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312A4" w14:textId="7B0FD8E4" w:rsidR="00D30DD6" w:rsidRPr="005652F6" w:rsidRDefault="007A53E3" w:rsidP="005652F6">
      <w:pPr>
        <w:spacing w:line="360" w:lineRule="auto"/>
        <w:jc w:val="center"/>
        <w:rPr>
          <w:rFonts w:ascii="Arial" w:hAnsi="Arial" w:cs="Arial"/>
          <w:b/>
          <w:noProof/>
          <w:color w:val="404040" w:themeColor="text1" w:themeTint="BF"/>
          <w:sz w:val="22"/>
          <w:szCs w:val="22"/>
          <w:lang w:val="mn-MN"/>
        </w:rPr>
      </w:pPr>
      <w:r w:rsidRPr="005652F6">
        <w:rPr>
          <w:rFonts w:ascii="Arial" w:hAnsi="Arial" w:cs="Arial"/>
          <w:b/>
          <w:noProof/>
          <w:color w:val="404040" w:themeColor="text1" w:themeTint="BF"/>
          <w:sz w:val="22"/>
          <w:szCs w:val="22"/>
          <w:lang w:val="mn-MN"/>
        </w:rPr>
        <w:t xml:space="preserve">СТАНДАРТЧИЛАЛ, ТЕХНИКИЙН ЗОХИЦУУЛАЛТ, ТОХИРЛЫН ҮНЭЛГЭЭНИЙ ИТГЭМЖЛЭЛИЙН ТУХАЙ ХУУЛИЙН ХЭРЭГЖИЛТИЙН ҮР ДАГАВАРТ </w:t>
      </w:r>
      <w:r w:rsidR="00443E83" w:rsidRPr="005652F6">
        <w:rPr>
          <w:rFonts w:ascii="Arial" w:hAnsi="Arial" w:cs="Arial"/>
          <w:b/>
          <w:noProof/>
          <w:color w:val="404040" w:themeColor="text1" w:themeTint="BF"/>
          <w:sz w:val="22"/>
          <w:szCs w:val="22"/>
          <w:lang w:val="mn-MN"/>
        </w:rPr>
        <w:t xml:space="preserve">ХИЙСЭН </w:t>
      </w:r>
      <w:r w:rsidRPr="005652F6">
        <w:rPr>
          <w:rFonts w:ascii="Arial" w:hAnsi="Arial" w:cs="Arial"/>
          <w:b/>
          <w:noProof/>
          <w:color w:val="404040" w:themeColor="text1" w:themeTint="BF"/>
          <w:sz w:val="22"/>
          <w:szCs w:val="22"/>
          <w:lang w:val="mn-MN"/>
        </w:rPr>
        <w:t>ҮНЭЛГЭЭ</w:t>
      </w:r>
      <w:r w:rsidR="00D30DD6" w:rsidRPr="005652F6">
        <w:rPr>
          <w:rFonts w:ascii="Arial" w:hAnsi="Arial" w:cs="Arial"/>
          <w:b/>
          <w:noProof/>
          <w:color w:val="404040" w:themeColor="text1" w:themeTint="BF"/>
          <w:sz w:val="22"/>
          <w:szCs w:val="22"/>
          <w:lang w:val="mn-MN"/>
        </w:rPr>
        <w:t xml:space="preserve"> /</w:t>
      </w:r>
      <w:r w:rsidR="00D30DD6" w:rsidRPr="005652F6">
        <w:rPr>
          <w:rFonts w:ascii="Arial" w:hAnsi="Arial" w:cs="Arial"/>
          <w:b/>
          <w:bCs/>
          <w:color w:val="404040" w:themeColor="text1" w:themeTint="BF"/>
          <w:sz w:val="22"/>
          <w:szCs w:val="22"/>
          <w:lang w:val="mn-MN"/>
        </w:rPr>
        <w:t>2022 он/</w:t>
      </w:r>
    </w:p>
    <w:p w14:paraId="7931D525" w14:textId="25DEEBE1" w:rsidR="007A53E3" w:rsidRPr="005652F6" w:rsidRDefault="007A53E3" w:rsidP="000C6BC8">
      <w:pPr>
        <w:spacing w:line="360" w:lineRule="auto"/>
        <w:jc w:val="center"/>
        <w:rPr>
          <w:rFonts w:ascii="Arial" w:hAnsi="Arial" w:cs="Arial"/>
          <w:b/>
          <w:noProof/>
          <w:color w:val="404040" w:themeColor="text1" w:themeTint="BF"/>
          <w:sz w:val="22"/>
          <w:szCs w:val="22"/>
          <w:lang w:val="mn-MN"/>
        </w:rPr>
      </w:pPr>
    </w:p>
    <w:p w14:paraId="7A03B842" w14:textId="707DC746" w:rsidR="00AE4095" w:rsidRPr="005652F6" w:rsidRDefault="00AE4095" w:rsidP="000C6BC8">
      <w:pPr>
        <w:spacing w:line="276" w:lineRule="auto"/>
        <w:rPr>
          <w:rFonts w:ascii="Arial" w:hAnsi="Arial" w:cs="Arial"/>
          <w:b/>
          <w:noProof/>
          <w:color w:val="404040" w:themeColor="text1" w:themeTint="BF"/>
          <w:sz w:val="22"/>
          <w:szCs w:val="22"/>
          <w:lang w:val="mn-MN"/>
        </w:rPr>
      </w:pPr>
      <w:r w:rsidRPr="005652F6">
        <w:rPr>
          <w:rFonts w:ascii="Arial" w:hAnsi="Arial" w:cs="Arial"/>
          <w:b/>
          <w:noProof/>
          <w:color w:val="404040" w:themeColor="text1" w:themeTint="BF"/>
          <w:sz w:val="22"/>
          <w:szCs w:val="22"/>
          <w:lang w:val="mn-MN"/>
        </w:rPr>
        <w:t>АГУУЛГА</w:t>
      </w:r>
    </w:p>
    <w:p w14:paraId="2452AD49" w14:textId="12CE8FE1" w:rsidR="007A53E3" w:rsidRPr="005652F6" w:rsidRDefault="007A53E3" w:rsidP="000C6BC8">
      <w:pPr>
        <w:spacing w:line="276" w:lineRule="auto"/>
        <w:jc w:val="center"/>
        <w:rPr>
          <w:rFonts w:ascii="Arial" w:hAnsi="Arial" w:cs="Arial"/>
          <w:b/>
          <w:noProof/>
          <w:color w:val="404040" w:themeColor="text1" w:themeTint="BF"/>
          <w:sz w:val="22"/>
          <w:szCs w:val="22"/>
          <w:lang w:val="mn-MN"/>
        </w:rPr>
      </w:pPr>
    </w:p>
    <w:p w14:paraId="7BC0B1B0" w14:textId="77777777" w:rsidR="00AE4095" w:rsidRPr="005652F6" w:rsidRDefault="00AE4095" w:rsidP="000C6BC8">
      <w:pPr>
        <w:spacing w:line="276" w:lineRule="auto"/>
        <w:rPr>
          <w:rFonts w:ascii="Arial" w:hAnsi="Arial" w:cs="Arial"/>
          <w:b/>
          <w:noProof/>
          <w:color w:val="404040" w:themeColor="text1" w:themeTint="BF"/>
          <w:sz w:val="22"/>
          <w:szCs w:val="22"/>
          <w:lang w:val="mn-MN"/>
        </w:rPr>
      </w:pPr>
      <w:r w:rsidRPr="005652F6">
        <w:rPr>
          <w:rFonts w:ascii="Arial" w:hAnsi="Arial" w:cs="Arial"/>
          <w:b/>
          <w:noProof/>
          <w:color w:val="404040" w:themeColor="text1" w:themeTint="BF"/>
          <w:sz w:val="22"/>
          <w:szCs w:val="22"/>
          <w:lang w:val="mn-MN"/>
        </w:rPr>
        <w:t>Товчилсон үгсийн жагсаалт</w:t>
      </w:r>
    </w:p>
    <w:p w14:paraId="2A6D9491" w14:textId="77777777" w:rsidR="00AE4095" w:rsidRPr="005652F6" w:rsidRDefault="00AE4095" w:rsidP="000C6BC8">
      <w:pPr>
        <w:spacing w:line="276" w:lineRule="auto"/>
        <w:rPr>
          <w:rFonts w:ascii="Arial" w:hAnsi="Arial" w:cs="Arial"/>
          <w:b/>
          <w:noProof/>
          <w:color w:val="404040" w:themeColor="text1" w:themeTint="BF"/>
          <w:sz w:val="22"/>
          <w:szCs w:val="22"/>
          <w:lang w:val="mn-MN"/>
        </w:rPr>
      </w:pPr>
      <w:r w:rsidRPr="005652F6">
        <w:rPr>
          <w:rFonts w:ascii="Arial" w:hAnsi="Arial" w:cs="Arial"/>
          <w:b/>
          <w:noProof/>
          <w:color w:val="404040" w:themeColor="text1" w:themeTint="BF"/>
          <w:sz w:val="22"/>
          <w:szCs w:val="22"/>
          <w:lang w:val="mn-MN"/>
        </w:rPr>
        <w:t>Удиртгал</w:t>
      </w:r>
    </w:p>
    <w:p w14:paraId="48E93A3E" w14:textId="77777777" w:rsidR="00AE4095" w:rsidRPr="005652F6" w:rsidRDefault="00AE4095" w:rsidP="000C6BC8">
      <w:pPr>
        <w:spacing w:line="276" w:lineRule="auto"/>
        <w:rPr>
          <w:rFonts w:ascii="Arial" w:hAnsi="Arial" w:cs="Arial"/>
          <w:b/>
          <w:noProof/>
          <w:color w:val="404040" w:themeColor="text1" w:themeTint="BF"/>
          <w:sz w:val="22"/>
          <w:szCs w:val="22"/>
          <w:lang w:val="mn-MN"/>
        </w:rPr>
      </w:pPr>
      <w:r w:rsidRPr="005652F6">
        <w:rPr>
          <w:rFonts w:ascii="Arial" w:hAnsi="Arial" w:cs="Arial"/>
          <w:b/>
          <w:noProof/>
          <w:color w:val="404040" w:themeColor="text1" w:themeTint="BF"/>
          <w:sz w:val="22"/>
          <w:szCs w:val="22"/>
          <w:lang w:val="mn-MN"/>
        </w:rPr>
        <w:t>НЭГ.ТӨЛӨВЛӨХ ҮЕ ШАТ</w:t>
      </w:r>
    </w:p>
    <w:p w14:paraId="366C45E0" w14:textId="77777777" w:rsidR="00AE4095" w:rsidRPr="005652F6" w:rsidRDefault="00AE4095" w:rsidP="000C6BC8">
      <w:pPr>
        <w:spacing w:line="276" w:lineRule="auto"/>
        <w:rPr>
          <w:rFonts w:ascii="Arial" w:hAnsi="Arial" w:cs="Arial"/>
          <w:bCs/>
          <w:noProof/>
          <w:color w:val="404040" w:themeColor="text1" w:themeTint="BF"/>
          <w:sz w:val="22"/>
          <w:szCs w:val="22"/>
          <w:lang w:val="mn-MN"/>
        </w:rPr>
      </w:pPr>
      <w:r w:rsidRPr="005652F6">
        <w:rPr>
          <w:rFonts w:ascii="Arial" w:hAnsi="Arial" w:cs="Arial"/>
          <w:bCs/>
          <w:noProof/>
          <w:color w:val="404040" w:themeColor="text1" w:themeTint="BF"/>
          <w:sz w:val="22"/>
          <w:szCs w:val="22"/>
          <w:lang w:val="mn-MN"/>
        </w:rPr>
        <w:t>1. 1 Үнэлгээ хийх шалтгаан</w:t>
      </w:r>
    </w:p>
    <w:p w14:paraId="72C164AF" w14:textId="77777777" w:rsidR="00AE4095" w:rsidRPr="005652F6" w:rsidRDefault="00AE4095" w:rsidP="000C6BC8">
      <w:pPr>
        <w:spacing w:line="276" w:lineRule="auto"/>
        <w:rPr>
          <w:rFonts w:ascii="Arial" w:hAnsi="Arial" w:cs="Arial"/>
          <w:bCs/>
          <w:noProof/>
          <w:color w:val="404040" w:themeColor="text1" w:themeTint="BF"/>
          <w:sz w:val="22"/>
          <w:szCs w:val="22"/>
          <w:lang w:val="mn-MN"/>
        </w:rPr>
      </w:pPr>
      <w:r w:rsidRPr="005652F6">
        <w:rPr>
          <w:rFonts w:ascii="Arial" w:hAnsi="Arial" w:cs="Arial"/>
          <w:bCs/>
          <w:noProof/>
          <w:color w:val="404040" w:themeColor="text1" w:themeTint="BF"/>
          <w:sz w:val="22"/>
          <w:szCs w:val="22"/>
          <w:lang w:val="mn-MN"/>
        </w:rPr>
        <w:t>1. 2 Үнэлгээ хийх хүрээ</w:t>
      </w:r>
    </w:p>
    <w:p w14:paraId="00408444" w14:textId="77777777" w:rsidR="00AE4095" w:rsidRPr="005652F6" w:rsidRDefault="00AE4095" w:rsidP="000C6BC8">
      <w:pPr>
        <w:spacing w:line="276" w:lineRule="auto"/>
        <w:rPr>
          <w:rFonts w:ascii="Arial" w:hAnsi="Arial" w:cs="Arial"/>
          <w:bCs/>
          <w:noProof/>
          <w:color w:val="404040" w:themeColor="text1" w:themeTint="BF"/>
          <w:sz w:val="22"/>
          <w:szCs w:val="22"/>
          <w:lang w:val="mn-MN"/>
        </w:rPr>
      </w:pPr>
      <w:r w:rsidRPr="005652F6">
        <w:rPr>
          <w:rFonts w:ascii="Arial" w:hAnsi="Arial" w:cs="Arial"/>
          <w:bCs/>
          <w:noProof/>
          <w:color w:val="404040" w:themeColor="text1" w:themeTint="BF"/>
          <w:sz w:val="22"/>
          <w:szCs w:val="22"/>
          <w:lang w:val="mn-MN"/>
        </w:rPr>
        <w:t>1. 3 Үнэлгээний шалгуур үзүүлэлт</w:t>
      </w:r>
    </w:p>
    <w:p w14:paraId="461ECD64" w14:textId="77777777" w:rsidR="00AE4095" w:rsidRPr="005652F6" w:rsidRDefault="00AE4095" w:rsidP="000C6BC8">
      <w:pPr>
        <w:spacing w:line="276" w:lineRule="auto"/>
        <w:rPr>
          <w:rFonts w:ascii="Arial" w:hAnsi="Arial" w:cs="Arial"/>
          <w:bCs/>
          <w:noProof/>
          <w:color w:val="404040" w:themeColor="text1" w:themeTint="BF"/>
          <w:sz w:val="22"/>
          <w:szCs w:val="22"/>
          <w:lang w:val="mn-MN"/>
        </w:rPr>
      </w:pPr>
      <w:r w:rsidRPr="005652F6">
        <w:rPr>
          <w:rFonts w:ascii="Arial" w:hAnsi="Arial" w:cs="Arial"/>
          <w:bCs/>
          <w:noProof/>
          <w:color w:val="404040" w:themeColor="text1" w:themeTint="BF"/>
          <w:sz w:val="22"/>
          <w:szCs w:val="22"/>
          <w:lang w:val="mn-MN"/>
        </w:rPr>
        <w:t>1. 4 Үнэлгээний харьцуулах хэлбэр</w:t>
      </w:r>
    </w:p>
    <w:p w14:paraId="26BA4102" w14:textId="77777777" w:rsidR="00AE4095" w:rsidRPr="005652F6" w:rsidRDefault="00AE4095" w:rsidP="000C6BC8">
      <w:pPr>
        <w:spacing w:line="276" w:lineRule="auto"/>
        <w:rPr>
          <w:rFonts w:ascii="Arial" w:hAnsi="Arial" w:cs="Arial"/>
          <w:bCs/>
          <w:noProof/>
          <w:color w:val="404040" w:themeColor="text1" w:themeTint="BF"/>
          <w:sz w:val="22"/>
          <w:szCs w:val="22"/>
          <w:lang w:val="mn-MN"/>
        </w:rPr>
      </w:pPr>
      <w:r w:rsidRPr="005652F6">
        <w:rPr>
          <w:rFonts w:ascii="Arial" w:hAnsi="Arial" w:cs="Arial"/>
          <w:bCs/>
          <w:noProof/>
          <w:color w:val="404040" w:themeColor="text1" w:themeTint="BF"/>
          <w:sz w:val="22"/>
          <w:szCs w:val="22"/>
          <w:lang w:val="mn-MN"/>
        </w:rPr>
        <w:t>1. 5 Шалгуур үзүүлэлтийг томьѐолох</w:t>
      </w:r>
    </w:p>
    <w:p w14:paraId="525CBD1F" w14:textId="77777777" w:rsidR="00AE4095" w:rsidRPr="005652F6" w:rsidRDefault="00AE4095" w:rsidP="000C6BC8">
      <w:pPr>
        <w:spacing w:line="276" w:lineRule="auto"/>
        <w:rPr>
          <w:rFonts w:ascii="Arial" w:hAnsi="Arial" w:cs="Arial"/>
          <w:bCs/>
          <w:noProof/>
          <w:color w:val="404040" w:themeColor="text1" w:themeTint="BF"/>
          <w:sz w:val="22"/>
          <w:szCs w:val="22"/>
          <w:lang w:val="mn-MN"/>
        </w:rPr>
      </w:pPr>
      <w:r w:rsidRPr="005652F6">
        <w:rPr>
          <w:rFonts w:ascii="Arial" w:hAnsi="Arial" w:cs="Arial"/>
          <w:bCs/>
          <w:noProof/>
          <w:color w:val="404040" w:themeColor="text1" w:themeTint="BF"/>
          <w:sz w:val="22"/>
          <w:szCs w:val="22"/>
          <w:lang w:val="mn-MN"/>
        </w:rPr>
        <w:t>1. 6 Мэдээлэл цуглуулах аргыг сонгох</w:t>
      </w:r>
    </w:p>
    <w:p w14:paraId="4AD02E78" w14:textId="77777777" w:rsidR="00AE4095" w:rsidRPr="005652F6" w:rsidRDefault="00AE4095" w:rsidP="000C6BC8">
      <w:pPr>
        <w:spacing w:line="276" w:lineRule="auto"/>
        <w:rPr>
          <w:rFonts w:ascii="Arial" w:hAnsi="Arial" w:cs="Arial"/>
          <w:b/>
          <w:noProof/>
          <w:color w:val="404040" w:themeColor="text1" w:themeTint="BF"/>
          <w:sz w:val="22"/>
          <w:szCs w:val="22"/>
          <w:lang w:val="mn-MN"/>
        </w:rPr>
      </w:pPr>
      <w:r w:rsidRPr="005652F6">
        <w:rPr>
          <w:rFonts w:ascii="Arial" w:hAnsi="Arial" w:cs="Arial"/>
          <w:b/>
          <w:noProof/>
          <w:color w:val="404040" w:themeColor="text1" w:themeTint="BF"/>
          <w:sz w:val="22"/>
          <w:szCs w:val="22"/>
          <w:lang w:val="mn-MN"/>
        </w:rPr>
        <w:t>ХОЁР. ХЭРЭГЖҮҮЛЭХ ҮЕ ШАТ</w:t>
      </w:r>
    </w:p>
    <w:p w14:paraId="2F939420" w14:textId="77777777" w:rsidR="00AE4095" w:rsidRPr="005652F6" w:rsidRDefault="00AE4095" w:rsidP="000C6BC8">
      <w:pPr>
        <w:spacing w:line="276" w:lineRule="auto"/>
        <w:rPr>
          <w:rFonts w:ascii="Arial" w:hAnsi="Arial" w:cs="Arial"/>
          <w:b/>
          <w:noProof/>
          <w:color w:val="404040" w:themeColor="text1" w:themeTint="BF"/>
          <w:sz w:val="22"/>
          <w:szCs w:val="22"/>
          <w:lang w:val="mn-MN"/>
        </w:rPr>
      </w:pPr>
      <w:r w:rsidRPr="005652F6">
        <w:rPr>
          <w:rFonts w:ascii="Arial" w:hAnsi="Arial" w:cs="Arial"/>
          <w:b/>
          <w:noProof/>
          <w:color w:val="404040" w:themeColor="text1" w:themeTint="BF"/>
          <w:sz w:val="22"/>
          <w:szCs w:val="22"/>
          <w:lang w:val="mn-MN"/>
        </w:rPr>
        <w:t>ГУРАВ. ҮНЭЛЭХ ҮЕ ШАТ</w:t>
      </w:r>
    </w:p>
    <w:p w14:paraId="4BA663FE" w14:textId="17A27073" w:rsidR="00AE4095" w:rsidRPr="005652F6" w:rsidRDefault="00AE4095" w:rsidP="000C6BC8">
      <w:pPr>
        <w:spacing w:line="276" w:lineRule="auto"/>
        <w:jc w:val="both"/>
        <w:rPr>
          <w:rFonts w:ascii="Arial" w:hAnsi="Arial" w:cs="Arial"/>
          <w:bCs/>
          <w:noProof/>
          <w:color w:val="404040" w:themeColor="text1" w:themeTint="BF"/>
          <w:sz w:val="22"/>
          <w:szCs w:val="22"/>
          <w:lang w:val="mn-MN"/>
        </w:rPr>
      </w:pPr>
      <w:r w:rsidRPr="005652F6">
        <w:rPr>
          <w:rFonts w:ascii="Arial" w:hAnsi="Arial" w:cs="Arial"/>
          <w:bCs/>
          <w:noProof/>
          <w:color w:val="404040" w:themeColor="text1" w:themeTint="BF"/>
          <w:sz w:val="22"/>
          <w:szCs w:val="22"/>
          <w:lang w:val="mn-MN"/>
        </w:rPr>
        <w:t>3. 1 “Зорилгод хүрсэн түвшин” шалгуур үзүүлэлтийн хүрээнд үнэлсэн байдал</w:t>
      </w:r>
    </w:p>
    <w:p w14:paraId="4DC09B48" w14:textId="48BC5A27" w:rsidR="00CC5E4A" w:rsidRPr="005652F6" w:rsidRDefault="00CC5E4A" w:rsidP="000C6BC8">
      <w:pPr>
        <w:spacing w:line="276" w:lineRule="auto"/>
        <w:jc w:val="both"/>
        <w:rPr>
          <w:rFonts w:ascii="Arial" w:hAnsi="Arial" w:cs="Arial"/>
          <w:bCs/>
          <w:noProof/>
          <w:color w:val="404040" w:themeColor="text1" w:themeTint="BF"/>
          <w:sz w:val="22"/>
          <w:szCs w:val="22"/>
          <w:lang w:val="mn-MN"/>
        </w:rPr>
      </w:pPr>
      <w:r w:rsidRPr="005652F6">
        <w:rPr>
          <w:rFonts w:ascii="Arial" w:hAnsi="Arial" w:cs="Arial"/>
          <w:bCs/>
          <w:noProof/>
          <w:color w:val="404040" w:themeColor="text1" w:themeTint="BF"/>
          <w:sz w:val="22"/>
          <w:szCs w:val="22"/>
          <w:lang w:val="mn-MN"/>
        </w:rPr>
        <w:t>3.2. “Хүлээн зөвшөөрөгдсөн” шалгуур үзүүлэлтийн хүрээнд үнэлсэн байдал</w:t>
      </w:r>
    </w:p>
    <w:p w14:paraId="4956F558" w14:textId="6978E436" w:rsidR="00AE4095" w:rsidRPr="005652F6" w:rsidRDefault="00AE4095" w:rsidP="000C6BC8">
      <w:pPr>
        <w:spacing w:line="276" w:lineRule="auto"/>
        <w:jc w:val="both"/>
        <w:rPr>
          <w:rFonts w:ascii="Arial" w:hAnsi="Arial" w:cs="Arial"/>
          <w:bCs/>
          <w:noProof/>
          <w:color w:val="404040" w:themeColor="text1" w:themeTint="BF"/>
          <w:sz w:val="22"/>
          <w:szCs w:val="22"/>
          <w:lang w:val="mn-MN"/>
        </w:rPr>
      </w:pPr>
      <w:r w:rsidRPr="005652F6">
        <w:rPr>
          <w:rFonts w:ascii="Arial" w:hAnsi="Arial" w:cs="Arial"/>
          <w:bCs/>
          <w:noProof/>
          <w:color w:val="404040" w:themeColor="text1" w:themeTint="BF"/>
          <w:sz w:val="22"/>
          <w:szCs w:val="22"/>
          <w:lang w:val="mn-MN"/>
        </w:rPr>
        <w:t>3.</w:t>
      </w:r>
      <w:r w:rsidR="00CC5E4A" w:rsidRPr="005652F6">
        <w:rPr>
          <w:rFonts w:ascii="Arial" w:hAnsi="Arial" w:cs="Arial"/>
          <w:bCs/>
          <w:noProof/>
          <w:color w:val="404040" w:themeColor="text1" w:themeTint="BF"/>
          <w:sz w:val="22"/>
          <w:szCs w:val="22"/>
          <w:lang w:val="mn-MN"/>
        </w:rPr>
        <w:t>3.</w:t>
      </w:r>
      <w:r w:rsidR="002D65CE" w:rsidRPr="005652F6">
        <w:rPr>
          <w:rFonts w:ascii="Arial" w:hAnsi="Arial" w:cs="Arial"/>
          <w:bCs/>
          <w:noProof/>
          <w:color w:val="404040" w:themeColor="text1" w:themeTint="BF"/>
          <w:sz w:val="22"/>
          <w:szCs w:val="22"/>
          <w:lang w:val="mn-MN"/>
        </w:rPr>
        <w:t xml:space="preserve"> </w:t>
      </w:r>
      <w:r w:rsidRPr="005652F6">
        <w:rPr>
          <w:rFonts w:ascii="Arial" w:hAnsi="Arial" w:cs="Arial"/>
          <w:bCs/>
          <w:noProof/>
          <w:color w:val="404040" w:themeColor="text1" w:themeTint="BF"/>
          <w:sz w:val="22"/>
          <w:szCs w:val="22"/>
          <w:lang w:val="mn-MN"/>
        </w:rPr>
        <w:t>“Практикт нийцэж байгаа байдал” шалгуур үзүүлэлтийн хүрээнд хийсэн</w:t>
      </w:r>
    </w:p>
    <w:p w14:paraId="280F044A" w14:textId="77777777" w:rsidR="00AE4095" w:rsidRPr="005652F6" w:rsidRDefault="00AE4095" w:rsidP="000C6BC8">
      <w:pPr>
        <w:spacing w:line="276" w:lineRule="auto"/>
        <w:jc w:val="both"/>
        <w:rPr>
          <w:rFonts w:ascii="Arial" w:hAnsi="Arial" w:cs="Arial"/>
          <w:bCs/>
          <w:noProof/>
          <w:color w:val="404040" w:themeColor="text1" w:themeTint="BF"/>
          <w:sz w:val="22"/>
          <w:szCs w:val="22"/>
          <w:lang w:val="mn-MN"/>
        </w:rPr>
      </w:pPr>
      <w:r w:rsidRPr="005652F6">
        <w:rPr>
          <w:rFonts w:ascii="Arial" w:hAnsi="Arial" w:cs="Arial"/>
          <w:bCs/>
          <w:noProof/>
          <w:color w:val="404040" w:themeColor="text1" w:themeTint="BF"/>
          <w:sz w:val="22"/>
          <w:szCs w:val="22"/>
          <w:lang w:val="mn-MN"/>
        </w:rPr>
        <w:t>үнэлгээ</w:t>
      </w:r>
    </w:p>
    <w:p w14:paraId="6324641F" w14:textId="77777777" w:rsidR="00AE4095" w:rsidRPr="005652F6" w:rsidRDefault="00AE4095" w:rsidP="000C6BC8">
      <w:pPr>
        <w:spacing w:line="276" w:lineRule="auto"/>
        <w:rPr>
          <w:rFonts w:ascii="Arial" w:hAnsi="Arial" w:cs="Arial"/>
          <w:b/>
          <w:noProof/>
          <w:color w:val="404040" w:themeColor="text1" w:themeTint="BF"/>
          <w:sz w:val="22"/>
          <w:szCs w:val="22"/>
          <w:lang w:val="mn-MN"/>
        </w:rPr>
      </w:pPr>
      <w:r w:rsidRPr="005652F6">
        <w:rPr>
          <w:rFonts w:ascii="Arial" w:hAnsi="Arial" w:cs="Arial"/>
          <w:b/>
          <w:noProof/>
          <w:color w:val="404040" w:themeColor="text1" w:themeTint="BF"/>
          <w:sz w:val="22"/>
          <w:szCs w:val="22"/>
          <w:lang w:val="mn-MN"/>
        </w:rPr>
        <w:t>ДӨРӨВ. ДҮГНЭЛТ, ЗӨВЛӨМЖ</w:t>
      </w:r>
    </w:p>
    <w:p w14:paraId="0621DFEB" w14:textId="77777777" w:rsidR="00AE4095" w:rsidRPr="005652F6" w:rsidRDefault="00AE4095" w:rsidP="000C6BC8">
      <w:pPr>
        <w:spacing w:line="276" w:lineRule="auto"/>
        <w:rPr>
          <w:rFonts w:ascii="Arial" w:hAnsi="Arial" w:cs="Arial"/>
          <w:bCs/>
          <w:noProof/>
          <w:color w:val="404040" w:themeColor="text1" w:themeTint="BF"/>
          <w:sz w:val="22"/>
          <w:szCs w:val="22"/>
          <w:lang w:val="mn-MN"/>
        </w:rPr>
      </w:pPr>
      <w:r w:rsidRPr="005652F6">
        <w:rPr>
          <w:rFonts w:ascii="Arial" w:hAnsi="Arial" w:cs="Arial"/>
          <w:bCs/>
          <w:noProof/>
          <w:color w:val="404040" w:themeColor="text1" w:themeTint="BF"/>
          <w:sz w:val="22"/>
          <w:szCs w:val="22"/>
          <w:lang w:val="mn-MN"/>
        </w:rPr>
        <w:t>5. 1 Дүгнэлт</w:t>
      </w:r>
    </w:p>
    <w:p w14:paraId="5C97E800" w14:textId="77777777" w:rsidR="00AE4095" w:rsidRPr="005652F6" w:rsidRDefault="00AE4095" w:rsidP="000C6BC8">
      <w:pPr>
        <w:spacing w:line="276" w:lineRule="auto"/>
        <w:rPr>
          <w:rFonts w:ascii="Arial" w:hAnsi="Arial" w:cs="Arial"/>
          <w:bCs/>
          <w:noProof/>
          <w:color w:val="404040" w:themeColor="text1" w:themeTint="BF"/>
          <w:sz w:val="22"/>
          <w:szCs w:val="22"/>
          <w:lang w:val="mn-MN"/>
        </w:rPr>
      </w:pPr>
      <w:r w:rsidRPr="005652F6">
        <w:rPr>
          <w:rFonts w:ascii="Arial" w:hAnsi="Arial" w:cs="Arial"/>
          <w:bCs/>
          <w:noProof/>
          <w:color w:val="404040" w:themeColor="text1" w:themeTint="BF"/>
          <w:sz w:val="22"/>
          <w:szCs w:val="22"/>
          <w:lang w:val="mn-MN"/>
        </w:rPr>
        <w:t>5. 2 Зөвлөмж</w:t>
      </w:r>
    </w:p>
    <w:p w14:paraId="4AAC3997" w14:textId="77777777" w:rsidR="00AE4095" w:rsidRPr="005652F6" w:rsidRDefault="00AE4095" w:rsidP="000C6BC8">
      <w:pPr>
        <w:spacing w:line="276" w:lineRule="auto"/>
        <w:rPr>
          <w:rFonts w:ascii="Arial" w:hAnsi="Arial" w:cs="Arial"/>
          <w:b/>
          <w:noProof/>
          <w:color w:val="404040" w:themeColor="text1" w:themeTint="BF"/>
          <w:sz w:val="22"/>
          <w:szCs w:val="22"/>
          <w:lang w:val="mn-MN"/>
        </w:rPr>
      </w:pPr>
      <w:r w:rsidRPr="005652F6">
        <w:rPr>
          <w:rFonts w:ascii="Arial" w:hAnsi="Arial" w:cs="Arial"/>
          <w:b/>
          <w:noProof/>
          <w:color w:val="404040" w:themeColor="text1" w:themeTint="BF"/>
          <w:sz w:val="22"/>
          <w:szCs w:val="22"/>
          <w:lang w:val="mn-MN"/>
        </w:rPr>
        <w:t>АШИГЛАСАН ЭХ СУРВАЛЖ</w:t>
      </w:r>
    </w:p>
    <w:p w14:paraId="4C2A3DC8" w14:textId="77777777" w:rsidR="00AE4095" w:rsidRPr="005652F6" w:rsidRDefault="00AE4095" w:rsidP="000C6BC8">
      <w:pPr>
        <w:spacing w:line="276" w:lineRule="auto"/>
        <w:rPr>
          <w:rFonts w:ascii="Arial" w:hAnsi="Arial" w:cs="Arial"/>
          <w:b/>
          <w:noProof/>
          <w:color w:val="404040" w:themeColor="text1" w:themeTint="BF"/>
          <w:sz w:val="22"/>
          <w:szCs w:val="22"/>
          <w:lang w:val="mn-MN"/>
        </w:rPr>
      </w:pPr>
      <w:r w:rsidRPr="005652F6">
        <w:rPr>
          <w:rFonts w:ascii="Arial" w:hAnsi="Arial" w:cs="Arial"/>
          <w:b/>
          <w:noProof/>
          <w:color w:val="404040" w:themeColor="text1" w:themeTint="BF"/>
          <w:sz w:val="22"/>
          <w:szCs w:val="22"/>
          <w:lang w:val="mn-MN"/>
        </w:rPr>
        <w:t>ХАВСРАЛТ</w:t>
      </w:r>
    </w:p>
    <w:p w14:paraId="0B90F907" w14:textId="77777777" w:rsidR="00AE4095" w:rsidRPr="005652F6" w:rsidRDefault="00AE4095" w:rsidP="000C6BC8">
      <w:pPr>
        <w:spacing w:line="276" w:lineRule="auto"/>
        <w:rPr>
          <w:rFonts w:ascii="Arial" w:hAnsi="Arial" w:cs="Arial"/>
          <w:bCs/>
          <w:noProof/>
          <w:color w:val="404040" w:themeColor="text1" w:themeTint="BF"/>
          <w:sz w:val="22"/>
          <w:szCs w:val="22"/>
          <w:lang w:val="mn-MN"/>
        </w:rPr>
      </w:pPr>
      <w:r w:rsidRPr="005652F6">
        <w:rPr>
          <w:rFonts w:ascii="Arial" w:hAnsi="Arial" w:cs="Arial"/>
          <w:bCs/>
          <w:noProof/>
          <w:color w:val="404040" w:themeColor="text1" w:themeTint="BF"/>
          <w:sz w:val="22"/>
          <w:szCs w:val="22"/>
          <w:lang w:val="mn-MN"/>
        </w:rPr>
        <w:br w:type="page"/>
      </w:r>
    </w:p>
    <w:p w14:paraId="349977F8" w14:textId="62919E42" w:rsidR="00AE4095" w:rsidRPr="005652F6" w:rsidRDefault="003E75BC" w:rsidP="000C6BC8">
      <w:pPr>
        <w:spacing w:line="276" w:lineRule="auto"/>
        <w:jc w:val="center"/>
        <w:rPr>
          <w:rFonts w:ascii="Arial" w:hAnsi="Arial" w:cs="Arial"/>
          <w:b/>
          <w:bCs/>
          <w:noProof/>
          <w:color w:val="404040" w:themeColor="text1" w:themeTint="BF"/>
          <w:sz w:val="22"/>
          <w:szCs w:val="22"/>
          <w:lang w:val="mn-MN"/>
        </w:rPr>
      </w:pPr>
      <w:r w:rsidRPr="005652F6">
        <w:rPr>
          <w:rFonts w:ascii="Arial" w:hAnsi="Arial" w:cs="Arial"/>
          <w:b/>
          <w:bCs/>
          <w:noProof/>
          <w:color w:val="404040" w:themeColor="text1" w:themeTint="BF"/>
          <w:sz w:val="22"/>
          <w:szCs w:val="22"/>
          <w:lang w:val="mn-MN"/>
        </w:rPr>
        <w:lastRenderedPageBreak/>
        <w:t xml:space="preserve">УДИРТГАЛ </w:t>
      </w:r>
    </w:p>
    <w:p w14:paraId="48A34577" w14:textId="77777777" w:rsidR="00AE4095" w:rsidRPr="005652F6" w:rsidRDefault="00AE4095" w:rsidP="000C6BC8">
      <w:pPr>
        <w:spacing w:line="276" w:lineRule="auto"/>
        <w:ind w:firstLine="720"/>
        <w:jc w:val="both"/>
        <w:rPr>
          <w:rFonts w:ascii="Arial" w:hAnsi="Arial" w:cs="Arial"/>
          <w:noProof/>
          <w:color w:val="404040" w:themeColor="text1" w:themeTint="BF"/>
          <w:sz w:val="22"/>
          <w:szCs w:val="22"/>
          <w:lang w:val="mn-MN"/>
        </w:rPr>
      </w:pPr>
      <w:r w:rsidRPr="005652F6">
        <w:rPr>
          <w:rFonts w:ascii="Arial" w:hAnsi="Arial" w:cs="Arial"/>
          <w:noProof/>
          <w:color w:val="404040" w:themeColor="text1" w:themeTint="BF"/>
          <w:sz w:val="22"/>
          <w:szCs w:val="22"/>
          <w:lang w:val="mn-MN"/>
        </w:rPr>
        <w:t>Стандарт, хэмжил зүйн газрын захиалгаар “Стандартчилал, техникийн зохицуулалт, тохирлын үнэлгээний итгэмжлэлийн тухай хууль"-ийн хэрэгжилтийн үр дагаварт Засгийн газрын 2016 оны 59 дүгээр тогтоолын 6 дугаар хавсралтаар баталсан “Хууль тогтоомжийн хэрэгжилтийн үр дагаварт үнэлгээ хийх аргачлал”-ын дагуу үнэлгээ хийж гүйцэтгэлээ.</w:t>
      </w:r>
    </w:p>
    <w:p w14:paraId="74C9D1A0" w14:textId="3BE9DCCB" w:rsidR="00AE4095" w:rsidRPr="005652F6" w:rsidRDefault="00AE4095" w:rsidP="000C6BC8">
      <w:pPr>
        <w:spacing w:line="276" w:lineRule="auto"/>
        <w:ind w:firstLine="720"/>
        <w:jc w:val="both"/>
        <w:rPr>
          <w:rFonts w:ascii="Arial" w:hAnsi="Arial" w:cs="Arial"/>
          <w:noProof/>
          <w:color w:val="404040" w:themeColor="text1" w:themeTint="BF"/>
          <w:sz w:val="22"/>
          <w:szCs w:val="22"/>
          <w:lang w:val="mn-MN"/>
        </w:rPr>
      </w:pPr>
      <w:r w:rsidRPr="005652F6">
        <w:rPr>
          <w:rFonts w:ascii="Arial" w:hAnsi="Arial" w:cs="Arial"/>
          <w:noProof/>
          <w:color w:val="404040" w:themeColor="text1" w:themeTint="BF"/>
          <w:sz w:val="22"/>
          <w:szCs w:val="22"/>
          <w:lang w:val="mn-MN"/>
        </w:rPr>
        <w:t>“Стандартчилал, техникийн зохицуулалт, тохирлын үнэлгээний итгэмжлэлийн тухай хууль"-ийн хэрэгжилтийн үр дагаварт үнэлгээ хийх судалгаа нь хуулийн хэрэгжилтийн явц дахь ололтыг бататгахын зэрэгцээ хуулийг хэрэгжүүлснээр гарч буй хүндрэл, бэрхшээлтэй асуудал, нийгэмд үзүүлж буй эерэг, сөрөг байдлыг илрүүлэн, цаашид зохистой, үр дүнтэй хэрэгжүүлэх боломжит хувилбарыг тодорхойлж дүгнэлт, зөвлөмж өгөх зорилготой.</w:t>
      </w:r>
      <w:r w:rsidR="00D30DD6" w:rsidRPr="005652F6">
        <w:rPr>
          <w:rFonts w:ascii="Arial" w:hAnsi="Arial" w:cs="Arial"/>
          <w:noProof/>
          <w:color w:val="404040" w:themeColor="text1" w:themeTint="BF"/>
          <w:sz w:val="22"/>
          <w:szCs w:val="22"/>
          <w:lang w:val="mn-MN"/>
        </w:rPr>
        <w:t xml:space="preserve"> </w:t>
      </w:r>
      <w:r w:rsidRPr="005652F6">
        <w:rPr>
          <w:rFonts w:ascii="Arial" w:hAnsi="Arial" w:cs="Arial"/>
          <w:noProof/>
          <w:color w:val="404040" w:themeColor="text1" w:themeTint="BF"/>
          <w:sz w:val="22"/>
          <w:szCs w:val="22"/>
          <w:lang w:val="mn-MN"/>
        </w:rPr>
        <w:t>Хэрэгжилтийн үр дагаварт үнэлгээ хийх ажил нь төлөвлөх, хэрэгжүүлэх, үнэлэх гэсэн үндсэн гурван үе шатаас бүрдсэн болно.</w:t>
      </w:r>
    </w:p>
    <w:p w14:paraId="3AAC05C8" w14:textId="77777777" w:rsidR="00D30DD6" w:rsidRPr="005652F6" w:rsidRDefault="00D30DD6" w:rsidP="000C6BC8">
      <w:pPr>
        <w:spacing w:line="276" w:lineRule="auto"/>
        <w:ind w:firstLine="720"/>
        <w:jc w:val="both"/>
        <w:rPr>
          <w:rFonts w:ascii="Arial" w:hAnsi="Arial" w:cs="Arial"/>
          <w:noProof/>
          <w:color w:val="404040" w:themeColor="text1" w:themeTint="BF"/>
          <w:sz w:val="22"/>
          <w:szCs w:val="22"/>
          <w:lang w:val="mn-MN"/>
        </w:rPr>
      </w:pPr>
    </w:p>
    <w:p w14:paraId="34444B56" w14:textId="4FEBABCB" w:rsidR="00AE4095" w:rsidRPr="005652F6" w:rsidRDefault="00D30DD6" w:rsidP="000C6BC8">
      <w:pPr>
        <w:spacing w:line="276" w:lineRule="auto"/>
        <w:jc w:val="center"/>
        <w:rPr>
          <w:rFonts w:ascii="Arial" w:hAnsi="Arial" w:cs="Arial"/>
          <w:b/>
          <w:noProof/>
          <w:color w:val="404040" w:themeColor="text1" w:themeTint="BF"/>
          <w:sz w:val="22"/>
          <w:szCs w:val="22"/>
          <w:lang w:val="mn-MN"/>
        </w:rPr>
      </w:pPr>
      <w:r w:rsidRPr="005652F6">
        <w:rPr>
          <w:rFonts w:ascii="Arial" w:hAnsi="Arial" w:cs="Arial"/>
          <w:b/>
          <w:bCs/>
          <w:color w:val="404040" w:themeColor="text1" w:themeTint="BF"/>
          <w:sz w:val="22"/>
          <w:szCs w:val="22"/>
          <w:lang w:val="mn-MN"/>
        </w:rPr>
        <w:t>Н</w:t>
      </w:r>
      <w:r w:rsidR="00AE4095" w:rsidRPr="005652F6">
        <w:rPr>
          <w:rFonts w:ascii="Arial" w:hAnsi="Arial" w:cs="Arial"/>
          <w:b/>
          <w:noProof/>
          <w:color w:val="404040" w:themeColor="text1" w:themeTint="BF"/>
          <w:sz w:val="22"/>
          <w:szCs w:val="22"/>
          <w:lang w:val="mn-MN"/>
        </w:rPr>
        <w:t>ЭГ.ЕРӨНХИЙ МЭДЭЭЛЭЛ</w:t>
      </w:r>
    </w:p>
    <w:p w14:paraId="30C2F44D" w14:textId="77777777" w:rsidR="00AE4095" w:rsidRPr="005652F6" w:rsidRDefault="00AE4095" w:rsidP="000C6BC8">
      <w:pPr>
        <w:spacing w:line="276" w:lineRule="auto"/>
        <w:ind w:firstLine="720"/>
        <w:jc w:val="both"/>
        <w:rPr>
          <w:rFonts w:ascii="Arial" w:hAnsi="Arial" w:cs="Arial"/>
          <w:noProof/>
          <w:color w:val="404040" w:themeColor="text1" w:themeTint="BF"/>
          <w:sz w:val="22"/>
          <w:szCs w:val="22"/>
          <w:lang w:val="mn-MN"/>
        </w:rPr>
      </w:pPr>
      <w:r w:rsidRPr="005652F6">
        <w:rPr>
          <w:rFonts w:ascii="Arial" w:hAnsi="Arial" w:cs="Arial"/>
          <w:noProof/>
          <w:color w:val="404040" w:themeColor="text1" w:themeTint="BF"/>
          <w:sz w:val="22"/>
          <w:szCs w:val="22"/>
          <w:lang w:val="mn-MN"/>
        </w:rPr>
        <w:t>Төлөвлөх үе шатны зорилго нь үнэлгээ хийх хүрээг тогтоож, түүнд тохирсон шалгуур үзүүлэлтийг тодорхойлоход чиглэгдэнэ. Энэ үе шатанд дараах арга хэмжээг авч хэрэгжүүлнэ. Үүнд:</w:t>
      </w:r>
    </w:p>
    <w:p w14:paraId="4222F5AE" w14:textId="77777777" w:rsidR="00AE4095" w:rsidRPr="005652F6" w:rsidRDefault="00AE4095" w:rsidP="000C6BC8">
      <w:pPr>
        <w:pStyle w:val="ListParagraph"/>
        <w:numPr>
          <w:ilvl w:val="0"/>
          <w:numId w:val="1"/>
        </w:numPr>
        <w:spacing w:after="0"/>
        <w:jc w:val="both"/>
        <w:rPr>
          <w:rFonts w:ascii="Arial" w:eastAsia="Calibri" w:hAnsi="Arial" w:cs="Arial"/>
          <w:noProof/>
          <w:color w:val="404040" w:themeColor="text1" w:themeTint="BF"/>
          <w:lang w:val="mn-MN"/>
        </w:rPr>
      </w:pPr>
      <w:r w:rsidRPr="005652F6">
        <w:rPr>
          <w:rFonts w:ascii="Arial" w:eastAsia="Calibri" w:hAnsi="Arial" w:cs="Arial"/>
          <w:noProof/>
          <w:color w:val="404040" w:themeColor="text1" w:themeTint="BF"/>
          <w:lang w:val="mn-MN"/>
        </w:rPr>
        <w:t>Үнэлгээ хийх шалтгааныг тодорхойлох</w:t>
      </w:r>
    </w:p>
    <w:p w14:paraId="5237E788" w14:textId="77777777" w:rsidR="00AE4095" w:rsidRPr="005652F6" w:rsidRDefault="00AE4095" w:rsidP="000C6BC8">
      <w:pPr>
        <w:pStyle w:val="ListParagraph"/>
        <w:numPr>
          <w:ilvl w:val="0"/>
          <w:numId w:val="1"/>
        </w:numPr>
        <w:spacing w:after="0"/>
        <w:jc w:val="both"/>
        <w:rPr>
          <w:rFonts w:ascii="Arial" w:eastAsia="Calibri" w:hAnsi="Arial" w:cs="Arial"/>
          <w:noProof/>
          <w:color w:val="404040" w:themeColor="text1" w:themeTint="BF"/>
          <w:lang w:val="mn-MN"/>
        </w:rPr>
      </w:pPr>
      <w:r w:rsidRPr="005652F6">
        <w:rPr>
          <w:rFonts w:ascii="Arial" w:eastAsia="Calibri" w:hAnsi="Arial" w:cs="Arial"/>
          <w:noProof/>
          <w:color w:val="404040" w:themeColor="text1" w:themeTint="BF"/>
          <w:lang w:val="mn-MN"/>
        </w:rPr>
        <w:t>Үнэлгээ хийх хүрээг тогтоох</w:t>
      </w:r>
    </w:p>
    <w:p w14:paraId="45BA25A5" w14:textId="77777777" w:rsidR="00AE4095" w:rsidRPr="005652F6" w:rsidRDefault="00AE4095" w:rsidP="000C6BC8">
      <w:pPr>
        <w:pStyle w:val="ListParagraph"/>
        <w:numPr>
          <w:ilvl w:val="0"/>
          <w:numId w:val="1"/>
        </w:numPr>
        <w:spacing w:after="0"/>
        <w:jc w:val="both"/>
        <w:rPr>
          <w:rFonts w:ascii="Arial" w:eastAsia="Calibri" w:hAnsi="Arial" w:cs="Arial"/>
          <w:noProof/>
          <w:color w:val="404040" w:themeColor="text1" w:themeTint="BF"/>
          <w:lang w:val="mn-MN"/>
        </w:rPr>
      </w:pPr>
      <w:r w:rsidRPr="005652F6">
        <w:rPr>
          <w:rFonts w:ascii="Arial" w:eastAsia="Calibri" w:hAnsi="Arial" w:cs="Arial"/>
          <w:noProof/>
          <w:color w:val="404040" w:themeColor="text1" w:themeTint="BF"/>
          <w:lang w:val="mn-MN"/>
        </w:rPr>
        <w:t>Шалгуур үзүүлэлтийг сонгож тогтоох</w:t>
      </w:r>
    </w:p>
    <w:p w14:paraId="11431199" w14:textId="77777777" w:rsidR="00AE4095" w:rsidRPr="005652F6" w:rsidRDefault="00AE4095" w:rsidP="000C6BC8">
      <w:pPr>
        <w:pStyle w:val="ListParagraph"/>
        <w:numPr>
          <w:ilvl w:val="0"/>
          <w:numId w:val="1"/>
        </w:numPr>
        <w:spacing w:after="0"/>
        <w:jc w:val="both"/>
        <w:rPr>
          <w:rFonts w:ascii="Arial" w:eastAsia="Calibri" w:hAnsi="Arial" w:cs="Arial"/>
          <w:noProof/>
          <w:color w:val="404040" w:themeColor="text1" w:themeTint="BF"/>
          <w:lang w:val="mn-MN"/>
        </w:rPr>
      </w:pPr>
      <w:r w:rsidRPr="005652F6">
        <w:rPr>
          <w:rFonts w:ascii="Arial" w:eastAsia="Calibri" w:hAnsi="Arial" w:cs="Arial"/>
          <w:noProof/>
          <w:color w:val="404040" w:themeColor="text1" w:themeTint="BF"/>
          <w:lang w:val="mn-MN"/>
        </w:rPr>
        <w:t>Харьцуулах хэлбэрийг сонгох</w:t>
      </w:r>
    </w:p>
    <w:p w14:paraId="5506C836" w14:textId="77777777" w:rsidR="00AE4095" w:rsidRPr="005652F6" w:rsidRDefault="00AE4095" w:rsidP="000C6BC8">
      <w:pPr>
        <w:pStyle w:val="ListParagraph"/>
        <w:numPr>
          <w:ilvl w:val="0"/>
          <w:numId w:val="1"/>
        </w:numPr>
        <w:spacing w:after="0"/>
        <w:jc w:val="both"/>
        <w:rPr>
          <w:rFonts w:ascii="Arial" w:eastAsia="Calibri" w:hAnsi="Arial" w:cs="Arial"/>
          <w:noProof/>
          <w:color w:val="404040" w:themeColor="text1" w:themeTint="BF"/>
          <w:lang w:val="mn-MN"/>
        </w:rPr>
      </w:pPr>
      <w:r w:rsidRPr="005652F6">
        <w:rPr>
          <w:rFonts w:ascii="Arial" w:eastAsia="Calibri" w:hAnsi="Arial" w:cs="Arial"/>
          <w:noProof/>
          <w:color w:val="404040" w:themeColor="text1" w:themeTint="BF"/>
          <w:lang w:val="mn-MN"/>
        </w:rPr>
        <w:t>Шалгуур үзүүлэлтийг томьёолох</w:t>
      </w:r>
    </w:p>
    <w:p w14:paraId="15C24F20" w14:textId="7C76E900" w:rsidR="00AE4095" w:rsidRPr="005652F6" w:rsidRDefault="00AE4095" w:rsidP="000C6BC8">
      <w:pPr>
        <w:pStyle w:val="ListParagraph"/>
        <w:numPr>
          <w:ilvl w:val="0"/>
          <w:numId w:val="1"/>
        </w:numPr>
        <w:spacing w:after="0"/>
        <w:jc w:val="both"/>
        <w:rPr>
          <w:rFonts w:ascii="Arial" w:eastAsia="Calibri" w:hAnsi="Arial" w:cs="Arial"/>
          <w:noProof/>
          <w:color w:val="404040" w:themeColor="text1" w:themeTint="BF"/>
          <w:lang w:val="mn-MN"/>
        </w:rPr>
      </w:pPr>
      <w:r w:rsidRPr="005652F6">
        <w:rPr>
          <w:rFonts w:ascii="Arial" w:eastAsia="Calibri" w:hAnsi="Arial" w:cs="Arial"/>
          <w:noProof/>
          <w:color w:val="404040" w:themeColor="text1" w:themeTint="BF"/>
          <w:lang w:val="mn-MN"/>
        </w:rPr>
        <w:t>Мэдээлэл цуглуулах аргыг сонгох</w:t>
      </w:r>
    </w:p>
    <w:p w14:paraId="78D5A9EB" w14:textId="229CDD30" w:rsidR="00BC5C2F" w:rsidRPr="005652F6" w:rsidRDefault="00BC5C2F" w:rsidP="000C6BC8">
      <w:pPr>
        <w:spacing w:line="276" w:lineRule="auto"/>
        <w:jc w:val="both"/>
        <w:rPr>
          <w:rFonts w:ascii="Arial" w:hAnsi="Arial" w:cs="Arial"/>
          <w:b/>
          <w:bCs/>
          <w:noProof/>
          <w:color w:val="404040" w:themeColor="text1" w:themeTint="BF"/>
          <w:sz w:val="22"/>
          <w:szCs w:val="22"/>
          <w:lang w:val="mn-MN"/>
        </w:rPr>
      </w:pPr>
      <w:r w:rsidRPr="005652F6">
        <w:rPr>
          <w:rFonts w:ascii="Arial" w:hAnsi="Arial" w:cs="Arial"/>
          <w:b/>
          <w:bCs/>
          <w:noProof/>
          <w:color w:val="404040" w:themeColor="text1" w:themeTint="BF"/>
          <w:sz w:val="22"/>
          <w:szCs w:val="22"/>
          <w:lang w:val="mn-MN"/>
        </w:rPr>
        <w:t xml:space="preserve">1.1.Үнэлгээ хийх шалтгаан </w:t>
      </w:r>
    </w:p>
    <w:p w14:paraId="1F599794" w14:textId="77777777" w:rsidR="00BC5C2F" w:rsidRPr="005652F6" w:rsidRDefault="00BC5C2F" w:rsidP="00E319FB">
      <w:pPr>
        <w:spacing w:line="276" w:lineRule="auto"/>
        <w:jc w:val="both"/>
        <w:rPr>
          <w:rFonts w:ascii="Arial" w:hAnsi="Arial" w:cs="Arial"/>
          <w:noProof/>
          <w:color w:val="404040" w:themeColor="text1" w:themeTint="BF"/>
          <w:sz w:val="22"/>
          <w:szCs w:val="22"/>
          <w:lang w:val="mn-MN"/>
        </w:rPr>
      </w:pPr>
      <w:r w:rsidRPr="005652F6">
        <w:rPr>
          <w:rFonts w:ascii="Arial" w:hAnsi="Arial" w:cs="Arial"/>
          <w:noProof/>
          <w:color w:val="404040" w:themeColor="text1" w:themeTint="BF"/>
          <w:sz w:val="22"/>
          <w:szCs w:val="22"/>
          <w:lang w:val="mn-MN"/>
        </w:rPr>
        <w:t xml:space="preserve">Стандартчилал, техникийн зохицуулалт, тохирлын үнэлгээний итгэмжлэлийн тухай хуулийн /цаашид “СТЗТҮИтХ” гэх/ шинэчилсэн найруулга 2017 оны 12 дугаар сарын 21-ний өдөр батлагдаж 2018 оны 07 дугаар сарын 01-ний өдрөөс хэрэгжиж эхэлсэн бөгөөд дагаж мөрдөгдөөд хэдийн 4 жилийн хугацаа өнгөрсөн байна. Энэхүү хуулийн шинэчилсэн найруулгаар </w:t>
      </w:r>
      <w:r w:rsidRPr="005652F6">
        <w:rPr>
          <w:rStyle w:val="5yl5"/>
          <w:rFonts w:ascii="Arial" w:hAnsi="Arial" w:cs="Arial"/>
          <w:noProof/>
          <w:color w:val="404040" w:themeColor="text1" w:themeTint="BF"/>
          <w:sz w:val="22"/>
          <w:szCs w:val="22"/>
          <w:lang w:val="mn-MN"/>
        </w:rPr>
        <w:t>стандартчилал, техникийн зохицуулалт, итгэмжлэлийг Монгол Улсын нэгдэн орсон олон улсын гэрээ, хэлэлцээр, олон улсын хөгжлийн чиг хандлагад нийцүүлэн, нийтийн ашиг сонирхол, хүний эрүүл мэнд, хүрээлэн байгаа орчин, улс орны аюулгүй байдлыг хамгаалах нөхцөлийг бүрдүүлж, бүтээгдэхүүний өрсөлдөх чадварыг дээшлүүлж, зохицуулаагүй харилцааг зохицуулснаараа дэвшилттэй хууль болсон билээ.</w:t>
      </w:r>
    </w:p>
    <w:p w14:paraId="108721DA" w14:textId="77777777" w:rsidR="00BC5C2F" w:rsidRPr="005652F6" w:rsidRDefault="00BC5C2F" w:rsidP="00E319FB">
      <w:pPr>
        <w:spacing w:line="276" w:lineRule="auto"/>
        <w:jc w:val="both"/>
        <w:rPr>
          <w:rFonts w:ascii="Arial" w:hAnsi="Arial" w:cs="Arial"/>
          <w:noProof/>
          <w:color w:val="404040" w:themeColor="text1" w:themeTint="BF"/>
          <w:sz w:val="22"/>
          <w:szCs w:val="22"/>
          <w:lang w:val="mn-MN"/>
        </w:rPr>
      </w:pPr>
      <w:r w:rsidRPr="005652F6">
        <w:rPr>
          <w:rFonts w:ascii="Arial" w:hAnsi="Arial" w:cs="Arial"/>
          <w:noProof/>
          <w:color w:val="404040" w:themeColor="text1" w:themeTint="BF"/>
          <w:sz w:val="22"/>
          <w:szCs w:val="22"/>
          <w:lang w:val="mn-MN"/>
        </w:rPr>
        <w:t xml:space="preserve">Монгол Улсад 2022 оны 10 дугаар сарын байдлаар 6525 стандарт хүчин төгөлдөр байна. Стандарт нь холбогдох хууль тогтоомжоор заавал дагаж мөрдөхөөр заагаагүй бол сайн дураар буюу үйлдвэрлэгч, нийлүүлэгч нь сонгон хэрэглэх баримт бичиг байдаг нь олон улсын практик юм. Иймд Стандартчилал, техникийн зохицуулалт, тохирлын үнэлгээний итгэмжлэлийн тухай хуульд заавал дагаж мөрдөх шаардлагатай стандартуудыг тодорхойлох, хэрэгжилтэд хяналт тавих эрх зүйн орчин хэрэгтэй байна. </w:t>
      </w:r>
    </w:p>
    <w:p w14:paraId="2B2A7094" w14:textId="77777777" w:rsidR="00BC5C2F" w:rsidRPr="005652F6" w:rsidRDefault="00BC5C2F" w:rsidP="000C6BC8">
      <w:pPr>
        <w:spacing w:line="276" w:lineRule="auto"/>
        <w:ind w:firstLine="720"/>
        <w:jc w:val="both"/>
        <w:rPr>
          <w:rFonts w:ascii="Arial" w:hAnsi="Arial" w:cs="Arial"/>
          <w:noProof/>
          <w:color w:val="404040" w:themeColor="text1" w:themeTint="BF"/>
          <w:sz w:val="22"/>
          <w:szCs w:val="22"/>
          <w:lang w:val="mn-MN"/>
        </w:rPr>
      </w:pPr>
    </w:p>
    <w:p w14:paraId="162DA314" w14:textId="7CDB62CE" w:rsidR="00BC5C2F" w:rsidRPr="005652F6" w:rsidRDefault="00BC5C2F" w:rsidP="00E319FB">
      <w:pPr>
        <w:spacing w:line="276" w:lineRule="auto"/>
        <w:jc w:val="both"/>
        <w:rPr>
          <w:rFonts w:ascii="Arial" w:hAnsi="Arial" w:cs="Arial"/>
          <w:noProof/>
          <w:color w:val="404040" w:themeColor="text1" w:themeTint="BF"/>
          <w:sz w:val="22"/>
          <w:szCs w:val="22"/>
          <w:lang w:val="mn-MN"/>
        </w:rPr>
      </w:pPr>
      <w:r w:rsidRPr="005652F6">
        <w:rPr>
          <w:rFonts w:ascii="Arial" w:hAnsi="Arial" w:cs="Arial"/>
          <w:noProof/>
          <w:color w:val="404040" w:themeColor="text1" w:themeTint="BF"/>
          <w:sz w:val="22"/>
          <w:szCs w:val="22"/>
          <w:lang w:val="mn-MN"/>
        </w:rPr>
        <w:t>Түүнчлэн хуулийн дагуу хэрэгжилтийн хяналтын тогтолцоонд хувийн хэвшлийн оролцоог нэмэгдүүлэх, төр-хувийн хэвшлийн түншлэлийг бий болгох боломж нээлттэй боловч хувийн хэвшлийн оролцоог нарийвчлан тодорхойлоогүйгээс гадна төрийн зүгээс тохирлын үнэлгээ хийсээр байгаа нь хувийн хэвшлийн байгууллагууд хангалттай хэмжээнд хүрч хөгжихөд хязгаарлалт болж байна. Цаашилбал итгэмжлэлийн үйл ажиллагааны үр дүнд тохирлын үнэлгээний байгууллага ажиллагаа явуулах боловч тухай салбарт тохирлын үнэлгээний ажлыг хариуцан гүйцэтгэх итгэмжлэгдсэн, мэргэшсэн байгууллагыг Засгийн газрын гишүүн томилж байгаа нь хувийн хэвшлийн байгууллагад шат дамжлага нэмэгдүүлсэн, зах зээлийн өрсөлдөөнийг хязгаарласан байна.</w:t>
      </w:r>
    </w:p>
    <w:p w14:paraId="076A7479" w14:textId="77777777" w:rsidR="00CC5E4A" w:rsidRPr="005652F6" w:rsidRDefault="00CC5E4A" w:rsidP="000C6BC8">
      <w:pPr>
        <w:spacing w:line="276" w:lineRule="auto"/>
        <w:ind w:firstLine="720"/>
        <w:jc w:val="both"/>
        <w:rPr>
          <w:rFonts w:ascii="Arial" w:hAnsi="Arial" w:cs="Arial"/>
          <w:noProof/>
          <w:color w:val="404040" w:themeColor="text1" w:themeTint="BF"/>
          <w:sz w:val="22"/>
          <w:szCs w:val="22"/>
          <w:lang w:val="mn-MN"/>
        </w:rPr>
      </w:pPr>
    </w:p>
    <w:p w14:paraId="08A62EE0" w14:textId="6A60F8C0" w:rsidR="00BC5C2F" w:rsidRPr="005652F6" w:rsidRDefault="00BC5C2F" w:rsidP="000C6BC8">
      <w:pPr>
        <w:spacing w:line="276" w:lineRule="auto"/>
        <w:jc w:val="both"/>
        <w:rPr>
          <w:rFonts w:ascii="Arial" w:hAnsi="Arial" w:cs="Arial"/>
          <w:noProof/>
          <w:color w:val="404040" w:themeColor="text1" w:themeTint="BF"/>
          <w:sz w:val="22"/>
          <w:szCs w:val="22"/>
          <w:lang w:val="mn-MN"/>
        </w:rPr>
      </w:pPr>
    </w:p>
    <w:p w14:paraId="2533D27E" w14:textId="25E2BA26" w:rsidR="00BC5C2F" w:rsidRPr="005652F6" w:rsidRDefault="00BC5C2F" w:rsidP="000C6BC8">
      <w:pPr>
        <w:spacing w:line="276" w:lineRule="auto"/>
        <w:jc w:val="both"/>
        <w:rPr>
          <w:rFonts w:ascii="Arial" w:hAnsi="Arial" w:cs="Arial"/>
          <w:b/>
          <w:bCs/>
          <w:noProof/>
          <w:color w:val="404040" w:themeColor="text1" w:themeTint="BF"/>
          <w:sz w:val="22"/>
          <w:szCs w:val="22"/>
          <w:lang w:val="mn-MN"/>
        </w:rPr>
      </w:pPr>
      <w:r w:rsidRPr="005652F6">
        <w:rPr>
          <w:rFonts w:ascii="Arial" w:hAnsi="Arial" w:cs="Arial"/>
          <w:b/>
          <w:bCs/>
          <w:noProof/>
          <w:color w:val="404040" w:themeColor="text1" w:themeTint="BF"/>
          <w:sz w:val="22"/>
          <w:szCs w:val="22"/>
          <w:lang w:val="mn-MN"/>
        </w:rPr>
        <w:t>1.2.Үнэлгээ хийх хүрээ</w:t>
      </w:r>
    </w:p>
    <w:p w14:paraId="1FCAAB33" w14:textId="32043655" w:rsidR="00BC5C2F" w:rsidRPr="005652F6" w:rsidRDefault="00BC5C2F" w:rsidP="00E319FB">
      <w:pPr>
        <w:spacing w:line="276" w:lineRule="auto"/>
        <w:jc w:val="both"/>
        <w:rPr>
          <w:rFonts w:ascii="Arial" w:hAnsi="Arial" w:cs="Arial"/>
          <w:noProof/>
          <w:color w:val="404040" w:themeColor="text1" w:themeTint="BF"/>
          <w:sz w:val="22"/>
          <w:szCs w:val="22"/>
          <w:lang w:val="mn-MN"/>
        </w:rPr>
      </w:pPr>
      <w:r w:rsidRPr="005652F6">
        <w:rPr>
          <w:rFonts w:ascii="Arial" w:hAnsi="Arial" w:cs="Arial"/>
          <w:noProof/>
          <w:color w:val="404040" w:themeColor="text1" w:themeTint="BF"/>
          <w:sz w:val="22"/>
          <w:szCs w:val="22"/>
          <w:lang w:val="mn-MN"/>
        </w:rPr>
        <w:t>Үнэлгээний хүрээг тогтоох ажиллагаа нь хууль тогтоомжийн хэрэгжилтийн үр дагаврыг судлах явцад агуулгын хувьд чухал ач холбогдолтой, нөлөөлөл үзүүлэх хамгийн гол зохицуулалтыг тодорхойлоход чиглэдэг. Аргачлалын 3 дугаар зүйлийн 3.3.1-д “үнэлгээ хийх хүрээг тогтоох ажиллагаа нь хууль тогтоомжийн хэрэгжилтийн үр дагаврыг судлах явцад агуулгын хувьд ач холбогдолтой, нөлөөлөл үзүүлэх хамгийн гол зохицуулалтыг тодорхойлоход чиглэнэ” хэмээн заасан байна. Иймд СТЗТҮИтХ-ийн зорилтыг хэрэгжүүлэхэд чухал ач холбогдол бүхий заалтуудаар үнэлгээний хүрээг тогтоох шаардлагатай.</w:t>
      </w:r>
    </w:p>
    <w:p w14:paraId="3C0B4DCB" w14:textId="58C29563" w:rsidR="00BC5C2F" w:rsidRPr="005652F6" w:rsidRDefault="00BC5C2F" w:rsidP="00E319FB">
      <w:pPr>
        <w:spacing w:line="276" w:lineRule="auto"/>
        <w:jc w:val="both"/>
        <w:rPr>
          <w:rFonts w:ascii="Arial" w:hAnsi="Arial" w:cs="Arial"/>
          <w:noProof/>
          <w:color w:val="404040" w:themeColor="text1" w:themeTint="BF"/>
          <w:sz w:val="22"/>
          <w:szCs w:val="22"/>
          <w:lang w:val="mn-MN"/>
        </w:rPr>
      </w:pPr>
      <w:r w:rsidRPr="005652F6">
        <w:rPr>
          <w:rFonts w:ascii="Arial" w:hAnsi="Arial" w:cs="Arial"/>
          <w:noProof/>
          <w:color w:val="404040" w:themeColor="text1" w:themeTint="BF"/>
          <w:sz w:val="22"/>
          <w:szCs w:val="22"/>
          <w:lang w:val="mn-MN"/>
        </w:rPr>
        <w:t xml:space="preserve">Иймд дээрх шалгуур үзүүлэлтийг үндэслэн СТЗТҮИтХ-ийн 1 дүгээр зүйлд зааснаар “Энэ хуулийн зорилт нь стандартчилал, техникийн зохицуулалт, тохирлын үнэлгээний итгэмжлэлийн эрх зүйн үндсийг тогтоож, бүтээгдэхүүн, үйлдвэрлэл, үйлчилгээ, менежментийн тогтолцооны чанар, аюулгүй байдлыг хангах, хэрэглэгч, үйлдвэрлэгчийн эрх ашгийг хамгаалахтай холбогдсон харилцааг зохицуулахад оршино.” гэж заасан </w:t>
      </w:r>
      <w:r w:rsidR="00ED486C" w:rsidRPr="005652F6">
        <w:rPr>
          <w:rFonts w:ascii="Arial" w:hAnsi="Arial" w:cs="Arial"/>
          <w:noProof/>
          <w:color w:val="404040" w:themeColor="text1" w:themeTint="BF"/>
          <w:sz w:val="22"/>
          <w:szCs w:val="22"/>
          <w:lang w:val="mn-MN"/>
        </w:rPr>
        <w:t>тул хуулийн зорилтыг хэрэгжүүлэхэд тулгарч буй хэд хэдэн зохицуулалтуудыг үнэлэх шаардлагатай гэж үзэж байна.</w:t>
      </w:r>
      <w:r w:rsidR="00D30DD6" w:rsidRPr="005652F6">
        <w:rPr>
          <w:rFonts w:ascii="Arial" w:hAnsi="Arial" w:cs="Arial"/>
          <w:noProof/>
          <w:color w:val="404040" w:themeColor="text1" w:themeTint="BF"/>
          <w:sz w:val="22"/>
          <w:szCs w:val="22"/>
          <w:lang w:val="mn-MN"/>
        </w:rPr>
        <w:t xml:space="preserve"> </w:t>
      </w:r>
      <w:r w:rsidR="00ED486C" w:rsidRPr="005652F6">
        <w:rPr>
          <w:rFonts w:ascii="Arial" w:hAnsi="Arial" w:cs="Arial"/>
          <w:noProof/>
          <w:color w:val="404040" w:themeColor="text1" w:themeTint="BF"/>
          <w:sz w:val="22"/>
          <w:szCs w:val="22"/>
          <w:lang w:val="mn-MN"/>
        </w:rPr>
        <w:t>Тухайлбал</w:t>
      </w:r>
      <w:r w:rsidR="00D30DD6" w:rsidRPr="005652F6">
        <w:rPr>
          <w:rFonts w:ascii="Arial" w:hAnsi="Arial" w:cs="Arial"/>
          <w:noProof/>
          <w:color w:val="404040" w:themeColor="text1" w:themeTint="BF"/>
          <w:sz w:val="22"/>
          <w:szCs w:val="22"/>
          <w:lang w:val="mn-MN"/>
        </w:rPr>
        <w:t>,</w:t>
      </w:r>
    </w:p>
    <w:p w14:paraId="3144E4BB" w14:textId="77777777" w:rsidR="00CC5E4A" w:rsidRPr="005652F6" w:rsidRDefault="00CC5E4A" w:rsidP="000C6BC8">
      <w:pPr>
        <w:spacing w:line="276" w:lineRule="auto"/>
        <w:ind w:firstLine="720"/>
        <w:jc w:val="both"/>
        <w:rPr>
          <w:rFonts w:ascii="Arial" w:hAnsi="Arial" w:cs="Arial"/>
          <w:noProof/>
          <w:color w:val="404040" w:themeColor="text1" w:themeTint="BF"/>
          <w:sz w:val="22"/>
          <w:szCs w:val="22"/>
          <w:lang w:val="mn-MN"/>
        </w:rPr>
      </w:pPr>
    </w:p>
    <w:p w14:paraId="06BF9B31" w14:textId="63371DFC" w:rsidR="00BC5C2F" w:rsidRPr="005652F6" w:rsidRDefault="00BC5C2F" w:rsidP="000C6BC8">
      <w:pPr>
        <w:pStyle w:val="ListParagraph"/>
        <w:numPr>
          <w:ilvl w:val="0"/>
          <w:numId w:val="3"/>
        </w:numPr>
        <w:spacing w:after="0"/>
        <w:jc w:val="both"/>
        <w:rPr>
          <w:rFonts w:ascii="Arial" w:hAnsi="Arial" w:cs="Arial"/>
          <w:b/>
          <w:bCs/>
          <w:noProof/>
          <w:color w:val="404040" w:themeColor="text1" w:themeTint="BF"/>
          <w:lang w:val="mn-MN"/>
        </w:rPr>
      </w:pPr>
      <w:r w:rsidRPr="005652F6">
        <w:rPr>
          <w:rFonts w:ascii="Arial" w:hAnsi="Arial" w:cs="Arial"/>
          <w:b/>
          <w:bCs/>
          <w:noProof/>
          <w:color w:val="404040" w:themeColor="text1" w:themeTint="BF"/>
          <w:lang w:val="mn-MN"/>
        </w:rPr>
        <w:t xml:space="preserve">Техникийн зохицуулалт </w:t>
      </w:r>
    </w:p>
    <w:p w14:paraId="5AD3CE75" w14:textId="362F8D42" w:rsidR="00BC5C2F" w:rsidRPr="005652F6" w:rsidRDefault="00BC5C2F" w:rsidP="000C6BC8">
      <w:pPr>
        <w:spacing w:line="276" w:lineRule="auto"/>
        <w:jc w:val="both"/>
        <w:rPr>
          <w:rFonts w:ascii="Arial" w:hAnsi="Arial" w:cs="Arial"/>
          <w:noProof/>
          <w:color w:val="404040" w:themeColor="text1" w:themeTint="BF"/>
          <w:sz w:val="22"/>
          <w:szCs w:val="22"/>
          <w:lang w:val="mn-MN"/>
        </w:rPr>
      </w:pPr>
      <w:r w:rsidRPr="005652F6">
        <w:rPr>
          <w:rFonts w:ascii="Arial" w:hAnsi="Arial" w:cs="Arial"/>
          <w:noProof/>
          <w:color w:val="404040" w:themeColor="text1" w:themeTint="BF"/>
          <w:sz w:val="22"/>
          <w:szCs w:val="22"/>
          <w:lang w:val="mn-MN"/>
        </w:rPr>
        <w:t xml:space="preserve">СТЗТҮИтХ-ийн 4 дүгээр зүйлийн 4.1.3 дахь хэсэг </w:t>
      </w:r>
    </w:p>
    <w:p w14:paraId="594AF82A" w14:textId="2EB2BA73" w:rsidR="00BC5C2F" w:rsidRPr="005652F6" w:rsidRDefault="00BC5C2F" w:rsidP="000C6BC8">
      <w:pPr>
        <w:spacing w:line="276" w:lineRule="auto"/>
        <w:jc w:val="both"/>
        <w:rPr>
          <w:rFonts w:ascii="Arial" w:hAnsi="Arial" w:cs="Arial"/>
          <w:noProof/>
          <w:color w:val="404040" w:themeColor="text1" w:themeTint="BF"/>
          <w:sz w:val="22"/>
          <w:szCs w:val="22"/>
          <w:lang w:val="mn-MN"/>
        </w:rPr>
      </w:pPr>
      <w:r w:rsidRPr="005652F6">
        <w:rPr>
          <w:rFonts w:ascii="Arial" w:hAnsi="Arial" w:cs="Arial"/>
          <w:noProof/>
          <w:color w:val="404040" w:themeColor="text1" w:themeTint="BF"/>
          <w:sz w:val="22"/>
          <w:szCs w:val="22"/>
          <w:lang w:val="mn-MN"/>
        </w:rPr>
        <w:t>СТЗТҮИтХ-ийн 23 дугаар зүйлийн 23.1.1 дэх хэсэг</w:t>
      </w:r>
    </w:p>
    <w:p w14:paraId="189D692C" w14:textId="19A7A96B" w:rsidR="00BC5C2F" w:rsidRPr="005652F6" w:rsidRDefault="00BC5C2F" w:rsidP="000C6BC8">
      <w:pPr>
        <w:spacing w:line="276" w:lineRule="auto"/>
        <w:jc w:val="both"/>
        <w:rPr>
          <w:rFonts w:ascii="Arial" w:hAnsi="Arial" w:cs="Arial"/>
          <w:noProof/>
          <w:color w:val="404040" w:themeColor="text1" w:themeTint="BF"/>
          <w:sz w:val="22"/>
          <w:szCs w:val="22"/>
          <w:lang w:val="mn-MN"/>
        </w:rPr>
      </w:pPr>
      <w:r w:rsidRPr="005652F6">
        <w:rPr>
          <w:rFonts w:ascii="Arial" w:hAnsi="Arial" w:cs="Arial"/>
          <w:noProof/>
          <w:color w:val="404040" w:themeColor="text1" w:themeTint="BF"/>
          <w:sz w:val="22"/>
          <w:szCs w:val="22"/>
          <w:lang w:val="mn-MN"/>
        </w:rPr>
        <w:t>СТЗТҮИтХ-ийн 23 дугаар зүйлийн 23.1.2 дахь хэсэг</w:t>
      </w:r>
    </w:p>
    <w:p w14:paraId="72997FEE" w14:textId="759925D9" w:rsidR="00BC5C2F" w:rsidRPr="005652F6" w:rsidRDefault="00BC5C2F" w:rsidP="000C6BC8">
      <w:pPr>
        <w:spacing w:line="276" w:lineRule="auto"/>
        <w:jc w:val="both"/>
        <w:rPr>
          <w:rFonts w:ascii="Arial" w:hAnsi="Arial" w:cs="Arial"/>
          <w:noProof/>
          <w:color w:val="404040" w:themeColor="text1" w:themeTint="BF"/>
          <w:sz w:val="22"/>
          <w:szCs w:val="22"/>
          <w:lang w:val="mn-MN"/>
        </w:rPr>
      </w:pPr>
      <w:r w:rsidRPr="005652F6">
        <w:rPr>
          <w:rFonts w:ascii="Arial" w:hAnsi="Arial" w:cs="Arial"/>
          <w:noProof/>
          <w:color w:val="404040" w:themeColor="text1" w:themeTint="BF"/>
          <w:sz w:val="22"/>
          <w:szCs w:val="22"/>
          <w:lang w:val="mn-MN"/>
        </w:rPr>
        <w:t>СТЗТҮИтХ-ийн 24 дүгээр зүйлийн 24.2 дахь хэсэг</w:t>
      </w:r>
    </w:p>
    <w:p w14:paraId="0F4DD991" w14:textId="77777777" w:rsidR="000660E5" w:rsidRPr="005652F6" w:rsidRDefault="000660E5" w:rsidP="000C6BC8">
      <w:pPr>
        <w:spacing w:line="276" w:lineRule="auto"/>
        <w:jc w:val="both"/>
        <w:rPr>
          <w:rFonts w:ascii="Arial" w:hAnsi="Arial" w:cs="Arial"/>
          <w:noProof/>
          <w:color w:val="404040" w:themeColor="text1" w:themeTint="BF"/>
          <w:sz w:val="22"/>
          <w:szCs w:val="22"/>
          <w:lang w:val="mn-MN"/>
        </w:rPr>
      </w:pPr>
    </w:p>
    <w:p w14:paraId="21702D6F" w14:textId="5B4390BA" w:rsidR="00BC5C2F" w:rsidRPr="005652F6" w:rsidRDefault="00BC5C2F" w:rsidP="000C6BC8">
      <w:pPr>
        <w:pStyle w:val="ListParagraph"/>
        <w:numPr>
          <w:ilvl w:val="0"/>
          <w:numId w:val="3"/>
        </w:numPr>
        <w:spacing w:after="0"/>
        <w:rPr>
          <w:rFonts w:ascii="Arial" w:hAnsi="Arial" w:cs="Arial"/>
          <w:b/>
          <w:bCs/>
          <w:noProof/>
          <w:color w:val="404040" w:themeColor="text1" w:themeTint="BF"/>
          <w:lang w:val="mn-MN"/>
        </w:rPr>
      </w:pPr>
      <w:r w:rsidRPr="005652F6">
        <w:rPr>
          <w:rFonts w:ascii="Arial" w:hAnsi="Arial" w:cs="Arial"/>
          <w:b/>
          <w:bCs/>
          <w:noProof/>
          <w:color w:val="404040" w:themeColor="text1" w:themeTint="BF"/>
          <w:lang w:val="mn-MN"/>
        </w:rPr>
        <w:t>Стандартыг сонгон хэрэглэх</w:t>
      </w:r>
    </w:p>
    <w:p w14:paraId="23A9F499" w14:textId="66ABD6DF" w:rsidR="00BC5C2F" w:rsidRPr="005652F6" w:rsidRDefault="00BC5C2F" w:rsidP="000C6BC8">
      <w:pPr>
        <w:spacing w:line="276" w:lineRule="auto"/>
        <w:rPr>
          <w:rFonts w:ascii="Arial" w:eastAsia="Times New Roman" w:hAnsi="Arial" w:cs="Arial"/>
          <w:noProof/>
          <w:color w:val="404040" w:themeColor="text1" w:themeTint="BF"/>
          <w:sz w:val="22"/>
          <w:szCs w:val="22"/>
          <w:lang w:val="mn-MN"/>
        </w:rPr>
      </w:pPr>
      <w:r w:rsidRPr="005652F6">
        <w:rPr>
          <w:rFonts w:ascii="Arial" w:hAnsi="Arial" w:cs="Arial"/>
          <w:noProof/>
          <w:color w:val="404040" w:themeColor="text1" w:themeTint="BF"/>
          <w:sz w:val="22"/>
          <w:szCs w:val="22"/>
          <w:lang w:val="mn-MN"/>
        </w:rPr>
        <w:t xml:space="preserve">СТЗТҮИтХ-ийн </w:t>
      </w:r>
      <w:r w:rsidRPr="005652F6">
        <w:rPr>
          <w:rFonts w:ascii="Arial" w:eastAsia="Times New Roman" w:hAnsi="Arial" w:cs="Arial"/>
          <w:noProof/>
          <w:color w:val="404040" w:themeColor="text1" w:themeTint="BF"/>
          <w:sz w:val="22"/>
          <w:szCs w:val="22"/>
          <w:lang w:val="mn-MN"/>
        </w:rPr>
        <w:t>7 дугаар зүйлийн 7.1 дэх хэсэг</w:t>
      </w:r>
    </w:p>
    <w:p w14:paraId="695F25FE" w14:textId="66533DD0" w:rsidR="00BC5C2F" w:rsidRPr="005652F6" w:rsidRDefault="00BC5C2F" w:rsidP="000C6BC8">
      <w:pPr>
        <w:spacing w:line="276" w:lineRule="auto"/>
        <w:rPr>
          <w:rFonts w:ascii="Arial" w:eastAsia="Times New Roman" w:hAnsi="Arial" w:cs="Arial"/>
          <w:noProof/>
          <w:color w:val="404040" w:themeColor="text1" w:themeTint="BF"/>
          <w:sz w:val="22"/>
          <w:szCs w:val="22"/>
          <w:lang w:val="mn-MN"/>
        </w:rPr>
      </w:pPr>
      <w:r w:rsidRPr="005652F6">
        <w:rPr>
          <w:rFonts w:ascii="Arial" w:hAnsi="Arial" w:cs="Arial"/>
          <w:noProof/>
          <w:color w:val="404040" w:themeColor="text1" w:themeTint="BF"/>
          <w:sz w:val="22"/>
          <w:szCs w:val="22"/>
          <w:lang w:val="mn-MN"/>
        </w:rPr>
        <w:t xml:space="preserve">СТЗТҮИтХ-ийн </w:t>
      </w:r>
      <w:r w:rsidRPr="005652F6">
        <w:rPr>
          <w:rFonts w:ascii="Arial" w:eastAsia="Times New Roman" w:hAnsi="Arial" w:cs="Arial"/>
          <w:noProof/>
          <w:color w:val="404040" w:themeColor="text1" w:themeTint="BF"/>
          <w:sz w:val="22"/>
          <w:szCs w:val="22"/>
          <w:lang w:val="mn-MN"/>
        </w:rPr>
        <w:t>12 дугаар зүйлийн 12.1 дэх хэсэг</w:t>
      </w:r>
    </w:p>
    <w:p w14:paraId="2123F3DA" w14:textId="227731A0" w:rsidR="00BC5C2F" w:rsidRPr="005652F6" w:rsidRDefault="00BC5C2F" w:rsidP="000C6BC8">
      <w:pPr>
        <w:spacing w:line="276" w:lineRule="auto"/>
        <w:rPr>
          <w:rFonts w:ascii="Arial" w:eastAsia="Times New Roman" w:hAnsi="Arial" w:cs="Arial"/>
          <w:noProof/>
          <w:color w:val="404040" w:themeColor="text1" w:themeTint="BF"/>
          <w:sz w:val="22"/>
          <w:szCs w:val="22"/>
          <w:lang w:val="mn-MN"/>
        </w:rPr>
      </w:pPr>
      <w:r w:rsidRPr="005652F6">
        <w:rPr>
          <w:rFonts w:ascii="Arial" w:hAnsi="Arial" w:cs="Arial"/>
          <w:noProof/>
          <w:color w:val="404040" w:themeColor="text1" w:themeTint="BF"/>
          <w:sz w:val="22"/>
          <w:szCs w:val="22"/>
          <w:lang w:val="mn-MN"/>
        </w:rPr>
        <w:t xml:space="preserve">СТЗТҮИтХ-ийн </w:t>
      </w:r>
      <w:r w:rsidRPr="005652F6">
        <w:rPr>
          <w:rFonts w:ascii="Arial" w:eastAsia="Times New Roman" w:hAnsi="Arial" w:cs="Arial"/>
          <w:noProof/>
          <w:color w:val="404040" w:themeColor="text1" w:themeTint="BF"/>
          <w:sz w:val="22"/>
          <w:szCs w:val="22"/>
          <w:lang w:val="mn-MN"/>
        </w:rPr>
        <w:t>13 дугаар зүйлийн 13.2 дахь хэсэг</w:t>
      </w:r>
    </w:p>
    <w:p w14:paraId="5FAFDBE9" w14:textId="51B79187" w:rsidR="00BC5C2F" w:rsidRPr="005652F6" w:rsidRDefault="00BC5C2F" w:rsidP="000C6BC8">
      <w:pPr>
        <w:spacing w:line="276" w:lineRule="auto"/>
        <w:rPr>
          <w:rFonts w:ascii="Arial" w:hAnsi="Arial" w:cs="Arial"/>
          <w:noProof/>
          <w:color w:val="404040" w:themeColor="text1" w:themeTint="BF"/>
          <w:sz w:val="22"/>
          <w:szCs w:val="22"/>
          <w:lang w:val="mn-MN"/>
        </w:rPr>
      </w:pPr>
      <w:r w:rsidRPr="005652F6">
        <w:rPr>
          <w:rFonts w:ascii="Arial" w:hAnsi="Arial" w:cs="Arial"/>
          <w:noProof/>
          <w:color w:val="404040" w:themeColor="text1" w:themeTint="BF"/>
          <w:sz w:val="22"/>
          <w:szCs w:val="22"/>
          <w:lang w:val="mn-MN"/>
        </w:rPr>
        <w:t>СТЗТҮИтХ-ийн 13 дугаар зүйлийн 13.4 дэх хэсэг</w:t>
      </w:r>
    </w:p>
    <w:p w14:paraId="21B6C989" w14:textId="77777777" w:rsidR="00BC5C2F" w:rsidRPr="005652F6" w:rsidRDefault="00BC5C2F" w:rsidP="000C6BC8">
      <w:pPr>
        <w:spacing w:line="276" w:lineRule="auto"/>
        <w:rPr>
          <w:rFonts w:ascii="Arial" w:hAnsi="Arial" w:cs="Arial"/>
          <w:noProof/>
          <w:color w:val="404040" w:themeColor="text1" w:themeTint="BF"/>
          <w:sz w:val="22"/>
          <w:szCs w:val="22"/>
          <w:lang w:val="mn-MN"/>
        </w:rPr>
      </w:pPr>
    </w:p>
    <w:p w14:paraId="548632C0" w14:textId="4471CD17" w:rsidR="00BC5C2F" w:rsidRPr="005652F6" w:rsidRDefault="00BC5C2F" w:rsidP="000C6BC8">
      <w:pPr>
        <w:pStyle w:val="ListParagraph"/>
        <w:numPr>
          <w:ilvl w:val="0"/>
          <w:numId w:val="3"/>
        </w:numPr>
        <w:spacing w:after="0"/>
        <w:jc w:val="both"/>
        <w:rPr>
          <w:rFonts w:ascii="Arial" w:hAnsi="Arial" w:cs="Arial"/>
          <w:b/>
          <w:bCs/>
          <w:noProof/>
          <w:color w:val="404040" w:themeColor="text1" w:themeTint="BF"/>
          <w:lang w:val="mn-MN"/>
        </w:rPr>
      </w:pPr>
      <w:r w:rsidRPr="005652F6">
        <w:rPr>
          <w:rFonts w:ascii="Arial" w:hAnsi="Arial" w:cs="Arial"/>
          <w:b/>
          <w:bCs/>
          <w:noProof/>
          <w:color w:val="404040" w:themeColor="text1" w:themeTint="BF"/>
          <w:lang w:val="mn-MN"/>
        </w:rPr>
        <w:t>Хяналт шалгалт</w:t>
      </w:r>
    </w:p>
    <w:p w14:paraId="2F1CCA7D" w14:textId="43A42294" w:rsidR="00BC5C2F" w:rsidRPr="005652F6" w:rsidRDefault="00D1193A" w:rsidP="000C6BC8">
      <w:pPr>
        <w:spacing w:line="276" w:lineRule="auto"/>
        <w:jc w:val="both"/>
        <w:rPr>
          <w:rFonts w:ascii="Arial" w:hAnsi="Arial" w:cs="Arial"/>
          <w:noProof/>
          <w:color w:val="404040" w:themeColor="text1" w:themeTint="BF"/>
          <w:sz w:val="22"/>
          <w:szCs w:val="22"/>
          <w:lang w:val="mn-MN"/>
        </w:rPr>
      </w:pPr>
      <w:r w:rsidRPr="005652F6">
        <w:rPr>
          <w:rFonts w:ascii="Arial" w:hAnsi="Arial" w:cs="Arial"/>
          <w:noProof/>
          <w:color w:val="404040" w:themeColor="text1" w:themeTint="BF"/>
          <w:sz w:val="22"/>
          <w:szCs w:val="22"/>
          <w:lang w:val="mn-MN"/>
        </w:rPr>
        <w:t xml:space="preserve">СТЗТҮИтХ-ийн </w:t>
      </w:r>
      <w:r w:rsidR="00BC5C2F" w:rsidRPr="005652F6">
        <w:rPr>
          <w:rFonts w:ascii="Arial" w:hAnsi="Arial" w:cs="Arial"/>
          <w:noProof/>
          <w:color w:val="404040" w:themeColor="text1" w:themeTint="BF"/>
          <w:sz w:val="22"/>
          <w:szCs w:val="22"/>
          <w:lang w:val="mn-MN"/>
        </w:rPr>
        <w:t>29 дүгээр зүйлийн 29.1 дэх заалт</w:t>
      </w:r>
    </w:p>
    <w:p w14:paraId="6CE7005F" w14:textId="02D5D0ED" w:rsidR="00CC5E4A" w:rsidRPr="005652F6" w:rsidRDefault="00CC5E4A" w:rsidP="000C6BC8">
      <w:pPr>
        <w:spacing w:line="276" w:lineRule="auto"/>
        <w:jc w:val="both"/>
        <w:rPr>
          <w:rFonts w:ascii="Arial" w:hAnsi="Arial" w:cs="Arial"/>
          <w:noProof/>
          <w:color w:val="404040" w:themeColor="text1" w:themeTint="BF"/>
          <w:sz w:val="22"/>
          <w:szCs w:val="22"/>
          <w:lang w:val="mn-MN"/>
        </w:rPr>
      </w:pPr>
    </w:p>
    <w:p w14:paraId="5B2DBE21" w14:textId="27F33CDC" w:rsidR="000660E5" w:rsidRPr="005652F6" w:rsidRDefault="000660E5" w:rsidP="000C6BC8">
      <w:pPr>
        <w:spacing w:line="276" w:lineRule="auto"/>
        <w:jc w:val="both"/>
        <w:rPr>
          <w:rFonts w:ascii="Arial" w:hAnsi="Arial" w:cs="Arial"/>
          <w:b/>
          <w:bCs/>
          <w:noProof/>
          <w:color w:val="404040" w:themeColor="text1" w:themeTint="BF"/>
          <w:sz w:val="22"/>
          <w:szCs w:val="22"/>
          <w:lang w:val="mn-MN"/>
        </w:rPr>
      </w:pPr>
      <w:r w:rsidRPr="005652F6">
        <w:rPr>
          <w:rFonts w:ascii="Arial" w:hAnsi="Arial" w:cs="Arial"/>
          <w:b/>
          <w:bCs/>
          <w:noProof/>
          <w:color w:val="404040" w:themeColor="text1" w:themeTint="BF"/>
          <w:sz w:val="22"/>
          <w:szCs w:val="22"/>
          <w:lang w:val="mn-MN"/>
        </w:rPr>
        <w:t xml:space="preserve">1.3. Үнэлгээ хийх шалгуур үзүүлэлт </w:t>
      </w:r>
    </w:p>
    <w:p w14:paraId="116E1693" w14:textId="07725233" w:rsidR="000660E5" w:rsidRPr="005652F6" w:rsidRDefault="000660E5" w:rsidP="000C6BC8">
      <w:pPr>
        <w:spacing w:line="276" w:lineRule="auto"/>
        <w:jc w:val="both"/>
        <w:rPr>
          <w:rFonts w:ascii="Arial" w:hAnsi="Arial" w:cs="Arial"/>
          <w:noProof/>
          <w:color w:val="404040" w:themeColor="text1" w:themeTint="BF"/>
          <w:sz w:val="22"/>
          <w:szCs w:val="22"/>
          <w:lang w:val="mn-MN"/>
        </w:rPr>
      </w:pPr>
      <w:r w:rsidRPr="005652F6">
        <w:rPr>
          <w:rFonts w:ascii="Arial" w:hAnsi="Arial" w:cs="Arial"/>
          <w:noProof/>
          <w:color w:val="404040" w:themeColor="text1" w:themeTint="BF"/>
          <w:sz w:val="22"/>
          <w:szCs w:val="22"/>
          <w:lang w:val="mn-MN"/>
        </w:rPr>
        <w:t xml:space="preserve">Аргачлалын 3 дугаар зүйлийн 3.4-т Хууль тогтоомжийн хэрэгжилтийн үр дагаврыг тодорхойлоход сонгох шалгуур үзүүлэлтүүдийн жагсаалтыг тусгасан бөгөөд энэхүү шалгуур үзүүлэлтүүдээс дараах 3 шалгуур үзүүлэлтийг сонгож байна. Үүнд: </w:t>
      </w:r>
    </w:p>
    <w:p w14:paraId="01261E1C" w14:textId="27B9DC05" w:rsidR="000660E5" w:rsidRPr="005652F6" w:rsidRDefault="000660E5" w:rsidP="000C6BC8">
      <w:pPr>
        <w:pStyle w:val="ListParagraph"/>
        <w:numPr>
          <w:ilvl w:val="0"/>
          <w:numId w:val="3"/>
        </w:numPr>
        <w:spacing w:after="0"/>
        <w:jc w:val="both"/>
        <w:rPr>
          <w:rFonts w:ascii="Arial" w:hAnsi="Arial" w:cs="Arial"/>
          <w:noProof/>
          <w:color w:val="404040" w:themeColor="text1" w:themeTint="BF"/>
          <w:lang w:val="mn-MN"/>
        </w:rPr>
      </w:pPr>
      <w:r w:rsidRPr="005652F6">
        <w:rPr>
          <w:rFonts w:ascii="Arial" w:hAnsi="Arial" w:cs="Arial"/>
          <w:noProof/>
          <w:color w:val="404040" w:themeColor="text1" w:themeTint="BF"/>
          <w:lang w:val="mn-MN"/>
        </w:rPr>
        <w:t xml:space="preserve">зорилгод хүрсэн түвшин </w:t>
      </w:r>
    </w:p>
    <w:p w14:paraId="5D692759" w14:textId="55CEB2B4" w:rsidR="00ED486C" w:rsidRPr="005652F6" w:rsidRDefault="000660E5" w:rsidP="000C6BC8">
      <w:pPr>
        <w:pStyle w:val="ListParagraph"/>
        <w:numPr>
          <w:ilvl w:val="0"/>
          <w:numId w:val="3"/>
        </w:numPr>
        <w:spacing w:after="0"/>
        <w:jc w:val="both"/>
        <w:rPr>
          <w:rFonts w:ascii="Arial" w:hAnsi="Arial" w:cs="Arial"/>
          <w:noProof/>
          <w:color w:val="404040" w:themeColor="text1" w:themeTint="BF"/>
          <w:lang w:val="mn-MN"/>
        </w:rPr>
      </w:pPr>
      <w:r w:rsidRPr="005652F6">
        <w:rPr>
          <w:rFonts w:ascii="Arial" w:hAnsi="Arial" w:cs="Arial"/>
          <w:noProof/>
          <w:color w:val="404040" w:themeColor="text1" w:themeTint="BF"/>
          <w:lang w:val="mn-MN"/>
        </w:rPr>
        <w:t>хүлээн зөвшөөрөгдсөн байдал</w:t>
      </w:r>
    </w:p>
    <w:p w14:paraId="26177CA1" w14:textId="75AA828C" w:rsidR="000660E5" w:rsidRPr="005652F6" w:rsidRDefault="000660E5" w:rsidP="000C6BC8">
      <w:pPr>
        <w:pStyle w:val="ListParagraph"/>
        <w:numPr>
          <w:ilvl w:val="0"/>
          <w:numId w:val="3"/>
        </w:numPr>
        <w:spacing w:after="0"/>
        <w:jc w:val="both"/>
        <w:rPr>
          <w:rFonts w:ascii="Arial" w:hAnsi="Arial" w:cs="Arial"/>
          <w:noProof/>
          <w:color w:val="404040" w:themeColor="text1" w:themeTint="BF"/>
          <w:lang w:val="mn-MN"/>
        </w:rPr>
      </w:pPr>
      <w:r w:rsidRPr="005652F6">
        <w:rPr>
          <w:rFonts w:ascii="Arial" w:hAnsi="Arial" w:cs="Arial"/>
          <w:noProof/>
          <w:color w:val="404040" w:themeColor="text1" w:themeTint="BF"/>
          <w:lang w:val="mn-MN"/>
        </w:rPr>
        <w:t>практикт нийцэж байгаа байдал</w:t>
      </w:r>
    </w:p>
    <w:p w14:paraId="26C4E4EA" w14:textId="77777777" w:rsidR="00C60B2C" w:rsidRPr="005652F6" w:rsidRDefault="00C60B2C" w:rsidP="000C6BC8">
      <w:pPr>
        <w:spacing w:line="276" w:lineRule="auto"/>
        <w:ind w:firstLine="720"/>
        <w:jc w:val="both"/>
        <w:rPr>
          <w:rFonts w:ascii="Arial" w:hAnsi="Arial" w:cs="Arial"/>
          <w:noProof/>
          <w:color w:val="404040" w:themeColor="text1" w:themeTint="BF"/>
          <w:sz w:val="22"/>
          <w:szCs w:val="22"/>
          <w:lang w:val="mn-MN"/>
        </w:rPr>
      </w:pPr>
    </w:p>
    <w:p w14:paraId="4EF1D186" w14:textId="3FC40067" w:rsidR="00ED486C" w:rsidRPr="005652F6" w:rsidRDefault="00C60B2C" w:rsidP="000C6BC8">
      <w:pPr>
        <w:spacing w:line="276" w:lineRule="auto"/>
        <w:jc w:val="both"/>
        <w:rPr>
          <w:rFonts w:ascii="Arial" w:hAnsi="Arial" w:cs="Arial"/>
          <w:noProof/>
          <w:color w:val="404040" w:themeColor="text1" w:themeTint="BF"/>
          <w:sz w:val="22"/>
          <w:szCs w:val="22"/>
          <w:lang w:val="mn-MN"/>
        </w:rPr>
      </w:pPr>
      <w:r w:rsidRPr="005652F6">
        <w:rPr>
          <w:rFonts w:ascii="Arial" w:hAnsi="Arial" w:cs="Arial"/>
          <w:b/>
          <w:noProof/>
          <w:color w:val="404040" w:themeColor="text1" w:themeTint="BF"/>
          <w:sz w:val="22"/>
          <w:szCs w:val="22"/>
          <w:lang w:val="mn-MN"/>
        </w:rPr>
        <w:t>1.4. Үнэлгээний харьцуулах хэлбэр</w:t>
      </w:r>
      <w:r w:rsidR="000A676F">
        <w:rPr>
          <w:rFonts w:ascii="Arial" w:hAnsi="Arial" w:cs="Arial"/>
          <w:b/>
          <w:noProof/>
          <w:color w:val="404040" w:themeColor="text1" w:themeTint="BF"/>
          <w:sz w:val="22"/>
          <w:szCs w:val="22"/>
          <w:lang w:val="mn-MN"/>
        </w:rPr>
        <w:t xml:space="preserve"> </w:t>
      </w:r>
      <w:r w:rsidRPr="005652F6">
        <w:rPr>
          <w:rFonts w:ascii="Arial" w:hAnsi="Arial" w:cs="Arial"/>
          <w:noProof/>
          <w:color w:val="404040" w:themeColor="text1" w:themeTint="BF"/>
          <w:sz w:val="22"/>
          <w:szCs w:val="22"/>
          <w:lang w:val="mn-MN"/>
        </w:rPr>
        <w:t xml:space="preserve">Хууль тогтоомж хэрэгжсэнээр нийгмийн харилцаанд гарсан эерэг, сөрөг өөрчлөлтүүдийг олж тодорхойлоход харьцуулах хэлбэрүүдийг ашигладаг. Хууль тогтоомжийн хэрэгжилтийн үр дагаварт үнэлгээ хийх аргачлалын 3.5.3 дахь хэсэгт заасан дөрвөн төрлийн харьцуулах хэлбэрүүдээс 3.5.3.1. “байх ёстой болон одоо байгаа байдал”, мөн 3.5.3.4. “тохиолдол судлах” хэлбэрүүдийг сонголоо. </w:t>
      </w:r>
    </w:p>
    <w:p w14:paraId="3A04194D" w14:textId="77777777" w:rsidR="00ED486C" w:rsidRPr="005652F6" w:rsidRDefault="00C60B2C" w:rsidP="000C6BC8">
      <w:pPr>
        <w:spacing w:line="276" w:lineRule="auto"/>
        <w:jc w:val="both"/>
        <w:rPr>
          <w:rFonts w:ascii="Arial" w:hAnsi="Arial" w:cs="Arial"/>
          <w:noProof/>
          <w:color w:val="404040" w:themeColor="text1" w:themeTint="BF"/>
          <w:sz w:val="22"/>
          <w:szCs w:val="22"/>
          <w:lang w:val="mn-MN"/>
        </w:rPr>
      </w:pPr>
      <w:r w:rsidRPr="005652F6">
        <w:rPr>
          <w:rFonts w:ascii="Arial" w:hAnsi="Arial" w:cs="Arial"/>
          <w:noProof/>
          <w:color w:val="404040" w:themeColor="text1" w:themeTint="BF"/>
          <w:sz w:val="22"/>
          <w:szCs w:val="22"/>
          <w:lang w:val="mn-MN"/>
        </w:rPr>
        <w:t xml:space="preserve">Учир нь, одоо байгаа нөхцөл байдлыг бодитой хэмжиж тогтоосон үзүүлэлтүүдийг тухайн хууль тогтоомжоор тогтоосон шаардлагатай харьцуулах хэлбэрээр хууль тогтоомжийн </w:t>
      </w:r>
      <w:r w:rsidRPr="005652F6">
        <w:rPr>
          <w:rFonts w:ascii="Arial" w:hAnsi="Arial" w:cs="Arial"/>
          <w:noProof/>
          <w:color w:val="404040" w:themeColor="text1" w:themeTint="BF"/>
          <w:sz w:val="22"/>
          <w:szCs w:val="22"/>
          <w:lang w:val="mn-MN"/>
        </w:rPr>
        <w:lastRenderedPageBreak/>
        <w:t xml:space="preserve">зорилгын хэрэгжилт ямар түвшинд байгааг тогтоохын тулд “байх ёстой болон одоо байгаа” харьцуулах хэлбэрийг хэрэглэхээр заасан. </w:t>
      </w:r>
    </w:p>
    <w:p w14:paraId="38EF3308" w14:textId="5F5BB7E4" w:rsidR="00C60B2C" w:rsidRPr="005652F6" w:rsidRDefault="00C60B2C" w:rsidP="000C6BC8">
      <w:pPr>
        <w:spacing w:line="276" w:lineRule="auto"/>
        <w:jc w:val="both"/>
        <w:rPr>
          <w:rFonts w:ascii="Arial" w:hAnsi="Arial" w:cs="Arial"/>
          <w:noProof/>
          <w:color w:val="404040" w:themeColor="text1" w:themeTint="BF"/>
          <w:sz w:val="22"/>
          <w:szCs w:val="22"/>
          <w:lang w:val="mn-MN"/>
        </w:rPr>
      </w:pPr>
      <w:r w:rsidRPr="005652F6">
        <w:rPr>
          <w:rFonts w:ascii="Arial" w:hAnsi="Arial" w:cs="Arial"/>
          <w:noProof/>
          <w:color w:val="404040" w:themeColor="text1" w:themeTint="BF"/>
          <w:sz w:val="22"/>
          <w:szCs w:val="22"/>
          <w:lang w:val="mn-MN"/>
        </w:rPr>
        <w:t xml:space="preserve">Бид үнэлгээний хүрээгээр тогтоосон хуулийн заалтуудын хувьд </w:t>
      </w:r>
      <w:r w:rsidR="00ED486C" w:rsidRPr="005652F6">
        <w:rPr>
          <w:rFonts w:ascii="Arial" w:hAnsi="Arial" w:cs="Arial"/>
          <w:noProof/>
          <w:color w:val="404040" w:themeColor="text1" w:themeTint="BF"/>
          <w:sz w:val="22"/>
          <w:szCs w:val="22"/>
          <w:lang w:val="mn-MN"/>
        </w:rPr>
        <w:t xml:space="preserve">зорилгод хүрсэн түвшин, хүлээн зөвшөөрөгдсөн байдал, практикт нийцэж байгаа байдал </w:t>
      </w:r>
      <w:r w:rsidRPr="005652F6">
        <w:rPr>
          <w:rFonts w:ascii="Arial" w:hAnsi="Arial" w:cs="Arial"/>
          <w:noProof/>
          <w:color w:val="404040" w:themeColor="text1" w:themeTint="BF"/>
          <w:sz w:val="22"/>
          <w:szCs w:val="22"/>
          <w:lang w:val="mn-MN"/>
        </w:rPr>
        <w:t>шалгуур үзүүлэлт</w:t>
      </w:r>
      <w:r w:rsidR="00ED486C" w:rsidRPr="005652F6">
        <w:rPr>
          <w:rFonts w:ascii="Arial" w:hAnsi="Arial" w:cs="Arial"/>
          <w:noProof/>
          <w:color w:val="404040" w:themeColor="text1" w:themeTint="BF"/>
          <w:sz w:val="22"/>
          <w:szCs w:val="22"/>
          <w:lang w:val="mn-MN"/>
        </w:rPr>
        <w:t>үүд</w:t>
      </w:r>
      <w:r w:rsidRPr="005652F6">
        <w:rPr>
          <w:rFonts w:ascii="Arial" w:hAnsi="Arial" w:cs="Arial"/>
          <w:noProof/>
          <w:color w:val="404040" w:themeColor="text1" w:themeTint="BF"/>
          <w:sz w:val="22"/>
          <w:szCs w:val="22"/>
          <w:lang w:val="mn-MN"/>
        </w:rPr>
        <w:t>ээр шалгахаар тогтоосон тул үүнтэй уялдуулан дээрх харьцуулах хэлбэрийг сонгов.</w:t>
      </w:r>
    </w:p>
    <w:p w14:paraId="5EA176A2" w14:textId="17350F29" w:rsidR="00C60B2C" w:rsidRPr="005652F6" w:rsidRDefault="00C60B2C" w:rsidP="000C6BC8">
      <w:pPr>
        <w:spacing w:line="276" w:lineRule="auto"/>
        <w:jc w:val="both"/>
        <w:rPr>
          <w:rFonts w:ascii="Arial" w:hAnsi="Arial" w:cs="Arial"/>
          <w:noProof/>
          <w:color w:val="404040" w:themeColor="text1" w:themeTint="BF"/>
          <w:sz w:val="22"/>
          <w:szCs w:val="22"/>
          <w:lang w:val="mn-MN"/>
        </w:rPr>
      </w:pPr>
      <w:r w:rsidRPr="005652F6">
        <w:rPr>
          <w:rFonts w:ascii="Arial" w:hAnsi="Arial" w:cs="Arial"/>
          <w:noProof/>
          <w:color w:val="404040" w:themeColor="text1" w:themeTint="BF"/>
          <w:sz w:val="22"/>
          <w:szCs w:val="22"/>
          <w:lang w:val="mn-MN"/>
        </w:rPr>
        <w:t xml:space="preserve">Мөн үнэлгээний хүрээгээр тогтоосон хуулийн заалтууд бусад улс орнуудын хувьд хэрхэн хэрэгждэг талаар судлах үүднээс “тохиолдол судлах” харьцуулах хэлбэрийг сонгосон болно. </w:t>
      </w:r>
      <w:r w:rsidR="00ED486C" w:rsidRPr="005652F6">
        <w:rPr>
          <w:rFonts w:ascii="Arial" w:hAnsi="Arial" w:cs="Arial"/>
          <w:noProof/>
          <w:color w:val="404040" w:themeColor="text1" w:themeTint="BF"/>
          <w:sz w:val="22"/>
          <w:szCs w:val="22"/>
          <w:lang w:val="mn-MN"/>
        </w:rPr>
        <w:t>Б</w:t>
      </w:r>
      <w:r w:rsidRPr="005652F6">
        <w:rPr>
          <w:rFonts w:ascii="Arial" w:hAnsi="Arial" w:cs="Arial"/>
          <w:noProof/>
          <w:color w:val="404040" w:themeColor="text1" w:themeTint="BF"/>
          <w:sz w:val="22"/>
          <w:szCs w:val="22"/>
          <w:lang w:val="mn-MN"/>
        </w:rPr>
        <w:t>усад улс орнуудын СТЗТҮИтХ тогтоомжийг харьцуулан судлах нь тус хуулийг сайжруулахад зайлшгүй хийгдэх ёстой судалгаа гэж үзлээ.</w:t>
      </w:r>
    </w:p>
    <w:p w14:paraId="31D607C6" w14:textId="6A8E9A94" w:rsidR="00C60B2C" w:rsidRPr="005652F6" w:rsidRDefault="00C60B2C" w:rsidP="000C6BC8">
      <w:pPr>
        <w:spacing w:line="276" w:lineRule="auto"/>
        <w:jc w:val="both"/>
        <w:rPr>
          <w:rFonts w:ascii="Arial" w:hAnsi="Arial" w:cs="Arial"/>
          <w:noProof/>
          <w:color w:val="404040" w:themeColor="text1" w:themeTint="BF"/>
          <w:sz w:val="22"/>
          <w:szCs w:val="22"/>
          <w:lang w:val="mn-MN"/>
        </w:rPr>
      </w:pPr>
    </w:p>
    <w:p w14:paraId="567262B2" w14:textId="77777777" w:rsidR="00C60B2C" w:rsidRPr="005652F6" w:rsidRDefault="00C60B2C" w:rsidP="000C6BC8">
      <w:pPr>
        <w:spacing w:line="276" w:lineRule="auto"/>
        <w:jc w:val="both"/>
        <w:rPr>
          <w:rFonts w:ascii="Arial" w:hAnsi="Arial" w:cs="Arial"/>
          <w:b/>
          <w:bCs/>
          <w:noProof/>
          <w:color w:val="404040" w:themeColor="text1" w:themeTint="BF"/>
          <w:sz w:val="22"/>
          <w:szCs w:val="22"/>
          <w:lang w:val="mn-MN"/>
        </w:rPr>
      </w:pPr>
      <w:r w:rsidRPr="005652F6">
        <w:rPr>
          <w:rFonts w:ascii="Arial" w:hAnsi="Arial" w:cs="Arial"/>
          <w:b/>
          <w:bCs/>
          <w:noProof/>
          <w:color w:val="404040" w:themeColor="text1" w:themeTint="BF"/>
          <w:sz w:val="22"/>
          <w:szCs w:val="22"/>
          <w:lang w:val="mn-MN"/>
        </w:rPr>
        <w:t xml:space="preserve">1.5. Шалгуур үзүүлэлтийг томьёолох </w:t>
      </w:r>
    </w:p>
    <w:p w14:paraId="4865F111" w14:textId="14765CBF" w:rsidR="00C60B2C" w:rsidRPr="005652F6" w:rsidRDefault="00C60B2C" w:rsidP="00E319FB">
      <w:pPr>
        <w:spacing w:line="276" w:lineRule="auto"/>
        <w:jc w:val="both"/>
        <w:rPr>
          <w:rFonts w:ascii="Arial" w:hAnsi="Arial" w:cs="Arial"/>
          <w:noProof/>
          <w:color w:val="404040" w:themeColor="text1" w:themeTint="BF"/>
          <w:sz w:val="22"/>
          <w:szCs w:val="22"/>
          <w:lang w:val="mn-MN"/>
        </w:rPr>
      </w:pPr>
      <w:r w:rsidRPr="005652F6">
        <w:rPr>
          <w:rFonts w:ascii="Arial" w:hAnsi="Arial" w:cs="Arial"/>
          <w:noProof/>
          <w:color w:val="404040" w:themeColor="text1" w:themeTint="BF"/>
          <w:sz w:val="22"/>
          <w:szCs w:val="22"/>
          <w:lang w:val="mn-MN"/>
        </w:rPr>
        <w:t xml:space="preserve">Дээр тайлбарласан ёсоор бид энэхүү үнэлгээг хийхэд зорилгод хүрсэн түвшин, практикт нийцэж байгаа байдал болон хүлээн зөвшөөрөгдөх байдал гэсэн шалгуур үзүүлэлтүүдийг сонгож авсан </w:t>
      </w:r>
      <w:r w:rsidR="00A11CA3" w:rsidRPr="005652F6">
        <w:rPr>
          <w:rFonts w:ascii="Arial" w:hAnsi="Arial" w:cs="Arial"/>
          <w:noProof/>
          <w:color w:val="404040" w:themeColor="text1" w:themeTint="BF"/>
          <w:sz w:val="22"/>
          <w:szCs w:val="22"/>
          <w:lang w:val="mn-MN"/>
        </w:rPr>
        <w:t>бөгөөд</w:t>
      </w:r>
      <w:r w:rsidRPr="005652F6">
        <w:rPr>
          <w:rFonts w:ascii="Arial" w:hAnsi="Arial" w:cs="Arial"/>
          <w:noProof/>
          <w:color w:val="404040" w:themeColor="text1" w:themeTint="BF"/>
          <w:sz w:val="22"/>
          <w:szCs w:val="22"/>
          <w:lang w:val="mn-MN"/>
        </w:rPr>
        <w:t xml:space="preserve"> дараах асуултуудыг боловсрууллаа. </w:t>
      </w:r>
    </w:p>
    <w:p w14:paraId="09DDF903" w14:textId="77777777" w:rsidR="00C60B2C" w:rsidRPr="005652F6" w:rsidRDefault="00C60B2C" w:rsidP="000C6BC8">
      <w:pPr>
        <w:spacing w:line="276" w:lineRule="auto"/>
        <w:ind w:firstLine="720"/>
        <w:jc w:val="both"/>
        <w:rPr>
          <w:rFonts w:ascii="Arial" w:hAnsi="Arial" w:cs="Arial"/>
          <w:noProof/>
          <w:color w:val="404040" w:themeColor="text1" w:themeTint="BF"/>
          <w:sz w:val="22"/>
          <w:szCs w:val="22"/>
          <w:lang w:val="mn-MN"/>
        </w:rPr>
      </w:pPr>
    </w:p>
    <w:p w14:paraId="23A6A7C8" w14:textId="77777777" w:rsidR="00C60B2C" w:rsidRPr="005652F6" w:rsidRDefault="00C60B2C" w:rsidP="000C6BC8">
      <w:pPr>
        <w:spacing w:line="276" w:lineRule="auto"/>
        <w:ind w:firstLine="720"/>
        <w:jc w:val="both"/>
        <w:rPr>
          <w:rFonts w:ascii="Arial" w:hAnsi="Arial" w:cs="Arial"/>
          <w:b/>
          <w:bCs/>
          <w:i/>
          <w:iCs/>
          <w:noProof/>
          <w:color w:val="404040" w:themeColor="text1" w:themeTint="BF"/>
          <w:sz w:val="22"/>
          <w:szCs w:val="22"/>
          <w:lang w:val="mn-MN"/>
        </w:rPr>
      </w:pPr>
      <w:r w:rsidRPr="005652F6">
        <w:rPr>
          <w:rFonts w:ascii="Arial" w:hAnsi="Arial" w:cs="Arial"/>
          <w:b/>
          <w:bCs/>
          <w:i/>
          <w:iCs/>
          <w:noProof/>
          <w:color w:val="404040" w:themeColor="text1" w:themeTint="BF"/>
          <w:sz w:val="22"/>
          <w:szCs w:val="22"/>
          <w:lang w:val="mn-MN"/>
        </w:rPr>
        <w:t xml:space="preserve">Зорилгод хүрсэн түвшин шалгуур үзүүлэлтийн хүрээнд: </w:t>
      </w:r>
    </w:p>
    <w:p w14:paraId="4B7F6644" w14:textId="77777777" w:rsidR="00C60B2C" w:rsidRPr="005652F6" w:rsidRDefault="00C60B2C" w:rsidP="000C6BC8">
      <w:pPr>
        <w:pStyle w:val="ListParagraph"/>
        <w:numPr>
          <w:ilvl w:val="0"/>
          <w:numId w:val="6"/>
        </w:numPr>
        <w:spacing w:after="0"/>
        <w:jc w:val="both"/>
        <w:rPr>
          <w:rFonts w:ascii="Arial" w:hAnsi="Arial" w:cs="Arial"/>
          <w:noProof/>
          <w:color w:val="404040" w:themeColor="text1" w:themeTint="BF"/>
          <w:lang w:val="mn-MN"/>
        </w:rPr>
      </w:pPr>
      <w:r w:rsidRPr="005652F6">
        <w:rPr>
          <w:rFonts w:ascii="Arial" w:hAnsi="Arial" w:cs="Arial"/>
          <w:noProof/>
          <w:color w:val="404040" w:themeColor="text1" w:themeTint="BF"/>
          <w:lang w:val="mn-MN"/>
        </w:rPr>
        <w:t>СТЗТҮИтХ-ийн 7 дугаар зүйлийн 7.1 дэх заалт зорилгодоо хүрсэн эсэх?</w:t>
      </w:r>
    </w:p>
    <w:p w14:paraId="71832AE6" w14:textId="77777777" w:rsidR="00C60B2C" w:rsidRPr="005652F6" w:rsidRDefault="00C60B2C" w:rsidP="000C6BC8">
      <w:pPr>
        <w:pStyle w:val="ListParagraph"/>
        <w:numPr>
          <w:ilvl w:val="0"/>
          <w:numId w:val="6"/>
        </w:numPr>
        <w:spacing w:after="0"/>
        <w:jc w:val="both"/>
        <w:rPr>
          <w:rFonts w:ascii="Arial" w:hAnsi="Arial" w:cs="Arial"/>
          <w:noProof/>
          <w:color w:val="404040" w:themeColor="text1" w:themeTint="BF"/>
          <w:lang w:val="mn-MN"/>
        </w:rPr>
      </w:pPr>
      <w:r w:rsidRPr="005652F6">
        <w:rPr>
          <w:rFonts w:ascii="Arial" w:hAnsi="Arial" w:cs="Arial"/>
          <w:noProof/>
          <w:color w:val="404040" w:themeColor="text1" w:themeTint="BF"/>
          <w:lang w:val="mn-MN"/>
        </w:rPr>
        <w:t>СТЗТҮИтХ-ийн 13 дугаар зүйлийн 13.1 дэх заалт зорилгодоо хүрсэн эсэх?</w:t>
      </w:r>
    </w:p>
    <w:p w14:paraId="50119E7C" w14:textId="77777777" w:rsidR="00C60B2C" w:rsidRPr="005652F6" w:rsidRDefault="00C60B2C" w:rsidP="000C6BC8">
      <w:pPr>
        <w:pStyle w:val="ListParagraph"/>
        <w:numPr>
          <w:ilvl w:val="0"/>
          <w:numId w:val="6"/>
        </w:numPr>
        <w:spacing w:after="0"/>
        <w:jc w:val="both"/>
        <w:rPr>
          <w:rFonts w:ascii="Arial" w:hAnsi="Arial" w:cs="Arial"/>
          <w:noProof/>
          <w:color w:val="404040" w:themeColor="text1" w:themeTint="BF"/>
          <w:lang w:val="mn-MN"/>
        </w:rPr>
      </w:pPr>
      <w:r w:rsidRPr="005652F6">
        <w:rPr>
          <w:rFonts w:ascii="Arial" w:hAnsi="Arial" w:cs="Arial"/>
          <w:noProof/>
          <w:color w:val="404040" w:themeColor="text1" w:themeTint="BF"/>
          <w:lang w:val="mn-MN"/>
        </w:rPr>
        <w:t xml:space="preserve">СТЗТҮИтХ-ийн 16 дугаар зүйлийн 1 дэх хэсэг зорилгодоо хүрсэн эсэх? </w:t>
      </w:r>
    </w:p>
    <w:p w14:paraId="4EF9C84C" w14:textId="77777777" w:rsidR="00C60B2C" w:rsidRPr="005652F6" w:rsidRDefault="00C60B2C" w:rsidP="000C6BC8">
      <w:pPr>
        <w:pStyle w:val="ListParagraph"/>
        <w:spacing w:after="0"/>
        <w:jc w:val="both"/>
        <w:rPr>
          <w:rFonts w:ascii="Arial" w:hAnsi="Arial" w:cs="Arial"/>
          <w:b/>
          <w:bCs/>
          <w:i/>
          <w:iCs/>
          <w:noProof/>
          <w:color w:val="404040" w:themeColor="text1" w:themeTint="BF"/>
          <w:lang w:val="mn-MN"/>
        </w:rPr>
      </w:pPr>
    </w:p>
    <w:p w14:paraId="5F85EFDD" w14:textId="77777777" w:rsidR="00C60B2C" w:rsidRPr="005652F6" w:rsidRDefault="00C60B2C" w:rsidP="000C6BC8">
      <w:pPr>
        <w:pStyle w:val="ListParagraph"/>
        <w:spacing w:after="0"/>
        <w:jc w:val="both"/>
        <w:rPr>
          <w:rFonts w:ascii="Arial" w:hAnsi="Arial" w:cs="Arial"/>
          <w:b/>
          <w:bCs/>
          <w:i/>
          <w:iCs/>
          <w:noProof/>
          <w:color w:val="404040" w:themeColor="text1" w:themeTint="BF"/>
          <w:lang w:val="mn-MN"/>
        </w:rPr>
      </w:pPr>
      <w:r w:rsidRPr="005652F6">
        <w:rPr>
          <w:rFonts w:ascii="Arial" w:hAnsi="Arial" w:cs="Arial"/>
          <w:b/>
          <w:bCs/>
          <w:i/>
          <w:iCs/>
          <w:noProof/>
          <w:color w:val="404040" w:themeColor="text1" w:themeTint="BF"/>
          <w:lang w:val="mn-MN"/>
        </w:rPr>
        <w:t>Хүлээн хүлээн зөвшөөрөгдсөн байдал:</w:t>
      </w:r>
    </w:p>
    <w:p w14:paraId="304FCC79" w14:textId="77777777" w:rsidR="00C60B2C" w:rsidRPr="005652F6" w:rsidRDefault="00C60B2C" w:rsidP="000C6BC8">
      <w:pPr>
        <w:pStyle w:val="ListParagraph"/>
        <w:numPr>
          <w:ilvl w:val="0"/>
          <w:numId w:val="6"/>
        </w:numPr>
        <w:spacing w:after="0"/>
        <w:jc w:val="both"/>
        <w:rPr>
          <w:rFonts w:ascii="Arial" w:hAnsi="Arial" w:cs="Arial"/>
          <w:noProof/>
          <w:color w:val="404040" w:themeColor="text1" w:themeTint="BF"/>
          <w:lang w:val="mn-MN"/>
        </w:rPr>
      </w:pPr>
      <w:r w:rsidRPr="005652F6">
        <w:rPr>
          <w:rFonts w:ascii="Arial" w:hAnsi="Arial" w:cs="Arial"/>
          <w:noProof/>
          <w:color w:val="404040" w:themeColor="text1" w:themeTint="BF"/>
          <w:lang w:val="mn-MN"/>
        </w:rPr>
        <w:t xml:space="preserve">СТЗТҮИтХ-ийн 4 дүгээр зүйлийн 4.1.2 дах хэсэг хүлээн зөвшөөрөгдсөн эсэх? </w:t>
      </w:r>
    </w:p>
    <w:p w14:paraId="006419F9" w14:textId="3B59F8AF" w:rsidR="00C60B2C" w:rsidRPr="005652F6" w:rsidRDefault="00C60B2C" w:rsidP="000C6BC8">
      <w:pPr>
        <w:pStyle w:val="ListParagraph"/>
        <w:numPr>
          <w:ilvl w:val="0"/>
          <w:numId w:val="6"/>
        </w:numPr>
        <w:spacing w:after="0"/>
        <w:jc w:val="both"/>
        <w:rPr>
          <w:rFonts w:ascii="Arial" w:hAnsi="Arial" w:cs="Arial"/>
          <w:noProof/>
          <w:color w:val="404040" w:themeColor="text1" w:themeTint="BF"/>
          <w:lang w:val="mn-MN"/>
        </w:rPr>
      </w:pPr>
      <w:r w:rsidRPr="005652F6">
        <w:rPr>
          <w:rFonts w:ascii="Arial" w:hAnsi="Arial" w:cs="Arial"/>
          <w:noProof/>
          <w:color w:val="404040" w:themeColor="text1" w:themeTint="BF"/>
          <w:lang w:val="mn-MN"/>
        </w:rPr>
        <w:t>СТЗТҮИтХ-ийн 14 дүгээр зүйлийн</w:t>
      </w:r>
      <w:r w:rsidR="002D65CE" w:rsidRPr="005652F6">
        <w:rPr>
          <w:rFonts w:ascii="Arial" w:hAnsi="Arial" w:cs="Arial"/>
          <w:noProof/>
          <w:color w:val="404040" w:themeColor="text1" w:themeTint="BF"/>
          <w:lang w:val="mn-MN"/>
        </w:rPr>
        <w:t xml:space="preserve"> </w:t>
      </w:r>
      <w:r w:rsidRPr="005652F6">
        <w:rPr>
          <w:rFonts w:ascii="Arial" w:hAnsi="Arial" w:cs="Arial"/>
          <w:noProof/>
          <w:color w:val="404040" w:themeColor="text1" w:themeTint="BF"/>
          <w:lang w:val="mn-MN"/>
        </w:rPr>
        <w:t>дугаар зүйлийн 14.1 дэх хэсэг хүлээн зөвшөөрөгдсөн эсэх?</w:t>
      </w:r>
    </w:p>
    <w:p w14:paraId="1B451B09" w14:textId="77777777" w:rsidR="00C60B2C" w:rsidRPr="005652F6" w:rsidRDefault="00C60B2C" w:rsidP="000C6BC8">
      <w:pPr>
        <w:pStyle w:val="ListParagraph"/>
        <w:spacing w:after="0"/>
        <w:jc w:val="both"/>
        <w:rPr>
          <w:rFonts w:ascii="Arial" w:hAnsi="Arial" w:cs="Arial"/>
          <w:noProof/>
          <w:color w:val="404040" w:themeColor="text1" w:themeTint="BF"/>
          <w:lang w:val="mn-MN"/>
        </w:rPr>
      </w:pPr>
    </w:p>
    <w:p w14:paraId="452AD6E0" w14:textId="77777777" w:rsidR="00C60B2C" w:rsidRPr="005652F6" w:rsidRDefault="00C60B2C" w:rsidP="000C6BC8">
      <w:pPr>
        <w:pStyle w:val="ListParagraph"/>
        <w:spacing w:after="0"/>
        <w:jc w:val="both"/>
        <w:rPr>
          <w:rFonts w:ascii="Arial" w:hAnsi="Arial" w:cs="Arial"/>
          <w:noProof/>
          <w:color w:val="404040" w:themeColor="text1" w:themeTint="BF"/>
          <w:lang w:val="mn-MN"/>
        </w:rPr>
      </w:pPr>
      <w:r w:rsidRPr="005652F6">
        <w:rPr>
          <w:rFonts w:ascii="Arial" w:hAnsi="Arial" w:cs="Arial"/>
          <w:b/>
          <w:bCs/>
          <w:i/>
          <w:iCs/>
          <w:noProof/>
          <w:color w:val="404040" w:themeColor="text1" w:themeTint="BF"/>
          <w:lang w:val="mn-MN"/>
        </w:rPr>
        <w:t>Практикт нийцэж буй байдал шалгуур үзүүлэлтийн хүрээнд:</w:t>
      </w:r>
      <w:r w:rsidRPr="005652F6">
        <w:rPr>
          <w:rFonts w:ascii="Arial" w:hAnsi="Arial" w:cs="Arial"/>
          <w:b/>
          <w:bCs/>
          <w:i/>
          <w:iCs/>
          <w:noProof/>
          <w:color w:val="404040" w:themeColor="text1" w:themeTint="BF"/>
          <w:lang w:val="mn-MN"/>
        </w:rPr>
        <w:cr/>
      </w:r>
    </w:p>
    <w:p w14:paraId="178236DB" w14:textId="77777777" w:rsidR="00C60B2C" w:rsidRPr="005652F6" w:rsidRDefault="00C60B2C" w:rsidP="000C6BC8">
      <w:pPr>
        <w:pStyle w:val="ListParagraph"/>
        <w:numPr>
          <w:ilvl w:val="0"/>
          <w:numId w:val="4"/>
        </w:numPr>
        <w:spacing w:after="0"/>
        <w:jc w:val="both"/>
        <w:rPr>
          <w:rFonts w:ascii="Arial" w:hAnsi="Arial" w:cs="Arial"/>
          <w:noProof/>
          <w:color w:val="404040" w:themeColor="text1" w:themeTint="BF"/>
          <w:lang w:val="mn-MN"/>
        </w:rPr>
      </w:pPr>
      <w:r w:rsidRPr="005652F6">
        <w:rPr>
          <w:rFonts w:ascii="Arial" w:hAnsi="Arial" w:cs="Arial"/>
          <w:noProof/>
          <w:color w:val="404040" w:themeColor="text1" w:themeTint="BF"/>
          <w:lang w:val="mn-MN"/>
        </w:rPr>
        <w:t>СТЗТҮИтХ-ийн 12 дугаар зүйлийн 12.1 дэх хэсэг практикт хэрхэн хэрэгжиж байна вэ?</w:t>
      </w:r>
    </w:p>
    <w:p w14:paraId="797F1D1D" w14:textId="77777777" w:rsidR="00C60B2C" w:rsidRPr="005652F6" w:rsidRDefault="00C60B2C" w:rsidP="000C6BC8">
      <w:pPr>
        <w:pStyle w:val="ListParagraph"/>
        <w:numPr>
          <w:ilvl w:val="0"/>
          <w:numId w:val="4"/>
        </w:numPr>
        <w:spacing w:after="0"/>
        <w:jc w:val="both"/>
        <w:rPr>
          <w:rFonts w:ascii="Arial" w:hAnsi="Arial" w:cs="Arial"/>
          <w:noProof/>
          <w:color w:val="404040" w:themeColor="text1" w:themeTint="BF"/>
          <w:lang w:val="mn-MN"/>
        </w:rPr>
      </w:pPr>
      <w:r w:rsidRPr="005652F6">
        <w:rPr>
          <w:rFonts w:ascii="Arial" w:hAnsi="Arial" w:cs="Arial"/>
          <w:noProof/>
          <w:color w:val="404040" w:themeColor="text1" w:themeTint="BF"/>
          <w:lang w:val="mn-MN"/>
        </w:rPr>
        <w:t>СТЗТҮИтХ-ийн 13 дугаар зүйл практикт хэрхэн хэрэгжиж байна вэ?</w:t>
      </w:r>
    </w:p>
    <w:p w14:paraId="1C8CCC29" w14:textId="77777777" w:rsidR="00C60B2C" w:rsidRPr="005652F6" w:rsidRDefault="00C60B2C" w:rsidP="000C6BC8">
      <w:pPr>
        <w:pStyle w:val="ListParagraph"/>
        <w:numPr>
          <w:ilvl w:val="0"/>
          <w:numId w:val="4"/>
        </w:numPr>
        <w:spacing w:after="0"/>
        <w:jc w:val="both"/>
        <w:rPr>
          <w:rFonts w:ascii="Arial" w:hAnsi="Arial" w:cs="Arial"/>
          <w:noProof/>
          <w:color w:val="404040" w:themeColor="text1" w:themeTint="BF"/>
          <w:lang w:val="mn-MN"/>
        </w:rPr>
      </w:pPr>
      <w:r w:rsidRPr="005652F6">
        <w:rPr>
          <w:rFonts w:ascii="Arial" w:hAnsi="Arial" w:cs="Arial"/>
          <w:noProof/>
          <w:color w:val="404040" w:themeColor="text1" w:themeTint="BF"/>
          <w:lang w:val="mn-MN"/>
        </w:rPr>
        <w:t>СТЗТҮИтХ-ийн 25 дугаар зүйл практикт хэрхэн хэрэгжиж байна вэ?</w:t>
      </w:r>
    </w:p>
    <w:p w14:paraId="608106A7" w14:textId="77777777" w:rsidR="00C60B2C" w:rsidRPr="005652F6" w:rsidRDefault="00C60B2C" w:rsidP="000C6BC8">
      <w:pPr>
        <w:pStyle w:val="ListParagraph"/>
        <w:numPr>
          <w:ilvl w:val="0"/>
          <w:numId w:val="4"/>
        </w:numPr>
        <w:spacing w:after="0"/>
        <w:jc w:val="both"/>
        <w:rPr>
          <w:rFonts w:ascii="Arial" w:hAnsi="Arial" w:cs="Arial"/>
          <w:noProof/>
          <w:color w:val="404040" w:themeColor="text1" w:themeTint="BF"/>
          <w:lang w:val="mn-MN"/>
        </w:rPr>
      </w:pPr>
      <w:r w:rsidRPr="005652F6">
        <w:rPr>
          <w:rFonts w:ascii="Arial" w:hAnsi="Arial" w:cs="Arial"/>
          <w:noProof/>
          <w:color w:val="404040" w:themeColor="text1" w:themeTint="BF"/>
          <w:lang w:val="mn-MN"/>
        </w:rPr>
        <w:t>СТЗТҮИтХ-ийн 26 дугаар зүйл практикт хэрхэн хэрэгжиж байна вэ?</w:t>
      </w:r>
    </w:p>
    <w:p w14:paraId="50E912A1" w14:textId="77777777" w:rsidR="00C60B2C" w:rsidRPr="005652F6" w:rsidRDefault="00C60B2C" w:rsidP="000C6BC8">
      <w:pPr>
        <w:pStyle w:val="ListParagraph"/>
        <w:numPr>
          <w:ilvl w:val="0"/>
          <w:numId w:val="4"/>
        </w:numPr>
        <w:spacing w:after="0"/>
        <w:jc w:val="both"/>
        <w:rPr>
          <w:rFonts w:ascii="Arial" w:hAnsi="Arial" w:cs="Arial"/>
          <w:noProof/>
          <w:color w:val="404040" w:themeColor="text1" w:themeTint="BF"/>
          <w:lang w:val="mn-MN"/>
        </w:rPr>
      </w:pPr>
      <w:r w:rsidRPr="005652F6">
        <w:rPr>
          <w:rFonts w:ascii="Arial" w:hAnsi="Arial" w:cs="Arial"/>
          <w:noProof/>
          <w:color w:val="404040" w:themeColor="text1" w:themeTint="BF"/>
          <w:lang w:val="mn-MN"/>
        </w:rPr>
        <w:t>СТЗТҮИтХ-ийн 29 дүгээр зүйл практикт хэрхэн хэрэгжиж байна вэ?</w:t>
      </w:r>
    </w:p>
    <w:p w14:paraId="187C7BCA" w14:textId="77777777" w:rsidR="00C60B2C" w:rsidRPr="005652F6" w:rsidRDefault="00C60B2C" w:rsidP="000C6BC8">
      <w:pPr>
        <w:spacing w:line="276" w:lineRule="auto"/>
        <w:jc w:val="both"/>
        <w:rPr>
          <w:rFonts w:ascii="Arial" w:hAnsi="Arial" w:cs="Arial"/>
          <w:b/>
          <w:bCs/>
          <w:noProof/>
          <w:color w:val="404040" w:themeColor="text1" w:themeTint="BF"/>
          <w:sz w:val="22"/>
          <w:szCs w:val="22"/>
          <w:lang w:val="mn-MN"/>
        </w:rPr>
      </w:pPr>
      <w:r w:rsidRPr="005652F6">
        <w:rPr>
          <w:rFonts w:ascii="Arial" w:hAnsi="Arial" w:cs="Arial"/>
          <w:b/>
          <w:bCs/>
          <w:noProof/>
          <w:color w:val="404040" w:themeColor="text1" w:themeTint="BF"/>
          <w:sz w:val="22"/>
          <w:szCs w:val="22"/>
          <w:lang w:val="mn-MN"/>
        </w:rPr>
        <w:t xml:space="preserve">1.6.Мэдээлэл цуглуулах аргыг сонгох </w:t>
      </w:r>
    </w:p>
    <w:p w14:paraId="409B4F4B" w14:textId="77777777" w:rsidR="00C60B2C" w:rsidRPr="005652F6" w:rsidRDefault="00C60B2C" w:rsidP="00E319FB">
      <w:pPr>
        <w:spacing w:line="276" w:lineRule="auto"/>
        <w:jc w:val="both"/>
        <w:rPr>
          <w:rFonts w:ascii="Arial" w:hAnsi="Arial" w:cs="Arial"/>
          <w:noProof/>
          <w:color w:val="404040" w:themeColor="text1" w:themeTint="BF"/>
          <w:sz w:val="22"/>
          <w:szCs w:val="22"/>
          <w:lang w:val="mn-MN"/>
        </w:rPr>
      </w:pPr>
      <w:r w:rsidRPr="005652F6">
        <w:rPr>
          <w:rFonts w:ascii="Arial" w:hAnsi="Arial" w:cs="Arial"/>
          <w:noProof/>
          <w:color w:val="404040" w:themeColor="text1" w:themeTint="BF"/>
          <w:sz w:val="22"/>
          <w:szCs w:val="22"/>
          <w:lang w:val="mn-MN"/>
        </w:rPr>
        <w:t>Энэхүү судалгааны ажлын хүрээнд үнэлгээ хийх хуулийн зүйл, заалтын зорилгод хүрсэн түвшин, хүлээн зөвшөөрөгдөх байдал, практик хэрэгжилтийг илрүүлэх зорилгоор баримт бичиг, судалгааны ажил уншиж, судлах, харьцуулалт хийх, мэргэжилтнүүдтэй уулзаж, ярилцах, санал солилцох зэрэг ажлуудыг хийж гүйцэтгэсэн бөгөөд мэдээлэл цуглуулах дараах аргуудыг ашигласан болно. Үүнд:</w:t>
      </w:r>
    </w:p>
    <w:p w14:paraId="213DBA34" w14:textId="77777777" w:rsidR="00C60B2C" w:rsidRPr="005652F6" w:rsidRDefault="00C60B2C" w:rsidP="000C6BC8">
      <w:pPr>
        <w:spacing w:line="276" w:lineRule="auto"/>
        <w:ind w:firstLine="720"/>
        <w:jc w:val="both"/>
        <w:rPr>
          <w:rFonts w:ascii="Arial" w:hAnsi="Arial" w:cs="Arial"/>
          <w:noProof/>
          <w:color w:val="404040" w:themeColor="text1" w:themeTint="BF"/>
          <w:sz w:val="22"/>
          <w:szCs w:val="22"/>
          <w:lang w:val="mn-MN"/>
        </w:rPr>
      </w:pPr>
    </w:p>
    <w:p w14:paraId="2D1BF972" w14:textId="18A6ECB9" w:rsidR="0090163F" w:rsidRPr="005652F6" w:rsidRDefault="00C60B2C" w:rsidP="000C6BC8">
      <w:pPr>
        <w:pStyle w:val="ListParagraph"/>
        <w:numPr>
          <w:ilvl w:val="0"/>
          <w:numId w:val="5"/>
        </w:numPr>
        <w:spacing w:after="0"/>
        <w:jc w:val="both"/>
        <w:rPr>
          <w:rFonts w:ascii="Arial" w:hAnsi="Arial" w:cs="Arial"/>
          <w:noProof/>
          <w:color w:val="404040" w:themeColor="text1" w:themeTint="BF"/>
          <w:lang w:val="mn-MN"/>
        </w:rPr>
      </w:pPr>
      <w:r w:rsidRPr="005652F6">
        <w:rPr>
          <w:rFonts w:ascii="Arial" w:hAnsi="Arial" w:cs="Arial"/>
          <w:noProof/>
          <w:color w:val="404040" w:themeColor="text1" w:themeTint="BF"/>
          <w:lang w:val="mn-MN"/>
        </w:rPr>
        <w:t xml:space="preserve">Аргачлалын 3.7.3.1-д заасны дагуу </w:t>
      </w:r>
      <w:r w:rsidR="0090163F" w:rsidRPr="005652F6">
        <w:rPr>
          <w:rFonts w:ascii="Arial" w:hAnsi="Arial" w:cs="Arial"/>
          <w:noProof/>
          <w:color w:val="404040" w:themeColor="text1" w:themeTint="BF"/>
          <w:lang w:val="mn-MN"/>
        </w:rPr>
        <w:t>б</w:t>
      </w:r>
      <w:r w:rsidRPr="005652F6">
        <w:rPr>
          <w:rFonts w:ascii="Arial" w:hAnsi="Arial" w:cs="Arial"/>
          <w:noProof/>
          <w:color w:val="404040" w:themeColor="text1" w:themeTint="BF"/>
          <w:lang w:val="mn-MN"/>
        </w:rPr>
        <w:t>элэн байгаа мэдээллийг цуглуулах</w:t>
      </w:r>
      <w:r w:rsidR="0090163F" w:rsidRPr="005652F6">
        <w:rPr>
          <w:rFonts w:ascii="Arial" w:hAnsi="Arial" w:cs="Arial"/>
          <w:noProof/>
          <w:color w:val="404040" w:themeColor="text1" w:themeTint="BF"/>
          <w:lang w:val="mn-MN"/>
        </w:rPr>
        <w:t xml:space="preserve"> хүрээнд</w:t>
      </w:r>
      <w:r w:rsidRPr="005652F6">
        <w:rPr>
          <w:rFonts w:ascii="Arial" w:hAnsi="Arial" w:cs="Arial"/>
          <w:noProof/>
          <w:color w:val="404040" w:themeColor="text1" w:themeTint="BF"/>
          <w:lang w:val="mn-MN"/>
        </w:rPr>
        <w:t xml:space="preserve">: </w:t>
      </w:r>
    </w:p>
    <w:p w14:paraId="4A576628" w14:textId="77777777" w:rsidR="0090163F" w:rsidRPr="005652F6" w:rsidRDefault="00C60B2C" w:rsidP="000C6BC8">
      <w:pPr>
        <w:pStyle w:val="ListParagraph"/>
        <w:numPr>
          <w:ilvl w:val="1"/>
          <w:numId w:val="5"/>
        </w:numPr>
        <w:spacing w:after="0"/>
        <w:jc w:val="both"/>
        <w:rPr>
          <w:rFonts w:ascii="Arial" w:hAnsi="Arial" w:cs="Arial"/>
          <w:noProof/>
          <w:color w:val="404040" w:themeColor="text1" w:themeTint="BF"/>
          <w:lang w:val="mn-MN"/>
        </w:rPr>
      </w:pPr>
      <w:r w:rsidRPr="005652F6">
        <w:rPr>
          <w:rFonts w:ascii="Arial" w:hAnsi="Arial" w:cs="Arial"/>
          <w:noProof/>
          <w:color w:val="404040" w:themeColor="text1" w:themeTint="BF"/>
          <w:lang w:val="mn-MN"/>
        </w:rPr>
        <w:t>СТЗТҮИтХ-д холбогдох хууль тогтоомж</w:t>
      </w:r>
    </w:p>
    <w:p w14:paraId="7ED2F5AB" w14:textId="3D81BEC8" w:rsidR="0090163F" w:rsidRPr="005652F6" w:rsidRDefault="00C60B2C" w:rsidP="000C6BC8">
      <w:pPr>
        <w:pStyle w:val="ListParagraph"/>
        <w:numPr>
          <w:ilvl w:val="1"/>
          <w:numId w:val="5"/>
        </w:numPr>
        <w:spacing w:after="0"/>
        <w:jc w:val="both"/>
        <w:rPr>
          <w:rFonts w:ascii="Arial" w:hAnsi="Arial" w:cs="Arial"/>
          <w:noProof/>
          <w:color w:val="404040" w:themeColor="text1" w:themeTint="BF"/>
          <w:lang w:val="mn-MN"/>
        </w:rPr>
      </w:pPr>
      <w:r w:rsidRPr="005652F6">
        <w:rPr>
          <w:rFonts w:ascii="Arial" w:hAnsi="Arial" w:cs="Arial"/>
          <w:noProof/>
          <w:color w:val="404040" w:themeColor="text1" w:themeTint="BF"/>
          <w:lang w:val="mn-MN"/>
        </w:rPr>
        <w:t>Монгол Улсын нэгдэн орсон олон улсын гэрээ, конвенц</w:t>
      </w:r>
    </w:p>
    <w:p w14:paraId="4E6E72F4" w14:textId="77777777" w:rsidR="0090163F" w:rsidRPr="005652F6" w:rsidRDefault="00C60B2C" w:rsidP="000C6BC8">
      <w:pPr>
        <w:pStyle w:val="ListParagraph"/>
        <w:numPr>
          <w:ilvl w:val="1"/>
          <w:numId w:val="5"/>
        </w:numPr>
        <w:spacing w:after="0"/>
        <w:jc w:val="both"/>
        <w:rPr>
          <w:rFonts w:ascii="Arial" w:hAnsi="Arial" w:cs="Arial"/>
          <w:noProof/>
          <w:color w:val="404040" w:themeColor="text1" w:themeTint="BF"/>
          <w:lang w:val="mn-MN"/>
        </w:rPr>
      </w:pPr>
      <w:r w:rsidRPr="005652F6">
        <w:rPr>
          <w:rFonts w:ascii="Arial" w:hAnsi="Arial" w:cs="Arial"/>
          <w:noProof/>
          <w:color w:val="404040" w:themeColor="text1" w:themeTint="BF"/>
          <w:lang w:val="mn-MN"/>
        </w:rPr>
        <w:t>бусад эрх зүйн баримт бичиг</w:t>
      </w:r>
    </w:p>
    <w:p w14:paraId="551AFC29" w14:textId="77777777" w:rsidR="0090163F" w:rsidRPr="005652F6" w:rsidRDefault="00C60B2C" w:rsidP="000C6BC8">
      <w:pPr>
        <w:pStyle w:val="ListParagraph"/>
        <w:numPr>
          <w:ilvl w:val="1"/>
          <w:numId w:val="5"/>
        </w:numPr>
        <w:spacing w:after="0"/>
        <w:jc w:val="both"/>
        <w:rPr>
          <w:rFonts w:ascii="Arial" w:hAnsi="Arial" w:cs="Arial"/>
          <w:noProof/>
          <w:color w:val="404040" w:themeColor="text1" w:themeTint="BF"/>
          <w:lang w:val="mn-MN"/>
        </w:rPr>
      </w:pPr>
      <w:r w:rsidRPr="005652F6">
        <w:rPr>
          <w:rFonts w:ascii="Arial" w:hAnsi="Arial" w:cs="Arial"/>
          <w:noProof/>
          <w:color w:val="404040" w:themeColor="text1" w:themeTint="BF"/>
          <w:lang w:val="mn-MN"/>
        </w:rPr>
        <w:t xml:space="preserve">ном </w:t>
      </w:r>
    </w:p>
    <w:p w14:paraId="41E5CD5F" w14:textId="77777777" w:rsidR="0090163F" w:rsidRPr="005652F6" w:rsidRDefault="00C60B2C" w:rsidP="000C6BC8">
      <w:pPr>
        <w:pStyle w:val="ListParagraph"/>
        <w:numPr>
          <w:ilvl w:val="1"/>
          <w:numId w:val="5"/>
        </w:numPr>
        <w:spacing w:after="0"/>
        <w:jc w:val="both"/>
        <w:rPr>
          <w:rFonts w:ascii="Arial" w:hAnsi="Arial" w:cs="Arial"/>
          <w:noProof/>
          <w:color w:val="404040" w:themeColor="text1" w:themeTint="BF"/>
          <w:lang w:val="mn-MN"/>
        </w:rPr>
      </w:pPr>
      <w:r w:rsidRPr="005652F6">
        <w:rPr>
          <w:rFonts w:ascii="Arial" w:hAnsi="Arial" w:cs="Arial"/>
          <w:noProof/>
          <w:color w:val="404040" w:themeColor="text1" w:themeTint="BF"/>
          <w:lang w:val="mn-MN"/>
        </w:rPr>
        <w:t>нэг сэдэвт эрдэм шинжилгээний өгүүлэл</w:t>
      </w:r>
    </w:p>
    <w:p w14:paraId="3F60B9E0" w14:textId="77777777" w:rsidR="0090163F" w:rsidRPr="005652F6" w:rsidRDefault="00C60B2C" w:rsidP="000C6BC8">
      <w:pPr>
        <w:pStyle w:val="ListParagraph"/>
        <w:numPr>
          <w:ilvl w:val="1"/>
          <w:numId w:val="5"/>
        </w:numPr>
        <w:spacing w:after="0"/>
        <w:jc w:val="both"/>
        <w:rPr>
          <w:rFonts w:ascii="Arial" w:hAnsi="Arial" w:cs="Arial"/>
          <w:noProof/>
          <w:color w:val="404040" w:themeColor="text1" w:themeTint="BF"/>
          <w:lang w:val="mn-MN"/>
        </w:rPr>
      </w:pPr>
      <w:r w:rsidRPr="005652F6">
        <w:rPr>
          <w:rFonts w:ascii="Arial" w:hAnsi="Arial" w:cs="Arial"/>
          <w:noProof/>
          <w:color w:val="404040" w:themeColor="text1" w:themeTint="BF"/>
          <w:lang w:val="mn-MN"/>
        </w:rPr>
        <w:t>судалгааны тайлан</w:t>
      </w:r>
    </w:p>
    <w:p w14:paraId="581D1B14" w14:textId="18244901" w:rsidR="00C60B2C" w:rsidRPr="005652F6" w:rsidRDefault="00C60B2C" w:rsidP="000C6BC8">
      <w:pPr>
        <w:pStyle w:val="ListParagraph"/>
        <w:numPr>
          <w:ilvl w:val="1"/>
          <w:numId w:val="5"/>
        </w:numPr>
        <w:spacing w:after="0"/>
        <w:jc w:val="both"/>
        <w:rPr>
          <w:rFonts w:ascii="Arial" w:hAnsi="Arial" w:cs="Arial"/>
          <w:noProof/>
          <w:color w:val="404040" w:themeColor="text1" w:themeTint="BF"/>
          <w:lang w:val="mn-MN"/>
        </w:rPr>
      </w:pPr>
      <w:r w:rsidRPr="005652F6">
        <w:rPr>
          <w:rFonts w:ascii="Arial" w:hAnsi="Arial" w:cs="Arial"/>
          <w:noProof/>
          <w:color w:val="404040" w:themeColor="text1" w:themeTint="BF"/>
          <w:lang w:val="mn-MN"/>
        </w:rPr>
        <w:t>статистик мэдээ</w:t>
      </w:r>
      <w:r w:rsidR="0090163F" w:rsidRPr="005652F6">
        <w:rPr>
          <w:rFonts w:ascii="Arial" w:hAnsi="Arial" w:cs="Arial"/>
          <w:noProof/>
          <w:color w:val="404040" w:themeColor="text1" w:themeTint="BF"/>
          <w:lang w:val="mn-MN"/>
        </w:rPr>
        <w:t>лэл</w:t>
      </w:r>
      <w:r w:rsidRPr="005652F6">
        <w:rPr>
          <w:rFonts w:ascii="Arial" w:hAnsi="Arial" w:cs="Arial"/>
          <w:noProof/>
          <w:color w:val="404040" w:themeColor="text1" w:themeTint="BF"/>
          <w:lang w:val="mn-MN"/>
        </w:rPr>
        <w:t>д дүн шинжилгээ хий</w:t>
      </w:r>
      <w:r w:rsidR="0090163F" w:rsidRPr="005652F6">
        <w:rPr>
          <w:rFonts w:ascii="Arial" w:hAnsi="Arial" w:cs="Arial"/>
          <w:noProof/>
          <w:color w:val="404040" w:themeColor="text1" w:themeTint="BF"/>
          <w:lang w:val="mn-MN"/>
        </w:rPr>
        <w:t>лээ.</w:t>
      </w:r>
    </w:p>
    <w:p w14:paraId="6FA4C553" w14:textId="35A86D25" w:rsidR="00C60B2C" w:rsidRPr="005652F6" w:rsidRDefault="00C60B2C" w:rsidP="000C6BC8">
      <w:pPr>
        <w:pStyle w:val="ListParagraph"/>
        <w:numPr>
          <w:ilvl w:val="0"/>
          <w:numId w:val="5"/>
        </w:numPr>
        <w:spacing w:after="0"/>
        <w:jc w:val="both"/>
        <w:rPr>
          <w:rFonts w:ascii="Arial" w:hAnsi="Arial" w:cs="Arial"/>
          <w:noProof/>
          <w:color w:val="404040" w:themeColor="text1" w:themeTint="BF"/>
          <w:lang w:val="mn-MN"/>
        </w:rPr>
      </w:pPr>
      <w:r w:rsidRPr="005652F6">
        <w:rPr>
          <w:rFonts w:ascii="Arial" w:hAnsi="Arial" w:cs="Arial"/>
          <w:noProof/>
          <w:color w:val="404040" w:themeColor="text1" w:themeTint="BF"/>
          <w:lang w:val="mn-MN"/>
        </w:rPr>
        <w:t xml:space="preserve">Аргачлалын 3.7.3.2-т заасны дагуу </w:t>
      </w:r>
      <w:r w:rsidR="0090163F" w:rsidRPr="005652F6">
        <w:rPr>
          <w:rFonts w:ascii="Arial" w:hAnsi="Arial" w:cs="Arial"/>
          <w:noProof/>
          <w:color w:val="404040" w:themeColor="text1" w:themeTint="BF"/>
          <w:lang w:val="mn-MN"/>
        </w:rPr>
        <w:t>х</w:t>
      </w:r>
      <w:r w:rsidRPr="005652F6">
        <w:rPr>
          <w:rFonts w:ascii="Arial" w:hAnsi="Arial" w:cs="Arial"/>
          <w:noProof/>
          <w:color w:val="404040" w:themeColor="text1" w:themeTint="BF"/>
          <w:lang w:val="mn-MN"/>
        </w:rPr>
        <w:t>олбогдох субъектээс судалгаа авах</w:t>
      </w:r>
      <w:r w:rsidR="0090163F" w:rsidRPr="005652F6">
        <w:rPr>
          <w:rFonts w:ascii="Arial" w:hAnsi="Arial" w:cs="Arial"/>
          <w:noProof/>
          <w:color w:val="404040" w:themeColor="text1" w:themeTint="BF"/>
          <w:lang w:val="mn-MN"/>
        </w:rPr>
        <w:t xml:space="preserve"> хүрээнд </w:t>
      </w:r>
      <w:r w:rsidRPr="005652F6">
        <w:rPr>
          <w:rFonts w:ascii="Arial" w:hAnsi="Arial" w:cs="Arial"/>
          <w:noProof/>
          <w:color w:val="404040" w:themeColor="text1" w:themeTint="BF"/>
          <w:lang w:val="mn-MN"/>
        </w:rPr>
        <w:t xml:space="preserve">СТЗТҮИтХ-ийн үйлчлэлд хамаарах худалдаа, үйлдвэрлэл эрхлэгч аж ахуйн нэгж </w:t>
      </w:r>
      <w:r w:rsidRPr="005652F6">
        <w:rPr>
          <w:rFonts w:ascii="Arial" w:hAnsi="Arial" w:cs="Arial"/>
          <w:noProof/>
          <w:color w:val="404040" w:themeColor="text1" w:themeTint="BF"/>
          <w:lang w:val="mn-MN"/>
        </w:rPr>
        <w:lastRenderedPageBreak/>
        <w:t>байгууллага болон хуульч, судлаачдаас фокус бүлгийн болон ганцаарчилсан ярилцлагын аргаар судалгаа авсан</w:t>
      </w:r>
      <w:r w:rsidR="0090163F" w:rsidRPr="005652F6">
        <w:rPr>
          <w:rFonts w:ascii="Arial" w:hAnsi="Arial" w:cs="Arial"/>
          <w:noProof/>
          <w:color w:val="404040" w:themeColor="text1" w:themeTint="BF"/>
          <w:lang w:val="mn-MN"/>
        </w:rPr>
        <w:t xml:space="preserve"> болно</w:t>
      </w:r>
      <w:r w:rsidRPr="005652F6">
        <w:rPr>
          <w:rFonts w:ascii="Arial" w:hAnsi="Arial" w:cs="Arial"/>
          <w:noProof/>
          <w:color w:val="404040" w:themeColor="text1" w:themeTint="BF"/>
          <w:lang w:val="mn-MN"/>
        </w:rPr>
        <w:t>.</w:t>
      </w:r>
    </w:p>
    <w:p w14:paraId="0571B141" w14:textId="7FE5BB23" w:rsidR="00C60B2C" w:rsidRPr="005652F6" w:rsidRDefault="00D30DD6" w:rsidP="000C6BC8">
      <w:pPr>
        <w:spacing w:line="276" w:lineRule="auto"/>
        <w:jc w:val="center"/>
        <w:rPr>
          <w:rFonts w:ascii="Arial" w:hAnsi="Arial" w:cs="Arial"/>
          <w:b/>
          <w:bCs/>
          <w:noProof/>
          <w:color w:val="404040" w:themeColor="text1" w:themeTint="BF"/>
          <w:sz w:val="22"/>
          <w:szCs w:val="22"/>
          <w:lang w:val="mn-MN"/>
        </w:rPr>
      </w:pPr>
      <w:r w:rsidRPr="005652F6">
        <w:rPr>
          <w:rFonts w:ascii="Arial" w:hAnsi="Arial" w:cs="Arial"/>
          <w:b/>
          <w:bCs/>
          <w:noProof/>
          <w:color w:val="404040" w:themeColor="text1" w:themeTint="BF"/>
          <w:sz w:val="22"/>
          <w:szCs w:val="22"/>
          <w:lang w:val="mn-MN"/>
        </w:rPr>
        <w:t>Х</w:t>
      </w:r>
      <w:r w:rsidR="00C60B2C" w:rsidRPr="005652F6">
        <w:rPr>
          <w:rFonts w:ascii="Arial" w:hAnsi="Arial" w:cs="Arial"/>
          <w:b/>
          <w:bCs/>
          <w:noProof/>
          <w:color w:val="404040" w:themeColor="text1" w:themeTint="BF"/>
          <w:sz w:val="22"/>
          <w:szCs w:val="22"/>
          <w:lang w:val="mn-MN"/>
        </w:rPr>
        <w:t>ОЁР. ХЭРЭГЖҮҮЛЭХ ҮЕ ШАТ</w:t>
      </w:r>
    </w:p>
    <w:p w14:paraId="0ACED6F7" w14:textId="77777777" w:rsidR="00C60B2C" w:rsidRPr="005652F6" w:rsidRDefault="00C60B2C" w:rsidP="000C6BC8">
      <w:pPr>
        <w:spacing w:line="276" w:lineRule="auto"/>
        <w:ind w:firstLine="720"/>
        <w:jc w:val="both"/>
        <w:rPr>
          <w:rFonts w:ascii="Arial" w:hAnsi="Arial" w:cs="Arial"/>
          <w:noProof/>
          <w:color w:val="404040" w:themeColor="text1" w:themeTint="BF"/>
          <w:sz w:val="22"/>
          <w:szCs w:val="22"/>
          <w:lang w:val="mn-MN"/>
        </w:rPr>
      </w:pPr>
      <w:r w:rsidRPr="005652F6">
        <w:rPr>
          <w:rFonts w:ascii="Arial" w:hAnsi="Arial" w:cs="Arial"/>
          <w:noProof/>
          <w:color w:val="404040" w:themeColor="text1" w:themeTint="BF"/>
          <w:sz w:val="22"/>
          <w:szCs w:val="22"/>
          <w:lang w:val="mn-MN"/>
        </w:rPr>
        <w:t xml:space="preserve">СТЗТҮИтХ-ийн хэрэгжилтийн үр дагаварт үнэлгээ хийхдээ бэлэн байгаа мэдээллийг цуглуулах, холбогдох субъектээс судалгаа авах аргаар холбогдох материалыг цуглуулан үнэлгээг хийсэн болно. </w:t>
      </w:r>
    </w:p>
    <w:p w14:paraId="3C196B04" w14:textId="77777777" w:rsidR="00C60B2C" w:rsidRPr="005652F6" w:rsidRDefault="00C60B2C" w:rsidP="000C6BC8">
      <w:pPr>
        <w:spacing w:line="276" w:lineRule="auto"/>
        <w:ind w:firstLine="720"/>
        <w:jc w:val="both"/>
        <w:rPr>
          <w:rFonts w:ascii="Arial" w:hAnsi="Arial" w:cs="Arial"/>
          <w:noProof/>
          <w:color w:val="404040" w:themeColor="text1" w:themeTint="BF"/>
          <w:sz w:val="22"/>
          <w:szCs w:val="22"/>
          <w:lang w:val="mn-MN"/>
        </w:rPr>
      </w:pPr>
    </w:p>
    <w:p w14:paraId="362B5584" w14:textId="77777777" w:rsidR="00C60B2C" w:rsidRPr="005652F6" w:rsidRDefault="00C60B2C" w:rsidP="000C6BC8">
      <w:pPr>
        <w:pStyle w:val="ListParagraph"/>
        <w:numPr>
          <w:ilvl w:val="0"/>
          <w:numId w:val="7"/>
        </w:numPr>
        <w:spacing w:after="0"/>
        <w:jc w:val="both"/>
        <w:rPr>
          <w:rFonts w:ascii="Arial" w:hAnsi="Arial" w:cs="Arial"/>
          <w:noProof/>
          <w:color w:val="404040" w:themeColor="text1" w:themeTint="BF"/>
          <w:lang w:val="mn-MN"/>
        </w:rPr>
      </w:pPr>
      <w:r w:rsidRPr="005652F6">
        <w:rPr>
          <w:rFonts w:ascii="Arial" w:hAnsi="Arial" w:cs="Arial"/>
          <w:noProof/>
          <w:color w:val="404040" w:themeColor="text1" w:themeTint="BF"/>
          <w:lang w:val="mn-MN"/>
        </w:rPr>
        <w:t xml:space="preserve">Бэлэн байгаа мэдээллийг цуглуулах </w:t>
      </w:r>
    </w:p>
    <w:p w14:paraId="6172F097" w14:textId="77777777" w:rsidR="00572538" w:rsidRPr="005652F6" w:rsidRDefault="00572538" w:rsidP="000C6BC8">
      <w:pPr>
        <w:spacing w:line="276" w:lineRule="auto"/>
        <w:jc w:val="both"/>
        <w:rPr>
          <w:rFonts w:ascii="Arial" w:hAnsi="Arial" w:cs="Arial"/>
          <w:b/>
          <w:bCs/>
          <w:i/>
          <w:iCs/>
          <w:noProof/>
          <w:color w:val="404040" w:themeColor="text1" w:themeTint="BF"/>
          <w:sz w:val="22"/>
          <w:szCs w:val="22"/>
          <w:lang w:val="mn-MN"/>
        </w:rPr>
      </w:pPr>
      <w:r w:rsidRPr="005652F6">
        <w:rPr>
          <w:rFonts w:ascii="Arial" w:hAnsi="Arial" w:cs="Arial"/>
          <w:b/>
          <w:bCs/>
          <w:i/>
          <w:iCs/>
          <w:noProof/>
          <w:color w:val="404040" w:themeColor="text1" w:themeTint="BF"/>
          <w:sz w:val="22"/>
          <w:szCs w:val="22"/>
          <w:lang w:val="mn-MN"/>
        </w:rPr>
        <w:t>Хууль, эрх зүйн акт</w:t>
      </w:r>
    </w:p>
    <w:p w14:paraId="1184C273" w14:textId="77777777" w:rsidR="00572538" w:rsidRPr="005652F6" w:rsidRDefault="00572538" w:rsidP="000C6BC8">
      <w:pPr>
        <w:pStyle w:val="ListParagraph"/>
        <w:numPr>
          <w:ilvl w:val="0"/>
          <w:numId w:val="20"/>
        </w:numPr>
        <w:spacing w:after="0"/>
        <w:jc w:val="both"/>
        <w:rPr>
          <w:rFonts w:ascii="Arial" w:hAnsi="Arial" w:cs="Arial"/>
          <w:noProof/>
          <w:color w:val="404040" w:themeColor="text1" w:themeTint="BF"/>
          <w:lang w:val="mn-MN"/>
        </w:rPr>
      </w:pPr>
      <w:r w:rsidRPr="005652F6">
        <w:rPr>
          <w:rFonts w:ascii="Arial" w:hAnsi="Arial" w:cs="Arial"/>
          <w:noProof/>
          <w:color w:val="404040" w:themeColor="text1" w:themeTint="BF"/>
          <w:lang w:val="mn-MN"/>
        </w:rPr>
        <w:t xml:space="preserve">Монгол Улсын Үндсэн хууль, 1992 </w:t>
      </w:r>
    </w:p>
    <w:p w14:paraId="2D247757" w14:textId="77777777" w:rsidR="00572538" w:rsidRPr="005652F6" w:rsidRDefault="00572538" w:rsidP="000C6BC8">
      <w:pPr>
        <w:pStyle w:val="ListParagraph"/>
        <w:numPr>
          <w:ilvl w:val="0"/>
          <w:numId w:val="20"/>
        </w:numPr>
        <w:spacing w:after="0"/>
        <w:jc w:val="both"/>
        <w:rPr>
          <w:rFonts w:ascii="Arial" w:hAnsi="Arial" w:cs="Arial"/>
          <w:noProof/>
          <w:color w:val="404040" w:themeColor="text1" w:themeTint="BF"/>
          <w:lang w:val="mn-MN"/>
        </w:rPr>
      </w:pPr>
      <w:r w:rsidRPr="005652F6">
        <w:rPr>
          <w:rFonts w:ascii="Arial" w:hAnsi="Arial" w:cs="Arial"/>
          <w:noProof/>
          <w:color w:val="404040" w:themeColor="text1" w:themeTint="BF"/>
          <w:lang w:val="mn-MN"/>
        </w:rPr>
        <w:t>Монгол Улсын Захиргааны хууль, 2013</w:t>
      </w:r>
    </w:p>
    <w:p w14:paraId="6B031BF8" w14:textId="77777777" w:rsidR="00572538" w:rsidRPr="005652F6" w:rsidRDefault="00572538" w:rsidP="000C6BC8">
      <w:pPr>
        <w:pStyle w:val="ListParagraph"/>
        <w:numPr>
          <w:ilvl w:val="0"/>
          <w:numId w:val="20"/>
        </w:numPr>
        <w:spacing w:after="0"/>
        <w:jc w:val="both"/>
        <w:rPr>
          <w:rFonts w:ascii="Arial" w:hAnsi="Arial" w:cs="Arial"/>
          <w:noProof/>
          <w:color w:val="404040" w:themeColor="text1" w:themeTint="BF"/>
          <w:lang w:val="mn-MN"/>
        </w:rPr>
      </w:pPr>
      <w:r w:rsidRPr="005652F6">
        <w:rPr>
          <w:rFonts w:ascii="Arial" w:hAnsi="Arial" w:cs="Arial"/>
          <w:noProof/>
          <w:color w:val="404040" w:themeColor="text1" w:themeTint="BF"/>
          <w:lang w:val="mn-MN"/>
        </w:rPr>
        <w:t xml:space="preserve">Стандартчилал, техникийн зохицуулалт тохирлын үнэлгээний итгэмжлэлийн тухай хууль, 2018 </w:t>
      </w:r>
    </w:p>
    <w:p w14:paraId="7154F15A" w14:textId="33A3CCD7" w:rsidR="00572538" w:rsidRPr="005652F6" w:rsidRDefault="00572538" w:rsidP="000C6BC8">
      <w:pPr>
        <w:pStyle w:val="ListParagraph"/>
        <w:numPr>
          <w:ilvl w:val="0"/>
          <w:numId w:val="20"/>
        </w:numPr>
        <w:spacing w:after="0"/>
        <w:jc w:val="both"/>
        <w:rPr>
          <w:rFonts w:ascii="Arial" w:hAnsi="Arial" w:cs="Arial"/>
          <w:noProof/>
          <w:color w:val="404040" w:themeColor="text1" w:themeTint="BF"/>
          <w:lang w:val="mn-MN"/>
        </w:rPr>
      </w:pPr>
      <w:r w:rsidRPr="005652F6">
        <w:rPr>
          <w:rFonts w:ascii="Arial" w:hAnsi="Arial" w:cs="Arial"/>
          <w:noProof/>
          <w:color w:val="404040" w:themeColor="text1" w:themeTint="BF"/>
          <w:lang w:val="mn-MN"/>
        </w:rPr>
        <w:t>Улсын их хурлын 2020 оны 52 дугаар тогтоолоор батлагдсан “АЛСЫН ХАРАА-2050</w:t>
      </w:r>
    </w:p>
    <w:p w14:paraId="62BBF810" w14:textId="2DF61C6A" w:rsidR="00572538" w:rsidRPr="005652F6" w:rsidRDefault="00572538" w:rsidP="000C6BC8">
      <w:pPr>
        <w:pStyle w:val="ListParagraph"/>
        <w:numPr>
          <w:ilvl w:val="0"/>
          <w:numId w:val="20"/>
        </w:numPr>
        <w:spacing w:after="0"/>
        <w:jc w:val="both"/>
        <w:rPr>
          <w:rFonts w:ascii="Arial" w:hAnsi="Arial" w:cs="Arial"/>
          <w:noProof/>
          <w:color w:val="404040" w:themeColor="text1" w:themeTint="BF"/>
          <w:lang w:val="mn-MN"/>
        </w:rPr>
      </w:pPr>
      <w:r w:rsidRPr="005652F6">
        <w:rPr>
          <w:rFonts w:ascii="Arial" w:hAnsi="Arial" w:cs="Arial"/>
          <w:noProof/>
          <w:color w:val="404040" w:themeColor="text1" w:themeTint="BF"/>
          <w:lang w:val="mn-MN"/>
        </w:rPr>
        <w:t>Улсын их хурлын 2021 оны 106 дугаар тогтоолоор батлагдсан “Шинэ сэргэлтийн бодлого</w:t>
      </w:r>
    </w:p>
    <w:p w14:paraId="60286D14" w14:textId="55ACCCD9" w:rsidR="00572538" w:rsidRPr="005652F6" w:rsidRDefault="00572538" w:rsidP="000C6BC8">
      <w:pPr>
        <w:pStyle w:val="ListParagraph"/>
        <w:numPr>
          <w:ilvl w:val="0"/>
          <w:numId w:val="20"/>
        </w:numPr>
        <w:spacing w:after="0"/>
        <w:jc w:val="both"/>
        <w:rPr>
          <w:rFonts w:ascii="Arial" w:hAnsi="Arial" w:cs="Arial"/>
          <w:noProof/>
          <w:color w:val="404040" w:themeColor="text1" w:themeTint="BF"/>
          <w:lang w:val="mn-MN"/>
        </w:rPr>
      </w:pPr>
      <w:r w:rsidRPr="005652F6">
        <w:rPr>
          <w:rFonts w:ascii="Arial" w:hAnsi="Arial" w:cs="Arial"/>
          <w:noProof/>
          <w:color w:val="404040" w:themeColor="text1" w:themeTint="BF"/>
          <w:lang w:val="mn-MN"/>
        </w:rPr>
        <w:t>Улсын их хурлын 2020 оны 23 дугаар тогтоолоор батлагдсан Монгол Улсыг 2021-2025 онд хөгжүүлэх таван жилийн үндсэн чиглэл</w:t>
      </w:r>
    </w:p>
    <w:p w14:paraId="09ED8E5B" w14:textId="77777777" w:rsidR="00572538" w:rsidRPr="005652F6" w:rsidRDefault="00572538" w:rsidP="000C6BC8">
      <w:pPr>
        <w:pStyle w:val="ListParagraph"/>
        <w:numPr>
          <w:ilvl w:val="0"/>
          <w:numId w:val="20"/>
        </w:numPr>
        <w:spacing w:after="0"/>
        <w:jc w:val="both"/>
        <w:rPr>
          <w:rFonts w:ascii="Arial" w:hAnsi="Arial" w:cs="Arial"/>
          <w:noProof/>
          <w:color w:val="404040" w:themeColor="text1" w:themeTint="BF"/>
          <w:lang w:val="mn-MN"/>
        </w:rPr>
      </w:pPr>
      <w:r w:rsidRPr="005652F6">
        <w:rPr>
          <w:rFonts w:ascii="Arial" w:hAnsi="Arial" w:cs="Arial"/>
          <w:noProof/>
          <w:color w:val="404040" w:themeColor="text1" w:themeTint="BF"/>
          <w:lang w:val="mn-MN"/>
        </w:rPr>
        <w:t>Засгийн газрын 2022 оны “Хувийн хэвшил, төрийн бус байгууллагаар гүйцэтгүүлэх ажил үйлчилгээний талаар авах зарим арга хэмжээний тухай” 340 дүгээр тогтоол</w:t>
      </w:r>
    </w:p>
    <w:p w14:paraId="797AF6B9" w14:textId="54C8EB81" w:rsidR="00572538" w:rsidRPr="005652F6" w:rsidRDefault="00572538" w:rsidP="000C6BC8">
      <w:pPr>
        <w:pStyle w:val="ListParagraph"/>
        <w:numPr>
          <w:ilvl w:val="0"/>
          <w:numId w:val="20"/>
        </w:numPr>
        <w:spacing w:after="0"/>
        <w:jc w:val="both"/>
        <w:rPr>
          <w:rFonts w:ascii="Arial" w:hAnsi="Arial" w:cs="Arial"/>
          <w:noProof/>
          <w:color w:val="404040" w:themeColor="text1" w:themeTint="BF"/>
          <w:lang w:val="mn-MN"/>
        </w:rPr>
      </w:pPr>
      <w:r w:rsidRPr="005652F6">
        <w:rPr>
          <w:rFonts w:ascii="Arial" w:hAnsi="Arial" w:cs="Arial"/>
          <w:bCs/>
          <w:noProof/>
          <w:color w:val="404040" w:themeColor="text1" w:themeTint="BF"/>
          <w:lang w:val="mn-MN"/>
        </w:rPr>
        <w:t>Засгийн газрын 2019 оны 235 дугаар тогтоол</w:t>
      </w:r>
    </w:p>
    <w:p w14:paraId="3AFF9725" w14:textId="559D79AA" w:rsidR="00AF72BF" w:rsidRPr="005652F6" w:rsidRDefault="00AF72BF" w:rsidP="000C6BC8">
      <w:pPr>
        <w:pStyle w:val="ListParagraph"/>
        <w:numPr>
          <w:ilvl w:val="0"/>
          <w:numId w:val="20"/>
        </w:numPr>
        <w:spacing w:after="0"/>
        <w:jc w:val="both"/>
        <w:rPr>
          <w:rFonts w:ascii="Arial" w:hAnsi="Arial" w:cs="Arial"/>
          <w:noProof/>
          <w:color w:val="404040" w:themeColor="text1" w:themeTint="BF"/>
          <w:lang w:val="mn-MN"/>
        </w:rPr>
      </w:pPr>
      <w:r w:rsidRPr="005652F6">
        <w:rPr>
          <w:rFonts w:ascii="Arial" w:hAnsi="Arial" w:cs="Arial"/>
          <w:bCs/>
          <w:noProof/>
          <w:color w:val="404040" w:themeColor="text1" w:themeTint="BF"/>
          <w:lang w:val="mn-MN"/>
        </w:rPr>
        <w:t>Евро парламентын 2008 оны 765 дугаар чиглэл</w:t>
      </w:r>
    </w:p>
    <w:p w14:paraId="15514F1E" w14:textId="57570E29" w:rsidR="00AF72BF" w:rsidRPr="005652F6" w:rsidRDefault="00AF72BF" w:rsidP="000C6BC8">
      <w:pPr>
        <w:pStyle w:val="ListParagraph"/>
        <w:numPr>
          <w:ilvl w:val="0"/>
          <w:numId w:val="20"/>
        </w:numPr>
        <w:spacing w:after="0"/>
        <w:jc w:val="both"/>
        <w:rPr>
          <w:rFonts w:ascii="Arial" w:hAnsi="Arial" w:cs="Arial"/>
          <w:noProof/>
          <w:color w:val="404040" w:themeColor="text1" w:themeTint="BF"/>
          <w:lang w:val="mn-MN"/>
        </w:rPr>
      </w:pPr>
      <w:r w:rsidRPr="005652F6">
        <w:rPr>
          <w:rFonts w:ascii="Arial" w:hAnsi="Arial" w:cs="Arial"/>
          <w:bCs/>
          <w:noProof/>
          <w:color w:val="404040" w:themeColor="text1" w:themeTint="BF"/>
          <w:lang w:val="mn-MN"/>
        </w:rPr>
        <w:t>Япон улсын Аж үйлдвэрийн стандартын тухай хууль</w:t>
      </w:r>
    </w:p>
    <w:p w14:paraId="56B27199" w14:textId="7F208D14" w:rsidR="00AF72BF" w:rsidRPr="005652F6" w:rsidRDefault="00AF72BF" w:rsidP="000C6BC8">
      <w:pPr>
        <w:pStyle w:val="ListParagraph"/>
        <w:numPr>
          <w:ilvl w:val="0"/>
          <w:numId w:val="20"/>
        </w:numPr>
        <w:spacing w:after="0"/>
        <w:jc w:val="both"/>
        <w:rPr>
          <w:rFonts w:ascii="Arial" w:hAnsi="Arial" w:cs="Arial"/>
          <w:noProof/>
          <w:color w:val="404040" w:themeColor="text1" w:themeTint="BF"/>
          <w:lang w:val="mn-MN"/>
        </w:rPr>
      </w:pPr>
      <w:r w:rsidRPr="005652F6">
        <w:rPr>
          <w:rFonts w:ascii="Arial" w:hAnsi="Arial" w:cs="Arial"/>
          <w:bCs/>
          <w:noProof/>
          <w:color w:val="404040" w:themeColor="text1" w:themeTint="BF"/>
          <w:lang w:val="mn-MN"/>
        </w:rPr>
        <w:t>Евро парламентын 2012 оны 1025 дугаар чиглэл</w:t>
      </w:r>
    </w:p>
    <w:p w14:paraId="1ED1273D" w14:textId="77777777" w:rsidR="00AF72BF" w:rsidRPr="005652F6" w:rsidRDefault="00AF72BF" w:rsidP="000C6BC8">
      <w:pPr>
        <w:pStyle w:val="ListParagraph"/>
        <w:spacing w:after="0"/>
        <w:jc w:val="both"/>
        <w:rPr>
          <w:rFonts w:ascii="Arial" w:hAnsi="Arial" w:cs="Arial"/>
          <w:noProof/>
          <w:color w:val="404040" w:themeColor="text1" w:themeTint="BF"/>
          <w:lang w:val="mn-MN"/>
        </w:rPr>
      </w:pPr>
    </w:p>
    <w:p w14:paraId="7D5803DA" w14:textId="77777777" w:rsidR="00572538" w:rsidRPr="005652F6" w:rsidRDefault="00572538" w:rsidP="000C6BC8">
      <w:pPr>
        <w:spacing w:line="276" w:lineRule="auto"/>
        <w:jc w:val="both"/>
        <w:rPr>
          <w:rFonts w:ascii="Arial" w:hAnsi="Arial" w:cs="Arial"/>
          <w:b/>
          <w:bCs/>
          <w:i/>
          <w:iCs/>
          <w:noProof/>
          <w:color w:val="404040" w:themeColor="text1" w:themeTint="BF"/>
          <w:sz w:val="22"/>
          <w:szCs w:val="22"/>
          <w:lang w:val="mn-MN"/>
        </w:rPr>
      </w:pPr>
      <w:r w:rsidRPr="005652F6">
        <w:rPr>
          <w:rFonts w:ascii="Arial" w:hAnsi="Arial" w:cs="Arial"/>
          <w:b/>
          <w:bCs/>
          <w:i/>
          <w:iCs/>
          <w:noProof/>
          <w:color w:val="404040" w:themeColor="text1" w:themeTint="BF"/>
          <w:sz w:val="22"/>
          <w:szCs w:val="22"/>
          <w:lang w:val="mn-MN"/>
        </w:rPr>
        <w:t xml:space="preserve">Цахим эх сурвалж </w:t>
      </w:r>
    </w:p>
    <w:p w14:paraId="3498AAB9" w14:textId="77777777" w:rsidR="00572538" w:rsidRPr="005652F6" w:rsidRDefault="00572538" w:rsidP="000C6BC8">
      <w:pPr>
        <w:pStyle w:val="ListParagraph"/>
        <w:numPr>
          <w:ilvl w:val="0"/>
          <w:numId w:val="21"/>
        </w:numPr>
        <w:spacing w:after="0"/>
        <w:jc w:val="both"/>
        <w:rPr>
          <w:rFonts w:ascii="Arial" w:hAnsi="Arial" w:cs="Arial"/>
          <w:noProof/>
          <w:color w:val="404040" w:themeColor="text1" w:themeTint="BF"/>
          <w:lang w:val="mn-MN"/>
        </w:rPr>
      </w:pPr>
      <w:hyperlink r:id="rId8" w:history="1">
        <w:r w:rsidRPr="005652F6">
          <w:rPr>
            <w:rStyle w:val="Hyperlink"/>
            <w:rFonts w:ascii="Arial" w:hAnsi="Arial" w:cs="Arial"/>
            <w:noProof/>
            <w:color w:val="404040" w:themeColor="text1" w:themeTint="BF"/>
            <w:lang w:val="mn-MN"/>
          </w:rPr>
          <w:t>http://opendata.burtgel.gov.mn/lesinfo/8172676</w:t>
        </w:r>
      </w:hyperlink>
    </w:p>
    <w:p w14:paraId="5FDA3DAB" w14:textId="77777777" w:rsidR="00572538" w:rsidRPr="005652F6" w:rsidRDefault="00572538" w:rsidP="000C6BC8">
      <w:pPr>
        <w:pStyle w:val="ListParagraph"/>
        <w:numPr>
          <w:ilvl w:val="0"/>
          <w:numId w:val="21"/>
        </w:numPr>
        <w:spacing w:after="0"/>
        <w:jc w:val="both"/>
        <w:rPr>
          <w:rFonts w:ascii="Arial" w:hAnsi="Arial" w:cs="Arial"/>
          <w:noProof/>
          <w:color w:val="404040" w:themeColor="text1" w:themeTint="BF"/>
          <w:lang w:val="mn-MN"/>
        </w:rPr>
      </w:pPr>
      <w:hyperlink r:id="rId9" w:history="1">
        <w:r w:rsidRPr="005652F6">
          <w:rPr>
            <w:rStyle w:val="Hyperlink"/>
            <w:rFonts w:ascii="Arial" w:hAnsi="Arial" w:cs="Arial"/>
            <w:noProof/>
            <w:color w:val="404040" w:themeColor="text1" w:themeTint="BF"/>
            <w:lang w:val="mn-MN"/>
          </w:rPr>
          <w:t>https://forum.parliament.mn/projects/187</w:t>
        </w:r>
      </w:hyperlink>
    </w:p>
    <w:p w14:paraId="527CA761" w14:textId="0E08678F" w:rsidR="00572538" w:rsidRPr="005652F6" w:rsidRDefault="00572538" w:rsidP="000C6BC8">
      <w:pPr>
        <w:pStyle w:val="ListParagraph"/>
        <w:numPr>
          <w:ilvl w:val="0"/>
          <w:numId w:val="21"/>
        </w:numPr>
        <w:spacing w:after="0"/>
        <w:jc w:val="both"/>
        <w:rPr>
          <w:rStyle w:val="Hyperlink"/>
          <w:rFonts w:ascii="Arial" w:hAnsi="Arial" w:cs="Arial"/>
          <w:noProof/>
          <w:color w:val="404040" w:themeColor="text1" w:themeTint="BF"/>
          <w:u w:val="none"/>
          <w:lang w:val="mn-MN"/>
        </w:rPr>
      </w:pPr>
      <w:hyperlink r:id="rId10" w:history="1">
        <w:r w:rsidRPr="005652F6">
          <w:rPr>
            <w:rStyle w:val="Hyperlink"/>
            <w:rFonts w:ascii="Arial" w:hAnsi="Arial" w:cs="Arial"/>
            <w:noProof/>
            <w:color w:val="404040" w:themeColor="text1" w:themeTint="BF"/>
            <w:lang w:val="mn-MN"/>
          </w:rPr>
          <w:t>https://www.mnas.gov.mn/Use%20of%20Logos%20and%20Marks</w:t>
        </w:r>
      </w:hyperlink>
    </w:p>
    <w:p w14:paraId="73799ACF" w14:textId="351841E9" w:rsidR="008E3189" w:rsidRPr="005652F6" w:rsidRDefault="00AF72BF" w:rsidP="000C6BC8">
      <w:pPr>
        <w:pStyle w:val="ListParagraph"/>
        <w:numPr>
          <w:ilvl w:val="0"/>
          <w:numId w:val="21"/>
        </w:numPr>
        <w:spacing w:after="0"/>
        <w:jc w:val="both"/>
        <w:rPr>
          <w:rFonts w:ascii="Arial" w:hAnsi="Arial" w:cs="Arial"/>
          <w:noProof/>
          <w:color w:val="404040" w:themeColor="text1" w:themeTint="BF"/>
          <w:lang w:val="mn-MN"/>
        </w:rPr>
      </w:pPr>
      <w:hyperlink r:id="rId11" w:history="1">
        <w:r w:rsidRPr="005652F6">
          <w:rPr>
            <w:rStyle w:val="Hyperlink"/>
            <w:rFonts w:ascii="Arial" w:hAnsi="Arial" w:cs="Arial"/>
            <w:noProof/>
            <w:color w:val="404040" w:themeColor="text1" w:themeTint="BF"/>
            <w:lang w:val="mn-MN"/>
          </w:rPr>
          <w:t>https://emi.qcc.gov.ae/-/media/Project/QCC/EMI/Documents/TheNationalQualityInfrastructure.pdf</w:t>
        </w:r>
      </w:hyperlink>
    </w:p>
    <w:p w14:paraId="70863B16" w14:textId="245160AC" w:rsidR="00AF72BF" w:rsidRPr="005652F6" w:rsidRDefault="00AF72BF" w:rsidP="000C6BC8">
      <w:pPr>
        <w:pStyle w:val="ListParagraph"/>
        <w:numPr>
          <w:ilvl w:val="0"/>
          <w:numId w:val="21"/>
        </w:numPr>
        <w:spacing w:after="0"/>
        <w:jc w:val="both"/>
        <w:rPr>
          <w:rFonts w:ascii="Arial" w:hAnsi="Arial" w:cs="Arial"/>
          <w:noProof/>
          <w:color w:val="404040" w:themeColor="text1" w:themeTint="BF"/>
          <w:lang w:val="mn-MN"/>
        </w:rPr>
      </w:pPr>
      <w:hyperlink r:id="rId12" w:history="1">
        <w:r w:rsidRPr="005652F6">
          <w:rPr>
            <w:rStyle w:val="Hyperlink"/>
            <w:rFonts w:ascii="Arial" w:hAnsi="Arial" w:cs="Arial"/>
            <w:noProof/>
            <w:color w:val="404040" w:themeColor="text1" w:themeTint="BF"/>
            <w:lang w:val="mn-MN"/>
          </w:rPr>
          <w:t>http://nml.gov.ph/wp-content/uploads/2013/02/THE-ANSWER-TO-THE-GLOBAL-QUALITY-CHALLENGE-_A-NATIONAL-QUALITY-INFRASTRUCTURE.pdf</w:t>
        </w:r>
      </w:hyperlink>
    </w:p>
    <w:p w14:paraId="5A8A6BDB" w14:textId="4FCB51D7" w:rsidR="00AF72BF" w:rsidRPr="005652F6" w:rsidRDefault="00AF72BF" w:rsidP="000C6BC8">
      <w:pPr>
        <w:pStyle w:val="ListParagraph"/>
        <w:numPr>
          <w:ilvl w:val="0"/>
          <w:numId w:val="21"/>
        </w:numPr>
        <w:spacing w:after="0"/>
        <w:jc w:val="both"/>
        <w:rPr>
          <w:rFonts w:ascii="Arial" w:hAnsi="Arial" w:cs="Arial"/>
          <w:noProof/>
          <w:color w:val="404040" w:themeColor="text1" w:themeTint="BF"/>
          <w:lang w:val="mn-MN"/>
        </w:rPr>
      </w:pPr>
      <w:hyperlink r:id="rId13" w:history="1">
        <w:r w:rsidRPr="005652F6">
          <w:rPr>
            <w:rStyle w:val="Hyperlink"/>
            <w:rFonts w:ascii="Arial" w:hAnsi="Arial" w:cs="Arial"/>
            <w:noProof/>
            <w:color w:val="404040" w:themeColor="text1" w:themeTint="BF"/>
            <w:lang w:val="mn-MN"/>
          </w:rPr>
          <w:t>https://www.wto.org/english/res_e/booksp_e/tbt3rd_e.pdf</w:t>
        </w:r>
      </w:hyperlink>
    </w:p>
    <w:p w14:paraId="57FC5990" w14:textId="641230BF" w:rsidR="00AF72BF" w:rsidRPr="005652F6" w:rsidRDefault="00AF72BF" w:rsidP="000C6BC8">
      <w:pPr>
        <w:pStyle w:val="ListParagraph"/>
        <w:numPr>
          <w:ilvl w:val="0"/>
          <w:numId w:val="21"/>
        </w:numPr>
        <w:spacing w:after="0"/>
        <w:jc w:val="both"/>
        <w:rPr>
          <w:rFonts w:ascii="Arial" w:hAnsi="Arial" w:cs="Arial"/>
          <w:noProof/>
          <w:color w:val="404040" w:themeColor="text1" w:themeTint="BF"/>
          <w:lang w:val="mn-MN"/>
        </w:rPr>
      </w:pPr>
      <w:hyperlink r:id="rId14" w:history="1">
        <w:r w:rsidRPr="005652F6">
          <w:rPr>
            <w:rStyle w:val="Hyperlink"/>
            <w:rFonts w:ascii="Arial" w:hAnsi="Arial" w:cs="Arial"/>
            <w:noProof/>
            <w:color w:val="404040" w:themeColor="text1" w:themeTint="BF"/>
            <w:lang w:val="mn-MN"/>
          </w:rPr>
          <w:t>https://www.unido.org/sites/default/files/2017-02/GUIDE_FOR_THE_DEVELOPMENT_OF_0.pdf</w:t>
        </w:r>
      </w:hyperlink>
    </w:p>
    <w:p w14:paraId="55A51F2A" w14:textId="2DEFE836" w:rsidR="00AF72BF" w:rsidRPr="005652F6" w:rsidRDefault="00B06E28" w:rsidP="000C6BC8">
      <w:pPr>
        <w:pStyle w:val="ListParagraph"/>
        <w:numPr>
          <w:ilvl w:val="0"/>
          <w:numId w:val="21"/>
        </w:numPr>
        <w:spacing w:after="0"/>
        <w:jc w:val="both"/>
        <w:rPr>
          <w:rFonts w:ascii="Arial" w:hAnsi="Arial" w:cs="Arial"/>
          <w:noProof/>
          <w:color w:val="404040" w:themeColor="text1" w:themeTint="BF"/>
          <w:lang w:val="mn-MN"/>
        </w:rPr>
      </w:pPr>
      <w:hyperlink r:id="rId15" w:history="1">
        <w:r w:rsidRPr="005652F6">
          <w:rPr>
            <w:rStyle w:val="Hyperlink"/>
            <w:rFonts w:ascii="Arial" w:hAnsi="Arial" w:cs="Arial"/>
            <w:noProof/>
            <w:color w:val="404040" w:themeColor="text1" w:themeTint="BF"/>
            <w:lang w:val="mn-MN"/>
          </w:rPr>
          <w:t>https://pubdocs.worldbank.org/en/249621553265195570/69dba889394378338787139226.pdf</w:t>
        </w:r>
      </w:hyperlink>
    </w:p>
    <w:p w14:paraId="10A68201" w14:textId="735BFD03" w:rsidR="00AF72BF" w:rsidRPr="005652F6" w:rsidRDefault="00B06E28" w:rsidP="000C6BC8">
      <w:pPr>
        <w:pStyle w:val="ListParagraph"/>
        <w:numPr>
          <w:ilvl w:val="0"/>
          <w:numId w:val="21"/>
        </w:numPr>
        <w:spacing w:after="0"/>
        <w:jc w:val="both"/>
        <w:rPr>
          <w:rFonts w:ascii="Arial" w:hAnsi="Arial" w:cs="Arial"/>
          <w:noProof/>
          <w:color w:val="404040" w:themeColor="text1" w:themeTint="BF"/>
          <w:lang w:val="mn-MN"/>
        </w:rPr>
      </w:pPr>
      <w:hyperlink r:id="rId16" w:history="1">
        <w:r w:rsidRPr="005652F6">
          <w:rPr>
            <w:rStyle w:val="Hyperlink"/>
            <w:rFonts w:ascii="Arial" w:hAnsi="Arial" w:cs="Arial"/>
            <w:noProof/>
            <w:color w:val="404040" w:themeColor="text1" w:themeTint="BF"/>
            <w:lang w:val="mn-MN"/>
          </w:rPr>
          <w:t>https://openknowledge.worldbank.org/handle/10986/2305</w:t>
        </w:r>
      </w:hyperlink>
    </w:p>
    <w:p w14:paraId="037B0FE8" w14:textId="77777777" w:rsidR="00B06E28" w:rsidRPr="005652F6" w:rsidRDefault="00B06E28" w:rsidP="000C6BC8">
      <w:pPr>
        <w:jc w:val="both"/>
        <w:rPr>
          <w:rFonts w:ascii="Arial" w:hAnsi="Arial" w:cs="Arial"/>
          <w:noProof/>
          <w:color w:val="404040" w:themeColor="text1" w:themeTint="BF"/>
          <w:sz w:val="22"/>
          <w:szCs w:val="22"/>
          <w:lang w:val="mn-MN"/>
        </w:rPr>
      </w:pPr>
    </w:p>
    <w:p w14:paraId="132E2169" w14:textId="16A8F25B" w:rsidR="00572538" w:rsidRPr="005652F6" w:rsidRDefault="00572538" w:rsidP="000C6BC8">
      <w:pPr>
        <w:spacing w:line="276" w:lineRule="auto"/>
        <w:jc w:val="both"/>
        <w:rPr>
          <w:rFonts w:ascii="Arial" w:hAnsi="Arial" w:cs="Arial"/>
          <w:b/>
          <w:bCs/>
          <w:i/>
          <w:iCs/>
          <w:color w:val="404040" w:themeColor="text1" w:themeTint="BF"/>
          <w:sz w:val="22"/>
          <w:szCs w:val="22"/>
          <w:lang w:val="mn-MN"/>
        </w:rPr>
      </w:pPr>
      <w:r w:rsidRPr="005652F6">
        <w:rPr>
          <w:rFonts w:ascii="Arial" w:hAnsi="Arial" w:cs="Arial"/>
          <w:b/>
          <w:bCs/>
          <w:i/>
          <w:iCs/>
          <w:color w:val="404040" w:themeColor="text1" w:themeTint="BF"/>
          <w:sz w:val="22"/>
          <w:szCs w:val="22"/>
          <w:lang w:val="mn-MN"/>
        </w:rPr>
        <w:t>Статистик мэдээ, судалгааны тайлан, ном</w:t>
      </w:r>
    </w:p>
    <w:p w14:paraId="6BC48592" w14:textId="77777777" w:rsidR="00572538" w:rsidRPr="005652F6" w:rsidRDefault="00572538" w:rsidP="000C6BC8">
      <w:pPr>
        <w:pStyle w:val="ListParagraph"/>
        <w:numPr>
          <w:ilvl w:val="0"/>
          <w:numId w:val="23"/>
        </w:numPr>
        <w:spacing w:after="0"/>
        <w:jc w:val="both"/>
        <w:rPr>
          <w:rFonts w:ascii="Arial" w:hAnsi="Arial" w:cs="Arial"/>
          <w:b/>
          <w:bCs/>
          <w:i/>
          <w:iCs/>
          <w:noProof/>
          <w:color w:val="404040" w:themeColor="text1" w:themeTint="BF"/>
          <w:lang w:val="mn-MN"/>
        </w:rPr>
      </w:pPr>
      <w:r w:rsidRPr="005652F6">
        <w:rPr>
          <w:rFonts w:ascii="Arial" w:hAnsi="Arial" w:cs="Arial"/>
          <w:color w:val="404040" w:themeColor="text1" w:themeTint="BF"/>
          <w:lang w:val="mn-MN"/>
        </w:rPr>
        <w:t xml:space="preserve">Стандарт, техникийн зохицуулалт, тохирлын үнэлгээний итгэмжлэлийн тухай” хуульд нэмэлт өөрчлөлт оруулах Ажлын дэд хэсгийн 2022 оны 10 дугаар сарын 28-ны өдрийн хурлын тэмдэглэл </w:t>
      </w:r>
    </w:p>
    <w:p w14:paraId="6D45165E" w14:textId="77777777" w:rsidR="00572538" w:rsidRPr="005652F6" w:rsidRDefault="00572538" w:rsidP="000C6BC8">
      <w:pPr>
        <w:pStyle w:val="ListParagraph"/>
        <w:numPr>
          <w:ilvl w:val="0"/>
          <w:numId w:val="23"/>
        </w:numPr>
        <w:spacing w:after="0"/>
        <w:jc w:val="both"/>
        <w:rPr>
          <w:rFonts w:ascii="Arial" w:hAnsi="Arial" w:cs="Arial"/>
          <w:b/>
          <w:bCs/>
          <w:i/>
          <w:iCs/>
          <w:noProof/>
          <w:color w:val="404040" w:themeColor="text1" w:themeTint="BF"/>
          <w:lang w:val="mn-MN"/>
        </w:rPr>
      </w:pPr>
      <w:r w:rsidRPr="005652F6">
        <w:rPr>
          <w:rFonts w:ascii="Arial" w:hAnsi="Arial" w:cs="Arial"/>
          <w:color w:val="404040" w:themeColor="text1" w:themeTint="BF"/>
          <w:lang w:val="mn-MN"/>
        </w:rPr>
        <w:t xml:space="preserve">Стандарт, техникийн зохицуулалт, тохирлын үнэлгээний итгэмжлэлийн тухай” хуульд нэмэлт өөрчлөлт оруулах Ажлын дэд хэсгийн 2022 оны 11 дүгээр сарын 01-ний өдрийн хурлын тэмдэглэл </w:t>
      </w:r>
    </w:p>
    <w:p w14:paraId="0E77F662" w14:textId="77777777" w:rsidR="00572538" w:rsidRPr="005652F6" w:rsidRDefault="00572538" w:rsidP="000C6BC8">
      <w:pPr>
        <w:pStyle w:val="ListParagraph"/>
        <w:numPr>
          <w:ilvl w:val="0"/>
          <w:numId w:val="23"/>
        </w:numPr>
        <w:spacing w:after="0"/>
        <w:jc w:val="both"/>
        <w:rPr>
          <w:rFonts w:ascii="Arial" w:hAnsi="Arial" w:cs="Arial"/>
          <w:b/>
          <w:bCs/>
          <w:i/>
          <w:iCs/>
          <w:noProof/>
          <w:color w:val="404040" w:themeColor="text1" w:themeTint="BF"/>
          <w:lang w:val="mn-MN"/>
        </w:rPr>
      </w:pPr>
      <w:r w:rsidRPr="005652F6">
        <w:rPr>
          <w:rFonts w:ascii="Arial" w:hAnsi="Arial" w:cs="Arial"/>
          <w:color w:val="404040" w:themeColor="text1" w:themeTint="BF"/>
          <w:lang w:val="mn-MN"/>
        </w:rPr>
        <w:lastRenderedPageBreak/>
        <w:t xml:space="preserve">Стандарт, техникийн зохицуулалт, тохирлын үнэлгээний итгэмжлэлийн тухай” хуульд нэмэлт өөрчлөлт оруулах Ажлын дэд хэсгийн 2022 оны 11 дүгээр сарын 04-ний өдрийн хурлын тэмдэглэл </w:t>
      </w:r>
    </w:p>
    <w:p w14:paraId="2B33C62D" w14:textId="50B74BE1" w:rsidR="00572538" w:rsidRPr="005652F6" w:rsidRDefault="00572538" w:rsidP="000C6BC8">
      <w:pPr>
        <w:pStyle w:val="ListParagraph"/>
        <w:numPr>
          <w:ilvl w:val="0"/>
          <w:numId w:val="23"/>
        </w:numPr>
        <w:spacing w:after="0"/>
        <w:jc w:val="both"/>
        <w:rPr>
          <w:rFonts w:ascii="Arial" w:hAnsi="Arial" w:cs="Arial"/>
          <w:color w:val="404040" w:themeColor="text1" w:themeTint="BF"/>
          <w:lang w:val="mn-MN"/>
        </w:rPr>
      </w:pPr>
      <w:r w:rsidRPr="005652F6">
        <w:rPr>
          <w:rFonts w:ascii="Arial" w:hAnsi="Arial" w:cs="Arial"/>
          <w:color w:val="404040" w:themeColor="text1" w:themeTint="BF"/>
          <w:lang w:val="mn-MN"/>
        </w:rPr>
        <w:t xml:space="preserve">Стандарт, тохирлын үнэлгээний бодлого хэрэгжилтийг боловсронгуй болгох үүднээс </w:t>
      </w:r>
      <w:r w:rsidR="00FE69E4" w:rsidRPr="005652F6">
        <w:rPr>
          <w:rFonts w:ascii="Arial" w:hAnsi="Arial" w:cs="Arial"/>
          <w:color w:val="404040" w:themeColor="text1" w:themeTint="BF"/>
          <w:lang w:val="mn-MN"/>
        </w:rPr>
        <w:t xml:space="preserve">2022 оны 10 дугаар сарын 05-ны </w:t>
      </w:r>
      <w:r w:rsidRPr="005652F6">
        <w:rPr>
          <w:rFonts w:ascii="Arial" w:hAnsi="Arial" w:cs="Arial"/>
          <w:color w:val="404040" w:themeColor="text1" w:themeTint="BF"/>
          <w:lang w:val="mn-MN"/>
        </w:rPr>
        <w:t>Засгийн газрын хуралдаанаар Ерөнхий сайдын захирамж гарсан. Тухайн захирамжийн хүрээнд Стандарт, хэмжил зүйн газар хуулийн холбогдох оролцогч нарыг хамруулан хуулийн хэрэгжилтэд авсан саналын тэмдэглэл</w:t>
      </w:r>
      <w:r w:rsidR="00FE69E4" w:rsidRPr="005652F6">
        <w:rPr>
          <w:rFonts w:ascii="Arial" w:hAnsi="Arial" w:cs="Arial"/>
          <w:color w:val="404040" w:themeColor="text1" w:themeTint="BF"/>
          <w:lang w:val="mn-MN"/>
        </w:rPr>
        <w:t>.</w:t>
      </w:r>
      <w:r w:rsidR="002D65CE" w:rsidRPr="005652F6">
        <w:rPr>
          <w:rFonts w:ascii="Arial" w:hAnsi="Arial" w:cs="Arial"/>
          <w:color w:val="404040" w:themeColor="text1" w:themeTint="BF"/>
          <w:lang w:val="mn-MN"/>
        </w:rPr>
        <w:t xml:space="preserve"> </w:t>
      </w:r>
    </w:p>
    <w:p w14:paraId="385ABC81" w14:textId="77777777" w:rsidR="00572538" w:rsidRPr="005652F6" w:rsidRDefault="00572538" w:rsidP="000C6BC8">
      <w:pPr>
        <w:spacing w:line="276" w:lineRule="auto"/>
        <w:jc w:val="center"/>
        <w:rPr>
          <w:rFonts w:ascii="Arial" w:hAnsi="Arial" w:cs="Arial"/>
          <w:b/>
          <w:bCs/>
          <w:noProof/>
          <w:color w:val="404040" w:themeColor="text1" w:themeTint="BF"/>
          <w:sz w:val="22"/>
          <w:szCs w:val="22"/>
          <w:lang w:val="mn-MN"/>
        </w:rPr>
      </w:pPr>
    </w:p>
    <w:p w14:paraId="5BDB8B70" w14:textId="0BFE7D2E" w:rsidR="00CC5E4A" w:rsidRPr="005652F6" w:rsidRDefault="00CC5E4A" w:rsidP="000C6BC8">
      <w:pPr>
        <w:spacing w:line="276" w:lineRule="auto"/>
        <w:jc w:val="center"/>
        <w:rPr>
          <w:rFonts w:ascii="Arial" w:hAnsi="Arial" w:cs="Arial"/>
          <w:b/>
          <w:bCs/>
          <w:noProof/>
          <w:color w:val="404040" w:themeColor="text1" w:themeTint="BF"/>
          <w:sz w:val="22"/>
          <w:szCs w:val="22"/>
          <w:lang w:val="mn-MN"/>
        </w:rPr>
      </w:pPr>
      <w:r w:rsidRPr="005652F6">
        <w:rPr>
          <w:rFonts w:ascii="Arial" w:hAnsi="Arial" w:cs="Arial"/>
          <w:b/>
          <w:bCs/>
          <w:noProof/>
          <w:color w:val="404040" w:themeColor="text1" w:themeTint="BF"/>
          <w:sz w:val="22"/>
          <w:szCs w:val="22"/>
          <w:lang w:val="mn-MN"/>
        </w:rPr>
        <w:t>ГУРАВ. ҮНЭЛЭХ ҮЕ ШАТ</w:t>
      </w:r>
    </w:p>
    <w:p w14:paraId="10813C94" w14:textId="28DA71F9" w:rsidR="00CC5E4A" w:rsidRPr="005652F6" w:rsidRDefault="00CC5E4A" w:rsidP="000C6BC8">
      <w:pPr>
        <w:spacing w:line="276" w:lineRule="auto"/>
        <w:jc w:val="both"/>
        <w:rPr>
          <w:rFonts w:ascii="Arial" w:hAnsi="Arial" w:cs="Arial"/>
          <w:noProof/>
          <w:color w:val="404040" w:themeColor="text1" w:themeTint="BF"/>
          <w:sz w:val="22"/>
          <w:szCs w:val="22"/>
          <w:lang w:val="mn-MN"/>
        </w:rPr>
      </w:pPr>
      <w:r w:rsidRPr="005652F6">
        <w:rPr>
          <w:rFonts w:ascii="Arial" w:hAnsi="Arial" w:cs="Arial"/>
          <w:noProof/>
          <w:color w:val="404040" w:themeColor="text1" w:themeTint="BF"/>
          <w:sz w:val="22"/>
          <w:szCs w:val="22"/>
          <w:lang w:val="mn-MN"/>
        </w:rPr>
        <w:t>Үнэлэх үе шатанд сонгосон шалгуур үзүүлэлтийн томьёоллын дагуу СТЗТҮИтХ-аас сонгож авсан зохицуулалтуудад дараах байдлаар үнэлгээ хийлээ.</w:t>
      </w:r>
    </w:p>
    <w:p w14:paraId="5C10CFB3" w14:textId="77777777" w:rsidR="006D2BA6" w:rsidRPr="005652F6" w:rsidRDefault="006D2BA6" w:rsidP="000C6BC8">
      <w:pPr>
        <w:spacing w:line="276" w:lineRule="auto"/>
        <w:jc w:val="both"/>
        <w:rPr>
          <w:rFonts w:ascii="Arial" w:hAnsi="Arial" w:cs="Arial"/>
          <w:noProof/>
          <w:color w:val="404040" w:themeColor="text1" w:themeTint="BF"/>
          <w:sz w:val="22"/>
          <w:szCs w:val="22"/>
          <w:lang w:val="mn-MN"/>
        </w:rPr>
      </w:pPr>
    </w:p>
    <w:p w14:paraId="48FDBB07" w14:textId="13D135FC" w:rsidR="00CC5E4A" w:rsidRPr="005652F6" w:rsidRDefault="00CC5E4A" w:rsidP="000C6BC8">
      <w:pPr>
        <w:spacing w:line="276" w:lineRule="auto"/>
        <w:jc w:val="both"/>
        <w:rPr>
          <w:rFonts w:ascii="Arial" w:hAnsi="Arial" w:cs="Arial"/>
          <w:b/>
          <w:bCs/>
          <w:noProof/>
          <w:color w:val="404040" w:themeColor="text1" w:themeTint="BF"/>
          <w:sz w:val="22"/>
          <w:szCs w:val="22"/>
          <w:lang w:val="mn-MN"/>
        </w:rPr>
      </w:pPr>
      <w:r w:rsidRPr="005652F6">
        <w:rPr>
          <w:rFonts w:ascii="Arial" w:hAnsi="Arial" w:cs="Arial"/>
          <w:b/>
          <w:bCs/>
          <w:noProof/>
          <w:color w:val="404040" w:themeColor="text1" w:themeTint="BF"/>
          <w:sz w:val="22"/>
          <w:szCs w:val="22"/>
          <w:lang w:val="mn-MN"/>
        </w:rPr>
        <w:t>3.1. “Зорилгод хүрсэн түвшин” шалгуур үзүүлэлтийн хүрээнд үнэлсэн байдал:</w:t>
      </w:r>
    </w:p>
    <w:p w14:paraId="48FCDD66" w14:textId="3A03ED52" w:rsidR="00CC5E4A" w:rsidRPr="005652F6" w:rsidRDefault="00CC5E4A" w:rsidP="000C6BC8">
      <w:pPr>
        <w:spacing w:line="276" w:lineRule="auto"/>
        <w:jc w:val="lowKashida"/>
        <w:rPr>
          <w:rFonts w:ascii="Arial" w:hAnsi="Arial" w:cs="Arial"/>
          <w:noProof/>
          <w:color w:val="404040" w:themeColor="text1" w:themeTint="BF"/>
          <w:sz w:val="22"/>
          <w:szCs w:val="22"/>
          <w:lang w:val="mn-MN"/>
        </w:rPr>
      </w:pPr>
      <w:r w:rsidRPr="005652F6">
        <w:rPr>
          <w:rFonts w:ascii="Arial" w:hAnsi="Arial" w:cs="Arial"/>
          <w:noProof/>
          <w:color w:val="404040" w:themeColor="text1" w:themeTint="BF"/>
          <w:sz w:val="22"/>
          <w:szCs w:val="22"/>
          <w:lang w:val="mn-MN"/>
        </w:rPr>
        <w:t xml:space="preserve">СТЗТҮИтХ-ийн үндсэн зорилтыг “стандартчилал, техникийн зохицуулалт, тохирлын үнэлгээний итгэмжлэлийн эрх зүйн үндсийг тогтоож, бүтээгдэхүүн, үйлдвэрлэл, үйлчилгээ, менежментийн тогтолцооны чанар, аюулгүй байдлыг хангах, хэрэглэгч, үйлдвэрлэгчийн эрх ашгийг хамгаалахтай холбогдсон харилцааг зохицуулахад оршино” хэмээн уг хуулийн 1 дүгээр зүйлд заажээ. Энэхүү зорилтыг хуулийн бүхий л зохицуулалт хангаж байх ёстой гэж үзэж байна. Иймд тус хуулийн 7 дугаар зүйлийн 7.1 дэх хэсэг, 13 дугаар зүйлийн 13.1 дэх хэсэг, 16 дугаар зүйлийн 16.1 дэх хэсгийн зохицуулалт тус бүр үнэлгээ хийхээр сонгож авсан болно. </w:t>
      </w:r>
    </w:p>
    <w:p w14:paraId="43B43B0E" w14:textId="77777777" w:rsidR="00CC5E4A" w:rsidRPr="005652F6" w:rsidRDefault="00CC5E4A" w:rsidP="000C6BC8">
      <w:pPr>
        <w:spacing w:line="276" w:lineRule="auto"/>
        <w:ind w:firstLine="360"/>
        <w:jc w:val="lowKashida"/>
        <w:rPr>
          <w:rFonts w:ascii="Arial" w:hAnsi="Arial" w:cs="Arial"/>
          <w:noProof/>
          <w:color w:val="404040" w:themeColor="text1" w:themeTint="BF"/>
          <w:sz w:val="22"/>
          <w:szCs w:val="22"/>
          <w:lang w:val="mn-MN"/>
        </w:rPr>
      </w:pPr>
    </w:p>
    <w:p w14:paraId="27C67470" w14:textId="287F73C7" w:rsidR="00CC5E4A" w:rsidRPr="005652F6" w:rsidRDefault="00CC5E4A" w:rsidP="000C6BC8">
      <w:pPr>
        <w:spacing w:line="276" w:lineRule="auto"/>
        <w:jc w:val="both"/>
        <w:rPr>
          <w:rFonts w:ascii="Arial" w:hAnsi="Arial" w:cs="Arial"/>
          <w:noProof/>
          <w:color w:val="404040" w:themeColor="text1" w:themeTint="BF"/>
          <w:sz w:val="22"/>
          <w:szCs w:val="22"/>
          <w:lang w:val="mn-MN"/>
        </w:rPr>
      </w:pPr>
      <w:r w:rsidRPr="005652F6">
        <w:rPr>
          <w:rFonts w:ascii="Arial" w:hAnsi="Arial" w:cs="Arial"/>
          <w:b/>
          <w:bCs/>
          <w:i/>
          <w:iCs/>
          <w:noProof/>
          <w:color w:val="404040" w:themeColor="text1" w:themeTint="BF"/>
          <w:sz w:val="22"/>
          <w:szCs w:val="22"/>
          <w:u w:val="single"/>
          <w:lang w:val="mn-MN"/>
        </w:rPr>
        <w:t>Шалгуур үзүүлэлтийн томьёолол 1.</w:t>
      </w:r>
      <w:r w:rsidRPr="005652F6">
        <w:rPr>
          <w:rFonts w:ascii="Arial" w:hAnsi="Arial" w:cs="Arial"/>
          <w:b/>
          <w:bCs/>
          <w:i/>
          <w:iCs/>
          <w:noProof/>
          <w:color w:val="404040" w:themeColor="text1" w:themeTint="BF"/>
          <w:sz w:val="22"/>
          <w:szCs w:val="22"/>
          <w:lang w:val="mn-MN"/>
        </w:rPr>
        <w:t xml:space="preserve"> </w:t>
      </w:r>
      <w:r w:rsidRPr="005652F6">
        <w:rPr>
          <w:rFonts w:ascii="Arial" w:hAnsi="Arial" w:cs="Arial"/>
          <w:noProof/>
          <w:color w:val="404040" w:themeColor="text1" w:themeTint="BF"/>
          <w:sz w:val="22"/>
          <w:szCs w:val="22"/>
          <w:lang w:val="mn-MN"/>
        </w:rPr>
        <w:t>СТЗТҮИтХ-ийн 7 дугаар зүйлийн 7.1 дэх заалт зорилгодоо хүрсэн эсэх?</w:t>
      </w:r>
    </w:p>
    <w:tbl>
      <w:tblPr>
        <w:tblStyle w:val="TableGrid"/>
        <w:tblW w:w="5000" w:type="pct"/>
        <w:tblLook w:val="04A0" w:firstRow="1" w:lastRow="0" w:firstColumn="1" w:lastColumn="0" w:noHBand="0" w:noVBand="1"/>
      </w:tblPr>
      <w:tblGrid>
        <w:gridCol w:w="9344"/>
      </w:tblGrid>
      <w:tr w:rsidR="00E319FB" w:rsidRPr="005652F6" w14:paraId="5C29C0BB" w14:textId="77777777" w:rsidTr="004C095A">
        <w:tc>
          <w:tcPr>
            <w:tcW w:w="5000" w:type="pct"/>
          </w:tcPr>
          <w:p w14:paraId="6F956787" w14:textId="77777777" w:rsidR="00CC5E4A" w:rsidRPr="005652F6" w:rsidRDefault="00CC5E4A" w:rsidP="000C6BC8">
            <w:pPr>
              <w:spacing w:line="276" w:lineRule="auto"/>
              <w:jc w:val="both"/>
              <w:rPr>
                <w:rFonts w:ascii="Arial" w:hAnsi="Arial" w:cs="Arial"/>
                <w:b/>
                <w:bCs/>
                <w:noProof/>
                <w:color w:val="404040" w:themeColor="text1" w:themeTint="BF"/>
                <w:sz w:val="22"/>
                <w:szCs w:val="22"/>
                <w:lang w:val="mn-MN"/>
              </w:rPr>
            </w:pPr>
            <w:r w:rsidRPr="005652F6">
              <w:rPr>
                <w:rFonts w:ascii="Arial" w:hAnsi="Arial" w:cs="Arial"/>
                <w:b/>
                <w:bCs/>
                <w:noProof/>
                <w:color w:val="404040" w:themeColor="text1" w:themeTint="BF"/>
                <w:sz w:val="22"/>
                <w:szCs w:val="22"/>
                <w:lang w:val="mn-MN"/>
              </w:rPr>
              <w:t>7 дугаар зүйл.Стандартчиллын зорилго</w:t>
            </w:r>
          </w:p>
          <w:p w14:paraId="7C6224C6" w14:textId="5A2AAA66" w:rsidR="00CC5E4A" w:rsidRPr="005652F6" w:rsidRDefault="00CC5E4A" w:rsidP="000C6BC8">
            <w:pPr>
              <w:spacing w:line="276" w:lineRule="auto"/>
              <w:jc w:val="both"/>
              <w:rPr>
                <w:rFonts w:ascii="Arial" w:hAnsi="Arial" w:cs="Arial"/>
                <w:noProof/>
                <w:color w:val="404040" w:themeColor="text1" w:themeTint="BF"/>
                <w:sz w:val="22"/>
                <w:szCs w:val="22"/>
                <w:lang w:val="mn-MN"/>
              </w:rPr>
            </w:pPr>
            <w:r w:rsidRPr="005652F6">
              <w:rPr>
                <w:rFonts w:ascii="Arial" w:hAnsi="Arial" w:cs="Arial"/>
                <w:noProof/>
                <w:color w:val="404040" w:themeColor="text1" w:themeTint="BF"/>
                <w:sz w:val="22"/>
                <w:szCs w:val="22"/>
                <w:lang w:val="mn-MN"/>
              </w:rPr>
              <w:t>7.1.Стандартчиллын зорилго нь бүтээгдэхүүний хэрэглээний нийцтэй байдал, харилцан орлуулалт болон сорилт, хэмжилтийн нэгдмэл байдлыг хангах замаар нөөцийг зүй зохистой ашиглах, бүтээгдэхүүний өрсөлдөх чадварыг дээшлүүлэх, худалдааг нэмэгдүүлэхэд дэмжлэг үзүүлэхэд оршино.</w:t>
            </w:r>
          </w:p>
        </w:tc>
      </w:tr>
    </w:tbl>
    <w:p w14:paraId="0C2108D0" w14:textId="77777777" w:rsidR="00CC5E4A" w:rsidRPr="005652F6" w:rsidRDefault="00CC5E4A" w:rsidP="000C6BC8">
      <w:pPr>
        <w:spacing w:line="276" w:lineRule="auto"/>
        <w:ind w:firstLine="720"/>
        <w:jc w:val="both"/>
        <w:rPr>
          <w:rFonts w:ascii="Arial" w:hAnsi="Arial" w:cs="Arial"/>
          <w:noProof/>
          <w:color w:val="404040" w:themeColor="text1" w:themeTint="BF"/>
          <w:sz w:val="22"/>
          <w:szCs w:val="22"/>
          <w:lang w:val="mn-MN"/>
        </w:rPr>
      </w:pPr>
    </w:p>
    <w:p w14:paraId="036DB320" w14:textId="3FB389CF" w:rsidR="00CC5E4A" w:rsidRPr="005652F6" w:rsidRDefault="00CC5E4A" w:rsidP="000C6BC8">
      <w:pPr>
        <w:spacing w:line="276" w:lineRule="auto"/>
        <w:ind w:firstLine="360"/>
        <w:jc w:val="both"/>
        <w:rPr>
          <w:rFonts w:ascii="Arial" w:eastAsiaTheme="minorEastAsia" w:hAnsi="Arial" w:cs="Arial"/>
          <w:noProof/>
          <w:color w:val="404040" w:themeColor="text1" w:themeTint="BF"/>
          <w:sz w:val="22"/>
          <w:szCs w:val="22"/>
          <w:lang w:val="mn-MN" w:eastAsia="ja-JP"/>
        </w:rPr>
      </w:pPr>
      <w:r w:rsidRPr="005652F6">
        <w:rPr>
          <w:rFonts w:ascii="Arial" w:hAnsi="Arial" w:cs="Arial"/>
          <w:noProof/>
          <w:color w:val="404040" w:themeColor="text1" w:themeTint="BF"/>
          <w:sz w:val="22"/>
          <w:szCs w:val="22"/>
          <w:lang w:val="mn-MN"/>
        </w:rPr>
        <w:t>СТЗТИҮтХ-ийн 7 дугаар зүйлээр Стандартчиллын зорилгыг зохицуулсан бөгөөд тус зүйлийн 1 дүгээр хэсэгт “</w:t>
      </w:r>
      <w:r w:rsidRPr="005652F6">
        <w:rPr>
          <w:rFonts w:ascii="Arial" w:hAnsi="Arial" w:cs="Arial"/>
          <w:noProof/>
          <w:color w:val="404040" w:themeColor="text1" w:themeTint="BF"/>
          <w:sz w:val="22"/>
          <w:szCs w:val="22"/>
          <w:shd w:val="clear" w:color="auto" w:fill="FFFFFF"/>
          <w:lang w:val="mn-MN"/>
        </w:rPr>
        <w:t>Стандартчиллын зорилго нь бүтээгдэхүүний хэрэглээний нийцтэй байдал, харилцан орлуулалт болон сорилт, хэмжилтийн нэгдмэл байдлыг хангах замаар нөөцийг зүй зохистой ашиглах, бүтээгдэхүүний өрсөлдөх чадварыг дээшлүүлэх, худалдааг нэмэгдүүлэхэд дэмжлэг үзүүлэхэд оршино</w:t>
      </w:r>
      <w:r w:rsidRPr="005652F6">
        <w:rPr>
          <w:rFonts w:ascii="Arial" w:hAnsi="Arial" w:cs="Arial"/>
          <w:noProof/>
          <w:color w:val="404040" w:themeColor="text1" w:themeTint="BF"/>
          <w:sz w:val="22"/>
          <w:szCs w:val="22"/>
          <w:lang w:val="mn-MN"/>
        </w:rPr>
        <w:t xml:space="preserve">” гэж заасан. Тухайн </w:t>
      </w:r>
      <w:r w:rsidR="007A0183" w:rsidRPr="005652F6">
        <w:rPr>
          <w:rFonts w:ascii="Arial" w:hAnsi="Arial" w:cs="Arial"/>
          <w:noProof/>
          <w:color w:val="404040" w:themeColor="text1" w:themeTint="BF"/>
          <w:sz w:val="22"/>
          <w:szCs w:val="22"/>
          <w:lang w:val="mn-MN"/>
        </w:rPr>
        <w:t>хэсгийг</w:t>
      </w:r>
      <w:r w:rsidRPr="005652F6">
        <w:rPr>
          <w:rFonts w:ascii="Arial" w:hAnsi="Arial" w:cs="Arial"/>
          <w:noProof/>
          <w:color w:val="404040" w:themeColor="text1" w:themeTint="BF"/>
          <w:sz w:val="22"/>
          <w:szCs w:val="22"/>
          <w:lang w:val="mn-MN"/>
        </w:rPr>
        <w:t xml:space="preserve"> тайлбарлавал </w:t>
      </w:r>
      <w:r w:rsidR="00572538" w:rsidRPr="005652F6">
        <w:rPr>
          <w:rFonts w:ascii="Arial" w:eastAsiaTheme="minorEastAsia" w:hAnsi="Arial" w:cs="Arial"/>
          <w:noProof/>
          <w:color w:val="404040" w:themeColor="text1" w:themeTint="BF"/>
          <w:sz w:val="22"/>
          <w:szCs w:val="22"/>
          <w:lang w:val="mn-MN" w:eastAsia="ja-JP"/>
        </w:rPr>
        <w:t xml:space="preserve">Стандартчиллын </w:t>
      </w:r>
      <w:r w:rsidRPr="005652F6">
        <w:rPr>
          <w:rFonts w:ascii="Arial" w:eastAsiaTheme="minorEastAsia" w:hAnsi="Arial" w:cs="Arial"/>
          <w:noProof/>
          <w:color w:val="404040" w:themeColor="text1" w:themeTint="BF"/>
          <w:sz w:val="22"/>
          <w:szCs w:val="22"/>
          <w:lang w:val="mn-MN" w:eastAsia="ja-JP"/>
        </w:rPr>
        <w:t>зорилго нь</w:t>
      </w:r>
    </w:p>
    <w:p w14:paraId="227D7C36" w14:textId="7E3CAA8C" w:rsidR="00CC5E4A" w:rsidRPr="005652F6" w:rsidRDefault="00CC5E4A" w:rsidP="000C6BC8">
      <w:pPr>
        <w:pStyle w:val="ListParagraph"/>
        <w:numPr>
          <w:ilvl w:val="0"/>
          <w:numId w:val="17"/>
        </w:numPr>
        <w:spacing w:after="0"/>
        <w:jc w:val="both"/>
        <w:rPr>
          <w:rFonts w:ascii="Arial" w:eastAsia="Times New Roman" w:hAnsi="Arial" w:cs="Arial"/>
          <w:noProof/>
          <w:color w:val="404040" w:themeColor="text1" w:themeTint="BF"/>
          <w:lang w:val="mn-MN" w:eastAsia="ja-JP"/>
        </w:rPr>
      </w:pPr>
      <w:r w:rsidRPr="005652F6">
        <w:rPr>
          <w:rFonts w:ascii="Arial" w:eastAsia="Times New Roman" w:hAnsi="Arial" w:cs="Arial"/>
          <w:b/>
          <w:bCs/>
          <w:noProof/>
          <w:color w:val="404040" w:themeColor="text1" w:themeTint="BF"/>
          <w:lang w:val="mn-MN" w:eastAsia="ja-JP"/>
        </w:rPr>
        <w:t>Бүтээгдэхүүн хэрэглээний нийцтэй байдлыг хангах гэж</w:t>
      </w:r>
      <w:r w:rsidRPr="005652F6">
        <w:rPr>
          <w:rFonts w:ascii="Arial" w:eastAsia="Times New Roman" w:hAnsi="Arial" w:cs="Arial"/>
          <w:noProof/>
          <w:color w:val="404040" w:themeColor="text1" w:themeTint="BF"/>
          <w:lang w:val="mn-MN" w:eastAsia="ja-JP"/>
        </w:rPr>
        <w:t xml:space="preserve"> </w:t>
      </w:r>
      <w:r w:rsidRPr="005652F6">
        <w:rPr>
          <w:rFonts w:ascii="Arial" w:hAnsi="Arial" w:cs="Arial"/>
          <w:color w:val="404040" w:themeColor="text1" w:themeTint="BF"/>
          <w:lang w:val="mn-MN" w:eastAsia="ja-JP"/>
        </w:rPr>
        <w:t>аливаа</w:t>
      </w:r>
      <w:r w:rsidRPr="005652F6">
        <w:rPr>
          <w:rFonts w:ascii="Arial" w:hAnsi="Arial" w:cs="Arial"/>
          <w:b/>
          <w:i/>
          <w:color w:val="404040" w:themeColor="text1" w:themeTint="BF"/>
          <w:lang w:val="mn-MN" w:eastAsia="ja-JP"/>
        </w:rPr>
        <w:t xml:space="preserve"> </w:t>
      </w:r>
      <w:r w:rsidRPr="005652F6">
        <w:rPr>
          <w:rFonts w:ascii="Arial" w:hAnsi="Arial" w:cs="Arial"/>
          <w:color w:val="404040" w:themeColor="text1" w:themeTint="BF"/>
          <w:lang w:val="mn-MN" w:eastAsia="ja-JP"/>
        </w:rPr>
        <w:t>материал, бүрдэл хэсэг, тоног төхөөрөмж, тогтолцоо, тэдгээрийн нийцэл. Ж</w:t>
      </w:r>
      <w:r w:rsidR="007A0183" w:rsidRPr="005652F6">
        <w:rPr>
          <w:rFonts w:ascii="Arial" w:hAnsi="Arial" w:cs="Arial"/>
          <w:color w:val="404040" w:themeColor="text1" w:themeTint="BF"/>
          <w:lang w:val="mn-MN" w:eastAsia="ja-JP"/>
        </w:rPr>
        <w:t xml:space="preserve">ишээ </w:t>
      </w:r>
      <w:r w:rsidRPr="005652F6">
        <w:rPr>
          <w:rFonts w:ascii="Arial" w:hAnsi="Arial" w:cs="Arial"/>
          <w:color w:val="404040" w:themeColor="text1" w:themeTint="BF"/>
          <w:lang w:val="mn-MN" w:eastAsia="ja-JP"/>
        </w:rPr>
        <w:t xml:space="preserve">нь: Дэлхийн аль ч оронд үйлдвэрлэсэн сэлбэг, техник хэрэгсэл 1 стандартаар үйлдвэрлэгдсэн хоорондоо таарч тохирох, </w:t>
      </w:r>
    </w:p>
    <w:p w14:paraId="4312F630" w14:textId="77777777" w:rsidR="00CC5E4A" w:rsidRPr="005652F6" w:rsidRDefault="00CC5E4A" w:rsidP="000C6BC8">
      <w:pPr>
        <w:pStyle w:val="ListParagraph"/>
        <w:numPr>
          <w:ilvl w:val="0"/>
          <w:numId w:val="17"/>
        </w:numPr>
        <w:spacing w:after="0"/>
        <w:jc w:val="both"/>
        <w:rPr>
          <w:rFonts w:ascii="Arial" w:eastAsia="Times New Roman" w:hAnsi="Arial" w:cs="Arial"/>
          <w:noProof/>
          <w:color w:val="404040" w:themeColor="text1" w:themeTint="BF"/>
          <w:lang w:val="mn-MN" w:eastAsia="ja-JP"/>
        </w:rPr>
      </w:pPr>
      <w:r w:rsidRPr="005652F6">
        <w:rPr>
          <w:rFonts w:ascii="Arial" w:eastAsia="Times New Roman" w:hAnsi="Arial" w:cs="Arial"/>
          <w:b/>
          <w:bCs/>
          <w:noProof/>
          <w:color w:val="404040" w:themeColor="text1" w:themeTint="BF"/>
          <w:lang w:val="mn-MN" w:eastAsia="ja-JP"/>
        </w:rPr>
        <w:t>Харилцан орлуулалт гэж с</w:t>
      </w:r>
      <w:r w:rsidRPr="005652F6">
        <w:rPr>
          <w:rFonts w:ascii="Arial" w:eastAsia="Times New Roman" w:hAnsi="Arial" w:cs="Arial"/>
          <w:noProof/>
          <w:color w:val="404040" w:themeColor="text1" w:themeTint="BF"/>
          <w:lang w:val="mn-MN" w:eastAsia="ja-JP"/>
        </w:rPr>
        <w:t xml:space="preserve">албар чиглэлээсээ хамааран бүтээгдэхүүн, ажил үйлчилгээнд харилцан орлуулалт гэдэг үгийг сонгож хэрэглэнэ. Ерөнхийдөө бүтээгдэхүүний нийцтэй байдалтай ижил утгатай, </w:t>
      </w:r>
    </w:p>
    <w:p w14:paraId="497B6FB8" w14:textId="77777777" w:rsidR="00CC5E4A" w:rsidRPr="005652F6" w:rsidRDefault="00CC5E4A" w:rsidP="000C6BC8">
      <w:pPr>
        <w:pStyle w:val="ListParagraph"/>
        <w:numPr>
          <w:ilvl w:val="0"/>
          <w:numId w:val="17"/>
        </w:numPr>
        <w:spacing w:after="0"/>
        <w:jc w:val="both"/>
        <w:rPr>
          <w:rFonts w:ascii="Arial" w:eastAsia="Times New Roman" w:hAnsi="Arial" w:cs="Arial"/>
          <w:noProof/>
          <w:color w:val="404040" w:themeColor="text1" w:themeTint="BF"/>
          <w:lang w:val="mn-MN" w:eastAsia="ja-JP"/>
        </w:rPr>
      </w:pPr>
      <w:r w:rsidRPr="005652F6">
        <w:rPr>
          <w:rFonts w:ascii="Arial" w:eastAsia="Times New Roman" w:hAnsi="Arial" w:cs="Arial"/>
          <w:b/>
          <w:bCs/>
          <w:noProof/>
          <w:color w:val="404040" w:themeColor="text1" w:themeTint="BF"/>
          <w:lang w:val="mn-MN" w:eastAsia="ja-JP"/>
        </w:rPr>
        <w:t xml:space="preserve">Сорилт хэмжилтийн нэгдмэл байдлыг хангах замаар нөөцийг зүй зохистой ашиглах гэж </w:t>
      </w:r>
      <w:r w:rsidRPr="005652F6">
        <w:rPr>
          <w:rFonts w:ascii="Arial" w:eastAsia="Times New Roman" w:hAnsi="Arial" w:cs="Arial"/>
          <w:noProof/>
          <w:color w:val="404040" w:themeColor="text1" w:themeTint="BF"/>
          <w:lang w:val="mn-MN" w:eastAsia="ja-JP"/>
        </w:rPr>
        <w:t xml:space="preserve">олон Улсын хэмжээнд аль ч лабораторийн сорилтын дүн ижил байна. Мөн хэмжиж буй нэгж нь адил байна. Жишээлбэл: (Сантиметр – Инч биш зөвхөн Сантиметр), </w:t>
      </w:r>
    </w:p>
    <w:p w14:paraId="1F79CF58" w14:textId="77777777" w:rsidR="00CC5E4A" w:rsidRPr="005652F6" w:rsidRDefault="00CC5E4A" w:rsidP="000C6BC8">
      <w:pPr>
        <w:pStyle w:val="ListParagraph"/>
        <w:numPr>
          <w:ilvl w:val="0"/>
          <w:numId w:val="17"/>
        </w:numPr>
        <w:spacing w:after="0"/>
        <w:jc w:val="both"/>
        <w:rPr>
          <w:rFonts w:ascii="Arial" w:eastAsia="Times New Roman" w:hAnsi="Arial" w:cs="Arial"/>
          <w:noProof/>
          <w:color w:val="404040" w:themeColor="text1" w:themeTint="BF"/>
          <w:lang w:val="mn-MN" w:eastAsia="ja-JP"/>
        </w:rPr>
      </w:pPr>
      <w:r w:rsidRPr="005652F6">
        <w:rPr>
          <w:rFonts w:ascii="Arial" w:eastAsia="Times New Roman" w:hAnsi="Arial" w:cs="Arial"/>
          <w:b/>
          <w:bCs/>
          <w:noProof/>
          <w:color w:val="404040" w:themeColor="text1" w:themeTint="BF"/>
          <w:lang w:val="mn-MN" w:eastAsia="ja-JP"/>
        </w:rPr>
        <w:lastRenderedPageBreak/>
        <w:t>Бүтээгдэхүүний өрсөлдөх чадварыг дээшлүүлэх гэж</w:t>
      </w:r>
      <w:r w:rsidRPr="005652F6">
        <w:rPr>
          <w:rFonts w:ascii="Arial" w:eastAsia="Times New Roman" w:hAnsi="Arial" w:cs="Arial"/>
          <w:noProof/>
          <w:color w:val="404040" w:themeColor="text1" w:themeTint="BF"/>
          <w:lang w:val="mn-MN" w:eastAsia="ja-JP"/>
        </w:rPr>
        <w:t xml:space="preserve"> стандартын шаардлагыг хангаж үйлдвэрлэгдсэн бүтээгдэхүүн нь зах зээлд нийлүүлэгдэхдээ бусад ижил төрлийн бүтээгдэхүүнээс илүү давуу байдалтай борлуулагдах, худалдан авагчийн итгэлийг нэмэгдүүлэх </w:t>
      </w:r>
    </w:p>
    <w:p w14:paraId="1F143338" w14:textId="77777777" w:rsidR="00CC5E4A" w:rsidRPr="005652F6" w:rsidRDefault="00CC5E4A" w:rsidP="000C6BC8">
      <w:pPr>
        <w:pStyle w:val="ListParagraph"/>
        <w:numPr>
          <w:ilvl w:val="0"/>
          <w:numId w:val="17"/>
        </w:numPr>
        <w:spacing w:after="0"/>
        <w:jc w:val="both"/>
        <w:rPr>
          <w:rFonts w:ascii="Arial" w:eastAsia="Times New Roman" w:hAnsi="Arial" w:cs="Arial"/>
          <w:noProof/>
          <w:color w:val="404040" w:themeColor="text1" w:themeTint="BF"/>
          <w:lang w:val="mn-MN"/>
        </w:rPr>
      </w:pPr>
      <w:r w:rsidRPr="005652F6">
        <w:rPr>
          <w:rFonts w:ascii="Arial" w:eastAsia="Times New Roman" w:hAnsi="Arial" w:cs="Arial"/>
          <w:b/>
          <w:bCs/>
          <w:noProof/>
          <w:color w:val="404040" w:themeColor="text1" w:themeTint="BF"/>
          <w:lang w:val="mn-MN"/>
        </w:rPr>
        <w:t>Худалдааг нэмэгдүүлэх</w:t>
      </w:r>
      <w:r w:rsidRPr="005652F6">
        <w:rPr>
          <w:rFonts w:ascii="Arial" w:eastAsia="Times New Roman" w:hAnsi="Arial" w:cs="Arial"/>
          <w:noProof/>
          <w:color w:val="404040" w:themeColor="text1" w:themeTint="BF"/>
          <w:lang w:val="mn-MN"/>
        </w:rPr>
        <w:t>: стандартын шаардлагыг хангаж үйлдвэрлэгдсэн бүтээгдэхүүн нь зах зээлд нийлүүлэгдэхдээ бусад ижил төрлийн бүтээгдэхүүнээс илүү давуу байдалтай борлуулагдах, худалдан авагчийн итгэлийг нэмэгдүүлэхийг ойлгоно</w:t>
      </w:r>
      <w:r w:rsidRPr="005652F6">
        <w:rPr>
          <w:rFonts w:ascii="Arial" w:eastAsia="Times New Roman" w:hAnsi="Arial" w:cs="Arial"/>
          <w:noProof/>
          <w:color w:val="404040" w:themeColor="text1" w:themeTint="BF"/>
          <w:lang w:val="mn-MN" w:eastAsia="ja-JP"/>
        </w:rPr>
        <w:t xml:space="preserve">. </w:t>
      </w:r>
    </w:p>
    <w:p w14:paraId="64FDB36C" w14:textId="395C68EE" w:rsidR="00CC5E4A" w:rsidRPr="005652F6" w:rsidRDefault="00CC5E4A" w:rsidP="000C6BC8">
      <w:pPr>
        <w:shd w:val="clear" w:color="auto" w:fill="FFFFFF"/>
        <w:spacing w:line="276" w:lineRule="auto"/>
        <w:jc w:val="both"/>
        <w:rPr>
          <w:rFonts w:ascii="Arial" w:hAnsi="Arial" w:cs="Arial"/>
          <w:noProof/>
          <w:color w:val="404040" w:themeColor="text1" w:themeTint="BF"/>
          <w:sz w:val="22"/>
          <w:szCs w:val="22"/>
          <w:shd w:val="clear" w:color="auto" w:fill="FFFFFF"/>
          <w:lang w:val="mn-MN"/>
        </w:rPr>
      </w:pPr>
      <w:r w:rsidRPr="005652F6">
        <w:rPr>
          <w:rFonts w:ascii="Arial" w:hAnsi="Arial" w:cs="Arial"/>
          <w:noProof/>
          <w:color w:val="404040" w:themeColor="text1" w:themeTint="BF"/>
          <w:sz w:val="22"/>
          <w:szCs w:val="22"/>
          <w:lang w:val="mn-MN"/>
        </w:rPr>
        <w:t xml:space="preserve">Мөн тус </w:t>
      </w:r>
      <w:r w:rsidRPr="005652F6">
        <w:rPr>
          <w:rFonts w:ascii="Arial" w:hAnsi="Arial" w:cs="Arial"/>
          <w:noProof/>
          <w:color w:val="404040" w:themeColor="text1" w:themeTint="BF"/>
          <w:sz w:val="22"/>
          <w:szCs w:val="22"/>
          <w:shd w:val="clear" w:color="auto" w:fill="FFFFFF"/>
          <w:lang w:val="mn-MN"/>
        </w:rPr>
        <w:t xml:space="preserve">хуулийн 4 дүгээр зүйлийн 4.1.1 дэх хэсэгт "Стандартчилал" гэж бүтээгдэхүүн, ажил, үйлчилгээний харилцан орлолт, аюулгүй байдал, мэдээлэл, техник, хэмжилт, сорилтын нийцтэй, нэгдмэл байдлыг хангах зорилгоор нийтлэг бөгөөд дахин давтан хэрэглэх журам тогтоох үйл ажиллагааг хэлнэ” гэж тодорхойлсон. Тайлбарлавал стандартчилал нь стандарт тогтоох үйл ажиллагаа буюу тухайн баримт бичгийг үйлдэх, боловсруулах үйл явцыг хэлж байна. </w:t>
      </w:r>
    </w:p>
    <w:p w14:paraId="6CA100B9" w14:textId="77777777" w:rsidR="00CC5E4A" w:rsidRPr="005652F6" w:rsidRDefault="00CC5E4A" w:rsidP="000C6BC8">
      <w:pPr>
        <w:shd w:val="clear" w:color="auto" w:fill="FFFFFF"/>
        <w:spacing w:line="276" w:lineRule="auto"/>
        <w:ind w:firstLine="360"/>
        <w:jc w:val="both"/>
        <w:rPr>
          <w:rFonts w:ascii="Arial" w:hAnsi="Arial" w:cs="Arial"/>
          <w:noProof/>
          <w:color w:val="404040" w:themeColor="text1" w:themeTint="BF"/>
          <w:sz w:val="22"/>
          <w:szCs w:val="22"/>
          <w:shd w:val="clear" w:color="auto" w:fill="FFFFFF"/>
          <w:lang w:val="mn-MN"/>
        </w:rPr>
      </w:pPr>
    </w:p>
    <w:p w14:paraId="73D92C65" w14:textId="6CF935F8" w:rsidR="00CC5E4A" w:rsidRPr="005652F6" w:rsidRDefault="00CC5E4A" w:rsidP="000C6BC8">
      <w:pPr>
        <w:shd w:val="clear" w:color="auto" w:fill="FFFFFF"/>
        <w:spacing w:line="276" w:lineRule="auto"/>
        <w:jc w:val="both"/>
        <w:rPr>
          <w:rFonts w:ascii="Arial" w:hAnsi="Arial" w:cs="Arial"/>
          <w:noProof/>
          <w:color w:val="404040" w:themeColor="text1" w:themeTint="BF"/>
          <w:sz w:val="22"/>
          <w:szCs w:val="22"/>
          <w:shd w:val="clear" w:color="auto" w:fill="FFFFFF"/>
          <w:lang w:val="mn-MN"/>
        </w:rPr>
      </w:pPr>
      <w:r w:rsidRPr="005652F6">
        <w:rPr>
          <w:rFonts w:ascii="Arial" w:hAnsi="Arial" w:cs="Arial"/>
          <w:noProof/>
          <w:color w:val="404040" w:themeColor="text1" w:themeTint="BF"/>
          <w:sz w:val="22"/>
          <w:szCs w:val="22"/>
          <w:shd w:val="clear" w:color="auto" w:fill="FFFFFF"/>
          <w:lang w:val="mn-MN"/>
        </w:rPr>
        <w:t xml:space="preserve">Дээрх </w:t>
      </w:r>
      <w:r w:rsidR="00C5195A" w:rsidRPr="005652F6">
        <w:rPr>
          <w:rFonts w:ascii="Arial" w:hAnsi="Arial" w:cs="Arial"/>
          <w:noProof/>
          <w:color w:val="404040" w:themeColor="text1" w:themeTint="BF"/>
          <w:sz w:val="22"/>
          <w:szCs w:val="22"/>
          <w:shd w:val="clear" w:color="auto" w:fill="FFFFFF"/>
          <w:lang w:val="mn-MN"/>
        </w:rPr>
        <w:t>с</w:t>
      </w:r>
      <w:r w:rsidR="00572538" w:rsidRPr="005652F6">
        <w:rPr>
          <w:rFonts w:ascii="Arial" w:hAnsi="Arial" w:cs="Arial"/>
          <w:noProof/>
          <w:color w:val="404040" w:themeColor="text1" w:themeTint="BF"/>
          <w:sz w:val="22"/>
          <w:szCs w:val="22"/>
          <w:shd w:val="clear" w:color="auto" w:fill="FFFFFF"/>
          <w:lang w:val="mn-MN"/>
        </w:rPr>
        <w:t xml:space="preserve">тандартчиллын </w:t>
      </w:r>
      <w:r w:rsidRPr="005652F6">
        <w:rPr>
          <w:rFonts w:ascii="Arial" w:hAnsi="Arial" w:cs="Arial"/>
          <w:noProof/>
          <w:color w:val="404040" w:themeColor="text1" w:themeTint="BF"/>
          <w:sz w:val="22"/>
          <w:szCs w:val="22"/>
          <w:shd w:val="clear" w:color="auto" w:fill="FFFFFF"/>
          <w:lang w:val="mn-MN"/>
        </w:rPr>
        <w:t>тодорхойлолтын дагуу стандартын баримт бичиг нь тогтмол боловсруулагдан, батлагдаж байна. Гэвч</w:t>
      </w:r>
      <w:r w:rsidR="00C5195A" w:rsidRPr="005652F6">
        <w:rPr>
          <w:rFonts w:ascii="Arial" w:hAnsi="Arial" w:cs="Arial"/>
          <w:noProof/>
          <w:color w:val="404040" w:themeColor="text1" w:themeTint="BF"/>
          <w:sz w:val="22"/>
          <w:szCs w:val="22"/>
          <w:shd w:val="clear" w:color="auto" w:fill="FFFFFF"/>
          <w:lang w:val="mn-MN"/>
        </w:rPr>
        <w:t xml:space="preserve"> тэдгээрийн</w:t>
      </w:r>
      <w:r w:rsidRPr="005652F6">
        <w:rPr>
          <w:rFonts w:ascii="Arial" w:hAnsi="Arial" w:cs="Arial"/>
          <w:noProof/>
          <w:color w:val="404040" w:themeColor="text1" w:themeTint="BF"/>
          <w:sz w:val="22"/>
          <w:szCs w:val="22"/>
          <w:shd w:val="clear" w:color="auto" w:fill="FFFFFF"/>
          <w:lang w:val="mn-MN"/>
        </w:rPr>
        <w:t xml:space="preserve"> </w:t>
      </w:r>
      <w:r w:rsidR="00C5195A" w:rsidRPr="005652F6">
        <w:rPr>
          <w:rFonts w:ascii="Arial" w:hAnsi="Arial" w:cs="Arial"/>
          <w:noProof/>
          <w:color w:val="404040" w:themeColor="text1" w:themeTint="BF"/>
          <w:sz w:val="22"/>
          <w:szCs w:val="22"/>
          <w:shd w:val="clear" w:color="auto" w:fill="FFFFFF"/>
          <w:lang w:val="mn-MN"/>
        </w:rPr>
        <w:t>хэрэгжилт, стандартчиллын зорилгын биелэлт төдийлөн хангалттай бус байна</w:t>
      </w:r>
      <w:r w:rsidRPr="005652F6">
        <w:rPr>
          <w:rFonts w:ascii="Arial" w:hAnsi="Arial" w:cs="Arial"/>
          <w:noProof/>
          <w:color w:val="404040" w:themeColor="text1" w:themeTint="BF"/>
          <w:sz w:val="22"/>
          <w:szCs w:val="22"/>
          <w:shd w:val="clear" w:color="auto" w:fill="FFFFFF"/>
          <w:lang w:val="mn-MN"/>
        </w:rPr>
        <w:t xml:space="preserve">. Тодруулбал: </w:t>
      </w:r>
    </w:p>
    <w:p w14:paraId="28E6E400" w14:textId="77777777" w:rsidR="00CC5E4A" w:rsidRPr="005652F6" w:rsidRDefault="00CC5E4A" w:rsidP="000C6BC8">
      <w:pPr>
        <w:shd w:val="clear" w:color="auto" w:fill="FFFFFF"/>
        <w:spacing w:line="276" w:lineRule="auto"/>
        <w:ind w:firstLine="360"/>
        <w:jc w:val="both"/>
        <w:rPr>
          <w:rFonts w:ascii="Arial" w:hAnsi="Arial" w:cs="Arial"/>
          <w:noProof/>
          <w:color w:val="404040" w:themeColor="text1" w:themeTint="BF"/>
          <w:sz w:val="22"/>
          <w:szCs w:val="22"/>
          <w:shd w:val="clear" w:color="auto" w:fill="FFFFFF"/>
          <w:lang w:val="mn-MN"/>
        </w:rPr>
      </w:pPr>
    </w:p>
    <w:p w14:paraId="6D8909B0" w14:textId="12C633EA" w:rsidR="00CC5E4A" w:rsidRPr="005652F6" w:rsidRDefault="00CC5E4A" w:rsidP="000C6BC8">
      <w:pPr>
        <w:pStyle w:val="ListParagraph"/>
        <w:numPr>
          <w:ilvl w:val="0"/>
          <w:numId w:val="15"/>
        </w:numPr>
        <w:shd w:val="clear" w:color="auto" w:fill="FFFFFF"/>
        <w:spacing w:after="0"/>
        <w:jc w:val="both"/>
        <w:rPr>
          <w:rFonts w:ascii="Arial" w:hAnsi="Arial" w:cs="Arial"/>
          <w:noProof/>
          <w:color w:val="404040" w:themeColor="text1" w:themeTint="BF"/>
          <w:shd w:val="clear" w:color="auto" w:fill="FFFFFF"/>
          <w:lang w:val="mn-MN"/>
        </w:rPr>
      </w:pPr>
      <w:r w:rsidRPr="005652F6">
        <w:rPr>
          <w:rFonts w:ascii="Arial" w:hAnsi="Arial" w:cs="Arial"/>
          <w:noProof/>
          <w:color w:val="404040" w:themeColor="text1" w:themeTint="BF"/>
          <w:shd w:val="clear" w:color="auto" w:fill="FFFFFF"/>
          <w:lang w:val="mn-MN"/>
        </w:rPr>
        <w:t>Стандартын талаар</w:t>
      </w:r>
      <w:r w:rsidR="00C5195A" w:rsidRPr="005652F6">
        <w:rPr>
          <w:rFonts w:ascii="Arial" w:hAnsi="Arial" w:cs="Arial"/>
          <w:noProof/>
          <w:color w:val="404040" w:themeColor="text1" w:themeTint="BF"/>
          <w:shd w:val="clear" w:color="auto" w:fill="FFFFFF"/>
          <w:lang w:val="mn-MN"/>
        </w:rPr>
        <w:t>х</w:t>
      </w:r>
      <w:r w:rsidRPr="005652F6">
        <w:rPr>
          <w:rFonts w:ascii="Arial" w:hAnsi="Arial" w:cs="Arial"/>
          <w:noProof/>
          <w:color w:val="404040" w:themeColor="text1" w:themeTint="BF"/>
          <w:shd w:val="clear" w:color="auto" w:fill="FFFFFF"/>
          <w:lang w:val="mn-MN"/>
        </w:rPr>
        <w:t xml:space="preserve"> иргэдийн мэд</w:t>
      </w:r>
      <w:r w:rsidR="00C5195A" w:rsidRPr="005652F6">
        <w:rPr>
          <w:rFonts w:ascii="Arial" w:hAnsi="Arial" w:cs="Arial"/>
          <w:noProof/>
          <w:color w:val="404040" w:themeColor="text1" w:themeTint="BF"/>
          <w:shd w:val="clear" w:color="auto" w:fill="FFFFFF"/>
          <w:lang w:val="mn-MN"/>
        </w:rPr>
        <w:t>лэг</w:t>
      </w:r>
      <w:r w:rsidRPr="005652F6">
        <w:rPr>
          <w:rFonts w:ascii="Arial" w:hAnsi="Arial" w:cs="Arial"/>
          <w:noProof/>
          <w:color w:val="404040" w:themeColor="text1" w:themeTint="BF"/>
          <w:shd w:val="clear" w:color="auto" w:fill="FFFFFF"/>
          <w:lang w:val="mn-MN"/>
        </w:rPr>
        <w:t xml:space="preserve">, мэдээлэл дутмаг учир </w:t>
      </w:r>
      <w:r w:rsidR="00C5195A" w:rsidRPr="005652F6">
        <w:rPr>
          <w:rFonts w:ascii="Arial" w:hAnsi="Arial" w:cs="Arial"/>
          <w:noProof/>
          <w:color w:val="404040" w:themeColor="text1" w:themeTint="BF"/>
          <w:shd w:val="clear" w:color="auto" w:fill="FFFFFF"/>
          <w:lang w:val="mn-MN"/>
        </w:rPr>
        <w:t>олон нийт, хэрэглэгчдийн</w:t>
      </w:r>
      <w:r w:rsidRPr="005652F6">
        <w:rPr>
          <w:rFonts w:ascii="Arial" w:hAnsi="Arial" w:cs="Arial"/>
          <w:noProof/>
          <w:color w:val="404040" w:themeColor="text1" w:themeTint="BF"/>
          <w:shd w:val="clear" w:color="auto" w:fill="FFFFFF"/>
          <w:lang w:val="mn-MN"/>
        </w:rPr>
        <w:t xml:space="preserve"> зүгээс хэрэгжүүлэх хяналт, гомдол хангалтгүй байна.</w:t>
      </w:r>
    </w:p>
    <w:p w14:paraId="27F9F6BD" w14:textId="77777777" w:rsidR="00CC5E4A" w:rsidRPr="005652F6" w:rsidRDefault="00CC5E4A" w:rsidP="000C6BC8">
      <w:pPr>
        <w:pStyle w:val="ListParagraph"/>
        <w:shd w:val="clear" w:color="auto" w:fill="FFFFFF"/>
        <w:spacing w:after="0"/>
        <w:ind w:left="1080"/>
        <w:jc w:val="both"/>
        <w:rPr>
          <w:rFonts w:ascii="Arial" w:hAnsi="Arial" w:cs="Arial"/>
          <w:noProof/>
          <w:color w:val="404040" w:themeColor="text1" w:themeTint="BF"/>
          <w:shd w:val="clear" w:color="auto" w:fill="FFFFFF"/>
          <w:lang w:val="mn-M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9354"/>
      </w:tblGrid>
      <w:tr w:rsidR="00E319FB" w:rsidRPr="005652F6" w14:paraId="1A4CFF1F" w14:textId="77777777" w:rsidTr="004C095A">
        <w:tc>
          <w:tcPr>
            <w:tcW w:w="5000" w:type="pct"/>
            <w:shd w:val="clear" w:color="auto" w:fill="DEEAF6" w:themeFill="accent5" w:themeFillTint="33"/>
          </w:tcPr>
          <w:p w14:paraId="604DEABA" w14:textId="77777777" w:rsidR="0033113D" w:rsidRPr="005652F6" w:rsidRDefault="0033113D" w:rsidP="000C6BC8">
            <w:pPr>
              <w:spacing w:line="276" w:lineRule="auto"/>
              <w:jc w:val="right"/>
              <w:rPr>
                <w:rFonts w:ascii="Arial" w:hAnsi="Arial" w:cs="Arial"/>
                <w:b/>
                <w:bCs/>
                <w:i/>
                <w:iCs/>
                <w:noProof/>
                <w:color w:val="404040" w:themeColor="text1" w:themeTint="BF"/>
                <w:sz w:val="22"/>
                <w:szCs w:val="22"/>
                <w:lang w:val="mn-MN"/>
              </w:rPr>
            </w:pPr>
            <w:r w:rsidRPr="005652F6">
              <w:rPr>
                <w:rFonts w:ascii="Arial" w:hAnsi="Arial" w:cs="Arial"/>
                <w:b/>
                <w:bCs/>
                <w:i/>
                <w:iCs/>
                <w:noProof/>
                <w:color w:val="404040" w:themeColor="text1" w:themeTint="BF"/>
                <w:sz w:val="22"/>
                <w:szCs w:val="22"/>
                <w:lang w:val="mn-MN"/>
              </w:rPr>
              <w:t>Шигтгээ 1.</w:t>
            </w:r>
          </w:p>
          <w:p w14:paraId="3050D0B1" w14:textId="12FF1ED1" w:rsidR="00CC5E4A" w:rsidRPr="005652F6" w:rsidRDefault="00CC5E4A" w:rsidP="000C6BC8">
            <w:pPr>
              <w:spacing w:line="276" w:lineRule="auto"/>
              <w:jc w:val="both"/>
              <w:rPr>
                <w:rFonts w:ascii="Arial" w:hAnsi="Arial" w:cs="Arial"/>
                <w:noProof/>
                <w:color w:val="404040" w:themeColor="text1" w:themeTint="BF"/>
                <w:sz w:val="22"/>
                <w:szCs w:val="22"/>
                <w:lang w:val="mn-MN"/>
              </w:rPr>
            </w:pPr>
            <w:r w:rsidRPr="005652F6">
              <w:rPr>
                <w:rFonts w:ascii="Arial" w:hAnsi="Arial" w:cs="Arial"/>
                <w:noProof/>
                <w:color w:val="404040" w:themeColor="text1" w:themeTint="BF"/>
                <w:sz w:val="22"/>
                <w:szCs w:val="22"/>
                <w:lang w:val="mn-MN"/>
              </w:rPr>
              <w:t>Иргэд, байгууллагууд стандартын талаар анхан шатны ойлголт, мэдлэгтэй байх нь стандартын хөгжлийг хурдасгах гол түлхэц болно. Менежментийн тогтолцооны аудиторуудыг мэргэшүүлэх сургалт зохион байгуулдаг сургалтын байгууллагуудыг гэрчилгээжүүлэх, өндөр шалгуураар албан ёсны зөвшөөрөл олгодог байх шаардлагатай байна</w:t>
            </w:r>
            <w:r w:rsidRPr="005652F6">
              <w:rPr>
                <w:rStyle w:val="FootnoteReference"/>
                <w:rFonts w:ascii="Arial" w:hAnsi="Arial" w:cs="Arial"/>
                <w:noProof/>
                <w:color w:val="404040" w:themeColor="text1" w:themeTint="BF"/>
                <w:sz w:val="22"/>
                <w:szCs w:val="22"/>
                <w:lang w:val="mn-MN"/>
              </w:rPr>
              <w:footnoteReference w:id="1"/>
            </w:r>
            <w:r w:rsidRPr="005652F6">
              <w:rPr>
                <w:rFonts w:ascii="Arial" w:hAnsi="Arial" w:cs="Arial"/>
                <w:noProof/>
                <w:color w:val="404040" w:themeColor="text1" w:themeTint="BF"/>
                <w:sz w:val="22"/>
                <w:szCs w:val="22"/>
                <w:lang w:val="mn-MN"/>
              </w:rPr>
              <w:t xml:space="preserve"> </w:t>
            </w:r>
          </w:p>
          <w:p w14:paraId="2762F490" w14:textId="77777777" w:rsidR="00CC5E4A" w:rsidRPr="005652F6" w:rsidRDefault="00CC5E4A" w:rsidP="000C6BC8">
            <w:pPr>
              <w:spacing w:line="276" w:lineRule="auto"/>
              <w:jc w:val="right"/>
              <w:rPr>
                <w:rFonts w:ascii="Arial" w:hAnsi="Arial" w:cs="Arial"/>
                <w:b/>
                <w:bCs/>
                <w:i/>
                <w:iCs/>
                <w:noProof/>
                <w:color w:val="404040" w:themeColor="text1" w:themeTint="BF"/>
                <w:sz w:val="22"/>
                <w:szCs w:val="22"/>
                <w:shd w:val="clear" w:color="auto" w:fill="FFFFFF"/>
                <w:lang w:val="mn-MN"/>
              </w:rPr>
            </w:pPr>
            <w:r w:rsidRPr="005652F6">
              <w:rPr>
                <w:rFonts w:ascii="Arial" w:hAnsi="Arial" w:cs="Arial"/>
                <w:i/>
                <w:iCs/>
                <w:noProof/>
                <w:color w:val="404040" w:themeColor="text1" w:themeTint="BF"/>
                <w:sz w:val="22"/>
                <w:szCs w:val="22"/>
                <w:lang w:val="mn-MN"/>
              </w:rPr>
              <w:t>“Олон улсын стандартын академи” ХХК-ийн мэргэжилтнүүд</w:t>
            </w:r>
          </w:p>
        </w:tc>
      </w:tr>
    </w:tbl>
    <w:p w14:paraId="16E414B1" w14:textId="77777777" w:rsidR="00CC5E4A" w:rsidRPr="005652F6" w:rsidRDefault="00CC5E4A" w:rsidP="000C6BC8">
      <w:pPr>
        <w:shd w:val="clear" w:color="auto" w:fill="FFFFFF"/>
        <w:spacing w:line="276" w:lineRule="auto"/>
        <w:jc w:val="both"/>
        <w:rPr>
          <w:rFonts w:ascii="Arial" w:hAnsi="Arial" w:cs="Arial"/>
          <w:noProof/>
          <w:color w:val="404040" w:themeColor="text1" w:themeTint="BF"/>
          <w:sz w:val="22"/>
          <w:szCs w:val="22"/>
          <w:shd w:val="clear" w:color="auto" w:fill="FFFFFF"/>
          <w:lang w:val="mn-M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9354"/>
      </w:tblGrid>
      <w:tr w:rsidR="00E319FB" w:rsidRPr="005652F6" w14:paraId="381604E0" w14:textId="77777777" w:rsidTr="004C095A">
        <w:tc>
          <w:tcPr>
            <w:tcW w:w="5000" w:type="pct"/>
            <w:shd w:val="clear" w:color="auto" w:fill="DEEAF6" w:themeFill="accent5" w:themeFillTint="33"/>
          </w:tcPr>
          <w:p w14:paraId="24765B86" w14:textId="77777777" w:rsidR="0033113D" w:rsidRPr="005652F6" w:rsidRDefault="0033113D" w:rsidP="000C6BC8">
            <w:pPr>
              <w:spacing w:line="276" w:lineRule="auto"/>
              <w:jc w:val="right"/>
              <w:rPr>
                <w:rFonts w:ascii="Arial" w:hAnsi="Arial" w:cs="Arial"/>
                <w:b/>
                <w:bCs/>
                <w:i/>
                <w:iCs/>
                <w:noProof/>
                <w:color w:val="404040" w:themeColor="text1" w:themeTint="BF"/>
                <w:sz w:val="22"/>
                <w:szCs w:val="22"/>
                <w:lang w:val="mn-MN"/>
              </w:rPr>
            </w:pPr>
            <w:r w:rsidRPr="005652F6">
              <w:rPr>
                <w:rFonts w:ascii="Arial" w:hAnsi="Arial" w:cs="Arial"/>
                <w:b/>
                <w:bCs/>
                <w:i/>
                <w:iCs/>
                <w:noProof/>
                <w:color w:val="404040" w:themeColor="text1" w:themeTint="BF"/>
                <w:sz w:val="22"/>
                <w:szCs w:val="22"/>
                <w:lang w:val="mn-MN"/>
              </w:rPr>
              <w:t>Шигтгээ 2.</w:t>
            </w:r>
          </w:p>
          <w:p w14:paraId="144A7ADD" w14:textId="66B0B756" w:rsidR="00CC5E4A" w:rsidRPr="005652F6" w:rsidRDefault="00CC5E4A" w:rsidP="000C6BC8">
            <w:pPr>
              <w:spacing w:line="276" w:lineRule="auto"/>
              <w:jc w:val="both"/>
              <w:rPr>
                <w:rFonts w:ascii="Arial" w:eastAsiaTheme="minorEastAsia" w:hAnsi="Arial" w:cs="Arial"/>
                <w:noProof/>
                <w:color w:val="404040" w:themeColor="text1" w:themeTint="BF"/>
                <w:sz w:val="22"/>
                <w:szCs w:val="22"/>
                <w:lang w:val="mn-MN" w:eastAsia="zh-CN"/>
              </w:rPr>
            </w:pPr>
            <w:r w:rsidRPr="005652F6">
              <w:rPr>
                <w:rFonts w:ascii="Arial" w:hAnsi="Arial" w:cs="Arial"/>
                <w:noProof/>
                <w:color w:val="404040" w:themeColor="text1" w:themeTint="BF"/>
                <w:sz w:val="22"/>
                <w:szCs w:val="22"/>
                <w:lang w:val="mn-MN"/>
              </w:rPr>
              <w:t xml:space="preserve">Стандартыг мөрдөх талаар иргэд, аж ахуйн нэгж байгууллын ойлголт маш хомс бөгөөд нөгөө талаас стандартыг мөрдсөнөөр зардал нэмэгддэг тул аль болох их ашиг олж стандартгүй бүтээгдэхүүн үйлчилгээ үзүүлэхийг аж ахуйн нэгжүүд эрмэлзэж байна. </w:t>
            </w:r>
            <w:r w:rsidRPr="005652F6">
              <w:rPr>
                <w:rFonts w:ascii="Arial" w:eastAsiaTheme="minorEastAsia" w:hAnsi="Arial" w:cs="Arial"/>
                <w:noProof/>
                <w:color w:val="404040" w:themeColor="text1" w:themeTint="BF"/>
                <w:sz w:val="22"/>
                <w:szCs w:val="22"/>
                <w:lang w:val="mn-MN" w:eastAsia="zh-CN"/>
              </w:rPr>
              <w:t>Сургалт, мэдээлэл арга зүйгээр хэн, хэзээ, хэрхэн хангах нь тодорхойгүй байна</w:t>
            </w:r>
            <w:r w:rsidRPr="005652F6">
              <w:rPr>
                <w:rStyle w:val="FootnoteReference"/>
                <w:rFonts w:ascii="Arial" w:eastAsiaTheme="minorEastAsia" w:hAnsi="Arial" w:cs="Arial"/>
                <w:noProof/>
                <w:color w:val="404040" w:themeColor="text1" w:themeTint="BF"/>
                <w:sz w:val="22"/>
                <w:szCs w:val="22"/>
                <w:lang w:val="mn-MN" w:eastAsia="zh-CN"/>
              </w:rPr>
              <w:footnoteReference w:id="2"/>
            </w:r>
          </w:p>
          <w:p w14:paraId="085821D1" w14:textId="77777777" w:rsidR="00CC5E4A" w:rsidRPr="005652F6" w:rsidRDefault="00CC5E4A" w:rsidP="000C6BC8">
            <w:pPr>
              <w:spacing w:line="276" w:lineRule="auto"/>
              <w:jc w:val="right"/>
              <w:rPr>
                <w:rFonts w:ascii="Arial" w:hAnsi="Arial" w:cs="Arial"/>
                <w:i/>
                <w:iCs/>
                <w:noProof/>
                <w:color w:val="404040" w:themeColor="text1" w:themeTint="BF"/>
                <w:sz w:val="22"/>
                <w:szCs w:val="22"/>
                <w:lang w:val="mn-MN"/>
              </w:rPr>
            </w:pPr>
            <w:r w:rsidRPr="005652F6">
              <w:rPr>
                <w:rFonts w:ascii="Arial" w:hAnsi="Arial" w:cs="Arial"/>
                <w:i/>
                <w:iCs/>
                <w:noProof/>
                <w:color w:val="404040" w:themeColor="text1" w:themeTint="BF"/>
                <w:sz w:val="22"/>
                <w:szCs w:val="22"/>
                <w:lang w:val="mn-MN"/>
              </w:rPr>
              <w:t>“Хотын Стандарт хяналтын газар”-ын мэргэжилтнүүд</w:t>
            </w:r>
          </w:p>
        </w:tc>
      </w:tr>
    </w:tbl>
    <w:p w14:paraId="2D97BF8C" w14:textId="77777777" w:rsidR="00A81DC8" w:rsidRPr="005652F6" w:rsidRDefault="00A81DC8" w:rsidP="000C6BC8">
      <w:pPr>
        <w:spacing w:line="276" w:lineRule="auto"/>
        <w:jc w:val="both"/>
        <w:rPr>
          <w:rFonts w:ascii="Arial" w:hAnsi="Arial" w:cs="Arial"/>
          <w:noProof/>
          <w:color w:val="404040" w:themeColor="text1" w:themeTint="BF"/>
          <w:sz w:val="22"/>
          <w:szCs w:val="22"/>
          <w:lang w:val="mn-M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9354"/>
      </w:tblGrid>
      <w:tr w:rsidR="00E319FB" w:rsidRPr="005652F6" w14:paraId="11B07247" w14:textId="77777777" w:rsidTr="004C095A">
        <w:tc>
          <w:tcPr>
            <w:tcW w:w="5000" w:type="pct"/>
            <w:shd w:val="clear" w:color="auto" w:fill="DEEAF6" w:themeFill="accent5" w:themeFillTint="33"/>
          </w:tcPr>
          <w:p w14:paraId="3ED2BCA5" w14:textId="77777777" w:rsidR="0033113D" w:rsidRPr="005652F6" w:rsidRDefault="0033113D" w:rsidP="000C6BC8">
            <w:pPr>
              <w:spacing w:line="276" w:lineRule="auto"/>
              <w:jc w:val="right"/>
              <w:rPr>
                <w:rFonts w:ascii="Arial" w:hAnsi="Arial" w:cs="Arial"/>
                <w:b/>
                <w:bCs/>
                <w:i/>
                <w:iCs/>
                <w:noProof/>
                <w:color w:val="404040" w:themeColor="text1" w:themeTint="BF"/>
                <w:sz w:val="22"/>
                <w:szCs w:val="22"/>
                <w:shd w:val="clear" w:color="auto" w:fill="FFFFFF"/>
                <w:lang w:val="mn-MN"/>
              </w:rPr>
            </w:pPr>
            <w:r w:rsidRPr="005652F6">
              <w:rPr>
                <w:rFonts w:ascii="Arial" w:hAnsi="Arial" w:cs="Arial"/>
                <w:b/>
                <w:bCs/>
                <w:i/>
                <w:iCs/>
                <w:noProof/>
                <w:color w:val="404040" w:themeColor="text1" w:themeTint="BF"/>
                <w:sz w:val="22"/>
                <w:szCs w:val="22"/>
                <w:shd w:val="clear" w:color="auto" w:fill="FFFFFF"/>
                <w:lang w:val="mn-MN"/>
              </w:rPr>
              <w:t>Шигтгээ 3.</w:t>
            </w:r>
          </w:p>
          <w:p w14:paraId="5C37164D" w14:textId="77777777" w:rsidR="00CC5E4A" w:rsidRPr="005652F6" w:rsidRDefault="00CC5E4A" w:rsidP="000C6BC8">
            <w:pPr>
              <w:spacing w:line="276" w:lineRule="auto"/>
              <w:jc w:val="both"/>
              <w:rPr>
                <w:rFonts w:ascii="Arial" w:eastAsia="Times New Roman" w:hAnsi="Arial" w:cs="Arial"/>
                <w:noProof/>
                <w:color w:val="404040" w:themeColor="text1" w:themeTint="BF"/>
                <w:sz w:val="22"/>
                <w:szCs w:val="22"/>
                <w:lang w:val="mn-MN"/>
              </w:rPr>
            </w:pPr>
            <w:r w:rsidRPr="005652F6">
              <w:rPr>
                <w:rFonts w:ascii="Arial" w:hAnsi="Arial" w:cs="Arial"/>
                <w:noProof/>
                <w:color w:val="404040" w:themeColor="text1" w:themeTint="BF"/>
                <w:sz w:val="22"/>
                <w:szCs w:val="22"/>
                <w:lang w:val="mn-MN"/>
              </w:rPr>
              <w:lastRenderedPageBreak/>
              <w:t xml:space="preserve">Стандартын мэдлэг, ойлголтыг түгээн дэлгэрүүлэх, </w:t>
            </w:r>
            <w:r w:rsidRPr="005652F6">
              <w:rPr>
                <w:rFonts w:ascii="Arial" w:eastAsia="Times New Roman" w:hAnsi="Arial" w:cs="Arial"/>
                <w:noProof/>
                <w:color w:val="404040" w:themeColor="text1" w:themeTint="BF"/>
                <w:sz w:val="22"/>
                <w:szCs w:val="22"/>
                <w:lang w:val="mn-MN"/>
              </w:rPr>
              <w:t>Стандарт, тохирлын үнэлгээ, итгэмжлэл, хэмжил зүйн талаар олон нийтэд мэдлэг, мэдээлэл түгээх хэрэгтэй</w:t>
            </w:r>
            <w:r w:rsidRPr="005652F6">
              <w:rPr>
                <w:rStyle w:val="FootnoteReference"/>
                <w:rFonts w:ascii="Arial" w:eastAsia="Times New Roman" w:hAnsi="Arial" w:cs="Arial"/>
                <w:noProof/>
                <w:color w:val="404040" w:themeColor="text1" w:themeTint="BF"/>
                <w:sz w:val="22"/>
                <w:szCs w:val="22"/>
                <w:lang w:val="mn-MN"/>
              </w:rPr>
              <w:footnoteReference w:id="3"/>
            </w:r>
            <w:r w:rsidRPr="005652F6">
              <w:rPr>
                <w:rFonts w:ascii="Arial" w:eastAsia="Times New Roman" w:hAnsi="Arial" w:cs="Arial"/>
                <w:noProof/>
                <w:color w:val="404040" w:themeColor="text1" w:themeTint="BF"/>
                <w:sz w:val="22"/>
                <w:szCs w:val="22"/>
                <w:lang w:val="mn-MN"/>
              </w:rPr>
              <w:t xml:space="preserve"> </w:t>
            </w:r>
          </w:p>
          <w:p w14:paraId="485F78F7" w14:textId="77777777" w:rsidR="00CC5E4A" w:rsidRPr="005652F6" w:rsidRDefault="00CC5E4A" w:rsidP="000C6BC8">
            <w:pPr>
              <w:spacing w:line="276" w:lineRule="auto"/>
              <w:jc w:val="right"/>
              <w:rPr>
                <w:rFonts w:ascii="Arial" w:hAnsi="Arial" w:cs="Arial"/>
                <w:i/>
                <w:iCs/>
                <w:noProof/>
                <w:color w:val="404040" w:themeColor="text1" w:themeTint="BF"/>
                <w:sz w:val="22"/>
                <w:szCs w:val="22"/>
                <w:lang w:val="mn-MN"/>
              </w:rPr>
            </w:pPr>
            <w:r w:rsidRPr="005652F6">
              <w:rPr>
                <w:rFonts w:ascii="Arial" w:hAnsi="Arial" w:cs="Arial"/>
                <w:i/>
                <w:iCs/>
                <w:noProof/>
                <w:color w:val="404040" w:themeColor="text1" w:themeTint="BF"/>
                <w:sz w:val="22"/>
                <w:szCs w:val="22"/>
                <w:lang w:val="mn-MN"/>
              </w:rPr>
              <w:t>“Увс аймаг дахь стандарт, хэмжил зүйн хэлтэс”-ийн мэргэжилтнүүд</w:t>
            </w:r>
          </w:p>
        </w:tc>
      </w:tr>
    </w:tbl>
    <w:p w14:paraId="391CB967" w14:textId="3CC5A140" w:rsidR="00CC5E4A" w:rsidRPr="005652F6" w:rsidRDefault="00CC5E4A" w:rsidP="000C6BC8">
      <w:pPr>
        <w:spacing w:line="276" w:lineRule="auto"/>
        <w:jc w:val="both"/>
        <w:rPr>
          <w:rFonts w:ascii="Arial" w:hAnsi="Arial" w:cs="Arial"/>
          <w:noProof/>
          <w:color w:val="404040" w:themeColor="text1" w:themeTint="BF"/>
          <w:sz w:val="22"/>
          <w:szCs w:val="22"/>
          <w:lang w:val="mn-M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9354"/>
      </w:tblGrid>
      <w:tr w:rsidR="00E319FB" w:rsidRPr="005652F6" w14:paraId="184D04A9" w14:textId="77777777" w:rsidTr="004C095A">
        <w:tc>
          <w:tcPr>
            <w:tcW w:w="5000" w:type="pct"/>
            <w:shd w:val="clear" w:color="auto" w:fill="DEEAF6" w:themeFill="accent5" w:themeFillTint="33"/>
          </w:tcPr>
          <w:p w14:paraId="1E017352" w14:textId="77777777" w:rsidR="00CC5E4A" w:rsidRPr="005652F6" w:rsidRDefault="00CC5E4A" w:rsidP="000C6BC8">
            <w:pPr>
              <w:spacing w:line="276" w:lineRule="auto"/>
              <w:jc w:val="right"/>
              <w:rPr>
                <w:rFonts w:ascii="Arial" w:hAnsi="Arial" w:cs="Arial"/>
                <w:b/>
                <w:bCs/>
                <w:i/>
                <w:iCs/>
                <w:noProof/>
                <w:color w:val="404040" w:themeColor="text1" w:themeTint="BF"/>
                <w:sz w:val="22"/>
                <w:szCs w:val="22"/>
                <w:shd w:val="clear" w:color="auto" w:fill="FFFFFF"/>
                <w:lang w:val="mn-MN"/>
              </w:rPr>
            </w:pPr>
            <w:r w:rsidRPr="005652F6">
              <w:rPr>
                <w:rFonts w:ascii="Arial" w:hAnsi="Arial" w:cs="Arial"/>
                <w:b/>
                <w:bCs/>
                <w:i/>
                <w:iCs/>
                <w:noProof/>
                <w:color w:val="404040" w:themeColor="text1" w:themeTint="BF"/>
                <w:sz w:val="22"/>
                <w:szCs w:val="22"/>
                <w:shd w:val="clear" w:color="auto" w:fill="FFFFFF"/>
                <w:lang w:val="mn-MN"/>
              </w:rPr>
              <w:t>Шигтгээ 4.</w:t>
            </w:r>
          </w:p>
          <w:p w14:paraId="38B1CE88" w14:textId="37F8BD91" w:rsidR="00CC5E4A" w:rsidRPr="005652F6" w:rsidRDefault="00CC5E4A" w:rsidP="000C6BC8">
            <w:pPr>
              <w:spacing w:line="276" w:lineRule="auto"/>
              <w:jc w:val="both"/>
              <w:rPr>
                <w:rFonts w:ascii="Arial" w:hAnsi="Arial" w:cs="Arial"/>
                <w:noProof/>
                <w:color w:val="404040" w:themeColor="text1" w:themeTint="BF"/>
                <w:sz w:val="22"/>
                <w:szCs w:val="22"/>
                <w:lang w:val="mn-MN"/>
              </w:rPr>
            </w:pPr>
            <w:r w:rsidRPr="005652F6">
              <w:rPr>
                <w:rFonts w:ascii="Arial" w:hAnsi="Arial" w:cs="Arial"/>
                <w:noProof/>
                <w:color w:val="404040" w:themeColor="text1" w:themeTint="BF"/>
                <w:sz w:val="22"/>
                <w:szCs w:val="22"/>
                <w:lang w:val="mn-MN"/>
              </w:rPr>
              <w:t>Түүнчлэн www.estandard.gov.mn цахим хуудаснаас зарим төрлийн стандартыг харахад дэлгэрэнгүй харах боломжгүй байдаг учир бүх стандартыг интернэтээс дэлгэрэнгүй харахаар ил тод байлгах зохицуулалт хийх, бүх төрлийн стандартыг үнэгүй болгох талаар тодорхой заалт тусгах шаардлагатай байна</w:t>
            </w:r>
            <w:r w:rsidR="000F6E13" w:rsidRPr="005652F6">
              <w:rPr>
                <w:rFonts w:ascii="Arial" w:hAnsi="Arial" w:cs="Arial"/>
                <w:noProof/>
                <w:color w:val="404040" w:themeColor="text1" w:themeTint="BF"/>
                <w:sz w:val="22"/>
                <w:szCs w:val="22"/>
                <w:lang w:val="mn-MN"/>
              </w:rPr>
              <w:t>.</w:t>
            </w:r>
          </w:p>
        </w:tc>
      </w:tr>
    </w:tbl>
    <w:p w14:paraId="5DB88549" w14:textId="58C241AB" w:rsidR="00CC5E4A" w:rsidRPr="005652F6" w:rsidRDefault="00CC5E4A" w:rsidP="000C6BC8">
      <w:pPr>
        <w:spacing w:line="276" w:lineRule="auto"/>
        <w:jc w:val="both"/>
        <w:rPr>
          <w:rFonts w:ascii="Arial" w:hAnsi="Arial" w:cs="Arial"/>
          <w:noProof/>
          <w:color w:val="404040" w:themeColor="text1" w:themeTint="BF"/>
          <w:sz w:val="22"/>
          <w:szCs w:val="22"/>
          <w:lang w:val="mn-MN"/>
        </w:rPr>
      </w:pPr>
    </w:p>
    <w:p w14:paraId="2F5E16A9" w14:textId="52216E10" w:rsidR="00C5195A" w:rsidRPr="005652F6" w:rsidRDefault="00C5195A" w:rsidP="000C6BC8">
      <w:pPr>
        <w:spacing w:line="276" w:lineRule="auto"/>
        <w:jc w:val="both"/>
        <w:rPr>
          <w:rFonts w:ascii="Arial" w:hAnsi="Arial" w:cs="Arial"/>
          <w:noProof/>
          <w:color w:val="404040" w:themeColor="text1" w:themeTint="BF"/>
          <w:sz w:val="22"/>
          <w:szCs w:val="22"/>
          <w:lang w:val="mn-MN"/>
        </w:rPr>
      </w:pPr>
      <w:r w:rsidRPr="005652F6">
        <w:rPr>
          <w:rFonts w:ascii="Arial" w:hAnsi="Arial" w:cs="Arial"/>
          <w:noProof/>
          <w:color w:val="404040" w:themeColor="text1" w:themeTint="BF"/>
          <w:sz w:val="22"/>
          <w:szCs w:val="22"/>
          <w:lang w:val="mn-MN"/>
        </w:rPr>
        <w:t>Өндөр хөгжилтэй улс орнууд тэр дундаа Европын холбооны гишүүн улс орнуудын</w:t>
      </w:r>
      <w:r w:rsidR="00BF0BA2" w:rsidRPr="005652F6">
        <w:rPr>
          <w:rFonts w:ascii="Arial" w:hAnsi="Arial" w:cs="Arial"/>
          <w:noProof/>
          <w:color w:val="404040" w:themeColor="text1" w:themeTint="BF"/>
          <w:sz w:val="22"/>
          <w:szCs w:val="22"/>
          <w:lang w:val="mn-MN"/>
        </w:rPr>
        <w:t xml:space="preserve"> стандартчиллыг хэрэгжүүлэх, чанарын хяналтын тогтолцоон дахь</w:t>
      </w:r>
      <w:r w:rsidRPr="005652F6">
        <w:rPr>
          <w:rFonts w:ascii="Arial" w:hAnsi="Arial" w:cs="Arial"/>
          <w:noProof/>
          <w:color w:val="404040" w:themeColor="text1" w:themeTint="BF"/>
          <w:sz w:val="22"/>
          <w:szCs w:val="22"/>
          <w:lang w:val="mn-MN"/>
        </w:rPr>
        <w:t xml:space="preserve"> </w:t>
      </w:r>
      <w:r w:rsidR="00BF0BA2" w:rsidRPr="005652F6">
        <w:rPr>
          <w:rFonts w:ascii="Arial" w:hAnsi="Arial" w:cs="Arial"/>
          <w:noProof/>
          <w:color w:val="404040" w:themeColor="text1" w:themeTint="BF"/>
          <w:sz w:val="22"/>
          <w:szCs w:val="22"/>
          <w:lang w:val="mn-MN"/>
        </w:rPr>
        <w:t>зах зээлийн хяналтын нэг бүрдэл нь иргэд, хэрэглэгчдийн гомдолд суурилдаг.</w:t>
      </w:r>
      <w:r w:rsidR="0066781D" w:rsidRPr="005652F6">
        <w:rPr>
          <w:rStyle w:val="FootnoteReference"/>
          <w:rFonts w:ascii="Arial" w:hAnsi="Arial" w:cs="Arial"/>
          <w:noProof/>
          <w:color w:val="404040" w:themeColor="text1" w:themeTint="BF"/>
          <w:sz w:val="22"/>
          <w:szCs w:val="22"/>
          <w:lang w:val="mn-MN"/>
        </w:rPr>
        <w:footnoteReference w:id="4"/>
      </w:r>
      <w:r w:rsidR="00BF0BA2" w:rsidRPr="005652F6">
        <w:rPr>
          <w:rFonts w:ascii="Arial" w:hAnsi="Arial" w:cs="Arial"/>
          <w:noProof/>
          <w:color w:val="404040" w:themeColor="text1" w:themeTint="BF"/>
          <w:sz w:val="22"/>
          <w:szCs w:val="22"/>
          <w:lang w:val="mn-MN"/>
        </w:rPr>
        <w:t xml:space="preserve"> </w:t>
      </w:r>
      <w:r w:rsidR="0066781D" w:rsidRPr="005652F6">
        <w:rPr>
          <w:rFonts w:ascii="Arial" w:hAnsi="Arial" w:cs="Arial"/>
          <w:noProof/>
          <w:color w:val="404040" w:themeColor="text1" w:themeTint="BF"/>
          <w:sz w:val="22"/>
          <w:szCs w:val="22"/>
          <w:lang w:val="mn-MN"/>
        </w:rPr>
        <w:t>Улмаар иргэ</w:t>
      </w:r>
      <w:r w:rsidR="008E3189" w:rsidRPr="005652F6">
        <w:rPr>
          <w:rFonts w:ascii="Arial" w:hAnsi="Arial" w:cs="Arial"/>
          <w:noProof/>
          <w:color w:val="404040" w:themeColor="text1" w:themeTint="BF"/>
          <w:sz w:val="22"/>
          <w:szCs w:val="22"/>
          <w:lang w:val="mn-MN"/>
        </w:rPr>
        <w:t>д</w:t>
      </w:r>
      <w:r w:rsidR="0066781D" w:rsidRPr="005652F6">
        <w:rPr>
          <w:rFonts w:ascii="Arial" w:hAnsi="Arial" w:cs="Arial"/>
          <w:noProof/>
          <w:color w:val="404040" w:themeColor="text1" w:themeTint="BF"/>
          <w:sz w:val="22"/>
          <w:szCs w:val="22"/>
          <w:lang w:val="mn-MN"/>
        </w:rPr>
        <w:t>, хэрэглэгч</w:t>
      </w:r>
      <w:r w:rsidR="008E3189" w:rsidRPr="005652F6">
        <w:rPr>
          <w:rFonts w:ascii="Arial" w:hAnsi="Arial" w:cs="Arial"/>
          <w:noProof/>
          <w:color w:val="404040" w:themeColor="text1" w:themeTint="BF"/>
          <w:sz w:val="22"/>
          <w:szCs w:val="22"/>
          <w:lang w:val="mn-MN"/>
        </w:rPr>
        <w:t>дэд</w:t>
      </w:r>
      <w:r w:rsidR="0066781D" w:rsidRPr="005652F6">
        <w:rPr>
          <w:rFonts w:ascii="Arial" w:hAnsi="Arial" w:cs="Arial"/>
          <w:noProof/>
          <w:color w:val="404040" w:themeColor="text1" w:themeTint="BF"/>
          <w:sz w:val="22"/>
          <w:szCs w:val="22"/>
          <w:lang w:val="mn-MN"/>
        </w:rPr>
        <w:t xml:space="preserve"> бий болсон хохирлыг барагдуулах, зөрчлийг арилгах, зах зээлээс бараа, үйлчилгээг татах талаар арга хэмжээг авч хэрэгжүүлдэг.</w:t>
      </w:r>
    </w:p>
    <w:p w14:paraId="1C259B1B" w14:textId="67883367" w:rsidR="0066781D" w:rsidRPr="005652F6" w:rsidRDefault="0066781D" w:rsidP="000C6BC8">
      <w:pPr>
        <w:spacing w:line="276" w:lineRule="auto"/>
        <w:jc w:val="both"/>
        <w:rPr>
          <w:rFonts w:ascii="Arial" w:hAnsi="Arial" w:cs="Arial"/>
          <w:noProof/>
          <w:color w:val="404040" w:themeColor="text1" w:themeTint="BF"/>
          <w:sz w:val="22"/>
          <w:szCs w:val="22"/>
          <w:lang w:val="mn-MN"/>
        </w:rPr>
      </w:pPr>
      <w:r w:rsidRPr="005652F6">
        <w:rPr>
          <w:rFonts w:ascii="Arial" w:hAnsi="Arial" w:cs="Arial"/>
          <w:noProof/>
          <w:color w:val="404040" w:themeColor="text1" w:themeTint="BF"/>
          <w:sz w:val="22"/>
          <w:szCs w:val="22"/>
          <w:lang w:val="mn-MN"/>
        </w:rPr>
        <w:t>Гэвч манай улсад иргэд, олон нийтээс тавих хяналт, гомдлын мөрөөр авч хэрэгжүүлэх арга хэмжээ бүрэн хөгжөөгүй</w:t>
      </w:r>
      <w:r w:rsidR="00DC2554" w:rsidRPr="005652F6">
        <w:rPr>
          <w:rFonts w:ascii="Arial" w:hAnsi="Arial" w:cs="Arial"/>
          <w:noProof/>
          <w:color w:val="404040" w:themeColor="text1" w:themeTint="BF"/>
          <w:sz w:val="22"/>
          <w:szCs w:val="22"/>
          <w:lang w:val="mn-MN"/>
        </w:rPr>
        <w:t xml:space="preserve">, шүүхээс энэ чиглэлээр хэрэг, маргаан шийдвэрлэсэн туршлага төдийлөн хангалтгүй байна. </w:t>
      </w:r>
    </w:p>
    <w:p w14:paraId="34188A76" w14:textId="77777777" w:rsidR="00C5195A" w:rsidRPr="005652F6" w:rsidRDefault="00C5195A" w:rsidP="000C6BC8">
      <w:pPr>
        <w:spacing w:line="276" w:lineRule="auto"/>
        <w:jc w:val="both"/>
        <w:rPr>
          <w:rFonts w:ascii="Arial" w:hAnsi="Arial" w:cs="Arial"/>
          <w:noProof/>
          <w:color w:val="404040" w:themeColor="text1" w:themeTint="BF"/>
          <w:sz w:val="22"/>
          <w:szCs w:val="22"/>
          <w:lang w:val="mn-MN"/>
        </w:rPr>
      </w:pPr>
    </w:p>
    <w:p w14:paraId="060027C5" w14:textId="02ED537F" w:rsidR="00CC5E4A" w:rsidRPr="005652F6" w:rsidRDefault="00E23C4B" w:rsidP="000C6BC8">
      <w:pPr>
        <w:pStyle w:val="ListParagraph"/>
        <w:numPr>
          <w:ilvl w:val="0"/>
          <w:numId w:val="15"/>
        </w:numPr>
        <w:shd w:val="clear" w:color="auto" w:fill="FFFFFF"/>
        <w:spacing w:after="0"/>
        <w:jc w:val="both"/>
        <w:rPr>
          <w:rFonts w:ascii="Arial" w:hAnsi="Arial" w:cs="Arial"/>
          <w:noProof/>
          <w:color w:val="404040" w:themeColor="text1" w:themeTint="BF"/>
          <w:shd w:val="clear" w:color="auto" w:fill="FFFFFF"/>
          <w:lang w:val="mn-MN"/>
        </w:rPr>
      </w:pPr>
      <w:r w:rsidRPr="005652F6">
        <w:rPr>
          <w:rFonts w:ascii="Arial" w:hAnsi="Arial" w:cs="Arial"/>
          <w:noProof/>
          <w:color w:val="404040" w:themeColor="text1" w:themeTint="BF"/>
          <w:shd w:val="clear" w:color="auto" w:fill="FFFFFF"/>
          <w:lang w:val="mn-MN"/>
        </w:rPr>
        <w:t>Стандартыг нэвтрүүлэх, мөрдүүлэх талаа</w:t>
      </w:r>
      <w:r w:rsidR="008E3189" w:rsidRPr="005652F6">
        <w:rPr>
          <w:rFonts w:ascii="Arial" w:hAnsi="Arial" w:cs="Arial"/>
          <w:noProof/>
          <w:color w:val="404040" w:themeColor="text1" w:themeTint="BF"/>
          <w:shd w:val="clear" w:color="auto" w:fill="FFFFFF"/>
          <w:lang w:val="mn-MN"/>
        </w:rPr>
        <w:t>р</w:t>
      </w:r>
      <w:r w:rsidR="00CC5E4A" w:rsidRPr="005652F6">
        <w:rPr>
          <w:rFonts w:ascii="Arial" w:hAnsi="Arial" w:cs="Arial"/>
          <w:noProof/>
          <w:color w:val="404040" w:themeColor="text1" w:themeTint="BF"/>
          <w:shd w:val="clear" w:color="auto" w:fill="FFFFFF"/>
          <w:lang w:val="mn-MN"/>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319FB" w:rsidRPr="005652F6" w14:paraId="14CB8D7F" w14:textId="77777777" w:rsidTr="004C095A">
        <w:tc>
          <w:tcPr>
            <w:tcW w:w="5000" w:type="pct"/>
            <w:shd w:val="clear" w:color="auto" w:fill="DEEAF6" w:themeFill="accent5" w:themeFillTint="33"/>
          </w:tcPr>
          <w:p w14:paraId="4F026624" w14:textId="77777777" w:rsidR="00CC5E4A" w:rsidRPr="005652F6" w:rsidRDefault="00CC5E4A" w:rsidP="000C6BC8">
            <w:pPr>
              <w:spacing w:line="276" w:lineRule="auto"/>
              <w:jc w:val="right"/>
              <w:rPr>
                <w:rFonts w:ascii="Arial" w:hAnsi="Arial" w:cs="Arial"/>
                <w:b/>
                <w:bCs/>
                <w:i/>
                <w:iCs/>
                <w:noProof/>
                <w:color w:val="404040" w:themeColor="text1" w:themeTint="BF"/>
                <w:sz w:val="22"/>
                <w:szCs w:val="22"/>
                <w:shd w:val="clear" w:color="auto" w:fill="FFFFFF"/>
                <w:lang w:val="mn-MN"/>
              </w:rPr>
            </w:pPr>
            <w:r w:rsidRPr="005652F6">
              <w:rPr>
                <w:rFonts w:ascii="Arial" w:hAnsi="Arial" w:cs="Arial"/>
                <w:b/>
                <w:bCs/>
                <w:i/>
                <w:iCs/>
                <w:noProof/>
                <w:color w:val="404040" w:themeColor="text1" w:themeTint="BF"/>
                <w:sz w:val="22"/>
                <w:szCs w:val="22"/>
                <w:shd w:val="clear" w:color="auto" w:fill="FFFFFF"/>
                <w:lang w:val="mn-MN"/>
              </w:rPr>
              <w:t>Шигтгээ 5.</w:t>
            </w:r>
          </w:p>
          <w:p w14:paraId="059EAB47" w14:textId="031AF0C3" w:rsidR="00CC5E4A" w:rsidRPr="005652F6" w:rsidRDefault="00CC5E4A" w:rsidP="000C6BC8">
            <w:pPr>
              <w:spacing w:line="276" w:lineRule="auto"/>
              <w:jc w:val="both"/>
              <w:rPr>
                <w:rFonts w:ascii="Arial" w:hAnsi="Arial" w:cs="Arial"/>
                <w:noProof/>
                <w:color w:val="404040" w:themeColor="text1" w:themeTint="BF"/>
                <w:sz w:val="22"/>
                <w:szCs w:val="22"/>
              </w:rPr>
            </w:pPr>
            <w:r w:rsidRPr="005652F6">
              <w:rPr>
                <w:rFonts w:ascii="Arial" w:hAnsi="Arial" w:cs="Arial"/>
                <w:noProof/>
                <w:color w:val="404040" w:themeColor="text1" w:themeTint="BF"/>
                <w:sz w:val="22"/>
                <w:szCs w:val="22"/>
                <w:lang w:val="mn-MN"/>
              </w:rPr>
              <w:t xml:space="preserve">Сүүлийн жилүүдэд зарим хууль, дүрэм, журмуудад Олон Улсын стандартыг мөрдөх, хэрэгжүүлэх талаар зааж байгаа нь сайшаалтай байна. Жишээ нь: ISO 50001:2018 Эрчим хүчний менежментийн тогтолцоо, ISO27001:2021 Мэдээллийн аюулгүй байдлын менежментийн тогтолцооны стандартуудыг хэрэгжүүлэх талаар холбогдох хууль журмуудад тусгагдаад байна. Гэвч энэ тоог нэмэгдүүлэх шаардлагатай. Тухайлбал: Хүнсний салбарт хүнсний аюулгүй байдлын менежментийн тогтолцооны ISO22000:2018 Стандарт, барилга, уул уурхайн салбарт хөдөлмөрийн эрүүл мэнд аюулгүй байдлын ISO45001:2018 стандарт, төрийн бүх шатны байгууллагуудад авлигын эсрэг менежментийн тогтолцооны ISO37001:2016 стандартыг заавал хэрэгжүүлэх талаар холбогдох хууль, дүрэм журмуудад </w:t>
            </w:r>
            <w:r w:rsidR="00E23C4B" w:rsidRPr="005652F6">
              <w:rPr>
                <w:rFonts w:ascii="Arial" w:hAnsi="Arial" w:cs="Arial"/>
                <w:noProof/>
                <w:color w:val="404040" w:themeColor="text1" w:themeTint="BF"/>
                <w:sz w:val="22"/>
                <w:szCs w:val="22"/>
                <w:lang w:val="mn-MN"/>
              </w:rPr>
              <w:t>тусгах</w:t>
            </w:r>
            <w:r w:rsidRPr="005652F6">
              <w:rPr>
                <w:rFonts w:ascii="Arial" w:hAnsi="Arial" w:cs="Arial"/>
                <w:noProof/>
                <w:color w:val="404040" w:themeColor="text1" w:themeTint="BF"/>
                <w:sz w:val="22"/>
                <w:szCs w:val="22"/>
                <w:lang w:val="mn-MN"/>
              </w:rPr>
              <w:t xml:space="preserve"> </w:t>
            </w:r>
            <w:r w:rsidR="000071B7" w:rsidRPr="005652F6">
              <w:rPr>
                <w:rFonts w:ascii="Arial" w:hAnsi="Arial" w:cs="Arial"/>
                <w:noProof/>
                <w:color w:val="404040" w:themeColor="text1" w:themeTint="BF"/>
                <w:sz w:val="22"/>
                <w:szCs w:val="22"/>
                <w:lang w:val="mn-MN"/>
              </w:rPr>
              <w:t>шаардлагатай.</w:t>
            </w:r>
          </w:p>
          <w:p w14:paraId="0D79CD74" w14:textId="6ED1E72D" w:rsidR="00CC5E4A" w:rsidRPr="005652F6" w:rsidRDefault="00CC5E4A" w:rsidP="000C6BC8">
            <w:pPr>
              <w:spacing w:line="276" w:lineRule="auto"/>
              <w:jc w:val="right"/>
              <w:rPr>
                <w:rFonts w:ascii="Arial" w:hAnsi="Arial" w:cs="Arial"/>
                <w:i/>
                <w:iCs/>
                <w:noProof/>
                <w:color w:val="404040" w:themeColor="text1" w:themeTint="BF"/>
                <w:sz w:val="22"/>
                <w:szCs w:val="22"/>
                <w:lang w:val="mn-MN"/>
              </w:rPr>
            </w:pPr>
            <w:r w:rsidRPr="005652F6">
              <w:rPr>
                <w:rFonts w:ascii="Arial" w:hAnsi="Arial" w:cs="Arial"/>
                <w:i/>
                <w:iCs/>
                <w:noProof/>
                <w:color w:val="404040" w:themeColor="text1" w:themeTint="BF"/>
                <w:sz w:val="22"/>
                <w:szCs w:val="22"/>
                <w:lang w:val="mn-MN"/>
              </w:rPr>
              <w:t>“Олон улсын стандартын академи” ХХК-ийн мэргэжилтнүүд</w:t>
            </w:r>
          </w:p>
        </w:tc>
      </w:tr>
    </w:tbl>
    <w:p w14:paraId="5FFFF702" w14:textId="1A560AAC" w:rsidR="00CC5E4A" w:rsidRPr="005652F6" w:rsidRDefault="00CC5E4A" w:rsidP="000C6BC8">
      <w:pPr>
        <w:shd w:val="clear" w:color="auto" w:fill="FFFFFF"/>
        <w:spacing w:line="276" w:lineRule="auto"/>
        <w:jc w:val="both"/>
        <w:rPr>
          <w:rFonts w:ascii="Arial" w:hAnsi="Arial" w:cs="Arial"/>
          <w:noProof/>
          <w:color w:val="404040" w:themeColor="text1" w:themeTint="BF"/>
          <w:sz w:val="22"/>
          <w:szCs w:val="22"/>
          <w:shd w:val="clear" w:color="auto" w:fill="FFFFFF"/>
          <w:lang w:val="mn-MN"/>
        </w:rPr>
      </w:pPr>
    </w:p>
    <w:p w14:paraId="71E42327" w14:textId="7287785D" w:rsidR="00DC2554" w:rsidRPr="005652F6" w:rsidRDefault="00DC2554" w:rsidP="000C6BC8">
      <w:pPr>
        <w:shd w:val="clear" w:color="auto" w:fill="FFFFFF"/>
        <w:spacing w:line="276" w:lineRule="auto"/>
        <w:jc w:val="both"/>
        <w:rPr>
          <w:rFonts w:ascii="Arial" w:hAnsi="Arial" w:cs="Arial"/>
          <w:noProof/>
          <w:color w:val="404040" w:themeColor="text1" w:themeTint="BF"/>
          <w:sz w:val="22"/>
          <w:szCs w:val="22"/>
          <w:shd w:val="clear" w:color="auto" w:fill="FFFFFF"/>
          <w:lang w:val="mn-MN"/>
        </w:rPr>
      </w:pPr>
      <w:r w:rsidRPr="005652F6">
        <w:rPr>
          <w:rFonts w:ascii="Arial" w:hAnsi="Arial" w:cs="Arial"/>
          <w:noProof/>
          <w:color w:val="404040" w:themeColor="text1" w:themeTint="BF"/>
          <w:sz w:val="22"/>
          <w:szCs w:val="22"/>
          <w:shd w:val="clear" w:color="auto" w:fill="FFFFFF"/>
          <w:lang w:val="mn-MN"/>
        </w:rPr>
        <w:t>Монгол Улсын хувьд 1990 оноос өмнө аливаа стандартыг заавал дагаж мөрдүүлэх, түүнийг хянах тогтолцоог хэрэгжүүлдэг зах зээлийн орчин, соёлтой байсан</w:t>
      </w:r>
      <w:r w:rsidR="00B47B8B" w:rsidRPr="005652F6">
        <w:rPr>
          <w:rFonts w:ascii="Arial" w:hAnsi="Arial" w:cs="Arial"/>
          <w:noProof/>
          <w:color w:val="404040" w:themeColor="text1" w:themeTint="BF"/>
          <w:sz w:val="22"/>
          <w:szCs w:val="22"/>
          <w:shd w:val="clear" w:color="auto" w:fill="FFFFFF"/>
          <w:lang w:val="mn-MN"/>
        </w:rPr>
        <w:t>. Тус тогтолцоог одоо ч зарим нэг мэргэжилтнүүд</w:t>
      </w:r>
      <w:r w:rsidRPr="005652F6">
        <w:rPr>
          <w:rFonts w:ascii="Arial" w:hAnsi="Arial" w:cs="Arial"/>
          <w:noProof/>
          <w:color w:val="404040" w:themeColor="text1" w:themeTint="BF"/>
          <w:sz w:val="22"/>
          <w:szCs w:val="22"/>
          <w:shd w:val="clear" w:color="auto" w:fill="FFFFFF"/>
          <w:lang w:val="mn-MN"/>
        </w:rPr>
        <w:t xml:space="preserve"> </w:t>
      </w:r>
      <w:r w:rsidR="00B47B8B" w:rsidRPr="005652F6">
        <w:rPr>
          <w:rFonts w:ascii="Arial" w:hAnsi="Arial" w:cs="Arial"/>
          <w:noProof/>
          <w:color w:val="404040" w:themeColor="text1" w:themeTint="BF"/>
          <w:sz w:val="22"/>
          <w:szCs w:val="22"/>
          <w:shd w:val="clear" w:color="auto" w:fill="FFFFFF"/>
          <w:lang w:val="mn-MN"/>
        </w:rPr>
        <w:t>буцаан сэргээх нь зүйтэй гэсэн байр суурьтай байгаа нь ажиглагдсан</w:t>
      </w:r>
      <w:r w:rsidRPr="005652F6">
        <w:rPr>
          <w:rFonts w:ascii="Arial" w:hAnsi="Arial" w:cs="Arial"/>
          <w:noProof/>
          <w:color w:val="404040" w:themeColor="text1" w:themeTint="BF"/>
          <w:sz w:val="22"/>
          <w:szCs w:val="22"/>
          <w:shd w:val="clear" w:color="auto" w:fill="FFFFFF"/>
          <w:lang w:val="mn-MN"/>
        </w:rPr>
        <w:t>.</w:t>
      </w:r>
    </w:p>
    <w:p w14:paraId="41144401" w14:textId="43593719" w:rsidR="00A906A2" w:rsidRPr="005652F6" w:rsidRDefault="00DC2554" w:rsidP="000C6BC8">
      <w:pPr>
        <w:shd w:val="clear" w:color="auto" w:fill="FFFFFF"/>
        <w:spacing w:line="276" w:lineRule="auto"/>
        <w:ind w:firstLine="720"/>
        <w:jc w:val="both"/>
        <w:rPr>
          <w:rFonts w:ascii="Arial" w:hAnsi="Arial" w:cs="Arial"/>
          <w:noProof/>
          <w:color w:val="404040" w:themeColor="text1" w:themeTint="BF"/>
          <w:sz w:val="22"/>
          <w:szCs w:val="22"/>
          <w:shd w:val="clear" w:color="auto" w:fill="FFFFFF"/>
          <w:lang w:val="mn-MN"/>
        </w:rPr>
      </w:pPr>
      <w:r w:rsidRPr="005652F6">
        <w:rPr>
          <w:rFonts w:ascii="Arial" w:hAnsi="Arial" w:cs="Arial"/>
          <w:noProof/>
          <w:color w:val="404040" w:themeColor="text1" w:themeTint="BF"/>
          <w:sz w:val="22"/>
          <w:szCs w:val="22"/>
          <w:shd w:val="clear" w:color="auto" w:fill="FFFFFF"/>
          <w:lang w:val="mn-MN"/>
        </w:rPr>
        <w:t xml:space="preserve">Стандартчилал, техникийн зохицуулалт, тохирлын үнэлгээний тухай хуулийн 2017 оны шинэчилсэн найруулгаар стандартыг </w:t>
      </w:r>
      <w:r w:rsidR="00A906A2" w:rsidRPr="005652F6">
        <w:rPr>
          <w:rFonts w:ascii="Arial" w:hAnsi="Arial" w:cs="Arial"/>
          <w:noProof/>
          <w:color w:val="404040" w:themeColor="text1" w:themeTint="BF"/>
          <w:sz w:val="22"/>
          <w:szCs w:val="22"/>
          <w:shd w:val="clear" w:color="auto" w:fill="FFFFFF"/>
          <w:lang w:val="mn-MN"/>
        </w:rPr>
        <w:t>“4.1.2.“стандарт” гэж ... сонгон хэрэглэх баримт бичиг” гэж, “12.1.Иргэн, аж ахуйн нэгж, байгууллага стандартчиллын баримт бичгийг сонгон хэрэглэнэ.” гэж, “13.2.Тохирлын үнэлгээнд хүн, малын эрүүл мэнд, хүрээлэн байгаа орчин, улс орны аюулгүй байдал, нийтийн ашиг сонирхолд хохирол учруулж болзошгүй бүтээгдэхүүнийг заавал хамруулна.” гэж тус тус заасан.</w:t>
      </w:r>
    </w:p>
    <w:p w14:paraId="2F28E07C" w14:textId="5A276695" w:rsidR="00DC2554" w:rsidRPr="005652F6" w:rsidRDefault="00B47B8B" w:rsidP="000C6BC8">
      <w:pPr>
        <w:shd w:val="clear" w:color="auto" w:fill="FFFFFF"/>
        <w:spacing w:line="276" w:lineRule="auto"/>
        <w:jc w:val="both"/>
        <w:rPr>
          <w:rFonts w:ascii="Arial" w:hAnsi="Arial" w:cs="Arial"/>
          <w:noProof/>
          <w:color w:val="404040" w:themeColor="text1" w:themeTint="BF"/>
          <w:sz w:val="22"/>
          <w:szCs w:val="22"/>
          <w:shd w:val="clear" w:color="auto" w:fill="FFFFFF"/>
          <w:lang w:val="mn-MN"/>
        </w:rPr>
      </w:pPr>
      <w:r w:rsidRPr="005652F6">
        <w:rPr>
          <w:rFonts w:ascii="Arial" w:hAnsi="Arial" w:cs="Arial"/>
          <w:noProof/>
          <w:color w:val="404040" w:themeColor="text1" w:themeTint="BF"/>
          <w:sz w:val="22"/>
          <w:szCs w:val="22"/>
          <w:shd w:val="clear" w:color="auto" w:fill="FFFFFF"/>
          <w:lang w:val="mn-MN"/>
        </w:rPr>
        <w:t>Дээрх өөрчлөлтийн дагуу о</w:t>
      </w:r>
      <w:r w:rsidR="00A906A2" w:rsidRPr="005652F6">
        <w:rPr>
          <w:rFonts w:ascii="Arial" w:hAnsi="Arial" w:cs="Arial"/>
          <w:noProof/>
          <w:color w:val="404040" w:themeColor="text1" w:themeTint="BF"/>
          <w:sz w:val="22"/>
          <w:szCs w:val="22"/>
          <w:shd w:val="clear" w:color="auto" w:fill="FFFFFF"/>
          <w:lang w:val="mn-MN"/>
        </w:rPr>
        <w:t xml:space="preserve">лон улсын жишгийн дагуу стандарт нь сонгон хэрэглэх баримт бичиг </w:t>
      </w:r>
      <w:r w:rsidRPr="005652F6">
        <w:rPr>
          <w:rFonts w:ascii="Arial" w:hAnsi="Arial" w:cs="Arial"/>
          <w:noProof/>
          <w:color w:val="404040" w:themeColor="text1" w:themeTint="BF"/>
          <w:sz w:val="22"/>
          <w:szCs w:val="22"/>
          <w:shd w:val="clear" w:color="auto" w:fill="FFFFFF"/>
          <w:lang w:val="mn-MN"/>
        </w:rPr>
        <w:t>гэх агуулгатай болсон.</w:t>
      </w:r>
      <w:r w:rsidR="00A906A2" w:rsidRPr="005652F6">
        <w:rPr>
          <w:rFonts w:ascii="Arial" w:hAnsi="Arial" w:cs="Arial"/>
          <w:noProof/>
          <w:color w:val="404040" w:themeColor="text1" w:themeTint="BF"/>
          <w:sz w:val="22"/>
          <w:szCs w:val="22"/>
          <w:shd w:val="clear" w:color="auto" w:fill="FFFFFF"/>
          <w:lang w:val="mn-MN"/>
        </w:rPr>
        <w:t xml:space="preserve"> </w:t>
      </w:r>
      <w:r w:rsidRPr="005652F6">
        <w:rPr>
          <w:rFonts w:ascii="Arial" w:hAnsi="Arial" w:cs="Arial"/>
          <w:noProof/>
          <w:color w:val="404040" w:themeColor="text1" w:themeTint="BF"/>
          <w:sz w:val="22"/>
          <w:szCs w:val="22"/>
          <w:shd w:val="clear" w:color="auto" w:fill="FFFFFF"/>
          <w:lang w:val="mn-MN"/>
        </w:rPr>
        <w:t>Т</w:t>
      </w:r>
      <w:r w:rsidR="00A906A2" w:rsidRPr="005652F6">
        <w:rPr>
          <w:rFonts w:ascii="Arial" w:hAnsi="Arial" w:cs="Arial"/>
          <w:noProof/>
          <w:color w:val="404040" w:themeColor="text1" w:themeTint="BF"/>
          <w:sz w:val="22"/>
          <w:szCs w:val="22"/>
          <w:shd w:val="clear" w:color="auto" w:fill="FFFFFF"/>
          <w:lang w:val="mn-MN"/>
        </w:rPr>
        <w:t xml:space="preserve">ухайн </w:t>
      </w:r>
      <w:r w:rsidR="00E23C4B" w:rsidRPr="005652F6">
        <w:rPr>
          <w:rFonts w:ascii="Arial" w:hAnsi="Arial" w:cs="Arial"/>
          <w:noProof/>
          <w:color w:val="404040" w:themeColor="text1" w:themeTint="BF"/>
          <w:sz w:val="22"/>
          <w:szCs w:val="22"/>
          <w:shd w:val="clear" w:color="auto" w:fill="FFFFFF"/>
          <w:lang w:val="mn-MN"/>
        </w:rPr>
        <w:t xml:space="preserve">бүтээгдэхүүн, үйлчилгээний нарийвчилсан ангиллын дагуу батлагдсан стандартуудаас сонгон хэрэглэх боломжийг нээлттэй байлгах нь зүйтэй </w:t>
      </w:r>
      <w:r w:rsidRPr="005652F6">
        <w:rPr>
          <w:rFonts w:ascii="Arial" w:hAnsi="Arial" w:cs="Arial"/>
          <w:noProof/>
          <w:color w:val="404040" w:themeColor="text1" w:themeTint="BF"/>
          <w:sz w:val="22"/>
          <w:szCs w:val="22"/>
          <w:shd w:val="clear" w:color="auto" w:fill="FFFFFF"/>
          <w:lang w:val="mn-MN"/>
        </w:rPr>
        <w:lastRenderedPageBreak/>
        <w:t>бөгөөд хэрэглэгч, худалдан авагч тал өөрсдийн хэрэгцээнд тохирохуйц стандартыг гэрээндээ тусган худалдан авалт хийх зарчмыг олон улсад нийтлэгээр мөрдөж байна</w:t>
      </w:r>
      <w:r w:rsidR="00E23C4B" w:rsidRPr="005652F6">
        <w:rPr>
          <w:rFonts w:ascii="Arial" w:hAnsi="Arial" w:cs="Arial"/>
          <w:noProof/>
          <w:color w:val="404040" w:themeColor="text1" w:themeTint="BF"/>
          <w:sz w:val="22"/>
          <w:szCs w:val="22"/>
          <w:shd w:val="clear" w:color="auto" w:fill="FFFFFF"/>
          <w:lang w:val="mn-MN"/>
        </w:rPr>
        <w:t>.</w:t>
      </w:r>
    </w:p>
    <w:p w14:paraId="34975332" w14:textId="7C1FFC7F" w:rsidR="00B47B8B" w:rsidRPr="005652F6" w:rsidRDefault="00B47B8B" w:rsidP="000C6BC8">
      <w:pPr>
        <w:shd w:val="clear" w:color="auto" w:fill="FFFFFF"/>
        <w:spacing w:line="276" w:lineRule="auto"/>
        <w:jc w:val="both"/>
        <w:rPr>
          <w:rFonts w:ascii="Arial" w:hAnsi="Arial" w:cs="Arial"/>
          <w:noProof/>
          <w:color w:val="404040" w:themeColor="text1" w:themeTint="BF"/>
          <w:sz w:val="22"/>
          <w:szCs w:val="22"/>
          <w:shd w:val="clear" w:color="auto" w:fill="FFFFFF"/>
          <w:lang w:val="mn-MN"/>
        </w:rPr>
      </w:pPr>
      <w:r w:rsidRPr="005652F6">
        <w:rPr>
          <w:rFonts w:ascii="Arial" w:hAnsi="Arial" w:cs="Arial"/>
          <w:noProof/>
          <w:color w:val="404040" w:themeColor="text1" w:themeTint="BF"/>
          <w:sz w:val="22"/>
          <w:szCs w:val="22"/>
          <w:shd w:val="clear" w:color="auto" w:fill="FFFFFF"/>
          <w:lang w:val="mn-MN"/>
        </w:rPr>
        <w:t xml:space="preserve">Харин хуулийн 13.2-д заасны дагуу заавал тохирлын үнэлгээнд хамрагдах эсвэл хэрэглэгч, худалдан авагч өөрөө сонгон ашиглаж буй стандартын шаардлага хангасан эсэхийг тодорхойлох ёстой тохирлын үнэлгээний байгууллагууд зах зээл дээр хангалттай хэмжээнд хөгжөөгүй байна. </w:t>
      </w:r>
    </w:p>
    <w:p w14:paraId="15DFCA9D" w14:textId="77777777" w:rsidR="00DC2554" w:rsidRPr="005652F6" w:rsidRDefault="00DC2554" w:rsidP="000C6BC8">
      <w:pPr>
        <w:shd w:val="clear" w:color="auto" w:fill="FFFFFF"/>
        <w:spacing w:line="276" w:lineRule="auto"/>
        <w:jc w:val="both"/>
        <w:rPr>
          <w:rFonts w:ascii="Arial" w:hAnsi="Arial" w:cs="Arial"/>
          <w:noProof/>
          <w:color w:val="404040" w:themeColor="text1" w:themeTint="BF"/>
          <w:sz w:val="22"/>
          <w:szCs w:val="22"/>
          <w:shd w:val="clear" w:color="auto" w:fill="FFFFFF"/>
          <w:lang w:val="mn-MN"/>
        </w:rPr>
      </w:pPr>
    </w:p>
    <w:p w14:paraId="79B3F891" w14:textId="77777777" w:rsidR="00CC5E4A" w:rsidRPr="005652F6" w:rsidRDefault="00CC5E4A" w:rsidP="000C6BC8">
      <w:pPr>
        <w:pStyle w:val="ListParagraph"/>
        <w:numPr>
          <w:ilvl w:val="0"/>
          <w:numId w:val="15"/>
        </w:numPr>
        <w:spacing w:after="0"/>
        <w:jc w:val="both"/>
        <w:rPr>
          <w:rFonts w:ascii="Arial" w:hAnsi="Arial" w:cs="Arial"/>
          <w:noProof/>
          <w:color w:val="404040" w:themeColor="text1" w:themeTint="BF"/>
          <w:lang w:val="mn-MN"/>
        </w:rPr>
      </w:pPr>
      <w:r w:rsidRPr="005652F6">
        <w:rPr>
          <w:rFonts w:ascii="Arial" w:hAnsi="Arial" w:cs="Arial"/>
          <w:noProof/>
          <w:color w:val="404040" w:themeColor="text1" w:themeTint="BF"/>
          <w:lang w:val="mn-MN"/>
        </w:rPr>
        <w:t xml:space="preserve"> Тохирлын үнэлгээний байгууллагын хөгжил дутмаг байна.</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9354"/>
      </w:tblGrid>
      <w:tr w:rsidR="00E319FB" w:rsidRPr="005652F6" w14:paraId="4FB97D40" w14:textId="77777777" w:rsidTr="004C095A">
        <w:tc>
          <w:tcPr>
            <w:tcW w:w="5000" w:type="pct"/>
            <w:shd w:val="clear" w:color="auto" w:fill="DEEAF6" w:themeFill="accent5" w:themeFillTint="33"/>
          </w:tcPr>
          <w:p w14:paraId="0853C1A6" w14:textId="77777777" w:rsidR="00CC5E4A" w:rsidRPr="005652F6" w:rsidRDefault="00CC5E4A" w:rsidP="000C6BC8">
            <w:pPr>
              <w:spacing w:line="276" w:lineRule="auto"/>
              <w:jc w:val="right"/>
              <w:rPr>
                <w:rStyle w:val="editable-incorrect"/>
                <w:rFonts w:ascii="Arial" w:hAnsi="Arial" w:cs="Arial"/>
                <w:noProof/>
                <w:color w:val="404040" w:themeColor="text1" w:themeTint="BF"/>
                <w:sz w:val="22"/>
                <w:szCs w:val="22"/>
                <w:lang w:val="mn-MN"/>
              </w:rPr>
            </w:pPr>
            <w:bookmarkStart w:id="0" w:name="_Hlk119589383"/>
            <w:r w:rsidRPr="005652F6">
              <w:rPr>
                <w:rFonts w:ascii="Arial" w:hAnsi="Arial" w:cs="Arial"/>
                <w:b/>
                <w:bCs/>
                <w:i/>
                <w:iCs/>
                <w:noProof/>
                <w:color w:val="404040" w:themeColor="text1" w:themeTint="BF"/>
                <w:sz w:val="22"/>
                <w:szCs w:val="22"/>
                <w:shd w:val="clear" w:color="auto" w:fill="FFFFFF"/>
                <w:lang w:val="mn-MN"/>
              </w:rPr>
              <w:t>Шигтгээ 6.</w:t>
            </w:r>
          </w:p>
          <w:p w14:paraId="1038B13C" w14:textId="2768B1A8" w:rsidR="00CC5E4A" w:rsidRPr="005652F6" w:rsidRDefault="00CC5E4A" w:rsidP="000C6BC8">
            <w:pPr>
              <w:spacing w:line="276" w:lineRule="auto"/>
              <w:jc w:val="both"/>
              <w:rPr>
                <w:rFonts w:ascii="Arial" w:hAnsi="Arial" w:cs="Arial"/>
                <w:noProof/>
                <w:color w:val="404040" w:themeColor="text1" w:themeTint="BF"/>
                <w:sz w:val="22"/>
                <w:szCs w:val="22"/>
                <w:lang w:val="mn-MN"/>
              </w:rPr>
            </w:pPr>
            <w:r w:rsidRPr="005652F6">
              <w:rPr>
                <w:rStyle w:val="editable-incorrect"/>
                <w:rFonts w:ascii="Arial" w:hAnsi="Arial" w:cs="Arial"/>
                <w:noProof/>
                <w:color w:val="404040" w:themeColor="text1" w:themeTint="BF"/>
                <w:sz w:val="22"/>
                <w:szCs w:val="22"/>
                <w:lang w:val="mn-MN"/>
              </w:rPr>
              <w:t>Тохирлын</w:t>
            </w:r>
            <w:r w:rsidRPr="005652F6">
              <w:rPr>
                <w:rFonts w:ascii="Arial" w:hAnsi="Arial" w:cs="Arial"/>
                <w:noProof/>
                <w:color w:val="404040" w:themeColor="text1" w:themeTint="BF"/>
                <w:sz w:val="22"/>
                <w:szCs w:val="22"/>
                <w:lang w:val="mn-MN"/>
              </w:rPr>
              <w:t xml:space="preserve"> үнэлгээний байгууллагуудыг олшруулах. Мөн сонгохдоо нээлттэй сонгон шалгаруулалт хийдэг, чанартай байх</w:t>
            </w:r>
            <w:r w:rsidRPr="005652F6">
              <w:rPr>
                <w:rStyle w:val="FootnoteReference"/>
                <w:rFonts w:ascii="Arial" w:hAnsi="Arial" w:cs="Arial"/>
                <w:noProof/>
                <w:color w:val="404040" w:themeColor="text1" w:themeTint="BF"/>
                <w:sz w:val="22"/>
                <w:szCs w:val="22"/>
                <w:lang w:val="mn-MN"/>
              </w:rPr>
              <w:footnoteReference w:id="5"/>
            </w:r>
            <w:r w:rsidRPr="005652F6">
              <w:rPr>
                <w:rFonts w:ascii="Arial" w:hAnsi="Arial" w:cs="Arial"/>
                <w:noProof/>
                <w:color w:val="404040" w:themeColor="text1" w:themeTint="BF"/>
                <w:sz w:val="22"/>
                <w:szCs w:val="22"/>
                <w:lang w:val="mn-MN"/>
              </w:rPr>
              <w:t xml:space="preserve"> </w:t>
            </w:r>
          </w:p>
          <w:p w14:paraId="69F3F98D" w14:textId="77777777" w:rsidR="00CC5E4A" w:rsidRPr="005652F6" w:rsidRDefault="00CC5E4A" w:rsidP="000C6BC8">
            <w:pPr>
              <w:spacing w:line="276" w:lineRule="auto"/>
              <w:jc w:val="right"/>
              <w:rPr>
                <w:rFonts w:ascii="Arial" w:hAnsi="Arial" w:cs="Arial"/>
                <w:i/>
                <w:iCs/>
                <w:noProof/>
                <w:color w:val="404040" w:themeColor="text1" w:themeTint="BF"/>
                <w:sz w:val="22"/>
                <w:szCs w:val="22"/>
                <w:lang w:val="mn-MN"/>
              </w:rPr>
            </w:pPr>
            <w:r w:rsidRPr="005652F6">
              <w:rPr>
                <w:rFonts w:ascii="Arial" w:hAnsi="Arial" w:cs="Arial"/>
                <w:i/>
                <w:iCs/>
                <w:noProof/>
                <w:color w:val="404040" w:themeColor="text1" w:themeTint="BF"/>
                <w:sz w:val="22"/>
                <w:szCs w:val="22"/>
                <w:lang w:val="mn-MN"/>
              </w:rPr>
              <w:t>“Мэргэжлийн хяналтын ерөнхий газар”-ын мэргэжилтнүүд</w:t>
            </w:r>
          </w:p>
        </w:tc>
      </w:tr>
      <w:bookmarkEnd w:id="0"/>
    </w:tbl>
    <w:p w14:paraId="1A06D0BA" w14:textId="77777777" w:rsidR="00CC5E4A" w:rsidRPr="005652F6" w:rsidRDefault="00CC5E4A" w:rsidP="000C6BC8">
      <w:pPr>
        <w:spacing w:line="276" w:lineRule="auto"/>
        <w:jc w:val="both"/>
        <w:rPr>
          <w:rFonts w:ascii="Arial" w:hAnsi="Arial" w:cs="Arial"/>
          <w:noProof/>
          <w:color w:val="404040" w:themeColor="text1" w:themeTint="BF"/>
          <w:sz w:val="22"/>
          <w:szCs w:val="22"/>
          <w:lang w:val="mn-M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9354"/>
      </w:tblGrid>
      <w:tr w:rsidR="00E319FB" w:rsidRPr="005652F6" w14:paraId="5B827359" w14:textId="77777777" w:rsidTr="004C095A">
        <w:tc>
          <w:tcPr>
            <w:tcW w:w="5000" w:type="pct"/>
            <w:shd w:val="clear" w:color="auto" w:fill="DEEAF6" w:themeFill="accent5" w:themeFillTint="33"/>
          </w:tcPr>
          <w:p w14:paraId="12822632" w14:textId="77777777" w:rsidR="00CC5E4A" w:rsidRPr="005652F6" w:rsidRDefault="00CC5E4A" w:rsidP="000C6BC8">
            <w:pPr>
              <w:spacing w:line="276" w:lineRule="auto"/>
              <w:jc w:val="right"/>
              <w:rPr>
                <w:rStyle w:val="editable-incorrect"/>
                <w:rFonts w:ascii="Arial" w:hAnsi="Arial" w:cs="Arial"/>
                <w:noProof/>
                <w:color w:val="404040" w:themeColor="text1" w:themeTint="BF"/>
                <w:sz w:val="22"/>
                <w:szCs w:val="22"/>
                <w:lang w:val="mn-MN"/>
              </w:rPr>
            </w:pPr>
            <w:r w:rsidRPr="005652F6">
              <w:rPr>
                <w:rFonts w:ascii="Arial" w:hAnsi="Arial" w:cs="Arial"/>
                <w:b/>
                <w:bCs/>
                <w:i/>
                <w:iCs/>
                <w:noProof/>
                <w:color w:val="404040" w:themeColor="text1" w:themeTint="BF"/>
                <w:sz w:val="22"/>
                <w:szCs w:val="22"/>
                <w:shd w:val="clear" w:color="auto" w:fill="FFFFFF"/>
                <w:lang w:val="mn-MN"/>
              </w:rPr>
              <w:t>Шигтгээ 7.</w:t>
            </w:r>
          </w:p>
          <w:p w14:paraId="26000F9A" w14:textId="292F3901" w:rsidR="00CC5E4A" w:rsidRPr="005652F6" w:rsidRDefault="00CC5E4A" w:rsidP="000C6BC8">
            <w:pPr>
              <w:spacing w:line="276" w:lineRule="auto"/>
              <w:jc w:val="both"/>
              <w:rPr>
                <w:rFonts w:ascii="Arial" w:hAnsi="Arial" w:cs="Arial"/>
                <w:noProof/>
                <w:color w:val="404040" w:themeColor="text1" w:themeTint="BF"/>
                <w:sz w:val="22"/>
                <w:szCs w:val="22"/>
                <w:lang w:val="mn-MN"/>
              </w:rPr>
            </w:pPr>
            <w:r w:rsidRPr="005652F6">
              <w:rPr>
                <w:rFonts w:ascii="Arial" w:hAnsi="Arial" w:cs="Arial"/>
                <w:noProof/>
                <w:color w:val="404040" w:themeColor="text1" w:themeTint="BF"/>
                <w:sz w:val="22"/>
                <w:szCs w:val="22"/>
                <w:lang w:val="mn-MN"/>
              </w:rPr>
              <w:t xml:space="preserve">Стандартын хэрэгжилтийг яаж хангуулах вэ гэдэг дээр л анхаарал </w:t>
            </w:r>
            <w:r w:rsidR="00572538" w:rsidRPr="005652F6">
              <w:rPr>
                <w:rFonts w:ascii="Arial" w:hAnsi="Arial" w:cs="Arial"/>
                <w:noProof/>
                <w:color w:val="404040" w:themeColor="text1" w:themeTint="BF"/>
                <w:sz w:val="22"/>
                <w:szCs w:val="22"/>
                <w:lang w:val="mn-MN"/>
              </w:rPr>
              <w:t>хандуулъя</w:t>
            </w:r>
            <w:r w:rsidRPr="005652F6">
              <w:rPr>
                <w:rFonts w:ascii="Arial" w:hAnsi="Arial" w:cs="Arial"/>
                <w:noProof/>
                <w:color w:val="404040" w:themeColor="text1" w:themeTint="BF"/>
                <w:sz w:val="22"/>
                <w:szCs w:val="22"/>
                <w:lang w:val="mn-MN"/>
              </w:rPr>
              <w:t>. Тэр тохирлын үнэлгээний байгууллагуудыг гаргая гэдэг бол зөв. Гэвч тохирлын үнэлгээний байгууллага яагаад гарч чадахгүй байна гэдэг асуулт гарна. Учир нь өрсөлдөөн буюу төр тэрийгээ хийгээд байгаа юм. Тэгэхлээр төрийг болиулах тогтолцоо руу л оруулах хэрэгтэй юм шиг байгаа юм</w:t>
            </w:r>
            <w:r w:rsidR="00DA47F2" w:rsidRPr="005652F6">
              <w:rPr>
                <w:rFonts w:ascii="Arial" w:hAnsi="Arial" w:cs="Arial"/>
                <w:noProof/>
                <w:color w:val="404040" w:themeColor="text1" w:themeTint="BF"/>
                <w:sz w:val="22"/>
                <w:szCs w:val="22"/>
                <w:lang w:val="mn-MN"/>
              </w:rPr>
              <w:t>.</w:t>
            </w:r>
            <w:r w:rsidRPr="005652F6">
              <w:rPr>
                <w:rStyle w:val="FootnoteReference"/>
                <w:rFonts w:ascii="Arial" w:hAnsi="Arial" w:cs="Arial"/>
                <w:noProof/>
                <w:color w:val="404040" w:themeColor="text1" w:themeTint="BF"/>
                <w:sz w:val="22"/>
                <w:szCs w:val="22"/>
                <w:lang w:val="mn-MN"/>
              </w:rPr>
              <w:footnoteReference w:id="6"/>
            </w:r>
          </w:p>
          <w:p w14:paraId="6B634CB4" w14:textId="77777777" w:rsidR="00CC5E4A" w:rsidRPr="005652F6" w:rsidRDefault="00CC5E4A" w:rsidP="000C6BC8">
            <w:pPr>
              <w:spacing w:line="276" w:lineRule="auto"/>
              <w:jc w:val="right"/>
              <w:rPr>
                <w:rFonts w:ascii="Arial" w:hAnsi="Arial" w:cs="Arial"/>
                <w:i/>
                <w:iCs/>
                <w:noProof/>
                <w:color w:val="404040" w:themeColor="text1" w:themeTint="BF"/>
                <w:sz w:val="22"/>
                <w:szCs w:val="22"/>
                <w:lang w:val="mn-MN"/>
              </w:rPr>
            </w:pPr>
            <w:r w:rsidRPr="005652F6">
              <w:rPr>
                <w:rFonts w:ascii="Arial" w:hAnsi="Arial" w:cs="Arial"/>
                <w:i/>
                <w:iCs/>
                <w:noProof/>
                <w:color w:val="404040" w:themeColor="text1" w:themeTint="BF"/>
                <w:sz w:val="22"/>
                <w:szCs w:val="22"/>
                <w:lang w:val="mn-MN"/>
              </w:rPr>
              <w:t>“Үндэсний итгэмжлэлийн төв”-ийн мэргэжилтнүүд</w:t>
            </w:r>
          </w:p>
        </w:tc>
      </w:tr>
    </w:tbl>
    <w:p w14:paraId="36901525" w14:textId="77777777" w:rsidR="00CC5E4A" w:rsidRPr="005652F6" w:rsidRDefault="00CC5E4A" w:rsidP="000C6BC8">
      <w:pPr>
        <w:spacing w:line="276" w:lineRule="auto"/>
        <w:jc w:val="both"/>
        <w:rPr>
          <w:rFonts w:ascii="Arial" w:hAnsi="Arial" w:cs="Arial"/>
          <w:noProof/>
          <w:color w:val="404040" w:themeColor="text1" w:themeTint="BF"/>
          <w:sz w:val="22"/>
          <w:szCs w:val="22"/>
          <w:lang w:val="mn-MN"/>
        </w:rPr>
      </w:pPr>
    </w:p>
    <w:p w14:paraId="47A0E8D6" w14:textId="315B24A7" w:rsidR="00BF7033" w:rsidRPr="005652F6" w:rsidRDefault="00E23C4B" w:rsidP="000C6BC8">
      <w:pPr>
        <w:spacing w:line="276" w:lineRule="auto"/>
        <w:jc w:val="both"/>
        <w:rPr>
          <w:rFonts w:ascii="Arial" w:hAnsi="Arial" w:cs="Arial"/>
          <w:noProof/>
          <w:color w:val="404040" w:themeColor="text1" w:themeTint="BF"/>
          <w:sz w:val="22"/>
          <w:szCs w:val="22"/>
          <w:lang w:val="mn-MN"/>
        </w:rPr>
      </w:pPr>
      <w:r w:rsidRPr="005652F6">
        <w:rPr>
          <w:rFonts w:ascii="Arial" w:hAnsi="Arial" w:cs="Arial"/>
          <w:noProof/>
          <w:color w:val="404040" w:themeColor="text1" w:themeTint="BF"/>
          <w:sz w:val="22"/>
          <w:szCs w:val="22"/>
          <w:lang w:val="mn-MN"/>
        </w:rPr>
        <w:t>Европын холбооны гишүүн улс орны Засгийн газар нь</w:t>
      </w:r>
      <w:r w:rsidR="00BF7033" w:rsidRPr="005652F6">
        <w:rPr>
          <w:rFonts w:ascii="Arial" w:hAnsi="Arial" w:cs="Arial"/>
          <w:noProof/>
          <w:color w:val="404040" w:themeColor="text1" w:themeTint="BF"/>
          <w:sz w:val="22"/>
          <w:szCs w:val="22"/>
        </w:rPr>
        <w:t xml:space="preserve"> </w:t>
      </w:r>
      <w:r w:rsidR="00BF7033" w:rsidRPr="005652F6">
        <w:rPr>
          <w:rFonts w:ascii="Arial" w:hAnsi="Arial" w:cs="Arial"/>
          <w:noProof/>
          <w:color w:val="404040" w:themeColor="text1" w:themeTint="BF"/>
          <w:sz w:val="22"/>
          <w:szCs w:val="22"/>
          <w:lang w:val="mn-MN"/>
        </w:rPr>
        <w:t xml:space="preserve">хууль, тогтоомжоор гуравдагч талын гэрчилгээжүүлэлт шаардлагатай тохиолдолд </w:t>
      </w:r>
      <w:r w:rsidRPr="005652F6">
        <w:rPr>
          <w:rFonts w:ascii="Arial" w:hAnsi="Arial" w:cs="Arial"/>
          <w:noProof/>
          <w:color w:val="404040" w:themeColor="text1" w:themeTint="BF"/>
          <w:sz w:val="22"/>
          <w:szCs w:val="22"/>
          <w:lang w:val="mn-MN"/>
        </w:rPr>
        <w:t>тохирлын үнэлгээ явуулах</w:t>
      </w:r>
      <w:r w:rsidR="00BF7033" w:rsidRPr="005652F6">
        <w:rPr>
          <w:rFonts w:ascii="Arial" w:hAnsi="Arial" w:cs="Arial"/>
          <w:noProof/>
          <w:color w:val="404040" w:themeColor="text1" w:themeTint="BF"/>
          <w:sz w:val="22"/>
          <w:szCs w:val="22"/>
          <w:lang w:val="mn-MN"/>
        </w:rPr>
        <w:t xml:space="preserve"> </w:t>
      </w:r>
      <w:r w:rsidRPr="005652F6">
        <w:rPr>
          <w:rFonts w:ascii="Arial" w:hAnsi="Arial" w:cs="Arial"/>
          <w:noProof/>
          <w:color w:val="404040" w:themeColor="text1" w:themeTint="BF"/>
          <w:sz w:val="22"/>
          <w:szCs w:val="22"/>
          <w:lang w:val="mn-MN"/>
        </w:rPr>
        <w:t xml:space="preserve">байгууллагуудыг нэр зааж тодорхойлох жишиг </w:t>
      </w:r>
      <w:r w:rsidR="00BF7033" w:rsidRPr="005652F6">
        <w:rPr>
          <w:rFonts w:ascii="Arial" w:hAnsi="Arial" w:cs="Arial"/>
          <w:noProof/>
          <w:color w:val="404040" w:themeColor="text1" w:themeTint="BF"/>
          <w:sz w:val="22"/>
          <w:szCs w:val="22"/>
          <w:lang w:val="mn-MN"/>
        </w:rPr>
        <w:t>байдаг</w:t>
      </w:r>
      <w:r w:rsidRPr="005652F6">
        <w:rPr>
          <w:rFonts w:ascii="Arial" w:hAnsi="Arial" w:cs="Arial"/>
          <w:noProof/>
          <w:color w:val="404040" w:themeColor="text1" w:themeTint="BF"/>
          <w:sz w:val="22"/>
          <w:szCs w:val="22"/>
          <w:lang w:val="mn-MN"/>
        </w:rPr>
        <w:t xml:space="preserve"> боловч</w:t>
      </w:r>
      <w:r w:rsidR="00BF7033" w:rsidRPr="005652F6">
        <w:rPr>
          <w:rFonts w:ascii="Arial" w:hAnsi="Arial" w:cs="Arial"/>
          <w:noProof/>
          <w:color w:val="404040" w:themeColor="text1" w:themeTint="BF"/>
          <w:sz w:val="22"/>
          <w:szCs w:val="22"/>
          <w:lang w:val="mn-MN"/>
        </w:rPr>
        <w:t xml:space="preserve"> сүүлийн жилүүдэд тохирлын үнэлгээ явуулах байгууллагыг итгэмжлэлд хамруулах </w:t>
      </w:r>
      <w:r w:rsidR="00875BC2" w:rsidRPr="005652F6">
        <w:rPr>
          <w:rFonts w:ascii="Arial" w:hAnsi="Arial" w:cs="Arial"/>
          <w:noProof/>
          <w:color w:val="404040" w:themeColor="text1" w:themeTint="BF"/>
          <w:sz w:val="22"/>
          <w:szCs w:val="22"/>
          <w:lang w:val="mn-MN"/>
        </w:rPr>
        <w:t>замаар</w:t>
      </w:r>
      <w:r w:rsidR="00BF7033" w:rsidRPr="005652F6">
        <w:rPr>
          <w:rFonts w:ascii="Arial" w:hAnsi="Arial" w:cs="Arial"/>
          <w:noProof/>
          <w:color w:val="404040" w:themeColor="text1" w:themeTint="BF"/>
          <w:sz w:val="22"/>
          <w:szCs w:val="22"/>
          <w:lang w:val="mn-MN"/>
        </w:rPr>
        <w:t xml:space="preserve"> чадавхыг нотлох хандлага бий болсон.</w:t>
      </w:r>
    </w:p>
    <w:p w14:paraId="46C3A37D" w14:textId="1099E05B" w:rsidR="00BF7033" w:rsidRPr="005652F6" w:rsidRDefault="00BF7033" w:rsidP="000C6BC8">
      <w:pPr>
        <w:spacing w:line="276" w:lineRule="auto"/>
        <w:ind w:firstLine="720"/>
        <w:jc w:val="both"/>
        <w:rPr>
          <w:rFonts w:ascii="Arial" w:hAnsi="Arial" w:cs="Arial"/>
          <w:noProof/>
          <w:color w:val="404040" w:themeColor="text1" w:themeTint="BF"/>
          <w:sz w:val="22"/>
          <w:szCs w:val="22"/>
          <w:lang w:val="mn-MN"/>
        </w:rPr>
      </w:pPr>
    </w:p>
    <w:p w14:paraId="5BED57E9" w14:textId="301950E3" w:rsidR="00207F61" w:rsidRPr="005652F6" w:rsidRDefault="00875BC2" w:rsidP="000C6BC8">
      <w:pPr>
        <w:spacing w:line="276" w:lineRule="auto"/>
        <w:jc w:val="both"/>
        <w:rPr>
          <w:rFonts w:ascii="Arial" w:hAnsi="Arial" w:cs="Arial"/>
          <w:noProof/>
          <w:color w:val="404040" w:themeColor="text1" w:themeTint="BF"/>
          <w:sz w:val="22"/>
          <w:szCs w:val="22"/>
          <w:lang w:val="mn-MN"/>
        </w:rPr>
      </w:pPr>
      <w:r w:rsidRPr="005652F6">
        <w:rPr>
          <w:rFonts w:ascii="Arial" w:hAnsi="Arial" w:cs="Arial"/>
          <w:noProof/>
          <w:color w:val="404040" w:themeColor="text1" w:themeTint="BF"/>
          <w:sz w:val="22"/>
          <w:szCs w:val="22"/>
          <w:lang w:val="mn-MN"/>
        </w:rPr>
        <w:t>Тохирлын үнэлгээг төр дангаараа гүйцэтгэх бус хувийн хэвшилд тулгуурлах, тухайлбал төрийн байгууллаг</w:t>
      </w:r>
      <w:r w:rsidR="008E5214" w:rsidRPr="005652F6">
        <w:rPr>
          <w:rFonts w:ascii="Arial" w:hAnsi="Arial" w:cs="Arial"/>
          <w:noProof/>
          <w:color w:val="404040" w:themeColor="text1" w:themeTint="BF"/>
          <w:sz w:val="22"/>
          <w:szCs w:val="22"/>
          <w:lang w:val="mn-MN"/>
        </w:rPr>
        <w:t xml:space="preserve">аас </w:t>
      </w:r>
      <w:r w:rsidR="00DA47F2" w:rsidRPr="005652F6">
        <w:rPr>
          <w:rFonts w:ascii="Arial" w:hAnsi="Arial" w:cs="Arial"/>
          <w:noProof/>
          <w:color w:val="404040" w:themeColor="text1" w:themeTint="BF"/>
          <w:sz w:val="22"/>
          <w:szCs w:val="22"/>
          <w:lang w:val="mn-MN"/>
        </w:rPr>
        <w:t xml:space="preserve">хийх </w:t>
      </w:r>
      <w:r w:rsidRPr="005652F6">
        <w:rPr>
          <w:rFonts w:ascii="Arial" w:hAnsi="Arial" w:cs="Arial"/>
          <w:noProof/>
          <w:color w:val="404040" w:themeColor="text1" w:themeTint="BF"/>
          <w:sz w:val="22"/>
          <w:szCs w:val="22"/>
          <w:lang w:val="mn-MN"/>
        </w:rPr>
        <w:t>тохирлын үнэлгээ</w:t>
      </w:r>
      <w:r w:rsidR="00DA47F2" w:rsidRPr="005652F6">
        <w:rPr>
          <w:rFonts w:ascii="Arial" w:hAnsi="Arial" w:cs="Arial"/>
          <w:noProof/>
          <w:color w:val="404040" w:themeColor="text1" w:themeTint="BF"/>
          <w:sz w:val="22"/>
          <w:szCs w:val="22"/>
          <w:lang w:val="mn-MN"/>
        </w:rPr>
        <w:t>ний</w:t>
      </w:r>
      <w:r w:rsidRPr="005652F6">
        <w:rPr>
          <w:rFonts w:ascii="Arial" w:hAnsi="Arial" w:cs="Arial"/>
          <w:noProof/>
          <w:color w:val="404040" w:themeColor="text1" w:themeTint="BF"/>
          <w:sz w:val="22"/>
          <w:szCs w:val="22"/>
          <w:lang w:val="mn-MN"/>
        </w:rPr>
        <w:t xml:space="preserve"> үйл ажиллагаан</w:t>
      </w:r>
      <w:r w:rsidR="008E5214" w:rsidRPr="005652F6">
        <w:rPr>
          <w:rFonts w:ascii="Arial" w:hAnsi="Arial" w:cs="Arial"/>
          <w:noProof/>
          <w:color w:val="404040" w:themeColor="text1" w:themeTint="BF"/>
          <w:sz w:val="22"/>
          <w:szCs w:val="22"/>
          <w:lang w:val="mn-MN"/>
        </w:rPr>
        <w:t>ы зарим хэсгийг хувийн хэвшлээр гүйцэтгүүлэх зэргээ</w:t>
      </w:r>
      <w:r w:rsidR="00DA47F2" w:rsidRPr="005652F6">
        <w:rPr>
          <w:rFonts w:ascii="Arial" w:hAnsi="Arial" w:cs="Arial"/>
          <w:noProof/>
          <w:color w:val="404040" w:themeColor="text1" w:themeTint="BF"/>
          <w:sz w:val="22"/>
          <w:szCs w:val="22"/>
          <w:lang w:val="mn-MN"/>
        </w:rPr>
        <w:t>р</w:t>
      </w:r>
      <w:r w:rsidR="008E5214" w:rsidRPr="005652F6">
        <w:rPr>
          <w:rFonts w:ascii="Arial" w:hAnsi="Arial" w:cs="Arial"/>
          <w:noProof/>
          <w:color w:val="404040" w:themeColor="text1" w:themeTint="BF"/>
          <w:sz w:val="22"/>
          <w:szCs w:val="22"/>
          <w:lang w:val="mn-MN"/>
        </w:rPr>
        <w:t xml:space="preserve"> хувийн хэвшлийн оролцоог нэмэгдүүл</w:t>
      </w:r>
      <w:r w:rsidR="00207F61" w:rsidRPr="005652F6">
        <w:rPr>
          <w:rFonts w:ascii="Arial" w:hAnsi="Arial" w:cs="Arial"/>
          <w:noProof/>
          <w:color w:val="404040" w:themeColor="text1" w:themeTint="BF"/>
          <w:sz w:val="22"/>
          <w:szCs w:val="22"/>
          <w:lang w:val="mn-MN"/>
        </w:rPr>
        <w:t>эх бодлогыг улс орнууд баримталж байна</w:t>
      </w:r>
      <w:r w:rsidR="008E5214" w:rsidRPr="005652F6">
        <w:rPr>
          <w:rFonts w:ascii="Arial" w:hAnsi="Arial" w:cs="Arial"/>
          <w:noProof/>
          <w:color w:val="404040" w:themeColor="text1" w:themeTint="BF"/>
          <w:sz w:val="22"/>
          <w:szCs w:val="22"/>
          <w:lang w:val="mn-MN"/>
        </w:rPr>
        <w:t>.</w:t>
      </w:r>
      <w:r w:rsidR="00207F61" w:rsidRPr="005652F6">
        <w:rPr>
          <w:rFonts w:ascii="Arial" w:hAnsi="Arial" w:cs="Arial"/>
          <w:noProof/>
          <w:color w:val="404040" w:themeColor="text1" w:themeTint="BF"/>
          <w:sz w:val="22"/>
          <w:szCs w:val="22"/>
          <w:lang w:val="mn-MN"/>
        </w:rPr>
        <w:t>Үндэсний итгэмжлэлийн төвийн цахим хуудсанд бүртгэлтэй итгэмжлэгдсэн 159 байгууллагын 97 нь төрийн байгууллага эсвэл төрийн оролцоотой компанийн харьяанд байна.</w:t>
      </w:r>
    </w:p>
    <w:p w14:paraId="6788D064" w14:textId="06AF8258" w:rsidR="00207F61" w:rsidRPr="005652F6" w:rsidRDefault="00207F61" w:rsidP="000C6BC8">
      <w:pPr>
        <w:spacing w:line="276" w:lineRule="auto"/>
        <w:ind w:firstLine="720"/>
        <w:jc w:val="both"/>
        <w:rPr>
          <w:rFonts w:ascii="Arial" w:hAnsi="Arial" w:cs="Arial"/>
          <w:noProof/>
          <w:color w:val="404040" w:themeColor="text1" w:themeTint="BF"/>
          <w:sz w:val="22"/>
          <w:szCs w:val="22"/>
          <w:lang w:val="mn-MN"/>
        </w:rPr>
      </w:pPr>
    </w:p>
    <w:p w14:paraId="528BF644" w14:textId="1F0734F6" w:rsidR="00422A15" w:rsidRPr="005652F6" w:rsidRDefault="00207F61" w:rsidP="000C6BC8">
      <w:pPr>
        <w:spacing w:line="276" w:lineRule="auto"/>
        <w:jc w:val="both"/>
        <w:rPr>
          <w:rFonts w:ascii="Arial" w:hAnsi="Arial" w:cs="Arial"/>
          <w:noProof/>
          <w:color w:val="404040" w:themeColor="text1" w:themeTint="BF"/>
          <w:sz w:val="22"/>
          <w:szCs w:val="22"/>
          <w:lang w:val="mn-MN"/>
        </w:rPr>
      </w:pPr>
      <w:r w:rsidRPr="005652F6">
        <w:rPr>
          <w:rFonts w:ascii="Arial" w:hAnsi="Arial" w:cs="Arial"/>
          <w:noProof/>
          <w:color w:val="404040" w:themeColor="text1" w:themeTint="BF"/>
          <w:sz w:val="22"/>
          <w:szCs w:val="22"/>
          <w:lang w:val="mn-MN"/>
        </w:rPr>
        <w:t>Хуулийн дагуу хувийн хэвшлийн тохирлын үнэлгээний байгууллагууд үүсэж хөгжих боломжтой боловч дээрх төрийн мэдлийн тохирлын үнэлгээний үйл ажиллагаатай үнэ, зах зээлийн хувьд өрсөлдөх боломж хязгаарлагдмал байна.Түүнчлэн</w:t>
      </w:r>
      <w:r w:rsidR="008E5214" w:rsidRPr="005652F6">
        <w:rPr>
          <w:rFonts w:ascii="Arial" w:hAnsi="Arial" w:cs="Arial"/>
          <w:noProof/>
          <w:color w:val="404040" w:themeColor="text1" w:themeTint="BF"/>
          <w:sz w:val="22"/>
          <w:szCs w:val="22"/>
          <w:lang w:val="mn-MN"/>
        </w:rPr>
        <w:t xml:space="preserve"> </w:t>
      </w:r>
      <w:r w:rsidRPr="005652F6">
        <w:rPr>
          <w:rFonts w:ascii="Arial" w:hAnsi="Arial" w:cs="Arial"/>
          <w:noProof/>
          <w:color w:val="404040" w:themeColor="text1" w:themeTint="BF"/>
          <w:sz w:val="22"/>
          <w:szCs w:val="22"/>
          <w:lang w:val="mn-MN"/>
        </w:rPr>
        <w:t>с</w:t>
      </w:r>
      <w:r w:rsidR="00DA47F2" w:rsidRPr="005652F6">
        <w:rPr>
          <w:rFonts w:ascii="Arial" w:hAnsi="Arial" w:cs="Arial"/>
          <w:noProof/>
          <w:color w:val="404040" w:themeColor="text1" w:themeTint="BF"/>
          <w:sz w:val="22"/>
          <w:szCs w:val="22"/>
          <w:lang w:val="mn-MN"/>
        </w:rPr>
        <w:t>тандартчилал, техникийн зохицуулалт, тохирлын үнэлгээний итгэмжлэлийн төрийн хяналтыг хэрэгжүүлэх байгууллага, улсын байцаагч</w:t>
      </w:r>
      <w:r w:rsidR="00422A15" w:rsidRPr="005652F6">
        <w:rPr>
          <w:rFonts w:ascii="Arial" w:hAnsi="Arial" w:cs="Arial"/>
          <w:noProof/>
          <w:color w:val="404040" w:themeColor="text1" w:themeTint="BF"/>
          <w:sz w:val="22"/>
          <w:szCs w:val="22"/>
          <w:lang w:val="mn-MN"/>
        </w:rPr>
        <w:t>ийг тухайлан заасан нь Төрийн хяналт, шалгалтын тухай хуул</w:t>
      </w:r>
      <w:r w:rsidR="00D71040" w:rsidRPr="005652F6">
        <w:rPr>
          <w:rFonts w:ascii="Arial" w:hAnsi="Arial" w:cs="Arial"/>
          <w:noProof/>
          <w:color w:val="404040" w:themeColor="text1" w:themeTint="BF"/>
          <w:sz w:val="22"/>
          <w:szCs w:val="22"/>
          <w:lang w:val="mn-MN"/>
        </w:rPr>
        <w:t xml:space="preserve">ийн агуулгатай давхардсан байхаас гадна хуулийн 29.2.2-д “энэ хуулийн 13.2-т заасан бүтээгдэхүүнийг тохирлын үнэлгээнд хамруулсан эсэхэд хяналт тавих” гэсэн нь тохирлын үнэлгээний үр дүнг бус тохирлын үнэлгээний процессыг зааж өгсөн нь агуулгын хувьд ойлгомжгүй байдлыг үүсгэсэн байх талтай байна.Түүнчлэн хуулийн 13.2-д заасан заавал </w:t>
      </w:r>
      <w:r w:rsidR="00D71040" w:rsidRPr="005652F6">
        <w:rPr>
          <w:rFonts w:ascii="Arial" w:hAnsi="Arial" w:cs="Arial"/>
          <w:noProof/>
          <w:color w:val="404040" w:themeColor="text1" w:themeTint="BF"/>
          <w:sz w:val="22"/>
          <w:szCs w:val="22"/>
          <w:lang w:val="mn-MN"/>
        </w:rPr>
        <w:lastRenderedPageBreak/>
        <w:t>тохирлын үнэлгээнд хамруулсан байх шаардлагатай бүтээгдэхүүн, үйлчилгээний хувьд нийлүүлэгчийн мэдэгдэл гаргасныг тохирлын үнэлгээнд хамруулсанд тооцох эсэх нь тодорхой бус байна.</w:t>
      </w:r>
    </w:p>
    <w:p w14:paraId="5F1B8B71" w14:textId="77777777" w:rsidR="00E23C4B" w:rsidRPr="005652F6" w:rsidRDefault="00E23C4B" w:rsidP="000C6BC8">
      <w:pPr>
        <w:spacing w:line="276" w:lineRule="auto"/>
        <w:ind w:firstLine="720"/>
        <w:jc w:val="both"/>
        <w:rPr>
          <w:rFonts w:ascii="Arial" w:hAnsi="Arial" w:cs="Arial"/>
          <w:noProof/>
          <w:color w:val="404040" w:themeColor="text1" w:themeTint="BF"/>
          <w:sz w:val="22"/>
          <w:szCs w:val="22"/>
          <w:lang w:val="mn-MN"/>
        </w:rPr>
      </w:pPr>
    </w:p>
    <w:p w14:paraId="5087F0ED" w14:textId="61218C98" w:rsidR="00CC5E4A" w:rsidRPr="005652F6" w:rsidRDefault="00CC5E4A" w:rsidP="000C6BC8">
      <w:pPr>
        <w:spacing w:line="276" w:lineRule="auto"/>
        <w:jc w:val="both"/>
        <w:rPr>
          <w:rFonts w:ascii="Arial" w:hAnsi="Arial" w:cs="Arial"/>
          <w:noProof/>
          <w:color w:val="404040" w:themeColor="text1" w:themeTint="BF"/>
          <w:sz w:val="22"/>
          <w:szCs w:val="22"/>
          <w:lang w:val="mn-MN"/>
        </w:rPr>
      </w:pPr>
      <w:r w:rsidRPr="005652F6">
        <w:rPr>
          <w:rFonts w:ascii="Arial" w:hAnsi="Arial" w:cs="Arial"/>
          <w:noProof/>
          <w:color w:val="404040" w:themeColor="text1" w:themeTint="BF"/>
          <w:sz w:val="22"/>
          <w:szCs w:val="22"/>
          <w:lang w:val="mn-MN"/>
        </w:rPr>
        <w:t xml:space="preserve">Дээрхээс дүгнэвэл СТЗТИҮтХ-д хуульд тусгагдсан </w:t>
      </w:r>
      <w:r w:rsidR="00572538" w:rsidRPr="005652F6">
        <w:rPr>
          <w:rFonts w:ascii="Arial" w:hAnsi="Arial" w:cs="Arial"/>
          <w:noProof/>
          <w:color w:val="404040" w:themeColor="text1" w:themeTint="BF"/>
          <w:sz w:val="22"/>
          <w:szCs w:val="22"/>
          <w:lang w:val="mn-MN"/>
        </w:rPr>
        <w:t xml:space="preserve">стандартчиллын </w:t>
      </w:r>
      <w:r w:rsidRPr="005652F6">
        <w:rPr>
          <w:rFonts w:ascii="Arial" w:hAnsi="Arial" w:cs="Arial"/>
          <w:noProof/>
          <w:color w:val="404040" w:themeColor="text1" w:themeTint="BF"/>
          <w:sz w:val="22"/>
          <w:szCs w:val="22"/>
          <w:lang w:val="mn-MN"/>
        </w:rPr>
        <w:t>зорилго нь</w:t>
      </w:r>
      <w:r w:rsidR="002D65CE" w:rsidRPr="005652F6">
        <w:rPr>
          <w:rFonts w:ascii="Arial" w:hAnsi="Arial" w:cs="Arial"/>
          <w:noProof/>
          <w:color w:val="404040" w:themeColor="text1" w:themeTint="BF"/>
          <w:sz w:val="22"/>
          <w:szCs w:val="22"/>
          <w:lang w:val="mn-MN"/>
        </w:rPr>
        <w:t xml:space="preserve"> </w:t>
      </w:r>
      <w:r w:rsidRPr="005652F6">
        <w:rPr>
          <w:rFonts w:ascii="Arial" w:hAnsi="Arial" w:cs="Arial"/>
          <w:noProof/>
          <w:color w:val="404040" w:themeColor="text1" w:themeTint="BF"/>
          <w:sz w:val="22"/>
          <w:szCs w:val="22"/>
          <w:lang w:val="mn-MN"/>
        </w:rPr>
        <w:t>зорилгодоо хүрэх хэмжээнд хангалттай хэрэгжиж чадахгүй байх тул тухайн зохицуулалтыг эргэн харах зайлшгүй шаардлагатай болсныг илтгэж байна.</w:t>
      </w:r>
      <w:r w:rsidR="002D65CE" w:rsidRPr="005652F6">
        <w:rPr>
          <w:rFonts w:ascii="Arial" w:hAnsi="Arial" w:cs="Arial"/>
          <w:noProof/>
          <w:color w:val="404040" w:themeColor="text1" w:themeTint="BF"/>
          <w:sz w:val="22"/>
          <w:szCs w:val="22"/>
          <w:lang w:val="mn-MN"/>
        </w:rPr>
        <w:t xml:space="preserve"> </w:t>
      </w:r>
    </w:p>
    <w:p w14:paraId="0A328EB1" w14:textId="77777777" w:rsidR="00CC5E4A" w:rsidRPr="005652F6" w:rsidRDefault="00CC5E4A" w:rsidP="000C6BC8">
      <w:pPr>
        <w:spacing w:line="276" w:lineRule="auto"/>
        <w:ind w:firstLine="720"/>
        <w:jc w:val="both"/>
        <w:rPr>
          <w:rFonts w:ascii="Arial" w:hAnsi="Arial" w:cs="Arial"/>
          <w:noProof/>
          <w:color w:val="404040" w:themeColor="text1" w:themeTint="BF"/>
          <w:sz w:val="22"/>
          <w:szCs w:val="22"/>
          <w:lang w:val="mn-MN"/>
        </w:rPr>
      </w:pPr>
    </w:p>
    <w:p w14:paraId="5098C091" w14:textId="77777777" w:rsidR="00CC5E4A" w:rsidRPr="005652F6" w:rsidRDefault="00CC5E4A" w:rsidP="000C6BC8">
      <w:pPr>
        <w:spacing w:line="276" w:lineRule="auto"/>
        <w:jc w:val="both"/>
        <w:rPr>
          <w:rFonts w:ascii="Arial" w:hAnsi="Arial" w:cs="Arial"/>
          <w:noProof/>
          <w:color w:val="404040" w:themeColor="text1" w:themeTint="BF"/>
          <w:sz w:val="22"/>
          <w:szCs w:val="22"/>
          <w:lang w:val="mn-MN"/>
        </w:rPr>
      </w:pPr>
      <w:r w:rsidRPr="005652F6">
        <w:rPr>
          <w:rFonts w:ascii="Arial" w:hAnsi="Arial" w:cs="Arial"/>
          <w:b/>
          <w:bCs/>
          <w:i/>
          <w:iCs/>
          <w:noProof/>
          <w:color w:val="404040" w:themeColor="text1" w:themeTint="BF"/>
          <w:sz w:val="22"/>
          <w:szCs w:val="22"/>
          <w:u w:val="single"/>
          <w:lang w:val="mn-MN"/>
        </w:rPr>
        <w:t>Шалгуур үзүүлэлтийн томьёолол 2.</w:t>
      </w:r>
      <w:r w:rsidRPr="005652F6">
        <w:rPr>
          <w:rFonts w:ascii="Arial" w:hAnsi="Arial" w:cs="Arial"/>
          <w:b/>
          <w:bCs/>
          <w:i/>
          <w:iCs/>
          <w:noProof/>
          <w:color w:val="404040" w:themeColor="text1" w:themeTint="BF"/>
          <w:sz w:val="22"/>
          <w:szCs w:val="22"/>
          <w:lang w:val="mn-MN"/>
        </w:rPr>
        <w:t xml:space="preserve"> </w:t>
      </w:r>
      <w:r w:rsidRPr="005652F6">
        <w:rPr>
          <w:rFonts w:ascii="Arial" w:hAnsi="Arial" w:cs="Arial"/>
          <w:noProof/>
          <w:color w:val="404040" w:themeColor="text1" w:themeTint="BF"/>
          <w:sz w:val="22"/>
          <w:szCs w:val="22"/>
          <w:lang w:val="mn-MN"/>
        </w:rPr>
        <w:t>СТЗТҮИтХ-ийн 13 дугаар зүйлийн 13.1 дэх заалт зорилгодоо хүрсэн эсэх?</w:t>
      </w:r>
    </w:p>
    <w:p w14:paraId="0F205139" w14:textId="7F6918A6" w:rsidR="00CC5E4A" w:rsidRPr="005652F6" w:rsidRDefault="00CC5E4A" w:rsidP="000C6BC8">
      <w:pPr>
        <w:spacing w:line="276" w:lineRule="auto"/>
        <w:ind w:firstLine="720"/>
        <w:jc w:val="both"/>
        <w:rPr>
          <w:rFonts w:ascii="Arial" w:hAnsi="Arial" w:cs="Arial"/>
          <w:noProof/>
          <w:color w:val="404040" w:themeColor="text1" w:themeTint="BF"/>
          <w:sz w:val="22"/>
          <w:szCs w:val="22"/>
          <w:lang w:val="mn-MN"/>
        </w:rPr>
      </w:pPr>
    </w:p>
    <w:tbl>
      <w:tblPr>
        <w:tblStyle w:val="TableGrid"/>
        <w:tblW w:w="5000" w:type="pct"/>
        <w:tblLook w:val="04A0" w:firstRow="1" w:lastRow="0" w:firstColumn="1" w:lastColumn="0" w:noHBand="0" w:noVBand="1"/>
      </w:tblPr>
      <w:tblGrid>
        <w:gridCol w:w="9344"/>
      </w:tblGrid>
      <w:tr w:rsidR="00E319FB" w:rsidRPr="005652F6" w14:paraId="6E3E6311" w14:textId="77777777" w:rsidTr="004C095A">
        <w:tc>
          <w:tcPr>
            <w:tcW w:w="5000" w:type="pct"/>
          </w:tcPr>
          <w:p w14:paraId="527498EA" w14:textId="77777777" w:rsidR="00CC5E4A" w:rsidRPr="005652F6" w:rsidRDefault="00CC5E4A" w:rsidP="000C6BC8">
            <w:pPr>
              <w:spacing w:line="276" w:lineRule="auto"/>
              <w:rPr>
                <w:rFonts w:ascii="Arial" w:hAnsi="Arial" w:cs="Arial"/>
                <w:b/>
                <w:bCs/>
                <w:noProof/>
                <w:color w:val="404040" w:themeColor="text1" w:themeTint="BF"/>
                <w:sz w:val="22"/>
                <w:szCs w:val="22"/>
                <w:lang w:val="mn-MN"/>
              </w:rPr>
            </w:pPr>
            <w:r w:rsidRPr="005652F6">
              <w:rPr>
                <w:rFonts w:ascii="Arial" w:hAnsi="Arial" w:cs="Arial"/>
                <w:b/>
                <w:bCs/>
                <w:noProof/>
                <w:color w:val="404040" w:themeColor="text1" w:themeTint="BF"/>
                <w:sz w:val="22"/>
                <w:szCs w:val="22"/>
                <w:lang w:val="mn-MN"/>
              </w:rPr>
              <w:t>13 дугаар зүйл.Тохирлын үнэлгээний зорилго, хамрах хүрээ</w:t>
            </w:r>
          </w:p>
          <w:p w14:paraId="308B6214" w14:textId="1E2B4822" w:rsidR="00CC5E4A" w:rsidRPr="005652F6" w:rsidRDefault="00CC5E4A" w:rsidP="000C6BC8">
            <w:pPr>
              <w:spacing w:line="276" w:lineRule="auto"/>
              <w:jc w:val="both"/>
              <w:rPr>
                <w:rFonts w:ascii="Arial" w:hAnsi="Arial" w:cs="Arial"/>
                <w:noProof/>
                <w:color w:val="404040" w:themeColor="text1" w:themeTint="BF"/>
                <w:sz w:val="22"/>
                <w:szCs w:val="22"/>
                <w:lang w:val="mn-MN"/>
              </w:rPr>
            </w:pPr>
            <w:r w:rsidRPr="005652F6">
              <w:rPr>
                <w:rFonts w:ascii="Arial" w:hAnsi="Arial" w:cs="Arial"/>
                <w:noProof/>
                <w:color w:val="404040" w:themeColor="text1" w:themeTint="BF"/>
                <w:sz w:val="22"/>
                <w:szCs w:val="22"/>
                <w:lang w:val="mn-MN"/>
              </w:rPr>
              <w:t>13.1.Тохирлын үнэлгээний зорилго нь бүтээгдэхүүний аюулгүй байдлыг хангах, өрсөлдөх чадварыг нэмэгдүүлэх, хэрэглэгчийн эрх, ашгийг хамгаалахад оршино.</w:t>
            </w:r>
          </w:p>
        </w:tc>
      </w:tr>
    </w:tbl>
    <w:p w14:paraId="7DE3A504" w14:textId="77777777" w:rsidR="00CC5E4A" w:rsidRPr="005652F6" w:rsidRDefault="00CC5E4A" w:rsidP="000C6BC8">
      <w:pPr>
        <w:spacing w:line="276" w:lineRule="auto"/>
        <w:ind w:firstLine="720"/>
        <w:jc w:val="both"/>
        <w:rPr>
          <w:rFonts w:ascii="Arial" w:hAnsi="Arial" w:cs="Arial"/>
          <w:noProof/>
          <w:color w:val="404040" w:themeColor="text1" w:themeTint="BF"/>
          <w:sz w:val="22"/>
          <w:szCs w:val="22"/>
          <w:lang w:val="mn-MN"/>
        </w:rPr>
      </w:pPr>
    </w:p>
    <w:p w14:paraId="65D8A350" w14:textId="03F4A1C8" w:rsidR="00CC5E4A" w:rsidRPr="005652F6" w:rsidRDefault="00CC5E4A" w:rsidP="000C6BC8">
      <w:pPr>
        <w:spacing w:line="276" w:lineRule="auto"/>
        <w:jc w:val="both"/>
        <w:rPr>
          <w:rFonts w:ascii="Arial" w:hAnsi="Arial" w:cs="Arial"/>
          <w:noProof/>
          <w:color w:val="404040" w:themeColor="text1" w:themeTint="BF"/>
          <w:sz w:val="22"/>
          <w:szCs w:val="22"/>
          <w:lang w:val="mn-MN"/>
        </w:rPr>
      </w:pPr>
      <w:r w:rsidRPr="005652F6">
        <w:rPr>
          <w:rFonts w:ascii="Arial" w:hAnsi="Arial" w:cs="Arial"/>
          <w:noProof/>
          <w:color w:val="404040" w:themeColor="text1" w:themeTint="BF"/>
          <w:sz w:val="22"/>
          <w:szCs w:val="22"/>
          <w:lang w:val="mn-MN"/>
        </w:rPr>
        <w:t>СТЗТҮИтХ 13 дугаар зүйлд Тохирлын үнэлгээний байгууллагын зорилгыг тодорхойлон зохицуулсан бөгөөд тус зүйлийн 1 дүгээр хэсэгт “</w:t>
      </w:r>
      <w:r w:rsidRPr="005652F6">
        <w:rPr>
          <w:rFonts w:ascii="Arial" w:hAnsi="Arial" w:cs="Arial"/>
          <w:noProof/>
          <w:color w:val="404040" w:themeColor="text1" w:themeTint="BF"/>
          <w:sz w:val="22"/>
          <w:szCs w:val="22"/>
          <w:shd w:val="clear" w:color="auto" w:fill="FFFFFF"/>
          <w:lang w:val="mn-MN"/>
        </w:rPr>
        <w:t xml:space="preserve">Тохирлын үнэлгээний зорилго нь бүтээгдэхүүний аюулгүй байдлыг хангах, өрсөлдөх чадварыг нэмэгдүүлэх, хэрэглэгчийн эрх, ашгийг хамгаалахад оршино” гэж заасан. </w:t>
      </w:r>
      <w:r w:rsidRPr="005652F6">
        <w:rPr>
          <w:rFonts w:ascii="Arial" w:hAnsi="Arial" w:cs="Arial"/>
          <w:noProof/>
          <w:color w:val="404040" w:themeColor="text1" w:themeTint="BF"/>
          <w:sz w:val="22"/>
          <w:szCs w:val="22"/>
          <w:lang w:val="mn-MN"/>
        </w:rPr>
        <w:t xml:space="preserve">Мөн хуулийн 4 дүгээр зүйлийн 4.1.7."тохирлын үнэлгээний байгууллага" гэж энэ хуулийн 4.1.6-д заасан үйл ажиллагааг эрхлэх эрх бүхий байгууллагыг, 4 дүгээр зүйлийн 4.1.6."тохирлын үнэлгээ" гэж бүтээгдэхүүн, ажилтны ур чадвар, менежментийн тогтолцоо нь стандарт, техникийн зохицуулалтын шаардлагыг хангаж байгаа эсэхийг тогтоох үйл ажиллагааг хэлнэ гэж тодорхойлсон байна. </w:t>
      </w:r>
    </w:p>
    <w:p w14:paraId="5AEF2A54" w14:textId="77777777" w:rsidR="00CC5E4A" w:rsidRPr="005652F6" w:rsidRDefault="00CC5E4A" w:rsidP="000C6BC8">
      <w:pPr>
        <w:spacing w:line="276" w:lineRule="auto"/>
        <w:ind w:firstLine="720"/>
        <w:jc w:val="both"/>
        <w:rPr>
          <w:rFonts w:ascii="Arial" w:hAnsi="Arial" w:cs="Arial"/>
          <w:noProof/>
          <w:color w:val="404040" w:themeColor="text1" w:themeTint="BF"/>
          <w:sz w:val="22"/>
          <w:szCs w:val="22"/>
          <w:lang w:val="mn-MN"/>
        </w:rPr>
      </w:pPr>
    </w:p>
    <w:p w14:paraId="0BBE90D3" w14:textId="2D59F4F9" w:rsidR="00CC5E4A" w:rsidRPr="005652F6" w:rsidRDefault="00572538" w:rsidP="000C6BC8">
      <w:pPr>
        <w:spacing w:line="276" w:lineRule="auto"/>
        <w:jc w:val="both"/>
        <w:rPr>
          <w:rFonts w:ascii="Arial" w:hAnsi="Arial" w:cs="Arial"/>
          <w:noProof/>
          <w:color w:val="404040" w:themeColor="text1" w:themeTint="BF"/>
          <w:sz w:val="22"/>
          <w:szCs w:val="22"/>
          <w:lang w:val="mn-MN"/>
        </w:rPr>
      </w:pPr>
      <w:r w:rsidRPr="005652F6">
        <w:rPr>
          <w:rFonts w:ascii="Arial" w:hAnsi="Arial" w:cs="Arial"/>
          <w:noProof/>
          <w:color w:val="404040" w:themeColor="text1" w:themeTint="BF"/>
          <w:sz w:val="22"/>
          <w:szCs w:val="22"/>
          <w:lang w:val="mn-MN"/>
        </w:rPr>
        <w:t>Практикт тохирлын үнэлгээний байгууллага нь тохирлын үнэлгээ хийлгэхээр хүссэн байгууллагын хүсэлтийн дагуу тухайн бараа, бүтээгдэхүүн, ажилтны ур чадварыг стандарт, техникийн зохицуулалтыг хангасан эсэхийг хянаж, дүгнэлт гаргадаг байгууллага байна. Гэтэл хуульд тохирлын үнэлгээний байгууллага нь тохирлын үнэлгээ хийхээс гадна нэмэлтээр бүтээгдэхүүний аюулгүй байдлыг хангах, өрсөлдөх чадварыг нэмэгдүүлэх, хэрэглэгчийн эрх, ашгийг хамгаалах ёстой байна.</w:t>
      </w:r>
    </w:p>
    <w:p w14:paraId="6F17AD2D" w14:textId="77777777" w:rsidR="00572538" w:rsidRPr="005652F6" w:rsidRDefault="00572538" w:rsidP="000C6BC8">
      <w:pPr>
        <w:spacing w:line="276" w:lineRule="auto"/>
        <w:ind w:firstLine="720"/>
        <w:jc w:val="both"/>
        <w:rPr>
          <w:rFonts w:ascii="Arial" w:hAnsi="Arial" w:cs="Arial"/>
          <w:noProof/>
          <w:color w:val="404040" w:themeColor="text1" w:themeTint="BF"/>
          <w:sz w:val="22"/>
          <w:szCs w:val="22"/>
          <w:lang w:val="mn-MN"/>
        </w:rPr>
      </w:pPr>
    </w:p>
    <w:p w14:paraId="0A95663B" w14:textId="2C2EEB57" w:rsidR="00CC5E4A" w:rsidRPr="005652F6" w:rsidRDefault="00CC5E4A" w:rsidP="000C6BC8">
      <w:pPr>
        <w:spacing w:line="276" w:lineRule="auto"/>
        <w:jc w:val="both"/>
        <w:rPr>
          <w:rFonts w:ascii="Arial" w:hAnsi="Arial" w:cs="Arial"/>
          <w:noProof/>
          <w:color w:val="404040" w:themeColor="text1" w:themeTint="BF"/>
          <w:sz w:val="22"/>
          <w:szCs w:val="22"/>
          <w:lang w:val="mn-MN"/>
        </w:rPr>
      </w:pPr>
      <w:r w:rsidRPr="005652F6">
        <w:rPr>
          <w:rFonts w:ascii="Arial" w:hAnsi="Arial" w:cs="Arial"/>
          <w:noProof/>
          <w:color w:val="404040" w:themeColor="text1" w:themeTint="BF"/>
          <w:sz w:val="22"/>
          <w:szCs w:val="22"/>
          <w:lang w:val="mn-MN"/>
        </w:rPr>
        <w:t>СТЗТИҮтХ нь 2017 оны 12 дугаар сарын 21-ний өдөр шинэчлэгдэн батлагдаж, 2018 оны 07 дугаар сарын 1-ний өдрөөс дагаж мөрдсөн байдаг. Гэвч тухайн хууль батлагдан хэрэгжиж эхэлснээс хойш өдийг хүртэлх хугацаанд Тохирлын үнэлгээний байгууллага нь дээрх зорилгуудын хүрээнд хийж гүйцэтгэсэн ажлын үр дүн тодорхой бус байна.</w:t>
      </w:r>
      <w:r w:rsidR="002D65CE" w:rsidRPr="005652F6">
        <w:rPr>
          <w:rFonts w:ascii="Arial" w:hAnsi="Arial" w:cs="Arial"/>
          <w:noProof/>
          <w:color w:val="404040" w:themeColor="text1" w:themeTint="BF"/>
          <w:sz w:val="22"/>
          <w:szCs w:val="22"/>
          <w:lang w:val="mn-MN"/>
        </w:rPr>
        <w:t xml:space="preserve"> </w:t>
      </w:r>
      <w:r w:rsidRPr="005652F6">
        <w:rPr>
          <w:rFonts w:ascii="Arial" w:hAnsi="Arial" w:cs="Arial"/>
          <w:noProof/>
          <w:color w:val="404040" w:themeColor="text1" w:themeTint="BF"/>
          <w:sz w:val="22"/>
          <w:szCs w:val="22"/>
          <w:lang w:val="mn-MN"/>
        </w:rPr>
        <w:t>Тодруулбал: Хуульд Тохирлын үнэлгээний байгууллагыг дээрх зорилго тус бүрийг хангах хэмээн тодорхойлсон боловч тухайн зорилгыг хангахын тулд хэрхэн ажиллах талаар холбогдох зохицуулалтыг нарийн тодорхой тусгаагүйгээс үүдэлтэй</w:t>
      </w:r>
      <w:r w:rsidR="00DA47F2" w:rsidRPr="005652F6">
        <w:rPr>
          <w:rFonts w:ascii="Arial" w:hAnsi="Arial" w:cs="Arial"/>
          <w:noProof/>
          <w:color w:val="404040" w:themeColor="text1" w:themeTint="BF"/>
          <w:sz w:val="22"/>
          <w:szCs w:val="22"/>
          <w:lang w:val="mn-MN"/>
        </w:rPr>
        <w:t>гээр</w:t>
      </w:r>
      <w:r w:rsidRPr="005652F6">
        <w:rPr>
          <w:rFonts w:ascii="Arial" w:hAnsi="Arial" w:cs="Arial"/>
          <w:noProof/>
          <w:color w:val="404040" w:themeColor="text1" w:themeTint="BF"/>
          <w:sz w:val="22"/>
          <w:szCs w:val="22"/>
          <w:lang w:val="mn-MN"/>
        </w:rPr>
        <w:t xml:space="preserve"> хэрэгжих механизм нь алдагдсан байна. Тухайлбал: </w:t>
      </w:r>
    </w:p>
    <w:p w14:paraId="7204487B" w14:textId="77777777" w:rsidR="000519AB" w:rsidRPr="005652F6" w:rsidRDefault="000519AB" w:rsidP="000C6BC8">
      <w:pPr>
        <w:spacing w:line="276" w:lineRule="auto"/>
        <w:ind w:firstLine="720"/>
        <w:jc w:val="both"/>
        <w:rPr>
          <w:rFonts w:ascii="Arial" w:hAnsi="Arial" w:cs="Arial"/>
          <w:noProof/>
          <w:color w:val="404040" w:themeColor="text1" w:themeTint="BF"/>
          <w:sz w:val="22"/>
          <w:szCs w:val="22"/>
          <w:lang w:val="mn-M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9354"/>
      </w:tblGrid>
      <w:tr w:rsidR="00E319FB" w:rsidRPr="005652F6" w14:paraId="669BCC55" w14:textId="77777777" w:rsidTr="004C095A">
        <w:tc>
          <w:tcPr>
            <w:tcW w:w="5000" w:type="pct"/>
            <w:shd w:val="clear" w:color="auto" w:fill="DEEAF6" w:themeFill="accent5" w:themeFillTint="33"/>
          </w:tcPr>
          <w:p w14:paraId="207FA354" w14:textId="77777777" w:rsidR="00CC5E4A" w:rsidRPr="005652F6" w:rsidRDefault="00CC5E4A" w:rsidP="000C6BC8">
            <w:pPr>
              <w:spacing w:line="276" w:lineRule="auto"/>
              <w:jc w:val="right"/>
              <w:rPr>
                <w:rStyle w:val="editable-incorrect"/>
                <w:rFonts w:ascii="Arial" w:hAnsi="Arial" w:cs="Arial"/>
                <w:noProof/>
                <w:color w:val="404040" w:themeColor="text1" w:themeTint="BF"/>
                <w:sz w:val="22"/>
                <w:szCs w:val="22"/>
                <w:lang w:val="mn-MN"/>
              </w:rPr>
            </w:pPr>
            <w:bookmarkStart w:id="1" w:name="_Hlk119589511"/>
            <w:r w:rsidRPr="005652F6">
              <w:rPr>
                <w:rFonts w:ascii="Arial" w:hAnsi="Arial" w:cs="Arial"/>
                <w:b/>
                <w:bCs/>
                <w:i/>
                <w:iCs/>
                <w:noProof/>
                <w:color w:val="404040" w:themeColor="text1" w:themeTint="BF"/>
                <w:sz w:val="22"/>
                <w:szCs w:val="22"/>
                <w:shd w:val="clear" w:color="auto" w:fill="FFFFFF"/>
                <w:lang w:val="mn-MN"/>
              </w:rPr>
              <w:t>Шигтгээ 7.</w:t>
            </w:r>
          </w:p>
          <w:p w14:paraId="5BA98257" w14:textId="3BDB53AB" w:rsidR="00CC5E4A" w:rsidRPr="005652F6" w:rsidRDefault="00CC5E4A" w:rsidP="000C6BC8">
            <w:pPr>
              <w:spacing w:line="276" w:lineRule="auto"/>
              <w:jc w:val="both"/>
              <w:rPr>
                <w:rFonts w:ascii="Arial" w:hAnsi="Arial" w:cs="Arial"/>
                <w:noProof/>
                <w:color w:val="404040" w:themeColor="text1" w:themeTint="BF"/>
                <w:sz w:val="22"/>
                <w:szCs w:val="22"/>
                <w:lang w:val="mn-MN"/>
              </w:rPr>
            </w:pPr>
            <w:r w:rsidRPr="005652F6">
              <w:rPr>
                <w:rFonts w:ascii="Arial" w:hAnsi="Arial" w:cs="Arial"/>
                <w:noProof/>
                <w:color w:val="404040" w:themeColor="text1" w:themeTint="BF"/>
                <w:sz w:val="22"/>
                <w:szCs w:val="22"/>
                <w:lang w:val="mn-MN"/>
              </w:rPr>
              <w:t>2019 оноос стандартыг хэрэгжүүлэх гээд явж ажиллаж байгаа. Хэрэгжилтийг хангуулах гэдэг дээр</w:t>
            </w:r>
            <w:r w:rsidR="002D65CE" w:rsidRPr="005652F6">
              <w:rPr>
                <w:rFonts w:ascii="Arial" w:hAnsi="Arial" w:cs="Arial"/>
                <w:noProof/>
                <w:color w:val="404040" w:themeColor="text1" w:themeTint="BF"/>
                <w:sz w:val="22"/>
                <w:szCs w:val="22"/>
                <w:lang w:val="mn-MN"/>
              </w:rPr>
              <w:t xml:space="preserve"> </w:t>
            </w:r>
            <w:r w:rsidRPr="005652F6">
              <w:rPr>
                <w:rFonts w:ascii="Arial" w:hAnsi="Arial" w:cs="Arial"/>
                <w:noProof/>
                <w:color w:val="404040" w:themeColor="text1" w:themeTint="BF"/>
                <w:sz w:val="22"/>
                <w:szCs w:val="22"/>
                <w:lang w:val="mn-MN"/>
              </w:rPr>
              <w:t>хэн хэзээ яаж хангуулах талаар чиг үүргийг тодорхой тусгаж өгөх шаардлагатай гэж бодож байна. Тохирлын үнэлгээний байгууллагаар хийлгэ</w:t>
            </w:r>
            <w:r w:rsidR="00DA47F2" w:rsidRPr="005652F6">
              <w:rPr>
                <w:rFonts w:ascii="Arial" w:hAnsi="Arial" w:cs="Arial"/>
                <w:noProof/>
                <w:color w:val="404040" w:themeColor="text1" w:themeTint="BF"/>
                <w:sz w:val="22"/>
                <w:szCs w:val="22"/>
                <w:lang w:val="mn-MN"/>
              </w:rPr>
              <w:t>х</w:t>
            </w:r>
            <w:r w:rsidRPr="005652F6">
              <w:rPr>
                <w:rFonts w:ascii="Arial" w:hAnsi="Arial" w:cs="Arial"/>
                <w:noProof/>
                <w:color w:val="404040" w:themeColor="text1" w:themeTint="BF"/>
                <w:sz w:val="22"/>
                <w:szCs w:val="22"/>
                <w:lang w:val="mn-MN"/>
              </w:rPr>
              <w:t xml:space="preserve"> гэж оролдож байсан. Яаж хийх вэ, хэн бид нарыг үнэлэх эрхзүйн зохицуулалт тодорхойгүй байдаг. Нийтээрээ ямар ч стандарт норм дүрмийг хэрэгжүүлнэ гэдэг үүрэг хариуцлага юм уу ухамсар байдаггүй,</w:t>
            </w:r>
            <w:r w:rsidR="002D65CE" w:rsidRPr="005652F6">
              <w:rPr>
                <w:rFonts w:ascii="Arial" w:hAnsi="Arial" w:cs="Arial"/>
                <w:noProof/>
                <w:color w:val="404040" w:themeColor="text1" w:themeTint="BF"/>
                <w:sz w:val="22"/>
                <w:szCs w:val="22"/>
                <w:lang w:val="mn-MN"/>
              </w:rPr>
              <w:t xml:space="preserve"> </w:t>
            </w:r>
            <w:r w:rsidRPr="005652F6">
              <w:rPr>
                <w:rFonts w:ascii="Arial" w:hAnsi="Arial" w:cs="Arial"/>
                <w:noProof/>
                <w:color w:val="404040" w:themeColor="text1" w:themeTint="BF"/>
                <w:sz w:val="22"/>
                <w:szCs w:val="22"/>
                <w:lang w:val="mn-MN"/>
              </w:rPr>
              <w:t>ААН зүгээр би нэг ийм ажил хийх гэж байгаа хувь хүнийхээ мэдрэмжээр</w:t>
            </w:r>
            <w:r w:rsidR="00572538" w:rsidRPr="005652F6">
              <w:rPr>
                <w:rFonts w:ascii="Arial" w:hAnsi="Arial" w:cs="Arial"/>
                <w:noProof/>
                <w:color w:val="404040" w:themeColor="text1" w:themeTint="BF"/>
                <w:sz w:val="22"/>
                <w:szCs w:val="22"/>
                <w:lang w:val="mn-MN"/>
              </w:rPr>
              <w:t xml:space="preserve"> </w:t>
            </w:r>
            <w:r w:rsidRPr="005652F6">
              <w:rPr>
                <w:rFonts w:ascii="Arial" w:hAnsi="Arial" w:cs="Arial"/>
                <w:noProof/>
                <w:color w:val="404040" w:themeColor="text1" w:themeTint="BF"/>
                <w:sz w:val="22"/>
                <w:szCs w:val="22"/>
                <w:lang w:val="mn-MN"/>
              </w:rPr>
              <w:t xml:space="preserve">ч юм уу ямар нэгэн хэм хэмжээ тавьчихсан байдаг шаардлага байдаг гэдгийг </w:t>
            </w:r>
            <w:r w:rsidRPr="005652F6">
              <w:rPr>
                <w:rFonts w:ascii="Arial" w:hAnsi="Arial" w:cs="Arial"/>
                <w:noProof/>
                <w:color w:val="404040" w:themeColor="text1" w:themeTint="BF"/>
                <w:sz w:val="22"/>
                <w:szCs w:val="22"/>
                <w:lang w:val="mn-MN"/>
              </w:rPr>
              <w:lastRenderedPageBreak/>
              <w:t>мэдэхгүй. Тийм учраас хэм хэмжээний тухай ойлголтыг өгч байх хэрэгтэй юм байна гэж ойлгосон</w:t>
            </w:r>
            <w:r w:rsidRPr="005652F6">
              <w:rPr>
                <w:rStyle w:val="FootnoteReference"/>
                <w:rFonts w:ascii="Arial" w:hAnsi="Arial" w:cs="Arial"/>
                <w:noProof/>
                <w:color w:val="404040" w:themeColor="text1" w:themeTint="BF"/>
                <w:sz w:val="22"/>
                <w:szCs w:val="22"/>
                <w:lang w:val="mn-MN"/>
              </w:rPr>
              <w:footnoteReference w:id="7"/>
            </w:r>
          </w:p>
          <w:p w14:paraId="10FA1F9F" w14:textId="77777777" w:rsidR="00CC5E4A" w:rsidRPr="005652F6" w:rsidRDefault="00CC5E4A" w:rsidP="000C6BC8">
            <w:pPr>
              <w:spacing w:line="276" w:lineRule="auto"/>
              <w:jc w:val="right"/>
              <w:rPr>
                <w:rFonts w:ascii="Arial" w:hAnsi="Arial" w:cs="Arial"/>
                <w:i/>
                <w:iCs/>
                <w:noProof/>
                <w:color w:val="404040" w:themeColor="text1" w:themeTint="BF"/>
                <w:sz w:val="22"/>
                <w:szCs w:val="22"/>
                <w:lang w:val="mn-MN"/>
              </w:rPr>
            </w:pPr>
            <w:r w:rsidRPr="005652F6">
              <w:rPr>
                <w:rFonts w:ascii="Arial" w:hAnsi="Arial" w:cs="Arial"/>
                <w:i/>
                <w:iCs/>
                <w:noProof/>
                <w:color w:val="404040" w:themeColor="text1" w:themeTint="BF"/>
                <w:sz w:val="22"/>
                <w:szCs w:val="22"/>
                <w:lang w:val="mn-MN"/>
              </w:rPr>
              <w:t>“Хотын стандартын газар”-ын мэргэжилтнүүд</w:t>
            </w:r>
          </w:p>
        </w:tc>
      </w:tr>
      <w:bookmarkEnd w:id="1"/>
    </w:tbl>
    <w:p w14:paraId="01FAD437" w14:textId="77777777" w:rsidR="00CC5E4A" w:rsidRPr="005652F6" w:rsidRDefault="00CC5E4A" w:rsidP="000C6BC8">
      <w:pPr>
        <w:spacing w:line="276" w:lineRule="auto"/>
        <w:ind w:firstLine="720"/>
        <w:jc w:val="both"/>
        <w:rPr>
          <w:rFonts w:ascii="Arial" w:hAnsi="Arial" w:cs="Arial"/>
          <w:noProof/>
          <w:color w:val="404040" w:themeColor="text1" w:themeTint="BF"/>
          <w:sz w:val="22"/>
          <w:szCs w:val="22"/>
          <w:lang w:val="mn-M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9354"/>
      </w:tblGrid>
      <w:tr w:rsidR="00E319FB" w:rsidRPr="005652F6" w14:paraId="2532C54E" w14:textId="77777777" w:rsidTr="004C095A">
        <w:tc>
          <w:tcPr>
            <w:tcW w:w="5000" w:type="pct"/>
            <w:shd w:val="clear" w:color="auto" w:fill="DEEAF6" w:themeFill="accent5" w:themeFillTint="33"/>
          </w:tcPr>
          <w:p w14:paraId="0EABF4B6" w14:textId="77777777" w:rsidR="00CC5E4A" w:rsidRPr="005652F6" w:rsidRDefault="00CC5E4A" w:rsidP="000C6BC8">
            <w:pPr>
              <w:spacing w:line="276" w:lineRule="auto"/>
              <w:jc w:val="right"/>
              <w:rPr>
                <w:rStyle w:val="editable-incorrect"/>
                <w:rFonts w:ascii="Arial" w:hAnsi="Arial" w:cs="Arial"/>
                <w:noProof/>
                <w:color w:val="404040" w:themeColor="text1" w:themeTint="BF"/>
                <w:sz w:val="22"/>
                <w:szCs w:val="22"/>
                <w:lang w:val="mn-MN"/>
              </w:rPr>
            </w:pPr>
            <w:r w:rsidRPr="005652F6">
              <w:rPr>
                <w:rFonts w:ascii="Arial" w:hAnsi="Arial" w:cs="Arial"/>
                <w:b/>
                <w:bCs/>
                <w:i/>
                <w:iCs/>
                <w:noProof/>
                <w:color w:val="404040" w:themeColor="text1" w:themeTint="BF"/>
                <w:sz w:val="22"/>
                <w:szCs w:val="22"/>
                <w:shd w:val="clear" w:color="auto" w:fill="FFFFFF"/>
                <w:lang w:val="mn-MN"/>
              </w:rPr>
              <w:t>Шигтгээ 8.</w:t>
            </w:r>
          </w:p>
          <w:p w14:paraId="75D79C78" w14:textId="6825AA53" w:rsidR="00CC5E4A" w:rsidRPr="005652F6" w:rsidRDefault="00CC5E4A" w:rsidP="000C6BC8">
            <w:pPr>
              <w:spacing w:line="276" w:lineRule="auto"/>
              <w:jc w:val="both"/>
              <w:rPr>
                <w:rFonts w:ascii="Arial" w:hAnsi="Arial" w:cs="Arial"/>
                <w:noProof/>
                <w:color w:val="404040" w:themeColor="text1" w:themeTint="BF"/>
                <w:sz w:val="22"/>
                <w:szCs w:val="22"/>
                <w:lang w:val="mn-MN"/>
              </w:rPr>
            </w:pPr>
            <w:r w:rsidRPr="005652F6">
              <w:rPr>
                <w:rFonts w:ascii="Arial" w:hAnsi="Arial" w:cs="Arial"/>
                <w:noProof/>
                <w:color w:val="404040" w:themeColor="text1" w:themeTint="BF"/>
                <w:sz w:val="22"/>
                <w:szCs w:val="22"/>
                <w:lang w:val="mn-MN"/>
              </w:rPr>
              <w:t>Стандартыг тохирлын үнэлгээний байгууллагууд</w:t>
            </w:r>
            <w:r w:rsidR="00DA47F2" w:rsidRPr="005652F6">
              <w:rPr>
                <w:rFonts w:ascii="Arial" w:hAnsi="Arial" w:cs="Arial"/>
                <w:noProof/>
                <w:color w:val="404040" w:themeColor="text1" w:themeTint="BF"/>
                <w:sz w:val="22"/>
                <w:szCs w:val="22"/>
                <w:lang w:val="mn-MN"/>
              </w:rPr>
              <w:t>,</w:t>
            </w:r>
            <w:r w:rsidRPr="005652F6">
              <w:rPr>
                <w:rFonts w:ascii="Arial" w:hAnsi="Arial" w:cs="Arial"/>
                <w:noProof/>
                <w:color w:val="404040" w:themeColor="text1" w:themeTint="BF"/>
                <w:sz w:val="22"/>
                <w:szCs w:val="22"/>
                <w:lang w:val="mn-MN"/>
              </w:rPr>
              <w:t xml:space="preserve"> техникийн зохицуулалтыг төрийн хяналтаар хийх нь зүйтэй гэх саналтай нэг байр суурьтай байна. Үүнийг хуулиар нарийвчлан тусгах шаардлагатай</w:t>
            </w:r>
            <w:r w:rsidRPr="005652F6">
              <w:rPr>
                <w:rStyle w:val="FootnoteReference"/>
                <w:rFonts w:ascii="Arial" w:hAnsi="Arial" w:cs="Arial"/>
                <w:noProof/>
                <w:color w:val="404040" w:themeColor="text1" w:themeTint="BF"/>
                <w:sz w:val="22"/>
                <w:szCs w:val="22"/>
                <w:lang w:val="mn-MN"/>
              </w:rPr>
              <w:footnoteReference w:id="8"/>
            </w:r>
          </w:p>
          <w:p w14:paraId="6B9A9AD5" w14:textId="77777777" w:rsidR="00CC5E4A" w:rsidRPr="005652F6" w:rsidRDefault="00CC5E4A" w:rsidP="000C6BC8">
            <w:pPr>
              <w:spacing w:line="276" w:lineRule="auto"/>
              <w:jc w:val="right"/>
              <w:rPr>
                <w:rFonts w:ascii="Arial" w:hAnsi="Arial" w:cs="Arial"/>
                <w:i/>
                <w:iCs/>
                <w:noProof/>
                <w:color w:val="404040" w:themeColor="text1" w:themeTint="BF"/>
                <w:sz w:val="22"/>
                <w:szCs w:val="22"/>
                <w:lang w:val="mn-MN"/>
              </w:rPr>
            </w:pPr>
            <w:r w:rsidRPr="005652F6">
              <w:rPr>
                <w:rFonts w:ascii="Arial" w:hAnsi="Arial" w:cs="Arial"/>
                <w:i/>
                <w:iCs/>
                <w:noProof/>
                <w:color w:val="404040" w:themeColor="text1" w:themeTint="BF"/>
                <w:sz w:val="22"/>
                <w:szCs w:val="22"/>
                <w:lang w:val="mn-MN"/>
              </w:rPr>
              <w:t>“Мэргэжлийн хяналтын ерөнхий газар”-ын мэргэжилтнүүд</w:t>
            </w:r>
          </w:p>
        </w:tc>
      </w:tr>
    </w:tbl>
    <w:p w14:paraId="27C818C7" w14:textId="77777777" w:rsidR="00CC5E4A" w:rsidRPr="005652F6" w:rsidRDefault="00CC5E4A" w:rsidP="000C6BC8">
      <w:pPr>
        <w:spacing w:line="276" w:lineRule="auto"/>
        <w:jc w:val="both"/>
        <w:rPr>
          <w:rFonts w:ascii="Arial" w:hAnsi="Arial" w:cs="Arial"/>
          <w:noProof/>
          <w:color w:val="404040" w:themeColor="text1" w:themeTint="BF"/>
          <w:sz w:val="22"/>
          <w:szCs w:val="22"/>
          <w:lang w:val="mn-M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9354"/>
      </w:tblGrid>
      <w:tr w:rsidR="00E319FB" w:rsidRPr="005652F6" w14:paraId="7DA6ADA0" w14:textId="77777777" w:rsidTr="004C095A">
        <w:tc>
          <w:tcPr>
            <w:tcW w:w="5000" w:type="pct"/>
            <w:shd w:val="clear" w:color="auto" w:fill="DEEAF6" w:themeFill="accent5" w:themeFillTint="33"/>
          </w:tcPr>
          <w:p w14:paraId="426B6328" w14:textId="77777777" w:rsidR="00CC5E4A" w:rsidRPr="005652F6" w:rsidRDefault="00CC5E4A" w:rsidP="000C6BC8">
            <w:pPr>
              <w:spacing w:line="276" w:lineRule="auto"/>
              <w:jc w:val="right"/>
              <w:rPr>
                <w:rFonts w:ascii="Arial" w:hAnsi="Arial" w:cs="Arial"/>
                <w:b/>
                <w:bCs/>
                <w:i/>
                <w:iCs/>
                <w:noProof/>
                <w:color w:val="404040" w:themeColor="text1" w:themeTint="BF"/>
                <w:sz w:val="22"/>
                <w:szCs w:val="22"/>
                <w:lang w:val="mn-MN"/>
              </w:rPr>
            </w:pPr>
            <w:r w:rsidRPr="005652F6">
              <w:rPr>
                <w:rFonts w:ascii="Arial" w:hAnsi="Arial" w:cs="Arial"/>
                <w:b/>
                <w:bCs/>
                <w:i/>
                <w:iCs/>
                <w:noProof/>
                <w:color w:val="404040" w:themeColor="text1" w:themeTint="BF"/>
                <w:sz w:val="22"/>
                <w:szCs w:val="22"/>
                <w:lang w:val="mn-MN"/>
              </w:rPr>
              <w:t>Шигтгээ 9.</w:t>
            </w:r>
          </w:p>
          <w:p w14:paraId="2CC7DFB5" w14:textId="77777777" w:rsidR="00CC5E4A" w:rsidRPr="005652F6" w:rsidRDefault="00CC5E4A" w:rsidP="000C6BC8">
            <w:pPr>
              <w:spacing w:line="276" w:lineRule="auto"/>
              <w:jc w:val="both"/>
              <w:rPr>
                <w:rFonts w:ascii="Arial" w:hAnsi="Arial" w:cs="Arial"/>
                <w:noProof/>
                <w:color w:val="404040" w:themeColor="text1" w:themeTint="BF"/>
                <w:sz w:val="22"/>
                <w:szCs w:val="22"/>
                <w:lang w:val="mn-MN"/>
              </w:rPr>
            </w:pPr>
            <w:r w:rsidRPr="005652F6">
              <w:rPr>
                <w:rFonts w:ascii="Arial" w:hAnsi="Arial" w:cs="Arial"/>
                <w:noProof/>
                <w:color w:val="404040" w:themeColor="text1" w:themeTint="BF"/>
                <w:sz w:val="22"/>
                <w:szCs w:val="22"/>
                <w:lang w:val="mn-MN"/>
              </w:rPr>
              <w:t>Тохирлын үнэлгээний байгууллага зах зээлийг нь гаргаад өгчихвөл борооны дараах мөөг шиг гараад л ирнэ. Тэгэхээр бид нар хууль эрх зүйгээрээ тохирлын үнэлгээний байгууллагуудыг бий болгох, энэ орон зайг нь бэлдэж өгөх нь л энэ хууль тогтоомж болон стандартын хэрэгжилтийн орон зай гэж харж байгаа юм аа</w:t>
            </w:r>
            <w:r w:rsidRPr="005652F6">
              <w:rPr>
                <w:rStyle w:val="FootnoteReference"/>
                <w:rFonts w:ascii="Arial" w:hAnsi="Arial" w:cs="Arial"/>
                <w:noProof/>
                <w:color w:val="404040" w:themeColor="text1" w:themeTint="BF"/>
                <w:sz w:val="22"/>
                <w:szCs w:val="22"/>
                <w:lang w:val="mn-MN"/>
              </w:rPr>
              <w:footnoteReference w:id="9"/>
            </w:r>
          </w:p>
          <w:p w14:paraId="0ADDE4FE" w14:textId="77777777" w:rsidR="00CC5E4A" w:rsidRPr="005652F6" w:rsidRDefault="00CC5E4A" w:rsidP="000C6BC8">
            <w:pPr>
              <w:spacing w:line="276" w:lineRule="auto"/>
              <w:jc w:val="right"/>
              <w:rPr>
                <w:rFonts w:ascii="Arial" w:hAnsi="Arial" w:cs="Arial"/>
                <w:i/>
                <w:iCs/>
                <w:noProof/>
                <w:color w:val="404040" w:themeColor="text1" w:themeTint="BF"/>
                <w:sz w:val="22"/>
                <w:szCs w:val="22"/>
                <w:lang w:val="mn-MN"/>
              </w:rPr>
            </w:pPr>
            <w:r w:rsidRPr="005652F6">
              <w:rPr>
                <w:rFonts w:ascii="Arial" w:hAnsi="Arial" w:cs="Arial"/>
                <w:i/>
                <w:iCs/>
                <w:noProof/>
                <w:color w:val="404040" w:themeColor="text1" w:themeTint="BF"/>
                <w:sz w:val="22"/>
                <w:szCs w:val="22"/>
                <w:lang w:val="mn-MN"/>
              </w:rPr>
              <w:t>“Ногоон титэм” ТББ-ын мэргэжилтнүүд</w:t>
            </w:r>
          </w:p>
        </w:tc>
      </w:tr>
    </w:tbl>
    <w:p w14:paraId="7E5FCCA8" w14:textId="77777777" w:rsidR="00CC5E4A" w:rsidRPr="005652F6" w:rsidRDefault="00CC5E4A" w:rsidP="000C6BC8">
      <w:pPr>
        <w:spacing w:line="276" w:lineRule="auto"/>
        <w:ind w:firstLine="720"/>
        <w:jc w:val="both"/>
        <w:rPr>
          <w:rFonts w:ascii="Arial" w:hAnsi="Arial" w:cs="Arial"/>
          <w:noProof/>
          <w:color w:val="404040" w:themeColor="text1" w:themeTint="BF"/>
          <w:sz w:val="22"/>
          <w:szCs w:val="22"/>
          <w:lang w:val="mn-MN"/>
        </w:rPr>
      </w:pPr>
      <w:bookmarkStart w:id="2" w:name="_Hlk118379646"/>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9354"/>
      </w:tblGrid>
      <w:tr w:rsidR="00E319FB" w:rsidRPr="005652F6" w14:paraId="175D060B" w14:textId="77777777" w:rsidTr="004C095A">
        <w:tc>
          <w:tcPr>
            <w:tcW w:w="5000" w:type="pct"/>
            <w:shd w:val="clear" w:color="auto" w:fill="DEEAF6" w:themeFill="accent5" w:themeFillTint="33"/>
          </w:tcPr>
          <w:p w14:paraId="3C3B3AD9" w14:textId="77777777" w:rsidR="00CC5E4A" w:rsidRPr="005652F6" w:rsidRDefault="00CC5E4A" w:rsidP="000C6BC8">
            <w:pPr>
              <w:spacing w:line="276" w:lineRule="auto"/>
              <w:jc w:val="right"/>
              <w:rPr>
                <w:rFonts w:ascii="Arial" w:hAnsi="Arial" w:cs="Arial"/>
                <w:b/>
                <w:bCs/>
                <w:i/>
                <w:iCs/>
                <w:noProof/>
                <w:color w:val="404040" w:themeColor="text1" w:themeTint="BF"/>
                <w:sz w:val="22"/>
                <w:szCs w:val="22"/>
                <w:lang w:val="mn-MN"/>
              </w:rPr>
            </w:pPr>
            <w:r w:rsidRPr="005652F6">
              <w:rPr>
                <w:rFonts w:ascii="Arial" w:hAnsi="Arial" w:cs="Arial"/>
                <w:b/>
                <w:bCs/>
                <w:i/>
                <w:iCs/>
                <w:noProof/>
                <w:color w:val="404040" w:themeColor="text1" w:themeTint="BF"/>
                <w:sz w:val="22"/>
                <w:szCs w:val="22"/>
                <w:lang w:val="mn-MN"/>
              </w:rPr>
              <w:t>Шигтгээ 10.</w:t>
            </w:r>
          </w:p>
          <w:p w14:paraId="474D6D60" w14:textId="0AAA7855" w:rsidR="00CC5E4A" w:rsidRPr="005652F6" w:rsidRDefault="00CC5E4A" w:rsidP="000C6BC8">
            <w:pPr>
              <w:spacing w:line="276" w:lineRule="auto"/>
              <w:jc w:val="both"/>
              <w:rPr>
                <w:rFonts w:ascii="Arial" w:hAnsi="Arial" w:cs="Arial"/>
                <w:noProof/>
                <w:color w:val="404040" w:themeColor="text1" w:themeTint="BF"/>
                <w:sz w:val="22"/>
                <w:szCs w:val="22"/>
                <w:lang w:val="mn-MN"/>
              </w:rPr>
            </w:pPr>
            <w:r w:rsidRPr="005652F6">
              <w:rPr>
                <w:rFonts w:ascii="Arial" w:hAnsi="Arial" w:cs="Arial"/>
                <w:noProof/>
                <w:color w:val="404040" w:themeColor="text1" w:themeTint="BF"/>
                <w:sz w:val="22"/>
                <w:szCs w:val="22"/>
                <w:lang w:val="mn-MN"/>
              </w:rPr>
              <w:t>Стандартын</w:t>
            </w:r>
            <w:r w:rsidR="002D65CE" w:rsidRPr="005652F6">
              <w:rPr>
                <w:rFonts w:ascii="Arial" w:hAnsi="Arial" w:cs="Arial"/>
                <w:noProof/>
                <w:color w:val="404040" w:themeColor="text1" w:themeTint="BF"/>
                <w:sz w:val="22"/>
                <w:szCs w:val="22"/>
                <w:lang w:val="mn-MN"/>
              </w:rPr>
              <w:t xml:space="preserve"> </w:t>
            </w:r>
            <w:r w:rsidRPr="005652F6">
              <w:rPr>
                <w:rFonts w:ascii="Arial" w:hAnsi="Arial" w:cs="Arial"/>
                <w:noProof/>
                <w:color w:val="404040" w:themeColor="text1" w:themeTint="BF"/>
                <w:sz w:val="22"/>
                <w:szCs w:val="22"/>
                <w:lang w:val="mn-MN"/>
              </w:rPr>
              <w:t>хэрэгжилтэд хэн хяналт тавих вэ. Гүйцэтгэх засаглалын дотоод хяналтын тухай хуулийн төсөл өргөн баригдсаныг та бүхэн мэдэж байгаа. Үүнд хяналт шалгалт хийх эрх бүхий байгууллага буюу салбарын яамд буюу холбогдох төрийн захиргааны байгууллагууд, мөн тохирлын үнэлгээний байгууллага, мэргэжлийн холбоодоор дамжуулан стандартын хэрэгжилтийг хангахаар байгаа. Энэ тогтолцоог бид хууль эрхзүйг боловсронгуй болгох хүрээндээ оруулъя</w:t>
            </w:r>
            <w:r w:rsidRPr="005652F6">
              <w:rPr>
                <w:rStyle w:val="FootnoteReference"/>
                <w:rFonts w:ascii="Arial" w:hAnsi="Arial" w:cs="Arial"/>
                <w:noProof/>
                <w:color w:val="404040" w:themeColor="text1" w:themeTint="BF"/>
                <w:sz w:val="22"/>
                <w:szCs w:val="22"/>
                <w:lang w:val="mn-MN"/>
              </w:rPr>
              <w:footnoteReference w:id="10"/>
            </w:r>
          </w:p>
          <w:p w14:paraId="0069CDDA" w14:textId="77777777" w:rsidR="00CC5E4A" w:rsidRPr="005652F6" w:rsidRDefault="00CC5E4A" w:rsidP="000C6BC8">
            <w:pPr>
              <w:spacing w:line="276" w:lineRule="auto"/>
              <w:jc w:val="both"/>
              <w:rPr>
                <w:rFonts w:ascii="Arial" w:hAnsi="Arial" w:cs="Arial"/>
                <w:noProof/>
                <w:color w:val="404040" w:themeColor="text1" w:themeTint="BF"/>
                <w:sz w:val="22"/>
                <w:szCs w:val="22"/>
                <w:lang w:val="mn-MN"/>
              </w:rPr>
            </w:pPr>
          </w:p>
          <w:p w14:paraId="760ACCBB" w14:textId="77777777" w:rsidR="00CC5E4A" w:rsidRPr="005652F6" w:rsidRDefault="00CC5E4A" w:rsidP="000C6BC8">
            <w:pPr>
              <w:spacing w:line="276" w:lineRule="auto"/>
              <w:jc w:val="right"/>
              <w:rPr>
                <w:rFonts w:ascii="Arial" w:hAnsi="Arial" w:cs="Arial"/>
                <w:i/>
                <w:iCs/>
                <w:noProof/>
                <w:color w:val="404040" w:themeColor="text1" w:themeTint="BF"/>
                <w:sz w:val="22"/>
                <w:szCs w:val="22"/>
                <w:lang w:val="mn-MN"/>
              </w:rPr>
            </w:pPr>
            <w:r w:rsidRPr="005652F6">
              <w:rPr>
                <w:rFonts w:ascii="Arial" w:hAnsi="Arial" w:cs="Arial"/>
                <w:i/>
                <w:iCs/>
                <w:noProof/>
                <w:color w:val="404040" w:themeColor="text1" w:themeTint="BF"/>
                <w:sz w:val="22"/>
                <w:szCs w:val="22"/>
                <w:lang w:val="mn-MN"/>
              </w:rPr>
              <w:t>“Стандарт, хэмжил зүйн газар”-ын мэргэжилтнүүд</w:t>
            </w:r>
          </w:p>
        </w:tc>
      </w:tr>
      <w:bookmarkEnd w:id="2"/>
    </w:tbl>
    <w:p w14:paraId="66BD8945" w14:textId="77777777" w:rsidR="00CC5E4A" w:rsidRPr="005652F6" w:rsidRDefault="00CC5E4A" w:rsidP="000C6BC8">
      <w:pPr>
        <w:spacing w:line="276" w:lineRule="auto"/>
        <w:ind w:firstLine="720"/>
        <w:jc w:val="both"/>
        <w:rPr>
          <w:rFonts w:ascii="Arial" w:hAnsi="Arial" w:cs="Arial"/>
          <w:noProof/>
          <w:color w:val="404040" w:themeColor="text1" w:themeTint="BF"/>
          <w:sz w:val="22"/>
          <w:szCs w:val="22"/>
          <w:lang w:val="mn-MN"/>
        </w:rPr>
      </w:pPr>
    </w:p>
    <w:p w14:paraId="4E003C59" w14:textId="43528DAB" w:rsidR="006D1016" w:rsidRPr="005652F6" w:rsidRDefault="006D1016" w:rsidP="000C6BC8">
      <w:pPr>
        <w:spacing w:line="276" w:lineRule="auto"/>
        <w:jc w:val="both"/>
        <w:rPr>
          <w:rFonts w:ascii="Arial" w:hAnsi="Arial" w:cs="Arial"/>
          <w:noProof/>
          <w:color w:val="404040" w:themeColor="text1" w:themeTint="BF"/>
          <w:sz w:val="22"/>
          <w:szCs w:val="22"/>
          <w:lang w:val="mn-MN"/>
        </w:rPr>
      </w:pPr>
      <w:r w:rsidRPr="005652F6">
        <w:rPr>
          <w:rFonts w:ascii="Arial" w:hAnsi="Arial" w:cs="Arial"/>
          <w:noProof/>
          <w:color w:val="404040" w:themeColor="text1" w:themeTint="BF"/>
          <w:sz w:val="22"/>
          <w:szCs w:val="22"/>
          <w:lang w:val="mn-MN"/>
        </w:rPr>
        <w:t>Олон улсад тохирлын үнэлгээний зорилгыг тодорхойлохдоо зах зээлд нийлүүлэх бүтээгдэхүүн, үйлчилгээ нь хууль, тогтоомжид заасан шаардлагад нийцсэн эсэхийг тодорхойлох үйл ажиллагаа гэж томьёолсон байдаг. Гэвч  СТЗТИҮтХ-д хуулиар зорилгыг олон улсын жишгээс зөрүүтэй томьёолжээ.</w:t>
      </w:r>
      <w:r w:rsidR="007329F3" w:rsidRPr="005652F6">
        <w:rPr>
          <w:rFonts w:ascii="Arial" w:hAnsi="Arial" w:cs="Arial"/>
          <w:noProof/>
          <w:color w:val="404040" w:themeColor="text1" w:themeTint="BF"/>
          <w:sz w:val="22"/>
          <w:szCs w:val="22"/>
          <w:lang w:val="mn-MN"/>
        </w:rPr>
        <w:t>Цаашилбал тохирлын үнэлгээний байгууллагыг итгэмжлэлд хамруулах, итгэм</w:t>
      </w:r>
      <w:r w:rsidR="00AB0ACB">
        <w:rPr>
          <w:rFonts w:ascii="Arial" w:hAnsi="Arial" w:cs="Arial"/>
          <w:noProof/>
          <w:color w:val="404040" w:themeColor="text1" w:themeTint="BF"/>
          <w:sz w:val="22"/>
          <w:szCs w:val="22"/>
          <w:lang w:val="mn-MN"/>
        </w:rPr>
        <w:t>ж</w:t>
      </w:r>
      <w:r w:rsidR="007329F3" w:rsidRPr="005652F6">
        <w:rPr>
          <w:rFonts w:ascii="Arial" w:hAnsi="Arial" w:cs="Arial"/>
          <w:noProof/>
          <w:color w:val="404040" w:themeColor="text1" w:themeTint="BF"/>
          <w:sz w:val="22"/>
          <w:szCs w:val="22"/>
          <w:lang w:val="mn-MN"/>
        </w:rPr>
        <w:t xml:space="preserve">лэгдсэн байгууллагаас гаргасан дүгнэлт, гэрчилгээг харилцан хүлээн зөвшөөрч, худалдааг хөнгөвчлөх </w:t>
      </w:r>
      <w:r w:rsidR="00495EA6" w:rsidRPr="005652F6">
        <w:rPr>
          <w:rFonts w:ascii="Arial" w:hAnsi="Arial" w:cs="Arial"/>
          <w:noProof/>
          <w:color w:val="404040" w:themeColor="text1" w:themeTint="BF"/>
          <w:sz w:val="22"/>
          <w:szCs w:val="22"/>
          <w:lang w:val="mn-MN"/>
        </w:rPr>
        <w:t>ерөнхий зарчмыг ДХБ-ын гишүүн орнууд хэрэгжүүлж</w:t>
      </w:r>
      <w:r w:rsidR="007329F3" w:rsidRPr="005652F6">
        <w:rPr>
          <w:rFonts w:ascii="Arial" w:hAnsi="Arial" w:cs="Arial"/>
          <w:noProof/>
          <w:color w:val="404040" w:themeColor="text1" w:themeTint="BF"/>
          <w:sz w:val="22"/>
          <w:szCs w:val="22"/>
          <w:lang w:val="mn-MN"/>
        </w:rPr>
        <w:t xml:space="preserve"> байна.</w:t>
      </w:r>
    </w:p>
    <w:p w14:paraId="510A17ED" w14:textId="65C76EB8" w:rsidR="006D1016" w:rsidRPr="005652F6" w:rsidRDefault="006D1016" w:rsidP="000C6BC8">
      <w:pPr>
        <w:spacing w:line="276" w:lineRule="auto"/>
        <w:ind w:firstLine="720"/>
        <w:jc w:val="both"/>
        <w:rPr>
          <w:rFonts w:ascii="Arial" w:hAnsi="Arial" w:cs="Arial"/>
          <w:noProof/>
          <w:color w:val="404040" w:themeColor="text1" w:themeTint="BF"/>
          <w:sz w:val="22"/>
          <w:szCs w:val="22"/>
          <w:lang w:val="mn-MN"/>
        </w:rPr>
      </w:pPr>
    </w:p>
    <w:p w14:paraId="5A932948" w14:textId="6ADA3AAE" w:rsidR="00BC6BE0" w:rsidRPr="005652F6" w:rsidRDefault="00CC5E4A" w:rsidP="000C6BC8">
      <w:pPr>
        <w:spacing w:line="276" w:lineRule="auto"/>
        <w:jc w:val="both"/>
        <w:rPr>
          <w:rFonts w:ascii="Arial" w:hAnsi="Arial" w:cs="Arial"/>
          <w:noProof/>
          <w:color w:val="404040" w:themeColor="text1" w:themeTint="BF"/>
          <w:sz w:val="22"/>
          <w:szCs w:val="22"/>
          <w:lang w:val="mn-MN"/>
        </w:rPr>
      </w:pPr>
      <w:r w:rsidRPr="005652F6">
        <w:rPr>
          <w:rFonts w:ascii="Arial" w:hAnsi="Arial" w:cs="Arial"/>
          <w:noProof/>
          <w:color w:val="404040" w:themeColor="text1" w:themeTint="BF"/>
          <w:sz w:val="22"/>
          <w:szCs w:val="22"/>
          <w:lang w:val="mn-MN"/>
        </w:rPr>
        <w:t>Дээрхээс дүгнээд үзвэл СТЗТИҮтХ-д хууль тусгагдсан Тохирлын үнэлгээний зорилго нь зорилгодоо хүрэх хэмжээнд хангалттай хэрэгжих нөхцөл</w:t>
      </w:r>
      <w:r w:rsidR="00892B37" w:rsidRPr="005652F6">
        <w:rPr>
          <w:rFonts w:ascii="Arial" w:hAnsi="Arial" w:cs="Arial"/>
          <w:noProof/>
          <w:color w:val="404040" w:themeColor="text1" w:themeTint="BF"/>
          <w:sz w:val="22"/>
          <w:szCs w:val="22"/>
          <w:lang w:val="mn-MN"/>
        </w:rPr>
        <w:t xml:space="preserve"> бүрдээгүй,</w:t>
      </w:r>
      <w:r w:rsidRPr="005652F6">
        <w:rPr>
          <w:rFonts w:ascii="Arial" w:hAnsi="Arial" w:cs="Arial"/>
          <w:noProof/>
          <w:color w:val="404040" w:themeColor="text1" w:themeTint="BF"/>
          <w:sz w:val="22"/>
          <w:szCs w:val="22"/>
          <w:lang w:val="mn-MN"/>
        </w:rPr>
        <w:t xml:space="preserve"> холбогдох зохицуулалтууд тодорхой бус байх тул тухайн зохицуулалтыг эргэн харах зайлшгүй шаардлагатай болсныг илтгэж байна. </w:t>
      </w:r>
    </w:p>
    <w:p w14:paraId="50F63759" w14:textId="77777777" w:rsidR="00BC6BE0" w:rsidRPr="005652F6" w:rsidRDefault="00BC6BE0" w:rsidP="000C6BC8">
      <w:pPr>
        <w:spacing w:line="276" w:lineRule="auto"/>
        <w:ind w:firstLine="720"/>
        <w:jc w:val="both"/>
        <w:rPr>
          <w:rFonts w:ascii="Arial" w:hAnsi="Arial" w:cs="Arial"/>
          <w:noProof/>
          <w:color w:val="404040" w:themeColor="text1" w:themeTint="BF"/>
          <w:sz w:val="22"/>
          <w:szCs w:val="22"/>
          <w:lang w:val="mn-MN"/>
        </w:rPr>
      </w:pPr>
    </w:p>
    <w:p w14:paraId="34892D41" w14:textId="3BA3FBF3" w:rsidR="00CC5E4A" w:rsidRPr="005652F6" w:rsidRDefault="00CC5E4A" w:rsidP="000C6BC8">
      <w:pPr>
        <w:spacing w:line="276" w:lineRule="auto"/>
        <w:jc w:val="both"/>
        <w:rPr>
          <w:rFonts w:ascii="Arial" w:hAnsi="Arial" w:cs="Arial"/>
          <w:noProof/>
          <w:color w:val="404040" w:themeColor="text1" w:themeTint="BF"/>
          <w:sz w:val="22"/>
          <w:szCs w:val="22"/>
          <w:lang w:val="mn-MN"/>
        </w:rPr>
      </w:pPr>
      <w:r w:rsidRPr="005652F6">
        <w:rPr>
          <w:rFonts w:ascii="Arial" w:hAnsi="Arial" w:cs="Arial"/>
          <w:b/>
          <w:bCs/>
          <w:i/>
          <w:iCs/>
          <w:noProof/>
          <w:color w:val="404040" w:themeColor="text1" w:themeTint="BF"/>
          <w:sz w:val="22"/>
          <w:szCs w:val="22"/>
          <w:u w:val="single"/>
          <w:lang w:val="mn-MN"/>
        </w:rPr>
        <w:lastRenderedPageBreak/>
        <w:t>Шалгуур үзүүлэлтийн томьёолол 3</w:t>
      </w:r>
      <w:r w:rsidRPr="005652F6">
        <w:rPr>
          <w:rFonts w:ascii="Arial" w:hAnsi="Arial" w:cs="Arial"/>
          <w:b/>
          <w:bCs/>
          <w:i/>
          <w:iCs/>
          <w:noProof/>
          <w:color w:val="404040" w:themeColor="text1" w:themeTint="BF"/>
          <w:sz w:val="22"/>
          <w:szCs w:val="22"/>
          <w:lang w:val="mn-MN"/>
        </w:rPr>
        <w:t xml:space="preserve">. </w:t>
      </w:r>
      <w:r w:rsidRPr="005652F6">
        <w:rPr>
          <w:rFonts w:ascii="Arial" w:hAnsi="Arial" w:cs="Arial"/>
          <w:noProof/>
          <w:color w:val="404040" w:themeColor="text1" w:themeTint="BF"/>
          <w:sz w:val="22"/>
          <w:szCs w:val="22"/>
          <w:lang w:val="mn-MN"/>
        </w:rPr>
        <w:t xml:space="preserve">СТЗТҮИтХ-ийн 16 дугаар зүйлийн 1 дэх хэсэг зорилгодоо хүрсэн эсэх? </w:t>
      </w:r>
    </w:p>
    <w:p w14:paraId="1D055FDD" w14:textId="77777777" w:rsidR="00CC5E4A" w:rsidRPr="005652F6" w:rsidRDefault="00CC5E4A" w:rsidP="000C6BC8">
      <w:pPr>
        <w:spacing w:line="276" w:lineRule="auto"/>
        <w:ind w:firstLine="720"/>
        <w:jc w:val="both"/>
        <w:rPr>
          <w:rFonts w:ascii="Arial" w:hAnsi="Arial" w:cs="Arial"/>
          <w:noProof/>
          <w:color w:val="404040" w:themeColor="text1" w:themeTint="BF"/>
          <w:sz w:val="22"/>
          <w:szCs w:val="22"/>
          <w:lang w:val="mn-MN"/>
        </w:rPr>
      </w:pPr>
    </w:p>
    <w:tbl>
      <w:tblPr>
        <w:tblStyle w:val="TableGrid"/>
        <w:tblW w:w="5000" w:type="pct"/>
        <w:tblLook w:val="04A0" w:firstRow="1" w:lastRow="0" w:firstColumn="1" w:lastColumn="0" w:noHBand="0" w:noVBand="1"/>
      </w:tblPr>
      <w:tblGrid>
        <w:gridCol w:w="9344"/>
      </w:tblGrid>
      <w:tr w:rsidR="00E319FB" w:rsidRPr="005652F6" w14:paraId="49C61AEB" w14:textId="77777777" w:rsidTr="004C095A">
        <w:tc>
          <w:tcPr>
            <w:tcW w:w="5000" w:type="pct"/>
          </w:tcPr>
          <w:p w14:paraId="0EF63E56" w14:textId="77777777" w:rsidR="006D2BA6" w:rsidRPr="005652F6" w:rsidRDefault="006D2BA6" w:rsidP="000C6BC8">
            <w:pPr>
              <w:spacing w:line="276" w:lineRule="auto"/>
              <w:rPr>
                <w:rFonts w:ascii="Arial" w:hAnsi="Arial" w:cs="Arial"/>
                <w:b/>
                <w:bCs/>
                <w:noProof/>
                <w:color w:val="404040" w:themeColor="text1" w:themeTint="BF"/>
                <w:sz w:val="22"/>
                <w:szCs w:val="22"/>
                <w:lang w:val="mn-MN"/>
              </w:rPr>
            </w:pPr>
            <w:r w:rsidRPr="005652F6">
              <w:rPr>
                <w:rFonts w:ascii="Arial" w:hAnsi="Arial" w:cs="Arial"/>
                <w:b/>
                <w:bCs/>
                <w:noProof/>
                <w:color w:val="404040" w:themeColor="text1" w:themeTint="BF"/>
                <w:sz w:val="22"/>
                <w:szCs w:val="22"/>
                <w:lang w:val="mn-MN"/>
              </w:rPr>
              <w:t>16 дугаар зүйл.Тохирлын үнэлгээний итгэмжлэлийн зорилго</w:t>
            </w:r>
          </w:p>
          <w:p w14:paraId="0C5C3E13" w14:textId="0723EDE3" w:rsidR="00CC5E4A" w:rsidRPr="005652F6" w:rsidRDefault="006D2BA6" w:rsidP="000C6BC8">
            <w:pPr>
              <w:spacing w:line="276" w:lineRule="auto"/>
              <w:jc w:val="both"/>
              <w:rPr>
                <w:rFonts w:ascii="Arial" w:hAnsi="Arial" w:cs="Arial"/>
                <w:noProof/>
                <w:color w:val="404040" w:themeColor="text1" w:themeTint="BF"/>
                <w:sz w:val="22"/>
                <w:szCs w:val="22"/>
                <w:lang w:val="mn-MN"/>
              </w:rPr>
            </w:pPr>
            <w:r w:rsidRPr="005652F6">
              <w:rPr>
                <w:rFonts w:ascii="Arial" w:hAnsi="Arial" w:cs="Arial"/>
                <w:noProof/>
                <w:color w:val="404040" w:themeColor="text1" w:themeTint="BF"/>
                <w:sz w:val="22"/>
                <w:szCs w:val="22"/>
                <w:lang w:val="mn-MN"/>
              </w:rPr>
              <w:t>16.1.Тохирлын үнэлгээний итгэмжлэлийн зорилго нь худалдаан дахь техникийн саад тотгорыг арилгах, худалдааг хөнгөвчлөх, бүтээгдэхүүнд хэрэглэгчийн итгэх итгэлийг нэмэгдүүлэх, тохирлын үнэлгээний дүнг олон улс, бүс нутаг, гадаад улс болон үндэсний хэмжээнд харилцан хүлээн зөвшөөрөх нөхцөлийг бүрдүүлэхэд оршино.</w:t>
            </w:r>
          </w:p>
        </w:tc>
      </w:tr>
    </w:tbl>
    <w:p w14:paraId="5A2BFFE1" w14:textId="65044057" w:rsidR="00CC5E4A" w:rsidRPr="005652F6" w:rsidRDefault="00CC5E4A" w:rsidP="000C6BC8">
      <w:pPr>
        <w:spacing w:line="276" w:lineRule="auto"/>
        <w:ind w:firstLine="720"/>
        <w:jc w:val="both"/>
        <w:rPr>
          <w:rFonts w:ascii="Arial" w:hAnsi="Arial" w:cs="Arial"/>
          <w:noProof/>
          <w:color w:val="404040" w:themeColor="text1" w:themeTint="BF"/>
          <w:sz w:val="22"/>
          <w:szCs w:val="22"/>
          <w:lang w:val="mn-MN"/>
        </w:rPr>
      </w:pPr>
    </w:p>
    <w:p w14:paraId="6545C856" w14:textId="65A8D14E" w:rsidR="00CC5E4A" w:rsidRPr="005652F6" w:rsidRDefault="00CC5E4A" w:rsidP="000C6BC8">
      <w:pPr>
        <w:spacing w:line="276" w:lineRule="auto"/>
        <w:jc w:val="both"/>
        <w:rPr>
          <w:rFonts w:ascii="Arial" w:hAnsi="Arial" w:cs="Arial"/>
          <w:noProof/>
          <w:color w:val="404040" w:themeColor="text1" w:themeTint="BF"/>
          <w:sz w:val="22"/>
          <w:szCs w:val="22"/>
          <w:lang w:val="mn-MN"/>
        </w:rPr>
      </w:pPr>
      <w:r w:rsidRPr="005652F6">
        <w:rPr>
          <w:rFonts w:ascii="Arial" w:hAnsi="Arial" w:cs="Arial"/>
          <w:noProof/>
          <w:color w:val="404040" w:themeColor="text1" w:themeTint="BF"/>
          <w:sz w:val="22"/>
          <w:szCs w:val="22"/>
          <w:lang w:val="mn-MN"/>
        </w:rPr>
        <w:t xml:space="preserve">СТЗТҮГтХ-ийн 16 дугаар зүйлийн 16.1-т “Тохирлын үнэлгээний итгэмжлэлийн зорилго нь худалдаан дахь техникийн саад тотгорыг арилгах, худалдааг хөнгөвчлөх, бүтээгдэхүүнд хэрэглэгчийн итгэх итгэлийг нэмэгдүүлэх, тохирлын үнэлгээний дүнг олон улс, бүс нутаг, гадаад улс болон үндэсний хэмжээнд харилцан хүлээн зөвшөөрөх нөхцөлийг бүрдүүлэхэд оршино” гэж заасан. </w:t>
      </w:r>
      <w:r w:rsidRPr="005652F6">
        <w:rPr>
          <w:rFonts w:ascii="Arial" w:hAnsi="Arial" w:cs="Arial"/>
          <w:noProof/>
          <w:color w:val="404040" w:themeColor="text1" w:themeTint="BF"/>
          <w:sz w:val="22"/>
          <w:szCs w:val="22"/>
          <w:shd w:val="clear" w:color="auto" w:fill="FFFFFF"/>
          <w:lang w:val="mn-MN"/>
        </w:rPr>
        <w:t xml:space="preserve">Мөн хуулийн 4 дүгээр зүйлийн 4.1.5 дахь хэсэгт "тохирлын үнэлгээний итгэмжлэл" гэж эрх бүхий байгууллагаас тохирлын үнэлгээний байгууллага нь тодорхой үйл ажиллагааг гүйцэтгэх мэргэжлийн чадвартайг тогтоож, хүлээн зөвшөөрөх ажиллагааг хэлнэ гэж тодорхойлсон байна. </w:t>
      </w:r>
    </w:p>
    <w:p w14:paraId="447DA0D6" w14:textId="77777777" w:rsidR="006D2BA6" w:rsidRPr="005652F6" w:rsidRDefault="006D2BA6" w:rsidP="000C6BC8">
      <w:pPr>
        <w:spacing w:line="276" w:lineRule="auto"/>
        <w:ind w:firstLine="720"/>
        <w:jc w:val="both"/>
        <w:rPr>
          <w:rFonts w:ascii="Arial" w:hAnsi="Arial" w:cs="Arial"/>
          <w:noProof/>
          <w:color w:val="404040" w:themeColor="text1" w:themeTint="BF"/>
          <w:sz w:val="22"/>
          <w:szCs w:val="22"/>
          <w:shd w:val="clear" w:color="auto" w:fill="FFFFFF"/>
          <w:lang w:val="mn-MN"/>
        </w:rPr>
      </w:pPr>
    </w:p>
    <w:p w14:paraId="0A3696C6" w14:textId="18727C15" w:rsidR="00CC5E4A" w:rsidRPr="005652F6" w:rsidRDefault="00CC5E4A" w:rsidP="000C6BC8">
      <w:pPr>
        <w:spacing w:line="276" w:lineRule="auto"/>
        <w:jc w:val="both"/>
        <w:rPr>
          <w:rFonts w:ascii="Arial" w:hAnsi="Arial" w:cs="Arial"/>
          <w:noProof/>
          <w:color w:val="404040" w:themeColor="text1" w:themeTint="BF"/>
          <w:sz w:val="22"/>
          <w:szCs w:val="22"/>
          <w:shd w:val="clear" w:color="auto" w:fill="FFFFFF"/>
          <w:lang w:val="mn-MN"/>
        </w:rPr>
      </w:pPr>
      <w:r w:rsidRPr="005652F6">
        <w:rPr>
          <w:rFonts w:ascii="Arial" w:hAnsi="Arial" w:cs="Arial"/>
          <w:noProof/>
          <w:color w:val="404040" w:themeColor="text1" w:themeTint="BF"/>
          <w:sz w:val="22"/>
          <w:szCs w:val="22"/>
          <w:shd w:val="clear" w:color="auto" w:fill="FFFFFF"/>
          <w:lang w:val="mn-MN"/>
        </w:rPr>
        <w:t xml:space="preserve">Тохирлын үнэлгээний итгэмжлэл нь хуулийн тодорхойлолтод тусгагдсан үндсэн чиг үүргээс гадна зорилгод тусгагдсан чиг үүргийг давхар гүйцэтгэх ёстой байна. Гэвч тухайн тохирлын үнэлгээний итгэмжлэл нь тодорхойлолтын хүрээнд тусгагдсан чиг үүргээ гүйцэтгэх боловч зорилгын хүрээнд тодорхой хийж гүйцэтгэсэн ажил тодорхой бус байна. Тодруулбал: </w:t>
      </w:r>
      <w:r w:rsidRPr="005652F6">
        <w:rPr>
          <w:rFonts w:ascii="Arial" w:hAnsi="Arial" w:cs="Arial"/>
          <w:noProof/>
          <w:color w:val="404040" w:themeColor="text1" w:themeTint="BF"/>
          <w:sz w:val="22"/>
          <w:szCs w:val="22"/>
          <w:lang w:val="mn-MN"/>
        </w:rPr>
        <w:t xml:space="preserve">СТЗТИҮтХ хэрэгжиж эхэлснээс хойш </w:t>
      </w:r>
      <w:r w:rsidRPr="005652F6">
        <w:rPr>
          <w:rFonts w:ascii="Arial" w:hAnsi="Arial" w:cs="Arial"/>
          <w:noProof/>
          <w:color w:val="404040" w:themeColor="text1" w:themeTint="BF"/>
          <w:sz w:val="22"/>
          <w:szCs w:val="22"/>
          <w:shd w:val="clear" w:color="auto" w:fill="FFFFFF"/>
          <w:lang w:val="mn-MN"/>
        </w:rPr>
        <w:t xml:space="preserve">Тохирлын үнэлгээний итгэмжлэл нь </w:t>
      </w:r>
      <w:r w:rsidRPr="005652F6">
        <w:rPr>
          <w:rFonts w:ascii="Arial" w:hAnsi="Arial" w:cs="Arial"/>
          <w:noProof/>
          <w:color w:val="404040" w:themeColor="text1" w:themeTint="BF"/>
          <w:sz w:val="22"/>
          <w:szCs w:val="22"/>
          <w:lang w:val="mn-MN"/>
        </w:rPr>
        <w:t>Худалдаан дахь саад тотгорыг арилгах, худалдааг хөнгөвчлөх</w:t>
      </w:r>
      <w:r w:rsidRPr="005652F6">
        <w:rPr>
          <w:rFonts w:ascii="Arial" w:hAnsi="Arial" w:cs="Arial"/>
          <w:noProof/>
          <w:color w:val="404040" w:themeColor="text1" w:themeTint="BF"/>
          <w:sz w:val="22"/>
          <w:szCs w:val="22"/>
          <w:shd w:val="clear" w:color="auto" w:fill="FFFFFF"/>
          <w:lang w:val="mn-MN"/>
        </w:rPr>
        <w:t xml:space="preserve">, </w:t>
      </w:r>
      <w:r w:rsidRPr="005652F6">
        <w:rPr>
          <w:rFonts w:ascii="Arial" w:hAnsi="Arial" w:cs="Arial"/>
          <w:noProof/>
          <w:color w:val="404040" w:themeColor="text1" w:themeTint="BF"/>
          <w:sz w:val="22"/>
          <w:szCs w:val="22"/>
          <w:lang w:val="mn-MN"/>
        </w:rPr>
        <w:t xml:space="preserve">Бүтээгдэхүүнд хэрэглэгчийн итгэх итгэлийг нэмэгдүүлэх гэх зорилтуудын хүрээнд хийж гүйцэтгэсэн ажил тодорхой бус, үр дүнд хүрсэн нийтэд нээлттэй ажил хийгдээгүй байна. Мөн хуульд тухайн зорилгын хүрээнд олгосон эрх хэмжээг хэрхэн хэрэгжүүлж, гүйцэтгэх тухай тодорхой холбогдох нарийвчилсан зохицуулалт тусгагдаагүй байгаа хэрэгжих </w:t>
      </w:r>
      <w:r w:rsidR="00572538" w:rsidRPr="005652F6">
        <w:rPr>
          <w:rFonts w:ascii="Arial" w:hAnsi="Arial" w:cs="Arial"/>
          <w:noProof/>
          <w:color w:val="404040" w:themeColor="text1" w:themeTint="BF"/>
          <w:sz w:val="22"/>
          <w:szCs w:val="22"/>
          <w:lang w:val="mn-MN"/>
        </w:rPr>
        <w:t xml:space="preserve">нөхцөлийг </w:t>
      </w:r>
      <w:r w:rsidRPr="005652F6">
        <w:rPr>
          <w:rFonts w:ascii="Arial" w:hAnsi="Arial" w:cs="Arial"/>
          <w:noProof/>
          <w:color w:val="404040" w:themeColor="text1" w:themeTint="BF"/>
          <w:sz w:val="22"/>
          <w:szCs w:val="22"/>
          <w:lang w:val="mn-MN"/>
        </w:rPr>
        <w:t>үгүйсгэж байна.</w:t>
      </w:r>
    </w:p>
    <w:p w14:paraId="708FC7BB" w14:textId="56EE576E" w:rsidR="00495EA6" w:rsidRPr="005652F6" w:rsidRDefault="00495EA6" w:rsidP="000C6BC8">
      <w:pPr>
        <w:spacing w:line="276" w:lineRule="auto"/>
        <w:ind w:firstLine="720"/>
        <w:jc w:val="both"/>
        <w:rPr>
          <w:rFonts w:ascii="Arial" w:hAnsi="Arial" w:cs="Arial"/>
          <w:noProof/>
          <w:color w:val="404040" w:themeColor="text1" w:themeTint="BF"/>
          <w:sz w:val="22"/>
          <w:szCs w:val="22"/>
          <w:lang w:val="mn-MN"/>
        </w:rPr>
      </w:pPr>
    </w:p>
    <w:p w14:paraId="6B42D77C" w14:textId="7B0EFB94" w:rsidR="00CC5E4A" w:rsidRPr="005652F6" w:rsidRDefault="00495EA6" w:rsidP="000C6BC8">
      <w:pPr>
        <w:spacing w:line="276" w:lineRule="auto"/>
        <w:jc w:val="both"/>
        <w:rPr>
          <w:rFonts w:ascii="Arial" w:hAnsi="Arial" w:cs="Arial"/>
          <w:noProof/>
          <w:color w:val="404040" w:themeColor="text1" w:themeTint="BF"/>
          <w:sz w:val="22"/>
          <w:szCs w:val="22"/>
          <w:lang w:val="mn-MN"/>
        </w:rPr>
      </w:pPr>
      <w:r w:rsidRPr="005652F6">
        <w:rPr>
          <w:rFonts w:ascii="Arial" w:hAnsi="Arial" w:cs="Arial"/>
          <w:noProof/>
          <w:color w:val="404040" w:themeColor="text1" w:themeTint="BF"/>
          <w:sz w:val="22"/>
          <w:szCs w:val="22"/>
          <w:lang w:val="mn-MN"/>
        </w:rPr>
        <w:t>Түүнчлэн тохирлын үнэлгээний итгэмжлэлийн үйл ажиллагаа явуулж байгаа Үндэсний итгэмжлэлийн төв нь төрийн албан байгууллагын статустайгаар үйл ажиллагаа</w:t>
      </w:r>
      <w:r w:rsidR="001F5ED7" w:rsidRPr="005652F6">
        <w:rPr>
          <w:rFonts w:ascii="Arial" w:hAnsi="Arial" w:cs="Arial"/>
          <w:noProof/>
          <w:color w:val="404040" w:themeColor="text1" w:themeTint="BF"/>
          <w:sz w:val="22"/>
          <w:szCs w:val="22"/>
          <w:lang w:val="mn-MN"/>
        </w:rPr>
        <w:t>гаа</w:t>
      </w:r>
      <w:r w:rsidRPr="005652F6">
        <w:rPr>
          <w:rFonts w:ascii="Arial" w:hAnsi="Arial" w:cs="Arial"/>
          <w:noProof/>
          <w:color w:val="404040" w:themeColor="text1" w:themeTint="BF"/>
          <w:sz w:val="22"/>
          <w:szCs w:val="22"/>
          <w:lang w:val="mn-MN"/>
        </w:rPr>
        <w:t xml:space="preserve"> явуулж байгаа нь нэг талаар хүний нөөцийн боломж чадавхын хувьд хангалттай хэмжээнд хүрч хөгжөөгүй, нөгөөтээгүүр</w:t>
      </w:r>
      <w:r w:rsidR="001F5ED7" w:rsidRPr="005652F6">
        <w:rPr>
          <w:rFonts w:ascii="Arial" w:hAnsi="Arial" w:cs="Arial"/>
          <w:noProof/>
          <w:color w:val="404040" w:themeColor="text1" w:themeTint="BF"/>
          <w:sz w:val="22"/>
          <w:szCs w:val="22"/>
          <w:lang w:val="mn-MN"/>
        </w:rPr>
        <w:t xml:space="preserve"> зорилгод тусгагдсан гадаад харилцааг хөгжүүлэх, худалдааг хөнгөвчлөх чиглэлд статусын хувьд хангалтгүй байна. </w:t>
      </w:r>
      <w:r w:rsidR="00CC5E4A" w:rsidRPr="005652F6">
        <w:rPr>
          <w:rFonts w:ascii="Arial" w:hAnsi="Arial" w:cs="Arial"/>
          <w:noProof/>
          <w:color w:val="404040" w:themeColor="text1" w:themeTint="BF"/>
          <w:sz w:val="22"/>
          <w:szCs w:val="22"/>
          <w:lang w:val="mn-MN"/>
        </w:rPr>
        <w:t>Иймд СТЗТИҮтХ-д хууль тусгагдсан Тохирлын үнэлгээний итгэмжлэлийн зорилго нь зорилгодоо хүрэх хэмжээнд хангалттай хэрэгжих нөхцөл холбогдох зохицуулалтууд тодорхой бус байх тул тухайн зохицуулалтыг эргэн харах зайлшгүй шаардлагатай байна.</w:t>
      </w:r>
      <w:r w:rsidR="002D65CE" w:rsidRPr="005652F6">
        <w:rPr>
          <w:rFonts w:ascii="Arial" w:hAnsi="Arial" w:cs="Arial"/>
          <w:noProof/>
          <w:color w:val="404040" w:themeColor="text1" w:themeTint="BF"/>
          <w:sz w:val="22"/>
          <w:szCs w:val="22"/>
          <w:lang w:val="mn-MN"/>
        </w:rPr>
        <w:t xml:space="preserve"> </w:t>
      </w:r>
    </w:p>
    <w:p w14:paraId="28C8C5C5" w14:textId="3A7AA551" w:rsidR="009A055C" w:rsidRPr="005652F6" w:rsidRDefault="009A055C" w:rsidP="000C6BC8">
      <w:pPr>
        <w:spacing w:line="276" w:lineRule="auto"/>
        <w:ind w:firstLine="720"/>
        <w:jc w:val="both"/>
        <w:rPr>
          <w:rFonts w:ascii="Arial" w:hAnsi="Arial" w:cs="Arial"/>
          <w:noProof/>
          <w:color w:val="404040" w:themeColor="text1" w:themeTint="BF"/>
          <w:sz w:val="22"/>
          <w:szCs w:val="22"/>
          <w:lang w:val="mn-MN"/>
        </w:rPr>
      </w:pPr>
    </w:p>
    <w:p w14:paraId="1E4240AA" w14:textId="35B290DB" w:rsidR="00BC6BE0" w:rsidRPr="005652F6" w:rsidRDefault="00180B16" w:rsidP="000C6BC8">
      <w:pPr>
        <w:spacing w:line="276" w:lineRule="auto"/>
        <w:jc w:val="both"/>
        <w:rPr>
          <w:rFonts w:ascii="Arial" w:hAnsi="Arial" w:cs="Arial"/>
          <w:noProof/>
          <w:color w:val="404040" w:themeColor="text1" w:themeTint="BF"/>
          <w:sz w:val="22"/>
          <w:szCs w:val="22"/>
          <w:lang w:val="mn-MN"/>
        </w:rPr>
      </w:pPr>
      <w:r w:rsidRPr="005652F6">
        <w:rPr>
          <w:rFonts w:ascii="Arial" w:hAnsi="Arial" w:cs="Arial"/>
          <w:noProof/>
          <w:color w:val="404040" w:themeColor="text1" w:themeTint="BF"/>
          <w:sz w:val="22"/>
          <w:szCs w:val="22"/>
          <w:lang w:val="mn-MN"/>
        </w:rPr>
        <w:t>Европын холбоо</w:t>
      </w:r>
      <w:r w:rsidR="00E10BD8" w:rsidRPr="005652F6">
        <w:rPr>
          <w:rFonts w:ascii="Arial" w:hAnsi="Arial" w:cs="Arial"/>
          <w:noProof/>
          <w:color w:val="404040" w:themeColor="text1" w:themeTint="BF"/>
          <w:sz w:val="22"/>
          <w:szCs w:val="22"/>
          <w:lang w:val="mn-MN"/>
        </w:rPr>
        <w:t>, Япон</w:t>
      </w:r>
      <w:r w:rsidR="00D80759" w:rsidRPr="005652F6">
        <w:rPr>
          <w:rFonts w:ascii="Arial" w:hAnsi="Arial" w:cs="Arial"/>
          <w:noProof/>
          <w:color w:val="404040" w:themeColor="text1" w:themeTint="BF"/>
          <w:sz w:val="22"/>
          <w:szCs w:val="22"/>
          <w:lang w:val="mn-MN"/>
        </w:rPr>
        <w:t>, Герман</w:t>
      </w:r>
      <w:r w:rsidR="001F5ED7" w:rsidRPr="005652F6">
        <w:rPr>
          <w:rFonts w:ascii="Arial" w:hAnsi="Arial" w:cs="Arial"/>
          <w:noProof/>
          <w:color w:val="404040" w:themeColor="text1" w:themeTint="BF"/>
          <w:sz w:val="22"/>
          <w:szCs w:val="22"/>
          <w:lang w:val="mn-MN"/>
        </w:rPr>
        <w:t xml:space="preserve"> улсуудын хувьд тохирлын үнэлгээний итгэмжлэлийн байгууллагыг нэгтгэх, чадавхыг нэмэгдүүлэх бодлогыг баримталж байна. Европын парламентын </w:t>
      </w:r>
      <w:r w:rsidR="001F5ED7" w:rsidRPr="005652F6">
        <w:rPr>
          <w:rFonts w:ascii="Arial" w:hAnsi="Arial" w:cs="Arial"/>
          <w:noProof/>
          <w:color w:val="404040" w:themeColor="text1" w:themeTint="BF"/>
          <w:sz w:val="22"/>
          <w:szCs w:val="22"/>
        </w:rPr>
        <w:t>2008</w:t>
      </w:r>
      <w:r w:rsidR="001F5ED7" w:rsidRPr="005652F6">
        <w:rPr>
          <w:rFonts w:ascii="Arial" w:hAnsi="Arial" w:cs="Arial"/>
          <w:noProof/>
          <w:color w:val="404040" w:themeColor="text1" w:themeTint="BF"/>
          <w:sz w:val="22"/>
          <w:szCs w:val="22"/>
          <w:lang w:val="mn-MN"/>
        </w:rPr>
        <w:t xml:space="preserve"> оны </w:t>
      </w:r>
      <w:r w:rsidR="00513FDF" w:rsidRPr="005652F6">
        <w:rPr>
          <w:rFonts w:ascii="Arial" w:hAnsi="Arial" w:cs="Arial"/>
          <w:noProof/>
          <w:color w:val="404040" w:themeColor="text1" w:themeTint="BF"/>
          <w:sz w:val="22"/>
          <w:szCs w:val="22"/>
          <w:lang w:val="mn-MN"/>
        </w:rPr>
        <w:t>765 дугаар чиглэлээр гишүүн улс орнууд нэг итгэмжлэлийн байгууллагатай байх, ашгийн төлөө бус зорилгоор үйл ажиллагаа явуулах, мөн тус байгууллага нь тохирлын үнэлгээ хийхгүй байх эсвэл тохирлын үнэлгээний байгууллагад зөвлөх үйлчилгээ үзүүлэхгүй байх үндсэн зарчмуудыг тогтоосон байдаг.</w:t>
      </w:r>
    </w:p>
    <w:p w14:paraId="1267149D" w14:textId="178E7B38" w:rsidR="00BC6BE0" w:rsidRPr="005652F6" w:rsidRDefault="00BC6BE0" w:rsidP="000C6BC8">
      <w:pPr>
        <w:spacing w:line="276" w:lineRule="auto"/>
        <w:ind w:firstLine="720"/>
        <w:jc w:val="both"/>
        <w:rPr>
          <w:rFonts w:ascii="Arial" w:hAnsi="Arial" w:cs="Arial"/>
          <w:noProof/>
          <w:color w:val="404040" w:themeColor="text1" w:themeTint="BF"/>
          <w:sz w:val="22"/>
          <w:szCs w:val="22"/>
          <w:lang w:val="mn-MN"/>
        </w:rPr>
      </w:pPr>
    </w:p>
    <w:p w14:paraId="1BA77E3F" w14:textId="01D57183" w:rsidR="00CC5E4A" w:rsidRPr="005652F6" w:rsidRDefault="006D2BA6" w:rsidP="000C6BC8">
      <w:pPr>
        <w:jc w:val="both"/>
        <w:rPr>
          <w:rFonts w:ascii="Arial" w:hAnsi="Arial" w:cs="Arial"/>
          <w:b/>
          <w:bCs/>
          <w:noProof/>
          <w:color w:val="404040" w:themeColor="text1" w:themeTint="BF"/>
          <w:sz w:val="22"/>
          <w:szCs w:val="22"/>
          <w:lang w:val="mn-MN"/>
        </w:rPr>
      </w:pPr>
      <w:r w:rsidRPr="005652F6">
        <w:rPr>
          <w:rFonts w:ascii="Arial" w:hAnsi="Arial" w:cs="Arial"/>
          <w:b/>
          <w:bCs/>
          <w:noProof/>
          <w:color w:val="404040" w:themeColor="text1" w:themeTint="BF"/>
          <w:sz w:val="22"/>
          <w:szCs w:val="22"/>
          <w:lang w:val="mn-MN"/>
        </w:rPr>
        <w:t xml:space="preserve">3.2. </w:t>
      </w:r>
      <w:r w:rsidR="00CC5E4A" w:rsidRPr="005652F6">
        <w:rPr>
          <w:rFonts w:ascii="Arial" w:hAnsi="Arial" w:cs="Arial"/>
          <w:b/>
          <w:bCs/>
          <w:noProof/>
          <w:color w:val="404040" w:themeColor="text1" w:themeTint="BF"/>
          <w:sz w:val="22"/>
          <w:szCs w:val="22"/>
          <w:lang w:val="mn-MN"/>
        </w:rPr>
        <w:t>Хүлээн зөвшөөрөгдсөн байдал шалгуур үзүүлэлтийн хүрээнд үнэлсэн байдал:</w:t>
      </w:r>
    </w:p>
    <w:p w14:paraId="7470509B" w14:textId="77777777" w:rsidR="006D2BA6" w:rsidRPr="005652F6" w:rsidRDefault="006D2BA6" w:rsidP="000C6BC8">
      <w:pPr>
        <w:jc w:val="both"/>
        <w:rPr>
          <w:rFonts w:ascii="Arial" w:hAnsi="Arial" w:cs="Arial"/>
          <w:b/>
          <w:bCs/>
          <w:i/>
          <w:iCs/>
          <w:noProof/>
          <w:color w:val="404040" w:themeColor="text1" w:themeTint="BF"/>
          <w:sz w:val="22"/>
          <w:szCs w:val="22"/>
          <w:u w:val="single"/>
          <w:lang w:val="mn-MN"/>
        </w:rPr>
      </w:pPr>
    </w:p>
    <w:p w14:paraId="03A2EE90" w14:textId="0BFCE6FD" w:rsidR="00CC5E4A" w:rsidRPr="005652F6" w:rsidRDefault="00CC5E4A" w:rsidP="000C6BC8">
      <w:pPr>
        <w:spacing w:line="276" w:lineRule="auto"/>
        <w:jc w:val="both"/>
        <w:rPr>
          <w:rFonts w:ascii="Arial" w:hAnsi="Arial" w:cs="Arial"/>
          <w:noProof/>
          <w:color w:val="404040" w:themeColor="text1" w:themeTint="BF"/>
          <w:sz w:val="22"/>
          <w:szCs w:val="22"/>
          <w:shd w:val="clear" w:color="auto" w:fill="FFFFFF"/>
          <w:lang w:val="mn-MN"/>
        </w:rPr>
      </w:pPr>
      <w:r w:rsidRPr="005652F6">
        <w:rPr>
          <w:rFonts w:ascii="Arial" w:hAnsi="Arial" w:cs="Arial"/>
          <w:b/>
          <w:bCs/>
          <w:i/>
          <w:iCs/>
          <w:noProof/>
          <w:color w:val="404040" w:themeColor="text1" w:themeTint="BF"/>
          <w:sz w:val="22"/>
          <w:szCs w:val="22"/>
          <w:u w:val="single"/>
          <w:lang w:val="mn-MN"/>
        </w:rPr>
        <w:t>Шалгуур үзүүлэлтийн томьёолол 1.</w:t>
      </w:r>
      <w:r w:rsidRPr="005652F6">
        <w:rPr>
          <w:rFonts w:ascii="Arial" w:hAnsi="Arial" w:cs="Arial"/>
          <w:b/>
          <w:bCs/>
          <w:i/>
          <w:iCs/>
          <w:noProof/>
          <w:color w:val="404040" w:themeColor="text1" w:themeTint="BF"/>
          <w:sz w:val="22"/>
          <w:szCs w:val="22"/>
          <w:lang w:val="mn-MN"/>
        </w:rPr>
        <w:t xml:space="preserve"> </w:t>
      </w:r>
      <w:r w:rsidRPr="005652F6">
        <w:rPr>
          <w:rFonts w:ascii="Arial" w:hAnsi="Arial" w:cs="Arial"/>
          <w:noProof/>
          <w:color w:val="404040" w:themeColor="text1" w:themeTint="BF"/>
          <w:sz w:val="22"/>
          <w:szCs w:val="22"/>
          <w:lang w:val="mn-MN"/>
        </w:rPr>
        <w:t>СТЗТҮИтХ-ийн 4 д</w:t>
      </w:r>
      <w:r w:rsidRPr="005652F6">
        <w:rPr>
          <w:rFonts w:ascii="Arial" w:eastAsiaTheme="minorEastAsia" w:hAnsi="Arial" w:cs="Arial"/>
          <w:noProof/>
          <w:color w:val="404040" w:themeColor="text1" w:themeTint="BF"/>
          <w:sz w:val="22"/>
          <w:szCs w:val="22"/>
          <w:lang w:val="mn-MN" w:eastAsia="ja-JP"/>
        </w:rPr>
        <w:t>үгээ</w:t>
      </w:r>
      <w:r w:rsidRPr="005652F6">
        <w:rPr>
          <w:rFonts w:ascii="Arial" w:hAnsi="Arial" w:cs="Arial"/>
          <w:noProof/>
          <w:color w:val="404040" w:themeColor="text1" w:themeTint="BF"/>
          <w:sz w:val="22"/>
          <w:szCs w:val="22"/>
          <w:lang w:val="mn-MN"/>
        </w:rPr>
        <w:t xml:space="preserve">р зүйлийн 4.1.2 дах хэсэг хүлээн зөвшөөрөгдсөн эсэх? </w:t>
      </w:r>
      <w:r w:rsidRPr="005652F6">
        <w:rPr>
          <w:rFonts w:ascii="Arial" w:hAnsi="Arial" w:cs="Arial"/>
          <w:noProof/>
          <w:color w:val="404040" w:themeColor="text1" w:themeTint="BF"/>
          <w:sz w:val="22"/>
          <w:szCs w:val="22"/>
          <w:shd w:val="clear" w:color="auto" w:fill="FFFFFF"/>
          <w:lang w:val="mn-MN"/>
        </w:rPr>
        <w:t xml:space="preserve">Өөрөөр хэлбэл хууль тогтоомжийн холбогдох зохицуулалтыг </w:t>
      </w:r>
      <w:r w:rsidRPr="005652F6">
        <w:rPr>
          <w:rFonts w:ascii="Arial" w:hAnsi="Arial" w:cs="Arial"/>
          <w:noProof/>
          <w:color w:val="404040" w:themeColor="text1" w:themeTint="BF"/>
          <w:sz w:val="22"/>
          <w:szCs w:val="22"/>
          <w:shd w:val="clear" w:color="auto" w:fill="FFFFFF"/>
          <w:lang w:val="mn-MN"/>
        </w:rPr>
        <w:lastRenderedPageBreak/>
        <w:t>нийгэм хүлээн зөвшөөрч, сайн дураар сахин биелүүлж байгаа эсэхийг энэ шалгуур үзүүлэлтээр шалгана.</w:t>
      </w:r>
    </w:p>
    <w:p w14:paraId="00362D0A" w14:textId="396A83CB" w:rsidR="006D2BA6" w:rsidRPr="005652F6" w:rsidRDefault="006D2BA6" w:rsidP="000C6BC8">
      <w:pPr>
        <w:spacing w:line="276" w:lineRule="auto"/>
        <w:ind w:firstLine="720"/>
        <w:jc w:val="both"/>
        <w:rPr>
          <w:rFonts w:ascii="Arial" w:hAnsi="Arial" w:cs="Arial"/>
          <w:noProof/>
          <w:color w:val="404040" w:themeColor="text1" w:themeTint="BF"/>
          <w:sz w:val="22"/>
          <w:szCs w:val="22"/>
          <w:shd w:val="clear" w:color="auto" w:fill="FFFFFF"/>
          <w:lang w:val="mn-MN"/>
        </w:rPr>
      </w:pPr>
    </w:p>
    <w:tbl>
      <w:tblPr>
        <w:tblStyle w:val="TableGrid"/>
        <w:tblW w:w="5000" w:type="pct"/>
        <w:tblLook w:val="04A0" w:firstRow="1" w:lastRow="0" w:firstColumn="1" w:lastColumn="0" w:noHBand="0" w:noVBand="1"/>
      </w:tblPr>
      <w:tblGrid>
        <w:gridCol w:w="9344"/>
      </w:tblGrid>
      <w:tr w:rsidR="00E319FB" w:rsidRPr="005652F6" w14:paraId="700F0BD2" w14:textId="77777777" w:rsidTr="004C095A">
        <w:tc>
          <w:tcPr>
            <w:tcW w:w="5000" w:type="pct"/>
          </w:tcPr>
          <w:p w14:paraId="4E950910" w14:textId="77777777" w:rsidR="006D2BA6" w:rsidRPr="005652F6" w:rsidRDefault="006D2BA6" w:rsidP="000C6BC8">
            <w:pPr>
              <w:spacing w:line="276" w:lineRule="auto"/>
              <w:jc w:val="both"/>
              <w:rPr>
                <w:rFonts w:ascii="Arial" w:hAnsi="Arial" w:cs="Arial"/>
                <w:b/>
                <w:bCs/>
                <w:noProof/>
                <w:color w:val="404040" w:themeColor="text1" w:themeTint="BF"/>
                <w:sz w:val="22"/>
                <w:szCs w:val="22"/>
                <w:lang w:val="mn-MN"/>
              </w:rPr>
            </w:pPr>
            <w:r w:rsidRPr="005652F6">
              <w:rPr>
                <w:rFonts w:ascii="Arial" w:hAnsi="Arial" w:cs="Arial"/>
                <w:b/>
                <w:bCs/>
                <w:noProof/>
                <w:color w:val="404040" w:themeColor="text1" w:themeTint="BF"/>
                <w:sz w:val="22"/>
                <w:szCs w:val="22"/>
                <w:lang w:val="mn-MN"/>
              </w:rPr>
              <w:t>4 дүгээр зүйл.Хуулийн нэр томьёоны тодорхойлолт</w:t>
            </w:r>
          </w:p>
          <w:p w14:paraId="468989AC" w14:textId="77777777" w:rsidR="006D2BA6" w:rsidRPr="005652F6" w:rsidRDefault="006D2BA6" w:rsidP="000C6BC8">
            <w:pPr>
              <w:spacing w:line="276" w:lineRule="auto"/>
              <w:jc w:val="both"/>
              <w:rPr>
                <w:rFonts w:ascii="Arial" w:hAnsi="Arial" w:cs="Arial"/>
                <w:noProof/>
                <w:color w:val="404040" w:themeColor="text1" w:themeTint="BF"/>
                <w:sz w:val="22"/>
                <w:szCs w:val="22"/>
                <w:lang w:val="mn-MN"/>
              </w:rPr>
            </w:pPr>
          </w:p>
          <w:p w14:paraId="73A3DAD5" w14:textId="03DDE959" w:rsidR="006D2BA6" w:rsidRPr="005652F6" w:rsidRDefault="006D2BA6" w:rsidP="000C6BC8">
            <w:pPr>
              <w:spacing w:line="276" w:lineRule="auto"/>
              <w:jc w:val="both"/>
              <w:rPr>
                <w:rFonts w:ascii="Arial" w:hAnsi="Arial" w:cs="Arial"/>
                <w:noProof/>
                <w:color w:val="404040" w:themeColor="text1" w:themeTint="BF"/>
                <w:sz w:val="22"/>
                <w:szCs w:val="22"/>
                <w:lang w:val="mn-MN"/>
              </w:rPr>
            </w:pPr>
            <w:r w:rsidRPr="005652F6">
              <w:rPr>
                <w:rFonts w:ascii="Arial" w:hAnsi="Arial" w:cs="Arial"/>
                <w:noProof/>
                <w:color w:val="404040" w:themeColor="text1" w:themeTint="BF"/>
                <w:sz w:val="22"/>
                <w:szCs w:val="22"/>
                <w:lang w:val="mn-MN"/>
              </w:rPr>
              <w:t>4.1.1."стандартчилал" гэж бүтээгдэхүүн, үйлчилгээний харилцан орлуулалт, мэдээлэл, техник, хэмжилт, сорилтын нэгдмэл, нийцтэй, аюулгүй байдлыг хангах зорилгоор нийтээр, дахин давтан хэрэглэх журам тогтоох үйл ажиллагааг;</w:t>
            </w:r>
          </w:p>
        </w:tc>
      </w:tr>
    </w:tbl>
    <w:p w14:paraId="1CA6BC38" w14:textId="77777777" w:rsidR="00CC5E4A" w:rsidRPr="005652F6" w:rsidRDefault="00CC5E4A" w:rsidP="000C6BC8">
      <w:pPr>
        <w:spacing w:line="276" w:lineRule="auto"/>
        <w:ind w:firstLine="720"/>
        <w:jc w:val="both"/>
        <w:rPr>
          <w:rFonts w:ascii="Arial" w:hAnsi="Arial" w:cs="Arial"/>
          <w:noProof/>
          <w:color w:val="404040" w:themeColor="text1" w:themeTint="BF"/>
          <w:sz w:val="22"/>
          <w:szCs w:val="22"/>
          <w:lang w:val="mn-MN"/>
        </w:rPr>
      </w:pPr>
    </w:p>
    <w:p w14:paraId="6ECD02C5" w14:textId="48BD6CDF" w:rsidR="00CC5E4A" w:rsidRPr="005652F6" w:rsidRDefault="005B15AC" w:rsidP="000C6BC8">
      <w:pPr>
        <w:spacing w:line="276" w:lineRule="auto"/>
        <w:jc w:val="both"/>
        <w:rPr>
          <w:rFonts w:ascii="Arial" w:hAnsi="Arial" w:cs="Arial"/>
          <w:noProof/>
          <w:color w:val="404040" w:themeColor="text1" w:themeTint="BF"/>
          <w:sz w:val="22"/>
          <w:szCs w:val="22"/>
          <w:shd w:val="clear" w:color="auto" w:fill="FFFFFF"/>
          <w:lang w:val="mn-MN"/>
        </w:rPr>
      </w:pPr>
      <w:r w:rsidRPr="005652F6">
        <w:rPr>
          <w:rFonts w:ascii="Arial" w:hAnsi="Arial" w:cs="Arial"/>
          <w:noProof/>
          <w:color w:val="404040" w:themeColor="text1" w:themeTint="BF"/>
          <w:sz w:val="22"/>
          <w:szCs w:val="22"/>
          <w:lang w:val="mn-MN"/>
        </w:rPr>
        <w:t xml:space="preserve">СТЗТҮИтХ 4 дүгээр зүйлийн 4.1.2-т </w:t>
      </w:r>
      <w:r w:rsidRPr="005652F6">
        <w:rPr>
          <w:rFonts w:ascii="Arial" w:hAnsi="Arial" w:cs="Arial"/>
          <w:noProof/>
          <w:color w:val="404040" w:themeColor="text1" w:themeTint="BF"/>
          <w:sz w:val="22"/>
          <w:szCs w:val="22"/>
          <w:shd w:val="clear" w:color="auto" w:fill="FFFFFF"/>
          <w:lang w:val="mn-MN"/>
        </w:rPr>
        <w:t>"стандарт" гэж тодорхой хүрээнд хэм хэмжээ бий болгоход чиглэсэн ерөнхий зарчим, үзүүлэлтийг сонирхогч талууд зөвшилцөн боловсруулж баталсан, сонгон хэрэглэх баримт бичгийг гэж заасан бөгөөд тус хуулийн 12 дугаар зүйлийн 1</w:t>
      </w:r>
      <w:r w:rsidRPr="005652F6">
        <w:rPr>
          <w:rFonts w:ascii="Arial" w:hAnsi="Arial" w:cs="Arial"/>
          <w:noProof/>
          <w:color w:val="404040" w:themeColor="text1" w:themeTint="BF"/>
          <w:sz w:val="22"/>
          <w:szCs w:val="22"/>
          <w:lang w:val="mn-MN"/>
        </w:rPr>
        <w:t>-т “</w:t>
      </w:r>
      <w:r w:rsidRPr="005652F6">
        <w:rPr>
          <w:rFonts w:ascii="Arial" w:hAnsi="Arial" w:cs="Arial"/>
          <w:noProof/>
          <w:color w:val="404040" w:themeColor="text1" w:themeTint="BF"/>
          <w:sz w:val="22"/>
          <w:szCs w:val="22"/>
          <w:shd w:val="clear" w:color="auto" w:fill="FFFFFF"/>
          <w:lang w:val="mn-MN"/>
        </w:rPr>
        <w:t xml:space="preserve">Иргэн, аж ахуйн нэгж, байгууллага стандартчиллын баримт бичгийг сонгон хэрэглэнэ” гэж тусгагдсаны дагуу стандартыг сонгон хэрэглэхээр тусгасан байна. Гэвч </w:t>
      </w:r>
      <w:r w:rsidRPr="005652F6">
        <w:rPr>
          <w:rFonts w:ascii="Arial" w:hAnsi="Arial" w:cs="Arial"/>
          <w:noProof/>
          <w:color w:val="404040" w:themeColor="text1" w:themeTint="BF"/>
          <w:sz w:val="22"/>
          <w:szCs w:val="22"/>
          <w:lang w:val="mn-MN"/>
        </w:rPr>
        <w:t>нийгэмд cтандартыг сонгон хэрэглэх тухай ойлголт харилцан адилгүй байна. Тухайлбал:</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9354"/>
      </w:tblGrid>
      <w:tr w:rsidR="00E319FB" w:rsidRPr="005652F6" w14:paraId="1B468E15" w14:textId="77777777" w:rsidTr="004C095A">
        <w:tc>
          <w:tcPr>
            <w:tcW w:w="5000" w:type="pct"/>
            <w:shd w:val="clear" w:color="auto" w:fill="DEEAF6" w:themeFill="accent5" w:themeFillTint="33"/>
          </w:tcPr>
          <w:p w14:paraId="1DDFDBF1" w14:textId="77777777" w:rsidR="00CC5E4A" w:rsidRPr="005652F6" w:rsidRDefault="00CC5E4A" w:rsidP="000C6BC8">
            <w:pPr>
              <w:spacing w:line="276" w:lineRule="auto"/>
              <w:jc w:val="right"/>
              <w:rPr>
                <w:rFonts w:ascii="Arial" w:hAnsi="Arial" w:cs="Arial"/>
                <w:b/>
                <w:bCs/>
                <w:i/>
                <w:iCs/>
                <w:noProof/>
                <w:color w:val="404040" w:themeColor="text1" w:themeTint="BF"/>
                <w:sz w:val="22"/>
                <w:szCs w:val="22"/>
                <w:lang w:val="mn-MN"/>
              </w:rPr>
            </w:pPr>
            <w:r w:rsidRPr="005652F6">
              <w:rPr>
                <w:rFonts w:ascii="Arial" w:hAnsi="Arial" w:cs="Arial"/>
                <w:b/>
                <w:bCs/>
                <w:i/>
                <w:iCs/>
                <w:noProof/>
                <w:color w:val="404040" w:themeColor="text1" w:themeTint="BF"/>
                <w:sz w:val="22"/>
                <w:szCs w:val="22"/>
                <w:lang w:val="mn-MN"/>
              </w:rPr>
              <w:t>Шигтгээ 11.</w:t>
            </w:r>
          </w:p>
          <w:p w14:paraId="300563D9" w14:textId="77777777" w:rsidR="00CC5E4A" w:rsidRPr="005652F6" w:rsidRDefault="00CC5E4A" w:rsidP="000C6BC8">
            <w:pPr>
              <w:spacing w:line="276" w:lineRule="auto"/>
              <w:jc w:val="both"/>
              <w:rPr>
                <w:rFonts w:ascii="Arial" w:hAnsi="Arial" w:cs="Arial"/>
                <w:noProof/>
                <w:color w:val="404040" w:themeColor="text1" w:themeTint="BF"/>
                <w:sz w:val="22"/>
                <w:szCs w:val="22"/>
                <w:lang w:val="mn-MN"/>
              </w:rPr>
            </w:pPr>
            <w:r w:rsidRPr="005652F6">
              <w:rPr>
                <w:rFonts w:ascii="Arial" w:eastAsia="Times New Roman" w:hAnsi="Arial" w:cs="Arial"/>
                <w:noProof/>
                <w:color w:val="404040" w:themeColor="text1" w:themeTint="BF"/>
                <w:kern w:val="24"/>
                <w:sz w:val="22"/>
                <w:szCs w:val="22"/>
                <w:lang w:val="mn-MN"/>
              </w:rPr>
              <w:t>Хуулийн заалтын дагуу сонгон хэрэглэх гэдэг нь тухайн стандартыг хэрэглэх эсэхийг сонгоно гэж заасан байхад стандартын хэрэгжилтийг үнэлдэг байгууллагууд заавал хэрэглэх эрхзүйн баримт бичиг гэсэн ойлголттой байдаг</w:t>
            </w:r>
            <w:r w:rsidRPr="005652F6">
              <w:rPr>
                <w:rStyle w:val="FootnoteReference"/>
                <w:rFonts w:ascii="Arial" w:eastAsia="Times New Roman" w:hAnsi="Arial" w:cs="Arial"/>
                <w:noProof/>
                <w:color w:val="404040" w:themeColor="text1" w:themeTint="BF"/>
                <w:kern w:val="24"/>
                <w:sz w:val="22"/>
                <w:szCs w:val="22"/>
                <w:lang w:val="mn-MN"/>
              </w:rPr>
              <w:footnoteReference w:id="11"/>
            </w:r>
          </w:p>
          <w:p w14:paraId="59D4579E" w14:textId="77777777" w:rsidR="00CC5E4A" w:rsidRPr="005652F6" w:rsidRDefault="00CC5E4A" w:rsidP="000C6BC8">
            <w:pPr>
              <w:spacing w:line="276" w:lineRule="auto"/>
              <w:jc w:val="both"/>
              <w:rPr>
                <w:rFonts w:ascii="Arial" w:hAnsi="Arial" w:cs="Arial"/>
                <w:noProof/>
                <w:color w:val="404040" w:themeColor="text1" w:themeTint="BF"/>
                <w:sz w:val="22"/>
                <w:szCs w:val="22"/>
                <w:lang w:val="mn-MN"/>
              </w:rPr>
            </w:pPr>
          </w:p>
          <w:p w14:paraId="423235CB" w14:textId="77777777" w:rsidR="00CC5E4A" w:rsidRPr="005652F6" w:rsidRDefault="00CC5E4A" w:rsidP="000C6BC8">
            <w:pPr>
              <w:spacing w:line="276" w:lineRule="auto"/>
              <w:jc w:val="right"/>
              <w:rPr>
                <w:rFonts w:ascii="Arial" w:hAnsi="Arial" w:cs="Arial"/>
                <w:i/>
                <w:iCs/>
                <w:noProof/>
                <w:color w:val="404040" w:themeColor="text1" w:themeTint="BF"/>
                <w:sz w:val="22"/>
                <w:szCs w:val="22"/>
                <w:lang w:val="mn-MN"/>
              </w:rPr>
            </w:pPr>
            <w:r w:rsidRPr="005652F6">
              <w:rPr>
                <w:rFonts w:ascii="Arial" w:hAnsi="Arial" w:cs="Arial"/>
                <w:i/>
                <w:iCs/>
                <w:noProof/>
                <w:color w:val="404040" w:themeColor="text1" w:themeTint="BF"/>
                <w:sz w:val="22"/>
                <w:szCs w:val="22"/>
                <w:lang w:val="mn-MN"/>
              </w:rPr>
              <w:t>“Эрүүл мэндийн яам”-ын мэргэжилтнүүд</w:t>
            </w:r>
          </w:p>
        </w:tc>
      </w:tr>
    </w:tbl>
    <w:p w14:paraId="7CC56D3A" w14:textId="77777777" w:rsidR="00CC5E4A" w:rsidRPr="005652F6" w:rsidRDefault="00CC5E4A" w:rsidP="000C6BC8">
      <w:pPr>
        <w:spacing w:line="276" w:lineRule="auto"/>
        <w:jc w:val="both"/>
        <w:rPr>
          <w:rFonts w:ascii="Arial" w:hAnsi="Arial" w:cs="Arial"/>
          <w:noProof/>
          <w:color w:val="404040" w:themeColor="text1" w:themeTint="BF"/>
          <w:sz w:val="22"/>
          <w:szCs w:val="22"/>
          <w:lang w:val="mn-M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9354"/>
      </w:tblGrid>
      <w:tr w:rsidR="00E319FB" w:rsidRPr="005652F6" w14:paraId="57C9FF73" w14:textId="77777777" w:rsidTr="004C095A">
        <w:tc>
          <w:tcPr>
            <w:tcW w:w="5000" w:type="pct"/>
            <w:shd w:val="clear" w:color="auto" w:fill="DEEAF6" w:themeFill="accent5" w:themeFillTint="33"/>
          </w:tcPr>
          <w:p w14:paraId="3CFC53B7" w14:textId="77777777" w:rsidR="00CC5E4A" w:rsidRPr="005652F6" w:rsidRDefault="00CC5E4A" w:rsidP="000C6BC8">
            <w:pPr>
              <w:spacing w:line="276" w:lineRule="auto"/>
              <w:jc w:val="right"/>
              <w:rPr>
                <w:rFonts w:ascii="Arial" w:hAnsi="Arial" w:cs="Arial"/>
                <w:b/>
                <w:bCs/>
                <w:i/>
                <w:iCs/>
                <w:noProof/>
                <w:color w:val="404040" w:themeColor="text1" w:themeTint="BF"/>
                <w:sz w:val="22"/>
                <w:szCs w:val="22"/>
                <w:lang w:val="mn-MN"/>
              </w:rPr>
            </w:pPr>
            <w:r w:rsidRPr="005652F6">
              <w:rPr>
                <w:rFonts w:ascii="Arial" w:hAnsi="Arial" w:cs="Arial"/>
                <w:b/>
                <w:bCs/>
                <w:i/>
                <w:iCs/>
                <w:noProof/>
                <w:color w:val="404040" w:themeColor="text1" w:themeTint="BF"/>
                <w:sz w:val="22"/>
                <w:szCs w:val="22"/>
                <w:lang w:val="mn-MN"/>
              </w:rPr>
              <w:t>Шигтгээ 12.</w:t>
            </w:r>
          </w:p>
          <w:p w14:paraId="3AB17397" w14:textId="77777777" w:rsidR="000519AB" w:rsidRPr="005652F6" w:rsidRDefault="000519AB" w:rsidP="000C6BC8">
            <w:pPr>
              <w:spacing w:line="276" w:lineRule="auto"/>
              <w:rPr>
                <w:rFonts w:ascii="Arial" w:hAnsi="Arial" w:cs="Arial"/>
                <w:noProof/>
                <w:color w:val="404040" w:themeColor="text1" w:themeTint="BF"/>
                <w:sz w:val="22"/>
                <w:szCs w:val="22"/>
                <w:lang w:val="mn-MN"/>
              </w:rPr>
            </w:pPr>
            <w:r w:rsidRPr="005652F6">
              <w:rPr>
                <w:rFonts w:ascii="Arial" w:hAnsi="Arial" w:cs="Arial"/>
                <w:noProof/>
                <w:color w:val="404040" w:themeColor="text1" w:themeTint="BF"/>
                <w:sz w:val="22"/>
                <w:szCs w:val="22"/>
                <w:lang w:val="mn-MN"/>
              </w:rPr>
              <w:t>СТЗТҮИТ хуулийн 12.1-д “Иргэн аж ахуй нэгж, байгууллага стандартчиллын баримт бичгийг сонгон хэрэглэнэ” заасныг дараах байдлаар тайлбарлаж байна.</w:t>
            </w:r>
          </w:p>
          <w:p w14:paraId="44AC2EAA" w14:textId="435EF538" w:rsidR="000519AB" w:rsidRPr="005652F6" w:rsidRDefault="000519AB" w:rsidP="000C6BC8">
            <w:pPr>
              <w:pStyle w:val="ListParagraph"/>
              <w:numPr>
                <w:ilvl w:val="0"/>
                <w:numId w:val="19"/>
              </w:numPr>
              <w:spacing w:after="0"/>
              <w:rPr>
                <w:rFonts w:ascii="Arial" w:hAnsi="Arial" w:cs="Arial"/>
                <w:noProof/>
                <w:color w:val="404040" w:themeColor="text1" w:themeTint="BF"/>
                <w:lang w:val="mn-MN"/>
              </w:rPr>
            </w:pPr>
            <w:r w:rsidRPr="005652F6">
              <w:rPr>
                <w:rFonts w:ascii="Arial" w:hAnsi="Arial" w:cs="Arial"/>
                <w:noProof/>
                <w:color w:val="404040" w:themeColor="text1" w:themeTint="BF"/>
                <w:lang w:val="mn-MN"/>
              </w:rPr>
              <w:t>Стандарт нь зөвлөмжийн баримт бичиг, иргэн, аж ахуй нэгж, байгууллага хэрэглэх эсэхээ сонгох тухай ойлголт /СХЗГ-ын мэргэжилтний тайлбар/</w:t>
            </w:r>
          </w:p>
          <w:p w14:paraId="0401E565" w14:textId="77777777" w:rsidR="00CC5E4A" w:rsidRPr="005652F6" w:rsidRDefault="00CC5E4A" w:rsidP="000C6BC8">
            <w:pPr>
              <w:spacing w:line="276" w:lineRule="auto"/>
              <w:jc w:val="right"/>
              <w:rPr>
                <w:rFonts w:ascii="Arial" w:hAnsi="Arial" w:cs="Arial"/>
                <w:i/>
                <w:iCs/>
                <w:noProof/>
                <w:color w:val="404040" w:themeColor="text1" w:themeTint="BF"/>
                <w:sz w:val="22"/>
                <w:szCs w:val="22"/>
                <w:lang w:val="mn-MN"/>
              </w:rPr>
            </w:pPr>
            <w:r w:rsidRPr="005652F6">
              <w:rPr>
                <w:rFonts w:ascii="Arial" w:hAnsi="Arial" w:cs="Arial"/>
                <w:i/>
                <w:iCs/>
                <w:noProof/>
                <w:color w:val="404040" w:themeColor="text1" w:themeTint="BF"/>
                <w:sz w:val="22"/>
                <w:szCs w:val="22"/>
                <w:lang w:val="mn-MN"/>
              </w:rPr>
              <w:t>“Боловсрол, шинжлэх ухааны яам”-ын мэргэжилтнүүд</w:t>
            </w:r>
          </w:p>
        </w:tc>
      </w:tr>
    </w:tbl>
    <w:p w14:paraId="7B59BB9C" w14:textId="77777777" w:rsidR="00CC5E4A" w:rsidRPr="005652F6" w:rsidRDefault="00CC5E4A" w:rsidP="000C6BC8">
      <w:pPr>
        <w:spacing w:line="276" w:lineRule="auto"/>
        <w:jc w:val="both"/>
        <w:rPr>
          <w:rFonts w:ascii="Arial" w:hAnsi="Arial" w:cs="Arial"/>
          <w:noProof/>
          <w:color w:val="404040" w:themeColor="text1" w:themeTint="BF"/>
          <w:sz w:val="22"/>
          <w:szCs w:val="22"/>
          <w:lang w:val="mn-M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9354"/>
      </w:tblGrid>
      <w:tr w:rsidR="00E319FB" w:rsidRPr="005652F6" w14:paraId="62FCBBC1" w14:textId="77777777" w:rsidTr="004C095A">
        <w:tc>
          <w:tcPr>
            <w:tcW w:w="5000" w:type="pct"/>
            <w:shd w:val="clear" w:color="auto" w:fill="DEEAF6" w:themeFill="accent5" w:themeFillTint="33"/>
          </w:tcPr>
          <w:p w14:paraId="3C7F51E6" w14:textId="77777777" w:rsidR="00CC5E4A" w:rsidRPr="005652F6" w:rsidRDefault="00CC5E4A" w:rsidP="000C6BC8">
            <w:pPr>
              <w:spacing w:line="276" w:lineRule="auto"/>
              <w:jc w:val="right"/>
              <w:rPr>
                <w:rFonts w:ascii="Arial" w:hAnsi="Arial" w:cs="Arial"/>
                <w:b/>
                <w:bCs/>
                <w:i/>
                <w:iCs/>
                <w:noProof/>
                <w:color w:val="404040" w:themeColor="text1" w:themeTint="BF"/>
                <w:sz w:val="22"/>
                <w:szCs w:val="22"/>
                <w:lang w:val="mn-MN"/>
              </w:rPr>
            </w:pPr>
            <w:r w:rsidRPr="005652F6">
              <w:rPr>
                <w:rFonts w:ascii="Arial" w:hAnsi="Arial" w:cs="Arial"/>
                <w:b/>
                <w:bCs/>
                <w:i/>
                <w:iCs/>
                <w:noProof/>
                <w:color w:val="404040" w:themeColor="text1" w:themeTint="BF"/>
                <w:sz w:val="22"/>
                <w:szCs w:val="22"/>
                <w:lang w:val="mn-MN"/>
              </w:rPr>
              <w:t>Шигтгээ 13.</w:t>
            </w:r>
          </w:p>
          <w:p w14:paraId="7B75B2B4" w14:textId="77777777" w:rsidR="00CC5E4A" w:rsidRPr="005652F6" w:rsidRDefault="00CC5E4A" w:rsidP="000C6BC8">
            <w:pPr>
              <w:spacing w:line="276" w:lineRule="auto"/>
              <w:jc w:val="both"/>
              <w:rPr>
                <w:rFonts w:ascii="Arial" w:hAnsi="Arial" w:cs="Arial"/>
                <w:noProof/>
                <w:color w:val="404040" w:themeColor="text1" w:themeTint="BF"/>
                <w:sz w:val="22"/>
                <w:szCs w:val="22"/>
                <w:lang w:val="mn-MN"/>
              </w:rPr>
            </w:pPr>
            <w:r w:rsidRPr="005652F6">
              <w:rPr>
                <w:rFonts w:ascii="Arial" w:hAnsi="Arial" w:cs="Arial"/>
                <w:noProof/>
                <w:color w:val="404040" w:themeColor="text1" w:themeTint="BF"/>
                <w:sz w:val="22"/>
                <w:szCs w:val="22"/>
                <w:lang w:val="mn-MN"/>
              </w:rPr>
              <w:t>Стандартчилал, техникийн зохицуулалт, тохирлын үнэлгээний итгэмжлэлийн тухай хуульд техникийн зохицуулалтыг заавал, стандартыг сонгон хэрэглэхээр заасан ч заавал хэрэгжүүлэх техникийн зохицуулалтыг батлан гаргах эрх бүхий байгууллагаас батлаагүй байгаа нь хууль батлагдан гарсан цагаасаа хэрэгжих боломжгүй нөхцөлийг үүсгэж байна. Стандартыг хууль тогтоомж, гэрээнд тусгаснаар хэрэгжинэ гэж байгаа боловч тусгаагүй тохиолдолд хэрэгжихгүй эсвэл сонгон хэрэглэх гэсэн учир хэрэглэх албагүй гэсэн хандлагыг бий болгосон. Энэ нь Монгол Улсын иргэдийн эрүүл мэнд, аюулгүй байдал хангагдахгүй байх үндэс болж байна</w:t>
            </w:r>
            <w:r w:rsidRPr="005652F6">
              <w:rPr>
                <w:rStyle w:val="FootnoteReference"/>
                <w:rFonts w:ascii="Arial" w:hAnsi="Arial" w:cs="Arial"/>
                <w:noProof/>
                <w:color w:val="404040" w:themeColor="text1" w:themeTint="BF"/>
                <w:sz w:val="22"/>
                <w:szCs w:val="22"/>
                <w:lang w:val="mn-MN"/>
              </w:rPr>
              <w:footnoteReference w:id="12"/>
            </w:r>
          </w:p>
          <w:p w14:paraId="6D558E89" w14:textId="77777777" w:rsidR="00CC5E4A" w:rsidRPr="005652F6" w:rsidRDefault="00CC5E4A" w:rsidP="000C6BC8">
            <w:pPr>
              <w:spacing w:line="276" w:lineRule="auto"/>
              <w:jc w:val="both"/>
              <w:rPr>
                <w:rFonts w:ascii="Arial" w:hAnsi="Arial" w:cs="Arial"/>
                <w:noProof/>
                <w:color w:val="404040" w:themeColor="text1" w:themeTint="BF"/>
                <w:sz w:val="22"/>
                <w:szCs w:val="22"/>
                <w:lang w:val="mn-MN"/>
              </w:rPr>
            </w:pPr>
          </w:p>
          <w:p w14:paraId="064A1463" w14:textId="77777777" w:rsidR="00CC5E4A" w:rsidRPr="005652F6" w:rsidRDefault="00CC5E4A" w:rsidP="000C6BC8">
            <w:pPr>
              <w:spacing w:line="276" w:lineRule="auto"/>
              <w:jc w:val="right"/>
              <w:rPr>
                <w:rFonts w:ascii="Arial" w:hAnsi="Arial" w:cs="Arial"/>
                <w:i/>
                <w:iCs/>
                <w:noProof/>
                <w:color w:val="404040" w:themeColor="text1" w:themeTint="BF"/>
                <w:sz w:val="22"/>
                <w:szCs w:val="22"/>
                <w:lang w:val="mn-MN"/>
              </w:rPr>
            </w:pPr>
            <w:r w:rsidRPr="005652F6">
              <w:rPr>
                <w:rFonts w:ascii="Arial" w:hAnsi="Arial" w:cs="Arial"/>
                <w:i/>
                <w:iCs/>
                <w:noProof/>
                <w:color w:val="404040" w:themeColor="text1" w:themeTint="BF"/>
                <w:sz w:val="22"/>
                <w:szCs w:val="22"/>
                <w:lang w:val="mn-MN"/>
              </w:rPr>
              <w:t>“Хотын стандарт, хөгжлийн газар”-ын мэргэжилтнүүд</w:t>
            </w:r>
          </w:p>
        </w:tc>
      </w:tr>
    </w:tbl>
    <w:p w14:paraId="14BBD83F" w14:textId="77777777" w:rsidR="00CC5E4A" w:rsidRPr="005652F6" w:rsidRDefault="00CC5E4A" w:rsidP="000C6BC8">
      <w:pPr>
        <w:spacing w:line="276" w:lineRule="auto"/>
        <w:jc w:val="both"/>
        <w:rPr>
          <w:rFonts w:ascii="Arial" w:hAnsi="Arial" w:cs="Arial"/>
          <w:noProof/>
          <w:color w:val="404040" w:themeColor="text1" w:themeTint="BF"/>
          <w:sz w:val="22"/>
          <w:szCs w:val="22"/>
          <w:lang w:val="mn-M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9354"/>
      </w:tblGrid>
      <w:tr w:rsidR="00E319FB" w:rsidRPr="005652F6" w14:paraId="3DCD74B3" w14:textId="77777777" w:rsidTr="004C095A">
        <w:tc>
          <w:tcPr>
            <w:tcW w:w="5000" w:type="pct"/>
            <w:shd w:val="clear" w:color="auto" w:fill="DEEAF6" w:themeFill="accent5" w:themeFillTint="33"/>
          </w:tcPr>
          <w:p w14:paraId="0563A967" w14:textId="77777777" w:rsidR="00CC5E4A" w:rsidRPr="005652F6" w:rsidRDefault="00CC5E4A" w:rsidP="000C6BC8">
            <w:pPr>
              <w:spacing w:line="276" w:lineRule="auto"/>
              <w:jc w:val="right"/>
              <w:rPr>
                <w:rFonts w:ascii="Arial" w:hAnsi="Arial" w:cs="Arial"/>
                <w:b/>
                <w:bCs/>
                <w:i/>
                <w:iCs/>
                <w:noProof/>
                <w:color w:val="404040" w:themeColor="text1" w:themeTint="BF"/>
                <w:sz w:val="22"/>
                <w:szCs w:val="22"/>
                <w:lang w:val="mn-MN"/>
              </w:rPr>
            </w:pPr>
            <w:r w:rsidRPr="005652F6">
              <w:rPr>
                <w:rFonts w:ascii="Arial" w:hAnsi="Arial" w:cs="Arial"/>
                <w:b/>
                <w:bCs/>
                <w:i/>
                <w:iCs/>
                <w:noProof/>
                <w:color w:val="404040" w:themeColor="text1" w:themeTint="BF"/>
                <w:sz w:val="22"/>
                <w:szCs w:val="22"/>
                <w:lang w:val="mn-MN"/>
              </w:rPr>
              <w:t>Шигтгээ 14.</w:t>
            </w:r>
          </w:p>
          <w:p w14:paraId="5B6696F4" w14:textId="77777777" w:rsidR="00CC5E4A" w:rsidRPr="005652F6" w:rsidRDefault="00CC5E4A" w:rsidP="000C6BC8">
            <w:pPr>
              <w:spacing w:line="276" w:lineRule="auto"/>
              <w:jc w:val="both"/>
              <w:rPr>
                <w:rFonts w:ascii="Arial" w:hAnsi="Arial" w:cs="Arial"/>
                <w:noProof/>
                <w:color w:val="404040" w:themeColor="text1" w:themeTint="BF"/>
                <w:sz w:val="22"/>
                <w:szCs w:val="22"/>
                <w:lang w:val="mn-MN"/>
              </w:rPr>
            </w:pPr>
            <w:r w:rsidRPr="005652F6">
              <w:rPr>
                <w:rFonts w:ascii="Arial" w:hAnsi="Arial" w:cs="Arial"/>
                <w:noProof/>
                <w:color w:val="404040" w:themeColor="text1" w:themeTint="BF"/>
                <w:sz w:val="22"/>
                <w:szCs w:val="22"/>
                <w:lang w:val="mn-MN"/>
              </w:rPr>
              <w:t>Аж ахуй нэгж, иргэн нь стандартыг сонгон хэрэглэх гэсэн заалтыг тодорхой болгох</w:t>
            </w:r>
            <w:r w:rsidRPr="005652F6">
              <w:rPr>
                <w:rStyle w:val="FootnoteReference"/>
                <w:rFonts w:ascii="Arial" w:hAnsi="Arial" w:cs="Arial"/>
                <w:noProof/>
                <w:color w:val="404040" w:themeColor="text1" w:themeTint="BF"/>
                <w:sz w:val="22"/>
                <w:szCs w:val="22"/>
                <w:lang w:val="mn-MN"/>
              </w:rPr>
              <w:footnoteReference w:id="13"/>
            </w:r>
          </w:p>
          <w:p w14:paraId="09B9F3DF" w14:textId="77777777" w:rsidR="00CC5E4A" w:rsidRPr="005652F6" w:rsidRDefault="00CC5E4A" w:rsidP="000C6BC8">
            <w:pPr>
              <w:spacing w:line="276" w:lineRule="auto"/>
              <w:jc w:val="right"/>
              <w:rPr>
                <w:rFonts w:ascii="Arial" w:hAnsi="Arial" w:cs="Arial"/>
                <w:i/>
                <w:iCs/>
                <w:noProof/>
                <w:color w:val="404040" w:themeColor="text1" w:themeTint="BF"/>
                <w:sz w:val="22"/>
                <w:szCs w:val="22"/>
                <w:lang w:val="mn-MN"/>
              </w:rPr>
            </w:pPr>
            <w:r w:rsidRPr="005652F6">
              <w:rPr>
                <w:rFonts w:ascii="Arial" w:hAnsi="Arial" w:cs="Arial"/>
                <w:i/>
                <w:iCs/>
                <w:noProof/>
                <w:color w:val="404040" w:themeColor="text1" w:themeTint="BF"/>
                <w:sz w:val="22"/>
                <w:szCs w:val="22"/>
                <w:lang w:val="mn-MN"/>
              </w:rPr>
              <w:t>“Сүхбаатар аймаг дахь стандарт, хэмжил зүйн хэлтэс”-ийн мэргэжилтнүүд</w:t>
            </w:r>
          </w:p>
        </w:tc>
      </w:tr>
    </w:tbl>
    <w:p w14:paraId="0E02C3D5" w14:textId="77777777" w:rsidR="00CC5E4A" w:rsidRPr="005652F6" w:rsidRDefault="00CC5E4A" w:rsidP="000C6BC8">
      <w:pPr>
        <w:spacing w:line="276" w:lineRule="auto"/>
        <w:jc w:val="both"/>
        <w:rPr>
          <w:rFonts w:ascii="Arial" w:hAnsi="Arial" w:cs="Arial"/>
          <w:noProof/>
          <w:color w:val="404040" w:themeColor="text1" w:themeTint="BF"/>
          <w:sz w:val="22"/>
          <w:szCs w:val="22"/>
          <w:lang w:val="mn-MN"/>
        </w:rPr>
      </w:pPr>
    </w:p>
    <w:p w14:paraId="1B1F7CD3" w14:textId="469E374D" w:rsidR="00CC5E4A" w:rsidRPr="005652F6" w:rsidRDefault="00CC5E4A" w:rsidP="000C6BC8">
      <w:pPr>
        <w:spacing w:line="276" w:lineRule="auto"/>
        <w:jc w:val="both"/>
        <w:rPr>
          <w:rFonts w:ascii="Arial" w:hAnsi="Arial" w:cs="Arial"/>
          <w:noProof/>
          <w:color w:val="404040" w:themeColor="text1" w:themeTint="BF"/>
          <w:sz w:val="22"/>
          <w:szCs w:val="22"/>
          <w:lang w:val="mn-MN"/>
        </w:rPr>
      </w:pPr>
      <w:r w:rsidRPr="005652F6">
        <w:rPr>
          <w:rFonts w:ascii="Arial" w:hAnsi="Arial" w:cs="Arial"/>
          <w:noProof/>
          <w:color w:val="404040" w:themeColor="text1" w:themeTint="BF"/>
          <w:sz w:val="22"/>
          <w:szCs w:val="22"/>
          <w:lang w:val="mn-MN"/>
        </w:rPr>
        <w:t>Дээрхээс дүгнээд үзвэл СТЗТИҮтХ-д хууль тусгагдсан стандартын тодорхойлолтын сонгон хэрэглэх гэх ойлголт нь хоёр өөр ойлголтыг бий болгохуйц тодорхойлогдсон байх тул хангалттай хэрэгжих нөхцөл болон тус зохицуулалтын нийгэмд хүлээн зөвшөөрөгдөн хэрэгжих боломжийг алдагдуулж байна. Иймд тухайн зохицуулалтыг эргэн харах зайлшгүй шаардлагатай болсныг илтгэж байна.</w:t>
      </w:r>
      <w:r w:rsidR="002D65CE" w:rsidRPr="005652F6">
        <w:rPr>
          <w:rFonts w:ascii="Arial" w:hAnsi="Arial" w:cs="Arial"/>
          <w:noProof/>
          <w:color w:val="404040" w:themeColor="text1" w:themeTint="BF"/>
          <w:sz w:val="22"/>
          <w:szCs w:val="22"/>
          <w:lang w:val="mn-MN"/>
        </w:rPr>
        <w:t xml:space="preserve"> </w:t>
      </w:r>
    </w:p>
    <w:p w14:paraId="22047835" w14:textId="77777777" w:rsidR="00CC5E4A" w:rsidRPr="005652F6" w:rsidRDefault="00CC5E4A" w:rsidP="000C6BC8">
      <w:pPr>
        <w:spacing w:line="276" w:lineRule="auto"/>
        <w:ind w:firstLine="720"/>
        <w:jc w:val="both"/>
        <w:rPr>
          <w:rFonts w:ascii="Arial" w:hAnsi="Arial" w:cs="Arial"/>
          <w:noProof/>
          <w:color w:val="404040" w:themeColor="text1" w:themeTint="BF"/>
          <w:sz w:val="22"/>
          <w:szCs w:val="22"/>
          <w:u w:val="single"/>
          <w:lang w:val="mn-MN"/>
        </w:rPr>
      </w:pPr>
    </w:p>
    <w:p w14:paraId="20843CA8" w14:textId="67700666" w:rsidR="00CC5E4A" w:rsidRPr="005652F6" w:rsidRDefault="00CC5E4A" w:rsidP="000C6BC8">
      <w:pPr>
        <w:spacing w:line="276" w:lineRule="auto"/>
        <w:jc w:val="both"/>
        <w:rPr>
          <w:rFonts w:ascii="Arial" w:hAnsi="Arial" w:cs="Arial"/>
          <w:noProof/>
          <w:color w:val="404040" w:themeColor="text1" w:themeTint="BF"/>
          <w:sz w:val="22"/>
          <w:szCs w:val="22"/>
          <w:shd w:val="clear" w:color="auto" w:fill="FFFFFF"/>
          <w:lang w:val="mn-MN"/>
        </w:rPr>
      </w:pPr>
      <w:r w:rsidRPr="005652F6">
        <w:rPr>
          <w:rFonts w:ascii="Arial" w:hAnsi="Arial" w:cs="Arial"/>
          <w:b/>
          <w:bCs/>
          <w:i/>
          <w:iCs/>
          <w:noProof/>
          <w:color w:val="404040" w:themeColor="text1" w:themeTint="BF"/>
          <w:sz w:val="22"/>
          <w:szCs w:val="22"/>
          <w:u w:val="single"/>
          <w:lang w:val="mn-MN"/>
        </w:rPr>
        <w:t>Шалгуур үзүүлэлтийн томьёолол 2</w:t>
      </w:r>
      <w:r w:rsidRPr="005652F6">
        <w:rPr>
          <w:rFonts w:ascii="Arial" w:hAnsi="Arial" w:cs="Arial"/>
          <w:b/>
          <w:bCs/>
          <w:i/>
          <w:iCs/>
          <w:noProof/>
          <w:color w:val="404040" w:themeColor="text1" w:themeTint="BF"/>
          <w:sz w:val="22"/>
          <w:szCs w:val="22"/>
          <w:lang w:val="mn-MN"/>
        </w:rPr>
        <w:t xml:space="preserve">. </w:t>
      </w:r>
      <w:r w:rsidRPr="005652F6">
        <w:rPr>
          <w:rFonts w:ascii="Arial" w:hAnsi="Arial" w:cs="Arial"/>
          <w:noProof/>
          <w:color w:val="404040" w:themeColor="text1" w:themeTint="BF"/>
          <w:sz w:val="22"/>
          <w:szCs w:val="22"/>
          <w:lang w:val="mn-MN"/>
        </w:rPr>
        <w:t xml:space="preserve">СТЗТҮИтХ-ийн 14 дүгээр зүйлийн 14.1 дэх хэсэг хүлээн зөвшөөрөгдсөн эсэх? </w:t>
      </w:r>
      <w:r w:rsidRPr="005652F6">
        <w:rPr>
          <w:rFonts w:ascii="Arial" w:hAnsi="Arial" w:cs="Arial"/>
          <w:noProof/>
          <w:color w:val="404040" w:themeColor="text1" w:themeTint="BF"/>
          <w:sz w:val="22"/>
          <w:szCs w:val="22"/>
          <w:shd w:val="clear" w:color="auto" w:fill="FFFFFF"/>
          <w:lang w:val="mn-MN"/>
        </w:rPr>
        <w:t>Өөрөөр хэлбэл хууль тогтоомжийн холбогдох зохицуулалтыг нийгэм хүлээн зөвшөөрч, сайн дураар сахин биелүүлж байгаа эсэхийг энэ шалгуур үзүүлэлтээр шалгана.</w:t>
      </w:r>
    </w:p>
    <w:p w14:paraId="209CE3E6" w14:textId="77777777" w:rsidR="006D2BA6" w:rsidRPr="005652F6" w:rsidRDefault="006D2BA6" w:rsidP="000C6BC8">
      <w:pPr>
        <w:spacing w:line="276" w:lineRule="auto"/>
        <w:ind w:firstLine="720"/>
        <w:jc w:val="both"/>
        <w:rPr>
          <w:rFonts w:ascii="Arial" w:hAnsi="Arial" w:cs="Arial"/>
          <w:noProof/>
          <w:color w:val="404040" w:themeColor="text1" w:themeTint="BF"/>
          <w:sz w:val="22"/>
          <w:szCs w:val="22"/>
          <w:lang w:val="mn-MN"/>
        </w:rPr>
      </w:pPr>
    </w:p>
    <w:p w14:paraId="06BCE0D0" w14:textId="0DBB8F47" w:rsidR="00CC5E4A" w:rsidRPr="005652F6" w:rsidRDefault="00CC5E4A" w:rsidP="000C6BC8">
      <w:pPr>
        <w:spacing w:line="276" w:lineRule="auto"/>
        <w:jc w:val="both"/>
        <w:rPr>
          <w:rFonts w:ascii="Arial" w:hAnsi="Arial" w:cs="Arial"/>
          <w:noProof/>
          <w:color w:val="404040" w:themeColor="text1" w:themeTint="BF"/>
          <w:sz w:val="22"/>
          <w:szCs w:val="22"/>
          <w:shd w:val="clear" w:color="auto" w:fill="FFFFFF"/>
          <w:lang w:val="mn-MN"/>
        </w:rPr>
      </w:pPr>
      <w:r w:rsidRPr="005652F6">
        <w:rPr>
          <w:rFonts w:ascii="Arial" w:hAnsi="Arial" w:cs="Arial"/>
          <w:noProof/>
          <w:color w:val="404040" w:themeColor="text1" w:themeTint="BF"/>
          <w:sz w:val="22"/>
          <w:szCs w:val="22"/>
          <w:lang w:val="mn-MN"/>
        </w:rPr>
        <w:t>СТЗТҮИтХ-н 14 дүгээр зүйлийн 14.1-т “</w:t>
      </w:r>
      <w:r w:rsidRPr="005652F6">
        <w:rPr>
          <w:rFonts w:ascii="Arial" w:hAnsi="Arial" w:cs="Arial"/>
          <w:noProof/>
          <w:color w:val="404040" w:themeColor="text1" w:themeTint="BF"/>
          <w:sz w:val="22"/>
          <w:szCs w:val="22"/>
          <w:shd w:val="clear" w:color="auto" w:fill="FFFFFF"/>
          <w:lang w:val="mn-MN"/>
        </w:rPr>
        <w:t>Тохирлын баталгаа нь тохирлын гэрчилгээ болон нийлүүлэгчийн мэдэгдэл хэлбэртэй байна” гэж заасан бөгөөд тус хуулийн 14 дүгээр зүйлийн 14.3 дахь хэсэгт “Тохирлын гэрчилгээг итгэмжлэгдсэн баталгаажуулалтын байгууллага олгоно” гэж тусгагдсан байна.</w:t>
      </w:r>
      <w:r w:rsidR="000C6BC8" w:rsidRPr="005652F6">
        <w:rPr>
          <w:rFonts w:ascii="Arial" w:hAnsi="Arial" w:cs="Arial"/>
          <w:noProof/>
          <w:color w:val="404040" w:themeColor="text1" w:themeTint="BF"/>
          <w:sz w:val="22"/>
          <w:szCs w:val="22"/>
          <w:shd w:val="clear" w:color="auto" w:fill="FFFFFF"/>
          <w:lang w:val="mn-MN"/>
        </w:rPr>
        <w:t xml:space="preserve"> </w:t>
      </w:r>
      <w:r w:rsidRPr="005652F6">
        <w:rPr>
          <w:rFonts w:ascii="Arial" w:hAnsi="Arial" w:cs="Arial"/>
          <w:noProof/>
          <w:color w:val="404040" w:themeColor="text1" w:themeTint="BF"/>
          <w:sz w:val="22"/>
          <w:szCs w:val="22"/>
          <w:shd w:val="clear" w:color="auto" w:fill="FFFFFF"/>
          <w:lang w:val="mn-MN"/>
        </w:rPr>
        <w:t>Хуульд тусгагдсан чиг үүргийн хүрээнд итгэмжлэгдсэн баталгаажуулалтын байгууллага сүүлийн 4-7 жилийн хугацаанд дор тусгагдсаны дагуу тохирлын гэрчилгээг олгосон байна.</w:t>
      </w:r>
      <w:r w:rsidR="002D65CE" w:rsidRPr="005652F6">
        <w:rPr>
          <w:rFonts w:ascii="Arial" w:hAnsi="Arial" w:cs="Arial"/>
          <w:noProof/>
          <w:color w:val="404040" w:themeColor="text1" w:themeTint="BF"/>
          <w:sz w:val="22"/>
          <w:szCs w:val="22"/>
          <w:shd w:val="clear" w:color="auto" w:fill="FFFFFF"/>
          <w:lang w:val="mn-MN"/>
        </w:rPr>
        <w:t xml:space="preserve"> </w:t>
      </w:r>
    </w:p>
    <w:p w14:paraId="1709330D" w14:textId="77777777" w:rsidR="00CC5E4A" w:rsidRPr="005652F6" w:rsidRDefault="00CC5E4A" w:rsidP="000C6BC8">
      <w:pPr>
        <w:spacing w:line="276" w:lineRule="auto"/>
        <w:ind w:firstLine="720"/>
        <w:jc w:val="both"/>
        <w:rPr>
          <w:rFonts w:ascii="Arial" w:hAnsi="Arial" w:cs="Arial"/>
          <w:noProof/>
          <w:color w:val="404040" w:themeColor="text1" w:themeTint="BF"/>
          <w:sz w:val="22"/>
          <w:szCs w:val="22"/>
          <w:shd w:val="clear" w:color="auto" w:fill="FFFFFF"/>
          <w:lang w:val="mn-MN"/>
        </w:rPr>
      </w:pPr>
    </w:p>
    <w:p w14:paraId="56F848FF" w14:textId="0920B7D4" w:rsidR="00CC5E4A" w:rsidRPr="005652F6" w:rsidRDefault="00CC5E4A" w:rsidP="000C6BC8">
      <w:pPr>
        <w:spacing w:line="276" w:lineRule="auto"/>
        <w:jc w:val="both"/>
        <w:rPr>
          <w:rFonts w:ascii="Arial" w:eastAsiaTheme="minorEastAsia" w:hAnsi="Arial" w:cs="Arial"/>
          <w:i/>
          <w:iCs/>
          <w:color w:val="404040" w:themeColor="text1" w:themeTint="BF"/>
          <w:sz w:val="22"/>
          <w:szCs w:val="22"/>
          <w:u w:val="single"/>
          <w:lang w:val="mn-MN" w:eastAsia="ja-JP"/>
        </w:rPr>
      </w:pPr>
      <w:r w:rsidRPr="005652F6">
        <w:rPr>
          <w:rFonts w:ascii="Arial" w:eastAsiaTheme="minorEastAsia" w:hAnsi="Arial" w:cs="Arial"/>
          <w:i/>
          <w:iCs/>
          <w:caps/>
          <w:color w:val="404040" w:themeColor="text1" w:themeTint="BF"/>
          <w:sz w:val="22"/>
          <w:szCs w:val="22"/>
          <w:u w:val="single"/>
          <w:lang w:val="mn-MN" w:eastAsia="ja-JP"/>
        </w:rPr>
        <w:t>1.</w:t>
      </w:r>
      <w:r w:rsidRPr="005652F6">
        <w:rPr>
          <w:rFonts w:ascii="Arial" w:eastAsiaTheme="minorEastAsia" w:hAnsi="Arial" w:cs="Arial"/>
          <w:i/>
          <w:iCs/>
          <w:color w:val="404040" w:themeColor="text1" w:themeTint="BF"/>
          <w:sz w:val="22"/>
          <w:szCs w:val="22"/>
          <w:u w:val="single"/>
          <w:lang w:val="mn-MN" w:eastAsia="ja-JP"/>
        </w:rPr>
        <w:t>Тогтолцооны баталгаажуулалтын баталгаажуулалт:</w:t>
      </w:r>
      <w:r w:rsidR="002D65CE" w:rsidRPr="005652F6">
        <w:rPr>
          <w:rFonts w:ascii="Arial" w:eastAsiaTheme="minorEastAsia" w:hAnsi="Arial" w:cs="Arial"/>
          <w:i/>
          <w:iCs/>
          <w:color w:val="404040" w:themeColor="text1" w:themeTint="BF"/>
          <w:sz w:val="22"/>
          <w:szCs w:val="22"/>
          <w:u w:val="single"/>
          <w:lang w:val="mn-MN" w:eastAsia="ja-JP"/>
        </w:rPr>
        <w:t xml:space="preserve"> </w:t>
      </w:r>
    </w:p>
    <w:p w14:paraId="0E153F39" w14:textId="63D29B1A" w:rsidR="00CC5E4A" w:rsidRPr="005652F6" w:rsidRDefault="006D2BA6" w:rsidP="000C6BC8">
      <w:pPr>
        <w:spacing w:line="276" w:lineRule="auto"/>
        <w:jc w:val="right"/>
        <w:rPr>
          <w:rFonts w:ascii="Arial" w:eastAsiaTheme="minorEastAsia" w:hAnsi="Arial" w:cs="Arial"/>
          <w:i/>
          <w:color w:val="404040" w:themeColor="text1" w:themeTint="BF"/>
          <w:sz w:val="22"/>
          <w:szCs w:val="22"/>
          <w:lang w:val="mn-MN" w:eastAsia="ja-JP"/>
        </w:rPr>
      </w:pPr>
      <w:r w:rsidRPr="005652F6">
        <w:rPr>
          <w:rFonts w:ascii="Arial" w:eastAsiaTheme="minorEastAsia" w:hAnsi="Arial" w:cs="Arial"/>
          <w:i/>
          <w:color w:val="404040" w:themeColor="text1" w:themeTint="BF"/>
          <w:sz w:val="22"/>
          <w:szCs w:val="22"/>
          <w:lang w:val="mn-MN" w:eastAsia="ja-JP"/>
        </w:rPr>
        <w:t>Хүснэгт 1.</w:t>
      </w:r>
    </w:p>
    <w:tbl>
      <w:tblPr>
        <w:tblStyle w:val="TableGrid"/>
        <w:tblW w:w="5000" w:type="pct"/>
        <w:tblLook w:val="04A0" w:firstRow="1" w:lastRow="0" w:firstColumn="1" w:lastColumn="0" w:noHBand="0" w:noVBand="1"/>
      </w:tblPr>
      <w:tblGrid>
        <w:gridCol w:w="1012"/>
        <w:gridCol w:w="1859"/>
        <w:gridCol w:w="1127"/>
        <w:gridCol w:w="1086"/>
        <w:gridCol w:w="1087"/>
        <w:gridCol w:w="1087"/>
        <w:gridCol w:w="1087"/>
        <w:gridCol w:w="999"/>
      </w:tblGrid>
      <w:tr w:rsidR="00E319FB" w:rsidRPr="005652F6" w14:paraId="1E763A10" w14:textId="77777777" w:rsidTr="000C6BC8">
        <w:trPr>
          <w:trHeight w:val="386"/>
        </w:trPr>
        <w:tc>
          <w:tcPr>
            <w:tcW w:w="540" w:type="pct"/>
            <w:vMerge w:val="restart"/>
          </w:tcPr>
          <w:p w14:paraId="6027265A" w14:textId="77777777" w:rsidR="00CC5E4A" w:rsidRPr="005652F6" w:rsidRDefault="00CC5E4A" w:rsidP="000C6BC8">
            <w:pPr>
              <w:spacing w:line="276" w:lineRule="auto"/>
              <w:jc w:val="center"/>
              <w:rPr>
                <w:rFonts w:ascii="Arial" w:eastAsiaTheme="minorHAnsi" w:hAnsi="Arial" w:cs="Arial"/>
                <w:b/>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Он</w:t>
            </w:r>
          </w:p>
        </w:tc>
        <w:tc>
          <w:tcPr>
            <w:tcW w:w="996" w:type="pct"/>
            <w:vMerge w:val="restart"/>
          </w:tcPr>
          <w:p w14:paraId="58F730D2" w14:textId="77777777" w:rsidR="00CC5E4A" w:rsidRPr="005652F6" w:rsidRDefault="00CC5E4A" w:rsidP="000C6BC8">
            <w:pPr>
              <w:spacing w:line="276" w:lineRule="auto"/>
              <w:jc w:val="center"/>
              <w:rPr>
                <w:rFonts w:ascii="Arial" w:eastAsiaTheme="minorHAnsi" w:hAnsi="Arial" w:cs="Arial"/>
                <w:b/>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 xml:space="preserve">Гэрчилгээжсэн </w:t>
            </w:r>
          </w:p>
          <w:p w14:paraId="1E18D83C" w14:textId="77777777" w:rsidR="00CC5E4A" w:rsidRPr="005652F6" w:rsidRDefault="00CC5E4A" w:rsidP="000C6BC8">
            <w:pPr>
              <w:spacing w:line="276" w:lineRule="auto"/>
              <w:jc w:val="center"/>
              <w:rPr>
                <w:rFonts w:ascii="Arial" w:eastAsiaTheme="minorHAnsi" w:hAnsi="Arial" w:cs="Arial"/>
                <w:b/>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аж ахуйн нэгжийн тоо</w:t>
            </w:r>
          </w:p>
          <w:p w14:paraId="3A2C3782" w14:textId="77777777" w:rsidR="00CC5E4A" w:rsidRPr="005652F6" w:rsidRDefault="00CC5E4A" w:rsidP="000C6BC8">
            <w:pPr>
              <w:spacing w:line="276" w:lineRule="auto"/>
              <w:jc w:val="center"/>
              <w:rPr>
                <w:rFonts w:ascii="Arial" w:eastAsiaTheme="minorHAnsi" w:hAnsi="Arial" w:cs="Arial"/>
                <w:b/>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/өссөн дүнгээр/</w:t>
            </w:r>
          </w:p>
        </w:tc>
        <w:tc>
          <w:tcPr>
            <w:tcW w:w="3464" w:type="pct"/>
            <w:gridSpan w:val="6"/>
          </w:tcPr>
          <w:p w14:paraId="4D5A5B87" w14:textId="77777777" w:rsidR="00CC5E4A" w:rsidRPr="005652F6" w:rsidRDefault="00CC5E4A" w:rsidP="000C6BC8">
            <w:pPr>
              <w:spacing w:line="276" w:lineRule="auto"/>
              <w:jc w:val="center"/>
              <w:rPr>
                <w:rFonts w:ascii="Arial" w:eastAsiaTheme="minorHAnsi" w:hAnsi="Arial" w:cs="Arial"/>
                <w:b/>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Менежментийн тогтолцооны төрлөөр ангилбал</w:t>
            </w:r>
          </w:p>
        </w:tc>
      </w:tr>
      <w:tr w:rsidR="00E319FB" w:rsidRPr="005652F6" w14:paraId="6F7676BF" w14:textId="77777777" w:rsidTr="000C6BC8">
        <w:trPr>
          <w:trHeight w:val="530"/>
        </w:trPr>
        <w:tc>
          <w:tcPr>
            <w:tcW w:w="540" w:type="pct"/>
            <w:vMerge/>
          </w:tcPr>
          <w:p w14:paraId="389E407E" w14:textId="77777777" w:rsidR="00CC5E4A" w:rsidRPr="005652F6" w:rsidRDefault="00CC5E4A" w:rsidP="000C6BC8">
            <w:pPr>
              <w:spacing w:line="276" w:lineRule="auto"/>
              <w:jc w:val="center"/>
              <w:rPr>
                <w:rFonts w:ascii="Arial" w:eastAsiaTheme="minorHAnsi" w:hAnsi="Arial" w:cs="Arial"/>
                <w:b/>
                <w:color w:val="404040" w:themeColor="text1" w:themeTint="BF"/>
                <w:sz w:val="22"/>
                <w:szCs w:val="22"/>
                <w:lang w:val="mn-MN"/>
              </w:rPr>
            </w:pPr>
          </w:p>
        </w:tc>
        <w:tc>
          <w:tcPr>
            <w:tcW w:w="996" w:type="pct"/>
            <w:vMerge/>
          </w:tcPr>
          <w:p w14:paraId="2A1D02F5" w14:textId="77777777" w:rsidR="00CC5E4A" w:rsidRPr="005652F6" w:rsidRDefault="00CC5E4A" w:rsidP="000C6BC8">
            <w:pPr>
              <w:spacing w:line="276" w:lineRule="auto"/>
              <w:jc w:val="center"/>
              <w:rPr>
                <w:rFonts w:ascii="Arial" w:eastAsiaTheme="minorHAnsi" w:hAnsi="Arial" w:cs="Arial"/>
                <w:b/>
                <w:color w:val="404040" w:themeColor="text1" w:themeTint="BF"/>
                <w:sz w:val="22"/>
                <w:szCs w:val="22"/>
                <w:lang w:val="mn-MN"/>
              </w:rPr>
            </w:pPr>
          </w:p>
        </w:tc>
        <w:tc>
          <w:tcPr>
            <w:tcW w:w="604" w:type="pct"/>
          </w:tcPr>
          <w:p w14:paraId="36073B09" w14:textId="77777777" w:rsidR="00CC5E4A" w:rsidRPr="005652F6" w:rsidRDefault="00CC5E4A" w:rsidP="000C6BC8">
            <w:pPr>
              <w:spacing w:line="276" w:lineRule="auto"/>
              <w:jc w:val="center"/>
              <w:rPr>
                <w:rFonts w:ascii="Arial" w:eastAsiaTheme="minorHAnsi" w:hAnsi="Arial" w:cs="Arial"/>
                <w:b/>
                <w:i/>
                <w:color w:val="404040" w:themeColor="text1" w:themeTint="BF"/>
                <w:sz w:val="22"/>
                <w:szCs w:val="22"/>
                <w:lang w:val="mn-MN"/>
              </w:rPr>
            </w:pPr>
            <w:r w:rsidRPr="005652F6">
              <w:rPr>
                <w:rFonts w:ascii="Arial" w:eastAsiaTheme="minorHAnsi" w:hAnsi="Arial" w:cs="Arial"/>
                <w:b/>
                <w:i/>
                <w:color w:val="404040" w:themeColor="text1" w:themeTint="BF"/>
                <w:sz w:val="22"/>
                <w:szCs w:val="22"/>
                <w:lang w:val="mn-MN"/>
              </w:rPr>
              <w:t>ISO 9001</w:t>
            </w:r>
          </w:p>
        </w:tc>
        <w:tc>
          <w:tcPr>
            <w:tcW w:w="582" w:type="pct"/>
          </w:tcPr>
          <w:p w14:paraId="4E708D6E" w14:textId="77777777" w:rsidR="00CC5E4A" w:rsidRPr="005652F6" w:rsidRDefault="00CC5E4A" w:rsidP="000C6BC8">
            <w:pPr>
              <w:spacing w:line="276" w:lineRule="auto"/>
              <w:jc w:val="center"/>
              <w:rPr>
                <w:rFonts w:ascii="Arial" w:eastAsiaTheme="minorHAnsi" w:hAnsi="Arial" w:cs="Arial"/>
                <w:b/>
                <w:i/>
                <w:color w:val="404040" w:themeColor="text1" w:themeTint="BF"/>
                <w:sz w:val="22"/>
                <w:szCs w:val="22"/>
                <w:lang w:val="mn-MN"/>
              </w:rPr>
            </w:pPr>
            <w:r w:rsidRPr="005652F6">
              <w:rPr>
                <w:rFonts w:ascii="Arial" w:eastAsiaTheme="minorHAnsi" w:hAnsi="Arial" w:cs="Arial"/>
                <w:b/>
                <w:i/>
                <w:color w:val="404040" w:themeColor="text1" w:themeTint="BF"/>
                <w:sz w:val="22"/>
                <w:szCs w:val="22"/>
                <w:lang w:val="mn-MN"/>
              </w:rPr>
              <w:t>ISO 22000</w:t>
            </w:r>
          </w:p>
        </w:tc>
        <w:tc>
          <w:tcPr>
            <w:tcW w:w="582" w:type="pct"/>
          </w:tcPr>
          <w:p w14:paraId="4EEE8189" w14:textId="77777777" w:rsidR="00CC5E4A" w:rsidRPr="005652F6" w:rsidRDefault="00CC5E4A" w:rsidP="000C6BC8">
            <w:pPr>
              <w:spacing w:line="276" w:lineRule="auto"/>
              <w:jc w:val="center"/>
              <w:rPr>
                <w:rFonts w:ascii="Arial" w:eastAsiaTheme="minorHAnsi" w:hAnsi="Arial" w:cs="Arial"/>
                <w:b/>
                <w:i/>
                <w:color w:val="404040" w:themeColor="text1" w:themeTint="BF"/>
                <w:sz w:val="22"/>
                <w:szCs w:val="22"/>
                <w:lang w:val="mn-MN"/>
              </w:rPr>
            </w:pPr>
            <w:r w:rsidRPr="005652F6">
              <w:rPr>
                <w:rFonts w:ascii="Arial" w:eastAsiaTheme="minorHAnsi" w:hAnsi="Arial" w:cs="Arial"/>
                <w:b/>
                <w:i/>
                <w:color w:val="404040" w:themeColor="text1" w:themeTint="BF"/>
                <w:sz w:val="22"/>
                <w:szCs w:val="22"/>
                <w:lang w:val="mn-MN"/>
              </w:rPr>
              <w:t>ISO 45001</w:t>
            </w:r>
          </w:p>
        </w:tc>
        <w:tc>
          <w:tcPr>
            <w:tcW w:w="582" w:type="pct"/>
          </w:tcPr>
          <w:p w14:paraId="2EEC5709" w14:textId="77777777" w:rsidR="00CC5E4A" w:rsidRPr="005652F6" w:rsidRDefault="00CC5E4A" w:rsidP="000C6BC8">
            <w:pPr>
              <w:spacing w:line="276" w:lineRule="auto"/>
              <w:jc w:val="center"/>
              <w:rPr>
                <w:rFonts w:ascii="Arial" w:eastAsiaTheme="minorHAnsi" w:hAnsi="Arial" w:cs="Arial"/>
                <w:b/>
                <w:i/>
                <w:color w:val="404040" w:themeColor="text1" w:themeTint="BF"/>
                <w:sz w:val="22"/>
                <w:szCs w:val="22"/>
                <w:lang w:val="mn-MN"/>
              </w:rPr>
            </w:pPr>
            <w:r w:rsidRPr="005652F6">
              <w:rPr>
                <w:rFonts w:ascii="Arial" w:eastAsiaTheme="minorHAnsi" w:hAnsi="Arial" w:cs="Arial"/>
                <w:b/>
                <w:i/>
                <w:color w:val="404040" w:themeColor="text1" w:themeTint="BF"/>
                <w:sz w:val="22"/>
                <w:szCs w:val="22"/>
                <w:lang w:val="mn-MN"/>
              </w:rPr>
              <w:t>ISO 14001</w:t>
            </w:r>
          </w:p>
        </w:tc>
        <w:tc>
          <w:tcPr>
            <w:tcW w:w="582" w:type="pct"/>
          </w:tcPr>
          <w:p w14:paraId="3BD3CE2F" w14:textId="77777777" w:rsidR="00CC5E4A" w:rsidRPr="005652F6" w:rsidRDefault="00CC5E4A" w:rsidP="000C6BC8">
            <w:pPr>
              <w:spacing w:line="276" w:lineRule="auto"/>
              <w:jc w:val="center"/>
              <w:rPr>
                <w:rFonts w:ascii="Arial" w:eastAsiaTheme="minorHAnsi" w:hAnsi="Arial" w:cs="Arial"/>
                <w:b/>
                <w:i/>
                <w:color w:val="404040" w:themeColor="text1" w:themeTint="BF"/>
                <w:sz w:val="22"/>
                <w:szCs w:val="22"/>
                <w:lang w:val="mn-MN"/>
              </w:rPr>
            </w:pPr>
            <w:r w:rsidRPr="005652F6">
              <w:rPr>
                <w:rFonts w:ascii="Arial" w:eastAsiaTheme="minorHAnsi" w:hAnsi="Arial" w:cs="Arial"/>
                <w:b/>
                <w:i/>
                <w:color w:val="404040" w:themeColor="text1" w:themeTint="BF"/>
                <w:sz w:val="22"/>
                <w:szCs w:val="22"/>
                <w:lang w:val="mn-MN"/>
              </w:rPr>
              <w:t>ISO 50001</w:t>
            </w:r>
          </w:p>
        </w:tc>
        <w:tc>
          <w:tcPr>
            <w:tcW w:w="533" w:type="pct"/>
          </w:tcPr>
          <w:p w14:paraId="4799B9B7" w14:textId="77777777" w:rsidR="00CC5E4A" w:rsidRPr="005652F6" w:rsidRDefault="00CC5E4A" w:rsidP="000C6BC8">
            <w:pPr>
              <w:spacing w:line="276" w:lineRule="auto"/>
              <w:jc w:val="center"/>
              <w:rPr>
                <w:rFonts w:ascii="Arial" w:eastAsiaTheme="minorHAnsi" w:hAnsi="Arial" w:cs="Arial"/>
                <w:b/>
                <w:i/>
                <w:color w:val="404040" w:themeColor="text1" w:themeTint="BF"/>
                <w:sz w:val="22"/>
                <w:szCs w:val="22"/>
                <w:lang w:val="mn-MN"/>
              </w:rPr>
            </w:pPr>
            <w:r w:rsidRPr="005652F6">
              <w:rPr>
                <w:rFonts w:ascii="Arial" w:eastAsiaTheme="minorHAnsi" w:hAnsi="Arial" w:cs="Arial"/>
                <w:b/>
                <w:i/>
                <w:color w:val="404040" w:themeColor="text1" w:themeTint="BF"/>
                <w:sz w:val="22"/>
                <w:szCs w:val="22"/>
                <w:lang w:val="mn-MN"/>
              </w:rPr>
              <w:t>HACCP</w:t>
            </w:r>
          </w:p>
        </w:tc>
      </w:tr>
      <w:tr w:rsidR="00E319FB" w:rsidRPr="005652F6" w14:paraId="2E307967" w14:textId="77777777" w:rsidTr="000C6BC8">
        <w:trPr>
          <w:trHeight w:val="413"/>
        </w:trPr>
        <w:tc>
          <w:tcPr>
            <w:tcW w:w="540" w:type="pct"/>
          </w:tcPr>
          <w:p w14:paraId="2EB6725A" w14:textId="77777777" w:rsidR="00CC5E4A" w:rsidRPr="005652F6" w:rsidRDefault="00CC5E4A" w:rsidP="000C6BC8">
            <w:pPr>
              <w:spacing w:line="276" w:lineRule="auto"/>
              <w:jc w:val="center"/>
              <w:rPr>
                <w:rFonts w:ascii="Arial" w:eastAsiaTheme="minorHAnsi" w:hAnsi="Arial" w:cs="Arial"/>
                <w:b/>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2016</w:t>
            </w:r>
          </w:p>
        </w:tc>
        <w:tc>
          <w:tcPr>
            <w:tcW w:w="996" w:type="pct"/>
          </w:tcPr>
          <w:p w14:paraId="284DAF01" w14:textId="77777777" w:rsidR="00CC5E4A" w:rsidRPr="005652F6" w:rsidRDefault="00CC5E4A" w:rsidP="000C6BC8">
            <w:pPr>
              <w:spacing w:line="276" w:lineRule="auto"/>
              <w:jc w:val="center"/>
              <w:rPr>
                <w:rFonts w:ascii="Arial" w:eastAsiaTheme="minorHAnsi" w:hAnsi="Arial" w:cs="Arial"/>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101</w:t>
            </w:r>
          </w:p>
        </w:tc>
        <w:tc>
          <w:tcPr>
            <w:tcW w:w="604" w:type="pct"/>
          </w:tcPr>
          <w:p w14:paraId="473F77B4" w14:textId="77777777" w:rsidR="00CC5E4A" w:rsidRPr="005652F6" w:rsidRDefault="00CC5E4A" w:rsidP="000C6BC8">
            <w:pPr>
              <w:spacing w:line="276" w:lineRule="auto"/>
              <w:jc w:val="center"/>
              <w:rPr>
                <w:rFonts w:ascii="Arial" w:eastAsiaTheme="minorHAnsi" w:hAnsi="Arial" w:cs="Arial"/>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98</w:t>
            </w:r>
          </w:p>
        </w:tc>
        <w:tc>
          <w:tcPr>
            <w:tcW w:w="582" w:type="pct"/>
          </w:tcPr>
          <w:p w14:paraId="68E01306" w14:textId="77777777" w:rsidR="00CC5E4A" w:rsidRPr="005652F6" w:rsidRDefault="00CC5E4A" w:rsidP="000C6BC8">
            <w:pPr>
              <w:spacing w:line="276" w:lineRule="auto"/>
              <w:jc w:val="center"/>
              <w:rPr>
                <w:rFonts w:ascii="Arial" w:eastAsiaTheme="minorHAnsi" w:hAnsi="Arial" w:cs="Arial"/>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2</w:t>
            </w:r>
          </w:p>
        </w:tc>
        <w:tc>
          <w:tcPr>
            <w:tcW w:w="582" w:type="pct"/>
          </w:tcPr>
          <w:p w14:paraId="7746B6D3" w14:textId="77777777" w:rsidR="00CC5E4A" w:rsidRPr="005652F6" w:rsidRDefault="00CC5E4A" w:rsidP="000C6BC8">
            <w:pPr>
              <w:spacing w:line="276" w:lineRule="auto"/>
              <w:jc w:val="center"/>
              <w:rPr>
                <w:rFonts w:ascii="Arial" w:eastAsiaTheme="minorHAnsi" w:hAnsi="Arial" w:cs="Arial"/>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w:t>
            </w:r>
          </w:p>
        </w:tc>
        <w:tc>
          <w:tcPr>
            <w:tcW w:w="582" w:type="pct"/>
          </w:tcPr>
          <w:p w14:paraId="6EE0C133" w14:textId="77777777" w:rsidR="00CC5E4A" w:rsidRPr="005652F6" w:rsidRDefault="00CC5E4A" w:rsidP="000C6BC8">
            <w:pPr>
              <w:spacing w:line="276" w:lineRule="auto"/>
              <w:jc w:val="center"/>
              <w:rPr>
                <w:rFonts w:ascii="Arial" w:eastAsiaTheme="minorHAnsi" w:hAnsi="Arial" w:cs="Arial"/>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1</w:t>
            </w:r>
          </w:p>
        </w:tc>
        <w:tc>
          <w:tcPr>
            <w:tcW w:w="582" w:type="pct"/>
          </w:tcPr>
          <w:p w14:paraId="3F60A7CE" w14:textId="77777777" w:rsidR="00CC5E4A" w:rsidRPr="005652F6" w:rsidRDefault="00CC5E4A" w:rsidP="000C6BC8">
            <w:pPr>
              <w:spacing w:line="276" w:lineRule="auto"/>
              <w:jc w:val="center"/>
              <w:rPr>
                <w:rFonts w:ascii="Arial" w:eastAsiaTheme="minorHAnsi" w:hAnsi="Arial" w:cs="Arial"/>
                <w:color w:val="404040" w:themeColor="text1" w:themeTint="BF"/>
                <w:sz w:val="22"/>
                <w:szCs w:val="22"/>
                <w:lang w:val="mn-MN"/>
              </w:rPr>
            </w:pPr>
          </w:p>
        </w:tc>
        <w:tc>
          <w:tcPr>
            <w:tcW w:w="533" w:type="pct"/>
          </w:tcPr>
          <w:p w14:paraId="7A12616D" w14:textId="77777777" w:rsidR="00CC5E4A" w:rsidRPr="005652F6" w:rsidRDefault="00CC5E4A" w:rsidP="000C6BC8">
            <w:pPr>
              <w:spacing w:line="276" w:lineRule="auto"/>
              <w:jc w:val="center"/>
              <w:rPr>
                <w:rFonts w:ascii="Arial" w:eastAsiaTheme="minorHAnsi" w:hAnsi="Arial" w:cs="Arial"/>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0</w:t>
            </w:r>
          </w:p>
        </w:tc>
      </w:tr>
      <w:tr w:rsidR="00E319FB" w:rsidRPr="005652F6" w14:paraId="73860FE2" w14:textId="77777777" w:rsidTr="000C6BC8">
        <w:trPr>
          <w:trHeight w:val="440"/>
        </w:trPr>
        <w:tc>
          <w:tcPr>
            <w:tcW w:w="540" w:type="pct"/>
          </w:tcPr>
          <w:p w14:paraId="14AE1FFD" w14:textId="77777777" w:rsidR="00CC5E4A" w:rsidRPr="005652F6" w:rsidRDefault="00CC5E4A" w:rsidP="000C6BC8">
            <w:pPr>
              <w:spacing w:line="276" w:lineRule="auto"/>
              <w:jc w:val="center"/>
              <w:rPr>
                <w:rFonts w:ascii="Arial" w:eastAsiaTheme="minorHAnsi" w:hAnsi="Arial" w:cs="Arial"/>
                <w:b/>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2017</w:t>
            </w:r>
          </w:p>
        </w:tc>
        <w:tc>
          <w:tcPr>
            <w:tcW w:w="996" w:type="pct"/>
          </w:tcPr>
          <w:p w14:paraId="770DEFE5" w14:textId="77777777" w:rsidR="00CC5E4A" w:rsidRPr="005652F6" w:rsidRDefault="00CC5E4A" w:rsidP="000C6BC8">
            <w:pPr>
              <w:spacing w:line="276" w:lineRule="auto"/>
              <w:jc w:val="center"/>
              <w:rPr>
                <w:rFonts w:ascii="Arial" w:eastAsiaTheme="minorHAnsi" w:hAnsi="Arial" w:cs="Arial"/>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125</w:t>
            </w:r>
          </w:p>
        </w:tc>
        <w:tc>
          <w:tcPr>
            <w:tcW w:w="604" w:type="pct"/>
          </w:tcPr>
          <w:p w14:paraId="6CB90CDD" w14:textId="77777777" w:rsidR="00CC5E4A" w:rsidRPr="005652F6" w:rsidRDefault="00CC5E4A" w:rsidP="000C6BC8">
            <w:pPr>
              <w:spacing w:line="276" w:lineRule="auto"/>
              <w:jc w:val="center"/>
              <w:rPr>
                <w:rFonts w:ascii="Arial" w:eastAsiaTheme="minorHAnsi" w:hAnsi="Arial" w:cs="Arial"/>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117</w:t>
            </w:r>
          </w:p>
        </w:tc>
        <w:tc>
          <w:tcPr>
            <w:tcW w:w="582" w:type="pct"/>
          </w:tcPr>
          <w:p w14:paraId="122F710D" w14:textId="77777777" w:rsidR="00CC5E4A" w:rsidRPr="005652F6" w:rsidRDefault="00CC5E4A" w:rsidP="000C6BC8">
            <w:pPr>
              <w:spacing w:line="276" w:lineRule="auto"/>
              <w:jc w:val="center"/>
              <w:rPr>
                <w:rFonts w:ascii="Arial" w:eastAsiaTheme="minorHAnsi" w:hAnsi="Arial" w:cs="Arial"/>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2</w:t>
            </w:r>
          </w:p>
        </w:tc>
        <w:tc>
          <w:tcPr>
            <w:tcW w:w="582" w:type="pct"/>
          </w:tcPr>
          <w:p w14:paraId="4110AF74" w14:textId="77777777" w:rsidR="00CC5E4A" w:rsidRPr="005652F6" w:rsidRDefault="00CC5E4A" w:rsidP="000C6BC8">
            <w:pPr>
              <w:spacing w:line="276" w:lineRule="auto"/>
              <w:jc w:val="center"/>
              <w:rPr>
                <w:rFonts w:ascii="Arial" w:eastAsiaTheme="minorHAnsi" w:hAnsi="Arial" w:cs="Arial"/>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w:t>
            </w:r>
          </w:p>
        </w:tc>
        <w:tc>
          <w:tcPr>
            <w:tcW w:w="582" w:type="pct"/>
          </w:tcPr>
          <w:p w14:paraId="3827C3AB" w14:textId="77777777" w:rsidR="00CC5E4A" w:rsidRPr="005652F6" w:rsidRDefault="00CC5E4A" w:rsidP="000C6BC8">
            <w:pPr>
              <w:spacing w:line="276" w:lineRule="auto"/>
              <w:jc w:val="center"/>
              <w:rPr>
                <w:rFonts w:ascii="Arial" w:eastAsiaTheme="minorHAnsi" w:hAnsi="Arial" w:cs="Arial"/>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3</w:t>
            </w:r>
          </w:p>
        </w:tc>
        <w:tc>
          <w:tcPr>
            <w:tcW w:w="582" w:type="pct"/>
          </w:tcPr>
          <w:p w14:paraId="688A3862" w14:textId="77777777" w:rsidR="00CC5E4A" w:rsidRPr="005652F6" w:rsidRDefault="00CC5E4A" w:rsidP="000C6BC8">
            <w:pPr>
              <w:spacing w:line="276" w:lineRule="auto"/>
              <w:jc w:val="center"/>
              <w:rPr>
                <w:rFonts w:ascii="Arial" w:eastAsiaTheme="minorHAnsi" w:hAnsi="Arial" w:cs="Arial"/>
                <w:color w:val="404040" w:themeColor="text1" w:themeTint="BF"/>
                <w:sz w:val="22"/>
                <w:szCs w:val="22"/>
                <w:lang w:val="mn-MN"/>
              </w:rPr>
            </w:pPr>
          </w:p>
        </w:tc>
        <w:tc>
          <w:tcPr>
            <w:tcW w:w="533" w:type="pct"/>
          </w:tcPr>
          <w:p w14:paraId="19A1E976" w14:textId="77777777" w:rsidR="00CC5E4A" w:rsidRPr="005652F6" w:rsidRDefault="00CC5E4A" w:rsidP="000C6BC8">
            <w:pPr>
              <w:spacing w:line="276" w:lineRule="auto"/>
              <w:jc w:val="center"/>
              <w:rPr>
                <w:rFonts w:ascii="Arial" w:eastAsiaTheme="minorHAnsi" w:hAnsi="Arial" w:cs="Arial"/>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3</w:t>
            </w:r>
          </w:p>
        </w:tc>
      </w:tr>
      <w:tr w:rsidR="00E319FB" w:rsidRPr="005652F6" w14:paraId="15EBA7BD" w14:textId="77777777" w:rsidTr="000C6BC8">
        <w:trPr>
          <w:trHeight w:val="431"/>
        </w:trPr>
        <w:tc>
          <w:tcPr>
            <w:tcW w:w="540" w:type="pct"/>
          </w:tcPr>
          <w:p w14:paraId="791C3DE5" w14:textId="77777777" w:rsidR="00CC5E4A" w:rsidRPr="005652F6" w:rsidRDefault="00CC5E4A" w:rsidP="000C6BC8">
            <w:pPr>
              <w:spacing w:line="276" w:lineRule="auto"/>
              <w:jc w:val="center"/>
              <w:rPr>
                <w:rFonts w:ascii="Arial" w:eastAsiaTheme="minorHAnsi" w:hAnsi="Arial" w:cs="Arial"/>
                <w:b/>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2018</w:t>
            </w:r>
          </w:p>
        </w:tc>
        <w:tc>
          <w:tcPr>
            <w:tcW w:w="996" w:type="pct"/>
          </w:tcPr>
          <w:p w14:paraId="4B7F7081" w14:textId="77777777" w:rsidR="00CC5E4A" w:rsidRPr="005652F6" w:rsidRDefault="00CC5E4A" w:rsidP="000C6BC8">
            <w:pPr>
              <w:spacing w:line="276" w:lineRule="auto"/>
              <w:jc w:val="center"/>
              <w:rPr>
                <w:rFonts w:ascii="Arial" w:eastAsiaTheme="minorHAnsi" w:hAnsi="Arial" w:cs="Arial"/>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164</w:t>
            </w:r>
          </w:p>
        </w:tc>
        <w:tc>
          <w:tcPr>
            <w:tcW w:w="604" w:type="pct"/>
          </w:tcPr>
          <w:p w14:paraId="730BD782" w14:textId="77777777" w:rsidR="00CC5E4A" w:rsidRPr="005652F6" w:rsidRDefault="00CC5E4A" w:rsidP="000C6BC8">
            <w:pPr>
              <w:spacing w:line="276" w:lineRule="auto"/>
              <w:jc w:val="center"/>
              <w:rPr>
                <w:rFonts w:ascii="Arial" w:eastAsiaTheme="minorHAnsi" w:hAnsi="Arial" w:cs="Arial"/>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147</w:t>
            </w:r>
          </w:p>
        </w:tc>
        <w:tc>
          <w:tcPr>
            <w:tcW w:w="582" w:type="pct"/>
          </w:tcPr>
          <w:p w14:paraId="28577D7B" w14:textId="77777777" w:rsidR="00CC5E4A" w:rsidRPr="005652F6" w:rsidRDefault="00CC5E4A" w:rsidP="000C6BC8">
            <w:pPr>
              <w:spacing w:line="276" w:lineRule="auto"/>
              <w:jc w:val="center"/>
              <w:rPr>
                <w:rFonts w:ascii="Arial" w:eastAsiaTheme="minorHAnsi" w:hAnsi="Arial" w:cs="Arial"/>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7</w:t>
            </w:r>
          </w:p>
        </w:tc>
        <w:tc>
          <w:tcPr>
            <w:tcW w:w="582" w:type="pct"/>
          </w:tcPr>
          <w:p w14:paraId="3F7596D9" w14:textId="77777777" w:rsidR="00CC5E4A" w:rsidRPr="005652F6" w:rsidRDefault="00CC5E4A" w:rsidP="000C6BC8">
            <w:pPr>
              <w:spacing w:line="276" w:lineRule="auto"/>
              <w:jc w:val="center"/>
              <w:rPr>
                <w:rFonts w:ascii="Arial" w:eastAsiaTheme="minorHAnsi" w:hAnsi="Arial" w:cs="Arial"/>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w:t>
            </w:r>
          </w:p>
        </w:tc>
        <w:tc>
          <w:tcPr>
            <w:tcW w:w="582" w:type="pct"/>
          </w:tcPr>
          <w:p w14:paraId="1D28E165" w14:textId="77777777" w:rsidR="00CC5E4A" w:rsidRPr="005652F6" w:rsidRDefault="00CC5E4A" w:rsidP="000C6BC8">
            <w:pPr>
              <w:spacing w:line="276" w:lineRule="auto"/>
              <w:jc w:val="center"/>
              <w:rPr>
                <w:rFonts w:ascii="Arial" w:eastAsiaTheme="minorHAnsi" w:hAnsi="Arial" w:cs="Arial"/>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4</w:t>
            </w:r>
          </w:p>
        </w:tc>
        <w:tc>
          <w:tcPr>
            <w:tcW w:w="582" w:type="pct"/>
          </w:tcPr>
          <w:p w14:paraId="445B9C02" w14:textId="77777777" w:rsidR="00CC5E4A" w:rsidRPr="005652F6" w:rsidRDefault="00CC5E4A" w:rsidP="000C6BC8">
            <w:pPr>
              <w:spacing w:line="276" w:lineRule="auto"/>
              <w:jc w:val="center"/>
              <w:rPr>
                <w:rFonts w:ascii="Arial" w:eastAsiaTheme="minorHAnsi" w:hAnsi="Arial" w:cs="Arial"/>
                <w:color w:val="404040" w:themeColor="text1" w:themeTint="BF"/>
                <w:sz w:val="22"/>
                <w:szCs w:val="22"/>
                <w:lang w:val="mn-MN"/>
              </w:rPr>
            </w:pPr>
          </w:p>
        </w:tc>
        <w:tc>
          <w:tcPr>
            <w:tcW w:w="533" w:type="pct"/>
          </w:tcPr>
          <w:p w14:paraId="097CDB09" w14:textId="77777777" w:rsidR="00CC5E4A" w:rsidRPr="005652F6" w:rsidRDefault="00CC5E4A" w:rsidP="000C6BC8">
            <w:pPr>
              <w:spacing w:line="276" w:lineRule="auto"/>
              <w:jc w:val="center"/>
              <w:rPr>
                <w:rFonts w:ascii="Arial" w:eastAsiaTheme="minorHAnsi" w:hAnsi="Arial" w:cs="Arial"/>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6</w:t>
            </w:r>
          </w:p>
        </w:tc>
      </w:tr>
      <w:tr w:rsidR="00E319FB" w:rsidRPr="005652F6" w14:paraId="37779501" w14:textId="77777777" w:rsidTr="000C6BC8">
        <w:trPr>
          <w:trHeight w:val="350"/>
        </w:trPr>
        <w:tc>
          <w:tcPr>
            <w:tcW w:w="540" w:type="pct"/>
          </w:tcPr>
          <w:p w14:paraId="0C8EAB5F" w14:textId="77777777" w:rsidR="00CC5E4A" w:rsidRPr="005652F6" w:rsidRDefault="00CC5E4A" w:rsidP="000C6BC8">
            <w:pPr>
              <w:spacing w:line="276" w:lineRule="auto"/>
              <w:jc w:val="center"/>
              <w:rPr>
                <w:rFonts w:ascii="Arial" w:eastAsiaTheme="minorHAnsi" w:hAnsi="Arial" w:cs="Arial"/>
                <w:b/>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2019</w:t>
            </w:r>
          </w:p>
        </w:tc>
        <w:tc>
          <w:tcPr>
            <w:tcW w:w="996" w:type="pct"/>
          </w:tcPr>
          <w:p w14:paraId="58510758" w14:textId="77777777" w:rsidR="00CC5E4A" w:rsidRPr="005652F6" w:rsidRDefault="00CC5E4A" w:rsidP="000C6BC8">
            <w:pPr>
              <w:spacing w:line="276" w:lineRule="auto"/>
              <w:jc w:val="center"/>
              <w:rPr>
                <w:rFonts w:ascii="Arial" w:eastAsiaTheme="minorHAnsi" w:hAnsi="Arial" w:cs="Arial"/>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181</w:t>
            </w:r>
          </w:p>
        </w:tc>
        <w:tc>
          <w:tcPr>
            <w:tcW w:w="604" w:type="pct"/>
          </w:tcPr>
          <w:p w14:paraId="37939EC6" w14:textId="77777777" w:rsidR="00CC5E4A" w:rsidRPr="005652F6" w:rsidRDefault="00CC5E4A" w:rsidP="000C6BC8">
            <w:pPr>
              <w:spacing w:line="276" w:lineRule="auto"/>
              <w:jc w:val="center"/>
              <w:rPr>
                <w:rFonts w:ascii="Arial" w:eastAsiaTheme="minorHAnsi" w:hAnsi="Arial" w:cs="Arial"/>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161</w:t>
            </w:r>
          </w:p>
        </w:tc>
        <w:tc>
          <w:tcPr>
            <w:tcW w:w="582" w:type="pct"/>
          </w:tcPr>
          <w:p w14:paraId="353EE9AC" w14:textId="77777777" w:rsidR="00CC5E4A" w:rsidRPr="005652F6" w:rsidRDefault="00CC5E4A" w:rsidP="000C6BC8">
            <w:pPr>
              <w:spacing w:line="276" w:lineRule="auto"/>
              <w:jc w:val="center"/>
              <w:rPr>
                <w:rFonts w:ascii="Arial" w:eastAsiaTheme="minorHAnsi" w:hAnsi="Arial" w:cs="Arial"/>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10</w:t>
            </w:r>
          </w:p>
        </w:tc>
        <w:tc>
          <w:tcPr>
            <w:tcW w:w="582" w:type="pct"/>
          </w:tcPr>
          <w:p w14:paraId="499739DC" w14:textId="77777777" w:rsidR="00CC5E4A" w:rsidRPr="005652F6" w:rsidRDefault="00CC5E4A" w:rsidP="000C6BC8">
            <w:pPr>
              <w:spacing w:line="276" w:lineRule="auto"/>
              <w:jc w:val="center"/>
              <w:rPr>
                <w:rFonts w:ascii="Arial" w:eastAsiaTheme="minorHAnsi" w:hAnsi="Arial" w:cs="Arial"/>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1</w:t>
            </w:r>
          </w:p>
        </w:tc>
        <w:tc>
          <w:tcPr>
            <w:tcW w:w="582" w:type="pct"/>
          </w:tcPr>
          <w:p w14:paraId="4993869C" w14:textId="77777777" w:rsidR="00CC5E4A" w:rsidRPr="005652F6" w:rsidRDefault="00CC5E4A" w:rsidP="000C6BC8">
            <w:pPr>
              <w:spacing w:line="276" w:lineRule="auto"/>
              <w:jc w:val="center"/>
              <w:rPr>
                <w:rFonts w:ascii="Arial" w:eastAsiaTheme="minorHAnsi" w:hAnsi="Arial" w:cs="Arial"/>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w:t>
            </w:r>
          </w:p>
        </w:tc>
        <w:tc>
          <w:tcPr>
            <w:tcW w:w="582" w:type="pct"/>
          </w:tcPr>
          <w:p w14:paraId="3B9FF8C5" w14:textId="77777777" w:rsidR="00CC5E4A" w:rsidRPr="005652F6" w:rsidRDefault="00CC5E4A" w:rsidP="000C6BC8">
            <w:pPr>
              <w:spacing w:line="276" w:lineRule="auto"/>
              <w:jc w:val="center"/>
              <w:rPr>
                <w:rFonts w:ascii="Arial" w:eastAsiaTheme="minorHAnsi" w:hAnsi="Arial" w:cs="Arial"/>
                <w:color w:val="404040" w:themeColor="text1" w:themeTint="BF"/>
                <w:sz w:val="22"/>
                <w:szCs w:val="22"/>
                <w:lang w:val="mn-MN"/>
              </w:rPr>
            </w:pPr>
          </w:p>
        </w:tc>
        <w:tc>
          <w:tcPr>
            <w:tcW w:w="533" w:type="pct"/>
          </w:tcPr>
          <w:p w14:paraId="03177F34" w14:textId="77777777" w:rsidR="00CC5E4A" w:rsidRPr="005652F6" w:rsidRDefault="00CC5E4A" w:rsidP="000C6BC8">
            <w:pPr>
              <w:spacing w:line="276" w:lineRule="auto"/>
              <w:jc w:val="center"/>
              <w:rPr>
                <w:rFonts w:ascii="Arial" w:eastAsiaTheme="minorHAnsi" w:hAnsi="Arial" w:cs="Arial"/>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9</w:t>
            </w:r>
          </w:p>
        </w:tc>
      </w:tr>
      <w:tr w:rsidR="00E319FB" w:rsidRPr="005652F6" w14:paraId="5B21815C" w14:textId="77777777" w:rsidTr="000C6BC8">
        <w:trPr>
          <w:trHeight w:val="359"/>
        </w:trPr>
        <w:tc>
          <w:tcPr>
            <w:tcW w:w="540" w:type="pct"/>
          </w:tcPr>
          <w:p w14:paraId="019C1A2A" w14:textId="77777777" w:rsidR="00CC5E4A" w:rsidRPr="005652F6" w:rsidRDefault="00CC5E4A" w:rsidP="000C6BC8">
            <w:pPr>
              <w:spacing w:line="276" w:lineRule="auto"/>
              <w:jc w:val="center"/>
              <w:rPr>
                <w:rFonts w:ascii="Arial" w:eastAsiaTheme="minorHAnsi" w:hAnsi="Arial" w:cs="Arial"/>
                <w:b/>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2020</w:t>
            </w:r>
          </w:p>
        </w:tc>
        <w:tc>
          <w:tcPr>
            <w:tcW w:w="996" w:type="pct"/>
          </w:tcPr>
          <w:p w14:paraId="5CA47CB8" w14:textId="77777777" w:rsidR="00CC5E4A" w:rsidRPr="005652F6" w:rsidRDefault="00CC5E4A" w:rsidP="000C6BC8">
            <w:pPr>
              <w:spacing w:line="276" w:lineRule="auto"/>
              <w:jc w:val="center"/>
              <w:rPr>
                <w:rFonts w:ascii="Arial" w:eastAsiaTheme="minorHAnsi" w:hAnsi="Arial" w:cs="Arial"/>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209</w:t>
            </w:r>
          </w:p>
        </w:tc>
        <w:tc>
          <w:tcPr>
            <w:tcW w:w="604" w:type="pct"/>
          </w:tcPr>
          <w:p w14:paraId="2D519947" w14:textId="77777777" w:rsidR="00CC5E4A" w:rsidRPr="005652F6" w:rsidRDefault="00CC5E4A" w:rsidP="000C6BC8">
            <w:pPr>
              <w:spacing w:line="276" w:lineRule="auto"/>
              <w:jc w:val="center"/>
              <w:rPr>
                <w:rFonts w:ascii="Arial" w:eastAsiaTheme="minorHAnsi" w:hAnsi="Arial" w:cs="Arial"/>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177</w:t>
            </w:r>
          </w:p>
        </w:tc>
        <w:tc>
          <w:tcPr>
            <w:tcW w:w="582" w:type="pct"/>
          </w:tcPr>
          <w:p w14:paraId="2E721674" w14:textId="77777777" w:rsidR="00CC5E4A" w:rsidRPr="005652F6" w:rsidRDefault="00CC5E4A" w:rsidP="000C6BC8">
            <w:pPr>
              <w:spacing w:line="276" w:lineRule="auto"/>
              <w:jc w:val="center"/>
              <w:rPr>
                <w:rFonts w:ascii="Arial" w:eastAsiaTheme="minorHAnsi" w:hAnsi="Arial" w:cs="Arial"/>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12</w:t>
            </w:r>
          </w:p>
        </w:tc>
        <w:tc>
          <w:tcPr>
            <w:tcW w:w="582" w:type="pct"/>
          </w:tcPr>
          <w:p w14:paraId="69D43BED" w14:textId="77777777" w:rsidR="00CC5E4A" w:rsidRPr="005652F6" w:rsidRDefault="00CC5E4A" w:rsidP="000C6BC8">
            <w:pPr>
              <w:spacing w:line="276" w:lineRule="auto"/>
              <w:jc w:val="center"/>
              <w:rPr>
                <w:rFonts w:ascii="Arial" w:eastAsiaTheme="minorHAnsi" w:hAnsi="Arial" w:cs="Arial"/>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4</w:t>
            </w:r>
          </w:p>
        </w:tc>
        <w:tc>
          <w:tcPr>
            <w:tcW w:w="582" w:type="pct"/>
          </w:tcPr>
          <w:p w14:paraId="0E0BE07F" w14:textId="77777777" w:rsidR="00CC5E4A" w:rsidRPr="005652F6" w:rsidRDefault="00CC5E4A" w:rsidP="000C6BC8">
            <w:pPr>
              <w:spacing w:line="276" w:lineRule="auto"/>
              <w:jc w:val="center"/>
              <w:rPr>
                <w:rFonts w:ascii="Arial" w:eastAsiaTheme="minorHAnsi" w:hAnsi="Arial" w:cs="Arial"/>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6</w:t>
            </w:r>
          </w:p>
        </w:tc>
        <w:tc>
          <w:tcPr>
            <w:tcW w:w="582" w:type="pct"/>
          </w:tcPr>
          <w:p w14:paraId="78B0231A" w14:textId="77777777" w:rsidR="00CC5E4A" w:rsidRPr="005652F6" w:rsidRDefault="00CC5E4A" w:rsidP="000C6BC8">
            <w:pPr>
              <w:spacing w:line="276" w:lineRule="auto"/>
              <w:jc w:val="center"/>
              <w:rPr>
                <w:rFonts w:ascii="Arial" w:eastAsiaTheme="minorHAnsi" w:hAnsi="Arial" w:cs="Arial"/>
                <w:color w:val="404040" w:themeColor="text1" w:themeTint="BF"/>
                <w:sz w:val="22"/>
                <w:szCs w:val="22"/>
                <w:lang w:val="mn-MN"/>
              </w:rPr>
            </w:pPr>
          </w:p>
        </w:tc>
        <w:tc>
          <w:tcPr>
            <w:tcW w:w="533" w:type="pct"/>
          </w:tcPr>
          <w:p w14:paraId="183F9AC7" w14:textId="77777777" w:rsidR="00CC5E4A" w:rsidRPr="005652F6" w:rsidRDefault="00CC5E4A" w:rsidP="000C6BC8">
            <w:pPr>
              <w:spacing w:line="276" w:lineRule="auto"/>
              <w:jc w:val="center"/>
              <w:rPr>
                <w:rFonts w:ascii="Arial" w:eastAsiaTheme="minorHAnsi" w:hAnsi="Arial" w:cs="Arial"/>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10</w:t>
            </w:r>
          </w:p>
        </w:tc>
      </w:tr>
      <w:tr w:rsidR="00E319FB" w:rsidRPr="005652F6" w14:paraId="3EF6859D" w14:textId="77777777" w:rsidTr="000C6BC8">
        <w:trPr>
          <w:trHeight w:val="359"/>
        </w:trPr>
        <w:tc>
          <w:tcPr>
            <w:tcW w:w="540" w:type="pct"/>
          </w:tcPr>
          <w:p w14:paraId="2F6C81B0" w14:textId="77777777" w:rsidR="00CC5E4A" w:rsidRPr="005652F6" w:rsidRDefault="00CC5E4A" w:rsidP="000C6BC8">
            <w:pPr>
              <w:spacing w:line="276" w:lineRule="auto"/>
              <w:jc w:val="center"/>
              <w:rPr>
                <w:rFonts w:ascii="Arial" w:eastAsiaTheme="minorHAnsi" w:hAnsi="Arial" w:cs="Arial"/>
                <w:b/>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2021</w:t>
            </w:r>
          </w:p>
        </w:tc>
        <w:tc>
          <w:tcPr>
            <w:tcW w:w="996" w:type="pct"/>
          </w:tcPr>
          <w:p w14:paraId="70B7F98D" w14:textId="77777777" w:rsidR="00CC5E4A" w:rsidRPr="005652F6" w:rsidRDefault="00CC5E4A" w:rsidP="000C6BC8">
            <w:pPr>
              <w:spacing w:line="276" w:lineRule="auto"/>
              <w:jc w:val="center"/>
              <w:rPr>
                <w:rFonts w:ascii="Arial" w:eastAsiaTheme="minorHAnsi" w:hAnsi="Arial" w:cs="Arial"/>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240</w:t>
            </w:r>
          </w:p>
        </w:tc>
        <w:tc>
          <w:tcPr>
            <w:tcW w:w="604" w:type="pct"/>
          </w:tcPr>
          <w:p w14:paraId="5CED9467" w14:textId="77777777" w:rsidR="00CC5E4A" w:rsidRPr="005652F6" w:rsidRDefault="00CC5E4A" w:rsidP="000C6BC8">
            <w:pPr>
              <w:spacing w:line="276" w:lineRule="auto"/>
              <w:jc w:val="center"/>
              <w:rPr>
                <w:rFonts w:ascii="Arial" w:eastAsiaTheme="minorHAnsi" w:hAnsi="Arial" w:cs="Arial"/>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200</w:t>
            </w:r>
          </w:p>
        </w:tc>
        <w:tc>
          <w:tcPr>
            <w:tcW w:w="582" w:type="pct"/>
          </w:tcPr>
          <w:p w14:paraId="216308C3" w14:textId="77777777" w:rsidR="00CC5E4A" w:rsidRPr="005652F6" w:rsidRDefault="00CC5E4A" w:rsidP="000C6BC8">
            <w:pPr>
              <w:spacing w:line="276" w:lineRule="auto"/>
              <w:jc w:val="center"/>
              <w:rPr>
                <w:rFonts w:ascii="Arial" w:eastAsiaTheme="minorHAnsi" w:hAnsi="Arial" w:cs="Arial"/>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15</w:t>
            </w:r>
          </w:p>
        </w:tc>
        <w:tc>
          <w:tcPr>
            <w:tcW w:w="582" w:type="pct"/>
          </w:tcPr>
          <w:p w14:paraId="6F53F668" w14:textId="77777777" w:rsidR="00CC5E4A" w:rsidRPr="005652F6" w:rsidRDefault="00CC5E4A" w:rsidP="000C6BC8">
            <w:pPr>
              <w:spacing w:line="276" w:lineRule="auto"/>
              <w:jc w:val="center"/>
              <w:rPr>
                <w:rFonts w:ascii="Arial" w:eastAsiaTheme="minorHAnsi" w:hAnsi="Arial" w:cs="Arial"/>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7</w:t>
            </w:r>
          </w:p>
        </w:tc>
        <w:tc>
          <w:tcPr>
            <w:tcW w:w="582" w:type="pct"/>
          </w:tcPr>
          <w:p w14:paraId="0320DE42" w14:textId="77777777" w:rsidR="00CC5E4A" w:rsidRPr="005652F6" w:rsidRDefault="00CC5E4A" w:rsidP="000C6BC8">
            <w:pPr>
              <w:spacing w:line="276" w:lineRule="auto"/>
              <w:jc w:val="center"/>
              <w:rPr>
                <w:rFonts w:ascii="Arial" w:eastAsiaTheme="minorHAnsi" w:hAnsi="Arial" w:cs="Arial"/>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7</w:t>
            </w:r>
          </w:p>
        </w:tc>
        <w:tc>
          <w:tcPr>
            <w:tcW w:w="582" w:type="pct"/>
          </w:tcPr>
          <w:p w14:paraId="1EFB41CD" w14:textId="77777777" w:rsidR="00CC5E4A" w:rsidRPr="005652F6" w:rsidRDefault="00CC5E4A" w:rsidP="000C6BC8">
            <w:pPr>
              <w:spacing w:line="276" w:lineRule="auto"/>
              <w:jc w:val="center"/>
              <w:rPr>
                <w:rFonts w:ascii="Arial" w:eastAsiaTheme="minorHAnsi" w:hAnsi="Arial" w:cs="Arial"/>
                <w:color w:val="404040" w:themeColor="text1" w:themeTint="BF"/>
                <w:sz w:val="22"/>
                <w:szCs w:val="22"/>
                <w:lang w:val="mn-MN"/>
              </w:rPr>
            </w:pPr>
          </w:p>
        </w:tc>
        <w:tc>
          <w:tcPr>
            <w:tcW w:w="533" w:type="pct"/>
          </w:tcPr>
          <w:p w14:paraId="28181551" w14:textId="77777777" w:rsidR="00CC5E4A" w:rsidRPr="005652F6" w:rsidRDefault="00CC5E4A" w:rsidP="000C6BC8">
            <w:pPr>
              <w:spacing w:line="276" w:lineRule="auto"/>
              <w:jc w:val="center"/>
              <w:rPr>
                <w:rFonts w:ascii="Arial" w:eastAsiaTheme="minorHAnsi" w:hAnsi="Arial" w:cs="Arial"/>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11</w:t>
            </w:r>
          </w:p>
        </w:tc>
      </w:tr>
      <w:tr w:rsidR="00E319FB" w:rsidRPr="005652F6" w14:paraId="68F71356" w14:textId="77777777" w:rsidTr="000C6BC8">
        <w:trPr>
          <w:trHeight w:val="359"/>
        </w:trPr>
        <w:tc>
          <w:tcPr>
            <w:tcW w:w="540" w:type="pct"/>
          </w:tcPr>
          <w:p w14:paraId="1270B2ED" w14:textId="77777777" w:rsidR="00CC5E4A" w:rsidRPr="005652F6" w:rsidRDefault="00CC5E4A" w:rsidP="000C6BC8">
            <w:pPr>
              <w:spacing w:line="276" w:lineRule="auto"/>
              <w:jc w:val="center"/>
              <w:rPr>
                <w:rFonts w:ascii="Arial" w:eastAsiaTheme="minorHAnsi" w:hAnsi="Arial" w:cs="Arial"/>
                <w:b/>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2022.10</w:t>
            </w:r>
          </w:p>
        </w:tc>
        <w:tc>
          <w:tcPr>
            <w:tcW w:w="996" w:type="pct"/>
          </w:tcPr>
          <w:p w14:paraId="088CEE3D" w14:textId="77777777" w:rsidR="00CC5E4A" w:rsidRPr="005652F6" w:rsidRDefault="00CC5E4A" w:rsidP="000C6BC8">
            <w:pPr>
              <w:spacing w:line="276" w:lineRule="auto"/>
              <w:jc w:val="center"/>
              <w:rPr>
                <w:rFonts w:ascii="Arial" w:eastAsiaTheme="minorHAnsi" w:hAnsi="Arial" w:cs="Arial"/>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258</w:t>
            </w:r>
          </w:p>
        </w:tc>
        <w:tc>
          <w:tcPr>
            <w:tcW w:w="604" w:type="pct"/>
          </w:tcPr>
          <w:p w14:paraId="219C6038" w14:textId="77777777" w:rsidR="00CC5E4A" w:rsidRPr="005652F6" w:rsidRDefault="00CC5E4A" w:rsidP="000C6BC8">
            <w:pPr>
              <w:spacing w:line="276" w:lineRule="auto"/>
              <w:jc w:val="center"/>
              <w:rPr>
                <w:rFonts w:ascii="Arial" w:eastAsiaTheme="minorHAnsi" w:hAnsi="Arial" w:cs="Arial"/>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210</w:t>
            </w:r>
          </w:p>
        </w:tc>
        <w:tc>
          <w:tcPr>
            <w:tcW w:w="582" w:type="pct"/>
          </w:tcPr>
          <w:p w14:paraId="072417D1" w14:textId="77777777" w:rsidR="00CC5E4A" w:rsidRPr="005652F6" w:rsidRDefault="00CC5E4A" w:rsidP="000C6BC8">
            <w:pPr>
              <w:spacing w:line="276" w:lineRule="auto"/>
              <w:jc w:val="center"/>
              <w:rPr>
                <w:rFonts w:ascii="Arial" w:eastAsiaTheme="minorHAnsi" w:hAnsi="Arial" w:cs="Arial"/>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15</w:t>
            </w:r>
          </w:p>
        </w:tc>
        <w:tc>
          <w:tcPr>
            <w:tcW w:w="582" w:type="pct"/>
          </w:tcPr>
          <w:p w14:paraId="0EB26DBE" w14:textId="77777777" w:rsidR="00CC5E4A" w:rsidRPr="005652F6" w:rsidRDefault="00CC5E4A" w:rsidP="000C6BC8">
            <w:pPr>
              <w:spacing w:line="276" w:lineRule="auto"/>
              <w:jc w:val="center"/>
              <w:rPr>
                <w:rFonts w:ascii="Arial" w:eastAsiaTheme="minorHAnsi" w:hAnsi="Arial" w:cs="Arial"/>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13</w:t>
            </w:r>
          </w:p>
        </w:tc>
        <w:tc>
          <w:tcPr>
            <w:tcW w:w="582" w:type="pct"/>
          </w:tcPr>
          <w:p w14:paraId="6E28CA11" w14:textId="77777777" w:rsidR="00CC5E4A" w:rsidRPr="005652F6" w:rsidRDefault="00CC5E4A" w:rsidP="000C6BC8">
            <w:pPr>
              <w:spacing w:line="276" w:lineRule="auto"/>
              <w:jc w:val="center"/>
              <w:rPr>
                <w:rFonts w:ascii="Arial" w:eastAsiaTheme="minorHAnsi" w:hAnsi="Arial" w:cs="Arial"/>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8</w:t>
            </w:r>
          </w:p>
        </w:tc>
        <w:tc>
          <w:tcPr>
            <w:tcW w:w="582" w:type="pct"/>
          </w:tcPr>
          <w:p w14:paraId="2DDCE949" w14:textId="77777777" w:rsidR="00CC5E4A" w:rsidRPr="005652F6" w:rsidRDefault="00CC5E4A" w:rsidP="000C6BC8">
            <w:pPr>
              <w:spacing w:line="276" w:lineRule="auto"/>
              <w:jc w:val="center"/>
              <w:rPr>
                <w:rFonts w:ascii="Arial" w:eastAsiaTheme="minorHAnsi" w:hAnsi="Arial" w:cs="Arial"/>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1</w:t>
            </w:r>
          </w:p>
        </w:tc>
        <w:tc>
          <w:tcPr>
            <w:tcW w:w="533" w:type="pct"/>
          </w:tcPr>
          <w:p w14:paraId="0EEE59C8" w14:textId="77777777" w:rsidR="00CC5E4A" w:rsidRPr="005652F6" w:rsidRDefault="00CC5E4A" w:rsidP="000C6BC8">
            <w:pPr>
              <w:spacing w:line="276" w:lineRule="auto"/>
              <w:jc w:val="center"/>
              <w:rPr>
                <w:rFonts w:ascii="Arial" w:eastAsiaTheme="minorHAnsi" w:hAnsi="Arial" w:cs="Arial"/>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11</w:t>
            </w:r>
          </w:p>
        </w:tc>
      </w:tr>
    </w:tbl>
    <w:p w14:paraId="69ADC798" w14:textId="77777777" w:rsidR="00CC5E4A" w:rsidRPr="005652F6" w:rsidRDefault="00CC5E4A" w:rsidP="000C6BC8">
      <w:pPr>
        <w:spacing w:line="276" w:lineRule="auto"/>
        <w:rPr>
          <w:rFonts w:ascii="Arial" w:eastAsiaTheme="minorEastAsia" w:hAnsi="Arial" w:cs="Arial"/>
          <w:color w:val="404040" w:themeColor="text1" w:themeTint="BF"/>
          <w:sz w:val="22"/>
          <w:szCs w:val="22"/>
          <w:lang w:val="mn-MN" w:eastAsia="ja-JP"/>
        </w:rPr>
      </w:pPr>
    </w:p>
    <w:p w14:paraId="0458F28A" w14:textId="6F7459DA" w:rsidR="00CC5E4A" w:rsidRPr="005652F6" w:rsidRDefault="00CC5E4A" w:rsidP="000C6BC8">
      <w:pPr>
        <w:spacing w:line="276" w:lineRule="auto"/>
        <w:jc w:val="both"/>
        <w:rPr>
          <w:rFonts w:ascii="Arial" w:eastAsiaTheme="minorEastAsia" w:hAnsi="Arial" w:cs="Arial"/>
          <w:i/>
          <w:iCs/>
          <w:color w:val="404040" w:themeColor="text1" w:themeTint="BF"/>
          <w:sz w:val="22"/>
          <w:szCs w:val="22"/>
          <w:u w:val="single"/>
          <w:lang w:val="mn-MN" w:eastAsia="ja-JP"/>
        </w:rPr>
      </w:pPr>
      <w:r w:rsidRPr="005652F6">
        <w:rPr>
          <w:rFonts w:ascii="Arial" w:eastAsiaTheme="minorEastAsia" w:hAnsi="Arial" w:cs="Arial"/>
          <w:i/>
          <w:iCs/>
          <w:color w:val="404040" w:themeColor="text1" w:themeTint="BF"/>
          <w:sz w:val="22"/>
          <w:szCs w:val="22"/>
          <w:u w:val="single"/>
          <w:lang w:val="mn-MN" w:eastAsia="ja-JP"/>
        </w:rPr>
        <w:t xml:space="preserve">2. </w:t>
      </w:r>
      <w:bookmarkStart w:id="3" w:name="_Hlk118466772"/>
      <w:r w:rsidRPr="005652F6">
        <w:rPr>
          <w:rFonts w:ascii="Arial" w:eastAsiaTheme="minorEastAsia" w:hAnsi="Arial" w:cs="Arial"/>
          <w:i/>
          <w:iCs/>
          <w:color w:val="404040" w:themeColor="text1" w:themeTint="BF"/>
          <w:sz w:val="22"/>
          <w:szCs w:val="22"/>
          <w:u w:val="single"/>
          <w:lang w:val="mn-MN" w:eastAsia="ja-JP"/>
        </w:rPr>
        <w:t>Бүтээгдэхүүн, үйлчилгээний баталгаажуулалт</w:t>
      </w:r>
      <w:bookmarkEnd w:id="3"/>
      <w:r w:rsidRPr="005652F6">
        <w:rPr>
          <w:rFonts w:ascii="Arial" w:eastAsiaTheme="minorEastAsia" w:hAnsi="Arial" w:cs="Arial"/>
          <w:i/>
          <w:iCs/>
          <w:color w:val="404040" w:themeColor="text1" w:themeTint="BF"/>
          <w:sz w:val="22"/>
          <w:szCs w:val="22"/>
          <w:u w:val="single"/>
          <w:lang w:val="mn-MN" w:eastAsia="ja-JP"/>
        </w:rPr>
        <w:t>:</w:t>
      </w:r>
    </w:p>
    <w:p w14:paraId="635D581F" w14:textId="48CB0A78" w:rsidR="00CC5E4A" w:rsidRPr="005652F6" w:rsidRDefault="00CC5E4A" w:rsidP="000C6BC8">
      <w:pPr>
        <w:spacing w:line="276" w:lineRule="auto"/>
        <w:jc w:val="both"/>
        <w:rPr>
          <w:rFonts w:ascii="Arial" w:eastAsiaTheme="minorEastAsia" w:hAnsi="Arial" w:cs="Arial"/>
          <w:i/>
          <w:color w:val="404040" w:themeColor="text1" w:themeTint="BF"/>
          <w:sz w:val="22"/>
          <w:szCs w:val="22"/>
          <w:lang w:val="mn-MN" w:eastAsia="ja-JP"/>
        </w:rPr>
      </w:pPr>
      <w:r w:rsidRPr="005652F6">
        <w:rPr>
          <w:rFonts w:ascii="Arial" w:eastAsiaTheme="minorEastAsia" w:hAnsi="Arial" w:cs="Arial"/>
          <w:i/>
          <w:color w:val="404040" w:themeColor="text1" w:themeTint="BF"/>
          <w:sz w:val="22"/>
          <w:szCs w:val="22"/>
          <w:lang w:val="mn-MN" w:eastAsia="ja-JP"/>
        </w:rPr>
        <w:t>Дотоодын бүтээгдэхүүн, үйлчилгээнд тохирлын гэрчилгээ олгосон байдал (Төв болон орон нутгийн салбарын хэмжээнд)</w:t>
      </w:r>
    </w:p>
    <w:p w14:paraId="305D709E" w14:textId="3EFF00CF" w:rsidR="006D2BA6" w:rsidRPr="005652F6" w:rsidRDefault="006D2BA6" w:rsidP="000C6BC8">
      <w:pPr>
        <w:spacing w:line="276" w:lineRule="auto"/>
        <w:jc w:val="right"/>
        <w:rPr>
          <w:rFonts w:ascii="Arial" w:eastAsiaTheme="minorEastAsia" w:hAnsi="Arial" w:cs="Arial"/>
          <w:i/>
          <w:color w:val="404040" w:themeColor="text1" w:themeTint="BF"/>
          <w:sz w:val="22"/>
          <w:szCs w:val="22"/>
          <w:lang w:val="mn-MN" w:eastAsia="ja-JP"/>
        </w:rPr>
      </w:pPr>
      <w:r w:rsidRPr="005652F6">
        <w:rPr>
          <w:rFonts w:ascii="Arial" w:eastAsiaTheme="minorEastAsia" w:hAnsi="Arial" w:cs="Arial"/>
          <w:i/>
          <w:color w:val="404040" w:themeColor="text1" w:themeTint="BF"/>
          <w:sz w:val="22"/>
          <w:szCs w:val="22"/>
          <w:lang w:val="mn-MN" w:eastAsia="ja-JP"/>
        </w:rPr>
        <w:t>Хүснэгт 2.</w:t>
      </w:r>
    </w:p>
    <w:tbl>
      <w:tblPr>
        <w:tblStyle w:val="TableGrid"/>
        <w:tblW w:w="5000" w:type="pct"/>
        <w:tblLook w:val="04A0" w:firstRow="1" w:lastRow="0" w:firstColumn="1" w:lastColumn="0" w:noHBand="0" w:noVBand="1"/>
      </w:tblPr>
      <w:tblGrid>
        <w:gridCol w:w="1111"/>
        <w:gridCol w:w="2092"/>
        <w:gridCol w:w="1951"/>
        <w:gridCol w:w="1959"/>
        <w:gridCol w:w="2231"/>
      </w:tblGrid>
      <w:tr w:rsidR="00E319FB" w:rsidRPr="005652F6" w14:paraId="68B60703" w14:textId="77777777" w:rsidTr="000C6BC8">
        <w:trPr>
          <w:trHeight w:val="629"/>
        </w:trPr>
        <w:tc>
          <w:tcPr>
            <w:tcW w:w="594" w:type="pct"/>
          </w:tcPr>
          <w:p w14:paraId="203A2A1A" w14:textId="77777777" w:rsidR="00CC5E4A" w:rsidRPr="005652F6" w:rsidRDefault="00CC5E4A" w:rsidP="000C6BC8">
            <w:pPr>
              <w:spacing w:line="276" w:lineRule="auto"/>
              <w:jc w:val="center"/>
              <w:rPr>
                <w:rFonts w:ascii="Arial" w:eastAsiaTheme="minorHAnsi" w:hAnsi="Arial" w:cs="Arial"/>
                <w:b/>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lastRenderedPageBreak/>
              <w:t>Он</w:t>
            </w:r>
          </w:p>
        </w:tc>
        <w:tc>
          <w:tcPr>
            <w:tcW w:w="1119" w:type="pct"/>
          </w:tcPr>
          <w:p w14:paraId="726DE782" w14:textId="77777777" w:rsidR="00CC5E4A" w:rsidRPr="005652F6" w:rsidRDefault="00CC5E4A" w:rsidP="000C6BC8">
            <w:pPr>
              <w:spacing w:line="276" w:lineRule="auto"/>
              <w:jc w:val="center"/>
              <w:rPr>
                <w:rFonts w:ascii="Arial" w:eastAsiaTheme="minorHAnsi" w:hAnsi="Arial" w:cs="Arial"/>
                <w:b/>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Нийт Аж ахуйн нэгж /давхардсан тоогоор/</w:t>
            </w:r>
          </w:p>
        </w:tc>
        <w:tc>
          <w:tcPr>
            <w:tcW w:w="1044" w:type="pct"/>
          </w:tcPr>
          <w:p w14:paraId="7D574BAD" w14:textId="77777777" w:rsidR="00CC5E4A" w:rsidRPr="005652F6" w:rsidRDefault="00CC5E4A" w:rsidP="000C6BC8">
            <w:pPr>
              <w:spacing w:line="276" w:lineRule="auto"/>
              <w:jc w:val="center"/>
              <w:rPr>
                <w:rFonts w:ascii="Arial" w:eastAsiaTheme="minorHAnsi" w:hAnsi="Arial" w:cs="Arial"/>
                <w:b/>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Нийт олгосон гэрчилгээ</w:t>
            </w:r>
          </w:p>
        </w:tc>
        <w:tc>
          <w:tcPr>
            <w:tcW w:w="1048" w:type="pct"/>
          </w:tcPr>
          <w:p w14:paraId="18FF29F4" w14:textId="77777777" w:rsidR="00CC5E4A" w:rsidRPr="005652F6" w:rsidRDefault="00CC5E4A" w:rsidP="000C6BC8">
            <w:pPr>
              <w:spacing w:line="276" w:lineRule="auto"/>
              <w:jc w:val="center"/>
              <w:rPr>
                <w:rFonts w:ascii="Arial" w:eastAsiaTheme="minorHAnsi" w:hAnsi="Arial" w:cs="Arial"/>
                <w:i/>
                <w:color w:val="404040" w:themeColor="text1" w:themeTint="BF"/>
                <w:sz w:val="22"/>
                <w:szCs w:val="22"/>
                <w:lang w:val="mn-MN"/>
              </w:rPr>
            </w:pPr>
            <w:r w:rsidRPr="005652F6">
              <w:rPr>
                <w:rFonts w:ascii="Arial" w:eastAsiaTheme="minorHAnsi" w:hAnsi="Arial" w:cs="Arial"/>
                <w:i/>
                <w:color w:val="404040" w:themeColor="text1" w:themeTint="BF"/>
                <w:sz w:val="22"/>
                <w:szCs w:val="22"/>
                <w:lang w:val="mn-MN"/>
              </w:rPr>
              <w:t>Бүтээгдэхүүнд олгосон гэрчилгээ</w:t>
            </w:r>
          </w:p>
        </w:tc>
        <w:tc>
          <w:tcPr>
            <w:tcW w:w="1194" w:type="pct"/>
          </w:tcPr>
          <w:p w14:paraId="0FF94418" w14:textId="77777777" w:rsidR="00CC5E4A" w:rsidRPr="005652F6" w:rsidRDefault="00CC5E4A" w:rsidP="000C6BC8">
            <w:pPr>
              <w:spacing w:line="276" w:lineRule="auto"/>
              <w:jc w:val="center"/>
              <w:rPr>
                <w:rFonts w:ascii="Arial" w:eastAsiaTheme="minorHAnsi" w:hAnsi="Arial" w:cs="Arial"/>
                <w:i/>
                <w:color w:val="404040" w:themeColor="text1" w:themeTint="BF"/>
                <w:sz w:val="22"/>
                <w:szCs w:val="22"/>
                <w:lang w:val="mn-MN"/>
              </w:rPr>
            </w:pPr>
            <w:r w:rsidRPr="005652F6">
              <w:rPr>
                <w:rFonts w:ascii="Arial" w:eastAsiaTheme="minorHAnsi" w:hAnsi="Arial" w:cs="Arial"/>
                <w:i/>
                <w:color w:val="404040" w:themeColor="text1" w:themeTint="BF"/>
                <w:sz w:val="22"/>
                <w:szCs w:val="22"/>
                <w:lang w:val="mn-MN"/>
              </w:rPr>
              <w:t>Үйлчилгээнд олгосон гэрчилгээ</w:t>
            </w:r>
          </w:p>
        </w:tc>
      </w:tr>
      <w:tr w:rsidR="00E319FB" w:rsidRPr="005652F6" w14:paraId="781BFB2F" w14:textId="77777777" w:rsidTr="000C6BC8">
        <w:trPr>
          <w:trHeight w:val="386"/>
        </w:trPr>
        <w:tc>
          <w:tcPr>
            <w:tcW w:w="594" w:type="pct"/>
          </w:tcPr>
          <w:p w14:paraId="2A37E412" w14:textId="77777777" w:rsidR="00CC5E4A" w:rsidRPr="005652F6" w:rsidRDefault="00CC5E4A" w:rsidP="000C6BC8">
            <w:pPr>
              <w:spacing w:line="276" w:lineRule="auto"/>
              <w:jc w:val="center"/>
              <w:rPr>
                <w:rFonts w:ascii="Arial" w:eastAsiaTheme="minorHAnsi" w:hAnsi="Arial" w:cs="Arial"/>
                <w:b/>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2016</w:t>
            </w:r>
          </w:p>
        </w:tc>
        <w:tc>
          <w:tcPr>
            <w:tcW w:w="1119" w:type="pct"/>
          </w:tcPr>
          <w:p w14:paraId="3D35422F" w14:textId="77777777" w:rsidR="00CC5E4A" w:rsidRPr="005652F6" w:rsidRDefault="00CC5E4A" w:rsidP="000C6BC8">
            <w:pPr>
              <w:spacing w:line="276" w:lineRule="auto"/>
              <w:jc w:val="center"/>
              <w:rPr>
                <w:rFonts w:ascii="Arial" w:eastAsiaTheme="minorHAnsi" w:hAnsi="Arial" w:cs="Arial"/>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3685</w:t>
            </w:r>
          </w:p>
        </w:tc>
        <w:tc>
          <w:tcPr>
            <w:tcW w:w="1044" w:type="pct"/>
          </w:tcPr>
          <w:p w14:paraId="3F38CF07" w14:textId="77777777" w:rsidR="00CC5E4A" w:rsidRPr="005652F6" w:rsidRDefault="00CC5E4A" w:rsidP="000C6BC8">
            <w:pPr>
              <w:spacing w:line="276" w:lineRule="auto"/>
              <w:jc w:val="center"/>
              <w:rPr>
                <w:rFonts w:ascii="Arial" w:eastAsiaTheme="minorHAnsi" w:hAnsi="Arial" w:cs="Arial"/>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3738</w:t>
            </w:r>
          </w:p>
        </w:tc>
        <w:tc>
          <w:tcPr>
            <w:tcW w:w="1048" w:type="pct"/>
          </w:tcPr>
          <w:p w14:paraId="016B241A" w14:textId="77777777" w:rsidR="00CC5E4A" w:rsidRPr="005652F6" w:rsidRDefault="00CC5E4A" w:rsidP="000C6BC8">
            <w:pPr>
              <w:spacing w:line="276" w:lineRule="auto"/>
              <w:jc w:val="center"/>
              <w:rPr>
                <w:rFonts w:ascii="Arial" w:eastAsiaTheme="minorHAnsi" w:hAnsi="Arial" w:cs="Arial"/>
                <w:i/>
                <w:color w:val="404040" w:themeColor="text1" w:themeTint="BF"/>
                <w:sz w:val="22"/>
                <w:szCs w:val="22"/>
                <w:lang w:val="mn-MN"/>
              </w:rPr>
            </w:pPr>
            <w:r w:rsidRPr="005652F6">
              <w:rPr>
                <w:rFonts w:ascii="Arial" w:eastAsiaTheme="minorHAnsi" w:hAnsi="Arial" w:cs="Arial"/>
                <w:i/>
                <w:color w:val="404040" w:themeColor="text1" w:themeTint="BF"/>
                <w:sz w:val="22"/>
                <w:szCs w:val="22"/>
                <w:lang w:val="mn-MN"/>
              </w:rPr>
              <w:t>300</w:t>
            </w:r>
          </w:p>
        </w:tc>
        <w:tc>
          <w:tcPr>
            <w:tcW w:w="1194" w:type="pct"/>
          </w:tcPr>
          <w:p w14:paraId="0654A3C9" w14:textId="77777777" w:rsidR="00CC5E4A" w:rsidRPr="005652F6" w:rsidRDefault="00CC5E4A" w:rsidP="000C6BC8">
            <w:pPr>
              <w:spacing w:line="276" w:lineRule="auto"/>
              <w:jc w:val="center"/>
              <w:rPr>
                <w:rFonts w:ascii="Arial" w:eastAsiaTheme="minorHAnsi" w:hAnsi="Arial" w:cs="Arial"/>
                <w:i/>
                <w:color w:val="404040" w:themeColor="text1" w:themeTint="BF"/>
                <w:sz w:val="22"/>
                <w:szCs w:val="22"/>
                <w:lang w:val="mn-MN"/>
              </w:rPr>
            </w:pPr>
            <w:r w:rsidRPr="005652F6">
              <w:rPr>
                <w:rFonts w:ascii="Arial" w:eastAsiaTheme="minorHAnsi" w:hAnsi="Arial" w:cs="Arial"/>
                <w:i/>
                <w:color w:val="404040" w:themeColor="text1" w:themeTint="BF"/>
                <w:sz w:val="22"/>
                <w:szCs w:val="22"/>
                <w:lang w:val="mn-MN"/>
              </w:rPr>
              <w:t>3438</w:t>
            </w:r>
          </w:p>
        </w:tc>
      </w:tr>
      <w:tr w:rsidR="00E319FB" w:rsidRPr="005652F6" w14:paraId="0A44AB2A" w14:textId="77777777" w:rsidTr="000C6BC8">
        <w:trPr>
          <w:trHeight w:val="350"/>
        </w:trPr>
        <w:tc>
          <w:tcPr>
            <w:tcW w:w="594" w:type="pct"/>
          </w:tcPr>
          <w:p w14:paraId="64802301" w14:textId="77777777" w:rsidR="00CC5E4A" w:rsidRPr="005652F6" w:rsidRDefault="00CC5E4A" w:rsidP="000C6BC8">
            <w:pPr>
              <w:spacing w:line="276" w:lineRule="auto"/>
              <w:jc w:val="center"/>
              <w:rPr>
                <w:rFonts w:ascii="Arial" w:eastAsiaTheme="minorHAnsi" w:hAnsi="Arial" w:cs="Arial"/>
                <w:b/>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2017</w:t>
            </w:r>
          </w:p>
        </w:tc>
        <w:tc>
          <w:tcPr>
            <w:tcW w:w="1119" w:type="pct"/>
          </w:tcPr>
          <w:p w14:paraId="22CBD1BB" w14:textId="77777777" w:rsidR="00CC5E4A" w:rsidRPr="005652F6" w:rsidRDefault="00CC5E4A" w:rsidP="000C6BC8">
            <w:pPr>
              <w:spacing w:line="276" w:lineRule="auto"/>
              <w:jc w:val="center"/>
              <w:rPr>
                <w:rFonts w:ascii="Arial" w:eastAsiaTheme="minorHAnsi" w:hAnsi="Arial" w:cs="Arial"/>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4209</w:t>
            </w:r>
          </w:p>
        </w:tc>
        <w:tc>
          <w:tcPr>
            <w:tcW w:w="1044" w:type="pct"/>
          </w:tcPr>
          <w:p w14:paraId="0039A9C9" w14:textId="77777777" w:rsidR="00CC5E4A" w:rsidRPr="005652F6" w:rsidRDefault="00CC5E4A" w:rsidP="000C6BC8">
            <w:pPr>
              <w:spacing w:line="276" w:lineRule="auto"/>
              <w:jc w:val="center"/>
              <w:rPr>
                <w:rFonts w:ascii="Arial" w:eastAsiaTheme="minorHAnsi" w:hAnsi="Arial" w:cs="Arial"/>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4260</w:t>
            </w:r>
          </w:p>
        </w:tc>
        <w:tc>
          <w:tcPr>
            <w:tcW w:w="1048" w:type="pct"/>
          </w:tcPr>
          <w:p w14:paraId="3F3335FF" w14:textId="77777777" w:rsidR="00CC5E4A" w:rsidRPr="005652F6" w:rsidRDefault="00CC5E4A" w:rsidP="000C6BC8">
            <w:pPr>
              <w:spacing w:line="276" w:lineRule="auto"/>
              <w:jc w:val="center"/>
              <w:rPr>
                <w:rFonts w:ascii="Arial" w:eastAsiaTheme="minorHAnsi" w:hAnsi="Arial" w:cs="Arial"/>
                <w:i/>
                <w:color w:val="404040" w:themeColor="text1" w:themeTint="BF"/>
                <w:sz w:val="22"/>
                <w:szCs w:val="22"/>
                <w:lang w:val="mn-MN"/>
              </w:rPr>
            </w:pPr>
            <w:r w:rsidRPr="005652F6">
              <w:rPr>
                <w:rFonts w:ascii="Arial" w:eastAsiaTheme="minorHAnsi" w:hAnsi="Arial" w:cs="Arial"/>
                <w:i/>
                <w:color w:val="404040" w:themeColor="text1" w:themeTint="BF"/>
                <w:sz w:val="22"/>
                <w:szCs w:val="22"/>
                <w:lang w:val="mn-MN"/>
              </w:rPr>
              <w:t>308</w:t>
            </w:r>
          </w:p>
        </w:tc>
        <w:tc>
          <w:tcPr>
            <w:tcW w:w="1194" w:type="pct"/>
          </w:tcPr>
          <w:p w14:paraId="2AAB5766" w14:textId="77777777" w:rsidR="00CC5E4A" w:rsidRPr="005652F6" w:rsidRDefault="00CC5E4A" w:rsidP="000C6BC8">
            <w:pPr>
              <w:spacing w:line="276" w:lineRule="auto"/>
              <w:jc w:val="center"/>
              <w:rPr>
                <w:rFonts w:ascii="Arial" w:eastAsiaTheme="minorHAnsi" w:hAnsi="Arial" w:cs="Arial"/>
                <w:i/>
                <w:color w:val="404040" w:themeColor="text1" w:themeTint="BF"/>
                <w:sz w:val="22"/>
                <w:szCs w:val="22"/>
                <w:lang w:val="mn-MN"/>
              </w:rPr>
            </w:pPr>
            <w:r w:rsidRPr="005652F6">
              <w:rPr>
                <w:rFonts w:ascii="Arial" w:eastAsiaTheme="minorHAnsi" w:hAnsi="Arial" w:cs="Arial"/>
                <w:i/>
                <w:color w:val="404040" w:themeColor="text1" w:themeTint="BF"/>
                <w:sz w:val="22"/>
                <w:szCs w:val="22"/>
                <w:lang w:val="mn-MN"/>
              </w:rPr>
              <w:t>3952</w:t>
            </w:r>
          </w:p>
        </w:tc>
      </w:tr>
      <w:tr w:rsidR="00E319FB" w:rsidRPr="005652F6" w14:paraId="7888FCFE" w14:textId="77777777" w:rsidTr="000C6BC8">
        <w:trPr>
          <w:trHeight w:val="350"/>
        </w:trPr>
        <w:tc>
          <w:tcPr>
            <w:tcW w:w="594" w:type="pct"/>
          </w:tcPr>
          <w:p w14:paraId="07672C33" w14:textId="77777777" w:rsidR="00CC5E4A" w:rsidRPr="005652F6" w:rsidRDefault="00CC5E4A" w:rsidP="000C6BC8">
            <w:pPr>
              <w:spacing w:line="276" w:lineRule="auto"/>
              <w:jc w:val="center"/>
              <w:rPr>
                <w:rFonts w:ascii="Arial" w:eastAsiaTheme="minorHAnsi" w:hAnsi="Arial" w:cs="Arial"/>
                <w:b/>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2018</w:t>
            </w:r>
          </w:p>
        </w:tc>
        <w:tc>
          <w:tcPr>
            <w:tcW w:w="1119" w:type="pct"/>
          </w:tcPr>
          <w:p w14:paraId="1C174E03" w14:textId="77777777" w:rsidR="00CC5E4A" w:rsidRPr="005652F6" w:rsidRDefault="00CC5E4A" w:rsidP="000C6BC8">
            <w:pPr>
              <w:spacing w:line="276" w:lineRule="auto"/>
              <w:jc w:val="center"/>
              <w:rPr>
                <w:rFonts w:ascii="Arial" w:eastAsiaTheme="minorHAnsi" w:hAnsi="Arial" w:cs="Arial"/>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4450</w:t>
            </w:r>
          </w:p>
        </w:tc>
        <w:tc>
          <w:tcPr>
            <w:tcW w:w="1044" w:type="pct"/>
          </w:tcPr>
          <w:p w14:paraId="45188662" w14:textId="77777777" w:rsidR="00CC5E4A" w:rsidRPr="005652F6" w:rsidRDefault="00CC5E4A" w:rsidP="000C6BC8">
            <w:pPr>
              <w:spacing w:line="276" w:lineRule="auto"/>
              <w:jc w:val="center"/>
              <w:rPr>
                <w:rFonts w:ascii="Arial" w:eastAsiaTheme="minorHAnsi" w:hAnsi="Arial" w:cs="Arial"/>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4541</w:t>
            </w:r>
          </w:p>
        </w:tc>
        <w:tc>
          <w:tcPr>
            <w:tcW w:w="1048" w:type="pct"/>
          </w:tcPr>
          <w:p w14:paraId="58E82768" w14:textId="77777777" w:rsidR="00CC5E4A" w:rsidRPr="005652F6" w:rsidRDefault="00CC5E4A" w:rsidP="000C6BC8">
            <w:pPr>
              <w:spacing w:line="276" w:lineRule="auto"/>
              <w:jc w:val="center"/>
              <w:rPr>
                <w:rFonts w:ascii="Arial" w:eastAsiaTheme="minorHAnsi" w:hAnsi="Arial" w:cs="Arial"/>
                <w:i/>
                <w:color w:val="404040" w:themeColor="text1" w:themeTint="BF"/>
                <w:sz w:val="22"/>
                <w:szCs w:val="22"/>
                <w:lang w:val="mn-MN"/>
              </w:rPr>
            </w:pPr>
            <w:r w:rsidRPr="005652F6">
              <w:rPr>
                <w:rFonts w:ascii="Arial" w:eastAsiaTheme="minorHAnsi" w:hAnsi="Arial" w:cs="Arial"/>
                <w:i/>
                <w:color w:val="404040" w:themeColor="text1" w:themeTint="BF"/>
                <w:sz w:val="22"/>
                <w:szCs w:val="22"/>
                <w:lang w:val="mn-MN"/>
              </w:rPr>
              <w:t>355</w:t>
            </w:r>
          </w:p>
        </w:tc>
        <w:tc>
          <w:tcPr>
            <w:tcW w:w="1194" w:type="pct"/>
          </w:tcPr>
          <w:p w14:paraId="5D3C9766" w14:textId="77777777" w:rsidR="00CC5E4A" w:rsidRPr="005652F6" w:rsidRDefault="00CC5E4A" w:rsidP="000C6BC8">
            <w:pPr>
              <w:spacing w:line="276" w:lineRule="auto"/>
              <w:jc w:val="center"/>
              <w:rPr>
                <w:rFonts w:ascii="Arial" w:eastAsiaTheme="minorHAnsi" w:hAnsi="Arial" w:cs="Arial"/>
                <w:i/>
                <w:color w:val="404040" w:themeColor="text1" w:themeTint="BF"/>
                <w:sz w:val="22"/>
                <w:szCs w:val="22"/>
                <w:lang w:val="mn-MN"/>
              </w:rPr>
            </w:pPr>
            <w:r w:rsidRPr="005652F6">
              <w:rPr>
                <w:rFonts w:ascii="Arial" w:eastAsiaTheme="minorHAnsi" w:hAnsi="Arial" w:cs="Arial"/>
                <w:i/>
                <w:color w:val="404040" w:themeColor="text1" w:themeTint="BF"/>
                <w:sz w:val="22"/>
                <w:szCs w:val="22"/>
                <w:lang w:val="mn-MN"/>
              </w:rPr>
              <w:t>4186</w:t>
            </w:r>
          </w:p>
        </w:tc>
      </w:tr>
      <w:tr w:rsidR="00E319FB" w:rsidRPr="005652F6" w14:paraId="6BBF907E" w14:textId="77777777" w:rsidTr="000C6BC8">
        <w:trPr>
          <w:trHeight w:val="341"/>
        </w:trPr>
        <w:tc>
          <w:tcPr>
            <w:tcW w:w="594" w:type="pct"/>
          </w:tcPr>
          <w:p w14:paraId="3A5E8D6A" w14:textId="77777777" w:rsidR="00CC5E4A" w:rsidRPr="005652F6" w:rsidRDefault="00CC5E4A" w:rsidP="000C6BC8">
            <w:pPr>
              <w:spacing w:line="276" w:lineRule="auto"/>
              <w:jc w:val="center"/>
              <w:rPr>
                <w:rFonts w:ascii="Arial" w:eastAsiaTheme="minorHAnsi" w:hAnsi="Arial" w:cs="Arial"/>
                <w:b/>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2019</w:t>
            </w:r>
          </w:p>
        </w:tc>
        <w:tc>
          <w:tcPr>
            <w:tcW w:w="1119" w:type="pct"/>
          </w:tcPr>
          <w:p w14:paraId="58640023" w14:textId="77777777" w:rsidR="00CC5E4A" w:rsidRPr="005652F6" w:rsidRDefault="00CC5E4A" w:rsidP="000C6BC8">
            <w:pPr>
              <w:spacing w:line="276" w:lineRule="auto"/>
              <w:jc w:val="center"/>
              <w:rPr>
                <w:rFonts w:ascii="Arial" w:eastAsiaTheme="minorHAnsi" w:hAnsi="Arial" w:cs="Arial"/>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3874</w:t>
            </w:r>
          </w:p>
        </w:tc>
        <w:tc>
          <w:tcPr>
            <w:tcW w:w="1044" w:type="pct"/>
          </w:tcPr>
          <w:p w14:paraId="0F661662" w14:textId="77777777" w:rsidR="00CC5E4A" w:rsidRPr="005652F6" w:rsidRDefault="00CC5E4A" w:rsidP="000C6BC8">
            <w:pPr>
              <w:spacing w:line="276" w:lineRule="auto"/>
              <w:jc w:val="center"/>
              <w:rPr>
                <w:rFonts w:ascii="Arial" w:eastAsiaTheme="minorHAnsi" w:hAnsi="Arial" w:cs="Arial"/>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3932</w:t>
            </w:r>
          </w:p>
        </w:tc>
        <w:tc>
          <w:tcPr>
            <w:tcW w:w="1048" w:type="pct"/>
          </w:tcPr>
          <w:p w14:paraId="5A757502" w14:textId="77777777" w:rsidR="00CC5E4A" w:rsidRPr="005652F6" w:rsidRDefault="00CC5E4A" w:rsidP="000C6BC8">
            <w:pPr>
              <w:spacing w:line="276" w:lineRule="auto"/>
              <w:jc w:val="center"/>
              <w:rPr>
                <w:rFonts w:ascii="Arial" w:eastAsiaTheme="minorHAnsi" w:hAnsi="Arial" w:cs="Arial"/>
                <w:i/>
                <w:color w:val="404040" w:themeColor="text1" w:themeTint="BF"/>
                <w:sz w:val="22"/>
                <w:szCs w:val="22"/>
                <w:lang w:val="mn-MN"/>
              </w:rPr>
            </w:pPr>
            <w:r w:rsidRPr="005652F6">
              <w:rPr>
                <w:rFonts w:ascii="Arial" w:eastAsiaTheme="minorHAnsi" w:hAnsi="Arial" w:cs="Arial"/>
                <w:i/>
                <w:color w:val="404040" w:themeColor="text1" w:themeTint="BF"/>
                <w:sz w:val="22"/>
                <w:szCs w:val="22"/>
                <w:lang w:val="mn-MN"/>
              </w:rPr>
              <w:t>322</w:t>
            </w:r>
          </w:p>
        </w:tc>
        <w:tc>
          <w:tcPr>
            <w:tcW w:w="1194" w:type="pct"/>
          </w:tcPr>
          <w:p w14:paraId="6716AB89" w14:textId="77777777" w:rsidR="00CC5E4A" w:rsidRPr="005652F6" w:rsidRDefault="00CC5E4A" w:rsidP="000C6BC8">
            <w:pPr>
              <w:spacing w:line="276" w:lineRule="auto"/>
              <w:jc w:val="center"/>
              <w:rPr>
                <w:rFonts w:ascii="Arial" w:eastAsiaTheme="minorHAnsi" w:hAnsi="Arial" w:cs="Arial"/>
                <w:i/>
                <w:color w:val="404040" w:themeColor="text1" w:themeTint="BF"/>
                <w:sz w:val="22"/>
                <w:szCs w:val="22"/>
                <w:lang w:val="mn-MN"/>
              </w:rPr>
            </w:pPr>
            <w:r w:rsidRPr="005652F6">
              <w:rPr>
                <w:rFonts w:ascii="Arial" w:eastAsiaTheme="minorHAnsi" w:hAnsi="Arial" w:cs="Arial"/>
                <w:i/>
                <w:color w:val="404040" w:themeColor="text1" w:themeTint="BF"/>
                <w:sz w:val="22"/>
                <w:szCs w:val="22"/>
                <w:lang w:val="mn-MN"/>
              </w:rPr>
              <w:t>3610</w:t>
            </w:r>
          </w:p>
        </w:tc>
      </w:tr>
      <w:tr w:rsidR="00E319FB" w:rsidRPr="005652F6" w14:paraId="658226F6" w14:textId="77777777" w:rsidTr="000C6BC8">
        <w:trPr>
          <w:trHeight w:val="359"/>
        </w:trPr>
        <w:tc>
          <w:tcPr>
            <w:tcW w:w="594" w:type="pct"/>
          </w:tcPr>
          <w:p w14:paraId="2F1716EE" w14:textId="77777777" w:rsidR="00CC5E4A" w:rsidRPr="005652F6" w:rsidRDefault="00CC5E4A" w:rsidP="000C6BC8">
            <w:pPr>
              <w:spacing w:line="276" w:lineRule="auto"/>
              <w:jc w:val="center"/>
              <w:rPr>
                <w:rFonts w:ascii="Arial" w:eastAsiaTheme="minorHAnsi" w:hAnsi="Arial" w:cs="Arial"/>
                <w:b/>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2020</w:t>
            </w:r>
          </w:p>
        </w:tc>
        <w:tc>
          <w:tcPr>
            <w:tcW w:w="1119" w:type="pct"/>
          </w:tcPr>
          <w:p w14:paraId="23D76455" w14:textId="77777777" w:rsidR="00CC5E4A" w:rsidRPr="005652F6" w:rsidRDefault="00CC5E4A" w:rsidP="000C6BC8">
            <w:pPr>
              <w:spacing w:line="276" w:lineRule="auto"/>
              <w:jc w:val="center"/>
              <w:rPr>
                <w:rFonts w:ascii="Arial" w:eastAsiaTheme="minorHAnsi" w:hAnsi="Arial" w:cs="Arial"/>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2798</w:t>
            </w:r>
          </w:p>
        </w:tc>
        <w:tc>
          <w:tcPr>
            <w:tcW w:w="1044" w:type="pct"/>
          </w:tcPr>
          <w:p w14:paraId="1930C961" w14:textId="77777777" w:rsidR="00CC5E4A" w:rsidRPr="005652F6" w:rsidRDefault="00CC5E4A" w:rsidP="000C6BC8">
            <w:pPr>
              <w:spacing w:line="276" w:lineRule="auto"/>
              <w:jc w:val="center"/>
              <w:rPr>
                <w:rFonts w:ascii="Arial" w:eastAsiaTheme="minorHAnsi" w:hAnsi="Arial" w:cs="Arial"/>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2812</w:t>
            </w:r>
          </w:p>
        </w:tc>
        <w:tc>
          <w:tcPr>
            <w:tcW w:w="1048" w:type="pct"/>
          </w:tcPr>
          <w:p w14:paraId="7FAA4010" w14:textId="77777777" w:rsidR="00CC5E4A" w:rsidRPr="005652F6" w:rsidRDefault="00CC5E4A" w:rsidP="000C6BC8">
            <w:pPr>
              <w:spacing w:line="276" w:lineRule="auto"/>
              <w:jc w:val="center"/>
              <w:rPr>
                <w:rFonts w:ascii="Arial" w:eastAsiaTheme="minorHAnsi" w:hAnsi="Arial" w:cs="Arial"/>
                <w:i/>
                <w:color w:val="404040" w:themeColor="text1" w:themeTint="BF"/>
                <w:sz w:val="22"/>
                <w:szCs w:val="22"/>
                <w:lang w:val="mn-MN"/>
              </w:rPr>
            </w:pPr>
            <w:r w:rsidRPr="005652F6">
              <w:rPr>
                <w:rFonts w:ascii="Arial" w:eastAsiaTheme="minorHAnsi" w:hAnsi="Arial" w:cs="Arial"/>
                <w:i/>
                <w:color w:val="404040" w:themeColor="text1" w:themeTint="BF"/>
                <w:sz w:val="22"/>
                <w:szCs w:val="22"/>
                <w:lang w:val="mn-MN"/>
              </w:rPr>
              <w:t>226</w:t>
            </w:r>
          </w:p>
        </w:tc>
        <w:tc>
          <w:tcPr>
            <w:tcW w:w="1194" w:type="pct"/>
          </w:tcPr>
          <w:p w14:paraId="41689DFF" w14:textId="77777777" w:rsidR="00CC5E4A" w:rsidRPr="005652F6" w:rsidRDefault="00CC5E4A" w:rsidP="000C6BC8">
            <w:pPr>
              <w:spacing w:line="276" w:lineRule="auto"/>
              <w:jc w:val="center"/>
              <w:rPr>
                <w:rFonts w:ascii="Arial" w:eastAsiaTheme="minorHAnsi" w:hAnsi="Arial" w:cs="Arial"/>
                <w:i/>
                <w:color w:val="404040" w:themeColor="text1" w:themeTint="BF"/>
                <w:sz w:val="22"/>
                <w:szCs w:val="22"/>
                <w:lang w:val="mn-MN"/>
              </w:rPr>
            </w:pPr>
            <w:r w:rsidRPr="005652F6">
              <w:rPr>
                <w:rFonts w:ascii="Arial" w:eastAsiaTheme="minorHAnsi" w:hAnsi="Arial" w:cs="Arial"/>
                <w:i/>
                <w:color w:val="404040" w:themeColor="text1" w:themeTint="BF"/>
                <w:sz w:val="22"/>
                <w:szCs w:val="22"/>
                <w:lang w:val="mn-MN"/>
              </w:rPr>
              <w:t>2586</w:t>
            </w:r>
          </w:p>
        </w:tc>
      </w:tr>
      <w:tr w:rsidR="00E319FB" w:rsidRPr="005652F6" w14:paraId="4CA63942" w14:textId="77777777" w:rsidTr="000C6BC8">
        <w:trPr>
          <w:trHeight w:val="359"/>
        </w:trPr>
        <w:tc>
          <w:tcPr>
            <w:tcW w:w="594" w:type="pct"/>
          </w:tcPr>
          <w:p w14:paraId="4D1D97B7" w14:textId="77777777" w:rsidR="00CC5E4A" w:rsidRPr="005652F6" w:rsidRDefault="00CC5E4A" w:rsidP="000C6BC8">
            <w:pPr>
              <w:spacing w:line="276" w:lineRule="auto"/>
              <w:jc w:val="center"/>
              <w:rPr>
                <w:rFonts w:ascii="Arial" w:eastAsiaTheme="minorHAnsi" w:hAnsi="Arial" w:cs="Arial"/>
                <w:b/>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2021</w:t>
            </w:r>
          </w:p>
        </w:tc>
        <w:tc>
          <w:tcPr>
            <w:tcW w:w="1119" w:type="pct"/>
          </w:tcPr>
          <w:p w14:paraId="035213FC" w14:textId="77777777" w:rsidR="00CC5E4A" w:rsidRPr="005652F6" w:rsidRDefault="00CC5E4A" w:rsidP="000C6BC8">
            <w:pPr>
              <w:spacing w:line="276" w:lineRule="auto"/>
              <w:jc w:val="center"/>
              <w:rPr>
                <w:rFonts w:ascii="Arial" w:eastAsiaTheme="minorHAnsi" w:hAnsi="Arial" w:cs="Arial"/>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3215</w:t>
            </w:r>
          </w:p>
        </w:tc>
        <w:tc>
          <w:tcPr>
            <w:tcW w:w="1044" w:type="pct"/>
          </w:tcPr>
          <w:p w14:paraId="7ED56F7A" w14:textId="77777777" w:rsidR="00CC5E4A" w:rsidRPr="005652F6" w:rsidRDefault="00CC5E4A" w:rsidP="000C6BC8">
            <w:pPr>
              <w:spacing w:line="276" w:lineRule="auto"/>
              <w:jc w:val="center"/>
              <w:rPr>
                <w:rFonts w:ascii="Arial" w:eastAsiaTheme="minorHAnsi" w:hAnsi="Arial" w:cs="Arial"/>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3322</w:t>
            </w:r>
          </w:p>
        </w:tc>
        <w:tc>
          <w:tcPr>
            <w:tcW w:w="1048" w:type="pct"/>
          </w:tcPr>
          <w:p w14:paraId="5D229FB8" w14:textId="77777777" w:rsidR="00CC5E4A" w:rsidRPr="005652F6" w:rsidRDefault="00CC5E4A" w:rsidP="000C6BC8">
            <w:pPr>
              <w:spacing w:line="276" w:lineRule="auto"/>
              <w:jc w:val="center"/>
              <w:rPr>
                <w:rFonts w:ascii="Arial" w:eastAsiaTheme="minorHAnsi" w:hAnsi="Arial" w:cs="Arial"/>
                <w:i/>
                <w:color w:val="404040" w:themeColor="text1" w:themeTint="BF"/>
                <w:sz w:val="22"/>
                <w:szCs w:val="22"/>
                <w:lang w:val="mn-MN"/>
              </w:rPr>
            </w:pPr>
            <w:r w:rsidRPr="005652F6">
              <w:rPr>
                <w:rFonts w:ascii="Arial" w:eastAsiaTheme="minorHAnsi" w:hAnsi="Arial" w:cs="Arial"/>
                <w:i/>
                <w:color w:val="404040" w:themeColor="text1" w:themeTint="BF"/>
                <w:sz w:val="22"/>
                <w:szCs w:val="22"/>
                <w:lang w:val="mn-MN"/>
              </w:rPr>
              <w:t>355</w:t>
            </w:r>
          </w:p>
        </w:tc>
        <w:tc>
          <w:tcPr>
            <w:tcW w:w="1194" w:type="pct"/>
          </w:tcPr>
          <w:p w14:paraId="1456451E" w14:textId="77777777" w:rsidR="00CC5E4A" w:rsidRPr="005652F6" w:rsidRDefault="00CC5E4A" w:rsidP="000C6BC8">
            <w:pPr>
              <w:spacing w:line="276" w:lineRule="auto"/>
              <w:jc w:val="center"/>
              <w:rPr>
                <w:rFonts w:ascii="Arial" w:eastAsiaTheme="minorHAnsi" w:hAnsi="Arial" w:cs="Arial"/>
                <w:i/>
                <w:color w:val="404040" w:themeColor="text1" w:themeTint="BF"/>
                <w:sz w:val="22"/>
                <w:szCs w:val="22"/>
                <w:lang w:val="mn-MN"/>
              </w:rPr>
            </w:pPr>
            <w:r w:rsidRPr="005652F6">
              <w:rPr>
                <w:rFonts w:ascii="Arial" w:eastAsiaTheme="minorHAnsi" w:hAnsi="Arial" w:cs="Arial"/>
                <w:i/>
                <w:color w:val="404040" w:themeColor="text1" w:themeTint="BF"/>
                <w:sz w:val="22"/>
                <w:szCs w:val="22"/>
                <w:lang w:val="mn-MN"/>
              </w:rPr>
              <w:t>3357</w:t>
            </w:r>
          </w:p>
        </w:tc>
      </w:tr>
      <w:tr w:rsidR="00E319FB" w:rsidRPr="005652F6" w14:paraId="57BC47C5" w14:textId="77777777" w:rsidTr="000C6BC8">
        <w:trPr>
          <w:trHeight w:val="359"/>
        </w:trPr>
        <w:tc>
          <w:tcPr>
            <w:tcW w:w="594" w:type="pct"/>
          </w:tcPr>
          <w:p w14:paraId="1FEF7D02" w14:textId="77777777" w:rsidR="00CC5E4A" w:rsidRPr="005652F6" w:rsidRDefault="00CC5E4A" w:rsidP="000C6BC8">
            <w:pPr>
              <w:spacing w:line="276" w:lineRule="auto"/>
              <w:jc w:val="center"/>
              <w:rPr>
                <w:rFonts w:ascii="Arial" w:eastAsiaTheme="minorHAnsi" w:hAnsi="Arial" w:cs="Arial"/>
                <w:b/>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2022.10</w:t>
            </w:r>
          </w:p>
        </w:tc>
        <w:tc>
          <w:tcPr>
            <w:tcW w:w="1119" w:type="pct"/>
          </w:tcPr>
          <w:p w14:paraId="419B7C02" w14:textId="77777777" w:rsidR="00CC5E4A" w:rsidRPr="005652F6" w:rsidRDefault="00CC5E4A" w:rsidP="000C6BC8">
            <w:pPr>
              <w:spacing w:line="276" w:lineRule="auto"/>
              <w:jc w:val="center"/>
              <w:rPr>
                <w:rFonts w:ascii="Arial" w:eastAsiaTheme="minorHAnsi" w:hAnsi="Arial" w:cs="Arial"/>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3342</w:t>
            </w:r>
          </w:p>
        </w:tc>
        <w:tc>
          <w:tcPr>
            <w:tcW w:w="1044" w:type="pct"/>
          </w:tcPr>
          <w:p w14:paraId="04F1411B" w14:textId="77777777" w:rsidR="00CC5E4A" w:rsidRPr="005652F6" w:rsidRDefault="00CC5E4A" w:rsidP="000C6BC8">
            <w:pPr>
              <w:spacing w:line="276" w:lineRule="auto"/>
              <w:jc w:val="center"/>
              <w:rPr>
                <w:rFonts w:ascii="Arial" w:eastAsiaTheme="minorHAnsi" w:hAnsi="Arial" w:cs="Arial"/>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3347</w:t>
            </w:r>
          </w:p>
        </w:tc>
        <w:tc>
          <w:tcPr>
            <w:tcW w:w="1048" w:type="pct"/>
          </w:tcPr>
          <w:p w14:paraId="365B5D42" w14:textId="77777777" w:rsidR="00CC5E4A" w:rsidRPr="005652F6" w:rsidRDefault="00CC5E4A" w:rsidP="000C6BC8">
            <w:pPr>
              <w:spacing w:line="276" w:lineRule="auto"/>
              <w:jc w:val="center"/>
              <w:rPr>
                <w:rFonts w:ascii="Arial" w:eastAsiaTheme="minorHAnsi" w:hAnsi="Arial" w:cs="Arial"/>
                <w:i/>
                <w:color w:val="404040" w:themeColor="text1" w:themeTint="BF"/>
                <w:sz w:val="22"/>
                <w:szCs w:val="22"/>
                <w:lang w:val="mn-MN"/>
              </w:rPr>
            </w:pPr>
            <w:r w:rsidRPr="005652F6">
              <w:rPr>
                <w:rFonts w:ascii="Arial" w:eastAsiaTheme="minorHAnsi" w:hAnsi="Arial" w:cs="Arial"/>
                <w:i/>
                <w:color w:val="404040" w:themeColor="text1" w:themeTint="BF"/>
                <w:sz w:val="22"/>
                <w:szCs w:val="22"/>
                <w:lang w:val="mn-MN"/>
              </w:rPr>
              <w:t>302</w:t>
            </w:r>
          </w:p>
        </w:tc>
        <w:tc>
          <w:tcPr>
            <w:tcW w:w="1194" w:type="pct"/>
          </w:tcPr>
          <w:p w14:paraId="6A158C82" w14:textId="77777777" w:rsidR="00CC5E4A" w:rsidRPr="005652F6" w:rsidRDefault="00CC5E4A" w:rsidP="000C6BC8">
            <w:pPr>
              <w:spacing w:line="276" w:lineRule="auto"/>
              <w:jc w:val="center"/>
              <w:rPr>
                <w:rFonts w:ascii="Arial" w:eastAsiaTheme="minorHAnsi" w:hAnsi="Arial" w:cs="Arial"/>
                <w:i/>
                <w:color w:val="404040" w:themeColor="text1" w:themeTint="BF"/>
                <w:sz w:val="22"/>
                <w:szCs w:val="22"/>
                <w:lang w:val="mn-MN"/>
              </w:rPr>
            </w:pPr>
            <w:r w:rsidRPr="005652F6">
              <w:rPr>
                <w:rFonts w:ascii="Arial" w:eastAsiaTheme="minorHAnsi" w:hAnsi="Arial" w:cs="Arial"/>
                <w:i/>
                <w:color w:val="404040" w:themeColor="text1" w:themeTint="BF"/>
                <w:sz w:val="22"/>
                <w:szCs w:val="22"/>
                <w:lang w:val="mn-MN"/>
              </w:rPr>
              <w:t>3045</w:t>
            </w:r>
          </w:p>
        </w:tc>
      </w:tr>
    </w:tbl>
    <w:p w14:paraId="6D1A23A9" w14:textId="77777777" w:rsidR="00CC5E4A" w:rsidRPr="005652F6" w:rsidRDefault="00CC5E4A" w:rsidP="000C6BC8">
      <w:pPr>
        <w:spacing w:line="276" w:lineRule="auto"/>
        <w:rPr>
          <w:rFonts w:ascii="Arial" w:eastAsiaTheme="minorEastAsia" w:hAnsi="Arial" w:cs="Arial"/>
          <w:color w:val="404040" w:themeColor="text1" w:themeTint="BF"/>
          <w:sz w:val="22"/>
          <w:szCs w:val="22"/>
          <w:lang w:val="mn-MN" w:eastAsia="ja-JP"/>
        </w:rPr>
      </w:pPr>
    </w:p>
    <w:p w14:paraId="3785665F" w14:textId="66D78CEB" w:rsidR="00CC5E4A" w:rsidRPr="005652F6" w:rsidRDefault="00CC5E4A" w:rsidP="000C6BC8">
      <w:pPr>
        <w:spacing w:line="276" w:lineRule="auto"/>
        <w:rPr>
          <w:rFonts w:ascii="Arial" w:eastAsiaTheme="minorEastAsia" w:hAnsi="Arial" w:cs="Arial"/>
          <w:i/>
          <w:color w:val="404040" w:themeColor="text1" w:themeTint="BF"/>
          <w:sz w:val="22"/>
          <w:szCs w:val="22"/>
          <w:lang w:val="mn-MN" w:eastAsia="ja-JP"/>
        </w:rPr>
      </w:pPr>
      <w:r w:rsidRPr="005652F6">
        <w:rPr>
          <w:rFonts w:ascii="Arial" w:eastAsiaTheme="minorEastAsia" w:hAnsi="Arial" w:cs="Arial"/>
          <w:i/>
          <w:color w:val="404040" w:themeColor="text1" w:themeTint="BF"/>
          <w:sz w:val="22"/>
          <w:szCs w:val="22"/>
          <w:lang w:val="mn-MN" w:eastAsia="ja-JP"/>
        </w:rPr>
        <w:t>3. Экспортын бүтээгдэхүүнд тохирлын гэрчилгээ олгосон байдал:</w:t>
      </w:r>
    </w:p>
    <w:p w14:paraId="13B51D63" w14:textId="38F695A4" w:rsidR="00CC5E4A" w:rsidRPr="005652F6" w:rsidRDefault="006D2BA6" w:rsidP="000C6BC8">
      <w:pPr>
        <w:spacing w:line="276" w:lineRule="auto"/>
        <w:jc w:val="right"/>
        <w:rPr>
          <w:rFonts w:ascii="Arial" w:eastAsiaTheme="minorEastAsia" w:hAnsi="Arial" w:cs="Arial"/>
          <w:i/>
          <w:color w:val="404040" w:themeColor="text1" w:themeTint="BF"/>
          <w:sz w:val="22"/>
          <w:szCs w:val="22"/>
          <w:lang w:val="mn-MN" w:eastAsia="ja-JP"/>
        </w:rPr>
      </w:pPr>
      <w:r w:rsidRPr="005652F6">
        <w:rPr>
          <w:rFonts w:ascii="Arial" w:eastAsiaTheme="minorEastAsia" w:hAnsi="Arial" w:cs="Arial"/>
          <w:i/>
          <w:color w:val="404040" w:themeColor="text1" w:themeTint="BF"/>
          <w:sz w:val="22"/>
          <w:szCs w:val="22"/>
          <w:lang w:val="mn-MN" w:eastAsia="ja-JP"/>
        </w:rPr>
        <w:t>Хүснэгт 3.</w:t>
      </w:r>
    </w:p>
    <w:tbl>
      <w:tblPr>
        <w:tblStyle w:val="TableGrid"/>
        <w:tblW w:w="5000" w:type="pct"/>
        <w:tblLook w:val="04A0" w:firstRow="1" w:lastRow="0" w:firstColumn="1" w:lastColumn="0" w:noHBand="0" w:noVBand="1"/>
      </w:tblPr>
      <w:tblGrid>
        <w:gridCol w:w="1012"/>
        <w:gridCol w:w="2047"/>
        <w:gridCol w:w="1946"/>
        <w:gridCol w:w="4339"/>
      </w:tblGrid>
      <w:tr w:rsidR="00E319FB" w:rsidRPr="005652F6" w14:paraId="2A44E6AC" w14:textId="77777777" w:rsidTr="000C6BC8">
        <w:trPr>
          <w:trHeight w:val="636"/>
        </w:trPr>
        <w:tc>
          <w:tcPr>
            <w:tcW w:w="525" w:type="pct"/>
          </w:tcPr>
          <w:p w14:paraId="26350E65" w14:textId="77777777" w:rsidR="00CC5E4A" w:rsidRPr="005652F6" w:rsidRDefault="00CC5E4A" w:rsidP="000C6BC8">
            <w:pPr>
              <w:spacing w:line="276" w:lineRule="auto"/>
              <w:jc w:val="center"/>
              <w:rPr>
                <w:rFonts w:ascii="Arial" w:eastAsiaTheme="minorHAnsi" w:hAnsi="Arial" w:cs="Arial"/>
                <w:b/>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Он</w:t>
            </w:r>
          </w:p>
        </w:tc>
        <w:tc>
          <w:tcPr>
            <w:tcW w:w="1101" w:type="pct"/>
          </w:tcPr>
          <w:p w14:paraId="5C7611B4" w14:textId="77777777" w:rsidR="00CC5E4A" w:rsidRPr="005652F6" w:rsidRDefault="00CC5E4A" w:rsidP="000C6BC8">
            <w:pPr>
              <w:spacing w:line="276" w:lineRule="auto"/>
              <w:jc w:val="center"/>
              <w:rPr>
                <w:rFonts w:ascii="Arial" w:eastAsiaTheme="minorHAnsi" w:hAnsi="Arial" w:cs="Arial"/>
                <w:b/>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 xml:space="preserve">Аж ахуй нэгжийн тоо </w:t>
            </w:r>
          </w:p>
          <w:p w14:paraId="38921E80" w14:textId="77777777" w:rsidR="00CC5E4A" w:rsidRPr="005652F6" w:rsidRDefault="00CC5E4A" w:rsidP="000C6BC8">
            <w:pPr>
              <w:spacing w:line="276" w:lineRule="auto"/>
              <w:jc w:val="center"/>
              <w:rPr>
                <w:rFonts w:ascii="Arial" w:eastAsiaTheme="minorHAnsi" w:hAnsi="Arial" w:cs="Arial"/>
                <w:b/>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/давхардсан тоогоор/</w:t>
            </w:r>
          </w:p>
        </w:tc>
        <w:tc>
          <w:tcPr>
            <w:tcW w:w="1047" w:type="pct"/>
          </w:tcPr>
          <w:p w14:paraId="58A8F4DB" w14:textId="77777777" w:rsidR="00CC5E4A" w:rsidRPr="005652F6" w:rsidRDefault="00CC5E4A" w:rsidP="000C6BC8">
            <w:pPr>
              <w:spacing w:line="276" w:lineRule="auto"/>
              <w:jc w:val="center"/>
              <w:rPr>
                <w:rFonts w:ascii="Arial" w:eastAsiaTheme="minorHAnsi" w:hAnsi="Arial" w:cs="Arial"/>
                <w:b/>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Олгосон гэрчилгээний тоо</w:t>
            </w:r>
          </w:p>
        </w:tc>
        <w:tc>
          <w:tcPr>
            <w:tcW w:w="2327" w:type="pct"/>
          </w:tcPr>
          <w:p w14:paraId="64C66606" w14:textId="4AB596AE" w:rsidR="00CC5E4A" w:rsidRPr="005652F6" w:rsidRDefault="00CC5E4A" w:rsidP="000C6BC8">
            <w:pPr>
              <w:spacing w:line="276" w:lineRule="auto"/>
              <w:jc w:val="center"/>
              <w:rPr>
                <w:rFonts w:ascii="Arial" w:eastAsiaTheme="minorHAnsi" w:hAnsi="Arial" w:cs="Arial"/>
                <w:b/>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Бүтээгдэхү</w:t>
            </w:r>
            <w:r w:rsidR="000C6BC8" w:rsidRPr="005652F6">
              <w:rPr>
                <w:rFonts w:ascii="Arial" w:eastAsiaTheme="minorHAnsi" w:hAnsi="Arial" w:cs="Arial"/>
                <w:color w:val="404040" w:themeColor="text1" w:themeTint="BF"/>
                <w:sz w:val="22"/>
                <w:szCs w:val="22"/>
                <w:lang w:val="mn-MN"/>
              </w:rPr>
              <w:t>ү</w:t>
            </w:r>
            <w:r w:rsidRPr="005652F6">
              <w:rPr>
                <w:rFonts w:ascii="Arial" w:eastAsiaTheme="minorHAnsi" w:hAnsi="Arial" w:cs="Arial"/>
                <w:color w:val="404040" w:themeColor="text1" w:themeTint="BF"/>
                <w:sz w:val="22"/>
                <w:szCs w:val="22"/>
                <w:lang w:val="mn-MN"/>
              </w:rPr>
              <w:t>ний нэр төрөл</w:t>
            </w:r>
          </w:p>
        </w:tc>
      </w:tr>
      <w:tr w:rsidR="00E319FB" w:rsidRPr="005652F6" w14:paraId="5E2C57DA" w14:textId="77777777" w:rsidTr="000C6BC8">
        <w:trPr>
          <w:trHeight w:val="413"/>
        </w:trPr>
        <w:tc>
          <w:tcPr>
            <w:tcW w:w="525" w:type="pct"/>
          </w:tcPr>
          <w:p w14:paraId="30521CF1" w14:textId="77777777" w:rsidR="00CC5E4A" w:rsidRPr="005652F6" w:rsidRDefault="00CC5E4A" w:rsidP="000C6BC8">
            <w:pPr>
              <w:spacing w:line="276" w:lineRule="auto"/>
              <w:jc w:val="center"/>
              <w:rPr>
                <w:rFonts w:ascii="Arial" w:eastAsiaTheme="minorHAnsi" w:hAnsi="Arial" w:cs="Arial"/>
                <w:b/>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2016</w:t>
            </w:r>
          </w:p>
        </w:tc>
        <w:tc>
          <w:tcPr>
            <w:tcW w:w="1101" w:type="pct"/>
          </w:tcPr>
          <w:p w14:paraId="592D15D4" w14:textId="77777777" w:rsidR="00CC5E4A" w:rsidRPr="005652F6" w:rsidRDefault="00CC5E4A" w:rsidP="000C6BC8">
            <w:pPr>
              <w:spacing w:line="276" w:lineRule="auto"/>
              <w:jc w:val="center"/>
              <w:rPr>
                <w:rFonts w:ascii="Arial" w:eastAsiaTheme="minorHAnsi" w:hAnsi="Arial" w:cs="Arial"/>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754</w:t>
            </w:r>
          </w:p>
        </w:tc>
        <w:tc>
          <w:tcPr>
            <w:tcW w:w="1047" w:type="pct"/>
          </w:tcPr>
          <w:p w14:paraId="31AB3C69" w14:textId="77777777" w:rsidR="00CC5E4A" w:rsidRPr="005652F6" w:rsidRDefault="00CC5E4A" w:rsidP="000C6BC8">
            <w:pPr>
              <w:spacing w:line="276" w:lineRule="auto"/>
              <w:jc w:val="center"/>
              <w:rPr>
                <w:rFonts w:ascii="Arial" w:eastAsiaTheme="minorHAnsi" w:hAnsi="Arial" w:cs="Arial"/>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1326</w:t>
            </w:r>
          </w:p>
        </w:tc>
        <w:tc>
          <w:tcPr>
            <w:tcW w:w="2327" w:type="pct"/>
          </w:tcPr>
          <w:p w14:paraId="11394C2F" w14:textId="77777777" w:rsidR="00CC5E4A" w:rsidRPr="005652F6" w:rsidRDefault="00CC5E4A" w:rsidP="000C6BC8">
            <w:pPr>
              <w:spacing w:line="276" w:lineRule="auto"/>
              <w:jc w:val="center"/>
              <w:rPr>
                <w:rFonts w:ascii="Arial" w:eastAsiaTheme="minorHAnsi" w:hAnsi="Arial" w:cs="Arial"/>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Багцалсан 8 нэр төрөл</w:t>
            </w:r>
          </w:p>
        </w:tc>
      </w:tr>
      <w:tr w:rsidR="00E319FB" w:rsidRPr="005652F6" w14:paraId="495FECE8" w14:textId="77777777" w:rsidTr="000C6BC8">
        <w:trPr>
          <w:trHeight w:val="440"/>
        </w:trPr>
        <w:tc>
          <w:tcPr>
            <w:tcW w:w="525" w:type="pct"/>
          </w:tcPr>
          <w:p w14:paraId="6633298C" w14:textId="77777777" w:rsidR="00CC5E4A" w:rsidRPr="005652F6" w:rsidRDefault="00CC5E4A" w:rsidP="000C6BC8">
            <w:pPr>
              <w:spacing w:line="276" w:lineRule="auto"/>
              <w:jc w:val="center"/>
              <w:rPr>
                <w:rFonts w:ascii="Arial" w:eastAsiaTheme="minorHAnsi" w:hAnsi="Arial" w:cs="Arial"/>
                <w:b/>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2017</w:t>
            </w:r>
          </w:p>
        </w:tc>
        <w:tc>
          <w:tcPr>
            <w:tcW w:w="1101" w:type="pct"/>
          </w:tcPr>
          <w:p w14:paraId="53CDDA84" w14:textId="77777777" w:rsidR="00CC5E4A" w:rsidRPr="005652F6" w:rsidRDefault="00CC5E4A" w:rsidP="000C6BC8">
            <w:pPr>
              <w:spacing w:line="276" w:lineRule="auto"/>
              <w:jc w:val="center"/>
              <w:rPr>
                <w:rFonts w:ascii="Arial" w:eastAsiaTheme="minorHAnsi" w:hAnsi="Arial" w:cs="Arial"/>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813</w:t>
            </w:r>
          </w:p>
        </w:tc>
        <w:tc>
          <w:tcPr>
            <w:tcW w:w="1047" w:type="pct"/>
          </w:tcPr>
          <w:p w14:paraId="1B44E10F" w14:textId="77777777" w:rsidR="00CC5E4A" w:rsidRPr="005652F6" w:rsidRDefault="00CC5E4A" w:rsidP="000C6BC8">
            <w:pPr>
              <w:spacing w:line="276" w:lineRule="auto"/>
              <w:jc w:val="center"/>
              <w:rPr>
                <w:rFonts w:ascii="Arial" w:eastAsiaTheme="minorHAnsi" w:hAnsi="Arial" w:cs="Arial"/>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1755</w:t>
            </w:r>
          </w:p>
        </w:tc>
        <w:tc>
          <w:tcPr>
            <w:tcW w:w="2327" w:type="pct"/>
          </w:tcPr>
          <w:p w14:paraId="3C7AAD87" w14:textId="77777777" w:rsidR="00CC5E4A" w:rsidRPr="005652F6" w:rsidRDefault="00CC5E4A" w:rsidP="000C6BC8">
            <w:pPr>
              <w:spacing w:line="276" w:lineRule="auto"/>
              <w:jc w:val="center"/>
              <w:rPr>
                <w:rFonts w:ascii="Arial" w:eastAsiaTheme="minorHAnsi" w:hAnsi="Arial" w:cs="Arial"/>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Багцалсан 8 нэр төрөл</w:t>
            </w:r>
          </w:p>
        </w:tc>
      </w:tr>
      <w:tr w:rsidR="00E319FB" w:rsidRPr="005652F6" w14:paraId="2453A1DC" w14:textId="77777777" w:rsidTr="000C6BC8">
        <w:trPr>
          <w:trHeight w:val="431"/>
        </w:trPr>
        <w:tc>
          <w:tcPr>
            <w:tcW w:w="525" w:type="pct"/>
          </w:tcPr>
          <w:p w14:paraId="00106A75" w14:textId="77777777" w:rsidR="00CC5E4A" w:rsidRPr="005652F6" w:rsidRDefault="00CC5E4A" w:rsidP="000C6BC8">
            <w:pPr>
              <w:spacing w:line="276" w:lineRule="auto"/>
              <w:jc w:val="center"/>
              <w:rPr>
                <w:rFonts w:ascii="Arial" w:eastAsiaTheme="minorHAnsi" w:hAnsi="Arial" w:cs="Arial"/>
                <w:b/>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2018</w:t>
            </w:r>
          </w:p>
        </w:tc>
        <w:tc>
          <w:tcPr>
            <w:tcW w:w="1101" w:type="pct"/>
          </w:tcPr>
          <w:p w14:paraId="10D0CCBE" w14:textId="77777777" w:rsidR="00CC5E4A" w:rsidRPr="005652F6" w:rsidRDefault="00CC5E4A" w:rsidP="000C6BC8">
            <w:pPr>
              <w:spacing w:line="276" w:lineRule="auto"/>
              <w:jc w:val="center"/>
              <w:rPr>
                <w:rFonts w:ascii="Arial" w:eastAsiaTheme="minorHAnsi" w:hAnsi="Arial" w:cs="Arial"/>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1042</w:t>
            </w:r>
          </w:p>
        </w:tc>
        <w:tc>
          <w:tcPr>
            <w:tcW w:w="1047" w:type="pct"/>
          </w:tcPr>
          <w:p w14:paraId="354B5E61" w14:textId="77777777" w:rsidR="00CC5E4A" w:rsidRPr="005652F6" w:rsidRDefault="00CC5E4A" w:rsidP="000C6BC8">
            <w:pPr>
              <w:spacing w:line="276" w:lineRule="auto"/>
              <w:jc w:val="center"/>
              <w:rPr>
                <w:rFonts w:ascii="Arial" w:eastAsiaTheme="minorHAnsi" w:hAnsi="Arial" w:cs="Arial"/>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2490</w:t>
            </w:r>
          </w:p>
        </w:tc>
        <w:tc>
          <w:tcPr>
            <w:tcW w:w="2327" w:type="pct"/>
          </w:tcPr>
          <w:p w14:paraId="27709011" w14:textId="77777777" w:rsidR="00CC5E4A" w:rsidRPr="005652F6" w:rsidRDefault="00CC5E4A" w:rsidP="000C6BC8">
            <w:pPr>
              <w:spacing w:line="276" w:lineRule="auto"/>
              <w:jc w:val="center"/>
              <w:rPr>
                <w:rFonts w:ascii="Arial" w:eastAsiaTheme="minorHAnsi" w:hAnsi="Arial" w:cs="Arial"/>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Багцалсан 8 нэр төрөл</w:t>
            </w:r>
          </w:p>
        </w:tc>
      </w:tr>
      <w:tr w:rsidR="00E319FB" w:rsidRPr="005652F6" w14:paraId="1FCA18E1" w14:textId="77777777" w:rsidTr="000C6BC8">
        <w:trPr>
          <w:trHeight w:val="350"/>
        </w:trPr>
        <w:tc>
          <w:tcPr>
            <w:tcW w:w="525" w:type="pct"/>
          </w:tcPr>
          <w:p w14:paraId="37754BEA" w14:textId="77777777" w:rsidR="00CC5E4A" w:rsidRPr="005652F6" w:rsidRDefault="00CC5E4A" w:rsidP="000C6BC8">
            <w:pPr>
              <w:spacing w:line="276" w:lineRule="auto"/>
              <w:jc w:val="center"/>
              <w:rPr>
                <w:rFonts w:ascii="Arial" w:eastAsiaTheme="minorHAnsi" w:hAnsi="Arial" w:cs="Arial"/>
                <w:b/>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2019</w:t>
            </w:r>
          </w:p>
        </w:tc>
        <w:tc>
          <w:tcPr>
            <w:tcW w:w="1101" w:type="pct"/>
          </w:tcPr>
          <w:p w14:paraId="29EE256E" w14:textId="77777777" w:rsidR="00CC5E4A" w:rsidRPr="005652F6" w:rsidRDefault="00CC5E4A" w:rsidP="000C6BC8">
            <w:pPr>
              <w:spacing w:line="276" w:lineRule="auto"/>
              <w:jc w:val="center"/>
              <w:rPr>
                <w:rFonts w:ascii="Arial" w:eastAsiaTheme="minorHAnsi" w:hAnsi="Arial" w:cs="Arial"/>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1406</w:t>
            </w:r>
          </w:p>
        </w:tc>
        <w:tc>
          <w:tcPr>
            <w:tcW w:w="1047" w:type="pct"/>
          </w:tcPr>
          <w:p w14:paraId="301EA323" w14:textId="77777777" w:rsidR="00CC5E4A" w:rsidRPr="005652F6" w:rsidRDefault="00CC5E4A" w:rsidP="000C6BC8">
            <w:pPr>
              <w:spacing w:line="276" w:lineRule="auto"/>
              <w:jc w:val="center"/>
              <w:rPr>
                <w:rFonts w:ascii="Arial" w:eastAsiaTheme="minorHAnsi" w:hAnsi="Arial" w:cs="Arial"/>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3403</w:t>
            </w:r>
          </w:p>
        </w:tc>
        <w:tc>
          <w:tcPr>
            <w:tcW w:w="2327" w:type="pct"/>
          </w:tcPr>
          <w:p w14:paraId="226535B5" w14:textId="77777777" w:rsidR="00CC5E4A" w:rsidRPr="005652F6" w:rsidRDefault="00CC5E4A" w:rsidP="000C6BC8">
            <w:pPr>
              <w:spacing w:line="276" w:lineRule="auto"/>
              <w:jc w:val="center"/>
              <w:rPr>
                <w:rFonts w:ascii="Arial" w:eastAsiaTheme="minorHAnsi" w:hAnsi="Arial" w:cs="Arial"/>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Багцалсан 8 нэр төрөл</w:t>
            </w:r>
          </w:p>
        </w:tc>
      </w:tr>
      <w:tr w:rsidR="00E319FB" w:rsidRPr="005652F6" w14:paraId="762FF790" w14:textId="77777777" w:rsidTr="000C6BC8">
        <w:trPr>
          <w:trHeight w:val="359"/>
        </w:trPr>
        <w:tc>
          <w:tcPr>
            <w:tcW w:w="525" w:type="pct"/>
          </w:tcPr>
          <w:p w14:paraId="27292517" w14:textId="77777777" w:rsidR="00CC5E4A" w:rsidRPr="005652F6" w:rsidRDefault="00CC5E4A" w:rsidP="000C6BC8">
            <w:pPr>
              <w:spacing w:line="276" w:lineRule="auto"/>
              <w:jc w:val="center"/>
              <w:rPr>
                <w:rFonts w:ascii="Arial" w:eastAsiaTheme="minorHAnsi" w:hAnsi="Arial" w:cs="Arial"/>
                <w:b/>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2020</w:t>
            </w:r>
          </w:p>
        </w:tc>
        <w:tc>
          <w:tcPr>
            <w:tcW w:w="1101" w:type="pct"/>
          </w:tcPr>
          <w:p w14:paraId="7080A36B" w14:textId="77777777" w:rsidR="00CC5E4A" w:rsidRPr="005652F6" w:rsidRDefault="00CC5E4A" w:rsidP="000C6BC8">
            <w:pPr>
              <w:spacing w:line="276" w:lineRule="auto"/>
              <w:jc w:val="center"/>
              <w:rPr>
                <w:rFonts w:ascii="Arial" w:eastAsiaTheme="minorHAnsi" w:hAnsi="Arial" w:cs="Arial"/>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712</w:t>
            </w:r>
          </w:p>
        </w:tc>
        <w:tc>
          <w:tcPr>
            <w:tcW w:w="1047" w:type="pct"/>
          </w:tcPr>
          <w:p w14:paraId="120A2554" w14:textId="77777777" w:rsidR="00CC5E4A" w:rsidRPr="005652F6" w:rsidRDefault="00CC5E4A" w:rsidP="000C6BC8">
            <w:pPr>
              <w:spacing w:line="276" w:lineRule="auto"/>
              <w:jc w:val="center"/>
              <w:rPr>
                <w:rFonts w:ascii="Arial" w:eastAsiaTheme="minorHAnsi" w:hAnsi="Arial" w:cs="Arial"/>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2462</w:t>
            </w:r>
          </w:p>
        </w:tc>
        <w:tc>
          <w:tcPr>
            <w:tcW w:w="2327" w:type="pct"/>
          </w:tcPr>
          <w:p w14:paraId="2A46B8E5" w14:textId="77777777" w:rsidR="00CC5E4A" w:rsidRPr="005652F6" w:rsidRDefault="00CC5E4A" w:rsidP="000C6BC8">
            <w:pPr>
              <w:spacing w:line="276" w:lineRule="auto"/>
              <w:jc w:val="center"/>
              <w:rPr>
                <w:rFonts w:ascii="Arial" w:eastAsiaTheme="minorHAnsi" w:hAnsi="Arial" w:cs="Arial"/>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Багцалсан 8 нэр төрөл</w:t>
            </w:r>
          </w:p>
        </w:tc>
      </w:tr>
      <w:tr w:rsidR="00E319FB" w:rsidRPr="005652F6" w14:paraId="5FA6F6ED" w14:textId="77777777" w:rsidTr="000C6BC8">
        <w:trPr>
          <w:trHeight w:val="359"/>
        </w:trPr>
        <w:tc>
          <w:tcPr>
            <w:tcW w:w="525" w:type="pct"/>
          </w:tcPr>
          <w:p w14:paraId="29394F5E" w14:textId="77777777" w:rsidR="00CC5E4A" w:rsidRPr="005652F6" w:rsidRDefault="00CC5E4A" w:rsidP="000C6BC8">
            <w:pPr>
              <w:spacing w:line="276" w:lineRule="auto"/>
              <w:jc w:val="center"/>
              <w:rPr>
                <w:rFonts w:ascii="Arial" w:eastAsiaTheme="minorHAnsi" w:hAnsi="Arial" w:cs="Arial"/>
                <w:b/>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2021</w:t>
            </w:r>
          </w:p>
        </w:tc>
        <w:tc>
          <w:tcPr>
            <w:tcW w:w="1101" w:type="pct"/>
          </w:tcPr>
          <w:p w14:paraId="16A68CF6" w14:textId="77777777" w:rsidR="00CC5E4A" w:rsidRPr="005652F6" w:rsidRDefault="00CC5E4A" w:rsidP="000C6BC8">
            <w:pPr>
              <w:spacing w:line="276" w:lineRule="auto"/>
              <w:jc w:val="center"/>
              <w:rPr>
                <w:rFonts w:ascii="Arial" w:eastAsiaTheme="minorHAnsi" w:hAnsi="Arial" w:cs="Arial"/>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1205</w:t>
            </w:r>
          </w:p>
        </w:tc>
        <w:tc>
          <w:tcPr>
            <w:tcW w:w="1047" w:type="pct"/>
          </w:tcPr>
          <w:p w14:paraId="0E7A7B9B" w14:textId="77777777" w:rsidR="00CC5E4A" w:rsidRPr="005652F6" w:rsidRDefault="00CC5E4A" w:rsidP="000C6BC8">
            <w:pPr>
              <w:spacing w:line="276" w:lineRule="auto"/>
              <w:jc w:val="center"/>
              <w:rPr>
                <w:rFonts w:ascii="Arial" w:eastAsiaTheme="minorHAnsi" w:hAnsi="Arial" w:cs="Arial"/>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2242</w:t>
            </w:r>
          </w:p>
        </w:tc>
        <w:tc>
          <w:tcPr>
            <w:tcW w:w="2327" w:type="pct"/>
          </w:tcPr>
          <w:p w14:paraId="0BE4B2AB" w14:textId="77777777" w:rsidR="00CC5E4A" w:rsidRPr="005652F6" w:rsidRDefault="00CC5E4A" w:rsidP="000C6BC8">
            <w:pPr>
              <w:spacing w:line="276" w:lineRule="auto"/>
              <w:jc w:val="center"/>
              <w:rPr>
                <w:rFonts w:ascii="Arial" w:eastAsiaTheme="minorHAnsi" w:hAnsi="Arial" w:cs="Arial"/>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Багцалсан 8 нэр төрөл</w:t>
            </w:r>
          </w:p>
        </w:tc>
      </w:tr>
      <w:tr w:rsidR="00E319FB" w:rsidRPr="005652F6" w14:paraId="18A1D4FB" w14:textId="77777777" w:rsidTr="000C6BC8">
        <w:trPr>
          <w:trHeight w:val="359"/>
        </w:trPr>
        <w:tc>
          <w:tcPr>
            <w:tcW w:w="525" w:type="pct"/>
          </w:tcPr>
          <w:p w14:paraId="235BD3C4" w14:textId="77777777" w:rsidR="00CC5E4A" w:rsidRPr="005652F6" w:rsidRDefault="00CC5E4A" w:rsidP="000C6BC8">
            <w:pPr>
              <w:spacing w:line="276" w:lineRule="auto"/>
              <w:jc w:val="center"/>
              <w:rPr>
                <w:rFonts w:ascii="Arial" w:eastAsiaTheme="minorHAnsi" w:hAnsi="Arial" w:cs="Arial"/>
                <w:b/>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2022.10</w:t>
            </w:r>
          </w:p>
        </w:tc>
        <w:tc>
          <w:tcPr>
            <w:tcW w:w="1101" w:type="pct"/>
          </w:tcPr>
          <w:p w14:paraId="14D7CEBD" w14:textId="77777777" w:rsidR="00CC5E4A" w:rsidRPr="005652F6" w:rsidRDefault="00CC5E4A" w:rsidP="000C6BC8">
            <w:pPr>
              <w:spacing w:line="276" w:lineRule="auto"/>
              <w:jc w:val="center"/>
              <w:rPr>
                <w:rFonts w:ascii="Arial" w:eastAsiaTheme="minorHAnsi" w:hAnsi="Arial" w:cs="Arial"/>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361</w:t>
            </w:r>
          </w:p>
        </w:tc>
        <w:tc>
          <w:tcPr>
            <w:tcW w:w="1047" w:type="pct"/>
          </w:tcPr>
          <w:p w14:paraId="3622D58B" w14:textId="77777777" w:rsidR="00CC5E4A" w:rsidRPr="005652F6" w:rsidRDefault="00CC5E4A" w:rsidP="000C6BC8">
            <w:pPr>
              <w:spacing w:line="276" w:lineRule="auto"/>
              <w:jc w:val="center"/>
              <w:rPr>
                <w:rFonts w:ascii="Arial" w:eastAsiaTheme="minorHAnsi" w:hAnsi="Arial" w:cs="Arial"/>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1163</w:t>
            </w:r>
          </w:p>
        </w:tc>
        <w:tc>
          <w:tcPr>
            <w:tcW w:w="2327" w:type="pct"/>
          </w:tcPr>
          <w:p w14:paraId="716707C4" w14:textId="77777777" w:rsidR="00CC5E4A" w:rsidRPr="005652F6" w:rsidRDefault="00CC5E4A" w:rsidP="000C6BC8">
            <w:pPr>
              <w:spacing w:line="276" w:lineRule="auto"/>
              <w:jc w:val="center"/>
              <w:rPr>
                <w:rFonts w:ascii="Arial" w:eastAsiaTheme="minorHAnsi" w:hAnsi="Arial" w:cs="Arial"/>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Багцалсан 8 нэр төрөл</w:t>
            </w:r>
          </w:p>
        </w:tc>
      </w:tr>
    </w:tbl>
    <w:p w14:paraId="13744E85" w14:textId="77777777" w:rsidR="00CC5E4A" w:rsidRPr="005652F6" w:rsidRDefault="00CC5E4A" w:rsidP="000C6BC8">
      <w:pPr>
        <w:spacing w:line="276" w:lineRule="auto"/>
        <w:rPr>
          <w:rFonts w:ascii="Arial" w:eastAsiaTheme="minorEastAsia" w:hAnsi="Arial" w:cs="Arial"/>
          <w:color w:val="404040" w:themeColor="text1" w:themeTint="BF"/>
          <w:sz w:val="22"/>
          <w:szCs w:val="22"/>
          <w:lang w:val="mn-MN" w:eastAsia="ja-JP"/>
        </w:rPr>
      </w:pPr>
    </w:p>
    <w:p w14:paraId="6FF4F3AB" w14:textId="77777777" w:rsidR="00CC5E4A" w:rsidRPr="005652F6" w:rsidRDefault="00CC5E4A" w:rsidP="000C6BC8">
      <w:pPr>
        <w:spacing w:line="276" w:lineRule="auto"/>
        <w:rPr>
          <w:rFonts w:ascii="Arial" w:eastAsiaTheme="minorEastAsia" w:hAnsi="Arial" w:cs="Arial"/>
          <w:i/>
          <w:color w:val="404040" w:themeColor="text1" w:themeTint="BF"/>
          <w:sz w:val="22"/>
          <w:szCs w:val="22"/>
          <w:lang w:val="mn-MN" w:eastAsia="ja-JP"/>
        </w:rPr>
      </w:pPr>
      <w:r w:rsidRPr="005652F6">
        <w:rPr>
          <w:rFonts w:ascii="Arial" w:eastAsiaTheme="minorEastAsia" w:hAnsi="Arial" w:cs="Arial"/>
          <w:i/>
          <w:color w:val="404040" w:themeColor="text1" w:themeTint="BF"/>
          <w:sz w:val="22"/>
          <w:szCs w:val="22"/>
          <w:lang w:val="mn-MN" w:eastAsia="ja-JP"/>
        </w:rPr>
        <w:t>4. Импортын бүтээгдэхүүнд тохирлын гэрчилгээ олгосон байдал:</w:t>
      </w:r>
    </w:p>
    <w:p w14:paraId="2334DF88" w14:textId="03FA7D8D" w:rsidR="00CC5E4A" w:rsidRPr="005652F6" w:rsidRDefault="00CC5E4A" w:rsidP="000C6BC8">
      <w:pPr>
        <w:spacing w:line="276" w:lineRule="auto"/>
        <w:jc w:val="center"/>
        <w:rPr>
          <w:rFonts w:ascii="Arial" w:eastAsiaTheme="minorEastAsia" w:hAnsi="Arial" w:cs="Arial"/>
          <w:i/>
          <w:color w:val="404040" w:themeColor="text1" w:themeTint="BF"/>
          <w:sz w:val="22"/>
          <w:szCs w:val="22"/>
          <w:lang w:val="mn-MN" w:eastAsia="ja-JP"/>
        </w:rPr>
      </w:pPr>
    </w:p>
    <w:p w14:paraId="3BAF39A7" w14:textId="648703FA" w:rsidR="006D2BA6" w:rsidRPr="005652F6" w:rsidRDefault="006D2BA6" w:rsidP="000C6BC8">
      <w:pPr>
        <w:spacing w:line="276" w:lineRule="auto"/>
        <w:jc w:val="right"/>
        <w:rPr>
          <w:rFonts w:ascii="Arial" w:eastAsiaTheme="minorEastAsia" w:hAnsi="Arial" w:cs="Arial"/>
          <w:i/>
          <w:color w:val="404040" w:themeColor="text1" w:themeTint="BF"/>
          <w:sz w:val="22"/>
          <w:szCs w:val="22"/>
          <w:lang w:val="mn-MN" w:eastAsia="ja-JP"/>
        </w:rPr>
      </w:pPr>
      <w:r w:rsidRPr="005652F6">
        <w:rPr>
          <w:rFonts w:ascii="Arial" w:eastAsiaTheme="minorEastAsia" w:hAnsi="Arial" w:cs="Arial"/>
          <w:i/>
          <w:color w:val="404040" w:themeColor="text1" w:themeTint="BF"/>
          <w:sz w:val="22"/>
          <w:szCs w:val="22"/>
          <w:lang w:val="mn-MN" w:eastAsia="ja-JP"/>
        </w:rPr>
        <w:t>Хүснэгт 4.</w:t>
      </w:r>
    </w:p>
    <w:tbl>
      <w:tblPr>
        <w:tblStyle w:val="TableGrid"/>
        <w:tblW w:w="5000" w:type="pct"/>
        <w:tblLook w:val="04A0" w:firstRow="1" w:lastRow="0" w:firstColumn="1" w:lastColumn="0" w:noHBand="0" w:noVBand="1"/>
      </w:tblPr>
      <w:tblGrid>
        <w:gridCol w:w="1012"/>
        <w:gridCol w:w="2045"/>
        <w:gridCol w:w="2057"/>
        <w:gridCol w:w="4230"/>
      </w:tblGrid>
      <w:tr w:rsidR="00E319FB" w:rsidRPr="005652F6" w14:paraId="7372FE75" w14:textId="77777777" w:rsidTr="000C6BC8">
        <w:tc>
          <w:tcPr>
            <w:tcW w:w="525" w:type="pct"/>
          </w:tcPr>
          <w:p w14:paraId="3E703A59" w14:textId="77777777" w:rsidR="00CC5E4A" w:rsidRPr="005652F6" w:rsidRDefault="00CC5E4A" w:rsidP="000C6BC8">
            <w:pPr>
              <w:spacing w:line="276" w:lineRule="auto"/>
              <w:jc w:val="center"/>
              <w:rPr>
                <w:rFonts w:ascii="Arial" w:eastAsiaTheme="minorHAnsi" w:hAnsi="Arial" w:cs="Arial"/>
                <w:b/>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Он</w:t>
            </w:r>
          </w:p>
        </w:tc>
        <w:tc>
          <w:tcPr>
            <w:tcW w:w="1100" w:type="pct"/>
          </w:tcPr>
          <w:p w14:paraId="727B4F48" w14:textId="77777777" w:rsidR="00CC5E4A" w:rsidRPr="005652F6" w:rsidRDefault="00CC5E4A" w:rsidP="000C6BC8">
            <w:pPr>
              <w:spacing w:line="276" w:lineRule="auto"/>
              <w:jc w:val="center"/>
              <w:rPr>
                <w:rFonts w:ascii="Arial" w:eastAsiaTheme="minorHAnsi" w:hAnsi="Arial" w:cs="Arial"/>
                <w:b/>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Аж ахуй нэгжийн тоо</w:t>
            </w:r>
          </w:p>
          <w:p w14:paraId="7F9D6D05" w14:textId="77777777" w:rsidR="00CC5E4A" w:rsidRPr="005652F6" w:rsidRDefault="00CC5E4A" w:rsidP="000C6BC8">
            <w:pPr>
              <w:spacing w:line="276" w:lineRule="auto"/>
              <w:jc w:val="center"/>
              <w:rPr>
                <w:rFonts w:ascii="Arial" w:eastAsiaTheme="minorHAnsi" w:hAnsi="Arial" w:cs="Arial"/>
                <w:b/>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 xml:space="preserve"> /давхардсан тоогоор/</w:t>
            </w:r>
          </w:p>
        </w:tc>
        <w:tc>
          <w:tcPr>
            <w:tcW w:w="1106" w:type="pct"/>
          </w:tcPr>
          <w:p w14:paraId="556C605C" w14:textId="77777777" w:rsidR="00CC5E4A" w:rsidRPr="005652F6" w:rsidRDefault="00CC5E4A" w:rsidP="000C6BC8">
            <w:pPr>
              <w:spacing w:line="276" w:lineRule="auto"/>
              <w:jc w:val="center"/>
              <w:rPr>
                <w:rFonts w:ascii="Arial" w:eastAsiaTheme="minorHAnsi" w:hAnsi="Arial" w:cs="Arial"/>
                <w:b/>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Олгосон гэрчилгээний тоо</w:t>
            </w:r>
          </w:p>
        </w:tc>
        <w:tc>
          <w:tcPr>
            <w:tcW w:w="2269" w:type="pct"/>
          </w:tcPr>
          <w:p w14:paraId="39B999E4" w14:textId="77777777" w:rsidR="00CC5E4A" w:rsidRPr="005652F6" w:rsidRDefault="00CC5E4A" w:rsidP="000C6BC8">
            <w:pPr>
              <w:spacing w:line="276" w:lineRule="auto"/>
              <w:jc w:val="center"/>
              <w:rPr>
                <w:rFonts w:ascii="Arial" w:eastAsiaTheme="minorHAnsi" w:hAnsi="Arial" w:cs="Arial"/>
                <w:b/>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 xml:space="preserve">Бүтээгдэхүний </w:t>
            </w:r>
          </w:p>
          <w:p w14:paraId="20518BF5" w14:textId="77777777" w:rsidR="00CC5E4A" w:rsidRPr="005652F6" w:rsidRDefault="00CC5E4A" w:rsidP="000C6BC8">
            <w:pPr>
              <w:spacing w:line="276" w:lineRule="auto"/>
              <w:jc w:val="center"/>
              <w:rPr>
                <w:rFonts w:ascii="Arial" w:eastAsiaTheme="minorHAnsi" w:hAnsi="Arial" w:cs="Arial"/>
                <w:b/>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нэр төрөл</w:t>
            </w:r>
          </w:p>
        </w:tc>
      </w:tr>
      <w:tr w:rsidR="00E319FB" w:rsidRPr="005652F6" w14:paraId="45403E16" w14:textId="77777777" w:rsidTr="000C6BC8">
        <w:trPr>
          <w:trHeight w:val="410"/>
        </w:trPr>
        <w:tc>
          <w:tcPr>
            <w:tcW w:w="525" w:type="pct"/>
          </w:tcPr>
          <w:p w14:paraId="1D98C126" w14:textId="77777777" w:rsidR="00CC5E4A" w:rsidRPr="005652F6" w:rsidRDefault="00CC5E4A" w:rsidP="000C6BC8">
            <w:pPr>
              <w:spacing w:line="276" w:lineRule="auto"/>
              <w:jc w:val="center"/>
              <w:rPr>
                <w:rFonts w:ascii="Arial" w:eastAsiaTheme="minorHAnsi" w:hAnsi="Arial" w:cs="Arial"/>
                <w:b/>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2016</w:t>
            </w:r>
          </w:p>
        </w:tc>
        <w:tc>
          <w:tcPr>
            <w:tcW w:w="1100" w:type="pct"/>
          </w:tcPr>
          <w:p w14:paraId="08367EFD" w14:textId="77777777" w:rsidR="00CC5E4A" w:rsidRPr="005652F6" w:rsidRDefault="00CC5E4A" w:rsidP="000C6BC8">
            <w:pPr>
              <w:spacing w:line="276" w:lineRule="auto"/>
              <w:jc w:val="center"/>
              <w:rPr>
                <w:rFonts w:ascii="Arial" w:eastAsiaTheme="minorHAnsi" w:hAnsi="Arial" w:cs="Arial"/>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50</w:t>
            </w:r>
          </w:p>
        </w:tc>
        <w:tc>
          <w:tcPr>
            <w:tcW w:w="1106" w:type="pct"/>
          </w:tcPr>
          <w:p w14:paraId="2DB25B85" w14:textId="77777777" w:rsidR="00CC5E4A" w:rsidRPr="005652F6" w:rsidRDefault="00CC5E4A" w:rsidP="000C6BC8">
            <w:pPr>
              <w:spacing w:line="276" w:lineRule="auto"/>
              <w:jc w:val="center"/>
              <w:rPr>
                <w:rFonts w:ascii="Arial" w:eastAsiaTheme="minorHAnsi" w:hAnsi="Arial" w:cs="Arial"/>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58</w:t>
            </w:r>
          </w:p>
        </w:tc>
        <w:tc>
          <w:tcPr>
            <w:tcW w:w="2269" w:type="pct"/>
          </w:tcPr>
          <w:p w14:paraId="2E6DCC38" w14:textId="77777777" w:rsidR="00CC5E4A" w:rsidRPr="005652F6" w:rsidRDefault="00CC5E4A" w:rsidP="000C6BC8">
            <w:pPr>
              <w:spacing w:line="276" w:lineRule="auto"/>
              <w:jc w:val="center"/>
              <w:rPr>
                <w:rFonts w:ascii="Arial" w:eastAsiaTheme="minorHAnsi" w:hAnsi="Arial" w:cs="Arial"/>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76 нэр төрөл</w:t>
            </w:r>
          </w:p>
        </w:tc>
      </w:tr>
      <w:tr w:rsidR="00E319FB" w:rsidRPr="005652F6" w14:paraId="694FF499" w14:textId="77777777" w:rsidTr="000C6BC8">
        <w:trPr>
          <w:trHeight w:val="428"/>
        </w:trPr>
        <w:tc>
          <w:tcPr>
            <w:tcW w:w="525" w:type="pct"/>
          </w:tcPr>
          <w:p w14:paraId="4C9A9F3E" w14:textId="77777777" w:rsidR="00CC5E4A" w:rsidRPr="005652F6" w:rsidRDefault="00CC5E4A" w:rsidP="000C6BC8">
            <w:pPr>
              <w:spacing w:line="276" w:lineRule="auto"/>
              <w:jc w:val="center"/>
              <w:rPr>
                <w:rFonts w:ascii="Arial" w:eastAsiaTheme="minorHAnsi" w:hAnsi="Arial" w:cs="Arial"/>
                <w:b/>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2017</w:t>
            </w:r>
          </w:p>
        </w:tc>
        <w:tc>
          <w:tcPr>
            <w:tcW w:w="1100" w:type="pct"/>
          </w:tcPr>
          <w:p w14:paraId="62DBF1C7" w14:textId="77777777" w:rsidR="00CC5E4A" w:rsidRPr="005652F6" w:rsidRDefault="00CC5E4A" w:rsidP="000C6BC8">
            <w:pPr>
              <w:spacing w:line="276" w:lineRule="auto"/>
              <w:jc w:val="center"/>
              <w:rPr>
                <w:rFonts w:ascii="Arial" w:eastAsiaTheme="minorHAnsi" w:hAnsi="Arial" w:cs="Arial"/>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56</w:t>
            </w:r>
          </w:p>
        </w:tc>
        <w:tc>
          <w:tcPr>
            <w:tcW w:w="1106" w:type="pct"/>
          </w:tcPr>
          <w:p w14:paraId="2AD73A7B" w14:textId="77777777" w:rsidR="00CC5E4A" w:rsidRPr="005652F6" w:rsidRDefault="00CC5E4A" w:rsidP="000C6BC8">
            <w:pPr>
              <w:spacing w:line="276" w:lineRule="auto"/>
              <w:jc w:val="center"/>
              <w:rPr>
                <w:rFonts w:ascii="Arial" w:eastAsiaTheme="minorHAnsi" w:hAnsi="Arial" w:cs="Arial"/>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72</w:t>
            </w:r>
          </w:p>
        </w:tc>
        <w:tc>
          <w:tcPr>
            <w:tcW w:w="2269" w:type="pct"/>
          </w:tcPr>
          <w:p w14:paraId="1DEB5CB3" w14:textId="77777777" w:rsidR="00CC5E4A" w:rsidRPr="005652F6" w:rsidRDefault="00CC5E4A" w:rsidP="000C6BC8">
            <w:pPr>
              <w:spacing w:line="276" w:lineRule="auto"/>
              <w:jc w:val="center"/>
              <w:rPr>
                <w:rFonts w:ascii="Arial" w:eastAsiaTheme="minorHAnsi" w:hAnsi="Arial" w:cs="Arial"/>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84 нэр төрөл</w:t>
            </w:r>
          </w:p>
        </w:tc>
      </w:tr>
      <w:tr w:rsidR="00E319FB" w:rsidRPr="005652F6" w14:paraId="125383D0" w14:textId="77777777" w:rsidTr="000C6BC8">
        <w:trPr>
          <w:trHeight w:val="462"/>
        </w:trPr>
        <w:tc>
          <w:tcPr>
            <w:tcW w:w="525" w:type="pct"/>
          </w:tcPr>
          <w:p w14:paraId="3B678CEA" w14:textId="77777777" w:rsidR="00CC5E4A" w:rsidRPr="005652F6" w:rsidRDefault="00CC5E4A" w:rsidP="000C6BC8">
            <w:pPr>
              <w:spacing w:line="276" w:lineRule="auto"/>
              <w:jc w:val="center"/>
              <w:rPr>
                <w:rFonts w:ascii="Arial" w:eastAsiaTheme="minorHAnsi" w:hAnsi="Arial" w:cs="Arial"/>
                <w:b/>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2018</w:t>
            </w:r>
          </w:p>
        </w:tc>
        <w:tc>
          <w:tcPr>
            <w:tcW w:w="1100" w:type="pct"/>
          </w:tcPr>
          <w:p w14:paraId="0E95C61A" w14:textId="77777777" w:rsidR="00CC5E4A" w:rsidRPr="005652F6" w:rsidRDefault="00CC5E4A" w:rsidP="000C6BC8">
            <w:pPr>
              <w:spacing w:line="276" w:lineRule="auto"/>
              <w:jc w:val="center"/>
              <w:rPr>
                <w:rFonts w:ascii="Arial" w:eastAsiaTheme="minorHAnsi" w:hAnsi="Arial" w:cs="Arial"/>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75</w:t>
            </w:r>
          </w:p>
        </w:tc>
        <w:tc>
          <w:tcPr>
            <w:tcW w:w="1106" w:type="pct"/>
          </w:tcPr>
          <w:p w14:paraId="22DD85CD" w14:textId="77777777" w:rsidR="00CC5E4A" w:rsidRPr="005652F6" w:rsidRDefault="00CC5E4A" w:rsidP="000C6BC8">
            <w:pPr>
              <w:spacing w:line="276" w:lineRule="auto"/>
              <w:jc w:val="center"/>
              <w:rPr>
                <w:rFonts w:ascii="Arial" w:eastAsiaTheme="minorHAnsi" w:hAnsi="Arial" w:cs="Arial"/>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86</w:t>
            </w:r>
          </w:p>
        </w:tc>
        <w:tc>
          <w:tcPr>
            <w:tcW w:w="2269" w:type="pct"/>
          </w:tcPr>
          <w:p w14:paraId="2762BF59" w14:textId="77777777" w:rsidR="00CC5E4A" w:rsidRPr="005652F6" w:rsidRDefault="00CC5E4A" w:rsidP="000C6BC8">
            <w:pPr>
              <w:spacing w:line="276" w:lineRule="auto"/>
              <w:jc w:val="center"/>
              <w:rPr>
                <w:rFonts w:ascii="Arial" w:eastAsiaTheme="minorHAnsi" w:hAnsi="Arial" w:cs="Arial"/>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97 нэр төрөл</w:t>
            </w:r>
          </w:p>
        </w:tc>
      </w:tr>
      <w:tr w:rsidR="00E319FB" w:rsidRPr="005652F6" w14:paraId="6ED3F0EB" w14:textId="77777777" w:rsidTr="000C6BC8">
        <w:trPr>
          <w:trHeight w:val="431"/>
        </w:trPr>
        <w:tc>
          <w:tcPr>
            <w:tcW w:w="525" w:type="pct"/>
          </w:tcPr>
          <w:p w14:paraId="28F48B2B" w14:textId="77777777" w:rsidR="00CC5E4A" w:rsidRPr="005652F6" w:rsidRDefault="00CC5E4A" w:rsidP="000C6BC8">
            <w:pPr>
              <w:spacing w:line="276" w:lineRule="auto"/>
              <w:jc w:val="center"/>
              <w:rPr>
                <w:rFonts w:ascii="Arial" w:eastAsiaTheme="minorHAnsi" w:hAnsi="Arial" w:cs="Arial"/>
                <w:b/>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2019</w:t>
            </w:r>
          </w:p>
        </w:tc>
        <w:tc>
          <w:tcPr>
            <w:tcW w:w="1100" w:type="pct"/>
          </w:tcPr>
          <w:p w14:paraId="488BCAD6" w14:textId="77777777" w:rsidR="00CC5E4A" w:rsidRPr="005652F6" w:rsidRDefault="00CC5E4A" w:rsidP="000C6BC8">
            <w:pPr>
              <w:spacing w:line="276" w:lineRule="auto"/>
              <w:jc w:val="center"/>
              <w:rPr>
                <w:rFonts w:ascii="Arial" w:eastAsiaTheme="minorHAnsi" w:hAnsi="Arial" w:cs="Arial"/>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64</w:t>
            </w:r>
          </w:p>
        </w:tc>
        <w:tc>
          <w:tcPr>
            <w:tcW w:w="1106" w:type="pct"/>
          </w:tcPr>
          <w:p w14:paraId="35F141E5" w14:textId="77777777" w:rsidR="00CC5E4A" w:rsidRPr="005652F6" w:rsidRDefault="00CC5E4A" w:rsidP="000C6BC8">
            <w:pPr>
              <w:spacing w:line="276" w:lineRule="auto"/>
              <w:jc w:val="center"/>
              <w:rPr>
                <w:rFonts w:ascii="Arial" w:eastAsiaTheme="minorHAnsi" w:hAnsi="Arial" w:cs="Arial"/>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83</w:t>
            </w:r>
          </w:p>
        </w:tc>
        <w:tc>
          <w:tcPr>
            <w:tcW w:w="2269" w:type="pct"/>
          </w:tcPr>
          <w:p w14:paraId="0379B2FB" w14:textId="77777777" w:rsidR="00CC5E4A" w:rsidRPr="005652F6" w:rsidRDefault="00CC5E4A" w:rsidP="000C6BC8">
            <w:pPr>
              <w:spacing w:line="276" w:lineRule="auto"/>
              <w:jc w:val="center"/>
              <w:rPr>
                <w:rFonts w:ascii="Arial" w:eastAsiaTheme="minorHAnsi" w:hAnsi="Arial" w:cs="Arial"/>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105 нэр төрөл</w:t>
            </w:r>
          </w:p>
        </w:tc>
      </w:tr>
      <w:tr w:rsidR="00E319FB" w:rsidRPr="005652F6" w14:paraId="279F25B3" w14:textId="77777777" w:rsidTr="000C6BC8">
        <w:trPr>
          <w:trHeight w:val="409"/>
        </w:trPr>
        <w:tc>
          <w:tcPr>
            <w:tcW w:w="525" w:type="pct"/>
          </w:tcPr>
          <w:p w14:paraId="53CE47E1" w14:textId="77777777" w:rsidR="00CC5E4A" w:rsidRPr="005652F6" w:rsidRDefault="00CC5E4A" w:rsidP="000C6BC8">
            <w:pPr>
              <w:spacing w:line="276" w:lineRule="auto"/>
              <w:jc w:val="center"/>
              <w:rPr>
                <w:rFonts w:ascii="Arial" w:eastAsiaTheme="minorHAnsi" w:hAnsi="Arial" w:cs="Arial"/>
                <w:b/>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2020</w:t>
            </w:r>
          </w:p>
        </w:tc>
        <w:tc>
          <w:tcPr>
            <w:tcW w:w="1100" w:type="pct"/>
          </w:tcPr>
          <w:p w14:paraId="2BA85AC8" w14:textId="77777777" w:rsidR="00CC5E4A" w:rsidRPr="005652F6" w:rsidRDefault="00CC5E4A" w:rsidP="000C6BC8">
            <w:pPr>
              <w:spacing w:line="276" w:lineRule="auto"/>
              <w:jc w:val="center"/>
              <w:rPr>
                <w:rFonts w:ascii="Arial" w:eastAsiaTheme="minorHAnsi" w:hAnsi="Arial" w:cs="Arial"/>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99</w:t>
            </w:r>
          </w:p>
        </w:tc>
        <w:tc>
          <w:tcPr>
            <w:tcW w:w="1106" w:type="pct"/>
          </w:tcPr>
          <w:p w14:paraId="74AF6E8A" w14:textId="77777777" w:rsidR="00CC5E4A" w:rsidRPr="005652F6" w:rsidRDefault="00CC5E4A" w:rsidP="000C6BC8">
            <w:pPr>
              <w:spacing w:line="276" w:lineRule="auto"/>
              <w:jc w:val="center"/>
              <w:rPr>
                <w:rFonts w:ascii="Arial" w:eastAsiaTheme="minorHAnsi" w:hAnsi="Arial" w:cs="Arial"/>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108</w:t>
            </w:r>
          </w:p>
        </w:tc>
        <w:tc>
          <w:tcPr>
            <w:tcW w:w="2269" w:type="pct"/>
          </w:tcPr>
          <w:p w14:paraId="093093B4" w14:textId="77777777" w:rsidR="00CC5E4A" w:rsidRPr="005652F6" w:rsidRDefault="00CC5E4A" w:rsidP="000C6BC8">
            <w:pPr>
              <w:spacing w:line="276" w:lineRule="auto"/>
              <w:jc w:val="center"/>
              <w:rPr>
                <w:rFonts w:ascii="Arial" w:eastAsiaTheme="minorHAnsi" w:hAnsi="Arial" w:cs="Arial"/>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170 нэр төрөл</w:t>
            </w:r>
          </w:p>
        </w:tc>
      </w:tr>
      <w:tr w:rsidR="00E319FB" w:rsidRPr="005652F6" w14:paraId="0C2E9544" w14:textId="77777777" w:rsidTr="000C6BC8">
        <w:trPr>
          <w:trHeight w:val="409"/>
        </w:trPr>
        <w:tc>
          <w:tcPr>
            <w:tcW w:w="525" w:type="pct"/>
          </w:tcPr>
          <w:p w14:paraId="1F761E8B" w14:textId="77777777" w:rsidR="00CC5E4A" w:rsidRPr="005652F6" w:rsidRDefault="00CC5E4A" w:rsidP="000C6BC8">
            <w:pPr>
              <w:spacing w:line="276" w:lineRule="auto"/>
              <w:jc w:val="center"/>
              <w:rPr>
                <w:rFonts w:ascii="Arial" w:eastAsiaTheme="minorHAnsi" w:hAnsi="Arial" w:cs="Arial"/>
                <w:b/>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2021</w:t>
            </w:r>
          </w:p>
        </w:tc>
        <w:tc>
          <w:tcPr>
            <w:tcW w:w="1100" w:type="pct"/>
          </w:tcPr>
          <w:p w14:paraId="117E7E29" w14:textId="77777777" w:rsidR="00CC5E4A" w:rsidRPr="005652F6" w:rsidRDefault="00CC5E4A" w:rsidP="000C6BC8">
            <w:pPr>
              <w:spacing w:line="276" w:lineRule="auto"/>
              <w:jc w:val="center"/>
              <w:rPr>
                <w:rFonts w:ascii="Arial" w:eastAsiaTheme="minorHAnsi" w:hAnsi="Arial" w:cs="Arial"/>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107</w:t>
            </w:r>
          </w:p>
        </w:tc>
        <w:tc>
          <w:tcPr>
            <w:tcW w:w="1106" w:type="pct"/>
          </w:tcPr>
          <w:p w14:paraId="3CBA9F32" w14:textId="77777777" w:rsidR="00CC5E4A" w:rsidRPr="005652F6" w:rsidRDefault="00CC5E4A" w:rsidP="000C6BC8">
            <w:pPr>
              <w:spacing w:line="276" w:lineRule="auto"/>
              <w:jc w:val="center"/>
              <w:rPr>
                <w:rFonts w:ascii="Arial" w:eastAsiaTheme="minorHAnsi" w:hAnsi="Arial" w:cs="Arial"/>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122</w:t>
            </w:r>
          </w:p>
        </w:tc>
        <w:tc>
          <w:tcPr>
            <w:tcW w:w="2269" w:type="pct"/>
          </w:tcPr>
          <w:p w14:paraId="5E7A12C2" w14:textId="77777777" w:rsidR="00CC5E4A" w:rsidRPr="005652F6" w:rsidRDefault="00CC5E4A" w:rsidP="000C6BC8">
            <w:pPr>
              <w:spacing w:line="276" w:lineRule="auto"/>
              <w:jc w:val="center"/>
              <w:rPr>
                <w:rFonts w:ascii="Arial" w:eastAsiaTheme="minorHAnsi" w:hAnsi="Arial" w:cs="Arial"/>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180 нэр төрөл</w:t>
            </w:r>
          </w:p>
        </w:tc>
      </w:tr>
      <w:tr w:rsidR="00E319FB" w:rsidRPr="005652F6" w14:paraId="68DA9E01" w14:textId="77777777" w:rsidTr="000C6BC8">
        <w:trPr>
          <w:trHeight w:val="409"/>
        </w:trPr>
        <w:tc>
          <w:tcPr>
            <w:tcW w:w="525" w:type="pct"/>
          </w:tcPr>
          <w:p w14:paraId="7220FDAF" w14:textId="77777777" w:rsidR="00CC5E4A" w:rsidRPr="005652F6" w:rsidRDefault="00CC5E4A" w:rsidP="000C6BC8">
            <w:pPr>
              <w:spacing w:line="276" w:lineRule="auto"/>
              <w:jc w:val="center"/>
              <w:rPr>
                <w:rFonts w:ascii="Arial" w:eastAsiaTheme="minorHAnsi" w:hAnsi="Arial" w:cs="Arial"/>
                <w:b/>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2022.10</w:t>
            </w:r>
          </w:p>
        </w:tc>
        <w:tc>
          <w:tcPr>
            <w:tcW w:w="1100" w:type="pct"/>
          </w:tcPr>
          <w:p w14:paraId="76B11450" w14:textId="77777777" w:rsidR="00CC5E4A" w:rsidRPr="005652F6" w:rsidRDefault="00CC5E4A" w:rsidP="000C6BC8">
            <w:pPr>
              <w:spacing w:line="276" w:lineRule="auto"/>
              <w:jc w:val="center"/>
              <w:rPr>
                <w:rFonts w:ascii="Arial" w:eastAsiaTheme="minorHAnsi" w:hAnsi="Arial" w:cs="Arial"/>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161</w:t>
            </w:r>
          </w:p>
        </w:tc>
        <w:tc>
          <w:tcPr>
            <w:tcW w:w="1106" w:type="pct"/>
          </w:tcPr>
          <w:p w14:paraId="02653714" w14:textId="77777777" w:rsidR="00CC5E4A" w:rsidRPr="005652F6" w:rsidRDefault="00CC5E4A" w:rsidP="000C6BC8">
            <w:pPr>
              <w:spacing w:line="276" w:lineRule="auto"/>
              <w:jc w:val="center"/>
              <w:rPr>
                <w:rFonts w:ascii="Arial" w:eastAsiaTheme="minorHAnsi" w:hAnsi="Arial" w:cs="Arial"/>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161</w:t>
            </w:r>
          </w:p>
        </w:tc>
        <w:tc>
          <w:tcPr>
            <w:tcW w:w="2269" w:type="pct"/>
          </w:tcPr>
          <w:p w14:paraId="7FFEB109" w14:textId="77777777" w:rsidR="00CC5E4A" w:rsidRPr="005652F6" w:rsidRDefault="00CC5E4A" w:rsidP="000C6BC8">
            <w:pPr>
              <w:spacing w:line="276" w:lineRule="auto"/>
              <w:jc w:val="center"/>
              <w:rPr>
                <w:rFonts w:ascii="Arial" w:eastAsiaTheme="minorHAnsi" w:hAnsi="Arial" w:cs="Arial"/>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140 нэр төрөл</w:t>
            </w:r>
          </w:p>
        </w:tc>
      </w:tr>
    </w:tbl>
    <w:p w14:paraId="25EC8753" w14:textId="77777777" w:rsidR="00CC5E4A" w:rsidRPr="005652F6" w:rsidRDefault="00CC5E4A" w:rsidP="000C6BC8">
      <w:pPr>
        <w:spacing w:line="276" w:lineRule="auto"/>
        <w:jc w:val="both"/>
        <w:rPr>
          <w:rFonts w:ascii="Arial" w:eastAsiaTheme="minorEastAsia" w:hAnsi="Arial" w:cs="Arial"/>
          <w:i/>
          <w:iCs/>
          <w:color w:val="404040" w:themeColor="text1" w:themeTint="BF"/>
          <w:sz w:val="22"/>
          <w:szCs w:val="22"/>
          <w:u w:val="single"/>
          <w:lang w:val="mn-MN" w:eastAsia="ja-JP"/>
        </w:rPr>
      </w:pPr>
    </w:p>
    <w:p w14:paraId="7E103166" w14:textId="718FC740" w:rsidR="00CC5E4A" w:rsidRPr="005652F6" w:rsidRDefault="00CC5E4A" w:rsidP="000C6BC8">
      <w:pPr>
        <w:spacing w:line="276" w:lineRule="auto"/>
        <w:rPr>
          <w:rFonts w:ascii="Arial" w:eastAsiaTheme="minorEastAsia" w:hAnsi="Arial" w:cs="Arial"/>
          <w:i/>
          <w:color w:val="404040" w:themeColor="text1" w:themeTint="BF"/>
          <w:sz w:val="22"/>
          <w:szCs w:val="22"/>
          <w:lang w:val="mn-MN" w:eastAsia="ja-JP"/>
        </w:rPr>
      </w:pPr>
      <w:r w:rsidRPr="005652F6">
        <w:rPr>
          <w:rFonts w:ascii="Arial" w:eastAsiaTheme="minorEastAsia" w:hAnsi="Arial" w:cs="Arial"/>
          <w:i/>
          <w:color w:val="404040" w:themeColor="text1" w:themeTint="BF"/>
          <w:sz w:val="22"/>
          <w:szCs w:val="22"/>
          <w:lang w:val="mn-MN" w:eastAsia="ja-JP"/>
        </w:rPr>
        <w:t>5. Аюулгүйн тэмдгийн гэрчилгээ</w:t>
      </w:r>
      <w:r w:rsidR="002D65CE" w:rsidRPr="005652F6">
        <w:rPr>
          <w:rFonts w:ascii="Arial" w:eastAsiaTheme="minorEastAsia" w:hAnsi="Arial" w:cs="Arial"/>
          <w:i/>
          <w:color w:val="404040" w:themeColor="text1" w:themeTint="BF"/>
          <w:sz w:val="22"/>
          <w:szCs w:val="22"/>
          <w:lang w:val="mn-MN" w:eastAsia="ja-JP"/>
        </w:rPr>
        <w:t xml:space="preserve"> </w:t>
      </w:r>
      <w:r w:rsidRPr="005652F6">
        <w:rPr>
          <w:rFonts w:ascii="Arial" w:eastAsiaTheme="minorEastAsia" w:hAnsi="Arial" w:cs="Arial"/>
          <w:i/>
          <w:color w:val="404040" w:themeColor="text1" w:themeTint="BF"/>
          <w:sz w:val="22"/>
          <w:szCs w:val="22"/>
          <w:lang w:val="mn-MN" w:eastAsia="ja-JP"/>
        </w:rPr>
        <w:t>олгосон байдал:</w:t>
      </w:r>
    </w:p>
    <w:p w14:paraId="0B6D7F12" w14:textId="2C6C841B" w:rsidR="006D2BA6" w:rsidRPr="005652F6" w:rsidRDefault="006D2BA6" w:rsidP="000C6BC8">
      <w:pPr>
        <w:spacing w:line="276" w:lineRule="auto"/>
        <w:jc w:val="right"/>
        <w:rPr>
          <w:rFonts w:ascii="Arial" w:eastAsiaTheme="minorEastAsia" w:hAnsi="Arial" w:cs="Arial"/>
          <w:i/>
          <w:color w:val="404040" w:themeColor="text1" w:themeTint="BF"/>
          <w:sz w:val="22"/>
          <w:szCs w:val="22"/>
          <w:lang w:val="mn-MN" w:eastAsia="ja-JP"/>
        </w:rPr>
      </w:pPr>
      <w:r w:rsidRPr="005652F6">
        <w:rPr>
          <w:rFonts w:ascii="Arial" w:eastAsiaTheme="minorEastAsia" w:hAnsi="Arial" w:cs="Arial"/>
          <w:i/>
          <w:color w:val="404040" w:themeColor="text1" w:themeTint="BF"/>
          <w:sz w:val="22"/>
          <w:szCs w:val="22"/>
          <w:lang w:val="mn-MN" w:eastAsia="ja-JP"/>
        </w:rPr>
        <w:lastRenderedPageBreak/>
        <w:t>Хүснэгт 5.</w:t>
      </w:r>
    </w:p>
    <w:tbl>
      <w:tblPr>
        <w:tblStyle w:val="TableGrid"/>
        <w:tblW w:w="5000" w:type="pct"/>
        <w:tblLook w:val="04A0" w:firstRow="1" w:lastRow="0" w:firstColumn="1" w:lastColumn="0" w:noHBand="0" w:noVBand="1"/>
      </w:tblPr>
      <w:tblGrid>
        <w:gridCol w:w="1038"/>
        <w:gridCol w:w="3459"/>
        <w:gridCol w:w="2360"/>
        <w:gridCol w:w="2487"/>
      </w:tblGrid>
      <w:tr w:rsidR="00E319FB" w:rsidRPr="005652F6" w14:paraId="130AF1E5" w14:textId="77777777" w:rsidTr="000C6BC8">
        <w:tc>
          <w:tcPr>
            <w:tcW w:w="555" w:type="pct"/>
          </w:tcPr>
          <w:p w14:paraId="22425451" w14:textId="77777777" w:rsidR="00CC5E4A" w:rsidRPr="005652F6" w:rsidRDefault="00CC5E4A" w:rsidP="000C6BC8">
            <w:pPr>
              <w:spacing w:line="276" w:lineRule="auto"/>
              <w:jc w:val="center"/>
              <w:rPr>
                <w:rFonts w:ascii="Arial" w:eastAsiaTheme="minorHAnsi" w:hAnsi="Arial" w:cs="Arial"/>
                <w:b/>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Он</w:t>
            </w:r>
          </w:p>
        </w:tc>
        <w:tc>
          <w:tcPr>
            <w:tcW w:w="1851" w:type="pct"/>
          </w:tcPr>
          <w:p w14:paraId="65A9641E" w14:textId="77777777" w:rsidR="00CC5E4A" w:rsidRPr="005652F6" w:rsidRDefault="00CC5E4A" w:rsidP="000C6BC8">
            <w:pPr>
              <w:spacing w:line="276" w:lineRule="auto"/>
              <w:jc w:val="center"/>
              <w:rPr>
                <w:rFonts w:ascii="Arial" w:eastAsiaTheme="minorHAnsi" w:hAnsi="Arial" w:cs="Arial"/>
                <w:b/>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Аж ахуй нэгжийн тоо</w:t>
            </w:r>
          </w:p>
          <w:p w14:paraId="2E72B1AF" w14:textId="77777777" w:rsidR="00CC5E4A" w:rsidRPr="005652F6" w:rsidRDefault="00CC5E4A" w:rsidP="000C6BC8">
            <w:pPr>
              <w:spacing w:line="276" w:lineRule="auto"/>
              <w:jc w:val="center"/>
              <w:rPr>
                <w:rFonts w:ascii="Arial" w:eastAsiaTheme="minorHAnsi" w:hAnsi="Arial" w:cs="Arial"/>
                <w:b/>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 xml:space="preserve"> /давхардсан тоогоор/</w:t>
            </w:r>
          </w:p>
        </w:tc>
        <w:tc>
          <w:tcPr>
            <w:tcW w:w="1263" w:type="pct"/>
          </w:tcPr>
          <w:p w14:paraId="011757CD" w14:textId="77777777" w:rsidR="00CC5E4A" w:rsidRPr="005652F6" w:rsidRDefault="00CC5E4A" w:rsidP="000C6BC8">
            <w:pPr>
              <w:spacing w:line="276" w:lineRule="auto"/>
              <w:jc w:val="center"/>
              <w:rPr>
                <w:rFonts w:ascii="Arial" w:eastAsiaTheme="minorHAnsi" w:hAnsi="Arial" w:cs="Arial"/>
                <w:b/>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Олгосон гэрчилгээний тоо</w:t>
            </w:r>
          </w:p>
        </w:tc>
        <w:tc>
          <w:tcPr>
            <w:tcW w:w="1331" w:type="pct"/>
          </w:tcPr>
          <w:p w14:paraId="7790030D" w14:textId="77777777" w:rsidR="00CC5E4A" w:rsidRPr="005652F6" w:rsidRDefault="00CC5E4A" w:rsidP="000C6BC8">
            <w:pPr>
              <w:spacing w:line="276" w:lineRule="auto"/>
              <w:jc w:val="center"/>
              <w:rPr>
                <w:rFonts w:ascii="Arial" w:eastAsiaTheme="minorHAnsi" w:hAnsi="Arial" w:cs="Arial"/>
                <w:b/>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 xml:space="preserve">Бүтээгдэхүний </w:t>
            </w:r>
          </w:p>
          <w:p w14:paraId="6AD1F0AC" w14:textId="77777777" w:rsidR="00CC5E4A" w:rsidRPr="005652F6" w:rsidRDefault="00CC5E4A" w:rsidP="000C6BC8">
            <w:pPr>
              <w:spacing w:line="276" w:lineRule="auto"/>
              <w:jc w:val="center"/>
              <w:rPr>
                <w:rFonts w:ascii="Arial" w:eastAsiaTheme="minorHAnsi" w:hAnsi="Arial" w:cs="Arial"/>
                <w:b/>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нэр төрөл</w:t>
            </w:r>
          </w:p>
        </w:tc>
      </w:tr>
      <w:tr w:rsidR="00E319FB" w:rsidRPr="005652F6" w14:paraId="545BB34C" w14:textId="77777777" w:rsidTr="000C6BC8">
        <w:trPr>
          <w:trHeight w:val="431"/>
        </w:trPr>
        <w:tc>
          <w:tcPr>
            <w:tcW w:w="555" w:type="pct"/>
          </w:tcPr>
          <w:p w14:paraId="25EE97F7" w14:textId="77777777" w:rsidR="00CC5E4A" w:rsidRPr="005652F6" w:rsidRDefault="00CC5E4A" w:rsidP="000C6BC8">
            <w:pPr>
              <w:spacing w:line="276" w:lineRule="auto"/>
              <w:jc w:val="center"/>
              <w:rPr>
                <w:rFonts w:ascii="Arial" w:eastAsiaTheme="minorHAnsi" w:hAnsi="Arial" w:cs="Arial"/>
                <w:b/>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2019</w:t>
            </w:r>
          </w:p>
        </w:tc>
        <w:tc>
          <w:tcPr>
            <w:tcW w:w="1851" w:type="pct"/>
          </w:tcPr>
          <w:p w14:paraId="4D4893EE" w14:textId="77777777" w:rsidR="00CC5E4A" w:rsidRPr="005652F6" w:rsidRDefault="00CC5E4A" w:rsidP="000C6BC8">
            <w:pPr>
              <w:spacing w:line="276" w:lineRule="auto"/>
              <w:jc w:val="center"/>
              <w:rPr>
                <w:rFonts w:ascii="Arial" w:eastAsiaTheme="minorHAnsi" w:hAnsi="Arial" w:cs="Arial"/>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9</w:t>
            </w:r>
          </w:p>
        </w:tc>
        <w:tc>
          <w:tcPr>
            <w:tcW w:w="1263" w:type="pct"/>
          </w:tcPr>
          <w:p w14:paraId="745FE9F3" w14:textId="77777777" w:rsidR="00CC5E4A" w:rsidRPr="005652F6" w:rsidRDefault="00CC5E4A" w:rsidP="000C6BC8">
            <w:pPr>
              <w:spacing w:line="276" w:lineRule="auto"/>
              <w:jc w:val="center"/>
              <w:rPr>
                <w:rFonts w:ascii="Arial" w:eastAsiaTheme="minorHAnsi" w:hAnsi="Arial" w:cs="Arial"/>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9</w:t>
            </w:r>
          </w:p>
        </w:tc>
        <w:tc>
          <w:tcPr>
            <w:tcW w:w="1331" w:type="pct"/>
          </w:tcPr>
          <w:p w14:paraId="1E9EFCFA" w14:textId="77777777" w:rsidR="00CC5E4A" w:rsidRPr="005652F6" w:rsidRDefault="00CC5E4A" w:rsidP="000C6BC8">
            <w:pPr>
              <w:spacing w:line="276" w:lineRule="auto"/>
              <w:jc w:val="center"/>
              <w:rPr>
                <w:rFonts w:ascii="Arial" w:eastAsiaTheme="minorHAnsi" w:hAnsi="Arial" w:cs="Arial"/>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76 нэр төрөл</w:t>
            </w:r>
          </w:p>
        </w:tc>
      </w:tr>
      <w:tr w:rsidR="00E319FB" w:rsidRPr="005652F6" w14:paraId="33D1152F" w14:textId="77777777" w:rsidTr="000C6BC8">
        <w:trPr>
          <w:trHeight w:val="409"/>
        </w:trPr>
        <w:tc>
          <w:tcPr>
            <w:tcW w:w="555" w:type="pct"/>
          </w:tcPr>
          <w:p w14:paraId="5CFA5874" w14:textId="77777777" w:rsidR="00CC5E4A" w:rsidRPr="005652F6" w:rsidRDefault="00CC5E4A" w:rsidP="000C6BC8">
            <w:pPr>
              <w:spacing w:line="276" w:lineRule="auto"/>
              <w:jc w:val="center"/>
              <w:rPr>
                <w:rFonts w:ascii="Arial" w:eastAsiaTheme="minorHAnsi" w:hAnsi="Arial" w:cs="Arial"/>
                <w:b/>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2020</w:t>
            </w:r>
          </w:p>
        </w:tc>
        <w:tc>
          <w:tcPr>
            <w:tcW w:w="1851" w:type="pct"/>
          </w:tcPr>
          <w:p w14:paraId="0B203EEC" w14:textId="77777777" w:rsidR="00CC5E4A" w:rsidRPr="005652F6" w:rsidRDefault="00CC5E4A" w:rsidP="000C6BC8">
            <w:pPr>
              <w:spacing w:line="276" w:lineRule="auto"/>
              <w:jc w:val="center"/>
              <w:rPr>
                <w:rFonts w:ascii="Arial" w:eastAsiaTheme="minorHAnsi" w:hAnsi="Arial" w:cs="Arial"/>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4</w:t>
            </w:r>
          </w:p>
        </w:tc>
        <w:tc>
          <w:tcPr>
            <w:tcW w:w="1263" w:type="pct"/>
          </w:tcPr>
          <w:p w14:paraId="6F1AA2F9" w14:textId="77777777" w:rsidR="00CC5E4A" w:rsidRPr="005652F6" w:rsidRDefault="00CC5E4A" w:rsidP="000C6BC8">
            <w:pPr>
              <w:spacing w:line="276" w:lineRule="auto"/>
              <w:jc w:val="center"/>
              <w:rPr>
                <w:rFonts w:ascii="Arial" w:eastAsiaTheme="minorHAnsi" w:hAnsi="Arial" w:cs="Arial"/>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4</w:t>
            </w:r>
          </w:p>
        </w:tc>
        <w:tc>
          <w:tcPr>
            <w:tcW w:w="1331" w:type="pct"/>
          </w:tcPr>
          <w:p w14:paraId="6BEB0FFC" w14:textId="77777777" w:rsidR="00CC5E4A" w:rsidRPr="005652F6" w:rsidRDefault="00CC5E4A" w:rsidP="000C6BC8">
            <w:pPr>
              <w:spacing w:line="276" w:lineRule="auto"/>
              <w:jc w:val="center"/>
              <w:rPr>
                <w:rFonts w:ascii="Arial" w:eastAsiaTheme="minorHAnsi" w:hAnsi="Arial" w:cs="Arial"/>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35 нэр төрөл</w:t>
            </w:r>
          </w:p>
        </w:tc>
      </w:tr>
      <w:tr w:rsidR="00E319FB" w:rsidRPr="005652F6" w14:paraId="20F939D2" w14:textId="77777777" w:rsidTr="000C6BC8">
        <w:trPr>
          <w:trHeight w:val="409"/>
        </w:trPr>
        <w:tc>
          <w:tcPr>
            <w:tcW w:w="555" w:type="pct"/>
          </w:tcPr>
          <w:p w14:paraId="77266F6F" w14:textId="77777777" w:rsidR="00CC5E4A" w:rsidRPr="005652F6" w:rsidRDefault="00CC5E4A" w:rsidP="000C6BC8">
            <w:pPr>
              <w:spacing w:line="276" w:lineRule="auto"/>
              <w:jc w:val="center"/>
              <w:rPr>
                <w:rFonts w:ascii="Arial" w:eastAsiaTheme="minorHAnsi" w:hAnsi="Arial" w:cs="Arial"/>
                <w:b/>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2021</w:t>
            </w:r>
          </w:p>
        </w:tc>
        <w:tc>
          <w:tcPr>
            <w:tcW w:w="1851" w:type="pct"/>
          </w:tcPr>
          <w:p w14:paraId="188DDA7B" w14:textId="77777777" w:rsidR="00CC5E4A" w:rsidRPr="005652F6" w:rsidRDefault="00CC5E4A" w:rsidP="000C6BC8">
            <w:pPr>
              <w:spacing w:line="276" w:lineRule="auto"/>
              <w:jc w:val="center"/>
              <w:rPr>
                <w:rFonts w:ascii="Arial" w:eastAsiaTheme="minorHAnsi" w:hAnsi="Arial" w:cs="Arial"/>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2</w:t>
            </w:r>
          </w:p>
        </w:tc>
        <w:tc>
          <w:tcPr>
            <w:tcW w:w="1263" w:type="pct"/>
          </w:tcPr>
          <w:p w14:paraId="15035C8E" w14:textId="77777777" w:rsidR="00CC5E4A" w:rsidRPr="005652F6" w:rsidRDefault="00CC5E4A" w:rsidP="000C6BC8">
            <w:pPr>
              <w:spacing w:line="276" w:lineRule="auto"/>
              <w:jc w:val="center"/>
              <w:rPr>
                <w:rFonts w:ascii="Arial" w:eastAsiaTheme="minorHAnsi" w:hAnsi="Arial" w:cs="Arial"/>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2</w:t>
            </w:r>
          </w:p>
        </w:tc>
        <w:tc>
          <w:tcPr>
            <w:tcW w:w="1331" w:type="pct"/>
          </w:tcPr>
          <w:p w14:paraId="3D026C15" w14:textId="77777777" w:rsidR="00CC5E4A" w:rsidRPr="005652F6" w:rsidRDefault="00CC5E4A" w:rsidP="000C6BC8">
            <w:pPr>
              <w:spacing w:line="276" w:lineRule="auto"/>
              <w:jc w:val="center"/>
              <w:rPr>
                <w:rFonts w:ascii="Arial" w:eastAsiaTheme="minorHAnsi" w:hAnsi="Arial" w:cs="Arial"/>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12 нэр төрөл</w:t>
            </w:r>
          </w:p>
        </w:tc>
      </w:tr>
      <w:tr w:rsidR="00E319FB" w:rsidRPr="005652F6" w14:paraId="169022E7" w14:textId="77777777" w:rsidTr="000C6BC8">
        <w:trPr>
          <w:trHeight w:val="409"/>
        </w:trPr>
        <w:tc>
          <w:tcPr>
            <w:tcW w:w="555" w:type="pct"/>
          </w:tcPr>
          <w:p w14:paraId="142BFF1D" w14:textId="77777777" w:rsidR="00CC5E4A" w:rsidRPr="005652F6" w:rsidRDefault="00CC5E4A" w:rsidP="000C6BC8">
            <w:pPr>
              <w:spacing w:line="276" w:lineRule="auto"/>
              <w:jc w:val="center"/>
              <w:rPr>
                <w:rFonts w:ascii="Arial" w:eastAsiaTheme="minorHAnsi" w:hAnsi="Arial" w:cs="Arial"/>
                <w:b/>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2022</w:t>
            </w:r>
          </w:p>
        </w:tc>
        <w:tc>
          <w:tcPr>
            <w:tcW w:w="1851" w:type="pct"/>
          </w:tcPr>
          <w:p w14:paraId="76E6BC7F" w14:textId="77777777" w:rsidR="00CC5E4A" w:rsidRPr="005652F6" w:rsidRDefault="00CC5E4A" w:rsidP="000C6BC8">
            <w:pPr>
              <w:spacing w:line="276" w:lineRule="auto"/>
              <w:jc w:val="center"/>
              <w:rPr>
                <w:rFonts w:ascii="Arial" w:eastAsiaTheme="minorHAnsi" w:hAnsi="Arial" w:cs="Arial"/>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 xml:space="preserve">6 </w:t>
            </w:r>
          </w:p>
        </w:tc>
        <w:tc>
          <w:tcPr>
            <w:tcW w:w="1263" w:type="pct"/>
          </w:tcPr>
          <w:p w14:paraId="0CDA407D" w14:textId="77777777" w:rsidR="00CC5E4A" w:rsidRPr="005652F6" w:rsidRDefault="00CC5E4A" w:rsidP="000C6BC8">
            <w:pPr>
              <w:spacing w:line="276" w:lineRule="auto"/>
              <w:jc w:val="center"/>
              <w:rPr>
                <w:rFonts w:ascii="Arial" w:eastAsiaTheme="minorHAnsi" w:hAnsi="Arial" w:cs="Arial"/>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 xml:space="preserve">6 </w:t>
            </w:r>
          </w:p>
        </w:tc>
        <w:tc>
          <w:tcPr>
            <w:tcW w:w="1331" w:type="pct"/>
          </w:tcPr>
          <w:p w14:paraId="2BE8A1B3" w14:textId="77777777" w:rsidR="00CC5E4A" w:rsidRPr="005652F6" w:rsidRDefault="00CC5E4A" w:rsidP="000C6BC8">
            <w:pPr>
              <w:spacing w:line="276" w:lineRule="auto"/>
              <w:jc w:val="center"/>
              <w:rPr>
                <w:rFonts w:ascii="Arial" w:eastAsiaTheme="minorHAnsi" w:hAnsi="Arial" w:cs="Arial"/>
                <w:color w:val="404040" w:themeColor="text1" w:themeTint="BF"/>
                <w:sz w:val="22"/>
                <w:szCs w:val="22"/>
                <w:lang w:val="mn-MN"/>
              </w:rPr>
            </w:pPr>
            <w:r w:rsidRPr="005652F6">
              <w:rPr>
                <w:rFonts w:ascii="Arial" w:eastAsiaTheme="minorHAnsi" w:hAnsi="Arial" w:cs="Arial"/>
                <w:color w:val="404040" w:themeColor="text1" w:themeTint="BF"/>
                <w:sz w:val="22"/>
                <w:szCs w:val="22"/>
                <w:lang w:val="mn-MN"/>
              </w:rPr>
              <w:t>114 нэр төрөл</w:t>
            </w:r>
          </w:p>
        </w:tc>
      </w:tr>
    </w:tbl>
    <w:p w14:paraId="3297A759" w14:textId="77777777" w:rsidR="00CC5E4A" w:rsidRPr="005652F6" w:rsidRDefault="00CC5E4A" w:rsidP="000C6BC8">
      <w:pPr>
        <w:spacing w:line="276" w:lineRule="auto"/>
        <w:jc w:val="both"/>
        <w:rPr>
          <w:rFonts w:ascii="Arial" w:eastAsiaTheme="minorEastAsia" w:hAnsi="Arial" w:cs="Arial"/>
          <w:color w:val="404040" w:themeColor="text1" w:themeTint="BF"/>
          <w:sz w:val="22"/>
          <w:szCs w:val="22"/>
          <w:lang w:val="mn-MN" w:eastAsia="ja-JP"/>
        </w:rPr>
      </w:pPr>
    </w:p>
    <w:p w14:paraId="7EFBDA58" w14:textId="10262993" w:rsidR="00CC5E4A" w:rsidRPr="005652F6" w:rsidRDefault="00CC5E4A" w:rsidP="000C6BC8">
      <w:pPr>
        <w:spacing w:line="276" w:lineRule="auto"/>
        <w:ind w:firstLine="567"/>
        <w:jc w:val="both"/>
        <w:rPr>
          <w:rFonts w:ascii="Arial" w:eastAsiaTheme="minorEastAsia" w:hAnsi="Arial" w:cs="Arial"/>
          <w:bCs/>
          <w:color w:val="404040" w:themeColor="text1" w:themeTint="BF"/>
          <w:sz w:val="22"/>
          <w:szCs w:val="22"/>
          <w:lang w:val="mn-MN" w:eastAsia="ja-JP"/>
        </w:rPr>
      </w:pPr>
      <w:r w:rsidRPr="005652F6">
        <w:rPr>
          <w:rFonts w:ascii="Arial" w:eastAsiaTheme="minorEastAsia" w:hAnsi="Arial" w:cs="Arial"/>
          <w:color w:val="404040" w:themeColor="text1" w:themeTint="BF"/>
          <w:sz w:val="22"/>
          <w:szCs w:val="22"/>
          <w:lang w:val="mn-MN" w:eastAsia="ja-JP"/>
        </w:rPr>
        <w:t>Судалгаанаас үзэхэд</w:t>
      </w:r>
      <w:r w:rsidRPr="005652F6">
        <w:rPr>
          <w:rFonts w:ascii="Arial" w:eastAsiaTheme="minorEastAsia" w:hAnsi="Arial" w:cs="Arial"/>
          <w:bCs/>
          <w:color w:val="404040" w:themeColor="text1" w:themeTint="BF"/>
          <w:sz w:val="22"/>
          <w:szCs w:val="22"/>
          <w:lang w:val="mn-MN" w:eastAsia="ja-JP"/>
        </w:rPr>
        <w:t xml:space="preserve"> 2016-2022 онд жилд дунджаар 20-30 ААН, байгууллагад менежментийн тогтолцооны стандартаар аудит хийж гэрчилгээжүүлсэн байна. 2022 онд 1 аж ахуйн нэгжид</w:t>
      </w:r>
      <w:r w:rsidR="002D65CE" w:rsidRPr="005652F6">
        <w:rPr>
          <w:rFonts w:ascii="Arial" w:eastAsiaTheme="minorEastAsia" w:hAnsi="Arial" w:cs="Arial"/>
          <w:bCs/>
          <w:color w:val="404040" w:themeColor="text1" w:themeTint="BF"/>
          <w:sz w:val="22"/>
          <w:szCs w:val="22"/>
          <w:lang w:val="mn-MN" w:eastAsia="ja-JP"/>
        </w:rPr>
        <w:t xml:space="preserve"> </w:t>
      </w:r>
      <w:r w:rsidRPr="005652F6">
        <w:rPr>
          <w:rFonts w:ascii="Arial" w:eastAsiaTheme="minorEastAsia" w:hAnsi="Arial" w:cs="Arial"/>
          <w:bCs/>
          <w:color w:val="404040" w:themeColor="text1" w:themeTint="BF"/>
          <w:sz w:val="22"/>
          <w:szCs w:val="22"/>
          <w:lang w:val="mn-MN" w:eastAsia="ja-JP"/>
        </w:rPr>
        <w:t>Эрчим хүчний менежментийн тогтолцоо. ISO 50001 стандартыг хэрэгжүүлснийг баталгаажуулж гэрчилгээжүүлсэн байна.</w:t>
      </w:r>
      <w:r w:rsidR="002D65CE" w:rsidRPr="005652F6">
        <w:rPr>
          <w:rFonts w:ascii="Arial" w:eastAsiaTheme="minorEastAsia" w:hAnsi="Arial" w:cs="Arial"/>
          <w:bCs/>
          <w:color w:val="404040" w:themeColor="text1" w:themeTint="BF"/>
          <w:sz w:val="22"/>
          <w:szCs w:val="22"/>
          <w:lang w:val="mn-MN" w:eastAsia="ja-JP"/>
        </w:rPr>
        <w:t xml:space="preserve"> </w:t>
      </w:r>
    </w:p>
    <w:p w14:paraId="473D5E73" w14:textId="77777777" w:rsidR="006D2BA6" w:rsidRPr="005652F6" w:rsidRDefault="006D2BA6" w:rsidP="000C6BC8">
      <w:pPr>
        <w:spacing w:line="276" w:lineRule="auto"/>
        <w:ind w:firstLine="567"/>
        <w:jc w:val="both"/>
        <w:rPr>
          <w:rFonts w:ascii="Arial" w:eastAsiaTheme="minorEastAsia" w:hAnsi="Arial" w:cs="Arial"/>
          <w:bCs/>
          <w:color w:val="404040" w:themeColor="text1" w:themeTint="BF"/>
          <w:sz w:val="22"/>
          <w:szCs w:val="22"/>
          <w:lang w:val="mn-MN" w:eastAsia="ja-JP"/>
        </w:rPr>
      </w:pPr>
    </w:p>
    <w:p w14:paraId="1EF45A15" w14:textId="185D3FD1" w:rsidR="00CC5E4A" w:rsidRPr="005652F6" w:rsidRDefault="00CC5E4A" w:rsidP="000C6BC8">
      <w:pPr>
        <w:spacing w:line="276" w:lineRule="auto"/>
        <w:ind w:firstLine="567"/>
        <w:jc w:val="both"/>
        <w:rPr>
          <w:rFonts w:ascii="Arial" w:eastAsiaTheme="minorEastAsia" w:hAnsi="Arial" w:cs="Arial"/>
          <w:bCs/>
          <w:color w:val="404040" w:themeColor="text1" w:themeTint="BF"/>
          <w:sz w:val="22"/>
          <w:szCs w:val="22"/>
          <w:lang w:val="mn-MN" w:eastAsia="ja-JP"/>
        </w:rPr>
      </w:pPr>
      <w:r w:rsidRPr="005652F6">
        <w:rPr>
          <w:rFonts w:ascii="Arial" w:eastAsiaTheme="minorEastAsia" w:hAnsi="Arial" w:cs="Arial"/>
          <w:bCs/>
          <w:color w:val="404040" w:themeColor="text1" w:themeTint="BF"/>
          <w:sz w:val="22"/>
          <w:szCs w:val="22"/>
          <w:lang w:val="mn-MN" w:eastAsia="ja-JP"/>
        </w:rPr>
        <w:t xml:space="preserve">Стандарт, хэмжил зүйн салбарын хэмжээнд дотоодын бүтээгдэхүүн үйлчилгээний баталгаажуулалтыг жилд дунджаар 3500 үйлчилгээ, 311 бүтээгдэхүүнд Тохирлын гэрчилгээ олгосон байна. </w:t>
      </w:r>
    </w:p>
    <w:p w14:paraId="4C65E6D4" w14:textId="77777777" w:rsidR="006D2BA6" w:rsidRPr="005652F6" w:rsidRDefault="006D2BA6" w:rsidP="000C6BC8">
      <w:pPr>
        <w:spacing w:line="276" w:lineRule="auto"/>
        <w:ind w:firstLine="567"/>
        <w:jc w:val="both"/>
        <w:rPr>
          <w:rFonts w:ascii="Arial" w:eastAsiaTheme="minorEastAsia" w:hAnsi="Arial" w:cs="Arial"/>
          <w:bCs/>
          <w:color w:val="404040" w:themeColor="text1" w:themeTint="BF"/>
          <w:sz w:val="22"/>
          <w:szCs w:val="22"/>
          <w:lang w:val="mn-MN" w:eastAsia="ja-JP"/>
        </w:rPr>
      </w:pPr>
    </w:p>
    <w:p w14:paraId="1F3091B3" w14:textId="2D7BB7CB" w:rsidR="00CC5E4A" w:rsidRPr="005652F6" w:rsidRDefault="00CC5E4A" w:rsidP="000C6BC8">
      <w:pPr>
        <w:spacing w:line="276" w:lineRule="auto"/>
        <w:ind w:firstLine="567"/>
        <w:jc w:val="both"/>
        <w:rPr>
          <w:rFonts w:ascii="Arial" w:hAnsi="Arial" w:cs="Arial"/>
          <w:noProof/>
          <w:color w:val="404040" w:themeColor="text1" w:themeTint="BF"/>
          <w:sz w:val="22"/>
          <w:szCs w:val="22"/>
          <w:shd w:val="clear" w:color="auto" w:fill="FFFFFF"/>
          <w:lang w:val="mn-MN"/>
        </w:rPr>
      </w:pPr>
      <w:r w:rsidRPr="005652F6">
        <w:rPr>
          <w:rFonts w:ascii="Arial" w:hAnsi="Arial" w:cs="Arial"/>
          <w:noProof/>
          <w:color w:val="404040" w:themeColor="text1" w:themeTint="BF"/>
          <w:sz w:val="22"/>
          <w:szCs w:val="22"/>
          <w:shd w:val="clear" w:color="auto" w:fill="FFFFFF"/>
          <w:lang w:val="mn-MN"/>
        </w:rPr>
        <w:t xml:space="preserve">Өөрөөр хэлбэл тохирлын гэрчилгээг итгэмжлэгдсэн баталгаажуулалтын байгууллага олгох чиг үүргийнхээ хүрээнд тогтмол олгон, практикт тодорхой чиг үүргийг хэрэгжүүлж </w:t>
      </w:r>
      <w:r w:rsidR="00572538" w:rsidRPr="005652F6">
        <w:rPr>
          <w:rFonts w:ascii="Arial" w:hAnsi="Arial" w:cs="Arial"/>
          <w:noProof/>
          <w:color w:val="404040" w:themeColor="text1" w:themeTint="BF"/>
          <w:sz w:val="22"/>
          <w:szCs w:val="22"/>
          <w:shd w:val="clear" w:color="auto" w:fill="FFFFFF"/>
          <w:lang w:val="mn-MN"/>
        </w:rPr>
        <w:t xml:space="preserve">тогтвортой </w:t>
      </w:r>
      <w:r w:rsidRPr="005652F6">
        <w:rPr>
          <w:rFonts w:ascii="Arial" w:hAnsi="Arial" w:cs="Arial"/>
          <w:noProof/>
          <w:color w:val="404040" w:themeColor="text1" w:themeTint="BF"/>
          <w:sz w:val="22"/>
          <w:szCs w:val="22"/>
          <w:shd w:val="clear" w:color="auto" w:fill="FFFFFF"/>
          <w:lang w:val="mn-MN"/>
        </w:rPr>
        <w:t>ажиллаж буй нь дээрх статистик мэдээллээр харагдаж байна.</w:t>
      </w:r>
    </w:p>
    <w:p w14:paraId="6A7E610A" w14:textId="77777777" w:rsidR="006D2BA6" w:rsidRPr="005652F6" w:rsidRDefault="006D2BA6" w:rsidP="000C6BC8">
      <w:pPr>
        <w:spacing w:line="276" w:lineRule="auto"/>
        <w:ind w:firstLine="567"/>
        <w:jc w:val="both"/>
        <w:rPr>
          <w:rFonts w:ascii="Arial" w:hAnsi="Arial" w:cs="Arial"/>
          <w:noProof/>
          <w:color w:val="404040" w:themeColor="text1" w:themeTint="BF"/>
          <w:sz w:val="22"/>
          <w:szCs w:val="22"/>
          <w:shd w:val="clear" w:color="auto" w:fill="FFFFFF"/>
          <w:lang w:val="mn-MN"/>
        </w:rPr>
      </w:pPr>
    </w:p>
    <w:p w14:paraId="2552511A" w14:textId="0D5DA95B" w:rsidR="00CC5E4A" w:rsidRPr="005652F6" w:rsidRDefault="00CC5E4A" w:rsidP="000C6BC8">
      <w:pPr>
        <w:spacing w:line="276" w:lineRule="auto"/>
        <w:ind w:firstLine="567"/>
        <w:jc w:val="both"/>
        <w:rPr>
          <w:rFonts w:ascii="Arial" w:hAnsi="Arial" w:cs="Arial"/>
          <w:noProof/>
          <w:color w:val="404040" w:themeColor="text1" w:themeTint="BF"/>
          <w:sz w:val="22"/>
          <w:szCs w:val="22"/>
          <w:shd w:val="clear" w:color="auto" w:fill="FFFFFF"/>
          <w:lang w:val="mn-MN"/>
        </w:rPr>
      </w:pPr>
      <w:r w:rsidRPr="005652F6">
        <w:rPr>
          <w:rFonts w:ascii="Arial" w:hAnsi="Arial" w:cs="Arial"/>
          <w:noProof/>
          <w:color w:val="404040" w:themeColor="text1" w:themeTint="BF"/>
          <w:sz w:val="22"/>
          <w:szCs w:val="22"/>
          <w:shd w:val="clear" w:color="auto" w:fill="FFFFFF"/>
          <w:lang w:val="mn-MN"/>
        </w:rPr>
        <w:t xml:space="preserve">Гэвч СТЗТҮИтХ-д итгэмжлэгдсэн баталгаажуулалтын байгууллагад холбогдох 2 зохицуулалт тусгагдсан байна. Тухайн тусгагдсан зохицуулалтын хүрээнд итгэмжлэгдсэн баталгаажуулалтын байгууллага гэж хэнийг, юуг хэлж буй нь тодорхой бус, тохирлын гэрчилгээг ямар шалгуурыг үндэслэж, хэрхэн, хэн баталгаажуулж гэрчилгээг олгох гэх мэт бүхий л холбогдох нарийн асуудлуудыг хөндөөгүй байна. Үүнээс үүдэлтэйгээр нийгэмд хүлээн зөвшөөрөгдөх үндэслэл нь үгүйсгэгдэж байна. </w:t>
      </w:r>
    </w:p>
    <w:p w14:paraId="5D36D10A" w14:textId="77777777" w:rsidR="006D2BA6" w:rsidRPr="005652F6" w:rsidRDefault="006D2BA6" w:rsidP="000C6BC8">
      <w:pPr>
        <w:spacing w:line="276" w:lineRule="auto"/>
        <w:ind w:firstLine="567"/>
        <w:jc w:val="both"/>
        <w:rPr>
          <w:rFonts w:ascii="Arial" w:hAnsi="Arial" w:cs="Arial"/>
          <w:noProof/>
          <w:color w:val="404040" w:themeColor="text1" w:themeTint="BF"/>
          <w:sz w:val="22"/>
          <w:szCs w:val="22"/>
          <w:shd w:val="clear" w:color="auto" w:fill="FFFFFF"/>
          <w:lang w:val="mn-MN"/>
        </w:rPr>
      </w:pPr>
    </w:p>
    <w:p w14:paraId="61FE1A73" w14:textId="564C5AED" w:rsidR="00CC5E4A" w:rsidRPr="005652F6" w:rsidRDefault="00CC5E4A" w:rsidP="000C6BC8">
      <w:pPr>
        <w:spacing w:line="276" w:lineRule="auto"/>
        <w:ind w:firstLine="567"/>
        <w:jc w:val="both"/>
        <w:rPr>
          <w:rFonts w:ascii="Arial" w:hAnsi="Arial" w:cs="Arial"/>
          <w:noProof/>
          <w:color w:val="404040" w:themeColor="text1" w:themeTint="BF"/>
          <w:sz w:val="22"/>
          <w:szCs w:val="22"/>
          <w:shd w:val="clear" w:color="auto" w:fill="FFFFFF"/>
          <w:lang w:val="mn-MN"/>
        </w:rPr>
      </w:pPr>
      <w:r w:rsidRPr="005652F6">
        <w:rPr>
          <w:rFonts w:ascii="Arial" w:hAnsi="Arial" w:cs="Arial"/>
          <w:noProof/>
          <w:color w:val="404040" w:themeColor="text1" w:themeTint="BF"/>
          <w:sz w:val="22"/>
          <w:szCs w:val="22"/>
          <w:lang w:val="mn-MN"/>
        </w:rPr>
        <w:t xml:space="preserve">Иймд СТЗТИҮтХ-д хууль тусгагдсан Тохирлын гэрчилгээг олгох итгэмжлэгдсэн </w:t>
      </w:r>
      <w:r w:rsidR="00572538" w:rsidRPr="005652F6">
        <w:rPr>
          <w:rFonts w:ascii="Arial" w:hAnsi="Arial" w:cs="Arial"/>
          <w:noProof/>
          <w:color w:val="404040" w:themeColor="text1" w:themeTint="BF"/>
          <w:sz w:val="22"/>
          <w:szCs w:val="22"/>
          <w:lang w:val="mn-MN"/>
        </w:rPr>
        <w:t xml:space="preserve">баталгаажуулалтын байгууллагын </w:t>
      </w:r>
      <w:r w:rsidRPr="005652F6">
        <w:rPr>
          <w:rFonts w:ascii="Arial" w:hAnsi="Arial" w:cs="Arial"/>
          <w:noProof/>
          <w:color w:val="404040" w:themeColor="text1" w:themeTint="BF"/>
          <w:sz w:val="22"/>
          <w:szCs w:val="22"/>
          <w:lang w:val="mn-MN"/>
        </w:rPr>
        <w:t xml:space="preserve">ойлголт тодорхой бус байх тул тухайн зохицуулалтыг эргэн харах зайлшгүй шаардлагатай байна. </w:t>
      </w:r>
    </w:p>
    <w:p w14:paraId="2769A710" w14:textId="77777777" w:rsidR="006D2BA6" w:rsidRPr="005652F6" w:rsidRDefault="006D2BA6" w:rsidP="000C6BC8">
      <w:pPr>
        <w:spacing w:line="276" w:lineRule="auto"/>
        <w:jc w:val="both"/>
        <w:rPr>
          <w:rFonts w:ascii="Arial" w:hAnsi="Arial" w:cs="Arial"/>
          <w:color w:val="404040" w:themeColor="text1" w:themeTint="BF"/>
          <w:sz w:val="22"/>
          <w:szCs w:val="22"/>
          <w:lang w:val="mn-MN"/>
        </w:rPr>
      </w:pPr>
    </w:p>
    <w:p w14:paraId="6201B077" w14:textId="1AFE4354" w:rsidR="00C60B2C" w:rsidRPr="005652F6" w:rsidRDefault="00C60B2C" w:rsidP="000C6BC8">
      <w:pPr>
        <w:spacing w:line="276" w:lineRule="auto"/>
        <w:jc w:val="both"/>
        <w:rPr>
          <w:rFonts w:ascii="Arial" w:hAnsi="Arial" w:cs="Arial"/>
          <w:b/>
          <w:bCs/>
          <w:noProof/>
          <w:color w:val="404040" w:themeColor="text1" w:themeTint="BF"/>
          <w:sz w:val="22"/>
          <w:szCs w:val="22"/>
          <w:lang w:val="mn-MN"/>
        </w:rPr>
      </w:pPr>
      <w:r w:rsidRPr="005652F6">
        <w:rPr>
          <w:rFonts w:ascii="Arial" w:hAnsi="Arial" w:cs="Arial"/>
          <w:b/>
          <w:bCs/>
          <w:noProof/>
          <w:color w:val="404040" w:themeColor="text1" w:themeTint="BF"/>
          <w:sz w:val="22"/>
          <w:szCs w:val="22"/>
          <w:lang w:val="mn-MN"/>
        </w:rPr>
        <w:t>3.3. Практикт нийцэж буй байдал шалгуур үзүүлэлтийн хүрээнд үнэлсэн байдал:</w:t>
      </w:r>
    </w:p>
    <w:p w14:paraId="5812CF75" w14:textId="77777777" w:rsidR="00C60B2C" w:rsidRPr="005652F6" w:rsidRDefault="00C60B2C" w:rsidP="000C6BC8">
      <w:pPr>
        <w:spacing w:line="276" w:lineRule="auto"/>
        <w:jc w:val="both"/>
        <w:rPr>
          <w:rFonts w:ascii="Arial" w:hAnsi="Arial" w:cs="Arial"/>
          <w:noProof/>
          <w:color w:val="404040" w:themeColor="text1" w:themeTint="BF"/>
          <w:sz w:val="22"/>
          <w:szCs w:val="22"/>
          <w:lang w:val="mn-MN"/>
        </w:rPr>
      </w:pPr>
    </w:p>
    <w:p w14:paraId="2AE2ABDA" w14:textId="21C8C303" w:rsidR="00B20AE6" w:rsidRPr="005652F6" w:rsidRDefault="00B20AE6" w:rsidP="000C6BC8">
      <w:pPr>
        <w:spacing w:line="276" w:lineRule="auto"/>
        <w:ind w:firstLine="720"/>
        <w:jc w:val="both"/>
        <w:rPr>
          <w:rFonts w:ascii="Arial" w:hAnsi="Arial" w:cs="Arial"/>
          <w:i/>
          <w:iCs/>
          <w:noProof/>
          <w:color w:val="404040" w:themeColor="text1" w:themeTint="BF"/>
          <w:sz w:val="22"/>
          <w:szCs w:val="22"/>
          <w:lang w:val="mn-MN"/>
        </w:rPr>
      </w:pPr>
      <w:r w:rsidRPr="005652F6">
        <w:rPr>
          <w:rFonts w:ascii="Arial" w:hAnsi="Arial" w:cs="Arial"/>
          <w:b/>
          <w:bCs/>
          <w:i/>
          <w:iCs/>
          <w:noProof/>
          <w:color w:val="404040" w:themeColor="text1" w:themeTint="BF"/>
          <w:sz w:val="22"/>
          <w:szCs w:val="22"/>
          <w:u w:val="single"/>
          <w:lang w:val="mn-MN"/>
        </w:rPr>
        <w:t xml:space="preserve">Шалгуур үзүүлэлтийн томьёолол </w:t>
      </w:r>
      <w:r w:rsidR="006D2BA6" w:rsidRPr="005652F6">
        <w:rPr>
          <w:rFonts w:ascii="Arial" w:hAnsi="Arial" w:cs="Arial"/>
          <w:b/>
          <w:bCs/>
          <w:i/>
          <w:iCs/>
          <w:noProof/>
          <w:color w:val="404040" w:themeColor="text1" w:themeTint="BF"/>
          <w:sz w:val="22"/>
          <w:szCs w:val="22"/>
          <w:u w:val="single"/>
          <w:lang w:val="mn-MN"/>
        </w:rPr>
        <w:t>1</w:t>
      </w:r>
      <w:r w:rsidRPr="005652F6">
        <w:rPr>
          <w:rFonts w:ascii="Arial" w:hAnsi="Arial" w:cs="Arial"/>
          <w:b/>
          <w:bCs/>
          <w:i/>
          <w:iCs/>
          <w:noProof/>
          <w:color w:val="404040" w:themeColor="text1" w:themeTint="BF"/>
          <w:sz w:val="22"/>
          <w:szCs w:val="22"/>
          <w:u w:val="single"/>
          <w:lang w:val="mn-MN"/>
        </w:rPr>
        <w:t>.</w:t>
      </w:r>
      <w:r w:rsidRPr="005652F6">
        <w:rPr>
          <w:rFonts w:ascii="Arial" w:hAnsi="Arial" w:cs="Arial"/>
          <w:b/>
          <w:bCs/>
          <w:i/>
          <w:iCs/>
          <w:noProof/>
          <w:color w:val="404040" w:themeColor="text1" w:themeTint="BF"/>
          <w:sz w:val="22"/>
          <w:szCs w:val="22"/>
          <w:lang w:val="mn-MN"/>
        </w:rPr>
        <w:t xml:space="preserve"> </w:t>
      </w:r>
      <w:r w:rsidRPr="005652F6">
        <w:rPr>
          <w:rFonts w:ascii="Arial" w:hAnsi="Arial" w:cs="Arial"/>
          <w:i/>
          <w:iCs/>
          <w:noProof/>
          <w:color w:val="404040" w:themeColor="text1" w:themeTint="BF"/>
          <w:sz w:val="22"/>
          <w:szCs w:val="22"/>
          <w:lang w:val="mn-MN"/>
        </w:rPr>
        <w:t>СТЗТҮИтХ-ийн 25 дугаар зүйлийн 25.1 дэх хэсгийн зохицуулалт практикт хэр нийцсэн бэ?</w:t>
      </w:r>
    </w:p>
    <w:p w14:paraId="53B55426" w14:textId="77777777" w:rsidR="00B20AE6" w:rsidRPr="005652F6" w:rsidRDefault="00B20AE6" w:rsidP="000C6BC8">
      <w:pPr>
        <w:spacing w:line="276" w:lineRule="auto"/>
        <w:ind w:firstLine="720"/>
        <w:jc w:val="both"/>
        <w:rPr>
          <w:rFonts w:ascii="Arial" w:hAnsi="Arial" w:cs="Arial"/>
          <w:i/>
          <w:iCs/>
          <w:noProof/>
          <w:color w:val="404040" w:themeColor="text1" w:themeTint="BF"/>
          <w:sz w:val="22"/>
          <w:szCs w:val="22"/>
          <w:lang w:val="mn-MN"/>
        </w:rPr>
      </w:pPr>
    </w:p>
    <w:tbl>
      <w:tblPr>
        <w:tblStyle w:val="TableGrid"/>
        <w:tblW w:w="5000" w:type="pct"/>
        <w:tblLook w:val="04A0" w:firstRow="1" w:lastRow="0" w:firstColumn="1" w:lastColumn="0" w:noHBand="0" w:noVBand="1"/>
      </w:tblPr>
      <w:tblGrid>
        <w:gridCol w:w="9344"/>
      </w:tblGrid>
      <w:tr w:rsidR="00E319FB" w:rsidRPr="005652F6" w14:paraId="5A0A3D01" w14:textId="77777777" w:rsidTr="004C095A">
        <w:tc>
          <w:tcPr>
            <w:tcW w:w="5000" w:type="pct"/>
          </w:tcPr>
          <w:p w14:paraId="7F48C84E" w14:textId="77777777" w:rsidR="00B20AE6" w:rsidRPr="005652F6" w:rsidRDefault="00B20AE6" w:rsidP="000C6BC8">
            <w:pPr>
              <w:spacing w:line="276" w:lineRule="auto"/>
              <w:jc w:val="both"/>
              <w:rPr>
                <w:rFonts w:ascii="Arial" w:hAnsi="Arial" w:cs="Arial"/>
                <w:b/>
                <w:bCs/>
                <w:noProof/>
                <w:color w:val="404040" w:themeColor="text1" w:themeTint="BF"/>
                <w:sz w:val="22"/>
                <w:szCs w:val="22"/>
                <w:lang w:val="mn-MN"/>
              </w:rPr>
            </w:pPr>
            <w:r w:rsidRPr="005652F6">
              <w:rPr>
                <w:rFonts w:ascii="Arial" w:hAnsi="Arial" w:cs="Arial"/>
                <w:b/>
                <w:bCs/>
                <w:noProof/>
                <w:color w:val="404040" w:themeColor="text1" w:themeTint="BF"/>
                <w:sz w:val="22"/>
                <w:szCs w:val="22"/>
                <w:lang w:val="mn-MN"/>
              </w:rPr>
              <w:t>25 дугаар зүйл.Стандартчилал, техникийн зохицуулалтын асуудал хариуцсан төрийн захиргааны байгууллага</w:t>
            </w:r>
          </w:p>
          <w:p w14:paraId="57DD2611" w14:textId="1867207B" w:rsidR="00B20AE6" w:rsidRPr="005652F6" w:rsidRDefault="00B20AE6" w:rsidP="000C6BC8">
            <w:pPr>
              <w:spacing w:line="276" w:lineRule="auto"/>
              <w:jc w:val="both"/>
              <w:rPr>
                <w:rFonts w:ascii="Arial" w:hAnsi="Arial" w:cs="Arial"/>
                <w:noProof/>
                <w:color w:val="404040" w:themeColor="text1" w:themeTint="BF"/>
                <w:sz w:val="22"/>
                <w:szCs w:val="22"/>
                <w:lang w:val="mn-MN"/>
              </w:rPr>
            </w:pPr>
            <w:r w:rsidRPr="005652F6">
              <w:rPr>
                <w:rFonts w:ascii="Arial" w:hAnsi="Arial" w:cs="Arial"/>
                <w:noProof/>
                <w:color w:val="404040" w:themeColor="text1" w:themeTint="BF"/>
                <w:sz w:val="22"/>
                <w:szCs w:val="22"/>
                <w:lang w:val="mn-MN"/>
              </w:rPr>
              <w:t>25.1.Стандартчилал, техникийн зохицуулалтын асуудал хариуцсан төрийн захиргааны байгууллага төрөөс стандартчилал, техникийн зохицуулалт, тохирлын үнэлгээний талаар баримтлах бодлогыг боловсруулах, хэрэгжүүлэх, эрхэлсэн асуудлын хүрээнд мэргэжил, арга зүйн удирдлагаар хангах чиг үүргийг хэрэгжүүлнэ.</w:t>
            </w:r>
          </w:p>
        </w:tc>
      </w:tr>
    </w:tbl>
    <w:p w14:paraId="79621685" w14:textId="77777777" w:rsidR="00B20AE6" w:rsidRPr="005652F6" w:rsidRDefault="00B20AE6" w:rsidP="000C6BC8">
      <w:pPr>
        <w:spacing w:line="276" w:lineRule="auto"/>
        <w:ind w:firstLine="720"/>
        <w:jc w:val="both"/>
        <w:rPr>
          <w:rFonts w:ascii="Arial" w:hAnsi="Arial" w:cs="Arial"/>
          <w:noProof/>
          <w:color w:val="404040" w:themeColor="text1" w:themeTint="BF"/>
          <w:sz w:val="22"/>
          <w:szCs w:val="22"/>
          <w:lang w:val="mn-MN"/>
        </w:rPr>
      </w:pPr>
    </w:p>
    <w:p w14:paraId="35B85990" w14:textId="77777777" w:rsidR="0028064D" w:rsidRPr="005652F6" w:rsidRDefault="0028064D" w:rsidP="000C6BC8">
      <w:pPr>
        <w:spacing w:line="276" w:lineRule="auto"/>
        <w:ind w:firstLine="720"/>
        <w:jc w:val="both"/>
        <w:rPr>
          <w:rFonts w:ascii="Arial" w:hAnsi="Arial" w:cs="Arial"/>
          <w:noProof/>
          <w:color w:val="404040" w:themeColor="text1" w:themeTint="BF"/>
          <w:sz w:val="22"/>
          <w:szCs w:val="22"/>
          <w:lang w:val="mn-MN"/>
        </w:rPr>
      </w:pPr>
      <w:r w:rsidRPr="005652F6">
        <w:rPr>
          <w:rFonts w:ascii="Arial" w:hAnsi="Arial" w:cs="Arial"/>
          <w:noProof/>
          <w:color w:val="404040" w:themeColor="text1" w:themeTint="BF"/>
          <w:sz w:val="22"/>
          <w:szCs w:val="22"/>
          <w:lang w:val="mn-MN"/>
        </w:rPr>
        <w:t xml:space="preserve">Засгийн Газрын тохируулагч агентлаг Стандарт, хэмжил зүйн газар нь анх 1923 онд Жин хэмжүүрийн товчоо нэртэйгээр байгуулагдсанаас хойш өдгөө үндсэн 8 нэгж, 1 алба мөн орон нутгийн 20 аймагт салбар хэлтэстэй, салбарын хэмжээнд 420 гаруй ажилтан, </w:t>
      </w:r>
      <w:r w:rsidRPr="005652F6">
        <w:rPr>
          <w:rFonts w:ascii="Arial" w:hAnsi="Arial" w:cs="Arial"/>
          <w:noProof/>
          <w:color w:val="404040" w:themeColor="text1" w:themeTint="BF"/>
          <w:sz w:val="22"/>
          <w:szCs w:val="22"/>
          <w:lang w:val="mn-MN"/>
        </w:rPr>
        <w:lastRenderedPageBreak/>
        <w:t>албан хаагчид бүхий Засгийн Газрын тохируулагч агентлаг болтлоо хөгжлийн олон үеийг туулж ирсэн 100 жилийн түүхтэй байгууллага юм.</w:t>
      </w:r>
    </w:p>
    <w:p w14:paraId="6305EB9D" w14:textId="77777777" w:rsidR="0028064D" w:rsidRPr="005652F6" w:rsidRDefault="0028064D" w:rsidP="000C6BC8">
      <w:pPr>
        <w:spacing w:line="276" w:lineRule="auto"/>
        <w:ind w:firstLine="720"/>
        <w:rPr>
          <w:rFonts w:ascii="Arial" w:hAnsi="Arial" w:cs="Arial"/>
          <w:b/>
          <w:bCs/>
          <w:noProof/>
          <w:color w:val="404040" w:themeColor="text1" w:themeTint="BF"/>
          <w:sz w:val="22"/>
          <w:szCs w:val="22"/>
          <w:lang w:val="mn-MN"/>
        </w:rPr>
      </w:pPr>
    </w:p>
    <w:p w14:paraId="6AFA41A9" w14:textId="752CD168" w:rsidR="0028064D" w:rsidRPr="005652F6" w:rsidRDefault="0028064D" w:rsidP="000C6BC8">
      <w:pPr>
        <w:spacing w:line="276" w:lineRule="auto"/>
        <w:ind w:firstLine="720"/>
        <w:rPr>
          <w:rFonts w:ascii="Arial" w:hAnsi="Arial" w:cs="Arial"/>
          <w:b/>
          <w:bCs/>
          <w:noProof/>
          <w:color w:val="404040" w:themeColor="text1" w:themeTint="BF"/>
          <w:sz w:val="22"/>
          <w:szCs w:val="22"/>
          <w:lang w:val="mn-MN"/>
        </w:rPr>
      </w:pPr>
      <w:r w:rsidRPr="005652F6">
        <w:rPr>
          <w:rFonts w:ascii="Arial" w:hAnsi="Arial" w:cs="Arial"/>
          <w:b/>
          <w:bCs/>
          <w:noProof/>
          <w:color w:val="404040" w:themeColor="text1" w:themeTint="BF"/>
          <w:sz w:val="22"/>
          <w:szCs w:val="22"/>
          <w:lang w:val="mn-MN"/>
        </w:rPr>
        <w:t>Үйл ажиллагааны үндсэн чиг үүрэг:</w:t>
      </w:r>
    </w:p>
    <w:p w14:paraId="536A67C9" w14:textId="77777777" w:rsidR="0028064D" w:rsidRPr="005652F6" w:rsidRDefault="0028064D" w:rsidP="000C6BC8">
      <w:pPr>
        <w:spacing w:line="276" w:lineRule="auto"/>
        <w:ind w:firstLine="720"/>
        <w:rPr>
          <w:rFonts w:ascii="Arial" w:hAnsi="Arial" w:cs="Arial"/>
          <w:b/>
          <w:bCs/>
          <w:noProof/>
          <w:color w:val="404040" w:themeColor="text1" w:themeTint="BF"/>
          <w:sz w:val="22"/>
          <w:szCs w:val="22"/>
          <w:lang w:val="mn-MN"/>
        </w:rPr>
      </w:pPr>
    </w:p>
    <w:p w14:paraId="63B45F2D" w14:textId="117D9713" w:rsidR="0028064D" w:rsidRPr="005652F6" w:rsidRDefault="0028064D" w:rsidP="000C6BC8">
      <w:pPr>
        <w:pStyle w:val="ListParagraph"/>
        <w:numPr>
          <w:ilvl w:val="0"/>
          <w:numId w:val="12"/>
        </w:numPr>
        <w:spacing w:after="0"/>
        <w:jc w:val="both"/>
        <w:rPr>
          <w:rFonts w:ascii="Arial" w:hAnsi="Arial" w:cs="Arial"/>
          <w:noProof/>
          <w:color w:val="404040" w:themeColor="text1" w:themeTint="BF"/>
          <w:lang w:val="mn-MN"/>
        </w:rPr>
      </w:pPr>
      <w:r w:rsidRPr="005652F6">
        <w:rPr>
          <w:rFonts w:ascii="Arial" w:hAnsi="Arial" w:cs="Arial"/>
          <w:noProof/>
          <w:color w:val="404040" w:themeColor="text1" w:themeTint="BF"/>
          <w:lang w:val="mn-MN"/>
        </w:rPr>
        <w:t>Стандартчилал, техникийн зохицуулалт, тохирлын үнэлгээний итгэмжлэлийн тухай хуулийг боловсронгуй болгох талаар санал боловсруулах,</w:t>
      </w:r>
      <w:r w:rsidR="002D65CE" w:rsidRPr="005652F6">
        <w:rPr>
          <w:rFonts w:ascii="Arial" w:hAnsi="Arial" w:cs="Arial"/>
          <w:noProof/>
          <w:color w:val="404040" w:themeColor="text1" w:themeTint="BF"/>
          <w:lang w:val="mn-MN"/>
        </w:rPr>
        <w:t xml:space="preserve"> </w:t>
      </w:r>
      <w:r w:rsidRPr="005652F6">
        <w:rPr>
          <w:rFonts w:ascii="Arial" w:hAnsi="Arial" w:cs="Arial"/>
          <w:noProof/>
          <w:color w:val="404040" w:themeColor="text1" w:themeTint="BF"/>
          <w:lang w:val="mn-MN"/>
        </w:rPr>
        <w:t>стандартчилал, тохирлын үнэлгээний баримт бичгүүдийг олон улсын жишигт нийцүүлэн боловсронгуй болгох, үндэсний стандартыг олон улсын стандартын түвшинд хүргэж нэмэгдүүлэх, шинэ үйлдвэрлэл, үйлчилгээ, дэвшилтэт технологи нэвтрүүлэхэд стандартчиллын бодлогоор дэмжлэг, туслалцаа үзүүлэх, олон улс, бүс нутаг, 2 талын стандартчиллын хамтын ажиллагааг хөгжүүлэх, стандартчиллын техникийн хороод болон дэд хороодын үйл ажиллагааг зохион байгуулах, зохицуулах, үйл ажиллагаанд мэргэжил, арга зүйн дэмжлэг үзүүлэх, тохирлын үнэлгээний бодлогыг тодорхойлох;</w:t>
      </w:r>
    </w:p>
    <w:p w14:paraId="19B43E55" w14:textId="6423F1D8" w:rsidR="0028064D" w:rsidRPr="005652F6" w:rsidRDefault="0028064D" w:rsidP="000C6BC8">
      <w:pPr>
        <w:pStyle w:val="ListParagraph"/>
        <w:numPr>
          <w:ilvl w:val="0"/>
          <w:numId w:val="12"/>
        </w:numPr>
        <w:spacing w:after="0"/>
        <w:jc w:val="both"/>
        <w:rPr>
          <w:rFonts w:ascii="Arial" w:hAnsi="Arial" w:cs="Arial"/>
          <w:noProof/>
          <w:color w:val="404040" w:themeColor="text1" w:themeTint="BF"/>
          <w:lang w:val="mn-MN"/>
        </w:rPr>
      </w:pPr>
      <w:r w:rsidRPr="005652F6">
        <w:rPr>
          <w:rFonts w:ascii="Arial" w:hAnsi="Arial" w:cs="Arial"/>
          <w:noProof/>
          <w:color w:val="404040" w:themeColor="text1" w:themeTint="BF"/>
          <w:lang w:val="mn-MN"/>
        </w:rPr>
        <w:t>Хэмжил зүйн тухай хууль, эрх зүйн орч</w:t>
      </w:r>
      <w:r w:rsidR="005B15AC">
        <w:rPr>
          <w:rFonts w:ascii="Arial" w:hAnsi="Arial" w:cs="Arial"/>
          <w:noProof/>
          <w:color w:val="404040" w:themeColor="text1" w:themeTint="BF"/>
          <w:lang w:val="mn-MN"/>
        </w:rPr>
        <w:t>ныг</w:t>
      </w:r>
      <w:r w:rsidRPr="005652F6">
        <w:rPr>
          <w:rFonts w:ascii="Arial" w:hAnsi="Arial" w:cs="Arial"/>
          <w:noProof/>
          <w:color w:val="404040" w:themeColor="text1" w:themeTint="BF"/>
          <w:lang w:val="mn-MN"/>
        </w:rPr>
        <w:t xml:space="preserve"> олон улсын жишиг, улс орны нийгэм эдийн засгийн шаардлагад нийцүүлэн боловсронгуй болгох санал боловсруулах, тэдгээрийг хэрэгжүүлэх, хэмжлийн эталоныг хөгжүүлэх төсөл, хөтөлбөр боловсруулах, шийдвэрлүүлэх, хэрэгжүүлэх, хэмжил зүйн мэргэжлийн байгууллагын болон хэмжих хэрэгслийн шалгалт тохируулга хийх ажилтны</w:t>
      </w:r>
      <w:r w:rsidR="002D65CE" w:rsidRPr="005652F6">
        <w:rPr>
          <w:rFonts w:ascii="Arial" w:hAnsi="Arial" w:cs="Arial"/>
          <w:noProof/>
          <w:color w:val="404040" w:themeColor="text1" w:themeTint="BF"/>
          <w:lang w:val="mn-MN"/>
        </w:rPr>
        <w:t xml:space="preserve"> </w:t>
      </w:r>
      <w:r w:rsidRPr="005652F6">
        <w:rPr>
          <w:rFonts w:ascii="Arial" w:hAnsi="Arial" w:cs="Arial"/>
          <w:noProof/>
          <w:color w:val="404040" w:themeColor="text1" w:themeTint="BF"/>
          <w:lang w:val="mn-MN"/>
        </w:rPr>
        <w:t>чадавхыг үнэлэх,</w:t>
      </w:r>
      <w:r w:rsidR="002D65CE" w:rsidRPr="005652F6">
        <w:rPr>
          <w:rFonts w:ascii="Arial" w:hAnsi="Arial" w:cs="Arial"/>
          <w:noProof/>
          <w:color w:val="404040" w:themeColor="text1" w:themeTint="BF"/>
          <w:lang w:val="mn-MN"/>
        </w:rPr>
        <w:t xml:space="preserve"> </w:t>
      </w:r>
      <w:r w:rsidRPr="005652F6">
        <w:rPr>
          <w:rFonts w:ascii="Arial" w:hAnsi="Arial" w:cs="Arial"/>
          <w:noProof/>
          <w:color w:val="404040" w:themeColor="text1" w:themeTint="BF"/>
          <w:lang w:val="mn-MN"/>
        </w:rPr>
        <w:t>хэмжил зүйн мэргэжлийн байгууллагын эрх олгох, хэмжил зүйн мэдээллийн улсын нэгдсэн санг хөтлөх, улсын эталон, стандартчилсан загварыг бий болгох, зохион бүтээх, хадгалах, харьцуулан дүйлгэж баталгаажуулах, хэмжил зүйн асуудлаар эрдэм шинжилгээ, судалгааны ажил, туршилт хийх, улсын эталоны нэгж дамжуулалтыг олон улсад болон үндэсний хэмжээнд хангах, өндөр нарийвчлалтай хэмжих хэрэгсэлд шалгалт тохируулга хийх, хэмжил, шалгалт тохируулгын чадавхыг Жин, хэмжүүрийн олон улсын байгууллагын мэдээллийн санд бүртгүүлэх, хүлээн зөвшөөрүүлэх, хэмжих хэрэгслийн загварын туршилт хийх тогтолцоог олон улсын жишигт нийцүүлэн хялбаршуулах, боловсронгуй болгох, хэмжлийн нэгжийн эталоны ашиглалт, хөтлөлтийн чиглэлээр судалгаа шинжилгээний ажлыг эталоны нэгдсэн лаборатори, секторын тогтолцоонд үндэслэн хийх, хэмжил зүйн олон улсын байгууллага, хэлэлцээрт нэгдэн орох, тэдгээртэй хамтран ажиллах чиг үүрэг хэрэгжүүлэх;</w:t>
      </w:r>
    </w:p>
    <w:p w14:paraId="32C7F575" w14:textId="23B0C7FC" w:rsidR="0028064D" w:rsidRPr="005652F6" w:rsidRDefault="0028064D" w:rsidP="000C6BC8">
      <w:pPr>
        <w:pStyle w:val="ListParagraph"/>
        <w:numPr>
          <w:ilvl w:val="0"/>
          <w:numId w:val="12"/>
        </w:numPr>
        <w:spacing w:after="0"/>
        <w:jc w:val="both"/>
        <w:rPr>
          <w:rFonts w:ascii="Arial" w:hAnsi="Arial" w:cs="Arial"/>
          <w:noProof/>
          <w:color w:val="404040" w:themeColor="text1" w:themeTint="BF"/>
          <w:lang w:val="mn-MN"/>
        </w:rPr>
      </w:pPr>
      <w:r w:rsidRPr="005652F6">
        <w:rPr>
          <w:rFonts w:ascii="Arial" w:hAnsi="Arial" w:cs="Arial"/>
          <w:noProof/>
          <w:color w:val="404040" w:themeColor="text1" w:themeTint="BF"/>
          <w:lang w:val="mn-MN"/>
        </w:rPr>
        <w:t>Бүтээгдэхүүн, үйлчилгээ, менежментийн тогтолцооны баталгаажуулалтыг үндэсний болон олон улсын хууль, тогтоомж, стандартын шаардлагад нийцүүлэн хөгжүүлэх, аюулгүйн тэмдэг хэрэглэх бүтээгдэхүүнд тохирлын үнэлгээ явуулж, гэрчилгээжүүлэх, Олон Улсын</w:t>
      </w:r>
      <w:r w:rsidR="002D65CE" w:rsidRPr="005652F6">
        <w:rPr>
          <w:rFonts w:ascii="Arial" w:hAnsi="Arial" w:cs="Arial"/>
          <w:noProof/>
          <w:color w:val="404040" w:themeColor="text1" w:themeTint="BF"/>
          <w:lang w:val="mn-MN"/>
        </w:rPr>
        <w:t xml:space="preserve"> </w:t>
      </w:r>
      <w:r w:rsidRPr="005652F6">
        <w:rPr>
          <w:rFonts w:ascii="Arial" w:hAnsi="Arial" w:cs="Arial"/>
          <w:noProof/>
          <w:color w:val="404040" w:themeColor="text1" w:themeTint="BF"/>
          <w:lang w:val="mn-MN"/>
        </w:rPr>
        <w:t>менежментийн</w:t>
      </w:r>
      <w:r w:rsidR="002D65CE" w:rsidRPr="005652F6">
        <w:rPr>
          <w:rFonts w:ascii="Arial" w:hAnsi="Arial" w:cs="Arial"/>
          <w:noProof/>
          <w:color w:val="404040" w:themeColor="text1" w:themeTint="BF"/>
          <w:lang w:val="mn-MN"/>
        </w:rPr>
        <w:t xml:space="preserve"> </w:t>
      </w:r>
      <w:r w:rsidRPr="005652F6">
        <w:rPr>
          <w:rFonts w:ascii="Arial" w:hAnsi="Arial" w:cs="Arial"/>
          <w:noProof/>
          <w:color w:val="404040" w:themeColor="text1" w:themeTint="BF"/>
          <w:lang w:val="mn-MN"/>
        </w:rPr>
        <w:t>тогтолцооны стандартыг нэвтрүүлсэн байгууллагад тохирлын үнэлгээ явуулах, бүтээгдэхүүн, үйлчилгээ, менежментийн тогтолцооны баталгаажуулалтын талаар мэргэжил, арга зүйн дэмжлэг үзүүлэх, хамрах хүрээг өргөжүүлэх, Баталгаажуулалтын үйл ажиллагааны талаарх хэрэглэгчдийн мэдлэгийг дээшлүүлэх улмаар тэдэнд зөв сонголт хийх, өөрийн үйл ажиллагаанд итгэх итгэлийг нэмэгдүүлэх нөхцөлийг бүрдүүлэх;</w:t>
      </w:r>
    </w:p>
    <w:p w14:paraId="3C205448" w14:textId="77777777" w:rsidR="0028064D" w:rsidRPr="005652F6" w:rsidRDefault="0028064D" w:rsidP="000C6BC8">
      <w:pPr>
        <w:pStyle w:val="ListParagraph"/>
        <w:numPr>
          <w:ilvl w:val="0"/>
          <w:numId w:val="12"/>
        </w:numPr>
        <w:spacing w:after="0"/>
        <w:jc w:val="both"/>
        <w:rPr>
          <w:rFonts w:ascii="Arial" w:hAnsi="Arial" w:cs="Arial"/>
          <w:noProof/>
          <w:color w:val="404040" w:themeColor="text1" w:themeTint="BF"/>
          <w:lang w:val="mn-MN"/>
        </w:rPr>
      </w:pPr>
      <w:r w:rsidRPr="005652F6">
        <w:rPr>
          <w:rFonts w:ascii="Arial" w:hAnsi="Arial" w:cs="Arial"/>
          <w:noProof/>
          <w:color w:val="404040" w:themeColor="text1" w:themeTint="BF"/>
          <w:lang w:val="mn-MN"/>
        </w:rPr>
        <w:t xml:space="preserve">Үнэт металл, эрдэнийн чулууны үйлдвэрлэл, үйлчилгээг зохицуулсан эрх зүйн акт, сорьцын хяналтын тогтолцоог боловсронгуй болгох ажлыг зохион байгуулах, хэрэгжүүлэх, үнэт металл, тэдгээрээр хийсэн эдлэлд химийн шинжилгээ хийж үнэт металлын сорьцыг тогтоон улсын сорьцын баталгааны тэмдэг дарах, эрдэнийн чулууг таньж гэрчилгээ олгох, сорьцын баталгааны тэмдгийн хяналт шалгалтыг хийж сорьцтой холбоотой маргааныг таслан шийдвэрлэх, шинжилгээ хийж хэрэглэгчдийн </w:t>
      </w:r>
      <w:r w:rsidRPr="005652F6">
        <w:rPr>
          <w:rFonts w:ascii="Arial" w:hAnsi="Arial" w:cs="Arial"/>
          <w:noProof/>
          <w:color w:val="404040" w:themeColor="text1" w:themeTint="BF"/>
          <w:lang w:val="mn-MN"/>
        </w:rPr>
        <w:lastRenderedPageBreak/>
        <w:t>эрх ашгийг хамгаалах, үнэт металлыг хайлж гулдмайлах, сорьцын лабораторийн чадавхыг дээшлүүлэх;</w:t>
      </w:r>
    </w:p>
    <w:p w14:paraId="76256D1E" w14:textId="77777777" w:rsidR="00A14488" w:rsidRPr="005652F6" w:rsidRDefault="0028064D" w:rsidP="000C6BC8">
      <w:pPr>
        <w:pStyle w:val="ListParagraph"/>
        <w:numPr>
          <w:ilvl w:val="0"/>
          <w:numId w:val="12"/>
        </w:numPr>
        <w:spacing w:after="0"/>
        <w:jc w:val="both"/>
        <w:rPr>
          <w:rFonts w:ascii="Arial" w:hAnsi="Arial" w:cs="Arial"/>
          <w:noProof/>
          <w:color w:val="404040" w:themeColor="text1" w:themeTint="BF"/>
          <w:lang w:val="mn-MN"/>
        </w:rPr>
      </w:pPr>
      <w:r w:rsidRPr="005652F6">
        <w:rPr>
          <w:rFonts w:ascii="Arial" w:hAnsi="Arial" w:cs="Arial"/>
          <w:noProof/>
          <w:color w:val="404040" w:themeColor="text1" w:themeTint="BF"/>
          <w:lang w:val="mn-MN"/>
        </w:rPr>
        <w:t>Худалдаа үйлчилгээний тооцоо, эрүүл мэнд, байгаль орчин, улс орны аюулгүй байдлыг хангах үйл ажиллагаанд ашиглаж байгаа хэмжих хэрэгслийг шалгаж, баталгаажуулах ажлыг зохион байгуулах, Хэмжлийн нэгдмэл байдлыг хангах чиглэлээр төсөл, хөтөлбөр боловсруулах, хэрэгжүүлэх, хэмжих хэрэгслийн баталгаажуулалтын үйл ажиллагааны талаарх хэрэглэгчдийн мэдлэгийг дээшлүүлэх улмаар тэдэнд зөв сонголт хийх, өөрийн үйл ажиллагаанд итгэх итгэлийг нэмэгдүүлэх нөхцөлийг бүрдүүлэх</w:t>
      </w:r>
      <w:r w:rsidR="00A14488" w:rsidRPr="005652F6">
        <w:rPr>
          <w:rFonts w:ascii="Arial" w:hAnsi="Arial" w:cs="Arial"/>
          <w:noProof/>
          <w:color w:val="404040" w:themeColor="text1" w:themeTint="BF"/>
          <w:lang w:val="mn-MN"/>
        </w:rPr>
        <w:t xml:space="preserve"> зэрэг үйл ажиллагааг явуулахын зэрэгцээ хуульд заасны дагуу стандартчилал, техникийн зохицуулалт, тохирлын үнэлгээний талаар баримтлах бодлогыг боловсруулан ажиллаж байна.</w:t>
      </w:r>
    </w:p>
    <w:p w14:paraId="2B65A78A" w14:textId="7D2BBB4D" w:rsidR="00A14488" w:rsidRPr="005652F6" w:rsidRDefault="00A14488" w:rsidP="000C6BC8">
      <w:pPr>
        <w:spacing w:line="276" w:lineRule="auto"/>
        <w:ind w:left="360"/>
        <w:jc w:val="both"/>
        <w:rPr>
          <w:rFonts w:ascii="Arial" w:hAnsi="Arial" w:cs="Arial"/>
          <w:noProof/>
          <w:color w:val="404040" w:themeColor="text1" w:themeTint="BF"/>
          <w:sz w:val="22"/>
          <w:szCs w:val="22"/>
          <w:lang w:val="mn-MN"/>
        </w:rPr>
      </w:pPr>
      <w:r w:rsidRPr="005652F6">
        <w:rPr>
          <w:rFonts w:ascii="Arial" w:hAnsi="Arial" w:cs="Arial"/>
          <w:noProof/>
          <w:color w:val="404040" w:themeColor="text1" w:themeTint="BF"/>
          <w:sz w:val="22"/>
          <w:szCs w:val="22"/>
          <w:lang w:val="mn-MN"/>
        </w:rPr>
        <w:t xml:space="preserve">Хууль хэрэгжиж эхэлснээс хойш “Стандартчилал, техникийн зохицуулалтын асуудал хариуцсан төрийн захиргааны байгууллага” 2018, 2019, 2020, 2021 онуудад дараах байдлаар стандартыг шинээр баталж, хүчингүй болгож, дахин шинэчилсэн байна. </w:t>
      </w:r>
    </w:p>
    <w:p w14:paraId="11BD74FB" w14:textId="2C3D8C57" w:rsidR="00A14488" w:rsidRPr="005652F6" w:rsidRDefault="00A14488" w:rsidP="000C6BC8">
      <w:pPr>
        <w:spacing w:line="276" w:lineRule="auto"/>
        <w:ind w:left="360"/>
        <w:jc w:val="both"/>
        <w:rPr>
          <w:rFonts w:ascii="Arial" w:hAnsi="Arial" w:cs="Arial"/>
          <w:noProof/>
          <w:color w:val="404040" w:themeColor="text1" w:themeTint="BF"/>
          <w:sz w:val="22"/>
          <w:szCs w:val="22"/>
          <w:lang w:val="mn-MN"/>
        </w:rPr>
      </w:pPr>
    </w:p>
    <w:p w14:paraId="776E5F99" w14:textId="7DBB3B37" w:rsidR="00A14488" w:rsidRPr="005652F6" w:rsidRDefault="00A14488" w:rsidP="000C6BC8">
      <w:pPr>
        <w:spacing w:line="276" w:lineRule="auto"/>
        <w:ind w:left="720"/>
        <w:jc w:val="right"/>
        <w:rPr>
          <w:rFonts w:ascii="Arial" w:hAnsi="Arial" w:cs="Arial"/>
          <w:i/>
          <w:iCs/>
          <w:noProof/>
          <w:color w:val="404040" w:themeColor="text1" w:themeTint="BF"/>
          <w:sz w:val="22"/>
          <w:szCs w:val="22"/>
          <w:lang w:val="mn-MN"/>
        </w:rPr>
      </w:pPr>
      <w:r w:rsidRPr="005652F6">
        <w:rPr>
          <w:rFonts w:ascii="Arial" w:hAnsi="Arial" w:cs="Arial"/>
          <w:i/>
          <w:iCs/>
          <w:noProof/>
          <w:color w:val="404040" w:themeColor="text1" w:themeTint="BF"/>
          <w:sz w:val="22"/>
          <w:szCs w:val="22"/>
          <w:lang w:val="mn-MN"/>
        </w:rPr>
        <w:t xml:space="preserve">Хүснэгт </w:t>
      </w:r>
      <w:r w:rsidR="006D2BA6" w:rsidRPr="005652F6">
        <w:rPr>
          <w:rFonts w:ascii="Arial" w:hAnsi="Arial" w:cs="Arial"/>
          <w:i/>
          <w:iCs/>
          <w:noProof/>
          <w:color w:val="404040" w:themeColor="text1" w:themeTint="BF"/>
          <w:sz w:val="22"/>
          <w:szCs w:val="22"/>
          <w:lang w:val="mn-MN"/>
        </w:rPr>
        <w:t>7</w:t>
      </w:r>
      <w:r w:rsidRPr="005652F6">
        <w:rPr>
          <w:rFonts w:ascii="Arial" w:hAnsi="Arial" w:cs="Arial"/>
          <w:i/>
          <w:iCs/>
          <w:noProof/>
          <w:color w:val="404040" w:themeColor="text1" w:themeTint="BF"/>
          <w:sz w:val="22"/>
          <w:szCs w:val="22"/>
          <w:lang w:val="mn-MN"/>
        </w:rPr>
        <w:t>.</w:t>
      </w:r>
      <w:r w:rsidR="002D65CE" w:rsidRPr="005652F6">
        <w:rPr>
          <w:rFonts w:ascii="Arial" w:hAnsi="Arial" w:cs="Arial"/>
          <w:i/>
          <w:iCs/>
          <w:noProof/>
          <w:color w:val="404040" w:themeColor="text1" w:themeTint="BF"/>
          <w:sz w:val="22"/>
          <w:szCs w:val="22"/>
          <w:lang w:val="mn-MN"/>
        </w:rPr>
        <w:t xml:space="preserve"> </w:t>
      </w:r>
    </w:p>
    <w:tbl>
      <w:tblPr>
        <w:tblStyle w:val="TableGrid"/>
        <w:tblW w:w="5000" w:type="pct"/>
        <w:tblLook w:val="04A0" w:firstRow="1" w:lastRow="0" w:firstColumn="1" w:lastColumn="0" w:noHBand="0" w:noVBand="1"/>
      </w:tblPr>
      <w:tblGrid>
        <w:gridCol w:w="468"/>
        <w:gridCol w:w="4347"/>
        <w:gridCol w:w="1233"/>
        <w:gridCol w:w="1147"/>
        <w:gridCol w:w="1147"/>
        <w:gridCol w:w="1002"/>
      </w:tblGrid>
      <w:tr w:rsidR="00E319FB" w:rsidRPr="005652F6" w14:paraId="1A79291E" w14:textId="77777777" w:rsidTr="000C6BC8">
        <w:tc>
          <w:tcPr>
            <w:tcW w:w="250" w:type="pct"/>
          </w:tcPr>
          <w:p w14:paraId="5F6A826C" w14:textId="079F4C61" w:rsidR="00F1425F" w:rsidRPr="005652F6" w:rsidRDefault="00F1425F" w:rsidP="000C6BC8">
            <w:pPr>
              <w:spacing w:line="276" w:lineRule="auto"/>
              <w:jc w:val="center"/>
              <w:rPr>
                <w:rFonts w:ascii="Arial" w:hAnsi="Arial" w:cs="Arial"/>
                <w:noProof/>
                <w:color w:val="404040" w:themeColor="text1" w:themeTint="BF"/>
                <w:sz w:val="22"/>
                <w:szCs w:val="22"/>
                <w:lang w:val="mn-MN"/>
              </w:rPr>
            </w:pPr>
            <w:r w:rsidRPr="005652F6">
              <w:rPr>
                <w:rFonts w:ascii="Arial" w:hAnsi="Arial" w:cs="Arial"/>
                <w:noProof/>
                <w:color w:val="404040" w:themeColor="text1" w:themeTint="BF"/>
                <w:sz w:val="22"/>
                <w:szCs w:val="22"/>
                <w:lang w:val="mn-MN"/>
              </w:rPr>
              <w:t>№</w:t>
            </w:r>
          </w:p>
        </w:tc>
        <w:tc>
          <w:tcPr>
            <w:tcW w:w="2326" w:type="pct"/>
          </w:tcPr>
          <w:p w14:paraId="0802B6BB" w14:textId="09716CE0" w:rsidR="00F1425F" w:rsidRPr="005652F6" w:rsidRDefault="00F1425F" w:rsidP="000C6BC8">
            <w:pPr>
              <w:spacing w:line="276" w:lineRule="auto"/>
              <w:jc w:val="center"/>
              <w:rPr>
                <w:rFonts w:ascii="Arial" w:hAnsi="Arial" w:cs="Arial"/>
                <w:noProof/>
                <w:color w:val="404040" w:themeColor="text1" w:themeTint="BF"/>
                <w:sz w:val="22"/>
                <w:szCs w:val="22"/>
                <w:lang w:val="mn-MN"/>
              </w:rPr>
            </w:pPr>
            <w:r w:rsidRPr="005652F6">
              <w:rPr>
                <w:rFonts w:ascii="Arial" w:hAnsi="Arial" w:cs="Arial"/>
                <w:noProof/>
                <w:color w:val="404040" w:themeColor="text1" w:themeTint="BF"/>
                <w:sz w:val="22"/>
                <w:szCs w:val="22"/>
                <w:lang w:val="mn-MN"/>
              </w:rPr>
              <w:t>Стандартчилал, техникийн зохицуулалтын асуудал хариуцсан төрийн захиргааны байгууллага</w:t>
            </w:r>
          </w:p>
        </w:tc>
        <w:tc>
          <w:tcPr>
            <w:tcW w:w="660" w:type="pct"/>
          </w:tcPr>
          <w:p w14:paraId="6B28D1DD" w14:textId="1DC424DE" w:rsidR="00F1425F" w:rsidRPr="005652F6" w:rsidRDefault="00F1425F" w:rsidP="000C6BC8">
            <w:pPr>
              <w:spacing w:line="276" w:lineRule="auto"/>
              <w:jc w:val="center"/>
              <w:rPr>
                <w:rFonts w:ascii="Arial" w:hAnsi="Arial" w:cs="Arial"/>
                <w:b/>
                <w:bCs/>
                <w:noProof/>
                <w:color w:val="404040" w:themeColor="text1" w:themeTint="BF"/>
                <w:sz w:val="22"/>
                <w:szCs w:val="22"/>
                <w:lang w:val="mn-MN"/>
              </w:rPr>
            </w:pPr>
            <w:r w:rsidRPr="005652F6">
              <w:rPr>
                <w:rFonts w:ascii="Arial" w:hAnsi="Arial" w:cs="Arial"/>
                <w:noProof/>
                <w:color w:val="404040" w:themeColor="text1" w:themeTint="BF"/>
                <w:sz w:val="22"/>
                <w:szCs w:val="22"/>
                <w:lang w:val="mn-MN"/>
              </w:rPr>
              <w:t>2018</w:t>
            </w:r>
          </w:p>
        </w:tc>
        <w:tc>
          <w:tcPr>
            <w:tcW w:w="614" w:type="pct"/>
          </w:tcPr>
          <w:p w14:paraId="1807F264" w14:textId="78A4BF86" w:rsidR="00F1425F" w:rsidRPr="005652F6" w:rsidRDefault="00F1425F" w:rsidP="000C6BC8">
            <w:pPr>
              <w:spacing w:line="276" w:lineRule="auto"/>
              <w:jc w:val="center"/>
              <w:rPr>
                <w:rFonts w:ascii="Arial" w:hAnsi="Arial" w:cs="Arial"/>
                <w:b/>
                <w:bCs/>
                <w:noProof/>
                <w:color w:val="404040" w:themeColor="text1" w:themeTint="BF"/>
                <w:sz w:val="22"/>
                <w:szCs w:val="22"/>
                <w:lang w:val="mn-MN"/>
              </w:rPr>
            </w:pPr>
            <w:r w:rsidRPr="005652F6">
              <w:rPr>
                <w:rFonts w:ascii="Arial" w:hAnsi="Arial" w:cs="Arial"/>
                <w:noProof/>
                <w:color w:val="404040" w:themeColor="text1" w:themeTint="BF"/>
                <w:sz w:val="22"/>
                <w:szCs w:val="22"/>
                <w:lang w:val="mn-MN"/>
              </w:rPr>
              <w:t>2019</w:t>
            </w:r>
          </w:p>
        </w:tc>
        <w:tc>
          <w:tcPr>
            <w:tcW w:w="614" w:type="pct"/>
          </w:tcPr>
          <w:p w14:paraId="03EA9769" w14:textId="2B7CC728" w:rsidR="00F1425F" w:rsidRPr="005652F6" w:rsidRDefault="00F1425F" w:rsidP="000C6BC8">
            <w:pPr>
              <w:spacing w:line="276" w:lineRule="auto"/>
              <w:jc w:val="center"/>
              <w:rPr>
                <w:rFonts w:ascii="Arial" w:hAnsi="Arial" w:cs="Arial"/>
                <w:b/>
                <w:bCs/>
                <w:noProof/>
                <w:color w:val="404040" w:themeColor="text1" w:themeTint="BF"/>
                <w:sz w:val="22"/>
                <w:szCs w:val="22"/>
                <w:lang w:val="mn-MN"/>
              </w:rPr>
            </w:pPr>
            <w:r w:rsidRPr="005652F6">
              <w:rPr>
                <w:rFonts w:ascii="Arial" w:hAnsi="Arial" w:cs="Arial"/>
                <w:noProof/>
                <w:color w:val="404040" w:themeColor="text1" w:themeTint="BF"/>
                <w:sz w:val="22"/>
                <w:szCs w:val="22"/>
                <w:lang w:val="mn-MN"/>
              </w:rPr>
              <w:t>2020</w:t>
            </w:r>
          </w:p>
        </w:tc>
        <w:tc>
          <w:tcPr>
            <w:tcW w:w="537" w:type="pct"/>
          </w:tcPr>
          <w:p w14:paraId="59BF49A5" w14:textId="6BBAFB27" w:rsidR="00F1425F" w:rsidRPr="005652F6" w:rsidRDefault="00F1425F" w:rsidP="000C6BC8">
            <w:pPr>
              <w:spacing w:line="276" w:lineRule="auto"/>
              <w:jc w:val="center"/>
              <w:rPr>
                <w:rFonts w:ascii="Arial" w:hAnsi="Arial" w:cs="Arial"/>
                <w:b/>
                <w:bCs/>
                <w:noProof/>
                <w:color w:val="404040" w:themeColor="text1" w:themeTint="BF"/>
                <w:sz w:val="22"/>
                <w:szCs w:val="22"/>
                <w:lang w:val="mn-MN"/>
              </w:rPr>
            </w:pPr>
            <w:r w:rsidRPr="005652F6">
              <w:rPr>
                <w:rFonts w:ascii="Arial" w:hAnsi="Arial" w:cs="Arial"/>
                <w:noProof/>
                <w:color w:val="404040" w:themeColor="text1" w:themeTint="BF"/>
                <w:sz w:val="22"/>
                <w:szCs w:val="22"/>
                <w:lang w:val="mn-MN"/>
              </w:rPr>
              <w:t>2021</w:t>
            </w:r>
          </w:p>
        </w:tc>
      </w:tr>
      <w:tr w:rsidR="00E319FB" w:rsidRPr="005652F6" w14:paraId="355C9573" w14:textId="77777777" w:rsidTr="000C6BC8">
        <w:tc>
          <w:tcPr>
            <w:tcW w:w="250" w:type="pct"/>
          </w:tcPr>
          <w:p w14:paraId="520159BE" w14:textId="0541E468" w:rsidR="00F1425F" w:rsidRPr="005652F6" w:rsidRDefault="00F1425F" w:rsidP="000C6BC8">
            <w:pPr>
              <w:spacing w:line="276" w:lineRule="auto"/>
              <w:rPr>
                <w:rFonts w:ascii="Arial" w:hAnsi="Arial" w:cs="Arial"/>
                <w:noProof/>
                <w:color w:val="404040" w:themeColor="text1" w:themeTint="BF"/>
                <w:sz w:val="22"/>
                <w:szCs w:val="22"/>
                <w:lang w:val="mn-MN"/>
              </w:rPr>
            </w:pPr>
            <w:r w:rsidRPr="005652F6">
              <w:rPr>
                <w:rFonts w:ascii="Arial" w:hAnsi="Arial" w:cs="Arial"/>
                <w:noProof/>
                <w:color w:val="404040" w:themeColor="text1" w:themeTint="BF"/>
                <w:sz w:val="22"/>
                <w:szCs w:val="22"/>
                <w:lang w:val="mn-MN"/>
              </w:rPr>
              <w:t>1</w:t>
            </w:r>
          </w:p>
        </w:tc>
        <w:tc>
          <w:tcPr>
            <w:tcW w:w="2326" w:type="pct"/>
          </w:tcPr>
          <w:p w14:paraId="352B2623" w14:textId="141A5A28" w:rsidR="00F1425F" w:rsidRPr="005652F6" w:rsidRDefault="00F1425F" w:rsidP="000C6BC8">
            <w:pPr>
              <w:spacing w:line="276" w:lineRule="auto"/>
              <w:rPr>
                <w:rFonts w:ascii="Arial" w:hAnsi="Arial" w:cs="Arial"/>
                <w:noProof/>
                <w:color w:val="404040" w:themeColor="text1" w:themeTint="BF"/>
                <w:sz w:val="22"/>
                <w:szCs w:val="22"/>
                <w:lang w:val="mn-MN"/>
              </w:rPr>
            </w:pPr>
            <w:r w:rsidRPr="005652F6">
              <w:rPr>
                <w:rFonts w:ascii="Arial" w:hAnsi="Arial" w:cs="Arial"/>
                <w:noProof/>
                <w:color w:val="404040" w:themeColor="text1" w:themeTint="BF"/>
                <w:sz w:val="22"/>
                <w:szCs w:val="22"/>
                <w:lang w:val="mn-MN"/>
              </w:rPr>
              <w:t>Шинээр баталсан стандарт</w:t>
            </w:r>
          </w:p>
        </w:tc>
        <w:tc>
          <w:tcPr>
            <w:tcW w:w="660" w:type="pct"/>
          </w:tcPr>
          <w:p w14:paraId="5362D612" w14:textId="2F2BDE49" w:rsidR="00F1425F" w:rsidRPr="005652F6" w:rsidRDefault="00F1425F" w:rsidP="000C6BC8">
            <w:pPr>
              <w:spacing w:line="276" w:lineRule="auto"/>
              <w:jc w:val="center"/>
              <w:rPr>
                <w:rFonts w:ascii="Arial" w:hAnsi="Arial" w:cs="Arial"/>
                <w:noProof/>
                <w:color w:val="404040" w:themeColor="text1" w:themeTint="BF"/>
                <w:sz w:val="22"/>
                <w:szCs w:val="22"/>
                <w:lang w:val="mn-MN"/>
              </w:rPr>
            </w:pPr>
            <w:r w:rsidRPr="005652F6">
              <w:rPr>
                <w:rFonts w:ascii="Arial" w:hAnsi="Arial" w:cs="Arial"/>
                <w:noProof/>
                <w:color w:val="404040" w:themeColor="text1" w:themeTint="BF"/>
                <w:sz w:val="22"/>
                <w:szCs w:val="22"/>
                <w:lang w:val="mn-MN"/>
              </w:rPr>
              <w:t>111</w:t>
            </w:r>
          </w:p>
        </w:tc>
        <w:tc>
          <w:tcPr>
            <w:tcW w:w="614" w:type="pct"/>
          </w:tcPr>
          <w:p w14:paraId="11BB43B6" w14:textId="23BECA41" w:rsidR="00F1425F" w:rsidRPr="005652F6" w:rsidRDefault="00F1425F" w:rsidP="000C6BC8">
            <w:pPr>
              <w:spacing w:line="276" w:lineRule="auto"/>
              <w:jc w:val="center"/>
              <w:rPr>
                <w:rFonts w:ascii="Arial" w:hAnsi="Arial" w:cs="Arial"/>
                <w:noProof/>
                <w:color w:val="404040" w:themeColor="text1" w:themeTint="BF"/>
                <w:sz w:val="22"/>
                <w:szCs w:val="22"/>
                <w:lang w:val="mn-MN"/>
              </w:rPr>
            </w:pPr>
            <w:r w:rsidRPr="005652F6">
              <w:rPr>
                <w:rFonts w:ascii="Arial" w:hAnsi="Arial" w:cs="Arial"/>
                <w:noProof/>
                <w:color w:val="404040" w:themeColor="text1" w:themeTint="BF"/>
                <w:sz w:val="22"/>
                <w:szCs w:val="22"/>
                <w:lang w:val="mn-MN"/>
              </w:rPr>
              <w:t>116</w:t>
            </w:r>
          </w:p>
        </w:tc>
        <w:tc>
          <w:tcPr>
            <w:tcW w:w="614" w:type="pct"/>
          </w:tcPr>
          <w:p w14:paraId="5821686B" w14:textId="509207E0" w:rsidR="00F1425F" w:rsidRPr="005652F6" w:rsidRDefault="00F1425F" w:rsidP="000C6BC8">
            <w:pPr>
              <w:spacing w:line="276" w:lineRule="auto"/>
              <w:jc w:val="center"/>
              <w:rPr>
                <w:rFonts w:ascii="Arial" w:hAnsi="Arial" w:cs="Arial"/>
                <w:noProof/>
                <w:color w:val="404040" w:themeColor="text1" w:themeTint="BF"/>
                <w:sz w:val="22"/>
                <w:szCs w:val="22"/>
                <w:lang w:val="mn-MN"/>
              </w:rPr>
            </w:pPr>
            <w:r w:rsidRPr="005652F6">
              <w:rPr>
                <w:rFonts w:ascii="Arial" w:hAnsi="Arial" w:cs="Arial"/>
                <w:noProof/>
                <w:color w:val="404040" w:themeColor="text1" w:themeTint="BF"/>
                <w:sz w:val="22"/>
                <w:szCs w:val="22"/>
                <w:lang w:val="mn-MN"/>
              </w:rPr>
              <w:t>167</w:t>
            </w:r>
          </w:p>
        </w:tc>
        <w:tc>
          <w:tcPr>
            <w:tcW w:w="537" w:type="pct"/>
          </w:tcPr>
          <w:p w14:paraId="14AFBFC5" w14:textId="41BB2D3C" w:rsidR="00F1425F" w:rsidRPr="005652F6" w:rsidRDefault="00F1425F" w:rsidP="000C6BC8">
            <w:pPr>
              <w:spacing w:line="276" w:lineRule="auto"/>
              <w:jc w:val="center"/>
              <w:rPr>
                <w:rFonts w:ascii="Arial" w:hAnsi="Arial" w:cs="Arial"/>
                <w:noProof/>
                <w:color w:val="404040" w:themeColor="text1" w:themeTint="BF"/>
                <w:sz w:val="22"/>
                <w:szCs w:val="22"/>
                <w:lang w:val="mn-MN"/>
              </w:rPr>
            </w:pPr>
            <w:r w:rsidRPr="005652F6">
              <w:rPr>
                <w:rFonts w:ascii="Arial" w:hAnsi="Arial" w:cs="Arial"/>
                <w:noProof/>
                <w:color w:val="404040" w:themeColor="text1" w:themeTint="BF"/>
                <w:sz w:val="22"/>
                <w:szCs w:val="22"/>
                <w:lang w:val="mn-MN"/>
              </w:rPr>
              <w:t>166</w:t>
            </w:r>
          </w:p>
        </w:tc>
      </w:tr>
      <w:tr w:rsidR="00E319FB" w:rsidRPr="005652F6" w14:paraId="273C27BB" w14:textId="77777777" w:rsidTr="000C6BC8">
        <w:tc>
          <w:tcPr>
            <w:tcW w:w="250" w:type="pct"/>
          </w:tcPr>
          <w:p w14:paraId="6390E16C" w14:textId="4BE421FA" w:rsidR="00F1425F" w:rsidRPr="005652F6" w:rsidRDefault="00F1425F" w:rsidP="000C6BC8">
            <w:pPr>
              <w:spacing w:line="276" w:lineRule="auto"/>
              <w:rPr>
                <w:rFonts w:ascii="Arial" w:hAnsi="Arial" w:cs="Arial"/>
                <w:noProof/>
                <w:color w:val="404040" w:themeColor="text1" w:themeTint="BF"/>
                <w:sz w:val="22"/>
                <w:szCs w:val="22"/>
                <w:lang w:val="mn-MN"/>
              </w:rPr>
            </w:pPr>
            <w:r w:rsidRPr="005652F6">
              <w:rPr>
                <w:rFonts w:ascii="Arial" w:hAnsi="Arial" w:cs="Arial"/>
                <w:noProof/>
                <w:color w:val="404040" w:themeColor="text1" w:themeTint="BF"/>
                <w:sz w:val="22"/>
                <w:szCs w:val="22"/>
                <w:lang w:val="mn-MN"/>
              </w:rPr>
              <w:t>2</w:t>
            </w:r>
          </w:p>
        </w:tc>
        <w:tc>
          <w:tcPr>
            <w:tcW w:w="2326" w:type="pct"/>
          </w:tcPr>
          <w:p w14:paraId="3BDE2F0D" w14:textId="18DCA41E" w:rsidR="00F1425F" w:rsidRPr="005652F6" w:rsidRDefault="00F1425F" w:rsidP="000C6BC8">
            <w:pPr>
              <w:spacing w:line="276" w:lineRule="auto"/>
              <w:rPr>
                <w:rFonts w:ascii="Arial" w:hAnsi="Arial" w:cs="Arial"/>
                <w:noProof/>
                <w:color w:val="404040" w:themeColor="text1" w:themeTint="BF"/>
                <w:sz w:val="22"/>
                <w:szCs w:val="22"/>
                <w:lang w:val="mn-MN"/>
              </w:rPr>
            </w:pPr>
            <w:r w:rsidRPr="005652F6">
              <w:rPr>
                <w:rFonts w:ascii="Arial" w:hAnsi="Arial" w:cs="Arial"/>
                <w:noProof/>
                <w:color w:val="404040" w:themeColor="text1" w:themeTint="BF"/>
                <w:sz w:val="22"/>
                <w:szCs w:val="22"/>
                <w:lang w:val="mn-MN"/>
              </w:rPr>
              <w:t>Хүчингүй болгосон стандарт</w:t>
            </w:r>
          </w:p>
        </w:tc>
        <w:tc>
          <w:tcPr>
            <w:tcW w:w="660" w:type="pct"/>
          </w:tcPr>
          <w:p w14:paraId="55BFCA22" w14:textId="05AE3227" w:rsidR="00F1425F" w:rsidRPr="005652F6" w:rsidRDefault="00F1425F" w:rsidP="000C6BC8">
            <w:pPr>
              <w:spacing w:line="276" w:lineRule="auto"/>
              <w:jc w:val="center"/>
              <w:rPr>
                <w:rFonts w:ascii="Arial" w:hAnsi="Arial" w:cs="Arial"/>
                <w:noProof/>
                <w:color w:val="404040" w:themeColor="text1" w:themeTint="BF"/>
                <w:sz w:val="22"/>
                <w:szCs w:val="22"/>
                <w:lang w:val="mn-MN"/>
              </w:rPr>
            </w:pPr>
            <w:r w:rsidRPr="005652F6">
              <w:rPr>
                <w:rFonts w:ascii="Arial" w:hAnsi="Arial" w:cs="Arial"/>
                <w:noProof/>
                <w:color w:val="404040" w:themeColor="text1" w:themeTint="BF"/>
                <w:sz w:val="22"/>
                <w:szCs w:val="22"/>
                <w:lang w:val="mn-MN"/>
              </w:rPr>
              <w:t>37</w:t>
            </w:r>
          </w:p>
        </w:tc>
        <w:tc>
          <w:tcPr>
            <w:tcW w:w="614" w:type="pct"/>
          </w:tcPr>
          <w:p w14:paraId="39BA4DF9" w14:textId="698A03EA" w:rsidR="00F1425F" w:rsidRPr="005652F6" w:rsidRDefault="00F1425F" w:rsidP="000C6BC8">
            <w:pPr>
              <w:spacing w:line="276" w:lineRule="auto"/>
              <w:jc w:val="center"/>
              <w:rPr>
                <w:rFonts w:ascii="Arial" w:hAnsi="Arial" w:cs="Arial"/>
                <w:noProof/>
                <w:color w:val="404040" w:themeColor="text1" w:themeTint="BF"/>
                <w:sz w:val="22"/>
                <w:szCs w:val="22"/>
                <w:lang w:val="mn-MN"/>
              </w:rPr>
            </w:pPr>
            <w:r w:rsidRPr="005652F6">
              <w:rPr>
                <w:rFonts w:ascii="Arial" w:hAnsi="Arial" w:cs="Arial"/>
                <w:noProof/>
                <w:color w:val="404040" w:themeColor="text1" w:themeTint="BF"/>
                <w:sz w:val="22"/>
                <w:szCs w:val="22"/>
                <w:lang w:val="mn-MN"/>
              </w:rPr>
              <w:t>65</w:t>
            </w:r>
          </w:p>
        </w:tc>
        <w:tc>
          <w:tcPr>
            <w:tcW w:w="614" w:type="pct"/>
          </w:tcPr>
          <w:p w14:paraId="3B4E1835" w14:textId="2D412424" w:rsidR="00F1425F" w:rsidRPr="005652F6" w:rsidRDefault="00F1425F" w:rsidP="000C6BC8">
            <w:pPr>
              <w:spacing w:line="276" w:lineRule="auto"/>
              <w:jc w:val="center"/>
              <w:rPr>
                <w:rFonts w:ascii="Arial" w:hAnsi="Arial" w:cs="Arial"/>
                <w:noProof/>
                <w:color w:val="404040" w:themeColor="text1" w:themeTint="BF"/>
                <w:sz w:val="22"/>
                <w:szCs w:val="22"/>
                <w:lang w:val="mn-MN"/>
              </w:rPr>
            </w:pPr>
            <w:r w:rsidRPr="005652F6">
              <w:rPr>
                <w:rFonts w:ascii="Arial" w:hAnsi="Arial" w:cs="Arial"/>
                <w:noProof/>
                <w:color w:val="404040" w:themeColor="text1" w:themeTint="BF"/>
                <w:sz w:val="22"/>
                <w:szCs w:val="22"/>
                <w:lang w:val="mn-MN"/>
              </w:rPr>
              <w:t>58</w:t>
            </w:r>
          </w:p>
        </w:tc>
        <w:tc>
          <w:tcPr>
            <w:tcW w:w="537" w:type="pct"/>
          </w:tcPr>
          <w:p w14:paraId="3E037F6C" w14:textId="0E339A24" w:rsidR="00F1425F" w:rsidRPr="005652F6" w:rsidRDefault="00F1425F" w:rsidP="000C6BC8">
            <w:pPr>
              <w:spacing w:line="276" w:lineRule="auto"/>
              <w:jc w:val="center"/>
              <w:rPr>
                <w:rFonts w:ascii="Arial" w:hAnsi="Arial" w:cs="Arial"/>
                <w:noProof/>
                <w:color w:val="404040" w:themeColor="text1" w:themeTint="BF"/>
                <w:sz w:val="22"/>
                <w:szCs w:val="22"/>
                <w:lang w:val="mn-MN"/>
              </w:rPr>
            </w:pPr>
            <w:r w:rsidRPr="005652F6">
              <w:rPr>
                <w:rFonts w:ascii="Arial" w:hAnsi="Arial" w:cs="Arial"/>
                <w:noProof/>
                <w:color w:val="404040" w:themeColor="text1" w:themeTint="BF"/>
                <w:sz w:val="22"/>
                <w:szCs w:val="22"/>
                <w:lang w:val="mn-MN"/>
              </w:rPr>
              <w:t>74</w:t>
            </w:r>
          </w:p>
        </w:tc>
      </w:tr>
      <w:tr w:rsidR="00E319FB" w:rsidRPr="005652F6" w14:paraId="0BAE3D25" w14:textId="77777777" w:rsidTr="000C6BC8">
        <w:tc>
          <w:tcPr>
            <w:tcW w:w="250" w:type="pct"/>
          </w:tcPr>
          <w:p w14:paraId="47E080C7" w14:textId="09F85681" w:rsidR="00F1425F" w:rsidRPr="005652F6" w:rsidRDefault="00F1425F" w:rsidP="000C6BC8">
            <w:pPr>
              <w:spacing w:line="276" w:lineRule="auto"/>
              <w:rPr>
                <w:rFonts w:ascii="Arial" w:hAnsi="Arial" w:cs="Arial"/>
                <w:noProof/>
                <w:color w:val="404040" w:themeColor="text1" w:themeTint="BF"/>
                <w:sz w:val="22"/>
                <w:szCs w:val="22"/>
                <w:lang w:val="mn-MN"/>
              </w:rPr>
            </w:pPr>
            <w:r w:rsidRPr="005652F6">
              <w:rPr>
                <w:rFonts w:ascii="Arial" w:hAnsi="Arial" w:cs="Arial"/>
                <w:noProof/>
                <w:color w:val="404040" w:themeColor="text1" w:themeTint="BF"/>
                <w:sz w:val="22"/>
                <w:szCs w:val="22"/>
                <w:lang w:val="mn-MN"/>
              </w:rPr>
              <w:t>3</w:t>
            </w:r>
          </w:p>
        </w:tc>
        <w:tc>
          <w:tcPr>
            <w:tcW w:w="2326" w:type="pct"/>
          </w:tcPr>
          <w:p w14:paraId="49CCEE13" w14:textId="4824D3DC" w:rsidR="00F1425F" w:rsidRPr="005652F6" w:rsidRDefault="00F1425F" w:rsidP="000C6BC8">
            <w:pPr>
              <w:spacing w:line="276" w:lineRule="auto"/>
              <w:rPr>
                <w:rFonts w:ascii="Arial" w:hAnsi="Arial" w:cs="Arial"/>
                <w:noProof/>
                <w:color w:val="404040" w:themeColor="text1" w:themeTint="BF"/>
                <w:sz w:val="22"/>
                <w:szCs w:val="22"/>
                <w:lang w:val="mn-MN"/>
              </w:rPr>
            </w:pPr>
            <w:r w:rsidRPr="005652F6">
              <w:rPr>
                <w:rFonts w:ascii="Arial" w:hAnsi="Arial" w:cs="Arial"/>
                <w:noProof/>
                <w:color w:val="404040" w:themeColor="text1" w:themeTint="BF"/>
                <w:sz w:val="22"/>
                <w:szCs w:val="22"/>
                <w:lang w:val="mn-MN"/>
              </w:rPr>
              <w:t>Дахин шинэчилсэн стандарт</w:t>
            </w:r>
          </w:p>
        </w:tc>
        <w:tc>
          <w:tcPr>
            <w:tcW w:w="660" w:type="pct"/>
          </w:tcPr>
          <w:p w14:paraId="55D63122" w14:textId="12ABB02A" w:rsidR="00F1425F" w:rsidRPr="005652F6" w:rsidRDefault="00F1425F" w:rsidP="000C6BC8">
            <w:pPr>
              <w:spacing w:line="276" w:lineRule="auto"/>
              <w:jc w:val="center"/>
              <w:rPr>
                <w:rFonts w:ascii="Arial" w:hAnsi="Arial" w:cs="Arial"/>
                <w:noProof/>
                <w:color w:val="404040" w:themeColor="text1" w:themeTint="BF"/>
                <w:sz w:val="22"/>
                <w:szCs w:val="22"/>
                <w:lang w:val="mn-MN"/>
              </w:rPr>
            </w:pPr>
            <w:r w:rsidRPr="005652F6">
              <w:rPr>
                <w:rFonts w:ascii="Arial" w:hAnsi="Arial" w:cs="Arial"/>
                <w:noProof/>
                <w:color w:val="404040" w:themeColor="text1" w:themeTint="BF"/>
                <w:sz w:val="22"/>
                <w:szCs w:val="22"/>
                <w:lang w:val="mn-MN"/>
              </w:rPr>
              <w:t>41</w:t>
            </w:r>
          </w:p>
        </w:tc>
        <w:tc>
          <w:tcPr>
            <w:tcW w:w="614" w:type="pct"/>
          </w:tcPr>
          <w:p w14:paraId="1527C437" w14:textId="6EC504EB" w:rsidR="00F1425F" w:rsidRPr="005652F6" w:rsidRDefault="00F1425F" w:rsidP="000C6BC8">
            <w:pPr>
              <w:spacing w:line="276" w:lineRule="auto"/>
              <w:jc w:val="center"/>
              <w:rPr>
                <w:rFonts w:ascii="Arial" w:hAnsi="Arial" w:cs="Arial"/>
                <w:noProof/>
                <w:color w:val="404040" w:themeColor="text1" w:themeTint="BF"/>
                <w:sz w:val="22"/>
                <w:szCs w:val="22"/>
                <w:lang w:val="mn-MN"/>
              </w:rPr>
            </w:pPr>
            <w:r w:rsidRPr="005652F6">
              <w:rPr>
                <w:rFonts w:ascii="Arial" w:hAnsi="Arial" w:cs="Arial"/>
                <w:noProof/>
                <w:color w:val="404040" w:themeColor="text1" w:themeTint="BF"/>
                <w:sz w:val="22"/>
                <w:szCs w:val="22"/>
                <w:lang w:val="mn-MN"/>
              </w:rPr>
              <w:t>0</w:t>
            </w:r>
          </w:p>
        </w:tc>
        <w:tc>
          <w:tcPr>
            <w:tcW w:w="614" w:type="pct"/>
          </w:tcPr>
          <w:p w14:paraId="319F23CF" w14:textId="1EE693C4" w:rsidR="00F1425F" w:rsidRPr="005652F6" w:rsidRDefault="00F1425F" w:rsidP="000C6BC8">
            <w:pPr>
              <w:spacing w:line="276" w:lineRule="auto"/>
              <w:jc w:val="center"/>
              <w:rPr>
                <w:rFonts w:ascii="Arial" w:hAnsi="Arial" w:cs="Arial"/>
                <w:noProof/>
                <w:color w:val="404040" w:themeColor="text1" w:themeTint="BF"/>
                <w:sz w:val="22"/>
                <w:szCs w:val="22"/>
                <w:lang w:val="mn-MN"/>
              </w:rPr>
            </w:pPr>
            <w:r w:rsidRPr="005652F6">
              <w:rPr>
                <w:rFonts w:ascii="Arial" w:hAnsi="Arial" w:cs="Arial"/>
                <w:noProof/>
                <w:color w:val="404040" w:themeColor="text1" w:themeTint="BF"/>
                <w:sz w:val="22"/>
                <w:szCs w:val="22"/>
                <w:lang w:val="mn-MN"/>
              </w:rPr>
              <w:t>53</w:t>
            </w:r>
          </w:p>
        </w:tc>
        <w:tc>
          <w:tcPr>
            <w:tcW w:w="537" w:type="pct"/>
          </w:tcPr>
          <w:p w14:paraId="412D8E05" w14:textId="47664525" w:rsidR="00F1425F" w:rsidRPr="005652F6" w:rsidRDefault="00F1425F" w:rsidP="000C6BC8">
            <w:pPr>
              <w:spacing w:line="276" w:lineRule="auto"/>
              <w:jc w:val="center"/>
              <w:rPr>
                <w:rFonts w:ascii="Arial" w:hAnsi="Arial" w:cs="Arial"/>
                <w:noProof/>
                <w:color w:val="404040" w:themeColor="text1" w:themeTint="BF"/>
                <w:sz w:val="22"/>
                <w:szCs w:val="22"/>
                <w:lang w:val="mn-MN"/>
              </w:rPr>
            </w:pPr>
            <w:r w:rsidRPr="005652F6">
              <w:rPr>
                <w:rFonts w:ascii="Arial" w:hAnsi="Arial" w:cs="Arial"/>
                <w:noProof/>
                <w:color w:val="404040" w:themeColor="text1" w:themeTint="BF"/>
                <w:sz w:val="22"/>
                <w:szCs w:val="22"/>
                <w:lang w:val="mn-MN"/>
              </w:rPr>
              <w:t>39</w:t>
            </w:r>
          </w:p>
        </w:tc>
      </w:tr>
      <w:tr w:rsidR="00E319FB" w:rsidRPr="005652F6" w14:paraId="036D4B9C" w14:textId="77777777" w:rsidTr="000C6BC8">
        <w:tc>
          <w:tcPr>
            <w:tcW w:w="250" w:type="pct"/>
          </w:tcPr>
          <w:p w14:paraId="7E269747" w14:textId="171B4ECF" w:rsidR="00F1425F" w:rsidRPr="005652F6" w:rsidRDefault="00F1425F" w:rsidP="000C6BC8">
            <w:pPr>
              <w:spacing w:line="276" w:lineRule="auto"/>
              <w:rPr>
                <w:rFonts w:ascii="Arial" w:hAnsi="Arial" w:cs="Arial"/>
                <w:noProof/>
                <w:color w:val="404040" w:themeColor="text1" w:themeTint="BF"/>
                <w:sz w:val="22"/>
                <w:szCs w:val="22"/>
                <w:lang w:val="mn-MN"/>
              </w:rPr>
            </w:pPr>
            <w:r w:rsidRPr="005652F6">
              <w:rPr>
                <w:rFonts w:ascii="Arial" w:hAnsi="Arial" w:cs="Arial"/>
                <w:noProof/>
                <w:color w:val="404040" w:themeColor="text1" w:themeTint="BF"/>
                <w:sz w:val="22"/>
                <w:szCs w:val="22"/>
                <w:lang w:val="mn-MN"/>
              </w:rPr>
              <w:t>4</w:t>
            </w:r>
          </w:p>
        </w:tc>
        <w:tc>
          <w:tcPr>
            <w:tcW w:w="2326" w:type="pct"/>
          </w:tcPr>
          <w:p w14:paraId="366C7A6D" w14:textId="0AB934AD" w:rsidR="00F1425F" w:rsidRPr="005652F6" w:rsidRDefault="00F1425F" w:rsidP="000C6BC8">
            <w:pPr>
              <w:spacing w:line="276" w:lineRule="auto"/>
              <w:rPr>
                <w:rFonts w:ascii="Arial" w:hAnsi="Arial" w:cs="Arial"/>
                <w:noProof/>
                <w:color w:val="404040" w:themeColor="text1" w:themeTint="BF"/>
                <w:sz w:val="22"/>
                <w:szCs w:val="22"/>
                <w:lang w:val="mn-MN"/>
              </w:rPr>
            </w:pPr>
            <w:r w:rsidRPr="005652F6">
              <w:rPr>
                <w:rFonts w:ascii="Arial" w:hAnsi="Arial" w:cs="Arial"/>
                <w:noProof/>
                <w:color w:val="404040" w:themeColor="text1" w:themeTint="BF"/>
                <w:sz w:val="22"/>
                <w:szCs w:val="22"/>
                <w:lang w:val="mn-MN"/>
              </w:rPr>
              <w:t>Нэмэлт оруулсан стандарт</w:t>
            </w:r>
          </w:p>
        </w:tc>
        <w:tc>
          <w:tcPr>
            <w:tcW w:w="660" w:type="pct"/>
          </w:tcPr>
          <w:p w14:paraId="7AA17419" w14:textId="5F91FC5E" w:rsidR="00F1425F" w:rsidRPr="005652F6" w:rsidRDefault="00F1425F" w:rsidP="000C6BC8">
            <w:pPr>
              <w:spacing w:line="276" w:lineRule="auto"/>
              <w:jc w:val="center"/>
              <w:rPr>
                <w:rFonts w:ascii="Arial" w:hAnsi="Arial" w:cs="Arial"/>
                <w:noProof/>
                <w:color w:val="404040" w:themeColor="text1" w:themeTint="BF"/>
                <w:sz w:val="22"/>
                <w:szCs w:val="22"/>
                <w:lang w:val="mn-MN"/>
              </w:rPr>
            </w:pPr>
            <w:r w:rsidRPr="005652F6">
              <w:rPr>
                <w:rFonts w:ascii="Arial" w:hAnsi="Arial" w:cs="Arial"/>
                <w:noProof/>
                <w:color w:val="404040" w:themeColor="text1" w:themeTint="BF"/>
                <w:sz w:val="22"/>
                <w:szCs w:val="22"/>
                <w:lang w:val="mn-MN"/>
              </w:rPr>
              <w:t>4</w:t>
            </w:r>
          </w:p>
        </w:tc>
        <w:tc>
          <w:tcPr>
            <w:tcW w:w="614" w:type="pct"/>
          </w:tcPr>
          <w:p w14:paraId="1EEFCE62" w14:textId="175A8E34" w:rsidR="00F1425F" w:rsidRPr="005652F6" w:rsidRDefault="00F1425F" w:rsidP="000C6BC8">
            <w:pPr>
              <w:spacing w:line="276" w:lineRule="auto"/>
              <w:jc w:val="center"/>
              <w:rPr>
                <w:rFonts w:ascii="Arial" w:hAnsi="Arial" w:cs="Arial"/>
                <w:noProof/>
                <w:color w:val="404040" w:themeColor="text1" w:themeTint="BF"/>
                <w:sz w:val="22"/>
                <w:szCs w:val="22"/>
                <w:lang w:val="mn-MN"/>
              </w:rPr>
            </w:pPr>
            <w:r w:rsidRPr="005652F6">
              <w:rPr>
                <w:rFonts w:ascii="Arial" w:hAnsi="Arial" w:cs="Arial"/>
                <w:noProof/>
                <w:color w:val="404040" w:themeColor="text1" w:themeTint="BF"/>
                <w:sz w:val="22"/>
                <w:szCs w:val="22"/>
                <w:lang w:val="mn-MN"/>
              </w:rPr>
              <w:t>0</w:t>
            </w:r>
          </w:p>
        </w:tc>
        <w:tc>
          <w:tcPr>
            <w:tcW w:w="614" w:type="pct"/>
          </w:tcPr>
          <w:p w14:paraId="70CD3D45" w14:textId="0EBF800D" w:rsidR="00F1425F" w:rsidRPr="005652F6" w:rsidRDefault="00F1425F" w:rsidP="000C6BC8">
            <w:pPr>
              <w:spacing w:line="276" w:lineRule="auto"/>
              <w:jc w:val="center"/>
              <w:rPr>
                <w:rFonts w:ascii="Arial" w:hAnsi="Arial" w:cs="Arial"/>
                <w:noProof/>
                <w:color w:val="404040" w:themeColor="text1" w:themeTint="BF"/>
                <w:sz w:val="22"/>
                <w:szCs w:val="22"/>
                <w:lang w:val="mn-MN"/>
              </w:rPr>
            </w:pPr>
            <w:r w:rsidRPr="005652F6">
              <w:rPr>
                <w:rFonts w:ascii="Arial" w:hAnsi="Arial" w:cs="Arial"/>
                <w:noProof/>
                <w:color w:val="404040" w:themeColor="text1" w:themeTint="BF"/>
                <w:sz w:val="22"/>
                <w:szCs w:val="22"/>
                <w:lang w:val="mn-MN"/>
              </w:rPr>
              <w:t>6</w:t>
            </w:r>
          </w:p>
        </w:tc>
        <w:tc>
          <w:tcPr>
            <w:tcW w:w="537" w:type="pct"/>
          </w:tcPr>
          <w:p w14:paraId="0CB47EB3" w14:textId="3D4F549E" w:rsidR="00F1425F" w:rsidRPr="005652F6" w:rsidRDefault="00F1425F" w:rsidP="000C6BC8">
            <w:pPr>
              <w:spacing w:line="276" w:lineRule="auto"/>
              <w:jc w:val="center"/>
              <w:rPr>
                <w:rFonts w:ascii="Arial" w:hAnsi="Arial" w:cs="Arial"/>
                <w:noProof/>
                <w:color w:val="404040" w:themeColor="text1" w:themeTint="BF"/>
                <w:sz w:val="22"/>
                <w:szCs w:val="22"/>
                <w:lang w:val="mn-MN"/>
              </w:rPr>
            </w:pPr>
            <w:r w:rsidRPr="005652F6">
              <w:rPr>
                <w:rFonts w:ascii="Arial" w:hAnsi="Arial" w:cs="Arial"/>
                <w:noProof/>
                <w:color w:val="404040" w:themeColor="text1" w:themeTint="BF"/>
                <w:sz w:val="22"/>
                <w:szCs w:val="22"/>
                <w:lang w:val="mn-MN"/>
              </w:rPr>
              <w:t>5</w:t>
            </w:r>
          </w:p>
        </w:tc>
      </w:tr>
    </w:tbl>
    <w:p w14:paraId="7AF327FD" w14:textId="77777777" w:rsidR="00A14488" w:rsidRPr="005652F6" w:rsidRDefault="00A14488" w:rsidP="000C6BC8">
      <w:pPr>
        <w:spacing w:line="276" w:lineRule="auto"/>
        <w:ind w:firstLine="720"/>
        <w:jc w:val="both"/>
        <w:rPr>
          <w:rFonts w:ascii="Arial" w:hAnsi="Arial" w:cs="Arial"/>
          <w:b/>
          <w:bCs/>
          <w:i/>
          <w:iCs/>
          <w:noProof/>
          <w:color w:val="404040" w:themeColor="text1" w:themeTint="BF"/>
          <w:sz w:val="22"/>
          <w:szCs w:val="22"/>
          <w:lang w:val="mn-MN"/>
        </w:rPr>
      </w:pPr>
    </w:p>
    <w:p w14:paraId="752D44F7" w14:textId="20A38CBF" w:rsidR="00041D28" w:rsidRPr="005652F6" w:rsidRDefault="00A14488" w:rsidP="000C6BC8">
      <w:pPr>
        <w:spacing w:line="276" w:lineRule="auto"/>
        <w:ind w:firstLine="720"/>
        <w:jc w:val="right"/>
        <w:rPr>
          <w:rFonts w:ascii="Arial" w:hAnsi="Arial" w:cs="Arial"/>
          <w:b/>
          <w:bCs/>
          <w:i/>
          <w:iCs/>
          <w:noProof/>
          <w:color w:val="404040" w:themeColor="text1" w:themeTint="BF"/>
          <w:sz w:val="22"/>
          <w:szCs w:val="22"/>
          <w:lang w:val="mn-MN"/>
        </w:rPr>
      </w:pPr>
      <w:r w:rsidRPr="005652F6">
        <w:rPr>
          <w:rFonts w:ascii="Arial" w:hAnsi="Arial" w:cs="Arial"/>
          <w:noProof/>
          <w:color w:val="404040" w:themeColor="text1" w:themeTint="BF"/>
          <w:sz w:val="22"/>
          <w:szCs w:val="22"/>
          <w:lang w:val="mn-MN"/>
        </w:rPr>
        <w:drawing>
          <wp:anchor distT="0" distB="0" distL="114300" distR="114300" simplePos="0" relativeHeight="251658240" behindDoc="1" locked="0" layoutInCell="1" allowOverlap="1" wp14:anchorId="0E9DE936" wp14:editId="1B67EEAA">
            <wp:simplePos x="0" y="0"/>
            <wp:positionH relativeFrom="margin">
              <wp:align>right</wp:align>
            </wp:positionH>
            <wp:positionV relativeFrom="paragraph">
              <wp:posOffset>233680</wp:posOffset>
            </wp:positionV>
            <wp:extent cx="5817870" cy="2492375"/>
            <wp:effectExtent l="38100" t="38100" r="87630" b="98425"/>
            <wp:wrapTight wrapText="bothSides">
              <wp:wrapPolygon edited="0">
                <wp:start x="0" y="-330"/>
                <wp:lineTo x="-141" y="-165"/>
                <wp:lineTo x="-141" y="21793"/>
                <wp:lineTo x="0" y="22288"/>
                <wp:lineTo x="21713" y="22288"/>
                <wp:lineTo x="21855" y="21132"/>
                <wp:lineTo x="21855" y="2476"/>
                <wp:lineTo x="21713" y="0"/>
                <wp:lineTo x="21713" y="-330"/>
                <wp:lineTo x="0" y="-330"/>
              </wp:wrapPolygon>
            </wp:wrapTight>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sidRPr="005652F6">
        <w:rPr>
          <w:rFonts w:ascii="Arial" w:hAnsi="Arial" w:cs="Arial"/>
          <w:b/>
          <w:bCs/>
          <w:i/>
          <w:iCs/>
          <w:noProof/>
          <w:color w:val="404040" w:themeColor="text1" w:themeTint="BF"/>
          <w:sz w:val="22"/>
          <w:szCs w:val="22"/>
          <w:lang w:val="mn-MN"/>
        </w:rPr>
        <w:t>График 1.</w:t>
      </w:r>
    </w:p>
    <w:p w14:paraId="5ECB39E8" w14:textId="021FF40D" w:rsidR="00B20AE6" w:rsidRPr="005652F6" w:rsidRDefault="00B20AE6" w:rsidP="000C6BC8">
      <w:pPr>
        <w:spacing w:line="276" w:lineRule="auto"/>
        <w:jc w:val="both"/>
        <w:rPr>
          <w:rFonts w:ascii="Arial" w:hAnsi="Arial" w:cs="Arial"/>
          <w:noProof/>
          <w:color w:val="404040" w:themeColor="text1" w:themeTint="BF"/>
          <w:sz w:val="22"/>
          <w:szCs w:val="22"/>
          <w:lang w:val="mn-MN"/>
        </w:rPr>
      </w:pPr>
    </w:p>
    <w:p w14:paraId="4D621B7D" w14:textId="3C5B03CD" w:rsidR="003E75BC" w:rsidRPr="005652F6" w:rsidRDefault="00D9220D" w:rsidP="000C6BC8">
      <w:pPr>
        <w:spacing w:line="276" w:lineRule="auto"/>
        <w:jc w:val="both"/>
        <w:rPr>
          <w:rFonts w:ascii="Arial" w:hAnsi="Arial" w:cs="Arial"/>
          <w:i/>
          <w:iCs/>
          <w:noProof/>
          <w:color w:val="404040" w:themeColor="text1" w:themeTint="BF"/>
          <w:sz w:val="22"/>
          <w:szCs w:val="22"/>
          <w:lang w:val="mn-MN"/>
        </w:rPr>
      </w:pPr>
      <w:r w:rsidRPr="005652F6">
        <w:rPr>
          <w:rFonts w:ascii="Arial" w:hAnsi="Arial" w:cs="Arial"/>
          <w:noProof/>
          <w:color w:val="404040" w:themeColor="text1" w:themeTint="BF"/>
          <w:sz w:val="22"/>
          <w:szCs w:val="22"/>
          <w:lang w:val="mn-MN"/>
        </w:rPr>
        <w:t xml:space="preserve"> </w:t>
      </w:r>
      <w:r w:rsidR="00BA2D63" w:rsidRPr="005652F6">
        <w:rPr>
          <w:rFonts w:ascii="Arial" w:hAnsi="Arial" w:cs="Arial"/>
          <w:b/>
          <w:bCs/>
          <w:i/>
          <w:iCs/>
          <w:noProof/>
          <w:color w:val="404040" w:themeColor="text1" w:themeTint="BF"/>
          <w:sz w:val="22"/>
          <w:szCs w:val="22"/>
          <w:u w:val="single"/>
          <w:lang w:val="mn-MN"/>
        </w:rPr>
        <w:t xml:space="preserve">Шалгуур үзүүлэлтийн томьёолол </w:t>
      </w:r>
      <w:r w:rsidR="006D2BA6" w:rsidRPr="005652F6">
        <w:rPr>
          <w:rFonts w:ascii="Arial" w:hAnsi="Arial" w:cs="Arial"/>
          <w:b/>
          <w:bCs/>
          <w:i/>
          <w:iCs/>
          <w:noProof/>
          <w:color w:val="404040" w:themeColor="text1" w:themeTint="BF"/>
          <w:sz w:val="22"/>
          <w:szCs w:val="22"/>
          <w:u w:val="single"/>
          <w:lang w:val="mn-MN"/>
        </w:rPr>
        <w:t>2</w:t>
      </w:r>
      <w:r w:rsidR="00BA2D63" w:rsidRPr="005652F6">
        <w:rPr>
          <w:rFonts w:ascii="Arial" w:hAnsi="Arial" w:cs="Arial"/>
          <w:b/>
          <w:bCs/>
          <w:i/>
          <w:iCs/>
          <w:noProof/>
          <w:color w:val="404040" w:themeColor="text1" w:themeTint="BF"/>
          <w:sz w:val="22"/>
          <w:szCs w:val="22"/>
          <w:u w:val="single"/>
          <w:lang w:val="mn-MN"/>
        </w:rPr>
        <w:t>.</w:t>
      </w:r>
      <w:r w:rsidR="00BA2D63" w:rsidRPr="005652F6">
        <w:rPr>
          <w:rFonts w:ascii="Arial" w:hAnsi="Arial" w:cs="Arial"/>
          <w:b/>
          <w:bCs/>
          <w:i/>
          <w:iCs/>
          <w:noProof/>
          <w:color w:val="404040" w:themeColor="text1" w:themeTint="BF"/>
          <w:sz w:val="22"/>
          <w:szCs w:val="22"/>
          <w:lang w:val="mn-MN"/>
        </w:rPr>
        <w:t xml:space="preserve"> </w:t>
      </w:r>
      <w:r w:rsidR="00BA2D63" w:rsidRPr="005652F6">
        <w:rPr>
          <w:rFonts w:ascii="Arial" w:hAnsi="Arial" w:cs="Arial"/>
          <w:i/>
          <w:iCs/>
          <w:noProof/>
          <w:color w:val="404040" w:themeColor="text1" w:themeTint="BF"/>
          <w:sz w:val="22"/>
          <w:szCs w:val="22"/>
          <w:lang w:val="mn-MN"/>
        </w:rPr>
        <w:t>СТЗТҮИтХ-ийн 25 дугаар зүйлийн 25.3.4 дэх хэсгийн зохицуулалт практикт хэр нийцсэн бэ?</w:t>
      </w:r>
    </w:p>
    <w:tbl>
      <w:tblPr>
        <w:tblStyle w:val="TableGrid"/>
        <w:tblW w:w="5000" w:type="pct"/>
        <w:tblLook w:val="04A0" w:firstRow="1" w:lastRow="0" w:firstColumn="1" w:lastColumn="0" w:noHBand="0" w:noVBand="1"/>
      </w:tblPr>
      <w:tblGrid>
        <w:gridCol w:w="9344"/>
      </w:tblGrid>
      <w:tr w:rsidR="00E319FB" w:rsidRPr="005652F6" w14:paraId="3996B3FE" w14:textId="77777777" w:rsidTr="004C095A">
        <w:tc>
          <w:tcPr>
            <w:tcW w:w="5000" w:type="pct"/>
          </w:tcPr>
          <w:p w14:paraId="76BBB685" w14:textId="77777777" w:rsidR="003E75BC" w:rsidRPr="005652F6" w:rsidRDefault="003E75BC" w:rsidP="000C6BC8">
            <w:pPr>
              <w:spacing w:line="276" w:lineRule="auto"/>
              <w:jc w:val="both"/>
              <w:rPr>
                <w:rFonts w:ascii="Arial" w:hAnsi="Arial" w:cs="Arial"/>
                <w:b/>
                <w:bCs/>
                <w:i/>
                <w:iCs/>
                <w:noProof/>
                <w:color w:val="404040" w:themeColor="text1" w:themeTint="BF"/>
                <w:sz w:val="22"/>
                <w:szCs w:val="22"/>
                <w:lang w:val="mn-MN"/>
              </w:rPr>
            </w:pPr>
            <w:r w:rsidRPr="005652F6">
              <w:rPr>
                <w:rFonts w:ascii="Arial" w:hAnsi="Arial" w:cs="Arial"/>
                <w:b/>
                <w:bCs/>
                <w:i/>
                <w:iCs/>
                <w:noProof/>
                <w:color w:val="404040" w:themeColor="text1" w:themeTint="BF"/>
                <w:sz w:val="22"/>
                <w:szCs w:val="22"/>
                <w:lang w:val="mn-MN"/>
              </w:rPr>
              <w:t>25 дугаар зүйл.Стандартчилал, техникийн зохицуулалтын асуудал хариуцсан төрийн захиргааны байгууллага</w:t>
            </w:r>
          </w:p>
          <w:p w14:paraId="0E56F8E2" w14:textId="067132CD" w:rsidR="003E75BC" w:rsidRPr="005652F6" w:rsidRDefault="003E75BC" w:rsidP="000C6BC8">
            <w:pPr>
              <w:spacing w:line="276" w:lineRule="auto"/>
              <w:jc w:val="both"/>
              <w:rPr>
                <w:rFonts w:ascii="Arial" w:hAnsi="Arial" w:cs="Arial"/>
                <w:i/>
                <w:iCs/>
                <w:noProof/>
                <w:color w:val="404040" w:themeColor="text1" w:themeTint="BF"/>
                <w:sz w:val="22"/>
                <w:szCs w:val="22"/>
                <w:lang w:val="mn-MN"/>
              </w:rPr>
            </w:pPr>
            <w:r w:rsidRPr="005652F6">
              <w:rPr>
                <w:rFonts w:ascii="Arial" w:hAnsi="Arial" w:cs="Arial"/>
                <w:i/>
                <w:iCs/>
                <w:noProof/>
                <w:color w:val="404040" w:themeColor="text1" w:themeTint="BF"/>
                <w:sz w:val="22"/>
                <w:szCs w:val="22"/>
                <w:lang w:val="mn-MN"/>
              </w:rPr>
              <w:t>25.3.4.хариуцсан асуудлаар олон улсын байгууллагад гишүүнээр элсэх санал гаргах, олон улс, бүс нутаг, гадаад улсын холбогдох байгууллагатай хамтын ажиллагааг хөгжүүлэх, тохирлын үнэлгээний үр дүнг харилцан хүлээн зөвшөөрөх;</w:t>
            </w:r>
          </w:p>
        </w:tc>
      </w:tr>
    </w:tbl>
    <w:p w14:paraId="79B527A7" w14:textId="77777777" w:rsidR="003E75BC" w:rsidRPr="005652F6" w:rsidRDefault="003E75BC" w:rsidP="000C6BC8">
      <w:pPr>
        <w:spacing w:line="276" w:lineRule="auto"/>
        <w:jc w:val="both"/>
        <w:rPr>
          <w:rFonts w:ascii="Arial" w:hAnsi="Arial" w:cs="Arial"/>
          <w:i/>
          <w:iCs/>
          <w:noProof/>
          <w:color w:val="404040" w:themeColor="text1" w:themeTint="BF"/>
          <w:sz w:val="22"/>
          <w:szCs w:val="22"/>
          <w:lang w:val="mn-MN"/>
        </w:rPr>
      </w:pPr>
    </w:p>
    <w:p w14:paraId="354781C7" w14:textId="0AADACC3" w:rsidR="00BA2D63" w:rsidRPr="005652F6" w:rsidRDefault="00BA2D63" w:rsidP="000C6BC8">
      <w:pPr>
        <w:spacing w:line="276" w:lineRule="auto"/>
        <w:jc w:val="both"/>
        <w:rPr>
          <w:rFonts w:ascii="Arial" w:hAnsi="Arial" w:cs="Arial"/>
          <w:noProof/>
          <w:color w:val="404040" w:themeColor="text1" w:themeTint="BF"/>
          <w:sz w:val="22"/>
          <w:szCs w:val="22"/>
          <w:lang w:val="mn-MN"/>
        </w:rPr>
      </w:pPr>
      <w:r w:rsidRPr="005652F6">
        <w:rPr>
          <w:rFonts w:ascii="Arial" w:hAnsi="Arial" w:cs="Arial"/>
          <w:noProof/>
          <w:color w:val="404040" w:themeColor="text1" w:themeTint="BF"/>
          <w:sz w:val="22"/>
          <w:szCs w:val="22"/>
          <w:lang w:val="mn-MN"/>
        </w:rPr>
        <w:lastRenderedPageBreak/>
        <w:t>Олон улс, бүс нутаг, гадаад улсын холбогдох байгууллагатай хамтын ажиллагааг хөгжүүлэх, тохирлын үнэлгээний үр дүнг харилцан хүлээн зөвшөөрөх зэрэг асуудлаар өнөөдрий</w:t>
      </w:r>
      <w:r w:rsidR="00A14488" w:rsidRPr="005652F6">
        <w:rPr>
          <w:rFonts w:ascii="Arial" w:hAnsi="Arial" w:cs="Arial"/>
          <w:noProof/>
          <w:color w:val="404040" w:themeColor="text1" w:themeTint="BF"/>
          <w:sz w:val="22"/>
          <w:szCs w:val="22"/>
          <w:lang w:val="mn-MN"/>
        </w:rPr>
        <w:t>н байдлаар дараах үйл ажиллагааг “</w:t>
      </w:r>
      <w:r w:rsidR="00A14488" w:rsidRPr="005652F6">
        <w:rPr>
          <w:rFonts w:ascii="Arial" w:hAnsi="Arial" w:cs="Arial"/>
          <w:i/>
          <w:iCs/>
          <w:noProof/>
          <w:color w:val="404040" w:themeColor="text1" w:themeTint="BF"/>
          <w:sz w:val="22"/>
          <w:szCs w:val="22"/>
          <w:lang w:val="mn-MN"/>
        </w:rPr>
        <w:t xml:space="preserve">Стандартчилал, техникийн зохицуулалтын асуудал хариуцсан төрийн захиргааны байгууллага” явуулаад байна. </w:t>
      </w:r>
    </w:p>
    <w:p w14:paraId="52A92CA7" w14:textId="3F22E7AC" w:rsidR="00BA2D63" w:rsidRPr="005652F6" w:rsidRDefault="00BA2D63" w:rsidP="000C6BC8">
      <w:pPr>
        <w:spacing w:line="276" w:lineRule="auto"/>
        <w:jc w:val="both"/>
        <w:rPr>
          <w:rFonts w:ascii="Arial" w:hAnsi="Arial" w:cs="Arial"/>
          <w:noProof/>
          <w:color w:val="404040" w:themeColor="text1" w:themeTint="BF"/>
          <w:sz w:val="22"/>
          <w:szCs w:val="22"/>
          <w:lang w:val="mn-MN"/>
        </w:rPr>
      </w:pPr>
    </w:p>
    <w:p w14:paraId="0E570389" w14:textId="77777777" w:rsidR="00BA2D63" w:rsidRPr="005652F6" w:rsidRDefault="00BA2D63" w:rsidP="000C6BC8">
      <w:pPr>
        <w:pStyle w:val="ListParagraph"/>
        <w:numPr>
          <w:ilvl w:val="0"/>
          <w:numId w:val="9"/>
        </w:numPr>
        <w:spacing w:after="0"/>
        <w:jc w:val="both"/>
        <w:rPr>
          <w:rFonts w:ascii="Arial" w:eastAsia="Times New Roman" w:hAnsi="Arial" w:cs="Arial"/>
          <w:color w:val="404040" w:themeColor="text1" w:themeTint="BF"/>
          <w:lang w:val="mn-MN"/>
        </w:rPr>
      </w:pPr>
      <w:r w:rsidRPr="005652F6">
        <w:rPr>
          <w:rFonts w:ascii="Arial" w:eastAsia="Times New Roman" w:hAnsi="Arial" w:cs="Arial"/>
          <w:color w:val="404040" w:themeColor="text1" w:themeTint="BF"/>
          <w:lang w:val="mn-MN"/>
        </w:rPr>
        <w:t>ISO /International Organization for Standardization, full member, 1979/ (Олон Улсын Стандартчиллын байгууллага)</w:t>
      </w:r>
    </w:p>
    <w:p w14:paraId="3B2F5D43" w14:textId="77777777" w:rsidR="00BA2D63" w:rsidRPr="005652F6" w:rsidRDefault="00BA2D63" w:rsidP="000C6BC8">
      <w:pPr>
        <w:pStyle w:val="ListParagraph"/>
        <w:numPr>
          <w:ilvl w:val="0"/>
          <w:numId w:val="9"/>
        </w:numPr>
        <w:spacing w:after="0"/>
        <w:jc w:val="both"/>
        <w:rPr>
          <w:rFonts w:ascii="Arial" w:eastAsia="Times New Roman" w:hAnsi="Arial" w:cs="Arial"/>
          <w:color w:val="404040" w:themeColor="text1" w:themeTint="BF"/>
          <w:lang w:val="mn-MN"/>
        </w:rPr>
      </w:pPr>
      <w:r w:rsidRPr="005652F6">
        <w:rPr>
          <w:rFonts w:ascii="Arial" w:eastAsia="Times New Roman" w:hAnsi="Arial" w:cs="Arial"/>
          <w:color w:val="404040" w:themeColor="text1" w:themeTint="BF"/>
          <w:lang w:val="mn-MN"/>
        </w:rPr>
        <w:t>IRSA /Inter-Regional Standardization Association, 1997/ (Бүс нутаг хоорондын Стандартчиллын холбоо)</w:t>
      </w:r>
    </w:p>
    <w:p w14:paraId="2319998D" w14:textId="77777777" w:rsidR="00BA2D63" w:rsidRPr="005652F6" w:rsidRDefault="00BA2D63" w:rsidP="000C6BC8">
      <w:pPr>
        <w:pStyle w:val="ListParagraph"/>
        <w:numPr>
          <w:ilvl w:val="0"/>
          <w:numId w:val="9"/>
        </w:numPr>
        <w:spacing w:after="0"/>
        <w:jc w:val="both"/>
        <w:rPr>
          <w:rFonts w:ascii="Arial" w:eastAsia="Times New Roman" w:hAnsi="Arial" w:cs="Arial"/>
          <w:color w:val="404040" w:themeColor="text1" w:themeTint="BF"/>
          <w:lang w:val="mn-MN"/>
        </w:rPr>
      </w:pPr>
      <w:r w:rsidRPr="005652F6">
        <w:rPr>
          <w:rFonts w:ascii="Arial" w:eastAsia="Times New Roman" w:hAnsi="Arial" w:cs="Arial"/>
          <w:color w:val="404040" w:themeColor="text1" w:themeTint="BF"/>
          <w:lang w:val="mn-MN"/>
        </w:rPr>
        <w:t>EAFTerm /East Asian Forum on Terminology, 1998/ (Евроазийн нэр, томьёоны хурал)</w:t>
      </w:r>
    </w:p>
    <w:p w14:paraId="28247145" w14:textId="77777777" w:rsidR="00BA2D63" w:rsidRPr="005652F6" w:rsidRDefault="00BA2D63" w:rsidP="000C6BC8">
      <w:pPr>
        <w:pStyle w:val="ListParagraph"/>
        <w:numPr>
          <w:ilvl w:val="0"/>
          <w:numId w:val="9"/>
        </w:numPr>
        <w:spacing w:after="0"/>
        <w:jc w:val="both"/>
        <w:rPr>
          <w:rFonts w:ascii="Arial" w:eastAsia="Times New Roman" w:hAnsi="Arial" w:cs="Arial"/>
          <w:color w:val="404040" w:themeColor="text1" w:themeTint="BF"/>
          <w:lang w:val="mn-MN"/>
        </w:rPr>
      </w:pPr>
      <w:r w:rsidRPr="005652F6">
        <w:rPr>
          <w:rFonts w:ascii="Arial" w:eastAsia="Times New Roman" w:hAnsi="Arial" w:cs="Arial"/>
          <w:color w:val="404040" w:themeColor="text1" w:themeTint="BF"/>
          <w:lang w:val="mn-MN"/>
        </w:rPr>
        <w:t>IEC /International Electrotechnical Commission, 2000/ (Олон Улсын Цахилгаан техникийн хороо)</w:t>
      </w:r>
    </w:p>
    <w:p w14:paraId="191A1CA4" w14:textId="77777777" w:rsidR="00BA2D63" w:rsidRPr="005652F6" w:rsidRDefault="00BA2D63" w:rsidP="000C6BC8">
      <w:pPr>
        <w:pStyle w:val="ListParagraph"/>
        <w:numPr>
          <w:ilvl w:val="0"/>
          <w:numId w:val="9"/>
        </w:numPr>
        <w:spacing w:after="0"/>
        <w:jc w:val="both"/>
        <w:rPr>
          <w:rFonts w:ascii="Arial" w:eastAsia="Times New Roman" w:hAnsi="Arial" w:cs="Arial"/>
          <w:color w:val="404040" w:themeColor="text1" w:themeTint="BF"/>
          <w:lang w:val="mn-MN"/>
        </w:rPr>
      </w:pPr>
      <w:r w:rsidRPr="005652F6">
        <w:rPr>
          <w:rFonts w:ascii="Arial" w:eastAsia="Times New Roman" w:hAnsi="Arial" w:cs="Arial"/>
          <w:color w:val="404040" w:themeColor="text1" w:themeTint="BF"/>
          <w:lang w:val="mn-MN"/>
        </w:rPr>
        <w:t>OIML /International Organization for Legal Metrology, 1998/ (Олон Улсын хууль, эрх зүйн хэмжил зүйн байгууллага)</w:t>
      </w:r>
    </w:p>
    <w:p w14:paraId="19C97860" w14:textId="77777777" w:rsidR="00BA2D63" w:rsidRPr="005652F6" w:rsidRDefault="00BA2D63" w:rsidP="000C6BC8">
      <w:pPr>
        <w:pStyle w:val="ListParagraph"/>
        <w:numPr>
          <w:ilvl w:val="0"/>
          <w:numId w:val="9"/>
        </w:numPr>
        <w:spacing w:after="0"/>
        <w:jc w:val="both"/>
        <w:rPr>
          <w:rFonts w:ascii="Arial" w:eastAsia="Times New Roman" w:hAnsi="Arial" w:cs="Arial"/>
          <w:color w:val="404040" w:themeColor="text1" w:themeTint="BF"/>
          <w:lang w:val="mn-MN"/>
        </w:rPr>
      </w:pPr>
      <w:r w:rsidRPr="005652F6">
        <w:rPr>
          <w:rFonts w:ascii="Arial" w:eastAsia="Times New Roman" w:hAnsi="Arial" w:cs="Arial"/>
          <w:color w:val="404040" w:themeColor="text1" w:themeTint="BF"/>
          <w:lang w:val="mn-MN"/>
        </w:rPr>
        <w:t>APLMF /Asia Pacific Legal Metrology Forum, 1997/ (Ази, номхон далайн хууль, эрх зүйн хэмжил зүйн хурал)</w:t>
      </w:r>
    </w:p>
    <w:p w14:paraId="611BC893" w14:textId="77777777" w:rsidR="00BA2D63" w:rsidRPr="005652F6" w:rsidRDefault="00BA2D63" w:rsidP="000C6BC8">
      <w:pPr>
        <w:pStyle w:val="ListParagraph"/>
        <w:numPr>
          <w:ilvl w:val="0"/>
          <w:numId w:val="9"/>
        </w:numPr>
        <w:spacing w:after="0"/>
        <w:jc w:val="both"/>
        <w:rPr>
          <w:rFonts w:ascii="Arial" w:eastAsia="Times New Roman" w:hAnsi="Arial" w:cs="Arial"/>
          <w:color w:val="404040" w:themeColor="text1" w:themeTint="BF"/>
          <w:lang w:val="mn-MN"/>
        </w:rPr>
      </w:pPr>
      <w:r w:rsidRPr="005652F6">
        <w:rPr>
          <w:rFonts w:ascii="Arial" w:eastAsia="Times New Roman" w:hAnsi="Arial" w:cs="Arial"/>
          <w:color w:val="404040" w:themeColor="text1" w:themeTint="BF"/>
          <w:lang w:val="mn-MN"/>
        </w:rPr>
        <w:t>APMP /Asia Pacific Metrology Forum, 2002/ (Ази, номхон далайн хэмжил зүйн хурал)</w:t>
      </w:r>
    </w:p>
    <w:p w14:paraId="01EA971B" w14:textId="77777777" w:rsidR="00BA2D63" w:rsidRPr="005652F6" w:rsidRDefault="00BA2D63" w:rsidP="000C6BC8">
      <w:pPr>
        <w:pStyle w:val="ListParagraph"/>
        <w:numPr>
          <w:ilvl w:val="0"/>
          <w:numId w:val="9"/>
        </w:numPr>
        <w:spacing w:after="0"/>
        <w:jc w:val="both"/>
        <w:rPr>
          <w:rFonts w:ascii="Arial" w:eastAsia="Times New Roman" w:hAnsi="Arial" w:cs="Arial"/>
          <w:color w:val="404040" w:themeColor="text1" w:themeTint="BF"/>
          <w:lang w:val="mn-MN"/>
        </w:rPr>
      </w:pPr>
      <w:r w:rsidRPr="005652F6">
        <w:rPr>
          <w:rFonts w:ascii="Arial" w:eastAsia="Times New Roman" w:hAnsi="Arial" w:cs="Arial"/>
          <w:color w:val="404040" w:themeColor="text1" w:themeTint="BF"/>
          <w:lang w:val="mn-MN"/>
        </w:rPr>
        <w:t>PASC /Pacific Area Standards Congress, 2002/ (Номхон далайн Стандартын конгресс)</w:t>
      </w:r>
    </w:p>
    <w:p w14:paraId="1FB3A946" w14:textId="77777777" w:rsidR="00BA2D63" w:rsidRPr="005652F6" w:rsidRDefault="00BA2D63" w:rsidP="000C6BC8">
      <w:pPr>
        <w:pStyle w:val="ListParagraph"/>
        <w:numPr>
          <w:ilvl w:val="0"/>
          <w:numId w:val="9"/>
        </w:numPr>
        <w:spacing w:after="0"/>
        <w:jc w:val="both"/>
        <w:rPr>
          <w:rFonts w:ascii="Arial" w:eastAsia="Times New Roman" w:hAnsi="Arial" w:cs="Arial"/>
          <w:color w:val="404040" w:themeColor="text1" w:themeTint="BF"/>
          <w:lang w:val="mn-MN"/>
        </w:rPr>
      </w:pPr>
      <w:r w:rsidRPr="005652F6">
        <w:rPr>
          <w:rFonts w:ascii="Arial" w:eastAsia="Times New Roman" w:hAnsi="Arial" w:cs="Arial"/>
          <w:color w:val="404040" w:themeColor="text1" w:themeTint="BF"/>
          <w:lang w:val="mn-MN"/>
        </w:rPr>
        <w:t>CEN /European Committee for Standardization, 2011/ (Европын Стандартчиллын хороо)</w:t>
      </w:r>
    </w:p>
    <w:p w14:paraId="4A719A54" w14:textId="77777777" w:rsidR="00BA2D63" w:rsidRPr="005652F6" w:rsidRDefault="00BA2D63" w:rsidP="000C6BC8">
      <w:pPr>
        <w:pStyle w:val="ListParagraph"/>
        <w:numPr>
          <w:ilvl w:val="0"/>
          <w:numId w:val="9"/>
        </w:numPr>
        <w:spacing w:after="0"/>
        <w:jc w:val="both"/>
        <w:rPr>
          <w:rFonts w:ascii="Arial" w:eastAsia="Times New Roman" w:hAnsi="Arial" w:cs="Arial"/>
          <w:color w:val="404040" w:themeColor="text1" w:themeTint="BF"/>
          <w:lang w:val="mn-MN"/>
        </w:rPr>
      </w:pPr>
      <w:r w:rsidRPr="005652F6">
        <w:rPr>
          <w:rFonts w:ascii="Arial" w:eastAsia="Times New Roman" w:hAnsi="Arial" w:cs="Arial"/>
          <w:color w:val="404040" w:themeColor="text1" w:themeTint="BF"/>
          <w:lang w:val="mn-MN"/>
        </w:rPr>
        <w:t>IAOO /International Association of Assessing Officer/ (Олон Улсын Сорьцын мэргэжилтнүүдийн холбоо)</w:t>
      </w:r>
    </w:p>
    <w:p w14:paraId="033A6654" w14:textId="77777777" w:rsidR="00BA2D63" w:rsidRPr="005652F6" w:rsidRDefault="00BA2D63" w:rsidP="000C6BC8">
      <w:pPr>
        <w:pStyle w:val="ListParagraph"/>
        <w:numPr>
          <w:ilvl w:val="0"/>
          <w:numId w:val="9"/>
        </w:numPr>
        <w:spacing w:after="0"/>
        <w:jc w:val="both"/>
        <w:rPr>
          <w:rFonts w:ascii="Arial" w:eastAsia="Times New Roman" w:hAnsi="Arial" w:cs="Arial"/>
          <w:color w:val="404040" w:themeColor="text1" w:themeTint="BF"/>
          <w:lang w:val="mn-MN"/>
        </w:rPr>
      </w:pPr>
      <w:r w:rsidRPr="005652F6">
        <w:rPr>
          <w:rFonts w:ascii="Arial" w:eastAsia="Times New Roman" w:hAnsi="Arial" w:cs="Arial"/>
          <w:color w:val="404040" w:themeColor="text1" w:themeTint="BF"/>
          <w:lang w:val="mn-MN"/>
        </w:rPr>
        <w:t>BIPM /International Conference of Weights and Measures, 2013/ (Олон Улсын жин хэмжүүрийн товчоо)</w:t>
      </w:r>
    </w:p>
    <w:p w14:paraId="727467E0" w14:textId="77777777" w:rsidR="00BA2D63" w:rsidRPr="005652F6" w:rsidRDefault="00BA2D63" w:rsidP="000C6BC8">
      <w:pPr>
        <w:pStyle w:val="ListParagraph"/>
        <w:numPr>
          <w:ilvl w:val="0"/>
          <w:numId w:val="9"/>
        </w:numPr>
        <w:spacing w:after="0"/>
        <w:jc w:val="both"/>
        <w:rPr>
          <w:rFonts w:ascii="Arial" w:eastAsia="Times New Roman" w:hAnsi="Arial" w:cs="Arial"/>
          <w:color w:val="404040" w:themeColor="text1" w:themeTint="BF"/>
          <w:lang w:val="mn-MN"/>
        </w:rPr>
      </w:pPr>
      <w:r w:rsidRPr="005652F6">
        <w:rPr>
          <w:rFonts w:ascii="Arial" w:eastAsia="Times New Roman" w:hAnsi="Arial" w:cs="Arial"/>
          <w:color w:val="404040" w:themeColor="text1" w:themeTint="BF"/>
          <w:lang w:val="mn-MN"/>
        </w:rPr>
        <w:t>CIPM MRA /Mutual Recognition Arrangement of International Bureau of Weights and Measures, 2013/ (Олон Улсын жин хэмжүүрийн товчооны хамтарсан зохицуулалт)</w:t>
      </w:r>
    </w:p>
    <w:p w14:paraId="76C1E187" w14:textId="77777777" w:rsidR="00BA2D63" w:rsidRPr="005652F6" w:rsidRDefault="00BA2D63" w:rsidP="000C6BC8">
      <w:pPr>
        <w:pStyle w:val="ListParagraph"/>
        <w:numPr>
          <w:ilvl w:val="0"/>
          <w:numId w:val="9"/>
        </w:numPr>
        <w:spacing w:after="0"/>
        <w:jc w:val="both"/>
        <w:rPr>
          <w:rFonts w:ascii="Arial" w:eastAsia="Times New Roman" w:hAnsi="Arial" w:cs="Arial"/>
          <w:color w:val="404040" w:themeColor="text1" w:themeTint="BF"/>
          <w:lang w:val="mn-MN"/>
        </w:rPr>
      </w:pPr>
      <w:r w:rsidRPr="005652F6">
        <w:rPr>
          <w:rFonts w:ascii="Arial" w:eastAsia="Times New Roman" w:hAnsi="Arial" w:cs="Arial"/>
          <w:color w:val="404040" w:themeColor="text1" w:themeTint="BF"/>
          <w:lang w:val="mn-MN"/>
        </w:rPr>
        <w:t xml:space="preserve">EEC (Euroasian Economic Commission, 2017) Евроазийн Эдийн засгийн хороо </w:t>
      </w:r>
    </w:p>
    <w:p w14:paraId="39AE67E0" w14:textId="67363775" w:rsidR="00BA2D63" w:rsidRPr="005652F6" w:rsidRDefault="00BA2D63" w:rsidP="000C6BC8">
      <w:pPr>
        <w:spacing w:line="276" w:lineRule="auto"/>
        <w:ind w:firstLine="720"/>
        <w:jc w:val="both"/>
        <w:rPr>
          <w:rFonts w:ascii="Arial" w:hAnsi="Arial" w:cs="Arial"/>
          <w:i/>
          <w:iCs/>
          <w:noProof/>
          <w:color w:val="404040" w:themeColor="text1" w:themeTint="BF"/>
          <w:sz w:val="22"/>
          <w:szCs w:val="22"/>
          <w:lang w:val="mn-MN"/>
        </w:rPr>
      </w:pPr>
      <w:r w:rsidRPr="005652F6">
        <w:rPr>
          <w:rFonts w:ascii="Arial" w:hAnsi="Arial" w:cs="Arial"/>
          <w:b/>
          <w:bCs/>
          <w:i/>
          <w:iCs/>
          <w:noProof/>
          <w:color w:val="404040" w:themeColor="text1" w:themeTint="BF"/>
          <w:sz w:val="22"/>
          <w:szCs w:val="22"/>
          <w:u w:val="single"/>
          <w:lang w:val="mn-MN"/>
        </w:rPr>
        <w:t>Шалгуур үзүүлэлтийн томьёолол</w:t>
      </w:r>
      <w:r w:rsidR="006D2BA6" w:rsidRPr="005652F6">
        <w:rPr>
          <w:rFonts w:ascii="Arial" w:hAnsi="Arial" w:cs="Arial"/>
          <w:b/>
          <w:bCs/>
          <w:i/>
          <w:iCs/>
          <w:noProof/>
          <w:color w:val="404040" w:themeColor="text1" w:themeTint="BF"/>
          <w:sz w:val="22"/>
          <w:szCs w:val="22"/>
          <w:u w:val="single"/>
          <w:lang w:val="mn-MN"/>
        </w:rPr>
        <w:t xml:space="preserve"> 3</w:t>
      </w:r>
      <w:r w:rsidRPr="005652F6">
        <w:rPr>
          <w:rFonts w:ascii="Arial" w:hAnsi="Arial" w:cs="Arial"/>
          <w:b/>
          <w:bCs/>
          <w:i/>
          <w:iCs/>
          <w:noProof/>
          <w:color w:val="404040" w:themeColor="text1" w:themeTint="BF"/>
          <w:sz w:val="22"/>
          <w:szCs w:val="22"/>
          <w:u w:val="single"/>
          <w:lang w:val="mn-MN"/>
        </w:rPr>
        <w:t>.</w:t>
      </w:r>
      <w:r w:rsidRPr="005652F6">
        <w:rPr>
          <w:rFonts w:ascii="Arial" w:hAnsi="Arial" w:cs="Arial"/>
          <w:b/>
          <w:bCs/>
          <w:i/>
          <w:iCs/>
          <w:noProof/>
          <w:color w:val="404040" w:themeColor="text1" w:themeTint="BF"/>
          <w:sz w:val="22"/>
          <w:szCs w:val="22"/>
          <w:lang w:val="mn-MN"/>
        </w:rPr>
        <w:t xml:space="preserve"> </w:t>
      </w:r>
      <w:r w:rsidRPr="005652F6">
        <w:rPr>
          <w:rFonts w:ascii="Arial" w:hAnsi="Arial" w:cs="Arial"/>
          <w:i/>
          <w:iCs/>
          <w:noProof/>
          <w:color w:val="404040" w:themeColor="text1" w:themeTint="BF"/>
          <w:sz w:val="22"/>
          <w:szCs w:val="22"/>
          <w:lang w:val="mn-MN"/>
        </w:rPr>
        <w:t>СТЗТҮИтХ-ийн 25 дугаар зүйлийн 25.3.</w:t>
      </w:r>
      <w:r w:rsidR="003E75BC" w:rsidRPr="005652F6">
        <w:rPr>
          <w:rFonts w:ascii="Arial" w:hAnsi="Arial" w:cs="Arial"/>
          <w:i/>
          <w:iCs/>
          <w:noProof/>
          <w:color w:val="404040" w:themeColor="text1" w:themeTint="BF"/>
          <w:sz w:val="22"/>
          <w:szCs w:val="22"/>
          <w:lang w:val="mn-MN"/>
        </w:rPr>
        <w:t>6</w:t>
      </w:r>
      <w:r w:rsidRPr="005652F6">
        <w:rPr>
          <w:rFonts w:ascii="Arial" w:hAnsi="Arial" w:cs="Arial"/>
          <w:i/>
          <w:iCs/>
          <w:noProof/>
          <w:color w:val="404040" w:themeColor="text1" w:themeTint="BF"/>
          <w:sz w:val="22"/>
          <w:szCs w:val="22"/>
          <w:lang w:val="mn-MN"/>
        </w:rPr>
        <w:t xml:space="preserve"> </w:t>
      </w:r>
      <w:r w:rsidR="003E75BC" w:rsidRPr="005652F6">
        <w:rPr>
          <w:rFonts w:ascii="Arial" w:hAnsi="Arial" w:cs="Arial"/>
          <w:i/>
          <w:iCs/>
          <w:noProof/>
          <w:color w:val="404040" w:themeColor="text1" w:themeTint="BF"/>
          <w:sz w:val="22"/>
          <w:szCs w:val="22"/>
          <w:lang w:val="mn-MN"/>
        </w:rPr>
        <w:t>дахь</w:t>
      </w:r>
      <w:r w:rsidRPr="005652F6">
        <w:rPr>
          <w:rFonts w:ascii="Arial" w:hAnsi="Arial" w:cs="Arial"/>
          <w:i/>
          <w:iCs/>
          <w:noProof/>
          <w:color w:val="404040" w:themeColor="text1" w:themeTint="BF"/>
          <w:sz w:val="22"/>
          <w:szCs w:val="22"/>
          <w:lang w:val="mn-MN"/>
        </w:rPr>
        <w:t xml:space="preserve"> хэсгийн зохицуулалт практикт хэр нийцсэн бэ?</w:t>
      </w:r>
    </w:p>
    <w:p w14:paraId="3761EE64" w14:textId="77777777" w:rsidR="003E75BC" w:rsidRPr="005652F6" w:rsidRDefault="003E75BC" w:rsidP="000C6BC8">
      <w:pPr>
        <w:spacing w:line="276" w:lineRule="auto"/>
        <w:ind w:firstLine="720"/>
        <w:jc w:val="both"/>
        <w:rPr>
          <w:rFonts w:ascii="Arial" w:hAnsi="Arial" w:cs="Arial"/>
          <w:i/>
          <w:iCs/>
          <w:noProof/>
          <w:color w:val="404040" w:themeColor="text1" w:themeTint="BF"/>
          <w:sz w:val="22"/>
          <w:szCs w:val="22"/>
          <w:lang w:val="mn-MN"/>
        </w:rPr>
      </w:pPr>
    </w:p>
    <w:tbl>
      <w:tblPr>
        <w:tblStyle w:val="TableGrid"/>
        <w:tblW w:w="5000" w:type="pct"/>
        <w:tblLook w:val="04A0" w:firstRow="1" w:lastRow="0" w:firstColumn="1" w:lastColumn="0" w:noHBand="0" w:noVBand="1"/>
      </w:tblPr>
      <w:tblGrid>
        <w:gridCol w:w="9344"/>
      </w:tblGrid>
      <w:tr w:rsidR="00E319FB" w:rsidRPr="005652F6" w14:paraId="5BE0B351" w14:textId="77777777" w:rsidTr="004C095A">
        <w:tc>
          <w:tcPr>
            <w:tcW w:w="5000" w:type="pct"/>
          </w:tcPr>
          <w:p w14:paraId="0F9063BC" w14:textId="77777777" w:rsidR="003E75BC" w:rsidRPr="005652F6" w:rsidRDefault="003E75BC" w:rsidP="000C6BC8">
            <w:pPr>
              <w:spacing w:line="276" w:lineRule="auto"/>
              <w:jc w:val="both"/>
              <w:rPr>
                <w:rFonts w:ascii="Arial" w:hAnsi="Arial" w:cs="Arial"/>
                <w:b/>
                <w:bCs/>
                <w:i/>
                <w:iCs/>
                <w:noProof/>
                <w:color w:val="404040" w:themeColor="text1" w:themeTint="BF"/>
                <w:sz w:val="22"/>
                <w:szCs w:val="22"/>
                <w:lang w:val="mn-MN"/>
              </w:rPr>
            </w:pPr>
            <w:r w:rsidRPr="005652F6">
              <w:rPr>
                <w:rFonts w:ascii="Arial" w:hAnsi="Arial" w:cs="Arial"/>
                <w:b/>
                <w:bCs/>
                <w:i/>
                <w:iCs/>
                <w:noProof/>
                <w:color w:val="404040" w:themeColor="text1" w:themeTint="BF"/>
                <w:sz w:val="22"/>
                <w:szCs w:val="22"/>
                <w:lang w:val="mn-MN"/>
              </w:rPr>
              <w:t>25 дугаар зүйл.Стандартчилал, техникийн зохицуулалтын асуудал хариуцсан төрийн захиргааны байгууллага</w:t>
            </w:r>
          </w:p>
          <w:p w14:paraId="184CF85C" w14:textId="314EEB3B" w:rsidR="003E75BC" w:rsidRPr="005652F6" w:rsidRDefault="003E75BC" w:rsidP="000C6BC8">
            <w:pPr>
              <w:spacing w:line="276" w:lineRule="auto"/>
              <w:jc w:val="both"/>
              <w:rPr>
                <w:rFonts w:ascii="Arial" w:hAnsi="Arial" w:cs="Arial"/>
                <w:noProof/>
                <w:color w:val="404040" w:themeColor="text1" w:themeTint="BF"/>
                <w:sz w:val="22"/>
                <w:szCs w:val="22"/>
                <w:lang w:val="mn-MN"/>
              </w:rPr>
            </w:pPr>
            <w:r w:rsidRPr="005652F6">
              <w:rPr>
                <w:rFonts w:ascii="Arial" w:hAnsi="Arial" w:cs="Arial"/>
                <w:noProof/>
                <w:color w:val="404040" w:themeColor="text1" w:themeTint="BF"/>
                <w:sz w:val="22"/>
                <w:szCs w:val="22"/>
                <w:lang w:val="mn-MN"/>
              </w:rPr>
              <w:t>25.3.6.хариуцсан асуудлаар төлбөртэй ажил, үйлчилгээ эрхлэх, сургалт явуулах;</w:t>
            </w:r>
          </w:p>
        </w:tc>
      </w:tr>
    </w:tbl>
    <w:p w14:paraId="391E85A1" w14:textId="6459A412" w:rsidR="00BA2D63" w:rsidRPr="005652F6" w:rsidRDefault="00BA2D63" w:rsidP="000C6BC8">
      <w:pPr>
        <w:spacing w:line="276" w:lineRule="auto"/>
        <w:jc w:val="both"/>
        <w:rPr>
          <w:rFonts w:ascii="Arial" w:hAnsi="Arial" w:cs="Arial"/>
          <w:noProof/>
          <w:color w:val="404040" w:themeColor="text1" w:themeTint="BF"/>
          <w:sz w:val="22"/>
          <w:szCs w:val="22"/>
          <w:lang w:val="mn-MN"/>
        </w:rPr>
      </w:pPr>
    </w:p>
    <w:p w14:paraId="0F6AC2E4" w14:textId="47A26720" w:rsidR="00A14488" w:rsidRPr="005652F6" w:rsidRDefault="00A14488" w:rsidP="000C6BC8">
      <w:pPr>
        <w:jc w:val="both"/>
        <w:rPr>
          <w:rFonts w:ascii="Arial" w:hAnsi="Arial" w:cs="Arial"/>
          <w:noProof/>
          <w:color w:val="404040" w:themeColor="text1" w:themeTint="BF"/>
          <w:sz w:val="22"/>
          <w:szCs w:val="22"/>
          <w:lang w:val="mn-MN"/>
        </w:rPr>
      </w:pPr>
      <w:r w:rsidRPr="005652F6">
        <w:rPr>
          <w:rFonts w:ascii="Arial" w:hAnsi="Arial" w:cs="Arial"/>
          <w:noProof/>
          <w:color w:val="404040" w:themeColor="text1" w:themeTint="BF"/>
          <w:sz w:val="22"/>
          <w:szCs w:val="22"/>
          <w:lang w:val="mn-MN"/>
        </w:rPr>
        <w:t xml:space="preserve">Олон улсын гэрээ хэлэлцээр, олон улс, бүс нутаг, гадаад орны болон үндэсний стандарт, техникийн зохицуулалт, удирдамж, зөвлөмж, аргачлал, заавар, тохирлын үнэлгээний журам болон холбогдох норматив-техникийн бусад баримт бичгийг хүлээн авах, бүртгэх, хадгалах, хамгаалах, олон нийтэд хүргэх, мэдээлэх, хэвлэх, борлуулах үйлчилгээ үзүүлэх, төрөлжсөн сургалт зохион байгуулах замаар салбарын боловсон хүчнийг бэлтгэх, давтан сургах, мэргэшлийг нь дээшлүүлэх нь Стандартчилал, техникийн зохицуулалтын асуудал хариуцсан төрийн захиргааны байгууллагын үйл ажиллагааны үндсэн чиглэл мөн. Энэ хүрээнд Стандартчилал, техникийн зохицуулалтын асуудал хариуцсан төрийн захиргааны байгууллага нь 2020 онд 39 төлбөртэй сургалтыг, 2021 онд 36 төлбөртэй сургалтыг тус тус явуулсан байна. Гэвч холбогдох салбарын байгууллагуудаас сургалт хангалтгүй байгаа талаарх саналыг илэрхийлсээр байна. </w:t>
      </w:r>
    </w:p>
    <w:p w14:paraId="2B86CA1D" w14:textId="6D04871C" w:rsidR="00A14488" w:rsidRPr="005652F6" w:rsidRDefault="00A14488" w:rsidP="000C6BC8">
      <w:pPr>
        <w:spacing w:line="276" w:lineRule="auto"/>
        <w:jc w:val="both"/>
        <w:rPr>
          <w:rFonts w:ascii="Arial" w:hAnsi="Arial" w:cs="Arial"/>
          <w:noProof/>
          <w:color w:val="404040" w:themeColor="text1" w:themeTint="BF"/>
          <w:sz w:val="22"/>
          <w:szCs w:val="22"/>
          <w:lang w:val="mn-MN"/>
        </w:rPr>
      </w:pPr>
    </w:p>
    <w:p w14:paraId="61C02F70" w14:textId="1636ECF4" w:rsidR="00A14488" w:rsidRPr="005652F6" w:rsidRDefault="00A14488" w:rsidP="000C6BC8">
      <w:pPr>
        <w:spacing w:line="276" w:lineRule="auto"/>
        <w:jc w:val="right"/>
        <w:rPr>
          <w:rFonts w:ascii="Arial" w:hAnsi="Arial" w:cs="Arial"/>
          <w:i/>
          <w:iCs/>
          <w:noProof/>
          <w:color w:val="404040" w:themeColor="text1" w:themeTint="BF"/>
          <w:sz w:val="22"/>
          <w:szCs w:val="22"/>
          <w:lang w:val="mn-MN"/>
        </w:rPr>
      </w:pPr>
      <w:r w:rsidRPr="005652F6">
        <w:rPr>
          <w:rFonts w:ascii="Arial" w:hAnsi="Arial" w:cs="Arial"/>
          <w:i/>
          <w:iCs/>
          <w:noProof/>
          <w:color w:val="404040" w:themeColor="text1" w:themeTint="BF"/>
          <w:sz w:val="22"/>
          <w:szCs w:val="22"/>
          <w:lang w:val="mn-MN"/>
        </w:rPr>
        <w:t>Хүснэгт</w:t>
      </w:r>
      <w:r w:rsidR="006D2BA6" w:rsidRPr="005652F6">
        <w:rPr>
          <w:rFonts w:ascii="Arial" w:hAnsi="Arial" w:cs="Arial"/>
          <w:i/>
          <w:iCs/>
          <w:noProof/>
          <w:color w:val="404040" w:themeColor="text1" w:themeTint="BF"/>
          <w:sz w:val="22"/>
          <w:szCs w:val="22"/>
          <w:lang w:val="mn-MN"/>
        </w:rPr>
        <w:t>8</w:t>
      </w:r>
      <w:r w:rsidRPr="005652F6">
        <w:rPr>
          <w:rFonts w:ascii="Arial" w:hAnsi="Arial" w:cs="Arial"/>
          <w:i/>
          <w:iCs/>
          <w:noProof/>
          <w:color w:val="404040" w:themeColor="text1" w:themeTint="BF"/>
          <w:sz w:val="22"/>
          <w:szCs w:val="22"/>
          <w:lang w:val="mn-MN"/>
        </w:rPr>
        <w:t>1.</w:t>
      </w:r>
    </w:p>
    <w:tbl>
      <w:tblPr>
        <w:tblStyle w:val="TableGrid"/>
        <w:tblW w:w="5000" w:type="pct"/>
        <w:tblLook w:val="04A0" w:firstRow="1" w:lastRow="0" w:firstColumn="1" w:lastColumn="0" w:noHBand="0" w:noVBand="1"/>
      </w:tblPr>
      <w:tblGrid>
        <w:gridCol w:w="460"/>
        <w:gridCol w:w="4517"/>
        <w:gridCol w:w="4367"/>
      </w:tblGrid>
      <w:tr w:rsidR="00E319FB" w:rsidRPr="005652F6" w14:paraId="3DDF0F9E" w14:textId="77777777" w:rsidTr="000C6BC8">
        <w:tc>
          <w:tcPr>
            <w:tcW w:w="246" w:type="pct"/>
          </w:tcPr>
          <w:p w14:paraId="48F2809B" w14:textId="217B10BE" w:rsidR="003E75BC" w:rsidRPr="005652F6" w:rsidRDefault="003E75BC" w:rsidP="000C6BC8">
            <w:pPr>
              <w:spacing w:line="276" w:lineRule="auto"/>
              <w:jc w:val="both"/>
              <w:rPr>
                <w:rFonts w:ascii="Arial" w:hAnsi="Arial" w:cs="Arial"/>
                <w:noProof/>
                <w:color w:val="404040" w:themeColor="text1" w:themeTint="BF"/>
                <w:sz w:val="22"/>
                <w:szCs w:val="22"/>
                <w:lang w:val="mn-MN"/>
              </w:rPr>
            </w:pPr>
            <w:r w:rsidRPr="005652F6">
              <w:rPr>
                <w:rFonts w:ascii="Arial" w:hAnsi="Arial" w:cs="Arial"/>
                <w:noProof/>
                <w:color w:val="404040" w:themeColor="text1" w:themeTint="BF"/>
                <w:sz w:val="22"/>
                <w:szCs w:val="22"/>
                <w:lang w:val="mn-MN"/>
              </w:rPr>
              <w:lastRenderedPageBreak/>
              <w:t>№</w:t>
            </w:r>
          </w:p>
        </w:tc>
        <w:tc>
          <w:tcPr>
            <w:tcW w:w="4754" w:type="pct"/>
            <w:gridSpan w:val="2"/>
          </w:tcPr>
          <w:p w14:paraId="2129062F" w14:textId="3FB518EB" w:rsidR="003E75BC" w:rsidRPr="005652F6" w:rsidRDefault="003E75BC" w:rsidP="000C6BC8">
            <w:pPr>
              <w:spacing w:line="276" w:lineRule="auto"/>
              <w:jc w:val="center"/>
              <w:rPr>
                <w:rFonts w:ascii="Arial" w:hAnsi="Arial" w:cs="Arial"/>
                <w:noProof/>
                <w:color w:val="404040" w:themeColor="text1" w:themeTint="BF"/>
                <w:sz w:val="22"/>
                <w:szCs w:val="22"/>
                <w:lang w:val="mn-MN"/>
              </w:rPr>
            </w:pPr>
            <w:r w:rsidRPr="005652F6">
              <w:rPr>
                <w:rFonts w:ascii="Arial" w:hAnsi="Arial" w:cs="Arial"/>
                <w:noProof/>
                <w:color w:val="404040" w:themeColor="text1" w:themeTint="BF"/>
                <w:sz w:val="22"/>
                <w:szCs w:val="22"/>
                <w:lang w:val="mn-MN"/>
              </w:rPr>
              <w:t>Төлбөртэй сургалтын тоо</w:t>
            </w:r>
          </w:p>
        </w:tc>
      </w:tr>
      <w:tr w:rsidR="00E319FB" w:rsidRPr="005652F6" w14:paraId="02A9E181" w14:textId="77777777" w:rsidTr="000C6BC8">
        <w:tc>
          <w:tcPr>
            <w:tcW w:w="246" w:type="pct"/>
          </w:tcPr>
          <w:p w14:paraId="3166F25F" w14:textId="2868823F" w:rsidR="003E75BC" w:rsidRPr="005652F6" w:rsidRDefault="003E75BC" w:rsidP="000C6BC8">
            <w:pPr>
              <w:spacing w:line="276" w:lineRule="auto"/>
              <w:jc w:val="both"/>
              <w:rPr>
                <w:rFonts w:ascii="Arial" w:hAnsi="Arial" w:cs="Arial"/>
                <w:noProof/>
                <w:color w:val="404040" w:themeColor="text1" w:themeTint="BF"/>
                <w:sz w:val="22"/>
                <w:szCs w:val="22"/>
                <w:lang w:val="mn-MN"/>
              </w:rPr>
            </w:pPr>
            <w:r w:rsidRPr="005652F6">
              <w:rPr>
                <w:rFonts w:ascii="Arial" w:hAnsi="Arial" w:cs="Arial"/>
                <w:noProof/>
                <w:color w:val="404040" w:themeColor="text1" w:themeTint="BF"/>
                <w:sz w:val="22"/>
                <w:szCs w:val="22"/>
                <w:lang w:val="mn-MN"/>
              </w:rPr>
              <w:t>1</w:t>
            </w:r>
          </w:p>
        </w:tc>
        <w:tc>
          <w:tcPr>
            <w:tcW w:w="2417" w:type="pct"/>
          </w:tcPr>
          <w:p w14:paraId="556CF569" w14:textId="5C6A3FB3" w:rsidR="003E75BC" w:rsidRPr="005652F6" w:rsidRDefault="003E75BC" w:rsidP="000C6BC8">
            <w:pPr>
              <w:spacing w:line="276" w:lineRule="auto"/>
              <w:jc w:val="center"/>
              <w:rPr>
                <w:rFonts w:ascii="Arial" w:hAnsi="Arial" w:cs="Arial"/>
                <w:noProof/>
                <w:color w:val="404040" w:themeColor="text1" w:themeTint="BF"/>
                <w:sz w:val="22"/>
                <w:szCs w:val="22"/>
                <w:lang w:val="mn-MN"/>
              </w:rPr>
            </w:pPr>
            <w:r w:rsidRPr="005652F6">
              <w:rPr>
                <w:rFonts w:ascii="Arial" w:hAnsi="Arial" w:cs="Arial"/>
                <w:noProof/>
                <w:color w:val="404040" w:themeColor="text1" w:themeTint="BF"/>
                <w:sz w:val="22"/>
                <w:szCs w:val="22"/>
                <w:lang w:val="mn-MN"/>
              </w:rPr>
              <w:t>2020</w:t>
            </w:r>
          </w:p>
        </w:tc>
        <w:tc>
          <w:tcPr>
            <w:tcW w:w="2337" w:type="pct"/>
          </w:tcPr>
          <w:p w14:paraId="500FA140" w14:textId="5884A26B" w:rsidR="003E75BC" w:rsidRPr="005652F6" w:rsidRDefault="003E75BC" w:rsidP="000C6BC8">
            <w:pPr>
              <w:spacing w:line="276" w:lineRule="auto"/>
              <w:jc w:val="center"/>
              <w:rPr>
                <w:rFonts w:ascii="Arial" w:hAnsi="Arial" w:cs="Arial"/>
                <w:noProof/>
                <w:color w:val="404040" w:themeColor="text1" w:themeTint="BF"/>
                <w:sz w:val="22"/>
                <w:szCs w:val="22"/>
                <w:lang w:val="mn-MN"/>
              </w:rPr>
            </w:pPr>
            <w:r w:rsidRPr="005652F6">
              <w:rPr>
                <w:rFonts w:ascii="Arial" w:hAnsi="Arial" w:cs="Arial"/>
                <w:noProof/>
                <w:color w:val="404040" w:themeColor="text1" w:themeTint="BF"/>
                <w:sz w:val="22"/>
                <w:szCs w:val="22"/>
                <w:lang w:val="mn-MN"/>
              </w:rPr>
              <w:t>2021</w:t>
            </w:r>
          </w:p>
        </w:tc>
      </w:tr>
      <w:tr w:rsidR="00E319FB" w:rsidRPr="005652F6" w14:paraId="0586DA8D" w14:textId="77777777" w:rsidTr="000C6BC8">
        <w:tc>
          <w:tcPr>
            <w:tcW w:w="246" w:type="pct"/>
          </w:tcPr>
          <w:p w14:paraId="416CEC8F" w14:textId="4C597152" w:rsidR="003E75BC" w:rsidRPr="005652F6" w:rsidRDefault="003E75BC" w:rsidP="000C6BC8">
            <w:pPr>
              <w:spacing w:line="276" w:lineRule="auto"/>
              <w:jc w:val="both"/>
              <w:rPr>
                <w:rFonts w:ascii="Arial" w:hAnsi="Arial" w:cs="Arial"/>
                <w:noProof/>
                <w:color w:val="404040" w:themeColor="text1" w:themeTint="BF"/>
                <w:sz w:val="22"/>
                <w:szCs w:val="22"/>
                <w:lang w:val="mn-MN"/>
              </w:rPr>
            </w:pPr>
            <w:r w:rsidRPr="005652F6">
              <w:rPr>
                <w:rFonts w:ascii="Arial" w:hAnsi="Arial" w:cs="Arial"/>
                <w:noProof/>
                <w:color w:val="404040" w:themeColor="text1" w:themeTint="BF"/>
                <w:sz w:val="22"/>
                <w:szCs w:val="22"/>
                <w:lang w:val="mn-MN"/>
              </w:rPr>
              <w:t>2</w:t>
            </w:r>
          </w:p>
        </w:tc>
        <w:tc>
          <w:tcPr>
            <w:tcW w:w="2417" w:type="pct"/>
          </w:tcPr>
          <w:p w14:paraId="0ABBF8C7" w14:textId="0A67C757" w:rsidR="003E75BC" w:rsidRPr="005652F6" w:rsidRDefault="003E75BC" w:rsidP="000C6BC8">
            <w:pPr>
              <w:spacing w:line="276" w:lineRule="auto"/>
              <w:jc w:val="center"/>
              <w:rPr>
                <w:rFonts w:ascii="Arial" w:hAnsi="Arial" w:cs="Arial"/>
                <w:noProof/>
                <w:color w:val="404040" w:themeColor="text1" w:themeTint="BF"/>
                <w:sz w:val="22"/>
                <w:szCs w:val="22"/>
                <w:lang w:val="mn-MN"/>
              </w:rPr>
            </w:pPr>
            <w:r w:rsidRPr="005652F6">
              <w:rPr>
                <w:rFonts w:ascii="Arial" w:hAnsi="Arial" w:cs="Arial"/>
                <w:noProof/>
                <w:color w:val="404040" w:themeColor="text1" w:themeTint="BF"/>
                <w:sz w:val="22"/>
                <w:szCs w:val="22"/>
                <w:lang w:val="mn-MN"/>
              </w:rPr>
              <w:t>39</w:t>
            </w:r>
          </w:p>
        </w:tc>
        <w:tc>
          <w:tcPr>
            <w:tcW w:w="2337" w:type="pct"/>
          </w:tcPr>
          <w:p w14:paraId="6843A110" w14:textId="09EEC782" w:rsidR="003E75BC" w:rsidRPr="005652F6" w:rsidRDefault="003E75BC" w:rsidP="000C6BC8">
            <w:pPr>
              <w:spacing w:line="276" w:lineRule="auto"/>
              <w:jc w:val="center"/>
              <w:rPr>
                <w:rFonts w:ascii="Arial" w:hAnsi="Arial" w:cs="Arial"/>
                <w:noProof/>
                <w:color w:val="404040" w:themeColor="text1" w:themeTint="BF"/>
                <w:sz w:val="22"/>
                <w:szCs w:val="22"/>
                <w:lang w:val="mn-MN"/>
              </w:rPr>
            </w:pPr>
            <w:r w:rsidRPr="005652F6">
              <w:rPr>
                <w:rFonts w:ascii="Arial" w:hAnsi="Arial" w:cs="Arial"/>
                <w:noProof/>
                <w:color w:val="404040" w:themeColor="text1" w:themeTint="BF"/>
                <w:sz w:val="22"/>
                <w:szCs w:val="22"/>
                <w:lang w:val="mn-MN"/>
              </w:rPr>
              <w:t>36</w:t>
            </w:r>
          </w:p>
        </w:tc>
      </w:tr>
    </w:tbl>
    <w:p w14:paraId="761C487C" w14:textId="1E5D26BD" w:rsidR="003E75BC" w:rsidRPr="005652F6" w:rsidRDefault="003E75BC" w:rsidP="000C6BC8">
      <w:pPr>
        <w:spacing w:line="276" w:lineRule="auto"/>
        <w:jc w:val="both"/>
        <w:rPr>
          <w:rFonts w:ascii="Arial" w:hAnsi="Arial" w:cs="Arial"/>
          <w:noProof/>
          <w:color w:val="404040" w:themeColor="text1" w:themeTint="BF"/>
          <w:sz w:val="22"/>
          <w:szCs w:val="22"/>
          <w:lang w:val="mn-MN"/>
        </w:rPr>
      </w:pPr>
    </w:p>
    <w:p w14:paraId="6E0F35BD" w14:textId="679E9C76" w:rsidR="007E79F2" w:rsidRPr="005652F6" w:rsidRDefault="007E79F2" w:rsidP="000C6BC8">
      <w:pPr>
        <w:spacing w:line="276" w:lineRule="auto"/>
        <w:jc w:val="both"/>
        <w:rPr>
          <w:rFonts w:ascii="Arial" w:hAnsi="Arial" w:cs="Arial"/>
          <w:color w:val="404040" w:themeColor="text1" w:themeTint="BF"/>
          <w:sz w:val="22"/>
          <w:szCs w:val="22"/>
          <w:lang w:val="mn-MN"/>
        </w:rPr>
      </w:pPr>
      <w:r w:rsidRPr="005652F6">
        <w:rPr>
          <w:rFonts w:ascii="Arial" w:hAnsi="Arial" w:cs="Arial"/>
          <w:color w:val="404040" w:themeColor="text1" w:themeTint="BF"/>
          <w:sz w:val="22"/>
          <w:szCs w:val="22"/>
          <w:lang w:val="mn-MN"/>
        </w:rPr>
        <w:t>Стандартын мэдлэг, ойлголтыг түгээн дэлгэрүүлэх</w:t>
      </w:r>
      <w:r w:rsidRPr="005652F6">
        <w:rPr>
          <w:rFonts w:ascii="Arial" w:hAnsi="Arial" w:cs="Arial"/>
          <w:i/>
          <w:iCs/>
          <w:color w:val="404040" w:themeColor="text1" w:themeTint="BF"/>
          <w:sz w:val="22"/>
          <w:szCs w:val="22"/>
          <w:lang w:val="mn-MN"/>
        </w:rPr>
        <w:t xml:space="preserve"> </w:t>
      </w:r>
      <w:r w:rsidRPr="005652F6">
        <w:rPr>
          <w:rFonts w:ascii="Arial" w:hAnsi="Arial" w:cs="Arial"/>
          <w:color w:val="404040" w:themeColor="text1" w:themeTint="BF"/>
          <w:sz w:val="22"/>
          <w:szCs w:val="22"/>
          <w:lang w:val="mn-MN"/>
        </w:rPr>
        <w:t>шаардлагатай байна гэсэн санааг холбогдох хар</w:t>
      </w:r>
      <w:r w:rsidR="005B15AC">
        <w:rPr>
          <w:rFonts w:ascii="Arial" w:hAnsi="Arial" w:cs="Arial"/>
          <w:color w:val="404040" w:themeColor="text1" w:themeTint="BF"/>
          <w:sz w:val="22"/>
          <w:szCs w:val="22"/>
          <w:lang w:val="mn-MN"/>
        </w:rPr>
        <w:t>ь</w:t>
      </w:r>
      <w:r w:rsidRPr="005652F6">
        <w:rPr>
          <w:rFonts w:ascii="Arial" w:hAnsi="Arial" w:cs="Arial"/>
          <w:color w:val="404040" w:themeColor="text1" w:themeTint="BF"/>
          <w:sz w:val="22"/>
          <w:szCs w:val="22"/>
          <w:lang w:val="mn-MN"/>
        </w:rPr>
        <w:t xml:space="preserve">яа байгууллагын мэргэжилтнүүд хэлсэн байна.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9354"/>
      </w:tblGrid>
      <w:tr w:rsidR="00E319FB" w:rsidRPr="005652F6" w14:paraId="55B755F5" w14:textId="77777777" w:rsidTr="004C095A">
        <w:tc>
          <w:tcPr>
            <w:tcW w:w="5000" w:type="pct"/>
            <w:shd w:val="clear" w:color="auto" w:fill="DEEAF6" w:themeFill="accent5" w:themeFillTint="33"/>
          </w:tcPr>
          <w:p w14:paraId="16389C3D" w14:textId="37BD56F1" w:rsidR="007E79F2" w:rsidRPr="005652F6" w:rsidRDefault="007E79F2" w:rsidP="000C6BC8">
            <w:pPr>
              <w:spacing w:line="276" w:lineRule="auto"/>
              <w:jc w:val="right"/>
              <w:rPr>
                <w:rFonts w:ascii="Arial" w:hAnsi="Arial" w:cs="Arial"/>
                <w:b/>
                <w:bCs/>
                <w:i/>
                <w:iCs/>
                <w:color w:val="404040" w:themeColor="text1" w:themeTint="BF"/>
                <w:sz w:val="22"/>
                <w:szCs w:val="22"/>
                <w:lang w:val="mn-MN"/>
              </w:rPr>
            </w:pPr>
            <w:r w:rsidRPr="005652F6">
              <w:rPr>
                <w:rFonts w:ascii="Arial" w:hAnsi="Arial" w:cs="Arial"/>
                <w:b/>
                <w:bCs/>
                <w:i/>
                <w:iCs/>
                <w:color w:val="404040" w:themeColor="text1" w:themeTint="BF"/>
                <w:sz w:val="22"/>
                <w:szCs w:val="22"/>
                <w:lang w:val="mn-MN"/>
              </w:rPr>
              <w:t xml:space="preserve">Шигтгээ </w:t>
            </w:r>
            <w:r w:rsidR="006D2BA6" w:rsidRPr="005652F6">
              <w:rPr>
                <w:rFonts w:ascii="Arial" w:hAnsi="Arial" w:cs="Arial"/>
                <w:b/>
                <w:bCs/>
                <w:i/>
                <w:iCs/>
                <w:color w:val="404040" w:themeColor="text1" w:themeTint="BF"/>
                <w:sz w:val="22"/>
                <w:szCs w:val="22"/>
                <w:lang w:val="mn-MN"/>
              </w:rPr>
              <w:t>15</w:t>
            </w:r>
            <w:r w:rsidRPr="005652F6">
              <w:rPr>
                <w:rFonts w:ascii="Arial" w:hAnsi="Arial" w:cs="Arial"/>
                <w:b/>
                <w:bCs/>
                <w:i/>
                <w:iCs/>
                <w:color w:val="404040" w:themeColor="text1" w:themeTint="BF"/>
                <w:sz w:val="22"/>
                <w:szCs w:val="22"/>
                <w:lang w:val="mn-MN"/>
              </w:rPr>
              <w:t xml:space="preserve">. </w:t>
            </w:r>
          </w:p>
          <w:p w14:paraId="0E7AEB0D" w14:textId="77777777" w:rsidR="007E79F2" w:rsidRPr="005652F6" w:rsidRDefault="007E79F2" w:rsidP="000C6BC8">
            <w:pPr>
              <w:spacing w:line="276" w:lineRule="auto"/>
              <w:jc w:val="both"/>
              <w:rPr>
                <w:rFonts w:ascii="Arial" w:hAnsi="Arial" w:cs="Arial"/>
                <w:color w:val="404040" w:themeColor="text1" w:themeTint="BF"/>
                <w:sz w:val="22"/>
                <w:szCs w:val="22"/>
                <w:lang w:val="mn-MN"/>
              </w:rPr>
            </w:pPr>
            <w:r w:rsidRPr="005652F6">
              <w:rPr>
                <w:rFonts w:ascii="Arial" w:hAnsi="Arial" w:cs="Arial"/>
                <w:color w:val="404040" w:themeColor="text1" w:themeTint="BF"/>
                <w:sz w:val="22"/>
                <w:szCs w:val="22"/>
                <w:lang w:val="mn-MN"/>
              </w:rPr>
              <w:t xml:space="preserve">Иргэд, байгууллагууд стандартын талаар анхан шатны ойлголт, мэдлэгтэй байх нь стандартын хөгжлийг хурдасгах гол түлхэц болно. Менежментийн тогтолцооны аудиторуудыг мэргэшүүлэх сургалт зохион байгуулдаг сургалтын байгууллагуудыг гэрчилгээжүүлэх, өндөр шалгуураар албан ёсны зөвшөөрөл олгодог байх </w:t>
            </w:r>
          </w:p>
          <w:p w14:paraId="0649BBD4" w14:textId="71ACCA98" w:rsidR="007E79F2" w:rsidRPr="005652F6" w:rsidRDefault="007E79F2" w:rsidP="000C6BC8">
            <w:pPr>
              <w:spacing w:line="276" w:lineRule="auto"/>
              <w:jc w:val="right"/>
              <w:rPr>
                <w:rFonts w:ascii="Arial" w:hAnsi="Arial" w:cs="Arial"/>
                <w:i/>
                <w:iCs/>
                <w:noProof/>
                <w:color w:val="404040" w:themeColor="text1" w:themeTint="BF"/>
                <w:sz w:val="22"/>
                <w:szCs w:val="22"/>
                <w:lang w:val="mn-MN"/>
              </w:rPr>
            </w:pPr>
            <w:r w:rsidRPr="005652F6">
              <w:rPr>
                <w:rFonts w:ascii="Arial" w:hAnsi="Arial" w:cs="Arial"/>
                <w:i/>
                <w:iCs/>
                <w:noProof/>
                <w:color w:val="404040" w:themeColor="text1" w:themeTint="BF"/>
                <w:sz w:val="22"/>
                <w:szCs w:val="22"/>
                <w:lang w:val="mn-MN"/>
              </w:rPr>
              <w:t>Архангай аймаг дахь Стандарт, хэмжил зүйн хэлтэс</w:t>
            </w:r>
          </w:p>
        </w:tc>
      </w:tr>
    </w:tbl>
    <w:p w14:paraId="1CB93991" w14:textId="08E22C26" w:rsidR="00A14488" w:rsidRPr="005652F6" w:rsidRDefault="00A14488" w:rsidP="000C6BC8">
      <w:pPr>
        <w:spacing w:line="276" w:lineRule="auto"/>
        <w:rPr>
          <w:rFonts w:ascii="Arial" w:hAnsi="Arial" w:cs="Arial"/>
          <w:noProof/>
          <w:color w:val="404040" w:themeColor="text1" w:themeTint="BF"/>
          <w:sz w:val="22"/>
          <w:szCs w:val="22"/>
          <w:lang w:val="mn-M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9354"/>
      </w:tblGrid>
      <w:tr w:rsidR="00E319FB" w:rsidRPr="005652F6" w14:paraId="0701EAD0" w14:textId="77777777" w:rsidTr="004C095A">
        <w:tc>
          <w:tcPr>
            <w:tcW w:w="5000" w:type="pct"/>
            <w:shd w:val="clear" w:color="auto" w:fill="DEEAF6" w:themeFill="accent5" w:themeFillTint="33"/>
          </w:tcPr>
          <w:p w14:paraId="7F445B17" w14:textId="03CB9488" w:rsidR="007E79F2" w:rsidRPr="005652F6" w:rsidRDefault="007E79F2" w:rsidP="000C6BC8">
            <w:pPr>
              <w:spacing w:line="276" w:lineRule="auto"/>
              <w:jc w:val="right"/>
              <w:rPr>
                <w:rFonts w:ascii="Arial" w:hAnsi="Arial" w:cs="Arial"/>
                <w:b/>
                <w:bCs/>
                <w:color w:val="404040" w:themeColor="text1" w:themeTint="BF"/>
                <w:sz w:val="22"/>
                <w:szCs w:val="22"/>
                <w:lang w:val="mn-MN"/>
              </w:rPr>
            </w:pPr>
            <w:r w:rsidRPr="005652F6">
              <w:rPr>
                <w:rFonts w:ascii="Arial" w:hAnsi="Arial" w:cs="Arial"/>
                <w:b/>
                <w:bCs/>
                <w:i/>
                <w:iCs/>
                <w:color w:val="404040" w:themeColor="text1" w:themeTint="BF"/>
                <w:sz w:val="22"/>
                <w:szCs w:val="22"/>
                <w:lang w:val="mn-MN"/>
              </w:rPr>
              <w:t>Шигтгээ</w:t>
            </w:r>
            <w:r w:rsidR="006D2BA6" w:rsidRPr="005652F6">
              <w:rPr>
                <w:rFonts w:ascii="Arial" w:hAnsi="Arial" w:cs="Arial"/>
                <w:b/>
                <w:bCs/>
                <w:i/>
                <w:iCs/>
                <w:color w:val="404040" w:themeColor="text1" w:themeTint="BF"/>
                <w:sz w:val="22"/>
                <w:szCs w:val="22"/>
                <w:lang w:val="mn-MN"/>
              </w:rPr>
              <w:t xml:space="preserve"> 16.</w:t>
            </w:r>
            <w:r w:rsidRPr="005652F6">
              <w:rPr>
                <w:rFonts w:ascii="Arial" w:hAnsi="Arial" w:cs="Arial"/>
                <w:b/>
                <w:bCs/>
                <w:i/>
                <w:iCs/>
                <w:color w:val="404040" w:themeColor="text1" w:themeTint="BF"/>
                <w:sz w:val="22"/>
                <w:szCs w:val="22"/>
                <w:lang w:val="mn-MN"/>
              </w:rPr>
              <w:t xml:space="preserve"> </w:t>
            </w:r>
          </w:p>
          <w:p w14:paraId="5AF863AA" w14:textId="11A68934" w:rsidR="007E79F2" w:rsidRPr="005652F6" w:rsidRDefault="007E79F2" w:rsidP="000C6BC8">
            <w:pPr>
              <w:spacing w:line="276" w:lineRule="auto"/>
              <w:jc w:val="both"/>
              <w:rPr>
                <w:rFonts w:ascii="Arial" w:hAnsi="Arial" w:cs="Arial"/>
                <w:color w:val="404040" w:themeColor="text1" w:themeTint="BF"/>
                <w:sz w:val="22"/>
                <w:szCs w:val="22"/>
                <w:lang w:val="mn-MN"/>
              </w:rPr>
            </w:pPr>
            <w:r w:rsidRPr="005652F6">
              <w:rPr>
                <w:rFonts w:ascii="Arial" w:hAnsi="Arial" w:cs="Arial"/>
                <w:color w:val="404040" w:themeColor="text1" w:themeTint="BF"/>
                <w:sz w:val="22"/>
                <w:szCs w:val="22"/>
                <w:lang w:val="mn-MN"/>
              </w:rPr>
              <w:t>Төлбөртэй ажил үйлчилгээ болон сургалт зохион явуулахад төсөвт тодорхой тусгах шаардлагатай.</w:t>
            </w:r>
            <w:r w:rsidR="002D65CE" w:rsidRPr="005652F6">
              <w:rPr>
                <w:rFonts w:ascii="Arial" w:hAnsi="Arial" w:cs="Arial"/>
                <w:color w:val="404040" w:themeColor="text1" w:themeTint="BF"/>
                <w:sz w:val="22"/>
                <w:szCs w:val="22"/>
                <w:lang w:val="mn-MN"/>
              </w:rPr>
              <w:t xml:space="preserve"> </w:t>
            </w:r>
          </w:p>
          <w:p w14:paraId="47F116BB" w14:textId="2E3BAE8B" w:rsidR="007E79F2" w:rsidRPr="005652F6" w:rsidRDefault="007E79F2" w:rsidP="000C6BC8">
            <w:pPr>
              <w:spacing w:line="276" w:lineRule="auto"/>
              <w:jc w:val="right"/>
              <w:rPr>
                <w:rFonts w:ascii="Arial" w:hAnsi="Arial" w:cs="Arial"/>
                <w:i/>
                <w:iCs/>
                <w:noProof/>
                <w:color w:val="404040" w:themeColor="text1" w:themeTint="BF"/>
                <w:sz w:val="22"/>
                <w:szCs w:val="22"/>
                <w:lang w:val="mn-MN"/>
              </w:rPr>
            </w:pPr>
            <w:r w:rsidRPr="005652F6">
              <w:rPr>
                <w:rFonts w:ascii="Arial" w:hAnsi="Arial" w:cs="Arial"/>
                <w:i/>
                <w:iCs/>
                <w:color w:val="404040" w:themeColor="text1" w:themeTint="BF"/>
                <w:sz w:val="22"/>
                <w:szCs w:val="22"/>
                <w:lang w:val="mn-MN"/>
              </w:rPr>
              <w:t>Өмнөговь аймаг дахь Стандарт, хэмжил зүйн хэлтэс</w:t>
            </w:r>
          </w:p>
        </w:tc>
      </w:tr>
    </w:tbl>
    <w:p w14:paraId="67C45152" w14:textId="06C42264" w:rsidR="00A14488" w:rsidRPr="005652F6" w:rsidRDefault="00A14488" w:rsidP="000C6BC8">
      <w:pPr>
        <w:spacing w:line="276" w:lineRule="auto"/>
        <w:rPr>
          <w:rFonts w:ascii="Arial" w:hAnsi="Arial" w:cs="Arial"/>
          <w:noProof/>
          <w:color w:val="404040" w:themeColor="text1" w:themeTint="BF"/>
          <w:sz w:val="22"/>
          <w:szCs w:val="22"/>
          <w:lang w:val="mn-MN"/>
        </w:rPr>
      </w:pPr>
    </w:p>
    <w:p w14:paraId="266C2D60" w14:textId="791B15C1" w:rsidR="00C70238" w:rsidRPr="005652F6" w:rsidRDefault="00C70238" w:rsidP="000C6BC8">
      <w:pPr>
        <w:spacing w:line="276" w:lineRule="auto"/>
        <w:jc w:val="both"/>
        <w:rPr>
          <w:rFonts w:ascii="Arial" w:hAnsi="Arial" w:cs="Arial"/>
          <w:i/>
          <w:iCs/>
          <w:noProof/>
          <w:color w:val="404040" w:themeColor="text1" w:themeTint="BF"/>
          <w:sz w:val="22"/>
          <w:szCs w:val="22"/>
          <w:lang w:val="mn-MN"/>
        </w:rPr>
      </w:pPr>
      <w:r w:rsidRPr="005652F6">
        <w:rPr>
          <w:rFonts w:ascii="Arial" w:hAnsi="Arial" w:cs="Arial"/>
          <w:b/>
          <w:bCs/>
          <w:i/>
          <w:iCs/>
          <w:noProof/>
          <w:color w:val="404040" w:themeColor="text1" w:themeTint="BF"/>
          <w:sz w:val="22"/>
          <w:szCs w:val="22"/>
          <w:u w:val="single"/>
          <w:lang w:val="mn-MN"/>
        </w:rPr>
        <w:t>Шалгуур үзүүлэлтийн томьёолол 4.</w:t>
      </w:r>
      <w:r w:rsidRPr="005652F6">
        <w:rPr>
          <w:rFonts w:ascii="Arial" w:hAnsi="Arial" w:cs="Arial"/>
          <w:b/>
          <w:bCs/>
          <w:i/>
          <w:iCs/>
          <w:noProof/>
          <w:color w:val="404040" w:themeColor="text1" w:themeTint="BF"/>
          <w:sz w:val="22"/>
          <w:szCs w:val="22"/>
          <w:lang w:val="mn-MN"/>
        </w:rPr>
        <w:t xml:space="preserve"> </w:t>
      </w:r>
      <w:r w:rsidRPr="005652F6">
        <w:rPr>
          <w:rFonts w:ascii="Arial" w:hAnsi="Arial" w:cs="Arial"/>
          <w:i/>
          <w:iCs/>
          <w:noProof/>
          <w:color w:val="404040" w:themeColor="text1" w:themeTint="BF"/>
          <w:sz w:val="22"/>
          <w:szCs w:val="22"/>
          <w:lang w:val="mn-MN"/>
        </w:rPr>
        <w:t>СТЗТҮИтХ-ийн 29 дүгээр зүйлийн 29.1 дэх хэсгийн зохицуулалт практикт хэр нийцсэн бэ?</w:t>
      </w:r>
    </w:p>
    <w:tbl>
      <w:tblPr>
        <w:tblStyle w:val="TableGrid"/>
        <w:tblW w:w="5000" w:type="pct"/>
        <w:tblLook w:val="04A0" w:firstRow="1" w:lastRow="0" w:firstColumn="1" w:lastColumn="0" w:noHBand="0" w:noVBand="1"/>
      </w:tblPr>
      <w:tblGrid>
        <w:gridCol w:w="9344"/>
      </w:tblGrid>
      <w:tr w:rsidR="00E319FB" w:rsidRPr="005652F6" w14:paraId="220AD7B5" w14:textId="77777777" w:rsidTr="004C095A">
        <w:tc>
          <w:tcPr>
            <w:tcW w:w="5000" w:type="pct"/>
          </w:tcPr>
          <w:p w14:paraId="2C0503DD" w14:textId="77777777" w:rsidR="006D2BA6" w:rsidRPr="005652F6" w:rsidRDefault="006D2BA6" w:rsidP="000C6BC8">
            <w:pPr>
              <w:spacing w:line="276" w:lineRule="auto"/>
              <w:rPr>
                <w:rFonts w:ascii="Arial" w:hAnsi="Arial" w:cs="Arial"/>
                <w:b/>
                <w:bCs/>
                <w:noProof/>
                <w:color w:val="404040" w:themeColor="text1" w:themeTint="BF"/>
                <w:sz w:val="22"/>
                <w:szCs w:val="22"/>
                <w:lang w:val="mn-MN"/>
              </w:rPr>
            </w:pPr>
            <w:r w:rsidRPr="005652F6">
              <w:rPr>
                <w:rFonts w:ascii="Arial" w:hAnsi="Arial" w:cs="Arial"/>
                <w:b/>
                <w:bCs/>
                <w:noProof/>
                <w:color w:val="404040" w:themeColor="text1" w:themeTint="BF"/>
                <w:sz w:val="22"/>
                <w:szCs w:val="22"/>
                <w:lang w:val="mn-MN"/>
              </w:rPr>
              <w:t>29 дүгээр зүйл.Төрийн хяналт</w:t>
            </w:r>
          </w:p>
          <w:p w14:paraId="3CBC6210" w14:textId="1734D53D" w:rsidR="006D2BA6" w:rsidRPr="005652F6" w:rsidRDefault="006D2BA6" w:rsidP="000C6BC8">
            <w:pPr>
              <w:spacing w:line="276" w:lineRule="auto"/>
              <w:jc w:val="both"/>
              <w:rPr>
                <w:rFonts w:ascii="Arial" w:hAnsi="Arial" w:cs="Arial"/>
                <w:noProof/>
                <w:color w:val="404040" w:themeColor="text1" w:themeTint="BF"/>
                <w:sz w:val="22"/>
                <w:szCs w:val="22"/>
                <w:lang w:val="mn-MN"/>
              </w:rPr>
            </w:pPr>
            <w:r w:rsidRPr="005652F6">
              <w:rPr>
                <w:rFonts w:ascii="Arial" w:hAnsi="Arial" w:cs="Arial"/>
                <w:noProof/>
                <w:color w:val="404040" w:themeColor="text1" w:themeTint="BF"/>
                <w:sz w:val="22"/>
                <w:szCs w:val="22"/>
                <w:lang w:val="mn-MN"/>
              </w:rPr>
              <w:t>29.1.Стандартчилал, техникийн зохицуулалт, тохирлын үнэлгээний итгэмжлэлийн төрийн хяналтыг Төрийн хяналт шалгалтын тухай хуулийн 9 дүгээр зүйлд заасан байгууллага, гаалийн байгууллага хэрэгжүүлнэ.</w:t>
            </w:r>
          </w:p>
        </w:tc>
      </w:tr>
    </w:tbl>
    <w:p w14:paraId="1C18243E" w14:textId="77777777" w:rsidR="00C70238" w:rsidRPr="005652F6" w:rsidRDefault="00C70238" w:rsidP="000C6BC8">
      <w:pPr>
        <w:spacing w:line="276" w:lineRule="auto"/>
        <w:jc w:val="both"/>
        <w:rPr>
          <w:rFonts w:ascii="Arial" w:hAnsi="Arial" w:cs="Arial"/>
          <w:i/>
          <w:iCs/>
          <w:noProof/>
          <w:color w:val="404040" w:themeColor="text1" w:themeTint="BF"/>
          <w:sz w:val="22"/>
          <w:szCs w:val="22"/>
          <w:lang w:val="mn-MN"/>
        </w:rPr>
      </w:pPr>
    </w:p>
    <w:p w14:paraId="26AE54E0" w14:textId="49466560" w:rsidR="00126902" w:rsidRPr="005652F6" w:rsidRDefault="0028064D" w:rsidP="000C6BC8">
      <w:pPr>
        <w:spacing w:line="276" w:lineRule="auto"/>
        <w:jc w:val="both"/>
        <w:rPr>
          <w:rFonts w:ascii="Arial" w:hAnsi="Arial" w:cs="Arial"/>
          <w:color w:val="404040" w:themeColor="text1" w:themeTint="BF"/>
          <w:sz w:val="22"/>
          <w:szCs w:val="22"/>
          <w:lang w:val="mn-MN"/>
        </w:rPr>
      </w:pPr>
      <w:r w:rsidRPr="005652F6">
        <w:rPr>
          <w:rFonts w:ascii="Arial" w:hAnsi="Arial" w:cs="Arial"/>
          <w:color w:val="404040" w:themeColor="text1" w:themeTint="BF"/>
          <w:sz w:val="22"/>
          <w:szCs w:val="22"/>
          <w:lang w:val="mn-MN"/>
        </w:rPr>
        <w:t xml:space="preserve">Стандартчиллын өнөөгийн байдлыг авч үзвэл Монгол улсад өнөөдөр хүчин төгөлдөр нийт 6525 стандарт хүчин төгөлдөр мөрдөгдөж байна. Үүнээс 43 хувь нь олон улсын түвшинд хүрсэн. Стандартчилал, техникийн зохицуулалт, тохирлын үнэлгээ, итгэмжлэлийн тухай хуульд яагаад өөрчлөлт оруулах болсон хэрэгцээ шаардлага бий болсон бэ гэхээр батлагдсан стандарт бүх түвшинд хэрэгждэг байх шаардлагатай бөгөөд Стандартчилал, техникийн зохицуулалт, тохирлын үнэлгээний итгэмжлэлийн тухай хуулийн 29 дүгээр зүйлийн 1 дэх хэсэг, төрийн хяналт шалгалтын тухай хуулийн 9 дүгээр зүйлд заасан байгууллага болох гаалийн байгууллага хэрэгжүүлнэ </w:t>
      </w:r>
      <w:r w:rsidR="00126902" w:rsidRPr="005652F6">
        <w:rPr>
          <w:rFonts w:ascii="Arial" w:hAnsi="Arial" w:cs="Arial"/>
          <w:color w:val="404040" w:themeColor="text1" w:themeTint="BF"/>
          <w:sz w:val="22"/>
          <w:szCs w:val="22"/>
          <w:lang w:val="mn-MN"/>
        </w:rPr>
        <w:t>гэж</w:t>
      </w:r>
      <w:r w:rsidRPr="005652F6">
        <w:rPr>
          <w:rFonts w:ascii="Arial" w:hAnsi="Arial" w:cs="Arial"/>
          <w:color w:val="404040" w:themeColor="text1" w:themeTint="BF"/>
          <w:sz w:val="22"/>
          <w:szCs w:val="22"/>
          <w:lang w:val="mn-MN"/>
        </w:rPr>
        <w:t xml:space="preserve"> заасан байдаг. </w:t>
      </w:r>
    </w:p>
    <w:p w14:paraId="1EA47796" w14:textId="4C2E48DE" w:rsidR="0028064D" w:rsidRPr="005652F6" w:rsidRDefault="0028064D" w:rsidP="000C6BC8">
      <w:pPr>
        <w:spacing w:line="276" w:lineRule="auto"/>
        <w:jc w:val="both"/>
        <w:rPr>
          <w:rFonts w:ascii="Arial" w:hAnsi="Arial" w:cs="Arial"/>
          <w:color w:val="404040" w:themeColor="text1" w:themeTint="BF"/>
          <w:sz w:val="22"/>
          <w:szCs w:val="22"/>
          <w:lang w:val="mn-MN"/>
        </w:rPr>
      </w:pPr>
      <w:r w:rsidRPr="005652F6">
        <w:rPr>
          <w:rFonts w:ascii="Arial" w:hAnsi="Arial" w:cs="Arial"/>
          <w:color w:val="404040" w:themeColor="text1" w:themeTint="BF"/>
          <w:sz w:val="22"/>
          <w:szCs w:val="22"/>
          <w:lang w:val="mn-MN"/>
        </w:rPr>
        <w:t>Төрийн хяналт шалгалтын хуулийн</w:t>
      </w:r>
      <w:r w:rsidR="002D65CE" w:rsidRPr="005652F6">
        <w:rPr>
          <w:rFonts w:ascii="Arial" w:hAnsi="Arial" w:cs="Arial"/>
          <w:color w:val="404040" w:themeColor="text1" w:themeTint="BF"/>
          <w:sz w:val="22"/>
          <w:szCs w:val="22"/>
          <w:lang w:val="mn-MN"/>
        </w:rPr>
        <w:t xml:space="preserve"> </w:t>
      </w:r>
      <w:r w:rsidRPr="005652F6">
        <w:rPr>
          <w:rFonts w:ascii="Arial" w:hAnsi="Arial" w:cs="Arial"/>
          <w:color w:val="404040" w:themeColor="text1" w:themeTint="BF"/>
          <w:sz w:val="22"/>
          <w:szCs w:val="22"/>
          <w:lang w:val="mn-MN"/>
        </w:rPr>
        <w:t>9-р зүйлийн 3.1 хэсэгт хууль тогтоомж болон нийтээр дагаж мөрдөх</w:t>
      </w:r>
      <w:r w:rsidR="002D65CE" w:rsidRPr="005652F6">
        <w:rPr>
          <w:rFonts w:ascii="Arial" w:hAnsi="Arial" w:cs="Arial"/>
          <w:color w:val="404040" w:themeColor="text1" w:themeTint="BF"/>
          <w:sz w:val="22"/>
          <w:szCs w:val="22"/>
          <w:lang w:val="mn-MN"/>
        </w:rPr>
        <w:t xml:space="preserve"> </w:t>
      </w:r>
      <w:r w:rsidRPr="005652F6">
        <w:rPr>
          <w:rFonts w:ascii="Arial" w:hAnsi="Arial" w:cs="Arial"/>
          <w:color w:val="404040" w:themeColor="text1" w:themeTint="BF"/>
          <w:sz w:val="22"/>
          <w:szCs w:val="22"/>
          <w:lang w:val="mn-MN"/>
        </w:rPr>
        <w:t>хэм хэмжээний актад хяналт тавина гэсэн байдаг. Ингээд хяналт тавих үүргийг эрх зүйн актаар зааж өгсөн боловч зарим хяналт тавих шаардлагууд орхигдсон байна. Тухайлбал</w:t>
      </w:r>
      <w:r w:rsidR="002D65CE" w:rsidRPr="005652F6">
        <w:rPr>
          <w:rFonts w:ascii="Arial" w:hAnsi="Arial" w:cs="Arial"/>
          <w:color w:val="404040" w:themeColor="text1" w:themeTint="BF"/>
          <w:sz w:val="22"/>
          <w:szCs w:val="22"/>
          <w:lang w:val="mn-MN"/>
        </w:rPr>
        <w:t xml:space="preserve"> </w:t>
      </w:r>
      <w:r w:rsidRPr="005652F6">
        <w:rPr>
          <w:rFonts w:ascii="Arial" w:hAnsi="Arial" w:cs="Arial"/>
          <w:color w:val="404040" w:themeColor="text1" w:themeTint="BF"/>
          <w:sz w:val="22"/>
          <w:szCs w:val="22"/>
          <w:lang w:val="mn-MN"/>
        </w:rPr>
        <w:t xml:space="preserve">техникийн зохицуулалт. Ийм эрхзүйн хийдэл байгаа учраас стандартын хэрэгжилт төдийлөн хангалттай биш </w:t>
      </w:r>
      <w:r w:rsidR="007E79F2" w:rsidRPr="005652F6">
        <w:rPr>
          <w:rFonts w:ascii="Arial" w:hAnsi="Arial" w:cs="Arial"/>
          <w:color w:val="404040" w:themeColor="text1" w:themeTint="BF"/>
          <w:sz w:val="22"/>
          <w:szCs w:val="22"/>
          <w:lang w:val="mn-MN"/>
        </w:rPr>
        <w:t>байна гэсэн дүгнэлтэд хүрсэн байна</w:t>
      </w:r>
      <w:r w:rsidRPr="005652F6">
        <w:rPr>
          <w:rFonts w:ascii="Arial" w:hAnsi="Arial" w:cs="Arial"/>
          <w:color w:val="404040" w:themeColor="text1" w:themeTint="BF"/>
          <w:sz w:val="22"/>
          <w:szCs w:val="22"/>
          <w:lang w:val="mn-MN"/>
        </w:rPr>
        <w:t xml:space="preserve">. </w:t>
      </w:r>
      <w:r w:rsidR="007E79F2" w:rsidRPr="005652F6">
        <w:rPr>
          <w:rFonts w:ascii="Arial" w:hAnsi="Arial" w:cs="Arial"/>
          <w:color w:val="404040" w:themeColor="text1" w:themeTint="BF"/>
          <w:sz w:val="22"/>
          <w:szCs w:val="22"/>
          <w:lang w:val="mn-MN"/>
        </w:rPr>
        <w:t>Олон</w:t>
      </w:r>
      <w:r w:rsidRPr="005652F6">
        <w:rPr>
          <w:rFonts w:ascii="Arial" w:hAnsi="Arial" w:cs="Arial"/>
          <w:color w:val="404040" w:themeColor="text1" w:themeTint="BF"/>
          <w:sz w:val="22"/>
          <w:szCs w:val="22"/>
          <w:lang w:val="mn-MN"/>
        </w:rPr>
        <w:t xml:space="preserve"> улсын жишгээр стандарт, техникийн зохицуулалтын хэрэгжилтийг хангах үүднээс ямар зохицуулалт хийх ёстой </w:t>
      </w:r>
      <w:r w:rsidR="007E79F2" w:rsidRPr="005652F6">
        <w:rPr>
          <w:rFonts w:ascii="Arial" w:hAnsi="Arial" w:cs="Arial"/>
          <w:color w:val="404040" w:themeColor="text1" w:themeTint="BF"/>
          <w:sz w:val="22"/>
          <w:szCs w:val="22"/>
          <w:lang w:val="mn-MN"/>
        </w:rPr>
        <w:t xml:space="preserve">талаар цаашид нарийвчлан судлах шаардлагатай байна. </w:t>
      </w:r>
    </w:p>
    <w:p w14:paraId="58F4727C" w14:textId="13A3EDBB" w:rsidR="0028064D" w:rsidRPr="005652F6" w:rsidRDefault="0028064D" w:rsidP="000C6BC8">
      <w:pPr>
        <w:spacing w:line="276" w:lineRule="auto"/>
        <w:jc w:val="both"/>
        <w:rPr>
          <w:rFonts w:ascii="Arial" w:hAnsi="Arial" w:cs="Arial"/>
          <w:color w:val="404040" w:themeColor="text1" w:themeTint="BF"/>
          <w:sz w:val="22"/>
          <w:szCs w:val="22"/>
          <w:lang w:val="mn-MN"/>
        </w:rPr>
      </w:pPr>
      <w:r w:rsidRPr="005652F6">
        <w:rPr>
          <w:rFonts w:ascii="Arial" w:hAnsi="Arial" w:cs="Arial"/>
          <w:color w:val="404040" w:themeColor="text1" w:themeTint="BF"/>
          <w:sz w:val="22"/>
          <w:szCs w:val="22"/>
          <w:lang w:val="mn-MN"/>
        </w:rPr>
        <w:t xml:space="preserve">Эрхзүйн орчныг боловсронгуй болгоход, стандарт хэмжил зүйн газрыг шинэ түвшинд гаргахад дараах гурван үйл ажиллагаа хийх шаардлагатай </w:t>
      </w:r>
      <w:r w:rsidR="007E79F2" w:rsidRPr="005652F6">
        <w:rPr>
          <w:rFonts w:ascii="Arial" w:hAnsi="Arial" w:cs="Arial"/>
          <w:color w:val="404040" w:themeColor="text1" w:themeTint="BF"/>
          <w:sz w:val="22"/>
          <w:szCs w:val="22"/>
          <w:lang w:val="mn-MN"/>
        </w:rPr>
        <w:t xml:space="preserve">хэмээн салбарын мэргэжилтнүүд санал бодлоо хэлж байна. Үүнд: </w:t>
      </w:r>
    </w:p>
    <w:p w14:paraId="34D8D631" w14:textId="77777777" w:rsidR="0028064D" w:rsidRPr="005652F6" w:rsidRDefault="0028064D" w:rsidP="000C6BC8">
      <w:pPr>
        <w:pStyle w:val="ListParagraph"/>
        <w:numPr>
          <w:ilvl w:val="0"/>
          <w:numId w:val="14"/>
        </w:numPr>
        <w:spacing w:after="0"/>
        <w:jc w:val="both"/>
        <w:rPr>
          <w:rFonts w:ascii="Arial" w:hAnsi="Arial" w:cs="Arial"/>
          <w:color w:val="404040" w:themeColor="text1" w:themeTint="BF"/>
          <w:lang w:val="mn-MN"/>
        </w:rPr>
      </w:pPr>
      <w:r w:rsidRPr="005652F6">
        <w:rPr>
          <w:rFonts w:ascii="Arial" w:hAnsi="Arial" w:cs="Arial"/>
          <w:color w:val="404040" w:themeColor="text1" w:themeTint="BF"/>
          <w:lang w:val="mn-MN"/>
        </w:rPr>
        <w:t>Стандартчилал, техникийн зохицуулалт, тохирлын үнэлгээний итгэмжлэлийн тухай хуульд нэмэлт өөрчлөлт оруулах</w:t>
      </w:r>
    </w:p>
    <w:p w14:paraId="7D9DD2CA" w14:textId="77777777" w:rsidR="0028064D" w:rsidRPr="005652F6" w:rsidRDefault="0028064D" w:rsidP="000C6BC8">
      <w:pPr>
        <w:pStyle w:val="ListParagraph"/>
        <w:numPr>
          <w:ilvl w:val="0"/>
          <w:numId w:val="14"/>
        </w:numPr>
        <w:spacing w:after="0"/>
        <w:jc w:val="both"/>
        <w:rPr>
          <w:rFonts w:ascii="Arial" w:hAnsi="Arial" w:cs="Arial"/>
          <w:color w:val="404040" w:themeColor="text1" w:themeTint="BF"/>
          <w:lang w:val="mn-MN"/>
        </w:rPr>
      </w:pPr>
      <w:r w:rsidRPr="005652F6">
        <w:rPr>
          <w:rFonts w:ascii="Arial" w:hAnsi="Arial" w:cs="Arial"/>
          <w:color w:val="404040" w:themeColor="text1" w:themeTint="BF"/>
          <w:lang w:val="mn-MN"/>
        </w:rPr>
        <w:t xml:space="preserve">Стандарт хэмжил зүйн талаар төрөөс баримтлах бодлогыг хэрэгжүүлэх </w:t>
      </w:r>
    </w:p>
    <w:p w14:paraId="2AAC8A0B" w14:textId="77777777" w:rsidR="0028064D" w:rsidRPr="005652F6" w:rsidRDefault="0028064D" w:rsidP="000C6BC8">
      <w:pPr>
        <w:pStyle w:val="ListParagraph"/>
        <w:numPr>
          <w:ilvl w:val="0"/>
          <w:numId w:val="14"/>
        </w:numPr>
        <w:spacing w:after="0"/>
        <w:jc w:val="both"/>
        <w:rPr>
          <w:rFonts w:ascii="Arial" w:hAnsi="Arial" w:cs="Arial"/>
          <w:color w:val="404040" w:themeColor="text1" w:themeTint="BF"/>
          <w:lang w:val="mn-MN"/>
        </w:rPr>
      </w:pPr>
      <w:r w:rsidRPr="005652F6">
        <w:rPr>
          <w:rFonts w:ascii="Arial" w:hAnsi="Arial" w:cs="Arial"/>
          <w:color w:val="404040" w:themeColor="text1" w:themeTint="BF"/>
          <w:lang w:val="mn-MN"/>
        </w:rPr>
        <w:t>“Стандарт ба хөгжил” үндэсний хөтөлбөр боловсруулах</w:t>
      </w:r>
    </w:p>
    <w:p w14:paraId="367A288A" w14:textId="077208DC" w:rsidR="006F2A30" w:rsidRPr="005652F6" w:rsidRDefault="006F2A30" w:rsidP="000C6BC8">
      <w:pPr>
        <w:spacing w:line="276" w:lineRule="auto"/>
        <w:jc w:val="both"/>
        <w:rPr>
          <w:rFonts w:ascii="Arial" w:hAnsi="Arial" w:cs="Arial"/>
          <w:color w:val="404040" w:themeColor="text1" w:themeTint="BF"/>
          <w:sz w:val="22"/>
          <w:szCs w:val="22"/>
          <w:lang w:val="mn-MN"/>
        </w:rPr>
      </w:pPr>
    </w:p>
    <w:p w14:paraId="3CCA816A" w14:textId="77777777" w:rsidR="006F2A30" w:rsidRPr="005652F6" w:rsidRDefault="006F2A30" w:rsidP="000C6BC8">
      <w:pPr>
        <w:spacing w:line="276" w:lineRule="auto"/>
        <w:jc w:val="both"/>
        <w:rPr>
          <w:rFonts w:ascii="Arial" w:hAnsi="Arial" w:cs="Arial"/>
          <w:color w:val="404040" w:themeColor="text1" w:themeTint="BF"/>
          <w:sz w:val="22"/>
          <w:szCs w:val="22"/>
          <w:lang w:val="mn-MN"/>
        </w:rPr>
      </w:pPr>
    </w:p>
    <w:p w14:paraId="435914CF" w14:textId="77777777" w:rsidR="00B06E28" w:rsidRPr="005652F6" w:rsidRDefault="00B06E28" w:rsidP="000C6BC8">
      <w:pPr>
        <w:spacing w:line="276" w:lineRule="auto"/>
        <w:rPr>
          <w:rFonts w:ascii="Arial" w:hAnsi="Arial" w:cs="Arial"/>
          <w:b/>
          <w:noProof/>
          <w:color w:val="404040" w:themeColor="text1" w:themeTint="BF"/>
          <w:sz w:val="22"/>
          <w:szCs w:val="22"/>
          <w:lang w:val="mn-MN"/>
        </w:rPr>
      </w:pPr>
      <w:r w:rsidRPr="005652F6">
        <w:rPr>
          <w:rFonts w:ascii="Arial" w:hAnsi="Arial" w:cs="Arial"/>
          <w:b/>
          <w:noProof/>
          <w:color w:val="404040" w:themeColor="text1" w:themeTint="BF"/>
          <w:sz w:val="22"/>
          <w:szCs w:val="22"/>
          <w:lang w:val="mn-MN"/>
        </w:rPr>
        <w:lastRenderedPageBreak/>
        <w:t>ДӨРӨВ. ДҮГНЭЛТ, ЗӨВЛӨМЖ</w:t>
      </w:r>
    </w:p>
    <w:p w14:paraId="5D71BEB2" w14:textId="62B9BAB7" w:rsidR="0089244B" w:rsidRPr="005652F6" w:rsidRDefault="0089244B" w:rsidP="000C6BC8">
      <w:pPr>
        <w:spacing w:line="276" w:lineRule="auto"/>
        <w:rPr>
          <w:rFonts w:ascii="Arial" w:hAnsi="Arial" w:cs="Arial"/>
          <w:b/>
          <w:noProof/>
          <w:color w:val="404040" w:themeColor="text1" w:themeTint="BF"/>
          <w:sz w:val="22"/>
          <w:szCs w:val="22"/>
          <w:lang w:val="mn-MN"/>
        </w:rPr>
      </w:pPr>
      <w:r w:rsidRPr="005652F6">
        <w:rPr>
          <w:rFonts w:ascii="Arial" w:hAnsi="Arial" w:cs="Arial"/>
          <w:b/>
          <w:noProof/>
          <w:color w:val="404040" w:themeColor="text1" w:themeTint="BF"/>
          <w:sz w:val="22"/>
          <w:szCs w:val="22"/>
          <w:lang w:val="mn-MN"/>
        </w:rPr>
        <w:t>5. 1 Дүгнэлт</w:t>
      </w:r>
    </w:p>
    <w:p w14:paraId="214C4AA6" w14:textId="3D6736C9" w:rsidR="006F017F" w:rsidRPr="005652F6" w:rsidRDefault="006F017F" w:rsidP="000C6BC8">
      <w:pPr>
        <w:spacing w:line="276" w:lineRule="auto"/>
        <w:jc w:val="both"/>
        <w:rPr>
          <w:rFonts w:ascii="Arial" w:hAnsi="Arial" w:cs="Arial"/>
          <w:color w:val="404040" w:themeColor="text1" w:themeTint="BF"/>
          <w:sz w:val="22"/>
          <w:szCs w:val="22"/>
          <w:lang w:val="mn-MN"/>
        </w:rPr>
      </w:pPr>
      <w:r w:rsidRPr="005652F6">
        <w:rPr>
          <w:rFonts w:ascii="Arial" w:hAnsi="Arial" w:cs="Arial"/>
          <w:color w:val="404040" w:themeColor="text1" w:themeTint="BF"/>
          <w:sz w:val="22"/>
          <w:szCs w:val="22"/>
          <w:lang w:val="mn-MN"/>
        </w:rPr>
        <w:t>Стандартчилал, техникийн зохицуулалт, тохирлын үнэлгээний итгэмжлэлийн тухай хуулийн хэрэгжилтэд хийсэн үр дагаврын үнэлгээгээр хэд хэдэн дүгнэлтийг гаргаж болохоор байна.</w:t>
      </w:r>
    </w:p>
    <w:p w14:paraId="3BAD9656" w14:textId="62770DFE" w:rsidR="006F017F" w:rsidRPr="005652F6" w:rsidRDefault="006F017F" w:rsidP="000C6BC8">
      <w:pPr>
        <w:spacing w:line="276" w:lineRule="auto"/>
        <w:jc w:val="both"/>
        <w:rPr>
          <w:rFonts w:ascii="Arial" w:hAnsi="Arial" w:cs="Arial"/>
          <w:color w:val="404040" w:themeColor="text1" w:themeTint="BF"/>
          <w:sz w:val="22"/>
          <w:szCs w:val="22"/>
          <w:lang w:val="mn-MN"/>
        </w:rPr>
      </w:pPr>
      <w:r w:rsidRPr="005652F6">
        <w:rPr>
          <w:rFonts w:ascii="Arial" w:hAnsi="Arial" w:cs="Arial"/>
          <w:color w:val="404040" w:themeColor="text1" w:themeTint="BF"/>
          <w:sz w:val="22"/>
          <w:szCs w:val="22"/>
          <w:lang w:val="mn-MN"/>
        </w:rPr>
        <w:t xml:space="preserve">Нэгдүгээрт. Стандартыг боловсруулах, батлах процессын хувьд хуулийн холбогдох, зүйл заалтуудын хэрэгжилт харьцангуй өндөр байна. Харин </w:t>
      </w:r>
      <w:r w:rsidR="001F4AC3" w:rsidRPr="005652F6">
        <w:rPr>
          <w:rFonts w:ascii="Arial" w:hAnsi="Arial" w:cs="Arial"/>
          <w:color w:val="404040" w:themeColor="text1" w:themeTint="BF"/>
          <w:sz w:val="22"/>
          <w:szCs w:val="22"/>
          <w:lang w:val="mn-MN"/>
        </w:rPr>
        <w:t>хэрэглэх, мөрдөх, хэрэгжилтэд хяналт тавих үйл ажиллагааг зайлшгүй шаардлагатай байна.</w:t>
      </w:r>
    </w:p>
    <w:p w14:paraId="083C2B96" w14:textId="54C86309" w:rsidR="001F4AC3" w:rsidRPr="005652F6" w:rsidRDefault="001F4AC3" w:rsidP="000C6BC8">
      <w:pPr>
        <w:spacing w:line="276" w:lineRule="auto"/>
        <w:jc w:val="both"/>
        <w:rPr>
          <w:rFonts w:ascii="Arial" w:hAnsi="Arial" w:cs="Arial"/>
          <w:color w:val="404040" w:themeColor="text1" w:themeTint="BF"/>
          <w:sz w:val="22"/>
          <w:szCs w:val="22"/>
          <w:lang w:val="mn-MN"/>
        </w:rPr>
      </w:pPr>
      <w:r w:rsidRPr="005652F6">
        <w:rPr>
          <w:rFonts w:ascii="Arial" w:hAnsi="Arial" w:cs="Arial"/>
          <w:color w:val="404040" w:themeColor="text1" w:themeTint="BF"/>
          <w:sz w:val="22"/>
          <w:szCs w:val="22"/>
          <w:lang w:val="mn-MN"/>
        </w:rPr>
        <w:t>Хоёрдугаарт. Стандартын талаарх олон нийтийн ойлголт, мэдээлэл хангалтгүй байгаа нь иргэд, хэрэглэгчдийн зүгээс шаардлага тавих, гомдол гаргах үйл ажиллагаа харьцангуй сул байна.</w:t>
      </w:r>
    </w:p>
    <w:p w14:paraId="3DA357DB" w14:textId="510F7AF7" w:rsidR="006F017F" w:rsidRPr="005652F6" w:rsidRDefault="001F4AC3" w:rsidP="000C6BC8">
      <w:pPr>
        <w:spacing w:line="276" w:lineRule="auto"/>
        <w:jc w:val="both"/>
        <w:rPr>
          <w:rFonts w:ascii="Arial" w:hAnsi="Arial" w:cs="Arial"/>
          <w:color w:val="404040" w:themeColor="text1" w:themeTint="BF"/>
          <w:sz w:val="22"/>
          <w:szCs w:val="22"/>
          <w:lang w:val="mn-MN"/>
        </w:rPr>
      </w:pPr>
      <w:r w:rsidRPr="005652F6">
        <w:rPr>
          <w:rFonts w:ascii="Arial" w:hAnsi="Arial" w:cs="Arial"/>
          <w:color w:val="404040" w:themeColor="text1" w:themeTint="BF"/>
          <w:sz w:val="22"/>
          <w:szCs w:val="22"/>
          <w:lang w:val="mn-MN"/>
        </w:rPr>
        <w:t>Гуравдугаарт. Стандартын талаарх ойлголт, түүнийг хэрэглэх асуудалд оролцогч талууд харьцангуй өөр өөр ойлголттой байгаа нь тогтоогдсон болно. Тухайлбал Стандартчилал, техникийн зохицуулалт, тохирлын үнэлгээний итгэмжлэлийн тухай хуулийн 2017 оны шинэчилсэн найруулгаар стандартыг сонгон хэрэглэх баримт буюу үйлдвэрлэгч, нийлүүлэгч нь хууль, тогтоомж, эрх зүйн актаар заавал мөрдөхөөр заагаагүй бол сайн дураар хэрэглэхээр тодорхойлсон. Энэ нь олон улсын нийтлэг практикт нийцэж байгаагийн хувьд өөр өөр ойлгоход хүргэсэн ойлгомжгүй зохицуулалтыг залруулах, тодорхой болгох нь зүйтэй байна.</w:t>
      </w:r>
    </w:p>
    <w:p w14:paraId="59ED3291" w14:textId="3428C12C" w:rsidR="001F4AC3" w:rsidRPr="005652F6" w:rsidRDefault="001F4AC3" w:rsidP="000C6BC8">
      <w:pPr>
        <w:spacing w:line="276" w:lineRule="auto"/>
        <w:jc w:val="both"/>
        <w:rPr>
          <w:rFonts w:ascii="Arial" w:hAnsi="Arial" w:cs="Arial"/>
          <w:color w:val="404040" w:themeColor="text1" w:themeTint="BF"/>
          <w:sz w:val="22"/>
          <w:szCs w:val="22"/>
          <w:lang w:val="mn-MN"/>
        </w:rPr>
      </w:pPr>
      <w:r w:rsidRPr="005652F6">
        <w:rPr>
          <w:rFonts w:ascii="Arial" w:hAnsi="Arial" w:cs="Arial"/>
          <w:color w:val="404040" w:themeColor="text1" w:themeTint="BF"/>
          <w:sz w:val="22"/>
          <w:szCs w:val="22"/>
          <w:lang w:val="mn-MN"/>
        </w:rPr>
        <w:t>Дөрөвдүгээрт. Стандартчилал, техникийн зохицуулалт, тохирлын үнэлгээний итгэмжлэлийн тухай хуулийн шинэчилсэн найруулга 2017 онд батлагдсанаас хойш зах зээл дээр тохирлын үнэлгээний байгууллагууд хангалттай хэмжээнд хүрч хөгжөөгүй байгаа ба тохирлын үнэлгээний салбарт төр, төрийн оролцоотой байгууллага давамгайлсан хэвээр байна.</w:t>
      </w:r>
    </w:p>
    <w:p w14:paraId="1A8772A7" w14:textId="1FD114E9" w:rsidR="001F4AC3" w:rsidRPr="005652F6" w:rsidRDefault="001F4AC3" w:rsidP="000C6BC8">
      <w:pPr>
        <w:spacing w:line="276" w:lineRule="auto"/>
        <w:jc w:val="both"/>
        <w:rPr>
          <w:rFonts w:ascii="Arial" w:hAnsi="Arial" w:cs="Arial"/>
          <w:color w:val="404040" w:themeColor="text1" w:themeTint="BF"/>
          <w:sz w:val="22"/>
          <w:szCs w:val="22"/>
          <w:lang w:val="mn-MN"/>
        </w:rPr>
      </w:pPr>
      <w:r w:rsidRPr="005652F6">
        <w:rPr>
          <w:rFonts w:ascii="Arial" w:hAnsi="Arial" w:cs="Arial"/>
          <w:color w:val="404040" w:themeColor="text1" w:themeTint="BF"/>
          <w:sz w:val="22"/>
          <w:szCs w:val="22"/>
          <w:lang w:val="mn-MN"/>
        </w:rPr>
        <w:t>Тав. Тохирлын үнэлгээний итгэмжлэлийн төрийн байгууллаг</w:t>
      </w:r>
      <w:r w:rsidR="00961C70">
        <w:rPr>
          <w:rFonts w:ascii="Arial" w:hAnsi="Arial" w:cs="Arial"/>
          <w:color w:val="404040" w:themeColor="text1" w:themeTint="BF"/>
          <w:sz w:val="22"/>
          <w:szCs w:val="22"/>
          <w:lang w:val="mn-MN"/>
        </w:rPr>
        <w:t>а</w:t>
      </w:r>
      <w:r w:rsidRPr="005652F6">
        <w:rPr>
          <w:rFonts w:ascii="Arial" w:hAnsi="Arial" w:cs="Arial"/>
          <w:color w:val="404040" w:themeColor="text1" w:themeTint="BF"/>
          <w:sz w:val="22"/>
          <w:szCs w:val="22"/>
          <w:lang w:val="mn-MN"/>
        </w:rPr>
        <w:t xml:space="preserve"> бий болсон боловч үйл ажиллагааны цар хүрээ, мэргэжлийн чадавх, хүний нөөц бүрдээгүй байна. Үүнд тус байгууллагын статус голчлон нөлөөлсөн байх талтай байна.</w:t>
      </w:r>
    </w:p>
    <w:p w14:paraId="32B19E90" w14:textId="40F2B608" w:rsidR="001F4AC3" w:rsidRPr="005652F6" w:rsidRDefault="001F4AC3" w:rsidP="000C6BC8">
      <w:pPr>
        <w:spacing w:line="276" w:lineRule="auto"/>
        <w:jc w:val="both"/>
        <w:rPr>
          <w:rFonts w:ascii="Arial" w:hAnsi="Arial" w:cs="Arial"/>
          <w:color w:val="404040" w:themeColor="text1" w:themeTint="BF"/>
          <w:sz w:val="22"/>
          <w:szCs w:val="22"/>
          <w:lang w:val="mn-MN"/>
        </w:rPr>
      </w:pPr>
      <w:r w:rsidRPr="005652F6">
        <w:rPr>
          <w:rFonts w:ascii="Arial" w:hAnsi="Arial" w:cs="Arial"/>
          <w:color w:val="404040" w:themeColor="text1" w:themeTint="BF"/>
          <w:sz w:val="22"/>
          <w:szCs w:val="22"/>
          <w:lang w:val="mn-MN"/>
        </w:rPr>
        <w:t>Зургаа. Тохирлын үнэлгээний байгууллагуудын талаарх тодорхойлолт, зохицуулалт хэт ерөнхий байгаа нь нарийвчилсан журам, зохицуулалтуудыг боловсруулах, батлан мөрдүүлэхэд ойлгожмгүй байдлыг бий болгосон байна.</w:t>
      </w:r>
    </w:p>
    <w:p w14:paraId="3A3E2C78" w14:textId="2C57D280" w:rsidR="001F4AC3" w:rsidRPr="005652F6" w:rsidRDefault="001F4AC3" w:rsidP="000C6BC8">
      <w:pPr>
        <w:spacing w:line="276" w:lineRule="auto"/>
        <w:jc w:val="both"/>
        <w:rPr>
          <w:rFonts w:ascii="Arial" w:hAnsi="Arial" w:cs="Arial"/>
          <w:color w:val="404040" w:themeColor="text1" w:themeTint="BF"/>
          <w:sz w:val="22"/>
          <w:szCs w:val="22"/>
          <w:lang w:val="mn-MN"/>
        </w:rPr>
      </w:pPr>
      <w:r w:rsidRPr="005652F6">
        <w:rPr>
          <w:rFonts w:ascii="Arial" w:hAnsi="Arial" w:cs="Arial"/>
          <w:color w:val="404040" w:themeColor="text1" w:themeTint="BF"/>
          <w:sz w:val="22"/>
          <w:szCs w:val="22"/>
          <w:lang w:val="mn-MN"/>
        </w:rPr>
        <w:t xml:space="preserve">Долоо. Төрийн хяналт, шалгалт болон тохирлын үнэлгээний хяналт, олголтын процессыг зааглах, оролцогч талуудын ойлголтыг залруулах шаардлагатай байна. Иймд </w:t>
      </w:r>
      <w:r w:rsidR="006F2A30" w:rsidRPr="005652F6">
        <w:rPr>
          <w:rFonts w:ascii="Arial" w:hAnsi="Arial" w:cs="Arial"/>
          <w:color w:val="404040" w:themeColor="text1" w:themeTint="BF"/>
          <w:sz w:val="22"/>
          <w:szCs w:val="22"/>
          <w:lang w:val="mn-MN"/>
        </w:rPr>
        <w:t>тохирлын баталгаа олгох үйл ажиллагааг зөвхөн тохирлын үнэлгээний байгууллага олгох талаар илүү тодорхой болгох нь зүйтэй байна.</w:t>
      </w:r>
    </w:p>
    <w:p w14:paraId="4033356B" w14:textId="64BA0D29" w:rsidR="006F2A30" w:rsidRPr="005652F6" w:rsidRDefault="006F2A30" w:rsidP="000C6BC8">
      <w:pPr>
        <w:spacing w:line="276" w:lineRule="auto"/>
        <w:jc w:val="both"/>
        <w:rPr>
          <w:rFonts w:ascii="Arial" w:hAnsi="Arial" w:cs="Arial"/>
          <w:color w:val="404040" w:themeColor="text1" w:themeTint="BF"/>
          <w:sz w:val="22"/>
          <w:szCs w:val="22"/>
          <w:lang w:val="mn-MN"/>
        </w:rPr>
      </w:pPr>
      <w:r w:rsidRPr="005652F6">
        <w:rPr>
          <w:rFonts w:ascii="Arial" w:hAnsi="Arial" w:cs="Arial"/>
          <w:color w:val="404040" w:themeColor="text1" w:themeTint="BF"/>
          <w:sz w:val="22"/>
          <w:szCs w:val="22"/>
          <w:lang w:val="mn-MN"/>
        </w:rPr>
        <w:t>Найм. Тохирлын үнэлгээний итгэмжлэлд хамрагдах ач холбогдлыг сулруулсан, эрх мэдлийн тэнцвэрийг алдагдуулж, тохирлын үнэлгээний үйл ажиллагаанд салбарын сайд оролцохоор зохицуулсан нь хуулийн хэрэгжилтэд сөргөөр нөлөөлсөн байна.</w:t>
      </w:r>
    </w:p>
    <w:p w14:paraId="6FADAD8B" w14:textId="5097CDD4" w:rsidR="0089244B" w:rsidRPr="005652F6" w:rsidRDefault="0089244B" w:rsidP="000C6BC8">
      <w:pPr>
        <w:spacing w:line="276" w:lineRule="auto"/>
        <w:rPr>
          <w:rFonts w:ascii="Arial" w:hAnsi="Arial" w:cs="Arial"/>
          <w:b/>
          <w:noProof/>
          <w:color w:val="404040" w:themeColor="text1" w:themeTint="BF"/>
          <w:sz w:val="22"/>
          <w:szCs w:val="22"/>
          <w:lang w:val="mn-MN"/>
        </w:rPr>
      </w:pPr>
      <w:r w:rsidRPr="005652F6">
        <w:rPr>
          <w:rFonts w:ascii="Arial" w:hAnsi="Arial" w:cs="Arial"/>
          <w:b/>
          <w:noProof/>
          <w:color w:val="404040" w:themeColor="text1" w:themeTint="BF"/>
          <w:sz w:val="22"/>
          <w:szCs w:val="22"/>
          <w:lang w:val="mn-MN"/>
        </w:rPr>
        <w:t>5. 2 Зөвлөмж</w:t>
      </w:r>
    </w:p>
    <w:p w14:paraId="6C077A96" w14:textId="6F6A86B1" w:rsidR="006F2A30" w:rsidRPr="005652F6" w:rsidRDefault="006F2A30" w:rsidP="000C6BC8">
      <w:pPr>
        <w:spacing w:line="276" w:lineRule="auto"/>
        <w:ind w:firstLine="720"/>
        <w:jc w:val="both"/>
        <w:rPr>
          <w:rFonts w:ascii="Arial" w:hAnsi="Arial" w:cs="Arial"/>
          <w:b/>
          <w:noProof/>
          <w:color w:val="404040" w:themeColor="text1" w:themeTint="BF"/>
          <w:sz w:val="22"/>
          <w:szCs w:val="22"/>
          <w:lang w:val="mn-MN"/>
        </w:rPr>
      </w:pPr>
      <w:r w:rsidRPr="005652F6">
        <w:rPr>
          <w:rFonts w:ascii="Arial" w:hAnsi="Arial" w:cs="Arial"/>
          <w:color w:val="404040" w:themeColor="text1" w:themeTint="BF"/>
          <w:sz w:val="22"/>
          <w:szCs w:val="22"/>
          <w:lang w:val="mn-MN"/>
        </w:rPr>
        <w:t>Стандартчилал, техникийн зохицуулалт, тохирлын үнэлгээний итгэмжлэлийн тухай хуулийг сайжруулах хүрээнд доорх өөрчлөлтүүдийг хийх нь зүйтэй байна. Үүнд:</w:t>
      </w:r>
    </w:p>
    <w:p w14:paraId="43B096FD" w14:textId="58B9D404" w:rsidR="006F2A30" w:rsidRPr="005652F6" w:rsidRDefault="006F2A30" w:rsidP="000C6BC8">
      <w:pPr>
        <w:pStyle w:val="ListParagraph"/>
        <w:numPr>
          <w:ilvl w:val="0"/>
          <w:numId w:val="29"/>
        </w:numPr>
        <w:spacing w:after="0"/>
        <w:jc w:val="both"/>
        <w:rPr>
          <w:rFonts w:ascii="Arial" w:hAnsi="Arial" w:cs="Arial"/>
          <w:bCs/>
          <w:noProof/>
          <w:color w:val="404040" w:themeColor="text1" w:themeTint="BF"/>
          <w:lang w:val="mn-MN"/>
        </w:rPr>
      </w:pPr>
      <w:r w:rsidRPr="005652F6">
        <w:rPr>
          <w:rFonts w:ascii="Arial" w:hAnsi="Arial" w:cs="Arial"/>
          <w:bCs/>
          <w:noProof/>
          <w:color w:val="404040" w:themeColor="text1" w:themeTint="BF"/>
          <w:lang w:val="mn-MN"/>
        </w:rPr>
        <w:t>Хүчин төгөлдөр мөрдөгдөж байгаа стандартуудад салбарын сайдын оролцоотойгоор тогтмол хугацаанд шинжилгээ хийх;</w:t>
      </w:r>
    </w:p>
    <w:p w14:paraId="689D4D83" w14:textId="1A09FB26" w:rsidR="006F2A30" w:rsidRPr="005652F6" w:rsidRDefault="006F2A30" w:rsidP="000C6BC8">
      <w:pPr>
        <w:pStyle w:val="ListParagraph"/>
        <w:numPr>
          <w:ilvl w:val="0"/>
          <w:numId w:val="29"/>
        </w:numPr>
        <w:spacing w:after="0"/>
        <w:jc w:val="both"/>
        <w:rPr>
          <w:rFonts w:ascii="Arial" w:hAnsi="Arial" w:cs="Arial"/>
          <w:bCs/>
          <w:noProof/>
          <w:color w:val="404040" w:themeColor="text1" w:themeTint="BF"/>
          <w:lang w:val="mn-MN"/>
        </w:rPr>
      </w:pPr>
      <w:r w:rsidRPr="005652F6">
        <w:rPr>
          <w:rFonts w:ascii="Arial" w:hAnsi="Arial" w:cs="Arial"/>
          <w:bCs/>
          <w:noProof/>
          <w:color w:val="404040" w:themeColor="text1" w:themeTint="BF"/>
          <w:lang w:val="mn-MN"/>
        </w:rPr>
        <w:t>Стандартын тухай тодорхойлолтыг сайжруулж, хууль тогтоомж, Засгийн газрын тогтоолоор эш татсан стандартыг улсын хэмжээнд заавал дагаж мөрдөх, түүнээс бусад стандартыг иргэн, аж ахуйн нэгж сонгон хэрэглэх;</w:t>
      </w:r>
    </w:p>
    <w:p w14:paraId="75B3801D" w14:textId="423B5018" w:rsidR="006F2A30" w:rsidRPr="005652F6" w:rsidRDefault="006F2A30" w:rsidP="000C6BC8">
      <w:pPr>
        <w:pStyle w:val="ListParagraph"/>
        <w:numPr>
          <w:ilvl w:val="0"/>
          <w:numId w:val="29"/>
        </w:numPr>
        <w:spacing w:after="0"/>
        <w:jc w:val="both"/>
        <w:rPr>
          <w:rFonts w:ascii="Arial" w:hAnsi="Arial" w:cs="Arial"/>
          <w:bCs/>
          <w:noProof/>
          <w:color w:val="404040" w:themeColor="text1" w:themeTint="BF"/>
          <w:lang w:val="mn-MN"/>
        </w:rPr>
      </w:pPr>
      <w:r w:rsidRPr="005652F6">
        <w:rPr>
          <w:rFonts w:ascii="Arial" w:hAnsi="Arial" w:cs="Arial"/>
          <w:bCs/>
          <w:noProof/>
          <w:color w:val="404040" w:themeColor="text1" w:themeTint="BF"/>
          <w:lang w:val="mn-MN"/>
        </w:rPr>
        <w:t>Тохирлын үнэлгээний үйл ажиллагаанд оролцогч талуудад тавигдах шаардлагыг тодорхой болгох, эрх үүргийг нарийвчлан тусгах;</w:t>
      </w:r>
    </w:p>
    <w:p w14:paraId="0246DD76" w14:textId="79B8F7E9" w:rsidR="006F2A30" w:rsidRPr="005652F6" w:rsidRDefault="006F2A30" w:rsidP="000C6BC8">
      <w:pPr>
        <w:pStyle w:val="ListParagraph"/>
        <w:numPr>
          <w:ilvl w:val="0"/>
          <w:numId w:val="29"/>
        </w:numPr>
        <w:spacing w:after="0"/>
        <w:jc w:val="both"/>
        <w:rPr>
          <w:rFonts w:ascii="Arial" w:hAnsi="Arial" w:cs="Arial"/>
          <w:bCs/>
          <w:noProof/>
          <w:color w:val="404040" w:themeColor="text1" w:themeTint="BF"/>
          <w:lang w:val="mn-MN"/>
        </w:rPr>
      </w:pPr>
      <w:r w:rsidRPr="005652F6">
        <w:rPr>
          <w:rFonts w:ascii="Arial" w:hAnsi="Arial" w:cs="Arial"/>
          <w:bCs/>
          <w:noProof/>
          <w:color w:val="404040" w:themeColor="text1" w:themeTint="BF"/>
          <w:lang w:val="mn-MN"/>
        </w:rPr>
        <w:t>Тохирлын үнэлгээний итгэмжлэлийн байгууллагын статус, эрх хэмжээг тодорхой болгох;</w:t>
      </w:r>
    </w:p>
    <w:p w14:paraId="73AAB455" w14:textId="7A6AA197" w:rsidR="006F2A30" w:rsidRPr="005652F6" w:rsidRDefault="006F2A30" w:rsidP="000C6BC8">
      <w:pPr>
        <w:pStyle w:val="ListParagraph"/>
        <w:numPr>
          <w:ilvl w:val="0"/>
          <w:numId w:val="29"/>
        </w:numPr>
        <w:spacing w:after="0"/>
        <w:jc w:val="both"/>
        <w:rPr>
          <w:rFonts w:ascii="Arial" w:hAnsi="Arial" w:cs="Arial"/>
          <w:bCs/>
          <w:noProof/>
          <w:color w:val="404040" w:themeColor="text1" w:themeTint="BF"/>
          <w:lang w:val="mn-MN"/>
        </w:rPr>
      </w:pPr>
      <w:r w:rsidRPr="005652F6">
        <w:rPr>
          <w:rFonts w:ascii="Arial" w:hAnsi="Arial" w:cs="Arial"/>
          <w:bCs/>
          <w:noProof/>
          <w:color w:val="404040" w:themeColor="text1" w:themeTint="BF"/>
          <w:lang w:val="mn-MN"/>
        </w:rPr>
        <w:lastRenderedPageBreak/>
        <w:t>Төрийн захиргааны байгууллагаас гүйцэтгэх ажил үйлчилгээний төлбөрийн хэмжээг төр, хувийн хэвшил, мэргэжлийн холбоо, иргэний төлөөлөл бүхий зөвлөлөөс тогтоох;</w:t>
      </w:r>
    </w:p>
    <w:p w14:paraId="76D5111F" w14:textId="3BFD2131" w:rsidR="006F2A30" w:rsidRPr="005652F6" w:rsidRDefault="006F2A30" w:rsidP="000C6BC8">
      <w:pPr>
        <w:pStyle w:val="ListParagraph"/>
        <w:numPr>
          <w:ilvl w:val="0"/>
          <w:numId w:val="29"/>
        </w:numPr>
        <w:spacing w:after="0"/>
        <w:jc w:val="both"/>
        <w:rPr>
          <w:rFonts w:ascii="Arial" w:hAnsi="Arial" w:cs="Arial"/>
          <w:bCs/>
          <w:noProof/>
          <w:color w:val="404040" w:themeColor="text1" w:themeTint="BF"/>
          <w:lang w:val="mn-MN"/>
        </w:rPr>
      </w:pPr>
      <w:r w:rsidRPr="005652F6">
        <w:rPr>
          <w:rFonts w:ascii="Arial" w:hAnsi="Arial" w:cs="Arial"/>
          <w:bCs/>
          <w:noProof/>
          <w:color w:val="404040" w:themeColor="text1" w:themeTint="BF"/>
          <w:lang w:val="mn-MN"/>
        </w:rPr>
        <w:t>Стандартчилал, тохирлын үнэлгээний итгэмжлэлийн үйл ажиллагааны ил тод, нээлттэй байдлыг нэмэгдүүлэх хүрээнд мэдээллийн санд байршуулах мэдээллийг тодорхой болгох;</w:t>
      </w:r>
    </w:p>
    <w:p w14:paraId="6AC016CE" w14:textId="40293524" w:rsidR="006F2A30" w:rsidRPr="005652F6" w:rsidRDefault="006F2A30" w:rsidP="000C6BC8">
      <w:pPr>
        <w:pStyle w:val="ListParagraph"/>
        <w:numPr>
          <w:ilvl w:val="0"/>
          <w:numId w:val="29"/>
        </w:numPr>
        <w:spacing w:after="0"/>
        <w:jc w:val="both"/>
        <w:rPr>
          <w:rFonts w:ascii="Arial" w:hAnsi="Arial" w:cs="Arial"/>
          <w:bCs/>
          <w:noProof/>
          <w:color w:val="404040" w:themeColor="text1" w:themeTint="BF"/>
          <w:lang w:val="mn-MN"/>
        </w:rPr>
      </w:pPr>
      <w:r w:rsidRPr="005652F6">
        <w:rPr>
          <w:rFonts w:ascii="Arial" w:hAnsi="Arial" w:cs="Arial"/>
          <w:bCs/>
          <w:noProof/>
          <w:color w:val="404040" w:themeColor="text1" w:themeTint="BF"/>
          <w:lang w:val="mn-MN"/>
        </w:rPr>
        <w:t>Төрийн хяналт шалгалтаар заавал дагаж мөрдөх шаардлагатай стандартын тохирлын баталгааг хууль, тогтоомжийн дагуу гаргуулсан эсэхэд хяналт тавих зэрэг өөрчлөлтүүдийг тусга</w:t>
      </w:r>
      <w:r w:rsidR="002C0233" w:rsidRPr="005652F6">
        <w:rPr>
          <w:rFonts w:ascii="Arial" w:hAnsi="Arial" w:cs="Arial"/>
          <w:bCs/>
          <w:noProof/>
          <w:color w:val="404040" w:themeColor="text1" w:themeTint="BF"/>
          <w:lang w:val="mn-MN"/>
        </w:rPr>
        <w:t>х</w:t>
      </w:r>
      <w:r w:rsidRPr="005652F6">
        <w:rPr>
          <w:rFonts w:ascii="Arial" w:hAnsi="Arial" w:cs="Arial"/>
          <w:bCs/>
          <w:noProof/>
          <w:color w:val="404040" w:themeColor="text1" w:themeTint="BF"/>
          <w:lang w:val="mn-MN"/>
        </w:rPr>
        <w:t xml:space="preserve">.    </w:t>
      </w:r>
    </w:p>
    <w:p w14:paraId="2D6EBC07" w14:textId="77777777" w:rsidR="00D30DD6" w:rsidRPr="005652F6" w:rsidRDefault="00D30DD6" w:rsidP="000C6BC8">
      <w:pPr>
        <w:spacing w:line="276" w:lineRule="auto"/>
        <w:jc w:val="both"/>
        <w:rPr>
          <w:rFonts w:ascii="Arial" w:hAnsi="Arial" w:cs="Arial"/>
          <w:noProof/>
          <w:color w:val="404040" w:themeColor="text1" w:themeTint="BF"/>
          <w:sz w:val="22"/>
          <w:szCs w:val="22"/>
          <w:lang w:val="mn-MN"/>
        </w:rPr>
      </w:pPr>
    </w:p>
    <w:p w14:paraId="2AAF20A2" w14:textId="1E2931F8" w:rsidR="00B06E28" w:rsidRPr="005652F6" w:rsidRDefault="00B06E28" w:rsidP="000C6BC8">
      <w:pPr>
        <w:spacing w:line="276" w:lineRule="auto"/>
        <w:jc w:val="both"/>
        <w:rPr>
          <w:rFonts w:ascii="Arial" w:hAnsi="Arial" w:cs="Arial"/>
          <w:noProof/>
          <w:color w:val="404040" w:themeColor="text1" w:themeTint="BF"/>
          <w:sz w:val="22"/>
          <w:szCs w:val="22"/>
          <w:lang w:val="mn-MN"/>
        </w:rPr>
      </w:pPr>
      <w:r w:rsidRPr="005652F6">
        <w:rPr>
          <w:rFonts w:ascii="Arial" w:hAnsi="Arial" w:cs="Arial"/>
          <w:b/>
          <w:noProof/>
          <w:color w:val="404040" w:themeColor="text1" w:themeTint="BF"/>
          <w:sz w:val="22"/>
          <w:szCs w:val="22"/>
          <w:lang w:val="mn-MN"/>
        </w:rPr>
        <w:t>АШИГЛАСАН ЭХ СУРВАЛЖ</w:t>
      </w:r>
    </w:p>
    <w:p w14:paraId="7CB3001E" w14:textId="77777777" w:rsidR="00150154" w:rsidRPr="005652F6" w:rsidRDefault="00150154" w:rsidP="000C6BC8">
      <w:pPr>
        <w:spacing w:line="276" w:lineRule="auto"/>
        <w:jc w:val="both"/>
        <w:rPr>
          <w:rFonts w:ascii="Arial" w:hAnsi="Arial" w:cs="Arial"/>
          <w:b/>
          <w:bCs/>
          <w:i/>
          <w:iCs/>
          <w:noProof/>
          <w:color w:val="404040" w:themeColor="text1" w:themeTint="BF"/>
          <w:sz w:val="22"/>
          <w:szCs w:val="22"/>
          <w:lang w:val="mn-MN"/>
        </w:rPr>
      </w:pPr>
      <w:r w:rsidRPr="005652F6">
        <w:rPr>
          <w:rFonts w:ascii="Arial" w:hAnsi="Arial" w:cs="Arial"/>
          <w:b/>
          <w:bCs/>
          <w:i/>
          <w:iCs/>
          <w:noProof/>
          <w:color w:val="404040" w:themeColor="text1" w:themeTint="BF"/>
          <w:sz w:val="22"/>
          <w:szCs w:val="22"/>
          <w:lang w:val="mn-MN"/>
        </w:rPr>
        <w:t>Хууль, эрх зүйн акт</w:t>
      </w:r>
    </w:p>
    <w:p w14:paraId="7A186878" w14:textId="77777777" w:rsidR="00150154" w:rsidRPr="005652F6" w:rsidRDefault="00150154" w:rsidP="000C6BC8">
      <w:pPr>
        <w:pStyle w:val="ListParagraph"/>
        <w:numPr>
          <w:ilvl w:val="0"/>
          <w:numId w:val="26"/>
        </w:numPr>
        <w:spacing w:after="0"/>
        <w:jc w:val="both"/>
        <w:rPr>
          <w:rFonts w:ascii="Arial" w:hAnsi="Arial" w:cs="Arial"/>
          <w:noProof/>
          <w:color w:val="404040" w:themeColor="text1" w:themeTint="BF"/>
          <w:lang w:val="mn-MN"/>
        </w:rPr>
      </w:pPr>
      <w:r w:rsidRPr="005652F6">
        <w:rPr>
          <w:rFonts w:ascii="Arial" w:hAnsi="Arial" w:cs="Arial"/>
          <w:noProof/>
          <w:color w:val="404040" w:themeColor="text1" w:themeTint="BF"/>
          <w:lang w:val="mn-MN"/>
        </w:rPr>
        <w:t xml:space="preserve">Монгол Улсын Үндсэн хууль, 1992 </w:t>
      </w:r>
    </w:p>
    <w:p w14:paraId="156CC140" w14:textId="77777777" w:rsidR="00150154" w:rsidRPr="005652F6" w:rsidRDefault="00150154" w:rsidP="000C6BC8">
      <w:pPr>
        <w:pStyle w:val="ListParagraph"/>
        <w:numPr>
          <w:ilvl w:val="0"/>
          <w:numId w:val="26"/>
        </w:numPr>
        <w:spacing w:after="0"/>
        <w:jc w:val="both"/>
        <w:rPr>
          <w:rFonts w:ascii="Arial" w:hAnsi="Arial" w:cs="Arial"/>
          <w:noProof/>
          <w:color w:val="404040" w:themeColor="text1" w:themeTint="BF"/>
          <w:lang w:val="mn-MN"/>
        </w:rPr>
      </w:pPr>
      <w:r w:rsidRPr="005652F6">
        <w:rPr>
          <w:rFonts w:ascii="Arial" w:hAnsi="Arial" w:cs="Arial"/>
          <w:noProof/>
          <w:color w:val="404040" w:themeColor="text1" w:themeTint="BF"/>
          <w:lang w:val="mn-MN"/>
        </w:rPr>
        <w:t>Монгол Улсын Захиргааны хууль, 2013</w:t>
      </w:r>
    </w:p>
    <w:p w14:paraId="083E7F42" w14:textId="77777777" w:rsidR="00150154" w:rsidRPr="005652F6" w:rsidRDefault="00150154" w:rsidP="000C6BC8">
      <w:pPr>
        <w:pStyle w:val="ListParagraph"/>
        <w:numPr>
          <w:ilvl w:val="0"/>
          <w:numId w:val="26"/>
        </w:numPr>
        <w:spacing w:after="0"/>
        <w:jc w:val="both"/>
        <w:rPr>
          <w:rFonts w:ascii="Arial" w:hAnsi="Arial" w:cs="Arial"/>
          <w:noProof/>
          <w:color w:val="404040" w:themeColor="text1" w:themeTint="BF"/>
          <w:lang w:val="mn-MN"/>
        </w:rPr>
      </w:pPr>
      <w:r w:rsidRPr="005652F6">
        <w:rPr>
          <w:rFonts w:ascii="Arial" w:hAnsi="Arial" w:cs="Arial"/>
          <w:noProof/>
          <w:color w:val="404040" w:themeColor="text1" w:themeTint="BF"/>
          <w:lang w:val="mn-MN"/>
        </w:rPr>
        <w:t xml:space="preserve">Стандартчилал, техникийн зохицуулалт тохирлын үнэлгээний итгэмжлэлийн тухай хууль, 2018 </w:t>
      </w:r>
    </w:p>
    <w:p w14:paraId="60A4B3A2" w14:textId="7754A7B8" w:rsidR="00150154" w:rsidRPr="005652F6" w:rsidRDefault="00150154" w:rsidP="000C6BC8">
      <w:pPr>
        <w:pStyle w:val="ListParagraph"/>
        <w:numPr>
          <w:ilvl w:val="0"/>
          <w:numId w:val="26"/>
        </w:numPr>
        <w:spacing w:after="0"/>
        <w:jc w:val="both"/>
        <w:rPr>
          <w:rFonts w:ascii="Arial" w:hAnsi="Arial" w:cs="Arial"/>
          <w:noProof/>
          <w:color w:val="404040" w:themeColor="text1" w:themeTint="BF"/>
          <w:lang w:val="mn-MN"/>
        </w:rPr>
      </w:pPr>
      <w:r w:rsidRPr="005652F6">
        <w:rPr>
          <w:rFonts w:ascii="Arial" w:hAnsi="Arial" w:cs="Arial"/>
          <w:noProof/>
          <w:color w:val="404040" w:themeColor="text1" w:themeTint="BF"/>
          <w:lang w:val="mn-MN"/>
        </w:rPr>
        <w:t>Улсын их хурлын 2020 оны 52 дугаар тогтоолоор батлагдсан “АЛСЫН ХАРАА-2050</w:t>
      </w:r>
    </w:p>
    <w:p w14:paraId="298C3195" w14:textId="05B345FE" w:rsidR="00150154" w:rsidRPr="005652F6" w:rsidRDefault="00150154" w:rsidP="000C6BC8">
      <w:pPr>
        <w:pStyle w:val="ListParagraph"/>
        <w:numPr>
          <w:ilvl w:val="0"/>
          <w:numId w:val="26"/>
        </w:numPr>
        <w:spacing w:after="0"/>
        <w:jc w:val="both"/>
        <w:rPr>
          <w:rFonts w:ascii="Arial" w:hAnsi="Arial" w:cs="Arial"/>
          <w:noProof/>
          <w:color w:val="404040" w:themeColor="text1" w:themeTint="BF"/>
          <w:lang w:val="mn-MN"/>
        </w:rPr>
      </w:pPr>
      <w:r w:rsidRPr="005652F6">
        <w:rPr>
          <w:rFonts w:ascii="Arial" w:hAnsi="Arial" w:cs="Arial"/>
          <w:noProof/>
          <w:color w:val="404040" w:themeColor="text1" w:themeTint="BF"/>
          <w:lang w:val="mn-MN"/>
        </w:rPr>
        <w:t>Улсын их хурлын 2021 оны 106 дугаар тогтоолоор батлагдсан “Шинэ сэргэлтийн бодлого</w:t>
      </w:r>
    </w:p>
    <w:p w14:paraId="0256F1E8" w14:textId="77777777" w:rsidR="00150154" w:rsidRPr="005652F6" w:rsidRDefault="00150154" w:rsidP="000C6BC8">
      <w:pPr>
        <w:pStyle w:val="ListParagraph"/>
        <w:numPr>
          <w:ilvl w:val="0"/>
          <w:numId w:val="26"/>
        </w:numPr>
        <w:spacing w:after="0"/>
        <w:jc w:val="both"/>
        <w:rPr>
          <w:rFonts w:ascii="Arial" w:hAnsi="Arial" w:cs="Arial"/>
          <w:noProof/>
          <w:color w:val="404040" w:themeColor="text1" w:themeTint="BF"/>
          <w:lang w:val="mn-MN"/>
        </w:rPr>
      </w:pPr>
      <w:r w:rsidRPr="005652F6">
        <w:rPr>
          <w:rFonts w:ascii="Arial" w:hAnsi="Arial" w:cs="Arial"/>
          <w:noProof/>
          <w:color w:val="404040" w:themeColor="text1" w:themeTint="BF"/>
          <w:lang w:val="mn-MN"/>
        </w:rPr>
        <w:t>Улсын их хуралын 2020 оны 23 дугаар тогтоолоор батлагдсан Монгол Улсыг 2021-2025 онд хөгжүүлэх таван жилийн үндсэн чиглэл</w:t>
      </w:r>
    </w:p>
    <w:p w14:paraId="5C8AFD6A" w14:textId="77777777" w:rsidR="00150154" w:rsidRPr="005652F6" w:rsidRDefault="00150154" w:rsidP="000C6BC8">
      <w:pPr>
        <w:pStyle w:val="ListParagraph"/>
        <w:numPr>
          <w:ilvl w:val="0"/>
          <w:numId w:val="26"/>
        </w:numPr>
        <w:spacing w:after="0"/>
        <w:jc w:val="both"/>
        <w:rPr>
          <w:rFonts w:ascii="Arial" w:hAnsi="Arial" w:cs="Arial"/>
          <w:noProof/>
          <w:color w:val="404040" w:themeColor="text1" w:themeTint="BF"/>
          <w:lang w:val="mn-MN"/>
        </w:rPr>
      </w:pPr>
      <w:r w:rsidRPr="005652F6">
        <w:rPr>
          <w:rFonts w:ascii="Arial" w:hAnsi="Arial" w:cs="Arial"/>
          <w:noProof/>
          <w:color w:val="404040" w:themeColor="text1" w:themeTint="BF"/>
          <w:lang w:val="mn-MN"/>
        </w:rPr>
        <w:t>Засгийн газрын 2022 оны “Хувийн хэвшил, төрийн бус байгууллагаар гүйцэтгүүлэх ажил үйлчилгээний талаар авах зарим арга хэмжээний тухай” 340 дүгээр тогтоол</w:t>
      </w:r>
    </w:p>
    <w:p w14:paraId="5B28A4D3" w14:textId="77777777" w:rsidR="00150154" w:rsidRPr="005652F6" w:rsidRDefault="00150154" w:rsidP="000C6BC8">
      <w:pPr>
        <w:pStyle w:val="ListParagraph"/>
        <w:numPr>
          <w:ilvl w:val="0"/>
          <w:numId w:val="26"/>
        </w:numPr>
        <w:spacing w:after="0"/>
        <w:jc w:val="both"/>
        <w:rPr>
          <w:rFonts w:ascii="Arial" w:hAnsi="Arial" w:cs="Arial"/>
          <w:noProof/>
          <w:color w:val="404040" w:themeColor="text1" w:themeTint="BF"/>
          <w:lang w:val="mn-MN"/>
        </w:rPr>
      </w:pPr>
      <w:r w:rsidRPr="005652F6">
        <w:rPr>
          <w:rFonts w:ascii="Arial" w:hAnsi="Arial" w:cs="Arial"/>
          <w:bCs/>
          <w:noProof/>
          <w:color w:val="404040" w:themeColor="text1" w:themeTint="BF"/>
          <w:lang w:val="mn-MN"/>
        </w:rPr>
        <w:t>Засгийн газрын 2019 оны 235 дугаар тогтоол</w:t>
      </w:r>
    </w:p>
    <w:p w14:paraId="414810EA" w14:textId="77777777" w:rsidR="00150154" w:rsidRPr="005652F6" w:rsidRDefault="00150154" w:rsidP="000C6BC8">
      <w:pPr>
        <w:pStyle w:val="ListParagraph"/>
        <w:numPr>
          <w:ilvl w:val="0"/>
          <w:numId w:val="26"/>
        </w:numPr>
        <w:spacing w:after="0"/>
        <w:jc w:val="both"/>
        <w:rPr>
          <w:rFonts w:ascii="Arial" w:hAnsi="Arial" w:cs="Arial"/>
          <w:noProof/>
          <w:color w:val="404040" w:themeColor="text1" w:themeTint="BF"/>
          <w:lang w:val="mn-MN"/>
        </w:rPr>
      </w:pPr>
      <w:r w:rsidRPr="005652F6">
        <w:rPr>
          <w:rFonts w:ascii="Arial" w:hAnsi="Arial" w:cs="Arial"/>
          <w:bCs/>
          <w:noProof/>
          <w:color w:val="404040" w:themeColor="text1" w:themeTint="BF"/>
          <w:lang w:val="mn-MN"/>
        </w:rPr>
        <w:t>Евро парламентын 2008 оны 765 дугаар чиглэл</w:t>
      </w:r>
    </w:p>
    <w:p w14:paraId="04BDA7D2" w14:textId="77777777" w:rsidR="00150154" w:rsidRPr="005652F6" w:rsidRDefault="00150154" w:rsidP="000C6BC8">
      <w:pPr>
        <w:pStyle w:val="ListParagraph"/>
        <w:numPr>
          <w:ilvl w:val="0"/>
          <w:numId w:val="26"/>
        </w:numPr>
        <w:spacing w:after="0"/>
        <w:jc w:val="both"/>
        <w:rPr>
          <w:rFonts w:ascii="Arial" w:hAnsi="Arial" w:cs="Arial"/>
          <w:noProof/>
          <w:color w:val="404040" w:themeColor="text1" w:themeTint="BF"/>
          <w:lang w:val="mn-MN"/>
        </w:rPr>
      </w:pPr>
      <w:r w:rsidRPr="005652F6">
        <w:rPr>
          <w:rFonts w:ascii="Arial" w:hAnsi="Arial" w:cs="Arial"/>
          <w:bCs/>
          <w:noProof/>
          <w:color w:val="404040" w:themeColor="text1" w:themeTint="BF"/>
          <w:lang w:val="mn-MN"/>
        </w:rPr>
        <w:t>Япон улсын Аж үйлдвэрийн стандартын тухай хууль</w:t>
      </w:r>
    </w:p>
    <w:p w14:paraId="7ADBC959" w14:textId="77777777" w:rsidR="00150154" w:rsidRPr="005652F6" w:rsidRDefault="00150154" w:rsidP="000C6BC8">
      <w:pPr>
        <w:pStyle w:val="ListParagraph"/>
        <w:numPr>
          <w:ilvl w:val="0"/>
          <w:numId w:val="26"/>
        </w:numPr>
        <w:spacing w:after="0"/>
        <w:jc w:val="both"/>
        <w:rPr>
          <w:rFonts w:ascii="Arial" w:hAnsi="Arial" w:cs="Arial"/>
          <w:noProof/>
          <w:color w:val="404040" w:themeColor="text1" w:themeTint="BF"/>
          <w:lang w:val="mn-MN"/>
        </w:rPr>
      </w:pPr>
      <w:r w:rsidRPr="005652F6">
        <w:rPr>
          <w:rFonts w:ascii="Arial" w:hAnsi="Arial" w:cs="Arial"/>
          <w:bCs/>
          <w:noProof/>
          <w:color w:val="404040" w:themeColor="text1" w:themeTint="BF"/>
          <w:lang w:val="mn-MN"/>
        </w:rPr>
        <w:t>Евро парламентын 2012 оны 1025 дугаар чиглэл</w:t>
      </w:r>
    </w:p>
    <w:p w14:paraId="5CC86606" w14:textId="77777777" w:rsidR="00150154" w:rsidRPr="005652F6" w:rsidRDefault="00150154" w:rsidP="000C6BC8">
      <w:pPr>
        <w:pStyle w:val="ListParagraph"/>
        <w:spacing w:after="0"/>
        <w:jc w:val="both"/>
        <w:rPr>
          <w:rFonts w:ascii="Arial" w:hAnsi="Arial" w:cs="Arial"/>
          <w:noProof/>
          <w:color w:val="404040" w:themeColor="text1" w:themeTint="BF"/>
          <w:lang w:val="mn-MN"/>
        </w:rPr>
      </w:pPr>
    </w:p>
    <w:p w14:paraId="0EFED66A" w14:textId="77777777" w:rsidR="00150154" w:rsidRPr="005652F6" w:rsidRDefault="00150154" w:rsidP="000C6BC8">
      <w:pPr>
        <w:spacing w:line="276" w:lineRule="auto"/>
        <w:jc w:val="both"/>
        <w:rPr>
          <w:rFonts w:ascii="Arial" w:hAnsi="Arial" w:cs="Arial"/>
          <w:b/>
          <w:bCs/>
          <w:i/>
          <w:iCs/>
          <w:noProof/>
          <w:color w:val="404040" w:themeColor="text1" w:themeTint="BF"/>
          <w:sz w:val="22"/>
          <w:szCs w:val="22"/>
          <w:lang w:val="mn-MN"/>
        </w:rPr>
      </w:pPr>
      <w:r w:rsidRPr="005652F6">
        <w:rPr>
          <w:rFonts w:ascii="Arial" w:hAnsi="Arial" w:cs="Arial"/>
          <w:b/>
          <w:bCs/>
          <w:i/>
          <w:iCs/>
          <w:noProof/>
          <w:color w:val="404040" w:themeColor="text1" w:themeTint="BF"/>
          <w:sz w:val="22"/>
          <w:szCs w:val="22"/>
          <w:lang w:val="mn-MN"/>
        </w:rPr>
        <w:t xml:space="preserve">Цахим эх сурвалж </w:t>
      </w:r>
    </w:p>
    <w:p w14:paraId="61745901" w14:textId="77777777" w:rsidR="00150154" w:rsidRPr="005652F6" w:rsidRDefault="00150154" w:rsidP="000C6BC8">
      <w:pPr>
        <w:pStyle w:val="ListParagraph"/>
        <w:numPr>
          <w:ilvl w:val="0"/>
          <w:numId w:val="25"/>
        </w:numPr>
        <w:spacing w:after="0"/>
        <w:jc w:val="both"/>
        <w:rPr>
          <w:rFonts w:ascii="Arial" w:hAnsi="Arial" w:cs="Arial"/>
          <w:noProof/>
          <w:color w:val="404040" w:themeColor="text1" w:themeTint="BF"/>
          <w:lang w:val="mn-MN"/>
        </w:rPr>
      </w:pPr>
      <w:hyperlink r:id="rId18" w:history="1">
        <w:r w:rsidRPr="005652F6">
          <w:rPr>
            <w:rStyle w:val="Hyperlink"/>
            <w:rFonts w:ascii="Arial" w:hAnsi="Arial" w:cs="Arial"/>
            <w:noProof/>
            <w:color w:val="404040" w:themeColor="text1" w:themeTint="BF"/>
            <w:lang w:val="mn-MN"/>
          </w:rPr>
          <w:t>http://opendata.burtgel.gov.mn/lesinfo/8172676</w:t>
        </w:r>
      </w:hyperlink>
    </w:p>
    <w:p w14:paraId="4787538E" w14:textId="77777777" w:rsidR="00150154" w:rsidRPr="005652F6" w:rsidRDefault="00150154" w:rsidP="000C6BC8">
      <w:pPr>
        <w:pStyle w:val="ListParagraph"/>
        <w:numPr>
          <w:ilvl w:val="0"/>
          <w:numId w:val="25"/>
        </w:numPr>
        <w:spacing w:after="0"/>
        <w:jc w:val="both"/>
        <w:rPr>
          <w:rFonts w:ascii="Arial" w:hAnsi="Arial" w:cs="Arial"/>
          <w:noProof/>
          <w:color w:val="404040" w:themeColor="text1" w:themeTint="BF"/>
          <w:lang w:val="mn-MN"/>
        </w:rPr>
      </w:pPr>
      <w:hyperlink r:id="rId19" w:history="1">
        <w:r w:rsidRPr="005652F6">
          <w:rPr>
            <w:rStyle w:val="Hyperlink"/>
            <w:rFonts w:ascii="Arial" w:hAnsi="Arial" w:cs="Arial"/>
            <w:noProof/>
            <w:color w:val="404040" w:themeColor="text1" w:themeTint="BF"/>
            <w:lang w:val="mn-MN"/>
          </w:rPr>
          <w:t>https://forum.parliament.mn/projects/187</w:t>
        </w:r>
      </w:hyperlink>
    </w:p>
    <w:p w14:paraId="2D9D4069" w14:textId="77777777" w:rsidR="00150154" w:rsidRPr="005652F6" w:rsidRDefault="00150154" w:rsidP="000C6BC8">
      <w:pPr>
        <w:pStyle w:val="ListParagraph"/>
        <w:numPr>
          <w:ilvl w:val="0"/>
          <w:numId w:val="25"/>
        </w:numPr>
        <w:spacing w:after="0"/>
        <w:jc w:val="both"/>
        <w:rPr>
          <w:rStyle w:val="Hyperlink"/>
          <w:rFonts w:ascii="Arial" w:hAnsi="Arial" w:cs="Arial"/>
          <w:noProof/>
          <w:color w:val="404040" w:themeColor="text1" w:themeTint="BF"/>
          <w:u w:val="none"/>
          <w:lang w:val="mn-MN"/>
        </w:rPr>
      </w:pPr>
      <w:hyperlink r:id="rId20" w:history="1">
        <w:r w:rsidRPr="005652F6">
          <w:rPr>
            <w:rStyle w:val="Hyperlink"/>
            <w:rFonts w:ascii="Arial" w:hAnsi="Arial" w:cs="Arial"/>
            <w:noProof/>
            <w:color w:val="404040" w:themeColor="text1" w:themeTint="BF"/>
            <w:lang w:val="mn-MN"/>
          </w:rPr>
          <w:t>https://www.mnas.gov.mn/Use%20of%20Logos%20and%20Marks</w:t>
        </w:r>
      </w:hyperlink>
    </w:p>
    <w:p w14:paraId="04BCBD1C" w14:textId="77777777" w:rsidR="00150154" w:rsidRPr="005652F6" w:rsidRDefault="00150154" w:rsidP="000C6BC8">
      <w:pPr>
        <w:pStyle w:val="ListParagraph"/>
        <w:numPr>
          <w:ilvl w:val="0"/>
          <w:numId w:val="25"/>
        </w:numPr>
        <w:spacing w:after="0"/>
        <w:jc w:val="both"/>
        <w:rPr>
          <w:rFonts w:ascii="Arial" w:hAnsi="Arial" w:cs="Arial"/>
          <w:noProof/>
          <w:color w:val="404040" w:themeColor="text1" w:themeTint="BF"/>
          <w:lang w:val="mn-MN"/>
        </w:rPr>
      </w:pPr>
      <w:hyperlink r:id="rId21" w:history="1">
        <w:r w:rsidRPr="005652F6">
          <w:rPr>
            <w:rStyle w:val="Hyperlink"/>
            <w:rFonts w:ascii="Arial" w:hAnsi="Arial" w:cs="Arial"/>
            <w:noProof/>
            <w:color w:val="404040" w:themeColor="text1" w:themeTint="BF"/>
            <w:lang w:val="mn-MN"/>
          </w:rPr>
          <w:t>https://emi.qcc.gov.ae/-/media/Project/QCC/EMI/Documents/TheNationalQualityInfrastructure.pdf</w:t>
        </w:r>
      </w:hyperlink>
    </w:p>
    <w:p w14:paraId="57AFA127" w14:textId="77777777" w:rsidR="00150154" w:rsidRPr="005652F6" w:rsidRDefault="00150154" w:rsidP="000C6BC8">
      <w:pPr>
        <w:pStyle w:val="ListParagraph"/>
        <w:numPr>
          <w:ilvl w:val="0"/>
          <w:numId w:val="25"/>
        </w:numPr>
        <w:spacing w:after="0"/>
        <w:jc w:val="both"/>
        <w:rPr>
          <w:rFonts w:ascii="Arial" w:hAnsi="Arial" w:cs="Arial"/>
          <w:noProof/>
          <w:color w:val="404040" w:themeColor="text1" w:themeTint="BF"/>
          <w:lang w:val="mn-MN"/>
        </w:rPr>
      </w:pPr>
      <w:hyperlink r:id="rId22" w:history="1">
        <w:r w:rsidRPr="005652F6">
          <w:rPr>
            <w:rStyle w:val="Hyperlink"/>
            <w:rFonts w:ascii="Arial" w:hAnsi="Arial" w:cs="Arial"/>
            <w:noProof/>
            <w:color w:val="404040" w:themeColor="text1" w:themeTint="BF"/>
            <w:lang w:val="mn-MN"/>
          </w:rPr>
          <w:t>http://nml.gov.ph/wp-content/uploads/2013/02/THE-ANSWER-TO-THE-GLOBAL-QUALITY-CHALLENGE-_A-NATIONAL-QUALITY-INFRASTRUCTURE.pdf</w:t>
        </w:r>
      </w:hyperlink>
    </w:p>
    <w:p w14:paraId="07C64809" w14:textId="77777777" w:rsidR="00150154" w:rsidRPr="005652F6" w:rsidRDefault="00150154" w:rsidP="000C6BC8">
      <w:pPr>
        <w:pStyle w:val="ListParagraph"/>
        <w:numPr>
          <w:ilvl w:val="0"/>
          <w:numId w:val="25"/>
        </w:numPr>
        <w:spacing w:after="0"/>
        <w:jc w:val="both"/>
        <w:rPr>
          <w:rFonts w:ascii="Arial" w:hAnsi="Arial" w:cs="Arial"/>
          <w:noProof/>
          <w:color w:val="404040" w:themeColor="text1" w:themeTint="BF"/>
          <w:lang w:val="mn-MN"/>
        </w:rPr>
      </w:pPr>
      <w:hyperlink r:id="rId23" w:history="1">
        <w:r w:rsidRPr="005652F6">
          <w:rPr>
            <w:rStyle w:val="Hyperlink"/>
            <w:rFonts w:ascii="Arial" w:hAnsi="Arial" w:cs="Arial"/>
            <w:noProof/>
            <w:color w:val="404040" w:themeColor="text1" w:themeTint="BF"/>
            <w:lang w:val="mn-MN"/>
          </w:rPr>
          <w:t>https://www.wto.org/english/res_e/booksp_e/tbt3rd_e.pdf</w:t>
        </w:r>
      </w:hyperlink>
    </w:p>
    <w:p w14:paraId="5CC64634" w14:textId="77777777" w:rsidR="00150154" w:rsidRPr="005652F6" w:rsidRDefault="00150154" w:rsidP="000C6BC8">
      <w:pPr>
        <w:pStyle w:val="ListParagraph"/>
        <w:numPr>
          <w:ilvl w:val="0"/>
          <w:numId w:val="25"/>
        </w:numPr>
        <w:spacing w:after="0"/>
        <w:jc w:val="both"/>
        <w:rPr>
          <w:rFonts w:ascii="Arial" w:hAnsi="Arial" w:cs="Arial"/>
          <w:noProof/>
          <w:color w:val="404040" w:themeColor="text1" w:themeTint="BF"/>
          <w:lang w:val="mn-MN"/>
        </w:rPr>
      </w:pPr>
      <w:hyperlink r:id="rId24" w:history="1">
        <w:r w:rsidRPr="005652F6">
          <w:rPr>
            <w:rStyle w:val="Hyperlink"/>
            <w:rFonts w:ascii="Arial" w:hAnsi="Arial" w:cs="Arial"/>
            <w:noProof/>
            <w:color w:val="404040" w:themeColor="text1" w:themeTint="BF"/>
            <w:lang w:val="mn-MN"/>
          </w:rPr>
          <w:t>https://www.unido.org/sites/default/files/2017-02/GUIDE_FOR_THE_DEVELOPMENT_OF_0.pdf</w:t>
        </w:r>
      </w:hyperlink>
    </w:p>
    <w:p w14:paraId="3D8016ED" w14:textId="77777777" w:rsidR="00150154" w:rsidRPr="005652F6" w:rsidRDefault="00150154" w:rsidP="000C6BC8">
      <w:pPr>
        <w:pStyle w:val="ListParagraph"/>
        <w:numPr>
          <w:ilvl w:val="0"/>
          <w:numId w:val="25"/>
        </w:numPr>
        <w:spacing w:after="0"/>
        <w:jc w:val="both"/>
        <w:rPr>
          <w:rFonts w:ascii="Arial" w:hAnsi="Arial" w:cs="Arial"/>
          <w:noProof/>
          <w:color w:val="404040" w:themeColor="text1" w:themeTint="BF"/>
          <w:lang w:val="mn-MN"/>
        </w:rPr>
      </w:pPr>
      <w:hyperlink r:id="rId25" w:history="1">
        <w:r w:rsidRPr="005652F6">
          <w:rPr>
            <w:rStyle w:val="Hyperlink"/>
            <w:rFonts w:ascii="Arial" w:hAnsi="Arial" w:cs="Arial"/>
            <w:noProof/>
            <w:color w:val="404040" w:themeColor="text1" w:themeTint="BF"/>
            <w:lang w:val="mn-MN"/>
          </w:rPr>
          <w:t>https://pubdocs.worldbank.org/en/249621553265195570/69dba889394378338787139226.pdf</w:t>
        </w:r>
      </w:hyperlink>
    </w:p>
    <w:p w14:paraId="75FC5A5C" w14:textId="77777777" w:rsidR="00150154" w:rsidRPr="005652F6" w:rsidRDefault="00150154" w:rsidP="000C6BC8">
      <w:pPr>
        <w:pStyle w:val="ListParagraph"/>
        <w:numPr>
          <w:ilvl w:val="0"/>
          <w:numId w:val="25"/>
        </w:numPr>
        <w:spacing w:after="0"/>
        <w:jc w:val="both"/>
        <w:rPr>
          <w:rFonts w:ascii="Arial" w:hAnsi="Arial" w:cs="Arial"/>
          <w:noProof/>
          <w:color w:val="404040" w:themeColor="text1" w:themeTint="BF"/>
          <w:lang w:val="mn-MN"/>
        </w:rPr>
      </w:pPr>
      <w:hyperlink r:id="rId26" w:history="1">
        <w:r w:rsidRPr="005652F6">
          <w:rPr>
            <w:rStyle w:val="Hyperlink"/>
            <w:rFonts w:ascii="Arial" w:hAnsi="Arial" w:cs="Arial"/>
            <w:noProof/>
            <w:color w:val="404040" w:themeColor="text1" w:themeTint="BF"/>
            <w:lang w:val="mn-MN"/>
          </w:rPr>
          <w:t>https://openknowledge.worldbank.org/handle/10986/2305</w:t>
        </w:r>
      </w:hyperlink>
    </w:p>
    <w:p w14:paraId="6D237A93" w14:textId="77777777" w:rsidR="00150154" w:rsidRPr="005652F6" w:rsidRDefault="00150154" w:rsidP="000C6BC8">
      <w:pPr>
        <w:jc w:val="both"/>
        <w:rPr>
          <w:rFonts w:ascii="Arial" w:hAnsi="Arial" w:cs="Arial"/>
          <w:noProof/>
          <w:color w:val="404040" w:themeColor="text1" w:themeTint="BF"/>
          <w:sz w:val="22"/>
          <w:szCs w:val="22"/>
          <w:lang w:val="mn-MN"/>
        </w:rPr>
      </w:pPr>
    </w:p>
    <w:p w14:paraId="05223CB0" w14:textId="77777777" w:rsidR="00150154" w:rsidRPr="005652F6" w:rsidRDefault="00150154" w:rsidP="000C6BC8">
      <w:pPr>
        <w:spacing w:line="276" w:lineRule="auto"/>
        <w:jc w:val="both"/>
        <w:rPr>
          <w:rFonts w:ascii="Arial" w:hAnsi="Arial" w:cs="Arial"/>
          <w:b/>
          <w:bCs/>
          <w:i/>
          <w:iCs/>
          <w:color w:val="404040" w:themeColor="text1" w:themeTint="BF"/>
          <w:sz w:val="22"/>
          <w:szCs w:val="22"/>
          <w:lang w:val="mn-MN"/>
        </w:rPr>
      </w:pPr>
      <w:r w:rsidRPr="005652F6">
        <w:rPr>
          <w:rFonts w:ascii="Arial" w:hAnsi="Arial" w:cs="Arial"/>
          <w:b/>
          <w:bCs/>
          <w:i/>
          <w:iCs/>
          <w:color w:val="404040" w:themeColor="text1" w:themeTint="BF"/>
          <w:sz w:val="22"/>
          <w:szCs w:val="22"/>
          <w:lang w:val="mn-MN"/>
        </w:rPr>
        <w:t>Статистик мэдээ, судалгааны тайлан, ном</w:t>
      </w:r>
    </w:p>
    <w:p w14:paraId="0D7ED2FB" w14:textId="77777777" w:rsidR="00150154" w:rsidRPr="005652F6" w:rsidRDefault="00150154" w:rsidP="000C6BC8">
      <w:pPr>
        <w:pStyle w:val="ListParagraph"/>
        <w:numPr>
          <w:ilvl w:val="0"/>
          <w:numId w:val="24"/>
        </w:numPr>
        <w:spacing w:after="0"/>
        <w:jc w:val="both"/>
        <w:rPr>
          <w:rFonts w:ascii="Arial" w:hAnsi="Arial" w:cs="Arial"/>
          <w:b/>
          <w:bCs/>
          <w:i/>
          <w:iCs/>
          <w:noProof/>
          <w:color w:val="404040" w:themeColor="text1" w:themeTint="BF"/>
          <w:lang w:val="mn-MN"/>
        </w:rPr>
      </w:pPr>
      <w:r w:rsidRPr="005652F6">
        <w:rPr>
          <w:rFonts w:ascii="Arial" w:hAnsi="Arial" w:cs="Arial"/>
          <w:color w:val="404040" w:themeColor="text1" w:themeTint="BF"/>
          <w:lang w:val="mn-MN"/>
        </w:rPr>
        <w:t xml:space="preserve">Стандарт, техникийн зохицуулалт, тохирлын үнэлгээний итгэмжлэлийн тухай” хуульд нэмэлт өөрчлөлт оруулах Ажлын дэд хэсгийн 2022 оны 10 дугаар сарын 28-ны өдрийн хурлын тэмдэглэл </w:t>
      </w:r>
    </w:p>
    <w:p w14:paraId="55708CA6" w14:textId="77777777" w:rsidR="00150154" w:rsidRPr="005652F6" w:rsidRDefault="00150154" w:rsidP="000C6BC8">
      <w:pPr>
        <w:pStyle w:val="ListParagraph"/>
        <w:numPr>
          <w:ilvl w:val="0"/>
          <w:numId w:val="24"/>
        </w:numPr>
        <w:spacing w:after="0"/>
        <w:jc w:val="both"/>
        <w:rPr>
          <w:rFonts w:ascii="Arial" w:hAnsi="Arial" w:cs="Arial"/>
          <w:b/>
          <w:bCs/>
          <w:i/>
          <w:iCs/>
          <w:noProof/>
          <w:color w:val="404040" w:themeColor="text1" w:themeTint="BF"/>
          <w:lang w:val="mn-MN"/>
        </w:rPr>
      </w:pPr>
      <w:r w:rsidRPr="005652F6">
        <w:rPr>
          <w:rFonts w:ascii="Arial" w:hAnsi="Arial" w:cs="Arial"/>
          <w:color w:val="404040" w:themeColor="text1" w:themeTint="BF"/>
          <w:lang w:val="mn-MN"/>
        </w:rPr>
        <w:t xml:space="preserve">Стандарт, техникийн зохицуулалт, тохирлын үнэлгээний итгэмжлэлийн тухай” хуульд нэмэлт өөрчлөлт оруулах Ажлын дэд хэсгийн 2022 оны 11 дүгээр сарын 01-ний өдрийн хурлын тэмдэглэл </w:t>
      </w:r>
    </w:p>
    <w:p w14:paraId="307CBC83" w14:textId="77777777" w:rsidR="00150154" w:rsidRPr="005652F6" w:rsidRDefault="00150154" w:rsidP="000C6BC8">
      <w:pPr>
        <w:pStyle w:val="ListParagraph"/>
        <w:numPr>
          <w:ilvl w:val="0"/>
          <w:numId w:val="24"/>
        </w:numPr>
        <w:spacing w:after="0"/>
        <w:jc w:val="both"/>
        <w:rPr>
          <w:rFonts w:ascii="Arial" w:hAnsi="Arial" w:cs="Arial"/>
          <w:b/>
          <w:bCs/>
          <w:i/>
          <w:iCs/>
          <w:noProof/>
          <w:color w:val="404040" w:themeColor="text1" w:themeTint="BF"/>
          <w:lang w:val="mn-MN"/>
        </w:rPr>
      </w:pPr>
      <w:r w:rsidRPr="005652F6">
        <w:rPr>
          <w:rFonts w:ascii="Arial" w:hAnsi="Arial" w:cs="Arial"/>
          <w:color w:val="404040" w:themeColor="text1" w:themeTint="BF"/>
          <w:lang w:val="mn-MN"/>
        </w:rPr>
        <w:lastRenderedPageBreak/>
        <w:t xml:space="preserve">Стандарт, техникийн зохицуулалт, тохирлын үнэлгээний итгэмжлэлийн тухай” хуульд нэмэлт өөрчлөлт оруулах Ажлын дэд хэсгийн 2022 оны 11 дүгээр сарын 04-ний өдрийн хурлын тэмдэглэл </w:t>
      </w:r>
    </w:p>
    <w:p w14:paraId="0D31CF4B" w14:textId="343A0273" w:rsidR="00B06E28" w:rsidRPr="005652F6" w:rsidRDefault="00150154" w:rsidP="000C6BC8">
      <w:pPr>
        <w:pStyle w:val="ListParagraph"/>
        <w:numPr>
          <w:ilvl w:val="0"/>
          <w:numId w:val="24"/>
        </w:numPr>
        <w:spacing w:after="0"/>
        <w:jc w:val="both"/>
        <w:rPr>
          <w:rFonts w:ascii="Arial" w:hAnsi="Arial" w:cs="Arial"/>
          <w:b/>
          <w:bCs/>
          <w:i/>
          <w:iCs/>
          <w:noProof/>
          <w:color w:val="404040" w:themeColor="text1" w:themeTint="BF"/>
          <w:lang w:val="mn-MN"/>
        </w:rPr>
      </w:pPr>
      <w:r w:rsidRPr="005652F6">
        <w:rPr>
          <w:rFonts w:ascii="Arial" w:hAnsi="Arial" w:cs="Arial"/>
          <w:color w:val="404040" w:themeColor="text1" w:themeTint="BF"/>
          <w:lang w:val="mn-MN"/>
        </w:rPr>
        <w:t>Стандарт, тохирлын үнэлгээний бодлого хэрэгжилтийг боловсронгуй болгох үүднээс 2022 оны 10 дугаар сарын 05-ны Засгийн газрын хуралдаанаар Ерөнхий сайдын захирамж гарсан. Тухайн захирамжийн хүрээнд Стандарт, хэмжил зүйн газар хуулийн холбогдох оролцогч нарыг хамруулан хуулийн хэрэгжилтэд авсан саналын тэмдэглэл.</w:t>
      </w:r>
    </w:p>
    <w:p w14:paraId="1232CFD9" w14:textId="77777777" w:rsidR="00B06E28" w:rsidRPr="005652F6" w:rsidRDefault="00B06E28" w:rsidP="000C6BC8">
      <w:pPr>
        <w:spacing w:line="276" w:lineRule="auto"/>
        <w:rPr>
          <w:rFonts w:ascii="Arial" w:hAnsi="Arial" w:cs="Arial"/>
          <w:b/>
          <w:noProof/>
          <w:color w:val="404040" w:themeColor="text1" w:themeTint="BF"/>
          <w:sz w:val="22"/>
          <w:szCs w:val="22"/>
          <w:lang w:val="mn-MN"/>
        </w:rPr>
      </w:pPr>
    </w:p>
    <w:p w14:paraId="4074BBDA" w14:textId="77777777" w:rsidR="007E79F2" w:rsidRPr="005652F6" w:rsidRDefault="007E79F2" w:rsidP="000C6BC8">
      <w:pPr>
        <w:spacing w:line="276" w:lineRule="auto"/>
        <w:jc w:val="both"/>
        <w:rPr>
          <w:rFonts w:ascii="Arial" w:hAnsi="Arial" w:cs="Arial"/>
          <w:noProof/>
          <w:color w:val="404040" w:themeColor="text1" w:themeTint="BF"/>
          <w:sz w:val="22"/>
          <w:szCs w:val="22"/>
          <w:lang w:val="mn-MN"/>
        </w:rPr>
      </w:pPr>
    </w:p>
    <w:sectPr w:rsidR="007E79F2" w:rsidRPr="005652F6" w:rsidSect="00671B4E">
      <w:footerReference w:type="default" r:id="rId27"/>
      <w:pgSz w:w="11906" w:h="16838" w:code="9"/>
      <w:pgMar w:top="1134" w:right="851"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EA05A" w14:textId="77777777" w:rsidR="00D4376D" w:rsidRDefault="00D4376D" w:rsidP="00347175">
      <w:r>
        <w:separator/>
      </w:r>
    </w:p>
  </w:endnote>
  <w:endnote w:type="continuationSeparator" w:id="0">
    <w:p w14:paraId="5FD20BEE" w14:textId="77777777" w:rsidR="00D4376D" w:rsidRDefault="00D4376D" w:rsidP="00347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2633907"/>
      <w:docPartObj>
        <w:docPartGallery w:val="Page Numbers (Bottom of Page)"/>
        <w:docPartUnique/>
      </w:docPartObj>
    </w:sdtPr>
    <w:sdtEndPr>
      <w:rPr>
        <w:noProof/>
      </w:rPr>
    </w:sdtEndPr>
    <w:sdtContent>
      <w:p w14:paraId="6EE5F2D4" w14:textId="3020D88D" w:rsidR="003E75BC" w:rsidRDefault="003E75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649D27" w14:textId="77777777" w:rsidR="003E75BC" w:rsidRDefault="003E75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F3E69" w14:textId="77777777" w:rsidR="00D4376D" w:rsidRDefault="00D4376D" w:rsidP="00347175">
      <w:r>
        <w:separator/>
      </w:r>
    </w:p>
  </w:footnote>
  <w:footnote w:type="continuationSeparator" w:id="0">
    <w:p w14:paraId="1D6E815C" w14:textId="77777777" w:rsidR="00D4376D" w:rsidRDefault="00D4376D" w:rsidP="00347175">
      <w:r>
        <w:continuationSeparator/>
      </w:r>
    </w:p>
  </w:footnote>
  <w:footnote w:id="1">
    <w:p w14:paraId="5F17C536" w14:textId="6B483108" w:rsidR="00CC5E4A" w:rsidRPr="00385A95" w:rsidRDefault="00CC5E4A" w:rsidP="000F6E13">
      <w:pPr>
        <w:pStyle w:val="FootnoteText"/>
        <w:jc w:val="both"/>
        <w:rPr>
          <w:lang w:val="mn-MN"/>
        </w:rPr>
      </w:pPr>
      <w:r>
        <w:rPr>
          <w:rStyle w:val="FootnoteReference"/>
        </w:rPr>
        <w:footnoteRef/>
      </w:r>
      <w:r>
        <w:t xml:space="preserve"> </w:t>
      </w:r>
      <w:r w:rsidRPr="00385A95">
        <w:rPr>
          <w:rFonts w:ascii="Arial" w:hAnsi="Arial" w:cs="Arial"/>
          <w:lang w:val="mn-MN"/>
        </w:rPr>
        <w:t xml:space="preserve">2022 оны 10 дугаар сарын 05-ны Стандарт, тохирлын үнэлгээний бодлого хэрэгжилтийг боловсронгуй болгох үүднээс Засгийн газрын хуралдаанаар Ерөнхий сайдын захирамж гарсан. Тухайн захирамжийн хүрээнд Стандарт, хэмжил зүйн </w:t>
      </w:r>
      <w:r w:rsidR="0033113D">
        <w:rPr>
          <w:rFonts w:ascii="Arial" w:hAnsi="Arial" w:cs="Arial"/>
          <w:lang w:val="mn-MN"/>
        </w:rPr>
        <w:t>газрын</w:t>
      </w:r>
      <w:r w:rsidRPr="00385A95">
        <w:rPr>
          <w:rFonts w:ascii="Arial" w:hAnsi="Arial" w:cs="Arial"/>
          <w:lang w:val="mn-MN"/>
        </w:rPr>
        <w:t xml:space="preserve"> хуулийн холбогдох оролцогч нарыг хамруулан хуулийн хэрэгжилтэд санал авсан байдаг. Тухайн саналын хүрээнд “Олон улсын стандартын академи” ХХК-с ирсэн санал.</w:t>
      </w:r>
    </w:p>
  </w:footnote>
  <w:footnote w:id="2">
    <w:p w14:paraId="2DF590D8" w14:textId="211D0A21" w:rsidR="00CC5E4A" w:rsidRPr="00385A95" w:rsidRDefault="00CC5E4A" w:rsidP="000F6E13">
      <w:pPr>
        <w:pStyle w:val="FootnoteText"/>
        <w:jc w:val="both"/>
        <w:rPr>
          <w:lang w:val="mn-MN"/>
        </w:rPr>
      </w:pPr>
      <w:r>
        <w:rPr>
          <w:rStyle w:val="FootnoteReference"/>
        </w:rPr>
        <w:footnoteRef/>
      </w:r>
      <w:r w:rsidRPr="00385A95">
        <w:rPr>
          <w:lang w:val="mn-MN"/>
        </w:rPr>
        <w:t xml:space="preserve"> </w:t>
      </w:r>
      <w:r w:rsidRPr="00385A95">
        <w:rPr>
          <w:rFonts w:ascii="Arial" w:hAnsi="Arial" w:cs="Arial"/>
          <w:lang w:val="mn-MN"/>
        </w:rPr>
        <w:t xml:space="preserve">2022 оны 10 дугаар сарын 05-ны Стандарт, тохирлын үнэлгээний бодлого хэрэгжилтийг боловсронгуй болгох үүднээс Засгийн газрын хуралдаанаар Ерөнхий сайдын захирамж гарсан. Тухайн захирамжийн хүрээнд Стандарт, хэмжил зүйн </w:t>
      </w:r>
      <w:r w:rsidR="0033113D">
        <w:rPr>
          <w:rFonts w:ascii="Arial" w:hAnsi="Arial" w:cs="Arial"/>
          <w:lang w:val="mn-MN"/>
        </w:rPr>
        <w:t>газрын</w:t>
      </w:r>
      <w:r w:rsidRPr="00385A95">
        <w:rPr>
          <w:rFonts w:ascii="Arial" w:hAnsi="Arial" w:cs="Arial"/>
          <w:lang w:val="mn-MN"/>
        </w:rPr>
        <w:t xml:space="preserve"> хуулийн холбогдох оролцогч нарыг хамруулан хуулийн хэрэгжилтэд санал авсан байдаг. Тухайн саналын хүрээнд “Хотын Стандарт хяналтын газар”-с ирсэн санал.</w:t>
      </w:r>
    </w:p>
  </w:footnote>
  <w:footnote w:id="3">
    <w:p w14:paraId="40C27B58" w14:textId="5BBB782D" w:rsidR="00CC5E4A" w:rsidRPr="00385A95" w:rsidRDefault="00CC5E4A" w:rsidP="000F6E13">
      <w:pPr>
        <w:pStyle w:val="FootnoteText"/>
        <w:jc w:val="both"/>
        <w:rPr>
          <w:lang w:val="mn-MN"/>
        </w:rPr>
      </w:pPr>
    </w:p>
  </w:footnote>
  <w:footnote w:id="4">
    <w:p w14:paraId="3B3416AA" w14:textId="0F85FA3E" w:rsidR="0066781D" w:rsidRPr="0066781D" w:rsidRDefault="0066781D" w:rsidP="0066781D">
      <w:pPr>
        <w:pStyle w:val="FootnoteText"/>
        <w:rPr>
          <w:lang w:val="mn-MN"/>
        </w:rPr>
      </w:pPr>
      <w:r>
        <w:rPr>
          <w:rStyle w:val="FootnoteReference"/>
        </w:rPr>
        <w:footnoteRef/>
      </w:r>
      <w:r>
        <w:t xml:space="preserve"> Ensuring Quality</w:t>
      </w:r>
      <w:r>
        <w:rPr>
          <w:lang w:val="mn-MN"/>
        </w:rPr>
        <w:t xml:space="preserve"> </w:t>
      </w:r>
      <w:r>
        <w:t>to Gain Access to</w:t>
      </w:r>
      <w:r>
        <w:rPr>
          <w:lang w:val="mn-MN"/>
        </w:rPr>
        <w:t xml:space="preserve"> </w:t>
      </w:r>
      <w:r>
        <w:t>Global Markets</w:t>
      </w:r>
      <w:r>
        <w:rPr>
          <w:lang w:val="mn-MN"/>
        </w:rPr>
        <w:t xml:space="preserve"> </w:t>
      </w:r>
      <w:r>
        <w:t>A Reform Toolkit</w:t>
      </w:r>
      <w:r>
        <w:rPr>
          <w:lang w:val="mn-MN"/>
        </w:rPr>
        <w:t xml:space="preserve"> </w:t>
      </w:r>
      <w:r>
        <w:t>Martin, Kellermann, 2019</w:t>
      </w:r>
    </w:p>
  </w:footnote>
  <w:footnote w:id="5">
    <w:p w14:paraId="67026A10" w14:textId="77147C4D" w:rsidR="00CC5E4A" w:rsidRPr="00FB1DAB" w:rsidRDefault="00CC5E4A" w:rsidP="000F6E13">
      <w:pPr>
        <w:pStyle w:val="FootnoteText"/>
        <w:jc w:val="both"/>
        <w:rPr>
          <w:lang w:val="mn-MN"/>
        </w:rPr>
      </w:pPr>
      <w:r>
        <w:rPr>
          <w:rStyle w:val="FootnoteReference"/>
        </w:rPr>
        <w:footnoteRef/>
      </w:r>
      <w:r>
        <w:rPr>
          <w:lang w:val="mn-MN"/>
        </w:rPr>
        <w:t xml:space="preserve"> </w:t>
      </w:r>
      <w:r w:rsidRPr="00FB1DAB">
        <w:rPr>
          <w:rFonts w:ascii="Arial" w:hAnsi="Arial" w:cs="Arial"/>
          <w:lang w:val="mn-MN"/>
        </w:rPr>
        <w:t xml:space="preserve">2022 оны 10 дугаар сарын 05-ны Стандарт, тохирлын үнэлгээний бодлого хэрэгжилтийг боловсронгуй болгох үүднээс Засгийн газрын хуралдаанаар Ерөнхий сайдын захирамж гарсан. Тухайн захирамжийн хүрээнд Стандарт, хэмжил зүйн </w:t>
      </w:r>
      <w:r w:rsidR="0033113D">
        <w:rPr>
          <w:rFonts w:ascii="Arial" w:hAnsi="Arial" w:cs="Arial"/>
          <w:lang w:val="mn-MN"/>
        </w:rPr>
        <w:t>газрын</w:t>
      </w:r>
      <w:r w:rsidRPr="00FB1DAB">
        <w:rPr>
          <w:rFonts w:ascii="Arial" w:hAnsi="Arial" w:cs="Arial"/>
          <w:lang w:val="mn-MN"/>
        </w:rPr>
        <w:t xml:space="preserve"> хуулийн холбогдох оролцогч нарыг хамруулан хуулийн хэрэгжилтэд санал авсан байдаг Тухайн саналын хүрээнд “Мэргэжлийн хяналтын ерөнхий газар”-с ирсэн санал. </w:t>
      </w:r>
    </w:p>
  </w:footnote>
  <w:footnote w:id="6">
    <w:p w14:paraId="62ABE331" w14:textId="77777777" w:rsidR="00CC5E4A" w:rsidRPr="00FB1DAB" w:rsidRDefault="00CC5E4A" w:rsidP="000F6E13">
      <w:pPr>
        <w:pStyle w:val="FootnoteText"/>
        <w:jc w:val="both"/>
        <w:rPr>
          <w:lang w:val="mn-MN"/>
        </w:rPr>
      </w:pPr>
      <w:r>
        <w:rPr>
          <w:rStyle w:val="FootnoteReference"/>
        </w:rPr>
        <w:footnoteRef/>
      </w:r>
      <w:r w:rsidRPr="00FB1DAB">
        <w:rPr>
          <w:lang w:val="mn-MN"/>
        </w:rPr>
        <w:t xml:space="preserve"> </w:t>
      </w:r>
      <w:r w:rsidRPr="00291E7D">
        <w:rPr>
          <w:rFonts w:ascii="Arial" w:hAnsi="Arial" w:cs="Arial"/>
          <w:lang w:val="mn-MN"/>
        </w:rPr>
        <w:t>“Стандарт, техникийн зохицуулалт, тохирлын үнэлгээний итгэмжлэлийн тухай” хуульд нэмэлт өөрчлөлт оруулах Ажлын дэд хэсгийн “Үндэсний итгэмжлэлийн төв”-ийн төлөөллөөс гаргасан санал 2022 оны 10 дугаар сарын 28-ны өдрийн хурлын тэмдэглэл 15-р тал</w:t>
      </w:r>
    </w:p>
  </w:footnote>
  <w:footnote w:id="7">
    <w:p w14:paraId="7737A770" w14:textId="38A5C993" w:rsidR="00CC5E4A" w:rsidRPr="00291E7D" w:rsidRDefault="00CC5E4A" w:rsidP="000F6E13">
      <w:pPr>
        <w:pStyle w:val="FootnoteText"/>
        <w:jc w:val="both"/>
        <w:rPr>
          <w:rFonts w:ascii="Arial" w:hAnsi="Arial" w:cs="Arial"/>
          <w:lang w:val="mn-MN"/>
        </w:rPr>
      </w:pPr>
      <w:r w:rsidRPr="00291E7D">
        <w:rPr>
          <w:rStyle w:val="FootnoteReference"/>
          <w:rFonts w:ascii="Arial" w:hAnsi="Arial" w:cs="Arial"/>
        </w:rPr>
        <w:footnoteRef/>
      </w:r>
      <w:r w:rsidRPr="00291E7D">
        <w:rPr>
          <w:rFonts w:ascii="Arial" w:hAnsi="Arial" w:cs="Arial"/>
          <w:lang w:val="mn-MN"/>
        </w:rPr>
        <w:t xml:space="preserve"> “Стандарт, техникийн зохицуулалт, тохирлын үнэлгээний итгэмжлэлийн тухай” хуульд нэмэлт өөрчлөлт оруулах Ажлын дэд хэсгийн “Хотын стандартын газар”-ын төлөөллөөс гаргасан санал 2022 оны 11 дүгээр сарын</w:t>
      </w:r>
      <w:r w:rsidR="002D65CE">
        <w:rPr>
          <w:rFonts w:ascii="Arial" w:hAnsi="Arial" w:cs="Arial"/>
          <w:lang w:val="mn-MN"/>
        </w:rPr>
        <w:t xml:space="preserve"> </w:t>
      </w:r>
      <w:r w:rsidRPr="00291E7D">
        <w:rPr>
          <w:rFonts w:ascii="Arial" w:hAnsi="Arial" w:cs="Arial"/>
          <w:lang w:val="mn-MN"/>
        </w:rPr>
        <w:t>1-ний өдрийн хурлын тэмдэглэл 7-р тал</w:t>
      </w:r>
    </w:p>
  </w:footnote>
  <w:footnote w:id="8">
    <w:p w14:paraId="2D1F6F52" w14:textId="77777777" w:rsidR="00CC5E4A" w:rsidRPr="00291E7D" w:rsidRDefault="00CC5E4A" w:rsidP="000F6E13">
      <w:pPr>
        <w:pStyle w:val="FootnoteText"/>
        <w:jc w:val="both"/>
        <w:rPr>
          <w:rFonts w:ascii="Arial" w:hAnsi="Arial" w:cs="Arial"/>
          <w:lang w:val="mn-MN"/>
        </w:rPr>
      </w:pPr>
      <w:r w:rsidRPr="00291E7D">
        <w:rPr>
          <w:rStyle w:val="FootnoteReference"/>
          <w:rFonts w:ascii="Arial" w:hAnsi="Arial" w:cs="Arial"/>
        </w:rPr>
        <w:footnoteRef/>
      </w:r>
      <w:r w:rsidRPr="00291E7D">
        <w:rPr>
          <w:rFonts w:ascii="Arial" w:hAnsi="Arial" w:cs="Arial"/>
          <w:lang w:val="mn-MN"/>
        </w:rPr>
        <w:t xml:space="preserve"> “Стандарт, техникийн зохицуулалт, тохирлын үнэлгээний итгэмжлэлийн тухай” хуульд нэмэлт өөрчлөлт оруулах Ажлын дэд хэсгийн “Мэргэжлийн хяналтын ерөнхий газар”-ын төлөөллөөс гаргасан санал 2022 оны 11 дүгээр сарын 1-ний өдрийн хурлын тэмдэглэл 8-р тал</w:t>
      </w:r>
    </w:p>
  </w:footnote>
  <w:footnote w:id="9">
    <w:p w14:paraId="29FE6B8A" w14:textId="79A97659" w:rsidR="00CC5E4A" w:rsidRPr="00FB1DAB" w:rsidRDefault="00CC5E4A" w:rsidP="000F6E13">
      <w:pPr>
        <w:pStyle w:val="FootnoteText"/>
        <w:jc w:val="both"/>
        <w:rPr>
          <w:lang w:val="mn-MN"/>
        </w:rPr>
      </w:pPr>
      <w:r w:rsidRPr="00291E7D">
        <w:rPr>
          <w:rStyle w:val="FootnoteReference"/>
          <w:rFonts w:ascii="Arial" w:hAnsi="Arial" w:cs="Arial"/>
        </w:rPr>
        <w:footnoteRef/>
      </w:r>
      <w:r w:rsidRPr="00291E7D">
        <w:rPr>
          <w:rFonts w:ascii="Arial" w:hAnsi="Arial" w:cs="Arial"/>
          <w:lang w:val="mn-MN"/>
        </w:rPr>
        <w:t xml:space="preserve"> “Стандарт, техникийн зохицуулалт, тохирлын үнэлгээний итгэмжлэлийн тухай” хуульд нэмэлт өөрчлөлт оруулах Ажлын дэд хэсгийн “Ногоон титэм” ТҮБ-ын төлөөллөөс гаргасан санал 2022 оны 11 дүгээр сарын</w:t>
      </w:r>
      <w:r w:rsidR="002D65CE">
        <w:rPr>
          <w:rFonts w:ascii="Arial" w:hAnsi="Arial" w:cs="Arial"/>
          <w:lang w:val="mn-MN"/>
        </w:rPr>
        <w:t xml:space="preserve"> </w:t>
      </w:r>
      <w:r w:rsidRPr="00291E7D">
        <w:rPr>
          <w:rFonts w:ascii="Arial" w:hAnsi="Arial" w:cs="Arial"/>
          <w:lang w:val="mn-MN"/>
        </w:rPr>
        <w:t>1-ний өдрийн хурлын тэмдэглэл 11-р тал</w:t>
      </w:r>
    </w:p>
  </w:footnote>
  <w:footnote w:id="10">
    <w:p w14:paraId="2070634D" w14:textId="77777777" w:rsidR="00CC5E4A" w:rsidRPr="00476F12" w:rsidRDefault="00CC5E4A" w:rsidP="000F6E13">
      <w:pPr>
        <w:pStyle w:val="FootnoteText"/>
        <w:jc w:val="both"/>
        <w:rPr>
          <w:rFonts w:asciiTheme="minorBidi" w:hAnsiTheme="minorBidi" w:cstheme="minorBidi"/>
          <w:lang w:val="mn-MN"/>
        </w:rPr>
      </w:pPr>
    </w:p>
  </w:footnote>
  <w:footnote w:id="11">
    <w:p w14:paraId="129E5678" w14:textId="77777777" w:rsidR="00CC5E4A" w:rsidRPr="00291E7D" w:rsidRDefault="00CC5E4A" w:rsidP="000F6E13">
      <w:pPr>
        <w:pStyle w:val="FootnoteText"/>
        <w:jc w:val="both"/>
        <w:rPr>
          <w:rFonts w:ascii="Arial" w:hAnsi="Arial" w:cs="Arial"/>
          <w:lang w:val="mn-MN"/>
        </w:rPr>
      </w:pPr>
      <w:r w:rsidRPr="00476F12">
        <w:rPr>
          <w:rStyle w:val="FootnoteReference"/>
          <w:rFonts w:asciiTheme="minorBidi" w:hAnsiTheme="minorBidi" w:cstheme="minorBidi"/>
        </w:rPr>
        <w:footnoteRef/>
      </w:r>
      <w:r w:rsidRPr="00476F12">
        <w:rPr>
          <w:rFonts w:asciiTheme="minorBidi" w:hAnsiTheme="minorBidi" w:cstheme="minorBidi"/>
          <w:lang w:val="mn-MN"/>
        </w:rPr>
        <w:t xml:space="preserve"> </w:t>
      </w:r>
      <w:r w:rsidRPr="00291E7D">
        <w:rPr>
          <w:rFonts w:ascii="Arial" w:hAnsi="Arial" w:cs="Arial"/>
          <w:lang w:val="mn-MN"/>
        </w:rPr>
        <w:t>2022 оны 10 дугаар сарын 05-ны Стандарт, тохирлын үнэлгээний бодлого хэрэгжилтийг боловсронгуй болгох үүднээс Засгийн газрын хуралдаанаар Ерөнхий сайдын захирамж гарсан. Тухайн захирамжийн хүрээнд Стандарт, хэмжил зүйн газраас хуулийн холбогдох оролцогч нарыг хамруулан хуулийн хэрэгжилтэд бичгээр санал авсан байдаг. Тухайн саналын хүрээнд “Эрүүл мэндийн яам”-с ирсэн санал.</w:t>
      </w:r>
    </w:p>
  </w:footnote>
  <w:footnote w:id="12">
    <w:p w14:paraId="32716C87" w14:textId="77777777" w:rsidR="00CC5E4A" w:rsidRPr="00476F12" w:rsidRDefault="00CC5E4A" w:rsidP="000F6E13">
      <w:pPr>
        <w:pStyle w:val="FootnoteText"/>
        <w:jc w:val="both"/>
        <w:rPr>
          <w:rFonts w:asciiTheme="minorBidi" w:hAnsiTheme="minorBidi" w:cstheme="minorBidi"/>
          <w:lang w:val="mn-MN"/>
        </w:rPr>
      </w:pPr>
      <w:r w:rsidRPr="00291E7D">
        <w:rPr>
          <w:rStyle w:val="FootnoteReference"/>
          <w:rFonts w:ascii="Arial" w:hAnsi="Arial" w:cs="Arial"/>
        </w:rPr>
        <w:footnoteRef/>
      </w:r>
      <w:r w:rsidRPr="00291E7D">
        <w:rPr>
          <w:rFonts w:ascii="Arial" w:hAnsi="Arial" w:cs="Arial"/>
          <w:lang w:val="mn-MN"/>
        </w:rPr>
        <w:t xml:space="preserve"> 2022 оны 10 дугаар сарын 05-ны Стандарт, тохирлын үнэлгээний бодлого хэрэгжилтийг боловсронгуй болгох үүднээс Засгийн газрын хуралдаанаар Ерөнхий сайдын захирамж гарсан. Тухайн захирамжийн хүрээнд Стандарт, хэмжил зүйн газраас хуулийн холбогдох оролцогч нарыг хамруулан хуулийн хэрэгжилтэд бичгээр санал авсан байдаг. Тухайн саналын хүрээнд “Хотын стандарт, хөгжлийн газар”-с ирсэн санал.</w:t>
      </w:r>
    </w:p>
  </w:footnote>
  <w:footnote w:id="13">
    <w:p w14:paraId="445D55E7" w14:textId="77777777" w:rsidR="00CC5E4A" w:rsidRPr="00476F12" w:rsidRDefault="00CC5E4A" w:rsidP="000F6E13">
      <w:pPr>
        <w:pStyle w:val="FootnoteText"/>
        <w:jc w:val="both"/>
        <w:rPr>
          <w:rFonts w:asciiTheme="minorBidi" w:hAnsiTheme="minorBidi" w:cstheme="minorBidi"/>
          <w:lang w:val="mn-MN"/>
        </w:rPr>
      </w:pPr>
      <w:r w:rsidRPr="00476F12">
        <w:rPr>
          <w:rStyle w:val="FootnoteReference"/>
          <w:rFonts w:asciiTheme="minorBidi" w:hAnsiTheme="minorBidi" w:cstheme="minorBidi"/>
        </w:rPr>
        <w:footnoteRef/>
      </w:r>
      <w:r w:rsidRPr="00476F12">
        <w:rPr>
          <w:rFonts w:asciiTheme="minorBidi" w:hAnsiTheme="minorBidi" w:cstheme="minorBidi"/>
          <w:lang w:val="mn-MN"/>
        </w:rPr>
        <w:t xml:space="preserve"> </w:t>
      </w:r>
      <w:r w:rsidRPr="00291E7D">
        <w:rPr>
          <w:rFonts w:ascii="Arial" w:hAnsi="Arial" w:cs="Arial"/>
          <w:lang w:val="mn-MN"/>
        </w:rPr>
        <w:t>2022 оны 10 дугаар сарын 05-ны Стандарт, тохирлын үнэлгээний бодлого хэрэгжилтийг боловсронгуй болгох үүднээс Засгийн газрын хуралдаанаар Ерөнхий сайдын захирамж гарсан. Тухайн захирамжийн хүрээнд Стандарт, хэмжил зүйн газраас 21 аймгийн стандарт хэмжил зүйн хэлтэс тус бүрээс хуулийн хэрэгжилтэд бичгээр санал авсан байдаг. Тухайн саналын хүрээнд “Сүхбаатар аймаг дахь стандарт, хэмжил зүйн хэлтэс”-с ирсэн санал.</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1996"/>
    <w:multiLevelType w:val="hybridMultilevel"/>
    <w:tmpl w:val="A94405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732184"/>
    <w:multiLevelType w:val="multilevel"/>
    <w:tmpl w:val="14E868E8"/>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 w15:restartNumberingAfterBreak="0">
    <w:nsid w:val="0B2D01D7"/>
    <w:multiLevelType w:val="hybridMultilevel"/>
    <w:tmpl w:val="6D9C97A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16C0623"/>
    <w:multiLevelType w:val="hybridMultilevel"/>
    <w:tmpl w:val="BAEEE6EA"/>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762381"/>
    <w:multiLevelType w:val="hybridMultilevel"/>
    <w:tmpl w:val="AC4A44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6027D50"/>
    <w:multiLevelType w:val="hybridMultilevel"/>
    <w:tmpl w:val="7302AFC6"/>
    <w:lvl w:ilvl="0" w:tplc="FFFFFFF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7303474"/>
    <w:multiLevelType w:val="hybridMultilevel"/>
    <w:tmpl w:val="2EBE7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A67424"/>
    <w:multiLevelType w:val="hybridMultilevel"/>
    <w:tmpl w:val="6F408CD6"/>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BC04880"/>
    <w:multiLevelType w:val="hybridMultilevel"/>
    <w:tmpl w:val="FFE2444C"/>
    <w:lvl w:ilvl="0" w:tplc="9F642CE6">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731DAB"/>
    <w:multiLevelType w:val="hybridMultilevel"/>
    <w:tmpl w:val="6BFC2D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2FF47FA"/>
    <w:multiLevelType w:val="hybridMultilevel"/>
    <w:tmpl w:val="23B651D6"/>
    <w:lvl w:ilvl="0" w:tplc="E50E057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6C3970"/>
    <w:multiLevelType w:val="hybridMultilevel"/>
    <w:tmpl w:val="6B5E7F72"/>
    <w:lvl w:ilvl="0" w:tplc="9A180796">
      <w:start w:val="1"/>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E164BD6"/>
    <w:multiLevelType w:val="hybridMultilevel"/>
    <w:tmpl w:val="234EA922"/>
    <w:lvl w:ilvl="0" w:tplc="9A180796">
      <w:start w:val="1"/>
      <w:numFmt w:val="decimal"/>
      <w:lvlText w:val="%1."/>
      <w:lvlJc w:val="left"/>
      <w:pPr>
        <w:ind w:left="1138" w:hanging="360"/>
      </w:pPr>
      <w:rPr>
        <w:rFonts w:ascii="Arial" w:hAnsi="Arial" w:cs="Arial" w:hint="default"/>
      </w:rPr>
    </w:lvl>
    <w:lvl w:ilvl="1" w:tplc="FFFFFFFF" w:tentative="1">
      <w:start w:val="1"/>
      <w:numFmt w:val="lowerLetter"/>
      <w:lvlText w:val="%2."/>
      <w:lvlJc w:val="left"/>
      <w:pPr>
        <w:ind w:left="1858" w:hanging="360"/>
      </w:pPr>
    </w:lvl>
    <w:lvl w:ilvl="2" w:tplc="FFFFFFFF" w:tentative="1">
      <w:start w:val="1"/>
      <w:numFmt w:val="lowerRoman"/>
      <w:lvlText w:val="%3."/>
      <w:lvlJc w:val="right"/>
      <w:pPr>
        <w:ind w:left="2578" w:hanging="180"/>
      </w:pPr>
    </w:lvl>
    <w:lvl w:ilvl="3" w:tplc="FFFFFFFF" w:tentative="1">
      <w:start w:val="1"/>
      <w:numFmt w:val="decimal"/>
      <w:lvlText w:val="%4."/>
      <w:lvlJc w:val="left"/>
      <w:pPr>
        <w:ind w:left="3298" w:hanging="360"/>
      </w:pPr>
    </w:lvl>
    <w:lvl w:ilvl="4" w:tplc="FFFFFFFF" w:tentative="1">
      <w:start w:val="1"/>
      <w:numFmt w:val="lowerLetter"/>
      <w:lvlText w:val="%5."/>
      <w:lvlJc w:val="left"/>
      <w:pPr>
        <w:ind w:left="4018" w:hanging="360"/>
      </w:pPr>
    </w:lvl>
    <w:lvl w:ilvl="5" w:tplc="FFFFFFFF" w:tentative="1">
      <w:start w:val="1"/>
      <w:numFmt w:val="lowerRoman"/>
      <w:lvlText w:val="%6."/>
      <w:lvlJc w:val="right"/>
      <w:pPr>
        <w:ind w:left="4738" w:hanging="180"/>
      </w:pPr>
    </w:lvl>
    <w:lvl w:ilvl="6" w:tplc="FFFFFFFF" w:tentative="1">
      <w:start w:val="1"/>
      <w:numFmt w:val="decimal"/>
      <w:lvlText w:val="%7."/>
      <w:lvlJc w:val="left"/>
      <w:pPr>
        <w:ind w:left="5458" w:hanging="360"/>
      </w:pPr>
    </w:lvl>
    <w:lvl w:ilvl="7" w:tplc="FFFFFFFF" w:tentative="1">
      <w:start w:val="1"/>
      <w:numFmt w:val="lowerLetter"/>
      <w:lvlText w:val="%8."/>
      <w:lvlJc w:val="left"/>
      <w:pPr>
        <w:ind w:left="6178" w:hanging="360"/>
      </w:pPr>
    </w:lvl>
    <w:lvl w:ilvl="8" w:tplc="FFFFFFFF" w:tentative="1">
      <w:start w:val="1"/>
      <w:numFmt w:val="lowerRoman"/>
      <w:lvlText w:val="%9."/>
      <w:lvlJc w:val="right"/>
      <w:pPr>
        <w:ind w:left="6898" w:hanging="180"/>
      </w:pPr>
    </w:lvl>
  </w:abstractNum>
  <w:abstractNum w:abstractNumId="13" w15:restartNumberingAfterBreak="0">
    <w:nsid w:val="30421FD6"/>
    <w:multiLevelType w:val="hybridMultilevel"/>
    <w:tmpl w:val="0E52D6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D13C42"/>
    <w:multiLevelType w:val="hybridMultilevel"/>
    <w:tmpl w:val="FEBC34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4A3F3F"/>
    <w:multiLevelType w:val="hybridMultilevel"/>
    <w:tmpl w:val="AED24BF2"/>
    <w:lvl w:ilvl="0" w:tplc="0409000F">
      <w:start w:val="1"/>
      <w:numFmt w:val="decimal"/>
      <w:lvlText w:val="%1."/>
      <w:lvlJc w:val="left"/>
      <w:pPr>
        <w:ind w:left="720" w:hanging="360"/>
      </w:pPr>
      <w:rPr>
        <w:rFonts w:hint="default"/>
      </w:rPr>
    </w:lvl>
    <w:lvl w:ilvl="1" w:tplc="FC7EF2A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8F6778"/>
    <w:multiLevelType w:val="hybridMultilevel"/>
    <w:tmpl w:val="6BFC2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7E2986"/>
    <w:multiLevelType w:val="hybridMultilevel"/>
    <w:tmpl w:val="5B486D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D11827"/>
    <w:multiLevelType w:val="hybridMultilevel"/>
    <w:tmpl w:val="9354A2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40F0253"/>
    <w:multiLevelType w:val="hybridMultilevel"/>
    <w:tmpl w:val="94D65E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CD3634"/>
    <w:multiLevelType w:val="hybridMultilevel"/>
    <w:tmpl w:val="0318EED8"/>
    <w:lvl w:ilvl="0" w:tplc="04090005">
      <w:start w:val="1"/>
      <w:numFmt w:val="bullet"/>
      <w:lvlText w:val=""/>
      <w:lvlJc w:val="left"/>
      <w:pPr>
        <w:ind w:left="1080" w:hanging="360"/>
      </w:pPr>
      <w:rPr>
        <w:rFonts w:ascii="Wingdings" w:hAnsi="Wingding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5AF3677C"/>
    <w:multiLevelType w:val="hybridMultilevel"/>
    <w:tmpl w:val="AED24BF2"/>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C4C17FA"/>
    <w:multiLevelType w:val="hybridMultilevel"/>
    <w:tmpl w:val="00AE6D00"/>
    <w:lvl w:ilvl="0" w:tplc="CC2E9C9E">
      <w:start w:val="2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112AC8"/>
    <w:multiLevelType w:val="hybridMultilevel"/>
    <w:tmpl w:val="DEE23990"/>
    <w:lvl w:ilvl="0" w:tplc="0409000F">
      <w:start w:val="1"/>
      <w:numFmt w:val="decimal"/>
      <w:lvlText w:val="%1."/>
      <w:lvlJc w:val="left"/>
      <w:pPr>
        <w:ind w:left="1138" w:hanging="360"/>
      </w:pPr>
    </w:lvl>
    <w:lvl w:ilvl="1" w:tplc="04090019" w:tentative="1">
      <w:start w:val="1"/>
      <w:numFmt w:val="lowerLetter"/>
      <w:lvlText w:val="%2."/>
      <w:lvlJc w:val="left"/>
      <w:pPr>
        <w:ind w:left="1858" w:hanging="360"/>
      </w:pPr>
    </w:lvl>
    <w:lvl w:ilvl="2" w:tplc="0409001B" w:tentative="1">
      <w:start w:val="1"/>
      <w:numFmt w:val="lowerRoman"/>
      <w:lvlText w:val="%3."/>
      <w:lvlJc w:val="right"/>
      <w:pPr>
        <w:ind w:left="2578" w:hanging="180"/>
      </w:pPr>
    </w:lvl>
    <w:lvl w:ilvl="3" w:tplc="0409000F" w:tentative="1">
      <w:start w:val="1"/>
      <w:numFmt w:val="decimal"/>
      <w:lvlText w:val="%4."/>
      <w:lvlJc w:val="left"/>
      <w:pPr>
        <w:ind w:left="3298" w:hanging="360"/>
      </w:pPr>
    </w:lvl>
    <w:lvl w:ilvl="4" w:tplc="04090019" w:tentative="1">
      <w:start w:val="1"/>
      <w:numFmt w:val="lowerLetter"/>
      <w:lvlText w:val="%5."/>
      <w:lvlJc w:val="left"/>
      <w:pPr>
        <w:ind w:left="4018" w:hanging="360"/>
      </w:pPr>
    </w:lvl>
    <w:lvl w:ilvl="5" w:tplc="0409001B" w:tentative="1">
      <w:start w:val="1"/>
      <w:numFmt w:val="lowerRoman"/>
      <w:lvlText w:val="%6."/>
      <w:lvlJc w:val="right"/>
      <w:pPr>
        <w:ind w:left="4738" w:hanging="180"/>
      </w:pPr>
    </w:lvl>
    <w:lvl w:ilvl="6" w:tplc="0409000F" w:tentative="1">
      <w:start w:val="1"/>
      <w:numFmt w:val="decimal"/>
      <w:lvlText w:val="%7."/>
      <w:lvlJc w:val="left"/>
      <w:pPr>
        <w:ind w:left="5458" w:hanging="360"/>
      </w:pPr>
    </w:lvl>
    <w:lvl w:ilvl="7" w:tplc="04090019" w:tentative="1">
      <w:start w:val="1"/>
      <w:numFmt w:val="lowerLetter"/>
      <w:lvlText w:val="%8."/>
      <w:lvlJc w:val="left"/>
      <w:pPr>
        <w:ind w:left="6178" w:hanging="360"/>
      </w:pPr>
    </w:lvl>
    <w:lvl w:ilvl="8" w:tplc="0409001B" w:tentative="1">
      <w:start w:val="1"/>
      <w:numFmt w:val="lowerRoman"/>
      <w:lvlText w:val="%9."/>
      <w:lvlJc w:val="right"/>
      <w:pPr>
        <w:ind w:left="6898" w:hanging="180"/>
      </w:pPr>
    </w:lvl>
  </w:abstractNum>
  <w:abstractNum w:abstractNumId="24" w15:restartNumberingAfterBreak="0">
    <w:nsid w:val="688D423D"/>
    <w:multiLevelType w:val="hybridMultilevel"/>
    <w:tmpl w:val="17FC68FC"/>
    <w:lvl w:ilvl="0" w:tplc="8398EEA6">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2C0D63"/>
    <w:multiLevelType w:val="hybridMultilevel"/>
    <w:tmpl w:val="9C8E627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637708F"/>
    <w:multiLevelType w:val="hybridMultilevel"/>
    <w:tmpl w:val="ECE80B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A558C7"/>
    <w:multiLevelType w:val="hybridMultilevel"/>
    <w:tmpl w:val="6F408C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EF14386"/>
    <w:multiLevelType w:val="hybridMultilevel"/>
    <w:tmpl w:val="77C430F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18782054">
    <w:abstractNumId w:val="20"/>
  </w:num>
  <w:num w:numId="2" w16cid:durableId="1175145598">
    <w:abstractNumId w:val="18"/>
  </w:num>
  <w:num w:numId="3" w16cid:durableId="910774677">
    <w:abstractNumId w:val="6"/>
  </w:num>
  <w:num w:numId="4" w16cid:durableId="1012029718">
    <w:abstractNumId w:val="19"/>
  </w:num>
  <w:num w:numId="5" w16cid:durableId="1640527486">
    <w:abstractNumId w:val="13"/>
  </w:num>
  <w:num w:numId="6" w16cid:durableId="468403003">
    <w:abstractNumId w:val="0"/>
  </w:num>
  <w:num w:numId="7" w16cid:durableId="964506015">
    <w:abstractNumId w:val="2"/>
  </w:num>
  <w:num w:numId="8" w16cid:durableId="1130325179">
    <w:abstractNumId w:val="23"/>
  </w:num>
  <w:num w:numId="9" w16cid:durableId="450127645">
    <w:abstractNumId w:val="12"/>
  </w:num>
  <w:num w:numId="10" w16cid:durableId="913591814">
    <w:abstractNumId w:val="17"/>
  </w:num>
  <w:num w:numId="11" w16cid:durableId="207912484">
    <w:abstractNumId w:val="25"/>
  </w:num>
  <w:num w:numId="12" w16cid:durableId="564527831">
    <w:abstractNumId w:val="14"/>
  </w:num>
  <w:num w:numId="13" w16cid:durableId="460272300">
    <w:abstractNumId w:val="28"/>
  </w:num>
  <w:num w:numId="14" w16cid:durableId="436633347">
    <w:abstractNumId w:val="3"/>
  </w:num>
  <w:num w:numId="15" w16cid:durableId="1599295187">
    <w:abstractNumId w:val="1"/>
  </w:num>
  <w:num w:numId="16" w16cid:durableId="958217001">
    <w:abstractNumId w:val="11"/>
  </w:num>
  <w:num w:numId="17" w16cid:durableId="1109859783">
    <w:abstractNumId w:val="24"/>
  </w:num>
  <w:num w:numId="18" w16cid:durableId="536507812">
    <w:abstractNumId w:val="26"/>
  </w:num>
  <w:num w:numId="19" w16cid:durableId="1499033683">
    <w:abstractNumId w:val="10"/>
  </w:num>
  <w:num w:numId="20" w16cid:durableId="595790171">
    <w:abstractNumId w:val="16"/>
  </w:num>
  <w:num w:numId="21" w16cid:durableId="392044566">
    <w:abstractNumId w:val="15"/>
  </w:num>
  <w:num w:numId="22" w16cid:durableId="411859540">
    <w:abstractNumId w:val="8"/>
  </w:num>
  <w:num w:numId="23" w16cid:durableId="1569459345">
    <w:abstractNumId w:val="7"/>
  </w:num>
  <w:num w:numId="24" w16cid:durableId="259408559">
    <w:abstractNumId w:val="27"/>
  </w:num>
  <w:num w:numId="25" w16cid:durableId="1413158667">
    <w:abstractNumId w:val="4"/>
  </w:num>
  <w:num w:numId="26" w16cid:durableId="1674381465">
    <w:abstractNumId w:val="9"/>
  </w:num>
  <w:num w:numId="27" w16cid:durableId="636884659">
    <w:abstractNumId w:val="5"/>
  </w:num>
  <w:num w:numId="28" w16cid:durableId="1052583453">
    <w:abstractNumId w:val="21"/>
  </w:num>
  <w:num w:numId="29" w16cid:durableId="11934226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095"/>
    <w:rsid w:val="000071B7"/>
    <w:rsid w:val="00041D28"/>
    <w:rsid w:val="000519AB"/>
    <w:rsid w:val="000660E5"/>
    <w:rsid w:val="00066BB9"/>
    <w:rsid w:val="000A676F"/>
    <w:rsid w:val="000C6BC8"/>
    <w:rsid w:val="000F6A20"/>
    <w:rsid w:val="000F6E13"/>
    <w:rsid w:val="000F7651"/>
    <w:rsid w:val="00126902"/>
    <w:rsid w:val="00150154"/>
    <w:rsid w:val="00180B16"/>
    <w:rsid w:val="001A2779"/>
    <w:rsid w:val="001F4AC3"/>
    <w:rsid w:val="001F5ED7"/>
    <w:rsid w:val="002056EF"/>
    <w:rsid w:val="00207F61"/>
    <w:rsid w:val="002334D9"/>
    <w:rsid w:val="002379C6"/>
    <w:rsid w:val="0028064D"/>
    <w:rsid w:val="002A2719"/>
    <w:rsid w:val="002C0233"/>
    <w:rsid w:val="002D65CE"/>
    <w:rsid w:val="00316FE5"/>
    <w:rsid w:val="00317A1C"/>
    <w:rsid w:val="0033113D"/>
    <w:rsid w:val="0033538F"/>
    <w:rsid w:val="00347175"/>
    <w:rsid w:val="003E75BC"/>
    <w:rsid w:val="00422A15"/>
    <w:rsid w:val="00442DA0"/>
    <w:rsid w:val="00443E83"/>
    <w:rsid w:val="0046772A"/>
    <w:rsid w:val="004733F9"/>
    <w:rsid w:val="00473806"/>
    <w:rsid w:val="00495EA6"/>
    <w:rsid w:val="0049608D"/>
    <w:rsid w:val="004C095A"/>
    <w:rsid w:val="004E3DC1"/>
    <w:rsid w:val="004E6329"/>
    <w:rsid w:val="00513FDF"/>
    <w:rsid w:val="0053613C"/>
    <w:rsid w:val="005514C2"/>
    <w:rsid w:val="005652F6"/>
    <w:rsid w:val="00572538"/>
    <w:rsid w:val="005A042B"/>
    <w:rsid w:val="005B0175"/>
    <w:rsid w:val="005B15AC"/>
    <w:rsid w:val="005D37DC"/>
    <w:rsid w:val="00624B11"/>
    <w:rsid w:val="0066781D"/>
    <w:rsid w:val="00671B4E"/>
    <w:rsid w:val="0069725F"/>
    <w:rsid w:val="006A203C"/>
    <w:rsid w:val="006D1016"/>
    <w:rsid w:val="006D2BA6"/>
    <w:rsid w:val="006F017F"/>
    <w:rsid w:val="006F2038"/>
    <w:rsid w:val="006F2A30"/>
    <w:rsid w:val="00707407"/>
    <w:rsid w:val="00712032"/>
    <w:rsid w:val="007329F3"/>
    <w:rsid w:val="0076112B"/>
    <w:rsid w:val="00780150"/>
    <w:rsid w:val="007A0183"/>
    <w:rsid w:val="007A53E3"/>
    <w:rsid w:val="007E79F2"/>
    <w:rsid w:val="0084425C"/>
    <w:rsid w:val="00875BC2"/>
    <w:rsid w:val="0089244B"/>
    <w:rsid w:val="00892B37"/>
    <w:rsid w:val="008B7A2A"/>
    <w:rsid w:val="008C4616"/>
    <w:rsid w:val="008D0BD9"/>
    <w:rsid w:val="008E3189"/>
    <w:rsid w:val="008E5214"/>
    <w:rsid w:val="00900231"/>
    <w:rsid w:val="0090163F"/>
    <w:rsid w:val="0094771D"/>
    <w:rsid w:val="009550B2"/>
    <w:rsid w:val="00961C70"/>
    <w:rsid w:val="00973C77"/>
    <w:rsid w:val="00983127"/>
    <w:rsid w:val="009A055C"/>
    <w:rsid w:val="00A11CA3"/>
    <w:rsid w:val="00A14488"/>
    <w:rsid w:val="00A6394A"/>
    <w:rsid w:val="00A703C2"/>
    <w:rsid w:val="00A81DC8"/>
    <w:rsid w:val="00A906A2"/>
    <w:rsid w:val="00AB0ACB"/>
    <w:rsid w:val="00AB3808"/>
    <w:rsid w:val="00AE4095"/>
    <w:rsid w:val="00AE6FA0"/>
    <w:rsid w:val="00AF72BF"/>
    <w:rsid w:val="00B06E28"/>
    <w:rsid w:val="00B0760A"/>
    <w:rsid w:val="00B20AE6"/>
    <w:rsid w:val="00B47B8B"/>
    <w:rsid w:val="00B76A16"/>
    <w:rsid w:val="00BA2D63"/>
    <w:rsid w:val="00BC5C2F"/>
    <w:rsid w:val="00BC6BE0"/>
    <w:rsid w:val="00BF0BA2"/>
    <w:rsid w:val="00BF7033"/>
    <w:rsid w:val="00C5195A"/>
    <w:rsid w:val="00C60B2C"/>
    <w:rsid w:val="00C70238"/>
    <w:rsid w:val="00CB68EF"/>
    <w:rsid w:val="00CC5E4A"/>
    <w:rsid w:val="00D1193A"/>
    <w:rsid w:val="00D30DD6"/>
    <w:rsid w:val="00D40731"/>
    <w:rsid w:val="00D4376D"/>
    <w:rsid w:val="00D46E97"/>
    <w:rsid w:val="00D61DC3"/>
    <w:rsid w:val="00D71040"/>
    <w:rsid w:val="00D80759"/>
    <w:rsid w:val="00D9220D"/>
    <w:rsid w:val="00DA47F2"/>
    <w:rsid w:val="00DC2554"/>
    <w:rsid w:val="00E10BD8"/>
    <w:rsid w:val="00E23C4B"/>
    <w:rsid w:val="00E319FB"/>
    <w:rsid w:val="00E554CE"/>
    <w:rsid w:val="00EB6434"/>
    <w:rsid w:val="00ED486C"/>
    <w:rsid w:val="00EE1C33"/>
    <w:rsid w:val="00F1425F"/>
    <w:rsid w:val="00F156B8"/>
    <w:rsid w:val="00F27AFE"/>
    <w:rsid w:val="00F36466"/>
    <w:rsid w:val="00FA0A78"/>
    <w:rsid w:val="00FE1F54"/>
    <w:rsid w:val="00FE69E4"/>
    <w:rsid w:val="00FF0FF8"/>
    <w:rsid w:val="00FF2D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2CE33"/>
  <w15:chartTrackingRefBased/>
  <w15:docId w15:val="{BF579D70-385E-4FE4-9F9E-31B74C11F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095"/>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BL List Paragraph"/>
    <w:basedOn w:val="Normal"/>
    <w:link w:val="ListParagraphChar"/>
    <w:uiPriority w:val="34"/>
    <w:qFormat/>
    <w:rsid w:val="00AE4095"/>
    <w:pPr>
      <w:spacing w:after="200" w:line="276" w:lineRule="auto"/>
      <w:ind w:left="720"/>
      <w:contextualSpacing/>
    </w:pPr>
    <w:rPr>
      <w:rFonts w:asciiTheme="minorHAnsi" w:eastAsiaTheme="minorEastAsia" w:hAnsiTheme="minorHAnsi" w:cstheme="minorBidi"/>
      <w:sz w:val="22"/>
      <w:szCs w:val="22"/>
    </w:rPr>
  </w:style>
  <w:style w:type="character" w:customStyle="1" w:styleId="ListParagraphChar">
    <w:name w:val="List Paragraph Char"/>
    <w:aliases w:val="IBL List Paragraph Char"/>
    <w:link w:val="ListParagraph"/>
    <w:uiPriority w:val="34"/>
    <w:locked/>
    <w:rsid w:val="00AE4095"/>
    <w:rPr>
      <w:rFonts w:eastAsiaTheme="minorEastAsia"/>
    </w:rPr>
  </w:style>
  <w:style w:type="character" w:customStyle="1" w:styleId="5yl5">
    <w:name w:val="_5yl5"/>
    <w:basedOn w:val="DefaultParagraphFont"/>
    <w:rsid w:val="00BC5C2F"/>
  </w:style>
  <w:style w:type="table" w:styleId="TableGrid">
    <w:name w:val="Table Grid"/>
    <w:basedOn w:val="TableNormal"/>
    <w:uiPriority w:val="39"/>
    <w:rsid w:val="00BC5C2F"/>
    <w:pPr>
      <w:spacing w:after="0" w:line="240" w:lineRule="auto"/>
    </w:pPr>
    <w:rPr>
      <w:rFonts w:ascii="Arial" w:hAnsi="Arial"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n,single space,footnote text,FOOTNOTES,Footnote Text Char Char,Footnote Text Char Char Char Char Char Char,Footnote Text Char2 Char,Footnote Text Char1 Char Char,Footnote Text Char Char Char Char"/>
    <w:basedOn w:val="Normal"/>
    <w:link w:val="FootnoteTextChar"/>
    <w:uiPriority w:val="99"/>
    <w:unhideWhenUsed/>
    <w:rsid w:val="00347175"/>
    <w:rPr>
      <w:rFonts w:ascii="Calibri" w:eastAsia="MS Mincho" w:hAnsi="Calibri"/>
      <w:sz w:val="20"/>
      <w:szCs w:val="20"/>
      <w:lang w:eastAsia="ja-JP"/>
    </w:rPr>
  </w:style>
  <w:style w:type="character" w:customStyle="1" w:styleId="FootnoteTextChar">
    <w:name w:val="Footnote Text Char"/>
    <w:aliases w:val="fn Char,single space Char,footnote text Char,FOOTNOTES Char,Footnote Text Char Char Char,Footnote Text Char Char Char Char Char Char Char,Footnote Text Char2 Char Char,Footnote Text Char1 Char Char Char"/>
    <w:basedOn w:val="DefaultParagraphFont"/>
    <w:link w:val="FootnoteText"/>
    <w:uiPriority w:val="99"/>
    <w:rsid w:val="00347175"/>
    <w:rPr>
      <w:rFonts w:ascii="Calibri" w:eastAsia="MS Mincho" w:hAnsi="Calibri" w:cs="Times New Roman"/>
      <w:sz w:val="20"/>
      <w:szCs w:val="20"/>
      <w:lang w:eastAsia="ja-JP"/>
    </w:rPr>
  </w:style>
  <w:style w:type="character" w:styleId="FootnoteReference">
    <w:name w:val="footnote reference"/>
    <w:uiPriority w:val="99"/>
    <w:semiHidden/>
    <w:unhideWhenUsed/>
    <w:rsid w:val="00347175"/>
    <w:rPr>
      <w:vertAlign w:val="superscript"/>
    </w:rPr>
  </w:style>
  <w:style w:type="table" w:styleId="LightList-Accent5">
    <w:name w:val="Light List Accent 5"/>
    <w:basedOn w:val="TableNormal"/>
    <w:uiPriority w:val="61"/>
    <w:rsid w:val="00D9220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GridTable4-Accent5">
    <w:name w:val="Grid Table 4 Accent 5"/>
    <w:basedOn w:val="TableNormal"/>
    <w:uiPriority w:val="49"/>
    <w:rsid w:val="00F1425F"/>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Header">
    <w:name w:val="header"/>
    <w:basedOn w:val="Normal"/>
    <w:link w:val="HeaderChar"/>
    <w:uiPriority w:val="99"/>
    <w:unhideWhenUsed/>
    <w:rsid w:val="003E75BC"/>
    <w:pPr>
      <w:tabs>
        <w:tab w:val="center" w:pos="4680"/>
        <w:tab w:val="right" w:pos="9360"/>
      </w:tabs>
    </w:pPr>
  </w:style>
  <w:style w:type="character" w:customStyle="1" w:styleId="HeaderChar">
    <w:name w:val="Header Char"/>
    <w:basedOn w:val="DefaultParagraphFont"/>
    <w:link w:val="Header"/>
    <w:uiPriority w:val="99"/>
    <w:rsid w:val="003E75BC"/>
    <w:rPr>
      <w:rFonts w:ascii="Times New Roman" w:eastAsia="Calibri" w:hAnsi="Times New Roman" w:cs="Times New Roman"/>
      <w:sz w:val="24"/>
      <w:szCs w:val="24"/>
    </w:rPr>
  </w:style>
  <w:style w:type="paragraph" w:styleId="Footer">
    <w:name w:val="footer"/>
    <w:basedOn w:val="Normal"/>
    <w:link w:val="FooterChar"/>
    <w:uiPriority w:val="99"/>
    <w:unhideWhenUsed/>
    <w:rsid w:val="003E75BC"/>
    <w:pPr>
      <w:tabs>
        <w:tab w:val="center" w:pos="4680"/>
        <w:tab w:val="right" w:pos="9360"/>
      </w:tabs>
    </w:pPr>
  </w:style>
  <w:style w:type="character" w:customStyle="1" w:styleId="FooterChar">
    <w:name w:val="Footer Char"/>
    <w:basedOn w:val="DefaultParagraphFont"/>
    <w:link w:val="Footer"/>
    <w:uiPriority w:val="99"/>
    <w:rsid w:val="003E75BC"/>
    <w:rPr>
      <w:rFonts w:ascii="Times New Roman" w:eastAsia="Calibri" w:hAnsi="Times New Roman" w:cs="Times New Roman"/>
      <w:sz w:val="24"/>
      <w:szCs w:val="24"/>
    </w:rPr>
  </w:style>
  <w:style w:type="paragraph" w:styleId="NoSpacing">
    <w:name w:val="No Spacing"/>
    <w:link w:val="NoSpacingChar"/>
    <w:uiPriority w:val="1"/>
    <w:qFormat/>
    <w:rsid w:val="007A53E3"/>
    <w:pPr>
      <w:spacing w:after="0" w:line="240" w:lineRule="auto"/>
    </w:pPr>
    <w:rPr>
      <w:rFonts w:eastAsiaTheme="minorEastAsia"/>
    </w:rPr>
  </w:style>
  <w:style w:type="character" w:customStyle="1" w:styleId="NoSpacingChar">
    <w:name w:val="No Spacing Char"/>
    <w:basedOn w:val="DefaultParagraphFont"/>
    <w:link w:val="NoSpacing"/>
    <w:uiPriority w:val="1"/>
    <w:rsid w:val="007A53E3"/>
    <w:rPr>
      <w:rFonts w:eastAsiaTheme="minorEastAsia"/>
    </w:rPr>
  </w:style>
  <w:style w:type="table" w:styleId="ListTable3-Accent5">
    <w:name w:val="List Table 3 Accent 5"/>
    <w:basedOn w:val="TableNormal"/>
    <w:uiPriority w:val="48"/>
    <w:rsid w:val="00A14488"/>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character" w:customStyle="1" w:styleId="editable-incorrect">
    <w:name w:val="editable-incorrect"/>
    <w:basedOn w:val="DefaultParagraphFont"/>
    <w:rsid w:val="00CC5E4A"/>
  </w:style>
  <w:style w:type="table" w:customStyle="1" w:styleId="TableGrid1">
    <w:name w:val="Table Grid1"/>
    <w:basedOn w:val="TableNormal"/>
    <w:next w:val="TableGrid"/>
    <w:uiPriority w:val="39"/>
    <w:rsid w:val="00CC5E4A"/>
    <w:pPr>
      <w:spacing w:after="0" w:line="240" w:lineRule="auto"/>
    </w:pPr>
    <w:rPr>
      <w:rFonts w:ascii="Arial" w:hAnsi="Arial"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5">
    <w:name w:val="Grid Table 5 Dark Accent 5"/>
    <w:basedOn w:val="TableNormal"/>
    <w:uiPriority w:val="50"/>
    <w:rsid w:val="006D2BA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styleId="Hyperlink">
    <w:name w:val="Hyperlink"/>
    <w:basedOn w:val="DefaultParagraphFont"/>
    <w:uiPriority w:val="99"/>
    <w:unhideWhenUsed/>
    <w:rsid w:val="00572538"/>
    <w:rPr>
      <w:color w:val="0563C1" w:themeColor="hyperlink"/>
      <w:u w:val="single"/>
    </w:rPr>
  </w:style>
  <w:style w:type="character" w:styleId="UnresolvedMention">
    <w:name w:val="Unresolved Mention"/>
    <w:basedOn w:val="DefaultParagraphFont"/>
    <w:uiPriority w:val="99"/>
    <w:semiHidden/>
    <w:unhideWhenUsed/>
    <w:rsid w:val="00AF7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77560">
      <w:bodyDiv w:val="1"/>
      <w:marLeft w:val="0"/>
      <w:marRight w:val="0"/>
      <w:marTop w:val="0"/>
      <w:marBottom w:val="0"/>
      <w:divBdr>
        <w:top w:val="none" w:sz="0" w:space="0" w:color="auto"/>
        <w:left w:val="none" w:sz="0" w:space="0" w:color="auto"/>
        <w:bottom w:val="none" w:sz="0" w:space="0" w:color="auto"/>
        <w:right w:val="none" w:sz="0" w:space="0" w:color="auto"/>
      </w:divBdr>
      <w:divsChild>
        <w:div w:id="1629358743">
          <w:marLeft w:val="0"/>
          <w:marRight w:val="0"/>
          <w:marTop w:val="0"/>
          <w:marBottom w:val="0"/>
          <w:divBdr>
            <w:top w:val="none" w:sz="0" w:space="0" w:color="auto"/>
            <w:left w:val="none" w:sz="0" w:space="0" w:color="auto"/>
            <w:bottom w:val="none" w:sz="0" w:space="0" w:color="auto"/>
            <w:right w:val="none" w:sz="0" w:space="0" w:color="auto"/>
          </w:divBdr>
        </w:div>
        <w:div w:id="1164587596">
          <w:marLeft w:val="0"/>
          <w:marRight w:val="0"/>
          <w:marTop w:val="0"/>
          <w:marBottom w:val="0"/>
          <w:divBdr>
            <w:top w:val="none" w:sz="0" w:space="0" w:color="auto"/>
            <w:left w:val="none" w:sz="0" w:space="0" w:color="auto"/>
            <w:bottom w:val="none" w:sz="0" w:space="0" w:color="auto"/>
            <w:right w:val="none" w:sz="0" w:space="0" w:color="auto"/>
          </w:divBdr>
        </w:div>
        <w:div w:id="679282998">
          <w:marLeft w:val="0"/>
          <w:marRight w:val="0"/>
          <w:marTop w:val="0"/>
          <w:marBottom w:val="0"/>
          <w:divBdr>
            <w:top w:val="none" w:sz="0" w:space="0" w:color="auto"/>
            <w:left w:val="none" w:sz="0" w:space="0" w:color="auto"/>
            <w:bottom w:val="none" w:sz="0" w:space="0" w:color="auto"/>
            <w:right w:val="none" w:sz="0" w:space="0" w:color="auto"/>
          </w:divBdr>
        </w:div>
        <w:div w:id="1610812230">
          <w:marLeft w:val="0"/>
          <w:marRight w:val="0"/>
          <w:marTop w:val="0"/>
          <w:marBottom w:val="0"/>
          <w:divBdr>
            <w:top w:val="none" w:sz="0" w:space="0" w:color="auto"/>
            <w:left w:val="none" w:sz="0" w:space="0" w:color="auto"/>
            <w:bottom w:val="none" w:sz="0" w:space="0" w:color="auto"/>
            <w:right w:val="none" w:sz="0" w:space="0" w:color="auto"/>
          </w:divBdr>
        </w:div>
        <w:div w:id="27025988">
          <w:marLeft w:val="0"/>
          <w:marRight w:val="0"/>
          <w:marTop w:val="0"/>
          <w:marBottom w:val="0"/>
          <w:divBdr>
            <w:top w:val="none" w:sz="0" w:space="0" w:color="auto"/>
            <w:left w:val="none" w:sz="0" w:space="0" w:color="auto"/>
            <w:bottom w:val="none" w:sz="0" w:space="0" w:color="auto"/>
            <w:right w:val="none" w:sz="0" w:space="0" w:color="auto"/>
          </w:divBdr>
        </w:div>
        <w:div w:id="1888104124">
          <w:marLeft w:val="0"/>
          <w:marRight w:val="0"/>
          <w:marTop w:val="0"/>
          <w:marBottom w:val="0"/>
          <w:divBdr>
            <w:top w:val="none" w:sz="0" w:space="0" w:color="auto"/>
            <w:left w:val="none" w:sz="0" w:space="0" w:color="auto"/>
            <w:bottom w:val="none" w:sz="0" w:space="0" w:color="auto"/>
            <w:right w:val="none" w:sz="0" w:space="0" w:color="auto"/>
          </w:divBdr>
        </w:div>
        <w:div w:id="1958297217">
          <w:marLeft w:val="0"/>
          <w:marRight w:val="0"/>
          <w:marTop w:val="0"/>
          <w:marBottom w:val="0"/>
          <w:divBdr>
            <w:top w:val="none" w:sz="0" w:space="0" w:color="auto"/>
            <w:left w:val="none" w:sz="0" w:space="0" w:color="auto"/>
            <w:bottom w:val="none" w:sz="0" w:space="0" w:color="auto"/>
            <w:right w:val="none" w:sz="0" w:space="0" w:color="auto"/>
          </w:divBdr>
        </w:div>
        <w:div w:id="120391287">
          <w:marLeft w:val="0"/>
          <w:marRight w:val="0"/>
          <w:marTop w:val="0"/>
          <w:marBottom w:val="0"/>
          <w:divBdr>
            <w:top w:val="none" w:sz="0" w:space="0" w:color="auto"/>
            <w:left w:val="none" w:sz="0" w:space="0" w:color="auto"/>
            <w:bottom w:val="none" w:sz="0" w:space="0" w:color="auto"/>
            <w:right w:val="none" w:sz="0" w:space="0" w:color="auto"/>
          </w:divBdr>
        </w:div>
        <w:div w:id="126358816">
          <w:marLeft w:val="0"/>
          <w:marRight w:val="0"/>
          <w:marTop w:val="0"/>
          <w:marBottom w:val="0"/>
          <w:divBdr>
            <w:top w:val="none" w:sz="0" w:space="0" w:color="auto"/>
            <w:left w:val="none" w:sz="0" w:space="0" w:color="auto"/>
            <w:bottom w:val="none" w:sz="0" w:space="0" w:color="auto"/>
            <w:right w:val="none" w:sz="0" w:space="0" w:color="auto"/>
          </w:divBdr>
        </w:div>
        <w:div w:id="1918857001">
          <w:marLeft w:val="0"/>
          <w:marRight w:val="0"/>
          <w:marTop w:val="0"/>
          <w:marBottom w:val="0"/>
          <w:divBdr>
            <w:top w:val="none" w:sz="0" w:space="0" w:color="auto"/>
            <w:left w:val="none" w:sz="0" w:space="0" w:color="auto"/>
            <w:bottom w:val="none" w:sz="0" w:space="0" w:color="auto"/>
            <w:right w:val="none" w:sz="0" w:space="0" w:color="auto"/>
          </w:divBdr>
        </w:div>
        <w:div w:id="407845673">
          <w:marLeft w:val="0"/>
          <w:marRight w:val="0"/>
          <w:marTop w:val="0"/>
          <w:marBottom w:val="0"/>
          <w:divBdr>
            <w:top w:val="none" w:sz="0" w:space="0" w:color="auto"/>
            <w:left w:val="none" w:sz="0" w:space="0" w:color="auto"/>
            <w:bottom w:val="none" w:sz="0" w:space="0" w:color="auto"/>
            <w:right w:val="none" w:sz="0" w:space="0" w:color="auto"/>
          </w:divBdr>
        </w:div>
        <w:div w:id="490486458">
          <w:marLeft w:val="0"/>
          <w:marRight w:val="0"/>
          <w:marTop w:val="0"/>
          <w:marBottom w:val="0"/>
          <w:divBdr>
            <w:top w:val="none" w:sz="0" w:space="0" w:color="auto"/>
            <w:left w:val="none" w:sz="0" w:space="0" w:color="auto"/>
            <w:bottom w:val="none" w:sz="0" w:space="0" w:color="auto"/>
            <w:right w:val="none" w:sz="0" w:space="0" w:color="auto"/>
          </w:divBdr>
        </w:div>
      </w:divsChild>
    </w:div>
    <w:div w:id="166944542">
      <w:bodyDiv w:val="1"/>
      <w:marLeft w:val="0"/>
      <w:marRight w:val="0"/>
      <w:marTop w:val="0"/>
      <w:marBottom w:val="0"/>
      <w:divBdr>
        <w:top w:val="none" w:sz="0" w:space="0" w:color="auto"/>
        <w:left w:val="none" w:sz="0" w:space="0" w:color="auto"/>
        <w:bottom w:val="none" w:sz="0" w:space="0" w:color="auto"/>
        <w:right w:val="none" w:sz="0" w:space="0" w:color="auto"/>
      </w:divBdr>
      <w:divsChild>
        <w:div w:id="469438607">
          <w:marLeft w:val="0"/>
          <w:marRight w:val="0"/>
          <w:marTop w:val="150"/>
          <w:marBottom w:val="0"/>
          <w:divBdr>
            <w:top w:val="none" w:sz="0" w:space="0" w:color="auto"/>
            <w:left w:val="none" w:sz="0" w:space="0" w:color="auto"/>
            <w:bottom w:val="none" w:sz="0" w:space="0" w:color="auto"/>
            <w:right w:val="none" w:sz="0" w:space="0" w:color="auto"/>
          </w:divBdr>
        </w:div>
      </w:divsChild>
    </w:div>
    <w:div w:id="218975510">
      <w:bodyDiv w:val="1"/>
      <w:marLeft w:val="0"/>
      <w:marRight w:val="0"/>
      <w:marTop w:val="0"/>
      <w:marBottom w:val="0"/>
      <w:divBdr>
        <w:top w:val="none" w:sz="0" w:space="0" w:color="auto"/>
        <w:left w:val="none" w:sz="0" w:space="0" w:color="auto"/>
        <w:bottom w:val="none" w:sz="0" w:space="0" w:color="auto"/>
        <w:right w:val="none" w:sz="0" w:space="0" w:color="auto"/>
      </w:divBdr>
      <w:divsChild>
        <w:div w:id="266423851">
          <w:marLeft w:val="0"/>
          <w:marRight w:val="0"/>
          <w:marTop w:val="150"/>
          <w:marBottom w:val="0"/>
          <w:divBdr>
            <w:top w:val="none" w:sz="0" w:space="0" w:color="auto"/>
            <w:left w:val="none" w:sz="0" w:space="0" w:color="auto"/>
            <w:bottom w:val="none" w:sz="0" w:space="0" w:color="auto"/>
            <w:right w:val="none" w:sz="0" w:space="0" w:color="auto"/>
          </w:divBdr>
        </w:div>
      </w:divsChild>
    </w:div>
    <w:div w:id="558902330">
      <w:bodyDiv w:val="1"/>
      <w:marLeft w:val="0"/>
      <w:marRight w:val="0"/>
      <w:marTop w:val="0"/>
      <w:marBottom w:val="0"/>
      <w:divBdr>
        <w:top w:val="none" w:sz="0" w:space="0" w:color="auto"/>
        <w:left w:val="none" w:sz="0" w:space="0" w:color="auto"/>
        <w:bottom w:val="none" w:sz="0" w:space="0" w:color="auto"/>
        <w:right w:val="none" w:sz="0" w:space="0" w:color="auto"/>
      </w:divBdr>
      <w:divsChild>
        <w:div w:id="38631594">
          <w:marLeft w:val="0"/>
          <w:marRight w:val="0"/>
          <w:marTop w:val="150"/>
          <w:marBottom w:val="0"/>
          <w:divBdr>
            <w:top w:val="none" w:sz="0" w:space="0" w:color="auto"/>
            <w:left w:val="none" w:sz="0" w:space="0" w:color="auto"/>
            <w:bottom w:val="none" w:sz="0" w:space="0" w:color="auto"/>
            <w:right w:val="none" w:sz="0" w:space="0" w:color="auto"/>
          </w:divBdr>
        </w:div>
      </w:divsChild>
    </w:div>
    <w:div w:id="615136409">
      <w:bodyDiv w:val="1"/>
      <w:marLeft w:val="0"/>
      <w:marRight w:val="0"/>
      <w:marTop w:val="0"/>
      <w:marBottom w:val="0"/>
      <w:divBdr>
        <w:top w:val="none" w:sz="0" w:space="0" w:color="auto"/>
        <w:left w:val="none" w:sz="0" w:space="0" w:color="auto"/>
        <w:bottom w:val="none" w:sz="0" w:space="0" w:color="auto"/>
        <w:right w:val="none" w:sz="0" w:space="0" w:color="auto"/>
      </w:divBdr>
      <w:divsChild>
        <w:div w:id="222454126">
          <w:marLeft w:val="0"/>
          <w:marRight w:val="0"/>
          <w:marTop w:val="300"/>
          <w:marBottom w:val="0"/>
          <w:divBdr>
            <w:top w:val="none" w:sz="0" w:space="0" w:color="auto"/>
            <w:left w:val="none" w:sz="0" w:space="0" w:color="auto"/>
            <w:bottom w:val="none" w:sz="0" w:space="0" w:color="auto"/>
            <w:right w:val="none" w:sz="0" w:space="0" w:color="auto"/>
          </w:divBdr>
        </w:div>
        <w:div w:id="1654219070">
          <w:marLeft w:val="0"/>
          <w:marRight w:val="0"/>
          <w:marTop w:val="150"/>
          <w:marBottom w:val="0"/>
          <w:divBdr>
            <w:top w:val="none" w:sz="0" w:space="0" w:color="auto"/>
            <w:left w:val="none" w:sz="0" w:space="0" w:color="auto"/>
            <w:bottom w:val="none" w:sz="0" w:space="0" w:color="auto"/>
            <w:right w:val="none" w:sz="0" w:space="0" w:color="auto"/>
          </w:divBdr>
        </w:div>
      </w:divsChild>
    </w:div>
    <w:div w:id="629480659">
      <w:bodyDiv w:val="1"/>
      <w:marLeft w:val="0"/>
      <w:marRight w:val="0"/>
      <w:marTop w:val="0"/>
      <w:marBottom w:val="0"/>
      <w:divBdr>
        <w:top w:val="none" w:sz="0" w:space="0" w:color="auto"/>
        <w:left w:val="none" w:sz="0" w:space="0" w:color="auto"/>
        <w:bottom w:val="none" w:sz="0" w:space="0" w:color="auto"/>
        <w:right w:val="none" w:sz="0" w:space="0" w:color="auto"/>
      </w:divBdr>
      <w:divsChild>
        <w:div w:id="1036396619">
          <w:marLeft w:val="0"/>
          <w:marRight w:val="0"/>
          <w:marTop w:val="300"/>
          <w:marBottom w:val="0"/>
          <w:divBdr>
            <w:top w:val="none" w:sz="0" w:space="0" w:color="auto"/>
            <w:left w:val="none" w:sz="0" w:space="0" w:color="auto"/>
            <w:bottom w:val="none" w:sz="0" w:space="0" w:color="auto"/>
            <w:right w:val="none" w:sz="0" w:space="0" w:color="auto"/>
          </w:divBdr>
        </w:div>
        <w:div w:id="1544294655">
          <w:marLeft w:val="0"/>
          <w:marRight w:val="0"/>
          <w:marTop w:val="150"/>
          <w:marBottom w:val="0"/>
          <w:divBdr>
            <w:top w:val="none" w:sz="0" w:space="0" w:color="auto"/>
            <w:left w:val="none" w:sz="0" w:space="0" w:color="auto"/>
            <w:bottom w:val="none" w:sz="0" w:space="0" w:color="auto"/>
            <w:right w:val="none" w:sz="0" w:space="0" w:color="auto"/>
          </w:divBdr>
        </w:div>
      </w:divsChild>
    </w:div>
    <w:div w:id="664673517">
      <w:bodyDiv w:val="1"/>
      <w:marLeft w:val="0"/>
      <w:marRight w:val="0"/>
      <w:marTop w:val="0"/>
      <w:marBottom w:val="0"/>
      <w:divBdr>
        <w:top w:val="none" w:sz="0" w:space="0" w:color="auto"/>
        <w:left w:val="none" w:sz="0" w:space="0" w:color="auto"/>
        <w:bottom w:val="none" w:sz="0" w:space="0" w:color="auto"/>
        <w:right w:val="none" w:sz="0" w:space="0" w:color="auto"/>
      </w:divBdr>
      <w:divsChild>
        <w:div w:id="2034304013">
          <w:marLeft w:val="0"/>
          <w:marRight w:val="0"/>
          <w:marTop w:val="300"/>
          <w:marBottom w:val="0"/>
          <w:divBdr>
            <w:top w:val="none" w:sz="0" w:space="0" w:color="auto"/>
            <w:left w:val="none" w:sz="0" w:space="0" w:color="auto"/>
            <w:bottom w:val="none" w:sz="0" w:space="0" w:color="auto"/>
            <w:right w:val="none" w:sz="0" w:space="0" w:color="auto"/>
          </w:divBdr>
        </w:div>
        <w:div w:id="1605646478">
          <w:marLeft w:val="0"/>
          <w:marRight w:val="0"/>
          <w:marTop w:val="150"/>
          <w:marBottom w:val="0"/>
          <w:divBdr>
            <w:top w:val="none" w:sz="0" w:space="0" w:color="auto"/>
            <w:left w:val="none" w:sz="0" w:space="0" w:color="auto"/>
            <w:bottom w:val="none" w:sz="0" w:space="0" w:color="auto"/>
            <w:right w:val="none" w:sz="0" w:space="0" w:color="auto"/>
          </w:divBdr>
        </w:div>
      </w:divsChild>
    </w:div>
    <w:div w:id="818571901">
      <w:bodyDiv w:val="1"/>
      <w:marLeft w:val="0"/>
      <w:marRight w:val="0"/>
      <w:marTop w:val="0"/>
      <w:marBottom w:val="0"/>
      <w:divBdr>
        <w:top w:val="none" w:sz="0" w:space="0" w:color="auto"/>
        <w:left w:val="none" w:sz="0" w:space="0" w:color="auto"/>
        <w:bottom w:val="none" w:sz="0" w:space="0" w:color="auto"/>
        <w:right w:val="none" w:sz="0" w:space="0" w:color="auto"/>
      </w:divBdr>
      <w:divsChild>
        <w:div w:id="333269889">
          <w:marLeft w:val="0"/>
          <w:marRight w:val="0"/>
          <w:marTop w:val="300"/>
          <w:marBottom w:val="0"/>
          <w:divBdr>
            <w:top w:val="none" w:sz="0" w:space="0" w:color="auto"/>
            <w:left w:val="none" w:sz="0" w:space="0" w:color="auto"/>
            <w:bottom w:val="none" w:sz="0" w:space="0" w:color="auto"/>
            <w:right w:val="none" w:sz="0" w:space="0" w:color="auto"/>
          </w:divBdr>
        </w:div>
      </w:divsChild>
    </w:div>
    <w:div w:id="847864841">
      <w:bodyDiv w:val="1"/>
      <w:marLeft w:val="0"/>
      <w:marRight w:val="0"/>
      <w:marTop w:val="0"/>
      <w:marBottom w:val="0"/>
      <w:divBdr>
        <w:top w:val="none" w:sz="0" w:space="0" w:color="auto"/>
        <w:left w:val="none" w:sz="0" w:space="0" w:color="auto"/>
        <w:bottom w:val="none" w:sz="0" w:space="0" w:color="auto"/>
        <w:right w:val="none" w:sz="0" w:space="0" w:color="auto"/>
      </w:divBdr>
      <w:divsChild>
        <w:div w:id="49811701">
          <w:marLeft w:val="0"/>
          <w:marRight w:val="0"/>
          <w:marTop w:val="150"/>
          <w:marBottom w:val="0"/>
          <w:divBdr>
            <w:top w:val="none" w:sz="0" w:space="0" w:color="auto"/>
            <w:left w:val="none" w:sz="0" w:space="0" w:color="auto"/>
            <w:bottom w:val="none" w:sz="0" w:space="0" w:color="auto"/>
            <w:right w:val="none" w:sz="0" w:space="0" w:color="auto"/>
          </w:divBdr>
        </w:div>
      </w:divsChild>
    </w:div>
    <w:div w:id="896939969">
      <w:bodyDiv w:val="1"/>
      <w:marLeft w:val="0"/>
      <w:marRight w:val="0"/>
      <w:marTop w:val="0"/>
      <w:marBottom w:val="0"/>
      <w:divBdr>
        <w:top w:val="none" w:sz="0" w:space="0" w:color="auto"/>
        <w:left w:val="none" w:sz="0" w:space="0" w:color="auto"/>
        <w:bottom w:val="none" w:sz="0" w:space="0" w:color="auto"/>
        <w:right w:val="none" w:sz="0" w:space="0" w:color="auto"/>
      </w:divBdr>
      <w:divsChild>
        <w:div w:id="169684236">
          <w:marLeft w:val="0"/>
          <w:marRight w:val="0"/>
          <w:marTop w:val="300"/>
          <w:marBottom w:val="0"/>
          <w:divBdr>
            <w:top w:val="none" w:sz="0" w:space="0" w:color="auto"/>
            <w:left w:val="none" w:sz="0" w:space="0" w:color="auto"/>
            <w:bottom w:val="none" w:sz="0" w:space="0" w:color="auto"/>
            <w:right w:val="none" w:sz="0" w:space="0" w:color="auto"/>
          </w:divBdr>
        </w:div>
        <w:div w:id="1268612088">
          <w:marLeft w:val="0"/>
          <w:marRight w:val="0"/>
          <w:marTop w:val="150"/>
          <w:marBottom w:val="0"/>
          <w:divBdr>
            <w:top w:val="none" w:sz="0" w:space="0" w:color="auto"/>
            <w:left w:val="none" w:sz="0" w:space="0" w:color="auto"/>
            <w:bottom w:val="none" w:sz="0" w:space="0" w:color="auto"/>
            <w:right w:val="none" w:sz="0" w:space="0" w:color="auto"/>
          </w:divBdr>
        </w:div>
        <w:div w:id="162287134">
          <w:marLeft w:val="0"/>
          <w:marRight w:val="0"/>
          <w:marTop w:val="150"/>
          <w:marBottom w:val="0"/>
          <w:divBdr>
            <w:top w:val="none" w:sz="0" w:space="0" w:color="auto"/>
            <w:left w:val="none" w:sz="0" w:space="0" w:color="auto"/>
            <w:bottom w:val="none" w:sz="0" w:space="0" w:color="auto"/>
            <w:right w:val="none" w:sz="0" w:space="0" w:color="auto"/>
          </w:divBdr>
        </w:div>
        <w:div w:id="1876499799">
          <w:marLeft w:val="0"/>
          <w:marRight w:val="0"/>
          <w:marTop w:val="150"/>
          <w:marBottom w:val="0"/>
          <w:divBdr>
            <w:top w:val="none" w:sz="0" w:space="0" w:color="auto"/>
            <w:left w:val="none" w:sz="0" w:space="0" w:color="auto"/>
            <w:bottom w:val="none" w:sz="0" w:space="0" w:color="auto"/>
            <w:right w:val="none" w:sz="0" w:space="0" w:color="auto"/>
          </w:divBdr>
        </w:div>
      </w:divsChild>
    </w:div>
    <w:div w:id="918714297">
      <w:bodyDiv w:val="1"/>
      <w:marLeft w:val="0"/>
      <w:marRight w:val="0"/>
      <w:marTop w:val="0"/>
      <w:marBottom w:val="0"/>
      <w:divBdr>
        <w:top w:val="none" w:sz="0" w:space="0" w:color="auto"/>
        <w:left w:val="none" w:sz="0" w:space="0" w:color="auto"/>
        <w:bottom w:val="none" w:sz="0" w:space="0" w:color="auto"/>
        <w:right w:val="none" w:sz="0" w:space="0" w:color="auto"/>
      </w:divBdr>
    </w:div>
    <w:div w:id="974682073">
      <w:bodyDiv w:val="1"/>
      <w:marLeft w:val="0"/>
      <w:marRight w:val="0"/>
      <w:marTop w:val="0"/>
      <w:marBottom w:val="0"/>
      <w:divBdr>
        <w:top w:val="none" w:sz="0" w:space="0" w:color="auto"/>
        <w:left w:val="none" w:sz="0" w:space="0" w:color="auto"/>
        <w:bottom w:val="none" w:sz="0" w:space="0" w:color="auto"/>
        <w:right w:val="none" w:sz="0" w:space="0" w:color="auto"/>
      </w:divBdr>
      <w:divsChild>
        <w:div w:id="1971784926">
          <w:marLeft w:val="0"/>
          <w:marRight w:val="0"/>
          <w:marTop w:val="0"/>
          <w:marBottom w:val="0"/>
          <w:divBdr>
            <w:top w:val="none" w:sz="0" w:space="0" w:color="auto"/>
            <w:left w:val="none" w:sz="0" w:space="0" w:color="auto"/>
            <w:bottom w:val="none" w:sz="0" w:space="0" w:color="auto"/>
            <w:right w:val="none" w:sz="0" w:space="0" w:color="auto"/>
          </w:divBdr>
        </w:div>
        <w:div w:id="429858672">
          <w:marLeft w:val="0"/>
          <w:marRight w:val="0"/>
          <w:marTop w:val="0"/>
          <w:marBottom w:val="0"/>
          <w:divBdr>
            <w:top w:val="none" w:sz="0" w:space="0" w:color="auto"/>
            <w:left w:val="none" w:sz="0" w:space="0" w:color="auto"/>
            <w:bottom w:val="none" w:sz="0" w:space="0" w:color="auto"/>
            <w:right w:val="none" w:sz="0" w:space="0" w:color="auto"/>
          </w:divBdr>
        </w:div>
        <w:div w:id="297996768">
          <w:marLeft w:val="0"/>
          <w:marRight w:val="0"/>
          <w:marTop w:val="0"/>
          <w:marBottom w:val="0"/>
          <w:divBdr>
            <w:top w:val="none" w:sz="0" w:space="0" w:color="auto"/>
            <w:left w:val="none" w:sz="0" w:space="0" w:color="auto"/>
            <w:bottom w:val="none" w:sz="0" w:space="0" w:color="auto"/>
            <w:right w:val="none" w:sz="0" w:space="0" w:color="auto"/>
          </w:divBdr>
        </w:div>
        <w:div w:id="1303079285">
          <w:marLeft w:val="0"/>
          <w:marRight w:val="0"/>
          <w:marTop w:val="0"/>
          <w:marBottom w:val="0"/>
          <w:divBdr>
            <w:top w:val="none" w:sz="0" w:space="0" w:color="auto"/>
            <w:left w:val="none" w:sz="0" w:space="0" w:color="auto"/>
            <w:bottom w:val="none" w:sz="0" w:space="0" w:color="auto"/>
            <w:right w:val="none" w:sz="0" w:space="0" w:color="auto"/>
          </w:divBdr>
        </w:div>
        <w:div w:id="1514147844">
          <w:marLeft w:val="0"/>
          <w:marRight w:val="0"/>
          <w:marTop w:val="0"/>
          <w:marBottom w:val="0"/>
          <w:divBdr>
            <w:top w:val="none" w:sz="0" w:space="0" w:color="auto"/>
            <w:left w:val="none" w:sz="0" w:space="0" w:color="auto"/>
            <w:bottom w:val="none" w:sz="0" w:space="0" w:color="auto"/>
            <w:right w:val="none" w:sz="0" w:space="0" w:color="auto"/>
          </w:divBdr>
        </w:div>
        <w:div w:id="1989623878">
          <w:marLeft w:val="0"/>
          <w:marRight w:val="0"/>
          <w:marTop w:val="0"/>
          <w:marBottom w:val="0"/>
          <w:divBdr>
            <w:top w:val="none" w:sz="0" w:space="0" w:color="auto"/>
            <w:left w:val="none" w:sz="0" w:space="0" w:color="auto"/>
            <w:bottom w:val="none" w:sz="0" w:space="0" w:color="auto"/>
            <w:right w:val="none" w:sz="0" w:space="0" w:color="auto"/>
          </w:divBdr>
        </w:div>
        <w:div w:id="1730227188">
          <w:marLeft w:val="0"/>
          <w:marRight w:val="0"/>
          <w:marTop w:val="0"/>
          <w:marBottom w:val="0"/>
          <w:divBdr>
            <w:top w:val="none" w:sz="0" w:space="0" w:color="auto"/>
            <w:left w:val="none" w:sz="0" w:space="0" w:color="auto"/>
            <w:bottom w:val="none" w:sz="0" w:space="0" w:color="auto"/>
            <w:right w:val="none" w:sz="0" w:space="0" w:color="auto"/>
          </w:divBdr>
        </w:div>
        <w:div w:id="1120997817">
          <w:marLeft w:val="0"/>
          <w:marRight w:val="0"/>
          <w:marTop w:val="0"/>
          <w:marBottom w:val="0"/>
          <w:divBdr>
            <w:top w:val="none" w:sz="0" w:space="0" w:color="auto"/>
            <w:left w:val="none" w:sz="0" w:space="0" w:color="auto"/>
            <w:bottom w:val="none" w:sz="0" w:space="0" w:color="auto"/>
            <w:right w:val="none" w:sz="0" w:space="0" w:color="auto"/>
          </w:divBdr>
        </w:div>
        <w:div w:id="50885133">
          <w:marLeft w:val="0"/>
          <w:marRight w:val="0"/>
          <w:marTop w:val="0"/>
          <w:marBottom w:val="0"/>
          <w:divBdr>
            <w:top w:val="none" w:sz="0" w:space="0" w:color="auto"/>
            <w:left w:val="none" w:sz="0" w:space="0" w:color="auto"/>
            <w:bottom w:val="none" w:sz="0" w:space="0" w:color="auto"/>
            <w:right w:val="none" w:sz="0" w:space="0" w:color="auto"/>
          </w:divBdr>
        </w:div>
        <w:div w:id="1959140927">
          <w:marLeft w:val="0"/>
          <w:marRight w:val="0"/>
          <w:marTop w:val="0"/>
          <w:marBottom w:val="0"/>
          <w:divBdr>
            <w:top w:val="none" w:sz="0" w:space="0" w:color="auto"/>
            <w:left w:val="none" w:sz="0" w:space="0" w:color="auto"/>
            <w:bottom w:val="none" w:sz="0" w:space="0" w:color="auto"/>
            <w:right w:val="none" w:sz="0" w:space="0" w:color="auto"/>
          </w:divBdr>
        </w:div>
        <w:div w:id="2047026355">
          <w:marLeft w:val="0"/>
          <w:marRight w:val="0"/>
          <w:marTop w:val="0"/>
          <w:marBottom w:val="0"/>
          <w:divBdr>
            <w:top w:val="none" w:sz="0" w:space="0" w:color="auto"/>
            <w:left w:val="none" w:sz="0" w:space="0" w:color="auto"/>
            <w:bottom w:val="none" w:sz="0" w:space="0" w:color="auto"/>
            <w:right w:val="none" w:sz="0" w:space="0" w:color="auto"/>
          </w:divBdr>
        </w:div>
        <w:div w:id="2115397015">
          <w:marLeft w:val="0"/>
          <w:marRight w:val="0"/>
          <w:marTop w:val="0"/>
          <w:marBottom w:val="0"/>
          <w:divBdr>
            <w:top w:val="none" w:sz="0" w:space="0" w:color="auto"/>
            <w:left w:val="none" w:sz="0" w:space="0" w:color="auto"/>
            <w:bottom w:val="none" w:sz="0" w:space="0" w:color="auto"/>
            <w:right w:val="none" w:sz="0" w:space="0" w:color="auto"/>
          </w:divBdr>
        </w:div>
        <w:div w:id="24598782">
          <w:marLeft w:val="0"/>
          <w:marRight w:val="0"/>
          <w:marTop w:val="0"/>
          <w:marBottom w:val="0"/>
          <w:divBdr>
            <w:top w:val="none" w:sz="0" w:space="0" w:color="auto"/>
            <w:left w:val="none" w:sz="0" w:space="0" w:color="auto"/>
            <w:bottom w:val="none" w:sz="0" w:space="0" w:color="auto"/>
            <w:right w:val="none" w:sz="0" w:space="0" w:color="auto"/>
          </w:divBdr>
        </w:div>
        <w:div w:id="703746954">
          <w:marLeft w:val="0"/>
          <w:marRight w:val="0"/>
          <w:marTop w:val="0"/>
          <w:marBottom w:val="0"/>
          <w:divBdr>
            <w:top w:val="none" w:sz="0" w:space="0" w:color="auto"/>
            <w:left w:val="none" w:sz="0" w:space="0" w:color="auto"/>
            <w:bottom w:val="none" w:sz="0" w:space="0" w:color="auto"/>
            <w:right w:val="none" w:sz="0" w:space="0" w:color="auto"/>
          </w:divBdr>
        </w:div>
        <w:div w:id="1975326654">
          <w:marLeft w:val="0"/>
          <w:marRight w:val="0"/>
          <w:marTop w:val="0"/>
          <w:marBottom w:val="0"/>
          <w:divBdr>
            <w:top w:val="none" w:sz="0" w:space="0" w:color="auto"/>
            <w:left w:val="none" w:sz="0" w:space="0" w:color="auto"/>
            <w:bottom w:val="none" w:sz="0" w:space="0" w:color="auto"/>
            <w:right w:val="none" w:sz="0" w:space="0" w:color="auto"/>
          </w:divBdr>
        </w:div>
        <w:div w:id="1397895800">
          <w:marLeft w:val="0"/>
          <w:marRight w:val="0"/>
          <w:marTop w:val="0"/>
          <w:marBottom w:val="0"/>
          <w:divBdr>
            <w:top w:val="none" w:sz="0" w:space="0" w:color="auto"/>
            <w:left w:val="none" w:sz="0" w:space="0" w:color="auto"/>
            <w:bottom w:val="none" w:sz="0" w:space="0" w:color="auto"/>
            <w:right w:val="none" w:sz="0" w:space="0" w:color="auto"/>
          </w:divBdr>
        </w:div>
        <w:div w:id="808865082">
          <w:marLeft w:val="0"/>
          <w:marRight w:val="0"/>
          <w:marTop w:val="0"/>
          <w:marBottom w:val="0"/>
          <w:divBdr>
            <w:top w:val="none" w:sz="0" w:space="0" w:color="auto"/>
            <w:left w:val="none" w:sz="0" w:space="0" w:color="auto"/>
            <w:bottom w:val="none" w:sz="0" w:space="0" w:color="auto"/>
            <w:right w:val="none" w:sz="0" w:space="0" w:color="auto"/>
          </w:divBdr>
        </w:div>
        <w:div w:id="1295022955">
          <w:marLeft w:val="0"/>
          <w:marRight w:val="0"/>
          <w:marTop w:val="0"/>
          <w:marBottom w:val="0"/>
          <w:divBdr>
            <w:top w:val="none" w:sz="0" w:space="0" w:color="auto"/>
            <w:left w:val="none" w:sz="0" w:space="0" w:color="auto"/>
            <w:bottom w:val="none" w:sz="0" w:space="0" w:color="auto"/>
            <w:right w:val="none" w:sz="0" w:space="0" w:color="auto"/>
          </w:divBdr>
        </w:div>
        <w:div w:id="1395158055">
          <w:marLeft w:val="0"/>
          <w:marRight w:val="0"/>
          <w:marTop w:val="0"/>
          <w:marBottom w:val="0"/>
          <w:divBdr>
            <w:top w:val="none" w:sz="0" w:space="0" w:color="auto"/>
            <w:left w:val="none" w:sz="0" w:space="0" w:color="auto"/>
            <w:bottom w:val="none" w:sz="0" w:space="0" w:color="auto"/>
            <w:right w:val="none" w:sz="0" w:space="0" w:color="auto"/>
          </w:divBdr>
        </w:div>
        <w:div w:id="1334793515">
          <w:marLeft w:val="0"/>
          <w:marRight w:val="0"/>
          <w:marTop w:val="0"/>
          <w:marBottom w:val="0"/>
          <w:divBdr>
            <w:top w:val="none" w:sz="0" w:space="0" w:color="auto"/>
            <w:left w:val="none" w:sz="0" w:space="0" w:color="auto"/>
            <w:bottom w:val="none" w:sz="0" w:space="0" w:color="auto"/>
            <w:right w:val="none" w:sz="0" w:space="0" w:color="auto"/>
          </w:divBdr>
        </w:div>
        <w:div w:id="1737165937">
          <w:marLeft w:val="0"/>
          <w:marRight w:val="0"/>
          <w:marTop w:val="0"/>
          <w:marBottom w:val="0"/>
          <w:divBdr>
            <w:top w:val="none" w:sz="0" w:space="0" w:color="auto"/>
            <w:left w:val="none" w:sz="0" w:space="0" w:color="auto"/>
            <w:bottom w:val="none" w:sz="0" w:space="0" w:color="auto"/>
            <w:right w:val="none" w:sz="0" w:space="0" w:color="auto"/>
          </w:divBdr>
        </w:div>
        <w:div w:id="1764255817">
          <w:marLeft w:val="0"/>
          <w:marRight w:val="0"/>
          <w:marTop w:val="0"/>
          <w:marBottom w:val="0"/>
          <w:divBdr>
            <w:top w:val="none" w:sz="0" w:space="0" w:color="auto"/>
            <w:left w:val="none" w:sz="0" w:space="0" w:color="auto"/>
            <w:bottom w:val="none" w:sz="0" w:space="0" w:color="auto"/>
            <w:right w:val="none" w:sz="0" w:space="0" w:color="auto"/>
          </w:divBdr>
        </w:div>
        <w:div w:id="1648633843">
          <w:marLeft w:val="0"/>
          <w:marRight w:val="0"/>
          <w:marTop w:val="0"/>
          <w:marBottom w:val="0"/>
          <w:divBdr>
            <w:top w:val="none" w:sz="0" w:space="0" w:color="auto"/>
            <w:left w:val="none" w:sz="0" w:space="0" w:color="auto"/>
            <w:bottom w:val="none" w:sz="0" w:space="0" w:color="auto"/>
            <w:right w:val="none" w:sz="0" w:space="0" w:color="auto"/>
          </w:divBdr>
        </w:div>
        <w:div w:id="531040028">
          <w:marLeft w:val="0"/>
          <w:marRight w:val="0"/>
          <w:marTop w:val="0"/>
          <w:marBottom w:val="0"/>
          <w:divBdr>
            <w:top w:val="none" w:sz="0" w:space="0" w:color="auto"/>
            <w:left w:val="none" w:sz="0" w:space="0" w:color="auto"/>
            <w:bottom w:val="none" w:sz="0" w:space="0" w:color="auto"/>
            <w:right w:val="none" w:sz="0" w:space="0" w:color="auto"/>
          </w:divBdr>
        </w:div>
      </w:divsChild>
    </w:div>
    <w:div w:id="1274634283">
      <w:bodyDiv w:val="1"/>
      <w:marLeft w:val="0"/>
      <w:marRight w:val="0"/>
      <w:marTop w:val="0"/>
      <w:marBottom w:val="0"/>
      <w:divBdr>
        <w:top w:val="none" w:sz="0" w:space="0" w:color="auto"/>
        <w:left w:val="none" w:sz="0" w:space="0" w:color="auto"/>
        <w:bottom w:val="none" w:sz="0" w:space="0" w:color="auto"/>
        <w:right w:val="none" w:sz="0" w:space="0" w:color="auto"/>
      </w:divBdr>
      <w:divsChild>
        <w:div w:id="684208140">
          <w:marLeft w:val="0"/>
          <w:marRight w:val="0"/>
          <w:marTop w:val="300"/>
          <w:marBottom w:val="0"/>
          <w:divBdr>
            <w:top w:val="none" w:sz="0" w:space="0" w:color="auto"/>
            <w:left w:val="none" w:sz="0" w:space="0" w:color="auto"/>
            <w:bottom w:val="none" w:sz="0" w:space="0" w:color="auto"/>
            <w:right w:val="none" w:sz="0" w:space="0" w:color="auto"/>
          </w:divBdr>
        </w:div>
        <w:div w:id="1536236321">
          <w:marLeft w:val="0"/>
          <w:marRight w:val="0"/>
          <w:marTop w:val="150"/>
          <w:marBottom w:val="0"/>
          <w:divBdr>
            <w:top w:val="none" w:sz="0" w:space="0" w:color="auto"/>
            <w:left w:val="none" w:sz="0" w:space="0" w:color="auto"/>
            <w:bottom w:val="none" w:sz="0" w:space="0" w:color="auto"/>
            <w:right w:val="none" w:sz="0" w:space="0" w:color="auto"/>
          </w:divBdr>
        </w:div>
      </w:divsChild>
    </w:div>
    <w:div w:id="1279796774">
      <w:bodyDiv w:val="1"/>
      <w:marLeft w:val="0"/>
      <w:marRight w:val="0"/>
      <w:marTop w:val="0"/>
      <w:marBottom w:val="0"/>
      <w:divBdr>
        <w:top w:val="none" w:sz="0" w:space="0" w:color="auto"/>
        <w:left w:val="none" w:sz="0" w:space="0" w:color="auto"/>
        <w:bottom w:val="none" w:sz="0" w:space="0" w:color="auto"/>
        <w:right w:val="none" w:sz="0" w:space="0" w:color="auto"/>
      </w:divBdr>
    </w:div>
    <w:div w:id="1681004703">
      <w:bodyDiv w:val="1"/>
      <w:marLeft w:val="0"/>
      <w:marRight w:val="0"/>
      <w:marTop w:val="0"/>
      <w:marBottom w:val="0"/>
      <w:divBdr>
        <w:top w:val="none" w:sz="0" w:space="0" w:color="auto"/>
        <w:left w:val="none" w:sz="0" w:space="0" w:color="auto"/>
        <w:bottom w:val="none" w:sz="0" w:space="0" w:color="auto"/>
        <w:right w:val="none" w:sz="0" w:space="0" w:color="auto"/>
      </w:divBdr>
      <w:divsChild>
        <w:div w:id="1082265182">
          <w:marLeft w:val="0"/>
          <w:marRight w:val="0"/>
          <w:marTop w:val="300"/>
          <w:marBottom w:val="0"/>
          <w:divBdr>
            <w:top w:val="none" w:sz="0" w:space="0" w:color="auto"/>
            <w:left w:val="none" w:sz="0" w:space="0" w:color="auto"/>
            <w:bottom w:val="none" w:sz="0" w:space="0" w:color="auto"/>
            <w:right w:val="none" w:sz="0" w:space="0" w:color="auto"/>
          </w:divBdr>
        </w:div>
        <w:div w:id="1208420729">
          <w:marLeft w:val="0"/>
          <w:marRight w:val="0"/>
          <w:marTop w:val="150"/>
          <w:marBottom w:val="0"/>
          <w:divBdr>
            <w:top w:val="none" w:sz="0" w:space="0" w:color="auto"/>
            <w:left w:val="none" w:sz="0" w:space="0" w:color="auto"/>
            <w:bottom w:val="none" w:sz="0" w:space="0" w:color="auto"/>
            <w:right w:val="none" w:sz="0" w:space="0" w:color="auto"/>
          </w:divBdr>
        </w:div>
      </w:divsChild>
    </w:div>
    <w:div w:id="2021462907">
      <w:bodyDiv w:val="1"/>
      <w:marLeft w:val="0"/>
      <w:marRight w:val="0"/>
      <w:marTop w:val="0"/>
      <w:marBottom w:val="0"/>
      <w:divBdr>
        <w:top w:val="none" w:sz="0" w:space="0" w:color="auto"/>
        <w:left w:val="none" w:sz="0" w:space="0" w:color="auto"/>
        <w:bottom w:val="none" w:sz="0" w:space="0" w:color="auto"/>
        <w:right w:val="none" w:sz="0" w:space="0" w:color="auto"/>
      </w:divBdr>
      <w:divsChild>
        <w:div w:id="704985188">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pendata.burtgel.gov.mn/lesinfo/8172676" TargetMode="External"/><Relationship Id="rId13" Type="http://schemas.openxmlformats.org/officeDocument/2006/relationships/hyperlink" Target="https://www.wto.org/english/res_e/booksp_e/tbt3rd_e.pdf" TargetMode="External"/><Relationship Id="rId18" Type="http://schemas.openxmlformats.org/officeDocument/2006/relationships/hyperlink" Target="http://opendata.burtgel.gov.mn/lesinfo/8172676" TargetMode="External"/><Relationship Id="rId26" Type="http://schemas.openxmlformats.org/officeDocument/2006/relationships/hyperlink" Target="https://openknowledge.worldbank.org/handle/10986/2305" TargetMode="External"/><Relationship Id="rId3" Type="http://schemas.openxmlformats.org/officeDocument/2006/relationships/styles" Target="styles.xml"/><Relationship Id="rId21" Type="http://schemas.openxmlformats.org/officeDocument/2006/relationships/hyperlink" Target="https://emi.qcc.gov.ae/-/media/Project/QCC/EMI/Documents/TheNationalQualityInfrastructure.pdf" TargetMode="External"/><Relationship Id="rId7" Type="http://schemas.openxmlformats.org/officeDocument/2006/relationships/endnotes" Target="endnotes.xml"/><Relationship Id="rId12" Type="http://schemas.openxmlformats.org/officeDocument/2006/relationships/hyperlink" Target="http://nml.gov.ph/wp-content/uploads/2013/02/THE-ANSWER-TO-THE-GLOBAL-QUALITY-CHALLENGE-_A-NATIONAL-QUALITY-INFRASTRUCTURE.pdf" TargetMode="External"/><Relationship Id="rId17" Type="http://schemas.openxmlformats.org/officeDocument/2006/relationships/chart" Target="charts/chart1.xml"/><Relationship Id="rId25" Type="http://schemas.openxmlformats.org/officeDocument/2006/relationships/hyperlink" Target="https://pubdocs.worldbank.org/en/249621553265195570/69dba889394378338787139226.pdf" TargetMode="External"/><Relationship Id="rId2" Type="http://schemas.openxmlformats.org/officeDocument/2006/relationships/numbering" Target="numbering.xml"/><Relationship Id="rId16" Type="http://schemas.openxmlformats.org/officeDocument/2006/relationships/hyperlink" Target="https://openknowledge.worldbank.org/handle/10986/2305" TargetMode="External"/><Relationship Id="rId20" Type="http://schemas.openxmlformats.org/officeDocument/2006/relationships/hyperlink" Target="https://www.mnas.gov.mn/Use%20of%20Logos%20and%20Mark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mi.qcc.gov.ae/-/media/Project/QCC/EMI/Documents/TheNationalQualityInfrastructure.pdf" TargetMode="External"/><Relationship Id="rId24" Type="http://schemas.openxmlformats.org/officeDocument/2006/relationships/hyperlink" Target="https://www.unido.org/sites/default/files/2017-02/GUIDE_FOR_THE_DEVELOPMENT_OF_0.pdf" TargetMode="External"/><Relationship Id="rId5" Type="http://schemas.openxmlformats.org/officeDocument/2006/relationships/webSettings" Target="webSettings.xml"/><Relationship Id="rId15" Type="http://schemas.openxmlformats.org/officeDocument/2006/relationships/hyperlink" Target="https://pubdocs.worldbank.org/en/249621553265195570/69dba889394378338787139226.pdf" TargetMode="External"/><Relationship Id="rId23" Type="http://schemas.openxmlformats.org/officeDocument/2006/relationships/hyperlink" Target="https://www.wto.org/english/res_e/booksp_e/tbt3rd_e.pdf" TargetMode="External"/><Relationship Id="rId28" Type="http://schemas.openxmlformats.org/officeDocument/2006/relationships/fontTable" Target="fontTable.xml"/><Relationship Id="rId10" Type="http://schemas.openxmlformats.org/officeDocument/2006/relationships/hyperlink" Target="https://www.mnas.gov.mn/Use%20of%20Logos%20and%20Marks" TargetMode="External"/><Relationship Id="rId19" Type="http://schemas.openxmlformats.org/officeDocument/2006/relationships/hyperlink" Target="https://forum.parliament.mn/projects/187" TargetMode="External"/><Relationship Id="rId4" Type="http://schemas.openxmlformats.org/officeDocument/2006/relationships/settings" Target="settings.xml"/><Relationship Id="rId9" Type="http://schemas.openxmlformats.org/officeDocument/2006/relationships/hyperlink" Target="https://forum.parliament.mn/projects/187" TargetMode="External"/><Relationship Id="rId14" Type="http://schemas.openxmlformats.org/officeDocument/2006/relationships/hyperlink" Target="https://www.unido.org/sites/default/files/2017-02/GUIDE_FOR_THE_DEVELOPMENT_OF_0.pdf" TargetMode="External"/><Relationship Id="rId22" Type="http://schemas.openxmlformats.org/officeDocument/2006/relationships/hyperlink" Target="http://nml.gov.ph/wp-content/uploads/2013/02/THE-ANSWER-TO-THE-GLOBAL-QUALITY-CHALLENGE-_A-NATIONAL-QUALITY-INFRASTRUCTURE.pdf" TargetMode="External"/><Relationship Id="rId27"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4044044044044044E-2"/>
          <c:y val="0.21531646842017088"/>
          <c:w val="0.95595595595595595"/>
          <c:h val="0.68834310604791427"/>
        </c:manualLayout>
      </c:layout>
      <c:barChart>
        <c:barDir val="col"/>
        <c:grouping val="clustered"/>
        <c:varyColors val="0"/>
        <c:ser>
          <c:idx val="0"/>
          <c:order val="0"/>
          <c:tx>
            <c:strRef>
              <c:f>Sheet1!$B$1</c:f>
              <c:strCache>
                <c:ptCount val="1"/>
                <c:pt idx="0">
                  <c:v>Шинээр</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2018</c:v>
                </c:pt>
                <c:pt idx="1">
                  <c:v>2019</c:v>
                </c:pt>
                <c:pt idx="2">
                  <c:v>2020</c:v>
                </c:pt>
                <c:pt idx="3">
                  <c:v>2021</c:v>
                </c:pt>
              </c:numCache>
            </c:numRef>
          </c:cat>
          <c:val>
            <c:numRef>
              <c:f>Sheet1!$B$2:$B$5</c:f>
              <c:numCache>
                <c:formatCode>General</c:formatCode>
                <c:ptCount val="4"/>
                <c:pt idx="0">
                  <c:v>111</c:v>
                </c:pt>
                <c:pt idx="1">
                  <c:v>116</c:v>
                </c:pt>
                <c:pt idx="2">
                  <c:v>167</c:v>
                </c:pt>
                <c:pt idx="3">
                  <c:v>166</c:v>
                </c:pt>
              </c:numCache>
            </c:numRef>
          </c:val>
          <c:extLst>
            <c:ext xmlns:c16="http://schemas.microsoft.com/office/drawing/2014/chart" uri="{C3380CC4-5D6E-409C-BE32-E72D297353CC}">
              <c16:uniqueId val="{00000000-E6FC-473C-B841-DA42E54D7E76}"/>
            </c:ext>
          </c:extLst>
        </c:ser>
        <c:ser>
          <c:idx val="1"/>
          <c:order val="1"/>
          <c:tx>
            <c:strRef>
              <c:f>Sheet1!$C$1</c:f>
              <c:strCache>
                <c:ptCount val="1"/>
                <c:pt idx="0">
                  <c:v>Хүчингүй болгосон</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2018</c:v>
                </c:pt>
                <c:pt idx="1">
                  <c:v>2019</c:v>
                </c:pt>
                <c:pt idx="2">
                  <c:v>2020</c:v>
                </c:pt>
                <c:pt idx="3">
                  <c:v>2021</c:v>
                </c:pt>
              </c:numCache>
            </c:numRef>
          </c:cat>
          <c:val>
            <c:numRef>
              <c:f>Sheet1!$C$2:$C$5</c:f>
              <c:numCache>
                <c:formatCode>General</c:formatCode>
                <c:ptCount val="4"/>
                <c:pt idx="0">
                  <c:v>37</c:v>
                </c:pt>
                <c:pt idx="1">
                  <c:v>65</c:v>
                </c:pt>
                <c:pt idx="2">
                  <c:v>58</c:v>
                </c:pt>
                <c:pt idx="3">
                  <c:v>74</c:v>
                </c:pt>
              </c:numCache>
            </c:numRef>
          </c:val>
          <c:extLst>
            <c:ext xmlns:c16="http://schemas.microsoft.com/office/drawing/2014/chart" uri="{C3380CC4-5D6E-409C-BE32-E72D297353CC}">
              <c16:uniqueId val="{00000001-E6FC-473C-B841-DA42E54D7E76}"/>
            </c:ext>
          </c:extLst>
        </c:ser>
        <c:ser>
          <c:idx val="2"/>
          <c:order val="2"/>
          <c:tx>
            <c:strRef>
              <c:f>Sheet1!$D$1</c:f>
              <c:strCache>
                <c:ptCount val="1"/>
                <c:pt idx="0">
                  <c:v>Дахин шинэчилсэн</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2018</c:v>
                </c:pt>
                <c:pt idx="1">
                  <c:v>2019</c:v>
                </c:pt>
                <c:pt idx="2">
                  <c:v>2020</c:v>
                </c:pt>
                <c:pt idx="3">
                  <c:v>2021</c:v>
                </c:pt>
              </c:numCache>
            </c:numRef>
          </c:cat>
          <c:val>
            <c:numRef>
              <c:f>Sheet1!$D$2:$D$5</c:f>
              <c:numCache>
                <c:formatCode>General</c:formatCode>
                <c:ptCount val="4"/>
                <c:pt idx="0">
                  <c:v>31</c:v>
                </c:pt>
                <c:pt idx="1">
                  <c:v>0</c:v>
                </c:pt>
                <c:pt idx="2">
                  <c:v>53</c:v>
                </c:pt>
                <c:pt idx="3">
                  <c:v>39</c:v>
                </c:pt>
              </c:numCache>
            </c:numRef>
          </c:val>
          <c:extLst>
            <c:ext xmlns:c16="http://schemas.microsoft.com/office/drawing/2014/chart" uri="{C3380CC4-5D6E-409C-BE32-E72D297353CC}">
              <c16:uniqueId val="{00000002-E6FC-473C-B841-DA42E54D7E76}"/>
            </c:ext>
          </c:extLst>
        </c:ser>
        <c:ser>
          <c:idx val="3"/>
          <c:order val="3"/>
          <c:tx>
            <c:strRef>
              <c:f>Sheet1!$E$1</c:f>
              <c:strCache>
                <c:ptCount val="1"/>
                <c:pt idx="0">
                  <c:v>Нэмэлт оруулсан</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2018</c:v>
                </c:pt>
                <c:pt idx="1">
                  <c:v>2019</c:v>
                </c:pt>
                <c:pt idx="2">
                  <c:v>2020</c:v>
                </c:pt>
                <c:pt idx="3">
                  <c:v>2021</c:v>
                </c:pt>
              </c:numCache>
            </c:numRef>
          </c:cat>
          <c:val>
            <c:numRef>
              <c:f>Sheet1!$E$2:$E$5</c:f>
              <c:numCache>
                <c:formatCode>General</c:formatCode>
                <c:ptCount val="4"/>
                <c:pt idx="0">
                  <c:v>4</c:v>
                </c:pt>
                <c:pt idx="1">
                  <c:v>0</c:v>
                </c:pt>
                <c:pt idx="2">
                  <c:v>6</c:v>
                </c:pt>
              </c:numCache>
            </c:numRef>
          </c:val>
          <c:extLst>
            <c:ext xmlns:c16="http://schemas.microsoft.com/office/drawing/2014/chart" uri="{C3380CC4-5D6E-409C-BE32-E72D297353CC}">
              <c16:uniqueId val="{00000003-E6FC-473C-B841-DA42E54D7E76}"/>
            </c:ext>
          </c:extLst>
        </c:ser>
        <c:dLbls>
          <c:dLblPos val="inEnd"/>
          <c:showLegendKey val="0"/>
          <c:showVal val="1"/>
          <c:showCatName val="0"/>
          <c:showSerName val="0"/>
          <c:showPercent val="0"/>
          <c:showBubbleSize val="0"/>
        </c:dLbls>
        <c:gapWidth val="100"/>
        <c:overlap val="-24"/>
        <c:axId val="63388208"/>
        <c:axId val="63405680"/>
      </c:barChart>
      <c:catAx>
        <c:axId val="6338820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63405680"/>
        <c:crosses val="autoZero"/>
        <c:auto val="1"/>
        <c:lblAlgn val="ctr"/>
        <c:lblOffset val="100"/>
        <c:noMultiLvlLbl val="0"/>
      </c:catAx>
      <c:valAx>
        <c:axId val="63405680"/>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63388208"/>
        <c:crosses val="autoZero"/>
        <c:crossBetween val="between"/>
      </c:valAx>
      <c:spPr>
        <a:noFill/>
        <a:ln w="25400">
          <a:noFill/>
        </a:ln>
        <a:effectLst/>
      </c:spPr>
    </c:plotArea>
    <c:legend>
      <c:legendPos val="b"/>
      <c:layout>
        <c:manualLayout>
          <c:xMode val="edge"/>
          <c:yMode val="edge"/>
          <c:x val="0.13062392250084653"/>
          <c:y val="6.7570071229172718E-2"/>
          <c:w val="0.78241057294164362"/>
          <c:h val="8.1271478007924169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a:outerShdw blurRad="50800" dist="38100" dir="2700000" algn="tl" rotWithShape="0">
        <a:prstClr val="black">
          <a:alpha val="40000"/>
        </a:prstClr>
      </a:outerShdw>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ABAA7-CF26-46CD-9E14-52A6DB70A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23</Pages>
  <Words>8274</Words>
  <Characters>47163</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bayartsengel</cp:lastModifiedBy>
  <cp:revision>51</cp:revision>
  <cp:lastPrinted>2025-04-14T01:19:00Z</cp:lastPrinted>
  <dcterms:created xsi:type="dcterms:W3CDTF">2022-11-20T15:15:00Z</dcterms:created>
  <dcterms:modified xsi:type="dcterms:W3CDTF">2025-04-14T01:44:00Z</dcterms:modified>
</cp:coreProperties>
</file>