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93BF" w14:textId="77777777" w:rsidR="0040194E" w:rsidRPr="00B42F96" w:rsidRDefault="0040194E" w:rsidP="0040194E">
      <w:pPr>
        <w:jc w:val="center"/>
        <w:rPr>
          <w:rFonts w:ascii="Times New Roman" w:hAnsi="Times New Roman" w:cs="Times New Roman"/>
          <w:b/>
          <w:bCs/>
          <w:color w:val="000000" w:themeColor="text1"/>
          <w:lang w:val="mn-MN"/>
        </w:rPr>
      </w:pPr>
      <w:r w:rsidRPr="00B42F96">
        <w:rPr>
          <w:rFonts w:ascii="Times New Roman" w:hAnsi="Times New Roman" w:cs="Times New Roman"/>
          <w:b/>
          <w:bCs/>
          <w:color w:val="000000" w:themeColor="text1"/>
          <w:lang w:val="mn-MN"/>
        </w:rPr>
        <w:t>ХУУЛИЙН ТӨСЛИЙН ДЭЛГЭРЭНГҮЙ ТАНИЛЦУУЛГА</w:t>
      </w:r>
    </w:p>
    <w:p w14:paraId="7137F102" w14:textId="77777777" w:rsidR="0040194E" w:rsidRPr="00B42F96" w:rsidRDefault="0040194E" w:rsidP="0040194E">
      <w:pPr>
        <w:jc w:val="right"/>
        <w:rPr>
          <w:rFonts w:ascii="Times New Roman" w:hAnsi="Times New Roman" w:cs="Times New Roman"/>
          <w:color w:val="000000" w:themeColor="text1"/>
          <w:lang w:val="mn-MN"/>
        </w:rPr>
      </w:pPr>
    </w:p>
    <w:p w14:paraId="0A25C5C7" w14:textId="77777777" w:rsidR="0040194E" w:rsidRPr="00B42F96" w:rsidRDefault="0040194E" w:rsidP="0040194E">
      <w:pPr>
        <w:jc w:val="right"/>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 xml:space="preserve">Улс төрийн намын тухай хууль /шинэчилсэн найруулга/-д </w:t>
      </w:r>
      <w:r w:rsidRPr="00B42F96">
        <w:rPr>
          <w:rFonts w:ascii="Times New Roman" w:hAnsi="Times New Roman" w:cs="Times New Roman"/>
          <w:color w:val="000000" w:themeColor="text1"/>
          <w:lang w:val="mn-MN"/>
        </w:rPr>
        <w:br/>
        <w:t>нэмэлт, өөрчлөлт оруулах тухай хуулийн төсөл</w:t>
      </w:r>
    </w:p>
    <w:p w14:paraId="66211412" w14:textId="57ADF000" w:rsidR="0040194E" w:rsidRPr="00B42F96" w:rsidRDefault="0040194E" w:rsidP="0040194E">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Монгол Улсын Үндсэн хуулийн Арван ес штрих 1 дүгээр зүйлийн 1 дэх хэсэг “Нам Үндсэн хуулийн арван зургадугаар зүйлийн 10-т заасны дагуу байгуулагдаж, улсын хэмжээний бодлого дэвшүүлж ажиллана.” гэж, мөн зүйлийн 3 дахь хэсэгт “</w:t>
      </w:r>
      <w:r w:rsidRPr="00B42F96">
        <w:rPr>
          <w:rFonts w:ascii="Times New Roman" w:eastAsia="Times New Roman" w:hAnsi="Times New Roman" w:cs="Times New Roman"/>
          <w:color w:val="000000" w:themeColor="text1"/>
          <w:kern w:val="0"/>
          <w14:ligatures w14:val="none"/>
        </w:rPr>
        <w:t>Намын дотоод зохион байгуулалт ардчилсан зарчимд нийцсэн, хөрөнгө, орлогын эх үүсвэр, зарцуулалт нь нийтэд ил тод байна. Намын зохион байгуулалт, үйл ажиллагааны журам, санхүүжилт, төрөөс санхүүгийн дэмжлэг үзүүлэх нөхцөлийг хуулиар тогтооно.</w:t>
      </w:r>
      <w:r w:rsidRPr="00B42F96">
        <w:rPr>
          <w:rFonts w:ascii="Times New Roman" w:hAnsi="Times New Roman" w:cs="Times New Roman"/>
          <w:color w:val="000000" w:themeColor="text1"/>
          <w:lang w:val="mn-MN"/>
        </w:rPr>
        <w:t>” гэж тус тус заасан нь намын үйл ажиллагаа нь нийтэд ил тод, нээлттэй байх нөхц</w:t>
      </w:r>
      <w:r w:rsidR="00537A8D">
        <w:rPr>
          <w:rFonts w:ascii="Times New Roman" w:hAnsi="Times New Roman" w:cs="Times New Roman"/>
          <w:color w:val="000000" w:themeColor="text1"/>
          <w:lang w:val="mn-MN"/>
        </w:rPr>
        <w:t>ө</w:t>
      </w:r>
      <w:r w:rsidRPr="00B42F96">
        <w:rPr>
          <w:rFonts w:ascii="Times New Roman" w:hAnsi="Times New Roman" w:cs="Times New Roman"/>
          <w:color w:val="000000" w:themeColor="text1"/>
          <w:lang w:val="mn-MN"/>
        </w:rPr>
        <w:t>лийг бүрдүүлэх цаашлаад намын үйл ажиллагаа тогтвортой байх эрх зүйн орчныг бүрдүүлэхэд чиглэгдсэн.</w:t>
      </w:r>
    </w:p>
    <w:p w14:paraId="1E0BD9E5" w14:textId="77777777" w:rsidR="0040194E" w:rsidRPr="00B42F96" w:rsidRDefault="0040194E" w:rsidP="0040194E">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Улс төрийн намын тухай хуулийг 2023 оны 07 дугаар сарын 07-ны өдөр баталсан бөгөөд энэхүү хууль нь 2024 оны 01 дүгээр сарын 01-ний өдрөөс эхлэн хэрэгжсэн. Улс төрийн намын тухай хуулийн 5 дугаар бүлэгт “Улс төрийн намын санхүүжилт”-тэй холбоотой зохицуулалтуудыг дэлгэрэнгүй хуульчилж өгсөн бөгөөд энэ нь Монгол Улсын Үндсэн хуулийн 19</w:t>
      </w:r>
      <w:r w:rsidRPr="00B42F96">
        <w:rPr>
          <w:rFonts w:ascii="Times New Roman" w:hAnsi="Times New Roman" w:cs="Times New Roman"/>
          <w:color w:val="000000" w:themeColor="text1"/>
          <w:vertAlign w:val="superscript"/>
          <w:lang w:val="mn-MN"/>
        </w:rPr>
        <w:t>1</w:t>
      </w:r>
      <w:r w:rsidRPr="00B42F96">
        <w:rPr>
          <w:rFonts w:ascii="Times New Roman" w:hAnsi="Times New Roman" w:cs="Times New Roman"/>
          <w:color w:val="000000" w:themeColor="text1"/>
          <w:lang w:val="mn-MN"/>
        </w:rPr>
        <w:t xml:space="preserve"> дүгээр зүйлийн 3 дахь хэсэгт заасан “...намын хөрөнгө, орлогын эх үүсвэр, зарцуулалт нийтэд ил тод байх” зарчмыг бүрэн дүүрэн хангахтай холбоотой юм.</w:t>
      </w:r>
    </w:p>
    <w:p w14:paraId="47B2FA7C" w14:textId="46DD1DD9" w:rsidR="0040194E" w:rsidRPr="00B42F96" w:rsidRDefault="0040194E" w:rsidP="0040194E">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Нөгөө талаар Монгол Улсын Үндсэн хуульд заасан дээрх зарчмын шаардлага нь Улс төрийн намын зохион байгуулалт, үйл ажиллагаа тогтвортой байх эрх зүйн үндэслэл, нөхц</w:t>
      </w:r>
      <w:r w:rsidR="00537A8D">
        <w:rPr>
          <w:rFonts w:ascii="Times New Roman" w:hAnsi="Times New Roman" w:cs="Times New Roman"/>
          <w:color w:val="000000" w:themeColor="text1"/>
          <w:lang w:val="mn-MN"/>
        </w:rPr>
        <w:t>ө</w:t>
      </w:r>
      <w:r w:rsidRPr="00B42F96">
        <w:rPr>
          <w:rFonts w:ascii="Times New Roman" w:hAnsi="Times New Roman" w:cs="Times New Roman"/>
          <w:color w:val="000000" w:themeColor="text1"/>
          <w:lang w:val="mn-MN"/>
        </w:rPr>
        <w:t xml:space="preserve">лийг хуулиар бий болгоход чиглэгдсэн буюу улс төрийн намын санхүүжилттэй холбоотой хуульд заасан зохицуулалт нь намын үйл ажиллагааг хязгаарлах, хумих үр дагаварт хүргэж болохгүй юм. </w:t>
      </w:r>
    </w:p>
    <w:p w14:paraId="38404E26" w14:textId="77777777" w:rsidR="0040194E" w:rsidRPr="00B42F96" w:rsidRDefault="0040194E" w:rsidP="0040194E">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Улс төрийн намын тухай хуулийн 26 дугаар зүйлийн 26.7-д “Нам энэ хуулийн 26.1-д заасан орологыг зөвхөн нэг банкны дансаар хүлээн авах бөгөөд өөр харилцах данстай байхыг хориглоно.”., гэж заасан нь Монгол Улсын Үндсэн хуульд заасан намын хөрөнгө, орлогын эх үүсвэр, зарцуулалт нээллтэй ил тод байх шаардлагыг хангах нөхцөл, боломжийг хуульчилсан мэт боловч нам үйл ажиллагаагаа хэвийн явуулахад шаардлагдах орлогыг хүлээн авах, зарцуулах ажиллагааг удирдан явуулах боломжгүй  байдалд хүргэж байна.</w:t>
      </w:r>
    </w:p>
    <w:p w14:paraId="1602DF40" w14:textId="77777777" w:rsidR="0040194E" w:rsidRPr="00B42F96" w:rsidRDefault="0040194E" w:rsidP="0040194E">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Тодруулбал: Улс төрийн намын тухай хуулийн 5 дугаар зүйлийн 5.1-д “</w:t>
      </w:r>
      <w:r w:rsidRPr="00B42F96">
        <w:rPr>
          <w:rFonts w:ascii="Times New Roman" w:hAnsi="Times New Roman" w:cs="Times New Roman"/>
          <w:color w:val="000000" w:themeColor="text1"/>
          <w:shd w:val="clear" w:color="auto" w:fill="FFFFFF"/>
        </w:rPr>
        <w:t>Монгол Улсын сонгуулийн эрх бүхий иргэн сайн дурын үндсэн дээр эвлэлдэн нэгдэх, нам байгуулах, намд элсэх, намаас гарах, хууль тогтоомж болон тухайн намын дүрэм, намын хөтөлбөрт нийцүүлэн түүний үйл ажиллагаанд оролцох, намыг дэмжих, эс дэмжих эрхтэй.</w:t>
      </w:r>
      <w:r w:rsidRPr="00B42F96">
        <w:rPr>
          <w:rFonts w:ascii="Times New Roman" w:hAnsi="Times New Roman" w:cs="Times New Roman"/>
          <w:color w:val="000000" w:themeColor="text1"/>
          <w:lang w:val="mn-MN"/>
        </w:rPr>
        <w:t xml:space="preserve">”., гэж заасан бөгөөд Улс төрийн нам нь төлөөллийн байгууллага бөгөөд аймаг, нийслэл, сум дүүргүүдэд салбар бүхий намын анхан, дунд, дээд шатны байгууллагаас бүрддэг онцлогтой. </w:t>
      </w:r>
    </w:p>
    <w:p w14:paraId="073B4CC1" w14:textId="6188BE6E" w:rsidR="0040194E" w:rsidRPr="00B42F96" w:rsidRDefault="0040194E" w:rsidP="0040194E">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lastRenderedPageBreak/>
        <w:t>Намын шат шатны байгууллага нь банкны харилцах дансгүй, зөвхөн төв байгууллагын дансаар орлого, зарлагаа нэгдсэн байдлаар явуулах боломжгүй бөгөөд энэ нь Улс төрийн намын үйл ажиллагааг тогтвортой явуулах эрх зүйн үндэслэл, нөхц</w:t>
      </w:r>
      <w:r w:rsidR="00537A8D">
        <w:rPr>
          <w:rFonts w:ascii="Times New Roman" w:hAnsi="Times New Roman" w:cs="Times New Roman"/>
          <w:color w:val="000000" w:themeColor="text1"/>
          <w:lang w:val="mn-MN"/>
        </w:rPr>
        <w:t>ө</w:t>
      </w:r>
      <w:r w:rsidRPr="00B42F96">
        <w:rPr>
          <w:rFonts w:ascii="Times New Roman" w:hAnsi="Times New Roman" w:cs="Times New Roman"/>
          <w:color w:val="000000" w:themeColor="text1"/>
          <w:lang w:val="mn-MN"/>
        </w:rPr>
        <w:t>лийг шууд хязгаарласан байна.</w:t>
      </w:r>
    </w:p>
    <w:p w14:paraId="08FC4BED" w14:textId="77777777" w:rsidR="0040194E" w:rsidRPr="00B42F96" w:rsidRDefault="0040194E" w:rsidP="0040194E">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Мөн Улс төрийн намын тухай хуулийн 27 дугаар зүйлийн 27.8-д “Улсын төсвөөс нэг намд олгох санхүүжилтийн нийт хэмжээ нь тухайн намын энэ хуулийн 36.3.1, 36.1.2, 36.1.3, 36.1.4-т заасан орлогын нийлбэрээс хоёр дахин их, эсхүл түүнээс илүү байж болохгүй.”., мөн хуулийн 35 дугаар зүйлийн 35.4-т “Намын нэг жилд өөрийн хөрөнгө, түүнээс олсон орлого нь тухайн намд олгосон төрийн санхүүжилтийн 50 хувиас ихгүй байна”., гэж тус тус заасан нь Улс төрийн намын тухай хуулийн 27 дугаар зүйлийн 27.1-д “</w:t>
      </w:r>
      <w:r w:rsidRPr="00B42F96">
        <w:rPr>
          <w:rFonts w:ascii="Times New Roman" w:hAnsi="Times New Roman" w:cs="Times New Roman"/>
          <w:color w:val="000000" w:themeColor="text1"/>
          <w:shd w:val="clear" w:color="auto" w:fill="FFFFFF"/>
        </w:rPr>
        <w:t>Улсын Их Хурлын ээлжит, эсхүл ээлжит бус сонгуулиар сонгогчдын нэрийн жагсаалтад бүртгэгдсэн нийт сонгогч /цаашид "нийт сонгогч" гэх/-ийн тоог нэг сарын хөдөлмөрийн хөлсний доод хэмжээний 0.7 хувиар үржүүлснээс илүүгүй төгрөгийг улсын төсвөөс намуудад энэ хуульд заасны дагуу хуваарилах замаар төрийн санхүүжилт олгоно.</w:t>
      </w:r>
      <w:r w:rsidRPr="00B42F96">
        <w:rPr>
          <w:rFonts w:ascii="Times New Roman" w:hAnsi="Times New Roman" w:cs="Times New Roman"/>
          <w:color w:val="000000" w:themeColor="text1"/>
          <w:lang w:val="mn-MN"/>
        </w:rPr>
        <w:t>”., гэж заасантай шууд зөрчилдөж байхын зэрэгцээ Улс төрийн намын орлогын эх үүсвэрийг төрийн санхүүжилттэй холбох байдлаар хязгаарлалт тогтоож байгаа нь намын үйл ажиллагааг хумигдуулж, бие даан тогтвортой үйл ажиллагаа явуулах, санхүүгийн хувьд нам дотооддоо бэхжих үйл явц эрх зүйн хувьд боломжгүй юм.</w:t>
      </w:r>
    </w:p>
    <w:p w14:paraId="51F98555" w14:textId="77777777" w:rsidR="0040194E" w:rsidRPr="00B42F96" w:rsidRDefault="0040194E" w:rsidP="0040194E">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Цаашлаад Улс төрийн намын тухай хуулийн 36 дугаар зүйлийн 36.14-т “</w:t>
      </w:r>
      <w:r w:rsidRPr="00B42F96">
        <w:rPr>
          <w:rFonts w:ascii="Times New Roman" w:hAnsi="Times New Roman" w:cs="Times New Roman"/>
          <w:color w:val="000000" w:themeColor="text1"/>
          <w:shd w:val="clear" w:color="auto" w:fill="FFFFFF"/>
        </w:rPr>
        <w:t>Намын санхүүгийн тайланд намын салбар болон бүтцийн нэгж, намын дэргэдэх бодлогын судалгааны байгууллагын санхүүгийн тайланг нэгтгэж, харьяа байгууллагын санхүүгийн мэдээллийг тусгана.</w:t>
      </w:r>
      <w:r w:rsidRPr="00B42F96">
        <w:rPr>
          <w:rFonts w:ascii="Times New Roman" w:hAnsi="Times New Roman" w:cs="Times New Roman"/>
          <w:color w:val="000000" w:themeColor="text1"/>
          <w:lang w:val="mn-MN"/>
        </w:rPr>
        <w:t>”., гэж заасан нь Улс төрийн намын дэргэдэх байгууллагын үйл ажиллагаа мөн хумигдах, бие даан үйл ажиллагаа явуулах эрх зүйн боломжийг хязгаарлах, мөн түүнчлэн санхүүгийн тайланг нэгтгэн гаргаснаар хуульд заасан санхүүжилтийн дээд хэмжээ зөрчигдөхөд хүргэж байна.</w:t>
      </w:r>
    </w:p>
    <w:p w14:paraId="6C7CFD98" w14:textId="77777777" w:rsidR="0040194E" w:rsidRPr="00B42F96" w:rsidRDefault="0040194E" w:rsidP="0040194E">
      <w:pPr>
        <w:ind w:firstLine="360"/>
        <w:jc w:val="both"/>
        <w:rPr>
          <w:rFonts w:ascii="Times New Roman" w:hAnsi="Times New Roman" w:cs="Times New Roman"/>
          <w:color w:val="000000" w:themeColor="text1"/>
          <w:lang w:val="en-US"/>
        </w:rPr>
      </w:pPr>
      <w:r w:rsidRPr="00B42F96">
        <w:rPr>
          <w:rFonts w:ascii="Times New Roman" w:hAnsi="Times New Roman" w:cs="Times New Roman"/>
          <w:color w:val="000000" w:themeColor="text1"/>
          <w:lang w:val="mn-MN"/>
        </w:rPr>
        <w:t xml:space="preserve">Монгол Улсын Үндсэн хуульд иргэдийн эвлэлдэн нэгдэх эрхийг баталгаатай эдлэх талаар тодорхой зааж Улс төрийн намын үйл ажиллагаанд оролцох, эс оролцох эрхийг хуульчилсан боловч намын үйл ажиллагааг санхүүгийн хувьд хязгаарлаж байгаа нь иргэдийн эвлэлдэн нэгдэх эрхийг шууд бусаар зөрчиж байгаа хэлбэр тул дээрх зохицуулалтуудыг өөрчлөх </w:t>
      </w:r>
      <w:r w:rsidR="00EE5290" w:rsidRPr="00B42F96">
        <w:rPr>
          <w:rFonts w:ascii="Times New Roman" w:hAnsi="Times New Roman" w:cs="Times New Roman"/>
          <w:color w:val="000000" w:themeColor="text1"/>
          <w:lang w:val="mn-MN"/>
        </w:rPr>
        <w:t xml:space="preserve">хэрэгцээ, шаардлага үүсч </w:t>
      </w:r>
      <w:r w:rsidRPr="00B42F96">
        <w:rPr>
          <w:rFonts w:ascii="Times New Roman" w:hAnsi="Times New Roman" w:cs="Times New Roman"/>
          <w:color w:val="000000" w:themeColor="text1"/>
          <w:lang w:val="mn-MN"/>
        </w:rPr>
        <w:t>байна.</w:t>
      </w:r>
    </w:p>
    <w:p w14:paraId="1219A9C1" w14:textId="77777777" w:rsidR="00EE5290" w:rsidRPr="00B42F96" w:rsidRDefault="00EE5290" w:rsidP="00EE5290">
      <w:pPr>
        <w:ind w:firstLine="360"/>
        <w:jc w:val="center"/>
        <w:rPr>
          <w:rFonts w:ascii="Times New Roman" w:hAnsi="Times New Roman" w:cs="Times New Roman"/>
          <w:color w:val="000000" w:themeColor="text1"/>
        </w:rPr>
      </w:pPr>
    </w:p>
    <w:p w14:paraId="7D921C90" w14:textId="77777777" w:rsidR="00EE5290" w:rsidRPr="00B42F96" w:rsidRDefault="00EE5290" w:rsidP="00EE5290">
      <w:pPr>
        <w:ind w:firstLine="360"/>
        <w:jc w:val="center"/>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ХУУЛЬ САНААЧЛАГЧ</w:t>
      </w:r>
    </w:p>
    <w:p w14:paraId="695EBD24" w14:textId="77777777" w:rsidR="00EE5290" w:rsidRPr="00B42F96" w:rsidRDefault="00EE5290" w:rsidP="00EE5290">
      <w:pPr>
        <w:ind w:firstLine="360"/>
        <w:jc w:val="center"/>
        <w:rPr>
          <w:color w:val="000000" w:themeColor="text1"/>
        </w:rPr>
      </w:pPr>
    </w:p>
    <w:p w14:paraId="728AFF97" w14:textId="77777777" w:rsidR="00EE5290" w:rsidRPr="00B42F96" w:rsidRDefault="00EE5290" w:rsidP="00EE5290">
      <w:pPr>
        <w:ind w:firstLine="360"/>
        <w:jc w:val="center"/>
        <w:rPr>
          <w:color w:val="000000" w:themeColor="text1"/>
        </w:rPr>
      </w:pPr>
    </w:p>
    <w:p w14:paraId="597C4B2D" w14:textId="499D0FCA" w:rsidR="00C71683" w:rsidRPr="00B42F96" w:rsidRDefault="00EE5290" w:rsidP="00EE5290">
      <w:pPr>
        <w:ind w:firstLine="360"/>
        <w:jc w:val="center"/>
        <w:rPr>
          <w:color w:val="000000" w:themeColor="text1"/>
        </w:rPr>
      </w:pPr>
      <w:r w:rsidRPr="00B42F96">
        <w:rPr>
          <w:color w:val="000000" w:themeColor="text1"/>
        </w:rPr>
        <w:t>---oOo---</w:t>
      </w:r>
    </w:p>
    <w:p w14:paraId="31FCBC70" w14:textId="48A63F81" w:rsidR="00C71683" w:rsidRPr="00B42F96" w:rsidRDefault="00C71683" w:rsidP="00613CBC">
      <w:pPr>
        <w:ind w:firstLine="360"/>
        <w:jc w:val="center"/>
        <w:rPr>
          <w:b/>
          <w:bCs/>
          <w:color w:val="000000" w:themeColor="text1"/>
          <w:lang w:val="mn-MN"/>
        </w:rPr>
      </w:pPr>
      <w:r w:rsidRPr="00B42F96">
        <w:rPr>
          <w:color w:val="000000" w:themeColor="text1"/>
        </w:rPr>
        <w:br w:type="page"/>
      </w:r>
      <w:r w:rsidRPr="00B42F96">
        <w:rPr>
          <w:rFonts w:ascii="Times New Roman" w:hAnsi="Times New Roman" w:cs="Times New Roman"/>
          <w:b/>
          <w:bCs/>
          <w:color w:val="000000" w:themeColor="text1"/>
          <w:lang w:val="mn-MN"/>
        </w:rPr>
        <w:lastRenderedPageBreak/>
        <w:t>ХУУЛИЙН ТӨСЛИЙН ТОВЧ ТАНИЛЦУУЛГА</w:t>
      </w:r>
    </w:p>
    <w:p w14:paraId="47D5DEB7" w14:textId="77777777" w:rsidR="00C71683" w:rsidRPr="00B42F96" w:rsidRDefault="00C71683" w:rsidP="00C71683">
      <w:pPr>
        <w:jc w:val="right"/>
        <w:rPr>
          <w:rFonts w:ascii="Times New Roman" w:hAnsi="Times New Roman" w:cs="Times New Roman"/>
          <w:color w:val="000000" w:themeColor="text1"/>
          <w:lang w:val="mn-MN"/>
        </w:rPr>
      </w:pPr>
    </w:p>
    <w:p w14:paraId="72CDFE00" w14:textId="77777777" w:rsidR="00C71683" w:rsidRPr="00B42F96" w:rsidRDefault="00C71683" w:rsidP="00C71683">
      <w:pPr>
        <w:jc w:val="right"/>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 xml:space="preserve">Улс төрийн намын тухай хууль /шинэчилсэн найруулга/-д </w:t>
      </w:r>
      <w:r w:rsidRPr="00B42F96">
        <w:rPr>
          <w:rFonts w:ascii="Times New Roman" w:hAnsi="Times New Roman" w:cs="Times New Roman"/>
          <w:color w:val="000000" w:themeColor="text1"/>
          <w:lang w:val="mn-MN"/>
        </w:rPr>
        <w:br/>
        <w:t>нэмэлт, өөрчлөлт оруулах тухай хуулийн төсөл</w:t>
      </w:r>
    </w:p>
    <w:p w14:paraId="2DC525D0" w14:textId="77777777" w:rsidR="00187A88" w:rsidRPr="00B42F96" w:rsidRDefault="00187A88" w:rsidP="00187A88">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Улс төрийн намын тухай хуулийг 2023 оны 07 дугаар сарын 07-ны өдөр баталж 2024 оны 01 дүгээр сарын 01-ний өдрөөс дагаж мөрдөж эхэлсэн.</w:t>
      </w:r>
    </w:p>
    <w:p w14:paraId="6CD31F1C" w14:textId="6CB25A85" w:rsidR="00F97781" w:rsidRPr="00B42F96" w:rsidRDefault="00F97781" w:rsidP="00FD4656">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 xml:space="preserve">Хуулийн төсөл нь </w:t>
      </w:r>
      <w:r w:rsidR="00243951">
        <w:rPr>
          <w:rFonts w:ascii="Times New Roman" w:hAnsi="Times New Roman" w:cs="Times New Roman"/>
          <w:color w:val="000000" w:themeColor="text1"/>
          <w:lang w:val="mn-MN"/>
        </w:rPr>
        <w:t>3</w:t>
      </w:r>
      <w:r w:rsidRPr="00B42F96">
        <w:rPr>
          <w:rFonts w:ascii="Times New Roman" w:hAnsi="Times New Roman" w:cs="Times New Roman"/>
          <w:color w:val="000000" w:themeColor="text1"/>
          <w:lang w:val="mn-MN"/>
        </w:rPr>
        <w:t xml:space="preserve"> зүйлтэй. Улс төрийн намын тухай хуулийн 26 дугаар зүйлийн 26.7-д “Нам нь энэ хуулийн 26.1.1-д заасан орлогыг зөвхөн нэг банкны дансаар хүлээн авч зарцуулна” гэж орлогын төрлийг/Төрийн санхүүжилт/ тусгайлан дурьдах байдлаар өөрчлөх, хуулийн 27.8-д “Улсын төсвөөс нэг намд олгох санхүүжилтийн нийт хэмжээ нь тухайн намын энэ хуулийн 36.3.1, 36.1.2, 36.1.3, 36.1.4-т заасан орлогын нийлбэрээс илүү байж болохгүй”</w:t>
      </w:r>
      <w:r w:rsidR="00FD4656" w:rsidRPr="00B42F96">
        <w:rPr>
          <w:rFonts w:ascii="Times New Roman" w:hAnsi="Times New Roman" w:cs="Times New Roman"/>
          <w:color w:val="000000" w:themeColor="text1"/>
          <w:lang w:val="mn-MN"/>
        </w:rPr>
        <w:t>, х</w:t>
      </w:r>
      <w:r w:rsidRPr="00B42F96">
        <w:rPr>
          <w:rFonts w:ascii="Times New Roman" w:hAnsi="Times New Roman" w:cs="Times New Roman"/>
          <w:color w:val="000000" w:themeColor="text1"/>
          <w:lang w:val="mn-MN"/>
        </w:rPr>
        <w:t>уулийн 35.4-т заасныг бүхэлд нь хасах, 36.14-т “...Намын санхүүгийн тайланд намын салбар болон бүтцийн нэгж, намын дэргэдэх бодлогын судалгааны байгууллагын санхүүгийн тайланг нэгтгэнэ.”</w:t>
      </w:r>
      <w:r w:rsidR="00344407" w:rsidRPr="00B42F96">
        <w:rPr>
          <w:rFonts w:ascii="Times New Roman" w:hAnsi="Times New Roman" w:cs="Times New Roman"/>
          <w:color w:val="000000" w:themeColor="text1"/>
          <w:lang w:val="mn-MN"/>
        </w:rPr>
        <w:t xml:space="preserve"> хэмээн намын бүтцийн байгууллага төрийн санхүүжилтээс бусад орлогыг тус тусын дансаар авч, зарцуулах эрхийг нээж өгч</w:t>
      </w:r>
      <w:r w:rsidR="005963B5" w:rsidRPr="00B42F96">
        <w:rPr>
          <w:rFonts w:ascii="Times New Roman" w:hAnsi="Times New Roman" w:cs="Times New Roman"/>
          <w:color w:val="000000" w:themeColor="text1"/>
          <w:lang w:val="mn-MN"/>
        </w:rPr>
        <w:t>, намын санхүүжилтын дээд хязгаарын зохицуулалтуудад өөрчлөлт оруулсан.</w:t>
      </w:r>
    </w:p>
    <w:p w14:paraId="3CA53F91" w14:textId="4FCF2ECA" w:rsidR="005963B5" w:rsidRPr="00B42F96" w:rsidRDefault="005963B5" w:rsidP="005963B5">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Улс төрийн нам банкны зөвхөн нэг данстай байхаар зохицуулснаас үүдэн намын шат шатны байгууллагын үйл ажиллагаа санхүүгийн төлбөр тооцоо, мөнгөн гүйлгээтэй холбоотойгоор зогсонги байдалд орох, хугацаа алдах зэргээр намын шат шатны байгууллагын үйл ажиллагаанд хүндрэл үүссэн. Энэ нь намын орлогын эх үүсвэр, зарцуулалт ил тод нээлттэй байх хуульд заасан шаардлага хангагдах боломжгүйд хүргэж, мөн иргэдийн улс төрийн намын үйл ажиллагаанд оролцох эрхийг бодитой эдлүүлэх эрх зүйн баталгаа хангагдахгүйд хүргэж байна.</w:t>
      </w:r>
    </w:p>
    <w:p w14:paraId="2A84769E" w14:textId="2BF43B16" w:rsidR="005963B5" w:rsidRPr="00B42F96" w:rsidRDefault="005963B5" w:rsidP="005963B5">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Мөн Улсын Их Хуралд суудал бүхий улс төрийн намуудад санхүүжилт олгох, санхүүжилтийн хэмжээнээс хамаарч намын бусад орологын хэмжээнд хязгаарлалт тогтоож байгаа нь намын үйл ажиллагаа тогтвортой явуулах, санхүүгийн хувьд дотооддоо бэхжих боломжийг хааж байгаа хэлбэр юм. Тухайлбал: Улс төрийн намын орон нутаг дахь салбар, хороодын тоо, үйл ажиллагааны цар хүрээ, намын өөрийн хөрөнгийн хэмжээ зэргээс хамаарч улс төрийн намууд харилцан адилгүй тул намд орж ирэх Төрийн санхүүжилтээс бусад аливаа орлогын хэмжээ нь цаг үеийн нөхцөл байдлаас хамаарч өөр өөр б</w:t>
      </w:r>
      <w:r w:rsidR="006247C0" w:rsidRPr="00B42F96">
        <w:rPr>
          <w:rFonts w:ascii="Times New Roman" w:hAnsi="Times New Roman" w:cs="Times New Roman"/>
          <w:color w:val="000000" w:themeColor="text1"/>
          <w:lang w:val="mn-MN"/>
        </w:rPr>
        <w:t>айдаг</w:t>
      </w:r>
      <w:r w:rsidRPr="00B42F96">
        <w:rPr>
          <w:rFonts w:ascii="Times New Roman" w:hAnsi="Times New Roman" w:cs="Times New Roman"/>
          <w:color w:val="000000" w:themeColor="text1"/>
          <w:lang w:val="mn-MN"/>
        </w:rPr>
        <w:t>.</w:t>
      </w:r>
    </w:p>
    <w:p w14:paraId="36C7562E" w14:textId="13307B4A" w:rsidR="005963B5" w:rsidRPr="00B42F96" w:rsidRDefault="005963B5" w:rsidP="005963B5">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Үүнийг төрөөс олгох санхүүжилтийн хэмжээтэй уялдуулан механик байдлаар хязгаарлалт тогтоох нь буруу юм. Мөн Улс төрийн намын дэргэдэх байгууллагуудын санхүүгийн тайланг нэгтгэж, харъяа байгууллагуудын санхүүгийн мэдээллийг тусгахаар хуульчилж өгсөн нь улс төрийн нам санхүүгийн тайлагналын хувьд олон дамжлага, хүндрэл үүсгэхийн зэрэгцээ хуульд заасан санхүүжилтийн дээд хэмжээ зөрчигдөхөд хүргэж байна.</w:t>
      </w:r>
    </w:p>
    <w:p w14:paraId="6FF6DFA4" w14:textId="5083632A" w:rsidR="006247C0" w:rsidRPr="00B42F96" w:rsidRDefault="000C08BB" w:rsidP="006247C0">
      <w:pPr>
        <w:ind w:firstLine="360"/>
        <w:jc w:val="both"/>
        <w:rPr>
          <w:rFonts w:ascii="Times New Roman" w:hAnsi="Times New Roman" w:cs="Times New Roman"/>
          <w:color w:val="000000" w:themeColor="text1"/>
          <w:lang w:val="en-US"/>
        </w:rPr>
      </w:pPr>
      <w:r w:rsidRPr="00B42F96">
        <w:rPr>
          <w:rFonts w:ascii="Times New Roman" w:hAnsi="Times New Roman" w:cs="Times New Roman"/>
          <w:color w:val="000000" w:themeColor="text1"/>
          <w:lang w:val="mn-MN"/>
        </w:rPr>
        <w:lastRenderedPageBreak/>
        <w:t xml:space="preserve">Иймд Улсын Их хурлаас 2023 оны 07 дугаар сарын 07-ны баталж 2024 оны 01 дүгээр сарын 01-ний өдрөөс дагаж мөрдөж эхэлсэн </w:t>
      </w:r>
      <w:r w:rsidR="002C55CD" w:rsidRPr="00B42F96">
        <w:rPr>
          <w:rFonts w:ascii="Times New Roman" w:hAnsi="Times New Roman" w:cs="Times New Roman"/>
          <w:color w:val="000000" w:themeColor="text1"/>
          <w:lang w:val="mn-MN"/>
        </w:rPr>
        <w:t xml:space="preserve">Улс төрийн намын тухай хуулийн 26.7, </w:t>
      </w:r>
      <w:r w:rsidR="00823DD1" w:rsidRPr="00B42F96">
        <w:rPr>
          <w:rFonts w:ascii="Times New Roman" w:hAnsi="Times New Roman" w:cs="Times New Roman"/>
          <w:color w:val="000000" w:themeColor="text1"/>
          <w:lang w:val="mn-MN"/>
        </w:rPr>
        <w:t xml:space="preserve">27.8, 35.4, 36.14 дэх </w:t>
      </w:r>
      <w:r w:rsidR="00835E30" w:rsidRPr="00B42F96">
        <w:rPr>
          <w:rFonts w:ascii="Times New Roman" w:hAnsi="Times New Roman" w:cs="Times New Roman"/>
          <w:color w:val="000000" w:themeColor="text1"/>
          <w:lang w:val="mn-MN"/>
        </w:rPr>
        <w:t xml:space="preserve">намын үйл ажиллагааг санхүүгийн хувьд хязгаарлаж байсан </w:t>
      </w:r>
      <w:r w:rsidR="00823DD1" w:rsidRPr="00B42F96">
        <w:rPr>
          <w:rFonts w:ascii="Times New Roman" w:hAnsi="Times New Roman" w:cs="Times New Roman"/>
          <w:color w:val="000000" w:themeColor="text1"/>
          <w:lang w:val="mn-MN"/>
        </w:rPr>
        <w:t>заалтуудад</w:t>
      </w:r>
      <w:r w:rsidR="00E34C0B" w:rsidRPr="00B42F96">
        <w:rPr>
          <w:rFonts w:ascii="Times New Roman" w:hAnsi="Times New Roman" w:cs="Times New Roman"/>
          <w:color w:val="000000" w:themeColor="text1"/>
          <w:lang w:val="mn-MN"/>
        </w:rPr>
        <w:t xml:space="preserve"> өөрчлөлт оруулж,</w:t>
      </w:r>
      <w:r w:rsidRPr="00B42F96">
        <w:rPr>
          <w:rFonts w:ascii="Times New Roman" w:hAnsi="Times New Roman" w:cs="Times New Roman"/>
          <w:color w:val="000000" w:themeColor="text1"/>
          <w:lang w:val="mn-MN"/>
        </w:rPr>
        <w:t xml:space="preserve"> </w:t>
      </w:r>
      <w:r w:rsidR="006247C0" w:rsidRPr="00B42F96">
        <w:rPr>
          <w:rFonts w:ascii="Times New Roman" w:hAnsi="Times New Roman" w:cs="Times New Roman"/>
          <w:color w:val="000000" w:themeColor="text1"/>
          <w:lang w:val="mn-MN"/>
        </w:rPr>
        <w:t>Монгол Улсын Үндсэн хуульд иргэдийн эвлэлдэн нэгдэх</w:t>
      </w:r>
      <w:r w:rsidR="00E34C0B" w:rsidRPr="00B42F96">
        <w:rPr>
          <w:rFonts w:ascii="Times New Roman" w:hAnsi="Times New Roman" w:cs="Times New Roman"/>
          <w:color w:val="000000" w:themeColor="text1"/>
          <w:lang w:val="mn-MN"/>
        </w:rPr>
        <w:t xml:space="preserve">, </w:t>
      </w:r>
      <w:r w:rsidR="006247C0" w:rsidRPr="00B42F96">
        <w:rPr>
          <w:rFonts w:ascii="Times New Roman" w:hAnsi="Times New Roman" w:cs="Times New Roman"/>
          <w:color w:val="000000" w:themeColor="text1"/>
          <w:lang w:val="mn-MN"/>
        </w:rPr>
        <w:t xml:space="preserve">Улс төрийн намын үйл ажиллагаанд оролцох, эс оролцох эрхийг </w:t>
      </w:r>
      <w:r w:rsidR="00E34C0B" w:rsidRPr="00B42F96">
        <w:rPr>
          <w:rFonts w:ascii="Times New Roman" w:hAnsi="Times New Roman" w:cs="Times New Roman"/>
          <w:color w:val="000000" w:themeColor="text1"/>
          <w:lang w:val="mn-MN"/>
        </w:rPr>
        <w:t>хангах зорилгоор</w:t>
      </w:r>
      <w:r w:rsidR="00D3290B" w:rsidRPr="00B42F96">
        <w:rPr>
          <w:rFonts w:ascii="Times New Roman" w:hAnsi="Times New Roman" w:cs="Times New Roman"/>
          <w:color w:val="000000" w:themeColor="text1"/>
          <w:lang w:val="mn-MN"/>
        </w:rPr>
        <w:t xml:space="preserve"> хуулийн төслийг боловсрууллаа.</w:t>
      </w:r>
    </w:p>
    <w:p w14:paraId="6E4C3D3E" w14:textId="04A1CA2D" w:rsidR="00D3290B" w:rsidRPr="00B42F96" w:rsidRDefault="00D3290B" w:rsidP="00D3290B">
      <w:pPr>
        <w:ind w:firstLine="360"/>
        <w:jc w:val="both"/>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w:t>
      </w:r>
    </w:p>
    <w:p w14:paraId="4DD5E103" w14:textId="77777777" w:rsidR="00D3290B" w:rsidRPr="00B42F96" w:rsidRDefault="00D3290B" w:rsidP="00D3290B">
      <w:pPr>
        <w:ind w:firstLine="360"/>
        <w:jc w:val="both"/>
        <w:rPr>
          <w:rFonts w:ascii="Times New Roman" w:hAnsi="Times New Roman" w:cs="Times New Roman"/>
          <w:color w:val="000000" w:themeColor="text1"/>
          <w:lang w:val="mn-MN"/>
        </w:rPr>
      </w:pPr>
    </w:p>
    <w:p w14:paraId="2A26B4D4" w14:textId="46523EC8" w:rsidR="00D3290B" w:rsidRPr="00B42F96" w:rsidRDefault="00D3290B" w:rsidP="00D3290B">
      <w:pPr>
        <w:ind w:firstLine="360"/>
        <w:jc w:val="center"/>
        <w:rPr>
          <w:rFonts w:ascii="Times New Roman" w:hAnsi="Times New Roman" w:cs="Times New Roman"/>
          <w:color w:val="000000" w:themeColor="text1"/>
          <w:lang w:val="mn-MN"/>
        </w:rPr>
      </w:pPr>
      <w:r w:rsidRPr="00B42F96">
        <w:rPr>
          <w:rFonts w:ascii="Times New Roman" w:hAnsi="Times New Roman" w:cs="Times New Roman"/>
          <w:color w:val="000000" w:themeColor="text1"/>
          <w:lang w:val="mn-MN"/>
        </w:rPr>
        <w:t>ХУУЛЬ САНААЧЛАГЧ</w:t>
      </w:r>
    </w:p>
    <w:p w14:paraId="29F3F0CC" w14:textId="77777777" w:rsidR="00D3290B" w:rsidRPr="00B42F96" w:rsidRDefault="00D3290B" w:rsidP="00D3290B">
      <w:pPr>
        <w:ind w:firstLine="360"/>
        <w:jc w:val="center"/>
        <w:rPr>
          <w:color w:val="000000" w:themeColor="text1"/>
        </w:rPr>
      </w:pPr>
      <w:r w:rsidRPr="00B42F96">
        <w:rPr>
          <w:color w:val="000000" w:themeColor="text1"/>
        </w:rPr>
        <w:t>---oOo---</w:t>
      </w:r>
    </w:p>
    <w:p w14:paraId="7B57E2D9" w14:textId="77777777" w:rsidR="005963B5" w:rsidRPr="00B42F96" w:rsidRDefault="005963B5" w:rsidP="00FD4656">
      <w:pPr>
        <w:ind w:firstLine="360"/>
        <w:jc w:val="both"/>
        <w:rPr>
          <w:rFonts w:ascii="Times New Roman" w:hAnsi="Times New Roman" w:cs="Times New Roman"/>
          <w:color w:val="000000" w:themeColor="text1"/>
          <w:lang w:val="mn-MN"/>
        </w:rPr>
      </w:pPr>
    </w:p>
    <w:p w14:paraId="5E4D11BD" w14:textId="37DCB072" w:rsidR="00C71683" w:rsidRPr="00B42F96" w:rsidRDefault="00C71683" w:rsidP="00C71683">
      <w:pPr>
        <w:rPr>
          <w:color w:val="000000" w:themeColor="text1"/>
          <w:lang w:val="mn-MN"/>
        </w:rPr>
      </w:pPr>
    </w:p>
    <w:sectPr w:rsidR="00C71683" w:rsidRPr="00B42F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1D80"/>
    <w:multiLevelType w:val="multilevel"/>
    <w:tmpl w:val="E43A3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597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4E"/>
    <w:rsid w:val="000C08BB"/>
    <w:rsid w:val="00187A88"/>
    <w:rsid w:val="00243951"/>
    <w:rsid w:val="002C55CD"/>
    <w:rsid w:val="00344407"/>
    <w:rsid w:val="0040194E"/>
    <w:rsid w:val="00510E37"/>
    <w:rsid w:val="00537A8D"/>
    <w:rsid w:val="005963B5"/>
    <w:rsid w:val="00613CBC"/>
    <w:rsid w:val="006247C0"/>
    <w:rsid w:val="00823DD1"/>
    <w:rsid w:val="00835E30"/>
    <w:rsid w:val="00846CD3"/>
    <w:rsid w:val="00882983"/>
    <w:rsid w:val="0090683F"/>
    <w:rsid w:val="00A7313B"/>
    <w:rsid w:val="00A76DB9"/>
    <w:rsid w:val="00B42F96"/>
    <w:rsid w:val="00B85E22"/>
    <w:rsid w:val="00C2701F"/>
    <w:rsid w:val="00C71683"/>
    <w:rsid w:val="00C9608B"/>
    <w:rsid w:val="00D3290B"/>
    <w:rsid w:val="00E34C0B"/>
    <w:rsid w:val="00EE5290"/>
    <w:rsid w:val="00EF56C7"/>
    <w:rsid w:val="00F642EA"/>
    <w:rsid w:val="00F97781"/>
    <w:rsid w:val="00FD4656"/>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1B01"/>
  <w15:chartTrackingRefBased/>
  <w15:docId w15:val="{9D8CE88A-E6D5-0049-8D37-A33C7CFE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4E"/>
  </w:style>
  <w:style w:type="paragraph" w:styleId="Heading1">
    <w:name w:val="heading 1"/>
    <w:basedOn w:val="Normal"/>
    <w:next w:val="Normal"/>
    <w:link w:val="Heading1Char"/>
    <w:uiPriority w:val="9"/>
    <w:qFormat/>
    <w:rsid w:val="004019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9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9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9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9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9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9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9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9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9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94E"/>
    <w:rPr>
      <w:rFonts w:eastAsiaTheme="majorEastAsia" w:cstheme="majorBidi"/>
      <w:color w:val="272727" w:themeColor="text1" w:themeTint="D8"/>
    </w:rPr>
  </w:style>
  <w:style w:type="paragraph" w:styleId="Title">
    <w:name w:val="Title"/>
    <w:basedOn w:val="Normal"/>
    <w:next w:val="Normal"/>
    <w:link w:val="TitleChar"/>
    <w:uiPriority w:val="10"/>
    <w:qFormat/>
    <w:rsid w:val="00401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94E"/>
    <w:pPr>
      <w:spacing w:before="160"/>
      <w:jc w:val="center"/>
    </w:pPr>
    <w:rPr>
      <w:i/>
      <w:iCs/>
      <w:color w:val="404040" w:themeColor="text1" w:themeTint="BF"/>
    </w:rPr>
  </w:style>
  <w:style w:type="character" w:customStyle="1" w:styleId="QuoteChar">
    <w:name w:val="Quote Char"/>
    <w:basedOn w:val="DefaultParagraphFont"/>
    <w:link w:val="Quote"/>
    <w:uiPriority w:val="29"/>
    <w:rsid w:val="0040194E"/>
    <w:rPr>
      <w:i/>
      <w:iCs/>
      <w:color w:val="404040" w:themeColor="text1" w:themeTint="BF"/>
    </w:rPr>
  </w:style>
  <w:style w:type="paragraph" w:styleId="ListParagraph">
    <w:name w:val="List Paragraph"/>
    <w:basedOn w:val="Normal"/>
    <w:uiPriority w:val="34"/>
    <w:qFormat/>
    <w:rsid w:val="0040194E"/>
    <w:pPr>
      <w:ind w:left="720"/>
      <w:contextualSpacing/>
    </w:pPr>
  </w:style>
  <w:style w:type="character" w:styleId="IntenseEmphasis">
    <w:name w:val="Intense Emphasis"/>
    <w:basedOn w:val="DefaultParagraphFont"/>
    <w:uiPriority w:val="21"/>
    <w:qFormat/>
    <w:rsid w:val="0040194E"/>
    <w:rPr>
      <w:i/>
      <w:iCs/>
      <w:color w:val="2F5496" w:themeColor="accent1" w:themeShade="BF"/>
    </w:rPr>
  </w:style>
  <w:style w:type="paragraph" w:styleId="IntenseQuote">
    <w:name w:val="Intense Quote"/>
    <w:basedOn w:val="Normal"/>
    <w:next w:val="Normal"/>
    <w:link w:val="IntenseQuoteChar"/>
    <w:uiPriority w:val="30"/>
    <w:qFormat/>
    <w:rsid w:val="00401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94E"/>
    <w:rPr>
      <w:i/>
      <w:iCs/>
      <w:color w:val="2F5496" w:themeColor="accent1" w:themeShade="BF"/>
    </w:rPr>
  </w:style>
  <w:style w:type="character" w:styleId="IntenseReference">
    <w:name w:val="Intense Reference"/>
    <w:basedOn w:val="DefaultParagraphFont"/>
    <w:uiPriority w:val="32"/>
    <w:qFormat/>
    <w:rsid w:val="004019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712AC-3A75-4A11-8B12-890C2D43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aldar</cp:lastModifiedBy>
  <cp:revision>2</cp:revision>
  <cp:lastPrinted>2025-05-19T06:55:00Z</cp:lastPrinted>
  <dcterms:created xsi:type="dcterms:W3CDTF">2025-05-19T06:55:00Z</dcterms:created>
  <dcterms:modified xsi:type="dcterms:W3CDTF">2025-05-19T06:55:00Z</dcterms:modified>
</cp:coreProperties>
</file>