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6EA1F"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bookmarkStart w:id="0" w:name="_GoBack"/>
      <w:bookmarkEnd w:id="0"/>
    </w:p>
    <w:p w14:paraId="24D095A3"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710947AF"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0C0FEAA1" w14:textId="77777777" w:rsidR="00BA57B8" w:rsidRPr="00AB6E1B" w:rsidRDefault="00BA57B8" w:rsidP="001A352D">
      <w:pPr>
        <w:spacing w:line="23" w:lineRule="atLeast"/>
        <w:jc w:val="center"/>
        <w:rPr>
          <w:rFonts w:ascii="Arial" w:eastAsia="Times New Roman" w:hAnsi="Arial" w:cs="Arial"/>
          <w:b/>
          <w:bCs/>
          <w:sz w:val="44"/>
          <w:szCs w:val="44"/>
          <w:lang w:val="mn-MN"/>
        </w:rPr>
      </w:pPr>
    </w:p>
    <w:p w14:paraId="59A8E540"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637B0C25" w14:textId="77777777" w:rsidR="0021289B" w:rsidRPr="00AB6E1B" w:rsidRDefault="0021289B" w:rsidP="001A352D">
      <w:pPr>
        <w:spacing w:line="23" w:lineRule="atLeast"/>
        <w:ind w:firstLine="567"/>
        <w:jc w:val="center"/>
        <w:rPr>
          <w:rFonts w:ascii="Arial" w:eastAsia="Times New Roman" w:hAnsi="Arial" w:cs="Arial"/>
          <w:b/>
          <w:bCs/>
          <w:sz w:val="44"/>
          <w:szCs w:val="44"/>
          <w:lang w:val="mn-MN"/>
        </w:rPr>
      </w:pPr>
    </w:p>
    <w:p w14:paraId="166A343B" w14:textId="77777777" w:rsidR="0021289B" w:rsidRPr="00AB6E1B" w:rsidRDefault="0021289B" w:rsidP="001A352D">
      <w:pPr>
        <w:spacing w:line="23" w:lineRule="atLeast"/>
        <w:ind w:firstLine="567"/>
        <w:jc w:val="center"/>
        <w:rPr>
          <w:rFonts w:ascii="Arial" w:eastAsia="Times New Roman" w:hAnsi="Arial" w:cs="Arial"/>
          <w:b/>
          <w:bCs/>
          <w:sz w:val="44"/>
          <w:szCs w:val="44"/>
          <w:lang w:val="mn-MN"/>
        </w:rPr>
      </w:pPr>
    </w:p>
    <w:p w14:paraId="49379E38" w14:textId="77777777" w:rsidR="00CD2322" w:rsidRPr="00AB6E1B" w:rsidRDefault="00CD2322" w:rsidP="001A352D">
      <w:pPr>
        <w:spacing w:line="23" w:lineRule="atLeast"/>
        <w:ind w:firstLine="567"/>
        <w:jc w:val="center"/>
        <w:rPr>
          <w:rFonts w:ascii="Arial" w:eastAsia="Times New Roman" w:hAnsi="Arial" w:cs="Arial"/>
          <w:b/>
          <w:bCs/>
          <w:sz w:val="44"/>
          <w:szCs w:val="44"/>
          <w:lang w:val="mn-MN"/>
        </w:rPr>
      </w:pPr>
    </w:p>
    <w:p w14:paraId="3F6F9C05"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0FBC956C" w14:textId="77777777" w:rsidR="00036BB0" w:rsidRPr="00AB6E1B" w:rsidRDefault="00036BB0" w:rsidP="001A352D">
      <w:pPr>
        <w:spacing w:line="23" w:lineRule="atLeast"/>
        <w:jc w:val="center"/>
        <w:rPr>
          <w:rFonts w:ascii="Arial" w:hAnsi="Arial" w:cs="Arial"/>
          <w:b/>
          <w:bCs/>
          <w:caps/>
          <w:sz w:val="40"/>
          <w:szCs w:val="40"/>
          <w:lang w:val="mn-MN"/>
        </w:rPr>
      </w:pPr>
      <w:r w:rsidRPr="00AB6E1B">
        <w:rPr>
          <w:rFonts w:ascii="Arial" w:hAnsi="Arial" w:cs="Arial"/>
          <w:b/>
          <w:bCs/>
          <w:caps/>
          <w:sz w:val="40"/>
          <w:szCs w:val="40"/>
          <w:lang w:val="mn-MN"/>
        </w:rPr>
        <w:t xml:space="preserve">Нийгмийн даатгалын ерөнхий </w:t>
      </w:r>
    </w:p>
    <w:p w14:paraId="37C14881" w14:textId="7A092806" w:rsidR="00BA57B8" w:rsidRPr="00AB6E1B" w:rsidRDefault="00036BB0" w:rsidP="001A352D">
      <w:pPr>
        <w:spacing w:line="23" w:lineRule="atLeast"/>
        <w:jc w:val="center"/>
        <w:rPr>
          <w:rFonts w:ascii="Arial" w:eastAsia="Times New Roman" w:hAnsi="Arial" w:cs="Arial"/>
          <w:b/>
          <w:bCs/>
          <w:sz w:val="44"/>
          <w:szCs w:val="44"/>
          <w:lang w:val="mn-MN"/>
        </w:rPr>
      </w:pPr>
      <w:r w:rsidRPr="00AB6E1B">
        <w:rPr>
          <w:rFonts w:ascii="Arial" w:hAnsi="Arial" w:cs="Arial"/>
          <w:b/>
          <w:bCs/>
          <w:caps/>
          <w:sz w:val="40"/>
          <w:szCs w:val="40"/>
          <w:lang w:val="mn-MN"/>
        </w:rPr>
        <w:t>хуулЬД НЭМЭЛТ, ӨӨРЧЛӨЛТ</w:t>
      </w:r>
      <w:r w:rsidR="008C3872" w:rsidRPr="00AB6E1B">
        <w:rPr>
          <w:rFonts w:ascii="Arial" w:hAnsi="Arial" w:cs="Arial"/>
          <w:b/>
          <w:bCs/>
          <w:caps/>
          <w:sz w:val="40"/>
          <w:szCs w:val="40"/>
          <w:lang w:val="mn-MN"/>
        </w:rPr>
        <w:t xml:space="preserve"> ОРУУЛАХ ТУХАЙ ХУУЛИЙН ТӨСЛИЙН ҮР НӨЛӨӨНИ</w:t>
      </w:r>
      <w:r w:rsidR="002B104C" w:rsidRPr="00AB6E1B">
        <w:rPr>
          <w:rFonts w:ascii="Arial" w:hAnsi="Arial" w:cs="Arial"/>
          <w:b/>
          <w:bCs/>
          <w:caps/>
          <w:sz w:val="40"/>
          <w:szCs w:val="40"/>
          <w:lang w:val="mn-MN"/>
        </w:rPr>
        <w:t>Й ҮНЭЛГЭЭНИЙ ТАЙЛАН</w:t>
      </w:r>
    </w:p>
    <w:p w14:paraId="7C2426A0"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6FD114B"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D64ADA8"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BE8AED1"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06A63BC"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956ECBD" w14:textId="77777777" w:rsidR="0021289B" w:rsidRPr="00AB6E1B" w:rsidRDefault="0021289B" w:rsidP="00DC41C1">
      <w:pPr>
        <w:spacing w:line="23" w:lineRule="atLeast"/>
        <w:rPr>
          <w:rFonts w:ascii="Arial" w:eastAsia="Times New Roman" w:hAnsi="Arial" w:cs="Arial"/>
          <w:b/>
          <w:bCs/>
          <w:sz w:val="32"/>
          <w:szCs w:val="32"/>
          <w:lang w:val="mn-MN"/>
        </w:rPr>
      </w:pPr>
    </w:p>
    <w:p w14:paraId="219E5D09"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5A70264"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62FA875E" w14:textId="77777777" w:rsidR="00766728" w:rsidRDefault="00766728" w:rsidP="001A352D">
      <w:pPr>
        <w:spacing w:line="23" w:lineRule="atLeast"/>
        <w:jc w:val="center"/>
        <w:rPr>
          <w:rFonts w:ascii="Arial" w:hAnsi="Arial" w:cs="Arial"/>
          <w:bCs/>
          <w:szCs w:val="24"/>
          <w:lang w:val="mn-MN"/>
        </w:rPr>
      </w:pPr>
    </w:p>
    <w:p w14:paraId="59AAC8CC" w14:textId="77777777" w:rsidR="000D1898" w:rsidRDefault="000D1898" w:rsidP="001A352D">
      <w:pPr>
        <w:spacing w:line="23" w:lineRule="atLeast"/>
        <w:jc w:val="center"/>
        <w:rPr>
          <w:rFonts w:ascii="Arial" w:hAnsi="Arial" w:cs="Arial"/>
          <w:bCs/>
          <w:szCs w:val="24"/>
          <w:lang w:val="mn-MN"/>
        </w:rPr>
      </w:pPr>
    </w:p>
    <w:p w14:paraId="20CEC07F" w14:textId="77777777" w:rsidR="000D1898" w:rsidRDefault="000D1898" w:rsidP="001A352D">
      <w:pPr>
        <w:spacing w:line="23" w:lineRule="atLeast"/>
        <w:jc w:val="center"/>
        <w:rPr>
          <w:rFonts w:ascii="Arial" w:hAnsi="Arial" w:cs="Arial"/>
          <w:bCs/>
          <w:szCs w:val="24"/>
          <w:lang w:val="mn-MN"/>
        </w:rPr>
      </w:pPr>
    </w:p>
    <w:p w14:paraId="51346B33" w14:textId="77777777" w:rsidR="000D1898" w:rsidRDefault="000D1898" w:rsidP="001A352D">
      <w:pPr>
        <w:spacing w:line="23" w:lineRule="atLeast"/>
        <w:jc w:val="center"/>
        <w:rPr>
          <w:rFonts w:ascii="Arial" w:hAnsi="Arial" w:cs="Arial"/>
          <w:bCs/>
          <w:szCs w:val="24"/>
          <w:lang w:val="mn-MN"/>
        </w:rPr>
      </w:pPr>
    </w:p>
    <w:p w14:paraId="45C3D831" w14:textId="77777777" w:rsidR="000D1898" w:rsidRDefault="000D1898" w:rsidP="001A352D">
      <w:pPr>
        <w:spacing w:line="23" w:lineRule="atLeast"/>
        <w:jc w:val="center"/>
        <w:rPr>
          <w:rFonts w:ascii="Arial" w:hAnsi="Arial" w:cs="Arial"/>
          <w:bCs/>
          <w:szCs w:val="24"/>
          <w:lang w:val="mn-MN"/>
        </w:rPr>
      </w:pPr>
    </w:p>
    <w:p w14:paraId="76A1A2E0" w14:textId="77777777" w:rsidR="000D1898" w:rsidRDefault="000D1898" w:rsidP="001A352D">
      <w:pPr>
        <w:spacing w:line="23" w:lineRule="atLeast"/>
        <w:jc w:val="center"/>
        <w:rPr>
          <w:rFonts w:ascii="Arial" w:hAnsi="Arial" w:cs="Arial"/>
          <w:bCs/>
          <w:szCs w:val="24"/>
          <w:lang w:val="mn-MN"/>
        </w:rPr>
      </w:pPr>
    </w:p>
    <w:p w14:paraId="3B4F8783" w14:textId="77777777" w:rsidR="000D1898" w:rsidRDefault="000D1898" w:rsidP="001A352D">
      <w:pPr>
        <w:spacing w:line="23" w:lineRule="atLeast"/>
        <w:jc w:val="center"/>
        <w:rPr>
          <w:rFonts w:ascii="Arial" w:hAnsi="Arial" w:cs="Arial"/>
          <w:bCs/>
          <w:szCs w:val="24"/>
          <w:lang w:val="mn-MN"/>
        </w:rPr>
      </w:pPr>
    </w:p>
    <w:p w14:paraId="47EC2B48" w14:textId="77777777" w:rsidR="000D1898" w:rsidRDefault="000D1898" w:rsidP="001A352D">
      <w:pPr>
        <w:spacing w:line="23" w:lineRule="atLeast"/>
        <w:jc w:val="center"/>
        <w:rPr>
          <w:rFonts w:ascii="Arial" w:hAnsi="Arial" w:cs="Arial"/>
          <w:bCs/>
          <w:szCs w:val="24"/>
          <w:lang w:val="mn-MN"/>
        </w:rPr>
      </w:pPr>
    </w:p>
    <w:p w14:paraId="29098351" w14:textId="77777777" w:rsidR="00766728" w:rsidRPr="00AB6E1B" w:rsidRDefault="00766728" w:rsidP="001A352D">
      <w:pPr>
        <w:spacing w:line="23" w:lineRule="atLeast"/>
        <w:jc w:val="center"/>
        <w:rPr>
          <w:rFonts w:ascii="Arial" w:eastAsia="Times New Roman" w:hAnsi="Arial" w:cs="Arial"/>
          <w:b/>
          <w:bCs/>
          <w:sz w:val="32"/>
          <w:szCs w:val="32"/>
          <w:lang w:val="mn-MN"/>
        </w:rPr>
      </w:pPr>
    </w:p>
    <w:p w14:paraId="55B319B9"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28AEC62A"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6B793A1"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45918796" w14:textId="77777777" w:rsidR="0021289B" w:rsidRPr="00AB6E1B" w:rsidRDefault="0021289B" w:rsidP="00CD2322">
      <w:pPr>
        <w:spacing w:line="23" w:lineRule="atLeast"/>
        <w:rPr>
          <w:rFonts w:ascii="Arial" w:eastAsia="Times New Roman" w:hAnsi="Arial" w:cs="Arial"/>
          <w:b/>
          <w:bCs/>
          <w:sz w:val="32"/>
          <w:szCs w:val="32"/>
          <w:lang w:val="mn-MN"/>
        </w:rPr>
      </w:pPr>
    </w:p>
    <w:p w14:paraId="3B5BCBE8" w14:textId="2B7123BF" w:rsidR="0021289B" w:rsidRPr="00AB6E1B" w:rsidRDefault="0021289B" w:rsidP="0BA68940">
      <w:pPr>
        <w:spacing w:line="23" w:lineRule="atLeast"/>
        <w:jc w:val="center"/>
        <w:rPr>
          <w:rFonts w:ascii="Arial" w:eastAsia="Times New Roman" w:hAnsi="Arial" w:cs="Arial"/>
          <w:b/>
          <w:bCs/>
          <w:sz w:val="32"/>
          <w:szCs w:val="32"/>
          <w:lang w:val="mn-MN"/>
        </w:rPr>
      </w:pPr>
    </w:p>
    <w:p w14:paraId="0D074ACB" w14:textId="5363EBD9" w:rsidR="00BA57B8" w:rsidRPr="00AB6E1B" w:rsidRDefault="0021289B" w:rsidP="001A352D">
      <w:pPr>
        <w:spacing w:line="23" w:lineRule="atLeast"/>
        <w:jc w:val="center"/>
        <w:rPr>
          <w:rFonts w:ascii="Arial" w:eastAsia="Times New Roman" w:hAnsi="Arial" w:cs="Arial"/>
          <w:b/>
          <w:bCs/>
          <w:szCs w:val="24"/>
          <w:lang w:val="mn-MN"/>
        </w:rPr>
      </w:pPr>
      <w:r w:rsidRPr="00AB6E1B">
        <w:rPr>
          <w:rFonts w:ascii="Arial" w:eastAsia="Times New Roman" w:hAnsi="Arial" w:cs="Arial"/>
          <w:b/>
          <w:bCs/>
          <w:szCs w:val="24"/>
          <w:lang w:val="mn-MN"/>
        </w:rPr>
        <w:t>Улаанбаатар хот</w:t>
      </w:r>
    </w:p>
    <w:p w14:paraId="48986AAF" w14:textId="2B719718" w:rsidR="0021289B" w:rsidRPr="00AB6E1B" w:rsidRDefault="0021289B" w:rsidP="001A352D">
      <w:pPr>
        <w:spacing w:line="23" w:lineRule="atLeast"/>
        <w:jc w:val="center"/>
        <w:rPr>
          <w:rFonts w:ascii="Arial" w:eastAsia="Times New Roman" w:hAnsi="Arial" w:cs="Arial"/>
          <w:b/>
          <w:bCs/>
          <w:szCs w:val="24"/>
          <w:lang w:val="mn-MN"/>
        </w:rPr>
      </w:pPr>
      <w:r w:rsidRPr="00AB6E1B">
        <w:rPr>
          <w:rFonts w:ascii="Arial" w:eastAsia="Times New Roman" w:hAnsi="Arial" w:cs="Arial"/>
          <w:b/>
          <w:bCs/>
          <w:szCs w:val="24"/>
          <w:lang w:val="mn-MN"/>
        </w:rPr>
        <w:t>202</w:t>
      </w:r>
      <w:r w:rsidR="009410E5" w:rsidRPr="00AB6E1B">
        <w:rPr>
          <w:rFonts w:ascii="Arial" w:eastAsia="Times New Roman" w:hAnsi="Arial" w:cs="Arial"/>
          <w:b/>
          <w:bCs/>
          <w:szCs w:val="24"/>
          <w:lang w:val="mn-MN"/>
        </w:rPr>
        <w:t>5</w:t>
      </w:r>
      <w:r w:rsidR="00CD2322" w:rsidRPr="00AB6E1B">
        <w:rPr>
          <w:rFonts w:ascii="Arial" w:eastAsia="Times New Roman" w:hAnsi="Arial" w:cs="Arial"/>
          <w:b/>
          <w:bCs/>
          <w:szCs w:val="24"/>
          <w:lang w:val="mn-MN"/>
        </w:rPr>
        <w:t xml:space="preserve"> он</w:t>
      </w:r>
    </w:p>
    <w:p w14:paraId="783607AB" w14:textId="013596E5" w:rsidR="00BA57B8" w:rsidRPr="00AB6E1B" w:rsidRDefault="00BA57B8" w:rsidP="001A352D">
      <w:pPr>
        <w:spacing w:line="23" w:lineRule="atLeast"/>
        <w:jc w:val="center"/>
        <w:rPr>
          <w:rStyle w:val="Strong"/>
          <w:rFonts w:ascii="Arial" w:hAnsi="Arial" w:cs="Arial"/>
          <w:lang w:val="mn-MN"/>
        </w:rPr>
      </w:pPr>
      <w:r w:rsidRPr="00AB6E1B">
        <w:rPr>
          <w:rFonts w:ascii="Arial" w:eastAsia="Times New Roman" w:hAnsi="Arial" w:cs="Arial"/>
          <w:b/>
          <w:bCs/>
          <w:szCs w:val="24"/>
          <w:lang w:val="mn-MN"/>
        </w:rPr>
        <w:br w:type="page"/>
      </w:r>
      <w:r w:rsidR="002B104C" w:rsidRPr="00AB6E1B">
        <w:rPr>
          <w:rFonts w:ascii="Arial" w:eastAsia="Times New Roman" w:hAnsi="Arial" w:cs="Arial"/>
          <w:b/>
          <w:bCs/>
          <w:szCs w:val="24"/>
          <w:lang w:val="mn-MN"/>
        </w:rPr>
        <w:lastRenderedPageBreak/>
        <w:t>НИЙГМИЙН ДААТГАЛЫН ЕРӨНХИЙ ХУУЛЬД НЭМЭЛТ, ӨӨРЧЛӨЛТ ОРУУЛАХ ТУХАЙ ХУУЛИЙН ТӨСЛИЙН ҮР НӨЛӨӨНИЙ ҮНЭЛГЭЭНИЙ ТАЙЛАН</w:t>
      </w:r>
    </w:p>
    <w:p w14:paraId="4BD11E23" w14:textId="77777777" w:rsidR="00BA57B8" w:rsidRPr="00AB6E1B" w:rsidRDefault="00BA57B8" w:rsidP="001A352D">
      <w:pPr>
        <w:pStyle w:val="NormalWeb"/>
        <w:spacing w:before="0" w:beforeAutospacing="0" w:after="0" w:afterAutospacing="0" w:line="23" w:lineRule="atLeast"/>
        <w:jc w:val="center"/>
        <w:rPr>
          <w:rStyle w:val="Strong"/>
          <w:rFonts w:ascii="Arial" w:hAnsi="Arial" w:cs="Arial"/>
          <w:lang w:val="mn-MN"/>
        </w:rPr>
      </w:pPr>
    </w:p>
    <w:p w14:paraId="307DF7A9" w14:textId="77777777" w:rsidR="00EA4D1E" w:rsidRPr="00AB6E1B" w:rsidRDefault="00EA4D1E" w:rsidP="001A352D">
      <w:pPr>
        <w:pStyle w:val="NormalWeb"/>
        <w:spacing w:before="0" w:beforeAutospacing="0" w:after="0" w:afterAutospacing="0" w:line="23" w:lineRule="atLeast"/>
        <w:jc w:val="center"/>
        <w:rPr>
          <w:rStyle w:val="Strong"/>
          <w:rFonts w:ascii="Arial" w:hAnsi="Arial" w:cs="Arial"/>
          <w:lang w:val="mn-MN"/>
        </w:rPr>
      </w:pPr>
    </w:p>
    <w:sdt>
      <w:sdtPr>
        <w:rPr>
          <w:rFonts w:ascii="Times New Roman" w:eastAsia="Calibri" w:hAnsi="Times New Roman" w:cs="Times New Roman"/>
          <w:b/>
          <w:bCs/>
          <w:color w:val="auto"/>
          <w:sz w:val="24"/>
          <w:szCs w:val="22"/>
          <w:lang w:val="mn-MN"/>
        </w:rPr>
        <w:id w:val="-1493092853"/>
        <w:docPartObj>
          <w:docPartGallery w:val="Table of Contents"/>
          <w:docPartUnique/>
        </w:docPartObj>
      </w:sdtPr>
      <w:sdtEndPr>
        <w:rPr>
          <w:noProof/>
          <w:szCs w:val="24"/>
        </w:rPr>
      </w:sdtEndPr>
      <w:sdtContent>
        <w:p w14:paraId="33F49493" w14:textId="7857B7A3" w:rsidR="00D50DA3" w:rsidRPr="00AB6E1B" w:rsidRDefault="00D215DC" w:rsidP="00723760">
          <w:pPr>
            <w:pStyle w:val="TOCHeading"/>
            <w:jc w:val="center"/>
            <w:rPr>
              <w:rFonts w:ascii="Arial" w:hAnsi="Arial" w:cs="Arial"/>
              <w:sz w:val="28"/>
              <w:szCs w:val="28"/>
              <w:lang w:val="mn-MN"/>
            </w:rPr>
          </w:pPr>
          <w:r w:rsidRPr="00AB6E1B">
            <w:rPr>
              <w:rFonts w:ascii="Arial" w:hAnsi="Arial" w:cs="Arial"/>
              <w:sz w:val="28"/>
              <w:szCs w:val="28"/>
              <w:lang w:val="mn-MN"/>
            </w:rPr>
            <w:t>Гарчиг</w:t>
          </w:r>
        </w:p>
        <w:p w14:paraId="27FA2F45" w14:textId="388C9A5D" w:rsidR="000D1898" w:rsidRDefault="00D50DA3">
          <w:pPr>
            <w:pStyle w:val="TOC1"/>
            <w:tabs>
              <w:tab w:val="right" w:leader="dot" w:pos="9345"/>
            </w:tabs>
            <w:rPr>
              <w:rFonts w:asciiTheme="minorHAnsi" w:eastAsiaTheme="minorEastAsia" w:hAnsiTheme="minorHAnsi" w:cstheme="minorBidi"/>
              <w:b w:val="0"/>
              <w:noProof/>
              <w:kern w:val="2"/>
              <w:szCs w:val="24"/>
              <w:lang w:val="mn-MN" w:eastAsia="mn-MN"/>
              <w14:ligatures w14:val="standardContextual"/>
            </w:rPr>
          </w:pPr>
          <w:r w:rsidRPr="00AB6E1B">
            <w:rPr>
              <w:b w:val="0"/>
              <w:lang w:val="mn-MN"/>
            </w:rPr>
            <w:fldChar w:fldCharType="begin"/>
          </w:r>
          <w:r w:rsidRPr="00AB6E1B">
            <w:rPr>
              <w:b w:val="0"/>
              <w:lang w:val="mn-MN"/>
            </w:rPr>
            <w:instrText xml:space="preserve"> TOC \o "1-3" \h \z \u </w:instrText>
          </w:r>
          <w:r w:rsidRPr="00AB6E1B">
            <w:rPr>
              <w:b w:val="0"/>
              <w:lang w:val="mn-MN"/>
            </w:rPr>
            <w:fldChar w:fldCharType="separate"/>
          </w:r>
          <w:hyperlink w:anchor="_Toc197367164" w:history="1">
            <w:r w:rsidR="000D1898" w:rsidRPr="00B330E6">
              <w:rPr>
                <w:rStyle w:val="Hyperlink"/>
                <w:noProof/>
                <w:lang w:val="mn-MN"/>
              </w:rPr>
              <w:t>Удиртгал</w:t>
            </w:r>
            <w:r w:rsidR="000D1898">
              <w:rPr>
                <w:noProof/>
                <w:webHidden/>
              </w:rPr>
              <w:tab/>
            </w:r>
            <w:r w:rsidR="000D1898">
              <w:rPr>
                <w:noProof/>
                <w:webHidden/>
              </w:rPr>
              <w:fldChar w:fldCharType="begin"/>
            </w:r>
            <w:r w:rsidR="000D1898">
              <w:rPr>
                <w:noProof/>
                <w:webHidden/>
              </w:rPr>
              <w:instrText xml:space="preserve"> PAGEREF _Toc197367164 \h </w:instrText>
            </w:r>
            <w:r w:rsidR="000D1898">
              <w:rPr>
                <w:noProof/>
                <w:webHidden/>
              </w:rPr>
            </w:r>
            <w:r w:rsidR="000D1898">
              <w:rPr>
                <w:noProof/>
                <w:webHidden/>
              </w:rPr>
              <w:fldChar w:fldCharType="separate"/>
            </w:r>
            <w:r w:rsidR="00517658">
              <w:rPr>
                <w:noProof/>
                <w:webHidden/>
              </w:rPr>
              <w:t>3</w:t>
            </w:r>
            <w:r w:rsidR="000D1898">
              <w:rPr>
                <w:noProof/>
                <w:webHidden/>
              </w:rPr>
              <w:fldChar w:fldCharType="end"/>
            </w:r>
          </w:hyperlink>
        </w:p>
        <w:p w14:paraId="43F4422F" w14:textId="70987D4A" w:rsidR="000D1898" w:rsidRDefault="008709C0">
          <w:pPr>
            <w:pStyle w:val="TOC1"/>
            <w:tabs>
              <w:tab w:val="right" w:leader="dot" w:pos="9345"/>
            </w:tabs>
            <w:rPr>
              <w:rFonts w:asciiTheme="minorHAnsi" w:eastAsiaTheme="minorEastAsia" w:hAnsiTheme="minorHAnsi" w:cstheme="minorBidi"/>
              <w:b w:val="0"/>
              <w:noProof/>
              <w:kern w:val="2"/>
              <w:szCs w:val="24"/>
              <w:lang w:val="mn-MN" w:eastAsia="mn-MN"/>
              <w14:ligatures w14:val="standardContextual"/>
            </w:rPr>
          </w:pPr>
          <w:hyperlink w:anchor="_Toc197367165" w:history="1">
            <w:r w:rsidR="000D1898" w:rsidRPr="00B330E6">
              <w:rPr>
                <w:rStyle w:val="Hyperlink"/>
                <w:rFonts w:eastAsia="Times New Roman"/>
                <w:noProof/>
                <w:lang w:val="mn-MN"/>
              </w:rPr>
              <w:t xml:space="preserve">Нэг. </w:t>
            </w:r>
            <w:r w:rsidR="000D1898" w:rsidRPr="00B330E6">
              <w:rPr>
                <w:rStyle w:val="Hyperlink"/>
                <w:noProof/>
                <w:lang w:val="mn-MN"/>
              </w:rPr>
              <w:t>Шалгуур</w:t>
            </w:r>
            <w:r w:rsidR="000D1898" w:rsidRPr="00B330E6">
              <w:rPr>
                <w:rStyle w:val="Hyperlink"/>
                <w:rFonts w:eastAsia="Times New Roman"/>
                <w:noProof/>
                <w:lang w:val="mn-MN"/>
              </w:rPr>
              <w:t xml:space="preserve"> үзүүлэлтийг сонгосон байдал</w:t>
            </w:r>
            <w:r w:rsidR="000D1898">
              <w:rPr>
                <w:noProof/>
                <w:webHidden/>
              </w:rPr>
              <w:tab/>
            </w:r>
            <w:r w:rsidR="000D1898">
              <w:rPr>
                <w:noProof/>
                <w:webHidden/>
              </w:rPr>
              <w:fldChar w:fldCharType="begin"/>
            </w:r>
            <w:r w:rsidR="000D1898">
              <w:rPr>
                <w:noProof/>
                <w:webHidden/>
              </w:rPr>
              <w:instrText xml:space="preserve"> PAGEREF _Toc197367165 \h </w:instrText>
            </w:r>
            <w:r w:rsidR="000D1898">
              <w:rPr>
                <w:noProof/>
                <w:webHidden/>
              </w:rPr>
            </w:r>
            <w:r w:rsidR="000D1898">
              <w:rPr>
                <w:noProof/>
                <w:webHidden/>
              </w:rPr>
              <w:fldChar w:fldCharType="separate"/>
            </w:r>
            <w:r w:rsidR="00517658">
              <w:rPr>
                <w:noProof/>
                <w:webHidden/>
              </w:rPr>
              <w:t>4</w:t>
            </w:r>
            <w:r w:rsidR="000D1898">
              <w:rPr>
                <w:noProof/>
                <w:webHidden/>
              </w:rPr>
              <w:fldChar w:fldCharType="end"/>
            </w:r>
          </w:hyperlink>
        </w:p>
        <w:p w14:paraId="0C9BCFEE" w14:textId="42499FAD" w:rsidR="000D1898" w:rsidRDefault="008709C0">
          <w:pPr>
            <w:pStyle w:val="TOC1"/>
            <w:tabs>
              <w:tab w:val="right" w:leader="dot" w:pos="9345"/>
            </w:tabs>
            <w:rPr>
              <w:rFonts w:asciiTheme="minorHAnsi" w:eastAsiaTheme="minorEastAsia" w:hAnsiTheme="minorHAnsi" w:cstheme="minorBidi"/>
              <w:b w:val="0"/>
              <w:noProof/>
              <w:kern w:val="2"/>
              <w:szCs w:val="24"/>
              <w:lang w:val="mn-MN" w:eastAsia="mn-MN"/>
              <w14:ligatures w14:val="standardContextual"/>
            </w:rPr>
          </w:pPr>
          <w:hyperlink w:anchor="_Toc197367166" w:history="1">
            <w:r w:rsidR="000D1898" w:rsidRPr="00B330E6">
              <w:rPr>
                <w:rStyle w:val="Hyperlink"/>
                <w:noProof/>
                <w:lang w:val="mn-MN"/>
              </w:rPr>
              <w:t>Хоёр. Хуулийн төслөөс үр нөлөөг нь тооцох хэсгээ тогтоосон байдал</w:t>
            </w:r>
            <w:r w:rsidR="000D1898">
              <w:rPr>
                <w:noProof/>
                <w:webHidden/>
              </w:rPr>
              <w:tab/>
            </w:r>
            <w:r w:rsidR="000D1898">
              <w:rPr>
                <w:noProof/>
                <w:webHidden/>
              </w:rPr>
              <w:fldChar w:fldCharType="begin"/>
            </w:r>
            <w:r w:rsidR="000D1898">
              <w:rPr>
                <w:noProof/>
                <w:webHidden/>
              </w:rPr>
              <w:instrText xml:space="preserve"> PAGEREF _Toc197367166 \h </w:instrText>
            </w:r>
            <w:r w:rsidR="000D1898">
              <w:rPr>
                <w:noProof/>
                <w:webHidden/>
              </w:rPr>
            </w:r>
            <w:r w:rsidR="000D1898">
              <w:rPr>
                <w:noProof/>
                <w:webHidden/>
              </w:rPr>
              <w:fldChar w:fldCharType="separate"/>
            </w:r>
            <w:r w:rsidR="00517658">
              <w:rPr>
                <w:noProof/>
                <w:webHidden/>
              </w:rPr>
              <w:t>5</w:t>
            </w:r>
            <w:r w:rsidR="000D1898">
              <w:rPr>
                <w:noProof/>
                <w:webHidden/>
              </w:rPr>
              <w:fldChar w:fldCharType="end"/>
            </w:r>
          </w:hyperlink>
        </w:p>
        <w:p w14:paraId="5084A28B" w14:textId="423386B4"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67" w:history="1">
            <w:r w:rsidR="000D1898" w:rsidRPr="00B330E6">
              <w:rPr>
                <w:rStyle w:val="Hyperlink"/>
                <w:rFonts w:cs="Arial"/>
                <w:noProof/>
                <w:lang w:val="mn-MN"/>
              </w:rPr>
              <w:t>2.1. “Зорилгод хүрэх байдал” шалгуур үзүүлэлтийн хүрээнд хуулийн төслөөс үр нөлөөг нь тооцох хэсгээ тогтоосон байдал:</w:t>
            </w:r>
            <w:r w:rsidR="000D1898">
              <w:rPr>
                <w:noProof/>
                <w:webHidden/>
              </w:rPr>
              <w:tab/>
            </w:r>
            <w:r w:rsidR="000D1898">
              <w:rPr>
                <w:noProof/>
                <w:webHidden/>
              </w:rPr>
              <w:fldChar w:fldCharType="begin"/>
            </w:r>
            <w:r w:rsidR="000D1898">
              <w:rPr>
                <w:noProof/>
                <w:webHidden/>
              </w:rPr>
              <w:instrText xml:space="preserve"> PAGEREF _Toc197367167 \h </w:instrText>
            </w:r>
            <w:r w:rsidR="000D1898">
              <w:rPr>
                <w:noProof/>
                <w:webHidden/>
              </w:rPr>
            </w:r>
            <w:r w:rsidR="000D1898">
              <w:rPr>
                <w:noProof/>
                <w:webHidden/>
              </w:rPr>
              <w:fldChar w:fldCharType="separate"/>
            </w:r>
            <w:r w:rsidR="00517658">
              <w:rPr>
                <w:noProof/>
                <w:webHidden/>
              </w:rPr>
              <w:t>5</w:t>
            </w:r>
            <w:r w:rsidR="000D1898">
              <w:rPr>
                <w:noProof/>
                <w:webHidden/>
              </w:rPr>
              <w:fldChar w:fldCharType="end"/>
            </w:r>
          </w:hyperlink>
        </w:p>
        <w:p w14:paraId="0B5C9A79" w14:textId="5EF6F4FA"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68" w:history="1">
            <w:r w:rsidR="000D1898" w:rsidRPr="00B330E6">
              <w:rPr>
                <w:rStyle w:val="Hyperlink"/>
                <w:rFonts w:cs="Arial"/>
                <w:noProof/>
                <w:lang w:val="mn-MN"/>
              </w:rPr>
              <w:t>2.2. “Практикт хэрэгжих боломж” шалгуур үзүүлэлтийн хүрээнд хуулийн төслөөс үр нөлөөг нь тооцох хэсгээ тогтоосон байдал:</w:t>
            </w:r>
            <w:r w:rsidR="000D1898">
              <w:rPr>
                <w:noProof/>
                <w:webHidden/>
              </w:rPr>
              <w:tab/>
            </w:r>
            <w:r w:rsidR="000D1898">
              <w:rPr>
                <w:noProof/>
                <w:webHidden/>
              </w:rPr>
              <w:fldChar w:fldCharType="begin"/>
            </w:r>
            <w:r w:rsidR="000D1898">
              <w:rPr>
                <w:noProof/>
                <w:webHidden/>
              </w:rPr>
              <w:instrText xml:space="preserve"> PAGEREF _Toc197367168 \h </w:instrText>
            </w:r>
            <w:r w:rsidR="000D1898">
              <w:rPr>
                <w:noProof/>
                <w:webHidden/>
              </w:rPr>
            </w:r>
            <w:r w:rsidR="000D1898">
              <w:rPr>
                <w:noProof/>
                <w:webHidden/>
              </w:rPr>
              <w:fldChar w:fldCharType="separate"/>
            </w:r>
            <w:r w:rsidR="00517658">
              <w:rPr>
                <w:noProof/>
                <w:webHidden/>
              </w:rPr>
              <w:t>5</w:t>
            </w:r>
            <w:r w:rsidR="000D1898">
              <w:rPr>
                <w:noProof/>
                <w:webHidden/>
              </w:rPr>
              <w:fldChar w:fldCharType="end"/>
            </w:r>
          </w:hyperlink>
        </w:p>
        <w:p w14:paraId="7A9EBD9D" w14:textId="644DD26F"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69" w:history="1">
            <w:r w:rsidR="000D1898" w:rsidRPr="00B330E6">
              <w:rPr>
                <w:rStyle w:val="Hyperlink"/>
                <w:rFonts w:cs="Arial"/>
                <w:noProof/>
                <w:lang w:val="mn-MN"/>
              </w:rPr>
              <w:t>2.3. “Ойлгомжтой байдал” шалгуур үзүүлэлтийн хүрээнд хуулийн төслөөс үр нөлөөг нь тооцох хэсгээ тогтоосон байдал:</w:t>
            </w:r>
            <w:r w:rsidR="000D1898">
              <w:rPr>
                <w:noProof/>
                <w:webHidden/>
              </w:rPr>
              <w:tab/>
            </w:r>
            <w:r w:rsidR="000D1898">
              <w:rPr>
                <w:noProof/>
                <w:webHidden/>
              </w:rPr>
              <w:fldChar w:fldCharType="begin"/>
            </w:r>
            <w:r w:rsidR="000D1898">
              <w:rPr>
                <w:noProof/>
                <w:webHidden/>
              </w:rPr>
              <w:instrText xml:space="preserve"> PAGEREF _Toc197367169 \h </w:instrText>
            </w:r>
            <w:r w:rsidR="000D1898">
              <w:rPr>
                <w:noProof/>
                <w:webHidden/>
              </w:rPr>
            </w:r>
            <w:r w:rsidR="000D1898">
              <w:rPr>
                <w:noProof/>
                <w:webHidden/>
              </w:rPr>
              <w:fldChar w:fldCharType="separate"/>
            </w:r>
            <w:r w:rsidR="00517658">
              <w:rPr>
                <w:noProof/>
                <w:webHidden/>
              </w:rPr>
              <w:t>5</w:t>
            </w:r>
            <w:r w:rsidR="000D1898">
              <w:rPr>
                <w:noProof/>
                <w:webHidden/>
              </w:rPr>
              <w:fldChar w:fldCharType="end"/>
            </w:r>
          </w:hyperlink>
        </w:p>
        <w:p w14:paraId="36DD2FF0" w14:textId="396BDE63"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70" w:history="1">
            <w:r w:rsidR="000D1898" w:rsidRPr="00B330E6">
              <w:rPr>
                <w:rStyle w:val="Hyperlink"/>
                <w:rFonts w:cs="Arial"/>
                <w:noProof/>
                <w:lang w:val="mn-MN"/>
              </w:rPr>
              <w:t>2.4. “Хүлээн зөвшөөрөгдөх байдал” шалгуур үзүүлэлтийн хүрээнд хуулийн төслөөс үр нөлөөг нь тооцох хэсгээ тогтоосон байдал:</w:t>
            </w:r>
            <w:r w:rsidR="000D1898">
              <w:rPr>
                <w:noProof/>
                <w:webHidden/>
              </w:rPr>
              <w:tab/>
            </w:r>
            <w:r w:rsidR="000D1898">
              <w:rPr>
                <w:noProof/>
                <w:webHidden/>
              </w:rPr>
              <w:fldChar w:fldCharType="begin"/>
            </w:r>
            <w:r w:rsidR="000D1898">
              <w:rPr>
                <w:noProof/>
                <w:webHidden/>
              </w:rPr>
              <w:instrText xml:space="preserve"> PAGEREF _Toc197367170 \h </w:instrText>
            </w:r>
            <w:r w:rsidR="000D1898">
              <w:rPr>
                <w:noProof/>
                <w:webHidden/>
              </w:rPr>
            </w:r>
            <w:r w:rsidR="000D1898">
              <w:rPr>
                <w:noProof/>
                <w:webHidden/>
              </w:rPr>
              <w:fldChar w:fldCharType="separate"/>
            </w:r>
            <w:r w:rsidR="00517658">
              <w:rPr>
                <w:noProof/>
                <w:webHidden/>
              </w:rPr>
              <w:t>5</w:t>
            </w:r>
            <w:r w:rsidR="000D1898">
              <w:rPr>
                <w:noProof/>
                <w:webHidden/>
              </w:rPr>
              <w:fldChar w:fldCharType="end"/>
            </w:r>
          </w:hyperlink>
        </w:p>
        <w:p w14:paraId="5E84E66C" w14:textId="68504E16"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71" w:history="1">
            <w:r w:rsidR="000D1898" w:rsidRPr="00B330E6">
              <w:rPr>
                <w:rStyle w:val="Hyperlink"/>
                <w:rFonts w:cs="Arial"/>
                <w:noProof/>
                <w:lang w:val="mn-MN"/>
              </w:rPr>
              <w:t>2.5. “Харилцан уялдаа” шалгуур үзүүлэлтийн хүрээнд хуулийн төслөөс үр нөлөөг нь тооцох хэсгээ тогтоосон байдал:</w:t>
            </w:r>
            <w:r w:rsidR="000D1898">
              <w:rPr>
                <w:noProof/>
                <w:webHidden/>
              </w:rPr>
              <w:tab/>
            </w:r>
            <w:r w:rsidR="000D1898">
              <w:rPr>
                <w:noProof/>
                <w:webHidden/>
              </w:rPr>
              <w:fldChar w:fldCharType="begin"/>
            </w:r>
            <w:r w:rsidR="000D1898">
              <w:rPr>
                <w:noProof/>
                <w:webHidden/>
              </w:rPr>
              <w:instrText xml:space="preserve"> PAGEREF _Toc197367171 \h </w:instrText>
            </w:r>
            <w:r w:rsidR="000D1898">
              <w:rPr>
                <w:noProof/>
                <w:webHidden/>
              </w:rPr>
            </w:r>
            <w:r w:rsidR="000D1898">
              <w:rPr>
                <w:noProof/>
                <w:webHidden/>
              </w:rPr>
              <w:fldChar w:fldCharType="separate"/>
            </w:r>
            <w:r w:rsidR="00517658">
              <w:rPr>
                <w:noProof/>
                <w:webHidden/>
              </w:rPr>
              <w:t>5</w:t>
            </w:r>
            <w:r w:rsidR="000D1898">
              <w:rPr>
                <w:noProof/>
                <w:webHidden/>
              </w:rPr>
              <w:fldChar w:fldCharType="end"/>
            </w:r>
          </w:hyperlink>
        </w:p>
        <w:p w14:paraId="2B88AE14" w14:textId="3C5E7BAF" w:rsidR="000D1898" w:rsidRDefault="008709C0">
          <w:pPr>
            <w:pStyle w:val="TOC1"/>
            <w:tabs>
              <w:tab w:val="right" w:leader="dot" w:pos="9345"/>
            </w:tabs>
            <w:rPr>
              <w:rFonts w:asciiTheme="minorHAnsi" w:eastAsiaTheme="minorEastAsia" w:hAnsiTheme="minorHAnsi" w:cstheme="minorBidi"/>
              <w:b w:val="0"/>
              <w:noProof/>
              <w:kern w:val="2"/>
              <w:szCs w:val="24"/>
              <w:lang w:val="mn-MN" w:eastAsia="mn-MN"/>
              <w14:ligatures w14:val="standardContextual"/>
            </w:rPr>
          </w:pPr>
          <w:hyperlink w:anchor="_Toc197367172" w:history="1">
            <w:r w:rsidR="000D1898" w:rsidRPr="00B330E6">
              <w:rPr>
                <w:rStyle w:val="Hyperlink"/>
                <w:noProof/>
                <w:lang w:val="mn-MN"/>
              </w:rPr>
              <w:t>Гурав. Шалгуур үзүүлэлтэд тохирох шалгах хэрэгслийн дагуу хуулийн төслийн үр нөлөөг үнэлсэн байдал</w:t>
            </w:r>
            <w:r w:rsidR="000D1898">
              <w:rPr>
                <w:noProof/>
                <w:webHidden/>
              </w:rPr>
              <w:tab/>
            </w:r>
            <w:r w:rsidR="000D1898">
              <w:rPr>
                <w:noProof/>
                <w:webHidden/>
              </w:rPr>
              <w:fldChar w:fldCharType="begin"/>
            </w:r>
            <w:r w:rsidR="000D1898">
              <w:rPr>
                <w:noProof/>
                <w:webHidden/>
              </w:rPr>
              <w:instrText xml:space="preserve"> PAGEREF _Toc197367172 \h </w:instrText>
            </w:r>
            <w:r w:rsidR="000D1898">
              <w:rPr>
                <w:noProof/>
                <w:webHidden/>
              </w:rPr>
            </w:r>
            <w:r w:rsidR="000D1898">
              <w:rPr>
                <w:noProof/>
                <w:webHidden/>
              </w:rPr>
              <w:fldChar w:fldCharType="separate"/>
            </w:r>
            <w:r w:rsidR="00517658">
              <w:rPr>
                <w:noProof/>
                <w:webHidden/>
              </w:rPr>
              <w:t>6</w:t>
            </w:r>
            <w:r w:rsidR="000D1898">
              <w:rPr>
                <w:noProof/>
                <w:webHidden/>
              </w:rPr>
              <w:fldChar w:fldCharType="end"/>
            </w:r>
          </w:hyperlink>
        </w:p>
        <w:p w14:paraId="358AFDDF" w14:textId="300A3A99"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73" w:history="1">
            <w:r w:rsidR="000D1898" w:rsidRPr="00B330E6">
              <w:rPr>
                <w:rStyle w:val="Hyperlink"/>
                <w:noProof/>
                <w:lang w:val="mn-MN"/>
              </w:rPr>
              <w:t>3.1. “Зорилгод хүрэх байдал” шалгуур үзүүлэлтээр үнэлсэн байдал</w:t>
            </w:r>
            <w:r w:rsidR="000D1898">
              <w:rPr>
                <w:noProof/>
                <w:webHidden/>
              </w:rPr>
              <w:tab/>
            </w:r>
            <w:r w:rsidR="000D1898">
              <w:rPr>
                <w:noProof/>
                <w:webHidden/>
              </w:rPr>
              <w:fldChar w:fldCharType="begin"/>
            </w:r>
            <w:r w:rsidR="000D1898">
              <w:rPr>
                <w:noProof/>
                <w:webHidden/>
              </w:rPr>
              <w:instrText xml:space="preserve"> PAGEREF _Toc197367173 \h </w:instrText>
            </w:r>
            <w:r w:rsidR="000D1898">
              <w:rPr>
                <w:noProof/>
                <w:webHidden/>
              </w:rPr>
            </w:r>
            <w:r w:rsidR="000D1898">
              <w:rPr>
                <w:noProof/>
                <w:webHidden/>
              </w:rPr>
              <w:fldChar w:fldCharType="separate"/>
            </w:r>
            <w:r w:rsidR="00517658">
              <w:rPr>
                <w:noProof/>
                <w:webHidden/>
              </w:rPr>
              <w:t>6</w:t>
            </w:r>
            <w:r w:rsidR="000D1898">
              <w:rPr>
                <w:noProof/>
                <w:webHidden/>
              </w:rPr>
              <w:fldChar w:fldCharType="end"/>
            </w:r>
          </w:hyperlink>
        </w:p>
        <w:p w14:paraId="303A2E3A" w14:textId="4D7AC434"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74" w:history="1">
            <w:r w:rsidR="000D1898" w:rsidRPr="00B330E6">
              <w:rPr>
                <w:rStyle w:val="Hyperlink"/>
                <w:rFonts w:cs="Arial"/>
                <w:noProof/>
                <w:lang w:val="mn-MN"/>
              </w:rPr>
              <w:t>3.2. “Практикт хэрэгжих боломж” шалгуур үзүүлэлтээр үнэлсэн байдал</w:t>
            </w:r>
            <w:r w:rsidR="000D1898">
              <w:rPr>
                <w:noProof/>
                <w:webHidden/>
              </w:rPr>
              <w:tab/>
            </w:r>
            <w:r w:rsidR="000D1898">
              <w:rPr>
                <w:noProof/>
                <w:webHidden/>
              </w:rPr>
              <w:fldChar w:fldCharType="begin"/>
            </w:r>
            <w:r w:rsidR="000D1898">
              <w:rPr>
                <w:noProof/>
                <w:webHidden/>
              </w:rPr>
              <w:instrText xml:space="preserve"> PAGEREF _Toc197367174 \h </w:instrText>
            </w:r>
            <w:r w:rsidR="000D1898">
              <w:rPr>
                <w:noProof/>
                <w:webHidden/>
              </w:rPr>
            </w:r>
            <w:r w:rsidR="000D1898">
              <w:rPr>
                <w:noProof/>
                <w:webHidden/>
              </w:rPr>
              <w:fldChar w:fldCharType="separate"/>
            </w:r>
            <w:r w:rsidR="00517658">
              <w:rPr>
                <w:noProof/>
                <w:webHidden/>
              </w:rPr>
              <w:t>10</w:t>
            </w:r>
            <w:r w:rsidR="000D1898">
              <w:rPr>
                <w:noProof/>
                <w:webHidden/>
              </w:rPr>
              <w:fldChar w:fldCharType="end"/>
            </w:r>
          </w:hyperlink>
        </w:p>
        <w:p w14:paraId="430C3538" w14:textId="38A7B21F"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75" w:history="1">
            <w:r w:rsidR="000D1898" w:rsidRPr="00B330E6">
              <w:rPr>
                <w:rStyle w:val="Hyperlink"/>
                <w:rFonts w:cs="Arial"/>
                <w:noProof/>
                <w:lang w:val="mn-MN"/>
              </w:rPr>
              <w:t>3.3. “Ойлгомжтой байдал” шалгуур үзүүлэлтээр үнэлсэн байдал</w:t>
            </w:r>
            <w:r w:rsidR="000D1898">
              <w:rPr>
                <w:noProof/>
                <w:webHidden/>
              </w:rPr>
              <w:tab/>
            </w:r>
            <w:r w:rsidR="000D1898">
              <w:rPr>
                <w:noProof/>
                <w:webHidden/>
              </w:rPr>
              <w:fldChar w:fldCharType="begin"/>
            </w:r>
            <w:r w:rsidR="000D1898">
              <w:rPr>
                <w:noProof/>
                <w:webHidden/>
              </w:rPr>
              <w:instrText xml:space="preserve"> PAGEREF _Toc197367175 \h </w:instrText>
            </w:r>
            <w:r w:rsidR="000D1898">
              <w:rPr>
                <w:noProof/>
                <w:webHidden/>
              </w:rPr>
            </w:r>
            <w:r w:rsidR="000D1898">
              <w:rPr>
                <w:noProof/>
                <w:webHidden/>
              </w:rPr>
              <w:fldChar w:fldCharType="separate"/>
            </w:r>
            <w:r w:rsidR="00517658">
              <w:rPr>
                <w:noProof/>
                <w:webHidden/>
              </w:rPr>
              <w:t>13</w:t>
            </w:r>
            <w:r w:rsidR="000D1898">
              <w:rPr>
                <w:noProof/>
                <w:webHidden/>
              </w:rPr>
              <w:fldChar w:fldCharType="end"/>
            </w:r>
          </w:hyperlink>
        </w:p>
        <w:p w14:paraId="4662907E" w14:textId="1E7ABD3A"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76" w:history="1">
            <w:r w:rsidR="000D1898" w:rsidRPr="00B330E6">
              <w:rPr>
                <w:rStyle w:val="Hyperlink"/>
                <w:noProof/>
                <w:lang w:val="mn-MN"/>
              </w:rPr>
              <w:t>3.4. “Хүлээн зөвшөөрөгдөх байдал” шалгуур үзүүлэлтээр үнэлсэн байдал</w:t>
            </w:r>
            <w:r w:rsidR="000D1898">
              <w:rPr>
                <w:noProof/>
                <w:webHidden/>
              </w:rPr>
              <w:tab/>
            </w:r>
            <w:r w:rsidR="000D1898">
              <w:rPr>
                <w:noProof/>
                <w:webHidden/>
              </w:rPr>
              <w:fldChar w:fldCharType="begin"/>
            </w:r>
            <w:r w:rsidR="000D1898">
              <w:rPr>
                <w:noProof/>
                <w:webHidden/>
              </w:rPr>
              <w:instrText xml:space="preserve"> PAGEREF _Toc197367176 \h </w:instrText>
            </w:r>
            <w:r w:rsidR="000D1898">
              <w:rPr>
                <w:noProof/>
                <w:webHidden/>
              </w:rPr>
            </w:r>
            <w:r w:rsidR="000D1898">
              <w:rPr>
                <w:noProof/>
                <w:webHidden/>
              </w:rPr>
              <w:fldChar w:fldCharType="separate"/>
            </w:r>
            <w:r w:rsidR="00517658">
              <w:rPr>
                <w:noProof/>
                <w:webHidden/>
              </w:rPr>
              <w:t>13</w:t>
            </w:r>
            <w:r w:rsidR="000D1898">
              <w:rPr>
                <w:noProof/>
                <w:webHidden/>
              </w:rPr>
              <w:fldChar w:fldCharType="end"/>
            </w:r>
          </w:hyperlink>
        </w:p>
        <w:p w14:paraId="4E4E01DF" w14:textId="30752533"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77" w:history="1">
            <w:r w:rsidR="000D1898" w:rsidRPr="00B330E6">
              <w:rPr>
                <w:rStyle w:val="Hyperlink"/>
                <w:rFonts w:cs="Arial"/>
                <w:noProof/>
                <w:lang w:val="mn-MN"/>
              </w:rPr>
              <w:t>3.5. “Харилцан уялдаа” шалгуур үзүүлэлтээр үнэлсэн байдал</w:t>
            </w:r>
            <w:r w:rsidR="000D1898">
              <w:rPr>
                <w:noProof/>
                <w:webHidden/>
              </w:rPr>
              <w:tab/>
            </w:r>
            <w:r w:rsidR="000D1898">
              <w:rPr>
                <w:noProof/>
                <w:webHidden/>
              </w:rPr>
              <w:fldChar w:fldCharType="begin"/>
            </w:r>
            <w:r w:rsidR="000D1898">
              <w:rPr>
                <w:noProof/>
                <w:webHidden/>
              </w:rPr>
              <w:instrText xml:space="preserve"> PAGEREF _Toc197367177 \h </w:instrText>
            </w:r>
            <w:r w:rsidR="000D1898">
              <w:rPr>
                <w:noProof/>
                <w:webHidden/>
              </w:rPr>
            </w:r>
            <w:r w:rsidR="000D1898">
              <w:rPr>
                <w:noProof/>
                <w:webHidden/>
              </w:rPr>
              <w:fldChar w:fldCharType="separate"/>
            </w:r>
            <w:r w:rsidR="00517658">
              <w:rPr>
                <w:noProof/>
                <w:webHidden/>
              </w:rPr>
              <w:t>14</w:t>
            </w:r>
            <w:r w:rsidR="000D1898">
              <w:rPr>
                <w:noProof/>
                <w:webHidden/>
              </w:rPr>
              <w:fldChar w:fldCharType="end"/>
            </w:r>
          </w:hyperlink>
        </w:p>
        <w:p w14:paraId="21AAA886" w14:textId="204F3207" w:rsidR="000D1898" w:rsidRDefault="008709C0">
          <w:pPr>
            <w:pStyle w:val="TOC1"/>
            <w:tabs>
              <w:tab w:val="right" w:leader="dot" w:pos="9345"/>
            </w:tabs>
            <w:rPr>
              <w:rFonts w:asciiTheme="minorHAnsi" w:eastAsiaTheme="minorEastAsia" w:hAnsiTheme="minorHAnsi" w:cstheme="minorBidi"/>
              <w:b w:val="0"/>
              <w:noProof/>
              <w:kern w:val="2"/>
              <w:szCs w:val="24"/>
              <w:lang w:val="mn-MN" w:eastAsia="mn-MN"/>
              <w14:ligatures w14:val="standardContextual"/>
            </w:rPr>
          </w:pPr>
          <w:hyperlink w:anchor="_Toc197367178" w:history="1">
            <w:r w:rsidR="000D1898" w:rsidRPr="00B330E6">
              <w:rPr>
                <w:rStyle w:val="Hyperlink"/>
                <w:noProof/>
                <w:lang w:val="mn-MN"/>
              </w:rPr>
              <w:t>Дөрөв. Үр дүнг үнэлж, зөвлөмж өгсөн байдал</w:t>
            </w:r>
            <w:r w:rsidR="000D1898">
              <w:rPr>
                <w:noProof/>
                <w:webHidden/>
              </w:rPr>
              <w:tab/>
            </w:r>
            <w:r w:rsidR="000D1898">
              <w:rPr>
                <w:noProof/>
                <w:webHidden/>
              </w:rPr>
              <w:fldChar w:fldCharType="begin"/>
            </w:r>
            <w:r w:rsidR="000D1898">
              <w:rPr>
                <w:noProof/>
                <w:webHidden/>
              </w:rPr>
              <w:instrText xml:space="preserve"> PAGEREF _Toc197367178 \h </w:instrText>
            </w:r>
            <w:r w:rsidR="000D1898">
              <w:rPr>
                <w:noProof/>
                <w:webHidden/>
              </w:rPr>
            </w:r>
            <w:r w:rsidR="000D1898">
              <w:rPr>
                <w:noProof/>
                <w:webHidden/>
              </w:rPr>
              <w:fldChar w:fldCharType="separate"/>
            </w:r>
            <w:r w:rsidR="00517658">
              <w:rPr>
                <w:noProof/>
                <w:webHidden/>
              </w:rPr>
              <w:t>15</w:t>
            </w:r>
            <w:r w:rsidR="000D1898">
              <w:rPr>
                <w:noProof/>
                <w:webHidden/>
              </w:rPr>
              <w:fldChar w:fldCharType="end"/>
            </w:r>
          </w:hyperlink>
        </w:p>
        <w:p w14:paraId="2B0FCE5C" w14:textId="2192A63A" w:rsidR="000D1898" w:rsidRDefault="008709C0">
          <w:pPr>
            <w:pStyle w:val="TOC2"/>
            <w:tabs>
              <w:tab w:val="right" w:leader="dot" w:pos="9345"/>
            </w:tabs>
            <w:rPr>
              <w:rFonts w:asciiTheme="minorHAnsi" w:eastAsiaTheme="minorEastAsia" w:hAnsiTheme="minorHAnsi" w:cstheme="minorBidi"/>
              <w:noProof/>
              <w:kern w:val="2"/>
              <w:szCs w:val="24"/>
              <w:lang w:val="mn-MN" w:eastAsia="mn-MN"/>
              <w14:ligatures w14:val="standardContextual"/>
            </w:rPr>
          </w:pPr>
          <w:hyperlink w:anchor="_Toc197367179" w:history="1">
            <w:r w:rsidR="000D1898" w:rsidRPr="00B330E6">
              <w:rPr>
                <w:rStyle w:val="Hyperlink"/>
                <w:rFonts w:cs="Arial"/>
                <w:noProof/>
                <w:lang w:val="mn-MN"/>
              </w:rPr>
              <w:t>4.1. Үнэлэлт, дүгнэлт</w:t>
            </w:r>
            <w:r w:rsidR="000D1898">
              <w:rPr>
                <w:noProof/>
                <w:webHidden/>
              </w:rPr>
              <w:tab/>
            </w:r>
            <w:r w:rsidR="000D1898">
              <w:rPr>
                <w:noProof/>
                <w:webHidden/>
              </w:rPr>
              <w:fldChar w:fldCharType="begin"/>
            </w:r>
            <w:r w:rsidR="000D1898">
              <w:rPr>
                <w:noProof/>
                <w:webHidden/>
              </w:rPr>
              <w:instrText xml:space="preserve"> PAGEREF _Toc197367179 \h </w:instrText>
            </w:r>
            <w:r w:rsidR="000D1898">
              <w:rPr>
                <w:noProof/>
                <w:webHidden/>
              </w:rPr>
            </w:r>
            <w:r w:rsidR="000D1898">
              <w:rPr>
                <w:noProof/>
                <w:webHidden/>
              </w:rPr>
              <w:fldChar w:fldCharType="separate"/>
            </w:r>
            <w:r w:rsidR="00517658">
              <w:rPr>
                <w:noProof/>
                <w:webHidden/>
              </w:rPr>
              <w:t>15</w:t>
            </w:r>
            <w:r w:rsidR="000D1898">
              <w:rPr>
                <w:noProof/>
                <w:webHidden/>
              </w:rPr>
              <w:fldChar w:fldCharType="end"/>
            </w:r>
          </w:hyperlink>
        </w:p>
        <w:p w14:paraId="48F48FE3" w14:textId="186C634F" w:rsidR="00D50DA3" w:rsidRPr="00AB6E1B" w:rsidRDefault="00D50DA3">
          <w:pPr>
            <w:rPr>
              <w:lang w:val="mn-MN"/>
            </w:rPr>
          </w:pPr>
          <w:r w:rsidRPr="00AB6E1B">
            <w:rPr>
              <w:rFonts w:ascii="Arial" w:hAnsi="Arial"/>
              <w:b/>
              <w:lang w:val="mn-MN"/>
            </w:rPr>
            <w:fldChar w:fldCharType="end"/>
          </w:r>
        </w:p>
      </w:sdtContent>
    </w:sdt>
    <w:p w14:paraId="7E7204E9" w14:textId="77777777" w:rsidR="001A352D" w:rsidRPr="00AB6E1B" w:rsidRDefault="001A352D" w:rsidP="001A352D">
      <w:pPr>
        <w:spacing w:line="23" w:lineRule="atLeast"/>
        <w:rPr>
          <w:rFonts w:ascii="Arial" w:eastAsia="Times New Roman" w:hAnsi="Arial" w:cs="Arial"/>
          <w:szCs w:val="24"/>
          <w:lang w:val="mn-MN"/>
        </w:rPr>
      </w:pPr>
      <w:r w:rsidRPr="00AB6E1B">
        <w:rPr>
          <w:rFonts w:ascii="Arial" w:eastAsia="Times New Roman" w:hAnsi="Arial" w:cs="Arial"/>
          <w:szCs w:val="24"/>
          <w:lang w:val="mn-MN"/>
        </w:rPr>
        <w:br w:type="page"/>
      </w:r>
    </w:p>
    <w:p w14:paraId="3A8AF7FC" w14:textId="408676CD" w:rsidR="00CD6FA6" w:rsidRPr="00AB6E1B" w:rsidRDefault="00CD6FA6" w:rsidP="00F7757E">
      <w:pPr>
        <w:pStyle w:val="Heading1"/>
        <w:ind w:firstLine="720"/>
        <w:rPr>
          <w:lang w:val="mn-MN"/>
        </w:rPr>
      </w:pPr>
      <w:bookmarkStart w:id="1" w:name="_Toc197367164"/>
      <w:r w:rsidRPr="00AB6E1B">
        <w:rPr>
          <w:lang w:val="mn-MN"/>
        </w:rPr>
        <w:lastRenderedPageBreak/>
        <w:t>Удиртгал</w:t>
      </w:r>
      <w:bookmarkEnd w:id="1"/>
    </w:p>
    <w:p w14:paraId="73068197" w14:textId="77777777" w:rsidR="00526249" w:rsidRPr="00AB6E1B" w:rsidRDefault="00526249" w:rsidP="001A352D">
      <w:pPr>
        <w:spacing w:line="23" w:lineRule="atLeast"/>
        <w:rPr>
          <w:lang w:val="mn-MN"/>
        </w:rPr>
      </w:pPr>
    </w:p>
    <w:p w14:paraId="54AADA73" w14:textId="30F68764" w:rsidR="00526249"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Хууль тогтоомжийн тухай хуулийн 1 дүгээр зүйлийн 1.1-т “</w:t>
      </w:r>
      <w:r w:rsidR="00DF3EA9" w:rsidRPr="00AB6E1B">
        <w:rPr>
          <w:rFonts w:ascii="Arial" w:hAnsi="Arial" w:cs="Arial"/>
          <w:lang w:val="mn-MN"/>
        </w:rPr>
        <w:t>Энэ хуулийн зорилго нь х</w:t>
      </w:r>
      <w:r w:rsidRPr="00AB6E1B">
        <w:rPr>
          <w:rFonts w:ascii="Arial" w:hAnsi="Arial" w:cs="Arial"/>
          <w:lang w:val="mn-MN"/>
        </w:rPr>
        <w:t xml:space="preserve">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тусгасан. Энэ хүрээнд 2017 оны </w:t>
      </w:r>
      <w:r w:rsidR="00B16EB2" w:rsidRPr="00AB6E1B">
        <w:rPr>
          <w:rFonts w:ascii="Arial" w:hAnsi="Arial" w:cs="Arial"/>
          <w:lang w:val="mn-MN"/>
        </w:rPr>
        <w:t>0</w:t>
      </w:r>
      <w:r w:rsidRPr="00AB6E1B">
        <w:rPr>
          <w:rFonts w:ascii="Arial" w:hAnsi="Arial" w:cs="Arial"/>
          <w:lang w:val="mn-MN"/>
        </w:rPr>
        <w:t xml:space="preserve">1 дүгээр сарын </w:t>
      </w:r>
      <w:r w:rsidR="00B16EB2" w:rsidRPr="00AB6E1B">
        <w:rPr>
          <w:rFonts w:ascii="Arial" w:hAnsi="Arial" w:cs="Arial"/>
          <w:lang w:val="mn-MN"/>
        </w:rPr>
        <w:t>0</w:t>
      </w:r>
      <w:r w:rsidRPr="00AB6E1B">
        <w:rPr>
          <w:rFonts w:ascii="Arial" w:hAnsi="Arial" w:cs="Arial"/>
          <w:lang w:val="mn-MN"/>
        </w:rPr>
        <w:t xml:space="preserve">1-ний өдрөөс хүчин төгөлдөр мөрдөж эхэлсэн Хууль тогтоомжийн тухай хуулийн хэрэгжилтийг хангах үүднээс </w:t>
      </w:r>
      <w:r w:rsidR="003A06FA" w:rsidRPr="00AB6E1B">
        <w:rPr>
          <w:rFonts w:ascii="Arial" w:hAnsi="Arial" w:cs="Arial"/>
          <w:lang w:val="mn-MN"/>
        </w:rPr>
        <w:t xml:space="preserve">Монгол Улсын </w:t>
      </w:r>
      <w:r w:rsidRPr="00AB6E1B">
        <w:rPr>
          <w:rFonts w:ascii="Arial" w:hAnsi="Arial" w:cs="Arial"/>
          <w:lang w:val="mn-MN"/>
        </w:rPr>
        <w:t>Засгийн газ</w:t>
      </w:r>
      <w:r w:rsidR="003A06FA" w:rsidRPr="00AB6E1B">
        <w:rPr>
          <w:rFonts w:ascii="Arial" w:hAnsi="Arial" w:cs="Arial"/>
          <w:lang w:val="mn-MN"/>
        </w:rPr>
        <w:t>а</w:t>
      </w:r>
      <w:r w:rsidRPr="00AB6E1B">
        <w:rPr>
          <w:rFonts w:ascii="Arial" w:hAnsi="Arial" w:cs="Arial"/>
          <w:lang w:val="mn-MN"/>
        </w:rPr>
        <w:t>р</w:t>
      </w:r>
      <w:r w:rsidR="003A06FA" w:rsidRPr="00AB6E1B">
        <w:rPr>
          <w:rFonts w:ascii="Arial" w:hAnsi="Arial" w:cs="Arial"/>
          <w:lang w:val="mn-MN"/>
        </w:rPr>
        <w:t xml:space="preserve"> /цаашид </w:t>
      </w:r>
      <w:r w:rsidR="00F044D1" w:rsidRPr="00AB6E1B">
        <w:rPr>
          <w:rFonts w:ascii="Arial" w:hAnsi="Arial" w:cs="Arial"/>
          <w:lang w:val="mn-MN"/>
        </w:rPr>
        <w:t>“Засгийн газар” гэх/-</w:t>
      </w:r>
      <w:r w:rsidRPr="00AB6E1B">
        <w:rPr>
          <w:rFonts w:ascii="Arial" w:hAnsi="Arial" w:cs="Arial"/>
          <w:lang w:val="mn-MN"/>
        </w:rPr>
        <w:t>ын 2016 оны 59 дүгээр тогтоолоор “Хууль тогтоомжийн төслийн үр нөлөөг үнэлэх аргачлал”</w:t>
      </w:r>
      <w:r w:rsidR="007432B2" w:rsidRPr="00AB6E1B">
        <w:rPr>
          <w:rFonts w:ascii="Arial" w:hAnsi="Arial" w:cs="Arial"/>
          <w:lang w:val="mn-MN"/>
        </w:rPr>
        <w:t xml:space="preserve"> /цаашид “аргачлал” гэх/</w:t>
      </w:r>
      <w:r w:rsidRPr="00AB6E1B">
        <w:rPr>
          <w:rFonts w:ascii="Arial" w:hAnsi="Arial" w:cs="Arial"/>
          <w:lang w:val="mn-MN"/>
        </w:rPr>
        <w:t>-ыг баталсан.</w:t>
      </w:r>
    </w:p>
    <w:p w14:paraId="3BFE7CA6" w14:textId="77777777" w:rsidR="00E650F2" w:rsidRPr="00AB6E1B" w:rsidRDefault="00E650F2" w:rsidP="001A352D">
      <w:pPr>
        <w:spacing w:line="23" w:lineRule="atLeast"/>
        <w:jc w:val="both"/>
        <w:rPr>
          <w:rFonts w:ascii="Arial" w:hAnsi="Arial" w:cs="Arial"/>
          <w:lang w:val="mn-MN"/>
        </w:rPr>
      </w:pPr>
    </w:p>
    <w:p w14:paraId="22B64911" w14:textId="745A32FE" w:rsidR="008F2F96"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 xml:space="preserve">Энэхүү </w:t>
      </w:r>
      <w:r w:rsidR="003A06FA" w:rsidRPr="00AB6E1B">
        <w:rPr>
          <w:rFonts w:ascii="Arial" w:hAnsi="Arial" w:cs="Arial"/>
          <w:lang w:val="mn-MN"/>
        </w:rPr>
        <w:t>үнэлгээний</w:t>
      </w:r>
      <w:r w:rsidRPr="00AB6E1B">
        <w:rPr>
          <w:rFonts w:ascii="Arial" w:hAnsi="Arial" w:cs="Arial"/>
          <w:lang w:val="mn-MN"/>
        </w:rPr>
        <w:t xml:space="preserve"> зорилго нь </w:t>
      </w:r>
      <w:r w:rsidR="00712543" w:rsidRPr="00AB6E1B">
        <w:rPr>
          <w:rFonts w:ascii="Arial" w:hAnsi="Arial" w:cs="Arial"/>
          <w:lang w:val="mn-MN"/>
        </w:rPr>
        <w:t>Нийгмийн даатгалын ерөнхий хуульд нэмэлт, өөрчлөлт оруулах тухай хуулийн төс</w:t>
      </w:r>
      <w:r w:rsidR="008F2F96" w:rsidRPr="00AB6E1B">
        <w:rPr>
          <w:rFonts w:ascii="Arial" w:hAnsi="Arial" w:cs="Arial"/>
          <w:lang w:val="mn-MN"/>
        </w:rPr>
        <w:t>өл</w:t>
      </w:r>
      <w:r w:rsidR="006A2049" w:rsidRPr="00AB6E1B">
        <w:rPr>
          <w:rFonts w:ascii="Arial" w:hAnsi="Arial" w:cs="Arial"/>
          <w:lang w:val="mn-MN"/>
        </w:rPr>
        <w:t xml:space="preserve"> /цаашид “хуулийн төсөл” гэх/-</w:t>
      </w:r>
      <w:r w:rsidR="008F2F96" w:rsidRPr="00AB6E1B">
        <w:rPr>
          <w:rFonts w:ascii="Arial" w:hAnsi="Arial" w:cs="Arial"/>
          <w:lang w:val="mn-MN"/>
        </w:rPr>
        <w:t>д</w:t>
      </w:r>
      <w:r w:rsidRPr="00AB6E1B">
        <w:rPr>
          <w:rFonts w:ascii="Arial" w:hAnsi="Arial" w:cs="Arial"/>
          <w:lang w:val="mn-MN"/>
        </w:rPr>
        <w:t xml:space="preserve"> </w:t>
      </w:r>
      <w:r w:rsidR="00B54F87" w:rsidRPr="00AB6E1B">
        <w:rPr>
          <w:rFonts w:ascii="Arial" w:hAnsi="Arial" w:cs="Arial"/>
          <w:lang w:val="mn-MN"/>
        </w:rPr>
        <w:t xml:space="preserve">Засгийн газраас баталсан </w:t>
      </w:r>
      <w:r w:rsidRPr="00AB6E1B">
        <w:rPr>
          <w:rFonts w:ascii="Arial" w:hAnsi="Arial" w:cs="Arial"/>
          <w:lang w:val="mn-MN"/>
        </w:rPr>
        <w:t>аргачлал</w:t>
      </w:r>
      <w:r w:rsidR="00462A19" w:rsidRPr="00AB6E1B">
        <w:rPr>
          <w:rFonts w:ascii="Arial" w:hAnsi="Arial" w:cs="Arial"/>
          <w:lang w:val="mn-MN"/>
        </w:rPr>
        <w:t>ын</w:t>
      </w:r>
      <w:r w:rsidRPr="00AB6E1B">
        <w:rPr>
          <w:rFonts w:ascii="Arial" w:hAnsi="Arial" w:cs="Arial"/>
          <w:lang w:val="mn-MN"/>
        </w:rPr>
        <w:t xml:space="preserve"> дагуу үнэлгээ хийж, хуулийн төслийг боловсронгуй болгох санал боловсруулахад оршино. </w:t>
      </w:r>
    </w:p>
    <w:p w14:paraId="7F7B476C" w14:textId="77777777" w:rsidR="008F2F96" w:rsidRPr="00AB6E1B" w:rsidRDefault="008F2F96" w:rsidP="001A352D">
      <w:pPr>
        <w:spacing w:line="23" w:lineRule="atLeast"/>
        <w:ind w:firstLine="720"/>
        <w:jc w:val="both"/>
        <w:rPr>
          <w:rFonts w:ascii="Arial" w:hAnsi="Arial" w:cs="Arial"/>
          <w:lang w:val="mn-MN"/>
        </w:rPr>
      </w:pPr>
    </w:p>
    <w:p w14:paraId="30301F99" w14:textId="436335FB" w:rsidR="00526249"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 xml:space="preserve">Түүнчлэн энэхүү судалгаагаар хуулийн төслийн үр нөлөөг үнэлж, </w:t>
      </w:r>
      <w:r w:rsidR="003E62D2" w:rsidRPr="00AB6E1B">
        <w:rPr>
          <w:rFonts w:ascii="Arial" w:hAnsi="Arial" w:cs="Arial"/>
          <w:lang w:val="mn-MN"/>
        </w:rPr>
        <w:t>зарим</w:t>
      </w:r>
      <w:r w:rsidRPr="00AB6E1B">
        <w:rPr>
          <w:rFonts w:ascii="Arial" w:hAnsi="Arial" w:cs="Arial"/>
          <w:lang w:val="mn-MN"/>
        </w:rPr>
        <w:t xml:space="preserve"> давхардал, хийдэл, зөрчлийг арилгах замаар</w:t>
      </w:r>
      <w:r w:rsidR="00570F0D" w:rsidRPr="00AB6E1B">
        <w:rPr>
          <w:rFonts w:ascii="Arial" w:hAnsi="Arial" w:cs="Arial"/>
          <w:lang w:val="mn-MN"/>
        </w:rPr>
        <w:t xml:space="preserve"> нийгмийн даатгалын тухай хууль тогтоомж</w:t>
      </w:r>
      <w:r w:rsidRPr="00AB6E1B">
        <w:rPr>
          <w:rFonts w:ascii="Arial" w:hAnsi="Arial" w:cs="Arial"/>
          <w:lang w:val="mn-MN"/>
        </w:rPr>
        <w:t>, үйл ажиллагаатай холбогдох зохицуулалтыг боловсронгуй болгохыг зорьсон. Мөн хуулийг хэрэглэхэд ойлгомжтой, хэрэгжих боломжтой байдлаар боловсруулахад хууль санаачлагчид дэмжлэг үзүүлэх, улмаар хуулийн төслийн чанарыг сайжруулахад чиглэсэн зөвлөмж өгөхийг зорилоо.</w:t>
      </w:r>
    </w:p>
    <w:p w14:paraId="635BC5CF" w14:textId="77777777" w:rsidR="00E650F2" w:rsidRPr="00AB6E1B" w:rsidRDefault="00E650F2" w:rsidP="001A352D">
      <w:pPr>
        <w:spacing w:line="23" w:lineRule="atLeast"/>
        <w:jc w:val="both"/>
        <w:rPr>
          <w:rFonts w:ascii="Arial" w:hAnsi="Arial" w:cs="Arial"/>
          <w:lang w:val="mn-MN"/>
        </w:rPr>
      </w:pPr>
    </w:p>
    <w:p w14:paraId="42CE418A" w14:textId="0A41474D" w:rsidR="00A3604F" w:rsidRPr="00AB6E1B" w:rsidRDefault="009260BD" w:rsidP="001A352D">
      <w:pPr>
        <w:spacing w:line="23" w:lineRule="atLeast"/>
        <w:ind w:firstLine="720"/>
        <w:jc w:val="both"/>
        <w:rPr>
          <w:rFonts w:ascii="Arial" w:hAnsi="Arial" w:cs="Arial"/>
          <w:lang w:val="mn-MN"/>
        </w:rPr>
      </w:pPr>
      <w:r w:rsidRPr="00AB6E1B">
        <w:rPr>
          <w:rFonts w:ascii="Arial" w:hAnsi="Arial" w:cs="Arial"/>
          <w:lang w:val="mn-MN"/>
        </w:rPr>
        <w:t xml:space="preserve"> </w:t>
      </w:r>
      <w:r w:rsidR="006B7306" w:rsidRPr="00AB6E1B">
        <w:rPr>
          <w:rFonts w:ascii="Arial" w:hAnsi="Arial" w:cs="Arial"/>
          <w:lang w:val="mn-MN"/>
        </w:rPr>
        <w:t>Х</w:t>
      </w:r>
      <w:r w:rsidRPr="00AB6E1B">
        <w:rPr>
          <w:rFonts w:ascii="Arial" w:hAnsi="Arial" w:cs="Arial"/>
          <w:lang w:val="mn-MN"/>
        </w:rPr>
        <w:t xml:space="preserve">уулийн төслийн </w:t>
      </w:r>
      <w:r w:rsidR="00526249" w:rsidRPr="00AB6E1B">
        <w:rPr>
          <w:rFonts w:ascii="Arial" w:hAnsi="Arial" w:cs="Arial"/>
          <w:lang w:val="mn-MN"/>
        </w:rPr>
        <w:t>үр нөлөөг үнэлэх ажиллагааг аргачлалд заасны дагуу дараах үе шаттайгаар хийлээ. Үүнд:</w:t>
      </w:r>
    </w:p>
    <w:p w14:paraId="5F790343" w14:textId="77777777" w:rsidR="001A352D" w:rsidRPr="00AB6E1B" w:rsidRDefault="001A352D" w:rsidP="001A352D">
      <w:pPr>
        <w:spacing w:line="23" w:lineRule="atLeast"/>
        <w:ind w:firstLine="720"/>
        <w:jc w:val="both"/>
        <w:rPr>
          <w:rFonts w:ascii="Arial" w:hAnsi="Arial" w:cs="Arial"/>
          <w:lang w:val="mn-MN"/>
        </w:rPr>
      </w:pPr>
    </w:p>
    <w:p w14:paraId="025752F4" w14:textId="05590ADA" w:rsidR="00A3604F"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1.</w:t>
      </w:r>
      <w:r w:rsidR="00915996" w:rsidRPr="00AB6E1B">
        <w:rPr>
          <w:rFonts w:ascii="Arial" w:hAnsi="Arial" w:cs="Arial"/>
          <w:lang w:val="mn-MN"/>
        </w:rPr>
        <w:t>ш</w:t>
      </w:r>
      <w:r w:rsidRPr="00AB6E1B">
        <w:rPr>
          <w:rFonts w:ascii="Arial" w:hAnsi="Arial" w:cs="Arial"/>
          <w:lang w:val="mn-MN"/>
        </w:rPr>
        <w:t>алгуур үзүүлэлтийг сонгох;</w:t>
      </w:r>
    </w:p>
    <w:p w14:paraId="4AADE5D4" w14:textId="4401F150" w:rsidR="00A3604F"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2.</w:t>
      </w:r>
      <w:r w:rsidR="00915996" w:rsidRPr="00AB6E1B">
        <w:rPr>
          <w:rFonts w:ascii="Arial" w:hAnsi="Arial" w:cs="Arial"/>
          <w:lang w:val="mn-MN"/>
        </w:rPr>
        <w:t>х</w:t>
      </w:r>
      <w:r w:rsidRPr="00AB6E1B">
        <w:rPr>
          <w:rFonts w:ascii="Arial" w:hAnsi="Arial" w:cs="Arial"/>
          <w:lang w:val="mn-MN"/>
        </w:rPr>
        <w:t>уулийн төслөөс үр нөлөө тооцох хэсгээ тогтоох;</w:t>
      </w:r>
    </w:p>
    <w:p w14:paraId="34E26C36" w14:textId="199352AC" w:rsidR="00A3604F" w:rsidRPr="00AB6E1B" w:rsidRDefault="00526249" w:rsidP="001A352D">
      <w:pPr>
        <w:spacing w:line="23" w:lineRule="atLeast"/>
        <w:ind w:firstLine="720"/>
        <w:jc w:val="both"/>
        <w:rPr>
          <w:rFonts w:ascii="Arial" w:hAnsi="Arial" w:cs="Arial"/>
          <w:lang w:val="mn-MN"/>
        </w:rPr>
      </w:pPr>
      <w:r w:rsidRPr="00AB6E1B">
        <w:rPr>
          <w:rFonts w:ascii="Arial" w:hAnsi="Arial" w:cs="Arial"/>
          <w:lang w:val="mn-MN"/>
        </w:rPr>
        <w:t>3.</w:t>
      </w:r>
      <w:r w:rsidR="00456C18" w:rsidRPr="00AB6E1B">
        <w:rPr>
          <w:rFonts w:ascii="Arial" w:hAnsi="Arial" w:cs="Arial"/>
          <w:lang w:val="mn-MN"/>
        </w:rPr>
        <w:t>у</w:t>
      </w:r>
      <w:r w:rsidRPr="00AB6E1B">
        <w:rPr>
          <w:rFonts w:ascii="Arial" w:hAnsi="Arial" w:cs="Arial"/>
          <w:lang w:val="mn-MN"/>
        </w:rPr>
        <w:t>рьдчилан сонгосон шалгуур үзүүлэлтэд тохирох шалгах хэрэгслийн дагуу үр нөлөөг тооцох;</w:t>
      </w:r>
    </w:p>
    <w:p w14:paraId="57F05078" w14:textId="43D74456" w:rsidR="00CD6FA6" w:rsidRPr="00AB6E1B" w:rsidRDefault="00526249" w:rsidP="001A352D">
      <w:pPr>
        <w:spacing w:line="23" w:lineRule="atLeast"/>
        <w:ind w:firstLine="720"/>
        <w:jc w:val="both"/>
        <w:rPr>
          <w:rFonts w:ascii="Arial" w:eastAsiaTheme="majorEastAsia" w:hAnsi="Arial" w:cs="Arial"/>
          <w:b/>
          <w:szCs w:val="32"/>
          <w:lang w:val="mn-MN"/>
        </w:rPr>
      </w:pPr>
      <w:r w:rsidRPr="00AB6E1B">
        <w:rPr>
          <w:rFonts w:ascii="Arial" w:hAnsi="Arial" w:cs="Arial"/>
          <w:lang w:val="mn-MN"/>
        </w:rPr>
        <w:t>4.</w:t>
      </w:r>
      <w:r w:rsidR="00456C18" w:rsidRPr="00AB6E1B">
        <w:rPr>
          <w:rFonts w:ascii="Arial" w:hAnsi="Arial" w:cs="Arial"/>
          <w:lang w:val="mn-MN"/>
        </w:rPr>
        <w:t>ү</w:t>
      </w:r>
      <w:r w:rsidRPr="00AB6E1B">
        <w:rPr>
          <w:rFonts w:ascii="Arial" w:hAnsi="Arial" w:cs="Arial"/>
          <w:lang w:val="mn-MN"/>
        </w:rPr>
        <w:t>р дүнг үнэлэх, зөвлөмж өгөх</w:t>
      </w:r>
      <w:r w:rsidR="00456C18" w:rsidRPr="00AB6E1B">
        <w:rPr>
          <w:rFonts w:ascii="Arial" w:hAnsi="Arial" w:cs="Arial"/>
          <w:lang w:val="mn-MN"/>
        </w:rPr>
        <w:t xml:space="preserve"> зэрэг хамаарна</w:t>
      </w:r>
      <w:r w:rsidRPr="00AB6E1B">
        <w:rPr>
          <w:rFonts w:ascii="Arial" w:hAnsi="Arial" w:cs="Arial"/>
          <w:lang w:val="mn-MN"/>
        </w:rPr>
        <w:t xml:space="preserve">. </w:t>
      </w:r>
      <w:r w:rsidRPr="00AB6E1B">
        <w:rPr>
          <w:rFonts w:ascii="Arial" w:hAnsi="Arial" w:cs="Arial"/>
          <w:lang w:val="mn-MN"/>
        </w:rPr>
        <w:tab/>
      </w:r>
      <w:r w:rsidR="00CD6FA6" w:rsidRPr="00AB6E1B">
        <w:rPr>
          <w:rFonts w:ascii="Arial" w:hAnsi="Arial" w:cs="Arial"/>
          <w:lang w:val="mn-MN"/>
        </w:rPr>
        <w:br w:type="page"/>
      </w:r>
    </w:p>
    <w:p w14:paraId="00585432" w14:textId="00CB59B2" w:rsidR="00CB4F81" w:rsidRPr="00AB6E1B" w:rsidRDefault="00CB4F81" w:rsidP="00F7757E">
      <w:pPr>
        <w:pStyle w:val="Heading1"/>
        <w:ind w:firstLine="720"/>
        <w:rPr>
          <w:rFonts w:eastAsia="Times New Roman"/>
          <w:b w:val="0"/>
          <w:caps w:val="0"/>
          <w:lang w:val="mn-MN"/>
        </w:rPr>
      </w:pPr>
      <w:bookmarkStart w:id="2" w:name="_Toc197367165"/>
      <w:r w:rsidRPr="00AB6E1B">
        <w:rPr>
          <w:rFonts w:eastAsia="Times New Roman"/>
          <w:lang w:val="mn-MN"/>
        </w:rPr>
        <w:lastRenderedPageBreak/>
        <w:t xml:space="preserve">Нэг. </w:t>
      </w:r>
      <w:r w:rsidRPr="00AB6E1B">
        <w:rPr>
          <w:lang w:val="mn-MN"/>
        </w:rPr>
        <w:t>Шалгуур</w:t>
      </w:r>
      <w:r w:rsidRPr="00AB6E1B">
        <w:rPr>
          <w:rFonts w:eastAsia="Times New Roman"/>
          <w:lang w:val="mn-MN"/>
        </w:rPr>
        <w:t xml:space="preserve"> үзүүлэлтийг сонгосон байдал</w:t>
      </w:r>
      <w:bookmarkEnd w:id="2"/>
    </w:p>
    <w:p w14:paraId="57A2A6E1" w14:textId="77777777" w:rsidR="00CB4F81" w:rsidRPr="00AB6E1B" w:rsidRDefault="00CB4F81" w:rsidP="001A352D">
      <w:pPr>
        <w:autoSpaceDE w:val="0"/>
        <w:autoSpaceDN w:val="0"/>
        <w:adjustRightInd w:val="0"/>
        <w:spacing w:line="23" w:lineRule="atLeast"/>
        <w:jc w:val="both"/>
        <w:rPr>
          <w:rFonts w:ascii="Arial" w:hAnsi="Arial" w:cs="Arial"/>
          <w:szCs w:val="24"/>
          <w:lang w:val="mn-MN"/>
        </w:rPr>
      </w:pPr>
    </w:p>
    <w:p w14:paraId="3A8A1B57" w14:textId="0F923560" w:rsidR="00D702AC" w:rsidRPr="00AB6E1B" w:rsidRDefault="00D702AC"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 xml:space="preserve">Хуулийн төслийн үр нөлөөний судалгааг хийж гүйцэтгэхдээ хуулийн төслийн зорилго, хамрах хүрээ, зохицуулах асуудалтай уялдуулан, аргачлалд дурдсан 6 шалгуураас </w:t>
      </w:r>
      <w:r w:rsidR="002A4EFA" w:rsidRPr="00AB6E1B">
        <w:rPr>
          <w:rFonts w:ascii="Arial" w:hAnsi="Arial" w:cs="Arial"/>
          <w:szCs w:val="24"/>
          <w:lang w:val="mn-MN"/>
        </w:rPr>
        <w:t>5</w:t>
      </w:r>
      <w:r w:rsidRPr="00AB6E1B">
        <w:rPr>
          <w:rFonts w:ascii="Arial" w:hAnsi="Arial" w:cs="Arial"/>
          <w:szCs w:val="24"/>
          <w:lang w:val="mn-MN"/>
        </w:rPr>
        <w:t xml:space="preserve"> шалгуур үзүүлэлтийг сонгож төслийн үр нөлөөг үнэллээ. Үүнд:</w:t>
      </w:r>
    </w:p>
    <w:p w14:paraId="03DB3836" w14:textId="77777777" w:rsidR="00547EF3" w:rsidRPr="00AB6E1B" w:rsidRDefault="00547EF3" w:rsidP="001A352D">
      <w:pPr>
        <w:autoSpaceDE w:val="0"/>
        <w:autoSpaceDN w:val="0"/>
        <w:adjustRightInd w:val="0"/>
        <w:spacing w:line="23" w:lineRule="atLeast"/>
        <w:ind w:firstLine="720"/>
        <w:jc w:val="both"/>
        <w:rPr>
          <w:rFonts w:ascii="Arial" w:hAnsi="Arial" w:cs="Arial"/>
          <w:szCs w:val="24"/>
          <w:lang w:val="mn-MN"/>
        </w:rPr>
      </w:pPr>
    </w:p>
    <w:p w14:paraId="5F47A3FB" w14:textId="6BBF047A" w:rsidR="00D702AC" w:rsidRPr="00AB6E1B" w:rsidRDefault="00D702AC"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1.</w:t>
      </w:r>
      <w:r w:rsidR="00E211CB" w:rsidRPr="00AB6E1B">
        <w:rPr>
          <w:rFonts w:ascii="Arial" w:hAnsi="Arial" w:cs="Arial"/>
          <w:szCs w:val="24"/>
          <w:lang w:val="mn-MN"/>
        </w:rPr>
        <w:t>з</w:t>
      </w:r>
      <w:r w:rsidRPr="00AB6E1B">
        <w:rPr>
          <w:rFonts w:ascii="Arial" w:hAnsi="Arial" w:cs="Arial"/>
          <w:szCs w:val="24"/>
          <w:lang w:val="mn-MN"/>
        </w:rPr>
        <w:t xml:space="preserve">орилгод хүрэх байдал   </w:t>
      </w:r>
    </w:p>
    <w:p w14:paraId="5A6ACA0B" w14:textId="1A1BAB97" w:rsidR="00D702AC" w:rsidRPr="00AB6E1B" w:rsidRDefault="00D702AC"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2.</w:t>
      </w:r>
      <w:r w:rsidR="00E211CB" w:rsidRPr="00AB6E1B">
        <w:rPr>
          <w:rFonts w:ascii="Arial" w:hAnsi="Arial" w:cs="Arial"/>
          <w:szCs w:val="24"/>
          <w:lang w:val="mn-MN"/>
        </w:rPr>
        <w:t>п</w:t>
      </w:r>
      <w:r w:rsidRPr="00AB6E1B">
        <w:rPr>
          <w:rFonts w:ascii="Arial" w:hAnsi="Arial" w:cs="Arial"/>
          <w:szCs w:val="24"/>
          <w:lang w:val="mn-MN"/>
        </w:rPr>
        <w:t>рактикт хэрэгжих байдал</w:t>
      </w:r>
    </w:p>
    <w:p w14:paraId="4DD5FD7C" w14:textId="3B1FB77C" w:rsidR="00D702AC" w:rsidRPr="00AB6E1B" w:rsidRDefault="00D702AC"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3.</w:t>
      </w:r>
      <w:r w:rsidR="00E211CB" w:rsidRPr="00AB6E1B">
        <w:rPr>
          <w:rFonts w:ascii="Arial" w:hAnsi="Arial" w:cs="Arial"/>
          <w:szCs w:val="24"/>
          <w:lang w:val="mn-MN"/>
        </w:rPr>
        <w:t>о</w:t>
      </w:r>
      <w:r w:rsidRPr="00AB6E1B">
        <w:rPr>
          <w:rFonts w:ascii="Arial" w:hAnsi="Arial" w:cs="Arial"/>
          <w:szCs w:val="24"/>
          <w:lang w:val="mn-MN"/>
        </w:rPr>
        <w:t>йлгомжтой байдал</w:t>
      </w:r>
    </w:p>
    <w:p w14:paraId="3C961124" w14:textId="0D39E413" w:rsidR="00980912" w:rsidRPr="00AB6E1B" w:rsidRDefault="00980912"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4.хүлээн зөвшөөрөгдөх байдал</w:t>
      </w:r>
    </w:p>
    <w:p w14:paraId="32441C47" w14:textId="4A6A20D8" w:rsidR="00D702AC" w:rsidRPr="00AB6E1B" w:rsidRDefault="00980912"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5</w:t>
      </w:r>
      <w:r w:rsidR="00D702AC" w:rsidRPr="00AB6E1B">
        <w:rPr>
          <w:rFonts w:ascii="Arial" w:hAnsi="Arial" w:cs="Arial"/>
          <w:szCs w:val="24"/>
          <w:lang w:val="mn-MN"/>
        </w:rPr>
        <w:t>.</w:t>
      </w:r>
      <w:r w:rsidR="00E211CB" w:rsidRPr="00AB6E1B">
        <w:rPr>
          <w:rFonts w:ascii="Arial" w:hAnsi="Arial" w:cs="Arial"/>
          <w:szCs w:val="24"/>
          <w:lang w:val="mn-MN"/>
        </w:rPr>
        <w:t>х</w:t>
      </w:r>
      <w:r w:rsidR="00D702AC" w:rsidRPr="00AB6E1B">
        <w:rPr>
          <w:rFonts w:ascii="Arial" w:hAnsi="Arial" w:cs="Arial"/>
          <w:szCs w:val="24"/>
          <w:lang w:val="mn-MN"/>
        </w:rPr>
        <w:t xml:space="preserve">арилцан уялдаа зэрэг болно.     </w:t>
      </w:r>
    </w:p>
    <w:p w14:paraId="7A04CAFB" w14:textId="77777777" w:rsidR="00BB7C21" w:rsidRPr="00AB6E1B" w:rsidRDefault="00BB7C21" w:rsidP="001A352D">
      <w:pPr>
        <w:autoSpaceDE w:val="0"/>
        <w:autoSpaceDN w:val="0"/>
        <w:adjustRightInd w:val="0"/>
        <w:spacing w:line="23" w:lineRule="atLeast"/>
        <w:ind w:firstLine="720"/>
        <w:jc w:val="both"/>
        <w:rPr>
          <w:rFonts w:ascii="Arial" w:hAnsi="Arial" w:cs="Arial"/>
          <w:szCs w:val="24"/>
          <w:lang w:val="mn-MN"/>
        </w:rPr>
      </w:pPr>
    </w:p>
    <w:p w14:paraId="10A9DCD3" w14:textId="31C02E1F" w:rsidR="00D702AC" w:rsidRPr="00AB6E1B" w:rsidRDefault="00BB7C21"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Эдгээр шалгуур үзүүлэлтийг сонгохдоо дараах үндэслэлийг харгалзан үзсэн. Үүнд:</w:t>
      </w:r>
    </w:p>
    <w:p w14:paraId="7FBA9B9B" w14:textId="77777777" w:rsidR="001A352D" w:rsidRPr="00AB6E1B" w:rsidRDefault="001A352D" w:rsidP="001A352D">
      <w:pPr>
        <w:autoSpaceDE w:val="0"/>
        <w:autoSpaceDN w:val="0"/>
        <w:adjustRightInd w:val="0"/>
        <w:spacing w:line="23" w:lineRule="atLeast"/>
        <w:ind w:firstLine="720"/>
        <w:jc w:val="both"/>
        <w:rPr>
          <w:rFonts w:ascii="Arial" w:hAnsi="Arial" w:cs="Arial"/>
          <w:szCs w:val="24"/>
          <w:lang w:val="mn-MN"/>
        </w:rPr>
      </w:pPr>
    </w:p>
    <w:p w14:paraId="773B9E5C" w14:textId="3D77B406" w:rsidR="006F7A63" w:rsidRPr="00AB6E1B" w:rsidRDefault="00162E20" w:rsidP="001A352D">
      <w:pPr>
        <w:spacing w:line="23" w:lineRule="atLeast"/>
        <w:ind w:firstLine="720"/>
        <w:jc w:val="both"/>
        <w:rPr>
          <w:rFonts w:ascii="Arial" w:hAnsi="Arial" w:cs="Arial"/>
          <w:szCs w:val="24"/>
          <w:lang w:val="mn-MN"/>
        </w:rPr>
      </w:pPr>
      <w:r w:rsidRPr="00AB6E1B">
        <w:rPr>
          <w:rFonts w:ascii="Arial" w:hAnsi="Arial" w:cs="Arial"/>
          <w:szCs w:val="24"/>
          <w:lang w:val="mn-MN"/>
        </w:rPr>
        <w:t>1.</w:t>
      </w:r>
      <w:r w:rsidR="000D3B19" w:rsidRPr="00AB6E1B">
        <w:rPr>
          <w:rFonts w:ascii="Arial" w:hAnsi="Arial" w:cs="Arial"/>
          <w:szCs w:val="24"/>
          <w:lang w:val="mn-MN"/>
        </w:rPr>
        <w:t xml:space="preserve">Хуулийн төсөл нь </w:t>
      </w:r>
      <w:r w:rsidR="007E2C44" w:rsidRPr="00AB6E1B">
        <w:rPr>
          <w:rFonts w:ascii="Arial" w:hAnsi="Arial" w:cs="Arial"/>
          <w:szCs w:val="24"/>
          <w:lang w:val="mn-MN"/>
        </w:rPr>
        <w:t>(1)</w:t>
      </w:r>
      <w:r w:rsidR="00C52D56" w:rsidRPr="00AB6E1B">
        <w:rPr>
          <w:rFonts w:ascii="Arial" w:hAnsi="Arial" w:cs="Arial"/>
          <w:szCs w:val="24"/>
          <w:lang w:val="mn-MN"/>
        </w:rPr>
        <w:t xml:space="preserve"> </w:t>
      </w:r>
      <w:r w:rsidR="002A09E3" w:rsidRPr="00AB6E1B">
        <w:rPr>
          <w:rFonts w:ascii="Arial" w:hAnsi="Arial" w:cs="Arial"/>
          <w:szCs w:val="24"/>
          <w:lang w:val="mn-MN"/>
        </w:rPr>
        <w:t>өмчийн бүх хэлбэрийн хуулийн этгээд, хүнтэй ажил гүйцэтгэх</w:t>
      </w:r>
      <w:r w:rsidR="00C52D56" w:rsidRPr="00AB6E1B">
        <w:rPr>
          <w:rFonts w:ascii="Arial" w:hAnsi="Arial" w:cs="Arial"/>
          <w:szCs w:val="24"/>
          <w:lang w:val="mn-MN"/>
        </w:rPr>
        <w:t xml:space="preserve"> гэрээ</w:t>
      </w:r>
      <w:r w:rsidR="002A09E3" w:rsidRPr="00AB6E1B">
        <w:rPr>
          <w:rFonts w:ascii="Arial" w:hAnsi="Arial" w:cs="Arial"/>
          <w:szCs w:val="24"/>
          <w:lang w:val="mn-MN"/>
        </w:rPr>
        <w:t xml:space="preserve">, хөлсөөр ажиллах </w:t>
      </w:r>
      <w:r w:rsidR="00C52D56" w:rsidRPr="00AB6E1B">
        <w:rPr>
          <w:rFonts w:ascii="Arial" w:hAnsi="Arial" w:cs="Arial"/>
          <w:szCs w:val="24"/>
          <w:lang w:val="mn-MN"/>
        </w:rPr>
        <w:t xml:space="preserve">гэрээ </w:t>
      </w:r>
      <w:r w:rsidR="002A09E3" w:rsidRPr="00AB6E1B">
        <w:rPr>
          <w:rFonts w:ascii="Arial" w:hAnsi="Arial" w:cs="Arial"/>
          <w:szCs w:val="24"/>
          <w:lang w:val="mn-MN"/>
        </w:rPr>
        <w:t>болон тэдгээртэй адилтгах гэрээний дагуу ажиллаж байгаа хүнийг нийгмийн даатгалд албан журмаар даатгуулахгүй байх</w:t>
      </w:r>
      <w:r w:rsidR="006F7A63" w:rsidRPr="00AB6E1B">
        <w:rPr>
          <w:rFonts w:ascii="Arial" w:hAnsi="Arial" w:cs="Arial"/>
          <w:szCs w:val="24"/>
          <w:lang w:val="mn-MN"/>
        </w:rPr>
        <w:t>;</w:t>
      </w:r>
      <w:r w:rsidR="0045761F" w:rsidRPr="00AB6E1B">
        <w:rPr>
          <w:rFonts w:ascii="Arial" w:hAnsi="Arial" w:cs="Arial"/>
          <w:szCs w:val="24"/>
          <w:lang w:val="mn-MN"/>
        </w:rPr>
        <w:t xml:space="preserve"> (2)</w:t>
      </w:r>
      <w:r w:rsidR="00C52D56" w:rsidRPr="00AB6E1B">
        <w:rPr>
          <w:rFonts w:ascii="Arial" w:hAnsi="Arial" w:cs="Arial"/>
          <w:szCs w:val="24"/>
          <w:lang w:val="mn-MN"/>
        </w:rPr>
        <w:t xml:space="preserve"> </w:t>
      </w:r>
      <w:r w:rsidR="006F7A63" w:rsidRPr="00AB6E1B">
        <w:rPr>
          <w:rFonts w:ascii="Arial" w:hAnsi="Arial" w:cs="Arial"/>
          <w:szCs w:val="24"/>
          <w:lang w:val="mn-MN"/>
        </w:rPr>
        <w:t>ажилтанд олгох хоол, унаа, орон сууцны ашиглалтын төлбөр, түлээ, нүүрс худалдан авахад зориулан мөнгөн хэлбэрээр олгосон хөнгөлөлт</w:t>
      </w:r>
      <w:r w:rsidR="00FE7F30" w:rsidRPr="00AB6E1B">
        <w:rPr>
          <w:rFonts w:ascii="Arial" w:hAnsi="Arial" w:cs="Arial"/>
          <w:szCs w:val="24"/>
          <w:lang w:val="mn-MN"/>
        </w:rPr>
        <w:t>, тэдгээртэй адилтгах бусад орлогоос</w:t>
      </w:r>
      <w:r w:rsidR="006F7A63" w:rsidRPr="00AB6E1B">
        <w:rPr>
          <w:rFonts w:ascii="Arial" w:hAnsi="Arial" w:cs="Arial"/>
          <w:szCs w:val="24"/>
          <w:lang w:val="mn-MN"/>
        </w:rPr>
        <w:t xml:space="preserve"> нийгмийн даатгалын шимтгэл суутгахгүй байх;</w:t>
      </w:r>
      <w:r w:rsidR="0045761F" w:rsidRPr="00AB6E1B">
        <w:rPr>
          <w:rFonts w:ascii="Arial" w:hAnsi="Arial" w:cs="Arial"/>
          <w:szCs w:val="24"/>
          <w:lang w:val="mn-MN"/>
        </w:rPr>
        <w:t xml:space="preserve"> (3)</w:t>
      </w:r>
      <w:r w:rsidR="005D50C9" w:rsidRPr="00AB6E1B">
        <w:rPr>
          <w:rFonts w:ascii="Arial" w:hAnsi="Arial" w:cs="Arial"/>
          <w:szCs w:val="24"/>
          <w:lang w:val="mn-MN"/>
        </w:rPr>
        <w:t xml:space="preserve"> </w:t>
      </w:r>
      <w:r w:rsidR="006F7A63" w:rsidRPr="00AB6E1B">
        <w:rPr>
          <w:rFonts w:ascii="Arial" w:hAnsi="Arial" w:cs="Arial"/>
          <w:szCs w:val="24"/>
          <w:lang w:val="mn-MN"/>
        </w:rPr>
        <w:t xml:space="preserve">ажилтны нэгэн адилаар ажил олгогчийн нийгмийн даатгалын шимтгэл төлөх </w:t>
      </w:r>
      <w:r w:rsidR="005D50C9" w:rsidRPr="00AB6E1B">
        <w:rPr>
          <w:rFonts w:ascii="Arial" w:hAnsi="Arial" w:cs="Arial"/>
          <w:szCs w:val="24"/>
          <w:lang w:val="mn-MN"/>
        </w:rPr>
        <w:t xml:space="preserve">даатгуулагчийн </w:t>
      </w:r>
      <w:r w:rsidR="006F7A63" w:rsidRPr="00AB6E1B">
        <w:rPr>
          <w:rFonts w:ascii="Arial" w:hAnsi="Arial" w:cs="Arial"/>
          <w:szCs w:val="24"/>
          <w:lang w:val="mn-MN"/>
        </w:rPr>
        <w:t>сарын цалин хөлс, түүнтэй адилтгах орлогын дээд хэмжээ тухайн үед мөрдөж байгаа сарын хөдөлмөрийн хөлсний доод хэмжээг 10 дахин нэмэгдүүлсэнтэй тэнцүү байх;</w:t>
      </w:r>
      <w:r w:rsidR="0064109B" w:rsidRPr="00AB6E1B">
        <w:rPr>
          <w:rFonts w:ascii="Arial" w:hAnsi="Arial" w:cs="Arial"/>
          <w:szCs w:val="24"/>
          <w:lang w:val="mn-MN"/>
        </w:rPr>
        <w:t xml:space="preserve"> (4)</w:t>
      </w:r>
      <w:r w:rsidR="000F55EC" w:rsidRPr="00AB6E1B">
        <w:rPr>
          <w:rFonts w:ascii="Arial" w:hAnsi="Arial" w:cs="Arial"/>
          <w:szCs w:val="24"/>
          <w:lang w:val="mn-MN"/>
        </w:rPr>
        <w:t xml:space="preserve"> </w:t>
      </w:r>
      <w:r w:rsidR="006F7A63" w:rsidRPr="00AB6E1B">
        <w:rPr>
          <w:rFonts w:ascii="Arial" w:hAnsi="Arial" w:cs="Arial"/>
          <w:szCs w:val="24"/>
          <w:lang w:val="mn-MN"/>
        </w:rPr>
        <w:t xml:space="preserve">ажил олгогч хөдөлмөрийн эрхлэлтийн шинжтэй харилцаанд хөдөлмөрийн гэрээ бус өөр гэрээ байгуулан </w:t>
      </w:r>
      <w:r w:rsidR="00FE18DD" w:rsidRPr="00AB6E1B">
        <w:rPr>
          <w:rFonts w:ascii="Arial" w:hAnsi="Arial" w:cs="Arial"/>
          <w:szCs w:val="24"/>
          <w:lang w:val="mn-MN"/>
        </w:rPr>
        <w:t xml:space="preserve">хүн </w:t>
      </w:r>
      <w:r w:rsidR="006F7A63" w:rsidRPr="00AB6E1B">
        <w:rPr>
          <w:rFonts w:ascii="Arial" w:hAnsi="Arial" w:cs="Arial"/>
          <w:szCs w:val="24"/>
          <w:lang w:val="mn-MN"/>
        </w:rPr>
        <w:t>ажиллуулж</w:t>
      </w:r>
      <w:r w:rsidR="00FE18DD" w:rsidRPr="00AB6E1B">
        <w:rPr>
          <w:rFonts w:ascii="Arial" w:hAnsi="Arial" w:cs="Arial"/>
          <w:szCs w:val="24"/>
          <w:lang w:val="mn-MN"/>
        </w:rPr>
        <w:t>,</w:t>
      </w:r>
      <w:r w:rsidR="006F7A63" w:rsidRPr="00AB6E1B">
        <w:rPr>
          <w:rFonts w:ascii="Arial" w:hAnsi="Arial" w:cs="Arial"/>
          <w:szCs w:val="24"/>
          <w:lang w:val="mn-MN"/>
        </w:rPr>
        <w:t xml:space="preserve"> олгосон</w:t>
      </w:r>
      <w:r w:rsidR="00DB60DF" w:rsidRPr="00AB6E1B">
        <w:rPr>
          <w:rFonts w:ascii="Arial" w:hAnsi="Arial" w:cs="Arial"/>
          <w:szCs w:val="24"/>
          <w:lang w:val="mn-MN"/>
        </w:rPr>
        <w:t xml:space="preserve"> хөлсө</w:t>
      </w:r>
      <w:r w:rsidR="00E669CA" w:rsidRPr="00AB6E1B">
        <w:rPr>
          <w:rFonts w:ascii="Arial" w:hAnsi="Arial" w:cs="Arial"/>
          <w:szCs w:val="24"/>
          <w:lang w:val="mn-MN"/>
        </w:rPr>
        <w:t>н</w:t>
      </w:r>
      <w:r w:rsidR="00DB60DF" w:rsidRPr="00AB6E1B">
        <w:rPr>
          <w:rFonts w:ascii="Arial" w:hAnsi="Arial" w:cs="Arial"/>
          <w:szCs w:val="24"/>
          <w:lang w:val="mn-MN"/>
        </w:rPr>
        <w:t>д ногдох нийгмийн даатгалын шимтгэл төлөхөөс зайлсхийсэн</w:t>
      </w:r>
      <w:r w:rsidR="006F7A63" w:rsidRPr="00AB6E1B">
        <w:rPr>
          <w:rFonts w:ascii="Arial" w:hAnsi="Arial" w:cs="Arial"/>
          <w:szCs w:val="24"/>
          <w:lang w:val="mn-MN"/>
        </w:rPr>
        <w:t xml:space="preserve"> тохиолдолд нийгмийн даатгалын шимтгэлийг ажил олгогчоор нөхөн төлүүлэх</w:t>
      </w:r>
      <w:r w:rsidR="0064109B" w:rsidRPr="00AB6E1B">
        <w:rPr>
          <w:rFonts w:ascii="Arial" w:hAnsi="Arial" w:cs="Arial"/>
          <w:szCs w:val="24"/>
          <w:lang w:val="mn-MN"/>
        </w:rPr>
        <w:t xml:space="preserve"> асууд</w:t>
      </w:r>
      <w:r w:rsidR="007E3E33" w:rsidRPr="00AB6E1B">
        <w:rPr>
          <w:rFonts w:ascii="Arial" w:hAnsi="Arial" w:cs="Arial"/>
          <w:szCs w:val="24"/>
          <w:lang w:val="mn-MN"/>
        </w:rPr>
        <w:t>лууд</w:t>
      </w:r>
      <w:r w:rsidR="0064109B" w:rsidRPr="00AB6E1B">
        <w:rPr>
          <w:rFonts w:ascii="Arial" w:hAnsi="Arial" w:cs="Arial"/>
          <w:szCs w:val="24"/>
          <w:lang w:val="mn-MN"/>
        </w:rPr>
        <w:t xml:space="preserve"> нь</w:t>
      </w:r>
      <w:r w:rsidR="00962000" w:rsidRPr="00AB6E1B">
        <w:rPr>
          <w:rFonts w:ascii="Arial" w:hAnsi="Arial" w:cs="Arial"/>
          <w:szCs w:val="24"/>
          <w:lang w:val="mn-MN"/>
        </w:rPr>
        <w:t xml:space="preserve"> практикт хэрэгжих эсэх;</w:t>
      </w:r>
    </w:p>
    <w:p w14:paraId="510CE6CF" w14:textId="288942F2" w:rsidR="00ED64FC" w:rsidRPr="00AB6E1B" w:rsidRDefault="00ED64FC" w:rsidP="00080E45">
      <w:pPr>
        <w:spacing w:line="23" w:lineRule="atLeast"/>
        <w:jc w:val="both"/>
        <w:rPr>
          <w:rFonts w:ascii="Arial" w:hAnsi="Arial" w:cs="Arial"/>
          <w:szCs w:val="24"/>
          <w:lang w:val="mn-MN"/>
        </w:rPr>
      </w:pPr>
    </w:p>
    <w:p w14:paraId="44B987BF" w14:textId="3BB62B90" w:rsidR="000F363E" w:rsidRPr="00AB6E1B" w:rsidRDefault="000F363E"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 xml:space="preserve">2.Хуулийн төсөлд тусгагдсан зохицуулалтуудыг хэрэглэх, хэрэгжүүлэх субъектүүдийн хувьд </w:t>
      </w:r>
      <w:r w:rsidR="00973B5A" w:rsidRPr="00AB6E1B">
        <w:rPr>
          <w:rFonts w:ascii="Arial" w:hAnsi="Arial" w:cs="Arial"/>
          <w:szCs w:val="24"/>
          <w:lang w:val="mn-MN"/>
        </w:rPr>
        <w:t xml:space="preserve">хуулийн төсөл </w:t>
      </w:r>
      <w:r w:rsidRPr="00AB6E1B">
        <w:rPr>
          <w:rFonts w:ascii="Arial" w:hAnsi="Arial" w:cs="Arial"/>
          <w:szCs w:val="24"/>
          <w:lang w:val="mn-MN"/>
        </w:rPr>
        <w:t>ойлгомжтой, логик уялдаатай боловсруулагдсан эсэх;</w:t>
      </w:r>
    </w:p>
    <w:p w14:paraId="193677B5" w14:textId="77777777" w:rsidR="000F363E" w:rsidRPr="00AB6E1B" w:rsidRDefault="000F363E" w:rsidP="001A352D">
      <w:pPr>
        <w:autoSpaceDE w:val="0"/>
        <w:autoSpaceDN w:val="0"/>
        <w:adjustRightInd w:val="0"/>
        <w:spacing w:line="23" w:lineRule="atLeast"/>
        <w:ind w:firstLine="720"/>
        <w:jc w:val="both"/>
        <w:rPr>
          <w:rFonts w:ascii="Arial" w:hAnsi="Arial" w:cs="Arial"/>
          <w:szCs w:val="24"/>
          <w:lang w:val="mn-MN"/>
        </w:rPr>
      </w:pPr>
    </w:p>
    <w:p w14:paraId="51E671A5" w14:textId="4E21D78F" w:rsidR="00EE615C" w:rsidRPr="00AB6E1B" w:rsidRDefault="000F363E" w:rsidP="001A352D">
      <w:pPr>
        <w:autoSpaceDE w:val="0"/>
        <w:autoSpaceDN w:val="0"/>
        <w:adjustRightInd w:val="0"/>
        <w:spacing w:line="23" w:lineRule="atLeast"/>
        <w:ind w:firstLine="720"/>
        <w:jc w:val="both"/>
        <w:rPr>
          <w:rFonts w:ascii="Arial" w:hAnsi="Arial" w:cs="Arial"/>
          <w:szCs w:val="24"/>
          <w:lang w:val="mn-MN"/>
        </w:rPr>
      </w:pPr>
      <w:r w:rsidRPr="00AB6E1B">
        <w:rPr>
          <w:rFonts w:ascii="Arial" w:hAnsi="Arial" w:cs="Arial"/>
          <w:szCs w:val="24"/>
          <w:lang w:val="mn-MN"/>
        </w:rPr>
        <w:t>3.Хуулийн төслийн зүйл, заалт нь өөр хоорондоо болон бусад хүчин төгөлдөр үйлчилж буй хууль тогтоомжтой нийцсэн эсэх, мөн төрийн байгууллагын чиг үүрэгтэй давхардсан, зөрчилдсөн эсэх</w:t>
      </w:r>
      <w:r w:rsidR="00203812" w:rsidRPr="00AB6E1B">
        <w:rPr>
          <w:rFonts w:ascii="Arial" w:hAnsi="Arial" w:cs="Arial"/>
          <w:szCs w:val="24"/>
          <w:lang w:val="mn-MN"/>
        </w:rPr>
        <w:t>, зорилгодоо хүрэх, хүлээн зөвшөөрөгдөх байдал</w:t>
      </w:r>
      <w:r w:rsidRPr="00AB6E1B">
        <w:rPr>
          <w:rFonts w:ascii="Arial" w:hAnsi="Arial" w:cs="Arial"/>
          <w:szCs w:val="24"/>
          <w:lang w:val="mn-MN"/>
        </w:rPr>
        <w:t xml:space="preserve"> зэргийг тус тусад нь шалгана.</w:t>
      </w:r>
    </w:p>
    <w:p w14:paraId="5AE6EC70" w14:textId="77777777" w:rsidR="00EE615C" w:rsidRPr="00AB6E1B" w:rsidRDefault="00EE615C" w:rsidP="001A352D">
      <w:pPr>
        <w:spacing w:line="23" w:lineRule="atLeast"/>
        <w:rPr>
          <w:rFonts w:ascii="Arial" w:hAnsi="Arial" w:cs="Arial"/>
          <w:szCs w:val="24"/>
          <w:lang w:val="mn-MN"/>
        </w:rPr>
      </w:pPr>
      <w:r w:rsidRPr="00AB6E1B">
        <w:rPr>
          <w:rFonts w:ascii="Arial" w:hAnsi="Arial" w:cs="Arial"/>
          <w:szCs w:val="24"/>
          <w:lang w:val="mn-MN"/>
        </w:rPr>
        <w:br w:type="page"/>
      </w:r>
    </w:p>
    <w:p w14:paraId="3E2EC18E" w14:textId="2DFF7E38" w:rsidR="00FD40A0" w:rsidRPr="00AB6E1B" w:rsidRDefault="00D215DC" w:rsidP="00734FF0">
      <w:pPr>
        <w:pStyle w:val="Heading1"/>
        <w:jc w:val="center"/>
        <w:rPr>
          <w:lang w:val="mn-MN"/>
        </w:rPr>
      </w:pPr>
      <w:bookmarkStart w:id="3" w:name="_Toc197367166"/>
      <w:r w:rsidRPr="00AB6E1B">
        <w:rPr>
          <w:lang w:val="mn-MN"/>
        </w:rPr>
        <w:lastRenderedPageBreak/>
        <w:t>Хоёр. Хуулийн төслөөс үр нөлөөг нь тооцох хэсгээ тогтоосон байдал</w:t>
      </w:r>
      <w:bookmarkEnd w:id="3"/>
    </w:p>
    <w:p w14:paraId="0A9EBAED" w14:textId="77777777" w:rsidR="001A352D" w:rsidRPr="00AB6E1B" w:rsidRDefault="001A352D" w:rsidP="001A352D">
      <w:pPr>
        <w:rPr>
          <w:lang w:val="mn-MN"/>
        </w:rPr>
      </w:pPr>
    </w:p>
    <w:p w14:paraId="47419191" w14:textId="502530D8" w:rsidR="0050364D" w:rsidRPr="00AB6E1B" w:rsidRDefault="00C70CC2" w:rsidP="001A352D">
      <w:pPr>
        <w:spacing w:line="23" w:lineRule="atLeast"/>
        <w:ind w:firstLine="720"/>
        <w:jc w:val="both"/>
        <w:rPr>
          <w:rFonts w:ascii="Arial" w:hAnsi="Arial" w:cs="Arial"/>
          <w:szCs w:val="24"/>
          <w:lang w:val="mn-MN"/>
        </w:rPr>
      </w:pPr>
      <w:r w:rsidRPr="00AB6E1B">
        <w:rPr>
          <w:rFonts w:ascii="Arial" w:hAnsi="Arial" w:cs="Arial"/>
          <w:szCs w:val="24"/>
          <w:lang w:val="mn-MN"/>
        </w:rPr>
        <w:t xml:space="preserve">Энэхүү хэсэгт уг хуулийн төслөөс үр нөлөөг нь үнэлэх хэсгээ тогтоож, шалгуур үзүүлэлтийн хүрээнд холбогдох </w:t>
      </w:r>
      <w:r w:rsidR="007D599B" w:rsidRPr="00AB6E1B">
        <w:rPr>
          <w:rFonts w:ascii="Arial" w:hAnsi="Arial" w:cs="Arial"/>
          <w:szCs w:val="24"/>
          <w:lang w:val="mn-MN"/>
        </w:rPr>
        <w:t>хэс</w:t>
      </w:r>
      <w:r w:rsidR="00980912" w:rsidRPr="00AB6E1B">
        <w:rPr>
          <w:rFonts w:ascii="Arial" w:hAnsi="Arial" w:cs="Arial"/>
          <w:szCs w:val="24"/>
          <w:lang w:val="mn-MN"/>
        </w:rPr>
        <w:t>гийг</w:t>
      </w:r>
      <w:r w:rsidRPr="00AB6E1B">
        <w:rPr>
          <w:rFonts w:ascii="Arial" w:hAnsi="Arial" w:cs="Arial"/>
          <w:szCs w:val="24"/>
          <w:lang w:val="mn-MN"/>
        </w:rPr>
        <w:t xml:space="preserve"> сонгов. Эдгээр </w:t>
      </w:r>
      <w:r w:rsidR="007D599B" w:rsidRPr="00AB6E1B">
        <w:rPr>
          <w:rFonts w:ascii="Arial" w:hAnsi="Arial" w:cs="Arial"/>
          <w:szCs w:val="24"/>
          <w:lang w:val="mn-MN"/>
        </w:rPr>
        <w:t>хэс</w:t>
      </w:r>
      <w:r w:rsidR="00980912" w:rsidRPr="00AB6E1B">
        <w:rPr>
          <w:rFonts w:ascii="Arial" w:hAnsi="Arial" w:cs="Arial"/>
          <w:szCs w:val="24"/>
          <w:lang w:val="mn-MN"/>
        </w:rPr>
        <w:t>гийг</w:t>
      </w:r>
      <w:r w:rsidRPr="00AB6E1B">
        <w:rPr>
          <w:rFonts w:ascii="Arial" w:hAnsi="Arial" w:cs="Arial"/>
          <w:szCs w:val="24"/>
          <w:lang w:val="mn-MN"/>
        </w:rPr>
        <w:t xml:space="preserve"> сонгохдоо хууль зүйн хувьд шууд үр дагавар үүсгэж байгаа ач холбогдол бүхий </w:t>
      </w:r>
      <w:r w:rsidR="00FB6467" w:rsidRPr="00AB6E1B">
        <w:rPr>
          <w:rFonts w:ascii="Arial" w:hAnsi="Arial" w:cs="Arial"/>
          <w:szCs w:val="24"/>
          <w:lang w:val="mn-MN"/>
        </w:rPr>
        <w:t>байдлаар нь</w:t>
      </w:r>
      <w:r w:rsidRPr="00AB6E1B">
        <w:rPr>
          <w:rFonts w:ascii="Arial" w:hAnsi="Arial" w:cs="Arial"/>
          <w:szCs w:val="24"/>
          <w:lang w:val="mn-MN"/>
        </w:rPr>
        <w:t xml:space="preserve"> сонгож авсан. Өөрөөр хэлбэл тус хуулийн төслийн үр нөлөөг үнэлэхдээ цаг хугацаа, зардал хэмнэх үүднээс хуулийн төслөөс шинэлэг зохицуулалт бий болгож буй,</w:t>
      </w:r>
      <w:r w:rsidR="0086164D" w:rsidRPr="00AB6E1B">
        <w:rPr>
          <w:rFonts w:ascii="Arial" w:hAnsi="Arial" w:cs="Arial"/>
          <w:szCs w:val="24"/>
          <w:lang w:val="mn-MN"/>
        </w:rPr>
        <w:t xml:space="preserve"> эсхүл</w:t>
      </w:r>
      <w:r w:rsidRPr="00AB6E1B">
        <w:rPr>
          <w:rFonts w:ascii="Arial" w:hAnsi="Arial" w:cs="Arial"/>
          <w:szCs w:val="24"/>
          <w:lang w:val="mn-MN"/>
        </w:rPr>
        <w:t xml:space="preserve"> голлох ач холбогдол бүхий </w:t>
      </w:r>
      <w:r w:rsidR="00980912" w:rsidRPr="00AB6E1B">
        <w:rPr>
          <w:rFonts w:ascii="Arial" w:hAnsi="Arial" w:cs="Arial"/>
          <w:szCs w:val="24"/>
          <w:lang w:val="mn-MN"/>
        </w:rPr>
        <w:t>хэсгий</w:t>
      </w:r>
      <w:r w:rsidRPr="00AB6E1B">
        <w:rPr>
          <w:rFonts w:ascii="Arial" w:hAnsi="Arial" w:cs="Arial"/>
          <w:szCs w:val="24"/>
          <w:lang w:val="mn-MN"/>
        </w:rPr>
        <w:t xml:space="preserve">г сонгож, тухайн сонгосон </w:t>
      </w:r>
      <w:r w:rsidR="00436DD0" w:rsidRPr="00AB6E1B">
        <w:rPr>
          <w:rFonts w:ascii="Arial" w:hAnsi="Arial" w:cs="Arial"/>
          <w:szCs w:val="24"/>
          <w:lang w:val="mn-MN"/>
        </w:rPr>
        <w:t>хэсг</w:t>
      </w:r>
      <w:r w:rsidR="00980912" w:rsidRPr="00AB6E1B">
        <w:rPr>
          <w:rFonts w:ascii="Arial" w:hAnsi="Arial" w:cs="Arial"/>
          <w:szCs w:val="24"/>
          <w:lang w:val="mn-MN"/>
        </w:rPr>
        <w:t>ийн</w:t>
      </w:r>
      <w:r w:rsidRPr="00AB6E1B">
        <w:rPr>
          <w:rFonts w:ascii="Arial" w:hAnsi="Arial" w:cs="Arial"/>
          <w:szCs w:val="24"/>
          <w:lang w:val="mn-MN"/>
        </w:rPr>
        <w:t xml:space="preserve"> үр нөлөөг судаллаа. </w:t>
      </w:r>
    </w:p>
    <w:p w14:paraId="719768FE" w14:textId="77777777" w:rsidR="001A352D" w:rsidRPr="00AB6E1B" w:rsidRDefault="001A352D" w:rsidP="001A352D">
      <w:pPr>
        <w:spacing w:line="23" w:lineRule="atLeast"/>
        <w:ind w:firstLine="720"/>
        <w:jc w:val="both"/>
        <w:rPr>
          <w:rFonts w:ascii="Arial" w:hAnsi="Arial" w:cs="Arial"/>
          <w:szCs w:val="24"/>
          <w:lang w:val="mn-MN"/>
        </w:rPr>
      </w:pPr>
    </w:p>
    <w:p w14:paraId="59AA32C1" w14:textId="4962BB22" w:rsidR="00C70CC2" w:rsidRPr="00AB6E1B" w:rsidRDefault="00C70CC2" w:rsidP="001A352D">
      <w:pPr>
        <w:spacing w:line="23" w:lineRule="atLeast"/>
        <w:ind w:firstLine="720"/>
        <w:jc w:val="both"/>
        <w:rPr>
          <w:rFonts w:ascii="Arial" w:hAnsi="Arial" w:cs="Arial"/>
          <w:szCs w:val="24"/>
          <w:lang w:val="mn-MN"/>
        </w:rPr>
      </w:pPr>
      <w:r w:rsidRPr="00AB6E1B">
        <w:rPr>
          <w:rFonts w:ascii="Arial" w:hAnsi="Arial" w:cs="Arial"/>
          <w:szCs w:val="24"/>
          <w:lang w:val="mn-MN"/>
        </w:rPr>
        <w:t>Ингээд сонгосон шалгуур үзүүлэлтийн дагуу хуулийн төслөөс үр нөлөөг нь тооцох хэсгээ тогтоосон байдлыг шалгуур үзүүлэлт тус бүрийн дагуу авч үз</w:t>
      </w:r>
      <w:r w:rsidR="00980912" w:rsidRPr="00AB6E1B">
        <w:rPr>
          <w:rFonts w:ascii="Arial" w:hAnsi="Arial" w:cs="Arial"/>
          <w:szCs w:val="24"/>
          <w:lang w:val="mn-MN"/>
        </w:rPr>
        <w:t>лээ</w:t>
      </w:r>
      <w:r w:rsidRPr="00AB6E1B">
        <w:rPr>
          <w:rFonts w:ascii="Arial" w:hAnsi="Arial" w:cs="Arial"/>
          <w:szCs w:val="24"/>
          <w:lang w:val="mn-MN"/>
        </w:rPr>
        <w:t>.</w:t>
      </w:r>
    </w:p>
    <w:p w14:paraId="6D8858E9" w14:textId="77777777" w:rsidR="00EE615C" w:rsidRPr="00AB6E1B" w:rsidRDefault="00EE615C" w:rsidP="001A352D">
      <w:pPr>
        <w:spacing w:line="23" w:lineRule="atLeast"/>
        <w:jc w:val="both"/>
        <w:rPr>
          <w:rFonts w:ascii="Arial" w:hAnsi="Arial" w:cs="Arial"/>
          <w:szCs w:val="24"/>
          <w:lang w:val="mn-MN"/>
        </w:rPr>
      </w:pPr>
    </w:p>
    <w:p w14:paraId="716A083A" w14:textId="77777777" w:rsidR="00C70CC2" w:rsidRPr="00AB6E1B" w:rsidRDefault="00C70CC2" w:rsidP="001A352D">
      <w:pPr>
        <w:pStyle w:val="Heading2"/>
        <w:spacing w:before="0" w:line="23" w:lineRule="atLeast"/>
        <w:ind w:firstLine="720"/>
        <w:jc w:val="both"/>
        <w:rPr>
          <w:rFonts w:cs="Arial"/>
          <w:szCs w:val="24"/>
          <w:lang w:val="mn-MN"/>
        </w:rPr>
      </w:pPr>
      <w:bookmarkStart w:id="4" w:name="_heading=h.1t3h5sf" w:colFirst="0" w:colLast="0"/>
      <w:bookmarkStart w:id="5" w:name="_Toc164632096"/>
      <w:bookmarkStart w:id="6" w:name="_Toc197367167"/>
      <w:bookmarkEnd w:id="4"/>
      <w:r w:rsidRPr="00AB6E1B">
        <w:rPr>
          <w:rFonts w:cs="Arial"/>
          <w:szCs w:val="24"/>
          <w:lang w:val="mn-MN"/>
        </w:rPr>
        <w:t>2.1. “Зорилгод хүрэх байдал” шалгуур үзүүлэлтийн хүрээнд хуулийн төслөөс үр нөлөөг нь тооцох хэсгээ тогтоосон байдал:</w:t>
      </w:r>
      <w:bookmarkEnd w:id="5"/>
      <w:bookmarkEnd w:id="6"/>
    </w:p>
    <w:p w14:paraId="1DB51486" w14:textId="77777777" w:rsidR="001A352D" w:rsidRPr="00AB6E1B" w:rsidRDefault="001A352D" w:rsidP="001A352D">
      <w:pPr>
        <w:rPr>
          <w:lang w:val="mn-MN"/>
        </w:rPr>
      </w:pPr>
    </w:p>
    <w:p w14:paraId="1AB5CD5C" w14:textId="0F6FD084" w:rsidR="007145F4" w:rsidRPr="00AB6E1B" w:rsidRDefault="007145F4" w:rsidP="007145F4">
      <w:pPr>
        <w:ind w:firstLine="720"/>
        <w:jc w:val="both"/>
        <w:rPr>
          <w:rFonts w:ascii="Arial" w:hAnsi="Arial" w:cs="Arial"/>
          <w:lang w:val="mn-MN"/>
        </w:rPr>
      </w:pPr>
      <w:r w:rsidRPr="00AB6E1B">
        <w:rPr>
          <w:rFonts w:ascii="Arial" w:hAnsi="Arial" w:cs="Arial"/>
          <w:szCs w:val="24"/>
          <w:lang w:val="mn-MN"/>
        </w:rPr>
        <w:t>Зорилгод хүрэх байдал гэсэн шалгуур үзүүлэлтийн хүрээнд</w:t>
      </w:r>
      <w:r w:rsidRPr="00AB6E1B">
        <w:rPr>
          <w:rFonts w:ascii="Arial" w:hAnsi="Arial" w:cs="Arial"/>
          <w:lang w:val="mn-MN"/>
        </w:rPr>
        <w:t xml:space="preserve"> хуулийн төсөлд бүхэлд нь үнэлэв. /Хуулийн төсөл 4 зүйл, 4 хэсэгтэй./</w:t>
      </w:r>
    </w:p>
    <w:p w14:paraId="24718A13" w14:textId="77777777" w:rsidR="00CB3E20" w:rsidRPr="00AB6E1B" w:rsidRDefault="00CB3E20" w:rsidP="001A352D">
      <w:pPr>
        <w:spacing w:line="23" w:lineRule="atLeast"/>
        <w:ind w:firstLine="720"/>
        <w:jc w:val="both"/>
        <w:rPr>
          <w:rFonts w:ascii="Arial" w:hAnsi="Arial" w:cs="Arial"/>
          <w:color w:val="000000"/>
          <w:szCs w:val="24"/>
          <w:lang w:val="mn-MN"/>
        </w:rPr>
      </w:pPr>
    </w:p>
    <w:p w14:paraId="5930BBBE" w14:textId="3AF1F6BA" w:rsidR="00C70CC2" w:rsidRPr="00AB6E1B" w:rsidRDefault="00C70CC2" w:rsidP="001A352D">
      <w:pPr>
        <w:pStyle w:val="Heading2"/>
        <w:spacing w:before="0" w:line="23" w:lineRule="atLeast"/>
        <w:ind w:firstLine="720"/>
        <w:jc w:val="both"/>
        <w:rPr>
          <w:rFonts w:cs="Arial"/>
          <w:szCs w:val="24"/>
          <w:lang w:val="mn-MN"/>
        </w:rPr>
      </w:pPr>
      <w:bookmarkStart w:id="7" w:name="_Toc164632097"/>
      <w:bookmarkStart w:id="8" w:name="_Toc197367168"/>
      <w:r w:rsidRPr="00AB6E1B">
        <w:rPr>
          <w:rFonts w:cs="Arial"/>
          <w:szCs w:val="24"/>
          <w:lang w:val="mn-MN"/>
        </w:rPr>
        <w:t>2.2. “Практикт хэрэгжих боломж” шалгуур үзүүлэлтийн хүрээнд хуулийн төслөөс үр нөлөөг нь тооцох хэсгээ тогтоосон байдал:</w:t>
      </w:r>
      <w:bookmarkEnd w:id="7"/>
      <w:bookmarkEnd w:id="8"/>
    </w:p>
    <w:p w14:paraId="0990F588" w14:textId="77777777" w:rsidR="00172EC2" w:rsidRPr="00AB6E1B" w:rsidRDefault="00172EC2" w:rsidP="00172EC2">
      <w:pPr>
        <w:rPr>
          <w:rFonts w:ascii="Arial" w:hAnsi="Arial" w:cs="Arial"/>
          <w:lang w:val="mn-MN"/>
        </w:rPr>
      </w:pPr>
    </w:p>
    <w:p w14:paraId="19280D6B" w14:textId="0BFD5BCC" w:rsidR="00172EC2" w:rsidRPr="00AB6E1B" w:rsidRDefault="00172EC2" w:rsidP="00172EC2">
      <w:pPr>
        <w:ind w:firstLine="720"/>
        <w:jc w:val="both"/>
        <w:rPr>
          <w:rFonts w:ascii="Arial" w:hAnsi="Arial" w:cs="Arial"/>
          <w:lang w:val="mn-MN"/>
        </w:rPr>
      </w:pPr>
      <w:r w:rsidRPr="00AB6E1B">
        <w:rPr>
          <w:rFonts w:ascii="Arial" w:hAnsi="Arial" w:cs="Arial"/>
          <w:szCs w:val="24"/>
          <w:lang w:val="mn-MN"/>
        </w:rPr>
        <w:t>Практикт хэрэгжих байдал гэсэн шалгуур үзүүлэлтийн хүрээнд</w:t>
      </w:r>
      <w:r w:rsidRPr="00AB6E1B">
        <w:rPr>
          <w:rFonts w:ascii="Arial" w:hAnsi="Arial" w:cs="Arial"/>
          <w:lang w:val="mn-MN"/>
        </w:rPr>
        <w:t xml:space="preserve"> хуулийн төсөлд бүхэлд </w:t>
      </w:r>
      <w:r w:rsidR="00930259" w:rsidRPr="00AB6E1B">
        <w:rPr>
          <w:rFonts w:ascii="Arial" w:hAnsi="Arial" w:cs="Arial"/>
          <w:lang w:val="mn-MN"/>
        </w:rPr>
        <w:t xml:space="preserve">нь үнэлэв. </w:t>
      </w:r>
      <w:r w:rsidRPr="00AB6E1B">
        <w:rPr>
          <w:rFonts w:ascii="Arial" w:hAnsi="Arial" w:cs="Arial"/>
          <w:lang w:val="mn-MN"/>
        </w:rPr>
        <w:t>/Хуулийн төсөл 4 зүйл, 4 хэсэгтэй./</w:t>
      </w:r>
    </w:p>
    <w:p w14:paraId="1DD3528F" w14:textId="77777777" w:rsidR="00C70CC2" w:rsidRPr="00AB6E1B" w:rsidRDefault="00C70CC2" w:rsidP="001A352D">
      <w:pPr>
        <w:spacing w:line="23" w:lineRule="atLeast"/>
        <w:rPr>
          <w:lang w:val="mn-MN"/>
        </w:rPr>
      </w:pPr>
    </w:p>
    <w:p w14:paraId="1D30E260" w14:textId="62F54373" w:rsidR="00FA589B" w:rsidRPr="00AB6E1B" w:rsidRDefault="00C70CC2" w:rsidP="00980912">
      <w:pPr>
        <w:pStyle w:val="Heading2"/>
        <w:spacing w:before="0" w:line="23" w:lineRule="atLeast"/>
        <w:ind w:firstLine="720"/>
        <w:jc w:val="both"/>
        <w:rPr>
          <w:rFonts w:cs="Arial"/>
          <w:szCs w:val="24"/>
          <w:lang w:val="mn-MN"/>
        </w:rPr>
      </w:pPr>
      <w:bookmarkStart w:id="9" w:name="_Toc197367169"/>
      <w:bookmarkStart w:id="10" w:name="_Toc164632098"/>
      <w:r w:rsidRPr="00AB6E1B">
        <w:rPr>
          <w:rFonts w:cs="Arial"/>
          <w:szCs w:val="24"/>
          <w:lang w:val="mn-MN"/>
        </w:rPr>
        <w:t>2.3. “Ойлгомжтой байдал”</w:t>
      </w:r>
      <w:r w:rsidR="00FA589B" w:rsidRPr="00AB6E1B">
        <w:rPr>
          <w:rFonts w:cs="Arial"/>
          <w:szCs w:val="24"/>
          <w:lang w:val="mn-MN"/>
        </w:rPr>
        <w:t xml:space="preserve"> шалгуур үзүүлэлтийн хүрээнд хуулийн төслөөс үр нөлөөг нь тооцох хэсгээ тогтоосон байдал:</w:t>
      </w:r>
      <w:bookmarkEnd w:id="9"/>
    </w:p>
    <w:bookmarkEnd w:id="10"/>
    <w:p w14:paraId="767CE9B6" w14:textId="77777777" w:rsidR="00FA589B" w:rsidRPr="00AB6E1B" w:rsidRDefault="00FA589B" w:rsidP="00FA589B">
      <w:pPr>
        <w:ind w:firstLine="720"/>
        <w:rPr>
          <w:rFonts w:ascii="Arial" w:hAnsi="Arial" w:cs="Arial"/>
          <w:lang w:val="mn-MN"/>
        </w:rPr>
      </w:pPr>
    </w:p>
    <w:p w14:paraId="273E4F69" w14:textId="4BBAC139" w:rsidR="00C70CC2" w:rsidRPr="00AB6E1B" w:rsidRDefault="00FA589B" w:rsidP="00FA589B">
      <w:pPr>
        <w:ind w:firstLine="720"/>
        <w:jc w:val="both"/>
        <w:rPr>
          <w:rFonts w:ascii="Arial" w:hAnsi="Arial" w:cs="Arial"/>
          <w:lang w:val="mn-MN"/>
        </w:rPr>
      </w:pPr>
      <w:r w:rsidRPr="00AB6E1B">
        <w:rPr>
          <w:rFonts w:ascii="Arial" w:hAnsi="Arial" w:cs="Arial"/>
          <w:lang w:val="mn-MN"/>
        </w:rPr>
        <w:t>У</w:t>
      </w:r>
      <w:r w:rsidR="00C70CC2" w:rsidRPr="00AB6E1B">
        <w:rPr>
          <w:rFonts w:ascii="Arial" w:hAnsi="Arial" w:cs="Arial"/>
          <w:lang w:val="mn-MN"/>
        </w:rPr>
        <w:t>г</w:t>
      </w:r>
      <w:r w:rsidRPr="00AB6E1B">
        <w:rPr>
          <w:rFonts w:ascii="Arial" w:hAnsi="Arial" w:cs="Arial"/>
          <w:lang w:val="mn-MN"/>
        </w:rPr>
        <w:t xml:space="preserve"> </w:t>
      </w:r>
      <w:r w:rsidR="00C70CC2" w:rsidRPr="00AB6E1B">
        <w:rPr>
          <w:rFonts w:ascii="Arial" w:hAnsi="Arial" w:cs="Arial"/>
          <w:lang w:val="mn-MN"/>
        </w:rPr>
        <w:t>хуулийн төс</w:t>
      </w:r>
      <w:r w:rsidRPr="00AB6E1B">
        <w:rPr>
          <w:rFonts w:ascii="Arial" w:hAnsi="Arial" w:cs="Arial"/>
          <w:lang w:val="mn-MN"/>
        </w:rPr>
        <w:t>өлд</w:t>
      </w:r>
      <w:r w:rsidR="00C70CC2" w:rsidRPr="00AB6E1B">
        <w:rPr>
          <w:rFonts w:ascii="Arial" w:hAnsi="Arial" w:cs="Arial"/>
          <w:lang w:val="mn-MN"/>
        </w:rPr>
        <w:t xml:space="preserve"> бүхэлд нь дүн шинжилгээ хийж, үр нөлөөг тооцов. /Хуулийн төсөл </w:t>
      </w:r>
      <w:r w:rsidR="00996EA3" w:rsidRPr="00AB6E1B">
        <w:rPr>
          <w:rFonts w:ascii="Arial" w:hAnsi="Arial" w:cs="Arial"/>
          <w:lang w:val="mn-MN"/>
        </w:rPr>
        <w:t>4</w:t>
      </w:r>
      <w:r w:rsidR="00C70CC2" w:rsidRPr="00AB6E1B">
        <w:rPr>
          <w:rFonts w:ascii="Arial" w:hAnsi="Arial" w:cs="Arial"/>
          <w:lang w:val="mn-MN"/>
        </w:rPr>
        <w:t xml:space="preserve"> зүйл, </w:t>
      </w:r>
      <w:r w:rsidR="00980912" w:rsidRPr="00AB6E1B">
        <w:rPr>
          <w:rFonts w:ascii="Arial" w:hAnsi="Arial" w:cs="Arial"/>
          <w:lang w:val="mn-MN"/>
        </w:rPr>
        <w:t>4</w:t>
      </w:r>
      <w:r w:rsidR="00C70CC2" w:rsidRPr="00AB6E1B">
        <w:rPr>
          <w:rFonts w:ascii="Arial" w:hAnsi="Arial" w:cs="Arial"/>
          <w:lang w:val="mn-MN"/>
        </w:rPr>
        <w:t xml:space="preserve"> хэсэг</w:t>
      </w:r>
      <w:r w:rsidR="00980912" w:rsidRPr="00AB6E1B">
        <w:rPr>
          <w:rFonts w:ascii="Arial" w:hAnsi="Arial" w:cs="Arial"/>
          <w:lang w:val="mn-MN"/>
        </w:rPr>
        <w:t>тэй</w:t>
      </w:r>
      <w:r w:rsidR="00C70CC2" w:rsidRPr="00AB6E1B">
        <w:rPr>
          <w:rFonts w:ascii="Arial" w:hAnsi="Arial" w:cs="Arial"/>
          <w:lang w:val="mn-MN"/>
        </w:rPr>
        <w:t>./</w:t>
      </w:r>
    </w:p>
    <w:p w14:paraId="57DCFEF9" w14:textId="77777777" w:rsidR="00980912" w:rsidRPr="00AB6E1B" w:rsidRDefault="00980912" w:rsidP="001A352D">
      <w:pPr>
        <w:spacing w:line="23" w:lineRule="atLeast"/>
        <w:ind w:firstLine="720"/>
        <w:jc w:val="both"/>
        <w:rPr>
          <w:rFonts w:ascii="Arial" w:hAnsi="Arial" w:cs="Arial"/>
          <w:szCs w:val="24"/>
          <w:lang w:val="mn-MN"/>
        </w:rPr>
      </w:pPr>
    </w:p>
    <w:p w14:paraId="706F4A5B" w14:textId="5B82B2D9" w:rsidR="00FA589B" w:rsidRPr="00AB6E1B" w:rsidRDefault="00980912" w:rsidP="00FA589B">
      <w:pPr>
        <w:pStyle w:val="Heading2"/>
        <w:spacing w:before="0" w:line="23" w:lineRule="atLeast"/>
        <w:ind w:firstLine="720"/>
        <w:jc w:val="both"/>
        <w:rPr>
          <w:rFonts w:cs="Arial"/>
          <w:szCs w:val="24"/>
          <w:lang w:val="mn-MN"/>
        </w:rPr>
      </w:pPr>
      <w:bookmarkStart w:id="11" w:name="_Toc197367170"/>
      <w:r w:rsidRPr="00AB6E1B">
        <w:rPr>
          <w:rFonts w:cs="Arial"/>
          <w:szCs w:val="24"/>
          <w:lang w:val="mn-MN"/>
        </w:rPr>
        <w:t xml:space="preserve">2.4. “Хүлээн зөвшөөрөгдөх байдал” </w:t>
      </w:r>
      <w:r w:rsidR="00FA589B" w:rsidRPr="00AB6E1B">
        <w:rPr>
          <w:rFonts w:cs="Arial"/>
          <w:szCs w:val="24"/>
          <w:lang w:val="mn-MN"/>
        </w:rPr>
        <w:t>шалгуур үзүүлэлтийн хүрээнд хуулийн төслөөс үр нөлөөг нь тооцох хэсгээ тогтоосон байдал:</w:t>
      </w:r>
      <w:bookmarkEnd w:id="11"/>
    </w:p>
    <w:p w14:paraId="2E09DCDF" w14:textId="77777777" w:rsidR="00FA589B" w:rsidRPr="00AB6E1B" w:rsidRDefault="00FA589B" w:rsidP="00FA589B">
      <w:pPr>
        <w:rPr>
          <w:lang w:val="mn-MN"/>
        </w:rPr>
      </w:pPr>
    </w:p>
    <w:p w14:paraId="1B362FA9" w14:textId="77777777" w:rsidR="00FA589B" w:rsidRPr="00AB6E1B" w:rsidRDefault="00FA589B" w:rsidP="00FA589B">
      <w:pPr>
        <w:ind w:firstLine="720"/>
        <w:jc w:val="both"/>
        <w:rPr>
          <w:rFonts w:ascii="Arial" w:hAnsi="Arial" w:cs="Arial"/>
          <w:lang w:val="mn-MN"/>
        </w:rPr>
      </w:pPr>
      <w:r w:rsidRPr="00AB6E1B">
        <w:rPr>
          <w:rFonts w:ascii="Arial" w:hAnsi="Arial" w:cs="Arial"/>
          <w:lang w:val="mn-MN"/>
        </w:rPr>
        <w:t>Уг хуулийн төсөлд бүхэлд нь дүн шинжилгээ хийж, үр нөлөөг тооцов. /Хуулийн төсөл 4 зүйл, 4 хэсэгтэй./</w:t>
      </w:r>
    </w:p>
    <w:p w14:paraId="1D079B2C" w14:textId="77777777" w:rsidR="00980912" w:rsidRPr="00AB6E1B" w:rsidRDefault="00980912" w:rsidP="00980912">
      <w:pPr>
        <w:spacing w:line="23" w:lineRule="atLeast"/>
        <w:ind w:firstLine="720"/>
        <w:jc w:val="both"/>
        <w:rPr>
          <w:rFonts w:ascii="Arial" w:hAnsi="Arial" w:cs="Arial"/>
          <w:szCs w:val="24"/>
          <w:lang w:val="mn-MN"/>
        </w:rPr>
      </w:pPr>
    </w:p>
    <w:p w14:paraId="2C32F76F" w14:textId="77777777" w:rsidR="00FA589B" w:rsidRPr="00AB6E1B" w:rsidRDefault="00C70CC2" w:rsidP="00FA589B">
      <w:pPr>
        <w:pStyle w:val="Heading2"/>
        <w:spacing w:before="0" w:line="23" w:lineRule="atLeast"/>
        <w:ind w:firstLine="720"/>
        <w:jc w:val="both"/>
        <w:rPr>
          <w:rFonts w:cs="Arial"/>
          <w:szCs w:val="24"/>
          <w:lang w:val="mn-MN"/>
        </w:rPr>
      </w:pPr>
      <w:bookmarkStart w:id="12" w:name="_heading=h.17dp8vu" w:colFirst="0" w:colLast="0"/>
      <w:bookmarkStart w:id="13" w:name="_Toc164632099"/>
      <w:bookmarkStart w:id="14" w:name="_Toc197367171"/>
      <w:bookmarkEnd w:id="12"/>
      <w:r w:rsidRPr="00AB6E1B">
        <w:rPr>
          <w:rFonts w:cs="Arial"/>
          <w:szCs w:val="24"/>
          <w:lang w:val="mn-MN"/>
        </w:rPr>
        <w:t>2.</w:t>
      </w:r>
      <w:r w:rsidR="00980912" w:rsidRPr="00AB6E1B">
        <w:rPr>
          <w:rFonts w:cs="Arial"/>
          <w:szCs w:val="24"/>
          <w:lang w:val="mn-MN"/>
        </w:rPr>
        <w:t>5</w:t>
      </w:r>
      <w:r w:rsidRPr="00AB6E1B">
        <w:rPr>
          <w:rFonts w:cs="Arial"/>
          <w:szCs w:val="24"/>
          <w:lang w:val="mn-MN"/>
        </w:rPr>
        <w:t xml:space="preserve">. “Харилцан уялдаа” </w:t>
      </w:r>
      <w:r w:rsidR="00FA589B" w:rsidRPr="00AB6E1B">
        <w:rPr>
          <w:rFonts w:cs="Arial"/>
          <w:szCs w:val="24"/>
          <w:lang w:val="mn-MN"/>
        </w:rPr>
        <w:t>шалгуур үзүүлэлтийн хүрээнд хуулийн төслөөс үр нөлөөг нь тооцох хэсгээ тогтоосон байдал:</w:t>
      </w:r>
      <w:bookmarkEnd w:id="13"/>
      <w:bookmarkEnd w:id="14"/>
    </w:p>
    <w:p w14:paraId="51A6A288" w14:textId="77777777" w:rsidR="00FA589B" w:rsidRPr="00AB6E1B" w:rsidRDefault="00FA589B" w:rsidP="00FA589B">
      <w:pPr>
        <w:rPr>
          <w:rFonts w:ascii="Arial" w:hAnsi="Arial" w:cs="Arial"/>
          <w:lang w:val="mn-MN"/>
        </w:rPr>
      </w:pPr>
    </w:p>
    <w:p w14:paraId="3E345A8D" w14:textId="6FC7737E" w:rsidR="001A352D" w:rsidRPr="00AB6E1B" w:rsidRDefault="00FA589B" w:rsidP="00FA589B">
      <w:pPr>
        <w:ind w:firstLine="720"/>
        <w:jc w:val="both"/>
        <w:rPr>
          <w:rFonts w:ascii="Arial" w:hAnsi="Arial" w:cs="Arial"/>
          <w:lang w:val="mn-MN"/>
        </w:rPr>
      </w:pPr>
      <w:r w:rsidRPr="00AB6E1B">
        <w:rPr>
          <w:rFonts w:ascii="Arial" w:hAnsi="Arial" w:cs="Arial"/>
          <w:lang w:val="mn-MN"/>
        </w:rPr>
        <w:t>Уг хуулийн төсөлд бүхэлд нь дүн шинжилгээ хийж, үр нөлөөг тооцов. /Хуулийн төсөл 4 зүйл, 4 хэсэгтэй./</w:t>
      </w:r>
      <w:r w:rsidR="001A352D" w:rsidRPr="00AB6E1B">
        <w:rPr>
          <w:rFonts w:ascii="Arial" w:hAnsi="Arial" w:cs="Arial"/>
          <w:lang w:val="mn-MN"/>
        </w:rPr>
        <w:br w:type="page"/>
      </w:r>
    </w:p>
    <w:p w14:paraId="55CD2318" w14:textId="64F0BD5E" w:rsidR="00C82EDF" w:rsidRPr="00AB6E1B" w:rsidRDefault="00D215DC" w:rsidP="00734FF0">
      <w:pPr>
        <w:pStyle w:val="Heading1"/>
        <w:jc w:val="center"/>
        <w:rPr>
          <w:lang w:val="mn-MN"/>
        </w:rPr>
      </w:pPr>
      <w:bookmarkStart w:id="15" w:name="_Toc164632100"/>
      <w:bookmarkStart w:id="16" w:name="_Toc197367172"/>
      <w:r w:rsidRPr="00AB6E1B">
        <w:rPr>
          <w:lang w:val="mn-MN"/>
        </w:rPr>
        <w:lastRenderedPageBreak/>
        <w:t>Гурав. Шалгуур үзүүлэлтэд тохирох шалгах хэрэгслийн дагуу хуулийн төслийн үр нөлөөг үнэлсэн байдал</w:t>
      </w:r>
      <w:bookmarkEnd w:id="15"/>
      <w:bookmarkEnd w:id="16"/>
    </w:p>
    <w:p w14:paraId="4C099D96" w14:textId="77777777" w:rsidR="001A352D" w:rsidRPr="00AB6E1B" w:rsidRDefault="001A352D" w:rsidP="001A352D">
      <w:pPr>
        <w:rPr>
          <w:lang w:val="mn-MN"/>
        </w:rPr>
      </w:pPr>
    </w:p>
    <w:p w14:paraId="39C8279C" w14:textId="21D28E17" w:rsidR="00C82EDF" w:rsidRPr="00AB6E1B" w:rsidRDefault="00C82EDF" w:rsidP="001A352D">
      <w:pPr>
        <w:spacing w:line="23" w:lineRule="atLeast"/>
        <w:ind w:firstLine="720"/>
        <w:jc w:val="both"/>
        <w:rPr>
          <w:rFonts w:ascii="Arial" w:hAnsi="Arial" w:cs="Arial"/>
          <w:lang w:val="mn-MN"/>
        </w:rPr>
      </w:pPr>
      <w:r w:rsidRPr="00AB6E1B">
        <w:rPr>
          <w:rFonts w:ascii="Arial" w:hAnsi="Arial" w:cs="Arial"/>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2615B4EC" w14:textId="77777777" w:rsidR="001A352D" w:rsidRPr="00AB6E1B" w:rsidRDefault="001A352D" w:rsidP="001A352D">
      <w:pPr>
        <w:spacing w:line="23" w:lineRule="atLeast"/>
        <w:ind w:firstLine="720"/>
        <w:jc w:val="both"/>
        <w:rPr>
          <w:rFonts w:ascii="Arial" w:hAnsi="Arial" w:cs="Arial"/>
          <w:lang w:val="mn-MN"/>
        </w:rPr>
      </w:pPr>
    </w:p>
    <w:tbl>
      <w:tblPr>
        <w:tblStyle w:val="TableGrid"/>
        <w:tblW w:w="0" w:type="auto"/>
        <w:tblLook w:val="04A0" w:firstRow="1" w:lastRow="0" w:firstColumn="1" w:lastColumn="0" w:noHBand="0" w:noVBand="1"/>
      </w:tblPr>
      <w:tblGrid>
        <w:gridCol w:w="562"/>
        <w:gridCol w:w="2694"/>
        <w:gridCol w:w="3117"/>
        <w:gridCol w:w="2972"/>
      </w:tblGrid>
      <w:tr w:rsidR="00C82EDF" w:rsidRPr="00AB6E1B" w14:paraId="0DFEA6E7" w14:textId="77777777" w:rsidTr="005358A5">
        <w:tc>
          <w:tcPr>
            <w:tcW w:w="562" w:type="dxa"/>
            <w:shd w:val="clear" w:color="auto" w:fill="D9D9D9" w:themeFill="background1" w:themeFillShade="D9"/>
          </w:tcPr>
          <w:p w14:paraId="4EA467FC" w14:textId="77777777" w:rsidR="00C82EDF" w:rsidRPr="00AB6E1B" w:rsidRDefault="00C82EDF" w:rsidP="001A352D">
            <w:pPr>
              <w:widowControl w:val="0"/>
              <w:spacing w:line="23" w:lineRule="atLeast"/>
              <w:rPr>
                <w:rFonts w:ascii="Arial" w:hAnsi="Arial" w:cs="Arial"/>
                <w:b/>
                <w:sz w:val="22"/>
                <w:u w:val="single"/>
                <w:lang w:val="mn-MN"/>
              </w:rPr>
            </w:pPr>
            <w:r w:rsidRPr="00AB6E1B">
              <w:rPr>
                <w:rFonts w:ascii="Arial" w:hAnsi="Arial" w:cs="Arial"/>
                <w:b/>
                <w:sz w:val="22"/>
                <w:lang w:val="mn-MN"/>
              </w:rPr>
              <w:t>№</w:t>
            </w:r>
          </w:p>
        </w:tc>
        <w:tc>
          <w:tcPr>
            <w:tcW w:w="2694" w:type="dxa"/>
            <w:shd w:val="clear" w:color="auto" w:fill="D9D9D9" w:themeFill="background1" w:themeFillShade="D9"/>
          </w:tcPr>
          <w:p w14:paraId="1435FFFF" w14:textId="77777777" w:rsidR="00C82EDF" w:rsidRPr="00AB6E1B" w:rsidRDefault="00C82EDF" w:rsidP="001A352D">
            <w:pPr>
              <w:spacing w:line="23" w:lineRule="atLeast"/>
              <w:jc w:val="center"/>
              <w:rPr>
                <w:rFonts w:ascii="Arial" w:hAnsi="Arial" w:cs="Arial"/>
                <w:b/>
                <w:sz w:val="22"/>
                <w:lang w:val="mn-MN"/>
              </w:rPr>
            </w:pPr>
            <w:r w:rsidRPr="00AB6E1B">
              <w:rPr>
                <w:rFonts w:ascii="Arial" w:hAnsi="Arial" w:cs="Arial"/>
                <w:b/>
                <w:sz w:val="22"/>
                <w:lang w:val="mn-MN"/>
              </w:rPr>
              <w:t>Шалгуур үзүүлэлт</w:t>
            </w:r>
          </w:p>
        </w:tc>
        <w:tc>
          <w:tcPr>
            <w:tcW w:w="3117" w:type="dxa"/>
            <w:shd w:val="clear" w:color="auto" w:fill="D9D9D9" w:themeFill="background1" w:themeFillShade="D9"/>
          </w:tcPr>
          <w:p w14:paraId="76AA9E1E" w14:textId="77777777" w:rsidR="00C82EDF" w:rsidRPr="00AB6E1B" w:rsidRDefault="00C82EDF" w:rsidP="001A352D">
            <w:pPr>
              <w:spacing w:line="23" w:lineRule="atLeast"/>
              <w:jc w:val="center"/>
              <w:rPr>
                <w:rFonts w:ascii="Arial" w:hAnsi="Arial" w:cs="Arial"/>
                <w:b/>
                <w:sz w:val="22"/>
                <w:lang w:val="mn-MN"/>
              </w:rPr>
            </w:pPr>
            <w:r w:rsidRPr="00AB6E1B">
              <w:rPr>
                <w:rFonts w:ascii="Arial" w:hAnsi="Arial" w:cs="Arial"/>
                <w:b/>
                <w:sz w:val="22"/>
                <w:lang w:val="mn-MN"/>
              </w:rPr>
              <w:t>Үр нөлөөг үнэлэх хэсэг</w:t>
            </w:r>
          </w:p>
        </w:tc>
        <w:tc>
          <w:tcPr>
            <w:tcW w:w="2972" w:type="dxa"/>
            <w:shd w:val="clear" w:color="auto" w:fill="D9D9D9" w:themeFill="background1" w:themeFillShade="D9"/>
          </w:tcPr>
          <w:p w14:paraId="0A80E5DB" w14:textId="77777777" w:rsidR="00C82EDF" w:rsidRPr="00AB6E1B" w:rsidRDefault="00C82EDF" w:rsidP="001A352D">
            <w:pPr>
              <w:spacing w:line="23" w:lineRule="atLeast"/>
              <w:jc w:val="center"/>
              <w:rPr>
                <w:rFonts w:ascii="Arial" w:hAnsi="Arial" w:cs="Arial"/>
                <w:b/>
                <w:sz w:val="22"/>
                <w:lang w:val="mn-MN"/>
              </w:rPr>
            </w:pPr>
            <w:r w:rsidRPr="00AB6E1B">
              <w:rPr>
                <w:rFonts w:ascii="Arial" w:hAnsi="Arial" w:cs="Arial"/>
                <w:b/>
                <w:sz w:val="22"/>
                <w:lang w:val="mn-MN"/>
              </w:rPr>
              <w:t>Тохирох шалгах хэрэгсэл</w:t>
            </w:r>
          </w:p>
        </w:tc>
      </w:tr>
      <w:tr w:rsidR="005358A5" w:rsidRPr="00AB6E1B" w14:paraId="3853FBB3" w14:textId="77777777" w:rsidTr="005358A5">
        <w:tc>
          <w:tcPr>
            <w:tcW w:w="562" w:type="dxa"/>
          </w:tcPr>
          <w:p w14:paraId="7D55A310" w14:textId="77777777" w:rsidR="005358A5" w:rsidRPr="00AB6E1B"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595D9106" w14:textId="77777777"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Зорилгод хүрэх байдал</w:t>
            </w:r>
          </w:p>
        </w:tc>
        <w:tc>
          <w:tcPr>
            <w:tcW w:w="3117" w:type="dxa"/>
          </w:tcPr>
          <w:p w14:paraId="308CB647" w14:textId="074C562F" w:rsidR="005358A5" w:rsidRPr="00AB6E1B" w:rsidRDefault="005358A5" w:rsidP="005358A5">
            <w:pPr>
              <w:widowControl w:val="0"/>
              <w:spacing w:line="23" w:lineRule="atLeast"/>
              <w:rPr>
                <w:rFonts w:ascii="Arial" w:hAnsi="Arial" w:cs="Arial"/>
                <w:sz w:val="22"/>
                <w:lang w:val="mn-MN"/>
              </w:rPr>
            </w:pPr>
            <w:r w:rsidRPr="00AB6E1B">
              <w:rPr>
                <w:rFonts w:ascii="Arial" w:hAnsi="Arial" w:cs="Arial"/>
                <w:color w:val="000000" w:themeColor="text1"/>
                <w:sz w:val="22"/>
                <w:lang w:val="mn-MN"/>
              </w:rPr>
              <w:t xml:space="preserve">Хуулийн төслийг бүхэлд нь үнэлнэ. </w:t>
            </w:r>
          </w:p>
        </w:tc>
        <w:tc>
          <w:tcPr>
            <w:tcW w:w="2972" w:type="dxa"/>
          </w:tcPr>
          <w:p w14:paraId="21398FF2" w14:textId="0889C253" w:rsidR="005358A5" w:rsidRPr="00AB6E1B" w:rsidRDefault="00CC0012" w:rsidP="005358A5">
            <w:pPr>
              <w:spacing w:line="23" w:lineRule="atLeast"/>
              <w:jc w:val="both"/>
              <w:rPr>
                <w:rFonts w:ascii="Arial" w:hAnsi="Arial" w:cs="Arial"/>
                <w:sz w:val="22"/>
                <w:lang w:val="mn-MN"/>
              </w:rPr>
            </w:pPr>
            <w:r>
              <w:rPr>
                <w:rFonts w:ascii="Arial" w:hAnsi="Arial" w:cs="Arial"/>
                <w:sz w:val="22"/>
                <w:lang w:val="mn-MN"/>
              </w:rPr>
              <w:t>Хуулийн төслийн з</w:t>
            </w:r>
            <w:r w:rsidR="005358A5" w:rsidRPr="00AB6E1B">
              <w:rPr>
                <w:rFonts w:ascii="Arial" w:hAnsi="Arial" w:cs="Arial"/>
                <w:sz w:val="22"/>
                <w:lang w:val="mn-MN"/>
              </w:rPr>
              <w:t>орилгод дүн шинжилгээ хийсэн.</w:t>
            </w:r>
          </w:p>
        </w:tc>
      </w:tr>
      <w:tr w:rsidR="005358A5" w:rsidRPr="00AB6E1B" w14:paraId="60238FB0" w14:textId="77777777" w:rsidTr="005358A5">
        <w:tc>
          <w:tcPr>
            <w:tcW w:w="562" w:type="dxa"/>
          </w:tcPr>
          <w:p w14:paraId="08EBD221" w14:textId="77777777" w:rsidR="005358A5" w:rsidRPr="00AB6E1B" w:rsidRDefault="005358A5" w:rsidP="005358A5">
            <w:pPr>
              <w:pStyle w:val="ListParagraph"/>
              <w:numPr>
                <w:ilvl w:val="0"/>
                <w:numId w:val="4"/>
              </w:numPr>
              <w:spacing w:after="0" w:line="23" w:lineRule="atLeast"/>
              <w:ind w:left="447"/>
              <w:rPr>
                <w:rFonts w:ascii="Arial" w:hAnsi="Arial" w:cs="Arial"/>
                <w:color w:val="00B0F0"/>
                <w:sz w:val="22"/>
                <w:lang w:val="mn-MN"/>
              </w:rPr>
            </w:pPr>
          </w:p>
        </w:tc>
        <w:tc>
          <w:tcPr>
            <w:tcW w:w="2694" w:type="dxa"/>
          </w:tcPr>
          <w:p w14:paraId="59E8F622" w14:textId="77777777" w:rsidR="005358A5" w:rsidRPr="00AB6E1B" w:rsidRDefault="005358A5" w:rsidP="005358A5">
            <w:pPr>
              <w:spacing w:line="23" w:lineRule="atLeast"/>
              <w:rPr>
                <w:rFonts w:ascii="Arial" w:hAnsi="Arial" w:cs="Arial"/>
                <w:color w:val="000000" w:themeColor="text1"/>
                <w:sz w:val="22"/>
                <w:lang w:val="mn-MN"/>
              </w:rPr>
            </w:pPr>
            <w:r w:rsidRPr="00AB6E1B">
              <w:rPr>
                <w:rFonts w:ascii="Arial" w:hAnsi="Arial" w:cs="Arial"/>
                <w:color w:val="000000" w:themeColor="text1"/>
                <w:sz w:val="22"/>
                <w:lang w:val="mn-MN"/>
              </w:rPr>
              <w:t>Практикт хэрэгжих боломж</w:t>
            </w:r>
          </w:p>
        </w:tc>
        <w:tc>
          <w:tcPr>
            <w:tcW w:w="3117" w:type="dxa"/>
          </w:tcPr>
          <w:p w14:paraId="39C73C94" w14:textId="269646FB" w:rsidR="005358A5" w:rsidRPr="00AB6E1B" w:rsidRDefault="005358A5" w:rsidP="005358A5">
            <w:pPr>
              <w:spacing w:line="23" w:lineRule="atLeast"/>
              <w:rPr>
                <w:rFonts w:ascii="Arial" w:hAnsi="Arial" w:cs="Arial"/>
                <w:color w:val="000000" w:themeColor="text1"/>
                <w:sz w:val="22"/>
                <w:lang w:val="mn-MN"/>
              </w:rPr>
            </w:pPr>
            <w:r w:rsidRPr="00AB6E1B">
              <w:rPr>
                <w:rFonts w:ascii="Arial" w:hAnsi="Arial" w:cs="Arial"/>
                <w:color w:val="000000" w:themeColor="text1"/>
                <w:sz w:val="22"/>
                <w:lang w:val="mn-MN"/>
              </w:rPr>
              <w:t xml:space="preserve">Хуулийн төслийг бүхэлд нь үнэлнэ. </w:t>
            </w:r>
          </w:p>
        </w:tc>
        <w:tc>
          <w:tcPr>
            <w:tcW w:w="2972" w:type="dxa"/>
          </w:tcPr>
          <w:p w14:paraId="2B6BC2F9" w14:textId="324C54E6" w:rsidR="005358A5" w:rsidRPr="00AB6E1B" w:rsidRDefault="005358A5" w:rsidP="005358A5">
            <w:pPr>
              <w:spacing w:line="23" w:lineRule="atLeast"/>
              <w:jc w:val="both"/>
              <w:rPr>
                <w:rFonts w:ascii="Arial" w:hAnsi="Arial" w:cs="Arial"/>
                <w:color w:val="000000" w:themeColor="text1"/>
                <w:sz w:val="22"/>
                <w:lang w:val="mn-MN"/>
              </w:rPr>
            </w:pPr>
            <w:r w:rsidRPr="00AB6E1B">
              <w:rPr>
                <w:rFonts w:ascii="Arial" w:hAnsi="Arial" w:cs="Arial"/>
                <w:color w:val="000000" w:themeColor="text1"/>
                <w:sz w:val="22"/>
                <w:lang w:val="mn-MN"/>
              </w:rPr>
              <w:t xml:space="preserve">Хуулийн төсөлд тусгасан зохицуулалт практикт хэрэгжих боломжтой эсэхийг аж ахуйн нэгжийн төлөөллөөс асуумж авах аргаар үнэлсэн. </w:t>
            </w:r>
          </w:p>
        </w:tc>
      </w:tr>
      <w:tr w:rsidR="005358A5" w:rsidRPr="00AB6E1B" w14:paraId="3CD10018" w14:textId="77777777" w:rsidTr="005358A5">
        <w:tc>
          <w:tcPr>
            <w:tcW w:w="562" w:type="dxa"/>
          </w:tcPr>
          <w:p w14:paraId="4F4C4CD8" w14:textId="77777777" w:rsidR="005358A5" w:rsidRPr="00AB6E1B"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3D2CE89D" w14:textId="77777777"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Ойлгомжтой байдал</w:t>
            </w:r>
          </w:p>
        </w:tc>
        <w:tc>
          <w:tcPr>
            <w:tcW w:w="3117" w:type="dxa"/>
          </w:tcPr>
          <w:p w14:paraId="7EE4A952" w14:textId="32586707"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 xml:space="preserve">Хуулийн төслийг бүхэлд нь үнэлнэ. </w:t>
            </w:r>
          </w:p>
        </w:tc>
        <w:tc>
          <w:tcPr>
            <w:tcW w:w="2972" w:type="dxa"/>
          </w:tcPr>
          <w:p w14:paraId="2540AA46" w14:textId="77777777" w:rsidR="005358A5" w:rsidRPr="00AB6E1B" w:rsidRDefault="005358A5" w:rsidP="005358A5">
            <w:pPr>
              <w:spacing w:line="23" w:lineRule="atLeast"/>
              <w:jc w:val="both"/>
              <w:rPr>
                <w:rFonts w:ascii="Arial" w:hAnsi="Arial" w:cs="Arial"/>
                <w:sz w:val="22"/>
                <w:lang w:val="mn-MN"/>
              </w:rPr>
            </w:pPr>
            <w:r w:rsidRPr="00AB6E1B">
              <w:rPr>
                <w:rFonts w:ascii="Arial" w:hAnsi="Arial" w:cs="Arial"/>
                <w:sz w:val="22"/>
                <w:lang w:val="mn-MN"/>
              </w:rPr>
              <w:t xml:space="preserve">Ойлгомжтой байдлыг судлах, ингэхдээ Хууль тогтоомжийн тухай хууль болон аргачлалд заасан асуулгаар хуулийн төслийг шалгасан. </w:t>
            </w:r>
          </w:p>
        </w:tc>
      </w:tr>
      <w:tr w:rsidR="005358A5" w:rsidRPr="00AB6E1B" w14:paraId="51008D99" w14:textId="77777777" w:rsidTr="005358A5">
        <w:tc>
          <w:tcPr>
            <w:tcW w:w="562" w:type="dxa"/>
          </w:tcPr>
          <w:p w14:paraId="6A79CAF7" w14:textId="77777777" w:rsidR="005358A5" w:rsidRPr="00AB6E1B"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5D6C5EAA" w14:textId="60BF020D"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Хүлээн зөвшөөрөгдөх байдал</w:t>
            </w:r>
          </w:p>
        </w:tc>
        <w:tc>
          <w:tcPr>
            <w:tcW w:w="3117" w:type="dxa"/>
          </w:tcPr>
          <w:p w14:paraId="2178800B" w14:textId="60C01823"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 xml:space="preserve">Хуулийн төслийг бүхэлд нь үнэлнэ. </w:t>
            </w:r>
          </w:p>
        </w:tc>
        <w:tc>
          <w:tcPr>
            <w:tcW w:w="2972" w:type="dxa"/>
          </w:tcPr>
          <w:p w14:paraId="26D4E922" w14:textId="5EFECF2D" w:rsidR="005358A5" w:rsidRPr="00AB6E1B" w:rsidRDefault="005358A5" w:rsidP="005358A5">
            <w:pPr>
              <w:spacing w:line="23" w:lineRule="atLeast"/>
              <w:jc w:val="both"/>
              <w:rPr>
                <w:rFonts w:ascii="Arial" w:hAnsi="Arial" w:cs="Arial"/>
                <w:sz w:val="22"/>
                <w:lang w:val="mn-MN"/>
              </w:rPr>
            </w:pPr>
            <w:r w:rsidRPr="00AB6E1B">
              <w:rPr>
                <w:rFonts w:ascii="Arial" w:hAnsi="Arial" w:cs="Arial"/>
                <w:sz w:val="22"/>
                <w:lang w:val="mn-MN"/>
              </w:rPr>
              <w:t>Хуулийн төслийн зохицуулалтаар иргэдийн эрх чөлөөг хязгаарлаж байгаа болон аж ахуйн нэгжүүдэд шинээр үүрэг хүлээлгэсэн эсэх гэсэн асуулгаар шалгасан.</w:t>
            </w:r>
          </w:p>
        </w:tc>
      </w:tr>
      <w:tr w:rsidR="005358A5" w:rsidRPr="00AB6E1B" w14:paraId="652D3551" w14:textId="77777777" w:rsidTr="005358A5">
        <w:tc>
          <w:tcPr>
            <w:tcW w:w="562" w:type="dxa"/>
          </w:tcPr>
          <w:p w14:paraId="38FD6931" w14:textId="77777777" w:rsidR="005358A5" w:rsidRPr="00AB6E1B"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6CB959C9" w14:textId="77777777"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Харилцан уялдаа</w:t>
            </w:r>
          </w:p>
        </w:tc>
        <w:tc>
          <w:tcPr>
            <w:tcW w:w="3117" w:type="dxa"/>
          </w:tcPr>
          <w:p w14:paraId="1DB65DD2" w14:textId="19B9FA02" w:rsidR="005358A5" w:rsidRPr="00AB6E1B" w:rsidRDefault="005358A5" w:rsidP="005358A5">
            <w:pPr>
              <w:spacing w:line="23" w:lineRule="atLeast"/>
              <w:rPr>
                <w:rFonts w:ascii="Arial" w:hAnsi="Arial" w:cs="Arial"/>
                <w:sz w:val="22"/>
                <w:lang w:val="mn-MN"/>
              </w:rPr>
            </w:pPr>
            <w:r w:rsidRPr="00AB6E1B">
              <w:rPr>
                <w:rFonts w:ascii="Arial" w:hAnsi="Arial" w:cs="Arial"/>
                <w:sz w:val="22"/>
                <w:lang w:val="mn-MN"/>
              </w:rPr>
              <w:t xml:space="preserve">Хуулийн төслийг бүхэлд нь үнэлнэ. </w:t>
            </w:r>
          </w:p>
        </w:tc>
        <w:tc>
          <w:tcPr>
            <w:tcW w:w="2972" w:type="dxa"/>
          </w:tcPr>
          <w:p w14:paraId="783A070B" w14:textId="77777777" w:rsidR="005358A5" w:rsidRPr="00AB6E1B" w:rsidRDefault="005358A5" w:rsidP="005358A5">
            <w:pPr>
              <w:spacing w:line="23" w:lineRule="atLeast"/>
              <w:jc w:val="both"/>
              <w:rPr>
                <w:rFonts w:ascii="Arial" w:hAnsi="Arial" w:cs="Arial"/>
                <w:sz w:val="22"/>
                <w:lang w:val="mn-MN"/>
              </w:rPr>
            </w:pPr>
            <w:r w:rsidRPr="00AB6E1B">
              <w:rPr>
                <w:rFonts w:ascii="Arial" w:hAnsi="Arial" w:cs="Arial"/>
                <w:sz w:val="22"/>
                <w:lang w:val="mn-MN"/>
              </w:rPr>
              <w:t xml:space="preserve">Хуулийн төслийн уялдаа холбоог Хууль тогтоомжийн тухай хууль болон аргачлалд заасан асуулгуудаар шалгасан. </w:t>
            </w:r>
          </w:p>
        </w:tc>
      </w:tr>
    </w:tbl>
    <w:p w14:paraId="12635C3D" w14:textId="77777777" w:rsidR="00C82EDF" w:rsidRPr="00AB6E1B" w:rsidRDefault="00C82EDF" w:rsidP="001A352D">
      <w:pPr>
        <w:spacing w:line="23" w:lineRule="atLeast"/>
        <w:jc w:val="both"/>
        <w:rPr>
          <w:rFonts w:cs="Arial"/>
          <w:lang w:val="mn-MN"/>
        </w:rPr>
      </w:pPr>
    </w:p>
    <w:p w14:paraId="08D654A6" w14:textId="31DCD8A0" w:rsidR="00C82EDF" w:rsidRPr="00AB6E1B" w:rsidRDefault="00C82EDF" w:rsidP="001A352D">
      <w:pPr>
        <w:spacing w:line="23" w:lineRule="atLeast"/>
        <w:ind w:firstLine="720"/>
        <w:jc w:val="both"/>
        <w:rPr>
          <w:rFonts w:ascii="Arial" w:hAnsi="Arial" w:cs="Arial"/>
          <w:lang w:val="mn-MN"/>
        </w:rPr>
      </w:pPr>
      <w:r w:rsidRPr="00AB6E1B">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2FF813E3" w14:textId="77777777" w:rsidR="009F7E86" w:rsidRPr="00AB6E1B" w:rsidRDefault="009F7E86" w:rsidP="001A352D">
      <w:pPr>
        <w:spacing w:line="23" w:lineRule="atLeast"/>
        <w:ind w:firstLine="720"/>
        <w:jc w:val="both"/>
        <w:rPr>
          <w:rFonts w:ascii="Arial" w:hAnsi="Arial" w:cs="Arial"/>
          <w:lang w:val="mn-MN"/>
        </w:rPr>
      </w:pPr>
    </w:p>
    <w:p w14:paraId="324D5628" w14:textId="79F89D32" w:rsidR="00DB66C8" w:rsidRDefault="009F7E86" w:rsidP="00DB66C8">
      <w:pPr>
        <w:pStyle w:val="Heading2"/>
        <w:spacing w:before="0" w:line="23" w:lineRule="atLeast"/>
        <w:ind w:firstLine="567"/>
        <w:rPr>
          <w:lang w:val="mn-MN"/>
        </w:rPr>
      </w:pPr>
      <w:bookmarkStart w:id="17" w:name="_Toc197367173"/>
      <w:r w:rsidRPr="00AB6E1B">
        <w:rPr>
          <w:lang w:val="mn-MN"/>
        </w:rPr>
        <w:t>3.1. “Зорилгод хүрэх байдал” шалгуур үзүүлэлтээр үнэлсэн байдал</w:t>
      </w:r>
      <w:bookmarkEnd w:id="17"/>
      <w:r w:rsidR="00DB66C8">
        <w:rPr>
          <w:lang w:val="mn-MN"/>
        </w:rPr>
        <w:br/>
      </w:r>
    </w:p>
    <w:p w14:paraId="6DA5269B" w14:textId="676F1CCA" w:rsidR="00DB66C8" w:rsidRDefault="00DC538B" w:rsidP="00DC538B">
      <w:pPr>
        <w:ind w:firstLine="567"/>
        <w:jc w:val="both"/>
        <w:rPr>
          <w:rFonts w:ascii="Arial" w:hAnsi="Arial" w:cs="Arial"/>
          <w:lang w:val="mn-MN"/>
        </w:rPr>
      </w:pPr>
      <w:r w:rsidRPr="00DC538B">
        <w:rPr>
          <w:rFonts w:ascii="Arial" w:hAnsi="Arial" w:cs="Arial"/>
          <w:lang w:val="mn-MN"/>
        </w:rPr>
        <w:t>Хуулийн төслийн үзэл баримтлал, хуулийн төслийн бүтэц, зохицуулах</w:t>
      </w:r>
      <w:r>
        <w:rPr>
          <w:rFonts w:ascii="Arial" w:hAnsi="Arial" w:cs="Arial"/>
          <w:lang w:val="mn-MN"/>
        </w:rPr>
        <w:t xml:space="preserve"> </w:t>
      </w:r>
      <w:r w:rsidR="00CC0012">
        <w:rPr>
          <w:rFonts w:ascii="Arial" w:hAnsi="Arial" w:cs="Arial"/>
          <w:lang w:val="mn-MN"/>
        </w:rPr>
        <w:t>харилцааны</w:t>
      </w:r>
      <w:r w:rsidRPr="00DC538B">
        <w:rPr>
          <w:rFonts w:ascii="Arial" w:hAnsi="Arial" w:cs="Arial"/>
          <w:lang w:val="mn-MN"/>
        </w:rPr>
        <w:t xml:space="preserve"> хүрээ, агуулгад дүн шинжилгээ хийж үзвэл </w:t>
      </w:r>
      <w:r>
        <w:rPr>
          <w:rFonts w:ascii="Arial" w:hAnsi="Arial" w:cs="Arial"/>
          <w:lang w:val="mn-MN"/>
        </w:rPr>
        <w:t>хуулийн төслийн үндсэн зорилго нь</w:t>
      </w:r>
      <w:r w:rsidR="00D03FFC">
        <w:rPr>
          <w:rFonts w:ascii="Arial" w:hAnsi="Arial" w:cs="Arial"/>
          <w:lang w:val="mn-MN"/>
        </w:rPr>
        <w:t xml:space="preserve"> хүн, хуулийн этгээдийн бизнес эрхлэх таатай орчинг бүрдүүлэх, нийгмийн даатгалын шимтгэлийн ачааллыг бууруулах, ингэснээр ажлын байр, цалин хөлс нэмэг</w:t>
      </w:r>
      <w:r w:rsidR="0013615B">
        <w:rPr>
          <w:rFonts w:ascii="Arial" w:hAnsi="Arial" w:cs="Arial"/>
          <w:lang w:val="mn-MN"/>
        </w:rPr>
        <w:t>дэ</w:t>
      </w:r>
      <w:r w:rsidR="00D03FFC">
        <w:rPr>
          <w:rFonts w:ascii="Arial" w:hAnsi="Arial" w:cs="Arial"/>
          <w:lang w:val="mn-MN"/>
        </w:rPr>
        <w:t>х, хөдөлмөр эрхлэлтийн түвшин өсөх буюу ажилгүйдлийг бууруулахад эерэг нөлөө</w:t>
      </w:r>
      <w:r>
        <w:rPr>
          <w:rFonts w:ascii="Arial" w:hAnsi="Arial" w:cs="Arial"/>
          <w:lang w:val="mn-MN"/>
        </w:rPr>
        <w:t xml:space="preserve">лөл үзүүлэхэд чиглэгдсэн байна. </w:t>
      </w:r>
    </w:p>
    <w:p w14:paraId="0A4B907F" w14:textId="77777777" w:rsidR="00D03FFC" w:rsidRPr="00AB6E1B" w:rsidRDefault="00D03FFC" w:rsidP="00D03FFC">
      <w:pPr>
        <w:spacing w:line="23" w:lineRule="atLeast"/>
        <w:jc w:val="both"/>
        <w:rPr>
          <w:rFonts w:ascii="Arial" w:hAnsi="Arial" w:cs="Arial"/>
          <w:lang w:val="mn-MN"/>
        </w:rPr>
      </w:pPr>
    </w:p>
    <w:p w14:paraId="07C26ECD" w14:textId="58E6B407" w:rsidR="00D03FFC" w:rsidRDefault="004E3913" w:rsidP="004E3913">
      <w:pPr>
        <w:spacing w:line="23" w:lineRule="atLeast"/>
        <w:ind w:firstLine="720"/>
        <w:jc w:val="both"/>
        <w:rPr>
          <w:rStyle w:val="normaltextrun"/>
          <w:rFonts w:ascii="Arial" w:hAnsi="Arial" w:cs="Arial"/>
          <w:color w:val="000000"/>
          <w:szCs w:val="24"/>
          <w:shd w:val="clear" w:color="auto" w:fill="FFFFFF"/>
          <w:lang w:val="mn-MN"/>
        </w:rPr>
      </w:pPr>
      <w:r w:rsidRPr="004E3913">
        <w:rPr>
          <w:rStyle w:val="normaltextrun"/>
          <w:rFonts w:ascii="Arial" w:hAnsi="Arial" w:cs="Arial"/>
          <w:b/>
          <w:bCs/>
          <w:color w:val="000000"/>
          <w:szCs w:val="24"/>
          <w:lang w:val="mn-MN"/>
        </w:rPr>
        <w:t>Нэг.</w:t>
      </w:r>
      <w:r>
        <w:rPr>
          <w:rStyle w:val="normaltextrun"/>
          <w:rFonts w:ascii="Arial" w:hAnsi="Arial" w:cs="Arial"/>
          <w:color w:val="000000"/>
          <w:szCs w:val="24"/>
          <w:lang w:val="mn-MN"/>
        </w:rPr>
        <w:t xml:space="preserve"> </w:t>
      </w:r>
      <w:r w:rsidR="00D03FFC" w:rsidRPr="00AB6E1B">
        <w:rPr>
          <w:rStyle w:val="normaltextrun"/>
          <w:rFonts w:ascii="Arial" w:hAnsi="Arial" w:cs="Arial"/>
          <w:color w:val="000000"/>
          <w:szCs w:val="24"/>
          <w:lang w:val="mn-MN"/>
        </w:rPr>
        <w:t xml:space="preserve">Иргэний хуулийн ажил гүйцэтгэх, хөлсөөр ажиллах болон тэдгээртэй адилтгах гэрээний дагуу бие даан эрхэлсэн мэргэжлийн ажил, үйлчилгээний орлого, </w:t>
      </w:r>
      <w:r w:rsidR="00D03FFC" w:rsidRPr="00AB6E1B">
        <w:rPr>
          <w:rStyle w:val="normaltextrun"/>
          <w:rFonts w:ascii="Arial" w:hAnsi="Arial" w:cs="Arial"/>
          <w:color w:val="000000"/>
          <w:szCs w:val="24"/>
          <w:shd w:val="clear" w:color="auto" w:fill="FFFFFF"/>
          <w:lang w:val="mn-MN"/>
        </w:rPr>
        <w:t xml:space="preserve">хувиараа бүтээгдэхүүн үйлдвэрлэх, борлуулах, ажил гүйцэтгэх, үйлчилгээ үзүүлэх, зуучлалын үйл ажиллагаа эрхэлж олсон орлогоос гадна тогтмол бус үйл ажиллагаа эрхэлж олсон орлого зэрэг </w:t>
      </w:r>
      <w:r w:rsidR="00D03FFC" w:rsidRPr="00AB6E1B">
        <w:rPr>
          <w:rStyle w:val="normaltextrun"/>
          <w:rFonts w:ascii="Arial" w:hAnsi="Arial" w:cs="Arial"/>
          <w:color w:val="000000"/>
          <w:szCs w:val="24"/>
          <w:lang w:val="mn-MN"/>
        </w:rPr>
        <w:t>нь Хувь хүний орлогын албан татварын тухай хууль</w:t>
      </w:r>
      <w:r w:rsidR="00D03FFC" w:rsidRPr="00AB6E1B">
        <w:rPr>
          <w:rStyle w:val="superscript"/>
          <w:rFonts w:ascii="Arial" w:hAnsi="Arial" w:cs="Arial"/>
          <w:color w:val="000000"/>
          <w:szCs w:val="24"/>
          <w:vertAlign w:val="superscript"/>
          <w:lang w:val="mn-MN"/>
        </w:rPr>
        <w:t>7</w:t>
      </w:r>
      <w:r w:rsidR="00D03FFC" w:rsidRPr="00AB6E1B">
        <w:rPr>
          <w:rStyle w:val="normaltextrun"/>
          <w:rFonts w:ascii="Arial" w:hAnsi="Arial" w:cs="Arial"/>
          <w:color w:val="000000"/>
          <w:szCs w:val="24"/>
          <w:lang w:val="mn-MN"/>
        </w:rPr>
        <w:t xml:space="preserve">-ийн 8 дугаар зүйлд заасан үйл ажиллагааны орлогод тооцогддог. </w:t>
      </w:r>
      <w:r w:rsidR="00D03FFC" w:rsidRPr="00AB6E1B">
        <w:rPr>
          <w:rStyle w:val="normaltextrun"/>
          <w:rFonts w:ascii="Arial" w:hAnsi="Arial" w:cs="Arial"/>
          <w:color w:val="000000"/>
          <w:szCs w:val="24"/>
          <w:shd w:val="clear" w:color="auto" w:fill="FFFFFF"/>
          <w:lang w:val="mn-MN"/>
        </w:rPr>
        <w:t xml:space="preserve">Ийм ч учраас хувиараа </w:t>
      </w:r>
      <w:r w:rsidR="00D03FFC" w:rsidRPr="00AB6E1B">
        <w:rPr>
          <w:rStyle w:val="normaltextrun"/>
          <w:rFonts w:ascii="Arial" w:hAnsi="Arial" w:cs="Arial"/>
          <w:color w:val="000000"/>
          <w:szCs w:val="24"/>
          <w:shd w:val="clear" w:color="auto" w:fill="FFFFFF"/>
          <w:lang w:val="mn-MN"/>
        </w:rPr>
        <w:lastRenderedPageBreak/>
        <w:t>бизнес эрхлэгч, мэргэжлийн ажил, үйлчилгээ эрхлэгч (өмгөөлөгч, татварын мэргэшсэн зөвлөх гэх мэт) хувь хүмүүс Иргэний хуулиар зохицуулах эдгээр гэрээний дагуу олсон орлогоо татварын байгууллагад үйл ажиллагааны орлогоор тайлагнаж, төсөвт татвар төлдөг. </w:t>
      </w:r>
      <w:r w:rsidR="00D03FFC" w:rsidRPr="00AB6E1B">
        <w:rPr>
          <w:rFonts w:ascii="Arial" w:hAnsi="Arial" w:cs="Arial"/>
          <w:lang w:val="mn-MN"/>
        </w:rPr>
        <w:t>Түүнчлэн эдгээр бизнес эрхлэгчид Нэмэгдсэн өртгийн албан татварын тухай хууль</w:t>
      </w:r>
      <w:r w:rsidR="00D03FFC" w:rsidRPr="00AB6E1B">
        <w:rPr>
          <w:rStyle w:val="FootnoteReference"/>
          <w:rFonts w:ascii="Arial" w:hAnsi="Arial" w:cs="Arial"/>
          <w:lang w:val="mn-MN"/>
        </w:rPr>
        <w:footnoteReference w:id="2"/>
      </w:r>
      <w:r w:rsidR="00D03FFC" w:rsidRPr="00AB6E1B">
        <w:rPr>
          <w:rFonts w:ascii="Arial" w:hAnsi="Arial" w:cs="Arial"/>
          <w:lang w:val="mn-MN"/>
        </w:rPr>
        <w:t>-ийн босго болох жилийн 50 сая төгрөгийн дүнтэй бараа, ажил, үйлчилгээг бусдад борлуулснаар нэмэгдсэн өртгийн албан татвар төлөгч болж, давхар татвар төлдгөөрөө хөдөлмөрийн гэрээний дагуу ажиллаж, цалин хөлс авдаг ажилтнуудаас онцлог ялгаатайг татварын хуулиудын эдгээр зохицуулалтууд харуулж байна.</w:t>
      </w:r>
      <w:r w:rsidR="00D03FFC" w:rsidRPr="00AB6E1B">
        <w:rPr>
          <w:rStyle w:val="eop"/>
          <w:rFonts w:ascii="Arial" w:hAnsi="Arial" w:cs="Arial"/>
          <w:color w:val="000000"/>
          <w:szCs w:val="24"/>
          <w:lang w:val="mn-MN"/>
        </w:rPr>
        <w:t> </w:t>
      </w:r>
      <w:r w:rsidR="00D03FFC" w:rsidRPr="00AB6E1B">
        <w:rPr>
          <w:rStyle w:val="normaltextrun"/>
          <w:rFonts w:ascii="Arial" w:hAnsi="Arial" w:cs="Arial"/>
          <w:color w:val="000000"/>
          <w:szCs w:val="24"/>
          <w:shd w:val="clear" w:color="auto" w:fill="FFFFFF"/>
          <w:lang w:val="mn-MN"/>
        </w:rPr>
        <w:t>Эндээс хөдөлмөр эрхлэлтийн харилцаанаас үүсэх орлогод ногдуулах зарчимтай нийгмийн даатгалын шимтгэлийг бизнесийн үйл ажиллагааны орлогод ногдуулж буйг, бизнесийн харилцаанд оролцогчдыг ажилтан, ажил олгогчтой адилтгаж, эрх зүйн зөрчил үүсгээд буйг харж болно. Гэрээгээр ажил гүйцэтгэгч, хөлсөөр ажиллагч, үйлчилгээ үзүүлэгч субъект нь хувь хүн биш хуулийн этгээд, аж ахуйн нэгж байгаа тохиолдолд шимтгэл ногдуулах боломжгүй болж буй нь энэ гажуудлыг улам ойлгомжтой болгож буй юм. Тийм ч учраас хууль хэрэгжихдээ ил тод биш далд хэлбэрт шилжиж, далд эдийн засгийг бий болгож буйгаас гадна, иргэн, хуулийн этгээд нийгмийн даатгалын шимтгэлийг суутган төлөөгүй гэдэг үндэслэлээр нийгмийн даатгалын шимтгэлийн нөхөн ногдуулалт, торгууль, алданги төлөх зэргээр хуулийн хариуцлага хүлээх эрсдэлтэй тул хувиараа болон хуулийн этгээд байгуулан бизнес эрхэлж байгаа этгээдүүдийг энэхүү дарамтаас чөлөөлж, 2008 оноос өмнөх чөлөөт байдлаар гэрээ байгуулж, эрх зүй, эдийн засгийн харилцаанд орох суурь боломжоор нь хангах нь зүйтэй байна.</w:t>
      </w:r>
    </w:p>
    <w:p w14:paraId="63969EEB" w14:textId="77777777" w:rsidR="004E3913" w:rsidRDefault="004E3913" w:rsidP="00D03FFC">
      <w:pPr>
        <w:spacing w:line="23" w:lineRule="atLeast"/>
        <w:ind w:firstLine="720"/>
        <w:jc w:val="both"/>
        <w:rPr>
          <w:rStyle w:val="normaltextrun"/>
          <w:rFonts w:ascii="Arial" w:hAnsi="Arial" w:cs="Arial"/>
          <w:color w:val="000000"/>
          <w:szCs w:val="24"/>
          <w:shd w:val="clear" w:color="auto" w:fill="FFFFFF"/>
          <w:lang w:val="mn-MN"/>
        </w:rPr>
      </w:pPr>
    </w:p>
    <w:p w14:paraId="674EDDE1" w14:textId="3EA550E7" w:rsidR="004E3913" w:rsidRDefault="004E3913" w:rsidP="004E3913">
      <w:pPr>
        <w:spacing w:line="23" w:lineRule="atLeast"/>
        <w:ind w:firstLine="720"/>
        <w:jc w:val="both"/>
        <w:rPr>
          <w:rStyle w:val="normaltextrun"/>
          <w:rFonts w:ascii="Arial" w:hAnsi="Arial" w:cs="Arial"/>
          <w:color w:val="000000"/>
          <w:szCs w:val="24"/>
          <w:shd w:val="clear" w:color="auto" w:fill="FFFFFF"/>
          <w:lang w:val="mn-MN"/>
        </w:rPr>
      </w:pPr>
      <w:r w:rsidRPr="004E3913">
        <w:rPr>
          <w:rStyle w:val="normaltextrun"/>
          <w:rFonts w:ascii="Arial" w:hAnsi="Arial" w:cs="Arial"/>
          <w:b/>
          <w:bCs/>
          <w:color w:val="000000"/>
          <w:szCs w:val="24"/>
          <w:shd w:val="clear" w:color="auto" w:fill="FFFFFF"/>
          <w:lang w:val="mn-MN"/>
        </w:rPr>
        <w:t>Хоёр.</w:t>
      </w:r>
      <w:r>
        <w:rPr>
          <w:rStyle w:val="normaltextrun"/>
          <w:rFonts w:ascii="Arial" w:hAnsi="Arial" w:cs="Arial"/>
          <w:color w:val="000000"/>
          <w:szCs w:val="24"/>
          <w:shd w:val="clear" w:color="auto" w:fill="FFFFFF"/>
          <w:lang w:val="mn-MN"/>
        </w:rPr>
        <w:t xml:space="preserve"> </w:t>
      </w:r>
      <w:r w:rsidRPr="004E3913">
        <w:rPr>
          <w:rStyle w:val="normaltextrun"/>
          <w:rFonts w:ascii="Arial" w:hAnsi="Arial" w:cs="Arial"/>
          <w:color w:val="000000"/>
          <w:szCs w:val="24"/>
          <w:shd w:val="clear" w:color="auto" w:fill="FFFFFF"/>
          <w:lang w:val="mn-MN"/>
        </w:rPr>
        <w:t>Хөдөлмөрийн тухай хуулийн 101 дүгээр зүйлийн 101.1 дэх хэсэгт “Цалин хөлс нь үндсэн цалин, нэмэгдэл, нэмэгдэл хөлс, ээлжийн амралтын цалин, шагнал урамшууллаас бүрдэнэ” гэж заасан ба хоол, унааны төлбөр, түлээ, нүүрсний хөнгөлөлт, орон сууцны ашиглалтын төлбөр, тэдгээртэй адилтгах бусад орлого нь ажилтны цалин хөлсний орлогод хамаардаггүй.Ажил олгогчоос ажилтанд олгож буй хоол, унааны төлбөр, түлээ, нүүрсний хөнгөлөлт, орон сууцны ашиглалтын төлбөр, тэдгээртэй адилтгах бусад орлого нь ажил олгогчоос ажилтныхаа өдөр тутмын наад захын хэрэгцээ, амьжиргаанд дэмжлэг үзүүлэх, тэдэнд тулгарч буй нийгмийн эрсдэл, санхүүгийн ачааллыг бууруулах, хөнгөвчлөх зорилготой байдаг</w:t>
      </w:r>
      <w:r>
        <w:rPr>
          <w:rStyle w:val="normaltextrun"/>
          <w:rFonts w:ascii="Arial" w:hAnsi="Arial" w:cs="Arial"/>
          <w:color w:val="000000"/>
          <w:szCs w:val="24"/>
          <w:shd w:val="clear" w:color="auto" w:fill="FFFFFF"/>
          <w:lang w:val="mn-MN"/>
        </w:rPr>
        <w:t xml:space="preserve"> тул энэ орлог</w:t>
      </w:r>
      <w:r w:rsidR="00F54D5F">
        <w:rPr>
          <w:rStyle w:val="normaltextrun"/>
          <w:rFonts w:ascii="Arial" w:hAnsi="Arial" w:cs="Arial"/>
          <w:color w:val="000000"/>
          <w:szCs w:val="24"/>
          <w:shd w:val="clear" w:color="auto" w:fill="FFFFFF"/>
          <w:lang w:val="mn-MN"/>
        </w:rPr>
        <w:t>ыг</w:t>
      </w:r>
      <w:r>
        <w:rPr>
          <w:rStyle w:val="normaltextrun"/>
          <w:rFonts w:ascii="Arial" w:hAnsi="Arial" w:cs="Arial"/>
          <w:color w:val="000000"/>
          <w:szCs w:val="24"/>
          <w:shd w:val="clear" w:color="auto" w:fill="FFFFFF"/>
          <w:lang w:val="mn-MN"/>
        </w:rPr>
        <w:t xml:space="preserve"> нийгмийн даатгалын шимтгэл </w:t>
      </w:r>
      <w:r w:rsidR="00F54D5F">
        <w:rPr>
          <w:rStyle w:val="normaltextrun"/>
          <w:rFonts w:ascii="Arial" w:hAnsi="Arial" w:cs="Arial"/>
          <w:color w:val="000000"/>
          <w:szCs w:val="24"/>
          <w:shd w:val="clear" w:color="auto" w:fill="FFFFFF"/>
          <w:lang w:val="mn-MN"/>
        </w:rPr>
        <w:t xml:space="preserve">ногдох орлогоос хассанаар ажилтны авах цалин хөлсийн хэмжээ нэмэгдэхээр байна. </w:t>
      </w:r>
    </w:p>
    <w:p w14:paraId="1ACCD98C" w14:textId="77777777" w:rsidR="00DB66C8" w:rsidRDefault="00DB66C8" w:rsidP="00DB66C8">
      <w:pPr>
        <w:rPr>
          <w:lang w:val="mn-MN"/>
        </w:rPr>
      </w:pPr>
    </w:p>
    <w:p w14:paraId="1750267D" w14:textId="5B2B2A12" w:rsidR="00673C2B" w:rsidRDefault="004E3913" w:rsidP="00F2022A">
      <w:pPr>
        <w:ind w:firstLine="567"/>
        <w:jc w:val="both"/>
        <w:rPr>
          <w:rFonts w:ascii="Arial" w:eastAsia="Arial" w:hAnsi="Arial" w:cs="Arial"/>
          <w:noProof/>
          <w:color w:val="000000" w:themeColor="text1"/>
          <w:lang w:val="mn-MN"/>
        </w:rPr>
      </w:pPr>
      <w:r w:rsidRPr="004E3913">
        <w:rPr>
          <w:rFonts w:ascii="Arial" w:eastAsia="Arial" w:hAnsi="Arial" w:cs="Arial"/>
          <w:b/>
          <w:bCs/>
          <w:noProof/>
          <w:color w:val="000000" w:themeColor="text1"/>
          <w:lang w:val="mn-MN"/>
        </w:rPr>
        <w:t>Гурав.</w:t>
      </w:r>
      <w:r>
        <w:rPr>
          <w:rFonts w:ascii="Arial" w:eastAsia="Arial" w:hAnsi="Arial" w:cs="Arial"/>
          <w:noProof/>
          <w:color w:val="000000" w:themeColor="text1"/>
          <w:lang w:val="mn-MN"/>
        </w:rPr>
        <w:t xml:space="preserve"> </w:t>
      </w:r>
      <w:r w:rsidR="00C16EDC" w:rsidRPr="00AB6E1B">
        <w:rPr>
          <w:rFonts w:ascii="Arial" w:eastAsia="Arial" w:hAnsi="Arial" w:cs="Arial"/>
          <w:noProof/>
          <w:color w:val="000000" w:themeColor="text1"/>
          <w:lang w:val="mn-MN"/>
        </w:rPr>
        <w:t>Даатгуулагчийн шимтгэл төлөх сарын хөдөлмөрийн хөлс, түүнтэй адилтгах орлогын дээд хэмжээнд хязгаар тогтоож байгаа ба энэ нь даатгуулагчийн нийгмийн даатгалын сангаас олгох тэтгэвэр, тэтгэмжийн хэмжээтэй уялд</w:t>
      </w:r>
      <w:r w:rsidR="000B701A" w:rsidRPr="00AB6E1B">
        <w:rPr>
          <w:rFonts w:ascii="Arial" w:eastAsia="Arial" w:hAnsi="Arial" w:cs="Arial"/>
          <w:noProof/>
          <w:color w:val="000000" w:themeColor="text1"/>
          <w:lang w:val="mn-MN"/>
        </w:rPr>
        <w:t>даг</w:t>
      </w:r>
      <w:r w:rsidR="00C16EDC" w:rsidRPr="00AB6E1B">
        <w:rPr>
          <w:rFonts w:ascii="Arial" w:eastAsia="Arial" w:hAnsi="Arial" w:cs="Arial"/>
          <w:noProof/>
          <w:color w:val="000000" w:themeColor="text1"/>
          <w:lang w:val="mn-MN"/>
        </w:rPr>
        <w:t xml:space="preserve">. Тэгвэл ажил олгогч </w:t>
      </w:r>
      <w:r w:rsidR="00B33B80" w:rsidRPr="00AB6E1B">
        <w:rPr>
          <w:rFonts w:ascii="Arial" w:eastAsia="Arial" w:hAnsi="Arial" w:cs="Arial"/>
          <w:noProof/>
          <w:color w:val="000000" w:themeColor="text1"/>
          <w:lang w:val="mn-MN"/>
        </w:rPr>
        <w:t xml:space="preserve">даатгуулагчийн </w:t>
      </w:r>
      <w:r w:rsidR="00C16EDC" w:rsidRPr="00AB6E1B">
        <w:rPr>
          <w:rFonts w:ascii="Arial" w:eastAsia="Arial" w:hAnsi="Arial" w:cs="Arial"/>
          <w:noProof/>
          <w:color w:val="000000" w:themeColor="text1"/>
          <w:lang w:val="mn-MN"/>
        </w:rPr>
        <w:t>нийт цалин хөлсний сан, түүнтэй адилтгах орлогоос тооцон нийгмийн даатгал шимтгэл төлдөг ч энэ нь даатгуулагчийн нийгмийн даатгалын сангаас авах тэтгэвэр, тэтгэмжийн хэмжээнд ямар ч нөлөө үзүүлдэггүй</w:t>
      </w:r>
      <w:r w:rsidR="009F7E86" w:rsidRPr="00AB6E1B">
        <w:rPr>
          <w:rFonts w:ascii="Arial" w:eastAsia="Arial" w:hAnsi="Arial" w:cs="Arial"/>
          <w:noProof/>
          <w:color w:val="000000" w:themeColor="text1"/>
          <w:lang w:val="mn-MN"/>
        </w:rPr>
        <w:t xml:space="preserve">. </w:t>
      </w:r>
      <w:r w:rsidR="009F7E86" w:rsidRPr="00AB6E1B">
        <w:rPr>
          <w:rFonts w:ascii="Arial" w:hAnsi="Arial" w:cs="Arial"/>
          <w:bCs/>
          <w:szCs w:val="24"/>
          <w:lang w:val="mn-MN"/>
        </w:rPr>
        <w:t xml:space="preserve">Манай улсын нийгмийн даатгалын тогтолцооны  үндсэн зарчим нь эв санааны, хамтын хариуцлага, тэгш оролцоо юм. Энэ утгаараа ажил олгогч, ажилтан хоёулаа нийгмийн даатгалын санд ижил хувь хэмжээгээр хувь нэмэр оруулах нь шударга ёсны зарчимд нийцэхээр байна. </w:t>
      </w:r>
    </w:p>
    <w:p w14:paraId="5DD539BD" w14:textId="77777777" w:rsidR="00AA17F1" w:rsidRPr="00AB6E1B" w:rsidRDefault="00AA17F1" w:rsidP="004E3913">
      <w:pPr>
        <w:pStyle w:val="NormalWeb"/>
        <w:spacing w:before="0" w:beforeAutospacing="0" w:after="0" w:afterAutospacing="0" w:line="23" w:lineRule="atLeast"/>
        <w:jc w:val="both"/>
        <w:rPr>
          <w:rFonts w:ascii="Arial" w:hAnsi="Arial" w:cs="Arial"/>
          <w:lang w:val="mn-MN"/>
        </w:rPr>
      </w:pPr>
    </w:p>
    <w:p w14:paraId="683CAE0E" w14:textId="46965E88" w:rsidR="00D03FFC" w:rsidRPr="00AB6E1B" w:rsidRDefault="00DD6DCD" w:rsidP="00856595">
      <w:pPr>
        <w:spacing w:after="120" w:line="276" w:lineRule="auto"/>
        <w:ind w:firstLine="720"/>
        <w:jc w:val="both"/>
        <w:rPr>
          <w:rFonts w:ascii="Arial" w:hAnsi="Arial" w:cs="Arial"/>
          <w:iCs/>
          <w:szCs w:val="24"/>
          <w:lang w:val="mn-MN"/>
        </w:rPr>
      </w:pPr>
      <w:bookmarkStart w:id="18" w:name="_Hlk197344003"/>
      <w:r>
        <w:rPr>
          <w:rFonts w:ascii="Arial" w:hAnsi="Arial" w:cs="Arial"/>
          <w:iCs/>
          <w:szCs w:val="24"/>
          <w:lang w:val="mn-MN"/>
        </w:rPr>
        <w:t>Хуулийн төсл</w:t>
      </w:r>
      <w:r w:rsidR="00CC0012">
        <w:rPr>
          <w:rFonts w:ascii="Arial" w:hAnsi="Arial" w:cs="Arial"/>
          <w:iCs/>
          <w:szCs w:val="24"/>
          <w:lang w:val="mn-MN"/>
        </w:rPr>
        <w:t>ийн</w:t>
      </w:r>
      <w:r>
        <w:rPr>
          <w:rFonts w:ascii="Arial" w:hAnsi="Arial" w:cs="Arial"/>
          <w:iCs/>
          <w:szCs w:val="24"/>
          <w:lang w:val="mn-MN"/>
        </w:rPr>
        <w:t xml:space="preserve"> анхаарал татаж буй зүйл нь </w:t>
      </w:r>
      <w:r w:rsidR="00F54D5F">
        <w:rPr>
          <w:rFonts w:ascii="Arial" w:hAnsi="Arial" w:cs="Arial"/>
          <w:iCs/>
          <w:szCs w:val="24"/>
          <w:lang w:val="mn-MN"/>
        </w:rPr>
        <w:t xml:space="preserve">Иргэний хуульд заасан ажил гүйцэтгэх, хөлсөөр ажиллах болон тэдгээртэй адилтгах гэрээний орлого, </w:t>
      </w:r>
      <w:r w:rsidR="00F54D5F" w:rsidRPr="00F54D5F">
        <w:rPr>
          <w:rFonts w:ascii="Arial" w:hAnsi="Arial" w:cs="Arial"/>
          <w:iCs/>
          <w:szCs w:val="24"/>
          <w:lang w:val="mn-MN"/>
        </w:rPr>
        <w:t>а</w:t>
      </w:r>
      <w:r w:rsidR="00F54D5F">
        <w:rPr>
          <w:rFonts w:ascii="Arial" w:hAnsi="Arial" w:cs="Arial"/>
          <w:iCs/>
          <w:szCs w:val="24"/>
          <w:lang w:val="mn-MN"/>
        </w:rPr>
        <w:t xml:space="preserve">жилтан олгосон </w:t>
      </w:r>
      <w:r w:rsidR="00F54D5F" w:rsidRPr="00F54D5F">
        <w:rPr>
          <w:rFonts w:ascii="Arial" w:hAnsi="Arial" w:cs="Arial"/>
          <w:iCs/>
          <w:szCs w:val="24"/>
          <w:lang w:val="mn-MN"/>
        </w:rPr>
        <w:t xml:space="preserve">хоол, унааны төлбөр, түлээ, нүүрсний хөнгөлөлт, орон сууцны ашиглалтын </w:t>
      </w:r>
      <w:r w:rsidR="00F54D5F" w:rsidRPr="00F54D5F">
        <w:rPr>
          <w:rFonts w:ascii="Arial" w:hAnsi="Arial" w:cs="Arial"/>
          <w:iCs/>
          <w:szCs w:val="24"/>
          <w:lang w:val="mn-MN"/>
        </w:rPr>
        <w:lastRenderedPageBreak/>
        <w:t>төлбөр, тэдгээртэй адилтгах бусад орлог</w:t>
      </w:r>
      <w:r w:rsidR="00F54D5F">
        <w:rPr>
          <w:rFonts w:ascii="Arial" w:hAnsi="Arial" w:cs="Arial"/>
          <w:iCs/>
          <w:szCs w:val="24"/>
          <w:lang w:val="mn-MN"/>
        </w:rPr>
        <w:t xml:space="preserve">ыг нийгмийн даатгалын шимтгэл ногдох орлогоос хасах, </w:t>
      </w:r>
      <w:r w:rsidR="00F54D5F" w:rsidRPr="00F54D5F">
        <w:rPr>
          <w:rFonts w:ascii="Arial" w:hAnsi="Arial" w:cs="Arial"/>
          <w:iCs/>
          <w:szCs w:val="24"/>
          <w:lang w:val="mn-MN"/>
        </w:rPr>
        <w:t>ажил олгогч</w:t>
      </w:r>
      <w:r w:rsidR="00F54D5F">
        <w:rPr>
          <w:rFonts w:ascii="Arial" w:hAnsi="Arial" w:cs="Arial"/>
          <w:iCs/>
          <w:szCs w:val="24"/>
          <w:lang w:val="mn-MN"/>
        </w:rPr>
        <w:t>ийн хариуцан төлөх</w:t>
      </w:r>
      <w:r>
        <w:rPr>
          <w:rFonts w:ascii="Arial" w:hAnsi="Arial" w:cs="Arial"/>
          <w:iCs/>
          <w:szCs w:val="24"/>
          <w:lang w:val="mn-MN"/>
        </w:rPr>
        <w:t xml:space="preserve"> </w:t>
      </w:r>
      <w:r w:rsidR="00F54D5F" w:rsidRPr="00F54D5F">
        <w:rPr>
          <w:rFonts w:ascii="Arial" w:hAnsi="Arial" w:cs="Arial"/>
          <w:iCs/>
          <w:szCs w:val="24"/>
          <w:lang w:val="mn-MN"/>
        </w:rPr>
        <w:t xml:space="preserve"> даатгуулагчийн </w:t>
      </w:r>
      <w:r>
        <w:rPr>
          <w:rFonts w:ascii="Arial" w:hAnsi="Arial" w:cs="Arial"/>
          <w:iCs/>
          <w:szCs w:val="24"/>
          <w:lang w:val="mn-MN"/>
        </w:rPr>
        <w:t>сарын</w:t>
      </w:r>
      <w:r w:rsidR="00F54D5F" w:rsidRPr="00F54D5F">
        <w:rPr>
          <w:rFonts w:ascii="Arial" w:hAnsi="Arial" w:cs="Arial"/>
          <w:iCs/>
          <w:szCs w:val="24"/>
          <w:lang w:val="mn-MN"/>
        </w:rPr>
        <w:t xml:space="preserve"> цалин хөлсний сан, түүнтэй адилтгах орлог</w:t>
      </w:r>
      <w:r>
        <w:rPr>
          <w:rFonts w:ascii="Arial" w:hAnsi="Arial" w:cs="Arial"/>
          <w:iCs/>
          <w:szCs w:val="24"/>
          <w:lang w:val="mn-MN"/>
        </w:rPr>
        <w:t xml:space="preserve">од хязгаар тогтоосноор нийгмийн даатгалын шимтгэлийн орлого буурч, нийгмийн даатгалын тогтолцоонд сөрөг үр дагавар үүсэх эсэх тухай асуудал </w:t>
      </w:r>
      <w:r w:rsidR="00CC0012">
        <w:rPr>
          <w:rFonts w:ascii="Arial" w:hAnsi="Arial" w:cs="Arial"/>
          <w:iCs/>
          <w:szCs w:val="24"/>
          <w:lang w:val="mn-MN"/>
        </w:rPr>
        <w:t>байна</w:t>
      </w:r>
      <w:r>
        <w:rPr>
          <w:rFonts w:ascii="Arial" w:hAnsi="Arial" w:cs="Arial"/>
          <w:iCs/>
          <w:szCs w:val="24"/>
          <w:lang w:val="mn-MN"/>
        </w:rPr>
        <w:t>.</w:t>
      </w:r>
      <w:r w:rsidR="00CC0012">
        <w:rPr>
          <w:rFonts w:ascii="Arial" w:hAnsi="Arial" w:cs="Arial"/>
          <w:iCs/>
          <w:szCs w:val="24"/>
          <w:lang w:val="mn-MN"/>
        </w:rPr>
        <w:t xml:space="preserve"> Харин</w:t>
      </w:r>
      <w:r w:rsidR="00856595">
        <w:rPr>
          <w:rFonts w:ascii="Arial" w:hAnsi="Arial" w:cs="Arial"/>
          <w:iCs/>
          <w:szCs w:val="24"/>
          <w:lang w:val="mn-MN"/>
        </w:rPr>
        <w:t xml:space="preserve"> Нийгмийн даатгалын ерөнхий хуулийн зарим зүйл, заалтын хэрэгжилтийн үр дагаварт хийсэн үнэлгээний тайлан</w:t>
      </w:r>
      <w:r w:rsidR="00CC0012">
        <w:rPr>
          <w:rFonts w:ascii="Arial" w:hAnsi="Arial" w:cs="Arial"/>
          <w:iCs/>
          <w:szCs w:val="24"/>
          <w:lang w:val="mn-MN"/>
        </w:rPr>
        <w:t xml:space="preserve">гаас </w:t>
      </w:r>
      <w:r w:rsidR="00856595">
        <w:rPr>
          <w:rFonts w:ascii="Arial" w:hAnsi="Arial" w:cs="Arial"/>
          <w:iCs/>
          <w:szCs w:val="24"/>
          <w:lang w:val="mn-MN"/>
        </w:rPr>
        <w:t>үзвэл</w:t>
      </w:r>
      <w:r>
        <w:rPr>
          <w:rFonts w:ascii="Arial" w:hAnsi="Arial" w:cs="Arial"/>
          <w:iCs/>
          <w:szCs w:val="24"/>
          <w:lang w:val="mn-MN"/>
        </w:rPr>
        <w:t xml:space="preserve"> </w:t>
      </w:r>
      <w:r w:rsidR="00856595">
        <w:rPr>
          <w:rFonts w:ascii="Arial" w:hAnsi="Arial" w:cs="Arial"/>
          <w:iCs/>
          <w:szCs w:val="24"/>
          <w:lang w:val="mn-MN"/>
        </w:rPr>
        <w:t>х</w:t>
      </w:r>
      <w:r>
        <w:rPr>
          <w:rFonts w:ascii="Arial" w:hAnsi="Arial" w:cs="Arial"/>
          <w:iCs/>
          <w:szCs w:val="24"/>
          <w:lang w:val="mn-MN"/>
        </w:rPr>
        <w:t xml:space="preserve">уулийн төсөлд </w:t>
      </w:r>
      <w:r w:rsidR="004E3913">
        <w:rPr>
          <w:rFonts w:ascii="Arial" w:hAnsi="Arial" w:cs="Arial"/>
          <w:iCs/>
          <w:szCs w:val="24"/>
          <w:lang w:val="mn-MN"/>
        </w:rPr>
        <w:t xml:space="preserve">тусгагдсан </w:t>
      </w:r>
      <w:r>
        <w:rPr>
          <w:rFonts w:ascii="Arial" w:hAnsi="Arial" w:cs="Arial"/>
          <w:iCs/>
          <w:szCs w:val="24"/>
          <w:lang w:val="mn-MN"/>
        </w:rPr>
        <w:t>эдгээр</w:t>
      </w:r>
      <w:r w:rsidR="004E3913">
        <w:rPr>
          <w:rFonts w:ascii="Arial" w:hAnsi="Arial" w:cs="Arial"/>
          <w:iCs/>
          <w:szCs w:val="24"/>
          <w:lang w:val="mn-MN"/>
        </w:rPr>
        <w:t xml:space="preserve"> гурван нэмэлт, өө</w:t>
      </w:r>
      <w:r w:rsidR="001D7CAD">
        <w:rPr>
          <w:rFonts w:ascii="Arial" w:hAnsi="Arial" w:cs="Arial"/>
          <w:iCs/>
          <w:szCs w:val="24"/>
          <w:lang w:val="mn-MN"/>
        </w:rPr>
        <w:t>р</w:t>
      </w:r>
      <w:r w:rsidR="004E3913">
        <w:rPr>
          <w:rFonts w:ascii="Arial" w:hAnsi="Arial" w:cs="Arial"/>
          <w:iCs/>
          <w:szCs w:val="24"/>
          <w:lang w:val="mn-MN"/>
        </w:rPr>
        <w:t>члөлт батлагдсанаар</w:t>
      </w:r>
      <w:r w:rsidR="00D03FFC" w:rsidRPr="00AB6E1B">
        <w:rPr>
          <w:rFonts w:ascii="Arial" w:hAnsi="Arial" w:cs="Arial"/>
          <w:iCs/>
          <w:szCs w:val="24"/>
          <w:lang w:val="mn-MN"/>
        </w:rPr>
        <w:t xml:space="preserve"> зардал, үр өгөөжийн дараах эерэг нөхцөл бий болохоор байна:</w:t>
      </w:r>
    </w:p>
    <w:p w14:paraId="2AEC97EE" w14:textId="77777777" w:rsidR="00CF403B" w:rsidRPr="00135B03" w:rsidRDefault="00CF403B" w:rsidP="00CF403B">
      <w:pPr>
        <w:pStyle w:val="ListParagraph"/>
        <w:numPr>
          <w:ilvl w:val="0"/>
          <w:numId w:val="25"/>
        </w:numPr>
        <w:spacing w:after="120"/>
        <w:ind w:left="360"/>
        <w:jc w:val="both"/>
        <w:rPr>
          <w:rFonts w:ascii="Arial" w:hAnsi="Arial" w:cs="Arial"/>
          <w:iCs/>
          <w:szCs w:val="24"/>
        </w:rPr>
      </w:pPr>
      <w:bookmarkStart w:id="19" w:name="_Hlk197436153"/>
      <w:r w:rsidRPr="00930981">
        <w:rPr>
          <w:rFonts w:ascii="Arial" w:hAnsi="Arial" w:cs="Arial"/>
          <w:iCs/>
          <w:szCs w:val="24"/>
        </w:rPr>
        <w:t xml:space="preserve">Зардлын бага, дундаж, өндөр хувилбар бүхий нөхцөлөөр тооцоход </w:t>
      </w:r>
      <w:r>
        <w:rPr>
          <w:rFonts w:ascii="Arial" w:hAnsi="Arial" w:cs="Arial"/>
          <w:iCs/>
          <w:szCs w:val="24"/>
        </w:rPr>
        <w:t>бүх хувилбаруу</w:t>
      </w:r>
      <w:r w:rsidRPr="00930981">
        <w:rPr>
          <w:rFonts w:ascii="Arial" w:hAnsi="Arial" w:cs="Arial"/>
          <w:bCs/>
          <w:iCs/>
          <w:szCs w:val="24"/>
        </w:rPr>
        <w:t>д эерэг үр өгөөжтэй гарсан.</w:t>
      </w:r>
    </w:p>
    <w:p w14:paraId="518D4154" w14:textId="77777777" w:rsidR="00CF403B" w:rsidRPr="00135B03" w:rsidRDefault="00CF403B" w:rsidP="00CF403B">
      <w:pPr>
        <w:pStyle w:val="ListParagraph"/>
        <w:numPr>
          <w:ilvl w:val="0"/>
          <w:numId w:val="25"/>
        </w:numPr>
        <w:spacing w:after="120"/>
        <w:ind w:left="360"/>
        <w:jc w:val="both"/>
        <w:rPr>
          <w:rFonts w:ascii="Arial" w:hAnsi="Arial" w:cs="Arial"/>
          <w:iCs/>
          <w:szCs w:val="24"/>
        </w:rPr>
      </w:pPr>
      <w:r w:rsidRPr="00135B03">
        <w:rPr>
          <w:rFonts w:ascii="Arial" w:hAnsi="Arial" w:cs="Arial"/>
          <w:bCs/>
          <w:iCs/>
          <w:szCs w:val="24"/>
        </w:rPr>
        <w:t xml:space="preserve">Иргэний хуульд заасан ажил гүйцэтгэх, хөлсөөр ажиллах болон тэдгээртэй адилтгах гэрээний орлого, ажилтан олгосон хоол, унааны төлбөр, түлээ, нүүрсний хөнгөлөлт, орон сууцны ашиглалтын төлбөр, тэдгээртэй адилтгах бусад орлогыг нийгмийн даатгалын шимтгэл ногдох орлогоос хасах, ажил олгогчийн хариуцан төлөх  даатгуулагчийн сарын цалин хөлсний сан, түүнтэй адилтгах орлогод хязгаар тогтоосноор бодлогын өөрчлөлтийн нөлөөний үр дүнг өнөөгийн үнэ цэнээр тооцоход 2025-2027 оны нийлбэр дүнгээр хамгийн багадаа 189.9 тэрбум төгрөг, хамгийн ихдээ  279.3 тэрбум төгрөг, дунджаар 254.0 төгрөгийн цэвэр үр өгөөжтэй байхаар байна. Мөн 2025-2027 онд 1,508-14,371 шинэ ажлын байр нэмэгдэх магадлалтай байна. </w:t>
      </w:r>
    </w:p>
    <w:p w14:paraId="20697240" w14:textId="7C52330F" w:rsidR="00DD6DCD" w:rsidRPr="00CF403B" w:rsidRDefault="00CF403B" w:rsidP="00CF403B">
      <w:pPr>
        <w:pStyle w:val="ListParagraph"/>
        <w:numPr>
          <w:ilvl w:val="0"/>
          <w:numId w:val="25"/>
        </w:numPr>
        <w:spacing w:after="120"/>
        <w:ind w:left="360"/>
        <w:jc w:val="both"/>
        <w:rPr>
          <w:rFonts w:ascii="Arial" w:hAnsi="Arial" w:cs="Arial"/>
          <w:iCs/>
          <w:szCs w:val="24"/>
        </w:rPr>
      </w:pPr>
      <w:r w:rsidRPr="00135B03">
        <w:rPr>
          <w:rFonts w:ascii="Arial" w:hAnsi="Arial" w:cs="Arial"/>
          <w:bCs/>
          <w:iCs/>
          <w:szCs w:val="24"/>
        </w:rPr>
        <w:t>Шинээр бий болох ажлын байрны өсөлттэй холбоотойгоор бий болох нийгмийн даатгалын шимтгэлийн болон татварын орлогын өсөлтийг тооцвол төсөвт үзүүлэх ачааллыг 2025-2027 онд дунджаар 242.1 тэрбум төгрөгөөр бууруулахаар байна.</w:t>
      </w:r>
      <w:bookmarkEnd w:id="18"/>
      <w:bookmarkEnd w:id="19"/>
    </w:p>
    <w:p w14:paraId="60F27465" w14:textId="36B8DC2A" w:rsidR="00CC0012" w:rsidRDefault="00CC0012" w:rsidP="00283959">
      <w:pPr>
        <w:ind w:firstLine="709"/>
        <w:jc w:val="both"/>
        <w:rPr>
          <w:rFonts w:ascii="Arial" w:hAnsi="Arial" w:cs="Arial"/>
          <w:iCs/>
          <w:szCs w:val="24"/>
          <w:lang w:val="mn-MN"/>
        </w:rPr>
      </w:pPr>
      <w:r>
        <w:rPr>
          <w:rFonts w:ascii="Arial" w:hAnsi="Arial" w:cs="Arial"/>
          <w:iCs/>
          <w:szCs w:val="24"/>
          <w:lang w:val="mn-MN"/>
        </w:rPr>
        <w:t>Өөрөөр хэлбэл, хуулийн төсөлд тусгагдса</w:t>
      </w:r>
      <w:r w:rsidR="00CF403B">
        <w:rPr>
          <w:rFonts w:ascii="Arial" w:hAnsi="Arial" w:cs="Arial"/>
          <w:iCs/>
          <w:szCs w:val="24"/>
          <w:lang w:val="mn-MN"/>
        </w:rPr>
        <w:t>н</w:t>
      </w:r>
      <w:r>
        <w:rPr>
          <w:rFonts w:ascii="Arial" w:hAnsi="Arial" w:cs="Arial"/>
          <w:iCs/>
          <w:szCs w:val="24"/>
          <w:lang w:val="mn-MN"/>
        </w:rPr>
        <w:t xml:space="preserve"> дээрх гурван нэмэлт, өөрчлөлт батлагдсанаар нийгмийн даатгалын шимтгэлийн орлого буурахад нөлөөлөх ч эргээд нийгэмд, эдийн засаг</w:t>
      </w:r>
      <w:r w:rsidR="00CF403B">
        <w:rPr>
          <w:rFonts w:ascii="Arial" w:hAnsi="Arial" w:cs="Arial"/>
          <w:iCs/>
          <w:szCs w:val="24"/>
          <w:lang w:val="mn-MN"/>
        </w:rPr>
        <w:t>т</w:t>
      </w:r>
      <w:r>
        <w:rPr>
          <w:rFonts w:ascii="Arial" w:hAnsi="Arial" w:cs="Arial"/>
          <w:iCs/>
          <w:szCs w:val="24"/>
          <w:lang w:val="mn-MN"/>
        </w:rPr>
        <w:t xml:space="preserve"> үзүүлэх эерэг нөлөө нь түүнээсээ илүү өгөөжтэй байна. </w:t>
      </w:r>
    </w:p>
    <w:p w14:paraId="19700E8F" w14:textId="77777777" w:rsidR="00CC0012" w:rsidRPr="00CC0012" w:rsidRDefault="00CC0012" w:rsidP="00CC0012">
      <w:pPr>
        <w:spacing w:after="120"/>
        <w:ind w:firstLine="426"/>
        <w:jc w:val="both"/>
        <w:rPr>
          <w:rFonts w:ascii="Arial" w:hAnsi="Arial" w:cs="Arial"/>
          <w:iCs/>
          <w:szCs w:val="24"/>
          <w:lang w:val="mn-MN"/>
        </w:rPr>
      </w:pPr>
    </w:p>
    <w:p w14:paraId="12AAED34" w14:textId="77777777" w:rsidR="005D1370" w:rsidRPr="00AB6E1B" w:rsidRDefault="005D1370" w:rsidP="005D1370">
      <w:pPr>
        <w:pBdr>
          <w:top w:val="single" w:sz="4" w:space="1" w:color="auto"/>
          <w:left w:val="single" w:sz="4" w:space="4" w:color="auto"/>
          <w:bottom w:val="single" w:sz="4" w:space="1" w:color="auto"/>
          <w:right w:val="single" w:sz="4" w:space="4" w:color="auto"/>
        </w:pBdr>
        <w:shd w:val="clear" w:color="auto" w:fill="D9D9D9" w:themeFill="background1" w:themeFillShade="D9"/>
        <w:spacing w:line="23" w:lineRule="atLeast"/>
        <w:jc w:val="both"/>
        <w:rPr>
          <w:rFonts w:ascii="Arial" w:hAnsi="Arial" w:cs="Arial"/>
          <w:noProof/>
          <w:lang w:val="mn-MN"/>
        </w:rPr>
      </w:pPr>
      <w:r w:rsidRPr="00AB6E1B">
        <w:rPr>
          <w:rFonts w:ascii="Arial" w:hAnsi="Arial" w:cs="Arial"/>
          <w:noProof/>
          <w:lang w:val="mn-MN"/>
        </w:rPr>
        <w:t xml:space="preserve">Хуулийн төслийн 1 дүгээр зүйлийн 2 дахь хэсэг: Нийгмийн даатгалын ерөнхий хуулийн 24 дүгээр зүйлийн 24.1 дэх хэсэгт “24.1.7.ажил олгогч Хөдөлмөрийн тухай хуулийн 41.3-т заасныг зөрчсөн нь шүүх, эсхүл </w:t>
      </w:r>
      <w:r w:rsidRPr="00AB6E1B">
        <w:rPr>
          <w:rFonts w:ascii="Arial" w:eastAsia="Arial" w:hAnsi="Arial" w:cs="Arial"/>
          <w:lang w:val="mn-MN"/>
        </w:rPr>
        <w:t>хөдөлмөрийн эрхийн маргаан шийдвэрлэх эрх бүхий этгээд,</w:t>
      </w:r>
      <w:r w:rsidRPr="00AB6E1B">
        <w:rPr>
          <w:rFonts w:ascii="Arial" w:hAnsi="Arial" w:cs="Arial"/>
          <w:noProof/>
          <w:lang w:val="mn-MN"/>
        </w:rPr>
        <w:t xml:space="preserve"> эсхүл хөдөлмөрийн хяналтын улсын байцаагчийн шийдвэрээр тогтоогдсон бол.” гэсэн заалт нэмэх.</w:t>
      </w:r>
    </w:p>
    <w:p w14:paraId="425AA215" w14:textId="77777777" w:rsidR="005D1370" w:rsidRPr="00AB6E1B" w:rsidRDefault="005D1370" w:rsidP="005D1370">
      <w:pPr>
        <w:pStyle w:val="NormalWeb"/>
        <w:spacing w:before="0" w:beforeAutospacing="0" w:after="0" w:afterAutospacing="0" w:line="23" w:lineRule="atLeast"/>
        <w:ind w:left="1080"/>
        <w:jc w:val="both"/>
        <w:rPr>
          <w:rFonts w:ascii="Arial" w:hAnsi="Arial" w:cs="Arial"/>
          <w:lang w:val="mn-MN"/>
        </w:rPr>
      </w:pPr>
    </w:p>
    <w:p w14:paraId="3831C159" w14:textId="77777777" w:rsidR="005D1370" w:rsidRPr="00AB6E1B" w:rsidRDefault="005D1370" w:rsidP="005D1370">
      <w:pPr>
        <w:pStyle w:val="NormalWeb"/>
        <w:spacing w:before="0" w:beforeAutospacing="0" w:after="0" w:afterAutospacing="0" w:line="23" w:lineRule="atLeast"/>
        <w:ind w:firstLine="720"/>
        <w:jc w:val="both"/>
        <w:rPr>
          <w:rFonts w:ascii="Arial" w:hAnsi="Arial" w:cs="Arial"/>
          <w:lang w:val="mn-MN"/>
        </w:rPr>
      </w:pPr>
      <w:r w:rsidRPr="00AB6E1B">
        <w:rPr>
          <w:rFonts w:ascii="Arial" w:hAnsi="Arial" w:cs="Arial"/>
          <w:lang w:val="mn-MN"/>
        </w:rPr>
        <w:t xml:space="preserve">Хуулийн төсөл батлагдсанаар Иргэний хуульд заасан ажил гүйцэтгэх, хөлсөөр ажиллах гэрээ болон тэдгээртэй адилтгах гэрээгээр ажиллаж байгаа хүнийг нийгмийн даатгалд албан журмаар даатгуулах зохицуулалтыг хүчингүй болгосон тохиолдолд ажил олгогч нь хөдөлмөрийн гэрээ байгуулах харилцаанд ажил гүйцэтгэх гэрээ, хөлсөөр ажиллах гэрээ болон тэдгээртэй адилтгах гэрээ байгуулж, нийгмийн даатгалын шимтгэл төлөхгүй байх сөрөг үр дагавар үүсэж болохоор байна. </w:t>
      </w:r>
    </w:p>
    <w:p w14:paraId="2861C219" w14:textId="77777777" w:rsidR="00FA6897" w:rsidRPr="00AB6E1B" w:rsidRDefault="00FA6897" w:rsidP="005D1370">
      <w:pPr>
        <w:pStyle w:val="NormalWeb"/>
        <w:spacing w:before="0" w:beforeAutospacing="0" w:after="0" w:afterAutospacing="0" w:line="23" w:lineRule="atLeast"/>
        <w:ind w:firstLine="720"/>
        <w:jc w:val="both"/>
        <w:rPr>
          <w:rFonts w:ascii="Arial" w:hAnsi="Arial" w:cs="Arial"/>
          <w:lang w:val="mn-MN"/>
        </w:rPr>
      </w:pPr>
    </w:p>
    <w:p w14:paraId="3599C85B" w14:textId="77777777" w:rsidR="007C3170" w:rsidRPr="00AB6E1B" w:rsidRDefault="005D1370" w:rsidP="005D1370">
      <w:pPr>
        <w:pStyle w:val="NormalWeb"/>
        <w:spacing w:before="0" w:beforeAutospacing="0" w:after="0" w:afterAutospacing="0" w:line="23" w:lineRule="atLeast"/>
        <w:ind w:firstLine="720"/>
        <w:jc w:val="both"/>
        <w:rPr>
          <w:rFonts w:ascii="Arial" w:hAnsi="Arial" w:cs="Arial"/>
          <w:lang w:val="mn-MN"/>
        </w:rPr>
      </w:pPr>
      <w:r w:rsidRPr="00AB6E1B">
        <w:rPr>
          <w:rFonts w:ascii="Arial" w:hAnsi="Arial" w:cs="Arial"/>
          <w:lang w:val="mn-MN"/>
        </w:rPr>
        <w:t xml:space="preserve">Гэхдээ ажил олгогч ийм зөрчил гаргасныг эрх бүхий этгээд тогтоох боломжтой. Нийгмийн даатгалын ерөнхий хуулийн зарим хэсэг, заалтын хэрэгжилтийн үр дагаварт хийсэн үнэлгээний тайланд “Нийгмийн даатгалын ерөнхий хуульд Хүчин төгөлдөр үйлчилж байгаа Хөдөлмөрийн тухай хуулийн 41 </w:t>
      </w:r>
      <w:r w:rsidRPr="00AB6E1B">
        <w:rPr>
          <w:rFonts w:ascii="Arial" w:hAnsi="Arial" w:cs="Arial"/>
          <w:lang w:val="mn-MN"/>
        </w:rPr>
        <w:lastRenderedPageBreak/>
        <w:t>дүгээр зүйлийн 41.3-т “Ажил олгогч, ажилтны хоорондын харилцаа нь энэ хуулийн 4.1.15-д</w:t>
      </w:r>
      <w:r w:rsidRPr="00AB6E1B">
        <w:rPr>
          <w:rStyle w:val="FootnoteReference"/>
          <w:rFonts w:ascii="Arial" w:hAnsi="Arial" w:cs="Arial"/>
          <w:lang w:val="mn-MN"/>
        </w:rPr>
        <w:footnoteReference w:id="3"/>
      </w:r>
      <w:r w:rsidRPr="00AB6E1B">
        <w:rPr>
          <w:rFonts w:ascii="Arial" w:hAnsi="Arial" w:cs="Arial"/>
          <w:lang w:val="mn-MN"/>
        </w:rPr>
        <w:t xml:space="preserve"> заасан хөдөлмөр эрхлэлтийн харилцааны шинжтэй бол хөдөлмөрийн гэрээнээс өөр төрлийн гэрээ байгуулахыг хориглоно. Хөдөлмөрийн гэрээнээс өөр төрлийн гэрээ байгуулсан боловч уг харилцаа нь хөдөлмөр эрхлэлтийн харилцааны шинжийг агуулсан бол түүнийг хөдөлмөрийн гэрээ байгуулсанд тооцно” гэж заасан. </w:t>
      </w:r>
    </w:p>
    <w:p w14:paraId="35916046" w14:textId="77777777" w:rsidR="007C3170" w:rsidRPr="00AB6E1B" w:rsidRDefault="007C3170" w:rsidP="005D1370">
      <w:pPr>
        <w:pStyle w:val="NormalWeb"/>
        <w:spacing w:before="0" w:beforeAutospacing="0" w:after="0" w:afterAutospacing="0" w:line="23" w:lineRule="atLeast"/>
        <w:ind w:firstLine="720"/>
        <w:jc w:val="both"/>
        <w:rPr>
          <w:rFonts w:ascii="Arial" w:hAnsi="Arial" w:cs="Arial"/>
          <w:lang w:val="mn-MN"/>
        </w:rPr>
      </w:pPr>
    </w:p>
    <w:p w14:paraId="2A08D054" w14:textId="59CC01EC" w:rsidR="005D1370" w:rsidRPr="00AB6E1B" w:rsidRDefault="005D1370" w:rsidP="005D1370">
      <w:pPr>
        <w:pStyle w:val="NormalWeb"/>
        <w:spacing w:before="0" w:beforeAutospacing="0" w:after="0" w:afterAutospacing="0" w:line="23" w:lineRule="atLeast"/>
        <w:ind w:firstLine="720"/>
        <w:jc w:val="both"/>
        <w:rPr>
          <w:rFonts w:ascii="Arial" w:hAnsi="Arial" w:cs="Arial"/>
          <w:lang w:val="mn-MN"/>
        </w:rPr>
      </w:pPr>
      <w:r w:rsidRPr="00AB6E1B">
        <w:rPr>
          <w:rFonts w:ascii="Arial" w:hAnsi="Arial" w:cs="Arial"/>
          <w:lang w:val="mn-MN"/>
        </w:rPr>
        <w:t xml:space="preserve">Хуулийн </w:t>
      </w:r>
      <w:r w:rsidR="007C3170" w:rsidRPr="00AB6E1B">
        <w:rPr>
          <w:rFonts w:ascii="Arial" w:hAnsi="Arial" w:cs="Arial"/>
          <w:lang w:val="mn-MN"/>
        </w:rPr>
        <w:t xml:space="preserve">дээрх </w:t>
      </w:r>
      <w:r w:rsidRPr="00AB6E1B">
        <w:rPr>
          <w:rFonts w:ascii="Arial" w:hAnsi="Arial" w:cs="Arial"/>
          <w:lang w:val="mn-MN"/>
        </w:rPr>
        <w:t>зохицуулалтаас үзэхэд ажил олгогч хөдөлмөрийн эрхлэлтийн харилцааны шинжтэй харилцаанд өөр төрлийн гэрээ байгуулахыг хориглосон байх бөгөөд хэрэв үүнийг зөрчсөн тохиолдолд тухайн хүнтэй байгуулсан гэрээний нэршил, төрлөөс үл хамааран хөдөлмөрийн гэрээ байгуулсанд тооцохоор байна” гэж дүгнэсэн нь үндэслэлтэй байна. Энэ талаар Улсын дээд шүүхээр эцэслэн шийдвэрлэгдсэн дараах маргааныг авч үзье.</w:t>
      </w:r>
    </w:p>
    <w:p w14:paraId="2F2CF20B" w14:textId="77777777" w:rsidR="005D1370" w:rsidRPr="00AB6E1B" w:rsidRDefault="005D1370" w:rsidP="005D1370">
      <w:pPr>
        <w:pStyle w:val="NormalWeb"/>
        <w:spacing w:before="0" w:beforeAutospacing="0" w:after="0" w:afterAutospacing="0" w:line="23" w:lineRule="atLeast"/>
        <w:jc w:val="both"/>
        <w:rPr>
          <w:rFonts w:ascii="Arial" w:hAnsi="Arial" w:cs="Arial"/>
          <w:lang w:val="mn-MN"/>
        </w:rPr>
      </w:pPr>
    </w:p>
    <w:tbl>
      <w:tblPr>
        <w:tblStyle w:val="TableGrid"/>
        <w:tblW w:w="0" w:type="auto"/>
        <w:shd w:val="clear" w:color="auto" w:fill="D9D9D9" w:themeFill="background1" w:themeFillShade="D9"/>
        <w:tblLook w:val="04A0" w:firstRow="1" w:lastRow="0" w:firstColumn="1" w:lastColumn="0" w:noHBand="0" w:noVBand="1"/>
      </w:tblPr>
      <w:tblGrid>
        <w:gridCol w:w="9345"/>
      </w:tblGrid>
      <w:tr w:rsidR="005D1370" w:rsidRPr="00AB6E1B" w14:paraId="77C00964" w14:textId="77777777" w:rsidTr="00184C26">
        <w:tc>
          <w:tcPr>
            <w:tcW w:w="9345" w:type="dxa"/>
            <w:shd w:val="clear" w:color="auto" w:fill="D9D9D9" w:themeFill="background1" w:themeFillShade="D9"/>
          </w:tcPr>
          <w:p w14:paraId="6A4E6D6E" w14:textId="77777777" w:rsidR="005D1370" w:rsidRPr="00AB6E1B" w:rsidRDefault="005D1370" w:rsidP="00184C26">
            <w:pPr>
              <w:pStyle w:val="NormalWeb"/>
              <w:spacing w:before="0" w:beforeAutospacing="0" w:after="0" w:afterAutospacing="0" w:line="23" w:lineRule="atLeast"/>
              <w:jc w:val="both"/>
              <w:rPr>
                <w:rFonts w:ascii="Arial" w:hAnsi="Arial" w:cs="Arial"/>
                <w:lang w:val="mn-MN"/>
              </w:rPr>
            </w:pPr>
            <w:r w:rsidRPr="00AB6E1B">
              <w:rPr>
                <w:rFonts w:ascii="Arial" w:hAnsi="Arial" w:cs="Arial"/>
                <w:b/>
                <w:bCs/>
                <w:lang w:val="mn-MN"/>
              </w:rPr>
              <w:t>Нэхэмжлэгч:</w:t>
            </w:r>
            <w:r w:rsidRPr="00AB6E1B">
              <w:rPr>
                <w:rFonts w:ascii="Arial" w:hAnsi="Arial" w:cs="Arial"/>
                <w:lang w:val="mn-MN"/>
              </w:rPr>
              <w:t xml:space="preserve"> “БУ” ОНӨААТҮГ</w:t>
            </w:r>
          </w:p>
          <w:p w14:paraId="5DC90234" w14:textId="77777777" w:rsidR="005D1370" w:rsidRPr="00AB6E1B" w:rsidRDefault="005D1370" w:rsidP="00184C26">
            <w:pPr>
              <w:pStyle w:val="NormalWeb"/>
              <w:spacing w:before="0" w:beforeAutospacing="0" w:after="0" w:afterAutospacing="0" w:line="23" w:lineRule="atLeast"/>
              <w:jc w:val="both"/>
              <w:rPr>
                <w:rFonts w:ascii="Arial" w:hAnsi="Arial" w:cs="Arial"/>
                <w:lang w:val="mn-MN"/>
              </w:rPr>
            </w:pPr>
            <w:r w:rsidRPr="00AB6E1B">
              <w:rPr>
                <w:rFonts w:ascii="Arial" w:hAnsi="Arial" w:cs="Arial"/>
                <w:b/>
                <w:bCs/>
                <w:lang w:val="mn-MN"/>
              </w:rPr>
              <w:t>Хариуцагч:</w:t>
            </w:r>
            <w:r w:rsidRPr="00AB6E1B">
              <w:rPr>
                <w:rFonts w:ascii="Arial" w:hAnsi="Arial" w:cs="Arial"/>
                <w:lang w:val="mn-MN"/>
              </w:rPr>
              <w:t xml:space="preserve"> Нийслэлийн Мэргэжлийн хяналтын газрын Багануур дүүрэг дэх Мэргэжлийн хяналтын хэлтсийн хөдөлмөрийн улсын байцаагч</w:t>
            </w:r>
          </w:p>
          <w:p w14:paraId="03667EA7" w14:textId="77777777" w:rsidR="005D1370" w:rsidRPr="00AB6E1B" w:rsidRDefault="005D1370" w:rsidP="00184C26">
            <w:pPr>
              <w:pStyle w:val="NormalWeb"/>
              <w:spacing w:before="0" w:beforeAutospacing="0" w:after="0" w:afterAutospacing="0" w:line="23" w:lineRule="atLeast"/>
              <w:jc w:val="both"/>
              <w:rPr>
                <w:rFonts w:ascii="Arial" w:hAnsi="Arial" w:cs="Arial"/>
                <w:lang w:val="mn-MN"/>
              </w:rPr>
            </w:pPr>
          </w:p>
          <w:p w14:paraId="0E158684" w14:textId="77777777" w:rsidR="005D1370" w:rsidRPr="00AB6E1B" w:rsidRDefault="005D1370" w:rsidP="00184C26">
            <w:pPr>
              <w:pStyle w:val="NormalWeb"/>
              <w:spacing w:before="0" w:beforeAutospacing="0" w:after="0" w:afterAutospacing="0" w:line="23" w:lineRule="atLeast"/>
              <w:jc w:val="both"/>
              <w:rPr>
                <w:rFonts w:ascii="Arial" w:hAnsi="Arial" w:cs="Arial"/>
                <w:lang w:val="mn-MN"/>
              </w:rPr>
            </w:pPr>
            <w:r w:rsidRPr="00AB6E1B">
              <w:rPr>
                <w:rFonts w:ascii="Arial" w:hAnsi="Arial" w:cs="Arial"/>
                <w:b/>
                <w:bCs/>
                <w:lang w:val="mn-MN"/>
              </w:rPr>
              <w:t xml:space="preserve">Маргааны товч агуулга: </w:t>
            </w:r>
            <w:r w:rsidRPr="00AB6E1B">
              <w:rPr>
                <w:rFonts w:ascii="Arial" w:hAnsi="Arial" w:cs="Arial"/>
                <w:lang w:val="mn-MN"/>
              </w:rPr>
              <w:t xml:space="preserve">Хариуцагч “Хөдөлмөрийн тухай хуулийн 24 дүгээр зүйлийн 24.1-д “...байнгын ажлын байранд хөдөлмөрийн гэрээнээс бусад төрлийн гэрээ байгуулахыг хориглоно” гэж заасан ба “БУ” ОНӨААТҮГ нь дээрх “ус түгээгч”-ийн байнгын ажлын байранд хөлсөөр ажиллах гэрээ байгуулсан нь хуулийн хориглосон заалтыг зөрчсөн, энэ нь Зөрчлийн тухай хуулийн 10.16 дугаар зүйлийн 4.3-д “ажил олгогч... хүнийг ажилд авахдаа түүнтэй хөдөлмөрийн гэрээ бичгээр байгуулахгүйгээр, ажил, үүрэг гүйцэтгүүлсэн” гэх зөрчилд тооцогдоно” гэж үзэн нэхэмжлэгч хуулийн этгээдэд шийтгэлийн хуудас оногдуулсан. </w:t>
            </w:r>
          </w:p>
          <w:p w14:paraId="6AD6321E" w14:textId="77777777" w:rsidR="005D1370" w:rsidRPr="00AB6E1B" w:rsidRDefault="005D1370" w:rsidP="00184C26">
            <w:pPr>
              <w:pStyle w:val="NormalWeb"/>
              <w:spacing w:before="0" w:beforeAutospacing="0" w:after="0" w:afterAutospacing="0" w:line="23" w:lineRule="atLeast"/>
              <w:jc w:val="both"/>
              <w:rPr>
                <w:rFonts w:ascii="Arial" w:hAnsi="Arial" w:cs="Arial"/>
                <w:lang w:val="mn-MN"/>
              </w:rPr>
            </w:pPr>
          </w:p>
          <w:p w14:paraId="364DA3A2" w14:textId="77777777" w:rsidR="005D1370" w:rsidRPr="00AB6E1B" w:rsidRDefault="005D1370" w:rsidP="00184C26">
            <w:pPr>
              <w:pStyle w:val="NormalWeb"/>
              <w:spacing w:before="0" w:beforeAutospacing="0" w:after="0" w:afterAutospacing="0" w:line="23" w:lineRule="atLeast"/>
              <w:jc w:val="both"/>
              <w:rPr>
                <w:rFonts w:ascii="Arial" w:hAnsi="Arial" w:cs="Arial"/>
                <w:lang w:val="mn-MN"/>
              </w:rPr>
            </w:pPr>
            <w:r w:rsidRPr="00AB6E1B">
              <w:rPr>
                <w:rFonts w:ascii="Arial" w:hAnsi="Arial" w:cs="Arial"/>
                <w:b/>
                <w:bCs/>
                <w:lang w:val="mn-MN"/>
              </w:rPr>
              <w:t>Нэхэмжлэлийн шаардлага:</w:t>
            </w:r>
            <w:r w:rsidRPr="00AB6E1B">
              <w:rPr>
                <w:rFonts w:ascii="Arial" w:hAnsi="Arial" w:cs="Arial"/>
                <w:lang w:val="mn-MN"/>
              </w:rPr>
              <w:t xml:space="preserve">  Нийслэлийн Мэргэжлийн хяналтын газрын Багануур дүүрэг дэх Мэргэжлийн хяналтын хэлтсийн хөдөлмөрийн улсын байцаагчийн 2018 оны 3 дугаар сарын 19-ний өдрийн 0174712 тоот шийтгэлийн хуудсыг хүчингүй болгуулах тухай. </w:t>
            </w:r>
          </w:p>
          <w:p w14:paraId="5B8B45B5" w14:textId="77777777" w:rsidR="005D1370" w:rsidRPr="00AB6E1B" w:rsidRDefault="005D1370" w:rsidP="00184C26">
            <w:pPr>
              <w:pStyle w:val="NormalWeb"/>
              <w:spacing w:before="0" w:beforeAutospacing="0" w:after="0" w:afterAutospacing="0" w:line="23" w:lineRule="atLeast"/>
              <w:jc w:val="both"/>
              <w:rPr>
                <w:rFonts w:ascii="Arial" w:hAnsi="Arial" w:cs="Arial"/>
                <w:lang w:val="mn-MN"/>
              </w:rPr>
            </w:pPr>
          </w:p>
          <w:p w14:paraId="08FE1204" w14:textId="77777777" w:rsidR="005D1370" w:rsidRPr="00AB6E1B" w:rsidRDefault="005D1370" w:rsidP="00184C26">
            <w:pPr>
              <w:pStyle w:val="NormalWeb"/>
              <w:spacing w:before="0" w:beforeAutospacing="0" w:after="0" w:afterAutospacing="0" w:line="23" w:lineRule="atLeast"/>
              <w:jc w:val="both"/>
              <w:rPr>
                <w:rFonts w:ascii="Arial" w:hAnsi="Arial" w:cs="Arial"/>
                <w:lang w:val="mn-MN"/>
              </w:rPr>
            </w:pPr>
            <w:r w:rsidRPr="00AB6E1B">
              <w:rPr>
                <w:rFonts w:ascii="Arial" w:hAnsi="Arial" w:cs="Arial"/>
                <w:b/>
                <w:bCs/>
                <w:lang w:val="mn-MN"/>
              </w:rPr>
              <w:t>Шүүхийн шийдэл:</w:t>
            </w:r>
            <w:r w:rsidRPr="00AB6E1B">
              <w:rPr>
                <w:rFonts w:ascii="Arial" w:hAnsi="Arial" w:cs="Arial"/>
                <w:lang w:val="mn-MN"/>
              </w:rPr>
              <w:t xml:space="preserve"> Анхан шатны шүүх нэхэмжлэлийн шаардлагыг бүхэлд нь хэрэгсэхгүй болгосныг давж заалдах шатны шүүх болон хяналтын шатны шүүхээс хэвээр үлдээсэн.</w:t>
            </w:r>
          </w:p>
          <w:p w14:paraId="1605CE17" w14:textId="77777777" w:rsidR="005D1370" w:rsidRPr="00AB6E1B" w:rsidRDefault="005D1370" w:rsidP="00184C26">
            <w:pPr>
              <w:pStyle w:val="NormalWeb"/>
              <w:spacing w:line="23" w:lineRule="atLeast"/>
              <w:jc w:val="both"/>
              <w:rPr>
                <w:rFonts w:ascii="Arial" w:hAnsi="Arial" w:cs="Arial"/>
                <w:lang w:val="mn-MN"/>
              </w:rPr>
            </w:pPr>
            <w:r w:rsidRPr="00AB6E1B">
              <w:rPr>
                <w:rFonts w:ascii="Arial" w:hAnsi="Arial" w:cs="Arial"/>
                <w:b/>
                <w:bCs/>
                <w:lang w:val="mn-MN"/>
              </w:rPr>
              <w:t>Шүүхийн дүгнэлт:</w:t>
            </w:r>
            <w:r w:rsidRPr="00AB6E1B">
              <w:rPr>
                <w:rStyle w:val="FootnoteReference"/>
                <w:rFonts w:ascii="Arial" w:hAnsi="Arial" w:cs="Arial"/>
                <w:b/>
                <w:bCs/>
                <w:lang w:val="mn-MN"/>
              </w:rPr>
              <w:footnoteReference w:id="4"/>
            </w:r>
            <w:r w:rsidRPr="00AB6E1B">
              <w:rPr>
                <w:rFonts w:ascii="Arial" w:hAnsi="Arial" w:cs="Arial"/>
                <w:lang w:val="mn-MN"/>
              </w:rPr>
              <w:t xml:space="preserve"> Хөдөлмөрийн тухай хуулийн 24 дүгээр зүйлийн 24.1-д “...байнгын ажлын байранд хөдөлмөрийн гэрээнээс бусад төрлийн гэрээ байгуулахыг хориглоно” гэж заасан ба “БУ” ОНӨААТҮГ нь дээрх “ус түгээгч”-ийн байнгын ажлын байранд хөлсөөр ажиллах гэрээ байгуулсан нь хуулийн хориглосон заалтыг зөрчсөн, энэ нь Зөрчлийн тухай хуулийн 10.16 дугаар зүйлийн 4.3-д “ажил олгогч... хүнийг ажилд авахдаа түүнтэй хөдөлмөрийн гэрээ бичгээр байгуулахгүйгээр, ажил, үүрэг гүйцэтгүүлсэн” гэх зөрчилд тооцогдох талаарх анхан болон давж заалдах шатны шүүхийн дүгнэлт үндэслэлтэй. Тодруулбал, </w:t>
            </w:r>
            <w:r w:rsidRPr="00AB6E1B">
              <w:rPr>
                <w:rFonts w:ascii="Arial" w:hAnsi="Arial" w:cs="Arial"/>
                <w:lang w:val="mn-MN"/>
              </w:rPr>
              <w:lastRenderedPageBreak/>
              <w:t>Зөрчлийн тухай хуулийн 10.16 дугаар зүйл нь “Хөдөлмөрийн тухай хууль зөрчих” гэсэн нэртэй, иймд уг зүйлийн 4.3 дахь заалтыг Хөдөлмөрийн тухай хуулийн 24 дүгээр зүйлийн 24.1-д заасан хориглосон зохицуулалттай холбох бүрэн үндэслэлтэй. Иймд гомдол гаргагчийн маргаж байгаачлан “хөдөлмөрийн гэрээ байгуулаагүй ч, хөлсөөр ажиллах гэрээ байгуулсан тул зөрчилд тооцогдохгүй” гэсэн утгатай хяналтын гомдол үндэслэлгүй.</w:t>
            </w:r>
          </w:p>
        </w:tc>
      </w:tr>
    </w:tbl>
    <w:p w14:paraId="3E0D8011" w14:textId="77777777" w:rsidR="005D1370" w:rsidRPr="00AB6E1B" w:rsidRDefault="005D1370" w:rsidP="005D1370">
      <w:pPr>
        <w:spacing w:line="23" w:lineRule="atLeast"/>
        <w:jc w:val="both"/>
        <w:rPr>
          <w:rFonts w:ascii="Arial" w:hAnsi="Arial" w:cs="Arial"/>
          <w:lang w:val="mn-MN"/>
        </w:rPr>
      </w:pPr>
    </w:p>
    <w:p w14:paraId="016CD50F" w14:textId="77777777" w:rsidR="007C3170" w:rsidRPr="00AB6E1B" w:rsidRDefault="005D1370" w:rsidP="005D1370">
      <w:pPr>
        <w:spacing w:line="23" w:lineRule="atLeast"/>
        <w:ind w:firstLine="720"/>
        <w:jc w:val="both"/>
        <w:rPr>
          <w:rFonts w:ascii="Arial" w:hAnsi="Arial" w:cs="Arial"/>
          <w:lang w:val="mn-MN"/>
        </w:rPr>
      </w:pPr>
      <w:r w:rsidRPr="00AB6E1B">
        <w:rPr>
          <w:rFonts w:ascii="Arial" w:hAnsi="Arial" w:cs="Arial"/>
          <w:lang w:val="mn-MN"/>
        </w:rPr>
        <w:t xml:space="preserve">Дээрх шүүхийн шийдвэрээс үзвэл ажил олгогч хөдөлмөр эрхлэлтийн харилцаанд хөдөлмөрийн гэрээнээс өөр төрлийн гэрээ байгуулсан тохиолдолд түүнд Зөрчлийн тухай хуулийн 10.16 дугаар зүйлийн 4.3 дахь хэсэгт заасны дагуу хариуцлага хүлээлгэх боломжтой байна. Нөгөө талаас тухайн гэрээ байгуулагч тал ажил олгогч надтай хөдөлмөрийн гэрээ байгуулах ёстой байтал өөр төрлийн гэрээ байгуулж, миний эрх зүйн байдлыг дордуулсан гэх үндэслэлээр маргаанаа хөдөлмөрийн маргаан шийдвэрлэх эрх бүхий этгээдээр шийдвэрлүүлэх боломжтой. Хэрэв ажил олгогч ийм зөрчил гаргаагүй тохиолдолд уг ажилтан нь албан журмаар нийгмийн даатгалд хамрагдах субъект болж, ажил олгогч уг хүнийг албан журмаар нийгмийн даатгалд хамруулж, нийгмийн даатгалын шимтгэлийг зохих хувь хэмжээгээр төлсөн байхаар байна. </w:t>
      </w:r>
    </w:p>
    <w:p w14:paraId="0C217E0B" w14:textId="77777777" w:rsidR="007C3170" w:rsidRPr="00AB6E1B" w:rsidRDefault="007C3170" w:rsidP="005D1370">
      <w:pPr>
        <w:spacing w:line="23" w:lineRule="atLeast"/>
        <w:ind w:firstLine="720"/>
        <w:jc w:val="both"/>
        <w:rPr>
          <w:rFonts w:ascii="Arial" w:hAnsi="Arial" w:cs="Arial"/>
          <w:lang w:val="mn-MN"/>
        </w:rPr>
      </w:pPr>
    </w:p>
    <w:p w14:paraId="6958C779" w14:textId="1270A03C" w:rsidR="0066013B" w:rsidRDefault="005D1370" w:rsidP="005D1370">
      <w:pPr>
        <w:spacing w:line="23" w:lineRule="atLeast"/>
        <w:ind w:firstLine="720"/>
        <w:jc w:val="both"/>
        <w:rPr>
          <w:rFonts w:ascii="Arial" w:hAnsi="Arial" w:cs="Arial"/>
          <w:lang w:val="mn-MN"/>
        </w:rPr>
      </w:pPr>
      <w:r w:rsidRPr="00AB6E1B">
        <w:rPr>
          <w:rFonts w:ascii="Arial" w:hAnsi="Arial" w:cs="Arial"/>
          <w:lang w:val="mn-MN"/>
        </w:rPr>
        <w:t>Нийгмийн даатгалын ерөнхий хуулийн 24 дүгээр зүйлд “24.1.7.ажил олгогч Хөдөлмөрийн тухай хуулийн 41.3-т заасныг зөрчсөн нь шүүх, хөдөлмөрийн эрхийн маргаан шийдвэрлэх эрх бүхий этгээд, хөдөлмөрийн хяналтын улсын байцаагчийн шийдвэрээр тогтоогдсон бол” нийгмийн даатгалын шимтгэлийг нөхөн төлүүлэх заалтыг нэмж тусгасан нь зорилгод нийцэж байна. Мөн Зөрчлийн тухай хуулийн 10.17 дугаар зүйлд “Нийгмийн даатгалын ерөнхий хууль зөрчих” гэсэн зөрчлийг</w:t>
      </w:r>
      <w:r w:rsidRPr="00AB6E1B">
        <w:rPr>
          <w:rStyle w:val="FootnoteReference"/>
          <w:rFonts w:ascii="Arial" w:hAnsi="Arial" w:cs="Arial"/>
          <w:lang w:val="mn-MN"/>
        </w:rPr>
        <w:footnoteReference w:id="5"/>
      </w:r>
      <w:r w:rsidRPr="00AB6E1B">
        <w:rPr>
          <w:rFonts w:ascii="Arial" w:hAnsi="Arial" w:cs="Arial"/>
          <w:lang w:val="mn-MN"/>
        </w:rPr>
        <w:t>, Эрүүгийн хуулийн 18.14 дүгээр зүйлд “Нийгмийн даатгалын шимтгэл төлөхөөс зайлсхийх” гэмт хэргийг</w:t>
      </w:r>
      <w:r w:rsidRPr="00AB6E1B">
        <w:rPr>
          <w:rStyle w:val="FootnoteReference"/>
          <w:rFonts w:ascii="Arial" w:hAnsi="Arial" w:cs="Arial"/>
          <w:lang w:val="mn-MN"/>
        </w:rPr>
        <w:footnoteReference w:id="6"/>
      </w:r>
      <w:r w:rsidRPr="00AB6E1B">
        <w:rPr>
          <w:rFonts w:ascii="Arial" w:hAnsi="Arial" w:cs="Arial"/>
          <w:lang w:val="mn-MN"/>
        </w:rPr>
        <w:t xml:space="preserve"> 2017 оны 5 дугаар сарын 11-ний өдрийн хуулиар нэмж хуульчилсан байдгийг дурдах нь зүйтэй.</w:t>
      </w:r>
    </w:p>
    <w:p w14:paraId="6C072803" w14:textId="77777777" w:rsidR="004E3913" w:rsidRDefault="004E3913" w:rsidP="005D1370">
      <w:pPr>
        <w:spacing w:line="23" w:lineRule="atLeast"/>
        <w:ind w:firstLine="720"/>
        <w:jc w:val="both"/>
        <w:rPr>
          <w:rFonts w:ascii="Arial" w:hAnsi="Arial" w:cs="Arial"/>
          <w:lang w:val="mn-MN"/>
        </w:rPr>
      </w:pPr>
    </w:p>
    <w:p w14:paraId="5F198AAA" w14:textId="7948E9D3" w:rsidR="004E3913" w:rsidRPr="00AB6E1B" w:rsidRDefault="004E3913" w:rsidP="004E3913">
      <w:pPr>
        <w:ind w:firstLine="567"/>
        <w:jc w:val="both"/>
        <w:rPr>
          <w:rFonts w:ascii="Arial" w:hAnsi="Arial" w:cs="Arial"/>
          <w:lang w:val="mn-MN"/>
        </w:rPr>
      </w:pPr>
      <w:r>
        <w:rPr>
          <w:rFonts w:ascii="Arial" w:hAnsi="Arial" w:cs="Arial"/>
          <w:lang w:val="mn-MN"/>
        </w:rPr>
        <w:t xml:space="preserve">Иймд хуулийн төслийн тусгагдсан зохицуулалт нь хулийн төслийн үзэл баримтлалтай нийцсэн, хуулийн төслийн үзэл баримтлалд тусгагдсан зорилгыг биелүүлэхэд чиглэгдсэн байна. </w:t>
      </w:r>
    </w:p>
    <w:p w14:paraId="0846CBAD" w14:textId="77777777" w:rsidR="005D1370" w:rsidRPr="00AB6E1B" w:rsidRDefault="005D1370" w:rsidP="005D1370">
      <w:pPr>
        <w:spacing w:line="23" w:lineRule="atLeast"/>
        <w:ind w:firstLine="720"/>
        <w:jc w:val="both"/>
        <w:rPr>
          <w:rFonts w:ascii="Arial" w:hAnsi="Arial" w:cs="Arial"/>
          <w:szCs w:val="24"/>
          <w:lang w:val="mn-MN"/>
        </w:rPr>
      </w:pPr>
    </w:p>
    <w:p w14:paraId="347AD8DF" w14:textId="77777777" w:rsidR="009242FA" w:rsidRPr="00AB6E1B" w:rsidRDefault="009242FA" w:rsidP="001A352D">
      <w:pPr>
        <w:pStyle w:val="Heading2"/>
        <w:spacing w:before="0" w:line="23" w:lineRule="atLeast"/>
        <w:ind w:firstLine="720"/>
        <w:rPr>
          <w:rFonts w:cs="Arial"/>
          <w:lang w:val="mn-MN"/>
        </w:rPr>
      </w:pPr>
      <w:bookmarkStart w:id="20" w:name="_Toc164632102"/>
      <w:bookmarkStart w:id="21" w:name="_Toc197367174"/>
      <w:r w:rsidRPr="00AB6E1B">
        <w:rPr>
          <w:rFonts w:cs="Arial"/>
          <w:lang w:val="mn-MN"/>
        </w:rPr>
        <w:t>3.2. “Практикт хэрэгжих боломж” шалгуур үзүүлэлтээр үнэлсэн байдал</w:t>
      </w:r>
      <w:bookmarkEnd w:id="20"/>
      <w:bookmarkEnd w:id="21"/>
    </w:p>
    <w:p w14:paraId="7137DC98" w14:textId="77777777" w:rsidR="00F5762A" w:rsidRPr="00AB6E1B" w:rsidRDefault="00F5762A" w:rsidP="00F5762A">
      <w:pPr>
        <w:rPr>
          <w:lang w:val="mn-MN"/>
        </w:rPr>
      </w:pPr>
    </w:p>
    <w:p w14:paraId="0D1C05EA" w14:textId="4E96EC29" w:rsidR="00F5762A" w:rsidRPr="00AB6E1B" w:rsidRDefault="00DB6DA8" w:rsidP="00DB6DA8">
      <w:pPr>
        <w:ind w:firstLine="720"/>
        <w:jc w:val="both"/>
        <w:rPr>
          <w:rFonts w:ascii="Arial" w:hAnsi="Arial" w:cs="Arial"/>
          <w:lang w:val="mn-MN"/>
        </w:rPr>
      </w:pPr>
      <w:r w:rsidRPr="00AB6E1B">
        <w:rPr>
          <w:rFonts w:ascii="Arial" w:hAnsi="Arial" w:cs="Arial"/>
          <w:lang w:val="mn-MN"/>
        </w:rPr>
        <w:t xml:space="preserve">Практикт хэрэгжих боломж </w:t>
      </w:r>
      <w:r w:rsidR="00786F52" w:rsidRPr="00AB6E1B">
        <w:rPr>
          <w:rFonts w:ascii="Arial" w:hAnsi="Arial" w:cs="Arial"/>
          <w:lang w:val="mn-MN"/>
        </w:rPr>
        <w:t xml:space="preserve">шалгуур үзүүлэлтийн хүрээнд </w:t>
      </w:r>
      <w:r w:rsidR="00B25FD5" w:rsidRPr="00AB6E1B">
        <w:rPr>
          <w:rFonts w:ascii="Arial" w:hAnsi="Arial" w:cs="Arial"/>
          <w:lang w:val="mn-MN"/>
        </w:rPr>
        <w:t>хуулийн төсл</w:t>
      </w:r>
      <w:r w:rsidR="00786F52" w:rsidRPr="00AB6E1B">
        <w:rPr>
          <w:rFonts w:ascii="Arial" w:hAnsi="Arial" w:cs="Arial"/>
          <w:lang w:val="mn-MN"/>
        </w:rPr>
        <w:t>ийг зохицуулалтыг дагаж мөрдөх боломжтой эсэх</w:t>
      </w:r>
      <w:r w:rsidR="00BB7361" w:rsidRPr="00AB6E1B">
        <w:rPr>
          <w:rFonts w:ascii="Arial" w:hAnsi="Arial" w:cs="Arial"/>
          <w:lang w:val="mn-MN"/>
        </w:rPr>
        <w:t>, дагаж мөрдсөнөөр үр дүн хэрхэн гарах</w:t>
      </w:r>
      <w:r w:rsidR="002C2CDE" w:rsidRPr="00AB6E1B">
        <w:rPr>
          <w:rFonts w:ascii="Arial" w:hAnsi="Arial" w:cs="Arial"/>
          <w:lang w:val="mn-MN"/>
        </w:rPr>
        <w:t>ыг</w:t>
      </w:r>
      <w:r w:rsidR="00BB7361" w:rsidRPr="00AB6E1B">
        <w:rPr>
          <w:rFonts w:ascii="Arial" w:hAnsi="Arial" w:cs="Arial"/>
          <w:lang w:val="mn-MN"/>
        </w:rPr>
        <w:t xml:space="preserve"> тодорхойлох зорилгоор</w:t>
      </w:r>
      <w:r w:rsidR="00786F52" w:rsidRPr="00AB6E1B">
        <w:rPr>
          <w:rFonts w:ascii="Arial" w:hAnsi="Arial" w:cs="Arial"/>
          <w:lang w:val="mn-MN"/>
        </w:rPr>
        <w:t xml:space="preserve"> </w:t>
      </w:r>
      <w:r w:rsidR="00B25FD5" w:rsidRPr="00AB6E1B">
        <w:rPr>
          <w:rFonts w:ascii="Arial" w:hAnsi="Arial" w:cs="Arial"/>
          <w:lang w:val="mn-MN"/>
        </w:rPr>
        <w:t xml:space="preserve"> 8 </w:t>
      </w:r>
      <w:r w:rsidR="00714642" w:rsidRPr="00AB6E1B">
        <w:rPr>
          <w:rFonts w:ascii="Arial" w:hAnsi="Arial" w:cs="Arial"/>
          <w:lang w:val="mn-MN"/>
        </w:rPr>
        <w:t>хуулийн этгээд</w:t>
      </w:r>
      <w:r w:rsidR="00492F3E" w:rsidRPr="00AB6E1B">
        <w:rPr>
          <w:rFonts w:ascii="Arial" w:hAnsi="Arial" w:cs="Arial"/>
          <w:lang w:val="mn-MN"/>
        </w:rPr>
        <w:t xml:space="preserve"> рүү албан бичгээр хандаж </w:t>
      </w:r>
      <w:r w:rsidR="00B25FD5" w:rsidRPr="00AB6E1B">
        <w:rPr>
          <w:rFonts w:ascii="Arial" w:hAnsi="Arial" w:cs="Arial"/>
          <w:lang w:val="mn-MN"/>
        </w:rPr>
        <w:t>асуумж</w:t>
      </w:r>
      <w:r w:rsidR="00497AE4" w:rsidRPr="00AB6E1B">
        <w:rPr>
          <w:rStyle w:val="FootnoteReference"/>
          <w:rFonts w:ascii="Arial" w:hAnsi="Arial" w:cs="Arial"/>
          <w:lang w:val="mn-MN"/>
        </w:rPr>
        <w:footnoteReference w:id="7"/>
      </w:r>
      <w:r w:rsidR="00492F3E" w:rsidRPr="00AB6E1B">
        <w:rPr>
          <w:rFonts w:ascii="Arial" w:hAnsi="Arial" w:cs="Arial"/>
          <w:lang w:val="mn-MN"/>
        </w:rPr>
        <w:t xml:space="preserve"> авсан. </w:t>
      </w:r>
    </w:p>
    <w:p w14:paraId="4F07673C" w14:textId="77777777" w:rsidR="00DF4AE7" w:rsidRPr="00AB6E1B" w:rsidRDefault="00DF4AE7" w:rsidP="00DB6DA8">
      <w:pPr>
        <w:ind w:firstLine="720"/>
        <w:jc w:val="both"/>
        <w:rPr>
          <w:rFonts w:ascii="Arial" w:hAnsi="Arial" w:cs="Arial"/>
          <w:lang w:val="mn-MN"/>
        </w:rPr>
      </w:pPr>
    </w:p>
    <w:p w14:paraId="447EFCB3" w14:textId="60D534C4" w:rsidR="00DF4AE7" w:rsidRPr="00AB6E1B" w:rsidRDefault="00DF4AE7" w:rsidP="00344289">
      <w:pPr>
        <w:ind w:firstLine="720"/>
        <w:jc w:val="both"/>
        <w:rPr>
          <w:rFonts w:ascii="Arial" w:hAnsi="Arial" w:cs="Arial"/>
          <w:lang w:val="mn-MN"/>
        </w:rPr>
      </w:pPr>
      <w:r w:rsidRPr="00AB6E1B">
        <w:rPr>
          <w:rFonts w:ascii="Arial" w:hAnsi="Arial" w:cs="Arial"/>
          <w:lang w:val="mn-MN"/>
        </w:rPr>
        <w:t>Асуумжийн үр дүнг нэгтгэ</w:t>
      </w:r>
      <w:r w:rsidR="00303C55" w:rsidRPr="00AB6E1B">
        <w:rPr>
          <w:rFonts w:ascii="Arial" w:hAnsi="Arial" w:cs="Arial"/>
          <w:lang w:val="mn-MN"/>
        </w:rPr>
        <w:t>н харуулбал</w:t>
      </w:r>
      <w:r w:rsidRPr="00AB6E1B">
        <w:rPr>
          <w:rFonts w:ascii="Arial" w:hAnsi="Arial" w:cs="Arial"/>
          <w:lang w:val="mn-MN"/>
        </w:rPr>
        <w:t>:</w:t>
      </w:r>
      <w:r w:rsidR="00303C55" w:rsidRPr="00AB6E1B">
        <w:rPr>
          <w:rStyle w:val="FootnoteReference"/>
          <w:rFonts w:ascii="Arial" w:hAnsi="Arial" w:cs="Arial"/>
          <w:lang w:val="mn-MN"/>
        </w:rPr>
        <w:footnoteReference w:id="8"/>
      </w:r>
    </w:p>
    <w:p w14:paraId="77BC1EA4" w14:textId="77777777" w:rsidR="00DF4AE7" w:rsidRPr="00AB6E1B" w:rsidRDefault="00DF4AE7" w:rsidP="00DF4AE7">
      <w:pPr>
        <w:ind w:firstLine="720"/>
        <w:jc w:val="both"/>
        <w:rPr>
          <w:rFonts w:ascii="Arial" w:hAnsi="Arial" w:cs="Arial"/>
          <w:lang w:val="mn-MN"/>
        </w:rPr>
      </w:pPr>
    </w:p>
    <w:tbl>
      <w:tblPr>
        <w:tblW w:w="9580" w:type="dxa"/>
        <w:tblLook w:val="04A0" w:firstRow="1" w:lastRow="0" w:firstColumn="1" w:lastColumn="0" w:noHBand="0" w:noVBand="1"/>
      </w:tblPr>
      <w:tblGrid>
        <w:gridCol w:w="562"/>
        <w:gridCol w:w="3573"/>
        <w:gridCol w:w="1800"/>
        <w:gridCol w:w="1980"/>
        <w:gridCol w:w="1665"/>
      </w:tblGrid>
      <w:tr w:rsidR="002D3FCA" w:rsidRPr="00AB6E1B" w14:paraId="6A098B0B" w14:textId="77777777" w:rsidTr="00A7751F">
        <w:trPr>
          <w:trHeight w:val="520"/>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B13EDC" w14:textId="3B456CF6" w:rsidR="00DF4AE7" w:rsidRPr="00AB6E1B" w:rsidRDefault="00A7751F"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c>
          <w:tcPr>
            <w:tcW w:w="357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8C563F9" w14:textId="77777777" w:rsidR="00DF4AE7" w:rsidRPr="00AB6E1B" w:rsidRDefault="00DF4AE7" w:rsidP="00ED7BA0">
            <w:pPr>
              <w:rPr>
                <w:rFonts w:ascii="Arial" w:eastAsia="Times New Roman" w:hAnsi="Arial" w:cs="Arial"/>
                <w:b/>
                <w:bCs/>
                <w:sz w:val="22"/>
                <w:lang w:val="mn-MN"/>
              </w:rPr>
            </w:pPr>
            <w:r w:rsidRPr="00AB6E1B">
              <w:rPr>
                <w:rFonts w:ascii="Arial" w:eastAsia="Times New Roman" w:hAnsi="Arial" w:cs="Arial"/>
                <w:b/>
                <w:bCs/>
                <w:sz w:val="22"/>
                <w:lang w:val="mn-MN"/>
              </w:rPr>
              <w:t>Тодруулах мэдээлэл</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799306E" w14:textId="77777777" w:rsidR="00DF4AE7" w:rsidRPr="00AB6E1B" w:rsidRDefault="00DF4AE7" w:rsidP="00ED7BA0">
            <w:pPr>
              <w:jc w:val="center"/>
              <w:rPr>
                <w:rFonts w:ascii="Arial" w:eastAsia="Times New Roman" w:hAnsi="Arial" w:cs="Arial"/>
                <w:b/>
                <w:bCs/>
                <w:sz w:val="22"/>
                <w:lang w:val="mn-MN"/>
              </w:rPr>
            </w:pPr>
            <w:r w:rsidRPr="00AB6E1B">
              <w:rPr>
                <w:rFonts w:ascii="Arial" w:eastAsia="Times New Roman" w:hAnsi="Arial" w:cs="Arial"/>
                <w:b/>
                <w:bCs/>
                <w:sz w:val="22"/>
                <w:lang w:val="mn-MN"/>
              </w:rPr>
              <w:t>2022 он</w:t>
            </w:r>
          </w:p>
        </w:tc>
        <w:tc>
          <w:tcPr>
            <w:tcW w:w="19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E3D828" w14:textId="77777777" w:rsidR="00DF4AE7" w:rsidRPr="00AB6E1B" w:rsidRDefault="00DF4AE7" w:rsidP="00ED7BA0">
            <w:pPr>
              <w:jc w:val="center"/>
              <w:rPr>
                <w:rFonts w:ascii="Arial" w:eastAsia="Times New Roman" w:hAnsi="Arial" w:cs="Arial"/>
                <w:b/>
                <w:bCs/>
                <w:sz w:val="22"/>
                <w:lang w:val="mn-MN"/>
              </w:rPr>
            </w:pPr>
            <w:r w:rsidRPr="00AB6E1B">
              <w:rPr>
                <w:rFonts w:ascii="Arial" w:eastAsia="Times New Roman" w:hAnsi="Arial" w:cs="Arial"/>
                <w:b/>
                <w:bCs/>
                <w:sz w:val="22"/>
                <w:lang w:val="mn-MN"/>
              </w:rPr>
              <w:t>2023 он</w:t>
            </w:r>
          </w:p>
        </w:tc>
        <w:tc>
          <w:tcPr>
            <w:tcW w:w="16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1E85B76" w14:textId="77777777" w:rsidR="00DF4AE7" w:rsidRPr="00AB6E1B" w:rsidRDefault="00DF4AE7" w:rsidP="00ED7BA0">
            <w:pPr>
              <w:jc w:val="center"/>
              <w:rPr>
                <w:rFonts w:ascii="Arial" w:eastAsia="Times New Roman" w:hAnsi="Arial" w:cs="Arial"/>
                <w:b/>
                <w:bCs/>
                <w:sz w:val="22"/>
                <w:lang w:val="mn-MN"/>
              </w:rPr>
            </w:pPr>
            <w:r w:rsidRPr="00AB6E1B">
              <w:rPr>
                <w:rFonts w:ascii="Arial" w:eastAsia="Times New Roman" w:hAnsi="Arial" w:cs="Arial"/>
                <w:b/>
                <w:bCs/>
                <w:sz w:val="22"/>
                <w:lang w:val="mn-MN"/>
              </w:rPr>
              <w:t>2024 он</w:t>
            </w:r>
          </w:p>
        </w:tc>
      </w:tr>
      <w:tr w:rsidR="002D3FCA" w:rsidRPr="00AB6E1B" w14:paraId="1E5C0EE5" w14:textId="77777777" w:rsidTr="00A7751F">
        <w:trPr>
          <w:trHeight w:val="25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280249"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1</w:t>
            </w:r>
          </w:p>
        </w:tc>
        <w:tc>
          <w:tcPr>
            <w:tcW w:w="3573" w:type="dxa"/>
            <w:tcBorders>
              <w:top w:val="nil"/>
              <w:left w:val="nil"/>
              <w:bottom w:val="single" w:sz="4" w:space="0" w:color="auto"/>
              <w:right w:val="nil"/>
            </w:tcBorders>
            <w:shd w:val="clear" w:color="auto" w:fill="auto"/>
            <w:vAlign w:val="center"/>
            <w:hideMark/>
          </w:tcPr>
          <w:p w14:paraId="18EC6378"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Нийт ажилтны тоо</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3FB0A7DE"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543</w:t>
            </w:r>
          </w:p>
        </w:tc>
        <w:tc>
          <w:tcPr>
            <w:tcW w:w="1980" w:type="dxa"/>
            <w:tcBorders>
              <w:top w:val="nil"/>
              <w:left w:val="nil"/>
              <w:bottom w:val="single" w:sz="4" w:space="0" w:color="auto"/>
              <w:right w:val="single" w:sz="4" w:space="0" w:color="auto"/>
            </w:tcBorders>
            <w:shd w:val="clear" w:color="FFFFFF" w:fill="FFFFFF"/>
            <w:vAlign w:val="center"/>
            <w:hideMark/>
          </w:tcPr>
          <w:p w14:paraId="7724CF1B"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607</w:t>
            </w:r>
          </w:p>
        </w:tc>
        <w:tc>
          <w:tcPr>
            <w:tcW w:w="1665" w:type="dxa"/>
            <w:tcBorders>
              <w:top w:val="nil"/>
              <w:left w:val="nil"/>
              <w:bottom w:val="single" w:sz="4" w:space="0" w:color="auto"/>
              <w:right w:val="single" w:sz="4" w:space="0" w:color="auto"/>
            </w:tcBorders>
            <w:shd w:val="clear" w:color="FFFFFF" w:fill="FFFFFF"/>
            <w:vAlign w:val="center"/>
            <w:hideMark/>
          </w:tcPr>
          <w:p w14:paraId="5A2A2862"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563</w:t>
            </w:r>
          </w:p>
        </w:tc>
      </w:tr>
      <w:tr w:rsidR="002D3FCA" w:rsidRPr="00AB6E1B" w14:paraId="33F00708" w14:textId="77777777" w:rsidTr="00A7751F">
        <w:trPr>
          <w:trHeight w:val="35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B4321F"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2</w:t>
            </w:r>
          </w:p>
        </w:tc>
        <w:tc>
          <w:tcPr>
            <w:tcW w:w="3573" w:type="dxa"/>
            <w:tcBorders>
              <w:top w:val="nil"/>
              <w:left w:val="nil"/>
              <w:bottom w:val="single" w:sz="4" w:space="0" w:color="auto"/>
              <w:right w:val="nil"/>
            </w:tcBorders>
            <w:shd w:val="clear" w:color="auto" w:fill="auto"/>
            <w:vAlign w:val="center"/>
            <w:hideMark/>
          </w:tcPr>
          <w:p w14:paraId="37F39B51"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Хөдөлмөрийн гэрээт ажилтны тоо</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179A33EA"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398</w:t>
            </w:r>
          </w:p>
        </w:tc>
        <w:tc>
          <w:tcPr>
            <w:tcW w:w="1980" w:type="dxa"/>
            <w:tcBorders>
              <w:top w:val="nil"/>
              <w:left w:val="nil"/>
              <w:bottom w:val="single" w:sz="4" w:space="0" w:color="auto"/>
              <w:right w:val="single" w:sz="4" w:space="0" w:color="auto"/>
            </w:tcBorders>
            <w:shd w:val="clear" w:color="FFFFFF" w:fill="FFFFFF"/>
            <w:vAlign w:val="center"/>
            <w:hideMark/>
          </w:tcPr>
          <w:p w14:paraId="11C66869"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415</w:t>
            </w:r>
          </w:p>
        </w:tc>
        <w:tc>
          <w:tcPr>
            <w:tcW w:w="1665" w:type="dxa"/>
            <w:tcBorders>
              <w:top w:val="nil"/>
              <w:left w:val="nil"/>
              <w:bottom w:val="single" w:sz="4" w:space="0" w:color="auto"/>
              <w:right w:val="single" w:sz="4" w:space="0" w:color="auto"/>
            </w:tcBorders>
            <w:shd w:val="clear" w:color="FFFFFF" w:fill="FFFFFF"/>
            <w:vAlign w:val="center"/>
            <w:hideMark/>
          </w:tcPr>
          <w:p w14:paraId="03A033CE"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512</w:t>
            </w:r>
          </w:p>
        </w:tc>
      </w:tr>
      <w:tr w:rsidR="002D3FCA" w:rsidRPr="00AB6E1B" w14:paraId="699F5B5E" w14:textId="77777777" w:rsidTr="00A7751F">
        <w:trPr>
          <w:trHeight w:val="71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1A4A834B"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3.1</w:t>
            </w:r>
          </w:p>
        </w:tc>
        <w:tc>
          <w:tcPr>
            <w:tcW w:w="3573" w:type="dxa"/>
            <w:tcBorders>
              <w:top w:val="nil"/>
              <w:left w:val="nil"/>
              <w:bottom w:val="single" w:sz="4" w:space="0" w:color="auto"/>
              <w:right w:val="nil"/>
            </w:tcBorders>
            <w:shd w:val="clear" w:color="auto" w:fill="auto"/>
            <w:vAlign w:val="center"/>
            <w:hideMark/>
          </w:tcPr>
          <w:p w14:paraId="379B8F5E"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Ажил гүйцэтгэх гэрээ, хөлсөөр ажиллах гэрээ байгуулан ажил, үйлчилгээ үзүүлсэн хүний тоо</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65D7C8B0"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8</w:t>
            </w:r>
          </w:p>
        </w:tc>
        <w:tc>
          <w:tcPr>
            <w:tcW w:w="1980" w:type="dxa"/>
            <w:tcBorders>
              <w:top w:val="nil"/>
              <w:left w:val="nil"/>
              <w:bottom w:val="single" w:sz="4" w:space="0" w:color="auto"/>
              <w:right w:val="single" w:sz="4" w:space="0" w:color="auto"/>
            </w:tcBorders>
            <w:shd w:val="clear" w:color="FFFFFF" w:fill="FFFFFF"/>
            <w:vAlign w:val="center"/>
            <w:hideMark/>
          </w:tcPr>
          <w:p w14:paraId="223AE2FA"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13</w:t>
            </w:r>
          </w:p>
        </w:tc>
        <w:tc>
          <w:tcPr>
            <w:tcW w:w="1665" w:type="dxa"/>
            <w:tcBorders>
              <w:top w:val="nil"/>
              <w:left w:val="nil"/>
              <w:bottom w:val="single" w:sz="4" w:space="0" w:color="auto"/>
              <w:right w:val="single" w:sz="4" w:space="0" w:color="auto"/>
            </w:tcBorders>
            <w:shd w:val="clear" w:color="FFFFFF" w:fill="FFFFFF"/>
            <w:vAlign w:val="center"/>
            <w:hideMark/>
          </w:tcPr>
          <w:p w14:paraId="48225EE5"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28</w:t>
            </w:r>
          </w:p>
        </w:tc>
      </w:tr>
      <w:tr w:rsidR="002D3FCA" w:rsidRPr="00AB6E1B" w14:paraId="40900758" w14:textId="77777777" w:rsidTr="00A7751F">
        <w:trPr>
          <w:trHeight w:val="1340"/>
        </w:trPr>
        <w:tc>
          <w:tcPr>
            <w:tcW w:w="562" w:type="dxa"/>
            <w:vMerge/>
            <w:tcBorders>
              <w:top w:val="nil"/>
              <w:left w:val="single" w:sz="4" w:space="0" w:color="auto"/>
              <w:bottom w:val="single" w:sz="4" w:space="0" w:color="auto"/>
              <w:right w:val="single" w:sz="4" w:space="0" w:color="auto"/>
            </w:tcBorders>
            <w:vAlign w:val="center"/>
            <w:hideMark/>
          </w:tcPr>
          <w:p w14:paraId="21811FBC" w14:textId="77777777" w:rsidR="00DF4AE7" w:rsidRPr="00AB6E1B" w:rsidRDefault="00DF4AE7" w:rsidP="00ED7BA0">
            <w:pPr>
              <w:rPr>
                <w:rFonts w:ascii="Arial" w:eastAsia="Times New Roman" w:hAnsi="Arial" w:cs="Arial"/>
                <w:sz w:val="22"/>
                <w:lang w:val="mn-MN"/>
              </w:rPr>
            </w:pPr>
          </w:p>
        </w:tc>
        <w:tc>
          <w:tcPr>
            <w:tcW w:w="3573" w:type="dxa"/>
            <w:tcBorders>
              <w:top w:val="nil"/>
              <w:left w:val="nil"/>
              <w:bottom w:val="single" w:sz="4" w:space="0" w:color="auto"/>
              <w:right w:val="nil"/>
            </w:tcBorders>
            <w:shd w:val="clear" w:color="auto" w:fill="auto"/>
            <w:vAlign w:val="center"/>
            <w:hideMark/>
          </w:tcPr>
          <w:p w14:paraId="71AB2910"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 xml:space="preserve">Ажил гүйцэтгэх гэрээ, хөлсөөр ажиллах гэрээ байгуулан ажил, үйлчилгээ үзүүлсэн хүний нийгмийн даатгалын шимтгэлд төлсөн нийт дүн (мянган төгрөгөөр) </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4E534CBD"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15,952</w:t>
            </w:r>
          </w:p>
        </w:tc>
        <w:tc>
          <w:tcPr>
            <w:tcW w:w="1980" w:type="dxa"/>
            <w:tcBorders>
              <w:top w:val="nil"/>
              <w:left w:val="nil"/>
              <w:bottom w:val="single" w:sz="4" w:space="0" w:color="auto"/>
              <w:right w:val="single" w:sz="4" w:space="0" w:color="auto"/>
            </w:tcBorders>
            <w:shd w:val="clear" w:color="FFFFFF" w:fill="FFFFFF"/>
            <w:vAlign w:val="center"/>
            <w:hideMark/>
          </w:tcPr>
          <w:p w14:paraId="6CB3C726"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32,809</w:t>
            </w:r>
          </w:p>
        </w:tc>
        <w:tc>
          <w:tcPr>
            <w:tcW w:w="1665" w:type="dxa"/>
            <w:tcBorders>
              <w:top w:val="nil"/>
              <w:left w:val="nil"/>
              <w:bottom w:val="single" w:sz="4" w:space="0" w:color="auto"/>
              <w:right w:val="single" w:sz="4" w:space="0" w:color="auto"/>
            </w:tcBorders>
            <w:shd w:val="clear" w:color="FFFFFF" w:fill="FFFFFF"/>
            <w:vAlign w:val="center"/>
            <w:hideMark/>
          </w:tcPr>
          <w:p w14:paraId="47EBEA80"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125,006</w:t>
            </w:r>
          </w:p>
        </w:tc>
      </w:tr>
      <w:tr w:rsidR="002D3FCA" w:rsidRPr="00AB6E1B" w14:paraId="7D8C04C3" w14:textId="77777777" w:rsidTr="00A7751F">
        <w:trPr>
          <w:trHeight w:val="1394"/>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70768273"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3.2</w:t>
            </w:r>
          </w:p>
        </w:tc>
        <w:tc>
          <w:tcPr>
            <w:tcW w:w="3573" w:type="dxa"/>
            <w:tcBorders>
              <w:top w:val="nil"/>
              <w:left w:val="nil"/>
              <w:bottom w:val="single" w:sz="4" w:space="0" w:color="auto"/>
              <w:right w:val="nil"/>
            </w:tcBorders>
            <w:shd w:val="clear" w:color="auto" w:fill="auto"/>
            <w:vAlign w:val="center"/>
            <w:hideMark/>
          </w:tcPr>
          <w:p w14:paraId="0D775A8F"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 xml:space="preserve">Ажил гүйцэтгэх гэрээ, хөлсөөр ажиллах гэрээтэй </w:t>
            </w:r>
            <w:r w:rsidRPr="00AB6E1B">
              <w:rPr>
                <w:rFonts w:ascii="Arial" w:eastAsia="Times New Roman" w:hAnsi="Arial" w:cs="Arial"/>
                <w:sz w:val="22"/>
                <w:u w:val="single"/>
                <w:lang w:val="mn-MN"/>
              </w:rPr>
              <w:t>адилтгах гэрээ</w:t>
            </w:r>
            <w:r w:rsidRPr="00AB6E1B">
              <w:rPr>
                <w:rFonts w:ascii="Arial" w:eastAsia="Times New Roman" w:hAnsi="Arial" w:cs="Arial"/>
                <w:sz w:val="22"/>
                <w:lang w:val="mn-MN"/>
              </w:rPr>
              <w:t xml:space="preserve"> (тээврийн, зуучлалын, даалгаврын гэрээ гэх мэт)  байгуулан ажил, үйлчилгээ үзүүлсэн хүний тоо </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36D9DF44"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c>
          <w:tcPr>
            <w:tcW w:w="1980" w:type="dxa"/>
            <w:tcBorders>
              <w:top w:val="nil"/>
              <w:left w:val="nil"/>
              <w:bottom w:val="single" w:sz="4" w:space="0" w:color="auto"/>
              <w:right w:val="single" w:sz="4" w:space="0" w:color="auto"/>
            </w:tcBorders>
            <w:shd w:val="clear" w:color="FFFFFF" w:fill="FFFFFF"/>
            <w:vAlign w:val="center"/>
            <w:hideMark/>
          </w:tcPr>
          <w:p w14:paraId="5F56F9D6"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c>
          <w:tcPr>
            <w:tcW w:w="1665" w:type="dxa"/>
            <w:tcBorders>
              <w:top w:val="nil"/>
              <w:left w:val="nil"/>
              <w:bottom w:val="single" w:sz="4" w:space="0" w:color="auto"/>
              <w:right w:val="single" w:sz="4" w:space="0" w:color="auto"/>
            </w:tcBorders>
            <w:shd w:val="clear" w:color="FFFFFF" w:fill="FFFFFF"/>
            <w:vAlign w:val="center"/>
            <w:hideMark/>
          </w:tcPr>
          <w:p w14:paraId="26BB612F"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10</w:t>
            </w:r>
          </w:p>
        </w:tc>
      </w:tr>
      <w:tr w:rsidR="002D3FCA" w:rsidRPr="00AB6E1B" w14:paraId="6407A3A8" w14:textId="77777777" w:rsidTr="00A7751F">
        <w:trPr>
          <w:trHeight w:val="1880"/>
        </w:trPr>
        <w:tc>
          <w:tcPr>
            <w:tcW w:w="562" w:type="dxa"/>
            <w:vMerge/>
            <w:tcBorders>
              <w:top w:val="nil"/>
              <w:left w:val="single" w:sz="4" w:space="0" w:color="auto"/>
              <w:bottom w:val="single" w:sz="4" w:space="0" w:color="auto"/>
              <w:right w:val="single" w:sz="4" w:space="0" w:color="auto"/>
            </w:tcBorders>
            <w:vAlign w:val="center"/>
            <w:hideMark/>
          </w:tcPr>
          <w:p w14:paraId="7F9FB1FC" w14:textId="77777777" w:rsidR="00DF4AE7" w:rsidRPr="00AB6E1B" w:rsidRDefault="00DF4AE7" w:rsidP="00ED7BA0">
            <w:pPr>
              <w:rPr>
                <w:rFonts w:ascii="Arial" w:eastAsia="Times New Roman" w:hAnsi="Arial" w:cs="Arial"/>
                <w:sz w:val="22"/>
                <w:lang w:val="mn-MN"/>
              </w:rPr>
            </w:pPr>
          </w:p>
        </w:tc>
        <w:tc>
          <w:tcPr>
            <w:tcW w:w="3573" w:type="dxa"/>
            <w:tcBorders>
              <w:top w:val="nil"/>
              <w:left w:val="nil"/>
              <w:bottom w:val="single" w:sz="4" w:space="0" w:color="auto"/>
              <w:right w:val="nil"/>
            </w:tcBorders>
            <w:shd w:val="clear" w:color="auto" w:fill="auto"/>
            <w:vAlign w:val="center"/>
            <w:hideMark/>
          </w:tcPr>
          <w:p w14:paraId="2C7C0835"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 xml:space="preserve">Ажил гүйцэтгэх гэрээ, хөлсөөр ажиллах гэрээтэй </w:t>
            </w:r>
            <w:r w:rsidRPr="00AB6E1B">
              <w:rPr>
                <w:rFonts w:ascii="Arial" w:eastAsia="Times New Roman" w:hAnsi="Arial" w:cs="Arial"/>
                <w:sz w:val="22"/>
                <w:u w:val="single"/>
                <w:lang w:val="mn-MN"/>
              </w:rPr>
              <w:t>адилтгах гэрээ</w:t>
            </w:r>
            <w:r w:rsidRPr="00AB6E1B">
              <w:rPr>
                <w:rFonts w:ascii="Arial" w:eastAsia="Times New Roman" w:hAnsi="Arial" w:cs="Arial"/>
                <w:sz w:val="22"/>
                <w:lang w:val="mn-MN"/>
              </w:rPr>
              <w:t xml:space="preserve"> (тээврийн, зуучлалын, даалгаврын гэрээ гэх мэт)  байгуулан ажил, үйлчилгээ үзүүлсэн хүний нийгмийн даатгалын шимтгэлд төлсөн нийт дүн (мянган төгрөгөөр)</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2D53B63E"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c>
          <w:tcPr>
            <w:tcW w:w="1980" w:type="dxa"/>
            <w:tcBorders>
              <w:top w:val="nil"/>
              <w:left w:val="nil"/>
              <w:bottom w:val="single" w:sz="4" w:space="0" w:color="auto"/>
              <w:right w:val="single" w:sz="4" w:space="0" w:color="auto"/>
            </w:tcBorders>
            <w:shd w:val="clear" w:color="FFFFFF" w:fill="FFFFFF"/>
            <w:vAlign w:val="center"/>
            <w:hideMark/>
          </w:tcPr>
          <w:p w14:paraId="7F832BF5"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c>
          <w:tcPr>
            <w:tcW w:w="1665" w:type="dxa"/>
            <w:tcBorders>
              <w:top w:val="nil"/>
              <w:left w:val="nil"/>
              <w:bottom w:val="single" w:sz="4" w:space="0" w:color="auto"/>
              <w:right w:val="single" w:sz="4" w:space="0" w:color="auto"/>
            </w:tcBorders>
            <w:shd w:val="clear" w:color="FFFFFF" w:fill="FFFFFF"/>
            <w:vAlign w:val="center"/>
            <w:hideMark/>
          </w:tcPr>
          <w:p w14:paraId="663A4220"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16,185</w:t>
            </w:r>
          </w:p>
        </w:tc>
      </w:tr>
      <w:tr w:rsidR="002D3FCA" w:rsidRPr="00AB6E1B" w14:paraId="3B823363" w14:textId="77777777" w:rsidTr="00A7751F">
        <w:trPr>
          <w:trHeight w:val="98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141E62AA"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4</w:t>
            </w:r>
          </w:p>
        </w:tc>
        <w:tc>
          <w:tcPr>
            <w:tcW w:w="3573" w:type="dxa"/>
            <w:tcBorders>
              <w:top w:val="nil"/>
              <w:left w:val="nil"/>
              <w:bottom w:val="nil"/>
              <w:right w:val="nil"/>
            </w:tcBorders>
            <w:shd w:val="clear" w:color="auto" w:fill="auto"/>
            <w:vAlign w:val="center"/>
            <w:hideMark/>
          </w:tcPr>
          <w:p w14:paraId="6CBBC62F"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Сарын цалин хөлс нь хөдөлмөрийн хөлсний доод хэмжээг 10 дахин нэмэгдүүлснээс дээш хэмжээтэй ажилтны тоо</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7AAEDC47"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c>
          <w:tcPr>
            <w:tcW w:w="1980" w:type="dxa"/>
            <w:tcBorders>
              <w:top w:val="nil"/>
              <w:left w:val="nil"/>
              <w:bottom w:val="single" w:sz="4" w:space="0" w:color="auto"/>
              <w:right w:val="single" w:sz="4" w:space="0" w:color="auto"/>
            </w:tcBorders>
            <w:shd w:val="clear" w:color="FFFFFF" w:fill="FFFFFF"/>
            <w:vAlign w:val="center"/>
            <w:hideMark/>
          </w:tcPr>
          <w:p w14:paraId="21457C84"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4</w:t>
            </w:r>
          </w:p>
        </w:tc>
        <w:tc>
          <w:tcPr>
            <w:tcW w:w="1665" w:type="dxa"/>
            <w:tcBorders>
              <w:top w:val="nil"/>
              <w:left w:val="nil"/>
              <w:bottom w:val="single" w:sz="4" w:space="0" w:color="auto"/>
              <w:right w:val="single" w:sz="4" w:space="0" w:color="auto"/>
            </w:tcBorders>
            <w:shd w:val="clear" w:color="FFFFFF" w:fill="FFFFFF"/>
            <w:vAlign w:val="center"/>
            <w:hideMark/>
          </w:tcPr>
          <w:p w14:paraId="01C69D03"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r>
      <w:tr w:rsidR="002D3FCA" w:rsidRPr="00AB6E1B" w14:paraId="7C890B90" w14:textId="77777777" w:rsidTr="000A3F1F">
        <w:trPr>
          <w:trHeight w:val="698"/>
        </w:trPr>
        <w:tc>
          <w:tcPr>
            <w:tcW w:w="562" w:type="dxa"/>
            <w:vMerge/>
            <w:tcBorders>
              <w:top w:val="nil"/>
              <w:left w:val="single" w:sz="4" w:space="0" w:color="auto"/>
              <w:bottom w:val="single" w:sz="4" w:space="0" w:color="auto"/>
              <w:right w:val="single" w:sz="4" w:space="0" w:color="auto"/>
            </w:tcBorders>
            <w:vAlign w:val="center"/>
            <w:hideMark/>
          </w:tcPr>
          <w:p w14:paraId="0CFA38C2" w14:textId="77777777" w:rsidR="00DF4AE7" w:rsidRPr="00AB6E1B" w:rsidRDefault="00DF4AE7" w:rsidP="00ED7BA0">
            <w:pPr>
              <w:rPr>
                <w:rFonts w:ascii="Arial" w:eastAsia="Times New Roman" w:hAnsi="Arial" w:cs="Arial"/>
                <w:sz w:val="22"/>
                <w:lang w:val="mn-MN"/>
              </w:rPr>
            </w:pPr>
          </w:p>
        </w:tc>
        <w:tc>
          <w:tcPr>
            <w:tcW w:w="3573" w:type="dxa"/>
            <w:tcBorders>
              <w:top w:val="single" w:sz="4" w:space="0" w:color="auto"/>
              <w:left w:val="nil"/>
              <w:bottom w:val="single" w:sz="4" w:space="0" w:color="auto"/>
              <w:right w:val="nil"/>
            </w:tcBorders>
            <w:shd w:val="clear" w:color="auto" w:fill="auto"/>
            <w:vAlign w:val="center"/>
            <w:hideMark/>
          </w:tcPr>
          <w:p w14:paraId="76602225"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Эдгээр ажилтны хөдөлмөрийн хөлсний доод хэмжээг 10 дахин нэмэгдүүлснээс илүү гарсан цалин хөлсөд төлсөн нийгмийн даатгалын шимтгэлийн нийт дүн (мянган төгрөгөөр)</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610AE412"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c>
          <w:tcPr>
            <w:tcW w:w="1980" w:type="dxa"/>
            <w:tcBorders>
              <w:top w:val="nil"/>
              <w:left w:val="nil"/>
              <w:bottom w:val="single" w:sz="4" w:space="0" w:color="auto"/>
              <w:right w:val="single" w:sz="4" w:space="0" w:color="auto"/>
            </w:tcBorders>
            <w:shd w:val="clear" w:color="FFFFFF" w:fill="FFFFFF"/>
            <w:vAlign w:val="center"/>
            <w:hideMark/>
          </w:tcPr>
          <w:p w14:paraId="79DC5F53"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15,000</w:t>
            </w:r>
          </w:p>
        </w:tc>
        <w:tc>
          <w:tcPr>
            <w:tcW w:w="1665" w:type="dxa"/>
            <w:tcBorders>
              <w:top w:val="nil"/>
              <w:left w:val="nil"/>
              <w:bottom w:val="single" w:sz="4" w:space="0" w:color="auto"/>
              <w:right w:val="single" w:sz="4" w:space="0" w:color="auto"/>
            </w:tcBorders>
            <w:shd w:val="clear" w:color="FFFFFF" w:fill="FFFFFF"/>
            <w:vAlign w:val="center"/>
            <w:hideMark/>
          </w:tcPr>
          <w:p w14:paraId="1641FCB9"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w:t>
            </w:r>
          </w:p>
        </w:tc>
      </w:tr>
      <w:tr w:rsidR="002D3FCA" w:rsidRPr="00AB6E1B" w14:paraId="6E99A842" w14:textId="77777777" w:rsidTr="00A7751F">
        <w:trPr>
          <w:trHeight w:val="131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8D82A8"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5</w:t>
            </w:r>
          </w:p>
        </w:tc>
        <w:tc>
          <w:tcPr>
            <w:tcW w:w="3573" w:type="dxa"/>
            <w:tcBorders>
              <w:top w:val="nil"/>
              <w:left w:val="nil"/>
              <w:bottom w:val="single" w:sz="4" w:space="0" w:color="auto"/>
              <w:right w:val="nil"/>
            </w:tcBorders>
            <w:shd w:val="clear" w:color="auto" w:fill="auto"/>
            <w:vAlign w:val="center"/>
            <w:hideMark/>
          </w:tcPr>
          <w:p w14:paraId="3FDA3DB9"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Ажилтанд олгосон хоол, унаа, орон сууцны ашиглалтын төлбөр, түлээ, нүүрс худалдан авахад зориулан мөнгөн хэлбэрээр олгосон хөнгөлөлтөд төлсөн нийт дүн (мянган төгрөгөөр)</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327EC21E"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45,436</w:t>
            </w:r>
          </w:p>
        </w:tc>
        <w:tc>
          <w:tcPr>
            <w:tcW w:w="1980" w:type="dxa"/>
            <w:tcBorders>
              <w:top w:val="nil"/>
              <w:left w:val="nil"/>
              <w:bottom w:val="single" w:sz="4" w:space="0" w:color="auto"/>
              <w:right w:val="single" w:sz="4" w:space="0" w:color="auto"/>
            </w:tcBorders>
            <w:shd w:val="clear" w:color="FFFFFF" w:fill="FFFFFF"/>
            <w:vAlign w:val="center"/>
            <w:hideMark/>
          </w:tcPr>
          <w:p w14:paraId="43E9BF8E"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97,124</w:t>
            </w:r>
          </w:p>
        </w:tc>
        <w:tc>
          <w:tcPr>
            <w:tcW w:w="1665" w:type="dxa"/>
            <w:tcBorders>
              <w:top w:val="nil"/>
              <w:left w:val="nil"/>
              <w:bottom w:val="single" w:sz="4" w:space="0" w:color="auto"/>
              <w:right w:val="single" w:sz="4" w:space="0" w:color="auto"/>
            </w:tcBorders>
            <w:shd w:val="clear" w:color="FFFFFF" w:fill="FFFFFF"/>
            <w:vAlign w:val="center"/>
            <w:hideMark/>
          </w:tcPr>
          <w:p w14:paraId="79668F70"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3,002</w:t>
            </w:r>
          </w:p>
        </w:tc>
      </w:tr>
      <w:tr w:rsidR="002D3FCA" w:rsidRPr="00AB6E1B" w14:paraId="06BE1353" w14:textId="77777777" w:rsidTr="00A7751F">
        <w:trPr>
          <w:trHeight w:val="5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D8CD76"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lastRenderedPageBreak/>
              <w:t> </w:t>
            </w:r>
          </w:p>
        </w:tc>
        <w:tc>
          <w:tcPr>
            <w:tcW w:w="3573" w:type="dxa"/>
            <w:tcBorders>
              <w:top w:val="nil"/>
              <w:left w:val="nil"/>
              <w:bottom w:val="single" w:sz="4" w:space="0" w:color="auto"/>
              <w:right w:val="nil"/>
            </w:tcBorders>
            <w:shd w:val="clear" w:color="auto" w:fill="auto"/>
            <w:vAlign w:val="center"/>
            <w:hideMark/>
          </w:tcPr>
          <w:p w14:paraId="734EE77A" w14:textId="77777777" w:rsidR="00DF4AE7" w:rsidRPr="00AB6E1B" w:rsidRDefault="00DF4AE7" w:rsidP="00ED7BA0">
            <w:pPr>
              <w:rPr>
                <w:rFonts w:ascii="Arial" w:eastAsia="Times New Roman" w:hAnsi="Arial" w:cs="Arial"/>
                <w:b/>
                <w:bCs/>
                <w:sz w:val="22"/>
                <w:lang w:val="mn-MN"/>
              </w:rPr>
            </w:pPr>
            <w:r w:rsidRPr="00AB6E1B">
              <w:rPr>
                <w:rFonts w:ascii="Arial" w:eastAsia="Times New Roman" w:hAnsi="Arial" w:cs="Arial"/>
                <w:b/>
                <w:bCs/>
                <w:sz w:val="22"/>
                <w:lang w:val="mn-MN"/>
              </w:rPr>
              <w:t>Нийлбэр дүн (мянган төгрөгөөр)</w:t>
            </w:r>
          </w:p>
        </w:tc>
        <w:tc>
          <w:tcPr>
            <w:tcW w:w="1800" w:type="dxa"/>
            <w:tcBorders>
              <w:top w:val="nil"/>
              <w:left w:val="single" w:sz="4" w:space="0" w:color="auto"/>
              <w:bottom w:val="single" w:sz="4" w:space="0" w:color="auto"/>
              <w:right w:val="single" w:sz="4" w:space="0" w:color="auto"/>
            </w:tcBorders>
            <w:shd w:val="clear" w:color="FFFFFF" w:fill="FFFFFF"/>
            <w:vAlign w:val="center"/>
            <w:hideMark/>
          </w:tcPr>
          <w:p w14:paraId="35133BB1" w14:textId="77777777" w:rsidR="00DF4AE7" w:rsidRPr="00AB6E1B" w:rsidRDefault="00DF4AE7" w:rsidP="00ED7BA0">
            <w:pPr>
              <w:jc w:val="center"/>
              <w:rPr>
                <w:rFonts w:ascii="Arial" w:eastAsia="Times New Roman" w:hAnsi="Arial" w:cs="Arial"/>
                <w:b/>
                <w:bCs/>
                <w:sz w:val="22"/>
                <w:lang w:val="mn-MN"/>
              </w:rPr>
            </w:pPr>
            <w:r w:rsidRPr="00AB6E1B">
              <w:rPr>
                <w:rFonts w:ascii="Arial" w:eastAsia="Times New Roman" w:hAnsi="Arial" w:cs="Arial"/>
                <w:b/>
                <w:bCs/>
                <w:sz w:val="22"/>
                <w:lang w:val="mn-MN"/>
              </w:rPr>
              <w:t>61,388</w:t>
            </w:r>
          </w:p>
        </w:tc>
        <w:tc>
          <w:tcPr>
            <w:tcW w:w="1980" w:type="dxa"/>
            <w:tcBorders>
              <w:top w:val="nil"/>
              <w:left w:val="nil"/>
              <w:bottom w:val="single" w:sz="4" w:space="0" w:color="auto"/>
              <w:right w:val="single" w:sz="4" w:space="0" w:color="auto"/>
            </w:tcBorders>
            <w:shd w:val="clear" w:color="FFFFFF" w:fill="FFFFFF"/>
            <w:vAlign w:val="center"/>
            <w:hideMark/>
          </w:tcPr>
          <w:p w14:paraId="3DE5BF41" w14:textId="77777777" w:rsidR="00DF4AE7" w:rsidRPr="00AB6E1B" w:rsidRDefault="00DF4AE7" w:rsidP="00ED7BA0">
            <w:pPr>
              <w:jc w:val="center"/>
              <w:rPr>
                <w:rFonts w:ascii="Arial" w:eastAsia="Times New Roman" w:hAnsi="Arial" w:cs="Arial"/>
                <w:b/>
                <w:bCs/>
                <w:sz w:val="22"/>
                <w:lang w:val="mn-MN"/>
              </w:rPr>
            </w:pPr>
            <w:r w:rsidRPr="00AB6E1B">
              <w:rPr>
                <w:rFonts w:ascii="Arial" w:eastAsia="Times New Roman" w:hAnsi="Arial" w:cs="Arial"/>
                <w:b/>
                <w:bCs/>
                <w:sz w:val="22"/>
                <w:lang w:val="mn-MN"/>
              </w:rPr>
              <w:t>144,933</w:t>
            </w:r>
          </w:p>
        </w:tc>
        <w:tc>
          <w:tcPr>
            <w:tcW w:w="1665" w:type="dxa"/>
            <w:tcBorders>
              <w:top w:val="nil"/>
              <w:left w:val="nil"/>
              <w:bottom w:val="single" w:sz="4" w:space="0" w:color="auto"/>
              <w:right w:val="single" w:sz="4" w:space="0" w:color="auto"/>
            </w:tcBorders>
            <w:shd w:val="clear" w:color="FFFFFF" w:fill="FFFFFF"/>
            <w:vAlign w:val="center"/>
            <w:hideMark/>
          </w:tcPr>
          <w:p w14:paraId="31E7052B" w14:textId="77777777" w:rsidR="00DF4AE7" w:rsidRPr="00AB6E1B" w:rsidRDefault="00DF4AE7" w:rsidP="00ED7BA0">
            <w:pPr>
              <w:jc w:val="center"/>
              <w:rPr>
                <w:rFonts w:ascii="Arial" w:eastAsia="Times New Roman" w:hAnsi="Arial" w:cs="Arial"/>
                <w:b/>
                <w:bCs/>
                <w:sz w:val="22"/>
                <w:lang w:val="mn-MN"/>
              </w:rPr>
            </w:pPr>
            <w:r w:rsidRPr="00AB6E1B">
              <w:rPr>
                <w:rFonts w:ascii="Arial" w:eastAsia="Times New Roman" w:hAnsi="Arial" w:cs="Arial"/>
                <w:b/>
                <w:bCs/>
                <w:sz w:val="22"/>
                <w:lang w:val="mn-MN"/>
              </w:rPr>
              <w:t>144,194</w:t>
            </w:r>
          </w:p>
        </w:tc>
      </w:tr>
      <w:tr w:rsidR="000435EB" w:rsidRPr="00AB6E1B" w14:paraId="05BB13AA" w14:textId="77777777" w:rsidTr="00A7751F">
        <w:trPr>
          <w:trHeight w:val="34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F7FC51" w14:textId="77777777" w:rsidR="00DF4AE7" w:rsidRPr="00AB6E1B" w:rsidRDefault="00DF4AE7" w:rsidP="00ED7BA0">
            <w:pPr>
              <w:jc w:val="center"/>
              <w:rPr>
                <w:rFonts w:ascii="Arial" w:eastAsia="Times New Roman" w:hAnsi="Arial" w:cs="Arial"/>
                <w:sz w:val="22"/>
                <w:lang w:val="mn-MN"/>
              </w:rPr>
            </w:pPr>
            <w:r w:rsidRPr="00AB6E1B">
              <w:rPr>
                <w:rFonts w:ascii="Arial" w:eastAsia="Times New Roman" w:hAnsi="Arial" w:cs="Arial"/>
                <w:sz w:val="22"/>
                <w:lang w:val="mn-MN"/>
              </w:rPr>
              <w:t>6</w:t>
            </w:r>
          </w:p>
        </w:tc>
        <w:tc>
          <w:tcPr>
            <w:tcW w:w="3573" w:type="dxa"/>
            <w:tcBorders>
              <w:top w:val="nil"/>
              <w:left w:val="nil"/>
              <w:bottom w:val="single" w:sz="4" w:space="0" w:color="auto"/>
              <w:right w:val="single" w:sz="4" w:space="0" w:color="auto"/>
            </w:tcBorders>
            <w:shd w:val="clear" w:color="auto" w:fill="auto"/>
            <w:noWrap/>
            <w:vAlign w:val="center"/>
            <w:hideMark/>
          </w:tcPr>
          <w:p w14:paraId="78978CDC"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Байгууллагад авчрах өгөөж</w:t>
            </w:r>
          </w:p>
        </w:tc>
        <w:tc>
          <w:tcPr>
            <w:tcW w:w="5445" w:type="dxa"/>
            <w:gridSpan w:val="3"/>
            <w:tcBorders>
              <w:top w:val="single" w:sz="4" w:space="0" w:color="auto"/>
              <w:left w:val="nil"/>
              <w:bottom w:val="single" w:sz="4" w:space="0" w:color="auto"/>
              <w:right w:val="single" w:sz="4" w:space="0" w:color="000000"/>
            </w:tcBorders>
            <w:shd w:val="clear" w:color="auto" w:fill="auto"/>
            <w:vAlign w:val="center"/>
            <w:hideMark/>
          </w:tcPr>
          <w:p w14:paraId="6903C12A" w14:textId="67F2D0ED"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1/ Сарын 2 сая төгрөгийн үндсэн цалинтай 2 ажилтан авч ажлын байр нэмэгдүүлэх</w:t>
            </w:r>
            <w:r w:rsidR="00997514" w:rsidRPr="00AB6E1B">
              <w:rPr>
                <w:rFonts w:ascii="Arial" w:eastAsia="Times New Roman" w:hAnsi="Arial" w:cs="Arial"/>
                <w:sz w:val="22"/>
                <w:lang w:val="mn-MN"/>
              </w:rPr>
              <w:t xml:space="preserve"> боломж</w:t>
            </w:r>
            <w:r w:rsidR="009F2DD4" w:rsidRPr="00AB6E1B">
              <w:rPr>
                <w:rFonts w:ascii="Arial" w:eastAsia="Times New Roman" w:hAnsi="Arial" w:cs="Arial"/>
                <w:sz w:val="22"/>
                <w:lang w:val="mn-MN"/>
              </w:rPr>
              <w:t>той.</w:t>
            </w:r>
            <w:r w:rsidRPr="00AB6E1B">
              <w:rPr>
                <w:rFonts w:ascii="Arial" w:eastAsia="Times New Roman" w:hAnsi="Arial" w:cs="Arial"/>
                <w:sz w:val="22"/>
                <w:lang w:val="mn-MN"/>
              </w:rPr>
              <w:br/>
              <w:t xml:space="preserve">2/ </w:t>
            </w:r>
            <w:r w:rsidR="00997514" w:rsidRPr="00AB6E1B">
              <w:rPr>
                <w:rFonts w:ascii="Arial" w:eastAsia="Times New Roman" w:hAnsi="Arial" w:cs="Arial"/>
                <w:sz w:val="22"/>
                <w:lang w:val="mn-MN"/>
              </w:rPr>
              <w:t>Ажилтнуудынхаа ц</w:t>
            </w:r>
            <w:r w:rsidRPr="00AB6E1B">
              <w:rPr>
                <w:rFonts w:ascii="Arial" w:eastAsia="Times New Roman" w:hAnsi="Arial" w:cs="Arial"/>
                <w:sz w:val="22"/>
                <w:lang w:val="mn-MN"/>
              </w:rPr>
              <w:t>алин</w:t>
            </w:r>
            <w:r w:rsidR="00997514" w:rsidRPr="00AB6E1B">
              <w:rPr>
                <w:rFonts w:ascii="Arial" w:eastAsia="Times New Roman" w:hAnsi="Arial" w:cs="Arial"/>
                <w:sz w:val="22"/>
                <w:lang w:val="mn-MN"/>
              </w:rPr>
              <w:t xml:space="preserve"> хөлсийг</w:t>
            </w:r>
            <w:r w:rsidRPr="00AB6E1B">
              <w:rPr>
                <w:rFonts w:ascii="Arial" w:eastAsia="Times New Roman" w:hAnsi="Arial" w:cs="Arial"/>
                <w:sz w:val="22"/>
                <w:lang w:val="mn-MN"/>
              </w:rPr>
              <w:t xml:space="preserve"> 20%</w:t>
            </w:r>
            <w:r w:rsidR="00997514" w:rsidRPr="00AB6E1B">
              <w:rPr>
                <w:rFonts w:ascii="Arial" w:eastAsia="Times New Roman" w:hAnsi="Arial" w:cs="Arial"/>
                <w:sz w:val="22"/>
                <w:lang w:val="mn-MN"/>
              </w:rPr>
              <w:t>-аар</w:t>
            </w:r>
            <w:r w:rsidRPr="00AB6E1B">
              <w:rPr>
                <w:rFonts w:ascii="Arial" w:eastAsia="Times New Roman" w:hAnsi="Arial" w:cs="Arial"/>
                <w:sz w:val="22"/>
                <w:lang w:val="mn-MN"/>
              </w:rPr>
              <w:t xml:space="preserve"> нэм</w:t>
            </w:r>
            <w:r w:rsidR="00997514" w:rsidRPr="00AB6E1B">
              <w:rPr>
                <w:rFonts w:ascii="Arial" w:eastAsia="Times New Roman" w:hAnsi="Arial" w:cs="Arial"/>
                <w:sz w:val="22"/>
                <w:lang w:val="mn-MN"/>
              </w:rPr>
              <w:t>эх боломжтой.</w:t>
            </w:r>
            <w:r w:rsidRPr="00AB6E1B">
              <w:rPr>
                <w:rFonts w:ascii="Arial" w:eastAsia="Times New Roman" w:hAnsi="Arial" w:cs="Arial"/>
                <w:sz w:val="22"/>
                <w:lang w:val="mn-MN"/>
              </w:rPr>
              <w:br/>
              <w:t xml:space="preserve">3/ Шинэ бүтээгдэхүүн, үйлчилгээ нэмэгдүүлэхэд 10 сая төгрөгийн зардал </w:t>
            </w:r>
            <w:r w:rsidR="009F2DD4" w:rsidRPr="00AB6E1B">
              <w:rPr>
                <w:rFonts w:ascii="Arial" w:eastAsia="Times New Roman" w:hAnsi="Arial" w:cs="Arial"/>
                <w:sz w:val="22"/>
                <w:lang w:val="mn-MN"/>
              </w:rPr>
              <w:t>гаргах боломжтой.</w:t>
            </w:r>
            <w:r w:rsidRPr="00AB6E1B">
              <w:rPr>
                <w:rFonts w:ascii="Arial" w:eastAsia="Times New Roman" w:hAnsi="Arial" w:cs="Arial"/>
                <w:sz w:val="22"/>
                <w:lang w:val="mn-MN"/>
              </w:rPr>
              <w:br/>
              <w:t>4/ Ажилтнуудаа сургахад 5 сая төгрөг зарцуул</w:t>
            </w:r>
            <w:r w:rsidR="009F2DD4" w:rsidRPr="00AB6E1B">
              <w:rPr>
                <w:rFonts w:ascii="Arial" w:eastAsia="Times New Roman" w:hAnsi="Arial" w:cs="Arial"/>
                <w:sz w:val="22"/>
                <w:lang w:val="mn-MN"/>
              </w:rPr>
              <w:t>ах боломж бүрдэнэ.</w:t>
            </w:r>
            <w:r w:rsidRPr="00AB6E1B">
              <w:rPr>
                <w:rFonts w:ascii="Arial" w:eastAsia="Times New Roman" w:hAnsi="Arial" w:cs="Arial"/>
                <w:sz w:val="22"/>
                <w:lang w:val="mn-MN"/>
              </w:rPr>
              <w:br/>
              <w:t>5/ Бусад саналууд:</w:t>
            </w:r>
            <w:r w:rsidRPr="00AB6E1B">
              <w:rPr>
                <w:rFonts w:ascii="Arial" w:eastAsia="Times New Roman" w:hAnsi="Arial" w:cs="Arial"/>
                <w:sz w:val="22"/>
                <w:lang w:val="mn-MN"/>
              </w:rPr>
              <w:br/>
              <w:t xml:space="preserve">~Нийгмийн даатгалын шимтгэлийн хувь өндөр байна. Үүнээс болоод эдийн засгийн эргэлт муу байгаа үед өрөнд орж дансаа хаалгадаг. </w:t>
            </w:r>
            <w:r w:rsidRPr="00AB6E1B">
              <w:rPr>
                <w:rFonts w:ascii="Arial" w:eastAsia="Times New Roman" w:hAnsi="Arial" w:cs="Arial"/>
                <w:sz w:val="22"/>
                <w:lang w:val="mn-MN"/>
              </w:rPr>
              <w:br/>
              <w:t>~Нийгмийн даатгалын шимтгэлээ бага төлөхийн тулд цалин нэмж чаддаггүй.</w:t>
            </w:r>
            <w:r w:rsidRPr="00AB6E1B">
              <w:rPr>
                <w:rFonts w:ascii="Arial" w:eastAsia="Times New Roman" w:hAnsi="Arial" w:cs="Arial"/>
                <w:sz w:val="22"/>
                <w:lang w:val="mn-MN"/>
              </w:rPr>
              <w:br/>
              <w:t>~ Зарим ажилчид нийгмийн даатгалын шимтгэл төлөхгүйгээр гар дээрээ цалингаа авах сонирхолтой байдаг. Ирээдүйд тэтгэвэр</w:t>
            </w:r>
            <w:r w:rsidR="0076535B" w:rsidRPr="00AB6E1B">
              <w:rPr>
                <w:rFonts w:ascii="Arial" w:eastAsia="Times New Roman" w:hAnsi="Arial" w:cs="Arial"/>
                <w:sz w:val="22"/>
                <w:lang w:val="mn-MN"/>
              </w:rPr>
              <w:t xml:space="preserve"> нь</w:t>
            </w:r>
            <w:r w:rsidRPr="00AB6E1B">
              <w:rPr>
                <w:rFonts w:ascii="Arial" w:eastAsia="Times New Roman" w:hAnsi="Arial" w:cs="Arial"/>
                <w:sz w:val="22"/>
                <w:lang w:val="mn-MN"/>
              </w:rPr>
              <w:t xml:space="preserve"> бага</w:t>
            </w:r>
            <w:r w:rsidR="0076535B" w:rsidRPr="00AB6E1B">
              <w:rPr>
                <w:rFonts w:ascii="Arial" w:eastAsia="Times New Roman" w:hAnsi="Arial" w:cs="Arial"/>
                <w:sz w:val="22"/>
                <w:lang w:val="mn-MN"/>
              </w:rPr>
              <w:t>ар</w:t>
            </w:r>
            <w:r w:rsidRPr="00AB6E1B">
              <w:rPr>
                <w:rFonts w:ascii="Arial" w:eastAsia="Times New Roman" w:hAnsi="Arial" w:cs="Arial"/>
                <w:sz w:val="22"/>
                <w:lang w:val="mn-MN"/>
              </w:rPr>
              <w:t xml:space="preserve"> тогтох эрсдэлтэй.</w:t>
            </w:r>
          </w:p>
          <w:p w14:paraId="50166204" w14:textId="77777777" w:rsidR="00DF4AE7" w:rsidRPr="00AB6E1B" w:rsidRDefault="00DF4AE7" w:rsidP="00ED7BA0">
            <w:pPr>
              <w:rPr>
                <w:rFonts w:ascii="Arial" w:eastAsia="Times New Roman" w:hAnsi="Arial" w:cs="Arial"/>
                <w:sz w:val="22"/>
                <w:lang w:val="mn-MN"/>
              </w:rPr>
            </w:pPr>
            <w:r w:rsidRPr="00AB6E1B">
              <w:rPr>
                <w:rFonts w:ascii="Arial" w:eastAsia="Times New Roman" w:hAnsi="Arial" w:cs="Arial"/>
                <w:sz w:val="22"/>
                <w:lang w:val="mn-MN"/>
              </w:rPr>
              <w:t>~</w:t>
            </w:r>
            <w:r w:rsidRPr="00AB6E1B">
              <w:rPr>
                <w:sz w:val="22"/>
                <w:lang w:val="mn-MN"/>
              </w:rPr>
              <w:t xml:space="preserve"> </w:t>
            </w:r>
            <w:r w:rsidRPr="00AB6E1B">
              <w:rPr>
                <w:rFonts w:ascii="Arial" w:eastAsia="Times New Roman" w:hAnsi="Arial" w:cs="Arial"/>
                <w:sz w:val="22"/>
                <w:lang w:val="mn-MN"/>
              </w:rPr>
              <w:t>Aжил гүйцэтгэх, хөлсөөр ажиллах гэрээнээс НДШ авахыг хасах хэрэгтэй.</w:t>
            </w:r>
          </w:p>
        </w:tc>
      </w:tr>
    </w:tbl>
    <w:p w14:paraId="5472FAEA" w14:textId="77777777" w:rsidR="00952D8C" w:rsidRPr="00AB6E1B" w:rsidRDefault="00952D8C" w:rsidP="00952D8C">
      <w:pPr>
        <w:spacing w:line="23" w:lineRule="atLeast"/>
        <w:jc w:val="both"/>
        <w:rPr>
          <w:rFonts w:ascii="Arial" w:hAnsi="Arial" w:cs="Arial"/>
          <w:szCs w:val="24"/>
          <w:lang w:val="mn-MN"/>
        </w:rPr>
      </w:pPr>
    </w:p>
    <w:p w14:paraId="57348CAF" w14:textId="77777777" w:rsidR="000A3F1F" w:rsidRPr="00AB6E1B" w:rsidRDefault="00952D8C" w:rsidP="00EA00A9">
      <w:pPr>
        <w:spacing w:line="23" w:lineRule="atLeast"/>
        <w:ind w:firstLine="720"/>
        <w:jc w:val="both"/>
        <w:rPr>
          <w:rFonts w:ascii="Arial" w:hAnsi="Arial" w:cs="Arial"/>
          <w:lang w:val="mn-MN"/>
        </w:rPr>
      </w:pPr>
      <w:r w:rsidRPr="00AB6E1B">
        <w:rPr>
          <w:rFonts w:ascii="Arial" w:hAnsi="Arial" w:cs="Arial"/>
          <w:lang w:val="mn-MN"/>
        </w:rPr>
        <w:t xml:space="preserve">Нийгмийн даатгалын ерөнхий хуулийн 7 дугаар зүйлийн 7.4-т “Энэ хуулийн 6.1.1, 6.1.2-т заасан нийгмийн даатгалын төрөлд дараах хүн албан журмаар даатгуулна. Үүнд: 7.4.10-т “өмчийн бүх хэлбэрийн хуулийн этгээд, хүнтэй ажил гүйцэтгэх, хөлсөөр ажиллах болон тэдгээртэй адилтгах гэрээний дагуу ажиллаж байгаа ажилтан.” гэж заасан. </w:t>
      </w:r>
    </w:p>
    <w:p w14:paraId="00679D06" w14:textId="77777777" w:rsidR="000A3F1F" w:rsidRPr="00AB6E1B" w:rsidRDefault="000A3F1F" w:rsidP="00EA00A9">
      <w:pPr>
        <w:spacing w:line="23" w:lineRule="atLeast"/>
        <w:ind w:firstLine="720"/>
        <w:jc w:val="both"/>
        <w:rPr>
          <w:rFonts w:ascii="Arial" w:hAnsi="Arial" w:cs="Arial"/>
          <w:lang w:val="mn-MN"/>
        </w:rPr>
      </w:pPr>
    </w:p>
    <w:p w14:paraId="608845B8" w14:textId="160607D8" w:rsidR="00E90531" w:rsidRPr="00AB6E1B" w:rsidRDefault="00E90531" w:rsidP="00EA00A9">
      <w:pPr>
        <w:spacing w:line="23" w:lineRule="atLeast"/>
        <w:ind w:firstLine="720"/>
        <w:jc w:val="both"/>
        <w:rPr>
          <w:rFonts w:ascii="Arial" w:hAnsi="Arial" w:cs="Arial"/>
          <w:lang w:val="mn-MN"/>
        </w:rPr>
      </w:pPr>
      <w:r w:rsidRPr="00AB6E1B">
        <w:rPr>
          <w:rFonts w:ascii="Arial" w:hAnsi="Arial" w:cs="Arial"/>
          <w:i/>
          <w:iCs/>
          <w:lang w:val="mn-MN"/>
        </w:rPr>
        <w:t>Тодруулбал,</w:t>
      </w:r>
      <w:r w:rsidR="00952D8C" w:rsidRPr="00AB6E1B">
        <w:rPr>
          <w:rFonts w:ascii="Arial" w:hAnsi="Arial" w:cs="Arial"/>
          <w:lang w:val="mn-MN"/>
        </w:rPr>
        <w:t xml:space="preserve"> </w:t>
      </w:r>
      <w:r w:rsidR="00952D8C" w:rsidRPr="00AB6E1B">
        <w:rPr>
          <w:rFonts w:ascii="Arial" w:hAnsi="Arial" w:cs="Arial"/>
          <w:szCs w:val="24"/>
          <w:lang w:val="mn-MN"/>
        </w:rPr>
        <w:t>Нийгмийн даатгалын ерөнхий хуульд ажил гүйцэтгэх гэрээ, хөлсөөр ажиллах гэрээнээс гадна “тэдгээртэй адилтгах гэрээ” гэж өргөн утгаар зааснаар үүнд Иргэний хуулийн “Ажил гүйцэтгэх, туслалцаа үзүүлэхтэй холбогдсон үүрэг”-т хамаарах буюу Ажил гүйцэтгэх, Хөлсөөр ажиллах гэрээтэй хамт нэг бүлэгт багтдаг гэрээнүүд, тухайлбал, Аялал жуулчлалын, Тээвэрлэлтийн, Хадгалалтын, Даалгаврын, Илгээмжийн, Зуучлалын гэх мэт олон төрлийн гэрээ хамаарч, бизнес, аж ахуйн шинжтэй бүх төрлийн харилцаанаас олсон орлогод нийгмийн даатгалын шимтгэл ногдуулах бол</w:t>
      </w:r>
      <w:r w:rsidRPr="00AB6E1B">
        <w:rPr>
          <w:rFonts w:ascii="Arial" w:hAnsi="Arial" w:cs="Arial"/>
          <w:szCs w:val="24"/>
          <w:lang w:val="mn-MN"/>
        </w:rPr>
        <w:t xml:space="preserve">омжтой болсон. </w:t>
      </w:r>
      <w:r w:rsidR="006645BB" w:rsidRPr="00AB6E1B">
        <w:rPr>
          <w:rFonts w:ascii="Arial" w:hAnsi="Arial" w:cs="Arial"/>
          <w:lang w:val="mn-MN"/>
        </w:rPr>
        <w:t>Ийнхүү</w:t>
      </w:r>
      <w:r w:rsidRPr="00AB6E1B">
        <w:rPr>
          <w:rFonts w:ascii="Arial" w:hAnsi="Arial" w:cs="Arial"/>
          <w:lang w:val="mn-MN"/>
        </w:rPr>
        <w:t xml:space="preserve"> ажил гүйцэтгэх, хөлсөөр ажиллах болон тэдгээртэй адилтгах гэрээний дагуу ажиллаж байгаа ажилтан бүр албан журмаар нийгмийн даатгалын шимтгэл заавал төлөх үүргийг ажил олгогч болон даатгуулагч хүлээхээр хуульчилсан нь</w:t>
      </w:r>
      <w:r w:rsidR="00EA00A9" w:rsidRPr="00AB6E1B">
        <w:rPr>
          <w:rFonts w:ascii="Arial" w:hAnsi="Arial" w:cs="Arial"/>
          <w:lang w:val="mn-MN"/>
        </w:rPr>
        <w:t xml:space="preserve"> нийгмийн даатгалын шимтгэлийн дарамт үүсгэх,</w:t>
      </w:r>
      <w:r w:rsidRPr="00AB6E1B">
        <w:rPr>
          <w:rFonts w:ascii="Arial" w:hAnsi="Arial" w:cs="Arial"/>
          <w:lang w:val="mn-MN"/>
        </w:rPr>
        <w:t xml:space="preserve"> </w:t>
      </w:r>
      <w:r w:rsidR="006645BB" w:rsidRPr="00AB6E1B">
        <w:rPr>
          <w:rFonts w:ascii="Arial" w:hAnsi="Arial" w:cs="Arial"/>
          <w:lang w:val="mn-MN"/>
        </w:rPr>
        <w:t>ажлын байр</w:t>
      </w:r>
      <w:r w:rsidR="002611FF" w:rsidRPr="00AB6E1B">
        <w:rPr>
          <w:rFonts w:ascii="Arial" w:hAnsi="Arial" w:cs="Arial"/>
          <w:lang w:val="mn-MN"/>
        </w:rPr>
        <w:t>, цалин хөлс</w:t>
      </w:r>
      <w:r w:rsidR="006645BB" w:rsidRPr="00AB6E1B">
        <w:rPr>
          <w:rFonts w:ascii="Arial" w:hAnsi="Arial" w:cs="Arial"/>
          <w:lang w:val="mn-MN"/>
        </w:rPr>
        <w:t xml:space="preserve"> нэмэгдэх, </w:t>
      </w:r>
      <w:r w:rsidR="002611FF" w:rsidRPr="00AB6E1B">
        <w:rPr>
          <w:rFonts w:ascii="Arial" w:hAnsi="Arial" w:cs="Arial"/>
          <w:lang w:val="mn-MN"/>
        </w:rPr>
        <w:t>шинэ бүтээгдэхүүн үйлчилгээ бий болгож, хөгжүүлэх</w:t>
      </w:r>
      <w:r w:rsidR="00EA00A9" w:rsidRPr="00AB6E1B">
        <w:rPr>
          <w:rFonts w:ascii="Arial" w:hAnsi="Arial" w:cs="Arial"/>
          <w:lang w:val="mn-MN"/>
        </w:rPr>
        <w:t xml:space="preserve"> боломжийг хязгаарлаж байна. </w:t>
      </w:r>
    </w:p>
    <w:p w14:paraId="26793646" w14:textId="77777777" w:rsidR="00952D8C" w:rsidRPr="00AB6E1B" w:rsidRDefault="00952D8C" w:rsidP="00952D8C">
      <w:pPr>
        <w:spacing w:line="23" w:lineRule="atLeast"/>
        <w:ind w:firstLine="720"/>
        <w:jc w:val="both"/>
        <w:rPr>
          <w:rFonts w:ascii="Arial" w:hAnsi="Arial" w:cs="Arial"/>
          <w:lang w:val="mn-MN"/>
        </w:rPr>
      </w:pPr>
    </w:p>
    <w:p w14:paraId="1323E34A" w14:textId="0A71BF23" w:rsidR="00952D8C" w:rsidRPr="00AB6E1B" w:rsidRDefault="002D42C5" w:rsidP="00952D8C">
      <w:pPr>
        <w:spacing w:line="23" w:lineRule="atLeast"/>
        <w:ind w:firstLine="720"/>
        <w:jc w:val="both"/>
        <w:rPr>
          <w:rFonts w:ascii="Arial" w:hAnsi="Arial" w:cs="Arial"/>
          <w:szCs w:val="24"/>
          <w:lang w:val="mn-MN"/>
        </w:rPr>
      </w:pPr>
      <w:r w:rsidRPr="00AB6E1B">
        <w:rPr>
          <w:rFonts w:ascii="Arial" w:hAnsi="Arial" w:cs="Arial"/>
          <w:lang w:val="mn-MN"/>
        </w:rPr>
        <w:t>Иймд х</w:t>
      </w:r>
      <w:r w:rsidR="00952D8C" w:rsidRPr="00AB6E1B">
        <w:rPr>
          <w:rFonts w:ascii="Arial" w:hAnsi="Arial" w:cs="Arial"/>
          <w:lang w:val="mn-MN"/>
        </w:rPr>
        <w:t xml:space="preserve">уулийн төсөлд тусгасан </w:t>
      </w:r>
      <w:r w:rsidR="00952D8C" w:rsidRPr="00AB6E1B">
        <w:rPr>
          <w:rFonts w:ascii="Arial" w:hAnsi="Arial" w:cs="Arial"/>
          <w:szCs w:val="24"/>
          <w:lang w:val="mn-MN"/>
        </w:rPr>
        <w:t xml:space="preserve">“өмчийн бүх хэлбэрийн хуулийн этгээд, хүнтэй ажил гүйцэтгэх, хөлсөөр ажиллах болон тэдгээртэй адилтгах гэрээний дагуу ажиллаж байгаа </w:t>
      </w:r>
      <w:r w:rsidRPr="00AB6E1B">
        <w:rPr>
          <w:rFonts w:ascii="Arial" w:hAnsi="Arial" w:cs="Arial"/>
          <w:szCs w:val="24"/>
          <w:lang w:val="mn-MN"/>
        </w:rPr>
        <w:t>хүн”-ийг</w:t>
      </w:r>
      <w:r w:rsidR="00952D8C" w:rsidRPr="00AB6E1B">
        <w:rPr>
          <w:rFonts w:ascii="Arial" w:hAnsi="Arial" w:cs="Arial"/>
          <w:szCs w:val="24"/>
          <w:lang w:val="mn-MN"/>
        </w:rPr>
        <w:t xml:space="preserve"> нийгмийн даатгал</w:t>
      </w:r>
      <w:r w:rsidRPr="00AB6E1B">
        <w:rPr>
          <w:rFonts w:ascii="Arial" w:hAnsi="Arial" w:cs="Arial"/>
          <w:szCs w:val="24"/>
          <w:lang w:val="mn-MN"/>
        </w:rPr>
        <w:t xml:space="preserve">д албан журмаар даатгуулахгүй байх зохицуулалт нь </w:t>
      </w:r>
      <w:r w:rsidR="004A18B2" w:rsidRPr="00AB6E1B">
        <w:rPr>
          <w:rFonts w:ascii="Arial" w:hAnsi="Arial" w:cs="Arial"/>
          <w:szCs w:val="24"/>
          <w:lang w:val="mn-MN"/>
        </w:rPr>
        <w:t xml:space="preserve">практикт хэрэгжих боломжтой байна. </w:t>
      </w:r>
    </w:p>
    <w:p w14:paraId="19F61C20" w14:textId="77777777" w:rsidR="00CD591A" w:rsidRPr="00AB6E1B" w:rsidRDefault="00CD591A" w:rsidP="00A916D5">
      <w:pPr>
        <w:spacing w:line="23" w:lineRule="atLeast"/>
        <w:jc w:val="both"/>
        <w:rPr>
          <w:rFonts w:ascii="Arial" w:eastAsia="Arial" w:hAnsi="Arial" w:cs="Arial"/>
          <w:noProof/>
          <w:lang w:val="mn-MN"/>
        </w:rPr>
      </w:pPr>
    </w:p>
    <w:p w14:paraId="1E9027A4" w14:textId="5FBD4703" w:rsidR="00EA2E80" w:rsidRPr="00AB6E1B" w:rsidRDefault="00A400BC" w:rsidP="001A352D">
      <w:pPr>
        <w:spacing w:line="23" w:lineRule="atLeast"/>
        <w:ind w:firstLine="720"/>
        <w:jc w:val="both"/>
        <w:rPr>
          <w:rFonts w:ascii="Arial" w:eastAsia="Arial" w:hAnsi="Arial" w:cs="Arial"/>
          <w:noProof/>
          <w:lang w:val="mn-MN"/>
        </w:rPr>
      </w:pPr>
      <w:r w:rsidRPr="00AB6E1B">
        <w:rPr>
          <w:rFonts w:ascii="Arial" w:eastAsia="Arial" w:hAnsi="Arial" w:cs="Arial"/>
          <w:noProof/>
          <w:lang w:val="mn-MN"/>
        </w:rPr>
        <w:t xml:space="preserve">Улсын Их Хурлаас </w:t>
      </w:r>
      <w:r w:rsidR="000C16EB" w:rsidRPr="00AB6E1B">
        <w:rPr>
          <w:rFonts w:ascii="Arial" w:eastAsia="Arial" w:hAnsi="Arial" w:cs="Arial"/>
          <w:noProof/>
          <w:lang w:val="mn-MN"/>
        </w:rPr>
        <w:t xml:space="preserve">2008 оны 5 дугаар сарын 8-ны өдөр батлагдсан Нийгмийн даатгалын тухай хуульд нэмэлт, өөрчлөлт оруулах тухай хуулийн төслийн үзэл баримтлалд “... даатгуулагчид унаа, хоолны зардлыг нөхөх олговор, орон сууц, түлээ, нүүрсний үнийн хөнгөлөлтийг хөдөлмөрийн болон хамтын гэрээ, хэлэлцээр, байгууллагын дотоод журам, түүнтэй адилтгах шийдвэрээр тогтоосон хэмжээнээс илүү олгосон бол зөвхөн илүү гарсан хэсгийг хамааруулахаар хуулийн холбогдох </w:t>
      </w:r>
      <w:r w:rsidR="000C16EB" w:rsidRPr="00AB6E1B">
        <w:rPr>
          <w:rFonts w:ascii="Arial" w:eastAsia="Arial" w:hAnsi="Arial" w:cs="Arial"/>
          <w:noProof/>
          <w:lang w:val="mn-MN"/>
        </w:rPr>
        <w:lastRenderedPageBreak/>
        <w:t>зүйл заалтад өөрчлөлт оруулна. Ингэснээр ажил олгогчийн шимтгэлийн дарамт тодорхой хэмжээгээр буурах болно”</w:t>
      </w:r>
      <w:r w:rsidR="000C16EB" w:rsidRPr="00AB6E1B">
        <w:rPr>
          <w:rStyle w:val="FootnoteReference"/>
          <w:rFonts w:ascii="Arial" w:eastAsia="Arial" w:hAnsi="Arial" w:cs="Arial"/>
          <w:noProof/>
          <w:lang w:val="mn-MN"/>
        </w:rPr>
        <w:footnoteReference w:id="9"/>
      </w:r>
      <w:r w:rsidR="000C16EB" w:rsidRPr="00AB6E1B">
        <w:rPr>
          <w:rFonts w:ascii="Arial" w:eastAsia="Arial" w:hAnsi="Arial" w:cs="Arial"/>
          <w:noProof/>
          <w:lang w:val="mn-MN"/>
        </w:rPr>
        <w:t xml:space="preserve"> гэсэн боловч энэ талаарх зохицуулалтыг хуулийн төсөлд тусгалгүйгээр ажилтанд олгосон аливаа унаа, хоолны зардлыг нөхөх олговор, орон сууц, түлээ, нүүрсний үнийн хөнгөлөлтийн орлогод нийгмийн даатгалын шимтгэл ногдуулж </w:t>
      </w:r>
      <w:r w:rsidR="00EA2E80" w:rsidRPr="00AB6E1B">
        <w:rPr>
          <w:rFonts w:ascii="Arial" w:eastAsia="Arial" w:hAnsi="Arial" w:cs="Arial"/>
          <w:noProof/>
          <w:lang w:val="mn-MN"/>
        </w:rPr>
        <w:t>байна</w:t>
      </w:r>
      <w:r w:rsidR="000C16EB" w:rsidRPr="00AB6E1B">
        <w:rPr>
          <w:rFonts w:ascii="Arial" w:eastAsia="Arial" w:hAnsi="Arial" w:cs="Arial"/>
          <w:noProof/>
          <w:lang w:val="mn-MN"/>
        </w:rPr>
        <w:t>.</w:t>
      </w:r>
    </w:p>
    <w:p w14:paraId="6D77D7AC" w14:textId="77777777" w:rsidR="003B660C" w:rsidRPr="00AB6E1B" w:rsidRDefault="003B660C" w:rsidP="002C137A">
      <w:pPr>
        <w:spacing w:line="23" w:lineRule="atLeast"/>
        <w:jc w:val="both"/>
        <w:rPr>
          <w:rFonts w:ascii="Arial" w:eastAsia="Arial" w:hAnsi="Arial" w:cs="Arial"/>
          <w:noProof/>
          <w:lang w:val="mn-MN"/>
        </w:rPr>
      </w:pPr>
    </w:p>
    <w:p w14:paraId="19D19D84" w14:textId="1CE98B6C" w:rsidR="00CB4DEF" w:rsidRPr="00AB6E1B" w:rsidRDefault="003B660C" w:rsidP="00D80AA7">
      <w:pPr>
        <w:spacing w:line="23" w:lineRule="atLeast"/>
        <w:ind w:firstLine="720"/>
        <w:jc w:val="both"/>
        <w:rPr>
          <w:rFonts w:ascii="Arial" w:eastAsia="Arial" w:hAnsi="Arial" w:cs="Arial"/>
          <w:noProof/>
          <w:lang w:val="mn-MN"/>
        </w:rPr>
      </w:pPr>
      <w:r w:rsidRPr="00AB6E1B">
        <w:rPr>
          <w:rFonts w:ascii="Arial" w:eastAsia="Arial" w:hAnsi="Arial" w:cs="Arial"/>
          <w:noProof/>
          <w:lang w:val="mn-MN"/>
        </w:rPr>
        <w:t>Хөдөлмөрийн тухай хуулийн 101 дүгээр зүйлийн 101.1-д “Цалин хөлс нь үндсэн цалин, нэмэгдэл, нэмэгдэл хөлс, ээлжийн амралтын цалин, шагнал урамшууллаас бүрдэнэ.</w:t>
      </w:r>
      <w:r w:rsidR="00812240" w:rsidRPr="00AB6E1B">
        <w:rPr>
          <w:rFonts w:ascii="Arial" w:eastAsia="Arial" w:hAnsi="Arial" w:cs="Arial"/>
          <w:noProof/>
          <w:lang w:val="mn-MN"/>
        </w:rPr>
        <w:t>”</w:t>
      </w:r>
      <w:r w:rsidRPr="00AB6E1B">
        <w:rPr>
          <w:rFonts w:ascii="Arial" w:eastAsia="Arial" w:hAnsi="Arial" w:cs="Arial"/>
          <w:b/>
          <w:bCs/>
          <w:noProof/>
          <w:lang w:val="mn-MN"/>
        </w:rPr>
        <w:t xml:space="preserve"> </w:t>
      </w:r>
      <w:r w:rsidRPr="00AB6E1B">
        <w:rPr>
          <w:rFonts w:ascii="Arial" w:eastAsia="Arial" w:hAnsi="Arial" w:cs="Arial"/>
          <w:noProof/>
          <w:lang w:val="mn-MN"/>
        </w:rPr>
        <w:t>гэж заасан ба хоол, унааны зардал, түлээ, нүүрсний үний</w:t>
      </w:r>
      <w:r w:rsidR="008F432D" w:rsidRPr="00AB6E1B">
        <w:rPr>
          <w:rFonts w:ascii="Arial" w:eastAsia="Arial" w:hAnsi="Arial" w:cs="Arial"/>
          <w:noProof/>
          <w:lang w:val="mn-MN"/>
        </w:rPr>
        <w:t>н</w:t>
      </w:r>
      <w:r w:rsidRPr="00AB6E1B">
        <w:rPr>
          <w:rFonts w:ascii="Arial" w:eastAsia="Arial" w:hAnsi="Arial" w:cs="Arial"/>
          <w:noProof/>
          <w:lang w:val="mn-MN"/>
        </w:rPr>
        <w:t xml:space="preserve"> хөнгөлөлт нь цалин хөлсний бүрэлдэхүүнд ордоггүй</w:t>
      </w:r>
      <w:r w:rsidR="0028584A" w:rsidRPr="00AB6E1B">
        <w:rPr>
          <w:rFonts w:ascii="Arial" w:eastAsia="Arial" w:hAnsi="Arial" w:cs="Arial"/>
          <w:noProof/>
          <w:lang w:val="mn-MN"/>
        </w:rPr>
        <w:t xml:space="preserve"> </w:t>
      </w:r>
      <w:r w:rsidR="008F432D" w:rsidRPr="00AB6E1B">
        <w:rPr>
          <w:rFonts w:ascii="Arial" w:eastAsia="Arial" w:hAnsi="Arial" w:cs="Arial"/>
          <w:noProof/>
          <w:lang w:val="mn-MN"/>
        </w:rPr>
        <w:t>байна. Иймд</w:t>
      </w:r>
      <w:r w:rsidR="0028584A" w:rsidRPr="00AB6E1B">
        <w:rPr>
          <w:rFonts w:ascii="Arial" w:eastAsia="Arial" w:hAnsi="Arial" w:cs="Arial"/>
          <w:noProof/>
          <w:lang w:val="mn-MN"/>
        </w:rPr>
        <w:t xml:space="preserve"> энэ хэлбэрээр олгосон мөнгөн хөнгөлөлтөд нийгмийн даатгалын шимтгэл ногдуулахгүй</w:t>
      </w:r>
      <w:r w:rsidR="008F432D" w:rsidRPr="00AB6E1B">
        <w:rPr>
          <w:rFonts w:ascii="Arial" w:eastAsia="Arial" w:hAnsi="Arial" w:cs="Arial"/>
          <w:noProof/>
          <w:lang w:val="mn-MN"/>
        </w:rPr>
        <w:t xml:space="preserve"> бай</w:t>
      </w:r>
      <w:r w:rsidR="00EF7CBB" w:rsidRPr="00AB6E1B">
        <w:rPr>
          <w:rFonts w:ascii="Arial" w:eastAsia="Arial" w:hAnsi="Arial" w:cs="Arial"/>
          <w:noProof/>
          <w:lang w:val="mn-MN"/>
        </w:rPr>
        <w:t xml:space="preserve">х хуулийн төслийн зохицуулалтыг хэрэгжүүлэхэд аж ахуйн нэгжид хүндрэл гарахааргүй байна. </w:t>
      </w:r>
      <w:bookmarkStart w:id="22" w:name="_Toc164632103"/>
    </w:p>
    <w:p w14:paraId="1251D33D" w14:textId="77777777" w:rsidR="00D80AA7" w:rsidRPr="00AB6E1B" w:rsidRDefault="00D80AA7" w:rsidP="00D80AA7">
      <w:pPr>
        <w:spacing w:line="23" w:lineRule="atLeast"/>
        <w:ind w:firstLine="720"/>
        <w:jc w:val="both"/>
        <w:rPr>
          <w:rFonts w:cs="Arial"/>
          <w:lang w:val="mn-MN"/>
        </w:rPr>
      </w:pPr>
    </w:p>
    <w:p w14:paraId="17F9437C" w14:textId="299A26DC" w:rsidR="002F06C6" w:rsidRPr="00AB6E1B" w:rsidRDefault="002F06C6" w:rsidP="001A352D">
      <w:pPr>
        <w:pStyle w:val="Heading2"/>
        <w:spacing w:before="0" w:line="23" w:lineRule="atLeast"/>
        <w:ind w:firstLine="720"/>
        <w:rPr>
          <w:rFonts w:cs="Arial"/>
          <w:lang w:val="mn-MN"/>
        </w:rPr>
      </w:pPr>
      <w:bookmarkStart w:id="23" w:name="_Toc197367175"/>
      <w:r w:rsidRPr="00AB6E1B">
        <w:rPr>
          <w:rFonts w:cs="Arial"/>
          <w:lang w:val="mn-MN"/>
        </w:rPr>
        <w:t>3.3. “Ойлгомжтой байдал” шалгуур үзүүлэлтээр үнэлсэн байдал</w:t>
      </w:r>
      <w:bookmarkEnd w:id="22"/>
      <w:bookmarkEnd w:id="23"/>
    </w:p>
    <w:p w14:paraId="7505089C" w14:textId="77777777" w:rsidR="00CD591A" w:rsidRPr="00AB6E1B" w:rsidRDefault="00CD591A" w:rsidP="00CD591A">
      <w:pPr>
        <w:rPr>
          <w:lang w:val="mn-MN"/>
        </w:rPr>
      </w:pPr>
    </w:p>
    <w:p w14:paraId="509EB972" w14:textId="3984C939" w:rsidR="002F06C6" w:rsidRPr="00AB6E1B" w:rsidRDefault="0073340C" w:rsidP="001A352D">
      <w:pPr>
        <w:spacing w:line="23" w:lineRule="atLeast"/>
        <w:ind w:firstLine="720"/>
        <w:jc w:val="both"/>
        <w:rPr>
          <w:rFonts w:ascii="Arial" w:hAnsi="Arial" w:cs="Arial"/>
          <w:szCs w:val="24"/>
          <w:lang w:val="mn-MN"/>
        </w:rPr>
      </w:pPr>
      <w:r w:rsidRPr="00AB6E1B">
        <w:rPr>
          <w:rFonts w:ascii="Arial" w:hAnsi="Arial" w:cs="Arial"/>
          <w:szCs w:val="24"/>
          <w:lang w:val="mn-MN"/>
        </w:rPr>
        <w:t xml:space="preserve">Нийгмийн даатгалын ерөнхий хуульд нэмэлт, өөрчлөлт оруулах тухай хуулийн төсөлд тусгасан зохицуулалтууд </w:t>
      </w:r>
      <w:r w:rsidR="0074134B" w:rsidRPr="00AB6E1B">
        <w:rPr>
          <w:rFonts w:ascii="Arial" w:hAnsi="Arial" w:cs="Arial"/>
          <w:szCs w:val="24"/>
          <w:lang w:val="mn-MN"/>
        </w:rPr>
        <w:t xml:space="preserve">нь </w:t>
      </w:r>
      <w:r w:rsidRPr="00AB6E1B">
        <w:rPr>
          <w:rFonts w:ascii="Arial" w:hAnsi="Arial" w:cs="Arial"/>
          <w:szCs w:val="24"/>
          <w:lang w:val="mn-MN"/>
        </w:rPr>
        <w:t xml:space="preserve">түүнийг </w:t>
      </w:r>
      <w:r w:rsidR="0074134B" w:rsidRPr="00AB6E1B">
        <w:rPr>
          <w:rFonts w:ascii="Arial" w:hAnsi="Arial" w:cs="Arial"/>
          <w:szCs w:val="24"/>
          <w:lang w:val="mn-MN"/>
        </w:rPr>
        <w:t xml:space="preserve">хэрэглэх, </w:t>
      </w:r>
      <w:r w:rsidRPr="00AB6E1B">
        <w:rPr>
          <w:rFonts w:ascii="Arial" w:hAnsi="Arial" w:cs="Arial"/>
          <w:szCs w:val="24"/>
          <w:lang w:val="mn-MN"/>
        </w:rPr>
        <w:t>хэрэгжүүлэх</w:t>
      </w:r>
      <w:r w:rsidR="0074134B" w:rsidRPr="00AB6E1B">
        <w:rPr>
          <w:rFonts w:ascii="Arial" w:hAnsi="Arial" w:cs="Arial"/>
          <w:szCs w:val="24"/>
          <w:lang w:val="mn-MN"/>
        </w:rPr>
        <w:t xml:space="preserve"> этгээдүүдэд ойлгомжтой</w:t>
      </w:r>
      <w:r w:rsidRPr="00AB6E1B">
        <w:rPr>
          <w:rFonts w:ascii="Arial" w:hAnsi="Arial" w:cs="Arial"/>
          <w:szCs w:val="24"/>
          <w:lang w:val="mn-MN"/>
        </w:rPr>
        <w:t>, логик дараалалтайгаар боловсруулагдсан байна.</w:t>
      </w:r>
    </w:p>
    <w:p w14:paraId="0B320A87" w14:textId="77777777" w:rsidR="00D63E08" w:rsidRPr="00AB6E1B" w:rsidRDefault="00D63E08" w:rsidP="001A352D">
      <w:pPr>
        <w:spacing w:line="23" w:lineRule="atLeast"/>
        <w:ind w:firstLine="720"/>
        <w:jc w:val="both"/>
        <w:rPr>
          <w:rFonts w:ascii="Arial" w:hAnsi="Arial" w:cs="Arial"/>
          <w:szCs w:val="24"/>
          <w:lang w:val="mn-MN"/>
        </w:rPr>
      </w:pPr>
    </w:p>
    <w:p w14:paraId="6B4D2478" w14:textId="79ED10D1" w:rsidR="00CD591A" w:rsidRPr="00AB6E1B" w:rsidRDefault="00D63E08" w:rsidP="00FA589B">
      <w:pPr>
        <w:pStyle w:val="Heading2"/>
        <w:ind w:firstLine="720"/>
        <w:jc w:val="both"/>
        <w:rPr>
          <w:lang w:val="mn-MN"/>
        </w:rPr>
      </w:pPr>
      <w:bookmarkStart w:id="24" w:name="_Toc197367176"/>
      <w:r w:rsidRPr="00AB6E1B">
        <w:rPr>
          <w:lang w:val="mn-MN"/>
        </w:rPr>
        <w:t>3.4. “Хүлээн зөвшөөрөгдөх байдал” шалгуур үзүүлэлтээр үнэлсэн байдал</w:t>
      </w:r>
      <w:bookmarkEnd w:id="24"/>
    </w:p>
    <w:p w14:paraId="63C0B9FA" w14:textId="77777777" w:rsidR="00D63E08" w:rsidRPr="00AB6E1B" w:rsidRDefault="00D63E08" w:rsidP="001A352D">
      <w:pPr>
        <w:spacing w:line="23" w:lineRule="atLeast"/>
        <w:ind w:firstLine="720"/>
        <w:jc w:val="both"/>
        <w:rPr>
          <w:rFonts w:ascii="Arial" w:hAnsi="Arial" w:cs="Arial"/>
          <w:szCs w:val="24"/>
          <w:lang w:val="mn-MN"/>
        </w:rPr>
      </w:pPr>
    </w:p>
    <w:p w14:paraId="1E3CE0AD" w14:textId="1E231FA4" w:rsidR="00A96D9D" w:rsidRPr="00AB6E1B" w:rsidRDefault="00A96D9D" w:rsidP="003D263D">
      <w:pPr>
        <w:spacing w:after="240" w:line="23" w:lineRule="atLeast"/>
        <w:ind w:firstLine="720"/>
        <w:jc w:val="both"/>
        <w:rPr>
          <w:rFonts w:ascii="Arial" w:hAnsi="Arial" w:cs="Arial"/>
          <w:szCs w:val="24"/>
          <w:lang w:val="mn-MN"/>
        </w:rPr>
      </w:pPr>
      <w:r w:rsidRPr="00AB6E1B">
        <w:rPr>
          <w:rFonts w:ascii="Arial" w:hAnsi="Arial" w:cs="Arial"/>
          <w:szCs w:val="24"/>
          <w:lang w:val="mn-MN"/>
        </w:rPr>
        <w:t>Энэхүү хуулийн төслийн зохицуулалт иргэн, хуулийн этгээдэд хэрхэн нөлөөлөх, тухайн зохицуулалтаар иргэдийн эрх чөлөөг хязгаарлаж байгаа эсэх, хуулийн этгээдэд шинээр үүрэг хүлээлгэ</w:t>
      </w:r>
      <w:r w:rsidR="00AB4607" w:rsidRPr="00AB6E1B">
        <w:rPr>
          <w:rFonts w:ascii="Arial" w:hAnsi="Arial" w:cs="Arial"/>
          <w:szCs w:val="24"/>
          <w:lang w:val="mn-MN"/>
        </w:rPr>
        <w:t>сэн</w:t>
      </w:r>
      <w:r w:rsidRPr="00AB6E1B">
        <w:rPr>
          <w:rFonts w:ascii="Arial" w:hAnsi="Arial" w:cs="Arial"/>
          <w:szCs w:val="24"/>
          <w:lang w:val="mn-MN"/>
        </w:rPr>
        <w:t xml:space="preserve"> эсэх гэсэн шалгуур үзүүлэлтээр шалга</w:t>
      </w:r>
      <w:r w:rsidR="00AB4607" w:rsidRPr="00AB6E1B">
        <w:rPr>
          <w:rFonts w:ascii="Arial" w:hAnsi="Arial" w:cs="Arial"/>
          <w:szCs w:val="24"/>
          <w:lang w:val="mn-MN"/>
        </w:rPr>
        <w:t>х нь зүйтэй гэж</w:t>
      </w:r>
      <w:r w:rsidRPr="00AB6E1B">
        <w:rPr>
          <w:rFonts w:ascii="Arial" w:hAnsi="Arial" w:cs="Arial"/>
          <w:szCs w:val="24"/>
          <w:lang w:val="mn-MN"/>
        </w:rPr>
        <w:t xml:space="preserve"> үзлээ.</w:t>
      </w:r>
    </w:p>
    <w:p w14:paraId="27FB2B40" w14:textId="1F379B92" w:rsidR="00AB4607" w:rsidRPr="00AB6E1B" w:rsidRDefault="00AB4607" w:rsidP="00D63E08">
      <w:pPr>
        <w:spacing w:line="23" w:lineRule="atLeast"/>
        <w:ind w:firstLine="720"/>
        <w:jc w:val="both"/>
        <w:rPr>
          <w:rFonts w:ascii="Arial" w:hAnsi="Arial" w:cs="Arial"/>
          <w:szCs w:val="24"/>
          <w:lang w:val="mn-MN"/>
        </w:rPr>
      </w:pPr>
      <w:r w:rsidRPr="00AB6E1B">
        <w:rPr>
          <w:rFonts w:ascii="Arial" w:hAnsi="Arial" w:cs="Arial"/>
          <w:szCs w:val="24"/>
          <w:lang w:val="mn-MN"/>
        </w:rPr>
        <w:t xml:space="preserve">Хуулийн төслийн хүрээнд зохицуулсан харилцаатай холбоотойгоор иргэн, хуулийн этгээдээс дараах саналууд гарч байсан байна. Тухайлбал, </w:t>
      </w:r>
    </w:p>
    <w:p w14:paraId="23F6C7C0" w14:textId="77777777" w:rsidR="00AB4607" w:rsidRPr="00AB6E1B" w:rsidRDefault="00AB4607" w:rsidP="00D63E08">
      <w:pPr>
        <w:spacing w:line="23" w:lineRule="atLeast"/>
        <w:ind w:firstLine="720"/>
        <w:jc w:val="both"/>
        <w:rPr>
          <w:rFonts w:ascii="Arial" w:hAnsi="Arial" w:cs="Arial"/>
          <w:szCs w:val="24"/>
          <w:lang w:val="mn-MN"/>
        </w:rPr>
      </w:pPr>
    </w:p>
    <w:p w14:paraId="49FC398E" w14:textId="5E9B3689" w:rsidR="00AB4607" w:rsidRPr="00AB6E1B" w:rsidRDefault="00AB4607" w:rsidP="00D63E08">
      <w:pPr>
        <w:spacing w:line="23" w:lineRule="atLeast"/>
        <w:ind w:firstLine="720"/>
        <w:jc w:val="both"/>
        <w:rPr>
          <w:rFonts w:ascii="Arial" w:hAnsi="Arial" w:cs="Arial"/>
          <w:szCs w:val="24"/>
          <w:lang w:val="mn-MN"/>
        </w:rPr>
      </w:pPr>
      <w:r w:rsidRPr="00AB6E1B">
        <w:rPr>
          <w:rFonts w:ascii="Arial" w:hAnsi="Arial" w:cs="Arial"/>
          <w:szCs w:val="24"/>
          <w:lang w:val="mn-MN"/>
        </w:rPr>
        <w:t>-</w:t>
      </w:r>
      <w:r w:rsidR="00D63E08" w:rsidRPr="00AB6E1B">
        <w:rPr>
          <w:rFonts w:ascii="Arial" w:hAnsi="Arial" w:cs="Arial"/>
          <w:szCs w:val="24"/>
          <w:lang w:val="mn-MN"/>
        </w:rPr>
        <w:t>Иргэн Ш.Хүрэлтулгын нийтийн өргөдөл, гомдлын систем (d.parliament.mn)-д оруулсан “Нийгмийн даатгалын шимтгэл, Хувь хүний орлогын албан татварын хувь хэмжээг 50 хувь бууруулах саналыг 2023.10.20-2023.11.19-ний хооронд 104,613 иргэн дэмжсэн санал өгч байсан;</w:t>
      </w:r>
    </w:p>
    <w:p w14:paraId="342C22CB" w14:textId="77777777" w:rsidR="00AB4607" w:rsidRPr="00AB6E1B" w:rsidRDefault="00AB4607" w:rsidP="00D63E08">
      <w:pPr>
        <w:spacing w:line="23" w:lineRule="atLeast"/>
        <w:ind w:firstLine="720"/>
        <w:jc w:val="both"/>
        <w:rPr>
          <w:rFonts w:ascii="Arial" w:hAnsi="Arial" w:cs="Arial"/>
          <w:szCs w:val="24"/>
          <w:lang w:val="mn-MN"/>
        </w:rPr>
      </w:pPr>
    </w:p>
    <w:p w14:paraId="46EFB799" w14:textId="77777777" w:rsidR="00AB4607" w:rsidRPr="00AB6E1B" w:rsidRDefault="00AB4607" w:rsidP="00D63E08">
      <w:pPr>
        <w:spacing w:line="23" w:lineRule="atLeast"/>
        <w:ind w:firstLine="720"/>
        <w:jc w:val="both"/>
        <w:rPr>
          <w:rFonts w:ascii="Arial" w:hAnsi="Arial" w:cs="Arial"/>
          <w:szCs w:val="24"/>
          <w:lang w:val="mn-MN"/>
        </w:rPr>
      </w:pPr>
      <w:r w:rsidRPr="00AB6E1B">
        <w:rPr>
          <w:rFonts w:ascii="Arial" w:hAnsi="Arial" w:cs="Arial"/>
          <w:szCs w:val="24"/>
          <w:lang w:val="mn-MN"/>
        </w:rPr>
        <w:t>-И</w:t>
      </w:r>
      <w:r w:rsidR="00D63E08" w:rsidRPr="00AB6E1B">
        <w:rPr>
          <w:rFonts w:ascii="Arial" w:hAnsi="Arial" w:cs="Arial"/>
          <w:szCs w:val="24"/>
          <w:lang w:val="mn-MN"/>
        </w:rPr>
        <w:t xml:space="preserve">ргэн С.Баярхүү, Ө.Эрдэнэ-Очир нараас “Нийгмийн даатгалын ерөнхий хуулиар бизнесийн харилцаанд оролцож байгаа талууд болох ажил үйлчилгээ үзүүлэгч хувь хүн болон ажил үйлчилгээ захиалагч хуулийн этгээд аль алинаас нийгмийн даатгалын шимтгэл тооцож байгаа” нь Үндсэн хууль зөрчиж буй талаар Үндсэн хуулийн цэцэд хандаж байсан; </w:t>
      </w:r>
    </w:p>
    <w:p w14:paraId="347AC2DA" w14:textId="77777777" w:rsidR="00AB4607" w:rsidRPr="00AB6E1B" w:rsidRDefault="00AB4607" w:rsidP="00D63E08">
      <w:pPr>
        <w:spacing w:line="23" w:lineRule="atLeast"/>
        <w:ind w:firstLine="720"/>
        <w:jc w:val="both"/>
        <w:rPr>
          <w:rFonts w:ascii="Arial" w:hAnsi="Arial" w:cs="Arial"/>
          <w:szCs w:val="24"/>
          <w:lang w:val="mn-MN"/>
        </w:rPr>
      </w:pPr>
    </w:p>
    <w:p w14:paraId="4651B5FB" w14:textId="77687E11" w:rsidR="00AB4607" w:rsidRPr="00AB6E1B" w:rsidRDefault="00AB4607" w:rsidP="00D63E08">
      <w:pPr>
        <w:spacing w:line="23" w:lineRule="atLeast"/>
        <w:ind w:firstLine="720"/>
        <w:jc w:val="both"/>
        <w:rPr>
          <w:rFonts w:ascii="Arial" w:hAnsi="Arial" w:cs="Arial"/>
          <w:szCs w:val="24"/>
          <w:lang w:val="mn-MN"/>
        </w:rPr>
      </w:pPr>
      <w:r w:rsidRPr="00AB6E1B">
        <w:rPr>
          <w:rFonts w:ascii="Arial" w:hAnsi="Arial" w:cs="Arial"/>
          <w:szCs w:val="24"/>
          <w:lang w:val="mn-MN"/>
        </w:rPr>
        <w:t>-И</w:t>
      </w:r>
      <w:r w:rsidR="00D63E08" w:rsidRPr="00AB6E1B">
        <w:rPr>
          <w:rFonts w:ascii="Arial" w:hAnsi="Arial" w:cs="Arial"/>
          <w:szCs w:val="24"/>
          <w:lang w:val="mn-MN"/>
        </w:rPr>
        <w:t xml:space="preserve">ргэн О.Батхүүгийн гаргасан “Иргэний хуулийн 343, 359 дүгээр зүйлд заасан ажил гүйцэтгэх, хөлсөөр ажиллах гэрээ болон тэдгээртэй адилтгах гэрээгээр тохирсон цалин хөлс”-өөс нийгмийн даатгалын шимтгэл төлөх хуулийн заалтыг хүчингүй болгуулах саналд 16,602 иргэн дэмжиж санал өгч байсан; </w:t>
      </w:r>
    </w:p>
    <w:p w14:paraId="01665F85" w14:textId="77777777" w:rsidR="00AB4607" w:rsidRPr="00AB6E1B" w:rsidRDefault="00AB4607" w:rsidP="00D63E08">
      <w:pPr>
        <w:spacing w:line="23" w:lineRule="atLeast"/>
        <w:ind w:firstLine="720"/>
        <w:jc w:val="both"/>
        <w:rPr>
          <w:rFonts w:ascii="Arial" w:hAnsi="Arial" w:cs="Arial"/>
          <w:szCs w:val="24"/>
          <w:lang w:val="mn-MN"/>
        </w:rPr>
      </w:pPr>
    </w:p>
    <w:p w14:paraId="1C14C4A7" w14:textId="77777777" w:rsidR="00AB4607" w:rsidRPr="00AB6E1B" w:rsidRDefault="00AB4607" w:rsidP="00D63E08">
      <w:pPr>
        <w:spacing w:line="23" w:lineRule="atLeast"/>
        <w:ind w:firstLine="720"/>
        <w:jc w:val="both"/>
        <w:rPr>
          <w:rFonts w:ascii="Arial" w:hAnsi="Arial" w:cs="Arial"/>
          <w:szCs w:val="24"/>
          <w:lang w:val="mn-MN"/>
        </w:rPr>
      </w:pPr>
      <w:r w:rsidRPr="00AB6E1B">
        <w:rPr>
          <w:rFonts w:ascii="Arial" w:hAnsi="Arial" w:cs="Arial"/>
          <w:szCs w:val="24"/>
          <w:lang w:val="mn-MN"/>
        </w:rPr>
        <w:t>-</w:t>
      </w:r>
      <w:r w:rsidR="00D63E08" w:rsidRPr="00AB6E1B">
        <w:rPr>
          <w:rFonts w:ascii="Arial" w:hAnsi="Arial" w:cs="Arial"/>
          <w:szCs w:val="24"/>
          <w:lang w:val="mn-MN"/>
        </w:rPr>
        <w:t xml:space="preserve">Үндэсний аудитын газраас 2024 онд хийсэн Нийгмийн даатгалын тогтолцоо, түүний үр нөлөө сэдэвт гүйцэтгэлийн аудитын тайлангийн явцад аж ахуйн нэгжээс </w:t>
      </w:r>
      <w:r w:rsidR="00D63E08" w:rsidRPr="00AB6E1B">
        <w:rPr>
          <w:rFonts w:ascii="Arial" w:hAnsi="Arial" w:cs="Arial"/>
          <w:szCs w:val="24"/>
          <w:lang w:val="mn-MN"/>
        </w:rPr>
        <w:lastRenderedPageBreak/>
        <w:t xml:space="preserve">авсан санал асуулгад нийт 156 аж ахуйн нэгж уг хуулийн заалтыг болиулах, дарамт болдог гэсэн санал; </w:t>
      </w:r>
    </w:p>
    <w:p w14:paraId="448DBE8E" w14:textId="77777777" w:rsidR="00AB4607" w:rsidRPr="00AB6E1B" w:rsidRDefault="00AB4607" w:rsidP="00D63E08">
      <w:pPr>
        <w:spacing w:line="23" w:lineRule="atLeast"/>
        <w:ind w:firstLine="720"/>
        <w:jc w:val="both"/>
        <w:rPr>
          <w:rFonts w:ascii="Arial" w:hAnsi="Arial" w:cs="Arial"/>
          <w:szCs w:val="24"/>
          <w:lang w:val="mn-MN"/>
        </w:rPr>
      </w:pPr>
    </w:p>
    <w:p w14:paraId="1C28C513" w14:textId="1D7E11E9" w:rsidR="00D63E08" w:rsidRPr="00AB6E1B" w:rsidRDefault="00AB4607" w:rsidP="00D63E08">
      <w:pPr>
        <w:spacing w:line="23" w:lineRule="atLeast"/>
        <w:ind w:firstLine="720"/>
        <w:jc w:val="both"/>
        <w:rPr>
          <w:rFonts w:ascii="Arial" w:hAnsi="Arial" w:cs="Arial"/>
          <w:szCs w:val="24"/>
          <w:lang w:val="mn-MN"/>
        </w:rPr>
      </w:pPr>
      <w:r w:rsidRPr="00AB6E1B">
        <w:rPr>
          <w:rFonts w:ascii="Arial" w:hAnsi="Arial" w:cs="Arial"/>
          <w:szCs w:val="24"/>
          <w:lang w:val="mn-MN"/>
        </w:rPr>
        <w:t>-</w:t>
      </w:r>
      <w:r w:rsidR="00D63E08" w:rsidRPr="00AB6E1B">
        <w:rPr>
          <w:rFonts w:ascii="Arial" w:hAnsi="Arial" w:cs="Arial"/>
          <w:szCs w:val="24"/>
          <w:lang w:val="mn-MN"/>
        </w:rPr>
        <w:t>Монголын Хуульчдын Холбооны Эдийн засгийн эрх зүйн хороо, Захиргааны эрх зүйн хороо, Хуульчийн эрх, хууль ёсны ашиг сонирхлыг хамгаалах асуудал эрхэлсэн хорооноос санаачлан Татварын мэргэшсэн зөвлөхийн нийгэмлэгтэй хамтран “Нийгмийн даатгалын багц хуулиудын шинэчлэн найруулгын төсөл”-ийн хэлэлцүүлгийг хуульч, татварын мэргэшсэн зөвлөхүүд, татварын шинжээчдийг хамруулан 2023 оны 4 сарын 28-ны өдөр зохион байгуулсан бөгөөд уг хэлэлцүүлгээр өмчийн бүх хэлбэрийн хуулийн этгээд, хүнтэй хөлсөөр ажиллах, ажил гүйцэтгэх болон тэдгээртэй адилтгах гэрээний дагуу ажиллаж байгаа ажилтныг албан журмын даатгалд хамруулахаар тусгасныг хасах.</w:t>
      </w:r>
      <w:r w:rsidR="00D63E08" w:rsidRPr="00AB6E1B">
        <w:rPr>
          <w:rStyle w:val="FootnoteReference"/>
          <w:rFonts w:ascii="Arial" w:hAnsi="Arial" w:cs="Arial"/>
          <w:szCs w:val="24"/>
          <w:lang w:val="mn-MN"/>
        </w:rPr>
        <w:footnoteReference w:id="10"/>
      </w:r>
      <w:r w:rsidR="00D63E08" w:rsidRPr="00AB6E1B">
        <w:rPr>
          <w:rFonts w:ascii="Arial" w:hAnsi="Arial" w:cs="Arial"/>
          <w:szCs w:val="24"/>
          <w:lang w:val="mn-MN"/>
        </w:rPr>
        <w:t xml:space="preserve"> гэсэн </w:t>
      </w:r>
      <w:r w:rsidR="00A96D9D" w:rsidRPr="00AB6E1B">
        <w:rPr>
          <w:rFonts w:ascii="Arial" w:hAnsi="Arial" w:cs="Arial"/>
          <w:szCs w:val="24"/>
          <w:lang w:val="mn-MN"/>
        </w:rPr>
        <w:t>байна</w:t>
      </w:r>
      <w:r w:rsidR="00D63E08" w:rsidRPr="00AB6E1B">
        <w:rPr>
          <w:rFonts w:ascii="Arial" w:hAnsi="Arial" w:cs="Arial"/>
          <w:szCs w:val="24"/>
          <w:lang w:val="mn-MN"/>
        </w:rPr>
        <w:t>.</w:t>
      </w:r>
    </w:p>
    <w:p w14:paraId="650529E6" w14:textId="77777777" w:rsidR="00D63E08" w:rsidRPr="00AB6E1B" w:rsidRDefault="00D63E08" w:rsidP="001A352D">
      <w:pPr>
        <w:spacing w:line="23" w:lineRule="atLeast"/>
        <w:ind w:firstLine="720"/>
        <w:jc w:val="both"/>
        <w:rPr>
          <w:rFonts w:ascii="Arial" w:hAnsi="Arial" w:cs="Arial"/>
          <w:szCs w:val="24"/>
          <w:lang w:val="mn-MN"/>
        </w:rPr>
      </w:pPr>
    </w:p>
    <w:p w14:paraId="7DC6BA46" w14:textId="473359DC" w:rsidR="00C7595E" w:rsidRPr="00AB6E1B" w:rsidRDefault="00D63E08" w:rsidP="00A96D9D">
      <w:pPr>
        <w:spacing w:line="23" w:lineRule="atLeast"/>
        <w:ind w:firstLine="720"/>
        <w:jc w:val="both"/>
        <w:rPr>
          <w:rFonts w:ascii="Arial" w:hAnsi="Arial" w:cs="Arial"/>
          <w:szCs w:val="24"/>
          <w:lang w:val="mn-MN"/>
        </w:rPr>
      </w:pPr>
      <w:r w:rsidRPr="00AB6E1B">
        <w:rPr>
          <w:rFonts w:ascii="Arial" w:hAnsi="Arial" w:cs="Arial"/>
          <w:szCs w:val="24"/>
          <w:lang w:val="mn-MN"/>
        </w:rPr>
        <w:t>Дээрх</w:t>
      </w:r>
      <w:r w:rsidR="00A96D9D" w:rsidRPr="00AB6E1B">
        <w:rPr>
          <w:rFonts w:ascii="Arial" w:hAnsi="Arial" w:cs="Arial"/>
          <w:szCs w:val="24"/>
          <w:lang w:val="mn-MN"/>
        </w:rPr>
        <w:t xml:space="preserve"> саналуудыг харгалзан үзвэл хуулийн төс</w:t>
      </w:r>
      <w:r w:rsidR="00C7595E" w:rsidRPr="00AB6E1B">
        <w:rPr>
          <w:rFonts w:ascii="Arial" w:hAnsi="Arial" w:cs="Arial"/>
          <w:szCs w:val="24"/>
          <w:lang w:val="mn-MN"/>
        </w:rPr>
        <w:t xml:space="preserve">өлд тусгасан </w:t>
      </w:r>
      <w:r w:rsidR="00A96D9D" w:rsidRPr="00AB6E1B">
        <w:rPr>
          <w:rFonts w:ascii="Arial" w:hAnsi="Arial" w:cs="Arial"/>
          <w:szCs w:val="24"/>
          <w:lang w:val="mn-MN"/>
        </w:rPr>
        <w:t xml:space="preserve">зохицуулалт нь </w:t>
      </w:r>
      <w:r w:rsidR="00C7595E" w:rsidRPr="00AB6E1B">
        <w:rPr>
          <w:rFonts w:ascii="Arial" w:hAnsi="Arial" w:cs="Arial"/>
          <w:szCs w:val="24"/>
          <w:lang w:val="mn-MN"/>
        </w:rPr>
        <w:t>бүхэлдээ иргэн, хуулийн этгээдэд үйл ажиллагаа явуулахад нь эерэг нөлөө үзүүлэх бөгөөд иргэдийн эрх чөлөөг хязгаарлаагүй, хуулийн этгээдэд шинээр үүрэг хүлээлгээгүй бай</w:t>
      </w:r>
      <w:r w:rsidR="003D263D" w:rsidRPr="00AB6E1B">
        <w:rPr>
          <w:rFonts w:ascii="Arial" w:hAnsi="Arial" w:cs="Arial"/>
          <w:szCs w:val="24"/>
          <w:lang w:val="mn-MN"/>
        </w:rPr>
        <w:t xml:space="preserve">х тул “хүлээн зөвшөөрөгдөх байдал” хангагдсан байна. </w:t>
      </w:r>
    </w:p>
    <w:p w14:paraId="251844C0" w14:textId="77777777" w:rsidR="00C7595E" w:rsidRPr="00AB6E1B" w:rsidRDefault="00C7595E" w:rsidP="00A96D9D">
      <w:pPr>
        <w:spacing w:line="23" w:lineRule="atLeast"/>
        <w:ind w:firstLine="720"/>
        <w:jc w:val="both"/>
        <w:rPr>
          <w:rFonts w:ascii="Arial" w:hAnsi="Arial" w:cs="Arial"/>
          <w:szCs w:val="24"/>
          <w:lang w:val="mn-MN"/>
        </w:rPr>
      </w:pPr>
    </w:p>
    <w:p w14:paraId="73D44294" w14:textId="0F76BBCF" w:rsidR="00C7595E" w:rsidRPr="00AB6E1B" w:rsidRDefault="003A38D9" w:rsidP="003A38D9">
      <w:pPr>
        <w:spacing w:line="23" w:lineRule="atLeast"/>
        <w:ind w:firstLine="720"/>
        <w:jc w:val="both"/>
        <w:rPr>
          <w:rFonts w:ascii="Arial" w:hAnsi="Arial" w:cs="Arial"/>
          <w:szCs w:val="24"/>
          <w:lang w:val="mn-MN"/>
        </w:rPr>
      </w:pPr>
      <w:r w:rsidRPr="00AB6E1B">
        <w:rPr>
          <w:rFonts w:ascii="Arial" w:hAnsi="Arial" w:cs="Arial"/>
          <w:szCs w:val="24"/>
          <w:lang w:val="mn-MN"/>
        </w:rPr>
        <w:t xml:space="preserve">Хуулийн төслийн 1 дүгээр зүйлийн 2 дахь хэсэгт иргэн, хуулийн этгээд хүнтэй хөдөлмөрийн эрхлэлтийн шинжтэй харилцаанд өөр төрлийн гэрээ байгуулсан тохиолдолд нийгмийн даатгалын шимтгэлийг нөхөн төлүүлэх боломжтой байхаар тусгасан нь нийгмийн даатгалын байгууллагын үйл ажиллагаанд нийцэж байна. </w:t>
      </w:r>
    </w:p>
    <w:p w14:paraId="041AFF4C" w14:textId="77777777" w:rsidR="00D63E08" w:rsidRPr="00AB6E1B" w:rsidRDefault="00D63E08" w:rsidP="001A352D">
      <w:pPr>
        <w:spacing w:line="23" w:lineRule="atLeast"/>
        <w:ind w:firstLine="720"/>
        <w:jc w:val="both"/>
        <w:rPr>
          <w:rFonts w:ascii="Arial" w:hAnsi="Arial" w:cs="Arial"/>
          <w:szCs w:val="24"/>
          <w:lang w:val="mn-MN"/>
        </w:rPr>
      </w:pPr>
    </w:p>
    <w:p w14:paraId="0D6F4D1B" w14:textId="7A27F657" w:rsidR="00BA13D3" w:rsidRPr="00AB6E1B" w:rsidRDefault="00BA13D3" w:rsidP="001A352D">
      <w:pPr>
        <w:pStyle w:val="Heading2"/>
        <w:spacing w:before="0" w:line="23" w:lineRule="atLeast"/>
        <w:ind w:firstLine="720"/>
        <w:rPr>
          <w:rFonts w:cs="Arial"/>
          <w:lang w:val="mn-MN"/>
        </w:rPr>
      </w:pPr>
      <w:bookmarkStart w:id="25" w:name="_Toc164632104"/>
      <w:bookmarkStart w:id="26" w:name="_Toc197367177"/>
      <w:r w:rsidRPr="00AB6E1B">
        <w:rPr>
          <w:rFonts w:cs="Arial"/>
          <w:lang w:val="mn-MN"/>
        </w:rPr>
        <w:t>3.</w:t>
      </w:r>
      <w:r w:rsidR="00D63E08" w:rsidRPr="00AB6E1B">
        <w:rPr>
          <w:rFonts w:cs="Arial"/>
          <w:lang w:val="mn-MN"/>
        </w:rPr>
        <w:t>5</w:t>
      </w:r>
      <w:r w:rsidRPr="00AB6E1B">
        <w:rPr>
          <w:rFonts w:cs="Arial"/>
          <w:lang w:val="mn-MN"/>
        </w:rPr>
        <w:t>. “Харилцан уялдаа” шалгуур үзүүлэлтээр үнэлсэн байдал</w:t>
      </w:r>
      <w:bookmarkEnd w:id="25"/>
      <w:bookmarkEnd w:id="26"/>
    </w:p>
    <w:p w14:paraId="195EAA47" w14:textId="77777777" w:rsidR="00CD591A" w:rsidRPr="00AB6E1B" w:rsidRDefault="00CD591A" w:rsidP="00CD591A">
      <w:pPr>
        <w:rPr>
          <w:lang w:val="mn-MN"/>
        </w:rPr>
      </w:pPr>
    </w:p>
    <w:p w14:paraId="01EDB943" w14:textId="6F926454" w:rsidR="00BA13D3" w:rsidRPr="00AB6E1B" w:rsidRDefault="00BA13D3" w:rsidP="001A352D">
      <w:pPr>
        <w:spacing w:line="23" w:lineRule="atLeast"/>
        <w:jc w:val="both"/>
        <w:rPr>
          <w:rFonts w:ascii="Arial" w:hAnsi="Arial" w:cs="Arial"/>
          <w:szCs w:val="24"/>
          <w:lang w:val="mn-MN"/>
        </w:rPr>
      </w:pPr>
      <w:r w:rsidRPr="00AB6E1B">
        <w:rPr>
          <w:rFonts w:ascii="Arial" w:hAnsi="Arial" w:cs="Arial"/>
          <w:szCs w:val="24"/>
          <w:lang w:val="mn-MN"/>
        </w:rPr>
        <w:tab/>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асуудлыг тодорхойлох байдлаар хуулийн төслийн харилцан уялдаатай байдлыг үнэллээ.</w:t>
      </w:r>
    </w:p>
    <w:p w14:paraId="0E4E5DDF" w14:textId="77777777" w:rsidR="00CD591A" w:rsidRPr="00AB6E1B" w:rsidRDefault="00CD591A" w:rsidP="001A352D">
      <w:pPr>
        <w:spacing w:line="23" w:lineRule="atLeast"/>
        <w:jc w:val="both"/>
        <w:rPr>
          <w:rFonts w:ascii="Arial" w:hAnsi="Arial" w:cs="Arial"/>
          <w:szCs w:val="24"/>
          <w:lang w:val="mn-MN"/>
        </w:rPr>
      </w:pPr>
    </w:p>
    <w:tbl>
      <w:tblPr>
        <w:tblStyle w:val="TableGrid"/>
        <w:tblW w:w="0" w:type="auto"/>
        <w:tblLook w:val="04A0" w:firstRow="1" w:lastRow="0" w:firstColumn="1" w:lastColumn="0" w:noHBand="0" w:noVBand="1"/>
      </w:tblPr>
      <w:tblGrid>
        <w:gridCol w:w="562"/>
        <w:gridCol w:w="3828"/>
        <w:gridCol w:w="4955"/>
      </w:tblGrid>
      <w:tr w:rsidR="00BA13D3" w:rsidRPr="00AB6E1B" w14:paraId="37CA8964" w14:textId="77777777" w:rsidTr="00CC1098">
        <w:tc>
          <w:tcPr>
            <w:tcW w:w="562" w:type="dxa"/>
          </w:tcPr>
          <w:p w14:paraId="17E8F883"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5F9283C5"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төслийн зохицуулалт нь тухайн хуулийн зорилттой нийцэж байгаа эсэх</w:t>
            </w:r>
          </w:p>
        </w:tc>
        <w:tc>
          <w:tcPr>
            <w:tcW w:w="4955" w:type="dxa"/>
          </w:tcPr>
          <w:p w14:paraId="12D606AB" w14:textId="74A80744"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Судалгаагаар энэ төрлийн зөрчилтэй асуудал тогтоогдоогүй.</w:t>
            </w:r>
          </w:p>
        </w:tc>
      </w:tr>
      <w:tr w:rsidR="00BA13D3" w:rsidRPr="00AB6E1B" w14:paraId="2FC709DB" w14:textId="77777777" w:rsidTr="00CC1098">
        <w:tc>
          <w:tcPr>
            <w:tcW w:w="562" w:type="dxa"/>
          </w:tcPr>
          <w:p w14:paraId="70058ECD"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04447A2"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төслийн нэр тухайн харилцаанд хамаарах хууль мөн эсэх</w:t>
            </w:r>
          </w:p>
        </w:tc>
        <w:tc>
          <w:tcPr>
            <w:tcW w:w="4955" w:type="dxa"/>
          </w:tcPr>
          <w:p w14:paraId="767CE0C0"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Судалгаагаар энэ төрлийн зөрчилтэй асуудал тогтоогдоогүй.</w:t>
            </w:r>
          </w:p>
        </w:tc>
      </w:tr>
      <w:tr w:rsidR="00BA13D3" w:rsidRPr="00AB6E1B" w14:paraId="25141288" w14:textId="77777777" w:rsidTr="00CC1098">
        <w:tc>
          <w:tcPr>
            <w:tcW w:w="562" w:type="dxa"/>
          </w:tcPr>
          <w:p w14:paraId="01D1E3D0"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C1D6073" w14:textId="07B25548"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төсөлд тодорхойлсон нэр томьёо тухайн хуулийн төслийн болон бусад хуулийн нэр томьёотой нийцэж байгаа эсэх</w:t>
            </w:r>
          </w:p>
        </w:tc>
        <w:tc>
          <w:tcPr>
            <w:tcW w:w="4955" w:type="dxa"/>
          </w:tcPr>
          <w:p w14:paraId="3E0A1D55"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Судалгаагаар энэ төрлийн зөрчилтэй асуудал тогтоогдоогүй.</w:t>
            </w:r>
          </w:p>
        </w:tc>
      </w:tr>
      <w:tr w:rsidR="00BA13D3" w:rsidRPr="00AB6E1B" w14:paraId="02F12AFA" w14:textId="77777777" w:rsidTr="00CC1098">
        <w:tc>
          <w:tcPr>
            <w:tcW w:w="562" w:type="dxa"/>
          </w:tcPr>
          <w:p w14:paraId="0E17BE48"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3FEB7F96" w14:textId="79DEB2A9"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төслийн зүйл заалт нь тухайн хуулийн төслийн болон бусад хуулийн заалттай давхард</w:t>
            </w:r>
            <w:r w:rsidR="00540313" w:rsidRPr="00AB6E1B">
              <w:rPr>
                <w:rFonts w:ascii="Arial" w:hAnsi="Arial" w:cs="Arial"/>
                <w:sz w:val="22"/>
                <w:lang w:val="mn-MN"/>
              </w:rPr>
              <w:t>ал, хийдэл үүссэн</w:t>
            </w:r>
            <w:r w:rsidRPr="00AB6E1B">
              <w:rPr>
                <w:rFonts w:ascii="Arial" w:hAnsi="Arial" w:cs="Arial"/>
                <w:sz w:val="22"/>
                <w:lang w:val="mn-MN"/>
              </w:rPr>
              <w:t xml:space="preserve"> эсэх</w:t>
            </w:r>
          </w:p>
        </w:tc>
        <w:tc>
          <w:tcPr>
            <w:tcW w:w="4955" w:type="dxa"/>
          </w:tcPr>
          <w:p w14:paraId="488A7682" w14:textId="2366E88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 xml:space="preserve">Хуулийн төслийн </w:t>
            </w:r>
            <w:r w:rsidR="008F5916" w:rsidRPr="00AB6E1B">
              <w:rPr>
                <w:rFonts w:ascii="Arial" w:hAnsi="Arial" w:cs="Arial"/>
                <w:sz w:val="22"/>
                <w:lang w:val="mn-MN"/>
              </w:rPr>
              <w:t xml:space="preserve">1 дүгээр зүйлд </w:t>
            </w:r>
            <w:r w:rsidRPr="00AB6E1B">
              <w:rPr>
                <w:rFonts w:ascii="Arial" w:hAnsi="Arial" w:cs="Arial"/>
                <w:sz w:val="22"/>
                <w:lang w:val="mn-MN"/>
              </w:rPr>
              <w:t>тусгагдсан “</w:t>
            </w:r>
            <w:r w:rsidR="001B0B0A" w:rsidRPr="00AB6E1B">
              <w:rPr>
                <w:rFonts w:ascii="Arial" w:hAnsi="Arial" w:cs="Arial"/>
                <w:sz w:val="22"/>
                <w:lang w:val="mn-MN"/>
              </w:rPr>
              <w:t>24.1.7.ажил олгогч Хөдөлмөрийн тухай хуулийн 41.3-т заасныг зөрчсөн нь шүүх, хөдөлмөрийн эрхийн маргаан шийдвэрлэх эрх бүхий этгээд, хөдөлмөрийн хяналтын улсын байцаагчийн шийдвэрээр тогтоогдсон бол.”</w:t>
            </w:r>
            <w:r w:rsidRPr="00AB6E1B">
              <w:rPr>
                <w:rFonts w:ascii="Arial" w:hAnsi="Arial" w:cs="Arial"/>
                <w:sz w:val="22"/>
                <w:lang w:val="mn-MN"/>
              </w:rPr>
              <w:t xml:space="preserve"> гэсэн зохицуулалт</w:t>
            </w:r>
            <w:r w:rsidR="0053392D" w:rsidRPr="00AB6E1B">
              <w:rPr>
                <w:rFonts w:ascii="Arial" w:hAnsi="Arial" w:cs="Arial"/>
                <w:sz w:val="22"/>
                <w:lang w:val="mn-MN"/>
              </w:rPr>
              <w:t xml:space="preserve"> нь </w:t>
            </w:r>
            <w:r w:rsidR="003836DC" w:rsidRPr="00AB6E1B">
              <w:rPr>
                <w:rFonts w:ascii="Arial" w:hAnsi="Arial" w:cs="Arial"/>
                <w:sz w:val="22"/>
                <w:lang w:val="mn-MN"/>
              </w:rPr>
              <w:t>Хөдөлмөрийн тухай</w:t>
            </w:r>
            <w:r w:rsidRPr="00AB6E1B">
              <w:rPr>
                <w:rFonts w:ascii="Arial" w:hAnsi="Arial" w:cs="Arial"/>
                <w:sz w:val="22"/>
                <w:lang w:val="mn-MN"/>
              </w:rPr>
              <w:t xml:space="preserve"> </w:t>
            </w:r>
            <w:r w:rsidR="00D8298A" w:rsidRPr="00AB6E1B">
              <w:rPr>
                <w:rFonts w:ascii="Arial" w:hAnsi="Arial" w:cs="Arial"/>
                <w:sz w:val="22"/>
                <w:lang w:val="mn-MN"/>
              </w:rPr>
              <w:t>хуультай уялдуулж, х</w:t>
            </w:r>
            <w:r w:rsidR="0041625B" w:rsidRPr="00AB6E1B">
              <w:rPr>
                <w:rFonts w:ascii="Arial" w:hAnsi="Arial" w:cs="Arial"/>
                <w:sz w:val="22"/>
                <w:lang w:val="mn-MN"/>
              </w:rPr>
              <w:t>ийдэл үүсгэхгүйн тулд шинээр зохицуулалт нэмсэн байна.</w:t>
            </w:r>
          </w:p>
        </w:tc>
      </w:tr>
      <w:tr w:rsidR="00BA13D3" w:rsidRPr="00AB6E1B" w14:paraId="4D027306" w14:textId="77777777" w:rsidTr="00CC1098">
        <w:tc>
          <w:tcPr>
            <w:tcW w:w="562" w:type="dxa"/>
          </w:tcPr>
          <w:p w14:paraId="790A72D0"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0E38609"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төслийг хэрэгжүүлэх этгээдийг тодорхой тусгасан эсэх</w:t>
            </w:r>
          </w:p>
        </w:tc>
        <w:tc>
          <w:tcPr>
            <w:tcW w:w="4955" w:type="dxa"/>
          </w:tcPr>
          <w:p w14:paraId="5399C409"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color w:val="000000"/>
                <w:sz w:val="22"/>
                <w:lang w:val="mn-MN"/>
              </w:rPr>
              <w:t>Хуулийн төслөөр хуулийн төслийг хэрэгжүүлэх этгээдийг тодорхой тусгасан байна.</w:t>
            </w:r>
          </w:p>
        </w:tc>
      </w:tr>
      <w:tr w:rsidR="00BA13D3" w:rsidRPr="00AB6E1B" w14:paraId="262C843B" w14:textId="77777777" w:rsidTr="00CC1098">
        <w:tc>
          <w:tcPr>
            <w:tcW w:w="562" w:type="dxa"/>
          </w:tcPr>
          <w:p w14:paraId="72037A47"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0A76F27A"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төсөлд байх шаардлагатай зохицуулалтыг орхигдуулсан эсэх</w:t>
            </w:r>
          </w:p>
        </w:tc>
        <w:tc>
          <w:tcPr>
            <w:tcW w:w="4955" w:type="dxa"/>
          </w:tcPr>
          <w:p w14:paraId="1040EF64"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Судалгаагаар энэ төрлийн зөрчилтэй асуудал тогтоогдоогүй.</w:t>
            </w:r>
          </w:p>
        </w:tc>
      </w:tr>
      <w:tr w:rsidR="00BA13D3" w:rsidRPr="00AB6E1B" w14:paraId="41FBF6F7" w14:textId="77777777" w:rsidTr="00CC1098">
        <w:tc>
          <w:tcPr>
            <w:tcW w:w="562" w:type="dxa"/>
          </w:tcPr>
          <w:p w14:paraId="14D9880E"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78453289"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төсөлд төрийн байгууллагын гүйцэтгэх чиг үүргийг давхардуулан тусгасан эсэх</w:t>
            </w:r>
          </w:p>
        </w:tc>
        <w:tc>
          <w:tcPr>
            <w:tcW w:w="4955" w:type="dxa"/>
          </w:tcPr>
          <w:p w14:paraId="11B0AD7B"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Давхардлыг арилгах талаар хуулийн төсөлд зохицуулсан.</w:t>
            </w:r>
          </w:p>
        </w:tc>
      </w:tr>
      <w:tr w:rsidR="00BA13D3" w:rsidRPr="00AB6E1B" w14:paraId="3F8D9D61" w14:textId="77777777" w:rsidTr="00CC1098">
        <w:tc>
          <w:tcPr>
            <w:tcW w:w="562" w:type="dxa"/>
          </w:tcPr>
          <w:p w14:paraId="7A3E2CCE"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3E49DB30"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Татварын хуулиас бусад хуулийн төсөлд албан татвар, төлбөр хураамж тогтоосон эсэх</w:t>
            </w:r>
          </w:p>
        </w:tc>
        <w:tc>
          <w:tcPr>
            <w:tcW w:w="4955" w:type="dxa"/>
          </w:tcPr>
          <w:p w14:paraId="326AA01F"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Энэ хуулийн төслөөр татварын хуулиас бусад хуулийн төсөлд албан татвар, төлбөр хураамж тогтоосон зохицуулалт байхгүй.</w:t>
            </w:r>
          </w:p>
        </w:tc>
      </w:tr>
      <w:tr w:rsidR="00BA13D3" w:rsidRPr="00AB6E1B" w14:paraId="45C34F70" w14:textId="77777777" w:rsidTr="00CC1098">
        <w:tc>
          <w:tcPr>
            <w:tcW w:w="562" w:type="dxa"/>
          </w:tcPr>
          <w:p w14:paraId="36DB5D18"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188F26CE"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4955" w:type="dxa"/>
          </w:tcPr>
          <w:p w14:paraId="46D07272" w14:textId="4625C14E"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Энэ хуулийн төс</w:t>
            </w:r>
            <w:r w:rsidR="00F309C3" w:rsidRPr="00AB6E1B">
              <w:rPr>
                <w:rFonts w:ascii="Arial" w:hAnsi="Arial" w:cs="Arial"/>
                <w:sz w:val="22"/>
                <w:lang w:val="mn-MN"/>
              </w:rPr>
              <w:t>өлд</w:t>
            </w:r>
            <w:r w:rsidRPr="00AB6E1B">
              <w:rPr>
                <w:rFonts w:ascii="Arial" w:hAnsi="Arial" w:cs="Arial"/>
                <w:sz w:val="22"/>
                <w:lang w:val="mn-MN"/>
              </w:rPr>
              <w:t xml:space="preserve"> шинээр тусгай зөвшөөрөл бий болгох зохицуулалт </w:t>
            </w:r>
            <w:r w:rsidR="00F309C3" w:rsidRPr="00AB6E1B">
              <w:rPr>
                <w:rFonts w:ascii="Arial" w:hAnsi="Arial" w:cs="Arial"/>
                <w:sz w:val="22"/>
                <w:lang w:val="mn-MN"/>
              </w:rPr>
              <w:t>тусгагдаагүй</w:t>
            </w:r>
            <w:r w:rsidRPr="00AB6E1B">
              <w:rPr>
                <w:rFonts w:ascii="Arial" w:hAnsi="Arial" w:cs="Arial"/>
                <w:sz w:val="22"/>
                <w:lang w:val="mn-MN"/>
              </w:rPr>
              <w:t>.</w:t>
            </w:r>
          </w:p>
        </w:tc>
      </w:tr>
      <w:tr w:rsidR="004205A7" w:rsidRPr="00AB6E1B" w14:paraId="023B47C3" w14:textId="77777777" w:rsidTr="00CC1098">
        <w:tc>
          <w:tcPr>
            <w:tcW w:w="562" w:type="dxa"/>
          </w:tcPr>
          <w:p w14:paraId="60C00CE7" w14:textId="77777777" w:rsidR="004205A7" w:rsidRPr="00AB6E1B" w:rsidRDefault="004205A7"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42BBF4F3" w14:textId="3E09D57D" w:rsidR="004205A7" w:rsidRPr="00AB6E1B" w:rsidRDefault="008B090F" w:rsidP="001A352D">
            <w:pPr>
              <w:widowControl w:val="0"/>
              <w:spacing w:line="23" w:lineRule="atLeast"/>
              <w:jc w:val="both"/>
              <w:rPr>
                <w:rFonts w:ascii="Arial" w:hAnsi="Arial" w:cs="Arial"/>
                <w:sz w:val="22"/>
                <w:lang w:val="mn-MN"/>
              </w:rPr>
            </w:pPr>
            <w:r w:rsidRPr="00AB6E1B">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955" w:type="dxa"/>
          </w:tcPr>
          <w:p w14:paraId="3FB0F1DB" w14:textId="5060069A" w:rsidR="004205A7" w:rsidRPr="00AB6E1B" w:rsidRDefault="008F051B"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 нь Монгол Улсын Үндсэн хууль, Монгол Улсын нэгдэн орсон олон улсын гэрээ, конвенц болон бусад хууль тогтоомжтой нийцсэн.</w:t>
            </w:r>
          </w:p>
        </w:tc>
      </w:tr>
      <w:tr w:rsidR="00BA13D3" w:rsidRPr="00AB6E1B" w14:paraId="2A10DE2B" w14:textId="77777777" w:rsidTr="00CC1098">
        <w:tc>
          <w:tcPr>
            <w:tcW w:w="562" w:type="dxa"/>
          </w:tcPr>
          <w:p w14:paraId="70CB5539"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43916E3B" w14:textId="0D93A832"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төслийн зүйл, заалт нь жендэрийн эрх тэгш байдлыг хангасан эсэх</w:t>
            </w:r>
          </w:p>
        </w:tc>
        <w:tc>
          <w:tcPr>
            <w:tcW w:w="4955" w:type="dxa"/>
          </w:tcPr>
          <w:p w14:paraId="3D3EB775"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төслөөр хүйсийн ялгавартай байдал бий болгосон зүйл заалт байхгүй.</w:t>
            </w:r>
          </w:p>
        </w:tc>
      </w:tr>
      <w:tr w:rsidR="00BA13D3" w:rsidRPr="00AB6E1B" w14:paraId="2110AC9A" w14:textId="77777777" w:rsidTr="00CC1098">
        <w:tc>
          <w:tcPr>
            <w:tcW w:w="562" w:type="dxa"/>
          </w:tcPr>
          <w:p w14:paraId="6427E937"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A2ADBC3"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Шударга бус өрсөлдөөнийг бий болгоход чиглэгдсэн заалт тусгагдсан эсэх</w:t>
            </w:r>
          </w:p>
        </w:tc>
        <w:tc>
          <w:tcPr>
            <w:tcW w:w="4955" w:type="dxa"/>
          </w:tcPr>
          <w:p w14:paraId="093DC08E"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төслөөр шударга бус өрсөлдөөнийг бий болгоход чиглэсэн, бий болгосон заалт байхгүй.</w:t>
            </w:r>
          </w:p>
        </w:tc>
      </w:tr>
      <w:tr w:rsidR="00BA13D3" w:rsidRPr="00AB6E1B" w14:paraId="44FE188B" w14:textId="77777777" w:rsidTr="00CC1098">
        <w:tc>
          <w:tcPr>
            <w:tcW w:w="562" w:type="dxa"/>
          </w:tcPr>
          <w:p w14:paraId="17BA5F72"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3EC6789" w14:textId="4C8388B4" w:rsidR="00BA13D3" w:rsidRPr="00AB6E1B" w:rsidRDefault="006A26E3" w:rsidP="001A352D">
            <w:pPr>
              <w:widowControl w:val="0"/>
              <w:spacing w:line="23" w:lineRule="atLeast"/>
              <w:jc w:val="both"/>
              <w:rPr>
                <w:rFonts w:ascii="Arial" w:hAnsi="Arial" w:cs="Arial"/>
                <w:sz w:val="22"/>
                <w:lang w:val="mn-MN"/>
              </w:rPr>
            </w:pPr>
            <w:r w:rsidRPr="00AB6E1B">
              <w:rPr>
                <w:rFonts w:ascii="Arial" w:hAnsi="Arial" w:cs="Arial"/>
                <w:sz w:val="22"/>
                <w:lang w:val="mn-MN"/>
              </w:rPr>
              <w:t>Авлига</w:t>
            </w:r>
            <w:r w:rsidR="00BA13D3" w:rsidRPr="00AB6E1B">
              <w:rPr>
                <w:rFonts w:ascii="Arial" w:hAnsi="Arial" w:cs="Arial"/>
                <w:sz w:val="22"/>
                <w:lang w:val="mn-MN"/>
              </w:rPr>
              <w:t>, хүнд суртлыг бий болгоход чиглэгдсэн заалт тусгагдсан эсэх</w:t>
            </w:r>
          </w:p>
        </w:tc>
        <w:tc>
          <w:tcPr>
            <w:tcW w:w="4955" w:type="dxa"/>
          </w:tcPr>
          <w:p w14:paraId="7F4CEBC6" w14:textId="6B4730F0"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 xml:space="preserve">Хуулийн төслөөр </w:t>
            </w:r>
            <w:r w:rsidR="00776270" w:rsidRPr="00AB6E1B">
              <w:rPr>
                <w:rFonts w:ascii="Arial" w:hAnsi="Arial" w:cs="Arial"/>
                <w:sz w:val="22"/>
                <w:lang w:val="mn-MN"/>
              </w:rPr>
              <w:t>авлига</w:t>
            </w:r>
            <w:r w:rsidRPr="00AB6E1B">
              <w:rPr>
                <w:rFonts w:ascii="Arial" w:hAnsi="Arial" w:cs="Arial"/>
                <w:sz w:val="22"/>
                <w:lang w:val="mn-MN"/>
              </w:rPr>
              <w:t>, хүнд суртлыг бий болгоход чиглэгдсэн заалт тусгагдсан зүйл, заалт тогтоогдоогүй болно.</w:t>
            </w:r>
          </w:p>
        </w:tc>
      </w:tr>
      <w:tr w:rsidR="00BA13D3" w:rsidRPr="00AB6E1B" w14:paraId="78854AE9" w14:textId="77777777" w:rsidTr="00CC1098">
        <w:tc>
          <w:tcPr>
            <w:tcW w:w="562" w:type="dxa"/>
          </w:tcPr>
          <w:p w14:paraId="63007206" w14:textId="77777777" w:rsidR="00BA13D3" w:rsidRPr="00AB6E1B"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3232EBE" w14:textId="77777777" w:rsidR="00BA13D3" w:rsidRPr="00AB6E1B" w:rsidRDefault="00BA13D3" w:rsidP="001A352D">
            <w:pPr>
              <w:widowControl w:val="0"/>
              <w:spacing w:line="23" w:lineRule="atLeast"/>
              <w:jc w:val="both"/>
              <w:rPr>
                <w:rFonts w:ascii="Arial" w:hAnsi="Arial" w:cs="Arial"/>
                <w:sz w:val="22"/>
                <w:lang w:val="mn-MN"/>
              </w:rPr>
            </w:pPr>
            <w:r w:rsidRPr="00AB6E1B">
              <w:rPr>
                <w:rFonts w:ascii="Arial" w:hAnsi="Arial" w:cs="Arial"/>
                <w:sz w:val="22"/>
                <w:lang w:val="mn-MN"/>
              </w:rPr>
              <w:t>Хуулийн төсөлд тусгасан хориглосон зохицуулалтыг зөрчсөн этгээдэд хүлээлгэх хариуцлагын талаар тодорхой тусгасан эсэх</w:t>
            </w:r>
          </w:p>
        </w:tc>
        <w:tc>
          <w:tcPr>
            <w:tcW w:w="4955" w:type="dxa"/>
          </w:tcPr>
          <w:p w14:paraId="17C4EB58" w14:textId="77777777" w:rsidR="00BA13D3" w:rsidRPr="00AB6E1B" w:rsidRDefault="00BA13D3" w:rsidP="001A352D">
            <w:pPr>
              <w:spacing w:line="23" w:lineRule="atLeast"/>
              <w:jc w:val="both"/>
              <w:rPr>
                <w:rFonts w:ascii="Arial" w:hAnsi="Arial" w:cs="Arial"/>
                <w:sz w:val="22"/>
                <w:lang w:val="mn-MN"/>
              </w:rPr>
            </w:pPr>
            <w:r w:rsidRPr="00AB6E1B">
              <w:rPr>
                <w:rFonts w:ascii="Arial" w:hAnsi="Arial" w:cs="Arial"/>
                <w:sz w:val="22"/>
                <w:lang w:val="mn-MN"/>
              </w:rPr>
              <w:t>Хуулийн төслөөр хориглосон зохицуулалтыг зөрчсөн этгээдэд хүлээлгэх хариуцлагын талаар зохицуулалт байхгүй болно.</w:t>
            </w:r>
          </w:p>
        </w:tc>
      </w:tr>
    </w:tbl>
    <w:p w14:paraId="09107B8F" w14:textId="39B44386" w:rsidR="00CD591A" w:rsidRPr="00AB6E1B" w:rsidRDefault="00D215DC" w:rsidP="0025477F">
      <w:pPr>
        <w:pStyle w:val="Heading1"/>
        <w:ind w:left="709"/>
        <w:rPr>
          <w:lang w:val="mn-MN"/>
        </w:rPr>
      </w:pPr>
      <w:bookmarkStart w:id="27" w:name="_Toc164632105"/>
      <w:bookmarkStart w:id="28" w:name="_Toc197367178"/>
      <w:r w:rsidRPr="00AB6E1B">
        <w:rPr>
          <w:lang w:val="mn-MN"/>
        </w:rPr>
        <w:t>Дөрөв. Үр дүнг үнэлж, зөвлөмж өгсөн байдал</w:t>
      </w:r>
      <w:bookmarkEnd w:id="27"/>
      <w:bookmarkEnd w:id="28"/>
    </w:p>
    <w:p w14:paraId="6322B9A6" w14:textId="77777777" w:rsidR="00D215DC" w:rsidRPr="00AB6E1B" w:rsidRDefault="00D215DC" w:rsidP="00D215DC">
      <w:pPr>
        <w:rPr>
          <w:lang w:val="mn-MN"/>
        </w:rPr>
      </w:pPr>
    </w:p>
    <w:p w14:paraId="739A5D13" w14:textId="77777777" w:rsidR="00AC0110" w:rsidRPr="00AB6E1B" w:rsidRDefault="00AC0110" w:rsidP="001A352D">
      <w:pPr>
        <w:pStyle w:val="Heading2"/>
        <w:spacing w:before="0" w:line="23" w:lineRule="atLeast"/>
        <w:ind w:firstLine="720"/>
        <w:rPr>
          <w:rFonts w:cs="Arial"/>
          <w:lang w:val="mn-MN"/>
        </w:rPr>
      </w:pPr>
      <w:bookmarkStart w:id="29" w:name="_Toc164632106"/>
      <w:bookmarkStart w:id="30" w:name="_Toc197367179"/>
      <w:r w:rsidRPr="00AB6E1B">
        <w:rPr>
          <w:rFonts w:cs="Arial"/>
          <w:lang w:val="mn-MN"/>
        </w:rPr>
        <w:t>4.1. Үнэлэлт, дүгнэлт</w:t>
      </w:r>
      <w:bookmarkEnd w:id="29"/>
      <w:bookmarkEnd w:id="30"/>
    </w:p>
    <w:p w14:paraId="130F2F75" w14:textId="77777777" w:rsidR="00CD591A" w:rsidRPr="00AB6E1B" w:rsidRDefault="00CD591A" w:rsidP="00CD591A">
      <w:pPr>
        <w:rPr>
          <w:lang w:val="mn-MN"/>
        </w:rPr>
      </w:pPr>
    </w:p>
    <w:p w14:paraId="03F19AB1" w14:textId="77777777" w:rsidR="00AC0110" w:rsidRPr="00AB6E1B" w:rsidRDefault="00AC0110" w:rsidP="001A352D">
      <w:pPr>
        <w:spacing w:line="23" w:lineRule="atLeast"/>
        <w:ind w:firstLine="720"/>
        <w:jc w:val="both"/>
        <w:rPr>
          <w:rFonts w:ascii="Arial" w:hAnsi="Arial" w:cs="Arial"/>
          <w:lang w:val="mn-MN"/>
        </w:rPr>
      </w:pPr>
      <w:r w:rsidRPr="00AB6E1B">
        <w:rPr>
          <w:rFonts w:ascii="Arial" w:hAnsi="Arial" w:cs="Arial"/>
          <w:lang w:val="mn-MN"/>
        </w:rPr>
        <w:t>Хуулийн төслийн үр нөлөөг үнэлэхдээ шалгуур үзүүлэлт бүрээр дараах байдлаар үнэлж дүгнэлээ.</w:t>
      </w:r>
    </w:p>
    <w:p w14:paraId="153E7BC3" w14:textId="77777777" w:rsidR="00AC0110" w:rsidRPr="00AB6E1B" w:rsidRDefault="00AC0110" w:rsidP="001A352D">
      <w:pPr>
        <w:spacing w:line="23" w:lineRule="atLeast"/>
        <w:ind w:firstLine="720"/>
        <w:jc w:val="both"/>
        <w:rPr>
          <w:rFonts w:ascii="Arial" w:hAnsi="Arial" w:cs="Arial"/>
          <w:b/>
          <w:i/>
          <w:lang w:val="mn-MN"/>
        </w:rPr>
      </w:pPr>
    </w:p>
    <w:p w14:paraId="66C82448" w14:textId="5E87A7D5" w:rsidR="00AC0110" w:rsidRPr="00AB6E1B" w:rsidRDefault="00AC0110" w:rsidP="001A352D">
      <w:pPr>
        <w:spacing w:line="23" w:lineRule="atLeast"/>
        <w:ind w:firstLine="720"/>
        <w:jc w:val="both"/>
        <w:rPr>
          <w:rFonts w:ascii="Arial" w:hAnsi="Arial" w:cs="Arial"/>
          <w:b/>
          <w:i/>
          <w:lang w:val="mn-MN"/>
        </w:rPr>
      </w:pPr>
      <w:r w:rsidRPr="00AB6E1B">
        <w:rPr>
          <w:rFonts w:ascii="Arial" w:hAnsi="Arial" w:cs="Arial"/>
          <w:b/>
          <w:i/>
          <w:lang w:val="mn-MN"/>
        </w:rPr>
        <w:t xml:space="preserve">Зорилгод хүрэх байдал шалгуур үзүүлэлтийн хүрээнд: </w:t>
      </w:r>
    </w:p>
    <w:p w14:paraId="0FAF2D58" w14:textId="77777777" w:rsidR="001A352D" w:rsidRPr="00AB6E1B" w:rsidRDefault="001A352D" w:rsidP="001A352D">
      <w:pPr>
        <w:spacing w:line="23" w:lineRule="atLeast"/>
        <w:jc w:val="both"/>
        <w:rPr>
          <w:rFonts w:ascii="Arial" w:eastAsia="Arial" w:hAnsi="Arial" w:cs="Arial"/>
          <w:noProof/>
          <w:color w:val="000000" w:themeColor="text1"/>
          <w:lang w:val="mn-MN"/>
        </w:rPr>
      </w:pPr>
    </w:p>
    <w:p w14:paraId="06A988AC" w14:textId="5D956CF7" w:rsidR="001A352D" w:rsidRDefault="00CC0012" w:rsidP="00CC0012">
      <w:pPr>
        <w:spacing w:line="23" w:lineRule="atLeast"/>
        <w:ind w:firstLine="720"/>
        <w:jc w:val="both"/>
        <w:rPr>
          <w:rFonts w:ascii="Arial" w:eastAsia="Arial" w:hAnsi="Arial" w:cs="Arial"/>
          <w:noProof/>
          <w:color w:val="000000" w:themeColor="text1"/>
          <w:lang w:val="mn-MN"/>
        </w:rPr>
      </w:pPr>
      <w:r w:rsidRPr="00CC0012">
        <w:rPr>
          <w:rFonts w:ascii="Arial" w:eastAsia="Arial" w:hAnsi="Arial" w:cs="Arial"/>
          <w:noProof/>
          <w:color w:val="000000" w:themeColor="text1"/>
          <w:lang w:val="mn-MN"/>
        </w:rPr>
        <w:t>Зорилгод хүрэх байдал шалгуур үзүүлэлтийн хүрээнд хуулийн төслийн үзэл</w:t>
      </w:r>
      <w:r>
        <w:rPr>
          <w:rFonts w:ascii="Arial" w:eastAsia="Arial" w:hAnsi="Arial" w:cs="Arial"/>
          <w:noProof/>
          <w:color w:val="000000" w:themeColor="text1"/>
          <w:lang w:val="mn-MN"/>
        </w:rPr>
        <w:t xml:space="preserve"> </w:t>
      </w:r>
      <w:r w:rsidRPr="00CC0012">
        <w:rPr>
          <w:rFonts w:ascii="Arial" w:eastAsia="Arial" w:hAnsi="Arial" w:cs="Arial"/>
          <w:noProof/>
          <w:color w:val="000000" w:themeColor="text1"/>
          <w:lang w:val="mn-MN"/>
        </w:rPr>
        <w:t>баримтлалд дүн шинжилгээ хийсний үр дүнд</w:t>
      </w:r>
      <w:r>
        <w:rPr>
          <w:rFonts w:ascii="Arial" w:eastAsia="Arial" w:hAnsi="Arial" w:cs="Arial"/>
          <w:noProof/>
          <w:color w:val="000000" w:themeColor="text1"/>
          <w:lang w:val="mn-MN"/>
        </w:rPr>
        <w:t xml:space="preserve"> дүгнэвэл, </w:t>
      </w:r>
      <w:r w:rsidRPr="00CC0012">
        <w:rPr>
          <w:rFonts w:ascii="Arial" w:eastAsia="Arial" w:hAnsi="Arial" w:cs="Arial"/>
          <w:noProof/>
          <w:color w:val="000000" w:themeColor="text1"/>
          <w:lang w:val="mn-MN"/>
        </w:rPr>
        <w:t>Иргэний хуульд заасан ажил гүйцэтгэх, хөлсөөр ажиллах болон тэдгээртэй адилтгах гэрээний орлого, ажилтан олгосон хоол, унааны төлбөр, түлээ, нүүрсний хөнгөлөлт, орон сууцны ашиглалтын төлбөр, тэдгээртэй адилтгах бусад орлогыг нийгмийн даатгалын шимтгэл ногдох орлогоос хасах, ажил олгогчийн хариуцан төлөх  даатгуулагчийн сарын цалин хөлсний сан, түүнтэй адилтгах орлогод хязгаар тогтоосноор хүн, хуулийн этгээдийн бизнес эрхлэх таатай орчинг бүрдүүлэх, нийгмийн даатгалын шимтгэлийн ачааллыг бууруулах, ингэснээр ажлын байр, цалин хөлс нэмэгд</w:t>
      </w:r>
      <w:r w:rsidR="00C71A1C">
        <w:rPr>
          <w:rFonts w:ascii="Arial" w:eastAsia="Arial" w:hAnsi="Arial" w:cs="Arial"/>
          <w:noProof/>
          <w:color w:val="000000" w:themeColor="text1"/>
          <w:lang w:val="mn-MN"/>
        </w:rPr>
        <w:t>эх</w:t>
      </w:r>
      <w:r w:rsidRPr="00CC0012">
        <w:rPr>
          <w:rFonts w:ascii="Arial" w:eastAsia="Arial" w:hAnsi="Arial" w:cs="Arial"/>
          <w:noProof/>
          <w:color w:val="000000" w:themeColor="text1"/>
          <w:lang w:val="mn-MN"/>
        </w:rPr>
        <w:t>, хөдөлмөр эрхлэлтийн түвшин өсөх буюу ажилгүйдлийг бууруулахад эерэг нөлөө</w:t>
      </w:r>
      <w:r>
        <w:rPr>
          <w:rFonts w:ascii="Arial" w:eastAsia="Arial" w:hAnsi="Arial" w:cs="Arial"/>
          <w:noProof/>
          <w:color w:val="000000" w:themeColor="text1"/>
          <w:lang w:val="mn-MN"/>
        </w:rPr>
        <w:t xml:space="preserve"> үзүүлж болохоор байна. </w:t>
      </w:r>
    </w:p>
    <w:p w14:paraId="1B6DF028" w14:textId="77777777" w:rsidR="00CC0012" w:rsidRPr="00CC0012" w:rsidRDefault="00CC0012" w:rsidP="00CC0012">
      <w:pPr>
        <w:spacing w:line="23" w:lineRule="atLeast"/>
        <w:ind w:firstLine="720"/>
        <w:jc w:val="both"/>
        <w:rPr>
          <w:rFonts w:ascii="Arial" w:eastAsia="Arial" w:hAnsi="Arial" w:cs="Arial"/>
          <w:noProof/>
          <w:color w:val="000000" w:themeColor="text1"/>
          <w:lang w:val="mn-MN"/>
        </w:rPr>
      </w:pPr>
    </w:p>
    <w:p w14:paraId="4A487A0E" w14:textId="3B7F9E23" w:rsidR="00AC0110" w:rsidRPr="00AB6E1B" w:rsidRDefault="00AC0110" w:rsidP="001A352D">
      <w:pPr>
        <w:spacing w:line="23" w:lineRule="atLeast"/>
        <w:ind w:firstLine="720"/>
        <w:jc w:val="both"/>
        <w:rPr>
          <w:rFonts w:ascii="Arial" w:eastAsia="Verdana" w:hAnsi="Arial" w:cs="Arial"/>
          <w:bCs/>
          <w:lang w:val="mn-MN"/>
        </w:rPr>
      </w:pPr>
      <w:r w:rsidRPr="00AB6E1B">
        <w:rPr>
          <w:rFonts w:ascii="Arial" w:hAnsi="Arial" w:cs="Arial"/>
          <w:lang w:val="mn-MN"/>
        </w:rPr>
        <w:lastRenderedPageBreak/>
        <w:t>Мөн ажил олгогч хөдөлмөрийн эрхлэлтийн харилцааны шинжтэй харилцаанд өөр төрлийн гэрээ байгуулсан “хууль бус үйлдэл” нь хөдөлмөрийн хяналтын улсын байцаагчаас хэрэгжүүлсэн хяналт шалгалт, илрүүлсэн зөрчилд Зөрчлийн тухай хуулиар шийтгэл ногдуулсан хүчин төгөлдөр шийдвэр (шийтгэлийн хуудас), мөн энэ асуудлаар ажилтан, ажил олгогч хоёрын хооронд маргаан үүсэж хөдөлмөрийн эрхийн маргаан таслах комисс, сум, дүүргийн хөдөлмөрийн эрхийн маргаан зохицуулах гурван талт хороо, эсхүл шүүхийн хүчин төгөлдөр шийдвэрээр тогтоогдож илрэх боломжтой байгаа талаар</w:t>
      </w:r>
      <w:r w:rsidRPr="00AB6E1B">
        <w:rPr>
          <w:rFonts w:ascii="Arial" w:eastAsia="Verdana" w:hAnsi="Arial" w:cs="Arial"/>
          <w:bCs/>
          <w:lang w:val="mn-MN"/>
        </w:rPr>
        <w:t xml:space="preserve"> тусгасан зохицуулал</w:t>
      </w:r>
      <w:r w:rsidR="00CC0012">
        <w:rPr>
          <w:rFonts w:ascii="Arial" w:eastAsia="Verdana" w:hAnsi="Arial" w:cs="Arial"/>
          <w:bCs/>
          <w:lang w:val="mn-MN"/>
        </w:rPr>
        <w:t>т</w:t>
      </w:r>
      <w:r w:rsidRPr="00AB6E1B">
        <w:rPr>
          <w:rFonts w:ascii="Arial" w:eastAsia="Verdana" w:hAnsi="Arial" w:cs="Arial"/>
          <w:bCs/>
          <w:lang w:val="mn-MN"/>
        </w:rPr>
        <w:t xml:space="preserve"> нь “Зорилгод хүрэх шалгуур”-ын хувьд үр нөлөөтэй хэрэгжих боломжтой.</w:t>
      </w:r>
    </w:p>
    <w:p w14:paraId="0E2E1EF3" w14:textId="77777777" w:rsidR="00CD591A" w:rsidRPr="00AB6E1B" w:rsidRDefault="00CD591A" w:rsidP="001A352D">
      <w:pPr>
        <w:spacing w:line="23" w:lineRule="atLeast"/>
        <w:ind w:firstLine="720"/>
        <w:jc w:val="both"/>
        <w:rPr>
          <w:rFonts w:ascii="Arial" w:hAnsi="Arial" w:cs="Arial"/>
          <w:szCs w:val="24"/>
          <w:lang w:val="mn-MN"/>
        </w:rPr>
      </w:pPr>
    </w:p>
    <w:p w14:paraId="597F3A36" w14:textId="77777777" w:rsidR="00AC0110" w:rsidRPr="00AB6E1B" w:rsidRDefault="00AC0110" w:rsidP="001A352D">
      <w:pPr>
        <w:spacing w:line="23" w:lineRule="atLeast"/>
        <w:ind w:firstLine="720"/>
        <w:jc w:val="both"/>
        <w:rPr>
          <w:rFonts w:ascii="Arial" w:hAnsi="Arial" w:cs="Arial"/>
          <w:b/>
          <w:i/>
          <w:lang w:val="mn-MN"/>
        </w:rPr>
      </w:pPr>
      <w:r w:rsidRPr="00AB6E1B">
        <w:rPr>
          <w:rFonts w:ascii="Arial" w:hAnsi="Arial" w:cs="Arial"/>
          <w:b/>
          <w:i/>
          <w:lang w:val="mn-MN"/>
        </w:rPr>
        <w:t>Практикт хэрэгжих байдал шалгуур үзүүлэлтийн хүрээнд:</w:t>
      </w:r>
    </w:p>
    <w:p w14:paraId="563AD0D5" w14:textId="77777777" w:rsidR="00CD591A" w:rsidRPr="00AB6E1B" w:rsidRDefault="00CD591A" w:rsidP="001A352D">
      <w:pPr>
        <w:spacing w:line="23" w:lineRule="atLeast"/>
        <w:ind w:firstLine="720"/>
        <w:jc w:val="both"/>
        <w:rPr>
          <w:rFonts w:ascii="Arial" w:hAnsi="Arial" w:cs="Arial"/>
          <w:b/>
          <w:i/>
          <w:lang w:val="mn-MN"/>
        </w:rPr>
      </w:pPr>
    </w:p>
    <w:p w14:paraId="00E8FC44" w14:textId="0E927173" w:rsidR="00AC0110" w:rsidRPr="00AB6E1B" w:rsidRDefault="007D671F" w:rsidP="001A352D">
      <w:pPr>
        <w:spacing w:line="23" w:lineRule="atLeast"/>
        <w:ind w:firstLine="720"/>
        <w:jc w:val="both"/>
        <w:rPr>
          <w:rFonts w:ascii="Arial" w:hAnsi="Arial" w:cs="Arial"/>
          <w:lang w:val="mn-MN"/>
        </w:rPr>
      </w:pPr>
      <w:r w:rsidRPr="00AB6E1B">
        <w:rPr>
          <w:rFonts w:ascii="Arial" w:hAnsi="Arial" w:cs="Arial"/>
          <w:lang w:val="mn-MN"/>
        </w:rPr>
        <w:t>Хуулийн төсөлд тусгагдсан зохицуулалтууд нь бүхэлдээ</w:t>
      </w:r>
      <w:r w:rsidR="00AC0110" w:rsidRPr="00AB6E1B">
        <w:rPr>
          <w:rFonts w:ascii="Arial" w:hAnsi="Arial" w:cs="Arial"/>
          <w:lang w:val="mn-MN"/>
        </w:rPr>
        <w:t xml:space="preserve"> практикт хэрэгжих боломжтой</w:t>
      </w:r>
      <w:r w:rsidR="00627BEA" w:rsidRPr="00AB6E1B">
        <w:rPr>
          <w:rFonts w:ascii="Arial" w:hAnsi="Arial" w:cs="Arial"/>
          <w:lang w:val="mn-MN"/>
        </w:rPr>
        <w:t xml:space="preserve"> буюу ажи</w:t>
      </w:r>
      <w:r w:rsidR="002D3FCA" w:rsidRPr="00AB6E1B">
        <w:rPr>
          <w:rFonts w:ascii="Arial" w:hAnsi="Arial" w:cs="Arial"/>
          <w:lang w:val="mn-MN"/>
        </w:rPr>
        <w:t>л</w:t>
      </w:r>
      <w:r w:rsidR="00627BEA" w:rsidRPr="00AB6E1B">
        <w:rPr>
          <w:rFonts w:ascii="Arial" w:hAnsi="Arial" w:cs="Arial"/>
          <w:lang w:val="mn-MN"/>
        </w:rPr>
        <w:t xml:space="preserve"> олгогчийн зүгээс эдгээр зохицуулалтыг дагаж мөрдөж, хэрэгжүүлэх боломжтой</w:t>
      </w:r>
      <w:r w:rsidRPr="00AB6E1B">
        <w:rPr>
          <w:rFonts w:ascii="Arial" w:hAnsi="Arial" w:cs="Arial"/>
          <w:lang w:val="mn-MN"/>
        </w:rPr>
        <w:t xml:space="preserve"> байна</w:t>
      </w:r>
      <w:r w:rsidR="00AC0110" w:rsidRPr="00AB6E1B">
        <w:rPr>
          <w:rFonts w:ascii="Arial" w:hAnsi="Arial" w:cs="Arial"/>
          <w:lang w:val="mn-MN"/>
        </w:rPr>
        <w:t>.</w:t>
      </w:r>
    </w:p>
    <w:p w14:paraId="5749734F" w14:textId="77777777" w:rsidR="00A95693" w:rsidRPr="00AB6E1B" w:rsidRDefault="00A95693" w:rsidP="001A352D">
      <w:pPr>
        <w:spacing w:line="23" w:lineRule="atLeast"/>
        <w:ind w:firstLine="720"/>
        <w:jc w:val="both"/>
        <w:rPr>
          <w:rFonts w:ascii="Arial" w:hAnsi="Arial" w:cs="Arial"/>
          <w:b/>
          <w:i/>
          <w:lang w:val="mn-MN"/>
        </w:rPr>
      </w:pPr>
    </w:p>
    <w:p w14:paraId="05227D98" w14:textId="36D2FD3A" w:rsidR="00AC0110" w:rsidRPr="00AB6E1B" w:rsidRDefault="00AC0110" w:rsidP="001A352D">
      <w:pPr>
        <w:spacing w:line="23" w:lineRule="atLeast"/>
        <w:ind w:firstLine="720"/>
        <w:jc w:val="both"/>
        <w:rPr>
          <w:rFonts w:ascii="Arial" w:hAnsi="Arial" w:cs="Arial"/>
          <w:b/>
          <w:i/>
          <w:lang w:val="mn-MN"/>
        </w:rPr>
      </w:pPr>
      <w:r w:rsidRPr="00AB6E1B">
        <w:rPr>
          <w:rFonts w:ascii="Arial" w:hAnsi="Arial" w:cs="Arial"/>
          <w:b/>
          <w:i/>
          <w:lang w:val="mn-MN"/>
        </w:rPr>
        <w:t>Ойлгомжтой байдал шалгуур үзүүлэлтийн хүрээнд:</w:t>
      </w:r>
    </w:p>
    <w:p w14:paraId="2EB744B1" w14:textId="77777777" w:rsidR="00A95693" w:rsidRPr="00AB6E1B" w:rsidRDefault="00A95693" w:rsidP="001A352D">
      <w:pPr>
        <w:spacing w:line="23" w:lineRule="atLeast"/>
        <w:ind w:firstLine="720"/>
        <w:jc w:val="both"/>
        <w:rPr>
          <w:rFonts w:ascii="Arial" w:hAnsi="Arial" w:cs="Arial"/>
          <w:b/>
          <w:i/>
          <w:lang w:val="mn-MN"/>
        </w:rPr>
      </w:pPr>
    </w:p>
    <w:p w14:paraId="1738EF3D" w14:textId="77777777" w:rsidR="00AC0110" w:rsidRPr="00AB6E1B" w:rsidRDefault="00AC0110" w:rsidP="001A352D">
      <w:pPr>
        <w:spacing w:line="23" w:lineRule="atLeast"/>
        <w:ind w:firstLine="720"/>
        <w:jc w:val="both"/>
        <w:rPr>
          <w:rFonts w:ascii="Arial" w:hAnsi="Arial" w:cs="Arial"/>
          <w:lang w:val="mn-MN"/>
        </w:rPr>
      </w:pPr>
      <w:r w:rsidRPr="00AB6E1B">
        <w:rPr>
          <w:rFonts w:ascii="Arial" w:hAnsi="Arial" w:cs="Arial"/>
          <w:lang w:val="mn-MN"/>
        </w:rPr>
        <w:t xml:space="preserve">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мөн Хууль тогтоомжийн төсөл боловсруулах аргачлалыг баримталсан эсэхийг харгалзан үнэллээ. </w:t>
      </w:r>
    </w:p>
    <w:p w14:paraId="0587F3F9" w14:textId="77777777" w:rsidR="00A95693" w:rsidRPr="00AB6E1B" w:rsidRDefault="00A95693" w:rsidP="001A352D">
      <w:pPr>
        <w:spacing w:line="23" w:lineRule="atLeast"/>
        <w:ind w:firstLine="720"/>
        <w:jc w:val="both"/>
        <w:rPr>
          <w:rFonts w:ascii="Arial" w:hAnsi="Arial" w:cs="Arial"/>
          <w:lang w:val="mn-MN"/>
        </w:rPr>
      </w:pPr>
    </w:p>
    <w:p w14:paraId="7E3EACEA" w14:textId="73ED6B95" w:rsidR="00AC0110" w:rsidRPr="00AB6E1B" w:rsidRDefault="00AC0110" w:rsidP="001A352D">
      <w:pPr>
        <w:spacing w:line="23" w:lineRule="atLeast"/>
        <w:ind w:firstLine="720"/>
        <w:jc w:val="both"/>
        <w:rPr>
          <w:rFonts w:ascii="Arial" w:hAnsi="Arial" w:cs="Arial"/>
          <w:lang w:val="mn-MN"/>
        </w:rPr>
      </w:pPr>
      <w:r w:rsidRPr="00AB6E1B">
        <w:rPr>
          <w:rFonts w:ascii="Arial" w:hAnsi="Arial" w:cs="Arial"/>
          <w:lang w:val="mn-MN"/>
        </w:rPr>
        <w:t xml:space="preserve">Дээрх байдлаар хуулийн төслийн ойлгомжтой байдлыг үнэлэхэд хуулийн төсөл нь хуулийн төслийн эх бичвэрт тавигдах нийтлэг шаардлага, хуулийн төслийн хэл зүй, найруулгад тавих нийтлэг шаардлагыг хангасан, мөн Хууль тогтоомжийн төсөл боловсруулах аргачлалыг баримталсан байна. </w:t>
      </w:r>
    </w:p>
    <w:p w14:paraId="23CFDD3F" w14:textId="77777777" w:rsidR="00AB4607" w:rsidRPr="00AB6E1B" w:rsidRDefault="00AB4607" w:rsidP="001A352D">
      <w:pPr>
        <w:spacing w:line="23" w:lineRule="atLeast"/>
        <w:ind w:firstLine="720"/>
        <w:jc w:val="both"/>
        <w:rPr>
          <w:rFonts w:ascii="Arial" w:hAnsi="Arial" w:cs="Arial"/>
          <w:lang w:val="mn-MN"/>
        </w:rPr>
      </w:pPr>
    </w:p>
    <w:p w14:paraId="1E7E9FA4" w14:textId="4E0F9295" w:rsidR="00AB4607" w:rsidRPr="00AB6E1B" w:rsidRDefault="00AB4607" w:rsidP="001A352D">
      <w:pPr>
        <w:spacing w:line="23" w:lineRule="atLeast"/>
        <w:ind w:firstLine="720"/>
        <w:jc w:val="both"/>
        <w:rPr>
          <w:rFonts w:ascii="Arial" w:hAnsi="Arial" w:cs="Arial"/>
          <w:b/>
          <w:bCs/>
          <w:i/>
          <w:iCs/>
          <w:lang w:val="mn-MN"/>
        </w:rPr>
      </w:pPr>
      <w:r w:rsidRPr="00AB6E1B">
        <w:rPr>
          <w:rFonts w:ascii="Arial" w:hAnsi="Arial" w:cs="Arial"/>
          <w:b/>
          <w:bCs/>
          <w:i/>
          <w:iCs/>
          <w:lang w:val="mn-MN"/>
        </w:rPr>
        <w:t>Хүлээн зөвшөөрөгдөх байдал шалгуур үзүүлэлтийн хүрээнд:</w:t>
      </w:r>
    </w:p>
    <w:p w14:paraId="2BC03E0D" w14:textId="77777777" w:rsidR="00AB4607" w:rsidRPr="00AB6E1B" w:rsidRDefault="00AB4607" w:rsidP="001A352D">
      <w:pPr>
        <w:spacing w:line="23" w:lineRule="atLeast"/>
        <w:ind w:firstLine="720"/>
        <w:jc w:val="both"/>
        <w:rPr>
          <w:rFonts w:ascii="Arial" w:hAnsi="Arial" w:cs="Arial"/>
          <w:lang w:val="mn-MN"/>
        </w:rPr>
      </w:pPr>
    </w:p>
    <w:p w14:paraId="2C418166" w14:textId="5ABA4142" w:rsidR="00AB4607" w:rsidRPr="00AB6E1B" w:rsidRDefault="00AB4607" w:rsidP="002F2B6F">
      <w:pPr>
        <w:spacing w:line="23" w:lineRule="atLeast"/>
        <w:ind w:firstLine="720"/>
        <w:jc w:val="both"/>
        <w:rPr>
          <w:rFonts w:ascii="Arial" w:hAnsi="Arial" w:cs="Arial"/>
          <w:szCs w:val="24"/>
          <w:lang w:val="mn-MN"/>
        </w:rPr>
      </w:pPr>
      <w:r w:rsidRPr="00AB6E1B">
        <w:rPr>
          <w:rFonts w:ascii="Arial" w:hAnsi="Arial" w:cs="Arial"/>
          <w:szCs w:val="24"/>
          <w:lang w:val="mn-MN"/>
        </w:rPr>
        <w:t xml:space="preserve">Хуулийн төслөөр зохицуулсан зохицуулалт нь иргэн, хуулийн этгээдэд үйл ажиллагаа явуулахад нь эерэг нөлөө үзүүлж, аливаа дарамт үүсгэхгүй байх бөгөөд иргэний хувьд ажил, мэргэжлээ чөлөөтэй эрхлэх, хуулийн этгээдэд үүрэг хүлээлгэсэн зохицуулалт шинээр тусгагдаагүй тул “хүлээн зөвшөөрөгдөх байдал” хангагдсан гэж </w:t>
      </w:r>
      <w:r w:rsidR="00DA468F" w:rsidRPr="00AB6E1B">
        <w:rPr>
          <w:rFonts w:ascii="Arial" w:hAnsi="Arial" w:cs="Arial"/>
          <w:szCs w:val="24"/>
          <w:lang w:val="mn-MN"/>
        </w:rPr>
        <w:t xml:space="preserve">дүгнэв. </w:t>
      </w:r>
    </w:p>
    <w:p w14:paraId="558EC347" w14:textId="77777777" w:rsidR="005A0FF5" w:rsidRPr="00AB6E1B" w:rsidRDefault="005A0FF5" w:rsidP="002F2B6F">
      <w:pPr>
        <w:spacing w:line="23" w:lineRule="atLeast"/>
        <w:ind w:firstLine="720"/>
        <w:jc w:val="both"/>
        <w:rPr>
          <w:rFonts w:ascii="Arial" w:hAnsi="Arial" w:cs="Arial"/>
          <w:szCs w:val="24"/>
          <w:lang w:val="mn-MN"/>
        </w:rPr>
      </w:pPr>
    </w:p>
    <w:p w14:paraId="457C7EF4" w14:textId="77777777" w:rsidR="00AC0110" w:rsidRPr="00AB6E1B" w:rsidRDefault="00AC0110" w:rsidP="001A352D">
      <w:pPr>
        <w:spacing w:line="23" w:lineRule="atLeast"/>
        <w:ind w:firstLine="720"/>
        <w:jc w:val="both"/>
        <w:rPr>
          <w:rFonts w:ascii="Arial" w:hAnsi="Arial" w:cs="Arial"/>
          <w:b/>
          <w:i/>
          <w:lang w:val="mn-MN"/>
        </w:rPr>
      </w:pPr>
      <w:r w:rsidRPr="00AB6E1B">
        <w:rPr>
          <w:rFonts w:ascii="Arial" w:hAnsi="Arial" w:cs="Arial"/>
          <w:b/>
          <w:i/>
          <w:lang w:val="mn-MN"/>
        </w:rPr>
        <w:t>Харилцан уялдаа шалгуур үзүүлэлтийн хүрээнд:</w:t>
      </w:r>
    </w:p>
    <w:p w14:paraId="320B3FB0" w14:textId="77777777" w:rsidR="00CD591A" w:rsidRPr="00AB6E1B" w:rsidRDefault="00CD591A" w:rsidP="001A352D">
      <w:pPr>
        <w:spacing w:line="23" w:lineRule="atLeast"/>
        <w:ind w:firstLine="720"/>
        <w:jc w:val="both"/>
        <w:rPr>
          <w:rFonts w:ascii="Arial" w:hAnsi="Arial" w:cs="Arial"/>
          <w:b/>
          <w:i/>
          <w:lang w:val="mn-MN"/>
        </w:rPr>
      </w:pPr>
    </w:p>
    <w:p w14:paraId="541F42E9" w14:textId="77777777" w:rsidR="00AC0110" w:rsidRPr="00AB6E1B" w:rsidRDefault="00AC0110" w:rsidP="001A352D">
      <w:pPr>
        <w:spacing w:line="23" w:lineRule="atLeast"/>
        <w:ind w:firstLine="720"/>
        <w:jc w:val="both"/>
        <w:rPr>
          <w:rFonts w:ascii="Arial" w:hAnsi="Arial" w:cs="Arial"/>
          <w:lang w:val="mn-MN"/>
        </w:rPr>
      </w:pPr>
      <w:r w:rsidRPr="00AB6E1B">
        <w:rPr>
          <w:rFonts w:ascii="Arial" w:hAnsi="Arial" w:cs="Arial"/>
          <w:lang w:val="mn-MN"/>
        </w:rPr>
        <w:t>Энэхүү шалгуур үзүүлэлтийн хүрээнд хуулийн төслийг бүхэлд нь үнэлэхийг зорьж, хуулийн төслийн үр нөлөөг үнэлэх аргачлалд заасан асуудлуудыг тодруулж, хуулийн төслийн дотоод болон бусад хууль тогтоомжтой хэрхэн уялдаж байгаа талаар үнэлэлт дүгнэлт өгөхийг зорьсон болно.</w:t>
      </w:r>
    </w:p>
    <w:p w14:paraId="61BC8C8B" w14:textId="77777777" w:rsidR="00CD591A" w:rsidRPr="00AB6E1B" w:rsidRDefault="00CD591A" w:rsidP="001A352D">
      <w:pPr>
        <w:spacing w:line="23" w:lineRule="atLeast"/>
        <w:ind w:firstLine="720"/>
        <w:jc w:val="both"/>
        <w:rPr>
          <w:rFonts w:ascii="Arial" w:hAnsi="Arial" w:cs="Arial"/>
          <w:lang w:val="mn-MN"/>
        </w:rPr>
      </w:pPr>
    </w:p>
    <w:p w14:paraId="4E56D08A" w14:textId="2C84CEB6" w:rsidR="00AC0110" w:rsidRPr="00AB6E1B" w:rsidRDefault="00AC0110" w:rsidP="001A352D">
      <w:pPr>
        <w:spacing w:line="23" w:lineRule="atLeast"/>
        <w:ind w:firstLine="720"/>
        <w:jc w:val="both"/>
        <w:rPr>
          <w:rFonts w:ascii="Arial" w:hAnsi="Arial" w:cs="Arial"/>
          <w:lang w:val="mn-MN"/>
        </w:rPr>
      </w:pPr>
      <w:r w:rsidRPr="00AB6E1B">
        <w:rPr>
          <w:rFonts w:ascii="Arial" w:hAnsi="Arial" w:cs="Arial"/>
          <w:lang w:val="mn-MN"/>
        </w:rPr>
        <w:t xml:space="preserve">Хуулийн төслийн үр нөлөөг тооцох аргачлалын дагуу тодруулах шаардлагатай байх 14 төрлийн асуулгаас </w:t>
      </w:r>
      <w:r w:rsidRPr="00AB6E1B">
        <w:rPr>
          <w:rFonts w:ascii="Arial" w:hAnsi="Arial" w:cs="Arial"/>
          <w:szCs w:val="24"/>
          <w:lang w:val="mn-MN"/>
        </w:rPr>
        <w:t xml:space="preserve">Нийгмийн даатгалын ерөнхий хуульд нэмэлт, өөрчлөлт оруулах тухай хуулийн төсөл </w:t>
      </w:r>
      <w:r w:rsidRPr="00AB6E1B">
        <w:rPr>
          <w:rFonts w:ascii="Arial" w:hAnsi="Arial" w:cs="Arial"/>
          <w:lang w:val="mn-MN"/>
        </w:rPr>
        <w:t xml:space="preserve">нь бүхэлд нь хангасан, уялдаа холбоотой болсон байна гэж </w:t>
      </w:r>
      <w:r w:rsidR="0025477F" w:rsidRPr="00AB6E1B">
        <w:rPr>
          <w:rFonts w:ascii="Arial" w:hAnsi="Arial" w:cs="Arial"/>
          <w:lang w:val="mn-MN"/>
        </w:rPr>
        <w:t>дүгнэв</w:t>
      </w:r>
      <w:r w:rsidRPr="00AB6E1B">
        <w:rPr>
          <w:rFonts w:ascii="Arial" w:hAnsi="Arial" w:cs="Arial"/>
          <w:lang w:val="mn-MN"/>
        </w:rPr>
        <w:t>.</w:t>
      </w:r>
    </w:p>
    <w:p w14:paraId="0D231395" w14:textId="63368C49" w:rsidR="00A95693" w:rsidRPr="00AB6E1B" w:rsidRDefault="00A95693" w:rsidP="001A352D">
      <w:pPr>
        <w:spacing w:line="23" w:lineRule="atLeast"/>
        <w:jc w:val="center"/>
        <w:rPr>
          <w:rFonts w:ascii="Arial" w:hAnsi="Arial" w:cs="Arial"/>
          <w:lang w:val="mn-MN"/>
        </w:rPr>
      </w:pPr>
      <w:r w:rsidRPr="00AB6E1B">
        <w:rPr>
          <w:rFonts w:ascii="Arial" w:hAnsi="Arial" w:cs="Arial"/>
          <w:lang w:val="mn-MN"/>
        </w:rPr>
        <w:t>---оОо---</w:t>
      </w:r>
    </w:p>
    <w:p w14:paraId="4D742CD2" w14:textId="77777777" w:rsidR="0013602D" w:rsidRPr="00AB6E1B" w:rsidRDefault="0013602D" w:rsidP="0013602D">
      <w:pPr>
        <w:spacing w:line="23" w:lineRule="atLeast"/>
        <w:jc w:val="both"/>
        <w:rPr>
          <w:rFonts w:ascii="Arial" w:eastAsia="Times New Roman" w:hAnsi="Arial" w:cs="Arial"/>
          <w:b/>
          <w:bCs/>
          <w:szCs w:val="24"/>
          <w:lang w:val="mn-MN"/>
        </w:rPr>
        <w:sectPr w:rsidR="0013602D" w:rsidRPr="00AB6E1B" w:rsidSect="00220D80">
          <w:headerReference w:type="even" r:id="rId8"/>
          <w:headerReference w:type="default" r:id="rId9"/>
          <w:footerReference w:type="default" r:id="rId10"/>
          <w:pgSz w:w="11907" w:h="16840" w:code="9"/>
          <w:pgMar w:top="1134" w:right="851" w:bottom="1134" w:left="1701" w:header="680" w:footer="680" w:gutter="0"/>
          <w:cols w:space="720"/>
          <w:titlePg/>
          <w:docGrid w:linePitch="360"/>
        </w:sectPr>
      </w:pPr>
    </w:p>
    <w:p w14:paraId="29E78D0D" w14:textId="215F042D" w:rsidR="005169C6" w:rsidRPr="00AB6E1B" w:rsidRDefault="005169C6" w:rsidP="005169C6">
      <w:pPr>
        <w:jc w:val="right"/>
        <w:rPr>
          <w:rFonts w:ascii="Arial" w:hAnsi="Arial" w:cs="Arial"/>
          <w:b/>
          <w:bCs/>
          <w:lang w:val="mn-MN"/>
        </w:rPr>
      </w:pPr>
      <w:r w:rsidRPr="00AB6E1B">
        <w:rPr>
          <w:rFonts w:ascii="Arial" w:hAnsi="Arial" w:cs="Arial"/>
          <w:b/>
          <w:bCs/>
          <w:lang w:val="mn-MN"/>
        </w:rPr>
        <w:lastRenderedPageBreak/>
        <w:t>Хавсралт</w:t>
      </w:r>
    </w:p>
    <w:p w14:paraId="3DD3008A" w14:textId="77777777" w:rsidR="005169C6" w:rsidRPr="00AB6E1B" w:rsidRDefault="005169C6" w:rsidP="005169C6">
      <w:pPr>
        <w:jc w:val="center"/>
        <w:rPr>
          <w:rFonts w:ascii="Arial" w:hAnsi="Arial" w:cs="Arial"/>
          <w:b/>
          <w:bCs/>
          <w:lang w:val="mn-MN"/>
        </w:rPr>
      </w:pPr>
    </w:p>
    <w:p w14:paraId="7E61AFBD" w14:textId="45FE0A03" w:rsidR="005169C6" w:rsidRPr="00AB6E1B" w:rsidRDefault="005169C6" w:rsidP="005169C6">
      <w:pPr>
        <w:jc w:val="center"/>
        <w:rPr>
          <w:rFonts w:ascii="Arial" w:hAnsi="Arial" w:cs="Arial"/>
          <w:b/>
          <w:bCs/>
          <w:lang w:val="mn-MN"/>
        </w:rPr>
      </w:pPr>
      <w:r w:rsidRPr="00AB6E1B">
        <w:rPr>
          <w:rFonts w:ascii="Arial" w:hAnsi="Arial" w:cs="Arial"/>
          <w:b/>
          <w:bCs/>
          <w:lang w:val="mn-MN"/>
        </w:rPr>
        <w:t>Судалгааны асуумж</w:t>
      </w:r>
    </w:p>
    <w:p w14:paraId="1A61E4BD" w14:textId="77777777" w:rsidR="005169C6" w:rsidRPr="00AB6E1B" w:rsidRDefault="005169C6" w:rsidP="005169C6">
      <w:pPr>
        <w:jc w:val="center"/>
        <w:rPr>
          <w:rFonts w:ascii="Arial" w:hAnsi="Arial" w:cs="Arial"/>
          <w:b/>
          <w:bCs/>
          <w:lang w:val="mn-MN"/>
        </w:rPr>
      </w:pPr>
    </w:p>
    <w:p w14:paraId="049FE318" w14:textId="77777777" w:rsidR="005169C6" w:rsidRPr="00AB6E1B" w:rsidRDefault="005169C6" w:rsidP="005169C6">
      <w:pPr>
        <w:rPr>
          <w:rFonts w:ascii="Arial" w:hAnsi="Arial" w:cs="Arial"/>
          <w:b/>
          <w:bCs/>
          <w:lang w:val="mn-MN"/>
        </w:rPr>
      </w:pPr>
      <w:r w:rsidRPr="00AB6E1B">
        <w:rPr>
          <w:rFonts w:ascii="Arial" w:hAnsi="Arial" w:cs="Arial"/>
          <w:b/>
          <w:bCs/>
          <w:lang w:val="mn-MN"/>
        </w:rPr>
        <w:t>А. Хэрэв хуулийн төсөл өнгөрсөн гурван жилийн хугацаанд хууль болон үйлчилж байсан бол тус байгууллагын хэмнэх боломжтой тодорхой зардлын судалгаа</w:t>
      </w:r>
    </w:p>
    <w:p w14:paraId="04D7C5BF" w14:textId="77777777" w:rsidR="005169C6" w:rsidRPr="00AB6E1B" w:rsidRDefault="005169C6" w:rsidP="005169C6">
      <w:pPr>
        <w:rPr>
          <w:rFonts w:ascii="Arial" w:hAnsi="Arial" w:cs="Arial"/>
          <w:b/>
          <w:bCs/>
          <w:lang w:val="mn-MN"/>
        </w:rPr>
      </w:pPr>
    </w:p>
    <w:tbl>
      <w:tblPr>
        <w:tblStyle w:val="TableGrid"/>
        <w:tblW w:w="0" w:type="auto"/>
        <w:tblLook w:val="04A0" w:firstRow="1" w:lastRow="0" w:firstColumn="1" w:lastColumn="0" w:noHBand="0" w:noVBand="1"/>
      </w:tblPr>
      <w:tblGrid>
        <w:gridCol w:w="550"/>
        <w:gridCol w:w="7398"/>
        <w:gridCol w:w="1335"/>
        <w:gridCol w:w="1627"/>
        <w:gridCol w:w="1418"/>
        <w:gridCol w:w="1984"/>
      </w:tblGrid>
      <w:tr w:rsidR="005169C6" w:rsidRPr="00AB6E1B" w14:paraId="67F495E4" w14:textId="77777777" w:rsidTr="005169C6">
        <w:tc>
          <w:tcPr>
            <w:tcW w:w="550" w:type="dxa"/>
          </w:tcPr>
          <w:p w14:paraId="64C9E270" w14:textId="77777777" w:rsidR="005169C6" w:rsidRPr="00AB6E1B" w:rsidRDefault="005169C6" w:rsidP="00ED7BA0">
            <w:pPr>
              <w:rPr>
                <w:rFonts w:ascii="Arial" w:hAnsi="Arial" w:cs="Arial"/>
                <w:bCs/>
                <w:sz w:val="22"/>
                <w:lang w:val="mn-MN"/>
              </w:rPr>
            </w:pPr>
            <w:r w:rsidRPr="00AB6E1B">
              <w:rPr>
                <w:rFonts w:ascii="Arial" w:hAnsi="Arial" w:cs="Arial"/>
                <w:bCs/>
                <w:sz w:val="22"/>
                <w:lang w:val="mn-MN"/>
              </w:rPr>
              <w:t>#</w:t>
            </w:r>
          </w:p>
        </w:tc>
        <w:tc>
          <w:tcPr>
            <w:tcW w:w="7398" w:type="dxa"/>
          </w:tcPr>
          <w:p w14:paraId="3000C96A" w14:textId="77777777" w:rsidR="005169C6" w:rsidRPr="00AB6E1B" w:rsidRDefault="005169C6" w:rsidP="00ED7BA0">
            <w:pPr>
              <w:rPr>
                <w:rFonts w:ascii="Arial" w:hAnsi="Arial" w:cs="Arial"/>
                <w:b/>
                <w:sz w:val="22"/>
                <w:lang w:val="mn-MN"/>
              </w:rPr>
            </w:pPr>
            <w:r w:rsidRPr="00AB6E1B">
              <w:rPr>
                <w:rFonts w:ascii="Arial" w:hAnsi="Arial" w:cs="Arial"/>
                <w:b/>
                <w:sz w:val="22"/>
                <w:lang w:val="mn-MN"/>
              </w:rPr>
              <w:t>Тодруулах мэдээлэл</w:t>
            </w:r>
          </w:p>
        </w:tc>
        <w:tc>
          <w:tcPr>
            <w:tcW w:w="1335" w:type="dxa"/>
          </w:tcPr>
          <w:p w14:paraId="293BC279" w14:textId="77777777" w:rsidR="005169C6" w:rsidRPr="00AB6E1B" w:rsidRDefault="005169C6" w:rsidP="00ED7BA0">
            <w:pPr>
              <w:jc w:val="center"/>
              <w:rPr>
                <w:rFonts w:ascii="Arial" w:hAnsi="Arial" w:cs="Arial"/>
                <w:b/>
                <w:sz w:val="22"/>
                <w:lang w:val="mn-MN"/>
              </w:rPr>
            </w:pPr>
            <w:r w:rsidRPr="00AB6E1B">
              <w:rPr>
                <w:rFonts w:ascii="Arial" w:hAnsi="Arial" w:cs="Arial"/>
                <w:b/>
                <w:sz w:val="22"/>
                <w:lang w:val="mn-MN"/>
              </w:rPr>
              <w:t>2022 он</w:t>
            </w:r>
          </w:p>
        </w:tc>
        <w:tc>
          <w:tcPr>
            <w:tcW w:w="1627" w:type="dxa"/>
          </w:tcPr>
          <w:p w14:paraId="74A06310" w14:textId="77777777" w:rsidR="005169C6" w:rsidRPr="00AB6E1B" w:rsidRDefault="005169C6" w:rsidP="00ED7BA0">
            <w:pPr>
              <w:jc w:val="center"/>
              <w:rPr>
                <w:rFonts w:ascii="Arial" w:hAnsi="Arial" w:cs="Arial"/>
                <w:b/>
                <w:sz w:val="22"/>
                <w:lang w:val="mn-MN"/>
              </w:rPr>
            </w:pPr>
            <w:r w:rsidRPr="00AB6E1B">
              <w:rPr>
                <w:rFonts w:ascii="Arial" w:hAnsi="Arial" w:cs="Arial"/>
                <w:b/>
                <w:sz w:val="22"/>
                <w:lang w:val="mn-MN"/>
              </w:rPr>
              <w:t>2023 он</w:t>
            </w:r>
          </w:p>
        </w:tc>
        <w:tc>
          <w:tcPr>
            <w:tcW w:w="1418" w:type="dxa"/>
          </w:tcPr>
          <w:p w14:paraId="4805451D" w14:textId="77777777" w:rsidR="005169C6" w:rsidRPr="00AB6E1B" w:rsidRDefault="005169C6" w:rsidP="00ED7BA0">
            <w:pPr>
              <w:jc w:val="center"/>
              <w:rPr>
                <w:rFonts w:ascii="Arial" w:hAnsi="Arial" w:cs="Arial"/>
                <w:b/>
                <w:sz w:val="22"/>
                <w:lang w:val="mn-MN"/>
              </w:rPr>
            </w:pPr>
            <w:r w:rsidRPr="00AB6E1B">
              <w:rPr>
                <w:rFonts w:ascii="Arial" w:hAnsi="Arial" w:cs="Arial"/>
                <w:b/>
                <w:sz w:val="22"/>
                <w:lang w:val="mn-MN"/>
              </w:rPr>
              <w:t>2024 он</w:t>
            </w:r>
          </w:p>
        </w:tc>
        <w:tc>
          <w:tcPr>
            <w:tcW w:w="1984" w:type="dxa"/>
          </w:tcPr>
          <w:p w14:paraId="0D393D62" w14:textId="77777777" w:rsidR="005169C6" w:rsidRPr="00AB6E1B" w:rsidRDefault="005169C6" w:rsidP="00ED7BA0">
            <w:pPr>
              <w:jc w:val="center"/>
              <w:rPr>
                <w:rFonts w:ascii="Arial" w:hAnsi="Arial" w:cs="Arial"/>
                <w:b/>
                <w:sz w:val="22"/>
                <w:lang w:val="mn-MN"/>
              </w:rPr>
            </w:pPr>
            <w:r w:rsidRPr="00AB6E1B">
              <w:rPr>
                <w:rFonts w:ascii="Arial" w:hAnsi="Arial" w:cs="Arial"/>
                <w:b/>
                <w:sz w:val="22"/>
                <w:lang w:val="mn-MN"/>
              </w:rPr>
              <w:t>Нийт тоо, дүн</w:t>
            </w:r>
          </w:p>
        </w:tc>
      </w:tr>
      <w:tr w:rsidR="005169C6" w:rsidRPr="00AB6E1B" w14:paraId="7F3F53F8" w14:textId="77777777" w:rsidTr="005169C6">
        <w:tc>
          <w:tcPr>
            <w:tcW w:w="550" w:type="dxa"/>
          </w:tcPr>
          <w:p w14:paraId="2D273BFF" w14:textId="77777777" w:rsidR="005169C6" w:rsidRPr="00AB6E1B" w:rsidRDefault="005169C6" w:rsidP="00ED7BA0">
            <w:pPr>
              <w:rPr>
                <w:rFonts w:ascii="Arial" w:hAnsi="Arial" w:cs="Arial"/>
                <w:sz w:val="22"/>
                <w:lang w:val="mn-MN"/>
              </w:rPr>
            </w:pPr>
            <w:r w:rsidRPr="00AB6E1B">
              <w:rPr>
                <w:rFonts w:ascii="Arial" w:hAnsi="Arial" w:cs="Arial"/>
                <w:sz w:val="22"/>
                <w:lang w:val="mn-MN"/>
              </w:rPr>
              <w:t>1</w:t>
            </w:r>
          </w:p>
        </w:tc>
        <w:tc>
          <w:tcPr>
            <w:tcW w:w="7398" w:type="dxa"/>
          </w:tcPr>
          <w:p w14:paraId="55357C41"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Нийт ажилтны тоо</w:t>
            </w:r>
          </w:p>
        </w:tc>
        <w:tc>
          <w:tcPr>
            <w:tcW w:w="1335" w:type="dxa"/>
          </w:tcPr>
          <w:p w14:paraId="7FECA28D" w14:textId="77777777" w:rsidR="005169C6" w:rsidRPr="00AB6E1B" w:rsidRDefault="005169C6" w:rsidP="00ED7BA0">
            <w:pPr>
              <w:rPr>
                <w:rFonts w:ascii="Arial" w:hAnsi="Arial" w:cs="Arial"/>
                <w:sz w:val="22"/>
                <w:lang w:val="mn-MN"/>
              </w:rPr>
            </w:pPr>
          </w:p>
        </w:tc>
        <w:tc>
          <w:tcPr>
            <w:tcW w:w="1627" w:type="dxa"/>
          </w:tcPr>
          <w:p w14:paraId="3424EC5E" w14:textId="77777777" w:rsidR="005169C6" w:rsidRPr="00AB6E1B" w:rsidRDefault="005169C6" w:rsidP="00ED7BA0">
            <w:pPr>
              <w:rPr>
                <w:rFonts w:ascii="Arial" w:hAnsi="Arial" w:cs="Arial"/>
                <w:sz w:val="22"/>
                <w:lang w:val="mn-MN"/>
              </w:rPr>
            </w:pPr>
          </w:p>
        </w:tc>
        <w:tc>
          <w:tcPr>
            <w:tcW w:w="1418" w:type="dxa"/>
          </w:tcPr>
          <w:p w14:paraId="078C9045" w14:textId="77777777" w:rsidR="005169C6" w:rsidRPr="00AB6E1B" w:rsidRDefault="005169C6" w:rsidP="00ED7BA0">
            <w:pPr>
              <w:rPr>
                <w:rFonts w:ascii="Arial" w:hAnsi="Arial" w:cs="Arial"/>
                <w:sz w:val="22"/>
                <w:lang w:val="mn-MN"/>
              </w:rPr>
            </w:pPr>
          </w:p>
        </w:tc>
        <w:tc>
          <w:tcPr>
            <w:tcW w:w="1984" w:type="dxa"/>
          </w:tcPr>
          <w:p w14:paraId="36874A6F" w14:textId="77777777" w:rsidR="005169C6" w:rsidRPr="00AB6E1B" w:rsidRDefault="005169C6" w:rsidP="00ED7BA0">
            <w:pPr>
              <w:rPr>
                <w:rFonts w:ascii="Arial" w:hAnsi="Arial" w:cs="Arial"/>
                <w:sz w:val="22"/>
                <w:lang w:val="mn-MN"/>
              </w:rPr>
            </w:pPr>
          </w:p>
        </w:tc>
      </w:tr>
      <w:tr w:rsidR="005169C6" w:rsidRPr="00AB6E1B" w14:paraId="46DDFF4F" w14:textId="77777777" w:rsidTr="005169C6">
        <w:tc>
          <w:tcPr>
            <w:tcW w:w="550" w:type="dxa"/>
          </w:tcPr>
          <w:p w14:paraId="3B855485"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2</w:t>
            </w:r>
          </w:p>
        </w:tc>
        <w:tc>
          <w:tcPr>
            <w:tcW w:w="7398" w:type="dxa"/>
          </w:tcPr>
          <w:p w14:paraId="05083CB9"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Хөдөлмөрийн гэрээт ажилтны тоо</w:t>
            </w:r>
          </w:p>
        </w:tc>
        <w:tc>
          <w:tcPr>
            <w:tcW w:w="1335" w:type="dxa"/>
          </w:tcPr>
          <w:p w14:paraId="280E46D9" w14:textId="77777777" w:rsidR="005169C6" w:rsidRPr="00AB6E1B" w:rsidRDefault="005169C6" w:rsidP="00ED7BA0">
            <w:pPr>
              <w:rPr>
                <w:rFonts w:ascii="Arial" w:hAnsi="Arial" w:cs="Arial"/>
                <w:sz w:val="22"/>
                <w:lang w:val="mn-MN"/>
              </w:rPr>
            </w:pPr>
          </w:p>
        </w:tc>
        <w:tc>
          <w:tcPr>
            <w:tcW w:w="1627" w:type="dxa"/>
          </w:tcPr>
          <w:p w14:paraId="46C0AACE" w14:textId="77777777" w:rsidR="005169C6" w:rsidRPr="00AB6E1B" w:rsidRDefault="005169C6" w:rsidP="00ED7BA0">
            <w:pPr>
              <w:rPr>
                <w:rFonts w:ascii="Arial" w:hAnsi="Arial" w:cs="Arial"/>
                <w:sz w:val="22"/>
                <w:lang w:val="mn-MN"/>
              </w:rPr>
            </w:pPr>
          </w:p>
        </w:tc>
        <w:tc>
          <w:tcPr>
            <w:tcW w:w="1418" w:type="dxa"/>
          </w:tcPr>
          <w:p w14:paraId="68656E9C" w14:textId="77777777" w:rsidR="005169C6" w:rsidRPr="00AB6E1B" w:rsidRDefault="005169C6" w:rsidP="00ED7BA0">
            <w:pPr>
              <w:rPr>
                <w:rFonts w:ascii="Arial" w:hAnsi="Arial" w:cs="Arial"/>
                <w:sz w:val="22"/>
                <w:lang w:val="mn-MN"/>
              </w:rPr>
            </w:pPr>
          </w:p>
        </w:tc>
        <w:tc>
          <w:tcPr>
            <w:tcW w:w="1984" w:type="dxa"/>
          </w:tcPr>
          <w:p w14:paraId="16514558" w14:textId="77777777" w:rsidR="005169C6" w:rsidRPr="00AB6E1B" w:rsidRDefault="005169C6" w:rsidP="00ED7BA0">
            <w:pPr>
              <w:rPr>
                <w:rFonts w:ascii="Arial" w:hAnsi="Arial" w:cs="Arial"/>
                <w:sz w:val="22"/>
                <w:lang w:val="mn-MN"/>
              </w:rPr>
            </w:pPr>
          </w:p>
        </w:tc>
      </w:tr>
      <w:tr w:rsidR="005169C6" w:rsidRPr="00AB6E1B" w14:paraId="2775661C" w14:textId="77777777" w:rsidTr="005169C6">
        <w:tc>
          <w:tcPr>
            <w:tcW w:w="550" w:type="dxa"/>
            <w:vMerge w:val="restart"/>
          </w:tcPr>
          <w:p w14:paraId="4D985855"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3.1</w:t>
            </w:r>
          </w:p>
        </w:tc>
        <w:tc>
          <w:tcPr>
            <w:tcW w:w="7398" w:type="dxa"/>
          </w:tcPr>
          <w:p w14:paraId="68819E87"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Ажил гүйцэтгэх гэрээ, хөлсөөр ажиллах гэрээ байгуулан ажил, үйлчилгээ үзүүлсэн хүний тоо</w:t>
            </w:r>
          </w:p>
        </w:tc>
        <w:tc>
          <w:tcPr>
            <w:tcW w:w="1335" w:type="dxa"/>
          </w:tcPr>
          <w:p w14:paraId="4FAB7F3A" w14:textId="77777777" w:rsidR="005169C6" w:rsidRPr="00AB6E1B" w:rsidRDefault="005169C6" w:rsidP="00ED7BA0">
            <w:pPr>
              <w:rPr>
                <w:rFonts w:ascii="Arial" w:hAnsi="Arial" w:cs="Arial"/>
                <w:sz w:val="22"/>
                <w:lang w:val="mn-MN"/>
              </w:rPr>
            </w:pPr>
          </w:p>
        </w:tc>
        <w:tc>
          <w:tcPr>
            <w:tcW w:w="1627" w:type="dxa"/>
          </w:tcPr>
          <w:p w14:paraId="013CBA47" w14:textId="77777777" w:rsidR="005169C6" w:rsidRPr="00AB6E1B" w:rsidRDefault="005169C6" w:rsidP="00ED7BA0">
            <w:pPr>
              <w:rPr>
                <w:rFonts w:ascii="Arial" w:hAnsi="Arial" w:cs="Arial"/>
                <w:sz w:val="22"/>
                <w:lang w:val="mn-MN"/>
              </w:rPr>
            </w:pPr>
          </w:p>
        </w:tc>
        <w:tc>
          <w:tcPr>
            <w:tcW w:w="1418" w:type="dxa"/>
          </w:tcPr>
          <w:p w14:paraId="11C2DFFB" w14:textId="77777777" w:rsidR="005169C6" w:rsidRPr="00AB6E1B" w:rsidRDefault="005169C6" w:rsidP="00ED7BA0">
            <w:pPr>
              <w:rPr>
                <w:rFonts w:ascii="Arial" w:hAnsi="Arial" w:cs="Arial"/>
                <w:sz w:val="22"/>
                <w:lang w:val="mn-MN"/>
              </w:rPr>
            </w:pPr>
          </w:p>
        </w:tc>
        <w:tc>
          <w:tcPr>
            <w:tcW w:w="1984" w:type="dxa"/>
          </w:tcPr>
          <w:p w14:paraId="7C175DC6" w14:textId="77777777" w:rsidR="005169C6" w:rsidRPr="00AB6E1B" w:rsidRDefault="005169C6" w:rsidP="00ED7BA0">
            <w:pPr>
              <w:rPr>
                <w:rFonts w:ascii="Arial" w:hAnsi="Arial" w:cs="Arial"/>
                <w:sz w:val="22"/>
                <w:lang w:val="mn-MN"/>
              </w:rPr>
            </w:pPr>
          </w:p>
        </w:tc>
      </w:tr>
      <w:tr w:rsidR="005169C6" w:rsidRPr="00AB6E1B" w14:paraId="1166F80A" w14:textId="77777777" w:rsidTr="005169C6">
        <w:tc>
          <w:tcPr>
            <w:tcW w:w="550" w:type="dxa"/>
            <w:vMerge/>
          </w:tcPr>
          <w:p w14:paraId="5DDB14EA" w14:textId="77777777" w:rsidR="005169C6" w:rsidRPr="00AB6E1B" w:rsidRDefault="005169C6" w:rsidP="00ED7BA0">
            <w:pPr>
              <w:jc w:val="both"/>
              <w:rPr>
                <w:rFonts w:ascii="Arial" w:hAnsi="Arial" w:cs="Arial"/>
                <w:sz w:val="22"/>
                <w:lang w:val="mn-MN"/>
              </w:rPr>
            </w:pPr>
          </w:p>
        </w:tc>
        <w:tc>
          <w:tcPr>
            <w:tcW w:w="7398" w:type="dxa"/>
          </w:tcPr>
          <w:p w14:paraId="38BE3F8E"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 xml:space="preserve">Ажил гүйцэтгэх гэрээ, хөлсөөр ажиллах гэрээ байгуулан ажил, үйлчилгээ үзүүлсэн хүний нийгмийн даатгалын шимтгэлд төлсөн нийт дүн (мянган төгрөгөөр) </w:t>
            </w:r>
          </w:p>
        </w:tc>
        <w:tc>
          <w:tcPr>
            <w:tcW w:w="1335" w:type="dxa"/>
          </w:tcPr>
          <w:p w14:paraId="75990FA9" w14:textId="77777777" w:rsidR="005169C6" w:rsidRPr="00AB6E1B" w:rsidRDefault="005169C6" w:rsidP="00ED7BA0">
            <w:pPr>
              <w:rPr>
                <w:rFonts w:ascii="Arial" w:hAnsi="Arial" w:cs="Arial"/>
                <w:sz w:val="22"/>
                <w:lang w:val="mn-MN"/>
              </w:rPr>
            </w:pPr>
          </w:p>
        </w:tc>
        <w:tc>
          <w:tcPr>
            <w:tcW w:w="1627" w:type="dxa"/>
          </w:tcPr>
          <w:p w14:paraId="0BFAC7E0" w14:textId="77777777" w:rsidR="005169C6" w:rsidRPr="00AB6E1B" w:rsidRDefault="005169C6" w:rsidP="00ED7BA0">
            <w:pPr>
              <w:rPr>
                <w:rFonts w:ascii="Arial" w:hAnsi="Arial" w:cs="Arial"/>
                <w:sz w:val="22"/>
                <w:lang w:val="mn-MN"/>
              </w:rPr>
            </w:pPr>
          </w:p>
        </w:tc>
        <w:tc>
          <w:tcPr>
            <w:tcW w:w="1418" w:type="dxa"/>
          </w:tcPr>
          <w:p w14:paraId="2ED28B0F" w14:textId="77777777" w:rsidR="005169C6" w:rsidRPr="00AB6E1B" w:rsidRDefault="005169C6" w:rsidP="00ED7BA0">
            <w:pPr>
              <w:rPr>
                <w:rFonts w:ascii="Arial" w:hAnsi="Arial" w:cs="Arial"/>
                <w:sz w:val="22"/>
                <w:lang w:val="mn-MN"/>
              </w:rPr>
            </w:pPr>
          </w:p>
        </w:tc>
        <w:tc>
          <w:tcPr>
            <w:tcW w:w="1984" w:type="dxa"/>
          </w:tcPr>
          <w:p w14:paraId="5E2D7824" w14:textId="77777777" w:rsidR="005169C6" w:rsidRPr="00AB6E1B" w:rsidRDefault="005169C6" w:rsidP="00ED7BA0">
            <w:pPr>
              <w:rPr>
                <w:rFonts w:ascii="Arial" w:hAnsi="Arial" w:cs="Arial"/>
                <w:sz w:val="22"/>
                <w:lang w:val="mn-MN"/>
              </w:rPr>
            </w:pPr>
          </w:p>
        </w:tc>
      </w:tr>
      <w:tr w:rsidR="005169C6" w:rsidRPr="00AB6E1B" w14:paraId="3542FAB3" w14:textId="77777777" w:rsidTr="005169C6">
        <w:tc>
          <w:tcPr>
            <w:tcW w:w="550" w:type="dxa"/>
            <w:vMerge w:val="restart"/>
          </w:tcPr>
          <w:p w14:paraId="36464DE2"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3.2</w:t>
            </w:r>
          </w:p>
        </w:tc>
        <w:tc>
          <w:tcPr>
            <w:tcW w:w="7398" w:type="dxa"/>
          </w:tcPr>
          <w:p w14:paraId="42269E0F"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 xml:space="preserve">Ажил гүйцэтгэх гэрээ, хөлсөөр ажиллах гэрээтэй </w:t>
            </w:r>
            <w:r w:rsidRPr="00AB6E1B">
              <w:rPr>
                <w:rFonts w:ascii="Arial" w:hAnsi="Arial" w:cs="Arial"/>
                <w:sz w:val="22"/>
                <w:u w:val="single"/>
                <w:lang w:val="mn-MN"/>
              </w:rPr>
              <w:t>адилтгах гэрээ</w:t>
            </w:r>
            <w:r w:rsidRPr="00AB6E1B">
              <w:rPr>
                <w:rFonts w:ascii="Arial" w:hAnsi="Arial" w:cs="Arial"/>
                <w:sz w:val="22"/>
                <w:lang w:val="mn-MN"/>
              </w:rPr>
              <w:t xml:space="preserve"> (тээврийн, зуучлалын, даалгаврын гэрээ гэх мэт)  байгуулан ажил, үйлчилгээ үзүүлсэн хүний тоо </w:t>
            </w:r>
          </w:p>
        </w:tc>
        <w:tc>
          <w:tcPr>
            <w:tcW w:w="1335" w:type="dxa"/>
          </w:tcPr>
          <w:p w14:paraId="5E8A7FD0" w14:textId="77777777" w:rsidR="005169C6" w:rsidRPr="00AB6E1B" w:rsidRDefault="005169C6" w:rsidP="00ED7BA0">
            <w:pPr>
              <w:rPr>
                <w:rFonts w:ascii="Arial" w:hAnsi="Arial" w:cs="Arial"/>
                <w:sz w:val="22"/>
                <w:lang w:val="mn-MN"/>
              </w:rPr>
            </w:pPr>
          </w:p>
        </w:tc>
        <w:tc>
          <w:tcPr>
            <w:tcW w:w="1627" w:type="dxa"/>
          </w:tcPr>
          <w:p w14:paraId="02562AA7" w14:textId="77777777" w:rsidR="005169C6" w:rsidRPr="00AB6E1B" w:rsidRDefault="005169C6" w:rsidP="00ED7BA0">
            <w:pPr>
              <w:rPr>
                <w:rFonts w:ascii="Arial" w:hAnsi="Arial" w:cs="Arial"/>
                <w:sz w:val="22"/>
                <w:lang w:val="mn-MN"/>
              </w:rPr>
            </w:pPr>
          </w:p>
        </w:tc>
        <w:tc>
          <w:tcPr>
            <w:tcW w:w="1418" w:type="dxa"/>
          </w:tcPr>
          <w:p w14:paraId="3EAF0536" w14:textId="77777777" w:rsidR="005169C6" w:rsidRPr="00AB6E1B" w:rsidRDefault="005169C6" w:rsidP="00ED7BA0">
            <w:pPr>
              <w:rPr>
                <w:rFonts w:ascii="Arial" w:hAnsi="Arial" w:cs="Arial"/>
                <w:sz w:val="22"/>
                <w:lang w:val="mn-MN"/>
              </w:rPr>
            </w:pPr>
          </w:p>
        </w:tc>
        <w:tc>
          <w:tcPr>
            <w:tcW w:w="1984" w:type="dxa"/>
          </w:tcPr>
          <w:p w14:paraId="5B67B977" w14:textId="77777777" w:rsidR="005169C6" w:rsidRPr="00AB6E1B" w:rsidRDefault="005169C6" w:rsidP="00ED7BA0">
            <w:pPr>
              <w:rPr>
                <w:rFonts w:ascii="Arial" w:hAnsi="Arial" w:cs="Arial"/>
                <w:sz w:val="22"/>
                <w:lang w:val="mn-MN"/>
              </w:rPr>
            </w:pPr>
          </w:p>
        </w:tc>
      </w:tr>
      <w:tr w:rsidR="005169C6" w:rsidRPr="00AB6E1B" w14:paraId="544C6FA9" w14:textId="77777777" w:rsidTr="005169C6">
        <w:tc>
          <w:tcPr>
            <w:tcW w:w="550" w:type="dxa"/>
            <w:vMerge/>
          </w:tcPr>
          <w:p w14:paraId="65987127" w14:textId="77777777" w:rsidR="005169C6" w:rsidRPr="00AB6E1B" w:rsidRDefault="005169C6" w:rsidP="00ED7BA0">
            <w:pPr>
              <w:jc w:val="both"/>
              <w:rPr>
                <w:rFonts w:ascii="Arial" w:hAnsi="Arial" w:cs="Arial"/>
                <w:sz w:val="22"/>
                <w:lang w:val="mn-MN"/>
              </w:rPr>
            </w:pPr>
          </w:p>
        </w:tc>
        <w:tc>
          <w:tcPr>
            <w:tcW w:w="7398" w:type="dxa"/>
          </w:tcPr>
          <w:p w14:paraId="2439D3FD"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 xml:space="preserve">Ажил гүйцэтгэх гэрээ, хөлсөөр ажиллах гэрээтэй </w:t>
            </w:r>
            <w:r w:rsidRPr="00AB6E1B">
              <w:rPr>
                <w:rFonts w:ascii="Arial" w:hAnsi="Arial" w:cs="Arial"/>
                <w:sz w:val="22"/>
                <w:u w:val="single"/>
                <w:lang w:val="mn-MN"/>
              </w:rPr>
              <w:t>адилтгах гэрээ</w:t>
            </w:r>
            <w:r w:rsidRPr="00AB6E1B">
              <w:rPr>
                <w:rFonts w:ascii="Arial" w:hAnsi="Arial" w:cs="Arial"/>
                <w:sz w:val="22"/>
                <w:lang w:val="mn-MN"/>
              </w:rPr>
              <w:t xml:space="preserve"> (тээврийн, зуучлалын, даалгаврын гэрээ гэх мэт)  байгуулан ажил, үйлчилгээ үзүүлсэн хүний нийгмийн даатгалын шимтгэлд төлсөн нийт дүн (мянган төгрөгөөр)</w:t>
            </w:r>
          </w:p>
        </w:tc>
        <w:tc>
          <w:tcPr>
            <w:tcW w:w="1335" w:type="dxa"/>
          </w:tcPr>
          <w:p w14:paraId="59865D30" w14:textId="77777777" w:rsidR="005169C6" w:rsidRPr="00AB6E1B" w:rsidRDefault="005169C6" w:rsidP="00ED7BA0">
            <w:pPr>
              <w:rPr>
                <w:rFonts w:ascii="Arial" w:hAnsi="Arial" w:cs="Arial"/>
                <w:sz w:val="22"/>
                <w:lang w:val="mn-MN"/>
              </w:rPr>
            </w:pPr>
          </w:p>
        </w:tc>
        <w:tc>
          <w:tcPr>
            <w:tcW w:w="1627" w:type="dxa"/>
          </w:tcPr>
          <w:p w14:paraId="12B1D0D5" w14:textId="77777777" w:rsidR="005169C6" w:rsidRPr="00AB6E1B" w:rsidRDefault="005169C6" w:rsidP="00ED7BA0">
            <w:pPr>
              <w:rPr>
                <w:rFonts w:ascii="Arial" w:hAnsi="Arial" w:cs="Arial"/>
                <w:sz w:val="22"/>
                <w:lang w:val="mn-MN"/>
              </w:rPr>
            </w:pPr>
          </w:p>
        </w:tc>
        <w:tc>
          <w:tcPr>
            <w:tcW w:w="1418" w:type="dxa"/>
          </w:tcPr>
          <w:p w14:paraId="4AA53F6A" w14:textId="77777777" w:rsidR="005169C6" w:rsidRPr="00AB6E1B" w:rsidRDefault="005169C6" w:rsidP="00ED7BA0">
            <w:pPr>
              <w:rPr>
                <w:rFonts w:ascii="Arial" w:hAnsi="Arial" w:cs="Arial"/>
                <w:sz w:val="22"/>
                <w:lang w:val="mn-MN"/>
              </w:rPr>
            </w:pPr>
          </w:p>
        </w:tc>
        <w:tc>
          <w:tcPr>
            <w:tcW w:w="1984" w:type="dxa"/>
          </w:tcPr>
          <w:p w14:paraId="407E9CA6" w14:textId="77777777" w:rsidR="005169C6" w:rsidRPr="00AB6E1B" w:rsidRDefault="005169C6" w:rsidP="00ED7BA0">
            <w:pPr>
              <w:rPr>
                <w:rFonts w:ascii="Arial" w:hAnsi="Arial" w:cs="Arial"/>
                <w:sz w:val="22"/>
                <w:lang w:val="mn-MN"/>
              </w:rPr>
            </w:pPr>
          </w:p>
        </w:tc>
      </w:tr>
      <w:tr w:rsidR="005169C6" w:rsidRPr="00AB6E1B" w14:paraId="1400C2AE" w14:textId="77777777" w:rsidTr="005169C6">
        <w:tc>
          <w:tcPr>
            <w:tcW w:w="550" w:type="dxa"/>
            <w:vMerge w:val="restart"/>
          </w:tcPr>
          <w:p w14:paraId="13647AB1"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4</w:t>
            </w:r>
          </w:p>
        </w:tc>
        <w:tc>
          <w:tcPr>
            <w:tcW w:w="7398" w:type="dxa"/>
          </w:tcPr>
          <w:p w14:paraId="10C3990B"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Сарын цалин хөлс нь хөдөлмөрийн хөлсний доод хэмжээг 10 дахин</w:t>
            </w:r>
            <w:r w:rsidRPr="00AB6E1B">
              <w:rPr>
                <w:rStyle w:val="FootnoteReference"/>
                <w:rFonts w:ascii="Arial" w:hAnsi="Arial" w:cs="Arial"/>
                <w:sz w:val="22"/>
                <w:lang w:val="mn-MN"/>
              </w:rPr>
              <w:footnoteReference w:id="11"/>
            </w:r>
            <w:r w:rsidRPr="00AB6E1B">
              <w:rPr>
                <w:rFonts w:ascii="Arial" w:hAnsi="Arial" w:cs="Arial"/>
                <w:sz w:val="22"/>
                <w:lang w:val="mn-MN"/>
              </w:rPr>
              <w:t xml:space="preserve"> нэмэгдүүлснээс дээш хэмжээтэй ажилтны тоо</w:t>
            </w:r>
          </w:p>
        </w:tc>
        <w:tc>
          <w:tcPr>
            <w:tcW w:w="1335" w:type="dxa"/>
          </w:tcPr>
          <w:p w14:paraId="3AD2EC13" w14:textId="77777777" w:rsidR="005169C6" w:rsidRPr="00AB6E1B" w:rsidRDefault="005169C6" w:rsidP="00ED7BA0">
            <w:pPr>
              <w:rPr>
                <w:rFonts w:ascii="Arial" w:hAnsi="Arial" w:cs="Arial"/>
                <w:sz w:val="22"/>
                <w:lang w:val="mn-MN"/>
              </w:rPr>
            </w:pPr>
          </w:p>
        </w:tc>
        <w:tc>
          <w:tcPr>
            <w:tcW w:w="1627" w:type="dxa"/>
          </w:tcPr>
          <w:p w14:paraId="48B76DC4" w14:textId="77777777" w:rsidR="005169C6" w:rsidRPr="00AB6E1B" w:rsidRDefault="005169C6" w:rsidP="00ED7BA0">
            <w:pPr>
              <w:rPr>
                <w:rFonts w:ascii="Arial" w:hAnsi="Arial" w:cs="Arial"/>
                <w:sz w:val="22"/>
                <w:lang w:val="mn-MN"/>
              </w:rPr>
            </w:pPr>
          </w:p>
        </w:tc>
        <w:tc>
          <w:tcPr>
            <w:tcW w:w="1418" w:type="dxa"/>
          </w:tcPr>
          <w:p w14:paraId="3FFAE260" w14:textId="77777777" w:rsidR="005169C6" w:rsidRPr="00AB6E1B" w:rsidRDefault="005169C6" w:rsidP="00ED7BA0">
            <w:pPr>
              <w:rPr>
                <w:rFonts w:ascii="Arial" w:hAnsi="Arial" w:cs="Arial"/>
                <w:sz w:val="22"/>
                <w:lang w:val="mn-MN"/>
              </w:rPr>
            </w:pPr>
          </w:p>
        </w:tc>
        <w:tc>
          <w:tcPr>
            <w:tcW w:w="1984" w:type="dxa"/>
          </w:tcPr>
          <w:p w14:paraId="16CB657A" w14:textId="77777777" w:rsidR="005169C6" w:rsidRPr="00AB6E1B" w:rsidRDefault="005169C6" w:rsidP="00ED7BA0">
            <w:pPr>
              <w:rPr>
                <w:rFonts w:ascii="Arial" w:hAnsi="Arial" w:cs="Arial"/>
                <w:sz w:val="22"/>
                <w:lang w:val="mn-MN"/>
              </w:rPr>
            </w:pPr>
          </w:p>
        </w:tc>
      </w:tr>
      <w:tr w:rsidR="005169C6" w:rsidRPr="00AB6E1B" w14:paraId="25D5F631" w14:textId="77777777" w:rsidTr="005169C6">
        <w:tc>
          <w:tcPr>
            <w:tcW w:w="550" w:type="dxa"/>
            <w:vMerge/>
          </w:tcPr>
          <w:p w14:paraId="7C393A04" w14:textId="77777777" w:rsidR="005169C6" w:rsidRPr="00AB6E1B" w:rsidRDefault="005169C6" w:rsidP="00ED7BA0">
            <w:pPr>
              <w:jc w:val="both"/>
              <w:rPr>
                <w:rFonts w:ascii="Arial" w:hAnsi="Arial" w:cs="Arial"/>
                <w:sz w:val="22"/>
                <w:lang w:val="mn-MN"/>
              </w:rPr>
            </w:pPr>
          </w:p>
        </w:tc>
        <w:tc>
          <w:tcPr>
            <w:tcW w:w="7398" w:type="dxa"/>
          </w:tcPr>
          <w:p w14:paraId="3A739D1F"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Эдгээр ажилтны хөдөлмөрийн хөлсний доод хэмжээг 10 дахин нэмэгдүүлснээс илүү гарсан цалин хөлсөд төлсөн нийгмийн даатгалын шимтгэлийн нийт дүн (мянган төгрөгөөр)</w:t>
            </w:r>
          </w:p>
          <w:p w14:paraId="005F76DF" w14:textId="77777777" w:rsidR="005169C6" w:rsidRPr="00AB6E1B" w:rsidRDefault="005169C6" w:rsidP="00ED7BA0">
            <w:pPr>
              <w:jc w:val="both"/>
              <w:rPr>
                <w:rFonts w:ascii="Arial" w:hAnsi="Arial" w:cs="Arial"/>
                <w:sz w:val="22"/>
                <w:lang w:val="mn-MN"/>
              </w:rPr>
            </w:pPr>
          </w:p>
          <w:p w14:paraId="695FFCDC"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 xml:space="preserve">(Боломжтой бол 2025 оны таамаглалыг тусад нь нэмэлтээр оруулна уу.) </w:t>
            </w:r>
          </w:p>
        </w:tc>
        <w:tc>
          <w:tcPr>
            <w:tcW w:w="1335" w:type="dxa"/>
          </w:tcPr>
          <w:p w14:paraId="22747870" w14:textId="77777777" w:rsidR="005169C6" w:rsidRPr="00AB6E1B" w:rsidRDefault="005169C6" w:rsidP="00ED7BA0">
            <w:pPr>
              <w:rPr>
                <w:rFonts w:ascii="Arial" w:hAnsi="Arial" w:cs="Arial"/>
                <w:sz w:val="22"/>
                <w:lang w:val="mn-MN"/>
              </w:rPr>
            </w:pPr>
          </w:p>
        </w:tc>
        <w:tc>
          <w:tcPr>
            <w:tcW w:w="1627" w:type="dxa"/>
          </w:tcPr>
          <w:p w14:paraId="693D33DB" w14:textId="77777777" w:rsidR="005169C6" w:rsidRPr="00AB6E1B" w:rsidRDefault="005169C6" w:rsidP="00ED7BA0">
            <w:pPr>
              <w:rPr>
                <w:rFonts w:ascii="Arial" w:hAnsi="Arial" w:cs="Arial"/>
                <w:sz w:val="22"/>
                <w:lang w:val="mn-MN"/>
              </w:rPr>
            </w:pPr>
          </w:p>
        </w:tc>
        <w:tc>
          <w:tcPr>
            <w:tcW w:w="1418" w:type="dxa"/>
          </w:tcPr>
          <w:p w14:paraId="6BFB4A39" w14:textId="77777777" w:rsidR="005169C6" w:rsidRPr="00AB6E1B" w:rsidRDefault="005169C6" w:rsidP="00ED7BA0">
            <w:pPr>
              <w:rPr>
                <w:rFonts w:ascii="Arial" w:hAnsi="Arial" w:cs="Arial"/>
                <w:sz w:val="22"/>
                <w:lang w:val="mn-MN"/>
              </w:rPr>
            </w:pPr>
          </w:p>
        </w:tc>
        <w:tc>
          <w:tcPr>
            <w:tcW w:w="1984" w:type="dxa"/>
          </w:tcPr>
          <w:p w14:paraId="225B5B9A" w14:textId="77777777" w:rsidR="005169C6" w:rsidRPr="00AB6E1B" w:rsidRDefault="005169C6" w:rsidP="00ED7BA0">
            <w:pPr>
              <w:rPr>
                <w:rFonts w:ascii="Arial" w:hAnsi="Arial" w:cs="Arial"/>
                <w:sz w:val="22"/>
                <w:lang w:val="mn-MN"/>
              </w:rPr>
            </w:pPr>
          </w:p>
        </w:tc>
      </w:tr>
      <w:tr w:rsidR="005169C6" w:rsidRPr="00AB6E1B" w14:paraId="18417D12" w14:textId="77777777" w:rsidTr="005169C6">
        <w:tc>
          <w:tcPr>
            <w:tcW w:w="550" w:type="dxa"/>
          </w:tcPr>
          <w:p w14:paraId="1C528813"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lastRenderedPageBreak/>
              <w:t>5</w:t>
            </w:r>
          </w:p>
        </w:tc>
        <w:tc>
          <w:tcPr>
            <w:tcW w:w="7398" w:type="dxa"/>
          </w:tcPr>
          <w:p w14:paraId="253B0550"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Ажилтанд олгосон хоол, унаа, орон сууцны ашиглалтын төлбөр, түлээ, нүүрс худалдан авахад зориулан мөнгөн хэлбэрээр олгосон хөнгөлөлтөд төлсөн нийт дүн (мянган төгрөгөөр)</w:t>
            </w:r>
          </w:p>
          <w:p w14:paraId="6447A1AE" w14:textId="77777777" w:rsidR="005169C6" w:rsidRPr="00AB6E1B" w:rsidRDefault="005169C6" w:rsidP="00ED7BA0">
            <w:pPr>
              <w:jc w:val="both"/>
              <w:rPr>
                <w:rFonts w:ascii="Arial" w:hAnsi="Arial" w:cs="Arial"/>
                <w:sz w:val="22"/>
                <w:lang w:val="mn-MN"/>
              </w:rPr>
            </w:pPr>
          </w:p>
          <w:p w14:paraId="2B128553" w14:textId="77777777" w:rsidR="005169C6" w:rsidRPr="00AB6E1B" w:rsidRDefault="005169C6" w:rsidP="00ED7BA0">
            <w:pPr>
              <w:jc w:val="both"/>
              <w:rPr>
                <w:rFonts w:ascii="Arial" w:hAnsi="Arial" w:cs="Arial"/>
                <w:sz w:val="22"/>
                <w:lang w:val="mn-MN"/>
              </w:rPr>
            </w:pPr>
            <w:r w:rsidRPr="00AB6E1B">
              <w:rPr>
                <w:rFonts w:ascii="Arial" w:hAnsi="Arial" w:cs="Arial"/>
                <w:sz w:val="22"/>
                <w:lang w:val="mn-MN"/>
              </w:rPr>
              <w:t>(Боломжтой бол 2025 оны таамаглалыг тусад нь нэмэлтээр оруулна уу.)</w:t>
            </w:r>
          </w:p>
        </w:tc>
        <w:tc>
          <w:tcPr>
            <w:tcW w:w="1335" w:type="dxa"/>
          </w:tcPr>
          <w:p w14:paraId="00919753" w14:textId="77777777" w:rsidR="005169C6" w:rsidRPr="00AB6E1B" w:rsidRDefault="005169C6" w:rsidP="00ED7BA0">
            <w:pPr>
              <w:rPr>
                <w:rFonts w:ascii="Arial" w:hAnsi="Arial" w:cs="Arial"/>
                <w:sz w:val="22"/>
                <w:lang w:val="mn-MN"/>
              </w:rPr>
            </w:pPr>
          </w:p>
        </w:tc>
        <w:tc>
          <w:tcPr>
            <w:tcW w:w="1627" w:type="dxa"/>
          </w:tcPr>
          <w:p w14:paraId="6C66FA48" w14:textId="77777777" w:rsidR="005169C6" w:rsidRPr="00AB6E1B" w:rsidRDefault="005169C6" w:rsidP="00ED7BA0">
            <w:pPr>
              <w:rPr>
                <w:rFonts w:ascii="Arial" w:hAnsi="Arial" w:cs="Arial"/>
                <w:sz w:val="22"/>
                <w:lang w:val="mn-MN"/>
              </w:rPr>
            </w:pPr>
          </w:p>
        </w:tc>
        <w:tc>
          <w:tcPr>
            <w:tcW w:w="1418" w:type="dxa"/>
          </w:tcPr>
          <w:p w14:paraId="459C7FAA" w14:textId="77777777" w:rsidR="005169C6" w:rsidRPr="00AB6E1B" w:rsidRDefault="005169C6" w:rsidP="00ED7BA0">
            <w:pPr>
              <w:rPr>
                <w:rFonts w:ascii="Arial" w:hAnsi="Arial" w:cs="Arial"/>
                <w:sz w:val="22"/>
                <w:lang w:val="mn-MN"/>
              </w:rPr>
            </w:pPr>
          </w:p>
        </w:tc>
        <w:tc>
          <w:tcPr>
            <w:tcW w:w="1984" w:type="dxa"/>
          </w:tcPr>
          <w:p w14:paraId="1FDA642B" w14:textId="77777777" w:rsidR="005169C6" w:rsidRPr="00AB6E1B" w:rsidRDefault="005169C6" w:rsidP="00ED7BA0">
            <w:pPr>
              <w:rPr>
                <w:rFonts w:ascii="Arial" w:hAnsi="Arial" w:cs="Arial"/>
                <w:sz w:val="22"/>
                <w:lang w:val="mn-MN"/>
              </w:rPr>
            </w:pPr>
          </w:p>
        </w:tc>
      </w:tr>
      <w:tr w:rsidR="005169C6" w:rsidRPr="00AB6E1B" w14:paraId="236CA062" w14:textId="77777777" w:rsidTr="005169C6">
        <w:tc>
          <w:tcPr>
            <w:tcW w:w="550" w:type="dxa"/>
          </w:tcPr>
          <w:p w14:paraId="2367DEE7" w14:textId="77777777" w:rsidR="005169C6" w:rsidRPr="00AB6E1B" w:rsidRDefault="005169C6" w:rsidP="00ED7BA0">
            <w:pPr>
              <w:jc w:val="both"/>
              <w:rPr>
                <w:rFonts w:ascii="Arial" w:hAnsi="Arial" w:cs="Arial"/>
                <w:sz w:val="22"/>
                <w:lang w:val="mn-MN"/>
              </w:rPr>
            </w:pPr>
          </w:p>
        </w:tc>
        <w:tc>
          <w:tcPr>
            <w:tcW w:w="7398" w:type="dxa"/>
          </w:tcPr>
          <w:p w14:paraId="62DF02B5" w14:textId="77777777" w:rsidR="005169C6" w:rsidRPr="00AB6E1B" w:rsidRDefault="005169C6" w:rsidP="00ED7BA0">
            <w:pPr>
              <w:jc w:val="both"/>
              <w:rPr>
                <w:rFonts w:ascii="Arial" w:hAnsi="Arial" w:cs="Arial"/>
                <w:b/>
                <w:bCs/>
                <w:sz w:val="22"/>
                <w:lang w:val="mn-MN"/>
              </w:rPr>
            </w:pPr>
            <w:r w:rsidRPr="00AB6E1B">
              <w:rPr>
                <w:rFonts w:ascii="Arial" w:hAnsi="Arial" w:cs="Arial"/>
                <w:b/>
                <w:bCs/>
                <w:sz w:val="22"/>
                <w:lang w:val="mn-MN"/>
              </w:rPr>
              <w:t>Нийлбэр дүн (мянган төгрөгөөр)</w:t>
            </w:r>
          </w:p>
        </w:tc>
        <w:tc>
          <w:tcPr>
            <w:tcW w:w="1335" w:type="dxa"/>
          </w:tcPr>
          <w:p w14:paraId="2077BBD6" w14:textId="77777777" w:rsidR="005169C6" w:rsidRPr="00AB6E1B" w:rsidRDefault="005169C6" w:rsidP="00ED7BA0">
            <w:pPr>
              <w:rPr>
                <w:rFonts w:ascii="Arial" w:hAnsi="Arial" w:cs="Arial"/>
                <w:sz w:val="22"/>
                <w:lang w:val="mn-MN"/>
              </w:rPr>
            </w:pPr>
          </w:p>
        </w:tc>
        <w:tc>
          <w:tcPr>
            <w:tcW w:w="1627" w:type="dxa"/>
          </w:tcPr>
          <w:p w14:paraId="2C6DD1AB" w14:textId="77777777" w:rsidR="005169C6" w:rsidRPr="00AB6E1B" w:rsidRDefault="005169C6" w:rsidP="00ED7BA0">
            <w:pPr>
              <w:rPr>
                <w:rFonts w:ascii="Arial" w:hAnsi="Arial" w:cs="Arial"/>
                <w:sz w:val="22"/>
                <w:lang w:val="mn-MN"/>
              </w:rPr>
            </w:pPr>
          </w:p>
        </w:tc>
        <w:tc>
          <w:tcPr>
            <w:tcW w:w="1418" w:type="dxa"/>
          </w:tcPr>
          <w:p w14:paraId="0C114732" w14:textId="77777777" w:rsidR="005169C6" w:rsidRPr="00AB6E1B" w:rsidRDefault="005169C6" w:rsidP="00ED7BA0">
            <w:pPr>
              <w:rPr>
                <w:rFonts w:ascii="Arial" w:hAnsi="Arial" w:cs="Arial"/>
                <w:sz w:val="22"/>
                <w:lang w:val="mn-MN"/>
              </w:rPr>
            </w:pPr>
          </w:p>
        </w:tc>
        <w:tc>
          <w:tcPr>
            <w:tcW w:w="1984" w:type="dxa"/>
          </w:tcPr>
          <w:p w14:paraId="0DE4F3E0" w14:textId="77777777" w:rsidR="005169C6" w:rsidRPr="00AB6E1B" w:rsidRDefault="005169C6" w:rsidP="00ED7BA0">
            <w:pPr>
              <w:rPr>
                <w:rFonts w:ascii="Arial" w:hAnsi="Arial" w:cs="Arial"/>
                <w:sz w:val="22"/>
                <w:lang w:val="mn-MN"/>
              </w:rPr>
            </w:pPr>
          </w:p>
        </w:tc>
      </w:tr>
    </w:tbl>
    <w:p w14:paraId="1951986F" w14:textId="77777777" w:rsidR="005169C6" w:rsidRPr="00AB6E1B" w:rsidRDefault="005169C6" w:rsidP="005169C6">
      <w:pPr>
        <w:jc w:val="both"/>
        <w:rPr>
          <w:rFonts w:ascii="Arial" w:hAnsi="Arial" w:cs="Arial"/>
          <w:b/>
          <w:bCs/>
          <w:lang w:val="mn-MN"/>
        </w:rPr>
      </w:pPr>
    </w:p>
    <w:p w14:paraId="6A51A314" w14:textId="77777777" w:rsidR="005169C6" w:rsidRPr="00AB6E1B" w:rsidRDefault="005169C6" w:rsidP="005169C6">
      <w:pPr>
        <w:jc w:val="both"/>
        <w:rPr>
          <w:rFonts w:ascii="Arial" w:hAnsi="Arial" w:cs="Arial"/>
          <w:b/>
          <w:bCs/>
          <w:lang w:val="mn-MN"/>
        </w:rPr>
      </w:pPr>
      <w:r w:rsidRPr="00AB6E1B">
        <w:rPr>
          <w:rFonts w:ascii="Arial" w:hAnsi="Arial" w:cs="Arial"/>
          <w:b/>
          <w:bCs/>
          <w:lang w:val="mn-MN"/>
        </w:rPr>
        <w:t xml:space="preserve">Б. Хэрэв дээрх зардлыг хэмнэсэн бол танай байгууллага уг хэмнэлтийг юунд зарцуулах байсан бэ? Дараах жишээнээс тохирохыг сонгон авч тооцоолно уу. Хэд хэдэн тохиолдлыг хослуулах, өөр хувилбар нэмэх зэргээр хэмнэлтийг тооцоолоход аливаа хязгаарлалтгүйг анхаарна уу. </w:t>
      </w:r>
    </w:p>
    <w:p w14:paraId="58EA1E6A" w14:textId="77777777" w:rsidR="005169C6" w:rsidRPr="00AB6E1B" w:rsidRDefault="005169C6" w:rsidP="005169C6">
      <w:pPr>
        <w:ind w:firstLine="720"/>
        <w:jc w:val="both"/>
        <w:rPr>
          <w:rFonts w:ascii="Arial" w:hAnsi="Arial" w:cs="Arial"/>
          <w:lang w:val="mn-MN"/>
        </w:rPr>
      </w:pPr>
      <w:r w:rsidRPr="00AB6E1B">
        <w:rPr>
          <w:rFonts w:ascii="Arial" w:hAnsi="Arial" w:cs="Arial"/>
          <w:lang w:val="mn-MN"/>
        </w:rPr>
        <w:t>а. Хэдэн төгрөгийн цалинтай хэдэн ажлын байр нэмэгдүүлэх байсан бэ?</w:t>
      </w:r>
    </w:p>
    <w:p w14:paraId="289DB4C8" w14:textId="77777777" w:rsidR="005169C6" w:rsidRPr="00AB6E1B" w:rsidRDefault="005169C6" w:rsidP="005169C6">
      <w:pPr>
        <w:ind w:firstLine="720"/>
        <w:jc w:val="both"/>
        <w:rPr>
          <w:rFonts w:ascii="Arial" w:hAnsi="Arial" w:cs="Arial"/>
          <w:lang w:val="mn-MN"/>
        </w:rPr>
      </w:pPr>
      <w:r w:rsidRPr="00AB6E1B">
        <w:rPr>
          <w:rFonts w:ascii="Arial" w:hAnsi="Arial" w:cs="Arial"/>
          <w:lang w:val="mn-MN"/>
        </w:rPr>
        <w:t>б. Нийт ажилтнуудын цалинг хэдэн хувь, эсхүл төгрөгөөр нэмэх байсан бэ?</w:t>
      </w:r>
    </w:p>
    <w:p w14:paraId="452D2231" w14:textId="77777777" w:rsidR="005169C6" w:rsidRPr="00AB6E1B" w:rsidRDefault="005169C6" w:rsidP="005169C6">
      <w:pPr>
        <w:ind w:firstLine="720"/>
        <w:jc w:val="both"/>
        <w:rPr>
          <w:rFonts w:ascii="Arial" w:hAnsi="Arial" w:cs="Arial"/>
          <w:lang w:val="mn-MN"/>
        </w:rPr>
      </w:pPr>
      <w:r w:rsidRPr="00AB6E1B">
        <w:rPr>
          <w:rFonts w:ascii="Arial" w:hAnsi="Arial" w:cs="Arial"/>
          <w:lang w:val="mn-MN"/>
        </w:rPr>
        <w:t>в. Ажилтнуудынхаа нийгмийн асуудлыг ямар арга хэлбэрээр, хэрхэн шийдэх, дэмжих байсан бэ?</w:t>
      </w:r>
    </w:p>
    <w:p w14:paraId="6F857ADA" w14:textId="77777777" w:rsidR="005169C6" w:rsidRPr="00AB6E1B" w:rsidRDefault="005169C6" w:rsidP="005169C6">
      <w:pPr>
        <w:ind w:firstLine="720"/>
        <w:jc w:val="both"/>
        <w:rPr>
          <w:rFonts w:ascii="Arial" w:hAnsi="Arial" w:cs="Arial"/>
          <w:lang w:val="mn-MN"/>
        </w:rPr>
      </w:pPr>
      <w:r w:rsidRPr="00AB6E1B">
        <w:rPr>
          <w:rFonts w:ascii="Arial" w:hAnsi="Arial" w:cs="Arial"/>
          <w:lang w:val="mn-MN"/>
        </w:rPr>
        <w:t>г. Шинэ бүтээгдэхүүн, үйлчилгээ нэвтрүүлэхэд хэдэн төгрөг зарцуулах байсан бэ?</w:t>
      </w:r>
    </w:p>
    <w:p w14:paraId="6EC70137" w14:textId="77777777" w:rsidR="005169C6" w:rsidRPr="00AB6E1B" w:rsidRDefault="005169C6" w:rsidP="005169C6">
      <w:pPr>
        <w:ind w:firstLine="720"/>
        <w:jc w:val="both"/>
        <w:rPr>
          <w:rFonts w:ascii="Arial" w:hAnsi="Arial" w:cs="Arial"/>
          <w:lang w:val="mn-MN"/>
        </w:rPr>
      </w:pPr>
      <w:r w:rsidRPr="00AB6E1B">
        <w:rPr>
          <w:rFonts w:ascii="Arial" w:hAnsi="Arial" w:cs="Arial"/>
          <w:lang w:val="mn-MN"/>
        </w:rPr>
        <w:t>д. Бараа, ажил, үйлчилгээнийхээ үнийг хэдэн төгрөг, хувиар бууруулах байсан бэ?</w:t>
      </w:r>
    </w:p>
    <w:p w14:paraId="63869D21" w14:textId="77777777" w:rsidR="005169C6" w:rsidRPr="00AB6E1B" w:rsidRDefault="005169C6" w:rsidP="005169C6">
      <w:pPr>
        <w:ind w:firstLine="720"/>
        <w:jc w:val="both"/>
        <w:rPr>
          <w:rFonts w:ascii="Arial" w:hAnsi="Arial" w:cs="Arial"/>
          <w:lang w:val="mn-MN"/>
        </w:rPr>
      </w:pPr>
      <w:r w:rsidRPr="00AB6E1B">
        <w:rPr>
          <w:rFonts w:ascii="Arial" w:hAnsi="Arial" w:cs="Arial"/>
          <w:lang w:val="mn-MN"/>
        </w:rPr>
        <w:t>е. Ажилтнуудаа дахин сургахад хэдэн төгрөг зарцуулах байсан бэ?</w:t>
      </w:r>
    </w:p>
    <w:p w14:paraId="3E46E875" w14:textId="77777777" w:rsidR="005169C6" w:rsidRPr="00AB6E1B" w:rsidRDefault="005169C6" w:rsidP="005169C6">
      <w:pPr>
        <w:ind w:firstLine="720"/>
        <w:jc w:val="both"/>
        <w:rPr>
          <w:rFonts w:ascii="Arial" w:hAnsi="Arial" w:cs="Arial"/>
          <w:lang w:val="mn-MN"/>
        </w:rPr>
      </w:pPr>
      <w:r w:rsidRPr="00AB6E1B">
        <w:rPr>
          <w:rFonts w:ascii="Arial" w:hAnsi="Arial" w:cs="Arial"/>
          <w:lang w:val="mn-MN"/>
        </w:rPr>
        <w:t xml:space="preserve">ё. Бусад хувилбар. </w:t>
      </w:r>
    </w:p>
    <w:p w14:paraId="3963BC0B" w14:textId="77777777" w:rsidR="005169C6" w:rsidRPr="00AB6E1B" w:rsidRDefault="005169C6" w:rsidP="005169C6">
      <w:pPr>
        <w:jc w:val="both"/>
        <w:rPr>
          <w:rFonts w:ascii="Arial" w:hAnsi="Arial" w:cs="Arial"/>
          <w:lang w:val="mn-MN"/>
        </w:rPr>
      </w:pPr>
    </w:p>
    <w:p w14:paraId="4150B8CE" w14:textId="77777777" w:rsidR="005169C6" w:rsidRPr="00AB6E1B" w:rsidRDefault="005169C6" w:rsidP="005169C6">
      <w:pPr>
        <w:jc w:val="both"/>
        <w:rPr>
          <w:rFonts w:ascii="Arial" w:hAnsi="Arial" w:cs="Arial"/>
          <w:lang w:val="mn-MN"/>
        </w:rPr>
      </w:pPr>
      <w:r w:rsidRPr="00AB6E1B">
        <w:rPr>
          <w:rFonts w:ascii="Arial" w:hAnsi="Arial" w:cs="Arial"/>
          <w:b/>
          <w:bCs/>
          <w:lang w:val="mn-MN"/>
        </w:rPr>
        <w:t xml:space="preserve">В. Хуулийн төсөлд өгөх санал, дүгнэлт, шүүмж байвал энэ хэсэгт үлдээнэ үү. </w:t>
      </w:r>
    </w:p>
    <w:p w14:paraId="50CE8AAE" w14:textId="77777777" w:rsidR="005169C6" w:rsidRPr="00AB6E1B" w:rsidRDefault="005169C6" w:rsidP="005169C6">
      <w:pPr>
        <w:jc w:val="both"/>
        <w:rPr>
          <w:rFonts w:ascii="Arial" w:hAnsi="Arial" w:cs="Arial"/>
          <w:lang w:val="mn-MN"/>
        </w:rPr>
      </w:pPr>
      <w:r w:rsidRPr="00AB6E1B">
        <w:rPr>
          <w:rFonts w:ascii="Arial" w:hAnsi="Arial" w:cs="Arial"/>
          <w:lang w:val="mn-MN"/>
        </w:rPr>
        <w:t xml:space="preserve"> </w:t>
      </w:r>
    </w:p>
    <w:p w14:paraId="428D594F" w14:textId="77777777" w:rsidR="00AF102A" w:rsidRPr="00AB6E1B" w:rsidRDefault="00AF102A" w:rsidP="008A62F9">
      <w:pPr>
        <w:spacing w:line="23" w:lineRule="atLeast"/>
        <w:jc w:val="both"/>
        <w:rPr>
          <w:rFonts w:ascii="Arial" w:eastAsia="Times New Roman" w:hAnsi="Arial" w:cs="Arial"/>
          <w:b/>
          <w:bCs/>
          <w:szCs w:val="24"/>
          <w:lang w:val="mn-MN"/>
        </w:rPr>
      </w:pPr>
    </w:p>
    <w:p w14:paraId="48476970" w14:textId="48743188" w:rsidR="002466E7" w:rsidRPr="00AB6E1B" w:rsidRDefault="002466E7" w:rsidP="002466E7">
      <w:pPr>
        <w:spacing w:line="23" w:lineRule="atLeast"/>
        <w:jc w:val="center"/>
        <w:rPr>
          <w:rFonts w:ascii="Arial" w:eastAsia="Times New Roman" w:hAnsi="Arial" w:cs="Arial"/>
          <w:szCs w:val="24"/>
          <w:lang w:val="mn-MN"/>
        </w:rPr>
      </w:pPr>
      <w:r w:rsidRPr="00AB6E1B">
        <w:rPr>
          <w:rFonts w:ascii="Arial" w:eastAsia="Times New Roman" w:hAnsi="Arial" w:cs="Arial"/>
          <w:szCs w:val="24"/>
          <w:lang w:val="mn-MN"/>
        </w:rPr>
        <w:t>---ооООоо---</w:t>
      </w:r>
    </w:p>
    <w:sectPr w:rsidR="002466E7" w:rsidRPr="00AB6E1B" w:rsidSect="00981E8C">
      <w:pgSz w:w="16840" w:h="11907" w:orient="landscape" w:code="9"/>
      <w:pgMar w:top="851" w:right="1134" w:bottom="1701" w:left="1134"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CD984" w14:textId="77777777" w:rsidR="008709C0" w:rsidRDefault="008709C0" w:rsidP="00CB4F81">
      <w:r>
        <w:separator/>
      </w:r>
    </w:p>
  </w:endnote>
  <w:endnote w:type="continuationSeparator" w:id="0">
    <w:p w14:paraId="278342CB" w14:textId="77777777" w:rsidR="008709C0" w:rsidRDefault="008709C0" w:rsidP="00CB4F81">
      <w:r>
        <w:continuationSeparator/>
      </w:r>
    </w:p>
  </w:endnote>
  <w:endnote w:type="continuationNotice" w:id="1">
    <w:p w14:paraId="0CC929E2" w14:textId="77777777" w:rsidR="008709C0" w:rsidRDefault="00870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3292" w14:textId="77777777" w:rsidR="00E611D6" w:rsidRPr="008B096A" w:rsidRDefault="00E611D6">
    <w:pPr>
      <w:pStyle w:val="Footer"/>
      <w:jc w:val="center"/>
      <w:rPr>
        <w:rFonts w:ascii="Arial" w:hAnsi="Arial" w:cs="Arial"/>
      </w:rPr>
    </w:pPr>
    <w:r w:rsidRPr="008B096A">
      <w:rPr>
        <w:rFonts w:ascii="Arial" w:hAnsi="Arial" w:cs="Arial"/>
      </w:rPr>
      <w:fldChar w:fldCharType="begin"/>
    </w:r>
    <w:r w:rsidRPr="008B096A">
      <w:rPr>
        <w:rFonts w:ascii="Arial" w:hAnsi="Arial" w:cs="Arial"/>
      </w:rPr>
      <w:instrText xml:space="preserve"> PAGE   \* MERGEFORMAT </w:instrText>
    </w:r>
    <w:r w:rsidRPr="008B096A">
      <w:rPr>
        <w:rFonts w:ascii="Arial" w:hAnsi="Arial" w:cs="Arial"/>
      </w:rPr>
      <w:fldChar w:fldCharType="separate"/>
    </w:r>
    <w:r w:rsidR="00756358">
      <w:rPr>
        <w:rFonts w:ascii="Arial" w:hAnsi="Arial" w:cs="Arial"/>
        <w:noProof/>
      </w:rPr>
      <w:t>17</w:t>
    </w:r>
    <w:r w:rsidRPr="008B096A">
      <w:rPr>
        <w:rFonts w:ascii="Arial" w:hAnsi="Arial" w:cs="Arial"/>
        <w:noProof/>
      </w:rPr>
      <w:fldChar w:fldCharType="end"/>
    </w:r>
  </w:p>
  <w:p w14:paraId="489CE5DA" w14:textId="77777777" w:rsidR="00E611D6" w:rsidRPr="008B096A" w:rsidRDefault="00E611D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A3E15" w14:textId="77777777" w:rsidR="008709C0" w:rsidRDefault="008709C0" w:rsidP="00CB4F81">
      <w:r>
        <w:separator/>
      </w:r>
    </w:p>
  </w:footnote>
  <w:footnote w:type="continuationSeparator" w:id="0">
    <w:p w14:paraId="1A62874E" w14:textId="77777777" w:rsidR="008709C0" w:rsidRDefault="008709C0" w:rsidP="00CB4F81">
      <w:r>
        <w:continuationSeparator/>
      </w:r>
    </w:p>
  </w:footnote>
  <w:footnote w:type="continuationNotice" w:id="1">
    <w:p w14:paraId="3FF790C7" w14:textId="77777777" w:rsidR="008709C0" w:rsidRDefault="008709C0"/>
  </w:footnote>
  <w:footnote w:id="2">
    <w:p w14:paraId="2066FC93" w14:textId="77777777" w:rsidR="00D03FFC" w:rsidRPr="00303C55" w:rsidRDefault="00D03FFC" w:rsidP="00D03FFC">
      <w:pPr>
        <w:pStyle w:val="FootnoteText"/>
        <w:jc w:val="both"/>
        <w:rPr>
          <w:rFonts w:ascii="Arial" w:hAnsi="Arial" w:cs="Arial"/>
        </w:rPr>
      </w:pPr>
      <w:r w:rsidRPr="00303C55">
        <w:rPr>
          <w:rStyle w:val="FootnoteReference"/>
          <w:rFonts w:ascii="Arial" w:hAnsi="Arial" w:cs="Arial"/>
        </w:rPr>
        <w:footnoteRef/>
      </w:r>
      <w:r w:rsidRPr="00303C55">
        <w:rPr>
          <w:rFonts w:ascii="Arial" w:hAnsi="Arial" w:cs="Arial"/>
        </w:rPr>
        <w:t xml:space="preserve"> 2015 оны 7 дугаар сарын 9-ний өдөр батлагдаж, тухай бүр нэмэлт, өөрчлөлт орсон </w:t>
      </w:r>
    </w:p>
    <w:p w14:paraId="29F446BB" w14:textId="77777777" w:rsidR="00D03FFC" w:rsidRPr="00303C55" w:rsidRDefault="00D03FFC" w:rsidP="00D03FFC">
      <w:pPr>
        <w:pStyle w:val="FootnoteText"/>
        <w:jc w:val="both"/>
        <w:rPr>
          <w:rFonts w:ascii="Arial" w:hAnsi="Arial" w:cs="Arial"/>
        </w:rPr>
      </w:pPr>
      <w:r w:rsidRPr="00303C55">
        <w:rPr>
          <w:rFonts w:ascii="Arial" w:hAnsi="Arial" w:cs="Arial"/>
        </w:rPr>
        <w:t xml:space="preserve">Нэмэгдсэн өртгийн албан татварын тухай Монгол Улсын хууль </w:t>
      </w:r>
      <w:hyperlink r:id="rId1" w:history="1">
        <w:r w:rsidRPr="00303C55">
          <w:rPr>
            <w:rStyle w:val="Hyperlink"/>
            <w:rFonts w:ascii="Arial" w:hAnsi="Arial" w:cs="Arial"/>
          </w:rPr>
          <w:t>https://legalinfo.mn/mn/detail/11227</w:t>
        </w:r>
      </w:hyperlink>
      <w:r w:rsidRPr="00303C55">
        <w:rPr>
          <w:rFonts w:ascii="Arial" w:hAnsi="Arial" w:cs="Arial"/>
        </w:rPr>
        <w:t xml:space="preserve">  </w:t>
      </w:r>
    </w:p>
  </w:footnote>
  <w:footnote w:id="3">
    <w:p w14:paraId="0B322356" w14:textId="77777777" w:rsidR="005D1370" w:rsidRPr="00303C55" w:rsidRDefault="005D1370" w:rsidP="005D1370">
      <w:pPr>
        <w:pStyle w:val="FootnoteText"/>
        <w:ind w:right="424"/>
        <w:jc w:val="both"/>
        <w:rPr>
          <w:rFonts w:ascii="Arial" w:hAnsi="Arial" w:cs="Arial"/>
          <w:lang w:val="mn-MN"/>
        </w:rPr>
      </w:pPr>
      <w:r w:rsidRPr="00303C55">
        <w:rPr>
          <w:rStyle w:val="FootnoteReference"/>
          <w:rFonts w:ascii="Arial" w:hAnsi="Arial" w:cs="Arial"/>
        </w:rPr>
        <w:footnoteRef/>
      </w:r>
      <w:r w:rsidRPr="00303C55">
        <w:rPr>
          <w:rFonts w:ascii="Arial" w:hAnsi="Arial" w:cs="Arial"/>
        </w:rPr>
        <w:t xml:space="preserve"> </w:t>
      </w:r>
      <w:r w:rsidRPr="00303C55">
        <w:rPr>
          <w:rFonts w:ascii="Arial" w:hAnsi="Arial" w:cs="Arial"/>
          <w:lang w:val="mn-MN"/>
        </w:rPr>
        <w:t>Хөдөлмөрийн тухай хуулийн 4 дүгээр зүйлийн 4.1.15-д "хөдөлмөр эрхлэлтийн харилцаа" гэж ажилтан нь ажил олгогчийн удирдлага, заавар, хяналтын доор тодорхой ажил үүргийг энэ хуульд тусгайлан зааснаас бусад тохиолдолд ажил олгогчийн заасан ажлын байранд биечлэн гүйцэтгэх, ажил олгогч нь ажилтанд цалин хөлс олгох, хөдөлмөр эрхлэлтийн бусад нөхцөлөөр хангах талаар харилцан эрх эдэлж, үүрэг хүлээхээр тохиролцсоноор үүссэн харилцааг” ойлгоно гэж тайлбарласан.</w:t>
      </w:r>
    </w:p>
  </w:footnote>
  <w:footnote w:id="4">
    <w:p w14:paraId="1D824A46" w14:textId="77777777" w:rsidR="005D1370" w:rsidRPr="00303C55" w:rsidRDefault="005D1370" w:rsidP="005D1370">
      <w:pPr>
        <w:pStyle w:val="FootnoteText"/>
        <w:ind w:right="424"/>
        <w:jc w:val="both"/>
        <w:rPr>
          <w:rFonts w:ascii="Arial" w:hAnsi="Arial" w:cs="Arial"/>
          <w:lang w:val="mn-MN"/>
        </w:rPr>
      </w:pPr>
      <w:r w:rsidRPr="00303C55">
        <w:rPr>
          <w:rStyle w:val="FootnoteReference"/>
          <w:rFonts w:ascii="Arial" w:hAnsi="Arial" w:cs="Arial"/>
          <w:lang w:val="mn-MN"/>
        </w:rPr>
        <w:footnoteRef/>
      </w:r>
      <w:r w:rsidRPr="00303C55">
        <w:rPr>
          <w:rFonts w:ascii="Arial" w:hAnsi="Arial" w:cs="Arial"/>
          <w:lang w:val="mn-MN"/>
        </w:rPr>
        <w:t xml:space="preserve"> Улсын дээд шүүхийн хяналтын шатны захиргааны хэргийн шүүх хуралдааны тогтоол. 2019.11.13, Дугаар 363, </w:t>
      </w:r>
      <w:hyperlink r:id="rId2" w:history="1">
        <w:r w:rsidRPr="00303C55">
          <w:rPr>
            <w:rStyle w:val="Hyperlink"/>
            <w:rFonts w:ascii="Arial" w:hAnsi="Arial" w:cs="Arial"/>
            <w:lang w:val="mn-MN"/>
          </w:rPr>
          <w:t>https://legaldata.mn/shiidver/zahirgaa/view/2080</w:t>
        </w:r>
      </w:hyperlink>
      <w:r w:rsidRPr="00303C55">
        <w:rPr>
          <w:rFonts w:ascii="Arial" w:hAnsi="Arial" w:cs="Arial"/>
          <w:lang w:val="mn-MN"/>
        </w:rPr>
        <w:t xml:space="preserve"> Хамгийн сүүлд хандсан. 2024.11.11</w:t>
      </w:r>
    </w:p>
  </w:footnote>
  <w:footnote w:id="5">
    <w:p w14:paraId="2A682377" w14:textId="77777777" w:rsidR="005D1370" w:rsidRPr="00303C55" w:rsidRDefault="005D1370" w:rsidP="005D1370">
      <w:pPr>
        <w:pStyle w:val="FootnoteText"/>
        <w:ind w:right="424"/>
        <w:jc w:val="both"/>
        <w:rPr>
          <w:rFonts w:ascii="Arial" w:hAnsi="Arial" w:cs="Arial"/>
          <w:lang w:val="mn-MN"/>
        </w:rPr>
      </w:pPr>
      <w:r w:rsidRPr="00303C55">
        <w:rPr>
          <w:rStyle w:val="FootnoteReference"/>
          <w:rFonts w:ascii="Arial" w:hAnsi="Arial" w:cs="Arial"/>
          <w:lang w:val="mn-MN"/>
        </w:rPr>
        <w:footnoteRef/>
      </w:r>
      <w:r w:rsidRPr="00303C55">
        <w:rPr>
          <w:rFonts w:ascii="Arial" w:hAnsi="Arial" w:cs="Arial"/>
          <w:lang w:val="mn-MN"/>
        </w:rPr>
        <w:t xml:space="preserve"> Нийгмийн даатгалын улсын байцаагчид эдгээр зөрчилд 2021-2024 оны хугацаанд нийт 8,454,981.7 мянган төгрөгийн хохирлыг нөхөн төлүүлэхээр, 699,900 мянган төгрөг торгуулийг ногдуулж шийдвэрлэсэн байна. Нийгмийн даатгалын ерөнхий газрын 2024.12.09-ний өдрийн 01/2525 тоот албан бичгээр ирүүлсэн тоон мэдээлэл.</w:t>
      </w:r>
    </w:p>
  </w:footnote>
  <w:footnote w:id="6">
    <w:p w14:paraId="7825635E" w14:textId="77777777" w:rsidR="005D1370" w:rsidRPr="00303C55" w:rsidRDefault="005D1370" w:rsidP="005D1370">
      <w:pPr>
        <w:pStyle w:val="FootnoteText"/>
        <w:ind w:right="424"/>
        <w:jc w:val="both"/>
        <w:rPr>
          <w:rFonts w:ascii="Arial" w:hAnsi="Arial" w:cs="Arial"/>
          <w:lang w:val="mn-MN"/>
        </w:rPr>
      </w:pPr>
      <w:r w:rsidRPr="00303C55">
        <w:rPr>
          <w:rStyle w:val="FootnoteReference"/>
          <w:rFonts w:ascii="Arial" w:hAnsi="Arial" w:cs="Arial"/>
          <w:lang w:val="mn-MN"/>
        </w:rPr>
        <w:footnoteRef/>
      </w:r>
      <w:r w:rsidRPr="00303C55">
        <w:rPr>
          <w:rFonts w:ascii="Arial" w:hAnsi="Arial" w:cs="Arial"/>
          <w:lang w:val="mn-MN"/>
        </w:rPr>
        <w:t xml:space="preserve"> Цагдаагийн байгууллага 2017-2024 оны 10 дугаар сарын хугацаанд энэ гэмт хэрэгт холбогдуулан 10 хүнийг шалгасан байх ба шүүхээс 3 хүн ял оноосон байна. Цагдаагийн ерөнхий газрын 2024.11.13-ны өдрийн 01/937 тоот албан бичгээр ирүүлсэн тоон мэдээлэл. </w:t>
      </w:r>
    </w:p>
  </w:footnote>
  <w:footnote w:id="7">
    <w:p w14:paraId="1C06585B" w14:textId="6871ACC7" w:rsidR="00497AE4" w:rsidRPr="00303C55" w:rsidRDefault="00497AE4">
      <w:pPr>
        <w:pStyle w:val="FootnoteText"/>
        <w:rPr>
          <w:rFonts w:ascii="Arial" w:hAnsi="Arial" w:cs="Arial"/>
          <w:lang w:val="mn-MN"/>
        </w:rPr>
      </w:pPr>
      <w:r w:rsidRPr="00303C55">
        <w:rPr>
          <w:rStyle w:val="FootnoteReference"/>
          <w:rFonts w:ascii="Arial" w:hAnsi="Arial" w:cs="Arial"/>
        </w:rPr>
        <w:footnoteRef/>
      </w:r>
      <w:r w:rsidRPr="00303C55">
        <w:rPr>
          <w:rFonts w:ascii="Arial" w:hAnsi="Arial" w:cs="Arial"/>
        </w:rPr>
        <w:t xml:space="preserve"> </w:t>
      </w:r>
      <w:r w:rsidRPr="00303C55">
        <w:rPr>
          <w:rFonts w:ascii="Arial" w:hAnsi="Arial" w:cs="Arial"/>
          <w:lang w:val="mn-MN"/>
        </w:rPr>
        <w:t xml:space="preserve">Асуумжийг хавсралтаас үзнэ үү. </w:t>
      </w:r>
    </w:p>
  </w:footnote>
  <w:footnote w:id="8">
    <w:p w14:paraId="42F754BE" w14:textId="77777777" w:rsidR="00303C55" w:rsidRPr="00303C55" w:rsidRDefault="00303C55" w:rsidP="00303C55">
      <w:pPr>
        <w:jc w:val="both"/>
        <w:rPr>
          <w:rFonts w:ascii="Arial" w:hAnsi="Arial" w:cs="Arial"/>
          <w:sz w:val="20"/>
          <w:szCs w:val="20"/>
        </w:rPr>
      </w:pPr>
      <w:r w:rsidRPr="00303C55">
        <w:rPr>
          <w:rStyle w:val="FootnoteReference"/>
          <w:sz w:val="20"/>
          <w:szCs w:val="20"/>
        </w:rPr>
        <w:footnoteRef/>
      </w:r>
      <w:r w:rsidRPr="00303C55">
        <w:rPr>
          <w:sz w:val="20"/>
          <w:szCs w:val="20"/>
        </w:rPr>
        <w:t xml:space="preserve"> </w:t>
      </w:r>
      <w:r w:rsidRPr="00303C55">
        <w:rPr>
          <w:rFonts w:ascii="Arial" w:hAnsi="Arial" w:cs="Arial"/>
          <w:sz w:val="20"/>
          <w:szCs w:val="20"/>
        </w:rPr>
        <w:t>Асуумжийн нэгтгэлийг гаргахдаа дараах мэдээллүүдийг хассан. Үүнд:</w:t>
      </w:r>
    </w:p>
    <w:p w14:paraId="257ADCA2" w14:textId="77777777" w:rsidR="00303C55" w:rsidRPr="00303C55" w:rsidRDefault="00303C55" w:rsidP="00303C55">
      <w:pPr>
        <w:pStyle w:val="ListParagraph"/>
        <w:numPr>
          <w:ilvl w:val="0"/>
          <w:numId w:val="27"/>
        </w:numPr>
        <w:spacing w:after="160" w:line="259" w:lineRule="auto"/>
        <w:ind w:left="426" w:hanging="284"/>
        <w:jc w:val="both"/>
        <w:rPr>
          <w:rFonts w:ascii="Arial" w:hAnsi="Arial" w:cs="Arial"/>
          <w:sz w:val="20"/>
          <w:szCs w:val="20"/>
        </w:rPr>
      </w:pPr>
      <w:r w:rsidRPr="00303C55">
        <w:rPr>
          <w:rFonts w:ascii="Arial" w:hAnsi="Arial" w:cs="Arial"/>
          <w:sz w:val="20"/>
          <w:szCs w:val="20"/>
        </w:rPr>
        <w:t>Зөвхөн ажилтны тоон мэдээллээ бөглөсөн боловч төлсөн нийгмийн даатгалын шимтгэлийн дүнгээ бөглөөгүй 1 байгууллагын мэдээллийг бүхэлд нь хассан.</w:t>
      </w:r>
    </w:p>
    <w:p w14:paraId="756F03FF" w14:textId="77777777" w:rsidR="00303C55" w:rsidRPr="00303C55" w:rsidRDefault="00303C55" w:rsidP="00303C55">
      <w:pPr>
        <w:pStyle w:val="ListParagraph"/>
        <w:numPr>
          <w:ilvl w:val="0"/>
          <w:numId w:val="27"/>
        </w:numPr>
        <w:spacing w:after="160" w:line="259" w:lineRule="auto"/>
        <w:ind w:left="426" w:hanging="284"/>
        <w:jc w:val="both"/>
        <w:rPr>
          <w:rFonts w:ascii="Arial" w:hAnsi="Arial" w:cs="Arial"/>
          <w:sz w:val="20"/>
          <w:szCs w:val="20"/>
        </w:rPr>
      </w:pPr>
      <w:r w:rsidRPr="00303C55">
        <w:rPr>
          <w:rFonts w:ascii="Arial" w:hAnsi="Arial" w:cs="Arial"/>
          <w:sz w:val="20"/>
          <w:szCs w:val="20"/>
        </w:rPr>
        <w:t>Зарим асуултад хүний тоон мэдээллээ бөглөөгүй боловч төлсөн нийгмийн даатгалын шимтгэлээ бөглөсөн тохиолдолд зөвхөн тухайн асуулттай холбоотой мэдээллийг асуумжийн нэгтгэлд оруулаагүй хассан (1 байгууллага).</w:t>
      </w:r>
    </w:p>
    <w:p w14:paraId="3EF942FA" w14:textId="77777777" w:rsidR="00303C55" w:rsidRPr="00303C55" w:rsidRDefault="00303C55" w:rsidP="00303C55">
      <w:pPr>
        <w:pStyle w:val="ListParagraph"/>
        <w:numPr>
          <w:ilvl w:val="0"/>
          <w:numId w:val="27"/>
        </w:numPr>
        <w:spacing w:after="160" w:line="259" w:lineRule="auto"/>
        <w:ind w:left="426" w:hanging="284"/>
        <w:jc w:val="both"/>
        <w:rPr>
          <w:rFonts w:ascii="Arial" w:hAnsi="Arial" w:cs="Arial"/>
          <w:sz w:val="20"/>
          <w:szCs w:val="20"/>
        </w:rPr>
      </w:pPr>
      <w:r w:rsidRPr="00303C55">
        <w:rPr>
          <w:rFonts w:ascii="Arial" w:hAnsi="Arial" w:cs="Arial"/>
          <w:sz w:val="20"/>
          <w:szCs w:val="20"/>
        </w:rPr>
        <w:t>Зарим асуултад хүний тоон мэдээллээ бөглөсөн боловч төлсөн нийгмийн даатгалын шимтгэлээ бөглөөгүй тохиолдолд мөн л зөвхөн тухайн асуулттай холбоотой мэдээллийг асуумжийн нэгтгэлд оруулаагүй хассан (4 байгууллага)</w:t>
      </w:r>
    </w:p>
    <w:p w14:paraId="6E562EB9" w14:textId="7B8B3587" w:rsidR="00303C55" w:rsidRPr="00303C55" w:rsidRDefault="00303C55">
      <w:pPr>
        <w:pStyle w:val="FootnoteText"/>
        <w:rPr>
          <w:lang w:val="mn-MN"/>
        </w:rPr>
      </w:pPr>
    </w:p>
  </w:footnote>
  <w:footnote w:id="9">
    <w:p w14:paraId="13CFF297" w14:textId="3EBA48AE" w:rsidR="000C16EB" w:rsidRPr="00303C55" w:rsidRDefault="000C16EB" w:rsidP="003F7063">
      <w:pPr>
        <w:pStyle w:val="FootnoteText"/>
        <w:ind w:right="424"/>
        <w:jc w:val="both"/>
        <w:rPr>
          <w:rFonts w:ascii="Arial" w:hAnsi="Arial" w:cs="Arial"/>
          <w:lang w:val="mn-MN"/>
        </w:rPr>
      </w:pPr>
      <w:r w:rsidRPr="00303C55">
        <w:rPr>
          <w:rStyle w:val="FootnoteReference"/>
          <w:rFonts w:ascii="Arial" w:hAnsi="Arial" w:cs="Arial"/>
          <w:lang w:val="mn-MN"/>
        </w:rPr>
        <w:footnoteRef/>
      </w:r>
      <w:r w:rsidRPr="00303C55">
        <w:rPr>
          <w:rFonts w:ascii="Arial" w:hAnsi="Arial" w:cs="Arial"/>
          <w:lang w:val="mn-MN"/>
        </w:rPr>
        <w:t xml:space="preserve"> Улсын Их Хурлын Тамгын газар. </w:t>
      </w:r>
      <w:r w:rsidR="0042008B" w:rsidRPr="00303C55">
        <w:rPr>
          <w:rFonts w:ascii="Arial" w:hAnsi="Arial" w:cs="Arial"/>
          <w:lang w:val="mn-MN"/>
        </w:rPr>
        <w:t>Нийгмийн даатгалын ерөнхий х</w:t>
      </w:r>
      <w:r w:rsidRPr="00303C55">
        <w:rPr>
          <w:rFonts w:ascii="Arial" w:hAnsi="Arial" w:cs="Arial"/>
          <w:lang w:val="mn-MN"/>
        </w:rPr>
        <w:t xml:space="preserve">уулийн хувийн хэрэг. </w:t>
      </w:r>
    </w:p>
  </w:footnote>
  <w:footnote w:id="10">
    <w:p w14:paraId="6CC5F2B5" w14:textId="77777777" w:rsidR="00D63E08" w:rsidRPr="00303C55" w:rsidRDefault="00D63E08" w:rsidP="003F7063">
      <w:pPr>
        <w:pStyle w:val="FootnoteText"/>
        <w:ind w:right="424"/>
        <w:rPr>
          <w:rFonts w:ascii="Arial" w:hAnsi="Arial" w:cs="Arial"/>
          <w:lang w:val="mn-MN"/>
        </w:rPr>
      </w:pPr>
      <w:r w:rsidRPr="00303C55">
        <w:rPr>
          <w:rStyle w:val="FootnoteReference"/>
          <w:rFonts w:ascii="Arial" w:hAnsi="Arial" w:cs="Arial"/>
        </w:rPr>
        <w:footnoteRef/>
      </w:r>
      <w:r w:rsidRPr="00303C55">
        <w:rPr>
          <w:rFonts w:ascii="Arial" w:hAnsi="Arial" w:cs="Arial"/>
        </w:rPr>
        <w:t xml:space="preserve"> </w:t>
      </w:r>
      <w:r w:rsidRPr="00303C55">
        <w:rPr>
          <w:rFonts w:ascii="Arial" w:hAnsi="Arial" w:cs="Arial"/>
          <w:lang w:val="mn-MN"/>
        </w:rPr>
        <w:t>Хуулийн төслийн үзэл баримтлал.</w:t>
      </w:r>
    </w:p>
  </w:footnote>
  <w:footnote w:id="11">
    <w:p w14:paraId="1EAB18DE" w14:textId="77777777" w:rsidR="005169C6" w:rsidRPr="0045312C" w:rsidRDefault="005169C6" w:rsidP="005169C6">
      <w:pPr>
        <w:pStyle w:val="FootnoteText"/>
        <w:jc w:val="both"/>
        <w:rPr>
          <w:rFonts w:ascii="Arial" w:hAnsi="Arial" w:cs="Arial"/>
        </w:rPr>
      </w:pPr>
      <w:r w:rsidRPr="0045312C">
        <w:rPr>
          <w:rStyle w:val="FootnoteReference"/>
          <w:rFonts w:ascii="Arial" w:hAnsi="Arial" w:cs="Arial"/>
        </w:rPr>
        <w:footnoteRef/>
      </w:r>
      <w:r w:rsidRPr="0045312C">
        <w:rPr>
          <w:rFonts w:ascii="Arial" w:hAnsi="Arial" w:cs="Arial"/>
        </w:rPr>
        <w:t xml:space="preserve"> 2022 онд мөрдсөн сарын хөдөлмөрийн хөлсний доод хэмжээ 420,000 төгрөг </w:t>
      </w:r>
      <w:hyperlink r:id="rId3" w:history="1">
        <w:r w:rsidRPr="0045312C">
          <w:rPr>
            <w:rStyle w:val="Hyperlink"/>
            <w:rFonts w:ascii="Arial" w:hAnsi="Arial" w:cs="Arial"/>
          </w:rPr>
          <w:t>https://montsame.mn/mn/read/310657</w:t>
        </w:r>
      </w:hyperlink>
      <w:r w:rsidRPr="0045312C">
        <w:rPr>
          <w:rFonts w:ascii="Arial" w:hAnsi="Arial" w:cs="Arial"/>
        </w:rPr>
        <w:t xml:space="preserve"> </w:t>
      </w:r>
    </w:p>
    <w:p w14:paraId="24E5C674" w14:textId="77777777" w:rsidR="005169C6" w:rsidRPr="0045312C" w:rsidRDefault="005169C6" w:rsidP="005169C6">
      <w:pPr>
        <w:pStyle w:val="FootnoteText"/>
        <w:jc w:val="both"/>
        <w:rPr>
          <w:rFonts w:ascii="Arial" w:hAnsi="Arial" w:cs="Arial"/>
        </w:rPr>
      </w:pPr>
      <w:r w:rsidRPr="0045312C">
        <w:rPr>
          <w:rFonts w:ascii="Arial" w:hAnsi="Arial" w:cs="Arial"/>
        </w:rPr>
        <w:t xml:space="preserve">2023 онд мөрдсөн сарын хөдөлмөрийн хөлсний доод хэмжээ 550,000 төгрөг </w:t>
      </w:r>
      <w:hyperlink r:id="rId4" w:history="1">
        <w:r w:rsidRPr="0045312C">
          <w:rPr>
            <w:rStyle w:val="Hyperlink"/>
            <w:rFonts w:ascii="Arial" w:hAnsi="Arial" w:cs="Arial"/>
          </w:rPr>
          <w:t>https://mlsp.gov.mn/uploads/files/Hudulmuriin_hulsnii_hemjee_2022-10.pdf</w:t>
        </w:r>
      </w:hyperlink>
    </w:p>
    <w:p w14:paraId="1DFB26C3" w14:textId="77777777" w:rsidR="005169C6" w:rsidRPr="0045312C" w:rsidRDefault="005169C6" w:rsidP="005169C6">
      <w:pPr>
        <w:pStyle w:val="FootnoteText"/>
        <w:jc w:val="both"/>
        <w:rPr>
          <w:rFonts w:ascii="Arial" w:hAnsi="Arial" w:cs="Arial"/>
        </w:rPr>
      </w:pPr>
      <w:r w:rsidRPr="0045312C">
        <w:rPr>
          <w:rFonts w:ascii="Arial" w:hAnsi="Arial" w:cs="Arial"/>
        </w:rPr>
        <w:t xml:space="preserve">2024 онд мөрдөгдсөн сарын хөдөлмөрийн хөлсний доод хэмжээ 660,000 төгрөг </w:t>
      </w:r>
      <w:hyperlink r:id="rId5" w:history="1">
        <w:r>
          <w:rPr>
            <w:rStyle w:val="Hyperlink"/>
            <w:rFonts w:ascii="Arial" w:hAnsi="Arial" w:cs="Arial"/>
          </w:rPr>
          <w:t>https://mlsp.gov.mn/content/detail/3088</w:t>
        </w:r>
      </w:hyperlink>
    </w:p>
    <w:p w14:paraId="470AB96B" w14:textId="77777777" w:rsidR="005169C6" w:rsidRDefault="005169C6" w:rsidP="005169C6">
      <w:pPr>
        <w:pStyle w:val="FootnoteText"/>
        <w:jc w:val="both"/>
      </w:pPr>
      <w:r>
        <w:rPr>
          <w:rFonts w:ascii="Arial" w:hAnsi="Arial" w:cs="Arial"/>
        </w:rPr>
        <w:t xml:space="preserve">2025 </w:t>
      </w:r>
      <w:r w:rsidRPr="0045312C">
        <w:rPr>
          <w:rFonts w:ascii="Arial" w:hAnsi="Arial" w:cs="Arial"/>
        </w:rPr>
        <w:t xml:space="preserve">оны 4 дүгээр сарын 1-ний өдрөөс мөрдөх сарын хөдөлмөрийн хөлсний доод хэмжээ 792,000 төгрөг </w:t>
      </w:r>
      <w:hyperlink r:id="rId6" w:history="1">
        <w:r w:rsidRPr="0045312C">
          <w:rPr>
            <w:rStyle w:val="Hyperlink"/>
            <w:rFonts w:ascii="Arial" w:hAnsi="Arial" w:cs="Arial"/>
          </w:rPr>
          <w:t>https://mlsp.gov.mn/uploads/files/HHDH_2025.04.01-nees.pdf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F8356" w14:textId="76D4DC48" w:rsidR="00784622" w:rsidRDefault="008709C0">
    <w:pPr>
      <w:pStyle w:val="Header"/>
    </w:pPr>
    <w:r>
      <w:rPr>
        <w:noProof/>
      </w:rPr>
      <w:pict w14:anchorId="5729B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12.95pt;height:146.5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ТӨСӨЛ"/>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7601" w14:textId="77777777" w:rsidR="006E70B8" w:rsidRDefault="006E7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5E84BC"/>
    <w:multiLevelType w:val="multilevel"/>
    <w:tmpl w:val="9F5E84B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3B875AA"/>
    <w:multiLevelType w:val="singleLevel"/>
    <w:tmpl w:val="03B875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30287E"/>
    <w:multiLevelType w:val="multilevel"/>
    <w:tmpl w:val="053028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EA7E74"/>
    <w:multiLevelType w:val="multilevel"/>
    <w:tmpl w:val="068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06D7"/>
    <w:multiLevelType w:val="multilevel"/>
    <w:tmpl w:val="08FA0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2B3C37"/>
    <w:multiLevelType w:val="hybridMultilevel"/>
    <w:tmpl w:val="D148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F620B"/>
    <w:multiLevelType w:val="hybridMultilevel"/>
    <w:tmpl w:val="026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452E5"/>
    <w:multiLevelType w:val="multilevel"/>
    <w:tmpl w:val="16A452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F84B9B"/>
    <w:multiLevelType w:val="hybridMultilevel"/>
    <w:tmpl w:val="DB20F2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3E1D"/>
    <w:multiLevelType w:val="hybridMultilevel"/>
    <w:tmpl w:val="3CB20068"/>
    <w:lvl w:ilvl="0" w:tplc="F56AAB8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F595E"/>
    <w:multiLevelType w:val="hybridMultilevel"/>
    <w:tmpl w:val="476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A0D48"/>
    <w:multiLevelType w:val="multilevel"/>
    <w:tmpl w:val="354A0D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124716"/>
    <w:multiLevelType w:val="multilevel"/>
    <w:tmpl w:val="D8941F5E"/>
    <w:lvl w:ilvl="0">
      <w:numFmt w:val="decimal"/>
      <w:lvlText w:val="%1"/>
      <w:lvlJc w:val="left"/>
      <w:pPr>
        <w:ind w:left="375" w:hanging="375"/>
      </w:pPr>
      <w:rPr>
        <w:rFonts w:eastAsia="SimSun" w:hint="default"/>
      </w:rPr>
    </w:lvl>
    <w:lvl w:ilvl="1">
      <w:start w:val="46"/>
      <w:numFmt w:val="decimal"/>
      <w:lvlText w:val="%1.%2"/>
      <w:lvlJc w:val="left"/>
      <w:pPr>
        <w:ind w:left="375" w:hanging="375"/>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3" w15:restartNumberingAfterBreak="0">
    <w:nsid w:val="45E766F9"/>
    <w:multiLevelType w:val="hybridMultilevel"/>
    <w:tmpl w:val="AEBCD848"/>
    <w:lvl w:ilvl="0" w:tplc="83FE40D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B51A17"/>
    <w:multiLevelType w:val="hybridMultilevel"/>
    <w:tmpl w:val="B42455DA"/>
    <w:lvl w:ilvl="0" w:tplc="B0DC5E2C">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5" w15:restartNumberingAfterBreak="0">
    <w:nsid w:val="49C55CC1"/>
    <w:multiLevelType w:val="hybridMultilevel"/>
    <w:tmpl w:val="4AD65444"/>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6" w15:restartNumberingAfterBreak="0">
    <w:nsid w:val="4E6C4CB9"/>
    <w:multiLevelType w:val="hybridMultilevel"/>
    <w:tmpl w:val="E4E48464"/>
    <w:lvl w:ilvl="0" w:tplc="70EC8B5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916A6"/>
    <w:multiLevelType w:val="hybridMultilevel"/>
    <w:tmpl w:val="F08820F8"/>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15:restartNumberingAfterBreak="0">
    <w:nsid w:val="56E2582C"/>
    <w:multiLevelType w:val="hybridMultilevel"/>
    <w:tmpl w:val="953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24E95"/>
    <w:multiLevelType w:val="hybridMultilevel"/>
    <w:tmpl w:val="F3080EB0"/>
    <w:lvl w:ilvl="0" w:tplc="F27AD6F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73886"/>
    <w:multiLevelType w:val="multilevel"/>
    <w:tmpl w:val="559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15177"/>
    <w:multiLevelType w:val="multilevel"/>
    <w:tmpl w:val="64E15177"/>
    <w:lvl w:ilvl="0">
      <w:start w:val="1"/>
      <w:numFmt w:val="upperRoman"/>
      <w:lvlText w:val="%1."/>
      <w:lvlJc w:val="left"/>
      <w:pPr>
        <w:ind w:left="720" w:hanging="720"/>
      </w:pPr>
      <w:rPr>
        <w:rFonts w:hint="default"/>
        <w:i w:val="0"/>
      </w:rPr>
    </w:lvl>
    <w:lvl w:ilvl="1">
      <w:start w:val="2"/>
      <w:numFmt w:val="decimal"/>
      <w:isLgl/>
      <w:lvlText w:val="%1.%2"/>
      <w:lvlJc w:val="left"/>
      <w:pPr>
        <w:ind w:left="405" w:hanging="405"/>
      </w:pPr>
      <w:rPr>
        <w:rFonts w:hint="default"/>
        <w:b/>
        <w:bCs/>
        <w:color w:val="00206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5CD2BD9"/>
    <w:multiLevelType w:val="hybridMultilevel"/>
    <w:tmpl w:val="47B8CD78"/>
    <w:lvl w:ilvl="0" w:tplc="0DF0FB16">
      <w:numFmt w:val="bullet"/>
      <w:lvlText w:val="-"/>
      <w:lvlJc w:val="left"/>
      <w:pPr>
        <w:ind w:left="720" w:hanging="360"/>
      </w:pPr>
      <w:rPr>
        <w:rFonts w:ascii="Arial" w:eastAsiaTheme="minorHAnsi"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3" w15:restartNumberingAfterBreak="0">
    <w:nsid w:val="6F7C47C7"/>
    <w:multiLevelType w:val="multilevel"/>
    <w:tmpl w:val="6F7C47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81264A"/>
    <w:multiLevelType w:val="hybridMultilevel"/>
    <w:tmpl w:val="1DDC030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5" w15:restartNumberingAfterBreak="0">
    <w:nsid w:val="77CC2975"/>
    <w:multiLevelType w:val="hybridMultilevel"/>
    <w:tmpl w:val="2ADEF9CE"/>
    <w:lvl w:ilvl="0" w:tplc="37566C4C">
      <w:start w:val="5"/>
      <w:numFmt w:val="bullet"/>
      <w:lvlText w:val="-"/>
      <w:lvlJc w:val="left"/>
      <w:pPr>
        <w:ind w:left="720" w:hanging="360"/>
      </w:pPr>
      <w:rPr>
        <w:rFonts w:ascii="Times New Roman" w:eastAsia="Calibri"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6" w15:restartNumberingAfterBreak="0">
    <w:nsid w:val="7A96117E"/>
    <w:multiLevelType w:val="multilevel"/>
    <w:tmpl w:val="7A961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5"/>
  </w:num>
  <w:num w:numId="4">
    <w:abstractNumId w:val="19"/>
  </w:num>
  <w:num w:numId="5">
    <w:abstractNumId w:val="16"/>
  </w:num>
  <w:num w:numId="6">
    <w:abstractNumId w:val="17"/>
  </w:num>
  <w:num w:numId="7">
    <w:abstractNumId w:val="10"/>
  </w:num>
  <w:num w:numId="8">
    <w:abstractNumId w:val="6"/>
  </w:num>
  <w:num w:numId="9">
    <w:abstractNumId w:val="0"/>
  </w:num>
  <w:num w:numId="10">
    <w:abstractNumId w:val="21"/>
  </w:num>
  <w:num w:numId="11">
    <w:abstractNumId w:val="26"/>
  </w:num>
  <w:num w:numId="12">
    <w:abstractNumId w:val="11"/>
  </w:num>
  <w:num w:numId="13">
    <w:abstractNumId w:val="23"/>
  </w:num>
  <w:num w:numId="14">
    <w:abstractNumId w:val="7"/>
  </w:num>
  <w:num w:numId="15">
    <w:abstractNumId w:val="4"/>
  </w:num>
  <w:num w:numId="16">
    <w:abstractNumId w:val="1"/>
  </w:num>
  <w:num w:numId="17">
    <w:abstractNumId w:val="2"/>
  </w:num>
  <w:num w:numId="18">
    <w:abstractNumId w:val="8"/>
  </w:num>
  <w:num w:numId="19">
    <w:abstractNumId w:val="3"/>
  </w:num>
  <w:num w:numId="20">
    <w:abstractNumId w:val="20"/>
  </w:num>
  <w:num w:numId="21">
    <w:abstractNumId w:val="22"/>
  </w:num>
  <w:num w:numId="22">
    <w:abstractNumId w:val="15"/>
  </w:num>
  <w:num w:numId="23">
    <w:abstractNumId w:val="24"/>
  </w:num>
  <w:num w:numId="24">
    <w:abstractNumId w:val="12"/>
  </w:num>
  <w:num w:numId="25">
    <w:abstractNumId w:val="14"/>
  </w:num>
  <w:num w:numId="26">
    <w:abstractNumId w:val="1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B8"/>
    <w:rsid w:val="00002385"/>
    <w:rsid w:val="00002CE2"/>
    <w:rsid w:val="00006CFD"/>
    <w:rsid w:val="000103E7"/>
    <w:rsid w:val="00014D6B"/>
    <w:rsid w:val="00016183"/>
    <w:rsid w:val="000163B5"/>
    <w:rsid w:val="000215AA"/>
    <w:rsid w:val="00021F6A"/>
    <w:rsid w:val="000226B8"/>
    <w:rsid w:val="00022AFB"/>
    <w:rsid w:val="00025F33"/>
    <w:rsid w:val="00032AE4"/>
    <w:rsid w:val="00033EA0"/>
    <w:rsid w:val="00034F76"/>
    <w:rsid w:val="0003551A"/>
    <w:rsid w:val="00036791"/>
    <w:rsid w:val="00036BB0"/>
    <w:rsid w:val="00037706"/>
    <w:rsid w:val="000435EB"/>
    <w:rsid w:val="00044252"/>
    <w:rsid w:val="000442C7"/>
    <w:rsid w:val="0004649A"/>
    <w:rsid w:val="00046C49"/>
    <w:rsid w:val="00047B9D"/>
    <w:rsid w:val="00051C6C"/>
    <w:rsid w:val="000546D1"/>
    <w:rsid w:val="00054776"/>
    <w:rsid w:val="0005656B"/>
    <w:rsid w:val="000613F5"/>
    <w:rsid w:val="000629D1"/>
    <w:rsid w:val="000675E0"/>
    <w:rsid w:val="00067DF5"/>
    <w:rsid w:val="000726D7"/>
    <w:rsid w:val="00076066"/>
    <w:rsid w:val="00080E45"/>
    <w:rsid w:val="00083782"/>
    <w:rsid w:val="00084454"/>
    <w:rsid w:val="0008733E"/>
    <w:rsid w:val="000A0FDA"/>
    <w:rsid w:val="000A15DE"/>
    <w:rsid w:val="000A166B"/>
    <w:rsid w:val="000A3F1F"/>
    <w:rsid w:val="000A4F5E"/>
    <w:rsid w:val="000A6371"/>
    <w:rsid w:val="000B1923"/>
    <w:rsid w:val="000B4316"/>
    <w:rsid w:val="000B4980"/>
    <w:rsid w:val="000B701A"/>
    <w:rsid w:val="000B7335"/>
    <w:rsid w:val="000C16EB"/>
    <w:rsid w:val="000C1A74"/>
    <w:rsid w:val="000C313E"/>
    <w:rsid w:val="000C5B6B"/>
    <w:rsid w:val="000C661F"/>
    <w:rsid w:val="000D1898"/>
    <w:rsid w:val="000D2353"/>
    <w:rsid w:val="000D3B19"/>
    <w:rsid w:val="000D48F7"/>
    <w:rsid w:val="000D7C38"/>
    <w:rsid w:val="000E0E7B"/>
    <w:rsid w:val="000E3E0C"/>
    <w:rsid w:val="000E644B"/>
    <w:rsid w:val="000E7B57"/>
    <w:rsid w:val="000F2611"/>
    <w:rsid w:val="000F363E"/>
    <w:rsid w:val="000F55EC"/>
    <w:rsid w:val="001032DD"/>
    <w:rsid w:val="001036AD"/>
    <w:rsid w:val="0010404E"/>
    <w:rsid w:val="00107763"/>
    <w:rsid w:val="0011018E"/>
    <w:rsid w:val="001102C9"/>
    <w:rsid w:val="0011078C"/>
    <w:rsid w:val="00112BB8"/>
    <w:rsid w:val="00115ADD"/>
    <w:rsid w:val="001167CD"/>
    <w:rsid w:val="00121BAE"/>
    <w:rsid w:val="00125A34"/>
    <w:rsid w:val="001265E9"/>
    <w:rsid w:val="00127C9C"/>
    <w:rsid w:val="00130595"/>
    <w:rsid w:val="0013602D"/>
    <w:rsid w:val="0013615B"/>
    <w:rsid w:val="00136586"/>
    <w:rsid w:val="001378C0"/>
    <w:rsid w:val="001507B1"/>
    <w:rsid w:val="001511CF"/>
    <w:rsid w:val="001521E3"/>
    <w:rsid w:val="0016039D"/>
    <w:rsid w:val="00160A6A"/>
    <w:rsid w:val="0016212D"/>
    <w:rsid w:val="00162E20"/>
    <w:rsid w:val="00164DF8"/>
    <w:rsid w:val="00166EE4"/>
    <w:rsid w:val="00167BEF"/>
    <w:rsid w:val="00170DA4"/>
    <w:rsid w:val="00172995"/>
    <w:rsid w:val="00172EC2"/>
    <w:rsid w:val="00180B81"/>
    <w:rsid w:val="00185D5B"/>
    <w:rsid w:val="00192BE8"/>
    <w:rsid w:val="001940FC"/>
    <w:rsid w:val="00194713"/>
    <w:rsid w:val="00194D0A"/>
    <w:rsid w:val="001A131B"/>
    <w:rsid w:val="001A352D"/>
    <w:rsid w:val="001A3E2B"/>
    <w:rsid w:val="001A7BB0"/>
    <w:rsid w:val="001B0729"/>
    <w:rsid w:val="001B0B0A"/>
    <w:rsid w:val="001B0D4B"/>
    <w:rsid w:val="001B191D"/>
    <w:rsid w:val="001B471D"/>
    <w:rsid w:val="001C46C5"/>
    <w:rsid w:val="001C67CA"/>
    <w:rsid w:val="001C7489"/>
    <w:rsid w:val="001D54ED"/>
    <w:rsid w:val="001D7CAD"/>
    <w:rsid w:val="001E1912"/>
    <w:rsid w:val="001E2224"/>
    <w:rsid w:val="001E4B14"/>
    <w:rsid w:val="001F053B"/>
    <w:rsid w:val="001F3190"/>
    <w:rsid w:val="001F50CA"/>
    <w:rsid w:val="00200CCC"/>
    <w:rsid w:val="00203812"/>
    <w:rsid w:val="00207DAF"/>
    <w:rsid w:val="0021289B"/>
    <w:rsid w:val="00212A87"/>
    <w:rsid w:val="00214AAF"/>
    <w:rsid w:val="00214C42"/>
    <w:rsid w:val="00216286"/>
    <w:rsid w:val="0022019F"/>
    <w:rsid w:val="00220571"/>
    <w:rsid w:val="00220D80"/>
    <w:rsid w:val="00227134"/>
    <w:rsid w:val="002301BB"/>
    <w:rsid w:val="00230364"/>
    <w:rsid w:val="00230C18"/>
    <w:rsid w:val="00236FB0"/>
    <w:rsid w:val="0024004D"/>
    <w:rsid w:val="002408CA"/>
    <w:rsid w:val="00243498"/>
    <w:rsid w:val="002466E7"/>
    <w:rsid w:val="00250ECE"/>
    <w:rsid w:val="002521E4"/>
    <w:rsid w:val="00252342"/>
    <w:rsid w:val="0025477F"/>
    <w:rsid w:val="0026049C"/>
    <w:rsid w:val="00260ACB"/>
    <w:rsid w:val="002611FF"/>
    <w:rsid w:val="0026120B"/>
    <w:rsid w:val="002615ED"/>
    <w:rsid w:val="00262B7E"/>
    <w:rsid w:val="00266331"/>
    <w:rsid w:val="002748E7"/>
    <w:rsid w:val="002768AC"/>
    <w:rsid w:val="00277E1E"/>
    <w:rsid w:val="002813C3"/>
    <w:rsid w:val="00283959"/>
    <w:rsid w:val="0028584A"/>
    <w:rsid w:val="00290D21"/>
    <w:rsid w:val="00291F55"/>
    <w:rsid w:val="002935B7"/>
    <w:rsid w:val="002938FD"/>
    <w:rsid w:val="002A09E3"/>
    <w:rsid w:val="002A2D87"/>
    <w:rsid w:val="002A3C70"/>
    <w:rsid w:val="002A4EFA"/>
    <w:rsid w:val="002A5031"/>
    <w:rsid w:val="002A55F3"/>
    <w:rsid w:val="002A6DAA"/>
    <w:rsid w:val="002B104C"/>
    <w:rsid w:val="002B4265"/>
    <w:rsid w:val="002B67BA"/>
    <w:rsid w:val="002C137A"/>
    <w:rsid w:val="002C19AF"/>
    <w:rsid w:val="002C1F7D"/>
    <w:rsid w:val="002C2CDE"/>
    <w:rsid w:val="002C5699"/>
    <w:rsid w:val="002C7E99"/>
    <w:rsid w:val="002D3FCA"/>
    <w:rsid w:val="002D42C5"/>
    <w:rsid w:val="002D5AEB"/>
    <w:rsid w:val="002E0361"/>
    <w:rsid w:val="002E3849"/>
    <w:rsid w:val="002E477F"/>
    <w:rsid w:val="002E6A25"/>
    <w:rsid w:val="002F06C6"/>
    <w:rsid w:val="002F2B6F"/>
    <w:rsid w:val="002F6678"/>
    <w:rsid w:val="00301892"/>
    <w:rsid w:val="003035C1"/>
    <w:rsid w:val="00303C55"/>
    <w:rsid w:val="003040F2"/>
    <w:rsid w:val="0030437E"/>
    <w:rsid w:val="00305211"/>
    <w:rsid w:val="00320D56"/>
    <w:rsid w:val="00320EE3"/>
    <w:rsid w:val="0032144D"/>
    <w:rsid w:val="00323BE0"/>
    <w:rsid w:val="00324324"/>
    <w:rsid w:val="00324554"/>
    <w:rsid w:val="00324B22"/>
    <w:rsid w:val="003318C0"/>
    <w:rsid w:val="003321D3"/>
    <w:rsid w:val="003330CD"/>
    <w:rsid w:val="00340987"/>
    <w:rsid w:val="00344289"/>
    <w:rsid w:val="00347BCA"/>
    <w:rsid w:val="00350095"/>
    <w:rsid w:val="003542F1"/>
    <w:rsid w:val="00354EF0"/>
    <w:rsid w:val="00354F23"/>
    <w:rsid w:val="00356A17"/>
    <w:rsid w:val="00357AD7"/>
    <w:rsid w:val="0037081F"/>
    <w:rsid w:val="00372238"/>
    <w:rsid w:val="0037263E"/>
    <w:rsid w:val="003727E0"/>
    <w:rsid w:val="0037472A"/>
    <w:rsid w:val="003768C0"/>
    <w:rsid w:val="00377488"/>
    <w:rsid w:val="003836DC"/>
    <w:rsid w:val="00383DA3"/>
    <w:rsid w:val="00391D9E"/>
    <w:rsid w:val="0039433E"/>
    <w:rsid w:val="00397877"/>
    <w:rsid w:val="003A06FA"/>
    <w:rsid w:val="003A38D9"/>
    <w:rsid w:val="003B3C76"/>
    <w:rsid w:val="003B3F39"/>
    <w:rsid w:val="003B660C"/>
    <w:rsid w:val="003B7DCF"/>
    <w:rsid w:val="003C0EB6"/>
    <w:rsid w:val="003C2720"/>
    <w:rsid w:val="003C3248"/>
    <w:rsid w:val="003C37BF"/>
    <w:rsid w:val="003C4145"/>
    <w:rsid w:val="003C710E"/>
    <w:rsid w:val="003D263D"/>
    <w:rsid w:val="003D2BEA"/>
    <w:rsid w:val="003D3814"/>
    <w:rsid w:val="003D3C55"/>
    <w:rsid w:val="003E372D"/>
    <w:rsid w:val="003E4BAB"/>
    <w:rsid w:val="003E62D2"/>
    <w:rsid w:val="003F055A"/>
    <w:rsid w:val="003F18A8"/>
    <w:rsid w:val="003F1954"/>
    <w:rsid w:val="003F43C3"/>
    <w:rsid w:val="003F7063"/>
    <w:rsid w:val="003F7BC7"/>
    <w:rsid w:val="00402B6B"/>
    <w:rsid w:val="00407209"/>
    <w:rsid w:val="0041625B"/>
    <w:rsid w:val="00417BD8"/>
    <w:rsid w:val="0042008B"/>
    <w:rsid w:val="004205A7"/>
    <w:rsid w:val="00423B25"/>
    <w:rsid w:val="00423C16"/>
    <w:rsid w:val="00425C53"/>
    <w:rsid w:val="004277D2"/>
    <w:rsid w:val="00434265"/>
    <w:rsid w:val="0043431D"/>
    <w:rsid w:val="00434A37"/>
    <w:rsid w:val="004354EB"/>
    <w:rsid w:val="00436DD0"/>
    <w:rsid w:val="00436F91"/>
    <w:rsid w:val="00440419"/>
    <w:rsid w:val="00440568"/>
    <w:rsid w:val="004514ED"/>
    <w:rsid w:val="004525F9"/>
    <w:rsid w:val="00452B70"/>
    <w:rsid w:val="004569D3"/>
    <w:rsid w:val="00456C18"/>
    <w:rsid w:val="00456C54"/>
    <w:rsid w:val="0045761F"/>
    <w:rsid w:val="00461B95"/>
    <w:rsid w:val="00462A19"/>
    <w:rsid w:val="00466889"/>
    <w:rsid w:val="00472C6E"/>
    <w:rsid w:val="004758B6"/>
    <w:rsid w:val="00476017"/>
    <w:rsid w:val="0048092B"/>
    <w:rsid w:val="00481164"/>
    <w:rsid w:val="004825B2"/>
    <w:rsid w:val="00486E93"/>
    <w:rsid w:val="00490602"/>
    <w:rsid w:val="0049222B"/>
    <w:rsid w:val="00492E92"/>
    <w:rsid w:val="00492F3E"/>
    <w:rsid w:val="004941DF"/>
    <w:rsid w:val="004971AF"/>
    <w:rsid w:val="00497AE4"/>
    <w:rsid w:val="004A18B2"/>
    <w:rsid w:val="004A3B96"/>
    <w:rsid w:val="004B2CB6"/>
    <w:rsid w:val="004B5E94"/>
    <w:rsid w:val="004B6527"/>
    <w:rsid w:val="004B6793"/>
    <w:rsid w:val="004B7545"/>
    <w:rsid w:val="004C02FD"/>
    <w:rsid w:val="004C475C"/>
    <w:rsid w:val="004C72CB"/>
    <w:rsid w:val="004C76F3"/>
    <w:rsid w:val="004D7110"/>
    <w:rsid w:val="004E0E65"/>
    <w:rsid w:val="004E2D11"/>
    <w:rsid w:val="004E3913"/>
    <w:rsid w:val="004E3A04"/>
    <w:rsid w:val="004E629A"/>
    <w:rsid w:val="004F0ACC"/>
    <w:rsid w:val="0050360C"/>
    <w:rsid w:val="0050364D"/>
    <w:rsid w:val="005045BC"/>
    <w:rsid w:val="00505C39"/>
    <w:rsid w:val="005070DA"/>
    <w:rsid w:val="00513456"/>
    <w:rsid w:val="00515D55"/>
    <w:rsid w:val="005169C6"/>
    <w:rsid w:val="00517658"/>
    <w:rsid w:val="005200B4"/>
    <w:rsid w:val="0052155D"/>
    <w:rsid w:val="00523392"/>
    <w:rsid w:val="00523A3B"/>
    <w:rsid w:val="00524150"/>
    <w:rsid w:val="00525A43"/>
    <w:rsid w:val="00525F0E"/>
    <w:rsid w:val="00526249"/>
    <w:rsid w:val="0053072C"/>
    <w:rsid w:val="00531431"/>
    <w:rsid w:val="00532295"/>
    <w:rsid w:val="00532541"/>
    <w:rsid w:val="0053392D"/>
    <w:rsid w:val="005358A5"/>
    <w:rsid w:val="0053710D"/>
    <w:rsid w:val="00540313"/>
    <w:rsid w:val="00545A6D"/>
    <w:rsid w:val="00547EF3"/>
    <w:rsid w:val="005508B9"/>
    <w:rsid w:val="00555C00"/>
    <w:rsid w:val="005600A9"/>
    <w:rsid w:val="005643EC"/>
    <w:rsid w:val="00564479"/>
    <w:rsid w:val="005655C6"/>
    <w:rsid w:val="0056581C"/>
    <w:rsid w:val="00567DEB"/>
    <w:rsid w:val="00567EA7"/>
    <w:rsid w:val="00567FD5"/>
    <w:rsid w:val="00570F0D"/>
    <w:rsid w:val="00572DF4"/>
    <w:rsid w:val="00573424"/>
    <w:rsid w:val="00573E5A"/>
    <w:rsid w:val="0057412D"/>
    <w:rsid w:val="0057428A"/>
    <w:rsid w:val="00575006"/>
    <w:rsid w:val="00576D24"/>
    <w:rsid w:val="005834D6"/>
    <w:rsid w:val="0059235A"/>
    <w:rsid w:val="00593A4C"/>
    <w:rsid w:val="00596283"/>
    <w:rsid w:val="0059646A"/>
    <w:rsid w:val="005971E8"/>
    <w:rsid w:val="005A0FF5"/>
    <w:rsid w:val="005B1AE7"/>
    <w:rsid w:val="005B3522"/>
    <w:rsid w:val="005B4474"/>
    <w:rsid w:val="005B5856"/>
    <w:rsid w:val="005C14DA"/>
    <w:rsid w:val="005C28E5"/>
    <w:rsid w:val="005C4428"/>
    <w:rsid w:val="005C6BB0"/>
    <w:rsid w:val="005C78CF"/>
    <w:rsid w:val="005D07DD"/>
    <w:rsid w:val="005D09F9"/>
    <w:rsid w:val="005D1370"/>
    <w:rsid w:val="005D3000"/>
    <w:rsid w:val="005D50C9"/>
    <w:rsid w:val="005E069C"/>
    <w:rsid w:val="005E5F2E"/>
    <w:rsid w:val="005F3D21"/>
    <w:rsid w:val="005F5A4A"/>
    <w:rsid w:val="00604A7E"/>
    <w:rsid w:val="00604AFC"/>
    <w:rsid w:val="006056EE"/>
    <w:rsid w:val="00614174"/>
    <w:rsid w:val="00614C1F"/>
    <w:rsid w:val="0061562F"/>
    <w:rsid w:val="00617995"/>
    <w:rsid w:val="0062129F"/>
    <w:rsid w:val="0062454D"/>
    <w:rsid w:val="00627BEA"/>
    <w:rsid w:val="00630E2A"/>
    <w:rsid w:val="00631816"/>
    <w:rsid w:val="0064109B"/>
    <w:rsid w:val="006428A2"/>
    <w:rsid w:val="006449B8"/>
    <w:rsid w:val="00645E1A"/>
    <w:rsid w:val="0066013B"/>
    <w:rsid w:val="006605A8"/>
    <w:rsid w:val="00660A9E"/>
    <w:rsid w:val="00661281"/>
    <w:rsid w:val="00661B7E"/>
    <w:rsid w:val="00663262"/>
    <w:rsid w:val="006645BB"/>
    <w:rsid w:val="00667EB1"/>
    <w:rsid w:val="00673319"/>
    <w:rsid w:val="00673C2B"/>
    <w:rsid w:val="00677247"/>
    <w:rsid w:val="006774BF"/>
    <w:rsid w:val="00680213"/>
    <w:rsid w:val="00683A80"/>
    <w:rsid w:val="0068526F"/>
    <w:rsid w:val="006856EF"/>
    <w:rsid w:val="00691218"/>
    <w:rsid w:val="00695A85"/>
    <w:rsid w:val="006A2049"/>
    <w:rsid w:val="006A26E3"/>
    <w:rsid w:val="006A586B"/>
    <w:rsid w:val="006B1134"/>
    <w:rsid w:val="006B3C49"/>
    <w:rsid w:val="006B5682"/>
    <w:rsid w:val="006B7306"/>
    <w:rsid w:val="006C131E"/>
    <w:rsid w:val="006C2E03"/>
    <w:rsid w:val="006C5068"/>
    <w:rsid w:val="006D0E3E"/>
    <w:rsid w:val="006D13A1"/>
    <w:rsid w:val="006D2F59"/>
    <w:rsid w:val="006E1FB3"/>
    <w:rsid w:val="006E29A2"/>
    <w:rsid w:val="006E3DAD"/>
    <w:rsid w:val="006E4EAC"/>
    <w:rsid w:val="006E70B8"/>
    <w:rsid w:val="006E7454"/>
    <w:rsid w:val="006F4D25"/>
    <w:rsid w:val="006F6205"/>
    <w:rsid w:val="006F6252"/>
    <w:rsid w:val="006F7A63"/>
    <w:rsid w:val="0070417A"/>
    <w:rsid w:val="00712543"/>
    <w:rsid w:val="00712691"/>
    <w:rsid w:val="0071383C"/>
    <w:rsid w:val="007145F4"/>
    <w:rsid w:val="00714642"/>
    <w:rsid w:val="00721FBD"/>
    <w:rsid w:val="007227D2"/>
    <w:rsid w:val="007229D2"/>
    <w:rsid w:val="00723760"/>
    <w:rsid w:val="007269E4"/>
    <w:rsid w:val="007315C7"/>
    <w:rsid w:val="007320AA"/>
    <w:rsid w:val="0073340C"/>
    <w:rsid w:val="00734EAA"/>
    <w:rsid w:val="00734F4F"/>
    <w:rsid w:val="00734FF0"/>
    <w:rsid w:val="00735564"/>
    <w:rsid w:val="007374FE"/>
    <w:rsid w:val="0074134B"/>
    <w:rsid w:val="007432B2"/>
    <w:rsid w:val="0074490F"/>
    <w:rsid w:val="00744DFE"/>
    <w:rsid w:val="00750DEF"/>
    <w:rsid w:val="00755354"/>
    <w:rsid w:val="00756358"/>
    <w:rsid w:val="00756A7E"/>
    <w:rsid w:val="00760383"/>
    <w:rsid w:val="007626CE"/>
    <w:rsid w:val="007637E1"/>
    <w:rsid w:val="0076535B"/>
    <w:rsid w:val="00766313"/>
    <w:rsid w:val="00766728"/>
    <w:rsid w:val="00766956"/>
    <w:rsid w:val="00767ACD"/>
    <w:rsid w:val="00771A04"/>
    <w:rsid w:val="00776270"/>
    <w:rsid w:val="00784622"/>
    <w:rsid w:val="00786696"/>
    <w:rsid w:val="00786F52"/>
    <w:rsid w:val="00790DCC"/>
    <w:rsid w:val="007925BB"/>
    <w:rsid w:val="00793848"/>
    <w:rsid w:val="007940BE"/>
    <w:rsid w:val="00795937"/>
    <w:rsid w:val="007966EB"/>
    <w:rsid w:val="00796BD4"/>
    <w:rsid w:val="007A111C"/>
    <w:rsid w:val="007A2080"/>
    <w:rsid w:val="007A2334"/>
    <w:rsid w:val="007A4A3E"/>
    <w:rsid w:val="007A6611"/>
    <w:rsid w:val="007A6C53"/>
    <w:rsid w:val="007A6E99"/>
    <w:rsid w:val="007A7447"/>
    <w:rsid w:val="007B1208"/>
    <w:rsid w:val="007B1409"/>
    <w:rsid w:val="007B49B3"/>
    <w:rsid w:val="007B5AE1"/>
    <w:rsid w:val="007B5DD4"/>
    <w:rsid w:val="007C0876"/>
    <w:rsid w:val="007C0ECA"/>
    <w:rsid w:val="007C3170"/>
    <w:rsid w:val="007C4288"/>
    <w:rsid w:val="007C6581"/>
    <w:rsid w:val="007C689A"/>
    <w:rsid w:val="007C6950"/>
    <w:rsid w:val="007D12FA"/>
    <w:rsid w:val="007D187B"/>
    <w:rsid w:val="007D3186"/>
    <w:rsid w:val="007D599B"/>
    <w:rsid w:val="007D671F"/>
    <w:rsid w:val="007E19DC"/>
    <w:rsid w:val="007E2C44"/>
    <w:rsid w:val="007E3E33"/>
    <w:rsid w:val="007E49AA"/>
    <w:rsid w:val="007E5147"/>
    <w:rsid w:val="007E5C70"/>
    <w:rsid w:val="007F0D7D"/>
    <w:rsid w:val="007F2695"/>
    <w:rsid w:val="007F6437"/>
    <w:rsid w:val="007F652E"/>
    <w:rsid w:val="007F767E"/>
    <w:rsid w:val="008007F1"/>
    <w:rsid w:val="00801BF5"/>
    <w:rsid w:val="00810901"/>
    <w:rsid w:val="00811036"/>
    <w:rsid w:val="00812240"/>
    <w:rsid w:val="008179BC"/>
    <w:rsid w:val="0082025A"/>
    <w:rsid w:val="00826D2C"/>
    <w:rsid w:val="008309ED"/>
    <w:rsid w:val="008320DB"/>
    <w:rsid w:val="00833132"/>
    <w:rsid w:val="00834E83"/>
    <w:rsid w:val="0083522A"/>
    <w:rsid w:val="00835E4A"/>
    <w:rsid w:val="00835E68"/>
    <w:rsid w:val="00842F7D"/>
    <w:rsid w:val="00843F4E"/>
    <w:rsid w:val="00843F4F"/>
    <w:rsid w:val="00854DC9"/>
    <w:rsid w:val="0085599D"/>
    <w:rsid w:val="00856595"/>
    <w:rsid w:val="00857DD0"/>
    <w:rsid w:val="0086164D"/>
    <w:rsid w:val="00861A42"/>
    <w:rsid w:val="00862D2A"/>
    <w:rsid w:val="00863C6A"/>
    <w:rsid w:val="008678DC"/>
    <w:rsid w:val="008709C0"/>
    <w:rsid w:val="0087320D"/>
    <w:rsid w:val="00875439"/>
    <w:rsid w:val="00876A0E"/>
    <w:rsid w:val="0088586C"/>
    <w:rsid w:val="00890F49"/>
    <w:rsid w:val="008A2426"/>
    <w:rsid w:val="008A2490"/>
    <w:rsid w:val="008A62F9"/>
    <w:rsid w:val="008A718D"/>
    <w:rsid w:val="008B090F"/>
    <w:rsid w:val="008B096A"/>
    <w:rsid w:val="008C0774"/>
    <w:rsid w:val="008C090E"/>
    <w:rsid w:val="008C31D0"/>
    <w:rsid w:val="008C367B"/>
    <w:rsid w:val="008C3872"/>
    <w:rsid w:val="008C52CC"/>
    <w:rsid w:val="008C62E0"/>
    <w:rsid w:val="008D05AD"/>
    <w:rsid w:val="008D0B81"/>
    <w:rsid w:val="008D19E1"/>
    <w:rsid w:val="008D2BF8"/>
    <w:rsid w:val="008D2EA2"/>
    <w:rsid w:val="008D3421"/>
    <w:rsid w:val="008D415B"/>
    <w:rsid w:val="008E231B"/>
    <w:rsid w:val="008E2849"/>
    <w:rsid w:val="008E4673"/>
    <w:rsid w:val="008E740A"/>
    <w:rsid w:val="008F051B"/>
    <w:rsid w:val="008F2F96"/>
    <w:rsid w:val="008F37E3"/>
    <w:rsid w:val="008F432D"/>
    <w:rsid w:val="008F5916"/>
    <w:rsid w:val="00904535"/>
    <w:rsid w:val="00904D1B"/>
    <w:rsid w:val="009065BE"/>
    <w:rsid w:val="00907518"/>
    <w:rsid w:val="00911DF0"/>
    <w:rsid w:val="009134BE"/>
    <w:rsid w:val="009146A5"/>
    <w:rsid w:val="00914D5F"/>
    <w:rsid w:val="00915996"/>
    <w:rsid w:val="009226CE"/>
    <w:rsid w:val="009242FA"/>
    <w:rsid w:val="009253BD"/>
    <w:rsid w:val="009260BD"/>
    <w:rsid w:val="00927CC7"/>
    <w:rsid w:val="00930259"/>
    <w:rsid w:val="009322FC"/>
    <w:rsid w:val="00940766"/>
    <w:rsid w:val="009410E5"/>
    <w:rsid w:val="009425AE"/>
    <w:rsid w:val="00943D34"/>
    <w:rsid w:val="00945CDA"/>
    <w:rsid w:val="00952C12"/>
    <w:rsid w:val="00952D8C"/>
    <w:rsid w:val="00955E1A"/>
    <w:rsid w:val="00960F9F"/>
    <w:rsid w:val="00962000"/>
    <w:rsid w:val="00962D63"/>
    <w:rsid w:val="00964467"/>
    <w:rsid w:val="00973B5A"/>
    <w:rsid w:val="0097597A"/>
    <w:rsid w:val="00980912"/>
    <w:rsid w:val="00981E8C"/>
    <w:rsid w:val="00983EF3"/>
    <w:rsid w:val="00985975"/>
    <w:rsid w:val="009865CE"/>
    <w:rsid w:val="009870E4"/>
    <w:rsid w:val="009934FD"/>
    <w:rsid w:val="00996EA3"/>
    <w:rsid w:val="00997514"/>
    <w:rsid w:val="009A0AB8"/>
    <w:rsid w:val="009A0BE1"/>
    <w:rsid w:val="009A55F3"/>
    <w:rsid w:val="009A7564"/>
    <w:rsid w:val="009B0370"/>
    <w:rsid w:val="009B7576"/>
    <w:rsid w:val="009C1701"/>
    <w:rsid w:val="009C3954"/>
    <w:rsid w:val="009C3B86"/>
    <w:rsid w:val="009C79A2"/>
    <w:rsid w:val="009D0C9F"/>
    <w:rsid w:val="009D1697"/>
    <w:rsid w:val="009D214E"/>
    <w:rsid w:val="009D3AEA"/>
    <w:rsid w:val="009D4336"/>
    <w:rsid w:val="009D63C8"/>
    <w:rsid w:val="009E16F5"/>
    <w:rsid w:val="009E362D"/>
    <w:rsid w:val="009E6F2D"/>
    <w:rsid w:val="009F0664"/>
    <w:rsid w:val="009F2DD4"/>
    <w:rsid w:val="009F542B"/>
    <w:rsid w:val="009F7E86"/>
    <w:rsid w:val="00A00716"/>
    <w:rsid w:val="00A00AA8"/>
    <w:rsid w:val="00A00FF5"/>
    <w:rsid w:val="00A0148B"/>
    <w:rsid w:val="00A028E2"/>
    <w:rsid w:val="00A075FB"/>
    <w:rsid w:val="00A07975"/>
    <w:rsid w:val="00A10088"/>
    <w:rsid w:val="00A12304"/>
    <w:rsid w:val="00A14AC4"/>
    <w:rsid w:val="00A151CD"/>
    <w:rsid w:val="00A16A70"/>
    <w:rsid w:val="00A1783A"/>
    <w:rsid w:val="00A20890"/>
    <w:rsid w:val="00A241FD"/>
    <w:rsid w:val="00A255D6"/>
    <w:rsid w:val="00A2590E"/>
    <w:rsid w:val="00A25DFD"/>
    <w:rsid w:val="00A25E15"/>
    <w:rsid w:val="00A26AE4"/>
    <w:rsid w:val="00A324E5"/>
    <w:rsid w:val="00A3604F"/>
    <w:rsid w:val="00A374ED"/>
    <w:rsid w:val="00A400BC"/>
    <w:rsid w:val="00A4383F"/>
    <w:rsid w:val="00A43D13"/>
    <w:rsid w:val="00A446E8"/>
    <w:rsid w:val="00A47726"/>
    <w:rsid w:val="00A5040E"/>
    <w:rsid w:val="00A50652"/>
    <w:rsid w:val="00A524E5"/>
    <w:rsid w:val="00A540BB"/>
    <w:rsid w:val="00A54A65"/>
    <w:rsid w:val="00A55751"/>
    <w:rsid w:val="00A5596A"/>
    <w:rsid w:val="00A5628B"/>
    <w:rsid w:val="00A57C84"/>
    <w:rsid w:val="00A60430"/>
    <w:rsid w:val="00A61B60"/>
    <w:rsid w:val="00A623A0"/>
    <w:rsid w:val="00A65C36"/>
    <w:rsid w:val="00A70F0C"/>
    <w:rsid w:val="00A7751F"/>
    <w:rsid w:val="00A775FE"/>
    <w:rsid w:val="00A77B3E"/>
    <w:rsid w:val="00A80E78"/>
    <w:rsid w:val="00A82D00"/>
    <w:rsid w:val="00A84E44"/>
    <w:rsid w:val="00A8563F"/>
    <w:rsid w:val="00A85BEC"/>
    <w:rsid w:val="00A916D5"/>
    <w:rsid w:val="00A92310"/>
    <w:rsid w:val="00A9411B"/>
    <w:rsid w:val="00A95693"/>
    <w:rsid w:val="00A96D9D"/>
    <w:rsid w:val="00A97B0C"/>
    <w:rsid w:val="00AA0693"/>
    <w:rsid w:val="00AA17F1"/>
    <w:rsid w:val="00AB1CEF"/>
    <w:rsid w:val="00AB2089"/>
    <w:rsid w:val="00AB4607"/>
    <w:rsid w:val="00AB4889"/>
    <w:rsid w:val="00AB6E1B"/>
    <w:rsid w:val="00AC0110"/>
    <w:rsid w:val="00AC1D87"/>
    <w:rsid w:val="00AC2071"/>
    <w:rsid w:val="00AC2257"/>
    <w:rsid w:val="00AC2508"/>
    <w:rsid w:val="00AD090F"/>
    <w:rsid w:val="00AD4B32"/>
    <w:rsid w:val="00AD632F"/>
    <w:rsid w:val="00AD7213"/>
    <w:rsid w:val="00AD722E"/>
    <w:rsid w:val="00AE1A1A"/>
    <w:rsid w:val="00AE3D13"/>
    <w:rsid w:val="00AE483E"/>
    <w:rsid w:val="00AE6587"/>
    <w:rsid w:val="00AF102A"/>
    <w:rsid w:val="00AF206A"/>
    <w:rsid w:val="00AF5D0B"/>
    <w:rsid w:val="00AF7DD2"/>
    <w:rsid w:val="00B03908"/>
    <w:rsid w:val="00B04881"/>
    <w:rsid w:val="00B074C2"/>
    <w:rsid w:val="00B1354B"/>
    <w:rsid w:val="00B14558"/>
    <w:rsid w:val="00B16B06"/>
    <w:rsid w:val="00B16EB2"/>
    <w:rsid w:val="00B20C1D"/>
    <w:rsid w:val="00B219A6"/>
    <w:rsid w:val="00B228CD"/>
    <w:rsid w:val="00B22C9C"/>
    <w:rsid w:val="00B25FD5"/>
    <w:rsid w:val="00B27DB8"/>
    <w:rsid w:val="00B3039B"/>
    <w:rsid w:val="00B313A6"/>
    <w:rsid w:val="00B32858"/>
    <w:rsid w:val="00B33B80"/>
    <w:rsid w:val="00B3673A"/>
    <w:rsid w:val="00B41910"/>
    <w:rsid w:val="00B431F0"/>
    <w:rsid w:val="00B436B0"/>
    <w:rsid w:val="00B54F87"/>
    <w:rsid w:val="00B559DE"/>
    <w:rsid w:val="00B60826"/>
    <w:rsid w:val="00B62BB9"/>
    <w:rsid w:val="00B65861"/>
    <w:rsid w:val="00B67208"/>
    <w:rsid w:val="00B7111C"/>
    <w:rsid w:val="00B807B3"/>
    <w:rsid w:val="00B815DF"/>
    <w:rsid w:val="00B81F1C"/>
    <w:rsid w:val="00B8282C"/>
    <w:rsid w:val="00B841B0"/>
    <w:rsid w:val="00B849E5"/>
    <w:rsid w:val="00B941CB"/>
    <w:rsid w:val="00B94805"/>
    <w:rsid w:val="00B96DFD"/>
    <w:rsid w:val="00B97243"/>
    <w:rsid w:val="00BA13D3"/>
    <w:rsid w:val="00BA3A0A"/>
    <w:rsid w:val="00BA4812"/>
    <w:rsid w:val="00BA57B8"/>
    <w:rsid w:val="00BA68D6"/>
    <w:rsid w:val="00BA6F50"/>
    <w:rsid w:val="00BB70F8"/>
    <w:rsid w:val="00BB7361"/>
    <w:rsid w:val="00BB7C21"/>
    <w:rsid w:val="00BC0E22"/>
    <w:rsid w:val="00BD19B0"/>
    <w:rsid w:val="00BD3203"/>
    <w:rsid w:val="00BD7DE3"/>
    <w:rsid w:val="00BE04CD"/>
    <w:rsid w:val="00BE3BA0"/>
    <w:rsid w:val="00BE5A42"/>
    <w:rsid w:val="00BE71B9"/>
    <w:rsid w:val="00BE7F89"/>
    <w:rsid w:val="00C014FF"/>
    <w:rsid w:val="00C01811"/>
    <w:rsid w:val="00C02FAA"/>
    <w:rsid w:val="00C031F2"/>
    <w:rsid w:val="00C040B9"/>
    <w:rsid w:val="00C1234A"/>
    <w:rsid w:val="00C1275F"/>
    <w:rsid w:val="00C14F02"/>
    <w:rsid w:val="00C16EDC"/>
    <w:rsid w:val="00C173B9"/>
    <w:rsid w:val="00C23647"/>
    <w:rsid w:val="00C247FA"/>
    <w:rsid w:val="00C26F8D"/>
    <w:rsid w:val="00C32508"/>
    <w:rsid w:val="00C3447B"/>
    <w:rsid w:val="00C43C6F"/>
    <w:rsid w:val="00C52D56"/>
    <w:rsid w:val="00C52E3F"/>
    <w:rsid w:val="00C531E2"/>
    <w:rsid w:val="00C5374B"/>
    <w:rsid w:val="00C540E9"/>
    <w:rsid w:val="00C607CB"/>
    <w:rsid w:val="00C64968"/>
    <w:rsid w:val="00C70CC2"/>
    <w:rsid w:val="00C71A1C"/>
    <w:rsid w:val="00C73D1C"/>
    <w:rsid w:val="00C74D54"/>
    <w:rsid w:val="00C7595E"/>
    <w:rsid w:val="00C7610C"/>
    <w:rsid w:val="00C765E9"/>
    <w:rsid w:val="00C80F7E"/>
    <w:rsid w:val="00C8129A"/>
    <w:rsid w:val="00C82EDF"/>
    <w:rsid w:val="00C85675"/>
    <w:rsid w:val="00C878D1"/>
    <w:rsid w:val="00C87DD1"/>
    <w:rsid w:val="00C914A5"/>
    <w:rsid w:val="00C91696"/>
    <w:rsid w:val="00C93C1E"/>
    <w:rsid w:val="00C94BE2"/>
    <w:rsid w:val="00C94F58"/>
    <w:rsid w:val="00C9546C"/>
    <w:rsid w:val="00C97265"/>
    <w:rsid w:val="00C9799B"/>
    <w:rsid w:val="00C97E3E"/>
    <w:rsid w:val="00CA11FB"/>
    <w:rsid w:val="00CA4F74"/>
    <w:rsid w:val="00CB10B9"/>
    <w:rsid w:val="00CB297C"/>
    <w:rsid w:val="00CB3E20"/>
    <w:rsid w:val="00CB4DEF"/>
    <w:rsid w:val="00CB4F81"/>
    <w:rsid w:val="00CB5F63"/>
    <w:rsid w:val="00CC0012"/>
    <w:rsid w:val="00CC09E7"/>
    <w:rsid w:val="00CC1098"/>
    <w:rsid w:val="00CC782B"/>
    <w:rsid w:val="00CD2322"/>
    <w:rsid w:val="00CD591A"/>
    <w:rsid w:val="00CD6CC3"/>
    <w:rsid w:val="00CD6FA6"/>
    <w:rsid w:val="00CE1EDC"/>
    <w:rsid w:val="00CE33B8"/>
    <w:rsid w:val="00CE33C4"/>
    <w:rsid w:val="00CE5443"/>
    <w:rsid w:val="00CF0F34"/>
    <w:rsid w:val="00CF10B7"/>
    <w:rsid w:val="00CF1802"/>
    <w:rsid w:val="00CF19B9"/>
    <w:rsid w:val="00CF31AB"/>
    <w:rsid w:val="00CF403B"/>
    <w:rsid w:val="00CF5A55"/>
    <w:rsid w:val="00CF667D"/>
    <w:rsid w:val="00D034DF"/>
    <w:rsid w:val="00D03FFC"/>
    <w:rsid w:val="00D04EF9"/>
    <w:rsid w:val="00D12D32"/>
    <w:rsid w:val="00D148A3"/>
    <w:rsid w:val="00D15F1A"/>
    <w:rsid w:val="00D215DC"/>
    <w:rsid w:val="00D25B9A"/>
    <w:rsid w:val="00D3016E"/>
    <w:rsid w:val="00D32A69"/>
    <w:rsid w:val="00D33C58"/>
    <w:rsid w:val="00D3423B"/>
    <w:rsid w:val="00D447BC"/>
    <w:rsid w:val="00D47795"/>
    <w:rsid w:val="00D5019E"/>
    <w:rsid w:val="00D50DA3"/>
    <w:rsid w:val="00D513D5"/>
    <w:rsid w:val="00D53A21"/>
    <w:rsid w:val="00D53FCB"/>
    <w:rsid w:val="00D5447D"/>
    <w:rsid w:val="00D55DF2"/>
    <w:rsid w:val="00D63788"/>
    <w:rsid w:val="00D63E08"/>
    <w:rsid w:val="00D649DD"/>
    <w:rsid w:val="00D6768C"/>
    <w:rsid w:val="00D702AC"/>
    <w:rsid w:val="00D70E65"/>
    <w:rsid w:val="00D72DBB"/>
    <w:rsid w:val="00D73DFB"/>
    <w:rsid w:val="00D767D4"/>
    <w:rsid w:val="00D76B1B"/>
    <w:rsid w:val="00D80AA7"/>
    <w:rsid w:val="00D80F96"/>
    <w:rsid w:val="00D8298A"/>
    <w:rsid w:val="00D853EF"/>
    <w:rsid w:val="00DA06C5"/>
    <w:rsid w:val="00DA0E60"/>
    <w:rsid w:val="00DA2F5C"/>
    <w:rsid w:val="00DA468F"/>
    <w:rsid w:val="00DA59DF"/>
    <w:rsid w:val="00DB5532"/>
    <w:rsid w:val="00DB60DF"/>
    <w:rsid w:val="00DB66C8"/>
    <w:rsid w:val="00DB6DA8"/>
    <w:rsid w:val="00DB7C79"/>
    <w:rsid w:val="00DC0293"/>
    <w:rsid w:val="00DC1FC2"/>
    <w:rsid w:val="00DC41C1"/>
    <w:rsid w:val="00DC427C"/>
    <w:rsid w:val="00DC538B"/>
    <w:rsid w:val="00DD2436"/>
    <w:rsid w:val="00DD2AC4"/>
    <w:rsid w:val="00DD4A8A"/>
    <w:rsid w:val="00DD6DCD"/>
    <w:rsid w:val="00DD710F"/>
    <w:rsid w:val="00DE21A5"/>
    <w:rsid w:val="00DE3E63"/>
    <w:rsid w:val="00DE488C"/>
    <w:rsid w:val="00DE5AAE"/>
    <w:rsid w:val="00DE6340"/>
    <w:rsid w:val="00DE7918"/>
    <w:rsid w:val="00DF0231"/>
    <w:rsid w:val="00DF3EA9"/>
    <w:rsid w:val="00DF4AE7"/>
    <w:rsid w:val="00DF640E"/>
    <w:rsid w:val="00DF7022"/>
    <w:rsid w:val="00DF724F"/>
    <w:rsid w:val="00E07C4C"/>
    <w:rsid w:val="00E14C70"/>
    <w:rsid w:val="00E16D49"/>
    <w:rsid w:val="00E211CB"/>
    <w:rsid w:val="00E21919"/>
    <w:rsid w:val="00E253AF"/>
    <w:rsid w:val="00E27691"/>
    <w:rsid w:val="00E311AF"/>
    <w:rsid w:val="00E333BA"/>
    <w:rsid w:val="00E363DA"/>
    <w:rsid w:val="00E42C7A"/>
    <w:rsid w:val="00E44A02"/>
    <w:rsid w:val="00E45349"/>
    <w:rsid w:val="00E50793"/>
    <w:rsid w:val="00E52346"/>
    <w:rsid w:val="00E5266C"/>
    <w:rsid w:val="00E5275E"/>
    <w:rsid w:val="00E53003"/>
    <w:rsid w:val="00E5386E"/>
    <w:rsid w:val="00E54EA5"/>
    <w:rsid w:val="00E56ADE"/>
    <w:rsid w:val="00E611D6"/>
    <w:rsid w:val="00E650F2"/>
    <w:rsid w:val="00E6566A"/>
    <w:rsid w:val="00E669CA"/>
    <w:rsid w:val="00E67572"/>
    <w:rsid w:val="00E7206A"/>
    <w:rsid w:val="00E755E5"/>
    <w:rsid w:val="00E82155"/>
    <w:rsid w:val="00E8698A"/>
    <w:rsid w:val="00E90531"/>
    <w:rsid w:val="00E915C5"/>
    <w:rsid w:val="00E933EC"/>
    <w:rsid w:val="00E93806"/>
    <w:rsid w:val="00E961B6"/>
    <w:rsid w:val="00E96E43"/>
    <w:rsid w:val="00E97CD3"/>
    <w:rsid w:val="00EA00A9"/>
    <w:rsid w:val="00EA18DB"/>
    <w:rsid w:val="00EA23C8"/>
    <w:rsid w:val="00EA2E80"/>
    <w:rsid w:val="00EA4D1E"/>
    <w:rsid w:val="00EB0E2A"/>
    <w:rsid w:val="00EB4896"/>
    <w:rsid w:val="00EB49D5"/>
    <w:rsid w:val="00EB62D5"/>
    <w:rsid w:val="00EC367E"/>
    <w:rsid w:val="00EC5ABC"/>
    <w:rsid w:val="00EC75CC"/>
    <w:rsid w:val="00ED0EF0"/>
    <w:rsid w:val="00ED2E04"/>
    <w:rsid w:val="00ED430F"/>
    <w:rsid w:val="00ED5643"/>
    <w:rsid w:val="00ED64FC"/>
    <w:rsid w:val="00EE287B"/>
    <w:rsid w:val="00EE5A34"/>
    <w:rsid w:val="00EE615C"/>
    <w:rsid w:val="00EE6976"/>
    <w:rsid w:val="00EF7056"/>
    <w:rsid w:val="00EF7CBB"/>
    <w:rsid w:val="00F01566"/>
    <w:rsid w:val="00F044D1"/>
    <w:rsid w:val="00F104A8"/>
    <w:rsid w:val="00F1186B"/>
    <w:rsid w:val="00F12A87"/>
    <w:rsid w:val="00F132DE"/>
    <w:rsid w:val="00F168C0"/>
    <w:rsid w:val="00F17EDA"/>
    <w:rsid w:val="00F2022A"/>
    <w:rsid w:val="00F20E5A"/>
    <w:rsid w:val="00F23F43"/>
    <w:rsid w:val="00F309C3"/>
    <w:rsid w:val="00F30E39"/>
    <w:rsid w:val="00F31930"/>
    <w:rsid w:val="00F3210D"/>
    <w:rsid w:val="00F32E8E"/>
    <w:rsid w:val="00F349BC"/>
    <w:rsid w:val="00F3524B"/>
    <w:rsid w:val="00F36126"/>
    <w:rsid w:val="00F416E9"/>
    <w:rsid w:val="00F42C9F"/>
    <w:rsid w:val="00F44BE5"/>
    <w:rsid w:val="00F5195D"/>
    <w:rsid w:val="00F54D5F"/>
    <w:rsid w:val="00F55E45"/>
    <w:rsid w:val="00F5762A"/>
    <w:rsid w:val="00F578C9"/>
    <w:rsid w:val="00F70D98"/>
    <w:rsid w:val="00F74015"/>
    <w:rsid w:val="00F758CD"/>
    <w:rsid w:val="00F77403"/>
    <w:rsid w:val="00F7757E"/>
    <w:rsid w:val="00F83B90"/>
    <w:rsid w:val="00F91FED"/>
    <w:rsid w:val="00F96AD1"/>
    <w:rsid w:val="00F97AB6"/>
    <w:rsid w:val="00FA1225"/>
    <w:rsid w:val="00FA1883"/>
    <w:rsid w:val="00FA42A2"/>
    <w:rsid w:val="00FA558C"/>
    <w:rsid w:val="00FA589B"/>
    <w:rsid w:val="00FA6897"/>
    <w:rsid w:val="00FB1615"/>
    <w:rsid w:val="00FB5447"/>
    <w:rsid w:val="00FB6467"/>
    <w:rsid w:val="00FB6E87"/>
    <w:rsid w:val="00FC1AC2"/>
    <w:rsid w:val="00FC2FEC"/>
    <w:rsid w:val="00FC390C"/>
    <w:rsid w:val="00FC40B6"/>
    <w:rsid w:val="00FC597B"/>
    <w:rsid w:val="00FD0073"/>
    <w:rsid w:val="00FD40A0"/>
    <w:rsid w:val="00FD4196"/>
    <w:rsid w:val="00FE18DD"/>
    <w:rsid w:val="00FE7259"/>
    <w:rsid w:val="00FE7F30"/>
    <w:rsid w:val="00FF1CFF"/>
    <w:rsid w:val="00FF3E6A"/>
    <w:rsid w:val="0BA68940"/>
    <w:rsid w:val="121AA4CB"/>
    <w:rsid w:val="18C5B96D"/>
    <w:rsid w:val="1A6ABFC2"/>
    <w:rsid w:val="2B6BB5D3"/>
    <w:rsid w:val="2CDEF129"/>
    <w:rsid w:val="36C47368"/>
    <w:rsid w:val="39EB903C"/>
    <w:rsid w:val="4A0726EB"/>
    <w:rsid w:val="50D59738"/>
    <w:rsid w:val="6684238A"/>
    <w:rsid w:val="6780D654"/>
    <w:rsid w:val="7DCAECC2"/>
    <w:rsid w:val="7E8EB54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4E252"/>
  <w15:chartTrackingRefBased/>
  <w15:docId w15:val="{1087A3ED-44AA-4A98-A4B3-B067D42C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mn-MN" w:eastAsia="mn-M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7B8"/>
    <w:rPr>
      <w:sz w:val="24"/>
      <w:szCs w:val="22"/>
      <w:lang w:val="en-US" w:eastAsia="en-US"/>
    </w:rPr>
  </w:style>
  <w:style w:type="paragraph" w:styleId="Heading1">
    <w:name w:val="heading 1"/>
    <w:basedOn w:val="Normal"/>
    <w:next w:val="Normal"/>
    <w:link w:val="Heading1Char"/>
    <w:uiPriority w:val="9"/>
    <w:qFormat/>
    <w:rsid w:val="00EE615C"/>
    <w:pPr>
      <w:keepNext/>
      <w:keepLines/>
      <w:spacing w:before="240"/>
      <w:jc w:val="both"/>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
    <w:unhideWhenUsed/>
    <w:qFormat/>
    <w:rsid w:val="0050364D"/>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5C78CF"/>
    <w:pPr>
      <w:keepNext/>
      <w:keepLines/>
      <w:spacing w:before="40"/>
      <w:outlineLvl w:val="2"/>
    </w:pPr>
    <w:rPr>
      <w:rFonts w:ascii="Calibri Light" w:eastAsia="Times New Roman" w:hAnsi="Calibri Light"/>
      <w:color w:val="1F376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A57B8"/>
    <w:pPr>
      <w:spacing w:before="100" w:beforeAutospacing="1" w:after="100" w:afterAutospacing="1"/>
    </w:pPr>
    <w:rPr>
      <w:rFonts w:eastAsia="Times New Roman"/>
      <w:szCs w:val="24"/>
    </w:rPr>
  </w:style>
  <w:style w:type="character" w:styleId="Strong">
    <w:name w:val="Strong"/>
    <w:uiPriority w:val="22"/>
    <w:qFormat/>
    <w:rsid w:val="00BA57B8"/>
    <w:rPr>
      <w:b/>
      <w:bCs/>
    </w:rPr>
  </w:style>
  <w:style w:type="paragraph" w:styleId="ListParagraph">
    <w:name w:val="List Paragraph"/>
    <w:aliases w:val="IBL List Paragraph,AusAID List Paragraph,List Paragraph1,ADB paragraph numbering,Colorful List - Accent 11,列出段落3,列出段落1,Recommendation,List Paragraph11,Bulleted List Paragraph,Bullets,CORE-1.1.1,Bullet,Lapis Bulleted List,Resume Title,a."/>
    <w:basedOn w:val="Normal"/>
    <w:link w:val="ListParagraphChar"/>
    <w:uiPriority w:val="34"/>
    <w:qFormat/>
    <w:rsid w:val="00CB4F81"/>
    <w:pPr>
      <w:spacing w:after="200" w:line="276" w:lineRule="auto"/>
      <w:ind w:left="720"/>
      <w:contextualSpacing/>
    </w:p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qFormat/>
    <w:rsid w:val="00CB4F81"/>
    <w:rPr>
      <w:rFonts w:ascii="Calibri" w:hAnsi="Calibri"/>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qFormat/>
    <w:rsid w:val="00CB4F81"/>
    <w:rPr>
      <w:rFonts w:ascii="Calibri" w:hAnsi="Calibri"/>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CB4F81"/>
    <w:rPr>
      <w:vertAlign w:val="superscript"/>
    </w:rPr>
  </w:style>
  <w:style w:type="table" w:styleId="TableGrid">
    <w:name w:val="Table Grid"/>
    <w:basedOn w:val="TableNormal"/>
    <w:uiPriority w:val="39"/>
    <w:qFormat/>
    <w:rsid w:val="00CB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8B096A"/>
    <w:pPr>
      <w:tabs>
        <w:tab w:val="center" w:pos="4680"/>
        <w:tab w:val="right" w:pos="9360"/>
      </w:tabs>
    </w:pPr>
  </w:style>
  <w:style w:type="character" w:customStyle="1" w:styleId="HeaderChar">
    <w:name w:val="Header Char"/>
    <w:link w:val="Header"/>
    <w:uiPriority w:val="99"/>
    <w:qFormat/>
    <w:rsid w:val="008B096A"/>
    <w:rPr>
      <w:rFonts w:eastAsia="Calibri" w:cs="Times New Roman"/>
    </w:rPr>
  </w:style>
  <w:style w:type="paragraph" w:styleId="Footer">
    <w:name w:val="footer"/>
    <w:basedOn w:val="Normal"/>
    <w:link w:val="FooterChar"/>
    <w:uiPriority w:val="99"/>
    <w:unhideWhenUsed/>
    <w:qFormat/>
    <w:rsid w:val="008B096A"/>
    <w:pPr>
      <w:tabs>
        <w:tab w:val="center" w:pos="4680"/>
        <w:tab w:val="right" w:pos="9360"/>
      </w:tabs>
    </w:pPr>
  </w:style>
  <w:style w:type="character" w:customStyle="1" w:styleId="FooterChar">
    <w:name w:val="Footer Char"/>
    <w:link w:val="Footer"/>
    <w:uiPriority w:val="99"/>
    <w:qFormat/>
    <w:rsid w:val="008B096A"/>
    <w:rPr>
      <w:rFonts w:eastAsia="Calibri" w:cs="Times New Roman"/>
    </w:rPr>
  </w:style>
  <w:style w:type="character" w:customStyle="1" w:styleId="Heading3Char">
    <w:name w:val="Heading 3 Char"/>
    <w:link w:val="Heading3"/>
    <w:uiPriority w:val="9"/>
    <w:rsid w:val="005C78CF"/>
    <w:rPr>
      <w:rFonts w:ascii="Calibri Light" w:eastAsia="Times New Roman" w:hAnsi="Calibri Light" w:cs="Times New Roman"/>
      <w:color w:val="1F3763"/>
      <w:szCs w:val="24"/>
    </w:rPr>
  </w:style>
  <w:style w:type="paragraph" w:styleId="BalloonText">
    <w:name w:val="Balloon Text"/>
    <w:basedOn w:val="Normal"/>
    <w:link w:val="BalloonTextChar"/>
    <w:uiPriority w:val="99"/>
    <w:semiHidden/>
    <w:unhideWhenUsed/>
    <w:rsid w:val="00DC427C"/>
    <w:rPr>
      <w:rFonts w:ascii="Segoe UI" w:hAnsi="Segoe UI" w:cs="Segoe UI"/>
      <w:sz w:val="18"/>
      <w:szCs w:val="18"/>
    </w:rPr>
  </w:style>
  <w:style w:type="character" w:customStyle="1" w:styleId="BalloonTextChar">
    <w:name w:val="Balloon Text Char"/>
    <w:link w:val="BalloonText"/>
    <w:uiPriority w:val="99"/>
    <w:semiHidden/>
    <w:rsid w:val="00DC427C"/>
    <w:rPr>
      <w:rFonts w:ascii="Segoe UI" w:eastAsia="Calibri" w:hAnsi="Segoe UI" w:cs="Segoe UI"/>
      <w:sz w:val="18"/>
      <w:szCs w:val="18"/>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6449B8"/>
    <w:pPr>
      <w:spacing w:after="160" w:line="240" w:lineRule="exact"/>
      <w:ind w:left="714" w:hanging="357"/>
      <w:jc w:val="both"/>
    </w:pPr>
    <w:rPr>
      <w:sz w:val="20"/>
      <w:szCs w:val="20"/>
      <w:vertAlign w:val="superscript"/>
      <w:lang w:val="mn-MN" w:eastAsia="mn-MN"/>
    </w:rPr>
  </w:style>
  <w:style w:type="paragraph" w:styleId="Caption">
    <w:name w:val="caption"/>
    <w:basedOn w:val="Normal"/>
    <w:next w:val="Normal"/>
    <w:uiPriority w:val="35"/>
    <w:unhideWhenUsed/>
    <w:qFormat/>
    <w:rsid w:val="006449B8"/>
    <w:pPr>
      <w:spacing w:after="200"/>
    </w:pPr>
    <w:rPr>
      <w:rFonts w:ascii="Calibri" w:hAnsi="Calibri"/>
      <w:i/>
      <w:iCs/>
      <w:color w:val="44546A"/>
      <w:kern w:val="2"/>
      <w:sz w:val="18"/>
      <w:szCs w:val="18"/>
      <w:lang w:val="mn-MN"/>
    </w:rPr>
  </w:style>
  <w:style w:type="character" w:customStyle="1" w:styleId="Heading1Char">
    <w:name w:val="Heading 1 Char"/>
    <w:basedOn w:val="DefaultParagraphFont"/>
    <w:link w:val="Heading1"/>
    <w:uiPriority w:val="9"/>
    <w:qFormat/>
    <w:rsid w:val="00EE615C"/>
    <w:rPr>
      <w:rFonts w:ascii="Arial Bold" w:eastAsiaTheme="majorEastAsia" w:hAnsi="Arial Bold" w:cstheme="majorBidi"/>
      <w:b/>
      <w:caps/>
      <w:sz w:val="24"/>
      <w:szCs w:val="32"/>
      <w:lang w:val="en-US" w:eastAsia="en-US"/>
    </w:rPr>
  </w:style>
  <w:style w:type="character" w:customStyle="1" w:styleId="Heading2Char">
    <w:name w:val="Heading 2 Char"/>
    <w:basedOn w:val="DefaultParagraphFont"/>
    <w:link w:val="Heading2"/>
    <w:uiPriority w:val="9"/>
    <w:rsid w:val="0050364D"/>
    <w:rPr>
      <w:rFonts w:ascii="Arial" w:eastAsiaTheme="majorEastAsia" w:hAnsi="Arial" w:cstheme="majorBidi"/>
      <w:b/>
      <w:sz w:val="24"/>
      <w:szCs w:val="26"/>
      <w:lang w:val="en-US" w:eastAsia="en-US"/>
    </w:rPr>
  </w:style>
  <w:style w:type="character" w:styleId="Hyperlink">
    <w:name w:val="Hyperlink"/>
    <w:basedOn w:val="DefaultParagraphFont"/>
    <w:uiPriority w:val="99"/>
    <w:unhideWhenUsed/>
    <w:rsid w:val="00C16EDC"/>
    <w:rPr>
      <w:color w:val="0563C1" w:themeColor="hyperlink"/>
      <w:u w:val="single"/>
    </w:rPr>
  </w:style>
  <w:style w:type="paragraph" w:styleId="TOCHeading">
    <w:name w:val="TOC Heading"/>
    <w:basedOn w:val="Heading1"/>
    <w:next w:val="Normal"/>
    <w:uiPriority w:val="39"/>
    <w:unhideWhenUsed/>
    <w:qFormat/>
    <w:rsid w:val="00A92310"/>
    <w:pPr>
      <w:spacing w:line="259" w:lineRule="auto"/>
      <w:jc w:val="left"/>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D50DA3"/>
    <w:pPr>
      <w:spacing w:after="100"/>
    </w:pPr>
    <w:rPr>
      <w:rFonts w:ascii="Arial" w:hAnsi="Arial"/>
      <w:b/>
    </w:rPr>
  </w:style>
  <w:style w:type="paragraph" w:styleId="TOC2">
    <w:name w:val="toc 2"/>
    <w:basedOn w:val="Normal"/>
    <w:next w:val="Normal"/>
    <w:autoRedefine/>
    <w:uiPriority w:val="39"/>
    <w:unhideWhenUsed/>
    <w:qFormat/>
    <w:rsid w:val="00D50DA3"/>
    <w:pPr>
      <w:spacing w:after="100"/>
      <w:ind w:left="240"/>
    </w:pPr>
    <w:rPr>
      <w:rFonts w:ascii="Arial" w:hAnsi="Arial"/>
    </w:rPr>
  </w:style>
  <w:style w:type="character" w:styleId="UnresolvedMention">
    <w:name w:val="Unresolved Mention"/>
    <w:basedOn w:val="DefaultParagraphFont"/>
    <w:uiPriority w:val="99"/>
    <w:semiHidden/>
    <w:unhideWhenUsed/>
    <w:rsid w:val="00E54EA5"/>
    <w:rPr>
      <w:color w:val="605E5C"/>
      <w:shd w:val="clear" w:color="auto" w:fill="E1DFDD"/>
    </w:rPr>
  </w:style>
  <w:style w:type="paragraph" w:styleId="Revision">
    <w:name w:val="Revision"/>
    <w:hidden/>
    <w:uiPriority w:val="99"/>
    <w:semiHidden/>
    <w:rsid w:val="00564479"/>
    <w:rPr>
      <w:sz w:val="24"/>
      <w:szCs w:val="22"/>
      <w:lang w:val="en-US" w:eastAsia="en-US"/>
    </w:rPr>
  </w:style>
  <w:style w:type="character" w:styleId="CommentReference">
    <w:name w:val="annotation reference"/>
    <w:basedOn w:val="DefaultParagraphFont"/>
    <w:uiPriority w:val="99"/>
    <w:semiHidden/>
    <w:unhideWhenUsed/>
    <w:rsid w:val="00940766"/>
    <w:rPr>
      <w:sz w:val="16"/>
      <w:szCs w:val="16"/>
    </w:rPr>
  </w:style>
  <w:style w:type="paragraph" w:styleId="CommentText">
    <w:name w:val="annotation text"/>
    <w:basedOn w:val="Normal"/>
    <w:link w:val="CommentTextChar"/>
    <w:uiPriority w:val="99"/>
    <w:unhideWhenUsed/>
    <w:rsid w:val="00940766"/>
    <w:rPr>
      <w:sz w:val="20"/>
      <w:szCs w:val="20"/>
    </w:rPr>
  </w:style>
  <w:style w:type="character" w:customStyle="1" w:styleId="CommentTextChar">
    <w:name w:val="Comment Text Char"/>
    <w:basedOn w:val="DefaultParagraphFont"/>
    <w:link w:val="CommentText"/>
    <w:uiPriority w:val="99"/>
    <w:rsid w:val="00940766"/>
    <w:rPr>
      <w:lang w:val="en-US" w:eastAsia="en-US"/>
    </w:rPr>
  </w:style>
  <w:style w:type="paragraph" w:styleId="CommentSubject">
    <w:name w:val="annotation subject"/>
    <w:basedOn w:val="CommentText"/>
    <w:next w:val="CommentText"/>
    <w:link w:val="CommentSubjectChar"/>
    <w:uiPriority w:val="99"/>
    <w:semiHidden/>
    <w:unhideWhenUsed/>
    <w:rsid w:val="00940766"/>
    <w:rPr>
      <w:b/>
      <w:bCs/>
    </w:rPr>
  </w:style>
  <w:style w:type="character" w:customStyle="1" w:styleId="CommentSubjectChar">
    <w:name w:val="Comment Subject Char"/>
    <w:basedOn w:val="CommentTextChar"/>
    <w:link w:val="CommentSubject"/>
    <w:uiPriority w:val="99"/>
    <w:semiHidden/>
    <w:rsid w:val="00940766"/>
    <w:rPr>
      <w:b/>
      <w:bCs/>
      <w:lang w:val="en-US" w:eastAsia="en-US"/>
    </w:rPr>
  </w:style>
  <w:style w:type="paragraph" w:customStyle="1" w:styleId="paragraph">
    <w:name w:val="paragraph"/>
    <w:basedOn w:val="Normal"/>
    <w:rsid w:val="00236FB0"/>
    <w:pPr>
      <w:spacing w:before="100" w:beforeAutospacing="1" w:after="100" w:afterAutospacing="1"/>
    </w:pPr>
    <w:rPr>
      <w:rFonts w:eastAsia="Times New Roman"/>
      <w:szCs w:val="24"/>
    </w:rPr>
  </w:style>
  <w:style w:type="character" w:customStyle="1" w:styleId="normaltextrun">
    <w:name w:val="normaltextrun"/>
    <w:basedOn w:val="DefaultParagraphFont"/>
    <w:rsid w:val="00236FB0"/>
  </w:style>
  <w:style w:type="character" w:customStyle="1" w:styleId="superscript">
    <w:name w:val="superscript"/>
    <w:basedOn w:val="DefaultParagraphFont"/>
    <w:rsid w:val="00236FB0"/>
  </w:style>
  <w:style w:type="character" w:customStyle="1" w:styleId="eop">
    <w:name w:val="eop"/>
    <w:basedOn w:val="DefaultParagraphFont"/>
    <w:rsid w:val="00236FB0"/>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a. Char"/>
    <w:basedOn w:val="DefaultParagraphFont"/>
    <w:link w:val="ListParagraph"/>
    <w:uiPriority w:val="34"/>
    <w:qFormat/>
    <w:locked/>
    <w:rsid w:val="0037263E"/>
    <w:rPr>
      <w:sz w:val="24"/>
      <w:szCs w:val="22"/>
      <w:lang w:val="en-US" w:eastAsia="en-US"/>
    </w:rPr>
  </w:style>
  <w:style w:type="character" w:styleId="Emphasis">
    <w:name w:val="Emphasis"/>
    <w:basedOn w:val="DefaultParagraphFont"/>
    <w:uiPriority w:val="20"/>
    <w:qFormat/>
    <w:rsid w:val="00EB4896"/>
    <w:rPr>
      <w:i/>
      <w:iCs/>
    </w:rPr>
  </w:style>
  <w:style w:type="paragraph" w:styleId="TableofFigures">
    <w:name w:val="table of figures"/>
    <w:basedOn w:val="Normal"/>
    <w:next w:val="Normal"/>
    <w:uiPriority w:val="99"/>
    <w:unhideWhenUsed/>
    <w:qFormat/>
    <w:rsid w:val="00EB4896"/>
    <w:pPr>
      <w:spacing w:line="259" w:lineRule="auto"/>
    </w:pPr>
    <w:rPr>
      <w:rFonts w:asciiTheme="minorHAnsi" w:eastAsiaTheme="minorHAnsi" w:hAnsiTheme="minorHAnsi" w:cstheme="minorBidi"/>
      <w:sz w:val="22"/>
    </w:rPr>
  </w:style>
  <w:style w:type="paragraph" w:customStyle="1" w:styleId="TOCHeading1">
    <w:name w:val="TOC Heading1"/>
    <w:basedOn w:val="Heading1"/>
    <w:next w:val="Normal"/>
    <w:uiPriority w:val="39"/>
    <w:unhideWhenUsed/>
    <w:qFormat/>
    <w:rsid w:val="00EB4896"/>
    <w:pPr>
      <w:spacing w:line="360" w:lineRule="auto"/>
      <w:jc w:val="left"/>
      <w:outlineLvl w:val="9"/>
    </w:pPr>
    <w:rPr>
      <w:rFonts w:asciiTheme="majorHAnsi" w:hAnsiTheme="majorHAnsi"/>
      <w:b w:val="0"/>
      <w:caps w:val="0"/>
      <w:color w:val="2F5496" w:themeColor="accent1" w:themeShade="BF"/>
      <w:sz w:val="32"/>
    </w:rPr>
  </w:style>
  <w:style w:type="character" w:styleId="FollowedHyperlink">
    <w:name w:val="FollowedHyperlink"/>
    <w:basedOn w:val="DefaultParagraphFont"/>
    <w:uiPriority w:val="99"/>
    <w:semiHidden/>
    <w:unhideWhenUsed/>
    <w:rsid w:val="00EB4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725084">
      <w:bodyDiv w:val="1"/>
      <w:marLeft w:val="0"/>
      <w:marRight w:val="0"/>
      <w:marTop w:val="0"/>
      <w:marBottom w:val="0"/>
      <w:divBdr>
        <w:top w:val="none" w:sz="0" w:space="0" w:color="auto"/>
        <w:left w:val="none" w:sz="0" w:space="0" w:color="auto"/>
        <w:bottom w:val="none" w:sz="0" w:space="0" w:color="auto"/>
        <w:right w:val="none" w:sz="0" w:space="0" w:color="auto"/>
      </w:divBdr>
      <w:divsChild>
        <w:div w:id="1155759603">
          <w:marLeft w:val="0"/>
          <w:marRight w:val="0"/>
          <w:marTop w:val="0"/>
          <w:marBottom w:val="0"/>
          <w:divBdr>
            <w:top w:val="none" w:sz="0" w:space="0" w:color="auto"/>
            <w:left w:val="none" w:sz="0" w:space="0" w:color="auto"/>
            <w:bottom w:val="none" w:sz="0" w:space="0" w:color="auto"/>
            <w:right w:val="none" w:sz="0" w:space="0" w:color="auto"/>
          </w:divBdr>
        </w:div>
        <w:div w:id="1963800561">
          <w:marLeft w:val="0"/>
          <w:marRight w:val="0"/>
          <w:marTop w:val="0"/>
          <w:marBottom w:val="0"/>
          <w:divBdr>
            <w:top w:val="none" w:sz="0" w:space="0" w:color="auto"/>
            <w:left w:val="none" w:sz="0" w:space="0" w:color="auto"/>
            <w:bottom w:val="none" w:sz="0" w:space="0" w:color="auto"/>
            <w:right w:val="none" w:sz="0" w:space="0" w:color="auto"/>
          </w:divBdr>
        </w:div>
        <w:div w:id="992951236">
          <w:marLeft w:val="0"/>
          <w:marRight w:val="0"/>
          <w:marTop w:val="0"/>
          <w:marBottom w:val="0"/>
          <w:divBdr>
            <w:top w:val="none" w:sz="0" w:space="0" w:color="auto"/>
            <w:left w:val="none" w:sz="0" w:space="0" w:color="auto"/>
            <w:bottom w:val="none" w:sz="0" w:space="0" w:color="auto"/>
            <w:right w:val="none" w:sz="0" w:space="0" w:color="auto"/>
          </w:divBdr>
        </w:div>
      </w:divsChild>
    </w:div>
    <w:div w:id="1991981991">
      <w:bodyDiv w:val="1"/>
      <w:marLeft w:val="0"/>
      <w:marRight w:val="0"/>
      <w:marTop w:val="0"/>
      <w:marBottom w:val="0"/>
      <w:divBdr>
        <w:top w:val="none" w:sz="0" w:space="0" w:color="auto"/>
        <w:left w:val="none" w:sz="0" w:space="0" w:color="auto"/>
        <w:bottom w:val="none" w:sz="0" w:space="0" w:color="auto"/>
        <w:right w:val="none" w:sz="0" w:space="0" w:color="auto"/>
      </w:divBdr>
    </w:div>
    <w:div w:id="21245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ontsame.mn/mn/read/310657" TargetMode="External"/><Relationship Id="rId2" Type="http://schemas.openxmlformats.org/officeDocument/2006/relationships/hyperlink" Target="https://legaldata.mn/shiidver/zahirgaa/view/2080" TargetMode="External"/><Relationship Id="rId1" Type="http://schemas.openxmlformats.org/officeDocument/2006/relationships/hyperlink" Target="https://legalinfo.mn/mn/detail/11227" TargetMode="External"/><Relationship Id="rId6" Type="http://schemas.openxmlformats.org/officeDocument/2006/relationships/hyperlink" Target="https://mlsp.gov.mn/uploads/files/HHDH_2025.04.01-nees.pdf" TargetMode="External"/><Relationship Id="rId5" Type="http://schemas.openxmlformats.org/officeDocument/2006/relationships/hyperlink" Target="https://mlsp.gov.mn/content/detail/3088" TargetMode="External"/><Relationship Id="rId4" Type="http://schemas.openxmlformats.org/officeDocument/2006/relationships/hyperlink" Target="https://mlsp.gov.mn/uploads/files/Hudulmuriin_hulsnii_hemjee_202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A5A35-8B71-F944-ACA3-6D10B329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5736</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Turbold</dc:creator>
  <cp:keywords/>
  <dc:description/>
  <cp:lastModifiedBy>Microsoft Office User</cp:lastModifiedBy>
  <cp:revision>2</cp:revision>
  <cp:lastPrinted>2025-05-06T10:14:00Z</cp:lastPrinted>
  <dcterms:created xsi:type="dcterms:W3CDTF">2025-05-23T07:10:00Z</dcterms:created>
  <dcterms:modified xsi:type="dcterms:W3CDTF">2025-05-23T07:10:00Z</dcterms:modified>
</cp:coreProperties>
</file>