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8EA95" w14:textId="77777777" w:rsidR="00631EC9" w:rsidRPr="002A4532" w:rsidRDefault="00631EC9" w:rsidP="00C46EB9">
      <w:pPr>
        <w:spacing w:before="240" w:after="120" w:line="276" w:lineRule="auto"/>
        <w:ind w:firstLine="567"/>
        <w:jc w:val="center"/>
        <w:rPr>
          <w:rFonts w:ascii="Arial" w:hAnsi="Arial" w:cs="Arial"/>
          <w:b/>
          <w:bCs/>
          <w:caps/>
          <w:sz w:val="40"/>
          <w:szCs w:val="40"/>
        </w:rPr>
      </w:pPr>
      <w:bookmarkStart w:id="0" w:name="_GoBack"/>
      <w:bookmarkEnd w:id="0"/>
    </w:p>
    <w:p w14:paraId="777AA3A6" w14:textId="77777777" w:rsidR="00235F3C" w:rsidRPr="002A4532" w:rsidRDefault="00235F3C" w:rsidP="00C46EB9">
      <w:pPr>
        <w:spacing w:before="240" w:after="120" w:line="276" w:lineRule="auto"/>
        <w:ind w:firstLine="567"/>
        <w:jc w:val="center"/>
        <w:rPr>
          <w:rFonts w:ascii="Arial" w:hAnsi="Arial" w:cs="Arial"/>
          <w:b/>
          <w:bCs/>
          <w:caps/>
          <w:sz w:val="40"/>
          <w:szCs w:val="40"/>
        </w:rPr>
      </w:pPr>
    </w:p>
    <w:p w14:paraId="47E4A11B" w14:textId="77777777" w:rsidR="00631EC9" w:rsidRPr="002A4532" w:rsidRDefault="00631EC9" w:rsidP="00C46EB9">
      <w:pPr>
        <w:spacing w:before="240" w:after="120" w:line="276" w:lineRule="auto"/>
        <w:ind w:firstLine="567"/>
        <w:rPr>
          <w:rFonts w:ascii="Arial" w:hAnsi="Arial" w:cs="Arial"/>
          <w:b/>
          <w:bCs/>
          <w:caps/>
          <w:sz w:val="40"/>
          <w:szCs w:val="40"/>
        </w:rPr>
      </w:pPr>
    </w:p>
    <w:p w14:paraId="516F2BE7" w14:textId="77777777" w:rsidR="00631EC9" w:rsidRPr="002A4532" w:rsidRDefault="00631EC9" w:rsidP="00C46EB9">
      <w:pPr>
        <w:spacing w:before="240" w:after="120" w:line="276" w:lineRule="auto"/>
        <w:ind w:firstLine="567"/>
        <w:jc w:val="center"/>
        <w:rPr>
          <w:rFonts w:ascii="Arial" w:hAnsi="Arial" w:cs="Arial"/>
          <w:b/>
          <w:bCs/>
          <w:caps/>
          <w:sz w:val="40"/>
          <w:szCs w:val="40"/>
        </w:rPr>
      </w:pPr>
    </w:p>
    <w:p w14:paraId="21198B21" w14:textId="77777777" w:rsidR="00631EC9" w:rsidRPr="002A4532" w:rsidRDefault="00631EC9" w:rsidP="00C46EB9">
      <w:pPr>
        <w:spacing w:before="240" w:after="120" w:line="276" w:lineRule="auto"/>
        <w:ind w:firstLine="567"/>
        <w:jc w:val="center"/>
        <w:rPr>
          <w:rFonts w:ascii="Arial" w:hAnsi="Arial" w:cs="Arial"/>
          <w:b/>
          <w:bCs/>
          <w:caps/>
          <w:sz w:val="40"/>
          <w:szCs w:val="40"/>
        </w:rPr>
      </w:pPr>
    </w:p>
    <w:p w14:paraId="14D86399" w14:textId="77777777" w:rsidR="008B0F65" w:rsidRPr="002A4532" w:rsidRDefault="007F5683" w:rsidP="00C46EB9">
      <w:pPr>
        <w:spacing w:after="0" w:line="276" w:lineRule="auto"/>
        <w:ind w:firstLine="567"/>
        <w:jc w:val="center"/>
        <w:rPr>
          <w:rFonts w:ascii="Arial" w:hAnsi="Arial" w:cs="Arial"/>
          <w:b/>
          <w:bCs/>
          <w:caps/>
          <w:sz w:val="40"/>
          <w:szCs w:val="40"/>
        </w:rPr>
      </w:pPr>
      <w:r w:rsidRPr="002A4532">
        <w:rPr>
          <w:rFonts w:ascii="Arial" w:hAnsi="Arial" w:cs="Arial"/>
          <w:b/>
          <w:bCs/>
          <w:caps/>
          <w:sz w:val="40"/>
          <w:szCs w:val="40"/>
        </w:rPr>
        <w:t xml:space="preserve">Нийгмийн даатгалын ерөнхий </w:t>
      </w:r>
    </w:p>
    <w:p w14:paraId="09C53AD2" w14:textId="6751B84B" w:rsidR="00631EC9" w:rsidRPr="002A4532" w:rsidRDefault="007F5683" w:rsidP="00C46EB9">
      <w:pPr>
        <w:spacing w:after="0" w:line="276" w:lineRule="auto"/>
        <w:ind w:firstLine="567"/>
        <w:jc w:val="center"/>
        <w:rPr>
          <w:rFonts w:ascii="Arial" w:hAnsi="Arial" w:cs="Arial"/>
          <w:b/>
          <w:bCs/>
          <w:sz w:val="40"/>
          <w:szCs w:val="40"/>
        </w:rPr>
      </w:pPr>
      <w:r w:rsidRPr="002A4532">
        <w:rPr>
          <w:rFonts w:ascii="Arial" w:hAnsi="Arial" w:cs="Arial"/>
          <w:b/>
          <w:bCs/>
          <w:caps/>
          <w:sz w:val="40"/>
          <w:szCs w:val="40"/>
        </w:rPr>
        <w:t>хуулийн</w:t>
      </w:r>
      <w:r w:rsidRPr="002A4532">
        <w:rPr>
          <w:rFonts w:ascii="Arial" w:hAnsi="Arial" w:cs="Arial"/>
          <w:b/>
          <w:bCs/>
          <w:sz w:val="40"/>
          <w:szCs w:val="40"/>
        </w:rPr>
        <w:t xml:space="preserve"> </w:t>
      </w:r>
      <w:r w:rsidR="00CE7E00" w:rsidRPr="002A4532">
        <w:rPr>
          <w:rFonts w:ascii="Arial" w:hAnsi="Arial" w:cs="Arial"/>
          <w:b/>
          <w:bCs/>
          <w:sz w:val="40"/>
          <w:szCs w:val="40"/>
        </w:rPr>
        <w:t>ЗАРИМ ХЭСЭГ, ЗААЛТЫН</w:t>
      </w:r>
      <w:r w:rsidR="008B0F65" w:rsidRPr="002A4532">
        <w:rPr>
          <w:rFonts w:ascii="Arial" w:hAnsi="Arial" w:cs="Arial"/>
          <w:b/>
          <w:bCs/>
          <w:sz w:val="40"/>
          <w:szCs w:val="40"/>
        </w:rPr>
        <w:t xml:space="preserve"> </w:t>
      </w:r>
      <w:r w:rsidRPr="002A4532">
        <w:rPr>
          <w:rFonts w:ascii="Arial" w:hAnsi="Arial" w:cs="Arial"/>
          <w:b/>
          <w:bCs/>
          <w:sz w:val="40"/>
          <w:szCs w:val="40"/>
        </w:rPr>
        <w:t>ХЭРЭГЖИЛТИЙН ҮР ДАГАВАРТ ХИЙСЭН ҮНЭЛГЭЭНИЙ ТАЙЛАН</w:t>
      </w:r>
    </w:p>
    <w:p w14:paraId="7B9ED952" w14:textId="77777777" w:rsidR="00A15A36" w:rsidRPr="002A4532" w:rsidRDefault="00A15A36" w:rsidP="00C46EB9">
      <w:pPr>
        <w:spacing w:before="240" w:after="120" w:line="276" w:lineRule="auto"/>
        <w:ind w:firstLine="567"/>
        <w:jc w:val="center"/>
        <w:rPr>
          <w:rFonts w:ascii="Arial" w:hAnsi="Arial" w:cs="Arial"/>
          <w:b/>
          <w:bCs/>
          <w:sz w:val="40"/>
          <w:szCs w:val="40"/>
        </w:rPr>
      </w:pPr>
    </w:p>
    <w:p w14:paraId="6C2DA721" w14:textId="77777777" w:rsidR="00A15A36" w:rsidRPr="002A4532" w:rsidRDefault="00A15A36" w:rsidP="00C46EB9">
      <w:pPr>
        <w:spacing w:before="240" w:after="120" w:line="276" w:lineRule="auto"/>
        <w:ind w:firstLine="567"/>
        <w:rPr>
          <w:rFonts w:ascii="Arial" w:hAnsi="Arial" w:cs="Arial"/>
          <w:b/>
          <w:bCs/>
          <w:sz w:val="40"/>
          <w:szCs w:val="40"/>
        </w:rPr>
      </w:pPr>
    </w:p>
    <w:p w14:paraId="47D49668" w14:textId="77777777" w:rsidR="00C60B43" w:rsidRPr="002A4532" w:rsidRDefault="00C60B43" w:rsidP="00092037">
      <w:pPr>
        <w:spacing w:line="276" w:lineRule="auto"/>
        <w:jc w:val="both"/>
        <w:rPr>
          <w:rFonts w:ascii="Arial" w:hAnsi="Arial" w:cs="Arial"/>
          <w:b/>
          <w:bCs/>
          <w:sz w:val="24"/>
          <w:szCs w:val="24"/>
        </w:rPr>
      </w:pPr>
      <w:r w:rsidRPr="002A4532">
        <w:rPr>
          <w:rFonts w:ascii="Arial" w:hAnsi="Arial" w:cs="Arial"/>
          <w:b/>
          <w:bCs/>
          <w:sz w:val="24"/>
          <w:szCs w:val="24"/>
        </w:rPr>
        <w:t>Судалгааны багийн бүрэлдэхүүн:</w:t>
      </w:r>
    </w:p>
    <w:p w14:paraId="419AFE8E" w14:textId="7C4B7F41" w:rsidR="00C60B43" w:rsidRPr="002A4532" w:rsidRDefault="00C60B43" w:rsidP="00092037">
      <w:pPr>
        <w:spacing w:line="276" w:lineRule="auto"/>
        <w:ind w:left="3544" w:hanging="2977"/>
        <w:rPr>
          <w:rFonts w:ascii="Arial" w:hAnsi="Arial" w:cs="Arial"/>
          <w:noProof/>
          <w:sz w:val="24"/>
          <w:szCs w:val="24"/>
        </w:rPr>
      </w:pPr>
      <w:r w:rsidRPr="002A4532">
        <w:rPr>
          <w:rFonts w:ascii="Arial" w:hAnsi="Arial" w:cs="Arial"/>
          <w:sz w:val="24"/>
          <w:szCs w:val="24"/>
        </w:rPr>
        <w:t>Б.Төрболд</w:t>
      </w:r>
      <w:r w:rsidR="00092037" w:rsidRPr="002A4532">
        <w:rPr>
          <w:rFonts w:ascii="Arial" w:hAnsi="Arial" w:cs="Arial"/>
          <w:sz w:val="24"/>
          <w:szCs w:val="24"/>
        </w:rPr>
        <w:tab/>
      </w:r>
      <w:r w:rsidRPr="002A4532">
        <w:rPr>
          <w:rFonts w:ascii="Arial" w:hAnsi="Arial" w:cs="Arial"/>
          <w:sz w:val="24"/>
          <w:szCs w:val="24"/>
        </w:rPr>
        <w:t>“Оюуны-</w:t>
      </w:r>
      <w:r w:rsidRPr="002A4532">
        <w:rPr>
          <w:rFonts w:ascii="Arial" w:hAnsi="Arial" w:cs="Arial"/>
          <w:noProof/>
          <w:sz w:val="24"/>
          <w:szCs w:val="24"/>
        </w:rPr>
        <w:t>Инноваци” ТББ-ын Гүйцэтгэх</w:t>
      </w:r>
      <w:r w:rsidR="00777CE2" w:rsidRPr="002A4532">
        <w:rPr>
          <w:rFonts w:ascii="Arial" w:hAnsi="Arial" w:cs="Arial"/>
          <w:noProof/>
          <w:sz w:val="24"/>
          <w:szCs w:val="24"/>
        </w:rPr>
        <w:t xml:space="preserve"> </w:t>
      </w:r>
      <w:r w:rsidRPr="002A4532">
        <w:rPr>
          <w:rFonts w:ascii="Arial" w:hAnsi="Arial" w:cs="Arial"/>
          <w:noProof/>
          <w:sz w:val="24"/>
          <w:szCs w:val="24"/>
        </w:rPr>
        <w:t xml:space="preserve">захирал, </w:t>
      </w:r>
      <w:r w:rsidR="00092037" w:rsidRPr="002A4532">
        <w:rPr>
          <w:rFonts w:ascii="Arial" w:hAnsi="Arial" w:cs="Arial"/>
          <w:noProof/>
          <w:sz w:val="24"/>
          <w:szCs w:val="24"/>
        </w:rPr>
        <w:br/>
      </w:r>
      <w:r w:rsidR="005C65E3" w:rsidRPr="002A4532">
        <w:rPr>
          <w:rFonts w:ascii="Arial" w:hAnsi="Arial" w:cs="Arial"/>
          <w:noProof/>
          <w:sz w:val="24"/>
          <w:szCs w:val="24"/>
        </w:rPr>
        <w:t>Х</w:t>
      </w:r>
      <w:r w:rsidRPr="002A4532">
        <w:rPr>
          <w:rFonts w:ascii="Arial" w:hAnsi="Arial" w:cs="Arial"/>
          <w:noProof/>
          <w:sz w:val="24"/>
          <w:szCs w:val="24"/>
        </w:rPr>
        <w:t xml:space="preserve">ууль зүйн магистр (LL.M) </w:t>
      </w:r>
    </w:p>
    <w:p w14:paraId="72246134" w14:textId="3A94919F" w:rsidR="00C60B43" w:rsidRPr="002A4532" w:rsidRDefault="00C60B43" w:rsidP="00777CE2">
      <w:pPr>
        <w:spacing w:line="276" w:lineRule="auto"/>
        <w:ind w:firstLine="567"/>
        <w:jc w:val="both"/>
        <w:rPr>
          <w:rFonts w:ascii="Arial" w:hAnsi="Arial" w:cs="Arial"/>
          <w:sz w:val="24"/>
          <w:szCs w:val="24"/>
        </w:rPr>
      </w:pPr>
      <w:r w:rsidRPr="002A4532">
        <w:rPr>
          <w:rFonts w:ascii="Arial" w:hAnsi="Arial" w:cs="Arial"/>
          <w:noProof/>
          <w:sz w:val="24"/>
          <w:szCs w:val="24"/>
        </w:rPr>
        <w:t>П.Баттулга</w:t>
      </w:r>
      <w:r w:rsidRPr="002A4532">
        <w:rPr>
          <w:rFonts w:ascii="Arial" w:hAnsi="Arial" w:cs="Arial"/>
          <w:noProof/>
          <w:sz w:val="24"/>
          <w:szCs w:val="24"/>
        </w:rPr>
        <w:tab/>
      </w:r>
      <w:r w:rsidR="00092037" w:rsidRPr="002A4532">
        <w:rPr>
          <w:rFonts w:ascii="Arial" w:hAnsi="Arial" w:cs="Arial"/>
          <w:noProof/>
          <w:sz w:val="24"/>
          <w:szCs w:val="24"/>
        </w:rPr>
        <w:tab/>
      </w:r>
      <w:r w:rsidR="00092037" w:rsidRPr="002A4532">
        <w:rPr>
          <w:rFonts w:ascii="Arial" w:hAnsi="Arial" w:cs="Arial"/>
          <w:noProof/>
          <w:sz w:val="24"/>
          <w:szCs w:val="24"/>
        </w:rPr>
        <w:tab/>
      </w:r>
      <w:r w:rsidRPr="002A4532">
        <w:rPr>
          <w:rFonts w:ascii="Arial" w:hAnsi="Arial" w:cs="Arial"/>
          <w:noProof/>
          <w:sz w:val="24"/>
          <w:szCs w:val="24"/>
        </w:rPr>
        <w:t>“Оюуны-Инноваци</w:t>
      </w:r>
      <w:r w:rsidRPr="002A4532">
        <w:rPr>
          <w:rFonts w:ascii="Arial" w:hAnsi="Arial" w:cs="Arial"/>
          <w:sz w:val="24"/>
          <w:szCs w:val="24"/>
        </w:rPr>
        <w:t>” ТББ-ын судлаач, хуульч</w:t>
      </w:r>
    </w:p>
    <w:p w14:paraId="78B1FD00" w14:textId="025185D0" w:rsidR="00C60B43" w:rsidRPr="002A4532" w:rsidRDefault="00E51634" w:rsidP="00C46EB9">
      <w:pPr>
        <w:spacing w:line="276" w:lineRule="auto"/>
        <w:ind w:firstLine="567"/>
        <w:jc w:val="both"/>
        <w:rPr>
          <w:rFonts w:ascii="Arial" w:hAnsi="Arial" w:cs="Arial"/>
          <w:bCs/>
          <w:sz w:val="24"/>
          <w:szCs w:val="24"/>
        </w:rPr>
      </w:pPr>
      <w:r w:rsidRPr="002A4532">
        <w:rPr>
          <w:rFonts w:ascii="Arial" w:hAnsi="Arial" w:cs="Arial"/>
          <w:bCs/>
          <w:sz w:val="24"/>
          <w:szCs w:val="24"/>
        </w:rPr>
        <w:t>Л.Батхуяг</w:t>
      </w:r>
      <w:r w:rsidR="00C60B43" w:rsidRPr="002A4532">
        <w:rPr>
          <w:rFonts w:ascii="Arial" w:hAnsi="Arial" w:cs="Arial"/>
          <w:bCs/>
          <w:sz w:val="24"/>
          <w:szCs w:val="24"/>
        </w:rPr>
        <w:tab/>
      </w:r>
      <w:r w:rsidR="00C60B43" w:rsidRPr="002A4532">
        <w:rPr>
          <w:rFonts w:ascii="Arial" w:hAnsi="Arial" w:cs="Arial"/>
          <w:bCs/>
          <w:sz w:val="24"/>
          <w:szCs w:val="24"/>
        </w:rPr>
        <w:tab/>
      </w:r>
      <w:r w:rsidR="00092037" w:rsidRPr="002A4532">
        <w:rPr>
          <w:rFonts w:ascii="Arial" w:hAnsi="Arial" w:cs="Arial"/>
          <w:bCs/>
          <w:sz w:val="24"/>
          <w:szCs w:val="24"/>
        </w:rPr>
        <w:tab/>
      </w:r>
      <w:r w:rsidR="00C60B43" w:rsidRPr="002A4532">
        <w:rPr>
          <w:rFonts w:ascii="Arial" w:hAnsi="Arial" w:cs="Arial"/>
          <w:bCs/>
          <w:sz w:val="24"/>
          <w:szCs w:val="24"/>
        </w:rPr>
        <w:t>Эдийн засагч</w:t>
      </w:r>
    </w:p>
    <w:p w14:paraId="583ACC07" w14:textId="77777777" w:rsidR="00A15A36" w:rsidRPr="002A4532" w:rsidRDefault="00A15A36" w:rsidP="00C46EB9">
      <w:pPr>
        <w:spacing w:before="240" w:after="120" w:line="276" w:lineRule="auto"/>
        <w:ind w:firstLine="567"/>
        <w:jc w:val="center"/>
        <w:rPr>
          <w:rFonts w:ascii="Arial" w:hAnsi="Arial" w:cs="Arial"/>
          <w:b/>
          <w:bCs/>
          <w:sz w:val="40"/>
          <w:szCs w:val="40"/>
        </w:rPr>
      </w:pPr>
    </w:p>
    <w:p w14:paraId="14AA6BC5" w14:textId="77777777" w:rsidR="00E323E3" w:rsidRPr="002A4532" w:rsidRDefault="00E323E3" w:rsidP="00C46EB9">
      <w:pPr>
        <w:spacing w:before="240" w:after="120" w:line="276" w:lineRule="auto"/>
        <w:ind w:firstLine="567"/>
        <w:rPr>
          <w:rFonts w:ascii="Arial" w:hAnsi="Arial" w:cs="Arial"/>
          <w:b/>
          <w:bCs/>
          <w:sz w:val="24"/>
          <w:szCs w:val="24"/>
        </w:rPr>
      </w:pPr>
    </w:p>
    <w:p w14:paraId="095D7B91" w14:textId="77777777" w:rsidR="00BA1A23" w:rsidRPr="002A4532" w:rsidRDefault="00BA1A23" w:rsidP="00C46EB9">
      <w:pPr>
        <w:spacing w:before="240" w:after="120" w:line="276" w:lineRule="auto"/>
        <w:ind w:firstLine="567"/>
        <w:rPr>
          <w:rFonts w:ascii="Arial" w:hAnsi="Arial" w:cs="Arial"/>
          <w:b/>
          <w:bCs/>
          <w:sz w:val="24"/>
          <w:szCs w:val="24"/>
        </w:rPr>
      </w:pPr>
    </w:p>
    <w:p w14:paraId="046F89B5" w14:textId="77777777" w:rsidR="00810F1D" w:rsidRPr="002A4532" w:rsidRDefault="00810F1D" w:rsidP="00C46EB9">
      <w:pPr>
        <w:spacing w:before="240" w:after="120" w:line="276" w:lineRule="auto"/>
        <w:ind w:firstLine="567"/>
        <w:rPr>
          <w:rFonts w:ascii="Arial" w:hAnsi="Arial" w:cs="Arial"/>
          <w:b/>
          <w:bCs/>
          <w:sz w:val="24"/>
          <w:szCs w:val="24"/>
        </w:rPr>
      </w:pPr>
    </w:p>
    <w:p w14:paraId="1AB074FF" w14:textId="77777777" w:rsidR="00810F1D" w:rsidRPr="002A4532" w:rsidRDefault="00810F1D" w:rsidP="00C46EB9">
      <w:pPr>
        <w:spacing w:before="240" w:after="120" w:line="276" w:lineRule="auto"/>
        <w:ind w:firstLine="567"/>
        <w:rPr>
          <w:rFonts w:ascii="Arial" w:hAnsi="Arial" w:cs="Arial"/>
          <w:b/>
          <w:bCs/>
          <w:sz w:val="24"/>
          <w:szCs w:val="24"/>
        </w:rPr>
      </w:pPr>
    </w:p>
    <w:p w14:paraId="1F015E83" w14:textId="77777777" w:rsidR="00BA1A23" w:rsidRPr="002A4532" w:rsidRDefault="00BA1A23" w:rsidP="00C46EB9">
      <w:pPr>
        <w:spacing w:before="240" w:after="120" w:line="276" w:lineRule="auto"/>
        <w:ind w:firstLine="567"/>
        <w:rPr>
          <w:rFonts w:ascii="Arial" w:hAnsi="Arial" w:cs="Arial"/>
          <w:b/>
          <w:bCs/>
          <w:sz w:val="24"/>
          <w:szCs w:val="24"/>
        </w:rPr>
      </w:pPr>
    </w:p>
    <w:p w14:paraId="366C52D5" w14:textId="77777777" w:rsidR="006B405A" w:rsidRPr="002A4532" w:rsidRDefault="00A15A36" w:rsidP="006B405A">
      <w:pPr>
        <w:spacing w:after="0" w:line="276" w:lineRule="auto"/>
        <w:jc w:val="center"/>
        <w:rPr>
          <w:rFonts w:ascii="Arial" w:hAnsi="Arial" w:cs="Arial"/>
          <w:b/>
          <w:bCs/>
          <w:sz w:val="24"/>
          <w:szCs w:val="24"/>
        </w:rPr>
      </w:pPr>
      <w:r w:rsidRPr="002A4532">
        <w:rPr>
          <w:rFonts w:ascii="Arial" w:hAnsi="Arial" w:cs="Arial"/>
          <w:b/>
          <w:bCs/>
          <w:sz w:val="24"/>
          <w:szCs w:val="24"/>
        </w:rPr>
        <w:t>Улаанбаатар хот</w:t>
      </w:r>
    </w:p>
    <w:p w14:paraId="37C4CF43" w14:textId="003CC55E" w:rsidR="00F905D7" w:rsidRPr="002A4532" w:rsidRDefault="00A15A36" w:rsidP="006B405A">
      <w:pPr>
        <w:spacing w:after="0" w:line="276" w:lineRule="auto"/>
        <w:jc w:val="center"/>
        <w:rPr>
          <w:rFonts w:ascii="Arial" w:hAnsi="Arial" w:cs="Arial"/>
          <w:b/>
          <w:bCs/>
          <w:sz w:val="24"/>
          <w:szCs w:val="24"/>
        </w:rPr>
      </w:pPr>
      <w:r w:rsidRPr="002A4532">
        <w:rPr>
          <w:rFonts w:ascii="Arial" w:hAnsi="Arial" w:cs="Arial"/>
          <w:b/>
          <w:bCs/>
          <w:sz w:val="24"/>
          <w:szCs w:val="24"/>
        </w:rPr>
        <w:t>202</w:t>
      </w:r>
      <w:r w:rsidR="00D01B08" w:rsidRPr="002A4532">
        <w:rPr>
          <w:rFonts w:ascii="Arial" w:hAnsi="Arial" w:cs="Arial"/>
          <w:b/>
          <w:bCs/>
          <w:sz w:val="24"/>
          <w:szCs w:val="24"/>
        </w:rPr>
        <w:t>5</w:t>
      </w:r>
      <w:r w:rsidRPr="002A4532">
        <w:rPr>
          <w:rFonts w:ascii="Arial" w:hAnsi="Arial" w:cs="Arial"/>
          <w:b/>
          <w:bCs/>
          <w:sz w:val="24"/>
          <w:szCs w:val="24"/>
        </w:rPr>
        <w:t xml:space="preserve"> он</w:t>
      </w:r>
    </w:p>
    <w:p w14:paraId="19C7C40D" w14:textId="77777777" w:rsidR="00062174" w:rsidRPr="002A4532" w:rsidRDefault="00062174">
      <w:pPr>
        <w:rPr>
          <w:rFonts w:ascii="Arial" w:eastAsiaTheme="majorEastAsia" w:hAnsi="Arial" w:cs="Arial"/>
          <w:b/>
          <w:sz w:val="24"/>
          <w:szCs w:val="32"/>
        </w:rPr>
      </w:pPr>
      <w:bookmarkStart w:id="1" w:name="_Toc137401314"/>
      <w:r w:rsidRPr="002A4532">
        <w:rPr>
          <w:rFonts w:cs="Arial"/>
        </w:rPr>
        <w:br w:type="page"/>
      </w:r>
    </w:p>
    <w:sdt>
      <w:sdtPr>
        <w:id w:val="1272969947"/>
        <w:docPartObj>
          <w:docPartGallery w:val="Table of Contents"/>
          <w:docPartUnique/>
        </w:docPartObj>
      </w:sdtPr>
      <w:sdtEndPr>
        <w:rPr>
          <w:b w:val="0"/>
          <w:bCs w:val="0"/>
          <w:noProof/>
        </w:rPr>
      </w:sdtEndPr>
      <w:sdtContent>
        <w:p w14:paraId="2670A57E" w14:textId="4F58A54E" w:rsidR="00757B52" w:rsidRDefault="00757B52">
          <w:pPr>
            <w:pStyle w:val="TOC1"/>
            <w:tabs>
              <w:tab w:val="right" w:leader="dot" w:pos="9344"/>
            </w:tabs>
            <w:rPr>
              <w:rFonts w:asciiTheme="minorHAnsi" w:eastAsiaTheme="minorEastAsia" w:hAnsiTheme="minorHAnsi" w:cstheme="minorBidi"/>
              <w:b w:val="0"/>
              <w:bCs w:val="0"/>
              <w:iCs w:val="0"/>
              <w:caps w:val="0"/>
              <w:noProof/>
              <w:lang w:eastAsia="mn-MN"/>
            </w:rPr>
          </w:pPr>
          <w:r>
            <w:rPr>
              <w:bCs w:val="0"/>
              <w:i/>
              <w:caps w:val="0"/>
            </w:rPr>
            <w:fldChar w:fldCharType="begin"/>
          </w:r>
          <w:r>
            <w:rPr>
              <w:bCs w:val="0"/>
              <w:i/>
              <w:caps w:val="0"/>
            </w:rPr>
            <w:instrText xml:space="preserve"> TOC \o "1-3" \h \z \u </w:instrText>
          </w:r>
          <w:r>
            <w:rPr>
              <w:bCs w:val="0"/>
              <w:i/>
              <w:caps w:val="0"/>
            </w:rPr>
            <w:fldChar w:fldCharType="separate"/>
          </w:r>
          <w:hyperlink w:anchor="_Toc197366691" w:history="1">
            <w:r w:rsidRPr="00923554">
              <w:rPr>
                <w:rStyle w:val="Hyperlink"/>
                <w:rFonts w:cs="Arial"/>
                <w:noProof/>
              </w:rPr>
              <w:t>Удиртгал</w:t>
            </w:r>
            <w:r>
              <w:rPr>
                <w:noProof/>
                <w:webHidden/>
              </w:rPr>
              <w:tab/>
            </w:r>
            <w:r>
              <w:rPr>
                <w:noProof/>
                <w:webHidden/>
              </w:rPr>
              <w:fldChar w:fldCharType="begin"/>
            </w:r>
            <w:r>
              <w:rPr>
                <w:noProof/>
                <w:webHidden/>
              </w:rPr>
              <w:instrText xml:space="preserve"> PAGEREF _Toc197366691 \h </w:instrText>
            </w:r>
            <w:r>
              <w:rPr>
                <w:noProof/>
                <w:webHidden/>
              </w:rPr>
            </w:r>
            <w:r>
              <w:rPr>
                <w:noProof/>
                <w:webHidden/>
              </w:rPr>
              <w:fldChar w:fldCharType="separate"/>
            </w:r>
            <w:r w:rsidR="00C33537">
              <w:rPr>
                <w:noProof/>
                <w:webHidden/>
              </w:rPr>
              <w:t>2</w:t>
            </w:r>
            <w:r>
              <w:rPr>
                <w:noProof/>
                <w:webHidden/>
              </w:rPr>
              <w:fldChar w:fldCharType="end"/>
            </w:r>
          </w:hyperlink>
        </w:p>
        <w:p w14:paraId="4A899516" w14:textId="683D75D6" w:rsidR="00757B52" w:rsidRDefault="003B538A">
          <w:pPr>
            <w:pStyle w:val="TOC1"/>
            <w:tabs>
              <w:tab w:val="right" w:leader="dot" w:pos="9344"/>
            </w:tabs>
            <w:rPr>
              <w:rFonts w:asciiTheme="minorHAnsi" w:eastAsiaTheme="minorEastAsia" w:hAnsiTheme="minorHAnsi" w:cstheme="minorBidi"/>
              <w:b w:val="0"/>
              <w:bCs w:val="0"/>
              <w:iCs w:val="0"/>
              <w:caps w:val="0"/>
              <w:noProof/>
              <w:lang w:eastAsia="mn-MN"/>
            </w:rPr>
          </w:pPr>
          <w:hyperlink w:anchor="_Toc197366692" w:history="1">
            <w:r w:rsidR="00757B52" w:rsidRPr="00923554">
              <w:rPr>
                <w:rStyle w:val="Hyperlink"/>
                <w:noProof/>
              </w:rPr>
              <w:t>Дүгнэлт, зөвлөмжийн товч агуулга</w:t>
            </w:r>
            <w:r w:rsidR="00757B52">
              <w:rPr>
                <w:noProof/>
                <w:webHidden/>
              </w:rPr>
              <w:tab/>
            </w:r>
            <w:r w:rsidR="00757B52">
              <w:rPr>
                <w:noProof/>
                <w:webHidden/>
              </w:rPr>
              <w:fldChar w:fldCharType="begin"/>
            </w:r>
            <w:r w:rsidR="00757B52">
              <w:rPr>
                <w:noProof/>
                <w:webHidden/>
              </w:rPr>
              <w:instrText xml:space="preserve"> PAGEREF _Toc197366692 \h </w:instrText>
            </w:r>
            <w:r w:rsidR="00757B52">
              <w:rPr>
                <w:noProof/>
                <w:webHidden/>
              </w:rPr>
            </w:r>
            <w:r w:rsidR="00757B52">
              <w:rPr>
                <w:noProof/>
                <w:webHidden/>
              </w:rPr>
              <w:fldChar w:fldCharType="separate"/>
            </w:r>
            <w:r w:rsidR="00C33537">
              <w:rPr>
                <w:noProof/>
                <w:webHidden/>
              </w:rPr>
              <w:t>12</w:t>
            </w:r>
            <w:r w:rsidR="00757B52">
              <w:rPr>
                <w:noProof/>
                <w:webHidden/>
              </w:rPr>
              <w:fldChar w:fldCharType="end"/>
            </w:r>
          </w:hyperlink>
        </w:p>
        <w:p w14:paraId="1B293D51" w14:textId="297F5037" w:rsidR="00757B52" w:rsidRDefault="003B538A">
          <w:pPr>
            <w:pStyle w:val="TOC1"/>
            <w:tabs>
              <w:tab w:val="right" w:leader="dot" w:pos="9344"/>
            </w:tabs>
            <w:rPr>
              <w:rFonts w:asciiTheme="minorHAnsi" w:eastAsiaTheme="minorEastAsia" w:hAnsiTheme="minorHAnsi" w:cstheme="minorBidi"/>
              <w:b w:val="0"/>
              <w:bCs w:val="0"/>
              <w:iCs w:val="0"/>
              <w:caps w:val="0"/>
              <w:noProof/>
              <w:lang w:eastAsia="mn-MN"/>
            </w:rPr>
          </w:pPr>
          <w:hyperlink w:anchor="_Toc197366693" w:history="1">
            <w:r w:rsidR="00757B52" w:rsidRPr="00923554">
              <w:rPr>
                <w:rStyle w:val="Hyperlink"/>
                <w:noProof/>
              </w:rPr>
              <w:t>Үнэлгээний дэлгэрэнгүй тайлан</w:t>
            </w:r>
            <w:r w:rsidR="00757B52">
              <w:rPr>
                <w:noProof/>
                <w:webHidden/>
              </w:rPr>
              <w:tab/>
            </w:r>
            <w:r w:rsidR="00757B52">
              <w:rPr>
                <w:noProof/>
                <w:webHidden/>
              </w:rPr>
              <w:fldChar w:fldCharType="begin"/>
            </w:r>
            <w:r w:rsidR="00757B52">
              <w:rPr>
                <w:noProof/>
                <w:webHidden/>
              </w:rPr>
              <w:instrText xml:space="preserve"> PAGEREF _Toc197366693 \h </w:instrText>
            </w:r>
            <w:r w:rsidR="00757B52">
              <w:rPr>
                <w:noProof/>
                <w:webHidden/>
              </w:rPr>
            </w:r>
            <w:r w:rsidR="00757B52">
              <w:rPr>
                <w:noProof/>
                <w:webHidden/>
              </w:rPr>
              <w:fldChar w:fldCharType="separate"/>
            </w:r>
            <w:r w:rsidR="00C33537">
              <w:rPr>
                <w:noProof/>
                <w:webHidden/>
              </w:rPr>
              <w:t>17</w:t>
            </w:r>
            <w:r w:rsidR="00757B52">
              <w:rPr>
                <w:noProof/>
                <w:webHidden/>
              </w:rPr>
              <w:fldChar w:fldCharType="end"/>
            </w:r>
          </w:hyperlink>
        </w:p>
        <w:p w14:paraId="18221B7A" w14:textId="52B35E16" w:rsidR="00757B52" w:rsidRDefault="003B538A">
          <w:pPr>
            <w:pStyle w:val="TOC2"/>
            <w:tabs>
              <w:tab w:val="right" w:leader="dot" w:pos="9344"/>
            </w:tabs>
            <w:rPr>
              <w:rFonts w:asciiTheme="minorHAnsi" w:eastAsiaTheme="minorEastAsia" w:hAnsiTheme="minorHAnsi" w:cstheme="minorBidi"/>
              <w:bCs w:val="0"/>
              <w:noProof/>
              <w:sz w:val="24"/>
              <w:szCs w:val="24"/>
              <w:lang w:eastAsia="mn-MN"/>
            </w:rPr>
          </w:pPr>
          <w:hyperlink w:anchor="_Toc197366694" w:history="1">
            <w:r w:rsidR="00757B52" w:rsidRPr="00923554">
              <w:rPr>
                <w:rStyle w:val="Hyperlink"/>
                <w:rFonts w:cs="Arial"/>
                <w:b/>
                <w:noProof/>
              </w:rPr>
              <w:t>Нэг. Иргэний хуульд заасан ажил гүйцэтгэх гэрээ, хөлсөөр ажиллах гэрээ болон тэдгээртэй адилтгах гэрээний дагуу ажиллаж байгаа хүнийг нийгмийн даатгалд албан журмаар хамруулж буй зохицуулалт:</w:t>
            </w:r>
            <w:r w:rsidR="00757B52">
              <w:rPr>
                <w:noProof/>
                <w:webHidden/>
              </w:rPr>
              <w:tab/>
            </w:r>
            <w:r w:rsidR="00757B52">
              <w:rPr>
                <w:noProof/>
                <w:webHidden/>
              </w:rPr>
              <w:fldChar w:fldCharType="begin"/>
            </w:r>
            <w:r w:rsidR="00757B52">
              <w:rPr>
                <w:noProof/>
                <w:webHidden/>
              </w:rPr>
              <w:instrText xml:space="preserve"> PAGEREF _Toc197366694 \h </w:instrText>
            </w:r>
            <w:r w:rsidR="00757B52">
              <w:rPr>
                <w:noProof/>
                <w:webHidden/>
              </w:rPr>
            </w:r>
            <w:r w:rsidR="00757B52">
              <w:rPr>
                <w:noProof/>
                <w:webHidden/>
              </w:rPr>
              <w:fldChar w:fldCharType="separate"/>
            </w:r>
            <w:r w:rsidR="00C33537">
              <w:rPr>
                <w:noProof/>
                <w:webHidden/>
              </w:rPr>
              <w:t>17</w:t>
            </w:r>
            <w:r w:rsidR="00757B52">
              <w:rPr>
                <w:noProof/>
                <w:webHidden/>
              </w:rPr>
              <w:fldChar w:fldCharType="end"/>
            </w:r>
          </w:hyperlink>
        </w:p>
        <w:p w14:paraId="6F84E2FF" w14:textId="539D7239" w:rsidR="00757B52" w:rsidRDefault="003B538A">
          <w:pPr>
            <w:pStyle w:val="TOC2"/>
            <w:tabs>
              <w:tab w:val="right" w:leader="dot" w:pos="9344"/>
            </w:tabs>
            <w:rPr>
              <w:rFonts w:asciiTheme="minorHAnsi" w:eastAsiaTheme="minorEastAsia" w:hAnsiTheme="minorHAnsi" w:cstheme="minorBidi"/>
              <w:bCs w:val="0"/>
              <w:noProof/>
              <w:sz w:val="24"/>
              <w:szCs w:val="24"/>
              <w:lang w:eastAsia="mn-MN"/>
            </w:rPr>
          </w:pPr>
          <w:hyperlink w:anchor="_Toc197366695" w:history="1">
            <w:r w:rsidR="00757B52" w:rsidRPr="00923554">
              <w:rPr>
                <w:rStyle w:val="Hyperlink"/>
                <w:rFonts w:cs="Arial"/>
                <w:b/>
                <w:noProof/>
              </w:rPr>
              <w:t>Хоёр. Ажилтанд мөнгөн хэлбэрээр олгосон хоол, унааны төлбөр, түлээ, нүүрсний хөнгөлөлт, орон сууцны ашиглалтын төлбөр, тэдгээртэй адилтгах бусад орлогод нийгмийн даатгалын шимтгэл ногдуулах зохицуулалт:</w:t>
            </w:r>
            <w:r w:rsidR="00757B52">
              <w:rPr>
                <w:noProof/>
                <w:webHidden/>
              </w:rPr>
              <w:tab/>
            </w:r>
            <w:r w:rsidR="00757B52">
              <w:rPr>
                <w:noProof/>
                <w:webHidden/>
              </w:rPr>
              <w:fldChar w:fldCharType="begin"/>
            </w:r>
            <w:r w:rsidR="00757B52">
              <w:rPr>
                <w:noProof/>
                <w:webHidden/>
              </w:rPr>
              <w:instrText xml:space="preserve"> PAGEREF _Toc197366695 \h </w:instrText>
            </w:r>
            <w:r w:rsidR="00757B52">
              <w:rPr>
                <w:noProof/>
                <w:webHidden/>
              </w:rPr>
            </w:r>
            <w:r w:rsidR="00757B52">
              <w:rPr>
                <w:noProof/>
                <w:webHidden/>
              </w:rPr>
              <w:fldChar w:fldCharType="separate"/>
            </w:r>
            <w:r w:rsidR="00C33537">
              <w:rPr>
                <w:noProof/>
                <w:webHidden/>
              </w:rPr>
              <w:t>24</w:t>
            </w:r>
            <w:r w:rsidR="00757B52">
              <w:rPr>
                <w:noProof/>
                <w:webHidden/>
              </w:rPr>
              <w:fldChar w:fldCharType="end"/>
            </w:r>
          </w:hyperlink>
        </w:p>
        <w:p w14:paraId="58053C02" w14:textId="0F84EE2C" w:rsidR="00757B52" w:rsidRDefault="003B538A">
          <w:pPr>
            <w:pStyle w:val="TOC2"/>
            <w:tabs>
              <w:tab w:val="right" w:leader="dot" w:pos="9344"/>
            </w:tabs>
            <w:rPr>
              <w:rFonts w:asciiTheme="minorHAnsi" w:eastAsiaTheme="minorEastAsia" w:hAnsiTheme="minorHAnsi" w:cstheme="minorBidi"/>
              <w:bCs w:val="0"/>
              <w:noProof/>
              <w:sz w:val="24"/>
              <w:szCs w:val="24"/>
              <w:lang w:eastAsia="mn-MN"/>
            </w:rPr>
          </w:pPr>
          <w:hyperlink w:anchor="_Toc197366696" w:history="1">
            <w:r w:rsidR="00757B52" w:rsidRPr="00923554">
              <w:rPr>
                <w:rStyle w:val="Hyperlink"/>
                <w:rFonts w:cs="Arial"/>
                <w:b/>
                <w:noProof/>
              </w:rPr>
              <w:t>Гурав. Ажил олгогчийн хариуцан төлөх нийгмийн даатгалын шимтгэл ногдуулах цалин хөлс, түүнтэй адилтгах орлогын дээд хэмжээнд хязгаар тогтоогоогүй, нийт цалин хөлсний сан, түүнтэй адилтгах орлогоос тооцон нийгмийн даатгалын шимтгэл төлдөг талаар:</w:t>
            </w:r>
            <w:r w:rsidR="00757B52">
              <w:rPr>
                <w:noProof/>
                <w:webHidden/>
              </w:rPr>
              <w:tab/>
            </w:r>
            <w:r w:rsidR="00757B52">
              <w:rPr>
                <w:noProof/>
                <w:webHidden/>
              </w:rPr>
              <w:fldChar w:fldCharType="begin"/>
            </w:r>
            <w:r w:rsidR="00757B52">
              <w:rPr>
                <w:noProof/>
                <w:webHidden/>
              </w:rPr>
              <w:instrText xml:space="preserve"> PAGEREF _Toc197366696 \h </w:instrText>
            </w:r>
            <w:r w:rsidR="00757B52">
              <w:rPr>
                <w:noProof/>
                <w:webHidden/>
              </w:rPr>
            </w:r>
            <w:r w:rsidR="00757B52">
              <w:rPr>
                <w:noProof/>
                <w:webHidden/>
              </w:rPr>
              <w:fldChar w:fldCharType="separate"/>
            </w:r>
            <w:r w:rsidR="00C33537">
              <w:rPr>
                <w:noProof/>
                <w:webHidden/>
              </w:rPr>
              <w:t>29</w:t>
            </w:r>
            <w:r w:rsidR="00757B52">
              <w:rPr>
                <w:noProof/>
                <w:webHidden/>
              </w:rPr>
              <w:fldChar w:fldCharType="end"/>
            </w:r>
          </w:hyperlink>
        </w:p>
        <w:p w14:paraId="5BDBFDCE" w14:textId="371D7216" w:rsidR="00757B52" w:rsidRDefault="003B538A">
          <w:pPr>
            <w:pStyle w:val="TOC1"/>
            <w:tabs>
              <w:tab w:val="right" w:leader="dot" w:pos="9344"/>
            </w:tabs>
            <w:rPr>
              <w:rFonts w:asciiTheme="minorHAnsi" w:eastAsiaTheme="minorEastAsia" w:hAnsiTheme="minorHAnsi" w:cstheme="minorBidi"/>
              <w:b w:val="0"/>
              <w:bCs w:val="0"/>
              <w:iCs w:val="0"/>
              <w:caps w:val="0"/>
              <w:noProof/>
              <w:lang w:eastAsia="mn-MN"/>
            </w:rPr>
          </w:pPr>
          <w:hyperlink w:anchor="_Toc197366697" w:history="1">
            <w:r w:rsidR="00757B52" w:rsidRPr="00923554">
              <w:rPr>
                <w:rStyle w:val="Hyperlink"/>
                <w:noProof/>
              </w:rPr>
              <w:t>Ашигласан эх сурвалж</w:t>
            </w:r>
            <w:r w:rsidR="00757B52">
              <w:rPr>
                <w:noProof/>
                <w:webHidden/>
              </w:rPr>
              <w:tab/>
            </w:r>
            <w:r w:rsidR="00757B52">
              <w:rPr>
                <w:noProof/>
                <w:webHidden/>
              </w:rPr>
              <w:fldChar w:fldCharType="begin"/>
            </w:r>
            <w:r w:rsidR="00757B52">
              <w:rPr>
                <w:noProof/>
                <w:webHidden/>
              </w:rPr>
              <w:instrText xml:space="preserve"> PAGEREF _Toc197366697 \h </w:instrText>
            </w:r>
            <w:r w:rsidR="00757B52">
              <w:rPr>
                <w:noProof/>
                <w:webHidden/>
              </w:rPr>
            </w:r>
            <w:r w:rsidR="00757B52">
              <w:rPr>
                <w:noProof/>
                <w:webHidden/>
              </w:rPr>
              <w:fldChar w:fldCharType="separate"/>
            </w:r>
            <w:r w:rsidR="00C33537">
              <w:rPr>
                <w:noProof/>
                <w:webHidden/>
              </w:rPr>
              <w:t>35</w:t>
            </w:r>
            <w:r w:rsidR="00757B52">
              <w:rPr>
                <w:noProof/>
                <w:webHidden/>
              </w:rPr>
              <w:fldChar w:fldCharType="end"/>
            </w:r>
          </w:hyperlink>
        </w:p>
        <w:p w14:paraId="037B9130" w14:textId="21A4A2F3" w:rsidR="006957FD" w:rsidRDefault="00757B52" w:rsidP="00757B52">
          <w:pPr>
            <w:pStyle w:val="TOC1"/>
            <w:tabs>
              <w:tab w:val="right" w:leader="dot" w:pos="9344"/>
            </w:tabs>
          </w:pPr>
          <w:r>
            <w:rPr>
              <w:bCs w:val="0"/>
              <w:i/>
              <w:caps w:val="0"/>
            </w:rPr>
            <w:fldChar w:fldCharType="end"/>
          </w:r>
        </w:p>
      </w:sdtContent>
    </w:sdt>
    <w:p w14:paraId="11F0C431" w14:textId="4A87537C" w:rsidR="00062174" w:rsidRPr="002A4532" w:rsidRDefault="00062174">
      <w:pPr>
        <w:rPr>
          <w:rFonts w:ascii="Arial" w:eastAsiaTheme="majorEastAsia" w:hAnsi="Arial" w:cs="Arial"/>
          <w:b/>
          <w:sz w:val="24"/>
          <w:szCs w:val="32"/>
        </w:rPr>
      </w:pPr>
      <w:r w:rsidRPr="002A4532">
        <w:rPr>
          <w:rFonts w:cs="Arial"/>
        </w:rPr>
        <w:br w:type="page"/>
      </w:r>
    </w:p>
    <w:p w14:paraId="2A85A9B7" w14:textId="082DF7BB" w:rsidR="007F5683" w:rsidRPr="002A4532" w:rsidRDefault="005A7751" w:rsidP="005A7751">
      <w:pPr>
        <w:pStyle w:val="Heading1"/>
        <w:spacing w:after="120"/>
        <w:ind w:firstLine="567"/>
        <w:rPr>
          <w:rFonts w:cs="Arial"/>
        </w:rPr>
      </w:pPr>
      <w:bookmarkStart w:id="2" w:name="_Toc197366691"/>
      <w:r w:rsidRPr="002A4532">
        <w:rPr>
          <w:rFonts w:cs="Arial"/>
        </w:rPr>
        <w:lastRenderedPageBreak/>
        <w:t>Удиртгал</w:t>
      </w:r>
      <w:bookmarkEnd w:id="1"/>
      <w:bookmarkEnd w:id="2"/>
    </w:p>
    <w:p w14:paraId="6FAF073A" w14:textId="5638342A" w:rsidR="004B6A3E" w:rsidRPr="002A4532" w:rsidRDefault="009562BC" w:rsidP="00C46EB9">
      <w:pPr>
        <w:pStyle w:val="NoSpacing"/>
        <w:spacing w:before="240" w:after="120" w:line="276" w:lineRule="auto"/>
        <w:ind w:firstLine="567"/>
        <w:jc w:val="both"/>
        <w:rPr>
          <w:rFonts w:ascii="Arial" w:hAnsi="Arial" w:cs="Arial"/>
          <w:szCs w:val="24"/>
          <w:lang w:val="mn-MN"/>
        </w:rPr>
      </w:pPr>
      <w:r w:rsidRPr="002A4532">
        <w:rPr>
          <w:rFonts w:ascii="Arial" w:hAnsi="Arial" w:cs="Arial"/>
          <w:szCs w:val="24"/>
          <w:lang w:val="mn-MN"/>
        </w:rPr>
        <w:t>Нийгмийн даатгалын ерөнхий хууль</w:t>
      </w:r>
      <w:r w:rsidR="00643F77" w:rsidRPr="002A4532">
        <w:rPr>
          <w:rFonts w:ascii="Arial" w:hAnsi="Arial" w:cs="Arial"/>
          <w:szCs w:val="24"/>
          <w:lang w:val="mn-MN"/>
        </w:rPr>
        <w:t xml:space="preserve"> /Шинэчилсэн найруулга/</w:t>
      </w:r>
      <w:r w:rsidRPr="002A4532">
        <w:rPr>
          <w:rFonts w:ascii="Arial" w:hAnsi="Arial" w:cs="Arial"/>
          <w:szCs w:val="24"/>
          <w:lang w:val="mn-MN"/>
        </w:rPr>
        <w:t xml:space="preserve"> 2023 оны 7 дугаар сарын 7-ны өдөр батлагдаж, 2024 оны </w:t>
      </w:r>
      <w:r w:rsidR="00643F77" w:rsidRPr="002A4532">
        <w:rPr>
          <w:rFonts w:ascii="Arial" w:hAnsi="Arial" w:cs="Arial"/>
          <w:szCs w:val="24"/>
          <w:lang w:val="mn-MN"/>
        </w:rPr>
        <w:t xml:space="preserve">1 дүгээр сарын 1-ний өдрөөс </w:t>
      </w:r>
      <w:r w:rsidR="004C6D61" w:rsidRPr="002A4532">
        <w:rPr>
          <w:rFonts w:ascii="Arial" w:hAnsi="Arial" w:cs="Arial"/>
          <w:szCs w:val="24"/>
          <w:lang w:val="mn-MN"/>
        </w:rPr>
        <w:t>эхлэн</w:t>
      </w:r>
      <w:r w:rsidR="00643F77" w:rsidRPr="002A4532">
        <w:rPr>
          <w:rFonts w:ascii="Arial" w:hAnsi="Arial" w:cs="Arial"/>
          <w:szCs w:val="24"/>
          <w:lang w:val="mn-MN"/>
        </w:rPr>
        <w:t xml:space="preserve"> мөрдөгдөж байна.</w:t>
      </w:r>
      <w:r w:rsidR="00051468" w:rsidRPr="002A4532">
        <w:rPr>
          <w:rFonts w:ascii="Arial" w:hAnsi="Arial" w:cs="Arial"/>
          <w:szCs w:val="24"/>
          <w:lang w:val="mn-MN"/>
        </w:rPr>
        <w:t xml:space="preserve"> </w:t>
      </w:r>
      <w:r w:rsidR="00982062" w:rsidRPr="002A4532">
        <w:rPr>
          <w:rFonts w:ascii="Arial" w:hAnsi="Arial" w:cs="Arial"/>
          <w:szCs w:val="24"/>
          <w:lang w:val="mn-MN"/>
        </w:rPr>
        <w:t>Энэ хууль батлагдахаас ө</w:t>
      </w:r>
      <w:r w:rsidR="003A6D35" w:rsidRPr="002A4532">
        <w:rPr>
          <w:rFonts w:ascii="Arial" w:hAnsi="Arial" w:cs="Arial"/>
          <w:szCs w:val="24"/>
          <w:lang w:val="mn-MN"/>
        </w:rPr>
        <w:t>мнө Нийгмийн даатгалын тухай хуулиар</w:t>
      </w:r>
      <w:r w:rsidR="003A6D35" w:rsidRPr="002A4532">
        <w:rPr>
          <w:rStyle w:val="FootnoteReference"/>
          <w:rFonts w:ascii="Arial" w:hAnsi="Arial" w:cs="Arial"/>
          <w:szCs w:val="24"/>
          <w:lang w:val="mn-MN"/>
        </w:rPr>
        <w:footnoteReference w:id="2"/>
      </w:r>
      <w:r w:rsidR="00831507" w:rsidRPr="002A4532">
        <w:rPr>
          <w:rFonts w:ascii="Arial" w:hAnsi="Arial" w:cs="Arial"/>
          <w:szCs w:val="24"/>
          <w:lang w:val="mn-MN"/>
        </w:rPr>
        <w:t xml:space="preserve"> нийгмийн даатгалын харилцааг зохицуулж </w:t>
      </w:r>
      <w:r w:rsidR="00201408" w:rsidRPr="002A4532">
        <w:rPr>
          <w:rFonts w:ascii="Arial" w:hAnsi="Arial" w:cs="Arial"/>
          <w:szCs w:val="24"/>
          <w:lang w:val="mn-MN"/>
        </w:rPr>
        <w:t>байсан</w:t>
      </w:r>
      <w:r w:rsidR="00831507" w:rsidRPr="002A4532">
        <w:rPr>
          <w:rFonts w:ascii="Arial" w:hAnsi="Arial" w:cs="Arial"/>
          <w:szCs w:val="24"/>
          <w:lang w:val="mn-MN"/>
        </w:rPr>
        <w:t>.</w:t>
      </w:r>
      <w:r w:rsidR="003A6D35" w:rsidRPr="002A4532">
        <w:rPr>
          <w:rFonts w:ascii="Arial" w:hAnsi="Arial" w:cs="Arial"/>
          <w:szCs w:val="24"/>
          <w:lang w:val="mn-MN"/>
        </w:rPr>
        <w:t xml:space="preserve"> </w:t>
      </w:r>
    </w:p>
    <w:p w14:paraId="3D9B9EE0" w14:textId="45F28991" w:rsidR="00DF53F1" w:rsidRPr="002A4532" w:rsidRDefault="007314A9" w:rsidP="00C46EB9">
      <w:pPr>
        <w:pStyle w:val="NoSpacing"/>
        <w:spacing w:before="240" w:after="120" w:line="276" w:lineRule="auto"/>
        <w:ind w:firstLine="567"/>
        <w:jc w:val="both"/>
        <w:rPr>
          <w:rFonts w:ascii="Arial" w:hAnsi="Arial" w:cs="Arial"/>
          <w:szCs w:val="24"/>
          <w:lang w:val="mn-MN"/>
        </w:rPr>
      </w:pPr>
      <w:r w:rsidRPr="002A4532">
        <w:rPr>
          <w:rFonts w:ascii="Arial" w:hAnsi="Arial" w:cs="Arial"/>
          <w:szCs w:val="24"/>
          <w:lang w:val="mn-MN"/>
        </w:rPr>
        <w:t>Нийгмийн даатгалын</w:t>
      </w:r>
      <w:r w:rsidR="00051468" w:rsidRPr="002A4532">
        <w:rPr>
          <w:rFonts w:ascii="Arial" w:hAnsi="Arial" w:cs="Arial"/>
          <w:szCs w:val="24"/>
          <w:lang w:val="mn-MN"/>
        </w:rPr>
        <w:t xml:space="preserve"> шимтгэл</w:t>
      </w:r>
      <w:r w:rsidR="004A2006" w:rsidRPr="002A4532">
        <w:rPr>
          <w:rFonts w:ascii="Arial" w:hAnsi="Arial" w:cs="Arial"/>
          <w:szCs w:val="24"/>
          <w:lang w:val="mn-MN"/>
        </w:rPr>
        <w:t xml:space="preserve"> нь иргэн, хуулийн этгээд</w:t>
      </w:r>
      <w:r w:rsidR="00A26641" w:rsidRPr="002A4532">
        <w:rPr>
          <w:rFonts w:ascii="Arial" w:hAnsi="Arial" w:cs="Arial"/>
          <w:szCs w:val="24"/>
          <w:lang w:val="mn-MN"/>
        </w:rPr>
        <w:t>ийн</w:t>
      </w:r>
      <w:r w:rsidR="00A419F9" w:rsidRPr="002A4532">
        <w:rPr>
          <w:rFonts w:ascii="Arial" w:hAnsi="Arial" w:cs="Arial"/>
          <w:szCs w:val="24"/>
          <w:lang w:val="mn-MN"/>
        </w:rPr>
        <w:t xml:space="preserve"> </w:t>
      </w:r>
      <w:r w:rsidR="004A2006" w:rsidRPr="002A4532">
        <w:rPr>
          <w:rFonts w:ascii="Arial" w:hAnsi="Arial" w:cs="Arial"/>
          <w:szCs w:val="24"/>
          <w:lang w:val="mn-MN"/>
        </w:rPr>
        <w:t>санхүүгийн дарамт</w:t>
      </w:r>
      <w:r w:rsidR="00A26641" w:rsidRPr="002A4532">
        <w:rPr>
          <w:rFonts w:ascii="Arial" w:hAnsi="Arial" w:cs="Arial"/>
          <w:szCs w:val="24"/>
          <w:lang w:val="mn-MN"/>
        </w:rPr>
        <w:t xml:space="preserve">ыг нэмэгдүүлж, </w:t>
      </w:r>
      <w:r w:rsidR="00044278" w:rsidRPr="002A4532">
        <w:rPr>
          <w:rFonts w:ascii="Arial" w:hAnsi="Arial" w:cs="Arial"/>
          <w:szCs w:val="24"/>
          <w:lang w:val="mn-MN"/>
        </w:rPr>
        <w:t xml:space="preserve">тэдний </w:t>
      </w:r>
      <w:r w:rsidR="00A26641" w:rsidRPr="002A4532">
        <w:rPr>
          <w:rFonts w:ascii="Arial" w:hAnsi="Arial" w:cs="Arial"/>
          <w:szCs w:val="24"/>
          <w:lang w:val="mn-MN"/>
        </w:rPr>
        <w:t>өсөлт, хөгжилтөд сөргөөр нөлөөлж б</w:t>
      </w:r>
      <w:r w:rsidR="002B5C6B" w:rsidRPr="002A4532">
        <w:rPr>
          <w:rFonts w:ascii="Arial" w:hAnsi="Arial" w:cs="Arial"/>
          <w:szCs w:val="24"/>
          <w:lang w:val="mn-MN"/>
        </w:rPr>
        <w:t>уй</w:t>
      </w:r>
      <w:r w:rsidR="00A26641" w:rsidRPr="002A4532">
        <w:rPr>
          <w:rFonts w:ascii="Arial" w:hAnsi="Arial" w:cs="Arial"/>
          <w:szCs w:val="24"/>
          <w:lang w:val="mn-MN"/>
        </w:rPr>
        <w:t xml:space="preserve"> талаар </w:t>
      </w:r>
      <w:r w:rsidR="0007293E" w:rsidRPr="002A4532">
        <w:rPr>
          <w:rFonts w:ascii="Arial" w:hAnsi="Arial" w:cs="Arial"/>
          <w:szCs w:val="24"/>
          <w:lang w:val="mn-MN"/>
        </w:rPr>
        <w:t xml:space="preserve">иргэд, олон нийтийн дунд </w:t>
      </w:r>
      <w:r w:rsidR="00A26641" w:rsidRPr="002A4532">
        <w:rPr>
          <w:rFonts w:ascii="Arial" w:hAnsi="Arial" w:cs="Arial"/>
          <w:szCs w:val="24"/>
          <w:lang w:val="mn-MN"/>
        </w:rPr>
        <w:t>санал, шүүмж байнга гардаг</w:t>
      </w:r>
      <w:r w:rsidR="00511CE5" w:rsidRPr="002A4532">
        <w:rPr>
          <w:rFonts w:ascii="Arial" w:hAnsi="Arial" w:cs="Arial"/>
          <w:szCs w:val="24"/>
          <w:lang w:val="mn-MN"/>
        </w:rPr>
        <w:t>.</w:t>
      </w:r>
      <w:r w:rsidR="009B36F8" w:rsidRPr="002A4532">
        <w:rPr>
          <w:rFonts w:ascii="Arial" w:hAnsi="Arial" w:cs="Arial"/>
          <w:szCs w:val="24"/>
          <w:lang w:val="mn-MN"/>
        </w:rPr>
        <w:t xml:space="preserve"> </w:t>
      </w:r>
      <w:r w:rsidR="00511CE5" w:rsidRPr="002A4532">
        <w:rPr>
          <w:rFonts w:ascii="Arial" w:hAnsi="Arial" w:cs="Arial"/>
          <w:szCs w:val="24"/>
          <w:lang w:val="mn-MN"/>
        </w:rPr>
        <w:t>И</w:t>
      </w:r>
      <w:r w:rsidR="009B36F8" w:rsidRPr="002A4532">
        <w:rPr>
          <w:rFonts w:ascii="Arial" w:hAnsi="Arial" w:cs="Arial"/>
          <w:szCs w:val="24"/>
          <w:lang w:val="mn-MN"/>
        </w:rPr>
        <w:t>ргэн Ш.Хүрэл</w:t>
      </w:r>
      <w:r w:rsidR="00AA66B2" w:rsidRPr="002A4532">
        <w:rPr>
          <w:rFonts w:ascii="Arial" w:hAnsi="Arial" w:cs="Arial"/>
          <w:szCs w:val="24"/>
          <w:lang w:val="mn-MN"/>
        </w:rPr>
        <w:t>тулгын</w:t>
      </w:r>
      <w:r w:rsidR="00FA71A5" w:rsidRPr="002A4532">
        <w:rPr>
          <w:rFonts w:ascii="Arial" w:hAnsi="Arial" w:cs="Arial"/>
          <w:szCs w:val="24"/>
          <w:lang w:val="mn-MN"/>
        </w:rPr>
        <w:t xml:space="preserve"> нийтийн өргөдөл</w:t>
      </w:r>
      <w:r w:rsidR="00153648" w:rsidRPr="002A4532">
        <w:rPr>
          <w:rFonts w:ascii="Arial" w:hAnsi="Arial" w:cs="Arial"/>
          <w:szCs w:val="24"/>
          <w:lang w:val="mn-MN"/>
        </w:rPr>
        <w:t>, гомдлын систем</w:t>
      </w:r>
      <w:r w:rsidR="009C3179" w:rsidRPr="002A4532">
        <w:rPr>
          <w:rFonts w:ascii="Arial" w:hAnsi="Arial" w:cs="Arial"/>
          <w:szCs w:val="24"/>
          <w:lang w:val="mn-MN"/>
        </w:rPr>
        <w:t>(</w:t>
      </w:r>
      <w:hyperlink r:id="rId8" w:history="1">
        <w:r w:rsidR="009C3179" w:rsidRPr="002A4532">
          <w:rPr>
            <w:rStyle w:val="Hyperlink"/>
            <w:rFonts w:ascii="Arial" w:hAnsi="Arial" w:cs="Arial"/>
            <w:szCs w:val="24"/>
            <w:lang w:val="mn-MN"/>
          </w:rPr>
          <w:t>www.d.parliament.mn</w:t>
        </w:r>
      </w:hyperlink>
      <w:r w:rsidR="009C3179" w:rsidRPr="002A4532">
        <w:rPr>
          <w:rFonts w:ascii="Arial" w:hAnsi="Arial" w:cs="Arial"/>
          <w:szCs w:val="24"/>
          <w:lang w:val="mn-MN"/>
        </w:rPr>
        <w:t>)-</w:t>
      </w:r>
      <w:r w:rsidR="00153648" w:rsidRPr="002A4532">
        <w:rPr>
          <w:rFonts w:ascii="Arial" w:hAnsi="Arial" w:cs="Arial"/>
          <w:szCs w:val="24"/>
          <w:lang w:val="mn-MN"/>
        </w:rPr>
        <w:t xml:space="preserve">д оруулсан </w:t>
      </w:r>
      <w:r w:rsidR="006B2CCE" w:rsidRPr="002A4532">
        <w:rPr>
          <w:rFonts w:ascii="Arial" w:hAnsi="Arial" w:cs="Arial"/>
          <w:szCs w:val="24"/>
          <w:lang w:val="mn-MN"/>
        </w:rPr>
        <w:t>“Н</w:t>
      </w:r>
      <w:r w:rsidR="00FA71A5" w:rsidRPr="002A4532">
        <w:rPr>
          <w:rFonts w:ascii="Arial" w:hAnsi="Arial" w:cs="Arial"/>
          <w:szCs w:val="24"/>
          <w:lang w:val="mn-MN"/>
        </w:rPr>
        <w:t>ийгмийн даатгалын шимтгэл</w:t>
      </w:r>
      <w:r w:rsidR="00AA66B2" w:rsidRPr="002A4532">
        <w:rPr>
          <w:rFonts w:ascii="Arial" w:hAnsi="Arial" w:cs="Arial"/>
          <w:szCs w:val="24"/>
          <w:lang w:val="mn-MN"/>
        </w:rPr>
        <w:t xml:space="preserve">, </w:t>
      </w:r>
      <w:r w:rsidR="006B2CCE" w:rsidRPr="002A4532">
        <w:rPr>
          <w:rFonts w:ascii="Arial" w:hAnsi="Arial" w:cs="Arial"/>
          <w:szCs w:val="24"/>
          <w:lang w:val="mn-MN"/>
        </w:rPr>
        <w:t>Х</w:t>
      </w:r>
      <w:r w:rsidR="00AA66B2" w:rsidRPr="002A4532">
        <w:rPr>
          <w:rFonts w:ascii="Arial" w:hAnsi="Arial" w:cs="Arial"/>
          <w:szCs w:val="24"/>
          <w:lang w:val="mn-MN"/>
        </w:rPr>
        <w:t>ув</w:t>
      </w:r>
      <w:r w:rsidR="00600480" w:rsidRPr="002A4532">
        <w:rPr>
          <w:rFonts w:ascii="Arial" w:hAnsi="Arial" w:cs="Arial"/>
          <w:szCs w:val="24"/>
          <w:lang w:val="mn-MN"/>
        </w:rPr>
        <w:t>ь</w:t>
      </w:r>
      <w:r w:rsidR="00AA66B2" w:rsidRPr="002A4532">
        <w:rPr>
          <w:rFonts w:ascii="Arial" w:hAnsi="Arial" w:cs="Arial"/>
          <w:szCs w:val="24"/>
          <w:lang w:val="mn-MN"/>
        </w:rPr>
        <w:t xml:space="preserve"> хүний орлогын албан татварын</w:t>
      </w:r>
      <w:r w:rsidR="00FA71A5" w:rsidRPr="002A4532">
        <w:rPr>
          <w:rFonts w:ascii="Arial" w:hAnsi="Arial" w:cs="Arial"/>
          <w:szCs w:val="24"/>
          <w:lang w:val="mn-MN"/>
        </w:rPr>
        <w:t xml:space="preserve"> хувь хэмжээг</w:t>
      </w:r>
      <w:r w:rsidR="00AA66B2" w:rsidRPr="002A4532">
        <w:rPr>
          <w:rFonts w:ascii="Arial" w:hAnsi="Arial" w:cs="Arial"/>
          <w:szCs w:val="24"/>
          <w:lang w:val="mn-MN"/>
        </w:rPr>
        <w:t xml:space="preserve"> 50</w:t>
      </w:r>
      <w:r w:rsidR="000D3316" w:rsidRPr="002A4532">
        <w:rPr>
          <w:rFonts w:ascii="Arial" w:hAnsi="Arial" w:cs="Arial"/>
          <w:szCs w:val="24"/>
          <w:lang w:val="mn-MN"/>
        </w:rPr>
        <w:t>%</w:t>
      </w:r>
      <w:r w:rsidR="00FA71A5" w:rsidRPr="002A4532">
        <w:rPr>
          <w:rFonts w:ascii="Arial" w:hAnsi="Arial" w:cs="Arial"/>
          <w:szCs w:val="24"/>
          <w:lang w:val="mn-MN"/>
        </w:rPr>
        <w:t xml:space="preserve"> бууруулах</w:t>
      </w:r>
      <w:r w:rsidR="00153648" w:rsidRPr="002A4532">
        <w:rPr>
          <w:rFonts w:ascii="Arial" w:hAnsi="Arial" w:cs="Arial"/>
          <w:szCs w:val="24"/>
          <w:lang w:val="mn-MN"/>
        </w:rPr>
        <w:t xml:space="preserve"> санал</w:t>
      </w:r>
      <w:r w:rsidR="00CB25C4" w:rsidRPr="002A4532">
        <w:rPr>
          <w:rFonts w:ascii="Arial" w:hAnsi="Arial" w:cs="Arial"/>
          <w:szCs w:val="24"/>
          <w:lang w:val="mn-MN"/>
        </w:rPr>
        <w:t>”-д</w:t>
      </w:r>
      <w:r w:rsidR="00084169" w:rsidRPr="002A4532">
        <w:rPr>
          <w:rFonts w:ascii="Arial" w:hAnsi="Arial" w:cs="Arial"/>
          <w:szCs w:val="24"/>
          <w:lang w:val="mn-MN"/>
        </w:rPr>
        <w:t xml:space="preserve"> 2023</w:t>
      </w:r>
      <w:r w:rsidR="005674B8" w:rsidRPr="002A4532">
        <w:rPr>
          <w:rFonts w:ascii="Arial" w:hAnsi="Arial" w:cs="Arial"/>
          <w:szCs w:val="24"/>
          <w:lang w:val="mn-MN"/>
        </w:rPr>
        <w:t xml:space="preserve"> он</w:t>
      </w:r>
      <w:r w:rsidR="008F4E71" w:rsidRPr="002A4532">
        <w:rPr>
          <w:rFonts w:ascii="Arial" w:hAnsi="Arial" w:cs="Arial"/>
          <w:szCs w:val="24"/>
          <w:lang w:val="mn-MN"/>
        </w:rPr>
        <w:t xml:space="preserve">ы </w:t>
      </w:r>
      <w:r w:rsidR="00084169" w:rsidRPr="002A4532">
        <w:rPr>
          <w:rFonts w:ascii="Arial" w:hAnsi="Arial" w:cs="Arial"/>
          <w:szCs w:val="24"/>
          <w:lang w:val="mn-MN"/>
        </w:rPr>
        <w:t>10</w:t>
      </w:r>
      <w:r w:rsidR="008F4E71" w:rsidRPr="002A4532">
        <w:rPr>
          <w:rFonts w:ascii="Arial" w:hAnsi="Arial" w:cs="Arial"/>
          <w:szCs w:val="24"/>
          <w:lang w:val="mn-MN"/>
        </w:rPr>
        <w:t xml:space="preserve"> дугаар сарын </w:t>
      </w:r>
      <w:r w:rsidR="00084169" w:rsidRPr="002A4532">
        <w:rPr>
          <w:rFonts w:ascii="Arial" w:hAnsi="Arial" w:cs="Arial"/>
          <w:szCs w:val="24"/>
          <w:lang w:val="mn-MN"/>
        </w:rPr>
        <w:t>20-</w:t>
      </w:r>
      <w:r w:rsidR="008F4E71" w:rsidRPr="002A4532">
        <w:rPr>
          <w:rFonts w:ascii="Arial" w:hAnsi="Arial" w:cs="Arial"/>
          <w:szCs w:val="24"/>
          <w:lang w:val="mn-MN"/>
        </w:rPr>
        <w:t xml:space="preserve">ноос </w:t>
      </w:r>
      <w:r w:rsidR="00084169" w:rsidRPr="002A4532">
        <w:rPr>
          <w:rFonts w:ascii="Arial" w:hAnsi="Arial" w:cs="Arial"/>
          <w:szCs w:val="24"/>
          <w:lang w:val="mn-MN"/>
        </w:rPr>
        <w:t>2023</w:t>
      </w:r>
      <w:r w:rsidR="008F4E71" w:rsidRPr="002A4532">
        <w:rPr>
          <w:rFonts w:ascii="Arial" w:hAnsi="Arial" w:cs="Arial"/>
          <w:szCs w:val="24"/>
          <w:lang w:val="mn-MN"/>
        </w:rPr>
        <w:t xml:space="preserve"> оны </w:t>
      </w:r>
      <w:r w:rsidR="00084169" w:rsidRPr="002A4532">
        <w:rPr>
          <w:rFonts w:ascii="Arial" w:hAnsi="Arial" w:cs="Arial"/>
          <w:szCs w:val="24"/>
          <w:lang w:val="mn-MN"/>
        </w:rPr>
        <w:t>11</w:t>
      </w:r>
      <w:r w:rsidR="008F4E71" w:rsidRPr="002A4532">
        <w:rPr>
          <w:rFonts w:ascii="Arial" w:hAnsi="Arial" w:cs="Arial"/>
          <w:szCs w:val="24"/>
          <w:lang w:val="mn-MN"/>
        </w:rPr>
        <w:t xml:space="preserve"> дүгээр сарын </w:t>
      </w:r>
      <w:r w:rsidR="00084169" w:rsidRPr="002A4532">
        <w:rPr>
          <w:rFonts w:ascii="Arial" w:hAnsi="Arial" w:cs="Arial"/>
          <w:szCs w:val="24"/>
          <w:lang w:val="mn-MN"/>
        </w:rPr>
        <w:t xml:space="preserve">19-ний </w:t>
      </w:r>
      <w:r w:rsidR="008F4E71" w:rsidRPr="002A4532">
        <w:rPr>
          <w:rFonts w:ascii="Arial" w:hAnsi="Arial" w:cs="Arial"/>
          <w:szCs w:val="24"/>
          <w:lang w:val="mn-MN"/>
        </w:rPr>
        <w:t xml:space="preserve">өдрийн </w:t>
      </w:r>
      <w:r w:rsidR="00084169" w:rsidRPr="002A4532">
        <w:rPr>
          <w:rFonts w:ascii="Arial" w:hAnsi="Arial" w:cs="Arial"/>
          <w:szCs w:val="24"/>
          <w:lang w:val="mn-MN"/>
        </w:rPr>
        <w:t>хооронд</w:t>
      </w:r>
      <w:r w:rsidR="00153648" w:rsidRPr="002A4532">
        <w:rPr>
          <w:rFonts w:ascii="Arial" w:hAnsi="Arial" w:cs="Arial"/>
          <w:szCs w:val="24"/>
          <w:lang w:val="mn-MN"/>
        </w:rPr>
        <w:t xml:space="preserve"> </w:t>
      </w:r>
      <w:r w:rsidR="00062012" w:rsidRPr="002A4532">
        <w:rPr>
          <w:rFonts w:ascii="Arial" w:hAnsi="Arial" w:cs="Arial"/>
          <w:szCs w:val="24"/>
          <w:lang w:val="mn-MN"/>
        </w:rPr>
        <w:t xml:space="preserve">104,613 </w:t>
      </w:r>
      <w:r w:rsidR="00DF53F1" w:rsidRPr="002A4532">
        <w:rPr>
          <w:rFonts w:ascii="Arial" w:hAnsi="Arial" w:cs="Arial"/>
          <w:szCs w:val="24"/>
          <w:lang w:val="mn-MN"/>
        </w:rPr>
        <w:t xml:space="preserve">иргэн </w:t>
      </w:r>
      <w:r w:rsidR="00062012" w:rsidRPr="002A4532">
        <w:rPr>
          <w:rFonts w:ascii="Arial" w:hAnsi="Arial" w:cs="Arial"/>
          <w:szCs w:val="24"/>
          <w:lang w:val="mn-MN"/>
        </w:rPr>
        <w:t>дэмж</w:t>
      </w:r>
      <w:r w:rsidR="006B2CCE" w:rsidRPr="002A4532">
        <w:rPr>
          <w:rFonts w:ascii="Arial" w:hAnsi="Arial" w:cs="Arial"/>
          <w:szCs w:val="24"/>
          <w:lang w:val="mn-MN"/>
        </w:rPr>
        <w:t>сэн санал өгч</w:t>
      </w:r>
      <w:r w:rsidR="00062012" w:rsidRPr="002A4532">
        <w:rPr>
          <w:rFonts w:ascii="Arial" w:hAnsi="Arial" w:cs="Arial"/>
          <w:szCs w:val="24"/>
          <w:lang w:val="mn-MN"/>
        </w:rPr>
        <w:t xml:space="preserve"> </w:t>
      </w:r>
      <w:r w:rsidR="00084169" w:rsidRPr="002A4532">
        <w:rPr>
          <w:rFonts w:ascii="Arial" w:hAnsi="Arial" w:cs="Arial"/>
          <w:szCs w:val="24"/>
          <w:lang w:val="mn-MN"/>
        </w:rPr>
        <w:t>байсан</w:t>
      </w:r>
      <w:r w:rsidR="00AA1281" w:rsidRPr="002A4532">
        <w:rPr>
          <w:rStyle w:val="FootnoteReference"/>
          <w:rFonts w:ascii="Arial" w:hAnsi="Arial" w:cs="Arial"/>
          <w:szCs w:val="24"/>
          <w:lang w:val="mn-MN"/>
        </w:rPr>
        <w:footnoteReference w:id="3"/>
      </w:r>
      <w:r w:rsidR="00600480" w:rsidRPr="002A4532">
        <w:rPr>
          <w:rFonts w:ascii="Arial" w:hAnsi="Arial" w:cs="Arial"/>
          <w:szCs w:val="24"/>
          <w:lang w:val="mn-MN"/>
        </w:rPr>
        <w:t xml:space="preserve"> нь үүний тод илрэл билээ. </w:t>
      </w:r>
      <w:r w:rsidR="00AA1281" w:rsidRPr="002A4532">
        <w:rPr>
          <w:rFonts w:ascii="Arial" w:hAnsi="Arial" w:cs="Arial"/>
          <w:szCs w:val="24"/>
          <w:lang w:val="mn-MN"/>
        </w:rPr>
        <w:t xml:space="preserve"> </w:t>
      </w:r>
    </w:p>
    <w:p w14:paraId="4C916144" w14:textId="616E2F5B" w:rsidR="00B42E4E" w:rsidRPr="002A4532" w:rsidRDefault="00B42E4E" w:rsidP="00C46EB9">
      <w:pPr>
        <w:spacing w:line="276" w:lineRule="auto"/>
        <w:ind w:firstLine="567"/>
        <w:jc w:val="both"/>
        <w:rPr>
          <w:rFonts w:ascii="Arial" w:hAnsi="Arial" w:cs="Arial"/>
          <w:sz w:val="24"/>
          <w:szCs w:val="24"/>
        </w:rPr>
      </w:pPr>
      <w:r w:rsidRPr="002A4532">
        <w:rPr>
          <w:rFonts w:ascii="Arial" w:hAnsi="Arial" w:cs="Arial"/>
          <w:sz w:val="24"/>
          <w:szCs w:val="24"/>
        </w:rPr>
        <w:t>2012 оноос хойш нийгмийн даатгалын хууль тогтоомжид нэмэлт, өөрчлөлт оруулах замаар нийгмийн даатгалын шимтгэлийн хувь хэмжээнд дараах өөрчлөлтүүд оржээ (Эрүүл мэндийн даатгалын шимтгэлийг хасаж тооцсоноор). Үүнд:</w:t>
      </w:r>
    </w:p>
    <w:p w14:paraId="004D53C2" w14:textId="73FE57D5" w:rsidR="00B42E4E" w:rsidRPr="002A4532" w:rsidRDefault="00B42E4E" w:rsidP="00C46EB9">
      <w:pPr>
        <w:spacing w:line="276" w:lineRule="auto"/>
        <w:ind w:firstLine="567"/>
        <w:jc w:val="right"/>
        <w:rPr>
          <w:rFonts w:ascii="Arial" w:hAnsi="Arial" w:cs="Arial"/>
          <w:i/>
          <w:iCs/>
          <w:szCs w:val="20"/>
        </w:rPr>
      </w:pPr>
      <w:r w:rsidRPr="002A4532">
        <w:rPr>
          <w:rFonts w:ascii="Arial" w:hAnsi="Arial" w:cs="Arial"/>
          <w:b/>
          <w:bCs/>
          <w:i/>
          <w:iCs/>
          <w:szCs w:val="20"/>
        </w:rPr>
        <w:t>Хүснэгт 1:</w:t>
      </w:r>
      <w:r w:rsidRPr="002A4532">
        <w:rPr>
          <w:rFonts w:ascii="Arial" w:hAnsi="Arial" w:cs="Arial"/>
          <w:i/>
          <w:iCs/>
          <w:szCs w:val="20"/>
        </w:rPr>
        <w:t xml:space="preserve"> Нийгмийн даатгалын шимтгэлийн хувь хэмжээ</w:t>
      </w:r>
      <w:r w:rsidR="008051D8" w:rsidRPr="002A4532">
        <w:rPr>
          <w:rFonts w:ascii="Arial" w:hAnsi="Arial" w:cs="Arial"/>
          <w:i/>
          <w:iCs/>
          <w:szCs w:val="20"/>
        </w:rPr>
        <w:t>ний өөрчлөлт</w:t>
      </w:r>
    </w:p>
    <w:tbl>
      <w:tblPr>
        <w:tblW w:w="9445" w:type="dxa"/>
        <w:tblLayout w:type="fixed"/>
        <w:tblLook w:val="04A0" w:firstRow="1" w:lastRow="0" w:firstColumn="1" w:lastColumn="0" w:noHBand="0" w:noVBand="1"/>
      </w:tblPr>
      <w:tblGrid>
        <w:gridCol w:w="1271"/>
        <w:gridCol w:w="1604"/>
        <w:gridCol w:w="1080"/>
        <w:gridCol w:w="990"/>
        <w:gridCol w:w="900"/>
        <w:gridCol w:w="810"/>
        <w:gridCol w:w="1278"/>
        <w:gridCol w:w="1512"/>
      </w:tblGrid>
      <w:tr w:rsidR="00B42E4E" w:rsidRPr="002A4532" w14:paraId="580FFE01" w14:textId="77777777" w:rsidTr="008B3A65">
        <w:trPr>
          <w:trHeight w:val="1300"/>
        </w:trPr>
        <w:tc>
          <w:tcPr>
            <w:tcW w:w="1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92FC17" w14:textId="77777777" w:rsidR="00B42E4E" w:rsidRPr="002A4532" w:rsidRDefault="00B42E4E" w:rsidP="008B3A65">
            <w:pPr>
              <w:spacing w:line="240" w:lineRule="auto"/>
              <w:rPr>
                <w:rFonts w:ascii="Arial" w:eastAsia="Times New Roman" w:hAnsi="Arial" w:cs="Arial"/>
                <w:b/>
                <w:bCs/>
                <w:color w:val="000000"/>
                <w:sz w:val="16"/>
                <w:szCs w:val="16"/>
              </w:rPr>
            </w:pPr>
            <w:r w:rsidRPr="002A4532">
              <w:rPr>
                <w:rFonts w:ascii="Arial" w:eastAsia="Times New Roman" w:hAnsi="Arial" w:cs="Arial"/>
                <w:b/>
                <w:bCs/>
                <w:color w:val="000000"/>
                <w:sz w:val="16"/>
                <w:szCs w:val="16"/>
              </w:rPr>
              <w:t>Өөрчлөлт орсон огноо</w:t>
            </w:r>
          </w:p>
        </w:tc>
        <w:tc>
          <w:tcPr>
            <w:tcW w:w="160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EDDC430" w14:textId="77777777" w:rsidR="00B42E4E" w:rsidRPr="002A4532" w:rsidRDefault="00B42E4E" w:rsidP="008B3A65">
            <w:pPr>
              <w:spacing w:line="240" w:lineRule="auto"/>
              <w:rPr>
                <w:rFonts w:ascii="Arial" w:eastAsia="Times New Roman" w:hAnsi="Arial" w:cs="Arial"/>
                <w:b/>
                <w:bCs/>
                <w:color w:val="333333"/>
                <w:sz w:val="16"/>
                <w:szCs w:val="16"/>
              </w:rPr>
            </w:pPr>
            <w:r w:rsidRPr="002A4532">
              <w:rPr>
                <w:rFonts w:ascii="Arial" w:eastAsia="Times New Roman" w:hAnsi="Arial" w:cs="Arial"/>
                <w:b/>
                <w:bCs/>
                <w:color w:val="333333"/>
                <w:sz w:val="16"/>
                <w:szCs w:val="16"/>
              </w:rPr>
              <w:t>Нийгмийн даатгалын шимтгэл төлөх этгээд, шимтгэл ногдох орлого</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CBC58C0" w14:textId="77777777" w:rsidR="00B42E4E" w:rsidRPr="002A4532" w:rsidRDefault="00B42E4E" w:rsidP="008B3A65">
            <w:pPr>
              <w:spacing w:line="240" w:lineRule="auto"/>
              <w:rPr>
                <w:rFonts w:ascii="Arial" w:eastAsia="Times New Roman" w:hAnsi="Arial" w:cs="Arial"/>
                <w:b/>
                <w:bCs/>
                <w:color w:val="333333"/>
                <w:sz w:val="16"/>
                <w:szCs w:val="16"/>
              </w:rPr>
            </w:pPr>
            <w:r w:rsidRPr="002A4532">
              <w:rPr>
                <w:rFonts w:ascii="Arial" w:eastAsia="Times New Roman" w:hAnsi="Arial" w:cs="Arial"/>
                <w:b/>
                <w:bCs/>
                <w:color w:val="333333"/>
                <w:sz w:val="16"/>
                <w:szCs w:val="16"/>
              </w:rPr>
              <w:t>Тэтгэвэр</w:t>
            </w:r>
          </w:p>
        </w:tc>
        <w:tc>
          <w:tcPr>
            <w:tcW w:w="99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0A5AC91" w14:textId="77777777" w:rsidR="00B42E4E" w:rsidRPr="002A4532" w:rsidRDefault="00B42E4E" w:rsidP="008B3A65">
            <w:pPr>
              <w:spacing w:line="240" w:lineRule="auto"/>
              <w:rPr>
                <w:rFonts w:ascii="Arial" w:eastAsia="Times New Roman" w:hAnsi="Arial" w:cs="Arial"/>
                <w:b/>
                <w:bCs/>
                <w:sz w:val="16"/>
                <w:szCs w:val="16"/>
              </w:rPr>
            </w:pPr>
            <w:r w:rsidRPr="002A4532">
              <w:rPr>
                <w:rFonts w:ascii="Arial" w:eastAsia="Times New Roman" w:hAnsi="Arial" w:cs="Arial"/>
                <w:b/>
                <w:bCs/>
                <w:sz w:val="16"/>
                <w:szCs w:val="16"/>
              </w:rPr>
              <w:t>Тэтгэмж</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EDA2952" w14:textId="77777777" w:rsidR="00B42E4E" w:rsidRPr="002A4532" w:rsidRDefault="00B42E4E" w:rsidP="008B3A65">
            <w:pPr>
              <w:spacing w:line="240" w:lineRule="auto"/>
              <w:rPr>
                <w:rFonts w:ascii="Arial" w:eastAsia="Times New Roman" w:hAnsi="Arial" w:cs="Arial"/>
                <w:b/>
                <w:bCs/>
                <w:sz w:val="16"/>
                <w:szCs w:val="16"/>
              </w:rPr>
            </w:pPr>
            <w:r w:rsidRPr="002A4532">
              <w:rPr>
                <w:rFonts w:ascii="Arial" w:eastAsia="Times New Roman" w:hAnsi="Arial" w:cs="Arial"/>
                <w:b/>
                <w:bCs/>
                <w:sz w:val="16"/>
                <w:szCs w:val="16"/>
              </w:rPr>
              <w:t>Эрүүл мэнд</w:t>
            </w:r>
          </w:p>
        </w:tc>
        <w:tc>
          <w:tcPr>
            <w:tcW w:w="81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26FDEF8" w14:textId="77777777" w:rsidR="00B42E4E" w:rsidRPr="002A4532" w:rsidRDefault="00B42E4E" w:rsidP="008B3A65">
            <w:pPr>
              <w:spacing w:line="240" w:lineRule="auto"/>
              <w:rPr>
                <w:rFonts w:ascii="Arial" w:eastAsia="Times New Roman" w:hAnsi="Arial" w:cs="Arial"/>
                <w:b/>
                <w:bCs/>
                <w:sz w:val="16"/>
                <w:szCs w:val="16"/>
              </w:rPr>
            </w:pPr>
            <w:r w:rsidRPr="002A4532">
              <w:rPr>
                <w:rFonts w:ascii="Arial" w:eastAsia="Times New Roman" w:hAnsi="Arial" w:cs="Arial"/>
                <w:b/>
                <w:bCs/>
                <w:sz w:val="16"/>
                <w:szCs w:val="16"/>
              </w:rPr>
              <w:t>Ажил-гүйдэл</w:t>
            </w:r>
          </w:p>
        </w:tc>
        <w:tc>
          <w:tcPr>
            <w:tcW w:w="127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8C9A212" w14:textId="77777777" w:rsidR="00B42E4E" w:rsidRPr="002A4532" w:rsidRDefault="00B42E4E" w:rsidP="008B3A65">
            <w:pPr>
              <w:spacing w:line="240" w:lineRule="auto"/>
              <w:rPr>
                <w:rFonts w:ascii="Arial" w:eastAsia="Times New Roman" w:hAnsi="Arial" w:cs="Arial"/>
                <w:b/>
                <w:bCs/>
                <w:sz w:val="16"/>
                <w:szCs w:val="16"/>
              </w:rPr>
            </w:pPr>
            <w:r w:rsidRPr="002A4532">
              <w:rPr>
                <w:rFonts w:ascii="Arial" w:eastAsia="Times New Roman" w:hAnsi="Arial" w:cs="Arial"/>
                <w:b/>
                <w:bCs/>
                <w:sz w:val="16"/>
                <w:szCs w:val="16"/>
              </w:rPr>
              <w:t>Үйлдвэр-лэлийн осол, мэргэжлээс шалтгаалсан өвчин</w:t>
            </w:r>
          </w:p>
        </w:tc>
        <w:tc>
          <w:tcPr>
            <w:tcW w:w="151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A5B3513" w14:textId="04ABE367" w:rsidR="00B42E4E" w:rsidRPr="002A4532" w:rsidRDefault="00B42E4E" w:rsidP="008B3A65">
            <w:pPr>
              <w:spacing w:line="240" w:lineRule="auto"/>
              <w:rPr>
                <w:rFonts w:ascii="Arial" w:eastAsia="Times New Roman" w:hAnsi="Arial" w:cs="Arial"/>
                <w:b/>
                <w:bCs/>
                <w:sz w:val="16"/>
                <w:szCs w:val="16"/>
              </w:rPr>
            </w:pPr>
            <w:r w:rsidRPr="002A4532">
              <w:rPr>
                <w:rFonts w:ascii="Arial" w:eastAsia="Times New Roman" w:hAnsi="Arial" w:cs="Arial"/>
                <w:b/>
                <w:bCs/>
                <w:sz w:val="16"/>
                <w:szCs w:val="16"/>
              </w:rPr>
              <w:t>Шимтгэлийн дүн (ЭМД-ын шимтгэлийг хассанаар)</w:t>
            </w:r>
          </w:p>
        </w:tc>
      </w:tr>
      <w:tr w:rsidR="00B42E4E" w:rsidRPr="002A4532" w14:paraId="3AF59974" w14:textId="77777777" w:rsidTr="008B3A65">
        <w:trPr>
          <w:trHeight w:val="359"/>
        </w:trPr>
        <w:tc>
          <w:tcPr>
            <w:tcW w:w="12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BEDE13" w14:textId="497D7A8E" w:rsidR="00B42E4E" w:rsidRPr="002A4532" w:rsidRDefault="00B42E4E" w:rsidP="008B3A65">
            <w:pPr>
              <w:spacing w:line="240" w:lineRule="auto"/>
              <w:rPr>
                <w:rFonts w:ascii="Arial" w:eastAsia="Times New Roman" w:hAnsi="Arial" w:cs="Arial"/>
                <w:color w:val="000000"/>
                <w:sz w:val="18"/>
                <w:szCs w:val="18"/>
              </w:rPr>
            </w:pPr>
            <w:r w:rsidRPr="002A4532">
              <w:rPr>
                <w:rFonts w:ascii="Arial" w:eastAsia="Times New Roman" w:hAnsi="Arial" w:cs="Arial"/>
                <w:color w:val="000000"/>
                <w:sz w:val="18"/>
                <w:szCs w:val="18"/>
              </w:rPr>
              <w:t>2023.07.07 өдрийн НДЕХ-ийн</w:t>
            </w:r>
            <w:r w:rsidR="008B3A65" w:rsidRPr="002A4532">
              <w:rPr>
                <w:rFonts w:ascii="Arial" w:eastAsia="Times New Roman" w:hAnsi="Arial" w:cs="Arial"/>
                <w:color w:val="000000"/>
                <w:sz w:val="18"/>
                <w:szCs w:val="18"/>
              </w:rPr>
              <w:t xml:space="preserve"> </w:t>
            </w:r>
            <w:r w:rsidRPr="002A4532">
              <w:rPr>
                <w:rFonts w:ascii="Arial" w:eastAsia="Times New Roman" w:hAnsi="Arial" w:cs="Arial"/>
                <w:color w:val="000000"/>
                <w:sz w:val="18"/>
                <w:szCs w:val="18"/>
              </w:rPr>
              <w:t>шинэчилсэн найруулга</w:t>
            </w:r>
          </w:p>
        </w:tc>
        <w:tc>
          <w:tcPr>
            <w:tcW w:w="1604" w:type="dxa"/>
            <w:tcBorders>
              <w:top w:val="nil"/>
              <w:left w:val="nil"/>
              <w:bottom w:val="single" w:sz="4" w:space="0" w:color="auto"/>
              <w:right w:val="single" w:sz="4" w:space="0" w:color="auto"/>
            </w:tcBorders>
            <w:shd w:val="clear" w:color="000000" w:fill="FFFFFF"/>
            <w:vAlign w:val="center"/>
            <w:hideMark/>
          </w:tcPr>
          <w:p w14:paraId="165A5A3E"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Ажил олгогчийн  төлөх /ХХТА</w:t>
            </w:r>
            <w:r w:rsidRPr="002A4532">
              <w:rPr>
                <w:rStyle w:val="FootnoteReference"/>
                <w:rFonts w:ascii="Arial" w:eastAsia="Times New Roman" w:hAnsi="Arial" w:cs="Arial"/>
                <w:sz w:val="18"/>
                <w:szCs w:val="18"/>
              </w:rPr>
              <w:footnoteReference w:id="4"/>
            </w:r>
            <w:r w:rsidRPr="002A4532">
              <w:rPr>
                <w:rFonts w:ascii="Arial" w:eastAsia="Times New Roman" w:hAnsi="Arial" w:cs="Arial"/>
                <w:sz w:val="18"/>
                <w:szCs w:val="18"/>
              </w:rPr>
              <w:t xml:space="preserve"> орлогоос/</w:t>
            </w:r>
          </w:p>
        </w:tc>
        <w:tc>
          <w:tcPr>
            <w:tcW w:w="1080" w:type="dxa"/>
            <w:tcBorders>
              <w:top w:val="nil"/>
              <w:left w:val="nil"/>
              <w:bottom w:val="single" w:sz="4" w:space="0" w:color="auto"/>
              <w:right w:val="single" w:sz="4" w:space="0" w:color="auto"/>
            </w:tcBorders>
            <w:shd w:val="clear" w:color="000000" w:fill="FFFFFF"/>
            <w:vAlign w:val="center"/>
            <w:hideMark/>
          </w:tcPr>
          <w:p w14:paraId="2344C01C"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8.5</w:t>
            </w:r>
          </w:p>
        </w:tc>
        <w:tc>
          <w:tcPr>
            <w:tcW w:w="990" w:type="dxa"/>
            <w:tcBorders>
              <w:top w:val="nil"/>
              <w:left w:val="nil"/>
              <w:bottom w:val="single" w:sz="4" w:space="0" w:color="auto"/>
              <w:right w:val="single" w:sz="4" w:space="0" w:color="auto"/>
            </w:tcBorders>
            <w:shd w:val="clear" w:color="000000" w:fill="FFFFFF"/>
            <w:vAlign w:val="center"/>
            <w:hideMark/>
          </w:tcPr>
          <w:p w14:paraId="1F8AC5DE"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1</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D5AB5E"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ЭМД тухай хуулиар</w:t>
            </w:r>
          </w:p>
        </w:tc>
        <w:tc>
          <w:tcPr>
            <w:tcW w:w="810" w:type="dxa"/>
            <w:tcBorders>
              <w:top w:val="nil"/>
              <w:left w:val="nil"/>
              <w:bottom w:val="single" w:sz="4" w:space="0" w:color="auto"/>
              <w:right w:val="single" w:sz="4" w:space="0" w:color="auto"/>
            </w:tcBorders>
            <w:shd w:val="clear" w:color="000000" w:fill="FFFFFF"/>
            <w:vAlign w:val="center"/>
            <w:hideMark/>
          </w:tcPr>
          <w:p w14:paraId="051C0733"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0.5</w:t>
            </w:r>
          </w:p>
        </w:tc>
        <w:tc>
          <w:tcPr>
            <w:tcW w:w="1278" w:type="dxa"/>
            <w:tcBorders>
              <w:top w:val="nil"/>
              <w:left w:val="nil"/>
              <w:bottom w:val="single" w:sz="4" w:space="0" w:color="auto"/>
              <w:right w:val="single" w:sz="4" w:space="0" w:color="auto"/>
            </w:tcBorders>
            <w:shd w:val="clear" w:color="000000" w:fill="FFFFFF"/>
            <w:vAlign w:val="center"/>
            <w:hideMark/>
          </w:tcPr>
          <w:p w14:paraId="1F4CDF09"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0.5, 1.5, 2.5</w:t>
            </w:r>
          </w:p>
        </w:tc>
        <w:tc>
          <w:tcPr>
            <w:tcW w:w="1512" w:type="dxa"/>
            <w:tcBorders>
              <w:top w:val="nil"/>
              <w:left w:val="nil"/>
              <w:bottom w:val="single" w:sz="4" w:space="0" w:color="auto"/>
              <w:right w:val="single" w:sz="4" w:space="0" w:color="auto"/>
            </w:tcBorders>
            <w:shd w:val="clear" w:color="000000" w:fill="FFFFFF"/>
            <w:vAlign w:val="center"/>
            <w:hideMark/>
          </w:tcPr>
          <w:p w14:paraId="631515E3" w14:textId="11156B27" w:rsidR="00B42E4E" w:rsidRPr="002A4532" w:rsidRDefault="00B42E4E" w:rsidP="008B3A65">
            <w:pPr>
              <w:spacing w:line="240" w:lineRule="auto"/>
              <w:rPr>
                <w:rFonts w:ascii="Arial" w:eastAsia="Times New Roman" w:hAnsi="Arial" w:cs="Arial"/>
                <w:b/>
                <w:bCs/>
                <w:sz w:val="18"/>
                <w:szCs w:val="18"/>
              </w:rPr>
            </w:pPr>
            <w:r w:rsidRPr="002A4532">
              <w:rPr>
                <w:rFonts w:ascii="Arial" w:eastAsia="Times New Roman" w:hAnsi="Arial" w:cs="Arial"/>
                <w:b/>
                <w:bCs/>
                <w:sz w:val="18"/>
                <w:szCs w:val="18"/>
              </w:rPr>
              <w:t>10.5, 11.5,</w:t>
            </w:r>
            <w:r w:rsidR="008B3A65" w:rsidRPr="002A4532">
              <w:rPr>
                <w:rFonts w:ascii="Arial" w:eastAsia="Times New Roman" w:hAnsi="Arial" w:cs="Arial"/>
                <w:b/>
                <w:bCs/>
                <w:sz w:val="18"/>
                <w:szCs w:val="18"/>
              </w:rPr>
              <w:t xml:space="preserve"> </w:t>
            </w:r>
            <w:r w:rsidRPr="002A4532">
              <w:rPr>
                <w:rFonts w:ascii="Arial" w:eastAsia="Times New Roman" w:hAnsi="Arial" w:cs="Arial"/>
                <w:b/>
                <w:bCs/>
                <w:sz w:val="18"/>
                <w:szCs w:val="18"/>
              </w:rPr>
              <w:t>12.5</w:t>
            </w:r>
          </w:p>
        </w:tc>
      </w:tr>
      <w:tr w:rsidR="00B42E4E" w:rsidRPr="002A4532" w14:paraId="68897731" w14:textId="77777777" w:rsidTr="008B3A65">
        <w:trPr>
          <w:trHeight w:val="260"/>
        </w:trPr>
        <w:tc>
          <w:tcPr>
            <w:tcW w:w="1271" w:type="dxa"/>
            <w:vMerge/>
            <w:tcBorders>
              <w:top w:val="nil"/>
              <w:left w:val="single" w:sz="4" w:space="0" w:color="auto"/>
              <w:bottom w:val="single" w:sz="4" w:space="0" w:color="auto"/>
              <w:right w:val="single" w:sz="4" w:space="0" w:color="auto"/>
            </w:tcBorders>
            <w:vAlign w:val="center"/>
            <w:hideMark/>
          </w:tcPr>
          <w:p w14:paraId="7B0CD7DF" w14:textId="77777777" w:rsidR="00B42E4E" w:rsidRPr="002A4532" w:rsidRDefault="00B42E4E" w:rsidP="00C46EB9">
            <w:pPr>
              <w:spacing w:line="240" w:lineRule="auto"/>
              <w:ind w:firstLine="567"/>
              <w:rPr>
                <w:rFonts w:ascii="Arial" w:eastAsia="Times New Roman" w:hAnsi="Arial" w:cs="Arial"/>
                <w:color w:val="000000"/>
                <w:sz w:val="18"/>
                <w:szCs w:val="18"/>
              </w:rPr>
            </w:pPr>
          </w:p>
        </w:tc>
        <w:tc>
          <w:tcPr>
            <w:tcW w:w="1604" w:type="dxa"/>
            <w:tcBorders>
              <w:top w:val="nil"/>
              <w:left w:val="nil"/>
              <w:bottom w:val="single" w:sz="4" w:space="0" w:color="auto"/>
              <w:right w:val="single" w:sz="4" w:space="0" w:color="auto"/>
            </w:tcBorders>
            <w:shd w:val="clear" w:color="000000" w:fill="FFFFFF"/>
            <w:vAlign w:val="center"/>
            <w:hideMark/>
          </w:tcPr>
          <w:p w14:paraId="36C272F5"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Даатгуулагчийн төлөх /ХХД</w:t>
            </w:r>
            <w:r w:rsidRPr="002A4532">
              <w:rPr>
                <w:rStyle w:val="FootnoteReference"/>
                <w:rFonts w:ascii="Arial" w:eastAsia="Times New Roman" w:hAnsi="Arial" w:cs="Arial"/>
                <w:sz w:val="18"/>
                <w:szCs w:val="18"/>
              </w:rPr>
              <w:footnoteReference w:id="5"/>
            </w:r>
            <w:r w:rsidRPr="002A4532">
              <w:rPr>
                <w:rFonts w:ascii="Arial" w:eastAsia="Times New Roman" w:hAnsi="Arial" w:cs="Arial"/>
                <w:sz w:val="18"/>
                <w:szCs w:val="18"/>
              </w:rPr>
              <w:t xml:space="preserve"> хэмжээнээс/</w:t>
            </w:r>
          </w:p>
        </w:tc>
        <w:tc>
          <w:tcPr>
            <w:tcW w:w="1080" w:type="dxa"/>
            <w:tcBorders>
              <w:top w:val="nil"/>
              <w:left w:val="nil"/>
              <w:bottom w:val="single" w:sz="4" w:space="0" w:color="auto"/>
              <w:right w:val="single" w:sz="4" w:space="0" w:color="auto"/>
            </w:tcBorders>
            <w:shd w:val="clear" w:color="000000" w:fill="FFFFFF"/>
            <w:vAlign w:val="center"/>
            <w:hideMark/>
          </w:tcPr>
          <w:p w14:paraId="5CC0FF0A"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8.5</w:t>
            </w:r>
          </w:p>
        </w:tc>
        <w:tc>
          <w:tcPr>
            <w:tcW w:w="990" w:type="dxa"/>
            <w:tcBorders>
              <w:top w:val="nil"/>
              <w:left w:val="nil"/>
              <w:bottom w:val="single" w:sz="4" w:space="0" w:color="auto"/>
              <w:right w:val="single" w:sz="4" w:space="0" w:color="auto"/>
            </w:tcBorders>
            <w:shd w:val="clear" w:color="000000" w:fill="FFFFFF"/>
            <w:vAlign w:val="center"/>
            <w:hideMark/>
          </w:tcPr>
          <w:p w14:paraId="7304FAE5"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0.8</w:t>
            </w:r>
          </w:p>
        </w:tc>
        <w:tc>
          <w:tcPr>
            <w:tcW w:w="900" w:type="dxa"/>
            <w:vMerge/>
            <w:tcBorders>
              <w:top w:val="nil"/>
              <w:left w:val="single" w:sz="4" w:space="0" w:color="auto"/>
              <w:bottom w:val="single" w:sz="4" w:space="0" w:color="auto"/>
              <w:right w:val="single" w:sz="4" w:space="0" w:color="auto"/>
            </w:tcBorders>
            <w:vAlign w:val="center"/>
            <w:hideMark/>
          </w:tcPr>
          <w:p w14:paraId="211A2259" w14:textId="77777777" w:rsidR="00B42E4E" w:rsidRPr="002A4532" w:rsidRDefault="00B42E4E" w:rsidP="008B3A65">
            <w:pPr>
              <w:spacing w:line="240" w:lineRule="auto"/>
              <w:ind w:firstLine="567"/>
              <w:jc w:val="center"/>
              <w:rPr>
                <w:rFonts w:ascii="Arial" w:eastAsia="Times New Roman" w:hAnsi="Arial" w:cs="Arial"/>
                <w:sz w:val="18"/>
                <w:szCs w:val="18"/>
              </w:rPr>
            </w:pPr>
          </w:p>
        </w:tc>
        <w:tc>
          <w:tcPr>
            <w:tcW w:w="810" w:type="dxa"/>
            <w:tcBorders>
              <w:top w:val="nil"/>
              <w:left w:val="nil"/>
              <w:bottom w:val="single" w:sz="4" w:space="0" w:color="auto"/>
              <w:right w:val="single" w:sz="4" w:space="0" w:color="auto"/>
            </w:tcBorders>
            <w:shd w:val="clear" w:color="000000" w:fill="FFFFFF"/>
            <w:vAlign w:val="center"/>
            <w:hideMark/>
          </w:tcPr>
          <w:p w14:paraId="02A46D41"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0.2</w:t>
            </w:r>
          </w:p>
        </w:tc>
        <w:tc>
          <w:tcPr>
            <w:tcW w:w="1278" w:type="dxa"/>
            <w:tcBorders>
              <w:top w:val="nil"/>
              <w:left w:val="nil"/>
              <w:bottom w:val="single" w:sz="4" w:space="0" w:color="auto"/>
              <w:right w:val="single" w:sz="4" w:space="0" w:color="auto"/>
            </w:tcBorders>
            <w:shd w:val="clear" w:color="000000" w:fill="FFFFFF"/>
            <w:vAlign w:val="center"/>
            <w:hideMark/>
          </w:tcPr>
          <w:p w14:paraId="78FFFD93" w14:textId="77777777" w:rsidR="00B42E4E" w:rsidRPr="002A4532" w:rsidRDefault="00B42E4E" w:rsidP="00C8556F">
            <w:pPr>
              <w:spacing w:line="240" w:lineRule="auto"/>
              <w:ind w:firstLine="235"/>
              <w:jc w:val="center"/>
              <w:rPr>
                <w:rFonts w:ascii="Arial" w:eastAsia="Times New Roman" w:hAnsi="Arial" w:cs="Arial"/>
                <w:sz w:val="18"/>
                <w:szCs w:val="18"/>
              </w:rPr>
            </w:pPr>
            <w:r w:rsidRPr="002A4532">
              <w:rPr>
                <w:rFonts w:ascii="Arial" w:eastAsia="Times New Roman" w:hAnsi="Arial" w:cs="Arial"/>
                <w:sz w:val="18"/>
                <w:szCs w:val="18"/>
              </w:rPr>
              <w:t>-</w:t>
            </w:r>
          </w:p>
        </w:tc>
        <w:tc>
          <w:tcPr>
            <w:tcW w:w="1512" w:type="dxa"/>
            <w:tcBorders>
              <w:top w:val="nil"/>
              <w:left w:val="nil"/>
              <w:bottom w:val="single" w:sz="4" w:space="0" w:color="auto"/>
              <w:right w:val="single" w:sz="4" w:space="0" w:color="auto"/>
            </w:tcBorders>
            <w:shd w:val="clear" w:color="000000" w:fill="FFFFFF"/>
            <w:vAlign w:val="center"/>
            <w:hideMark/>
          </w:tcPr>
          <w:p w14:paraId="0FAFDBA1" w14:textId="77777777" w:rsidR="00B42E4E" w:rsidRPr="002A4532" w:rsidRDefault="00B42E4E" w:rsidP="008B3A65">
            <w:pPr>
              <w:spacing w:line="240" w:lineRule="auto"/>
              <w:jc w:val="right"/>
              <w:rPr>
                <w:rFonts w:ascii="Arial" w:eastAsia="Times New Roman" w:hAnsi="Arial" w:cs="Arial"/>
                <w:b/>
                <w:bCs/>
                <w:sz w:val="18"/>
                <w:szCs w:val="18"/>
              </w:rPr>
            </w:pPr>
            <w:r w:rsidRPr="002A4532">
              <w:rPr>
                <w:rFonts w:ascii="Arial" w:eastAsia="Times New Roman" w:hAnsi="Arial" w:cs="Arial"/>
                <w:b/>
                <w:bCs/>
                <w:sz w:val="18"/>
                <w:szCs w:val="18"/>
              </w:rPr>
              <w:t>9.5</w:t>
            </w:r>
          </w:p>
        </w:tc>
      </w:tr>
      <w:tr w:rsidR="00B42E4E" w:rsidRPr="002A4532" w14:paraId="11B9B7CD" w14:textId="77777777" w:rsidTr="008B3A65">
        <w:trPr>
          <w:trHeight w:val="500"/>
        </w:trPr>
        <w:tc>
          <w:tcPr>
            <w:tcW w:w="1271" w:type="dxa"/>
            <w:vMerge/>
            <w:tcBorders>
              <w:top w:val="nil"/>
              <w:left w:val="single" w:sz="4" w:space="0" w:color="auto"/>
              <w:bottom w:val="single" w:sz="4" w:space="0" w:color="auto"/>
              <w:right w:val="single" w:sz="4" w:space="0" w:color="auto"/>
            </w:tcBorders>
            <w:vAlign w:val="center"/>
            <w:hideMark/>
          </w:tcPr>
          <w:p w14:paraId="7CAE8C7B" w14:textId="77777777" w:rsidR="00B42E4E" w:rsidRPr="002A4532" w:rsidRDefault="00B42E4E" w:rsidP="00C46EB9">
            <w:pPr>
              <w:spacing w:line="240" w:lineRule="auto"/>
              <w:ind w:firstLine="567"/>
              <w:rPr>
                <w:rFonts w:ascii="Arial" w:eastAsia="Times New Roman" w:hAnsi="Arial" w:cs="Arial"/>
                <w:color w:val="000000"/>
                <w:sz w:val="18"/>
                <w:szCs w:val="18"/>
              </w:rPr>
            </w:pPr>
          </w:p>
        </w:tc>
        <w:tc>
          <w:tcPr>
            <w:tcW w:w="1604" w:type="dxa"/>
            <w:tcBorders>
              <w:top w:val="nil"/>
              <w:left w:val="nil"/>
              <w:bottom w:val="single" w:sz="4" w:space="0" w:color="auto"/>
              <w:right w:val="single" w:sz="4" w:space="0" w:color="auto"/>
            </w:tcBorders>
            <w:shd w:val="clear" w:color="000000" w:fill="FFFFFF"/>
            <w:vAlign w:val="center"/>
            <w:hideMark/>
          </w:tcPr>
          <w:p w14:paraId="4F504A49"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Сайн дураар даатгуулагч /Өөрөө мэдүүлсэн орлогоос/</w:t>
            </w:r>
          </w:p>
        </w:tc>
        <w:tc>
          <w:tcPr>
            <w:tcW w:w="1080" w:type="dxa"/>
            <w:tcBorders>
              <w:top w:val="nil"/>
              <w:left w:val="nil"/>
              <w:bottom w:val="single" w:sz="4" w:space="0" w:color="auto"/>
              <w:right w:val="single" w:sz="4" w:space="0" w:color="auto"/>
            </w:tcBorders>
            <w:shd w:val="clear" w:color="000000" w:fill="FFFFFF"/>
            <w:vAlign w:val="center"/>
            <w:hideMark/>
          </w:tcPr>
          <w:p w14:paraId="563EB93F"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11.5</w:t>
            </w:r>
          </w:p>
        </w:tc>
        <w:tc>
          <w:tcPr>
            <w:tcW w:w="990" w:type="dxa"/>
            <w:tcBorders>
              <w:top w:val="nil"/>
              <w:left w:val="nil"/>
              <w:bottom w:val="single" w:sz="4" w:space="0" w:color="auto"/>
              <w:right w:val="single" w:sz="4" w:space="0" w:color="auto"/>
            </w:tcBorders>
            <w:shd w:val="clear" w:color="000000" w:fill="FFFFFF"/>
            <w:vAlign w:val="center"/>
            <w:hideMark/>
          </w:tcPr>
          <w:p w14:paraId="3F5580DA"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1</w:t>
            </w:r>
          </w:p>
        </w:tc>
        <w:tc>
          <w:tcPr>
            <w:tcW w:w="900" w:type="dxa"/>
            <w:vMerge/>
            <w:tcBorders>
              <w:top w:val="nil"/>
              <w:left w:val="single" w:sz="4" w:space="0" w:color="auto"/>
              <w:bottom w:val="single" w:sz="4" w:space="0" w:color="auto"/>
              <w:right w:val="single" w:sz="4" w:space="0" w:color="auto"/>
            </w:tcBorders>
            <w:vAlign w:val="center"/>
            <w:hideMark/>
          </w:tcPr>
          <w:p w14:paraId="4E3CF24D" w14:textId="77777777" w:rsidR="00B42E4E" w:rsidRPr="002A4532" w:rsidRDefault="00B42E4E" w:rsidP="008B3A65">
            <w:pPr>
              <w:spacing w:line="240" w:lineRule="auto"/>
              <w:ind w:firstLine="567"/>
              <w:jc w:val="center"/>
              <w:rPr>
                <w:rFonts w:ascii="Arial" w:eastAsia="Times New Roman" w:hAnsi="Arial" w:cs="Arial"/>
                <w:sz w:val="18"/>
                <w:szCs w:val="18"/>
              </w:rPr>
            </w:pPr>
          </w:p>
        </w:tc>
        <w:tc>
          <w:tcPr>
            <w:tcW w:w="810" w:type="dxa"/>
            <w:tcBorders>
              <w:top w:val="nil"/>
              <w:left w:val="nil"/>
              <w:bottom w:val="single" w:sz="4" w:space="0" w:color="auto"/>
              <w:right w:val="single" w:sz="4" w:space="0" w:color="auto"/>
            </w:tcBorders>
            <w:shd w:val="clear" w:color="000000" w:fill="FFFFFF"/>
            <w:vAlign w:val="center"/>
            <w:hideMark/>
          </w:tcPr>
          <w:p w14:paraId="13285C47" w14:textId="77777777" w:rsidR="00B42E4E" w:rsidRPr="002A4532" w:rsidRDefault="00B42E4E" w:rsidP="00C8556F">
            <w:pPr>
              <w:spacing w:line="240" w:lineRule="auto"/>
              <w:ind w:hanging="233"/>
              <w:jc w:val="center"/>
              <w:rPr>
                <w:rFonts w:ascii="Arial" w:eastAsia="Times New Roman" w:hAnsi="Arial" w:cs="Arial"/>
                <w:sz w:val="18"/>
                <w:szCs w:val="18"/>
              </w:rPr>
            </w:pPr>
            <w:r w:rsidRPr="002A4532">
              <w:rPr>
                <w:rFonts w:ascii="Arial" w:eastAsia="Times New Roman" w:hAnsi="Arial" w:cs="Arial"/>
                <w:sz w:val="18"/>
                <w:szCs w:val="18"/>
              </w:rPr>
              <w:t>-</w:t>
            </w:r>
          </w:p>
        </w:tc>
        <w:tc>
          <w:tcPr>
            <w:tcW w:w="1278" w:type="dxa"/>
            <w:tcBorders>
              <w:top w:val="nil"/>
              <w:left w:val="nil"/>
              <w:bottom w:val="single" w:sz="4" w:space="0" w:color="auto"/>
              <w:right w:val="single" w:sz="4" w:space="0" w:color="auto"/>
            </w:tcBorders>
            <w:shd w:val="clear" w:color="000000" w:fill="FFFFFF"/>
            <w:vAlign w:val="center"/>
            <w:hideMark/>
          </w:tcPr>
          <w:p w14:paraId="0E68BD47" w14:textId="77777777" w:rsidR="00B42E4E" w:rsidRPr="002A4532" w:rsidRDefault="00B42E4E" w:rsidP="00C8556F">
            <w:pPr>
              <w:spacing w:line="240" w:lineRule="auto"/>
              <w:ind w:firstLine="235"/>
              <w:jc w:val="center"/>
              <w:rPr>
                <w:rFonts w:ascii="Arial" w:eastAsia="Times New Roman" w:hAnsi="Arial" w:cs="Arial"/>
                <w:sz w:val="18"/>
                <w:szCs w:val="18"/>
              </w:rPr>
            </w:pPr>
            <w:r w:rsidRPr="002A4532">
              <w:rPr>
                <w:rFonts w:ascii="Arial" w:eastAsia="Times New Roman" w:hAnsi="Arial" w:cs="Arial"/>
                <w:sz w:val="18"/>
                <w:szCs w:val="18"/>
              </w:rPr>
              <w:t>1</w:t>
            </w:r>
          </w:p>
        </w:tc>
        <w:tc>
          <w:tcPr>
            <w:tcW w:w="1512" w:type="dxa"/>
            <w:tcBorders>
              <w:top w:val="nil"/>
              <w:left w:val="nil"/>
              <w:bottom w:val="single" w:sz="4" w:space="0" w:color="auto"/>
              <w:right w:val="single" w:sz="4" w:space="0" w:color="auto"/>
            </w:tcBorders>
            <w:shd w:val="clear" w:color="000000" w:fill="FFFFFF"/>
            <w:vAlign w:val="center"/>
            <w:hideMark/>
          </w:tcPr>
          <w:p w14:paraId="63320A15" w14:textId="77777777" w:rsidR="00B42E4E" w:rsidRPr="002A4532" w:rsidRDefault="00B42E4E" w:rsidP="008B3A65">
            <w:pPr>
              <w:spacing w:line="240" w:lineRule="auto"/>
              <w:ind w:firstLine="567"/>
              <w:jc w:val="center"/>
              <w:rPr>
                <w:rFonts w:ascii="Arial" w:eastAsia="Times New Roman" w:hAnsi="Arial" w:cs="Arial"/>
                <w:b/>
                <w:bCs/>
                <w:sz w:val="18"/>
                <w:szCs w:val="18"/>
              </w:rPr>
            </w:pPr>
            <w:r w:rsidRPr="002A4532">
              <w:rPr>
                <w:rFonts w:ascii="Arial" w:eastAsia="Times New Roman" w:hAnsi="Arial" w:cs="Arial"/>
                <w:b/>
                <w:bCs/>
                <w:sz w:val="18"/>
                <w:szCs w:val="18"/>
              </w:rPr>
              <w:t>13.5</w:t>
            </w:r>
          </w:p>
        </w:tc>
      </w:tr>
      <w:tr w:rsidR="00B42E4E" w:rsidRPr="002A4532" w14:paraId="1E71F7D5" w14:textId="77777777" w:rsidTr="008B3A65">
        <w:trPr>
          <w:trHeight w:val="500"/>
        </w:trPr>
        <w:tc>
          <w:tcPr>
            <w:tcW w:w="12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CCE3BB" w14:textId="77777777" w:rsidR="00B42E4E" w:rsidRPr="002A4532" w:rsidRDefault="00B42E4E" w:rsidP="008B3A65">
            <w:pPr>
              <w:spacing w:line="240" w:lineRule="auto"/>
              <w:rPr>
                <w:rFonts w:ascii="Arial" w:eastAsia="Times New Roman" w:hAnsi="Arial" w:cs="Arial"/>
                <w:color w:val="000000"/>
                <w:sz w:val="18"/>
                <w:szCs w:val="18"/>
              </w:rPr>
            </w:pPr>
            <w:r w:rsidRPr="002A4532">
              <w:rPr>
                <w:rFonts w:ascii="Arial" w:eastAsia="Times New Roman" w:hAnsi="Arial" w:cs="Arial"/>
                <w:color w:val="000000"/>
                <w:sz w:val="18"/>
                <w:szCs w:val="18"/>
              </w:rPr>
              <w:t>2021.06.11-ний өдрийн НДТХ-ийн өөрчлөлт</w:t>
            </w:r>
          </w:p>
        </w:tc>
        <w:tc>
          <w:tcPr>
            <w:tcW w:w="1604" w:type="dxa"/>
            <w:tcBorders>
              <w:top w:val="nil"/>
              <w:left w:val="nil"/>
              <w:bottom w:val="single" w:sz="4" w:space="0" w:color="auto"/>
              <w:right w:val="single" w:sz="4" w:space="0" w:color="auto"/>
            </w:tcBorders>
            <w:shd w:val="clear" w:color="000000" w:fill="FFFFFF"/>
            <w:vAlign w:val="center"/>
            <w:hideMark/>
          </w:tcPr>
          <w:p w14:paraId="7B492F82"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Ажил олгогчийн  төлөх /ХХТА орлогоос/</w:t>
            </w:r>
          </w:p>
        </w:tc>
        <w:tc>
          <w:tcPr>
            <w:tcW w:w="1080" w:type="dxa"/>
            <w:tcBorders>
              <w:top w:val="nil"/>
              <w:left w:val="nil"/>
              <w:bottom w:val="single" w:sz="4" w:space="0" w:color="auto"/>
              <w:right w:val="single" w:sz="4" w:space="0" w:color="auto"/>
            </w:tcBorders>
            <w:shd w:val="clear" w:color="000000" w:fill="FFFFFF"/>
            <w:vAlign w:val="center"/>
            <w:hideMark/>
          </w:tcPr>
          <w:p w14:paraId="41B07F5E"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8.5</w:t>
            </w:r>
          </w:p>
        </w:tc>
        <w:tc>
          <w:tcPr>
            <w:tcW w:w="990" w:type="dxa"/>
            <w:tcBorders>
              <w:top w:val="nil"/>
              <w:left w:val="nil"/>
              <w:bottom w:val="single" w:sz="4" w:space="0" w:color="auto"/>
              <w:right w:val="single" w:sz="4" w:space="0" w:color="auto"/>
            </w:tcBorders>
            <w:shd w:val="clear" w:color="000000" w:fill="FFFFFF"/>
            <w:vAlign w:val="center"/>
            <w:hideMark/>
          </w:tcPr>
          <w:p w14:paraId="2B131DC7"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1</w:t>
            </w:r>
          </w:p>
        </w:tc>
        <w:tc>
          <w:tcPr>
            <w:tcW w:w="900" w:type="dxa"/>
            <w:tcBorders>
              <w:top w:val="nil"/>
              <w:left w:val="nil"/>
              <w:bottom w:val="single" w:sz="4" w:space="0" w:color="auto"/>
              <w:right w:val="single" w:sz="4" w:space="0" w:color="auto"/>
            </w:tcBorders>
            <w:shd w:val="clear" w:color="000000" w:fill="FFFFFF"/>
            <w:vAlign w:val="center"/>
            <w:hideMark/>
          </w:tcPr>
          <w:p w14:paraId="176A32F6" w14:textId="77777777" w:rsidR="00B42E4E" w:rsidRPr="002A4532" w:rsidRDefault="00B42E4E" w:rsidP="008B3A65">
            <w:pPr>
              <w:spacing w:line="240" w:lineRule="auto"/>
              <w:ind w:firstLine="567"/>
              <w:jc w:val="center"/>
              <w:rPr>
                <w:rFonts w:ascii="Arial" w:eastAsia="Times New Roman" w:hAnsi="Arial" w:cs="Arial"/>
                <w:sz w:val="18"/>
                <w:szCs w:val="18"/>
              </w:rPr>
            </w:pPr>
            <w:r w:rsidRPr="002A4532">
              <w:rPr>
                <w:rFonts w:ascii="Arial" w:eastAsia="Times New Roman" w:hAnsi="Arial" w:cs="Arial"/>
                <w:sz w:val="18"/>
                <w:szCs w:val="18"/>
              </w:rPr>
              <w:t>2</w:t>
            </w:r>
          </w:p>
        </w:tc>
        <w:tc>
          <w:tcPr>
            <w:tcW w:w="810" w:type="dxa"/>
            <w:tcBorders>
              <w:top w:val="nil"/>
              <w:left w:val="nil"/>
              <w:bottom w:val="single" w:sz="4" w:space="0" w:color="auto"/>
              <w:right w:val="single" w:sz="4" w:space="0" w:color="auto"/>
            </w:tcBorders>
            <w:shd w:val="clear" w:color="000000" w:fill="FFFFFF"/>
            <w:vAlign w:val="center"/>
            <w:hideMark/>
          </w:tcPr>
          <w:p w14:paraId="6031CEC6"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0.2</w:t>
            </w:r>
          </w:p>
        </w:tc>
        <w:tc>
          <w:tcPr>
            <w:tcW w:w="1278" w:type="dxa"/>
            <w:tcBorders>
              <w:top w:val="nil"/>
              <w:left w:val="nil"/>
              <w:bottom w:val="single" w:sz="4" w:space="0" w:color="auto"/>
              <w:right w:val="single" w:sz="4" w:space="0" w:color="auto"/>
            </w:tcBorders>
            <w:shd w:val="clear" w:color="000000" w:fill="FFFFFF"/>
            <w:vAlign w:val="center"/>
            <w:hideMark/>
          </w:tcPr>
          <w:p w14:paraId="71D65FBD"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2.8 хүртэл хувиар</w:t>
            </w:r>
          </w:p>
        </w:tc>
        <w:tc>
          <w:tcPr>
            <w:tcW w:w="1512" w:type="dxa"/>
            <w:tcBorders>
              <w:top w:val="nil"/>
              <w:left w:val="nil"/>
              <w:bottom w:val="single" w:sz="4" w:space="0" w:color="auto"/>
              <w:right w:val="single" w:sz="4" w:space="0" w:color="auto"/>
            </w:tcBorders>
            <w:shd w:val="clear" w:color="000000" w:fill="FFFFFF"/>
            <w:vAlign w:val="center"/>
            <w:hideMark/>
          </w:tcPr>
          <w:p w14:paraId="4823BF62" w14:textId="77777777" w:rsidR="00B42E4E" w:rsidRPr="002A4532" w:rsidRDefault="00B42E4E" w:rsidP="008B3A65">
            <w:pPr>
              <w:spacing w:line="240" w:lineRule="auto"/>
              <w:ind w:firstLine="567"/>
              <w:jc w:val="center"/>
              <w:rPr>
                <w:rFonts w:ascii="Arial" w:eastAsia="Times New Roman" w:hAnsi="Arial" w:cs="Arial"/>
                <w:b/>
                <w:bCs/>
                <w:sz w:val="18"/>
                <w:szCs w:val="18"/>
              </w:rPr>
            </w:pPr>
            <w:r w:rsidRPr="002A4532">
              <w:rPr>
                <w:rFonts w:ascii="Arial" w:eastAsia="Times New Roman" w:hAnsi="Arial" w:cs="Arial"/>
                <w:b/>
                <w:bCs/>
                <w:sz w:val="18"/>
                <w:szCs w:val="18"/>
              </w:rPr>
              <w:t>9.7</w:t>
            </w:r>
          </w:p>
        </w:tc>
      </w:tr>
      <w:tr w:rsidR="00B42E4E" w:rsidRPr="002A4532" w14:paraId="213E481E" w14:textId="77777777" w:rsidTr="008B3A65">
        <w:trPr>
          <w:trHeight w:val="500"/>
        </w:trPr>
        <w:tc>
          <w:tcPr>
            <w:tcW w:w="1271" w:type="dxa"/>
            <w:vMerge/>
            <w:tcBorders>
              <w:top w:val="nil"/>
              <w:left w:val="single" w:sz="4" w:space="0" w:color="auto"/>
              <w:bottom w:val="single" w:sz="4" w:space="0" w:color="auto"/>
              <w:right w:val="single" w:sz="4" w:space="0" w:color="auto"/>
            </w:tcBorders>
            <w:vAlign w:val="center"/>
            <w:hideMark/>
          </w:tcPr>
          <w:p w14:paraId="153D6911" w14:textId="77777777" w:rsidR="00B42E4E" w:rsidRPr="002A4532" w:rsidRDefault="00B42E4E" w:rsidP="00C46EB9">
            <w:pPr>
              <w:spacing w:line="240" w:lineRule="auto"/>
              <w:ind w:firstLine="567"/>
              <w:rPr>
                <w:rFonts w:ascii="Arial" w:eastAsia="Times New Roman" w:hAnsi="Arial" w:cs="Arial"/>
                <w:color w:val="000000"/>
                <w:sz w:val="18"/>
                <w:szCs w:val="18"/>
              </w:rPr>
            </w:pPr>
          </w:p>
        </w:tc>
        <w:tc>
          <w:tcPr>
            <w:tcW w:w="1604" w:type="dxa"/>
            <w:tcBorders>
              <w:top w:val="nil"/>
              <w:left w:val="nil"/>
              <w:bottom w:val="single" w:sz="4" w:space="0" w:color="auto"/>
              <w:right w:val="single" w:sz="4" w:space="0" w:color="auto"/>
            </w:tcBorders>
            <w:shd w:val="clear" w:color="000000" w:fill="FFFFFF"/>
            <w:vAlign w:val="center"/>
            <w:hideMark/>
          </w:tcPr>
          <w:p w14:paraId="6FF47DFA"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Даатгуулагчийн төлөх /ХХТА орлогоос/</w:t>
            </w:r>
          </w:p>
        </w:tc>
        <w:tc>
          <w:tcPr>
            <w:tcW w:w="1080" w:type="dxa"/>
            <w:tcBorders>
              <w:top w:val="nil"/>
              <w:left w:val="nil"/>
              <w:bottom w:val="single" w:sz="4" w:space="0" w:color="auto"/>
              <w:right w:val="single" w:sz="4" w:space="0" w:color="auto"/>
            </w:tcBorders>
            <w:shd w:val="clear" w:color="000000" w:fill="FFFFFF"/>
            <w:vAlign w:val="center"/>
            <w:hideMark/>
          </w:tcPr>
          <w:p w14:paraId="1191C0A1"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8.5</w:t>
            </w:r>
          </w:p>
        </w:tc>
        <w:tc>
          <w:tcPr>
            <w:tcW w:w="990" w:type="dxa"/>
            <w:tcBorders>
              <w:top w:val="nil"/>
              <w:left w:val="nil"/>
              <w:bottom w:val="single" w:sz="4" w:space="0" w:color="auto"/>
              <w:right w:val="single" w:sz="4" w:space="0" w:color="auto"/>
            </w:tcBorders>
            <w:shd w:val="clear" w:color="000000" w:fill="FFFFFF"/>
            <w:vAlign w:val="center"/>
            <w:hideMark/>
          </w:tcPr>
          <w:p w14:paraId="1F97AE0B"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0.8</w:t>
            </w:r>
          </w:p>
        </w:tc>
        <w:tc>
          <w:tcPr>
            <w:tcW w:w="900" w:type="dxa"/>
            <w:tcBorders>
              <w:top w:val="nil"/>
              <w:left w:val="nil"/>
              <w:bottom w:val="single" w:sz="4" w:space="0" w:color="auto"/>
              <w:right w:val="single" w:sz="4" w:space="0" w:color="auto"/>
            </w:tcBorders>
            <w:shd w:val="clear" w:color="000000" w:fill="FFFFFF"/>
            <w:vAlign w:val="center"/>
            <w:hideMark/>
          </w:tcPr>
          <w:p w14:paraId="18FC8F66" w14:textId="77777777" w:rsidR="00B42E4E" w:rsidRPr="002A4532" w:rsidRDefault="00B42E4E" w:rsidP="008B3A65">
            <w:pPr>
              <w:spacing w:line="240" w:lineRule="auto"/>
              <w:ind w:firstLine="567"/>
              <w:jc w:val="center"/>
              <w:rPr>
                <w:rFonts w:ascii="Arial" w:eastAsia="Times New Roman" w:hAnsi="Arial" w:cs="Arial"/>
                <w:sz w:val="18"/>
                <w:szCs w:val="18"/>
              </w:rPr>
            </w:pPr>
            <w:r w:rsidRPr="002A4532">
              <w:rPr>
                <w:rFonts w:ascii="Arial" w:eastAsia="Times New Roman" w:hAnsi="Arial" w:cs="Arial"/>
                <w:sz w:val="18"/>
                <w:szCs w:val="18"/>
              </w:rPr>
              <w:t>2</w:t>
            </w:r>
          </w:p>
        </w:tc>
        <w:tc>
          <w:tcPr>
            <w:tcW w:w="810" w:type="dxa"/>
            <w:tcBorders>
              <w:top w:val="nil"/>
              <w:left w:val="nil"/>
              <w:bottom w:val="single" w:sz="4" w:space="0" w:color="auto"/>
              <w:right w:val="single" w:sz="4" w:space="0" w:color="auto"/>
            </w:tcBorders>
            <w:shd w:val="clear" w:color="000000" w:fill="FFFFFF"/>
            <w:vAlign w:val="center"/>
            <w:hideMark/>
          </w:tcPr>
          <w:p w14:paraId="2C1606C2"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0.2</w:t>
            </w:r>
          </w:p>
        </w:tc>
        <w:tc>
          <w:tcPr>
            <w:tcW w:w="1278" w:type="dxa"/>
            <w:tcBorders>
              <w:top w:val="nil"/>
              <w:left w:val="nil"/>
              <w:bottom w:val="single" w:sz="4" w:space="0" w:color="auto"/>
              <w:right w:val="single" w:sz="4" w:space="0" w:color="auto"/>
            </w:tcBorders>
            <w:shd w:val="clear" w:color="000000" w:fill="FFFFFF"/>
            <w:vAlign w:val="center"/>
            <w:hideMark/>
          </w:tcPr>
          <w:p w14:paraId="640E1DFC" w14:textId="77777777" w:rsidR="00B42E4E" w:rsidRPr="002A4532" w:rsidRDefault="00B42E4E" w:rsidP="00C8556F">
            <w:pPr>
              <w:spacing w:line="240" w:lineRule="auto"/>
              <w:ind w:firstLine="235"/>
              <w:jc w:val="center"/>
              <w:rPr>
                <w:rFonts w:ascii="Arial" w:eastAsia="Times New Roman" w:hAnsi="Arial" w:cs="Arial"/>
                <w:sz w:val="18"/>
                <w:szCs w:val="18"/>
              </w:rPr>
            </w:pPr>
            <w:r w:rsidRPr="002A4532">
              <w:rPr>
                <w:rFonts w:ascii="Arial" w:eastAsia="Times New Roman" w:hAnsi="Arial" w:cs="Arial"/>
                <w:sz w:val="18"/>
                <w:szCs w:val="18"/>
              </w:rPr>
              <w:t>-</w:t>
            </w:r>
          </w:p>
        </w:tc>
        <w:tc>
          <w:tcPr>
            <w:tcW w:w="1512" w:type="dxa"/>
            <w:tcBorders>
              <w:top w:val="nil"/>
              <w:left w:val="nil"/>
              <w:bottom w:val="single" w:sz="4" w:space="0" w:color="auto"/>
              <w:right w:val="single" w:sz="4" w:space="0" w:color="auto"/>
            </w:tcBorders>
            <w:shd w:val="clear" w:color="000000" w:fill="FFFFFF"/>
            <w:vAlign w:val="center"/>
            <w:hideMark/>
          </w:tcPr>
          <w:p w14:paraId="0CA140C4" w14:textId="77777777" w:rsidR="00B42E4E" w:rsidRPr="002A4532" w:rsidRDefault="00B42E4E" w:rsidP="008B3A65">
            <w:pPr>
              <w:spacing w:line="240" w:lineRule="auto"/>
              <w:ind w:firstLine="567"/>
              <w:jc w:val="center"/>
              <w:rPr>
                <w:rFonts w:ascii="Arial" w:eastAsia="Times New Roman" w:hAnsi="Arial" w:cs="Arial"/>
                <w:b/>
                <w:bCs/>
                <w:sz w:val="18"/>
                <w:szCs w:val="18"/>
              </w:rPr>
            </w:pPr>
            <w:r w:rsidRPr="002A4532">
              <w:rPr>
                <w:rFonts w:ascii="Arial" w:eastAsia="Times New Roman" w:hAnsi="Arial" w:cs="Arial"/>
                <w:b/>
                <w:bCs/>
                <w:sz w:val="18"/>
                <w:szCs w:val="18"/>
              </w:rPr>
              <w:t>9.5</w:t>
            </w:r>
          </w:p>
        </w:tc>
      </w:tr>
      <w:tr w:rsidR="00B42E4E" w:rsidRPr="002A4532" w14:paraId="788E649A" w14:textId="77777777" w:rsidTr="008B3A65">
        <w:trPr>
          <w:trHeight w:val="750"/>
        </w:trPr>
        <w:tc>
          <w:tcPr>
            <w:tcW w:w="1271" w:type="dxa"/>
            <w:vMerge/>
            <w:tcBorders>
              <w:top w:val="nil"/>
              <w:left w:val="single" w:sz="4" w:space="0" w:color="auto"/>
              <w:bottom w:val="single" w:sz="4" w:space="0" w:color="auto"/>
              <w:right w:val="single" w:sz="4" w:space="0" w:color="auto"/>
            </w:tcBorders>
            <w:vAlign w:val="center"/>
            <w:hideMark/>
          </w:tcPr>
          <w:p w14:paraId="6D61611E" w14:textId="77777777" w:rsidR="00B42E4E" w:rsidRPr="002A4532" w:rsidRDefault="00B42E4E" w:rsidP="00C46EB9">
            <w:pPr>
              <w:spacing w:line="240" w:lineRule="auto"/>
              <w:ind w:firstLine="567"/>
              <w:rPr>
                <w:rFonts w:ascii="Arial" w:eastAsia="Times New Roman" w:hAnsi="Arial" w:cs="Arial"/>
                <w:color w:val="000000"/>
                <w:sz w:val="18"/>
                <w:szCs w:val="18"/>
              </w:rPr>
            </w:pPr>
          </w:p>
        </w:tc>
        <w:tc>
          <w:tcPr>
            <w:tcW w:w="1604" w:type="dxa"/>
            <w:tcBorders>
              <w:top w:val="nil"/>
              <w:left w:val="nil"/>
              <w:bottom w:val="single" w:sz="4" w:space="0" w:color="auto"/>
              <w:right w:val="single" w:sz="4" w:space="0" w:color="auto"/>
            </w:tcBorders>
            <w:shd w:val="clear" w:color="000000" w:fill="FFFFFF"/>
            <w:vAlign w:val="center"/>
            <w:hideMark/>
          </w:tcPr>
          <w:p w14:paraId="4BD79AE8"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Сайн дураар даатгуулагч /ХХД хэмжээнээс/</w:t>
            </w:r>
          </w:p>
        </w:tc>
        <w:tc>
          <w:tcPr>
            <w:tcW w:w="1080" w:type="dxa"/>
            <w:tcBorders>
              <w:top w:val="nil"/>
              <w:left w:val="nil"/>
              <w:bottom w:val="single" w:sz="4" w:space="0" w:color="auto"/>
              <w:right w:val="single" w:sz="4" w:space="0" w:color="auto"/>
            </w:tcBorders>
            <w:shd w:val="clear" w:color="000000" w:fill="FFFFFF"/>
            <w:vAlign w:val="center"/>
            <w:hideMark/>
          </w:tcPr>
          <w:p w14:paraId="295E9C69"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11.5</w:t>
            </w:r>
          </w:p>
        </w:tc>
        <w:tc>
          <w:tcPr>
            <w:tcW w:w="990" w:type="dxa"/>
            <w:tcBorders>
              <w:top w:val="nil"/>
              <w:left w:val="nil"/>
              <w:bottom w:val="single" w:sz="4" w:space="0" w:color="auto"/>
              <w:right w:val="single" w:sz="4" w:space="0" w:color="auto"/>
            </w:tcBorders>
            <w:shd w:val="clear" w:color="000000" w:fill="FFFFFF"/>
            <w:vAlign w:val="center"/>
            <w:hideMark/>
          </w:tcPr>
          <w:p w14:paraId="2DA331BA"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1</w:t>
            </w:r>
          </w:p>
        </w:tc>
        <w:tc>
          <w:tcPr>
            <w:tcW w:w="900" w:type="dxa"/>
            <w:tcBorders>
              <w:top w:val="nil"/>
              <w:left w:val="nil"/>
              <w:bottom w:val="single" w:sz="4" w:space="0" w:color="auto"/>
              <w:right w:val="single" w:sz="4" w:space="0" w:color="auto"/>
            </w:tcBorders>
            <w:shd w:val="clear" w:color="000000" w:fill="FFFFFF"/>
            <w:vAlign w:val="center"/>
            <w:hideMark/>
          </w:tcPr>
          <w:p w14:paraId="68B76E48"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ЭМД тухай хуулиар</w:t>
            </w:r>
          </w:p>
        </w:tc>
        <w:tc>
          <w:tcPr>
            <w:tcW w:w="810" w:type="dxa"/>
            <w:tcBorders>
              <w:top w:val="nil"/>
              <w:left w:val="nil"/>
              <w:bottom w:val="single" w:sz="4" w:space="0" w:color="auto"/>
              <w:right w:val="single" w:sz="4" w:space="0" w:color="auto"/>
            </w:tcBorders>
            <w:shd w:val="clear" w:color="000000" w:fill="FFFFFF"/>
            <w:vAlign w:val="center"/>
            <w:hideMark/>
          </w:tcPr>
          <w:p w14:paraId="600EA575" w14:textId="77777777" w:rsidR="00B42E4E" w:rsidRPr="002A4532" w:rsidRDefault="00B42E4E" w:rsidP="008B3A65">
            <w:pPr>
              <w:spacing w:line="240" w:lineRule="auto"/>
              <w:ind w:firstLine="567"/>
              <w:jc w:val="center"/>
              <w:rPr>
                <w:rFonts w:ascii="Arial" w:eastAsia="Times New Roman" w:hAnsi="Arial" w:cs="Arial"/>
                <w:sz w:val="18"/>
                <w:szCs w:val="18"/>
              </w:rPr>
            </w:pPr>
            <w:r w:rsidRPr="002A4532">
              <w:rPr>
                <w:rFonts w:ascii="Arial" w:eastAsia="Times New Roman" w:hAnsi="Arial" w:cs="Arial"/>
                <w:sz w:val="18"/>
                <w:szCs w:val="18"/>
              </w:rPr>
              <w:t>-</w:t>
            </w:r>
          </w:p>
        </w:tc>
        <w:tc>
          <w:tcPr>
            <w:tcW w:w="1278" w:type="dxa"/>
            <w:tcBorders>
              <w:top w:val="nil"/>
              <w:left w:val="nil"/>
              <w:bottom w:val="single" w:sz="4" w:space="0" w:color="auto"/>
              <w:right w:val="single" w:sz="4" w:space="0" w:color="auto"/>
            </w:tcBorders>
            <w:shd w:val="clear" w:color="000000" w:fill="FFFFFF"/>
            <w:vAlign w:val="center"/>
            <w:hideMark/>
          </w:tcPr>
          <w:p w14:paraId="2CEE6986" w14:textId="77777777" w:rsidR="00B42E4E" w:rsidRPr="002A4532" w:rsidRDefault="00B42E4E" w:rsidP="00C8556F">
            <w:pPr>
              <w:spacing w:line="240" w:lineRule="auto"/>
              <w:ind w:firstLine="235"/>
              <w:jc w:val="center"/>
              <w:rPr>
                <w:rFonts w:ascii="Arial" w:eastAsia="Times New Roman" w:hAnsi="Arial" w:cs="Arial"/>
                <w:sz w:val="18"/>
                <w:szCs w:val="18"/>
              </w:rPr>
            </w:pPr>
            <w:r w:rsidRPr="002A4532">
              <w:rPr>
                <w:rFonts w:ascii="Arial" w:eastAsia="Times New Roman" w:hAnsi="Arial" w:cs="Arial"/>
                <w:sz w:val="18"/>
                <w:szCs w:val="18"/>
              </w:rPr>
              <w:t>1</w:t>
            </w:r>
          </w:p>
        </w:tc>
        <w:tc>
          <w:tcPr>
            <w:tcW w:w="1512" w:type="dxa"/>
            <w:tcBorders>
              <w:top w:val="nil"/>
              <w:left w:val="nil"/>
              <w:bottom w:val="single" w:sz="4" w:space="0" w:color="auto"/>
              <w:right w:val="single" w:sz="4" w:space="0" w:color="auto"/>
            </w:tcBorders>
            <w:shd w:val="clear" w:color="000000" w:fill="FFFFFF"/>
            <w:vAlign w:val="center"/>
            <w:hideMark/>
          </w:tcPr>
          <w:p w14:paraId="5153025C" w14:textId="77777777" w:rsidR="00B42E4E" w:rsidRPr="002A4532" w:rsidRDefault="00B42E4E" w:rsidP="008B3A65">
            <w:pPr>
              <w:spacing w:line="240" w:lineRule="auto"/>
              <w:ind w:firstLine="567"/>
              <w:jc w:val="center"/>
              <w:rPr>
                <w:rFonts w:ascii="Arial" w:eastAsia="Times New Roman" w:hAnsi="Arial" w:cs="Arial"/>
                <w:b/>
                <w:bCs/>
                <w:sz w:val="18"/>
                <w:szCs w:val="18"/>
              </w:rPr>
            </w:pPr>
            <w:r w:rsidRPr="002A4532">
              <w:rPr>
                <w:rFonts w:ascii="Arial" w:eastAsia="Times New Roman" w:hAnsi="Arial" w:cs="Arial"/>
                <w:b/>
                <w:bCs/>
                <w:sz w:val="18"/>
                <w:szCs w:val="18"/>
              </w:rPr>
              <w:t>12.5</w:t>
            </w:r>
          </w:p>
        </w:tc>
      </w:tr>
      <w:tr w:rsidR="00B42E4E" w:rsidRPr="002A4532" w14:paraId="2C46ECFB" w14:textId="77777777" w:rsidTr="008B3A65">
        <w:trPr>
          <w:trHeight w:val="500"/>
        </w:trPr>
        <w:tc>
          <w:tcPr>
            <w:tcW w:w="12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B65857" w14:textId="77777777" w:rsidR="00B42E4E" w:rsidRPr="002A4532" w:rsidRDefault="00B42E4E" w:rsidP="008B3A65">
            <w:pPr>
              <w:spacing w:line="240" w:lineRule="auto"/>
              <w:rPr>
                <w:rFonts w:ascii="Arial" w:eastAsia="Times New Roman" w:hAnsi="Arial" w:cs="Arial"/>
                <w:color w:val="000000"/>
                <w:sz w:val="18"/>
                <w:szCs w:val="18"/>
              </w:rPr>
            </w:pPr>
            <w:r w:rsidRPr="002A4532">
              <w:rPr>
                <w:rFonts w:ascii="Arial" w:eastAsia="Times New Roman" w:hAnsi="Arial" w:cs="Arial"/>
                <w:color w:val="000000"/>
                <w:sz w:val="18"/>
                <w:szCs w:val="18"/>
              </w:rPr>
              <w:t>2017.04.14-ний өдрийн НДТХ-ийн өөрчлөлт</w:t>
            </w:r>
          </w:p>
        </w:tc>
        <w:tc>
          <w:tcPr>
            <w:tcW w:w="1604" w:type="dxa"/>
            <w:tcBorders>
              <w:top w:val="nil"/>
              <w:left w:val="nil"/>
              <w:bottom w:val="single" w:sz="4" w:space="0" w:color="auto"/>
              <w:right w:val="single" w:sz="4" w:space="0" w:color="auto"/>
            </w:tcBorders>
            <w:shd w:val="clear" w:color="000000" w:fill="FFFFFF"/>
            <w:vAlign w:val="center"/>
            <w:hideMark/>
          </w:tcPr>
          <w:p w14:paraId="3367C6C4"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Ажил олгогчийн  төлөх /ХХТА орлогоос/</w:t>
            </w:r>
          </w:p>
        </w:tc>
        <w:tc>
          <w:tcPr>
            <w:tcW w:w="1080" w:type="dxa"/>
            <w:tcBorders>
              <w:top w:val="nil"/>
              <w:left w:val="nil"/>
              <w:bottom w:val="single" w:sz="4" w:space="0" w:color="auto"/>
              <w:right w:val="single" w:sz="4" w:space="0" w:color="auto"/>
            </w:tcBorders>
            <w:shd w:val="clear" w:color="000000" w:fill="FFFFFF"/>
            <w:vAlign w:val="center"/>
            <w:hideMark/>
          </w:tcPr>
          <w:p w14:paraId="2F4119C8"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9.5</w:t>
            </w:r>
          </w:p>
        </w:tc>
        <w:tc>
          <w:tcPr>
            <w:tcW w:w="990" w:type="dxa"/>
            <w:tcBorders>
              <w:top w:val="nil"/>
              <w:left w:val="nil"/>
              <w:bottom w:val="single" w:sz="4" w:space="0" w:color="auto"/>
              <w:right w:val="single" w:sz="4" w:space="0" w:color="auto"/>
            </w:tcBorders>
            <w:shd w:val="clear" w:color="000000" w:fill="FFFFFF"/>
            <w:vAlign w:val="center"/>
            <w:hideMark/>
          </w:tcPr>
          <w:p w14:paraId="6F86D98E"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1</w:t>
            </w:r>
          </w:p>
        </w:tc>
        <w:tc>
          <w:tcPr>
            <w:tcW w:w="900" w:type="dxa"/>
            <w:tcBorders>
              <w:top w:val="nil"/>
              <w:left w:val="nil"/>
              <w:bottom w:val="single" w:sz="4" w:space="0" w:color="auto"/>
              <w:right w:val="single" w:sz="4" w:space="0" w:color="auto"/>
            </w:tcBorders>
            <w:shd w:val="clear" w:color="000000" w:fill="FFFFFF"/>
            <w:vAlign w:val="center"/>
            <w:hideMark/>
          </w:tcPr>
          <w:p w14:paraId="23551CDE" w14:textId="77777777" w:rsidR="00B42E4E" w:rsidRPr="002A4532" w:rsidRDefault="00B42E4E" w:rsidP="00C8556F">
            <w:pPr>
              <w:spacing w:line="240" w:lineRule="auto"/>
              <w:ind w:hanging="125"/>
              <w:jc w:val="center"/>
              <w:rPr>
                <w:rFonts w:ascii="Arial" w:eastAsia="Times New Roman" w:hAnsi="Arial" w:cs="Arial"/>
                <w:sz w:val="18"/>
                <w:szCs w:val="18"/>
              </w:rPr>
            </w:pPr>
            <w:r w:rsidRPr="002A4532">
              <w:rPr>
                <w:rFonts w:ascii="Arial" w:eastAsia="Times New Roman" w:hAnsi="Arial" w:cs="Arial"/>
                <w:sz w:val="18"/>
                <w:szCs w:val="18"/>
              </w:rPr>
              <w:t>2</w:t>
            </w:r>
          </w:p>
        </w:tc>
        <w:tc>
          <w:tcPr>
            <w:tcW w:w="810" w:type="dxa"/>
            <w:tcBorders>
              <w:top w:val="nil"/>
              <w:left w:val="nil"/>
              <w:bottom w:val="single" w:sz="4" w:space="0" w:color="auto"/>
              <w:right w:val="single" w:sz="4" w:space="0" w:color="auto"/>
            </w:tcBorders>
            <w:shd w:val="clear" w:color="000000" w:fill="FFFFFF"/>
            <w:vAlign w:val="center"/>
            <w:hideMark/>
          </w:tcPr>
          <w:p w14:paraId="134122EE"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0.2</w:t>
            </w:r>
          </w:p>
        </w:tc>
        <w:tc>
          <w:tcPr>
            <w:tcW w:w="1278" w:type="dxa"/>
            <w:tcBorders>
              <w:top w:val="nil"/>
              <w:left w:val="nil"/>
              <w:bottom w:val="single" w:sz="4" w:space="0" w:color="auto"/>
              <w:right w:val="single" w:sz="4" w:space="0" w:color="auto"/>
            </w:tcBorders>
            <w:shd w:val="clear" w:color="000000" w:fill="FFFFFF"/>
            <w:vAlign w:val="center"/>
            <w:hideMark/>
          </w:tcPr>
          <w:p w14:paraId="44E5B35E"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2.8 хүртэл хувиар</w:t>
            </w:r>
          </w:p>
        </w:tc>
        <w:tc>
          <w:tcPr>
            <w:tcW w:w="1512" w:type="dxa"/>
            <w:tcBorders>
              <w:top w:val="nil"/>
              <w:left w:val="nil"/>
              <w:bottom w:val="single" w:sz="4" w:space="0" w:color="auto"/>
              <w:right w:val="single" w:sz="4" w:space="0" w:color="auto"/>
            </w:tcBorders>
            <w:shd w:val="clear" w:color="000000" w:fill="FFFFFF"/>
            <w:vAlign w:val="center"/>
            <w:hideMark/>
          </w:tcPr>
          <w:p w14:paraId="3B1EEBC0" w14:textId="77777777" w:rsidR="00B42E4E" w:rsidRPr="002A4532" w:rsidRDefault="00B42E4E" w:rsidP="008B3A65">
            <w:pPr>
              <w:spacing w:line="240" w:lineRule="auto"/>
              <w:ind w:firstLine="567"/>
              <w:jc w:val="center"/>
              <w:rPr>
                <w:rFonts w:ascii="Arial" w:eastAsia="Times New Roman" w:hAnsi="Arial" w:cs="Arial"/>
                <w:b/>
                <w:bCs/>
                <w:sz w:val="18"/>
                <w:szCs w:val="18"/>
              </w:rPr>
            </w:pPr>
            <w:r w:rsidRPr="002A4532">
              <w:rPr>
                <w:rFonts w:ascii="Arial" w:eastAsia="Times New Roman" w:hAnsi="Arial" w:cs="Arial"/>
                <w:b/>
                <w:bCs/>
                <w:sz w:val="18"/>
                <w:szCs w:val="18"/>
              </w:rPr>
              <w:t>10.7</w:t>
            </w:r>
          </w:p>
        </w:tc>
      </w:tr>
      <w:tr w:rsidR="00B42E4E" w:rsidRPr="002A4532" w14:paraId="09EA98B0" w14:textId="77777777" w:rsidTr="008B3A65">
        <w:trPr>
          <w:trHeight w:val="500"/>
        </w:trPr>
        <w:tc>
          <w:tcPr>
            <w:tcW w:w="1271" w:type="dxa"/>
            <w:vMerge/>
            <w:tcBorders>
              <w:top w:val="nil"/>
              <w:left w:val="single" w:sz="4" w:space="0" w:color="auto"/>
              <w:bottom w:val="single" w:sz="4" w:space="0" w:color="auto"/>
              <w:right w:val="single" w:sz="4" w:space="0" w:color="auto"/>
            </w:tcBorders>
            <w:vAlign w:val="center"/>
            <w:hideMark/>
          </w:tcPr>
          <w:p w14:paraId="37FE36EB" w14:textId="77777777" w:rsidR="00B42E4E" w:rsidRPr="002A4532" w:rsidRDefault="00B42E4E" w:rsidP="00C46EB9">
            <w:pPr>
              <w:spacing w:line="240" w:lineRule="auto"/>
              <w:ind w:firstLine="567"/>
              <w:rPr>
                <w:rFonts w:ascii="Arial" w:eastAsia="Times New Roman" w:hAnsi="Arial" w:cs="Arial"/>
                <w:color w:val="000000"/>
                <w:sz w:val="18"/>
                <w:szCs w:val="18"/>
              </w:rPr>
            </w:pPr>
          </w:p>
        </w:tc>
        <w:tc>
          <w:tcPr>
            <w:tcW w:w="1604" w:type="dxa"/>
            <w:tcBorders>
              <w:top w:val="nil"/>
              <w:left w:val="nil"/>
              <w:bottom w:val="single" w:sz="4" w:space="0" w:color="auto"/>
              <w:right w:val="single" w:sz="4" w:space="0" w:color="auto"/>
            </w:tcBorders>
            <w:shd w:val="clear" w:color="000000" w:fill="FFFFFF"/>
            <w:vAlign w:val="center"/>
            <w:hideMark/>
          </w:tcPr>
          <w:p w14:paraId="2E8DB821"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Даатгуулагчийн төлөх /ХХТА орлогоос/</w:t>
            </w:r>
          </w:p>
        </w:tc>
        <w:tc>
          <w:tcPr>
            <w:tcW w:w="1080" w:type="dxa"/>
            <w:tcBorders>
              <w:top w:val="nil"/>
              <w:left w:val="nil"/>
              <w:bottom w:val="single" w:sz="4" w:space="0" w:color="auto"/>
              <w:right w:val="single" w:sz="4" w:space="0" w:color="auto"/>
            </w:tcBorders>
            <w:shd w:val="clear" w:color="000000" w:fill="FFFFFF"/>
            <w:vAlign w:val="center"/>
            <w:hideMark/>
          </w:tcPr>
          <w:p w14:paraId="0DDD8CE7"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9.5</w:t>
            </w:r>
          </w:p>
        </w:tc>
        <w:tc>
          <w:tcPr>
            <w:tcW w:w="990" w:type="dxa"/>
            <w:tcBorders>
              <w:top w:val="nil"/>
              <w:left w:val="nil"/>
              <w:bottom w:val="single" w:sz="4" w:space="0" w:color="auto"/>
              <w:right w:val="single" w:sz="4" w:space="0" w:color="auto"/>
            </w:tcBorders>
            <w:shd w:val="clear" w:color="000000" w:fill="FFFFFF"/>
            <w:vAlign w:val="center"/>
            <w:hideMark/>
          </w:tcPr>
          <w:p w14:paraId="07733544"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0.8</w:t>
            </w:r>
          </w:p>
        </w:tc>
        <w:tc>
          <w:tcPr>
            <w:tcW w:w="900" w:type="dxa"/>
            <w:tcBorders>
              <w:top w:val="nil"/>
              <w:left w:val="nil"/>
              <w:bottom w:val="single" w:sz="4" w:space="0" w:color="auto"/>
              <w:right w:val="single" w:sz="4" w:space="0" w:color="auto"/>
            </w:tcBorders>
            <w:shd w:val="clear" w:color="000000" w:fill="FFFFFF"/>
            <w:vAlign w:val="center"/>
            <w:hideMark/>
          </w:tcPr>
          <w:p w14:paraId="69CF1FC8" w14:textId="77777777" w:rsidR="00B42E4E" w:rsidRPr="002A4532" w:rsidRDefault="00B42E4E" w:rsidP="00C8556F">
            <w:pPr>
              <w:spacing w:line="240" w:lineRule="auto"/>
              <w:ind w:hanging="125"/>
              <w:jc w:val="center"/>
              <w:rPr>
                <w:rFonts w:ascii="Arial" w:eastAsia="Times New Roman" w:hAnsi="Arial" w:cs="Arial"/>
                <w:sz w:val="18"/>
                <w:szCs w:val="18"/>
              </w:rPr>
            </w:pPr>
            <w:r w:rsidRPr="002A4532">
              <w:rPr>
                <w:rFonts w:ascii="Arial" w:eastAsia="Times New Roman" w:hAnsi="Arial" w:cs="Arial"/>
                <w:sz w:val="18"/>
                <w:szCs w:val="18"/>
              </w:rPr>
              <w:t>2</w:t>
            </w:r>
          </w:p>
        </w:tc>
        <w:tc>
          <w:tcPr>
            <w:tcW w:w="810" w:type="dxa"/>
            <w:tcBorders>
              <w:top w:val="nil"/>
              <w:left w:val="nil"/>
              <w:bottom w:val="single" w:sz="4" w:space="0" w:color="auto"/>
              <w:right w:val="single" w:sz="4" w:space="0" w:color="auto"/>
            </w:tcBorders>
            <w:shd w:val="clear" w:color="000000" w:fill="FFFFFF"/>
            <w:vAlign w:val="center"/>
            <w:hideMark/>
          </w:tcPr>
          <w:p w14:paraId="4A0330B2"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0.2</w:t>
            </w:r>
          </w:p>
        </w:tc>
        <w:tc>
          <w:tcPr>
            <w:tcW w:w="1278" w:type="dxa"/>
            <w:tcBorders>
              <w:top w:val="nil"/>
              <w:left w:val="nil"/>
              <w:bottom w:val="single" w:sz="4" w:space="0" w:color="auto"/>
              <w:right w:val="single" w:sz="4" w:space="0" w:color="auto"/>
            </w:tcBorders>
            <w:shd w:val="clear" w:color="000000" w:fill="FFFFFF"/>
            <w:vAlign w:val="center"/>
            <w:hideMark/>
          </w:tcPr>
          <w:p w14:paraId="776FEBDC" w14:textId="77777777" w:rsidR="00B42E4E" w:rsidRPr="002A4532" w:rsidRDefault="00B42E4E" w:rsidP="00C8556F">
            <w:pPr>
              <w:spacing w:line="240" w:lineRule="auto"/>
              <w:ind w:firstLine="235"/>
              <w:jc w:val="center"/>
              <w:rPr>
                <w:rFonts w:ascii="Arial" w:eastAsia="Times New Roman" w:hAnsi="Arial" w:cs="Arial"/>
                <w:sz w:val="18"/>
                <w:szCs w:val="18"/>
              </w:rPr>
            </w:pPr>
            <w:r w:rsidRPr="002A4532">
              <w:rPr>
                <w:rFonts w:ascii="Arial" w:eastAsia="Times New Roman" w:hAnsi="Arial" w:cs="Arial"/>
                <w:sz w:val="18"/>
                <w:szCs w:val="18"/>
              </w:rPr>
              <w:t>-</w:t>
            </w:r>
          </w:p>
        </w:tc>
        <w:tc>
          <w:tcPr>
            <w:tcW w:w="1512" w:type="dxa"/>
            <w:tcBorders>
              <w:top w:val="nil"/>
              <w:left w:val="nil"/>
              <w:bottom w:val="single" w:sz="4" w:space="0" w:color="auto"/>
              <w:right w:val="single" w:sz="4" w:space="0" w:color="auto"/>
            </w:tcBorders>
            <w:shd w:val="clear" w:color="000000" w:fill="FFFFFF"/>
            <w:vAlign w:val="center"/>
            <w:hideMark/>
          </w:tcPr>
          <w:p w14:paraId="1BB856E7" w14:textId="77777777" w:rsidR="00B42E4E" w:rsidRPr="002A4532" w:rsidRDefault="00B42E4E" w:rsidP="008B3A65">
            <w:pPr>
              <w:spacing w:line="240" w:lineRule="auto"/>
              <w:ind w:firstLine="567"/>
              <w:jc w:val="center"/>
              <w:rPr>
                <w:rFonts w:ascii="Arial" w:eastAsia="Times New Roman" w:hAnsi="Arial" w:cs="Arial"/>
                <w:b/>
                <w:bCs/>
                <w:sz w:val="18"/>
                <w:szCs w:val="18"/>
              </w:rPr>
            </w:pPr>
            <w:r w:rsidRPr="002A4532">
              <w:rPr>
                <w:rFonts w:ascii="Arial" w:eastAsia="Times New Roman" w:hAnsi="Arial" w:cs="Arial"/>
                <w:b/>
                <w:bCs/>
                <w:sz w:val="18"/>
                <w:szCs w:val="18"/>
              </w:rPr>
              <w:t>10.5</w:t>
            </w:r>
          </w:p>
        </w:tc>
      </w:tr>
      <w:tr w:rsidR="00B42E4E" w:rsidRPr="002A4532" w14:paraId="499EC5D5" w14:textId="77777777" w:rsidTr="008B3A65">
        <w:trPr>
          <w:trHeight w:val="750"/>
        </w:trPr>
        <w:tc>
          <w:tcPr>
            <w:tcW w:w="1271" w:type="dxa"/>
            <w:vMerge/>
            <w:tcBorders>
              <w:top w:val="nil"/>
              <w:left w:val="single" w:sz="4" w:space="0" w:color="auto"/>
              <w:bottom w:val="single" w:sz="4" w:space="0" w:color="auto"/>
              <w:right w:val="single" w:sz="4" w:space="0" w:color="auto"/>
            </w:tcBorders>
            <w:vAlign w:val="center"/>
            <w:hideMark/>
          </w:tcPr>
          <w:p w14:paraId="07F05755" w14:textId="77777777" w:rsidR="00B42E4E" w:rsidRPr="002A4532" w:rsidRDefault="00B42E4E" w:rsidP="00C46EB9">
            <w:pPr>
              <w:spacing w:line="240" w:lineRule="auto"/>
              <w:ind w:firstLine="567"/>
              <w:rPr>
                <w:rFonts w:ascii="Arial" w:eastAsia="Times New Roman" w:hAnsi="Arial" w:cs="Arial"/>
                <w:color w:val="000000"/>
                <w:sz w:val="18"/>
                <w:szCs w:val="18"/>
              </w:rPr>
            </w:pPr>
          </w:p>
        </w:tc>
        <w:tc>
          <w:tcPr>
            <w:tcW w:w="1604" w:type="dxa"/>
            <w:tcBorders>
              <w:top w:val="nil"/>
              <w:left w:val="nil"/>
              <w:bottom w:val="single" w:sz="4" w:space="0" w:color="auto"/>
              <w:right w:val="single" w:sz="4" w:space="0" w:color="auto"/>
            </w:tcBorders>
            <w:shd w:val="clear" w:color="000000" w:fill="FFFFFF"/>
            <w:vAlign w:val="center"/>
            <w:hideMark/>
          </w:tcPr>
          <w:p w14:paraId="2A52FE9E"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Сайн дураар даатгуулагч</w:t>
            </w:r>
          </w:p>
        </w:tc>
        <w:tc>
          <w:tcPr>
            <w:tcW w:w="1080" w:type="dxa"/>
            <w:tcBorders>
              <w:top w:val="nil"/>
              <w:left w:val="nil"/>
              <w:bottom w:val="single" w:sz="4" w:space="0" w:color="auto"/>
              <w:right w:val="single" w:sz="4" w:space="0" w:color="auto"/>
            </w:tcBorders>
            <w:shd w:val="clear" w:color="000000" w:fill="FFFFFF"/>
            <w:vAlign w:val="center"/>
            <w:hideMark/>
          </w:tcPr>
          <w:p w14:paraId="4CFEC9B7"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12.5</w:t>
            </w:r>
          </w:p>
        </w:tc>
        <w:tc>
          <w:tcPr>
            <w:tcW w:w="990" w:type="dxa"/>
            <w:tcBorders>
              <w:top w:val="nil"/>
              <w:left w:val="nil"/>
              <w:bottom w:val="single" w:sz="4" w:space="0" w:color="auto"/>
              <w:right w:val="single" w:sz="4" w:space="0" w:color="auto"/>
            </w:tcBorders>
            <w:shd w:val="clear" w:color="000000" w:fill="FFFFFF"/>
            <w:vAlign w:val="center"/>
            <w:hideMark/>
          </w:tcPr>
          <w:p w14:paraId="658D54E9"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1</w:t>
            </w:r>
          </w:p>
        </w:tc>
        <w:tc>
          <w:tcPr>
            <w:tcW w:w="900" w:type="dxa"/>
            <w:tcBorders>
              <w:top w:val="nil"/>
              <w:left w:val="nil"/>
              <w:bottom w:val="single" w:sz="4" w:space="0" w:color="auto"/>
              <w:right w:val="single" w:sz="4" w:space="0" w:color="auto"/>
            </w:tcBorders>
            <w:shd w:val="clear" w:color="000000" w:fill="FFFFFF"/>
            <w:vAlign w:val="center"/>
            <w:hideMark/>
          </w:tcPr>
          <w:p w14:paraId="79FF49E7"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ЭМД тухай хуулиар</w:t>
            </w:r>
          </w:p>
        </w:tc>
        <w:tc>
          <w:tcPr>
            <w:tcW w:w="810" w:type="dxa"/>
            <w:tcBorders>
              <w:top w:val="nil"/>
              <w:left w:val="nil"/>
              <w:bottom w:val="single" w:sz="4" w:space="0" w:color="auto"/>
              <w:right w:val="single" w:sz="4" w:space="0" w:color="auto"/>
            </w:tcBorders>
            <w:shd w:val="clear" w:color="000000" w:fill="FFFFFF"/>
            <w:vAlign w:val="center"/>
            <w:hideMark/>
          </w:tcPr>
          <w:p w14:paraId="51C32C43" w14:textId="77777777" w:rsidR="00B42E4E" w:rsidRPr="002A4532" w:rsidRDefault="00B42E4E" w:rsidP="008B3A65">
            <w:pPr>
              <w:spacing w:line="240" w:lineRule="auto"/>
              <w:ind w:firstLine="567"/>
              <w:jc w:val="center"/>
              <w:rPr>
                <w:rFonts w:ascii="Arial" w:eastAsia="Times New Roman" w:hAnsi="Arial" w:cs="Arial"/>
                <w:sz w:val="18"/>
                <w:szCs w:val="18"/>
              </w:rPr>
            </w:pPr>
            <w:r w:rsidRPr="002A4532">
              <w:rPr>
                <w:rFonts w:ascii="Arial" w:eastAsia="Times New Roman" w:hAnsi="Arial" w:cs="Arial"/>
                <w:sz w:val="18"/>
                <w:szCs w:val="18"/>
              </w:rPr>
              <w:t>-</w:t>
            </w:r>
          </w:p>
        </w:tc>
        <w:tc>
          <w:tcPr>
            <w:tcW w:w="1278" w:type="dxa"/>
            <w:tcBorders>
              <w:top w:val="nil"/>
              <w:left w:val="nil"/>
              <w:bottom w:val="single" w:sz="4" w:space="0" w:color="auto"/>
              <w:right w:val="single" w:sz="4" w:space="0" w:color="auto"/>
            </w:tcBorders>
            <w:shd w:val="clear" w:color="000000" w:fill="FFFFFF"/>
            <w:vAlign w:val="center"/>
            <w:hideMark/>
          </w:tcPr>
          <w:p w14:paraId="4785DE3B" w14:textId="77777777" w:rsidR="00B42E4E" w:rsidRPr="002A4532" w:rsidRDefault="00B42E4E" w:rsidP="00C8556F">
            <w:pPr>
              <w:spacing w:line="240" w:lineRule="auto"/>
              <w:ind w:firstLine="235"/>
              <w:jc w:val="center"/>
              <w:rPr>
                <w:rFonts w:ascii="Arial" w:eastAsia="Times New Roman" w:hAnsi="Arial" w:cs="Arial"/>
                <w:sz w:val="18"/>
                <w:szCs w:val="18"/>
              </w:rPr>
            </w:pPr>
            <w:r w:rsidRPr="002A4532">
              <w:rPr>
                <w:rFonts w:ascii="Arial" w:eastAsia="Times New Roman" w:hAnsi="Arial" w:cs="Arial"/>
                <w:sz w:val="18"/>
                <w:szCs w:val="18"/>
              </w:rPr>
              <w:t>1</w:t>
            </w:r>
          </w:p>
        </w:tc>
        <w:tc>
          <w:tcPr>
            <w:tcW w:w="1512" w:type="dxa"/>
            <w:tcBorders>
              <w:top w:val="nil"/>
              <w:left w:val="nil"/>
              <w:bottom w:val="single" w:sz="4" w:space="0" w:color="auto"/>
              <w:right w:val="single" w:sz="4" w:space="0" w:color="auto"/>
            </w:tcBorders>
            <w:shd w:val="clear" w:color="000000" w:fill="FFFFFF"/>
            <w:vAlign w:val="center"/>
            <w:hideMark/>
          </w:tcPr>
          <w:p w14:paraId="75AB59BE" w14:textId="77777777" w:rsidR="00B42E4E" w:rsidRPr="002A4532" w:rsidRDefault="00B42E4E" w:rsidP="008B3A65">
            <w:pPr>
              <w:spacing w:line="240" w:lineRule="auto"/>
              <w:ind w:firstLine="567"/>
              <w:jc w:val="center"/>
              <w:rPr>
                <w:rFonts w:ascii="Arial" w:eastAsia="Times New Roman" w:hAnsi="Arial" w:cs="Arial"/>
                <w:b/>
                <w:bCs/>
                <w:sz w:val="18"/>
                <w:szCs w:val="18"/>
              </w:rPr>
            </w:pPr>
            <w:r w:rsidRPr="002A4532">
              <w:rPr>
                <w:rFonts w:ascii="Arial" w:eastAsia="Times New Roman" w:hAnsi="Arial" w:cs="Arial"/>
                <w:b/>
                <w:bCs/>
                <w:sz w:val="18"/>
                <w:szCs w:val="18"/>
              </w:rPr>
              <w:t>13.5</w:t>
            </w:r>
          </w:p>
        </w:tc>
      </w:tr>
      <w:tr w:rsidR="00B42E4E" w:rsidRPr="002A4532" w14:paraId="3B766802" w14:textId="77777777" w:rsidTr="008B3A65">
        <w:trPr>
          <w:trHeight w:val="500"/>
        </w:trPr>
        <w:tc>
          <w:tcPr>
            <w:tcW w:w="12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18674D" w14:textId="77777777" w:rsidR="00B42E4E" w:rsidRPr="002A4532" w:rsidRDefault="00B42E4E" w:rsidP="008B3A65">
            <w:pPr>
              <w:spacing w:line="240" w:lineRule="auto"/>
              <w:rPr>
                <w:rFonts w:ascii="Arial" w:eastAsia="Times New Roman" w:hAnsi="Arial" w:cs="Arial"/>
                <w:color w:val="000000"/>
                <w:sz w:val="18"/>
                <w:szCs w:val="18"/>
              </w:rPr>
            </w:pPr>
            <w:r w:rsidRPr="002A4532">
              <w:rPr>
                <w:rFonts w:ascii="Arial" w:eastAsia="Times New Roman" w:hAnsi="Arial" w:cs="Arial"/>
                <w:color w:val="000000"/>
                <w:sz w:val="18"/>
                <w:szCs w:val="18"/>
              </w:rPr>
              <w:t>2016.11.10-ны өдрийн НДТХ-ийн өөрчлөлт</w:t>
            </w:r>
          </w:p>
        </w:tc>
        <w:tc>
          <w:tcPr>
            <w:tcW w:w="1604" w:type="dxa"/>
            <w:tcBorders>
              <w:top w:val="nil"/>
              <w:left w:val="nil"/>
              <w:bottom w:val="single" w:sz="4" w:space="0" w:color="auto"/>
              <w:right w:val="single" w:sz="4" w:space="0" w:color="auto"/>
            </w:tcBorders>
            <w:shd w:val="clear" w:color="000000" w:fill="FFFFFF"/>
            <w:vAlign w:val="center"/>
            <w:hideMark/>
          </w:tcPr>
          <w:p w14:paraId="223FD688"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Ажил олгогчийн  төлөх /ХХТА орлогоос/</w:t>
            </w:r>
          </w:p>
        </w:tc>
        <w:tc>
          <w:tcPr>
            <w:tcW w:w="1080" w:type="dxa"/>
            <w:tcBorders>
              <w:top w:val="nil"/>
              <w:left w:val="nil"/>
              <w:bottom w:val="single" w:sz="4" w:space="0" w:color="auto"/>
              <w:right w:val="single" w:sz="4" w:space="0" w:color="auto"/>
            </w:tcBorders>
            <w:shd w:val="clear" w:color="000000" w:fill="FFFFFF"/>
            <w:vAlign w:val="center"/>
            <w:hideMark/>
          </w:tcPr>
          <w:p w14:paraId="0615E611"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7</w:t>
            </w:r>
          </w:p>
        </w:tc>
        <w:tc>
          <w:tcPr>
            <w:tcW w:w="990" w:type="dxa"/>
            <w:tcBorders>
              <w:top w:val="nil"/>
              <w:left w:val="nil"/>
              <w:bottom w:val="single" w:sz="4" w:space="0" w:color="auto"/>
              <w:right w:val="single" w:sz="4" w:space="0" w:color="auto"/>
            </w:tcBorders>
            <w:shd w:val="clear" w:color="000000" w:fill="FFFFFF"/>
            <w:vAlign w:val="center"/>
            <w:hideMark/>
          </w:tcPr>
          <w:p w14:paraId="1127D8AB"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1</w:t>
            </w:r>
          </w:p>
        </w:tc>
        <w:tc>
          <w:tcPr>
            <w:tcW w:w="900" w:type="dxa"/>
            <w:tcBorders>
              <w:top w:val="nil"/>
              <w:left w:val="nil"/>
              <w:bottom w:val="single" w:sz="4" w:space="0" w:color="auto"/>
              <w:right w:val="single" w:sz="4" w:space="0" w:color="auto"/>
            </w:tcBorders>
            <w:shd w:val="clear" w:color="000000" w:fill="FFFFFF"/>
            <w:vAlign w:val="center"/>
            <w:hideMark/>
          </w:tcPr>
          <w:p w14:paraId="40AFDE54" w14:textId="77777777" w:rsidR="00B42E4E" w:rsidRPr="002A4532" w:rsidRDefault="00B42E4E" w:rsidP="00C8556F">
            <w:pPr>
              <w:spacing w:line="240" w:lineRule="auto"/>
              <w:ind w:hanging="125"/>
              <w:jc w:val="center"/>
              <w:rPr>
                <w:rFonts w:ascii="Arial" w:eastAsia="Times New Roman" w:hAnsi="Arial" w:cs="Arial"/>
                <w:sz w:val="18"/>
                <w:szCs w:val="18"/>
              </w:rPr>
            </w:pPr>
            <w:r w:rsidRPr="002A4532">
              <w:rPr>
                <w:rFonts w:ascii="Arial" w:eastAsia="Times New Roman" w:hAnsi="Arial" w:cs="Arial"/>
                <w:sz w:val="18"/>
                <w:szCs w:val="18"/>
              </w:rPr>
              <w:t>2</w:t>
            </w:r>
          </w:p>
        </w:tc>
        <w:tc>
          <w:tcPr>
            <w:tcW w:w="810" w:type="dxa"/>
            <w:tcBorders>
              <w:top w:val="nil"/>
              <w:left w:val="nil"/>
              <w:bottom w:val="single" w:sz="4" w:space="0" w:color="auto"/>
              <w:right w:val="single" w:sz="4" w:space="0" w:color="auto"/>
            </w:tcBorders>
            <w:shd w:val="clear" w:color="000000" w:fill="FFFFFF"/>
            <w:vAlign w:val="center"/>
            <w:hideMark/>
          </w:tcPr>
          <w:p w14:paraId="35F11DEC"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0.2</w:t>
            </w:r>
          </w:p>
        </w:tc>
        <w:tc>
          <w:tcPr>
            <w:tcW w:w="1278" w:type="dxa"/>
            <w:tcBorders>
              <w:top w:val="nil"/>
              <w:left w:val="nil"/>
              <w:bottom w:val="single" w:sz="4" w:space="0" w:color="auto"/>
              <w:right w:val="single" w:sz="4" w:space="0" w:color="auto"/>
            </w:tcBorders>
            <w:shd w:val="clear" w:color="000000" w:fill="FFFFFF"/>
            <w:vAlign w:val="center"/>
            <w:hideMark/>
          </w:tcPr>
          <w:p w14:paraId="7E15C5AA"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2.8 хүртэл хувиар</w:t>
            </w:r>
          </w:p>
        </w:tc>
        <w:tc>
          <w:tcPr>
            <w:tcW w:w="1512" w:type="dxa"/>
            <w:tcBorders>
              <w:top w:val="nil"/>
              <w:left w:val="nil"/>
              <w:bottom w:val="single" w:sz="4" w:space="0" w:color="auto"/>
              <w:right w:val="single" w:sz="4" w:space="0" w:color="auto"/>
            </w:tcBorders>
            <w:shd w:val="clear" w:color="000000" w:fill="FFFFFF"/>
            <w:vAlign w:val="center"/>
            <w:hideMark/>
          </w:tcPr>
          <w:p w14:paraId="244D1048" w14:textId="77777777" w:rsidR="00B42E4E" w:rsidRPr="002A4532" w:rsidRDefault="00B42E4E" w:rsidP="008B3A65">
            <w:pPr>
              <w:spacing w:line="240" w:lineRule="auto"/>
              <w:ind w:firstLine="567"/>
              <w:jc w:val="center"/>
              <w:rPr>
                <w:rFonts w:ascii="Arial" w:eastAsia="Times New Roman" w:hAnsi="Arial" w:cs="Arial"/>
                <w:b/>
                <w:bCs/>
                <w:sz w:val="18"/>
                <w:szCs w:val="18"/>
              </w:rPr>
            </w:pPr>
            <w:r w:rsidRPr="002A4532">
              <w:rPr>
                <w:rFonts w:ascii="Arial" w:eastAsia="Times New Roman" w:hAnsi="Arial" w:cs="Arial"/>
                <w:b/>
                <w:bCs/>
                <w:sz w:val="18"/>
                <w:szCs w:val="18"/>
              </w:rPr>
              <w:t>8.2</w:t>
            </w:r>
          </w:p>
        </w:tc>
      </w:tr>
      <w:tr w:rsidR="00B42E4E" w:rsidRPr="002A4532" w14:paraId="64A9941F" w14:textId="77777777" w:rsidTr="008B3A65">
        <w:trPr>
          <w:trHeight w:val="500"/>
        </w:trPr>
        <w:tc>
          <w:tcPr>
            <w:tcW w:w="1271" w:type="dxa"/>
            <w:vMerge/>
            <w:tcBorders>
              <w:top w:val="nil"/>
              <w:left w:val="single" w:sz="4" w:space="0" w:color="auto"/>
              <w:bottom w:val="single" w:sz="4" w:space="0" w:color="000000"/>
              <w:right w:val="single" w:sz="4" w:space="0" w:color="auto"/>
            </w:tcBorders>
            <w:vAlign w:val="center"/>
            <w:hideMark/>
          </w:tcPr>
          <w:p w14:paraId="4880E400" w14:textId="77777777" w:rsidR="00B42E4E" w:rsidRPr="002A4532" w:rsidRDefault="00B42E4E" w:rsidP="00C46EB9">
            <w:pPr>
              <w:spacing w:line="240" w:lineRule="auto"/>
              <w:ind w:firstLine="567"/>
              <w:rPr>
                <w:rFonts w:ascii="Arial" w:eastAsia="Times New Roman" w:hAnsi="Arial" w:cs="Arial"/>
                <w:color w:val="000000"/>
                <w:sz w:val="18"/>
                <w:szCs w:val="18"/>
              </w:rPr>
            </w:pPr>
          </w:p>
        </w:tc>
        <w:tc>
          <w:tcPr>
            <w:tcW w:w="1604" w:type="dxa"/>
            <w:tcBorders>
              <w:top w:val="nil"/>
              <w:left w:val="nil"/>
              <w:bottom w:val="single" w:sz="4" w:space="0" w:color="auto"/>
              <w:right w:val="single" w:sz="4" w:space="0" w:color="auto"/>
            </w:tcBorders>
            <w:shd w:val="clear" w:color="000000" w:fill="FFFFFF"/>
            <w:vAlign w:val="center"/>
            <w:hideMark/>
          </w:tcPr>
          <w:p w14:paraId="13B7B496"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Даатгуулагчийн төлөх /ХХТА орлогоос/</w:t>
            </w:r>
          </w:p>
        </w:tc>
        <w:tc>
          <w:tcPr>
            <w:tcW w:w="1080" w:type="dxa"/>
            <w:tcBorders>
              <w:top w:val="nil"/>
              <w:left w:val="nil"/>
              <w:bottom w:val="single" w:sz="4" w:space="0" w:color="auto"/>
              <w:right w:val="single" w:sz="4" w:space="0" w:color="auto"/>
            </w:tcBorders>
            <w:shd w:val="clear" w:color="000000" w:fill="FFFFFF"/>
            <w:vAlign w:val="center"/>
            <w:hideMark/>
          </w:tcPr>
          <w:p w14:paraId="09979724"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7</w:t>
            </w:r>
          </w:p>
        </w:tc>
        <w:tc>
          <w:tcPr>
            <w:tcW w:w="990" w:type="dxa"/>
            <w:tcBorders>
              <w:top w:val="nil"/>
              <w:left w:val="nil"/>
              <w:bottom w:val="single" w:sz="4" w:space="0" w:color="auto"/>
              <w:right w:val="single" w:sz="4" w:space="0" w:color="auto"/>
            </w:tcBorders>
            <w:shd w:val="clear" w:color="000000" w:fill="FFFFFF"/>
            <w:vAlign w:val="center"/>
            <w:hideMark/>
          </w:tcPr>
          <w:p w14:paraId="178DFFD8"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0.8</w:t>
            </w:r>
          </w:p>
        </w:tc>
        <w:tc>
          <w:tcPr>
            <w:tcW w:w="900" w:type="dxa"/>
            <w:tcBorders>
              <w:top w:val="nil"/>
              <w:left w:val="nil"/>
              <w:bottom w:val="single" w:sz="4" w:space="0" w:color="auto"/>
              <w:right w:val="single" w:sz="4" w:space="0" w:color="auto"/>
            </w:tcBorders>
            <w:shd w:val="clear" w:color="000000" w:fill="FFFFFF"/>
            <w:vAlign w:val="center"/>
            <w:hideMark/>
          </w:tcPr>
          <w:p w14:paraId="3D9CCB0C" w14:textId="77777777" w:rsidR="00B42E4E" w:rsidRPr="002A4532" w:rsidRDefault="00B42E4E" w:rsidP="00C8556F">
            <w:pPr>
              <w:spacing w:line="240" w:lineRule="auto"/>
              <w:ind w:hanging="125"/>
              <w:jc w:val="center"/>
              <w:rPr>
                <w:rFonts w:ascii="Arial" w:eastAsia="Times New Roman" w:hAnsi="Arial" w:cs="Arial"/>
                <w:sz w:val="18"/>
                <w:szCs w:val="18"/>
              </w:rPr>
            </w:pPr>
            <w:r w:rsidRPr="002A4532">
              <w:rPr>
                <w:rFonts w:ascii="Arial" w:eastAsia="Times New Roman" w:hAnsi="Arial" w:cs="Arial"/>
                <w:sz w:val="18"/>
                <w:szCs w:val="18"/>
              </w:rPr>
              <w:t>2</w:t>
            </w:r>
          </w:p>
        </w:tc>
        <w:tc>
          <w:tcPr>
            <w:tcW w:w="810" w:type="dxa"/>
            <w:tcBorders>
              <w:top w:val="nil"/>
              <w:left w:val="nil"/>
              <w:bottom w:val="single" w:sz="4" w:space="0" w:color="auto"/>
              <w:right w:val="single" w:sz="4" w:space="0" w:color="auto"/>
            </w:tcBorders>
            <w:shd w:val="clear" w:color="000000" w:fill="FFFFFF"/>
            <w:vAlign w:val="center"/>
            <w:hideMark/>
          </w:tcPr>
          <w:p w14:paraId="4326736F"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0.2</w:t>
            </w:r>
          </w:p>
        </w:tc>
        <w:tc>
          <w:tcPr>
            <w:tcW w:w="1278" w:type="dxa"/>
            <w:tcBorders>
              <w:top w:val="nil"/>
              <w:left w:val="nil"/>
              <w:bottom w:val="single" w:sz="4" w:space="0" w:color="auto"/>
              <w:right w:val="single" w:sz="4" w:space="0" w:color="auto"/>
            </w:tcBorders>
            <w:shd w:val="clear" w:color="000000" w:fill="FFFFFF"/>
            <w:vAlign w:val="center"/>
            <w:hideMark/>
          </w:tcPr>
          <w:p w14:paraId="35274EA1" w14:textId="77777777" w:rsidR="00B42E4E" w:rsidRPr="002A4532" w:rsidRDefault="00B42E4E" w:rsidP="00C8556F">
            <w:pPr>
              <w:spacing w:line="240" w:lineRule="auto"/>
              <w:ind w:firstLine="235"/>
              <w:jc w:val="center"/>
              <w:rPr>
                <w:rFonts w:ascii="Arial" w:eastAsia="Times New Roman" w:hAnsi="Arial" w:cs="Arial"/>
                <w:sz w:val="18"/>
                <w:szCs w:val="18"/>
              </w:rPr>
            </w:pPr>
            <w:r w:rsidRPr="002A4532">
              <w:rPr>
                <w:rFonts w:ascii="Arial" w:eastAsia="Times New Roman" w:hAnsi="Arial" w:cs="Arial"/>
                <w:sz w:val="18"/>
                <w:szCs w:val="18"/>
              </w:rPr>
              <w:t>-</w:t>
            </w:r>
          </w:p>
        </w:tc>
        <w:tc>
          <w:tcPr>
            <w:tcW w:w="1512" w:type="dxa"/>
            <w:tcBorders>
              <w:top w:val="nil"/>
              <w:left w:val="nil"/>
              <w:bottom w:val="single" w:sz="4" w:space="0" w:color="auto"/>
              <w:right w:val="single" w:sz="4" w:space="0" w:color="auto"/>
            </w:tcBorders>
            <w:shd w:val="clear" w:color="000000" w:fill="FFFFFF"/>
            <w:vAlign w:val="center"/>
            <w:hideMark/>
          </w:tcPr>
          <w:p w14:paraId="40004025" w14:textId="77777777" w:rsidR="00B42E4E" w:rsidRPr="002A4532" w:rsidRDefault="00B42E4E" w:rsidP="008B3A65">
            <w:pPr>
              <w:spacing w:line="240" w:lineRule="auto"/>
              <w:ind w:firstLine="567"/>
              <w:jc w:val="center"/>
              <w:rPr>
                <w:rFonts w:ascii="Arial" w:eastAsia="Times New Roman" w:hAnsi="Arial" w:cs="Arial"/>
                <w:b/>
                <w:bCs/>
                <w:sz w:val="18"/>
                <w:szCs w:val="18"/>
              </w:rPr>
            </w:pPr>
            <w:r w:rsidRPr="002A4532">
              <w:rPr>
                <w:rFonts w:ascii="Arial" w:eastAsia="Times New Roman" w:hAnsi="Arial" w:cs="Arial"/>
                <w:b/>
                <w:bCs/>
                <w:sz w:val="18"/>
                <w:szCs w:val="18"/>
              </w:rPr>
              <w:t>8</w:t>
            </w:r>
          </w:p>
        </w:tc>
      </w:tr>
      <w:tr w:rsidR="00B42E4E" w:rsidRPr="002A4532" w14:paraId="7D62425A" w14:textId="77777777" w:rsidTr="008B3A65">
        <w:trPr>
          <w:trHeight w:val="500"/>
        </w:trPr>
        <w:tc>
          <w:tcPr>
            <w:tcW w:w="1271" w:type="dxa"/>
            <w:vMerge w:val="restart"/>
            <w:tcBorders>
              <w:top w:val="nil"/>
              <w:left w:val="single" w:sz="4" w:space="0" w:color="auto"/>
              <w:right w:val="single" w:sz="4" w:space="0" w:color="auto"/>
            </w:tcBorders>
            <w:vAlign w:val="center"/>
          </w:tcPr>
          <w:p w14:paraId="58A44A71" w14:textId="77777777" w:rsidR="00B42E4E" w:rsidRPr="002A4532" w:rsidRDefault="00B42E4E" w:rsidP="008B3A65">
            <w:pPr>
              <w:spacing w:line="240" w:lineRule="auto"/>
              <w:rPr>
                <w:rFonts w:ascii="Arial" w:eastAsia="Times New Roman" w:hAnsi="Arial" w:cs="Arial"/>
                <w:color w:val="000000"/>
                <w:sz w:val="18"/>
                <w:szCs w:val="18"/>
              </w:rPr>
            </w:pPr>
            <w:r w:rsidRPr="002A4532">
              <w:rPr>
                <w:rFonts w:ascii="Arial" w:eastAsia="Times New Roman" w:hAnsi="Arial" w:cs="Arial"/>
                <w:color w:val="000000"/>
                <w:sz w:val="18"/>
                <w:szCs w:val="18"/>
              </w:rPr>
              <w:t xml:space="preserve">2012.10.25-ны өдрийн НДТХ-ийн өөрчлөлт </w:t>
            </w:r>
          </w:p>
        </w:tc>
        <w:tc>
          <w:tcPr>
            <w:tcW w:w="1604" w:type="dxa"/>
            <w:tcBorders>
              <w:top w:val="single" w:sz="4" w:space="0" w:color="auto"/>
              <w:left w:val="nil"/>
              <w:bottom w:val="single" w:sz="4" w:space="0" w:color="auto"/>
              <w:right w:val="single" w:sz="4" w:space="0" w:color="auto"/>
            </w:tcBorders>
            <w:shd w:val="clear" w:color="000000" w:fill="FFFFFF"/>
            <w:vAlign w:val="center"/>
          </w:tcPr>
          <w:p w14:paraId="31C8C172"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Ажил олгогчийн  төлөх /ХХТА орлогоос/</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DB1F792"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7</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2F738EFB"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0.8</w:t>
            </w:r>
          </w:p>
        </w:tc>
        <w:tc>
          <w:tcPr>
            <w:tcW w:w="900" w:type="dxa"/>
            <w:tcBorders>
              <w:top w:val="single" w:sz="4" w:space="0" w:color="auto"/>
              <w:left w:val="nil"/>
              <w:bottom w:val="single" w:sz="4" w:space="0" w:color="auto"/>
              <w:right w:val="single" w:sz="4" w:space="0" w:color="auto"/>
            </w:tcBorders>
            <w:shd w:val="clear" w:color="000000" w:fill="FFFFFF"/>
            <w:vAlign w:val="center"/>
          </w:tcPr>
          <w:p w14:paraId="7F40FF3B" w14:textId="77777777" w:rsidR="00B42E4E" w:rsidRPr="002A4532" w:rsidRDefault="00B42E4E" w:rsidP="00C8556F">
            <w:pPr>
              <w:spacing w:line="240" w:lineRule="auto"/>
              <w:ind w:hanging="125"/>
              <w:jc w:val="center"/>
              <w:rPr>
                <w:rFonts w:ascii="Arial" w:eastAsia="Times New Roman" w:hAnsi="Arial" w:cs="Arial"/>
                <w:sz w:val="18"/>
                <w:szCs w:val="18"/>
              </w:rPr>
            </w:pPr>
            <w:r w:rsidRPr="002A4532">
              <w:rPr>
                <w:rFonts w:ascii="Arial" w:eastAsia="Times New Roman" w:hAnsi="Arial" w:cs="Arial"/>
                <w:sz w:val="18"/>
                <w:szCs w:val="18"/>
              </w:rPr>
              <w:t>2</w:t>
            </w:r>
          </w:p>
        </w:tc>
        <w:tc>
          <w:tcPr>
            <w:tcW w:w="810" w:type="dxa"/>
            <w:tcBorders>
              <w:top w:val="single" w:sz="4" w:space="0" w:color="auto"/>
              <w:left w:val="nil"/>
              <w:bottom w:val="single" w:sz="4" w:space="0" w:color="auto"/>
              <w:right w:val="single" w:sz="4" w:space="0" w:color="auto"/>
            </w:tcBorders>
            <w:shd w:val="clear" w:color="000000" w:fill="FFFFFF"/>
            <w:vAlign w:val="center"/>
          </w:tcPr>
          <w:p w14:paraId="7B8C88A5"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0.2</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596318DA"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3 хүртэл хувиар</w:t>
            </w:r>
          </w:p>
        </w:tc>
        <w:tc>
          <w:tcPr>
            <w:tcW w:w="1512" w:type="dxa"/>
            <w:tcBorders>
              <w:top w:val="single" w:sz="4" w:space="0" w:color="auto"/>
              <w:left w:val="nil"/>
              <w:bottom w:val="single" w:sz="4" w:space="0" w:color="auto"/>
              <w:right w:val="single" w:sz="4" w:space="0" w:color="auto"/>
            </w:tcBorders>
            <w:shd w:val="clear" w:color="000000" w:fill="FFFFFF"/>
            <w:vAlign w:val="center"/>
          </w:tcPr>
          <w:p w14:paraId="49BD4739" w14:textId="77777777" w:rsidR="00B42E4E" w:rsidRPr="002A4532" w:rsidRDefault="00B42E4E" w:rsidP="008B3A65">
            <w:pPr>
              <w:spacing w:line="240" w:lineRule="auto"/>
              <w:ind w:firstLine="567"/>
              <w:jc w:val="center"/>
              <w:rPr>
                <w:rFonts w:ascii="Arial" w:eastAsia="Times New Roman" w:hAnsi="Arial" w:cs="Arial"/>
                <w:b/>
                <w:bCs/>
                <w:sz w:val="18"/>
                <w:szCs w:val="18"/>
              </w:rPr>
            </w:pPr>
            <w:r w:rsidRPr="002A4532">
              <w:rPr>
                <w:rFonts w:ascii="Arial" w:eastAsia="Times New Roman" w:hAnsi="Arial" w:cs="Arial"/>
                <w:b/>
                <w:bCs/>
                <w:sz w:val="18"/>
                <w:szCs w:val="18"/>
              </w:rPr>
              <w:t>8</w:t>
            </w:r>
          </w:p>
        </w:tc>
      </w:tr>
      <w:tr w:rsidR="00B42E4E" w:rsidRPr="002A4532" w14:paraId="0D80ABA9" w14:textId="77777777" w:rsidTr="008B3A65">
        <w:trPr>
          <w:trHeight w:val="500"/>
        </w:trPr>
        <w:tc>
          <w:tcPr>
            <w:tcW w:w="1271" w:type="dxa"/>
            <w:vMerge/>
            <w:tcBorders>
              <w:left w:val="single" w:sz="4" w:space="0" w:color="auto"/>
              <w:bottom w:val="single" w:sz="4" w:space="0" w:color="000000"/>
              <w:right w:val="single" w:sz="4" w:space="0" w:color="auto"/>
            </w:tcBorders>
            <w:vAlign w:val="center"/>
          </w:tcPr>
          <w:p w14:paraId="3D985F12" w14:textId="77777777" w:rsidR="00B42E4E" w:rsidRPr="002A4532" w:rsidRDefault="00B42E4E" w:rsidP="00C46EB9">
            <w:pPr>
              <w:spacing w:line="240" w:lineRule="auto"/>
              <w:ind w:firstLine="567"/>
              <w:rPr>
                <w:rFonts w:ascii="Arial" w:eastAsia="Times New Roman" w:hAnsi="Arial" w:cs="Arial"/>
                <w:color w:val="000000"/>
                <w:sz w:val="18"/>
                <w:szCs w:val="18"/>
              </w:rPr>
            </w:pPr>
          </w:p>
        </w:tc>
        <w:tc>
          <w:tcPr>
            <w:tcW w:w="1604" w:type="dxa"/>
            <w:tcBorders>
              <w:top w:val="single" w:sz="4" w:space="0" w:color="auto"/>
              <w:left w:val="nil"/>
              <w:bottom w:val="single" w:sz="4" w:space="0" w:color="auto"/>
              <w:right w:val="single" w:sz="4" w:space="0" w:color="auto"/>
            </w:tcBorders>
            <w:shd w:val="clear" w:color="000000" w:fill="FFFFFF"/>
            <w:vAlign w:val="center"/>
          </w:tcPr>
          <w:p w14:paraId="1984106E" w14:textId="77777777" w:rsidR="00B42E4E" w:rsidRPr="002A4532" w:rsidRDefault="00B42E4E" w:rsidP="008B3A65">
            <w:pPr>
              <w:spacing w:line="240" w:lineRule="auto"/>
              <w:rPr>
                <w:rFonts w:ascii="Arial" w:eastAsia="Times New Roman" w:hAnsi="Arial" w:cs="Arial"/>
                <w:sz w:val="18"/>
                <w:szCs w:val="18"/>
              </w:rPr>
            </w:pPr>
            <w:r w:rsidRPr="002A4532">
              <w:rPr>
                <w:rFonts w:ascii="Arial" w:eastAsia="Times New Roman" w:hAnsi="Arial" w:cs="Arial"/>
                <w:sz w:val="18"/>
                <w:szCs w:val="18"/>
              </w:rPr>
              <w:t>Даатгуулагчийн төлөх /ХХТА орлогоос/</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A770C19"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7</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44180781"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0.8</w:t>
            </w:r>
          </w:p>
        </w:tc>
        <w:tc>
          <w:tcPr>
            <w:tcW w:w="900" w:type="dxa"/>
            <w:tcBorders>
              <w:top w:val="single" w:sz="4" w:space="0" w:color="auto"/>
              <w:left w:val="nil"/>
              <w:bottom w:val="single" w:sz="4" w:space="0" w:color="auto"/>
              <w:right w:val="single" w:sz="4" w:space="0" w:color="auto"/>
            </w:tcBorders>
            <w:shd w:val="clear" w:color="000000" w:fill="FFFFFF"/>
            <w:vAlign w:val="center"/>
          </w:tcPr>
          <w:p w14:paraId="68E4B368" w14:textId="77777777" w:rsidR="00B42E4E" w:rsidRPr="002A4532" w:rsidRDefault="00B42E4E" w:rsidP="00C8556F">
            <w:pPr>
              <w:spacing w:line="240" w:lineRule="auto"/>
              <w:ind w:hanging="125"/>
              <w:jc w:val="center"/>
              <w:rPr>
                <w:rFonts w:ascii="Arial" w:eastAsia="Times New Roman" w:hAnsi="Arial" w:cs="Arial"/>
                <w:sz w:val="18"/>
                <w:szCs w:val="18"/>
              </w:rPr>
            </w:pPr>
            <w:r w:rsidRPr="002A4532">
              <w:rPr>
                <w:rFonts w:ascii="Arial" w:eastAsia="Times New Roman" w:hAnsi="Arial" w:cs="Arial"/>
                <w:sz w:val="18"/>
                <w:szCs w:val="18"/>
              </w:rPr>
              <w:t>2</w:t>
            </w:r>
          </w:p>
        </w:tc>
        <w:tc>
          <w:tcPr>
            <w:tcW w:w="810" w:type="dxa"/>
            <w:tcBorders>
              <w:top w:val="single" w:sz="4" w:space="0" w:color="auto"/>
              <w:left w:val="nil"/>
              <w:bottom w:val="single" w:sz="4" w:space="0" w:color="auto"/>
              <w:right w:val="single" w:sz="4" w:space="0" w:color="auto"/>
            </w:tcBorders>
            <w:shd w:val="clear" w:color="000000" w:fill="FFFFFF"/>
            <w:vAlign w:val="center"/>
          </w:tcPr>
          <w:p w14:paraId="28C38AED" w14:textId="77777777" w:rsidR="00B42E4E" w:rsidRPr="002A4532" w:rsidRDefault="00B42E4E" w:rsidP="008B3A65">
            <w:pPr>
              <w:spacing w:line="240" w:lineRule="auto"/>
              <w:jc w:val="center"/>
              <w:rPr>
                <w:rFonts w:ascii="Arial" w:eastAsia="Times New Roman" w:hAnsi="Arial" w:cs="Arial"/>
                <w:sz w:val="18"/>
                <w:szCs w:val="18"/>
              </w:rPr>
            </w:pPr>
            <w:r w:rsidRPr="002A4532">
              <w:rPr>
                <w:rFonts w:ascii="Arial" w:eastAsia="Times New Roman" w:hAnsi="Arial" w:cs="Arial"/>
                <w:sz w:val="18"/>
                <w:szCs w:val="18"/>
              </w:rPr>
              <w:t>0.5</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70B58062" w14:textId="77777777" w:rsidR="00B42E4E" w:rsidRPr="002A4532" w:rsidRDefault="00B42E4E" w:rsidP="008B3A65">
            <w:pPr>
              <w:spacing w:line="240" w:lineRule="auto"/>
              <w:ind w:firstLine="567"/>
              <w:jc w:val="center"/>
              <w:rPr>
                <w:rFonts w:ascii="Arial" w:eastAsia="Times New Roman" w:hAnsi="Arial" w:cs="Arial"/>
                <w:sz w:val="18"/>
                <w:szCs w:val="18"/>
              </w:rPr>
            </w:pPr>
            <w:r w:rsidRPr="002A4532">
              <w:rPr>
                <w:rFonts w:ascii="Arial" w:eastAsia="Times New Roman" w:hAnsi="Arial" w:cs="Arial"/>
                <w:sz w:val="18"/>
                <w:szCs w:val="18"/>
              </w:rPr>
              <w:t>-</w:t>
            </w:r>
          </w:p>
        </w:tc>
        <w:tc>
          <w:tcPr>
            <w:tcW w:w="1512" w:type="dxa"/>
            <w:tcBorders>
              <w:top w:val="single" w:sz="4" w:space="0" w:color="auto"/>
              <w:left w:val="nil"/>
              <w:bottom w:val="single" w:sz="4" w:space="0" w:color="auto"/>
              <w:right w:val="single" w:sz="4" w:space="0" w:color="auto"/>
            </w:tcBorders>
            <w:shd w:val="clear" w:color="000000" w:fill="FFFFFF"/>
            <w:vAlign w:val="center"/>
          </w:tcPr>
          <w:p w14:paraId="7E0B2B14" w14:textId="77777777" w:rsidR="00B42E4E" w:rsidRPr="002A4532" w:rsidRDefault="00B42E4E" w:rsidP="008B3A65">
            <w:pPr>
              <w:spacing w:line="240" w:lineRule="auto"/>
              <w:ind w:firstLine="567"/>
              <w:jc w:val="center"/>
              <w:rPr>
                <w:rFonts w:ascii="Arial" w:eastAsia="Times New Roman" w:hAnsi="Arial" w:cs="Arial"/>
                <w:b/>
                <w:bCs/>
                <w:sz w:val="18"/>
                <w:szCs w:val="18"/>
              </w:rPr>
            </w:pPr>
            <w:r w:rsidRPr="002A4532">
              <w:rPr>
                <w:rFonts w:ascii="Arial" w:eastAsia="Times New Roman" w:hAnsi="Arial" w:cs="Arial"/>
                <w:b/>
                <w:bCs/>
                <w:sz w:val="18"/>
                <w:szCs w:val="18"/>
              </w:rPr>
              <w:t>8</w:t>
            </w:r>
          </w:p>
        </w:tc>
      </w:tr>
    </w:tbl>
    <w:p w14:paraId="48C33DB8" w14:textId="77777777" w:rsidR="00B42E4E" w:rsidRPr="002A4532" w:rsidRDefault="00B42E4E" w:rsidP="00C46EB9">
      <w:pPr>
        <w:spacing w:before="240" w:line="276" w:lineRule="auto"/>
        <w:ind w:firstLine="567"/>
        <w:jc w:val="both"/>
        <w:rPr>
          <w:rFonts w:ascii="Arial" w:hAnsi="Arial" w:cs="Arial"/>
          <w:sz w:val="24"/>
          <w:szCs w:val="24"/>
        </w:rPr>
      </w:pPr>
      <w:r w:rsidRPr="002A4532">
        <w:rPr>
          <w:rFonts w:ascii="Arial" w:hAnsi="Arial" w:cs="Arial"/>
          <w:sz w:val="24"/>
          <w:szCs w:val="24"/>
        </w:rPr>
        <w:t>Нийгмийн даатгалын шимтгэлийн хувь хэмжээнд оруулсан дээрх өөрчлөлтүүд нь нийгмийн даатгалын сангийн орлого болон даатгуулагчдын тоонд хэрхэн нөлөө үзүүлснийг доорх графикт харууллаа (Дэлгэрэнгүй үзүүлэлтийг Хавсралт-1 хүснэгтээс үзнэ үү):</w:t>
      </w:r>
    </w:p>
    <w:p w14:paraId="4C4DA100" w14:textId="24CE58DA" w:rsidR="00B42E4E" w:rsidRPr="002A4532" w:rsidRDefault="00B42E4E" w:rsidP="00C46EB9">
      <w:pPr>
        <w:spacing w:line="276" w:lineRule="auto"/>
        <w:ind w:firstLine="567"/>
        <w:jc w:val="right"/>
        <w:rPr>
          <w:rFonts w:ascii="Arial" w:hAnsi="Arial" w:cs="Arial"/>
          <w:i/>
          <w:iCs/>
        </w:rPr>
      </w:pPr>
      <w:r w:rsidRPr="002A4532">
        <w:rPr>
          <w:rFonts w:ascii="Arial" w:hAnsi="Arial" w:cs="Arial"/>
          <w:b/>
          <w:bCs/>
          <w:i/>
          <w:iCs/>
        </w:rPr>
        <w:t>Зураглал 1:</w:t>
      </w:r>
      <w:r w:rsidRPr="002A4532">
        <w:rPr>
          <w:rFonts w:ascii="Arial" w:hAnsi="Arial" w:cs="Arial"/>
          <w:i/>
          <w:iCs/>
        </w:rPr>
        <w:t xml:space="preserve"> Нийгмийн даатгалын шимтгэлийн хувь, </w:t>
      </w:r>
      <w:r w:rsidR="00810F1D" w:rsidRPr="002A4532">
        <w:rPr>
          <w:rFonts w:ascii="Arial" w:hAnsi="Arial" w:cs="Arial"/>
          <w:i/>
          <w:iCs/>
        </w:rPr>
        <w:br/>
      </w:r>
      <w:r w:rsidRPr="002A4532">
        <w:rPr>
          <w:rFonts w:ascii="Arial" w:hAnsi="Arial" w:cs="Arial"/>
          <w:i/>
          <w:iCs/>
        </w:rPr>
        <w:t>сангийн орлогын динамик үзүүлэлт*</w:t>
      </w:r>
    </w:p>
    <w:p w14:paraId="5926600E" w14:textId="7CA753D3" w:rsidR="00B42E4E" w:rsidRPr="002A4532" w:rsidRDefault="006B405A" w:rsidP="006B405A">
      <w:pPr>
        <w:spacing w:line="276" w:lineRule="auto"/>
        <w:rPr>
          <w:rFonts w:ascii="Arial" w:hAnsi="Arial" w:cs="Arial"/>
          <w:color w:val="FF0000"/>
        </w:rPr>
      </w:pPr>
      <w:r w:rsidRPr="002A4532">
        <w:rPr>
          <w:noProof/>
          <w:lang w:eastAsia="mn-MN"/>
        </w:rPr>
        <w:drawing>
          <wp:inline distT="0" distB="0" distL="0" distR="0" wp14:anchorId="3A47B479" wp14:editId="6BE3524E">
            <wp:extent cx="5934075" cy="2286000"/>
            <wp:effectExtent l="0" t="0" r="952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3FD7DF" w14:textId="77777777" w:rsidR="00B42E4E" w:rsidRPr="002A4532" w:rsidRDefault="00B42E4E" w:rsidP="00C46EB9">
      <w:pPr>
        <w:spacing w:line="276" w:lineRule="auto"/>
        <w:ind w:firstLine="567"/>
        <w:rPr>
          <w:rFonts w:ascii="Arial" w:hAnsi="Arial" w:cs="Arial"/>
          <w:sz w:val="18"/>
          <w:szCs w:val="18"/>
        </w:rPr>
      </w:pPr>
      <w:r w:rsidRPr="002A4532">
        <w:rPr>
          <w:rFonts w:ascii="Arial" w:hAnsi="Arial" w:cs="Arial"/>
          <w:sz w:val="18"/>
          <w:szCs w:val="18"/>
        </w:rPr>
        <w:t>*- 1) Графикийн баруун талын босоо тэнхлэг нь нийгмийн даатгалын шимтгэлийн хувь хэмжээг илэрхийлнэ.</w:t>
      </w:r>
    </w:p>
    <w:p w14:paraId="1C49573D" w14:textId="77777777" w:rsidR="00B42E4E" w:rsidRPr="002A4532" w:rsidRDefault="00B42E4E" w:rsidP="00C46EB9">
      <w:pPr>
        <w:spacing w:line="276" w:lineRule="auto"/>
        <w:ind w:firstLine="567"/>
        <w:rPr>
          <w:rFonts w:ascii="Arial" w:hAnsi="Arial" w:cs="Arial"/>
          <w:sz w:val="18"/>
          <w:szCs w:val="18"/>
        </w:rPr>
      </w:pPr>
      <w:r w:rsidRPr="002A4532">
        <w:rPr>
          <w:rFonts w:ascii="Arial" w:hAnsi="Arial" w:cs="Arial"/>
          <w:sz w:val="18"/>
          <w:szCs w:val="18"/>
        </w:rPr>
        <w:t xml:space="preserve">    2) Ажиллагсдын тоо нь 2024 оны 3 дугаар улирлын байдлаарх мэдээлэл</w:t>
      </w:r>
    </w:p>
    <w:p w14:paraId="73392F9C" w14:textId="636FDBC6" w:rsidR="00B42E4E" w:rsidRPr="002A4532" w:rsidRDefault="00B42E4E" w:rsidP="00C46EB9">
      <w:pPr>
        <w:spacing w:line="276" w:lineRule="auto"/>
        <w:ind w:firstLine="567"/>
        <w:jc w:val="both"/>
        <w:rPr>
          <w:rFonts w:ascii="Arial" w:hAnsi="Arial" w:cs="Arial"/>
          <w:sz w:val="24"/>
          <w:szCs w:val="24"/>
        </w:rPr>
      </w:pPr>
      <w:r w:rsidRPr="002A4532">
        <w:rPr>
          <w:rFonts w:ascii="Arial" w:hAnsi="Arial" w:cs="Arial"/>
          <w:sz w:val="24"/>
          <w:szCs w:val="24"/>
        </w:rPr>
        <w:lastRenderedPageBreak/>
        <w:t>Дээрх зураглалаас харвал:</w:t>
      </w:r>
    </w:p>
    <w:p w14:paraId="1D069FE3" w14:textId="77777777" w:rsidR="002304AA" w:rsidRPr="002A4532" w:rsidRDefault="00B42E4E" w:rsidP="00C46EB9">
      <w:pPr>
        <w:spacing w:line="276" w:lineRule="auto"/>
        <w:ind w:firstLine="567"/>
        <w:jc w:val="both"/>
        <w:rPr>
          <w:rFonts w:ascii="Arial" w:hAnsi="Arial" w:cs="Arial"/>
          <w:sz w:val="24"/>
          <w:szCs w:val="24"/>
        </w:rPr>
      </w:pPr>
      <w:r w:rsidRPr="002A4532">
        <w:rPr>
          <w:rFonts w:ascii="Arial" w:hAnsi="Arial" w:cs="Arial"/>
          <w:sz w:val="24"/>
          <w:szCs w:val="24"/>
        </w:rPr>
        <w:t xml:space="preserve">Нийгмийн даатгалын тухай хуульд 2017 оны 4 дүгээр сарын 14-ний өдөр оруулсан өөрчлөлтөөр тэтгэврийн даатгалын шимтгэлийн ажил олгогч болон даатгуулагчийн төлөх хувь хэмжээг тус бүр </w:t>
      </w:r>
      <w:r w:rsidRPr="002A4532">
        <w:rPr>
          <w:rFonts w:ascii="Arial" w:hAnsi="Arial" w:cs="Arial"/>
          <w:bCs/>
          <w:sz w:val="24"/>
          <w:szCs w:val="24"/>
          <w:u w:val="single"/>
        </w:rPr>
        <w:t>2.5 нэгж хувиар нэмэгдүүлэхэд</w:t>
      </w:r>
      <w:r w:rsidRPr="002A4532">
        <w:rPr>
          <w:rFonts w:ascii="Arial" w:hAnsi="Arial" w:cs="Arial"/>
          <w:sz w:val="24"/>
          <w:szCs w:val="24"/>
        </w:rPr>
        <w:t>:</w:t>
      </w:r>
    </w:p>
    <w:p w14:paraId="008EFB12" w14:textId="77777777" w:rsidR="004E3838" w:rsidRPr="002A4532" w:rsidRDefault="00B42E4E" w:rsidP="004E3838">
      <w:pPr>
        <w:pStyle w:val="ListParagraph"/>
        <w:numPr>
          <w:ilvl w:val="0"/>
          <w:numId w:val="14"/>
        </w:numPr>
        <w:spacing w:after="0" w:line="276" w:lineRule="auto"/>
        <w:ind w:left="851" w:hanging="284"/>
        <w:jc w:val="both"/>
        <w:rPr>
          <w:rFonts w:ascii="Arial" w:hAnsi="Arial" w:cs="Arial"/>
          <w:b/>
          <w:bCs/>
          <w:sz w:val="24"/>
          <w:szCs w:val="24"/>
        </w:rPr>
      </w:pPr>
      <w:r w:rsidRPr="002A4532">
        <w:rPr>
          <w:rFonts w:ascii="Arial" w:hAnsi="Arial" w:cs="Arial"/>
          <w:sz w:val="24"/>
          <w:szCs w:val="24"/>
        </w:rPr>
        <w:t>Нийгмийн даатгалын сангийн орлогын хэмжээ 2017-2019 онд 16.6%-27% өсөлттэй байсан бол 2020 онд сангийн орлого 0.1%-аар буурсан. Уг бууралт нь Ковид-19 цар тахлын үеийн нөхцөл байдалтай холбоотойгоор 2020 оны 4 дүгээр сараас 10 дугаар сарын 1-ний өдрийг хүртэл аж ахуйн нэгж, хувь хүмүүсийн нийгмийн даатгалын шимтгэлийг 100% чөлөөлсөнтэй холбоотой.</w:t>
      </w:r>
    </w:p>
    <w:p w14:paraId="66469D19" w14:textId="77777777" w:rsidR="004E3838" w:rsidRPr="002A4532" w:rsidRDefault="004E3838" w:rsidP="004E3838">
      <w:pPr>
        <w:pStyle w:val="ListParagraph"/>
        <w:spacing w:after="0" w:line="276" w:lineRule="auto"/>
        <w:ind w:left="851"/>
        <w:jc w:val="both"/>
        <w:rPr>
          <w:rFonts w:ascii="Arial" w:hAnsi="Arial" w:cs="Arial"/>
          <w:b/>
          <w:bCs/>
          <w:sz w:val="24"/>
          <w:szCs w:val="24"/>
        </w:rPr>
      </w:pPr>
    </w:p>
    <w:p w14:paraId="2D13E9C9" w14:textId="5FC7A464" w:rsidR="004E3838" w:rsidRPr="002A4532" w:rsidRDefault="00B42E4E" w:rsidP="004E3838">
      <w:pPr>
        <w:pStyle w:val="ListParagraph"/>
        <w:numPr>
          <w:ilvl w:val="0"/>
          <w:numId w:val="14"/>
        </w:numPr>
        <w:spacing w:after="0" w:line="276" w:lineRule="auto"/>
        <w:ind w:left="851" w:hanging="284"/>
        <w:jc w:val="both"/>
        <w:rPr>
          <w:rFonts w:ascii="Arial" w:hAnsi="Arial" w:cs="Arial"/>
          <w:b/>
          <w:bCs/>
          <w:sz w:val="24"/>
          <w:szCs w:val="24"/>
        </w:rPr>
      </w:pPr>
      <w:r w:rsidRPr="002A4532">
        <w:rPr>
          <w:rFonts w:ascii="Arial" w:hAnsi="Arial" w:cs="Arial"/>
          <w:sz w:val="24"/>
          <w:szCs w:val="24"/>
        </w:rPr>
        <w:t>2016 онд даатгуулагчийн тоо 39,002 хүнээр нэмэгдэж байсан бол 2017 онд 7,592 хүнээр нэмэгдэж, өсөлтийн хурд саарсан бол 2018 онд 83,650 хүнээр эрс буурсан байна. Цаашид даатгуулагчийн тоо аажим өссөөр 2022 онд л даатгуулагчийн тоо 2016 оны түвшинд хүрчээ.</w:t>
      </w:r>
    </w:p>
    <w:p w14:paraId="0A4EDF38" w14:textId="77777777" w:rsidR="004E3838" w:rsidRPr="002A4532" w:rsidRDefault="004E3838" w:rsidP="004E3838">
      <w:pPr>
        <w:spacing w:after="0" w:line="276" w:lineRule="auto"/>
        <w:jc w:val="both"/>
        <w:rPr>
          <w:rFonts w:ascii="Arial" w:hAnsi="Arial" w:cs="Arial"/>
          <w:b/>
          <w:bCs/>
          <w:sz w:val="24"/>
          <w:szCs w:val="24"/>
        </w:rPr>
      </w:pPr>
    </w:p>
    <w:p w14:paraId="4E03D1B9" w14:textId="7053070F" w:rsidR="00B42E4E" w:rsidRPr="002A4532" w:rsidRDefault="00B42E4E" w:rsidP="004E3838">
      <w:pPr>
        <w:pStyle w:val="ListParagraph"/>
        <w:numPr>
          <w:ilvl w:val="0"/>
          <w:numId w:val="14"/>
        </w:numPr>
        <w:spacing w:after="0" w:line="276" w:lineRule="auto"/>
        <w:ind w:left="851" w:hanging="284"/>
        <w:jc w:val="both"/>
        <w:rPr>
          <w:rFonts w:ascii="Arial" w:hAnsi="Arial" w:cs="Arial"/>
          <w:b/>
          <w:bCs/>
          <w:sz w:val="24"/>
          <w:szCs w:val="24"/>
        </w:rPr>
      </w:pPr>
      <w:r w:rsidRPr="002A4532">
        <w:rPr>
          <w:rFonts w:ascii="Arial" w:hAnsi="Arial" w:cs="Arial"/>
          <w:sz w:val="24"/>
          <w:szCs w:val="24"/>
        </w:rPr>
        <w:t xml:space="preserve">Шимтгэлийн хувь хэмжээг нэмэгдүүлсэн нь нийгмийн даатгалын сангийн орлогод богино хугацаанд эергээр нөлөөлсөн боловч даатгуулагчийн тоо буурахад нөлөөлж, улмаар нийгмийн даатгалын сангийн орлогын өсөлт дунд хугацаанд саарахад хүргэсэн байна. </w:t>
      </w:r>
    </w:p>
    <w:p w14:paraId="039190AF" w14:textId="77777777" w:rsidR="00B42E4E" w:rsidRPr="002A4532" w:rsidRDefault="00B42E4E" w:rsidP="00C46EB9">
      <w:pPr>
        <w:spacing w:line="276" w:lineRule="auto"/>
        <w:ind w:firstLine="567"/>
        <w:jc w:val="both"/>
        <w:rPr>
          <w:rFonts w:ascii="Arial" w:hAnsi="Arial" w:cs="Arial"/>
          <w:b/>
          <w:bCs/>
          <w:sz w:val="24"/>
          <w:szCs w:val="24"/>
        </w:rPr>
      </w:pPr>
      <w:r w:rsidRPr="002A4532">
        <w:rPr>
          <w:rFonts w:ascii="Arial" w:hAnsi="Arial" w:cs="Arial"/>
          <w:b/>
          <w:bCs/>
          <w:sz w:val="24"/>
          <w:szCs w:val="24"/>
        </w:rPr>
        <w:t xml:space="preserve">  </w:t>
      </w:r>
    </w:p>
    <w:p w14:paraId="749EC605" w14:textId="338508DA" w:rsidR="00B42E4E" w:rsidRPr="002A4532" w:rsidRDefault="00B42E4E" w:rsidP="00C46EB9">
      <w:pPr>
        <w:spacing w:line="276" w:lineRule="auto"/>
        <w:ind w:firstLine="567"/>
        <w:jc w:val="both"/>
        <w:rPr>
          <w:rFonts w:ascii="Arial" w:hAnsi="Arial" w:cs="Arial"/>
          <w:sz w:val="24"/>
          <w:szCs w:val="24"/>
        </w:rPr>
      </w:pPr>
      <w:r w:rsidRPr="002A4532">
        <w:rPr>
          <w:rFonts w:ascii="Arial" w:hAnsi="Arial" w:cs="Arial"/>
          <w:sz w:val="24"/>
          <w:szCs w:val="24"/>
        </w:rPr>
        <w:t>Нийгмийн даатгалын тухай хуу</w:t>
      </w:r>
      <w:r w:rsidRPr="002A4532">
        <w:rPr>
          <w:rFonts w:ascii="Arial" w:hAnsi="Arial" w:cs="Arial"/>
          <w:color w:val="000000" w:themeColor="text1"/>
          <w:sz w:val="24"/>
          <w:szCs w:val="24"/>
        </w:rPr>
        <w:t xml:space="preserve">льд 2021 оны 6 дугаар сарын 11-ний </w:t>
      </w:r>
      <w:r w:rsidRPr="002A4532">
        <w:rPr>
          <w:rFonts w:ascii="Arial" w:hAnsi="Arial" w:cs="Arial"/>
          <w:sz w:val="24"/>
          <w:szCs w:val="24"/>
        </w:rPr>
        <w:t xml:space="preserve">өдөр оруулсан өөрчлөлтөөр ажил олгогч болон даатгуулагчийн төлөх тэтгэврийн даатгалын шимтгэлийн хувь хэмжээг тус бүр </w:t>
      </w:r>
      <w:r w:rsidRPr="002A4532">
        <w:rPr>
          <w:rFonts w:ascii="Arial" w:hAnsi="Arial" w:cs="Arial"/>
          <w:bCs/>
          <w:sz w:val="24"/>
          <w:szCs w:val="24"/>
          <w:u w:val="single"/>
        </w:rPr>
        <w:t>1.0 нэгж хувиар бууруулахад</w:t>
      </w:r>
      <w:r w:rsidRPr="002A4532">
        <w:rPr>
          <w:rFonts w:ascii="Arial" w:hAnsi="Arial" w:cs="Arial"/>
          <w:sz w:val="24"/>
          <w:szCs w:val="24"/>
        </w:rPr>
        <w:t>:</w:t>
      </w:r>
    </w:p>
    <w:p w14:paraId="57B7743F" w14:textId="77777777" w:rsidR="004E3838" w:rsidRPr="002A4532" w:rsidRDefault="00B42E4E" w:rsidP="004E3838">
      <w:pPr>
        <w:pStyle w:val="ListParagraph"/>
        <w:numPr>
          <w:ilvl w:val="0"/>
          <w:numId w:val="15"/>
        </w:numPr>
        <w:spacing w:after="0" w:line="276" w:lineRule="auto"/>
        <w:ind w:left="851" w:hanging="284"/>
        <w:jc w:val="both"/>
        <w:rPr>
          <w:rFonts w:ascii="Arial" w:hAnsi="Arial" w:cs="Arial"/>
          <w:sz w:val="24"/>
          <w:szCs w:val="24"/>
        </w:rPr>
      </w:pPr>
      <w:r w:rsidRPr="002A4532">
        <w:rPr>
          <w:rFonts w:ascii="Arial" w:hAnsi="Arial" w:cs="Arial"/>
          <w:sz w:val="24"/>
          <w:szCs w:val="24"/>
        </w:rPr>
        <w:t>2021 оны огцом өсөлтийг оруулахгүйгээр тооцоход нийгмийн даатгалын сангийн орлого 2022-2024 онд 21.6%-30.5% өсөлттэй байсан нь Ковид-19 цар тахлын өмнөх 3 жилийн дунджаас 3.9 нэгж хувиар илүү байна.</w:t>
      </w:r>
    </w:p>
    <w:p w14:paraId="097D3502" w14:textId="77777777" w:rsidR="004E3838" w:rsidRPr="002A4532" w:rsidRDefault="004E3838" w:rsidP="004E3838">
      <w:pPr>
        <w:pStyle w:val="ListParagraph"/>
        <w:spacing w:after="0" w:line="276" w:lineRule="auto"/>
        <w:ind w:left="851"/>
        <w:jc w:val="both"/>
        <w:rPr>
          <w:rFonts w:ascii="Arial" w:hAnsi="Arial" w:cs="Arial"/>
          <w:sz w:val="24"/>
          <w:szCs w:val="24"/>
        </w:rPr>
      </w:pPr>
    </w:p>
    <w:p w14:paraId="58924E49" w14:textId="77777777" w:rsidR="004E3838" w:rsidRPr="002A4532" w:rsidRDefault="00B42E4E" w:rsidP="004E3838">
      <w:pPr>
        <w:pStyle w:val="ListParagraph"/>
        <w:numPr>
          <w:ilvl w:val="0"/>
          <w:numId w:val="15"/>
        </w:numPr>
        <w:spacing w:after="0" w:line="276" w:lineRule="auto"/>
        <w:ind w:left="851" w:hanging="284"/>
        <w:jc w:val="both"/>
        <w:rPr>
          <w:rFonts w:ascii="Arial" w:hAnsi="Arial" w:cs="Arial"/>
          <w:sz w:val="24"/>
          <w:szCs w:val="24"/>
        </w:rPr>
      </w:pPr>
      <w:r w:rsidRPr="002A4532">
        <w:rPr>
          <w:rFonts w:ascii="Arial" w:hAnsi="Arial" w:cs="Arial"/>
          <w:sz w:val="24"/>
          <w:szCs w:val="24"/>
        </w:rPr>
        <w:t>Даатгуулагчдын тоо ч мөн адил 2022-2024 оны хооронд хурдтай өсөж, өнгөрсөн  жилүүдийн дунджаас өсөлтийн хувь нь 8.5 нэгж хувиар өндөр байсан.</w:t>
      </w:r>
    </w:p>
    <w:p w14:paraId="7FD2309D" w14:textId="77777777" w:rsidR="004E3838" w:rsidRPr="002A4532" w:rsidRDefault="004E3838" w:rsidP="004E3838">
      <w:pPr>
        <w:pStyle w:val="ListParagraph"/>
        <w:rPr>
          <w:rFonts w:ascii="Arial" w:hAnsi="Arial" w:cs="Arial"/>
          <w:sz w:val="24"/>
          <w:szCs w:val="24"/>
          <w:u w:val="single"/>
        </w:rPr>
      </w:pPr>
    </w:p>
    <w:p w14:paraId="0CCBD5C6" w14:textId="2BD9AB6D" w:rsidR="00B42E4E" w:rsidRPr="002A4532" w:rsidRDefault="00B42E4E" w:rsidP="004E3838">
      <w:pPr>
        <w:pStyle w:val="ListParagraph"/>
        <w:numPr>
          <w:ilvl w:val="0"/>
          <w:numId w:val="15"/>
        </w:numPr>
        <w:spacing w:after="0" w:line="276" w:lineRule="auto"/>
        <w:ind w:left="851" w:hanging="284"/>
        <w:jc w:val="both"/>
        <w:rPr>
          <w:rFonts w:ascii="Arial" w:hAnsi="Arial" w:cs="Arial"/>
          <w:sz w:val="24"/>
          <w:szCs w:val="24"/>
        </w:rPr>
      </w:pPr>
      <w:r w:rsidRPr="002A4532">
        <w:rPr>
          <w:rFonts w:ascii="Arial" w:hAnsi="Arial" w:cs="Arial"/>
          <w:sz w:val="24"/>
          <w:szCs w:val="24"/>
          <w:u w:val="single"/>
        </w:rPr>
        <w:t xml:space="preserve">Шимтгэлийн хувь хэмжээг бууруулсан нь нийгмийн даатгалын сангийн орлогод хүчтэй эерэг нөлөө үзүүлж, өсөлтийг дэмжсэн төдийгүй даатгуулагчийн тоо нэмэгдэж, хамрах хүрээг тэлэхэд хүргэсэн. </w:t>
      </w:r>
    </w:p>
    <w:p w14:paraId="1ADF44DC" w14:textId="77777777" w:rsidR="004E3838" w:rsidRPr="002A4532" w:rsidRDefault="004E3838" w:rsidP="00C46EB9">
      <w:pPr>
        <w:spacing w:line="276" w:lineRule="auto"/>
        <w:ind w:firstLine="567"/>
        <w:jc w:val="both"/>
        <w:rPr>
          <w:rFonts w:ascii="Arial" w:hAnsi="Arial" w:cs="Arial"/>
          <w:sz w:val="24"/>
          <w:szCs w:val="24"/>
        </w:rPr>
      </w:pPr>
    </w:p>
    <w:p w14:paraId="3958CB43" w14:textId="304D2709" w:rsidR="00B42E4E" w:rsidRPr="002A4532" w:rsidRDefault="00B42E4E" w:rsidP="00C46EB9">
      <w:pPr>
        <w:spacing w:line="276" w:lineRule="auto"/>
        <w:ind w:firstLine="567"/>
        <w:jc w:val="both"/>
        <w:rPr>
          <w:rFonts w:ascii="Arial" w:hAnsi="Arial" w:cs="Arial"/>
          <w:bCs/>
          <w:sz w:val="24"/>
          <w:szCs w:val="24"/>
          <w:u w:val="single"/>
        </w:rPr>
      </w:pPr>
      <w:r w:rsidRPr="002A4532">
        <w:rPr>
          <w:rFonts w:ascii="Arial" w:hAnsi="Arial" w:cs="Arial"/>
          <w:sz w:val="24"/>
          <w:szCs w:val="24"/>
        </w:rPr>
        <w:t xml:space="preserve">2023 оны 7 дугаар сарын 7-ны өдрийн Нийгмийн даатгалын ерөнхий хуулийн шинэчилсэн найруулгаар (2024 оны 1 дүгээр сарын 1-ний өдрөөс мөрдөж эхэлсэн) ажилгүйдлийн даатгалын шимтгэлийн ажил олгогчийн төлөх хувь хэмжээг </w:t>
      </w:r>
      <w:r w:rsidRPr="002A4532">
        <w:rPr>
          <w:rFonts w:ascii="Arial" w:hAnsi="Arial" w:cs="Arial"/>
          <w:bCs/>
          <w:sz w:val="24"/>
          <w:szCs w:val="24"/>
          <w:u w:val="single"/>
        </w:rPr>
        <w:t>0.5 нэгж хувиар нэмэгдүүлэхэд:</w:t>
      </w:r>
    </w:p>
    <w:p w14:paraId="6172C4B2" w14:textId="77777777" w:rsidR="004E3838" w:rsidRPr="002A4532" w:rsidRDefault="00B42E4E" w:rsidP="004E3838">
      <w:pPr>
        <w:pStyle w:val="ListParagraph"/>
        <w:numPr>
          <w:ilvl w:val="0"/>
          <w:numId w:val="16"/>
        </w:numPr>
        <w:spacing w:after="0" w:line="276" w:lineRule="auto"/>
        <w:ind w:left="851" w:hanging="284"/>
        <w:jc w:val="both"/>
        <w:rPr>
          <w:rFonts w:ascii="Arial" w:hAnsi="Arial" w:cs="Arial"/>
          <w:sz w:val="24"/>
          <w:szCs w:val="24"/>
        </w:rPr>
      </w:pPr>
      <w:r w:rsidRPr="002A4532">
        <w:rPr>
          <w:rFonts w:ascii="Arial" w:hAnsi="Arial" w:cs="Arial"/>
          <w:sz w:val="24"/>
          <w:szCs w:val="24"/>
        </w:rPr>
        <w:lastRenderedPageBreak/>
        <w:t>Нийгмийн даатгалын сангийн орлого өмнөх 2 жилийн өсөлтийн хурдтай ижил байсан.</w:t>
      </w:r>
    </w:p>
    <w:p w14:paraId="5C9497AF" w14:textId="77777777" w:rsidR="004E3838" w:rsidRPr="002A4532" w:rsidRDefault="004E3838" w:rsidP="004E3838">
      <w:pPr>
        <w:pStyle w:val="ListParagraph"/>
        <w:spacing w:after="0" w:line="276" w:lineRule="auto"/>
        <w:ind w:left="851"/>
        <w:jc w:val="both"/>
        <w:rPr>
          <w:rFonts w:ascii="Arial" w:hAnsi="Arial" w:cs="Arial"/>
          <w:sz w:val="24"/>
          <w:szCs w:val="24"/>
        </w:rPr>
      </w:pPr>
    </w:p>
    <w:p w14:paraId="3CFB45AF" w14:textId="77777777" w:rsidR="004E3838" w:rsidRPr="002A4532" w:rsidRDefault="00B42E4E" w:rsidP="004E3838">
      <w:pPr>
        <w:pStyle w:val="ListParagraph"/>
        <w:numPr>
          <w:ilvl w:val="0"/>
          <w:numId w:val="16"/>
        </w:numPr>
        <w:spacing w:after="0" w:line="276" w:lineRule="auto"/>
        <w:ind w:left="851" w:hanging="284"/>
        <w:jc w:val="both"/>
        <w:rPr>
          <w:rFonts w:ascii="Arial" w:hAnsi="Arial" w:cs="Arial"/>
          <w:sz w:val="24"/>
          <w:szCs w:val="24"/>
        </w:rPr>
      </w:pPr>
      <w:r w:rsidRPr="002A4532">
        <w:rPr>
          <w:rFonts w:ascii="Arial" w:hAnsi="Arial" w:cs="Arial"/>
          <w:sz w:val="24"/>
          <w:szCs w:val="24"/>
        </w:rPr>
        <w:t>Даатгуулагчийн тооны өсөлт өмнөх жилүүдийн өсөлтийн хурдыг хадгалсан.</w:t>
      </w:r>
    </w:p>
    <w:p w14:paraId="2FE5C1D5" w14:textId="77777777" w:rsidR="004E3838" w:rsidRPr="002A4532" w:rsidRDefault="004E3838" w:rsidP="004E3838">
      <w:pPr>
        <w:spacing w:after="0" w:line="276" w:lineRule="auto"/>
        <w:jc w:val="both"/>
        <w:rPr>
          <w:rFonts w:ascii="Arial" w:hAnsi="Arial" w:cs="Arial"/>
          <w:sz w:val="24"/>
          <w:szCs w:val="24"/>
        </w:rPr>
      </w:pPr>
    </w:p>
    <w:p w14:paraId="76FF9574" w14:textId="32000352" w:rsidR="00B42E4E" w:rsidRPr="002A4532" w:rsidRDefault="00B42E4E" w:rsidP="004E3838">
      <w:pPr>
        <w:pStyle w:val="ListParagraph"/>
        <w:numPr>
          <w:ilvl w:val="0"/>
          <w:numId w:val="16"/>
        </w:numPr>
        <w:spacing w:after="0" w:line="276" w:lineRule="auto"/>
        <w:ind w:left="851" w:hanging="284"/>
        <w:jc w:val="both"/>
        <w:rPr>
          <w:rFonts w:ascii="Arial" w:hAnsi="Arial" w:cs="Arial"/>
          <w:sz w:val="24"/>
          <w:szCs w:val="24"/>
        </w:rPr>
      </w:pPr>
      <w:r w:rsidRPr="002A4532">
        <w:rPr>
          <w:rFonts w:ascii="Arial" w:hAnsi="Arial" w:cs="Arial"/>
          <w:sz w:val="24"/>
          <w:szCs w:val="24"/>
          <w:u w:val="single"/>
        </w:rPr>
        <w:t>Шимтгэлийн хувь хэмжээ бага нэгж хувиар өсгөсөн нь богино хугацаанд тодорхой ажиглагдахуйц нөлөөг үзүүлээгүй байна.</w:t>
      </w:r>
    </w:p>
    <w:p w14:paraId="46157209" w14:textId="77777777" w:rsidR="00B42E4E" w:rsidRPr="002A4532" w:rsidRDefault="00B42E4E" w:rsidP="00C46EB9">
      <w:pPr>
        <w:pStyle w:val="ListParagraph"/>
        <w:spacing w:after="0" w:line="276" w:lineRule="auto"/>
        <w:ind w:left="1440" w:firstLine="567"/>
        <w:jc w:val="both"/>
        <w:rPr>
          <w:rFonts w:ascii="Arial" w:hAnsi="Arial" w:cs="Arial"/>
          <w:b/>
          <w:bCs/>
          <w:sz w:val="24"/>
          <w:szCs w:val="24"/>
        </w:rPr>
      </w:pPr>
    </w:p>
    <w:p w14:paraId="73CF1839" w14:textId="6411358B" w:rsidR="00B42E4E" w:rsidRPr="002A4532" w:rsidRDefault="00B42E4E" w:rsidP="00C46EB9">
      <w:pPr>
        <w:spacing w:line="276" w:lineRule="auto"/>
        <w:ind w:firstLine="567"/>
        <w:jc w:val="both"/>
        <w:rPr>
          <w:rFonts w:ascii="Arial" w:hAnsi="Arial" w:cs="Arial"/>
          <w:sz w:val="24"/>
          <w:szCs w:val="24"/>
        </w:rPr>
      </w:pPr>
      <w:r w:rsidRPr="002A4532">
        <w:rPr>
          <w:rFonts w:ascii="Arial" w:hAnsi="Arial" w:cs="Arial"/>
          <w:sz w:val="24"/>
          <w:szCs w:val="24"/>
        </w:rPr>
        <w:t>Нийгмийн даатгалын шимтгэлийн хувь хэмжээг өөрчилсөн нь эдийн засгийн бусад үзүүлэлтэд ямар нөлөө үзүүлснийг харвал:</w:t>
      </w:r>
    </w:p>
    <w:p w14:paraId="5B9A9B61" w14:textId="4CA8D710" w:rsidR="00B42E4E" w:rsidRPr="002A4532" w:rsidRDefault="00B42E4E" w:rsidP="00C46EB9">
      <w:pPr>
        <w:spacing w:line="276" w:lineRule="auto"/>
        <w:ind w:firstLine="567"/>
        <w:jc w:val="right"/>
        <w:rPr>
          <w:rFonts w:ascii="Arial" w:hAnsi="Arial" w:cs="Arial"/>
          <w:i/>
          <w:iCs/>
        </w:rPr>
      </w:pPr>
      <w:r w:rsidRPr="002A4532">
        <w:rPr>
          <w:rFonts w:ascii="Arial" w:hAnsi="Arial" w:cs="Arial"/>
          <w:b/>
          <w:bCs/>
          <w:i/>
          <w:iCs/>
        </w:rPr>
        <w:t>Зураглал 2:</w:t>
      </w:r>
      <w:r w:rsidRPr="002A4532">
        <w:rPr>
          <w:rFonts w:ascii="Arial" w:hAnsi="Arial" w:cs="Arial"/>
          <w:i/>
          <w:iCs/>
        </w:rPr>
        <w:t xml:space="preserve"> Нийгмийн даатгалын болон </w:t>
      </w:r>
      <w:r w:rsidR="00594AEA" w:rsidRPr="002A4532">
        <w:rPr>
          <w:rFonts w:ascii="Arial" w:hAnsi="Arial" w:cs="Arial"/>
          <w:i/>
          <w:iCs/>
        </w:rPr>
        <w:br/>
      </w:r>
      <w:r w:rsidRPr="002A4532">
        <w:rPr>
          <w:rFonts w:ascii="Arial" w:hAnsi="Arial" w:cs="Arial"/>
          <w:i/>
          <w:iCs/>
        </w:rPr>
        <w:t>эдийн засгийн зарим үзүүлэлтийн динамик**</w:t>
      </w:r>
    </w:p>
    <w:p w14:paraId="5547AE08" w14:textId="76EC6024" w:rsidR="00B42E4E" w:rsidRPr="002A4532" w:rsidRDefault="0015708C" w:rsidP="004E3838">
      <w:pPr>
        <w:spacing w:line="276" w:lineRule="auto"/>
        <w:rPr>
          <w:rFonts w:ascii="Arial" w:hAnsi="Arial" w:cs="Arial"/>
          <w:color w:val="FF0000"/>
        </w:rPr>
      </w:pPr>
      <w:r w:rsidRPr="002A4532">
        <w:rPr>
          <w:noProof/>
          <w:lang w:eastAsia="mn-MN"/>
        </w:rPr>
        <w:drawing>
          <wp:inline distT="0" distB="0" distL="0" distR="0" wp14:anchorId="653146C7" wp14:editId="68BA960E">
            <wp:extent cx="5939790" cy="2472450"/>
            <wp:effectExtent l="0" t="0" r="1651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A9CC7B" w14:textId="0FF79E91" w:rsidR="00B42E4E" w:rsidRPr="002A4532" w:rsidRDefault="00B42E4E" w:rsidP="00C46EB9">
      <w:pPr>
        <w:spacing w:line="276" w:lineRule="auto"/>
        <w:ind w:firstLine="567"/>
        <w:rPr>
          <w:rFonts w:ascii="Arial" w:hAnsi="Arial" w:cs="Arial"/>
          <w:sz w:val="18"/>
          <w:szCs w:val="18"/>
        </w:rPr>
      </w:pPr>
      <w:r w:rsidRPr="002A4532">
        <w:rPr>
          <w:rFonts w:ascii="Arial" w:hAnsi="Arial" w:cs="Arial"/>
          <w:szCs w:val="24"/>
        </w:rPr>
        <w:t xml:space="preserve"> </w:t>
      </w:r>
      <w:r w:rsidRPr="002A4532">
        <w:rPr>
          <w:rFonts w:ascii="Arial" w:hAnsi="Arial" w:cs="Arial"/>
          <w:sz w:val="18"/>
          <w:szCs w:val="18"/>
        </w:rPr>
        <w:t>**- Дундаж цалин болон ажиллагсдын тоо нь 2024 оны 3 дугаар улирлын байдлаарх мэдээлэл</w:t>
      </w:r>
    </w:p>
    <w:p w14:paraId="5A463699" w14:textId="77777777" w:rsidR="0015708C" w:rsidRPr="002A4532" w:rsidRDefault="0015708C" w:rsidP="00C46EB9">
      <w:pPr>
        <w:spacing w:line="276" w:lineRule="auto"/>
        <w:ind w:firstLine="567"/>
        <w:rPr>
          <w:rFonts w:ascii="Arial" w:hAnsi="Arial" w:cs="Arial"/>
          <w:sz w:val="18"/>
          <w:szCs w:val="18"/>
        </w:rPr>
      </w:pPr>
    </w:p>
    <w:p w14:paraId="08166B0C" w14:textId="4D8E6825" w:rsidR="00B42E4E" w:rsidRPr="002A4532" w:rsidRDefault="00B42E4E" w:rsidP="0015708C">
      <w:pPr>
        <w:spacing w:line="276" w:lineRule="auto"/>
        <w:ind w:firstLine="567"/>
        <w:jc w:val="both"/>
        <w:rPr>
          <w:rFonts w:ascii="Arial" w:hAnsi="Arial" w:cs="Arial"/>
          <w:sz w:val="24"/>
          <w:szCs w:val="24"/>
        </w:rPr>
      </w:pPr>
      <w:r w:rsidRPr="002A4532">
        <w:rPr>
          <w:rFonts w:ascii="Arial" w:hAnsi="Arial" w:cs="Arial"/>
          <w:sz w:val="24"/>
          <w:szCs w:val="24"/>
        </w:rPr>
        <w:t xml:space="preserve">Нийгмийн даатгалын шимтгэлийн хувь хэмжээний өөрчлөлт нь эдийн засгийн зарим үзүүлэлтэд ямар нөлөө үзүүлснийг илүү тодорхой, бодитой харах үүднээс өсөлтийн хувийг харьцуулахад (дэлгэрэнгүйг </w:t>
      </w:r>
      <w:r w:rsidRPr="002A4532">
        <w:rPr>
          <w:rFonts w:ascii="Arial" w:hAnsi="Arial" w:cs="Arial"/>
          <w:b/>
          <w:bCs/>
          <w:i/>
          <w:iCs/>
          <w:sz w:val="24"/>
          <w:szCs w:val="24"/>
        </w:rPr>
        <w:t>Хавсралт 1</w:t>
      </w:r>
      <w:r w:rsidRPr="002A4532">
        <w:rPr>
          <w:rFonts w:ascii="Arial" w:hAnsi="Arial" w:cs="Arial"/>
          <w:sz w:val="24"/>
          <w:szCs w:val="24"/>
        </w:rPr>
        <w:t>-ээс үзнэ үү):</w:t>
      </w:r>
    </w:p>
    <w:p w14:paraId="00D87364" w14:textId="77777777" w:rsidR="000E7B12" w:rsidRPr="002A4532" w:rsidRDefault="00B42E4E" w:rsidP="000E7B12">
      <w:pPr>
        <w:pStyle w:val="ListParagraph"/>
        <w:numPr>
          <w:ilvl w:val="0"/>
          <w:numId w:val="17"/>
        </w:numPr>
        <w:spacing w:line="276" w:lineRule="auto"/>
        <w:ind w:left="851" w:hanging="284"/>
        <w:jc w:val="both"/>
        <w:rPr>
          <w:rFonts w:ascii="Arial" w:hAnsi="Arial" w:cs="Arial"/>
          <w:sz w:val="24"/>
          <w:szCs w:val="24"/>
        </w:rPr>
      </w:pPr>
      <w:r w:rsidRPr="002A4532">
        <w:rPr>
          <w:rFonts w:ascii="Arial" w:hAnsi="Arial" w:cs="Arial"/>
          <w:sz w:val="24"/>
          <w:szCs w:val="24"/>
          <w:u w:val="single"/>
        </w:rPr>
        <w:t>Ажиллагсдын тоо:</w:t>
      </w:r>
      <w:r w:rsidRPr="002A4532">
        <w:rPr>
          <w:rFonts w:ascii="Arial" w:hAnsi="Arial" w:cs="Arial"/>
          <w:sz w:val="24"/>
          <w:szCs w:val="24"/>
        </w:rPr>
        <w:t xml:space="preserve"> 2017 онд нийгмийн даатгалын шимтгэлийн хувь хэмжээ 2.5 нэгж хувиар өсгөхөд хөдөлмөрийн зах зээл дээр 2016-2017 онд 7.9%-аар өсөж байсан ажиллагсдын тоо 2017 оноос хойш өсөлтийн хурд 1.2-1.8% болтлоо саарч, 2019, 2021 онуудад 2-3.3%-аар буурсан. Харин 2021 онд нийгмийн даатгалын шимтгэлийн хувь хэмжээг 1.0 нэгж хувиар бууруулснаар 2021 оноос ажиллагсдын тоо өсөж эхэлжээ.</w:t>
      </w:r>
    </w:p>
    <w:p w14:paraId="5643D508" w14:textId="77777777" w:rsidR="000E7B12" w:rsidRPr="002A4532" w:rsidRDefault="000E7B12" w:rsidP="000E7B12">
      <w:pPr>
        <w:pStyle w:val="ListParagraph"/>
        <w:spacing w:line="276" w:lineRule="auto"/>
        <w:ind w:left="851"/>
        <w:jc w:val="both"/>
        <w:rPr>
          <w:rFonts w:ascii="Arial" w:hAnsi="Arial" w:cs="Arial"/>
          <w:sz w:val="24"/>
          <w:szCs w:val="24"/>
        </w:rPr>
      </w:pPr>
    </w:p>
    <w:p w14:paraId="0B22C70F" w14:textId="77777777" w:rsidR="000E7B12" w:rsidRPr="002A4532" w:rsidRDefault="00B42E4E" w:rsidP="000E7B12">
      <w:pPr>
        <w:pStyle w:val="ListParagraph"/>
        <w:numPr>
          <w:ilvl w:val="0"/>
          <w:numId w:val="17"/>
        </w:numPr>
        <w:spacing w:line="276" w:lineRule="auto"/>
        <w:ind w:left="851" w:hanging="284"/>
        <w:jc w:val="both"/>
        <w:rPr>
          <w:rFonts w:ascii="Arial" w:hAnsi="Arial" w:cs="Arial"/>
          <w:sz w:val="24"/>
          <w:szCs w:val="24"/>
        </w:rPr>
      </w:pPr>
      <w:r w:rsidRPr="002A4532">
        <w:rPr>
          <w:rFonts w:ascii="Arial" w:hAnsi="Arial" w:cs="Arial"/>
          <w:sz w:val="24"/>
          <w:szCs w:val="24"/>
          <w:u w:val="single"/>
        </w:rPr>
        <w:t>Даатгуулагчдын тоо:</w:t>
      </w:r>
      <w:r w:rsidRPr="002A4532">
        <w:rPr>
          <w:rFonts w:ascii="Arial" w:hAnsi="Arial" w:cs="Arial"/>
          <w:sz w:val="24"/>
          <w:szCs w:val="24"/>
        </w:rPr>
        <w:t xml:space="preserve"> 2017 онд нийгмийн даатгалын шимтгэлийн хувь хэмжээг өсгөхөд 2016 онд 3.9%-ийн өсөлттэй байсан даатгуулагчийн тоо 2017 онд 0.7%-ийн өсөлттэй болж, 2018 онд эсрэгээрээ 8.1%-аар буурч, 2019-2021 онд даатгуулагчийн тоо бага хувиар өсжээ. Харин 2021 онд </w:t>
      </w:r>
      <w:r w:rsidRPr="002A4532">
        <w:rPr>
          <w:rFonts w:ascii="Arial" w:hAnsi="Arial" w:cs="Arial"/>
          <w:sz w:val="24"/>
          <w:szCs w:val="24"/>
        </w:rPr>
        <w:lastRenderedPageBreak/>
        <w:t xml:space="preserve">нийгмийн даатгалын шимтгэлийг бууруулахад даатгуулагчийн тоо өмнөх 5 жилээс 5%-аар өсжээ. </w:t>
      </w:r>
    </w:p>
    <w:p w14:paraId="503B462B" w14:textId="77777777" w:rsidR="000E7B12" w:rsidRPr="002A4532" w:rsidRDefault="000E7B12" w:rsidP="000E7B12">
      <w:pPr>
        <w:pStyle w:val="ListParagraph"/>
        <w:rPr>
          <w:rFonts w:ascii="Arial" w:hAnsi="Arial" w:cs="Arial"/>
          <w:sz w:val="24"/>
          <w:szCs w:val="24"/>
          <w:u w:val="single"/>
        </w:rPr>
      </w:pPr>
    </w:p>
    <w:p w14:paraId="20705A61" w14:textId="77777777" w:rsidR="000E7B12" w:rsidRPr="002A4532" w:rsidRDefault="00B42E4E" w:rsidP="000E7B12">
      <w:pPr>
        <w:pStyle w:val="ListParagraph"/>
        <w:numPr>
          <w:ilvl w:val="0"/>
          <w:numId w:val="17"/>
        </w:numPr>
        <w:spacing w:line="276" w:lineRule="auto"/>
        <w:ind w:left="851" w:hanging="284"/>
        <w:jc w:val="both"/>
        <w:rPr>
          <w:rFonts w:ascii="Arial" w:hAnsi="Arial" w:cs="Arial"/>
          <w:sz w:val="24"/>
          <w:szCs w:val="24"/>
        </w:rPr>
      </w:pPr>
      <w:r w:rsidRPr="002A4532">
        <w:rPr>
          <w:rFonts w:ascii="Arial" w:hAnsi="Arial" w:cs="Arial"/>
          <w:sz w:val="24"/>
          <w:szCs w:val="24"/>
          <w:u w:val="single"/>
        </w:rPr>
        <w:t>Дундаж цалин:</w:t>
      </w:r>
      <w:r w:rsidRPr="002A4532">
        <w:rPr>
          <w:rFonts w:ascii="Arial" w:hAnsi="Arial" w:cs="Arial"/>
          <w:sz w:val="24"/>
          <w:szCs w:val="24"/>
        </w:rPr>
        <w:t xml:space="preserve"> 2016-2017 онд дундаж цалин 9.6% өссөн боловч 2017-2021 оны хооронд өсөлтийн хурд саарсан (4 жилийн дундаж өсөлт 7.9%). 2021 онд нийгмийн даатгалын шимтэл бууруулсан даруйд дундаж цалингийн өсөлтөд хүчтэй нөлөө үзүүлж, 2022 онд 17.5%, 2023 онд 25.1%-аар өссөн буюу өмнөх жилүүдийн дунджаас 2-3 дахин өндөр хувиар өссөн байна.</w:t>
      </w:r>
    </w:p>
    <w:p w14:paraId="11480246" w14:textId="77777777" w:rsidR="000E7B12" w:rsidRPr="002A4532" w:rsidRDefault="000E7B12" w:rsidP="000E7B12">
      <w:pPr>
        <w:pStyle w:val="ListParagraph"/>
        <w:rPr>
          <w:rFonts w:ascii="Arial" w:hAnsi="Arial" w:cs="Arial"/>
          <w:sz w:val="24"/>
          <w:szCs w:val="24"/>
          <w:u w:val="single"/>
        </w:rPr>
      </w:pPr>
    </w:p>
    <w:p w14:paraId="092E75C9" w14:textId="20E06542" w:rsidR="004F5E3C" w:rsidRPr="002A4532" w:rsidRDefault="00B42E4E" w:rsidP="004F5E3C">
      <w:pPr>
        <w:pStyle w:val="ListParagraph"/>
        <w:numPr>
          <w:ilvl w:val="0"/>
          <w:numId w:val="17"/>
        </w:numPr>
        <w:spacing w:line="276" w:lineRule="auto"/>
        <w:ind w:left="851" w:hanging="284"/>
        <w:jc w:val="both"/>
        <w:rPr>
          <w:rFonts w:ascii="Arial" w:hAnsi="Arial" w:cs="Arial"/>
          <w:sz w:val="24"/>
          <w:szCs w:val="24"/>
        </w:rPr>
      </w:pPr>
      <w:r w:rsidRPr="002A4532">
        <w:rPr>
          <w:rFonts w:ascii="Arial" w:hAnsi="Arial" w:cs="Arial"/>
          <w:sz w:val="24"/>
          <w:szCs w:val="24"/>
          <w:u w:val="single"/>
        </w:rPr>
        <w:t>Улсын төсвийн орлого:</w:t>
      </w:r>
      <w:r w:rsidRPr="002A4532">
        <w:rPr>
          <w:rFonts w:ascii="Arial" w:hAnsi="Arial" w:cs="Arial"/>
          <w:sz w:val="24"/>
          <w:szCs w:val="24"/>
        </w:rPr>
        <w:t xml:space="preserve"> 2017 онд 36.4%-ийн өсөлттэй байсан төсвийн орлого 2017-2020 оны хооронд 18.4-27.8% болтлоо саарсан. 2021 оноос хойш улсын төсвийн орлого 28.7-37.0% буюу жил бүр дунджаар 31.7%-ийн өсөлттэй байжээ. Үүнээс үзэхэд “нийгмийн даатгалын сангийн болон улсын төсвийн орлого хоорондоо шууд хамааралтай байдаг” гэж дүгнэж болохоор байна.</w:t>
      </w:r>
    </w:p>
    <w:p w14:paraId="70833D87" w14:textId="704EED2A" w:rsidR="004F5E3C" w:rsidRPr="002A4532" w:rsidRDefault="004F5E3C" w:rsidP="004F5E3C">
      <w:pPr>
        <w:spacing w:after="120" w:line="30" w:lineRule="atLeast"/>
        <w:ind w:left="2880" w:firstLine="720"/>
        <w:jc w:val="both"/>
        <w:rPr>
          <w:rFonts w:ascii="Arial" w:hAnsi="Arial" w:cs="Arial"/>
          <w:i/>
          <w:color w:val="000000" w:themeColor="text1"/>
          <w:sz w:val="24"/>
          <w:szCs w:val="24"/>
        </w:rPr>
      </w:pPr>
      <w:r w:rsidRPr="002A4532">
        <w:rPr>
          <w:rFonts w:ascii="Arial" w:hAnsi="Arial" w:cs="Arial"/>
          <w:b/>
          <w:bCs/>
          <w:i/>
          <w:color w:val="000000" w:themeColor="text1"/>
          <w:sz w:val="24"/>
          <w:szCs w:val="24"/>
        </w:rPr>
        <w:t>Зураглал 3:</w:t>
      </w:r>
      <w:r w:rsidRPr="002A4532">
        <w:rPr>
          <w:rFonts w:ascii="Arial" w:hAnsi="Arial" w:cs="Arial"/>
          <w:i/>
          <w:color w:val="000000" w:themeColor="text1"/>
          <w:sz w:val="24"/>
          <w:szCs w:val="24"/>
        </w:rPr>
        <w:t xml:space="preserve"> Ажилчдын нийгмийн даатгалын шимтгэлийн хувь хэмжээ /Бага дунд орлоготой орнууд/</w:t>
      </w:r>
    </w:p>
    <w:p w14:paraId="75DC522F" w14:textId="77777777" w:rsidR="004F5E3C" w:rsidRPr="002A4532" w:rsidRDefault="004F5E3C" w:rsidP="004F5E3C">
      <w:pPr>
        <w:spacing w:after="120" w:line="30" w:lineRule="atLeast"/>
        <w:jc w:val="right"/>
        <w:rPr>
          <w:rFonts w:ascii="Arial" w:hAnsi="Arial" w:cs="Arial"/>
          <w:b/>
        </w:rPr>
      </w:pPr>
      <w:r w:rsidRPr="002A4532">
        <w:rPr>
          <w:rFonts w:ascii="Arial" w:hAnsi="Arial" w:cs="Arial"/>
          <w:noProof/>
          <w:sz w:val="24"/>
          <w:szCs w:val="24"/>
          <w:lang w:eastAsia="mn-MN"/>
        </w:rPr>
        <w:drawing>
          <wp:inline distT="0" distB="0" distL="0" distR="0" wp14:anchorId="4B9915C3" wp14:editId="4C59AC92">
            <wp:extent cx="5943600" cy="28956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2A4532">
        <w:rPr>
          <w:rFonts w:ascii="Arial" w:hAnsi="Arial" w:cs="Arial"/>
          <w:b/>
          <w:bCs/>
          <w:i/>
        </w:rPr>
        <w:t>Эх сурвалж:</w:t>
      </w:r>
      <w:r w:rsidRPr="002A4532">
        <w:rPr>
          <w:rFonts w:ascii="Arial" w:hAnsi="Arial" w:cs="Arial"/>
          <w:i/>
        </w:rPr>
        <w:t xml:space="preserve"> Worlddata</w:t>
      </w:r>
      <w:r w:rsidRPr="002A4532">
        <w:rPr>
          <w:rStyle w:val="FootnoteReference"/>
          <w:rFonts w:ascii="Arial" w:hAnsi="Arial" w:cs="Arial"/>
          <w:i/>
        </w:rPr>
        <w:footnoteReference w:id="6"/>
      </w:r>
      <w:r w:rsidRPr="002A4532">
        <w:rPr>
          <w:rFonts w:ascii="Arial" w:hAnsi="Arial" w:cs="Arial"/>
          <w:i/>
        </w:rPr>
        <w:t>, Trading economics</w:t>
      </w:r>
      <w:r w:rsidRPr="002A4532">
        <w:rPr>
          <w:rStyle w:val="FootnoteReference"/>
          <w:rFonts w:ascii="Arial" w:hAnsi="Arial" w:cs="Arial"/>
          <w:i/>
        </w:rPr>
        <w:footnoteReference w:id="7"/>
      </w:r>
    </w:p>
    <w:p w14:paraId="30851328" w14:textId="77777777" w:rsidR="00AF716C" w:rsidRPr="002A4532" w:rsidRDefault="00AF716C" w:rsidP="004F5E3C">
      <w:pPr>
        <w:spacing w:after="120" w:line="30" w:lineRule="atLeast"/>
        <w:ind w:firstLine="720"/>
        <w:jc w:val="both"/>
        <w:rPr>
          <w:rFonts w:ascii="Arial" w:hAnsi="Arial" w:cs="Arial"/>
          <w:color w:val="000000" w:themeColor="text1"/>
          <w:sz w:val="24"/>
          <w:szCs w:val="24"/>
        </w:rPr>
      </w:pPr>
    </w:p>
    <w:p w14:paraId="5E4DFA2B" w14:textId="19A5CC0C" w:rsidR="004F5E3C" w:rsidRPr="002A4532" w:rsidRDefault="004F5E3C" w:rsidP="00E655C6">
      <w:pPr>
        <w:spacing w:after="120" w:line="30" w:lineRule="atLeast"/>
        <w:ind w:firstLine="720"/>
        <w:jc w:val="both"/>
        <w:rPr>
          <w:rFonts w:ascii="Arial" w:hAnsi="Arial" w:cs="Arial"/>
          <w:color w:val="000000" w:themeColor="text1"/>
          <w:sz w:val="24"/>
          <w:szCs w:val="24"/>
        </w:rPr>
      </w:pPr>
      <w:r w:rsidRPr="002A4532">
        <w:rPr>
          <w:rFonts w:ascii="Arial" w:hAnsi="Arial" w:cs="Arial"/>
          <w:color w:val="000000" w:themeColor="text1"/>
          <w:sz w:val="24"/>
          <w:szCs w:val="24"/>
        </w:rPr>
        <w:t xml:space="preserve">Монгол </w:t>
      </w:r>
      <w:r w:rsidR="00AF716C" w:rsidRPr="002A4532">
        <w:rPr>
          <w:rFonts w:ascii="Arial" w:hAnsi="Arial" w:cs="Arial"/>
          <w:color w:val="000000" w:themeColor="text1"/>
          <w:sz w:val="24"/>
          <w:szCs w:val="24"/>
        </w:rPr>
        <w:t>У</w:t>
      </w:r>
      <w:r w:rsidRPr="002A4532">
        <w:rPr>
          <w:rFonts w:ascii="Arial" w:hAnsi="Arial" w:cs="Arial"/>
          <w:color w:val="000000" w:themeColor="text1"/>
          <w:sz w:val="24"/>
          <w:szCs w:val="24"/>
        </w:rPr>
        <w:t xml:space="preserve">лс ижил түвшний бага дунд орлоготой орнуудтай харьцуулахад дундаж наслалт харьцангуй ойролцоо хэдий ч ажилчдын нийгмийн даатгалын хувь хэмжээ харьцангуй өндөр байна. Энэ нь Монгол улсад бизнесийн үйл ажиллагаа явуулж буй аж ахуйн нэгж, иргэдийн нийгмийн даатгалтай холбоотой зардлын ачаалал тэр чинээгээр өндөр байгааг харуулж байна. </w:t>
      </w:r>
    </w:p>
    <w:p w14:paraId="285C9B5D" w14:textId="28861B55" w:rsidR="00B50911" w:rsidRPr="002A4532" w:rsidRDefault="00B42E4E" w:rsidP="004F5E3C">
      <w:pPr>
        <w:spacing w:line="276" w:lineRule="auto"/>
        <w:ind w:firstLine="567"/>
        <w:jc w:val="both"/>
        <w:rPr>
          <w:rFonts w:ascii="Arial" w:hAnsi="Arial" w:cs="Arial"/>
          <w:sz w:val="24"/>
          <w:szCs w:val="24"/>
        </w:rPr>
      </w:pPr>
      <w:r w:rsidRPr="002A4532">
        <w:rPr>
          <w:rFonts w:ascii="Arial" w:hAnsi="Arial" w:cs="Arial"/>
          <w:sz w:val="24"/>
          <w:szCs w:val="24"/>
        </w:rPr>
        <w:lastRenderedPageBreak/>
        <w:t>Дээрхийг нэгтгэн дүгнэвэл</w:t>
      </w:r>
      <w:r w:rsidR="001304EA" w:rsidRPr="002A4532">
        <w:rPr>
          <w:rFonts w:ascii="Arial" w:hAnsi="Arial" w:cs="Arial"/>
          <w:sz w:val="24"/>
          <w:szCs w:val="24"/>
        </w:rPr>
        <w:t>,</w:t>
      </w:r>
      <w:r w:rsidRPr="002A4532">
        <w:rPr>
          <w:rFonts w:ascii="Arial" w:hAnsi="Arial" w:cs="Arial"/>
          <w:sz w:val="24"/>
          <w:szCs w:val="24"/>
        </w:rPr>
        <w:t xml:space="preserve"> нийгмийн даатгалын шимтгэлийг хувь хэмжээг өсгөх эсвэл,</w:t>
      </w:r>
      <w:r w:rsidRPr="002A4532">
        <w:rPr>
          <w:rFonts w:ascii="Arial" w:hAnsi="Arial" w:cs="Arial"/>
          <w:b/>
          <w:bCs/>
          <w:sz w:val="24"/>
          <w:szCs w:val="24"/>
        </w:rPr>
        <w:t xml:space="preserve"> </w:t>
      </w:r>
      <w:r w:rsidRPr="002A4532">
        <w:rPr>
          <w:rFonts w:ascii="Arial" w:hAnsi="Arial" w:cs="Arial"/>
          <w:sz w:val="24"/>
          <w:szCs w:val="24"/>
          <w:u w:val="single"/>
        </w:rPr>
        <w:t>нийгмийн даатгалын шимтгэл ногдох орлогын бүрэлдэхүүнийг нэмэх, өргөжүүлэх нь</w:t>
      </w:r>
      <w:r w:rsidRPr="002A4532">
        <w:rPr>
          <w:rFonts w:ascii="Arial" w:hAnsi="Arial" w:cs="Arial"/>
          <w:sz w:val="24"/>
          <w:szCs w:val="24"/>
        </w:rPr>
        <w:t xml:space="preserve"> нийгмийн даатгалын сангийн орлогыг нэмэгдүүлэхэд эерэг нөлөө үзүүлдэггүй, урт хугацаанд хөдөлмөрийн зах зээлд ажиллагсдын тоо буурах, дундаж цалингийн өсөлт саарах, даатгуулагчдын тоо буурах зэрэг сөрөг нөлөө үзүүлж, улмаар нийгмийн даатгалын сангийн орлогын өсөлтийг сааруулдаг байна. Түүнчлэн нийгмийн даатгалын сангийн орлогын өсөлтөд даатгуулагчийн тооноос илүүтэйгээр дундаж цалингийн өсөлт хүчтэй нөлөөлдөг байна. Иймээс ажил олгогчдын  ажилтнуудынхаа цалингийн хэмжээг өсгөх сонирхлыг нь өдөөх, ийм боломж, нөхцөлийг хууль, эрх зүйн хувьд олгох нь нийгмийн даатгалын сангийн орлогыг урт хугацаанд тогтвортой өсгөхөд эерэг нөлөө үзүүлнэ. </w:t>
      </w:r>
    </w:p>
    <w:p w14:paraId="43047BD4" w14:textId="4E28F1EA" w:rsidR="00710D9B" w:rsidRPr="002A4532" w:rsidRDefault="00B42E4E" w:rsidP="00EB0322">
      <w:pPr>
        <w:spacing w:line="276" w:lineRule="auto"/>
        <w:ind w:firstLine="567"/>
        <w:jc w:val="both"/>
        <w:rPr>
          <w:rFonts w:ascii="Arial" w:hAnsi="Arial" w:cs="Arial"/>
          <w:sz w:val="24"/>
          <w:szCs w:val="24"/>
        </w:rPr>
      </w:pPr>
      <w:r w:rsidRPr="002A4532">
        <w:rPr>
          <w:rFonts w:ascii="Arial" w:hAnsi="Arial" w:cs="Arial"/>
          <w:sz w:val="24"/>
          <w:szCs w:val="24"/>
        </w:rPr>
        <w:t xml:space="preserve">Нийгмийн даатгалын шимтгэлийн зохистой хувь хэмжээ, </w:t>
      </w:r>
      <w:r w:rsidRPr="002A4532">
        <w:rPr>
          <w:rFonts w:ascii="Arial" w:hAnsi="Arial" w:cs="Arial"/>
          <w:sz w:val="24"/>
          <w:szCs w:val="24"/>
          <w:u w:val="single"/>
        </w:rPr>
        <w:t>нийгмийн даатгалын шимтгэл ногдох орлогын бүрэлдэхүүн, хамрах хүрээг оновчтой тогтоох нь</w:t>
      </w:r>
      <w:r w:rsidRPr="002A4532">
        <w:rPr>
          <w:rFonts w:ascii="Arial" w:hAnsi="Arial" w:cs="Arial"/>
          <w:color w:val="FF0000"/>
          <w:sz w:val="24"/>
          <w:szCs w:val="24"/>
        </w:rPr>
        <w:t xml:space="preserve"> </w:t>
      </w:r>
      <w:r w:rsidRPr="002A4532">
        <w:rPr>
          <w:rFonts w:ascii="Arial" w:hAnsi="Arial" w:cs="Arial"/>
          <w:sz w:val="24"/>
          <w:szCs w:val="24"/>
        </w:rPr>
        <w:t>бизнес эрхлэгчид болон хөдөлмөрийн зах зээлд дэмжлэг болж, нийт эдийн засагт эерэг үр дүнг авчирдаг байна.</w:t>
      </w:r>
    </w:p>
    <w:p w14:paraId="5C3B4FE3" w14:textId="0C96CEAC" w:rsidR="001330EC" w:rsidRPr="002A4532" w:rsidRDefault="00EB0322" w:rsidP="00C46EB9">
      <w:pPr>
        <w:pStyle w:val="NoSpacing"/>
        <w:spacing w:before="240" w:after="120" w:line="276" w:lineRule="auto"/>
        <w:ind w:firstLine="567"/>
        <w:jc w:val="both"/>
        <w:rPr>
          <w:rFonts w:ascii="Arial" w:hAnsi="Arial" w:cs="Arial"/>
          <w:szCs w:val="24"/>
          <w:lang w:val="mn-MN"/>
        </w:rPr>
      </w:pPr>
      <w:r w:rsidRPr="002A4532">
        <w:rPr>
          <w:rFonts w:ascii="Arial" w:hAnsi="Arial" w:cs="Arial"/>
          <w:szCs w:val="24"/>
          <w:lang w:val="mn-MN"/>
        </w:rPr>
        <w:t>Манай улсын хувьд н</w:t>
      </w:r>
      <w:r w:rsidR="00971B3A" w:rsidRPr="002A4532">
        <w:rPr>
          <w:rFonts w:ascii="Arial" w:hAnsi="Arial" w:cs="Arial"/>
          <w:szCs w:val="24"/>
          <w:lang w:val="mn-MN"/>
        </w:rPr>
        <w:t xml:space="preserve">ийгмийн даатгалын </w:t>
      </w:r>
      <w:r w:rsidR="00067083" w:rsidRPr="002A4532">
        <w:rPr>
          <w:rFonts w:ascii="Arial" w:hAnsi="Arial" w:cs="Arial"/>
          <w:szCs w:val="24"/>
          <w:lang w:val="mn-MN"/>
        </w:rPr>
        <w:t xml:space="preserve">шимтгэлийн </w:t>
      </w:r>
      <w:r w:rsidR="00971B3A" w:rsidRPr="002A4532">
        <w:rPr>
          <w:rFonts w:ascii="Arial" w:hAnsi="Arial" w:cs="Arial"/>
          <w:szCs w:val="24"/>
          <w:lang w:val="mn-MN"/>
        </w:rPr>
        <w:t>хувь хэмжээ</w:t>
      </w:r>
      <w:r w:rsidR="009C3179" w:rsidRPr="002A4532">
        <w:rPr>
          <w:rFonts w:ascii="Arial" w:hAnsi="Arial" w:cs="Arial"/>
          <w:szCs w:val="24"/>
          <w:lang w:val="mn-MN"/>
        </w:rPr>
        <w:t>нээс гадна,</w:t>
      </w:r>
      <w:r w:rsidR="00971B3A" w:rsidRPr="002A4532">
        <w:rPr>
          <w:rFonts w:ascii="Arial" w:hAnsi="Arial" w:cs="Arial"/>
          <w:szCs w:val="24"/>
          <w:lang w:val="mn-MN"/>
        </w:rPr>
        <w:t xml:space="preserve"> </w:t>
      </w:r>
      <w:r w:rsidR="00D5285D" w:rsidRPr="002A4532">
        <w:rPr>
          <w:rFonts w:ascii="Arial" w:hAnsi="Arial" w:cs="Arial"/>
          <w:szCs w:val="24"/>
          <w:lang w:val="mn-MN"/>
        </w:rPr>
        <w:t>“</w:t>
      </w:r>
      <w:r w:rsidR="00054119" w:rsidRPr="002A4532">
        <w:rPr>
          <w:rFonts w:ascii="Arial" w:hAnsi="Arial" w:cs="Arial"/>
          <w:szCs w:val="24"/>
          <w:lang w:val="mn-MN"/>
        </w:rPr>
        <w:t xml:space="preserve">нийгмийн даатгалд </w:t>
      </w:r>
      <w:r w:rsidR="00C3483A" w:rsidRPr="002A4532">
        <w:rPr>
          <w:rFonts w:ascii="Arial" w:hAnsi="Arial" w:cs="Arial"/>
          <w:szCs w:val="24"/>
          <w:lang w:val="mn-MN"/>
        </w:rPr>
        <w:t xml:space="preserve">албан журмаар </w:t>
      </w:r>
      <w:r w:rsidR="00054119" w:rsidRPr="002A4532">
        <w:rPr>
          <w:rFonts w:ascii="Arial" w:hAnsi="Arial" w:cs="Arial"/>
          <w:szCs w:val="24"/>
          <w:lang w:val="mn-MN"/>
        </w:rPr>
        <w:t>хамруулах</w:t>
      </w:r>
      <w:r w:rsidR="00301CEB" w:rsidRPr="002A4532">
        <w:rPr>
          <w:rFonts w:ascii="Arial" w:hAnsi="Arial" w:cs="Arial"/>
          <w:szCs w:val="24"/>
          <w:lang w:val="mn-MN"/>
        </w:rPr>
        <w:t xml:space="preserve"> </w:t>
      </w:r>
      <w:r w:rsidR="00A2419F" w:rsidRPr="002A4532">
        <w:rPr>
          <w:rFonts w:ascii="Arial" w:hAnsi="Arial" w:cs="Arial"/>
          <w:szCs w:val="24"/>
          <w:lang w:val="mn-MN"/>
        </w:rPr>
        <w:t xml:space="preserve">хүн </w:t>
      </w:r>
      <w:r w:rsidR="00301CEB" w:rsidRPr="002A4532">
        <w:rPr>
          <w:rFonts w:ascii="Arial" w:hAnsi="Arial" w:cs="Arial"/>
          <w:szCs w:val="24"/>
          <w:lang w:val="mn-MN"/>
        </w:rPr>
        <w:t>болон</w:t>
      </w:r>
      <w:r w:rsidR="00DA4E38" w:rsidRPr="002A4532">
        <w:rPr>
          <w:rFonts w:ascii="Arial" w:hAnsi="Arial" w:cs="Arial"/>
          <w:szCs w:val="24"/>
          <w:lang w:val="mn-MN"/>
        </w:rPr>
        <w:t xml:space="preserve"> </w:t>
      </w:r>
      <w:r w:rsidR="00054119" w:rsidRPr="002A4532">
        <w:rPr>
          <w:rFonts w:ascii="Arial" w:hAnsi="Arial" w:cs="Arial"/>
          <w:szCs w:val="24"/>
          <w:lang w:val="mn-MN"/>
        </w:rPr>
        <w:t>нийгмийн даатгалын шимтгэл</w:t>
      </w:r>
      <w:r w:rsidR="001330EC" w:rsidRPr="002A4532">
        <w:rPr>
          <w:rFonts w:ascii="Arial" w:hAnsi="Arial" w:cs="Arial"/>
          <w:szCs w:val="24"/>
          <w:lang w:val="mn-MN"/>
        </w:rPr>
        <w:t xml:space="preserve"> ногдуулах</w:t>
      </w:r>
      <w:r w:rsidR="00054119" w:rsidRPr="002A4532">
        <w:rPr>
          <w:rFonts w:ascii="Arial" w:hAnsi="Arial" w:cs="Arial"/>
          <w:szCs w:val="24"/>
          <w:lang w:val="mn-MN"/>
        </w:rPr>
        <w:t xml:space="preserve"> </w:t>
      </w:r>
      <w:r w:rsidR="00067083" w:rsidRPr="002A4532">
        <w:rPr>
          <w:rFonts w:ascii="Arial" w:hAnsi="Arial" w:cs="Arial"/>
          <w:szCs w:val="24"/>
          <w:lang w:val="mn-MN"/>
        </w:rPr>
        <w:t xml:space="preserve">орлогын </w:t>
      </w:r>
      <w:r w:rsidR="00E757A1" w:rsidRPr="002A4532">
        <w:rPr>
          <w:rFonts w:ascii="Arial" w:hAnsi="Arial" w:cs="Arial"/>
          <w:szCs w:val="24"/>
          <w:lang w:val="mn-MN"/>
        </w:rPr>
        <w:t xml:space="preserve">бүрэлдэхүүний </w:t>
      </w:r>
      <w:r w:rsidR="00067083" w:rsidRPr="002A4532">
        <w:rPr>
          <w:rFonts w:ascii="Arial" w:hAnsi="Arial" w:cs="Arial"/>
          <w:szCs w:val="24"/>
          <w:lang w:val="mn-MN"/>
        </w:rPr>
        <w:t>хүрээ</w:t>
      </w:r>
      <w:r w:rsidR="001330EC" w:rsidRPr="002A4532">
        <w:rPr>
          <w:rFonts w:ascii="Arial" w:hAnsi="Arial" w:cs="Arial"/>
          <w:szCs w:val="24"/>
          <w:lang w:val="mn-MN"/>
        </w:rPr>
        <w:t>, хязгаар</w:t>
      </w:r>
      <w:r w:rsidR="00D5285D" w:rsidRPr="002A4532">
        <w:rPr>
          <w:rFonts w:ascii="Arial" w:hAnsi="Arial" w:cs="Arial"/>
          <w:szCs w:val="24"/>
          <w:lang w:val="mn-MN"/>
        </w:rPr>
        <w:t>”-</w:t>
      </w:r>
      <w:r w:rsidR="001330EC" w:rsidRPr="002A4532">
        <w:rPr>
          <w:rFonts w:ascii="Arial" w:hAnsi="Arial" w:cs="Arial"/>
          <w:szCs w:val="24"/>
          <w:lang w:val="mn-MN"/>
        </w:rPr>
        <w:t>ыг</w:t>
      </w:r>
      <w:r w:rsidR="00067083" w:rsidRPr="002A4532">
        <w:rPr>
          <w:rFonts w:ascii="Arial" w:hAnsi="Arial" w:cs="Arial"/>
          <w:szCs w:val="24"/>
          <w:lang w:val="mn-MN"/>
        </w:rPr>
        <w:t xml:space="preserve"> тодорхойлж буй </w:t>
      </w:r>
      <w:r w:rsidR="00DA7256" w:rsidRPr="002A4532">
        <w:rPr>
          <w:rFonts w:ascii="Arial" w:hAnsi="Arial" w:cs="Arial"/>
          <w:szCs w:val="24"/>
          <w:lang w:val="mn-MN"/>
        </w:rPr>
        <w:t>дараах зохицуулалтууд нь</w:t>
      </w:r>
      <w:r w:rsidR="00BF3CCB" w:rsidRPr="002A4532">
        <w:rPr>
          <w:rFonts w:ascii="Arial" w:hAnsi="Arial" w:cs="Arial"/>
          <w:szCs w:val="24"/>
          <w:lang w:val="mn-MN"/>
        </w:rPr>
        <w:t xml:space="preserve"> иргэн, хуулийн этгээдэд санхүүгийн </w:t>
      </w:r>
      <w:r w:rsidR="00DF13C8" w:rsidRPr="002A4532">
        <w:rPr>
          <w:rFonts w:ascii="Arial" w:hAnsi="Arial" w:cs="Arial"/>
          <w:szCs w:val="24"/>
          <w:lang w:val="mn-MN"/>
        </w:rPr>
        <w:t xml:space="preserve">ихээхэн </w:t>
      </w:r>
      <w:r w:rsidR="00041193" w:rsidRPr="002A4532">
        <w:rPr>
          <w:rFonts w:ascii="Arial" w:hAnsi="Arial" w:cs="Arial"/>
          <w:szCs w:val="24"/>
          <w:lang w:val="mn-MN"/>
        </w:rPr>
        <w:t>дарамт үүсгэд</w:t>
      </w:r>
      <w:r w:rsidR="008913C7" w:rsidRPr="002A4532">
        <w:rPr>
          <w:rFonts w:ascii="Arial" w:hAnsi="Arial" w:cs="Arial"/>
          <w:szCs w:val="24"/>
          <w:lang w:val="mn-MN"/>
        </w:rPr>
        <w:t>эг</w:t>
      </w:r>
      <w:r w:rsidR="00C0507D" w:rsidRPr="002A4532">
        <w:rPr>
          <w:rFonts w:ascii="Arial" w:hAnsi="Arial" w:cs="Arial"/>
          <w:szCs w:val="24"/>
          <w:lang w:val="mn-MN"/>
        </w:rPr>
        <w:t>:</w:t>
      </w:r>
    </w:p>
    <w:p w14:paraId="68993AA5" w14:textId="77777777" w:rsidR="000E7B12" w:rsidRPr="002A4532" w:rsidRDefault="00047040" w:rsidP="000E7B12">
      <w:pPr>
        <w:pStyle w:val="NoSpacing"/>
        <w:numPr>
          <w:ilvl w:val="0"/>
          <w:numId w:val="18"/>
        </w:numPr>
        <w:spacing w:before="240" w:after="120" w:line="276" w:lineRule="auto"/>
        <w:ind w:left="851" w:hanging="284"/>
        <w:jc w:val="both"/>
        <w:rPr>
          <w:rFonts w:ascii="Arial" w:hAnsi="Arial" w:cs="Arial"/>
          <w:szCs w:val="24"/>
          <w:lang w:val="mn-MN"/>
        </w:rPr>
      </w:pPr>
      <w:r w:rsidRPr="002A4532">
        <w:rPr>
          <w:rFonts w:ascii="Arial" w:hAnsi="Arial" w:cs="Arial"/>
          <w:szCs w:val="24"/>
          <w:lang w:val="mn-MN"/>
        </w:rPr>
        <w:t>2008 оны 5 дугаар сарын 8-ны өд</w:t>
      </w:r>
      <w:r w:rsidR="009C3179" w:rsidRPr="002A4532">
        <w:rPr>
          <w:rFonts w:ascii="Arial" w:hAnsi="Arial" w:cs="Arial"/>
          <w:szCs w:val="24"/>
          <w:lang w:val="mn-MN"/>
        </w:rPr>
        <w:t>өр батлагдсан</w:t>
      </w:r>
      <w:r w:rsidRPr="002A4532">
        <w:rPr>
          <w:rFonts w:ascii="Arial" w:hAnsi="Arial" w:cs="Arial"/>
          <w:szCs w:val="24"/>
          <w:lang w:val="mn-MN"/>
        </w:rPr>
        <w:t xml:space="preserve"> Нийгмийн даатгалын тухай хуульд нэмэлт, өөрчлөлт оруулах тухай хуул</w:t>
      </w:r>
      <w:r w:rsidR="00163E27" w:rsidRPr="002A4532">
        <w:rPr>
          <w:rFonts w:ascii="Arial" w:hAnsi="Arial" w:cs="Arial"/>
          <w:szCs w:val="24"/>
          <w:lang w:val="mn-MN"/>
        </w:rPr>
        <w:t>ь</w:t>
      </w:r>
      <w:r w:rsidR="00486F13" w:rsidRPr="002A4532">
        <w:rPr>
          <w:rStyle w:val="FootnoteReference"/>
          <w:rFonts w:ascii="Arial" w:hAnsi="Arial" w:cs="Arial"/>
          <w:szCs w:val="24"/>
          <w:lang w:val="mn-MN"/>
        </w:rPr>
        <w:footnoteReference w:id="8"/>
      </w:r>
      <w:r w:rsidR="00163E27" w:rsidRPr="002A4532">
        <w:rPr>
          <w:rFonts w:ascii="Arial" w:hAnsi="Arial" w:cs="Arial"/>
          <w:szCs w:val="24"/>
          <w:lang w:val="mn-MN"/>
        </w:rPr>
        <w:t>-аар</w:t>
      </w:r>
      <w:r w:rsidRPr="002A4532">
        <w:rPr>
          <w:rFonts w:ascii="Arial" w:hAnsi="Arial" w:cs="Arial"/>
          <w:szCs w:val="24"/>
          <w:lang w:val="mn-MN"/>
        </w:rPr>
        <w:t xml:space="preserve"> Иргэний хуул</w:t>
      </w:r>
      <w:r w:rsidR="002C0E9F" w:rsidRPr="002A4532">
        <w:rPr>
          <w:rFonts w:ascii="Arial" w:hAnsi="Arial" w:cs="Arial"/>
          <w:szCs w:val="24"/>
          <w:lang w:val="mn-MN"/>
        </w:rPr>
        <w:t>ь</w:t>
      </w:r>
      <w:r w:rsidR="002C0E9F" w:rsidRPr="002A4532">
        <w:rPr>
          <w:rStyle w:val="FootnoteReference"/>
          <w:rFonts w:ascii="Arial" w:hAnsi="Arial" w:cs="Arial"/>
          <w:szCs w:val="24"/>
          <w:lang w:val="mn-MN"/>
        </w:rPr>
        <w:footnoteReference w:id="9"/>
      </w:r>
      <w:r w:rsidR="00D07D6C" w:rsidRPr="002A4532">
        <w:rPr>
          <w:rFonts w:ascii="Arial" w:hAnsi="Arial" w:cs="Arial"/>
          <w:szCs w:val="24"/>
          <w:lang w:val="mn-MN"/>
        </w:rPr>
        <w:t>-</w:t>
      </w:r>
      <w:r w:rsidRPr="002A4532">
        <w:rPr>
          <w:rFonts w:ascii="Arial" w:hAnsi="Arial" w:cs="Arial"/>
          <w:szCs w:val="24"/>
          <w:lang w:val="mn-MN"/>
        </w:rPr>
        <w:t>ийн 343, 359 дүгээр зүйлд заасан ажил гүйцэтгэх, хөлсөөр ажиллах гэрээгээр ажиллаж байгаа хүнийг албан журмаар нийгмийн даатгалд хамруулж эхэлсэн байдаг бол</w:t>
      </w:r>
      <w:r w:rsidR="001F738F" w:rsidRPr="002A4532">
        <w:rPr>
          <w:rFonts w:ascii="Arial" w:hAnsi="Arial" w:cs="Arial"/>
          <w:szCs w:val="24"/>
          <w:lang w:val="mn-MN"/>
        </w:rPr>
        <w:t xml:space="preserve"> энэ хоёр гэрээ дээр</w:t>
      </w:r>
      <w:r w:rsidR="00741CFD" w:rsidRPr="002A4532">
        <w:rPr>
          <w:rFonts w:ascii="Arial" w:hAnsi="Arial" w:cs="Arial"/>
          <w:szCs w:val="24"/>
          <w:lang w:val="mn-MN"/>
        </w:rPr>
        <w:t xml:space="preserve"> нэмээд</w:t>
      </w:r>
      <w:r w:rsidRPr="002A4532">
        <w:rPr>
          <w:rFonts w:ascii="Arial" w:hAnsi="Arial" w:cs="Arial"/>
          <w:szCs w:val="24"/>
          <w:lang w:val="mn-MN"/>
        </w:rPr>
        <w:t xml:space="preserve"> Нийгмийн даатгалын ерөнхий хуулиар “</w:t>
      </w:r>
      <w:r w:rsidR="00861C3B" w:rsidRPr="002A4532">
        <w:rPr>
          <w:rFonts w:ascii="Arial" w:hAnsi="Arial" w:cs="Arial"/>
          <w:szCs w:val="24"/>
          <w:lang w:val="mn-MN"/>
        </w:rPr>
        <w:t xml:space="preserve">тэдгээртэй </w:t>
      </w:r>
      <w:r w:rsidRPr="002A4532">
        <w:rPr>
          <w:rFonts w:ascii="Arial" w:hAnsi="Arial" w:cs="Arial"/>
          <w:szCs w:val="24"/>
          <w:lang w:val="mn-MN"/>
        </w:rPr>
        <w:t>адилтгах гэрээ”-ний дагуу ажиллаж байгаа хүнийг албан журмаар нийгмийн даатгалд хамруулахаар</w:t>
      </w:r>
      <w:r w:rsidR="00861C3B" w:rsidRPr="002A4532">
        <w:rPr>
          <w:rFonts w:ascii="Arial" w:hAnsi="Arial" w:cs="Arial"/>
          <w:szCs w:val="24"/>
          <w:lang w:val="mn-MN"/>
        </w:rPr>
        <w:t xml:space="preserve"> өргөжүүл</w:t>
      </w:r>
      <w:r w:rsidR="00741CFD" w:rsidRPr="002A4532">
        <w:rPr>
          <w:rFonts w:ascii="Arial" w:hAnsi="Arial" w:cs="Arial"/>
          <w:szCs w:val="24"/>
          <w:lang w:val="mn-MN"/>
        </w:rPr>
        <w:t>с</w:t>
      </w:r>
      <w:r w:rsidR="00861C3B" w:rsidRPr="002A4532">
        <w:rPr>
          <w:rFonts w:ascii="Arial" w:hAnsi="Arial" w:cs="Arial"/>
          <w:szCs w:val="24"/>
          <w:lang w:val="mn-MN"/>
        </w:rPr>
        <w:t>эн</w:t>
      </w:r>
      <w:r w:rsidR="00355908" w:rsidRPr="002A4532">
        <w:rPr>
          <w:rFonts w:ascii="Arial" w:hAnsi="Arial" w:cs="Arial"/>
          <w:szCs w:val="24"/>
          <w:lang w:val="mn-MN"/>
        </w:rPr>
        <w:t xml:space="preserve"> ба үүнийг дагаад эдгээр гэрээний орлого нь нийгмийн даатгалын </w:t>
      </w:r>
      <w:r w:rsidR="006741E5" w:rsidRPr="002A4532">
        <w:rPr>
          <w:rFonts w:ascii="Arial" w:hAnsi="Arial" w:cs="Arial"/>
          <w:szCs w:val="24"/>
          <w:lang w:val="mn-MN"/>
        </w:rPr>
        <w:t>шимтгэл ногдуулах орлогын бүрэлдэхүүнд хамаарч буй</w:t>
      </w:r>
      <w:r w:rsidR="00861C3B" w:rsidRPr="002A4532">
        <w:rPr>
          <w:rFonts w:ascii="Arial" w:hAnsi="Arial" w:cs="Arial"/>
          <w:szCs w:val="24"/>
          <w:lang w:val="mn-MN"/>
        </w:rPr>
        <w:t>;</w:t>
      </w:r>
      <w:r w:rsidRPr="002A4532">
        <w:rPr>
          <w:rFonts w:ascii="Arial" w:hAnsi="Arial" w:cs="Arial"/>
          <w:szCs w:val="24"/>
          <w:lang w:val="mn-MN"/>
        </w:rPr>
        <w:t xml:space="preserve"> </w:t>
      </w:r>
    </w:p>
    <w:p w14:paraId="6641F154" w14:textId="77777777" w:rsidR="000E7B12" w:rsidRPr="002A4532" w:rsidRDefault="00350EF2" w:rsidP="000E7B12">
      <w:pPr>
        <w:pStyle w:val="NoSpacing"/>
        <w:numPr>
          <w:ilvl w:val="0"/>
          <w:numId w:val="18"/>
        </w:numPr>
        <w:spacing w:before="240" w:after="120" w:line="276" w:lineRule="auto"/>
        <w:ind w:left="851" w:hanging="284"/>
        <w:jc w:val="both"/>
        <w:rPr>
          <w:rFonts w:ascii="Arial" w:hAnsi="Arial" w:cs="Arial"/>
          <w:szCs w:val="24"/>
          <w:lang w:val="mn-MN"/>
        </w:rPr>
      </w:pPr>
      <w:r w:rsidRPr="002A4532">
        <w:rPr>
          <w:rFonts w:ascii="Arial" w:hAnsi="Arial" w:cs="Arial"/>
          <w:szCs w:val="24"/>
          <w:lang w:val="mn-MN"/>
        </w:rPr>
        <w:t>м</w:t>
      </w:r>
      <w:r w:rsidR="00E366B0" w:rsidRPr="002A4532">
        <w:rPr>
          <w:rFonts w:ascii="Arial" w:hAnsi="Arial" w:cs="Arial"/>
          <w:szCs w:val="24"/>
          <w:lang w:val="mn-MN"/>
        </w:rPr>
        <w:t xml:space="preserve">өн дээрх </w:t>
      </w:r>
      <w:r w:rsidR="009D0485" w:rsidRPr="002A4532">
        <w:rPr>
          <w:rFonts w:ascii="Arial" w:hAnsi="Arial" w:cs="Arial"/>
          <w:szCs w:val="24"/>
          <w:lang w:val="mn-MN"/>
        </w:rPr>
        <w:t xml:space="preserve">2008 оны 5 дугаар сарын 8-ны өдөр батлагдсан Нийгмийн даатгалын тухай хуульд </w:t>
      </w:r>
      <w:r w:rsidR="00E366B0" w:rsidRPr="002A4532">
        <w:rPr>
          <w:rFonts w:ascii="Arial" w:hAnsi="Arial" w:cs="Arial"/>
          <w:szCs w:val="24"/>
          <w:lang w:val="mn-MN"/>
        </w:rPr>
        <w:t>нэмэлт, өөрчлөлт</w:t>
      </w:r>
      <w:r w:rsidR="009D0485" w:rsidRPr="002A4532">
        <w:rPr>
          <w:rFonts w:ascii="Arial" w:hAnsi="Arial" w:cs="Arial"/>
          <w:szCs w:val="24"/>
          <w:lang w:val="mn-MN"/>
        </w:rPr>
        <w:t xml:space="preserve"> оруулах</w:t>
      </w:r>
      <w:r w:rsidR="00DD7208" w:rsidRPr="002A4532">
        <w:rPr>
          <w:rFonts w:ascii="Arial" w:hAnsi="Arial" w:cs="Arial"/>
          <w:szCs w:val="24"/>
          <w:lang w:val="mn-MN"/>
        </w:rPr>
        <w:t xml:space="preserve"> тухай</w:t>
      </w:r>
      <w:r w:rsidR="00E366B0" w:rsidRPr="002A4532">
        <w:rPr>
          <w:rFonts w:ascii="Arial" w:hAnsi="Arial" w:cs="Arial"/>
          <w:szCs w:val="24"/>
          <w:lang w:val="mn-MN"/>
        </w:rPr>
        <w:t xml:space="preserve"> хуул</w:t>
      </w:r>
      <w:r w:rsidR="00E945AE" w:rsidRPr="002A4532">
        <w:rPr>
          <w:rFonts w:ascii="Arial" w:hAnsi="Arial" w:cs="Arial"/>
          <w:szCs w:val="24"/>
          <w:lang w:val="mn-MN"/>
        </w:rPr>
        <w:t>ь</w:t>
      </w:r>
      <w:r w:rsidR="00D71CF8" w:rsidRPr="002A4532">
        <w:rPr>
          <w:rStyle w:val="FootnoteReference"/>
          <w:rFonts w:ascii="Arial" w:hAnsi="Arial" w:cs="Arial"/>
          <w:szCs w:val="24"/>
          <w:lang w:val="mn-MN"/>
        </w:rPr>
        <w:footnoteReference w:id="10"/>
      </w:r>
      <w:r w:rsidR="00E945AE" w:rsidRPr="002A4532">
        <w:rPr>
          <w:rFonts w:ascii="Arial" w:hAnsi="Arial" w:cs="Arial"/>
          <w:szCs w:val="24"/>
          <w:lang w:val="mn-MN"/>
        </w:rPr>
        <w:t>-аар</w:t>
      </w:r>
      <w:r w:rsidR="00E366B0" w:rsidRPr="002A4532">
        <w:rPr>
          <w:rFonts w:ascii="Arial" w:hAnsi="Arial" w:cs="Arial"/>
          <w:szCs w:val="24"/>
          <w:lang w:val="mn-MN"/>
        </w:rPr>
        <w:t xml:space="preserve"> а</w:t>
      </w:r>
      <w:r w:rsidR="00052AF1" w:rsidRPr="002A4532">
        <w:rPr>
          <w:rFonts w:ascii="Arial" w:hAnsi="Arial" w:cs="Arial"/>
          <w:szCs w:val="24"/>
          <w:lang w:val="mn-MN"/>
        </w:rPr>
        <w:t>жилтанд олго</w:t>
      </w:r>
      <w:r w:rsidR="00DE2C50" w:rsidRPr="002A4532">
        <w:rPr>
          <w:rFonts w:ascii="Arial" w:hAnsi="Arial" w:cs="Arial"/>
          <w:szCs w:val="24"/>
          <w:lang w:val="mn-MN"/>
        </w:rPr>
        <w:t>сон</w:t>
      </w:r>
      <w:r w:rsidR="00052AF1" w:rsidRPr="002A4532">
        <w:rPr>
          <w:rFonts w:ascii="Arial" w:hAnsi="Arial" w:cs="Arial"/>
          <w:szCs w:val="24"/>
          <w:lang w:val="mn-MN"/>
        </w:rPr>
        <w:t xml:space="preserve"> хоол, унааны </w:t>
      </w:r>
      <w:r w:rsidR="00323876" w:rsidRPr="002A4532">
        <w:rPr>
          <w:rFonts w:ascii="Arial" w:hAnsi="Arial" w:cs="Arial"/>
          <w:szCs w:val="24"/>
          <w:lang w:val="mn-MN"/>
        </w:rPr>
        <w:t>төлбөр</w:t>
      </w:r>
      <w:r w:rsidR="00052AF1" w:rsidRPr="002A4532">
        <w:rPr>
          <w:rFonts w:ascii="Arial" w:hAnsi="Arial" w:cs="Arial"/>
          <w:szCs w:val="24"/>
          <w:lang w:val="mn-MN"/>
        </w:rPr>
        <w:t>, түлээ, нүүрсний хөнгөлөлт</w:t>
      </w:r>
      <w:r w:rsidR="00323876" w:rsidRPr="002A4532">
        <w:rPr>
          <w:rFonts w:ascii="Arial" w:hAnsi="Arial" w:cs="Arial"/>
          <w:szCs w:val="24"/>
          <w:lang w:val="mn-MN"/>
        </w:rPr>
        <w:t>, орон сууц</w:t>
      </w:r>
      <w:r w:rsidR="00021B23" w:rsidRPr="002A4532">
        <w:rPr>
          <w:rFonts w:ascii="Arial" w:hAnsi="Arial" w:cs="Arial"/>
          <w:szCs w:val="24"/>
          <w:lang w:val="mn-MN"/>
        </w:rPr>
        <w:t>ны</w:t>
      </w:r>
      <w:r w:rsidR="00323876" w:rsidRPr="002A4532">
        <w:rPr>
          <w:rFonts w:ascii="Arial" w:hAnsi="Arial" w:cs="Arial"/>
          <w:szCs w:val="24"/>
          <w:lang w:val="mn-MN"/>
        </w:rPr>
        <w:t xml:space="preserve"> ашиглалтын төлбөр, тэдгээртэй адилтгах бусад</w:t>
      </w:r>
      <w:r w:rsidR="00383948" w:rsidRPr="002A4532">
        <w:rPr>
          <w:rFonts w:ascii="Arial" w:hAnsi="Arial" w:cs="Arial"/>
          <w:szCs w:val="24"/>
          <w:lang w:val="mn-MN"/>
        </w:rPr>
        <w:t xml:space="preserve"> орлогод</w:t>
      </w:r>
      <w:r w:rsidR="00052AF1" w:rsidRPr="002A4532">
        <w:rPr>
          <w:rFonts w:ascii="Arial" w:hAnsi="Arial" w:cs="Arial"/>
          <w:szCs w:val="24"/>
          <w:lang w:val="mn-MN"/>
        </w:rPr>
        <w:t xml:space="preserve"> нийгмийн даатгалын шимтгэл ногдуу</w:t>
      </w:r>
      <w:r w:rsidR="00A07F32" w:rsidRPr="002A4532">
        <w:rPr>
          <w:rFonts w:ascii="Arial" w:hAnsi="Arial" w:cs="Arial"/>
          <w:szCs w:val="24"/>
          <w:lang w:val="mn-MN"/>
        </w:rPr>
        <w:t>лдаг</w:t>
      </w:r>
      <w:r w:rsidR="00510C70" w:rsidRPr="002A4532">
        <w:rPr>
          <w:rFonts w:ascii="Arial" w:hAnsi="Arial" w:cs="Arial"/>
          <w:szCs w:val="24"/>
          <w:lang w:val="mn-MN"/>
        </w:rPr>
        <w:t xml:space="preserve"> болсон</w:t>
      </w:r>
      <w:r w:rsidR="00465B58" w:rsidRPr="002A4532">
        <w:rPr>
          <w:rFonts w:ascii="Arial" w:hAnsi="Arial" w:cs="Arial"/>
          <w:szCs w:val="24"/>
          <w:lang w:val="mn-MN"/>
        </w:rPr>
        <w:t>;</w:t>
      </w:r>
    </w:p>
    <w:p w14:paraId="7ABF8CE4" w14:textId="2D065043" w:rsidR="008913C7" w:rsidRPr="002A4532" w:rsidRDefault="00350EF2" w:rsidP="000E7B12">
      <w:pPr>
        <w:pStyle w:val="NoSpacing"/>
        <w:numPr>
          <w:ilvl w:val="0"/>
          <w:numId w:val="18"/>
        </w:numPr>
        <w:spacing w:before="240" w:after="120" w:line="276" w:lineRule="auto"/>
        <w:ind w:left="851" w:hanging="284"/>
        <w:jc w:val="both"/>
        <w:rPr>
          <w:rFonts w:ascii="Arial" w:hAnsi="Arial" w:cs="Arial"/>
          <w:szCs w:val="24"/>
          <w:lang w:val="mn-MN"/>
        </w:rPr>
      </w:pPr>
      <w:r w:rsidRPr="002A4532">
        <w:rPr>
          <w:rFonts w:ascii="Arial" w:hAnsi="Arial" w:cs="Arial"/>
          <w:szCs w:val="24"/>
          <w:lang w:val="mn-MN"/>
        </w:rPr>
        <w:t>а</w:t>
      </w:r>
      <w:r w:rsidR="007574B1" w:rsidRPr="002A4532">
        <w:rPr>
          <w:rFonts w:ascii="Arial" w:hAnsi="Arial" w:cs="Arial"/>
          <w:szCs w:val="24"/>
          <w:lang w:val="mn-MN"/>
        </w:rPr>
        <w:t>жил олгогчийн хариуцан төлөх нийгмийн даатгалы</w:t>
      </w:r>
      <w:r w:rsidR="00EE2606" w:rsidRPr="002A4532">
        <w:rPr>
          <w:rFonts w:ascii="Arial" w:hAnsi="Arial" w:cs="Arial"/>
          <w:szCs w:val="24"/>
          <w:lang w:val="mn-MN"/>
        </w:rPr>
        <w:t>н</w:t>
      </w:r>
      <w:r w:rsidR="007574B1" w:rsidRPr="002A4532">
        <w:rPr>
          <w:rFonts w:ascii="Arial" w:hAnsi="Arial" w:cs="Arial"/>
          <w:szCs w:val="24"/>
          <w:lang w:val="mn-MN"/>
        </w:rPr>
        <w:t xml:space="preserve"> шимтгэл ногдуулах </w:t>
      </w:r>
      <w:r w:rsidR="0006053C" w:rsidRPr="002A4532">
        <w:rPr>
          <w:rFonts w:ascii="Arial" w:hAnsi="Arial" w:cs="Arial"/>
          <w:szCs w:val="24"/>
          <w:lang w:val="mn-MN"/>
        </w:rPr>
        <w:t xml:space="preserve">ажилтны </w:t>
      </w:r>
      <w:r w:rsidR="007574B1" w:rsidRPr="002A4532">
        <w:rPr>
          <w:rFonts w:ascii="Arial" w:hAnsi="Arial" w:cs="Arial"/>
          <w:szCs w:val="24"/>
          <w:lang w:val="mn-MN"/>
        </w:rPr>
        <w:t xml:space="preserve">цалин хөлс, түүнтэй адилтгах орлогын дээд хэмжээнд хязгаар </w:t>
      </w:r>
      <w:r w:rsidR="007574B1" w:rsidRPr="002A4532">
        <w:rPr>
          <w:rFonts w:ascii="Arial" w:hAnsi="Arial" w:cs="Arial"/>
          <w:szCs w:val="24"/>
          <w:lang w:val="mn-MN"/>
        </w:rPr>
        <w:lastRenderedPageBreak/>
        <w:t>байхгүй</w:t>
      </w:r>
      <w:r w:rsidR="00D979C9" w:rsidRPr="002A4532">
        <w:rPr>
          <w:rFonts w:ascii="Arial" w:hAnsi="Arial" w:cs="Arial"/>
          <w:szCs w:val="24"/>
          <w:lang w:val="mn-MN"/>
        </w:rPr>
        <w:t>,</w:t>
      </w:r>
      <w:r w:rsidR="007574B1" w:rsidRPr="002A4532">
        <w:rPr>
          <w:rFonts w:ascii="Arial" w:hAnsi="Arial" w:cs="Arial"/>
          <w:szCs w:val="24"/>
          <w:lang w:val="mn-MN"/>
        </w:rPr>
        <w:t xml:space="preserve"> нийт цалин хөлсний сан, түүнтэй адилтгах орлогоос тооцон</w:t>
      </w:r>
      <w:r w:rsidR="00AE62C7" w:rsidRPr="002A4532">
        <w:rPr>
          <w:rFonts w:ascii="Arial" w:hAnsi="Arial" w:cs="Arial"/>
          <w:szCs w:val="24"/>
          <w:lang w:val="mn-MN"/>
        </w:rPr>
        <w:t xml:space="preserve"> нийгмийн даатгалын шимтгэл</w:t>
      </w:r>
      <w:r w:rsidR="007574B1" w:rsidRPr="002A4532">
        <w:rPr>
          <w:rFonts w:ascii="Arial" w:hAnsi="Arial" w:cs="Arial"/>
          <w:szCs w:val="24"/>
          <w:lang w:val="mn-MN"/>
        </w:rPr>
        <w:t xml:space="preserve"> </w:t>
      </w:r>
      <w:r w:rsidR="00806176" w:rsidRPr="002A4532">
        <w:rPr>
          <w:rFonts w:ascii="Arial" w:hAnsi="Arial" w:cs="Arial"/>
          <w:szCs w:val="24"/>
          <w:lang w:val="mn-MN"/>
        </w:rPr>
        <w:t>ногдуулдаг</w:t>
      </w:r>
      <w:r w:rsidR="006D3AAB" w:rsidRPr="002A4532">
        <w:rPr>
          <w:rFonts w:ascii="Arial" w:hAnsi="Arial" w:cs="Arial"/>
          <w:szCs w:val="24"/>
          <w:lang w:val="mn-MN"/>
        </w:rPr>
        <w:t xml:space="preserve"> </w:t>
      </w:r>
      <w:r w:rsidR="007574B1" w:rsidRPr="002A4532">
        <w:rPr>
          <w:rFonts w:ascii="Arial" w:hAnsi="Arial" w:cs="Arial"/>
          <w:szCs w:val="24"/>
          <w:lang w:val="mn-MN"/>
        </w:rPr>
        <w:t>зэр</w:t>
      </w:r>
      <w:r w:rsidR="00C0507D" w:rsidRPr="002A4532">
        <w:rPr>
          <w:rFonts w:ascii="Arial" w:hAnsi="Arial" w:cs="Arial"/>
          <w:szCs w:val="24"/>
          <w:lang w:val="mn-MN"/>
        </w:rPr>
        <w:t>гийг дурдаж болно.</w:t>
      </w:r>
    </w:p>
    <w:p w14:paraId="39045A4C" w14:textId="513B9766" w:rsidR="00EF18B8" w:rsidRPr="002A4532" w:rsidRDefault="00EF18B8" w:rsidP="00C46EB9">
      <w:pPr>
        <w:pStyle w:val="NoSpacing"/>
        <w:spacing w:before="240" w:after="120" w:line="276" w:lineRule="auto"/>
        <w:ind w:firstLine="567"/>
        <w:jc w:val="both"/>
        <w:rPr>
          <w:rFonts w:ascii="Arial" w:hAnsi="Arial" w:cs="Arial"/>
          <w:szCs w:val="24"/>
          <w:lang w:val="mn-MN"/>
        </w:rPr>
      </w:pPr>
      <w:r w:rsidRPr="002A4532">
        <w:rPr>
          <w:rFonts w:ascii="Arial" w:hAnsi="Arial" w:cs="Arial"/>
          <w:szCs w:val="24"/>
          <w:lang w:val="mn-MN"/>
        </w:rPr>
        <w:t xml:space="preserve">Иймд дээр дурдсан асуудлын </w:t>
      </w:r>
      <w:r w:rsidR="00BA4F47" w:rsidRPr="002A4532">
        <w:rPr>
          <w:rFonts w:ascii="Arial" w:hAnsi="Arial" w:cs="Arial"/>
          <w:szCs w:val="24"/>
          <w:lang w:val="mn-MN"/>
        </w:rPr>
        <w:t xml:space="preserve">хүрээнд </w:t>
      </w:r>
      <w:r w:rsidRPr="002A4532">
        <w:rPr>
          <w:rFonts w:ascii="Arial" w:hAnsi="Arial" w:cs="Arial"/>
          <w:szCs w:val="24"/>
          <w:lang w:val="mn-MN"/>
        </w:rPr>
        <w:t xml:space="preserve">хамаарах Нийгмийн даатгалын ерөнхий хуулийн </w:t>
      </w:r>
      <w:r w:rsidR="00FB6D36" w:rsidRPr="002A4532">
        <w:rPr>
          <w:rFonts w:ascii="Arial" w:hAnsi="Arial" w:cs="Arial"/>
          <w:szCs w:val="24"/>
          <w:lang w:val="mn-MN"/>
        </w:rPr>
        <w:t>зарим хэсэг</w:t>
      </w:r>
      <w:r w:rsidRPr="002A4532">
        <w:rPr>
          <w:rFonts w:ascii="Arial" w:hAnsi="Arial" w:cs="Arial"/>
          <w:szCs w:val="24"/>
          <w:lang w:val="mn-MN"/>
        </w:rPr>
        <w:t>, заалтын хэрэгжилтийн байдал, үр</w:t>
      </w:r>
      <w:r w:rsidR="00EE410D" w:rsidRPr="002A4532">
        <w:rPr>
          <w:rFonts w:ascii="Arial" w:hAnsi="Arial" w:cs="Arial"/>
          <w:szCs w:val="24"/>
          <w:lang w:val="mn-MN"/>
        </w:rPr>
        <w:t xml:space="preserve"> </w:t>
      </w:r>
      <w:r w:rsidRPr="002A4532">
        <w:rPr>
          <w:rFonts w:ascii="Arial" w:hAnsi="Arial" w:cs="Arial"/>
          <w:szCs w:val="24"/>
          <w:lang w:val="mn-MN"/>
        </w:rPr>
        <w:t xml:space="preserve">дагаврыг </w:t>
      </w:r>
      <w:r w:rsidR="00465B58" w:rsidRPr="002A4532">
        <w:rPr>
          <w:rFonts w:ascii="Arial" w:hAnsi="Arial" w:cs="Arial"/>
          <w:szCs w:val="24"/>
          <w:lang w:val="mn-MN"/>
        </w:rPr>
        <w:t>судалж</w:t>
      </w:r>
      <w:r w:rsidRPr="002A4532">
        <w:rPr>
          <w:rFonts w:ascii="Arial" w:hAnsi="Arial" w:cs="Arial"/>
          <w:szCs w:val="24"/>
          <w:lang w:val="mn-MN"/>
        </w:rPr>
        <w:t xml:space="preserve"> цаашид боловсронгуй болгох санал, дүгнэлт гаргахад энэхүү судалгаа чиглэгдсэн болно.</w:t>
      </w:r>
    </w:p>
    <w:p w14:paraId="0A053A10" w14:textId="77777777" w:rsidR="007F5683" w:rsidRPr="002A4532" w:rsidRDefault="007F5683" w:rsidP="00C46EB9">
      <w:pPr>
        <w:spacing w:before="240" w:after="120" w:line="276" w:lineRule="auto"/>
        <w:ind w:firstLine="567"/>
        <w:jc w:val="both"/>
        <w:rPr>
          <w:rFonts w:ascii="Arial" w:hAnsi="Arial" w:cs="Arial"/>
          <w:b/>
          <w:bCs/>
          <w:sz w:val="24"/>
          <w:szCs w:val="24"/>
        </w:rPr>
      </w:pPr>
      <w:r w:rsidRPr="002A4532">
        <w:rPr>
          <w:rFonts w:ascii="Arial" w:hAnsi="Arial" w:cs="Arial"/>
          <w:b/>
          <w:bCs/>
          <w:sz w:val="24"/>
          <w:szCs w:val="24"/>
        </w:rPr>
        <w:t>Судалгааны зорилго:</w:t>
      </w:r>
    </w:p>
    <w:p w14:paraId="279207DF" w14:textId="77777777" w:rsidR="000E7B12" w:rsidRPr="002A4532" w:rsidRDefault="00E938F4" w:rsidP="000E7B12">
      <w:pPr>
        <w:pStyle w:val="ListParagraph"/>
        <w:numPr>
          <w:ilvl w:val="0"/>
          <w:numId w:val="19"/>
        </w:numPr>
        <w:spacing w:before="240" w:after="120" w:line="276" w:lineRule="auto"/>
        <w:ind w:left="851" w:hanging="284"/>
        <w:jc w:val="both"/>
        <w:rPr>
          <w:rFonts w:ascii="Arial" w:hAnsi="Arial" w:cs="Arial"/>
          <w:bCs/>
          <w:sz w:val="24"/>
          <w:szCs w:val="24"/>
        </w:rPr>
      </w:pPr>
      <w:r w:rsidRPr="002A4532">
        <w:rPr>
          <w:rFonts w:ascii="Arial" w:hAnsi="Arial" w:cs="Arial"/>
          <w:bCs/>
          <w:sz w:val="24"/>
          <w:szCs w:val="24"/>
        </w:rPr>
        <w:t>Н</w:t>
      </w:r>
      <w:r w:rsidR="00D61B49" w:rsidRPr="002A4532">
        <w:rPr>
          <w:rFonts w:ascii="Arial" w:hAnsi="Arial" w:cs="Arial"/>
          <w:bCs/>
          <w:sz w:val="24"/>
          <w:szCs w:val="24"/>
        </w:rPr>
        <w:t>ийгмийн даатгалын ерөнхий хуулийн</w:t>
      </w:r>
      <w:r w:rsidR="007F5683" w:rsidRPr="002A4532">
        <w:rPr>
          <w:rFonts w:ascii="Arial" w:hAnsi="Arial" w:cs="Arial"/>
          <w:bCs/>
          <w:sz w:val="24"/>
          <w:szCs w:val="24"/>
        </w:rPr>
        <w:t xml:space="preserve"> зарим </w:t>
      </w:r>
      <w:r w:rsidR="004757D1" w:rsidRPr="002A4532">
        <w:rPr>
          <w:rFonts w:ascii="Arial" w:hAnsi="Arial" w:cs="Arial"/>
          <w:bCs/>
          <w:sz w:val="24"/>
          <w:szCs w:val="24"/>
        </w:rPr>
        <w:t xml:space="preserve">хэсэг, </w:t>
      </w:r>
      <w:r w:rsidR="007F5683" w:rsidRPr="002A4532">
        <w:rPr>
          <w:rFonts w:ascii="Arial" w:hAnsi="Arial" w:cs="Arial"/>
          <w:bCs/>
          <w:sz w:val="24"/>
          <w:szCs w:val="24"/>
        </w:rPr>
        <w:t>заалтын зохицуулалт анх</w:t>
      </w:r>
      <w:r w:rsidR="00F74B3E" w:rsidRPr="002A4532">
        <w:rPr>
          <w:rFonts w:ascii="Arial" w:hAnsi="Arial" w:cs="Arial"/>
          <w:bCs/>
          <w:sz w:val="24"/>
          <w:szCs w:val="24"/>
        </w:rPr>
        <w:t>ны үзэл баримтлал,</w:t>
      </w:r>
      <w:r w:rsidR="007F5683" w:rsidRPr="002A4532">
        <w:rPr>
          <w:rFonts w:ascii="Arial" w:hAnsi="Arial" w:cs="Arial"/>
          <w:bCs/>
          <w:sz w:val="24"/>
          <w:szCs w:val="24"/>
        </w:rPr>
        <w:t xml:space="preserve"> тавьсан зорилгодоо хүрсэн эсэх, </w:t>
      </w:r>
      <w:r w:rsidR="000B05AB" w:rsidRPr="002A4532">
        <w:rPr>
          <w:rFonts w:ascii="Arial" w:hAnsi="Arial" w:cs="Arial"/>
          <w:bCs/>
          <w:sz w:val="24"/>
          <w:szCs w:val="24"/>
        </w:rPr>
        <w:t xml:space="preserve">хууль </w:t>
      </w:r>
      <w:r w:rsidR="007F5683" w:rsidRPr="002A4532">
        <w:rPr>
          <w:rFonts w:ascii="Arial" w:hAnsi="Arial" w:cs="Arial"/>
          <w:bCs/>
          <w:sz w:val="24"/>
          <w:szCs w:val="24"/>
        </w:rPr>
        <w:t>практикт хэрхэн хэрэгжиж байгаа, тэдгээрийн хүлээн зөвшөөрөгдсөн байдлыг тогтоох, урьдчилан тооцоолоогүй бусад үр дагавар гарсан эсэхийг тодорхойлох;</w:t>
      </w:r>
    </w:p>
    <w:p w14:paraId="3D4768B8" w14:textId="77777777" w:rsidR="000E7B12" w:rsidRPr="002A4532" w:rsidRDefault="000E7B12" w:rsidP="000E7B12">
      <w:pPr>
        <w:pStyle w:val="ListParagraph"/>
        <w:spacing w:before="240" w:after="120" w:line="276" w:lineRule="auto"/>
        <w:ind w:left="851"/>
        <w:jc w:val="both"/>
        <w:rPr>
          <w:rFonts w:ascii="Arial" w:hAnsi="Arial" w:cs="Arial"/>
          <w:bCs/>
          <w:sz w:val="24"/>
          <w:szCs w:val="24"/>
        </w:rPr>
      </w:pPr>
    </w:p>
    <w:p w14:paraId="2C5091E7" w14:textId="6BAC1654" w:rsidR="007F5683" w:rsidRPr="002A4532" w:rsidRDefault="000E7B12" w:rsidP="000E7B12">
      <w:pPr>
        <w:pStyle w:val="ListParagraph"/>
        <w:numPr>
          <w:ilvl w:val="0"/>
          <w:numId w:val="19"/>
        </w:numPr>
        <w:spacing w:before="240" w:after="120" w:line="276" w:lineRule="auto"/>
        <w:ind w:left="851" w:hanging="284"/>
        <w:jc w:val="both"/>
        <w:rPr>
          <w:rFonts w:ascii="Arial" w:hAnsi="Arial" w:cs="Arial"/>
          <w:bCs/>
          <w:sz w:val="24"/>
          <w:szCs w:val="24"/>
        </w:rPr>
      </w:pPr>
      <w:r w:rsidRPr="002A4532">
        <w:rPr>
          <w:rFonts w:ascii="Arial" w:hAnsi="Arial" w:cs="Arial"/>
          <w:bCs/>
          <w:sz w:val="24"/>
          <w:szCs w:val="24"/>
        </w:rPr>
        <w:t xml:space="preserve">Нийгмийн даатгалын ерөнхий </w:t>
      </w:r>
      <w:r w:rsidR="00A43CFB" w:rsidRPr="002A4532">
        <w:rPr>
          <w:rFonts w:ascii="Arial" w:hAnsi="Arial" w:cs="Arial"/>
          <w:bCs/>
          <w:sz w:val="24"/>
          <w:szCs w:val="24"/>
        </w:rPr>
        <w:t>х</w:t>
      </w:r>
      <w:r w:rsidR="007F5683" w:rsidRPr="002A4532">
        <w:rPr>
          <w:rFonts w:ascii="Arial" w:hAnsi="Arial" w:cs="Arial"/>
          <w:bCs/>
          <w:sz w:val="24"/>
          <w:szCs w:val="24"/>
        </w:rPr>
        <w:t>уулийн цаашдын үр дагавар, нөлөөллийг илрүүл</w:t>
      </w:r>
      <w:r w:rsidR="00AD154F" w:rsidRPr="002A4532">
        <w:rPr>
          <w:rFonts w:ascii="Arial" w:hAnsi="Arial" w:cs="Arial"/>
          <w:bCs/>
          <w:sz w:val="24"/>
          <w:szCs w:val="24"/>
        </w:rPr>
        <w:t>ж,</w:t>
      </w:r>
      <w:r w:rsidR="007F5683" w:rsidRPr="002A4532">
        <w:rPr>
          <w:rFonts w:ascii="Arial" w:hAnsi="Arial" w:cs="Arial"/>
          <w:bCs/>
          <w:sz w:val="24"/>
          <w:szCs w:val="24"/>
        </w:rPr>
        <w:t xml:space="preserve"> цаашид хуульд нэмэлт, өөрчлөлт оруулах хэрэгцээ, шаардлага байгаа эсэхэд дүгнэлт өгөх.</w:t>
      </w:r>
    </w:p>
    <w:p w14:paraId="4E87DA57" w14:textId="24D28BE9" w:rsidR="00EF18B8" w:rsidRPr="002A4532" w:rsidRDefault="007F5683" w:rsidP="00C46EB9">
      <w:pPr>
        <w:spacing w:before="240" w:after="120" w:line="276" w:lineRule="auto"/>
        <w:ind w:firstLine="567"/>
        <w:jc w:val="both"/>
        <w:rPr>
          <w:rFonts w:ascii="Arial" w:hAnsi="Arial" w:cs="Arial"/>
          <w:b/>
          <w:bCs/>
          <w:sz w:val="24"/>
          <w:szCs w:val="24"/>
        </w:rPr>
      </w:pPr>
      <w:r w:rsidRPr="002A4532">
        <w:rPr>
          <w:rFonts w:ascii="Arial" w:hAnsi="Arial" w:cs="Arial"/>
          <w:b/>
          <w:bCs/>
          <w:sz w:val="24"/>
          <w:szCs w:val="24"/>
        </w:rPr>
        <w:t>Судалгаа хийсэн байдал</w:t>
      </w:r>
      <w:r w:rsidR="008334F4" w:rsidRPr="002A4532">
        <w:rPr>
          <w:rFonts w:ascii="Arial" w:hAnsi="Arial" w:cs="Arial"/>
          <w:b/>
          <w:bCs/>
          <w:sz w:val="24"/>
          <w:szCs w:val="24"/>
        </w:rPr>
        <w:t>, аргачлал</w:t>
      </w:r>
      <w:r w:rsidRPr="002A4532">
        <w:rPr>
          <w:rFonts w:ascii="Arial" w:hAnsi="Arial" w:cs="Arial"/>
          <w:b/>
          <w:bCs/>
          <w:sz w:val="24"/>
          <w:szCs w:val="24"/>
        </w:rPr>
        <w:t>:</w:t>
      </w:r>
    </w:p>
    <w:p w14:paraId="14BBDFEA" w14:textId="77777777" w:rsidR="00580E6C" w:rsidRPr="002A4532" w:rsidRDefault="00EF18B8" w:rsidP="00C46EB9">
      <w:pPr>
        <w:pStyle w:val="NoSpacing"/>
        <w:spacing w:before="240" w:after="120" w:line="276" w:lineRule="auto"/>
        <w:ind w:firstLine="567"/>
        <w:jc w:val="both"/>
        <w:rPr>
          <w:rFonts w:ascii="Arial" w:hAnsi="Arial" w:cs="Arial"/>
          <w:szCs w:val="24"/>
          <w:lang w:val="mn-MN"/>
        </w:rPr>
      </w:pPr>
      <w:r w:rsidRPr="002A4532">
        <w:rPr>
          <w:rFonts w:ascii="Arial" w:hAnsi="Arial" w:cs="Arial"/>
          <w:szCs w:val="24"/>
          <w:lang w:val="mn-MN"/>
        </w:rPr>
        <w:t>Хууль тогтоомжийн тухай хуулийн 51 дүгээр зүйлийн 51.3-т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заас</w:t>
      </w:r>
      <w:r w:rsidR="00353378" w:rsidRPr="002A4532">
        <w:rPr>
          <w:rFonts w:ascii="Arial" w:hAnsi="Arial" w:cs="Arial"/>
          <w:szCs w:val="24"/>
          <w:lang w:val="mn-MN"/>
        </w:rPr>
        <w:t>ан.</w:t>
      </w:r>
      <w:r w:rsidR="00BA4F47" w:rsidRPr="002A4532">
        <w:rPr>
          <w:rFonts w:ascii="Arial" w:hAnsi="Arial" w:cs="Arial"/>
          <w:szCs w:val="24"/>
          <w:lang w:val="mn-MN"/>
        </w:rPr>
        <w:t xml:space="preserve"> </w:t>
      </w:r>
    </w:p>
    <w:p w14:paraId="2EE1E23B" w14:textId="39D5BF2D" w:rsidR="00BA4F47" w:rsidRPr="002A4532" w:rsidRDefault="00580E6C" w:rsidP="00C46EB9">
      <w:pPr>
        <w:pStyle w:val="NoSpacing"/>
        <w:spacing w:before="240" w:after="120" w:line="276" w:lineRule="auto"/>
        <w:ind w:firstLine="567"/>
        <w:jc w:val="both"/>
        <w:rPr>
          <w:rFonts w:ascii="Arial" w:hAnsi="Arial" w:cs="Arial"/>
          <w:szCs w:val="24"/>
          <w:lang w:val="mn-MN"/>
        </w:rPr>
      </w:pPr>
      <w:r w:rsidRPr="002A4532">
        <w:rPr>
          <w:rFonts w:ascii="Arial" w:hAnsi="Arial" w:cs="Arial"/>
          <w:szCs w:val="24"/>
          <w:lang w:val="mn-MN"/>
        </w:rPr>
        <w:t xml:space="preserve">Монгол Улсын Үндсэн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Арван дөрөвдүгээр зүйлийн 2 дахь хэсэгт “Хүн бүр эрх зүйн этгээд байна” гэж,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w:t>
      </w:r>
      <w:r w:rsidR="00BF65B2" w:rsidRPr="002A4532">
        <w:rPr>
          <w:rFonts w:ascii="Arial" w:hAnsi="Arial" w:cs="Arial"/>
          <w:szCs w:val="24"/>
          <w:lang w:val="mn-MN"/>
        </w:rPr>
        <w:t>г</w:t>
      </w:r>
      <w:r w:rsidRPr="002A4532">
        <w:rPr>
          <w:rFonts w:ascii="Arial" w:hAnsi="Arial" w:cs="Arial"/>
          <w:szCs w:val="24"/>
          <w:lang w:val="mn-MN"/>
        </w:rPr>
        <w:t>эж</w:t>
      </w:r>
      <w:r w:rsidR="00BF65B2" w:rsidRPr="002A4532">
        <w:rPr>
          <w:rFonts w:ascii="Arial" w:hAnsi="Arial" w:cs="Arial"/>
          <w:szCs w:val="24"/>
          <w:lang w:val="mn-MN"/>
        </w:rPr>
        <w:t xml:space="preserve">, </w:t>
      </w:r>
      <w:r w:rsidR="00BA4F47" w:rsidRPr="002A4532">
        <w:rPr>
          <w:rFonts w:ascii="Arial" w:hAnsi="Arial" w:cs="Arial"/>
          <w:szCs w:val="24"/>
          <w:lang w:val="mn-MN"/>
        </w:rPr>
        <w:t xml:space="preserve"> Улсын Их Хурлын 2020 оны 52 дугаар тогтоолоор баталсан “Алсын хараа-2050” Монгол Улсын урт хугацааны хөгжлийн бодлогын “Амьдралын чанар ба дундаж давхарга” хэсгийн </w:t>
      </w:r>
      <w:r w:rsidR="00465B58" w:rsidRPr="002A4532">
        <w:rPr>
          <w:rFonts w:ascii="Arial" w:hAnsi="Arial" w:cs="Arial"/>
          <w:szCs w:val="24"/>
          <w:lang w:val="mn-MN"/>
        </w:rPr>
        <w:t>З</w:t>
      </w:r>
      <w:r w:rsidR="00BA4F47" w:rsidRPr="002A4532">
        <w:rPr>
          <w:rFonts w:ascii="Arial" w:hAnsi="Arial" w:cs="Arial"/>
          <w:szCs w:val="24"/>
          <w:lang w:val="mn-MN"/>
        </w:rPr>
        <w:t xml:space="preserve">орилт 3.1-т “Амьдралын баталгааг хангах нийгмийн хамгааллын үйлчилгээг хөгжүүлж, амьдралын чанарыг дээшлүүлэхүйц нийгмийн даатгалын тогтолцоог бэхжүүлнэ.” гэж, “Эдийн засаг” хэсгийн Зорилт 4.1-д “Бизнесийн таатай орчныг бүрдүүлж, иргэдийн худалдан авах чадвар дээшилсэн байна” гэж тус тус тусгасан. </w:t>
      </w:r>
      <w:r w:rsidR="00BF65B2" w:rsidRPr="002A4532">
        <w:rPr>
          <w:rFonts w:ascii="Arial" w:hAnsi="Arial" w:cs="Arial"/>
          <w:szCs w:val="24"/>
          <w:lang w:val="mn-MN"/>
        </w:rPr>
        <w:t>Түүнчлэн,</w:t>
      </w:r>
      <w:r w:rsidR="00BA4F47" w:rsidRPr="002A4532">
        <w:rPr>
          <w:rFonts w:ascii="Arial" w:hAnsi="Arial" w:cs="Arial"/>
          <w:szCs w:val="24"/>
          <w:lang w:val="mn-MN"/>
        </w:rPr>
        <w:t xml:space="preserve"> Монгол Улсын Их Хурлын 2024 оны 21 дүгээр тогтоолын 1 дүгээр хавсралтаар баталсан “Монгол Улсын Засгийн газрын 2024-2028 оны үйл ажиллагааны хөтөлбөр”-ийн 2.1.2.10-т “Тогтвортой ажлын байрыг шинээр бий болгосон жижиг, дунд бизнес эрхлэгч, хувиараа хөдөлмөр эрхлэгчдийг татвар, эдийн засгийн бодлогоор дэмжинэ”, 3.2.1.5-д “Нийгмийн даатгалын тогтолцооны шинэчлэлийг үргэлжлүүлэн ажил олгогч, даатгуулагчид харилцан өгөөжтэй байх эрх зүйн зохицуулалтыг нэвтрүүлнэ.” гэж тус тус </w:t>
      </w:r>
      <w:r w:rsidR="00270D36" w:rsidRPr="002A4532">
        <w:rPr>
          <w:rFonts w:ascii="Arial" w:hAnsi="Arial" w:cs="Arial"/>
          <w:szCs w:val="24"/>
          <w:lang w:val="mn-MN"/>
        </w:rPr>
        <w:t>заажээ</w:t>
      </w:r>
      <w:r w:rsidR="00BA4F47" w:rsidRPr="002A4532">
        <w:rPr>
          <w:rFonts w:ascii="Arial" w:hAnsi="Arial" w:cs="Arial"/>
          <w:szCs w:val="24"/>
          <w:lang w:val="mn-MN"/>
        </w:rPr>
        <w:t xml:space="preserve">. </w:t>
      </w:r>
    </w:p>
    <w:p w14:paraId="79F9D3D2" w14:textId="75D51B24" w:rsidR="007F5683" w:rsidRPr="002A4532" w:rsidRDefault="008940ED" w:rsidP="00C46EB9">
      <w:pPr>
        <w:spacing w:before="240" w:after="120" w:line="276" w:lineRule="auto"/>
        <w:ind w:firstLine="567"/>
        <w:jc w:val="both"/>
        <w:rPr>
          <w:rFonts w:ascii="Arial" w:hAnsi="Arial" w:cs="Arial"/>
          <w:sz w:val="24"/>
          <w:szCs w:val="24"/>
        </w:rPr>
      </w:pPr>
      <w:r w:rsidRPr="002A4532">
        <w:rPr>
          <w:rFonts w:ascii="Arial" w:hAnsi="Arial" w:cs="Arial"/>
          <w:sz w:val="24"/>
          <w:szCs w:val="24"/>
        </w:rPr>
        <w:lastRenderedPageBreak/>
        <w:t>Судалгааг</w:t>
      </w:r>
      <w:r w:rsidR="00EF18B8" w:rsidRPr="002A4532">
        <w:rPr>
          <w:rFonts w:ascii="Arial" w:hAnsi="Arial" w:cs="Arial"/>
          <w:sz w:val="24"/>
          <w:szCs w:val="24"/>
        </w:rPr>
        <w:t xml:space="preserve"> Засгийн газрын  2016  оны  59  дүгээр  тогтоолын  6  дугаар  хавсралтаар  баталсан  “Хууль тогтоомжийн  хэрэгжилтийн  үр  дагаварт  үнэлгээ  хийх  аргачлал</w:t>
      </w:r>
      <w:r w:rsidR="002F0299" w:rsidRPr="002A4532">
        <w:rPr>
          <w:rStyle w:val="FootnoteReference"/>
          <w:rFonts w:ascii="Arial" w:hAnsi="Arial" w:cs="Arial"/>
          <w:sz w:val="24"/>
          <w:szCs w:val="24"/>
        </w:rPr>
        <w:footnoteReference w:id="11"/>
      </w:r>
      <w:r w:rsidR="00EF18B8" w:rsidRPr="002A4532">
        <w:rPr>
          <w:rFonts w:ascii="Arial" w:hAnsi="Arial" w:cs="Arial"/>
          <w:sz w:val="24"/>
          <w:szCs w:val="24"/>
        </w:rPr>
        <w:t xml:space="preserve">”-ыг баримтлан </w:t>
      </w:r>
      <w:r w:rsidR="00E938F4" w:rsidRPr="002A4532">
        <w:rPr>
          <w:rFonts w:ascii="Arial" w:hAnsi="Arial" w:cs="Arial"/>
          <w:bCs/>
          <w:sz w:val="24"/>
          <w:szCs w:val="24"/>
        </w:rPr>
        <w:t>Нийгмийн даатгалын ерөнхий газар</w:t>
      </w:r>
      <w:r w:rsidR="009C2DDB" w:rsidRPr="002A4532">
        <w:rPr>
          <w:rFonts w:ascii="Arial" w:hAnsi="Arial" w:cs="Arial"/>
          <w:bCs/>
          <w:sz w:val="24"/>
          <w:szCs w:val="24"/>
        </w:rPr>
        <w:t xml:space="preserve"> (</w:t>
      </w:r>
      <w:r w:rsidR="00A71172" w:rsidRPr="002A4532">
        <w:rPr>
          <w:rFonts w:ascii="Arial" w:hAnsi="Arial" w:cs="Arial"/>
          <w:bCs/>
          <w:sz w:val="24"/>
          <w:szCs w:val="24"/>
        </w:rPr>
        <w:t>“</w:t>
      </w:r>
      <w:r w:rsidR="00A71172" w:rsidRPr="002A4532">
        <w:rPr>
          <w:rFonts w:ascii="Arial" w:hAnsi="Arial" w:cs="Arial"/>
          <w:b/>
          <w:sz w:val="24"/>
          <w:szCs w:val="24"/>
        </w:rPr>
        <w:t>НДЕГ</w:t>
      </w:r>
      <w:r w:rsidR="00A71172" w:rsidRPr="002A4532">
        <w:rPr>
          <w:rFonts w:ascii="Arial" w:hAnsi="Arial" w:cs="Arial"/>
          <w:bCs/>
          <w:sz w:val="24"/>
          <w:szCs w:val="24"/>
        </w:rPr>
        <w:t>”</w:t>
      </w:r>
      <w:r w:rsidR="009C2DDB" w:rsidRPr="002A4532">
        <w:rPr>
          <w:rFonts w:ascii="Arial" w:hAnsi="Arial" w:cs="Arial"/>
          <w:bCs/>
          <w:sz w:val="24"/>
          <w:szCs w:val="24"/>
        </w:rPr>
        <w:t>)</w:t>
      </w:r>
      <w:r w:rsidR="009122F5" w:rsidRPr="002A4532">
        <w:rPr>
          <w:rFonts w:ascii="Arial" w:hAnsi="Arial" w:cs="Arial"/>
          <w:bCs/>
          <w:sz w:val="24"/>
          <w:szCs w:val="24"/>
        </w:rPr>
        <w:t>, Цагдаагийн ерөнхий газр</w:t>
      </w:r>
      <w:r w:rsidR="00465B58" w:rsidRPr="002A4532">
        <w:rPr>
          <w:rFonts w:ascii="Arial" w:hAnsi="Arial" w:cs="Arial"/>
          <w:bCs/>
          <w:sz w:val="24"/>
          <w:szCs w:val="24"/>
        </w:rPr>
        <w:t>аас</w:t>
      </w:r>
      <w:r w:rsidR="006B6E1B" w:rsidRPr="002A4532">
        <w:rPr>
          <w:rFonts w:ascii="Arial" w:hAnsi="Arial" w:cs="Arial"/>
          <w:bCs/>
          <w:sz w:val="24"/>
          <w:szCs w:val="24"/>
        </w:rPr>
        <w:t xml:space="preserve"> </w:t>
      </w:r>
      <w:r w:rsidR="000E704F" w:rsidRPr="002A4532">
        <w:rPr>
          <w:rFonts w:ascii="Arial" w:hAnsi="Arial" w:cs="Arial"/>
          <w:bCs/>
          <w:sz w:val="24"/>
          <w:szCs w:val="24"/>
        </w:rPr>
        <w:t xml:space="preserve">авсан </w:t>
      </w:r>
      <w:r w:rsidR="00A90ED3" w:rsidRPr="002A4532">
        <w:rPr>
          <w:rFonts w:ascii="Arial" w:hAnsi="Arial" w:cs="Arial"/>
          <w:bCs/>
          <w:sz w:val="24"/>
          <w:szCs w:val="24"/>
        </w:rPr>
        <w:t>мэдээлэл</w:t>
      </w:r>
      <w:r w:rsidR="004B5725" w:rsidRPr="002A4532">
        <w:rPr>
          <w:rFonts w:ascii="Arial" w:hAnsi="Arial" w:cs="Arial"/>
          <w:bCs/>
          <w:sz w:val="24"/>
          <w:szCs w:val="24"/>
        </w:rPr>
        <w:t>, лавлагаа</w:t>
      </w:r>
      <w:r w:rsidR="00A90ED3" w:rsidRPr="002A4532">
        <w:rPr>
          <w:rFonts w:ascii="Arial" w:hAnsi="Arial" w:cs="Arial"/>
          <w:bCs/>
          <w:sz w:val="24"/>
          <w:szCs w:val="24"/>
        </w:rPr>
        <w:t>,</w:t>
      </w:r>
      <w:r w:rsidR="00E938F4" w:rsidRPr="002A4532">
        <w:rPr>
          <w:rFonts w:ascii="Arial" w:hAnsi="Arial" w:cs="Arial"/>
          <w:bCs/>
          <w:sz w:val="24"/>
          <w:szCs w:val="24"/>
        </w:rPr>
        <w:t xml:space="preserve"> иргэн, хуулийн этгээдийн төлөөлөл</w:t>
      </w:r>
      <w:r w:rsidR="00AF560C" w:rsidRPr="002A4532">
        <w:rPr>
          <w:rFonts w:ascii="Arial" w:hAnsi="Arial" w:cs="Arial"/>
          <w:bCs/>
          <w:sz w:val="24"/>
          <w:szCs w:val="24"/>
        </w:rPr>
        <w:t>тэй</w:t>
      </w:r>
      <w:r w:rsidR="007F5683" w:rsidRPr="002A4532">
        <w:rPr>
          <w:rFonts w:ascii="Arial" w:hAnsi="Arial" w:cs="Arial"/>
          <w:bCs/>
          <w:sz w:val="24"/>
          <w:szCs w:val="24"/>
        </w:rPr>
        <w:t xml:space="preserve"> </w:t>
      </w:r>
      <w:r w:rsidR="00E01984" w:rsidRPr="002A4532">
        <w:rPr>
          <w:rFonts w:ascii="Arial" w:hAnsi="Arial" w:cs="Arial"/>
          <w:bCs/>
          <w:sz w:val="24"/>
          <w:szCs w:val="24"/>
        </w:rPr>
        <w:t xml:space="preserve">хийсэн </w:t>
      </w:r>
      <w:r w:rsidR="007F5683" w:rsidRPr="002A4532">
        <w:rPr>
          <w:rFonts w:ascii="Arial" w:hAnsi="Arial" w:cs="Arial"/>
          <w:bCs/>
          <w:sz w:val="24"/>
          <w:szCs w:val="24"/>
        </w:rPr>
        <w:t>уулзалт-ярилцлаг</w:t>
      </w:r>
      <w:r w:rsidR="000E704F" w:rsidRPr="002A4532">
        <w:rPr>
          <w:rFonts w:ascii="Arial" w:hAnsi="Arial" w:cs="Arial"/>
          <w:bCs/>
          <w:sz w:val="24"/>
          <w:szCs w:val="24"/>
        </w:rPr>
        <w:t>ын үр дүн</w:t>
      </w:r>
      <w:r w:rsidR="007F5683" w:rsidRPr="002A4532">
        <w:rPr>
          <w:rFonts w:ascii="Arial" w:hAnsi="Arial" w:cs="Arial"/>
          <w:bCs/>
          <w:sz w:val="24"/>
          <w:szCs w:val="24"/>
        </w:rPr>
        <w:t>,</w:t>
      </w:r>
      <w:r w:rsidR="00DD5A36" w:rsidRPr="002A4532">
        <w:rPr>
          <w:rFonts w:ascii="Arial" w:hAnsi="Arial" w:cs="Arial"/>
          <w:bCs/>
          <w:sz w:val="24"/>
          <w:szCs w:val="24"/>
        </w:rPr>
        <w:t xml:space="preserve"> эрх зүйн актууд, шүүхийн шийдвэр,</w:t>
      </w:r>
      <w:r w:rsidR="00B70591" w:rsidRPr="002A4532">
        <w:rPr>
          <w:rFonts w:ascii="Arial" w:hAnsi="Arial" w:cs="Arial"/>
          <w:bCs/>
          <w:sz w:val="24"/>
          <w:szCs w:val="24"/>
        </w:rPr>
        <w:t xml:space="preserve"> хуулийн хувийн хэрэ</w:t>
      </w:r>
      <w:r w:rsidR="00DD5A36" w:rsidRPr="002A4532">
        <w:rPr>
          <w:rFonts w:ascii="Arial" w:hAnsi="Arial" w:cs="Arial"/>
          <w:bCs/>
          <w:sz w:val="24"/>
          <w:szCs w:val="24"/>
        </w:rPr>
        <w:t xml:space="preserve">г </w:t>
      </w:r>
      <w:r w:rsidR="00B70591" w:rsidRPr="002A4532">
        <w:rPr>
          <w:rFonts w:ascii="Arial" w:hAnsi="Arial" w:cs="Arial"/>
          <w:bCs/>
          <w:sz w:val="24"/>
          <w:szCs w:val="24"/>
        </w:rPr>
        <w:t>болон</w:t>
      </w:r>
      <w:r w:rsidR="007F5683" w:rsidRPr="002A4532">
        <w:rPr>
          <w:rFonts w:ascii="Arial" w:hAnsi="Arial" w:cs="Arial"/>
          <w:bCs/>
          <w:sz w:val="24"/>
          <w:szCs w:val="24"/>
        </w:rPr>
        <w:t xml:space="preserve"> </w:t>
      </w:r>
      <w:r w:rsidR="00EE582F" w:rsidRPr="002A4532">
        <w:rPr>
          <w:rFonts w:ascii="Arial" w:hAnsi="Arial" w:cs="Arial"/>
          <w:bCs/>
          <w:sz w:val="24"/>
          <w:szCs w:val="24"/>
        </w:rPr>
        <w:t>бусад</w:t>
      </w:r>
      <w:r w:rsidR="007F5683" w:rsidRPr="002A4532">
        <w:rPr>
          <w:rFonts w:ascii="Arial" w:hAnsi="Arial" w:cs="Arial"/>
          <w:bCs/>
          <w:sz w:val="24"/>
          <w:szCs w:val="24"/>
        </w:rPr>
        <w:t xml:space="preserve"> холбогдох эх сурвалжид дүн шинжилгээ хий</w:t>
      </w:r>
      <w:r w:rsidR="00CC12B5" w:rsidRPr="002A4532">
        <w:rPr>
          <w:rFonts w:ascii="Arial" w:hAnsi="Arial" w:cs="Arial"/>
          <w:bCs/>
          <w:sz w:val="24"/>
          <w:szCs w:val="24"/>
        </w:rPr>
        <w:t>х замаар гүйцэтгэв.</w:t>
      </w:r>
    </w:p>
    <w:p w14:paraId="3D4CF9BA" w14:textId="74EF4132" w:rsidR="00254B1C" w:rsidRPr="002A4532" w:rsidRDefault="00254B1C" w:rsidP="00C46EB9">
      <w:pPr>
        <w:spacing w:line="276" w:lineRule="auto"/>
        <w:ind w:firstLine="567"/>
        <w:jc w:val="both"/>
        <w:rPr>
          <w:rFonts w:ascii="Arial" w:hAnsi="Arial" w:cs="Arial"/>
          <w:sz w:val="24"/>
          <w:szCs w:val="24"/>
        </w:rPr>
      </w:pPr>
      <w:r w:rsidRPr="002A4532">
        <w:rPr>
          <w:rFonts w:ascii="Arial" w:hAnsi="Arial" w:cs="Arial"/>
          <w:bCs/>
          <w:sz w:val="24"/>
          <w:szCs w:val="24"/>
        </w:rPr>
        <w:tab/>
      </w:r>
      <w:r w:rsidRPr="002A4532">
        <w:rPr>
          <w:rFonts w:ascii="Arial" w:hAnsi="Arial" w:cs="Arial"/>
          <w:sz w:val="24"/>
          <w:szCs w:val="24"/>
        </w:rPr>
        <w:t xml:space="preserve">Энэхүү </w:t>
      </w:r>
      <w:r w:rsidR="002C70F0" w:rsidRPr="002A4532">
        <w:rPr>
          <w:rFonts w:ascii="Arial" w:hAnsi="Arial" w:cs="Arial"/>
          <w:sz w:val="24"/>
          <w:szCs w:val="24"/>
        </w:rPr>
        <w:t>судалгаанд</w:t>
      </w:r>
      <w:r w:rsidR="00246CD4" w:rsidRPr="002A4532">
        <w:rPr>
          <w:rFonts w:ascii="Arial" w:hAnsi="Arial" w:cs="Arial"/>
          <w:sz w:val="24"/>
          <w:szCs w:val="24"/>
        </w:rPr>
        <w:t xml:space="preserve"> </w:t>
      </w:r>
      <w:r w:rsidR="00B659E5" w:rsidRPr="002A4532">
        <w:rPr>
          <w:rFonts w:ascii="Arial" w:hAnsi="Arial" w:cs="Arial"/>
          <w:sz w:val="24"/>
          <w:szCs w:val="24"/>
        </w:rPr>
        <w:t xml:space="preserve">холбогдох </w:t>
      </w:r>
      <w:r w:rsidR="002C70F0" w:rsidRPr="002A4532">
        <w:rPr>
          <w:rFonts w:ascii="Arial" w:hAnsi="Arial" w:cs="Arial"/>
          <w:sz w:val="24"/>
          <w:szCs w:val="24"/>
        </w:rPr>
        <w:t>эдийн засгийн тооцооллыг</w:t>
      </w:r>
      <w:r w:rsidR="00B659E5" w:rsidRPr="002A4532">
        <w:rPr>
          <w:rFonts w:ascii="Arial" w:hAnsi="Arial" w:cs="Arial"/>
          <w:sz w:val="24"/>
          <w:szCs w:val="24"/>
        </w:rPr>
        <w:t xml:space="preserve"> хийсэн бөгөөд </w:t>
      </w:r>
      <w:r w:rsidRPr="002A4532">
        <w:rPr>
          <w:rFonts w:ascii="Arial" w:hAnsi="Arial" w:cs="Arial"/>
          <w:sz w:val="24"/>
          <w:szCs w:val="24"/>
        </w:rPr>
        <w:t xml:space="preserve"> дараах эх сурвалжуудаас мэдээлэл, өгөгдлийг цуглуул</w:t>
      </w:r>
      <w:r w:rsidR="005D5D30" w:rsidRPr="002A4532">
        <w:rPr>
          <w:rFonts w:ascii="Arial" w:hAnsi="Arial" w:cs="Arial"/>
          <w:sz w:val="24"/>
          <w:szCs w:val="24"/>
        </w:rPr>
        <w:t>ан ашигласан</w:t>
      </w:r>
      <w:r w:rsidRPr="002A4532">
        <w:rPr>
          <w:rFonts w:ascii="Arial" w:hAnsi="Arial" w:cs="Arial"/>
          <w:sz w:val="24"/>
          <w:szCs w:val="24"/>
        </w:rPr>
        <w:t>. Үүнд:</w:t>
      </w:r>
    </w:p>
    <w:p w14:paraId="3FE1AC7B" w14:textId="2EAE6AB9" w:rsidR="00254B1C" w:rsidRPr="002A4532" w:rsidRDefault="00B27FA8" w:rsidP="000F587A">
      <w:pPr>
        <w:pStyle w:val="ListParagraph"/>
        <w:numPr>
          <w:ilvl w:val="0"/>
          <w:numId w:val="20"/>
        </w:numPr>
        <w:spacing w:after="0" w:line="276" w:lineRule="auto"/>
        <w:ind w:left="851" w:hanging="284"/>
        <w:jc w:val="both"/>
        <w:rPr>
          <w:rFonts w:ascii="Arial" w:hAnsi="Arial" w:cs="Arial"/>
          <w:sz w:val="24"/>
          <w:szCs w:val="24"/>
        </w:rPr>
      </w:pPr>
      <w:r w:rsidRPr="002A4532">
        <w:rPr>
          <w:rFonts w:ascii="Arial" w:hAnsi="Arial" w:cs="Arial"/>
          <w:sz w:val="24"/>
          <w:szCs w:val="24"/>
        </w:rPr>
        <w:t>НДЕГ-</w:t>
      </w:r>
      <w:r w:rsidR="00254B1C" w:rsidRPr="002A4532">
        <w:rPr>
          <w:rFonts w:ascii="Arial" w:hAnsi="Arial" w:cs="Arial"/>
          <w:sz w:val="24"/>
          <w:szCs w:val="24"/>
        </w:rPr>
        <w:t>аас авсан судалгаа, мэдээлэл</w:t>
      </w:r>
      <w:r w:rsidR="00403A97" w:rsidRPr="002A4532">
        <w:rPr>
          <w:rFonts w:ascii="Arial" w:hAnsi="Arial" w:cs="Arial"/>
          <w:sz w:val="24"/>
          <w:szCs w:val="24"/>
        </w:rPr>
        <w:t>. Үүнд</w:t>
      </w:r>
      <w:r w:rsidR="00254B1C" w:rsidRPr="002A4532">
        <w:rPr>
          <w:rFonts w:ascii="Arial" w:hAnsi="Arial" w:cs="Arial"/>
          <w:sz w:val="24"/>
          <w:szCs w:val="24"/>
        </w:rPr>
        <w:t xml:space="preserve">: </w:t>
      </w:r>
    </w:p>
    <w:p w14:paraId="4FA2CBA4" w14:textId="77777777" w:rsidR="00254B1C" w:rsidRPr="002A4532" w:rsidRDefault="00254B1C" w:rsidP="000F587A">
      <w:pPr>
        <w:pStyle w:val="ListParagraph"/>
        <w:numPr>
          <w:ilvl w:val="1"/>
          <w:numId w:val="8"/>
        </w:numPr>
        <w:spacing w:after="0" w:line="276" w:lineRule="auto"/>
        <w:ind w:left="1276" w:hanging="283"/>
        <w:jc w:val="both"/>
        <w:rPr>
          <w:rFonts w:ascii="Arial" w:hAnsi="Arial" w:cs="Arial"/>
          <w:sz w:val="24"/>
          <w:szCs w:val="24"/>
        </w:rPr>
      </w:pPr>
      <w:r w:rsidRPr="002A4532">
        <w:rPr>
          <w:rFonts w:ascii="Arial" w:hAnsi="Arial" w:cs="Arial"/>
          <w:sz w:val="24"/>
          <w:szCs w:val="24"/>
        </w:rPr>
        <w:t>нийгмийн даатгалын шимтгэлийн орлогын хэмжээ;</w:t>
      </w:r>
    </w:p>
    <w:p w14:paraId="336B2E11" w14:textId="77777777" w:rsidR="00254B1C" w:rsidRPr="002A4532" w:rsidRDefault="00254B1C" w:rsidP="000F587A">
      <w:pPr>
        <w:pStyle w:val="ListParagraph"/>
        <w:numPr>
          <w:ilvl w:val="1"/>
          <w:numId w:val="8"/>
        </w:numPr>
        <w:spacing w:after="0" w:line="276" w:lineRule="auto"/>
        <w:ind w:left="1276" w:hanging="283"/>
        <w:jc w:val="both"/>
        <w:rPr>
          <w:rFonts w:ascii="Arial" w:hAnsi="Arial" w:cs="Arial"/>
          <w:sz w:val="24"/>
          <w:szCs w:val="24"/>
        </w:rPr>
      </w:pPr>
      <w:r w:rsidRPr="002A4532">
        <w:rPr>
          <w:rFonts w:ascii="Arial" w:hAnsi="Arial" w:cs="Arial"/>
          <w:sz w:val="24"/>
          <w:szCs w:val="24"/>
        </w:rPr>
        <w:t>нийгмийн даатгалд даатгуулагчдын тоо, шимтгэл төлөлт, цалин хөлс, түүнтэй адилтгах орлогын судалгаа;</w:t>
      </w:r>
    </w:p>
    <w:p w14:paraId="09A7857C" w14:textId="5B1AF249" w:rsidR="00254B1C" w:rsidRPr="002A4532" w:rsidRDefault="00254B1C" w:rsidP="000F587A">
      <w:pPr>
        <w:pStyle w:val="ListParagraph"/>
        <w:numPr>
          <w:ilvl w:val="1"/>
          <w:numId w:val="8"/>
        </w:numPr>
        <w:spacing w:after="0" w:line="276" w:lineRule="auto"/>
        <w:ind w:left="1276" w:hanging="283"/>
        <w:jc w:val="both"/>
        <w:rPr>
          <w:rFonts w:ascii="Arial" w:hAnsi="Arial" w:cs="Arial"/>
          <w:sz w:val="24"/>
          <w:szCs w:val="24"/>
        </w:rPr>
      </w:pPr>
      <w:r w:rsidRPr="002A4532">
        <w:rPr>
          <w:rFonts w:ascii="Arial" w:hAnsi="Arial" w:cs="Arial"/>
          <w:sz w:val="24"/>
          <w:szCs w:val="24"/>
        </w:rPr>
        <w:t>нийгмийн даатгалын улсын байцаагчийн шалган шийдвэрлэсэн Зөрчлийн тухай хуул</w:t>
      </w:r>
      <w:r w:rsidR="00B27FA8" w:rsidRPr="002A4532">
        <w:rPr>
          <w:rFonts w:ascii="Arial" w:hAnsi="Arial" w:cs="Arial"/>
          <w:sz w:val="24"/>
          <w:szCs w:val="24"/>
        </w:rPr>
        <w:t>ь</w:t>
      </w:r>
      <w:r w:rsidR="00B27FA8" w:rsidRPr="002A4532">
        <w:rPr>
          <w:rStyle w:val="FootnoteReference"/>
          <w:rFonts w:ascii="Arial" w:hAnsi="Arial" w:cs="Arial"/>
          <w:sz w:val="24"/>
          <w:szCs w:val="24"/>
        </w:rPr>
        <w:footnoteReference w:id="12"/>
      </w:r>
      <w:r w:rsidR="00D24F67" w:rsidRPr="002A4532">
        <w:rPr>
          <w:rFonts w:ascii="Arial" w:hAnsi="Arial" w:cs="Arial"/>
          <w:sz w:val="24"/>
          <w:szCs w:val="24"/>
        </w:rPr>
        <w:t>-</w:t>
      </w:r>
      <w:r w:rsidRPr="002A4532">
        <w:rPr>
          <w:rFonts w:ascii="Arial" w:hAnsi="Arial" w:cs="Arial"/>
          <w:sz w:val="24"/>
          <w:szCs w:val="24"/>
        </w:rPr>
        <w:t>ийн 10.17 дугаар зүйлд заасан зөрчлийн тоон мэдээлэл</w:t>
      </w:r>
      <w:r w:rsidR="00172C82" w:rsidRPr="002A4532">
        <w:rPr>
          <w:rFonts w:ascii="Arial" w:hAnsi="Arial" w:cs="Arial"/>
          <w:sz w:val="24"/>
          <w:szCs w:val="24"/>
        </w:rPr>
        <w:t xml:space="preserve"> хамаарна</w:t>
      </w:r>
      <w:r w:rsidRPr="002A4532">
        <w:rPr>
          <w:rFonts w:ascii="Arial" w:hAnsi="Arial" w:cs="Arial"/>
          <w:sz w:val="24"/>
          <w:szCs w:val="24"/>
        </w:rPr>
        <w:t>.</w:t>
      </w:r>
    </w:p>
    <w:p w14:paraId="68112352" w14:textId="77777777" w:rsidR="00DB0A19" w:rsidRPr="002A4532" w:rsidRDefault="00DB0A19" w:rsidP="00C46EB9">
      <w:pPr>
        <w:pStyle w:val="ListParagraph"/>
        <w:spacing w:after="0" w:line="276" w:lineRule="auto"/>
        <w:ind w:left="1440" w:firstLine="567"/>
        <w:jc w:val="both"/>
        <w:rPr>
          <w:rFonts w:ascii="Arial" w:hAnsi="Arial" w:cs="Arial"/>
          <w:sz w:val="24"/>
          <w:szCs w:val="24"/>
        </w:rPr>
      </w:pPr>
    </w:p>
    <w:p w14:paraId="1665212D" w14:textId="72203F4E" w:rsidR="00254B1C" w:rsidRPr="002A4532" w:rsidRDefault="00254B1C" w:rsidP="000F587A">
      <w:pPr>
        <w:pStyle w:val="ListParagraph"/>
        <w:numPr>
          <w:ilvl w:val="0"/>
          <w:numId w:val="20"/>
        </w:numPr>
        <w:spacing w:after="0" w:line="276" w:lineRule="auto"/>
        <w:jc w:val="both"/>
        <w:rPr>
          <w:rFonts w:ascii="Arial" w:hAnsi="Arial" w:cs="Arial"/>
          <w:sz w:val="24"/>
          <w:szCs w:val="24"/>
        </w:rPr>
      </w:pPr>
      <w:r w:rsidRPr="002A4532">
        <w:rPr>
          <w:rFonts w:ascii="Arial" w:hAnsi="Arial" w:cs="Arial"/>
          <w:sz w:val="24"/>
          <w:szCs w:val="24"/>
        </w:rPr>
        <w:t>Үндэсний статистикийн хороо (“</w:t>
      </w:r>
      <w:r w:rsidRPr="002A4532">
        <w:rPr>
          <w:rFonts w:ascii="Arial" w:hAnsi="Arial" w:cs="Arial"/>
          <w:b/>
          <w:bCs/>
          <w:sz w:val="24"/>
          <w:szCs w:val="24"/>
        </w:rPr>
        <w:t>ҮСХ</w:t>
      </w:r>
      <w:r w:rsidRPr="002A4532">
        <w:rPr>
          <w:rFonts w:ascii="Arial" w:hAnsi="Arial" w:cs="Arial"/>
          <w:sz w:val="24"/>
          <w:szCs w:val="24"/>
        </w:rPr>
        <w:t>”)-ны статистикийн мэдээллийн нэгдсэн сан www.1212.mn цахим хуудаснаас авсан статистик мэдээлэл</w:t>
      </w:r>
      <w:r w:rsidR="00403A97" w:rsidRPr="002A4532">
        <w:rPr>
          <w:rFonts w:ascii="Arial" w:hAnsi="Arial" w:cs="Arial"/>
          <w:sz w:val="24"/>
          <w:szCs w:val="24"/>
        </w:rPr>
        <w:t>. Үүнд</w:t>
      </w:r>
      <w:r w:rsidRPr="002A4532">
        <w:rPr>
          <w:rFonts w:ascii="Arial" w:hAnsi="Arial" w:cs="Arial"/>
          <w:sz w:val="24"/>
          <w:szCs w:val="24"/>
        </w:rPr>
        <w:t>:</w:t>
      </w:r>
    </w:p>
    <w:p w14:paraId="58D1F9E4" w14:textId="77777777" w:rsidR="00D15E12" w:rsidRPr="002A4532" w:rsidRDefault="00254B1C" w:rsidP="00D15E12">
      <w:pPr>
        <w:pStyle w:val="ListParagraph"/>
        <w:numPr>
          <w:ilvl w:val="0"/>
          <w:numId w:val="21"/>
        </w:numPr>
        <w:spacing w:after="0" w:line="276" w:lineRule="auto"/>
        <w:ind w:left="1276" w:hanging="283"/>
        <w:jc w:val="both"/>
        <w:rPr>
          <w:rFonts w:ascii="Arial" w:hAnsi="Arial" w:cs="Arial"/>
          <w:sz w:val="24"/>
          <w:szCs w:val="24"/>
        </w:rPr>
      </w:pPr>
      <w:r w:rsidRPr="002A4532">
        <w:rPr>
          <w:rFonts w:ascii="Arial" w:hAnsi="Arial" w:cs="Arial"/>
          <w:sz w:val="24"/>
          <w:szCs w:val="24"/>
        </w:rPr>
        <w:t>“Нийгмийн даатгал, халамж” бүлгийн мэдээллийн сангийн өгөгдлүүд;</w:t>
      </w:r>
    </w:p>
    <w:p w14:paraId="546132BD" w14:textId="77777777" w:rsidR="00D15E12" w:rsidRPr="002A4532" w:rsidRDefault="00254B1C" w:rsidP="00D15E12">
      <w:pPr>
        <w:pStyle w:val="ListParagraph"/>
        <w:numPr>
          <w:ilvl w:val="0"/>
          <w:numId w:val="21"/>
        </w:numPr>
        <w:spacing w:after="0" w:line="276" w:lineRule="auto"/>
        <w:ind w:left="1276" w:hanging="283"/>
        <w:jc w:val="both"/>
        <w:rPr>
          <w:rFonts w:ascii="Arial" w:hAnsi="Arial" w:cs="Arial"/>
          <w:sz w:val="24"/>
          <w:szCs w:val="24"/>
        </w:rPr>
      </w:pPr>
      <w:r w:rsidRPr="002A4532">
        <w:rPr>
          <w:rFonts w:ascii="Arial" w:hAnsi="Arial" w:cs="Arial"/>
          <w:sz w:val="24"/>
          <w:szCs w:val="24"/>
        </w:rPr>
        <w:t>“Хөдөлмөр” бүлгийн мэдээллийн сангийн өгөгдлүүд;</w:t>
      </w:r>
    </w:p>
    <w:p w14:paraId="142DB563" w14:textId="77777777" w:rsidR="00D15E12" w:rsidRPr="002A4532" w:rsidRDefault="00254B1C" w:rsidP="00D15E12">
      <w:pPr>
        <w:pStyle w:val="ListParagraph"/>
        <w:numPr>
          <w:ilvl w:val="0"/>
          <w:numId w:val="21"/>
        </w:numPr>
        <w:spacing w:after="0" w:line="276" w:lineRule="auto"/>
        <w:ind w:left="1276" w:hanging="283"/>
        <w:jc w:val="both"/>
        <w:rPr>
          <w:rFonts w:ascii="Arial" w:hAnsi="Arial" w:cs="Arial"/>
          <w:sz w:val="24"/>
          <w:szCs w:val="24"/>
        </w:rPr>
      </w:pPr>
      <w:r w:rsidRPr="002A4532">
        <w:rPr>
          <w:rFonts w:ascii="Arial" w:hAnsi="Arial" w:cs="Arial"/>
          <w:sz w:val="24"/>
          <w:szCs w:val="24"/>
        </w:rPr>
        <w:t>“Цалин” бүлгийн мэдээллийн сангийн өгөгдлүүд;</w:t>
      </w:r>
    </w:p>
    <w:p w14:paraId="4640C0BF" w14:textId="0E2B101F" w:rsidR="00531A29" w:rsidRPr="002A4532" w:rsidRDefault="00531A29" w:rsidP="00C46EB9">
      <w:pPr>
        <w:pStyle w:val="ListParagraph"/>
        <w:spacing w:after="0" w:line="276" w:lineRule="auto"/>
        <w:ind w:left="1440" w:firstLine="567"/>
        <w:jc w:val="both"/>
        <w:rPr>
          <w:rFonts w:ascii="Arial" w:hAnsi="Arial" w:cs="Arial"/>
          <w:sz w:val="24"/>
          <w:szCs w:val="24"/>
        </w:rPr>
      </w:pPr>
    </w:p>
    <w:p w14:paraId="2F63CCF0" w14:textId="6BFA5C30" w:rsidR="009F1A96" w:rsidRPr="002A4532" w:rsidRDefault="009F1A96" w:rsidP="00C46EB9">
      <w:pPr>
        <w:spacing w:line="276" w:lineRule="auto"/>
        <w:ind w:firstLine="567"/>
        <w:jc w:val="both"/>
        <w:rPr>
          <w:rFonts w:ascii="Arial" w:hAnsi="Arial" w:cs="Arial"/>
          <w:i/>
          <w:sz w:val="24"/>
          <w:szCs w:val="24"/>
        </w:rPr>
      </w:pPr>
      <w:r w:rsidRPr="002A4532">
        <w:rPr>
          <w:rFonts w:ascii="Arial" w:hAnsi="Arial" w:cs="Arial"/>
          <w:i/>
          <w:sz w:val="24"/>
          <w:szCs w:val="24"/>
        </w:rPr>
        <w:t>Жич: НДЕГ-аас ирүүлсэн судалгаа, мэдээллийн даатгуулагчийн тоо нь ҮСХ-ны мэдээллийн санд бүртгэгдсэн даатгуулагчийн тооноос зөрүүтэй бөгөөд шалтгаан нь НДЕГ нь судалгаа гаргахдаа 2 төрлийн даатгалд хамрагдсан хүнийг 2 даатгуулагч, харин ҮСХ нь регистрийн дугаараар нь тооцож тухайн хүнийг 1 даатгуулагч гэж тоолдогтой холбоотой байна.</w:t>
      </w:r>
    </w:p>
    <w:p w14:paraId="579F18A5" w14:textId="12F43408" w:rsidR="00531A29" w:rsidRPr="002A4532" w:rsidRDefault="009F1A96" w:rsidP="00C46EB9">
      <w:pPr>
        <w:spacing w:line="276" w:lineRule="auto"/>
        <w:ind w:firstLine="567"/>
        <w:jc w:val="both"/>
        <w:rPr>
          <w:rFonts w:ascii="Arial" w:hAnsi="Arial" w:cs="Arial"/>
          <w:bCs/>
          <w:sz w:val="24"/>
          <w:szCs w:val="24"/>
        </w:rPr>
      </w:pPr>
      <w:r w:rsidRPr="002A4532">
        <w:rPr>
          <w:rFonts w:ascii="Arial" w:hAnsi="Arial" w:cs="Arial"/>
          <w:i/>
          <w:sz w:val="24"/>
          <w:szCs w:val="24"/>
        </w:rPr>
        <w:t xml:space="preserve">Иймд </w:t>
      </w:r>
      <w:r w:rsidR="00951C96" w:rsidRPr="002A4532">
        <w:rPr>
          <w:rFonts w:ascii="Arial" w:hAnsi="Arial" w:cs="Arial"/>
          <w:i/>
          <w:sz w:val="24"/>
          <w:szCs w:val="24"/>
        </w:rPr>
        <w:t xml:space="preserve">үнэлгээний тайланд зориулан тооцоолол хийхдээ </w:t>
      </w:r>
      <w:r w:rsidRPr="002A4532">
        <w:rPr>
          <w:rFonts w:ascii="Arial" w:hAnsi="Arial" w:cs="Arial"/>
          <w:i/>
          <w:sz w:val="24"/>
          <w:szCs w:val="24"/>
        </w:rPr>
        <w:t xml:space="preserve">ҮСХ-ны мэдээллийн сангийн </w:t>
      </w:r>
      <w:r w:rsidR="004B370D" w:rsidRPr="002A4532">
        <w:rPr>
          <w:rFonts w:ascii="Arial" w:hAnsi="Arial" w:cs="Arial"/>
          <w:i/>
          <w:sz w:val="24"/>
          <w:szCs w:val="24"/>
        </w:rPr>
        <w:t>өгөгдөл</w:t>
      </w:r>
      <w:r w:rsidRPr="002A4532">
        <w:rPr>
          <w:rFonts w:ascii="Arial" w:hAnsi="Arial" w:cs="Arial"/>
          <w:i/>
          <w:sz w:val="24"/>
          <w:szCs w:val="24"/>
        </w:rPr>
        <w:t xml:space="preserve"> болон НДЕГ-аас ирүүлсэн судалгаа </w:t>
      </w:r>
      <w:r w:rsidR="00B54305" w:rsidRPr="002A4532">
        <w:rPr>
          <w:rFonts w:ascii="Arial" w:hAnsi="Arial" w:cs="Arial"/>
          <w:i/>
          <w:sz w:val="24"/>
          <w:szCs w:val="24"/>
        </w:rPr>
        <w:t>хооронд</w:t>
      </w:r>
      <w:r w:rsidR="00C05797" w:rsidRPr="002A4532">
        <w:rPr>
          <w:rFonts w:ascii="Arial" w:hAnsi="Arial" w:cs="Arial"/>
          <w:i/>
          <w:sz w:val="24"/>
          <w:szCs w:val="24"/>
        </w:rPr>
        <w:t xml:space="preserve"> </w:t>
      </w:r>
      <w:r w:rsidRPr="002A4532">
        <w:rPr>
          <w:rFonts w:ascii="Arial" w:hAnsi="Arial" w:cs="Arial"/>
          <w:i/>
          <w:sz w:val="24"/>
          <w:szCs w:val="24"/>
        </w:rPr>
        <w:t>зөрүүтэй тохиолдолд НДЕГ-аас ирүүлсэн судалгааны тоог үндэслэсэн болно.</w:t>
      </w:r>
    </w:p>
    <w:p w14:paraId="47B8DD88" w14:textId="53B2C5B2" w:rsidR="00C06D18" w:rsidRPr="002A4532" w:rsidRDefault="00BE28A7" w:rsidP="00C06D18">
      <w:pPr>
        <w:spacing w:after="120" w:line="276" w:lineRule="auto"/>
        <w:ind w:firstLine="720"/>
        <w:jc w:val="both"/>
        <w:rPr>
          <w:rFonts w:ascii="Arial" w:hAnsi="Arial" w:cs="Arial"/>
          <w:sz w:val="24"/>
          <w:szCs w:val="24"/>
        </w:rPr>
      </w:pPr>
      <w:r>
        <w:rPr>
          <w:rFonts w:ascii="Arial" w:hAnsi="Arial" w:cs="Arial"/>
          <w:sz w:val="24"/>
          <w:szCs w:val="24"/>
        </w:rPr>
        <w:t>Тайланд дурдсанчлан хуульд нэмэлт,</w:t>
      </w:r>
      <w:r w:rsidR="00C06D18" w:rsidRPr="002A4532">
        <w:rPr>
          <w:rFonts w:ascii="Arial" w:hAnsi="Arial" w:cs="Arial"/>
          <w:sz w:val="24"/>
          <w:szCs w:val="24"/>
        </w:rPr>
        <w:t xml:space="preserve"> өөрчлөлт</w:t>
      </w:r>
      <w:r w:rsidR="00663502">
        <w:rPr>
          <w:rFonts w:ascii="Arial" w:hAnsi="Arial" w:cs="Arial"/>
          <w:sz w:val="24"/>
          <w:szCs w:val="24"/>
        </w:rPr>
        <w:t xml:space="preserve"> оруулахад</w:t>
      </w:r>
      <w:r w:rsidR="00C06D18" w:rsidRPr="002A4532">
        <w:rPr>
          <w:rFonts w:ascii="Arial" w:hAnsi="Arial" w:cs="Arial"/>
          <w:sz w:val="24"/>
          <w:szCs w:val="24"/>
        </w:rPr>
        <w:t xml:space="preserve"> ажил эрхлэлт, хөдөлмөрийн зах зээл, бизнес эрхлэгчдэд үзүүлэх нөлөөний таамаглалыг Зардал, үр өгөөжийн шинжилгээ (Cost Benefit Analysis) аргачлалыг ашиглан тооцлоо. </w:t>
      </w:r>
    </w:p>
    <w:tbl>
      <w:tblPr>
        <w:tblStyle w:val="TableGrid"/>
        <w:tblW w:w="0" w:type="auto"/>
        <w:tblLook w:val="04A0" w:firstRow="1" w:lastRow="0" w:firstColumn="1" w:lastColumn="0" w:noHBand="0" w:noVBand="1"/>
      </w:tblPr>
      <w:tblGrid>
        <w:gridCol w:w="9344"/>
      </w:tblGrid>
      <w:tr w:rsidR="00C06D18" w:rsidRPr="002A4532" w14:paraId="2C33B936" w14:textId="77777777" w:rsidTr="00135B03">
        <w:tc>
          <w:tcPr>
            <w:tcW w:w="9350" w:type="dxa"/>
            <w:shd w:val="clear" w:color="auto" w:fill="D9D9D9" w:themeFill="background1" w:themeFillShade="D9"/>
          </w:tcPr>
          <w:p w14:paraId="1A17811A" w14:textId="77777777" w:rsidR="00C06D18" w:rsidRPr="002A4532" w:rsidRDefault="00C06D18" w:rsidP="00C06D18">
            <w:pPr>
              <w:spacing w:after="120" w:line="276" w:lineRule="auto"/>
              <w:jc w:val="both"/>
              <w:rPr>
                <w:rFonts w:ascii="Arial" w:hAnsi="Arial" w:cs="Arial"/>
                <w:sz w:val="20"/>
                <w:szCs w:val="20"/>
              </w:rPr>
            </w:pPr>
            <w:bookmarkStart w:id="3" w:name="_Hlk197349462"/>
            <w:r w:rsidRPr="002A4532">
              <w:rPr>
                <w:rFonts w:ascii="Arial" w:hAnsi="Arial" w:cs="Arial"/>
                <w:sz w:val="20"/>
                <w:szCs w:val="20"/>
              </w:rPr>
              <w:t xml:space="preserve">Зардал, үр өгөөжийн шинжилгээ  (ЗҮӨШ) нь хөрөнгө оруулалтын төсөл эсвэл бодлогын өөрчлөлтийн нөлөөллийг хэмжих зорилготой, нотолгоонд суурилсан, системтэй цогц дүн шинжилгээ юм. </w:t>
            </w:r>
          </w:p>
          <w:p w14:paraId="12C07BFE" w14:textId="77777777" w:rsidR="00C06D18" w:rsidRPr="002A4532" w:rsidRDefault="00C06D18" w:rsidP="00C06D18">
            <w:pPr>
              <w:spacing w:after="120" w:line="276" w:lineRule="auto"/>
              <w:jc w:val="both"/>
              <w:rPr>
                <w:rFonts w:ascii="Arial" w:hAnsi="Arial" w:cs="Arial"/>
                <w:sz w:val="20"/>
                <w:szCs w:val="20"/>
              </w:rPr>
            </w:pPr>
            <w:r w:rsidRPr="002A4532">
              <w:rPr>
                <w:rFonts w:ascii="Arial" w:hAnsi="Arial" w:cs="Arial"/>
                <w:sz w:val="20"/>
                <w:szCs w:val="20"/>
              </w:rPr>
              <w:lastRenderedPageBreak/>
              <w:t xml:space="preserve">Энэ шинжилгээ нь эдийн засаг, нийгэм, байгаль орчинд нөлөөлөх үр өгөөж, зардлыг бүхэлд нь хамруулан тооцохыг оролддогоороо санхүүгийн шинжилгээнээс давуу талтай. </w:t>
            </w:r>
          </w:p>
          <w:p w14:paraId="7D6185ED" w14:textId="77777777" w:rsidR="00C06D18" w:rsidRPr="002A4532" w:rsidRDefault="00C06D18" w:rsidP="00C06D18">
            <w:pPr>
              <w:spacing w:after="120" w:line="276" w:lineRule="auto"/>
              <w:jc w:val="both"/>
              <w:rPr>
                <w:rFonts w:ascii="Arial" w:hAnsi="Arial" w:cs="Arial"/>
                <w:sz w:val="20"/>
                <w:szCs w:val="20"/>
              </w:rPr>
            </w:pPr>
            <w:r w:rsidRPr="002A4532">
              <w:rPr>
                <w:rFonts w:ascii="Arial" w:hAnsi="Arial" w:cs="Arial"/>
                <w:sz w:val="20"/>
                <w:szCs w:val="20"/>
              </w:rPr>
              <w:t xml:space="preserve">Нийгэмд үзүүлэх цэвэр нөлөөг ЗҮӨШ-ээр тооцохдоо тухайн төсөлд хамаарч буй боломжит зардал, үр өгөөжийг харгалзан үздэг. </w:t>
            </w:r>
          </w:p>
          <w:p w14:paraId="215BE051" w14:textId="77777777" w:rsidR="00C06D18" w:rsidRPr="002A4532" w:rsidRDefault="00C06D18" w:rsidP="00C06D18">
            <w:pPr>
              <w:spacing w:after="120" w:line="276" w:lineRule="auto"/>
              <w:jc w:val="both"/>
              <w:rPr>
                <w:rFonts w:ascii="Arial" w:hAnsi="Arial" w:cs="Arial"/>
                <w:sz w:val="20"/>
                <w:szCs w:val="20"/>
              </w:rPr>
            </w:pPr>
            <w:r w:rsidRPr="002A4532">
              <w:rPr>
                <w:rFonts w:ascii="Arial" w:hAnsi="Arial" w:cs="Arial"/>
                <w:sz w:val="20"/>
                <w:szCs w:val="20"/>
              </w:rPr>
              <w:t>Цэвэр нөлөөг үр өгөөж, зардлын харьцаа болон цэвэр өнөөгийн үнэ цэнэ (NPV) тооцоогоор харуулав. Зардал ба үр өгөөжийг харьцуулахдаа ялгаатай зардал, үр өгөөжийг нийтлэг хэмжигдэхүүнээр тооцохын тулд мөнгөн дүнгээр илэрхийлсэн.</w:t>
            </w:r>
          </w:p>
          <w:p w14:paraId="5CB949C8" w14:textId="77777777" w:rsidR="00C06D18" w:rsidRPr="002A4532" w:rsidRDefault="00C06D18" w:rsidP="00C06D18">
            <w:pPr>
              <w:spacing w:after="120" w:line="276" w:lineRule="auto"/>
              <w:jc w:val="both"/>
              <w:rPr>
                <w:rFonts w:ascii="Arial" w:hAnsi="Arial" w:cs="Arial"/>
                <w:sz w:val="20"/>
                <w:szCs w:val="20"/>
              </w:rPr>
            </w:pPr>
            <w:r w:rsidRPr="002A4532">
              <w:rPr>
                <w:rFonts w:ascii="Arial" w:hAnsi="Arial" w:cs="Arial"/>
                <w:sz w:val="20"/>
                <w:szCs w:val="20"/>
              </w:rPr>
              <w:t xml:space="preserve">Зардал, үр өгөөжийн нөлөө нь өөр өөр хугацаанд тохиолддог боловч ижил түвшинд харьцуулах шаардлагатай байдаг. ЗҮӨШ-ний давуу тал нь мөнгөний одоогийн үнэ цэнэ нь ирээдүйн үр цэнээс өөрөөр үнэлэгддэг гэдгийг харгалзаж, ирээдүйн зардал, үр ашгийг өнөөдрийн үнэ цэнээр бууруулах явдал юм. </w:t>
            </w:r>
          </w:p>
          <w:p w14:paraId="4B506D00" w14:textId="77777777" w:rsidR="00C06D18" w:rsidRPr="002A4532" w:rsidRDefault="00C06D18" w:rsidP="00C06D18">
            <w:pPr>
              <w:spacing w:after="120" w:line="276" w:lineRule="auto"/>
              <w:jc w:val="both"/>
              <w:rPr>
                <w:rFonts w:ascii="Arial" w:hAnsi="Arial" w:cs="Arial"/>
                <w:sz w:val="20"/>
                <w:szCs w:val="20"/>
              </w:rPr>
            </w:pPr>
            <w:r w:rsidRPr="002A4532">
              <w:rPr>
                <w:rFonts w:ascii="Arial" w:hAnsi="Arial" w:cs="Arial"/>
                <w:sz w:val="20"/>
                <w:szCs w:val="20"/>
              </w:rPr>
              <w:t xml:space="preserve">Бид ирээдүйн зардал, үр өгөөжийг өнөөгийн үнэ цэнэ болгож бууруулахдаа эдийн засагт нөлөөлж буй зарим үзүүлэлтийн хөнгөлөлтийн хувь хэмжээг сонгосон. </w:t>
            </w:r>
          </w:p>
          <w:p w14:paraId="67726FB1" w14:textId="0909C952" w:rsidR="00C06D18" w:rsidRPr="002A4532" w:rsidRDefault="00C06D18" w:rsidP="00C06D18">
            <w:pPr>
              <w:spacing w:after="120" w:line="276" w:lineRule="auto"/>
              <w:jc w:val="both"/>
              <w:rPr>
                <w:rFonts w:ascii="Arial" w:hAnsi="Arial" w:cs="Arial"/>
                <w:sz w:val="20"/>
                <w:szCs w:val="20"/>
              </w:rPr>
            </w:pPr>
            <w:r w:rsidRPr="002A4532">
              <w:rPr>
                <w:rFonts w:ascii="Arial" w:hAnsi="Arial" w:cs="Arial"/>
                <w:sz w:val="20"/>
                <w:szCs w:val="20"/>
              </w:rPr>
              <w:t>Хөнгөлөлтийн хувь хэмжээ өөрчлөгдвөл үр дүн хэрхэн өөрчлөгдөхийг шинжлэн эдийн засгийн орчны мэдрэмтгий байдлыг таамагл</w:t>
            </w:r>
            <w:r w:rsidR="00E47728" w:rsidRPr="002A4532">
              <w:rPr>
                <w:rFonts w:ascii="Arial" w:hAnsi="Arial" w:cs="Arial"/>
                <w:sz w:val="20"/>
                <w:szCs w:val="20"/>
              </w:rPr>
              <w:t>а</w:t>
            </w:r>
            <w:r w:rsidRPr="002A4532">
              <w:rPr>
                <w:rFonts w:ascii="Arial" w:hAnsi="Arial" w:cs="Arial"/>
                <w:sz w:val="20"/>
                <w:szCs w:val="20"/>
              </w:rPr>
              <w:t>хыг зорьсон (өөрөөр хэлбэл, хүү, тарифын өөрчлөлт зэрэг гадаад макро хүчин зүйлийн нөлөөгөөр тодорхойгүй байдал нэмэгддэг тул мэдрэмжийн шинжилгээгээр уг өөрчлөлтийн нөлөөг харгалзаж үзсэн).</w:t>
            </w:r>
            <w:bookmarkEnd w:id="3"/>
          </w:p>
        </w:tc>
      </w:tr>
    </w:tbl>
    <w:p w14:paraId="57551346" w14:textId="77777777" w:rsidR="00C06D18" w:rsidRPr="002A4532" w:rsidRDefault="00C06D18" w:rsidP="00C06D18">
      <w:pPr>
        <w:spacing w:after="120" w:line="276" w:lineRule="auto"/>
        <w:jc w:val="both"/>
        <w:rPr>
          <w:rFonts w:ascii="Arial" w:hAnsi="Arial" w:cs="Arial"/>
          <w:sz w:val="24"/>
          <w:szCs w:val="24"/>
        </w:rPr>
      </w:pPr>
    </w:p>
    <w:p w14:paraId="75D14948" w14:textId="77777777" w:rsidR="00C06D18" w:rsidRPr="002A4532" w:rsidRDefault="00C06D18" w:rsidP="00C06D18">
      <w:pPr>
        <w:spacing w:after="120" w:line="276" w:lineRule="auto"/>
        <w:ind w:firstLine="720"/>
        <w:jc w:val="both"/>
        <w:rPr>
          <w:rFonts w:ascii="Arial" w:hAnsi="Arial" w:cs="Arial"/>
          <w:sz w:val="24"/>
          <w:szCs w:val="24"/>
        </w:rPr>
      </w:pPr>
      <w:r w:rsidRPr="002A4532">
        <w:rPr>
          <w:rFonts w:ascii="Arial" w:hAnsi="Arial" w:cs="Arial"/>
          <w:sz w:val="24"/>
          <w:szCs w:val="24"/>
        </w:rPr>
        <w:t>Монгол Улсын Сангийн сайдын 2018 оны 12 дугаар сарын 25-ны өдрийн 295 тоот тушаалын 3 дугаар хавсралтаар</w:t>
      </w:r>
      <w:r w:rsidRPr="002A4532">
        <w:rPr>
          <w:rStyle w:val="FootnoteReference"/>
          <w:rFonts w:ascii="Arial" w:hAnsi="Arial" w:cs="Arial"/>
          <w:sz w:val="24"/>
          <w:szCs w:val="24"/>
        </w:rPr>
        <w:footnoteReference w:id="13"/>
      </w:r>
      <w:r w:rsidRPr="002A4532">
        <w:rPr>
          <w:rFonts w:ascii="Arial" w:hAnsi="Arial" w:cs="Arial"/>
          <w:sz w:val="24"/>
          <w:szCs w:val="24"/>
        </w:rPr>
        <w:t xml:space="preserve"> “Улсын төсвийн хөрөнгө оруулалтаар хэрэгжүүлэх төслийн эдийн засгийн үр ашиг, нийгмийн ач холбогдлыг тооцох аргачлал (Аргачлал-2)”-г баталсан байдаг бөгөөд одоогоор уг аргачлалыг зөвхөн улсын төсвийн хөрөнгө оруулалтаар хэрэгжүүлэх төслийн үр ашиг, өгөөжийг тооцоход ашиглаж байна.  </w:t>
      </w:r>
    </w:p>
    <w:p w14:paraId="78F53BB9" w14:textId="20204605" w:rsidR="00C06D18" w:rsidRPr="002A4532" w:rsidRDefault="00C06D18" w:rsidP="00C06D18">
      <w:pPr>
        <w:spacing w:after="120" w:line="276" w:lineRule="auto"/>
        <w:ind w:firstLine="720"/>
        <w:jc w:val="both"/>
        <w:rPr>
          <w:rFonts w:ascii="Arial" w:hAnsi="Arial" w:cs="Arial"/>
          <w:sz w:val="24"/>
          <w:szCs w:val="24"/>
        </w:rPr>
      </w:pPr>
      <w:r w:rsidRPr="002A4532">
        <w:rPr>
          <w:rFonts w:ascii="Arial" w:hAnsi="Arial" w:cs="Arial"/>
          <w:sz w:val="24"/>
          <w:szCs w:val="24"/>
        </w:rPr>
        <w:t xml:space="preserve">Дээрх аргачлал нь төслийн үр ашгийг тооцохоос гадна төрийн бодлогын шийдвэрийн нөлөөний өртөг, зардал болон үр өгөөжийг тооцоход </w:t>
      </w:r>
      <w:r w:rsidR="00EC1DE6">
        <w:rPr>
          <w:rFonts w:ascii="Arial" w:hAnsi="Arial" w:cs="Arial"/>
          <w:sz w:val="24"/>
          <w:szCs w:val="24"/>
        </w:rPr>
        <w:t>мөн</w:t>
      </w:r>
      <w:r w:rsidRPr="002A4532">
        <w:rPr>
          <w:rFonts w:ascii="Arial" w:hAnsi="Arial" w:cs="Arial"/>
          <w:sz w:val="24"/>
          <w:szCs w:val="24"/>
        </w:rPr>
        <w:t xml:space="preserve"> ашигладаг. Тухайлбал, Австрали улсын Засгийн газар бодлогын шийдвэр гаргахдаа тухайн шийдвэр нь нийгэм, эдийн засагт хэрхэн нөлөөлөхийг тооцох зорилгоор Зардал, үр өгөөжийн шинжилгээг ашигладаг</w:t>
      </w:r>
      <w:r w:rsidRPr="002A4532">
        <w:rPr>
          <w:rStyle w:val="FootnoteReference"/>
          <w:rFonts w:ascii="Arial" w:hAnsi="Arial" w:cs="Arial"/>
          <w:sz w:val="24"/>
          <w:szCs w:val="24"/>
        </w:rPr>
        <w:footnoteReference w:id="14"/>
      </w:r>
      <w:r w:rsidRPr="002A4532">
        <w:rPr>
          <w:rFonts w:ascii="Arial" w:hAnsi="Arial" w:cs="Arial"/>
          <w:sz w:val="24"/>
          <w:szCs w:val="24"/>
        </w:rPr>
        <w:t>.</w:t>
      </w:r>
    </w:p>
    <w:p w14:paraId="7301300D" w14:textId="1E6FC6AF" w:rsidR="00C06D18" w:rsidRPr="002A4532" w:rsidRDefault="00C06D18" w:rsidP="00C06D18">
      <w:pPr>
        <w:spacing w:after="120" w:line="276" w:lineRule="auto"/>
        <w:ind w:firstLine="720"/>
        <w:jc w:val="both"/>
        <w:rPr>
          <w:rFonts w:ascii="Arial" w:hAnsi="Arial" w:cs="Arial"/>
          <w:sz w:val="24"/>
          <w:szCs w:val="24"/>
        </w:rPr>
      </w:pPr>
      <w:r w:rsidRPr="002A4532">
        <w:rPr>
          <w:rFonts w:ascii="Arial" w:hAnsi="Arial" w:cs="Arial"/>
          <w:sz w:val="24"/>
          <w:szCs w:val="24"/>
        </w:rPr>
        <w:t>Ийм</w:t>
      </w:r>
      <w:r w:rsidR="00552EF1">
        <w:rPr>
          <w:rFonts w:ascii="Arial" w:hAnsi="Arial" w:cs="Arial"/>
          <w:sz w:val="24"/>
          <w:szCs w:val="24"/>
        </w:rPr>
        <w:t>д</w:t>
      </w:r>
      <w:r w:rsidRPr="002A4532">
        <w:rPr>
          <w:rFonts w:ascii="Arial" w:hAnsi="Arial" w:cs="Arial"/>
          <w:sz w:val="24"/>
          <w:szCs w:val="24"/>
        </w:rPr>
        <w:t xml:space="preserve"> бид анх удаа энэ шинжилгээний аргыг ашиглан бодлогын өөрчлөлтийн шийдвэр нь нийгэм, эдийн засагт ямар нөлөө үзүүлэхийг тооцож үзлээ.  </w:t>
      </w:r>
    </w:p>
    <w:p w14:paraId="0F9D48B4" w14:textId="77777777" w:rsidR="00C06D18" w:rsidRPr="002A4532" w:rsidRDefault="00C06D18" w:rsidP="00C06D18">
      <w:pPr>
        <w:spacing w:after="120" w:line="276" w:lineRule="auto"/>
        <w:ind w:firstLine="720"/>
        <w:jc w:val="both"/>
        <w:rPr>
          <w:rFonts w:ascii="Arial" w:hAnsi="Arial" w:cs="Arial"/>
          <w:sz w:val="24"/>
          <w:szCs w:val="24"/>
        </w:rPr>
      </w:pPr>
      <w:r w:rsidRPr="002A4532">
        <w:rPr>
          <w:rFonts w:ascii="Arial" w:hAnsi="Arial" w:cs="Arial"/>
          <w:sz w:val="24"/>
          <w:szCs w:val="24"/>
        </w:rPr>
        <w:t>Зардал, үр өгөөжийн шинжилгээг ашиглан тооцоолол хийхдээ дараах хүчин зүйлсийг харгалзан үзсэн. Үүнд:</w:t>
      </w:r>
    </w:p>
    <w:p w14:paraId="479C24A8" w14:textId="77777777" w:rsidR="00C06D18" w:rsidRPr="002A4532" w:rsidRDefault="00C06D18" w:rsidP="00C06D18">
      <w:pPr>
        <w:pStyle w:val="ListParagraph"/>
        <w:numPr>
          <w:ilvl w:val="0"/>
          <w:numId w:val="41"/>
        </w:numPr>
        <w:spacing w:after="120" w:line="276" w:lineRule="auto"/>
        <w:jc w:val="both"/>
        <w:rPr>
          <w:rFonts w:ascii="Arial" w:hAnsi="Arial" w:cs="Arial"/>
          <w:sz w:val="24"/>
          <w:szCs w:val="24"/>
        </w:rPr>
      </w:pPr>
      <w:r w:rsidRPr="002A4532">
        <w:rPr>
          <w:rFonts w:ascii="Arial" w:hAnsi="Arial" w:cs="Arial"/>
          <w:sz w:val="24"/>
          <w:szCs w:val="24"/>
        </w:rPr>
        <w:t>Зардал болон үр өгөөжийг мөнгөн утгаар илэрхийлэхийг зорьсон.</w:t>
      </w:r>
    </w:p>
    <w:p w14:paraId="4E380F1B" w14:textId="77777777" w:rsidR="00C06D18" w:rsidRPr="002A4532" w:rsidRDefault="00C06D18" w:rsidP="00C06D18">
      <w:pPr>
        <w:pStyle w:val="ListParagraph"/>
        <w:numPr>
          <w:ilvl w:val="0"/>
          <w:numId w:val="41"/>
        </w:numPr>
        <w:spacing w:after="120" w:line="276" w:lineRule="auto"/>
        <w:jc w:val="both"/>
        <w:rPr>
          <w:rFonts w:ascii="Arial" w:hAnsi="Arial" w:cs="Arial"/>
          <w:sz w:val="24"/>
          <w:szCs w:val="24"/>
        </w:rPr>
      </w:pPr>
      <w:r w:rsidRPr="002A4532">
        <w:rPr>
          <w:rFonts w:ascii="Arial" w:hAnsi="Arial" w:cs="Arial"/>
          <w:sz w:val="24"/>
          <w:szCs w:val="24"/>
        </w:rPr>
        <w:t xml:space="preserve">Шинжилгээнд ашигласан өгөгдлүүдийн 2025-2027 оны оны төсөөллийг тооцохдоо өсөлтийн хувийг өмнөх 10 жилийн өгөгдөлд үндэслэн нийлмэл өсөлтийн хувь (CAGR)-иар тооцож гаргасан.  </w:t>
      </w:r>
    </w:p>
    <w:p w14:paraId="2AD11527" w14:textId="0D04AAB5" w:rsidR="00C06D18" w:rsidRPr="002A4532" w:rsidRDefault="00C06D18" w:rsidP="00C06D18">
      <w:pPr>
        <w:pStyle w:val="ListParagraph"/>
        <w:numPr>
          <w:ilvl w:val="0"/>
          <w:numId w:val="41"/>
        </w:numPr>
        <w:spacing w:after="120" w:line="276" w:lineRule="auto"/>
        <w:jc w:val="both"/>
        <w:rPr>
          <w:rFonts w:ascii="Arial" w:hAnsi="Arial" w:cs="Arial"/>
          <w:sz w:val="24"/>
          <w:szCs w:val="24"/>
        </w:rPr>
      </w:pPr>
      <w:r w:rsidRPr="002A4532">
        <w:rPr>
          <w:rFonts w:ascii="Arial" w:hAnsi="Arial" w:cs="Arial"/>
          <w:sz w:val="24"/>
          <w:szCs w:val="24"/>
        </w:rPr>
        <w:t xml:space="preserve">Мэдрэмжийн шинжилгээ (Sensitivity Analysis)-г хийхдээ зардлын өөрчлөлтийг: </w:t>
      </w:r>
    </w:p>
    <w:p w14:paraId="32254A51" w14:textId="77777777" w:rsidR="00C06D18" w:rsidRPr="002A4532" w:rsidRDefault="00C06D18" w:rsidP="00C06D18">
      <w:pPr>
        <w:pStyle w:val="ListParagraph"/>
        <w:numPr>
          <w:ilvl w:val="1"/>
          <w:numId w:val="41"/>
        </w:numPr>
        <w:spacing w:after="120" w:line="276" w:lineRule="auto"/>
        <w:jc w:val="both"/>
        <w:rPr>
          <w:rFonts w:ascii="Arial" w:hAnsi="Arial" w:cs="Arial"/>
          <w:sz w:val="24"/>
          <w:szCs w:val="24"/>
        </w:rPr>
      </w:pPr>
      <w:r w:rsidRPr="002A4532">
        <w:rPr>
          <w:rFonts w:ascii="Arial" w:hAnsi="Arial" w:cs="Arial"/>
          <w:sz w:val="24"/>
          <w:szCs w:val="24"/>
        </w:rPr>
        <w:lastRenderedPageBreak/>
        <w:t xml:space="preserve">Бага буюу жилийн 10.477% (Засгийн газрын дунд хугацаат үнэт цаасны жигнэсэн дундаж хүү /2025.04.16/), </w:t>
      </w:r>
    </w:p>
    <w:p w14:paraId="5BA0D466" w14:textId="77777777" w:rsidR="00C06D18" w:rsidRPr="002A4532" w:rsidRDefault="00C06D18" w:rsidP="00C06D18">
      <w:pPr>
        <w:pStyle w:val="ListParagraph"/>
        <w:numPr>
          <w:ilvl w:val="1"/>
          <w:numId w:val="41"/>
        </w:numPr>
        <w:spacing w:after="120" w:line="276" w:lineRule="auto"/>
        <w:jc w:val="both"/>
        <w:rPr>
          <w:rFonts w:ascii="Arial" w:hAnsi="Arial" w:cs="Arial"/>
          <w:sz w:val="24"/>
          <w:szCs w:val="24"/>
        </w:rPr>
      </w:pPr>
      <w:r w:rsidRPr="002A4532">
        <w:rPr>
          <w:rFonts w:ascii="Arial" w:hAnsi="Arial" w:cs="Arial"/>
          <w:sz w:val="24"/>
          <w:szCs w:val="24"/>
        </w:rPr>
        <w:t xml:space="preserve">Дундаж буюу жилийн 12% (Монголбанкны бодлогын хүү /2025.03.10/) </w:t>
      </w:r>
    </w:p>
    <w:p w14:paraId="44013821" w14:textId="437716ED" w:rsidR="00C06D18" w:rsidRPr="002A4532" w:rsidRDefault="00C06D18" w:rsidP="00C06D18">
      <w:pPr>
        <w:pStyle w:val="ListParagraph"/>
        <w:numPr>
          <w:ilvl w:val="1"/>
          <w:numId w:val="41"/>
        </w:numPr>
        <w:spacing w:after="120" w:line="276" w:lineRule="auto"/>
        <w:jc w:val="both"/>
        <w:rPr>
          <w:rFonts w:ascii="Arial" w:hAnsi="Arial" w:cs="Arial"/>
          <w:sz w:val="24"/>
          <w:szCs w:val="24"/>
        </w:rPr>
      </w:pPr>
      <w:r w:rsidRPr="002A4532">
        <w:rPr>
          <w:rFonts w:ascii="Arial" w:hAnsi="Arial" w:cs="Arial"/>
          <w:sz w:val="24"/>
          <w:szCs w:val="24"/>
        </w:rPr>
        <w:t xml:space="preserve">Өндөр буюу 17% (Банкуудын төгрөгийн зээлийн жигнэсэн дундаж хүү /2025 оны 3-р сар/) гэсэн 3 хувилбараар тооцсон. Үндсэн судалгаанд зардлын өөрчлөлтийн “дундаж” хувилбарын </w:t>
      </w:r>
      <w:r w:rsidR="00482CA5" w:rsidRPr="002A4532">
        <w:rPr>
          <w:rFonts w:ascii="Arial" w:hAnsi="Arial" w:cs="Arial"/>
          <w:sz w:val="24"/>
          <w:szCs w:val="24"/>
        </w:rPr>
        <w:t>тооцооллыг</w:t>
      </w:r>
      <w:r w:rsidRPr="002A4532">
        <w:rPr>
          <w:rFonts w:ascii="Arial" w:hAnsi="Arial" w:cs="Arial"/>
          <w:sz w:val="24"/>
          <w:szCs w:val="24"/>
        </w:rPr>
        <w:t xml:space="preserve"> оруулсан бөгөөд бага, өндөр өөрчлөлтийн хувилбарын тооцооллыг Хавсралт 2 болон 3-аар оруулсан.</w:t>
      </w:r>
    </w:p>
    <w:p w14:paraId="7DD3131D" w14:textId="77777777" w:rsidR="00C06D18" w:rsidRPr="002A4532" w:rsidRDefault="00C06D18" w:rsidP="00C06D18">
      <w:pPr>
        <w:pStyle w:val="ListParagraph"/>
        <w:numPr>
          <w:ilvl w:val="0"/>
          <w:numId w:val="41"/>
        </w:numPr>
        <w:spacing w:after="120" w:line="276" w:lineRule="auto"/>
        <w:jc w:val="both"/>
        <w:rPr>
          <w:rFonts w:ascii="Arial" w:hAnsi="Arial" w:cs="Arial"/>
          <w:sz w:val="24"/>
          <w:szCs w:val="24"/>
        </w:rPr>
      </w:pPr>
      <w:r w:rsidRPr="002A4532">
        <w:rPr>
          <w:rFonts w:ascii="Arial" w:hAnsi="Arial" w:cs="Arial"/>
          <w:sz w:val="24"/>
          <w:szCs w:val="24"/>
        </w:rPr>
        <w:t>Цэвэр өгөөжийн өнөөгийн үнэ цэнийг:</w:t>
      </w:r>
    </w:p>
    <w:p w14:paraId="25914A87" w14:textId="551AA526" w:rsidR="00C06D18" w:rsidRPr="002A4532" w:rsidRDefault="00C06D18" w:rsidP="00C06D18">
      <w:pPr>
        <w:pStyle w:val="ListParagraph"/>
        <w:numPr>
          <w:ilvl w:val="1"/>
          <w:numId w:val="41"/>
        </w:numPr>
        <w:spacing w:after="120" w:line="276" w:lineRule="auto"/>
        <w:jc w:val="both"/>
        <w:rPr>
          <w:rFonts w:ascii="Arial" w:hAnsi="Arial" w:cs="Arial"/>
          <w:sz w:val="24"/>
          <w:szCs w:val="24"/>
        </w:rPr>
      </w:pPr>
      <w:r w:rsidRPr="002A4532">
        <w:rPr>
          <w:rFonts w:ascii="Arial" w:hAnsi="Arial" w:cs="Arial"/>
          <w:sz w:val="24"/>
          <w:szCs w:val="24"/>
        </w:rPr>
        <w:t xml:space="preserve">Бага буюу 9.1% (Монгол улсын </w:t>
      </w:r>
      <w:r w:rsidR="008F6363" w:rsidRPr="002A4532">
        <w:rPr>
          <w:rFonts w:ascii="Arial" w:hAnsi="Arial" w:cs="Arial"/>
          <w:sz w:val="24"/>
          <w:szCs w:val="24"/>
        </w:rPr>
        <w:t>инфляцын</w:t>
      </w:r>
      <w:r w:rsidRPr="002A4532">
        <w:rPr>
          <w:rFonts w:ascii="Arial" w:hAnsi="Arial" w:cs="Arial"/>
          <w:sz w:val="24"/>
          <w:szCs w:val="24"/>
        </w:rPr>
        <w:t xml:space="preserve"> түвшин /2025 оны 3-р сар/)</w:t>
      </w:r>
    </w:p>
    <w:p w14:paraId="51E4F4C9" w14:textId="77777777" w:rsidR="00C06D18" w:rsidRPr="002A4532" w:rsidRDefault="00C06D18" w:rsidP="00C06D18">
      <w:pPr>
        <w:pStyle w:val="ListParagraph"/>
        <w:numPr>
          <w:ilvl w:val="1"/>
          <w:numId w:val="41"/>
        </w:numPr>
        <w:spacing w:after="120" w:line="276" w:lineRule="auto"/>
        <w:jc w:val="both"/>
        <w:rPr>
          <w:rFonts w:ascii="Arial" w:hAnsi="Arial" w:cs="Arial"/>
          <w:sz w:val="24"/>
          <w:szCs w:val="24"/>
        </w:rPr>
      </w:pPr>
      <w:r w:rsidRPr="002A4532">
        <w:rPr>
          <w:rFonts w:ascii="Arial" w:hAnsi="Arial" w:cs="Arial"/>
          <w:sz w:val="24"/>
          <w:szCs w:val="24"/>
        </w:rPr>
        <w:t>Дунд буюу 10.477% (Засгийн газрын дунд хугацаат үнэт цаасны жигнэсэн дундаж хүү /2025.04.16/)</w:t>
      </w:r>
    </w:p>
    <w:p w14:paraId="578F9165" w14:textId="77777777" w:rsidR="00C06D18" w:rsidRDefault="00C06D18" w:rsidP="00C06D18">
      <w:pPr>
        <w:pStyle w:val="ListParagraph"/>
        <w:numPr>
          <w:ilvl w:val="1"/>
          <w:numId w:val="41"/>
        </w:numPr>
        <w:spacing w:after="120" w:line="276" w:lineRule="auto"/>
        <w:jc w:val="both"/>
        <w:rPr>
          <w:rFonts w:ascii="Arial" w:hAnsi="Arial" w:cs="Arial"/>
          <w:sz w:val="24"/>
          <w:szCs w:val="24"/>
        </w:rPr>
      </w:pPr>
      <w:r w:rsidRPr="002A4532">
        <w:rPr>
          <w:rFonts w:ascii="Arial" w:hAnsi="Arial" w:cs="Arial"/>
          <w:sz w:val="24"/>
          <w:szCs w:val="24"/>
        </w:rPr>
        <w:t>Өндөр буюу 12% (Монголбанкны бодлогын хүү /2025.03.10/) гэсэн 3 хувилбараар тооцсон.</w:t>
      </w:r>
    </w:p>
    <w:p w14:paraId="49ACD968" w14:textId="77777777" w:rsidR="003F65D0" w:rsidRPr="002A4532" w:rsidRDefault="003F65D0" w:rsidP="003F65D0">
      <w:pPr>
        <w:pStyle w:val="ListParagraph"/>
        <w:spacing w:after="0" w:line="276" w:lineRule="auto"/>
        <w:ind w:left="1080"/>
        <w:jc w:val="both"/>
        <w:rPr>
          <w:rFonts w:ascii="Arial" w:hAnsi="Arial" w:cs="Arial"/>
          <w:sz w:val="24"/>
          <w:szCs w:val="24"/>
        </w:rPr>
      </w:pPr>
    </w:p>
    <w:p w14:paraId="39C9A962" w14:textId="29480C14" w:rsidR="00C06D18" w:rsidRPr="002A4532" w:rsidRDefault="008F6363" w:rsidP="00C06D18">
      <w:pPr>
        <w:pStyle w:val="ListParagraph"/>
        <w:numPr>
          <w:ilvl w:val="0"/>
          <w:numId w:val="41"/>
        </w:numPr>
        <w:spacing w:after="120" w:line="276" w:lineRule="auto"/>
        <w:jc w:val="both"/>
        <w:rPr>
          <w:rFonts w:ascii="Arial" w:hAnsi="Arial" w:cs="Arial"/>
          <w:sz w:val="24"/>
          <w:szCs w:val="24"/>
        </w:rPr>
      </w:pPr>
      <w:r>
        <w:rPr>
          <w:rFonts w:ascii="Arial" w:hAnsi="Arial" w:cs="Arial"/>
          <w:sz w:val="24"/>
          <w:szCs w:val="24"/>
        </w:rPr>
        <w:t xml:space="preserve">Магадалшгүй </w:t>
      </w:r>
      <w:r w:rsidR="00C07500">
        <w:rPr>
          <w:rFonts w:ascii="Arial" w:hAnsi="Arial" w:cs="Arial"/>
          <w:sz w:val="24"/>
          <w:szCs w:val="24"/>
        </w:rPr>
        <w:t xml:space="preserve">ажлын </w:t>
      </w:r>
      <w:r w:rsidR="00C06D18" w:rsidRPr="002A4532">
        <w:rPr>
          <w:rFonts w:ascii="Arial" w:hAnsi="Arial" w:cs="Arial"/>
          <w:sz w:val="24"/>
          <w:szCs w:val="24"/>
        </w:rPr>
        <w:t xml:space="preserve">зардлыг нийгмийн даатгалын шимтгэлийн орлогын бууралтын </w:t>
      </w:r>
      <w:r w:rsidR="00135B03">
        <w:rPr>
          <w:rFonts w:ascii="Arial" w:hAnsi="Arial" w:cs="Arial"/>
          <w:sz w:val="24"/>
          <w:szCs w:val="24"/>
        </w:rPr>
        <w:t>2</w:t>
      </w:r>
      <w:r w:rsidR="00C06D18" w:rsidRPr="002A4532">
        <w:rPr>
          <w:rFonts w:ascii="Arial" w:hAnsi="Arial" w:cs="Arial"/>
          <w:sz w:val="24"/>
          <w:szCs w:val="24"/>
        </w:rPr>
        <w:t>%-тай тэнцүү байхаар тооцсон</w:t>
      </w:r>
      <w:r w:rsidR="005A2F56">
        <w:rPr>
          <w:rFonts w:ascii="Arial" w:hAnsi="Arial" w:cs="Arial"/>
          <w:sz w:val="24"/>
          <w:szCs w:val="24"/>
        </w:rPr>
        <w:t xml:space="preserve">. </w:t>
      </w:r>
      <w:r w:rsidR="005A2F56" w:rsidRPr="005A2F56">
        <w:rPr>
          <w:rFonts w:ascii="Arial" w:hAnsi="Arial" w:cs="Arial"/>
          <w:sz w:val="24"/>
          <w:szCs w:val="24"/>
        </w:rPr>
        <w:t>Энэ зардал нь Засгийн газрын 2016 оны 59 дүгээр тогтоолын дөрөвдүгээр хавсралтаар батлагдсан “Хууль тогтоомжийг хэрэгжүүлэхтэй холбогдон гарах зардал”-тай хамааралгүй бөгөөд урьдчилан таамаглаж, тогтоох боломжгүй</w:t>
      </w:r>
      <w:r w:rsidR="005A2F56">
        <w:rPr>
          <w:rFonts w:ascii="Arial" w:hAnsi="Arial" w:cs="Arial"/>
          <w:sz w:val="24"/>
          <w:szCs w:val="24"/>
        </w:rPr>
        <w:t xml:space="preserve">, гэнэтийн болзошгүй зардлыг </w:t>
      </w:r>
      <w:r w:rsidR="00E21F0F">
        <w:rPr>
          <w:rFonts w:ascii="Arial" w:hAnsi="Arial" w:cs="Arial"/>
          <w:sz w:val="24"/>
          <w:szCs w:val="24"/>
        </w:rPr>
        <w:t xml:space="preserve">нийт зардлын тодорхой хувиар тооцож таамагласан нөөц зардал </w:t>
      </w:r>
      <w:r w:rsidR="005A2F56" w:rsidRPr="005A2F56">
        <w:rPr>
          <w:rFonts w:ascii="Arial" w:hAnsi="Arial" w:cs="Arial"/>
          <w:sz w:val="24"/>
          <w:szCs w:val="24"/>
        </w:rPr>
        <w:t xml:space="preserve">юм.  </w:t>
      </w:r>
    </w:p>
    <w:p w14:paraId="0873D857" w14:textId="31895F1A" w:rsidR="005A7751" w:rsidRDefault="00C06D18" w:rsidP="00C06D18">
      <w:pPr>
        <w:pStyle w:val="ListParagraph"/>
        <w:numPr>
          <w:ilvl w:val="0"/>
          <w:numId w:val="41"/>
        </w:numPr>
        <w:spacing w:after="120" w:line="276" w:lineRule="auto"/>
        <w:jc w:val="both"/>
        <w:rPr>
          <w:rFonts w:ascii="Arial" w:hAnsi="Arial" w:cs="Arial"/>
          <w:sz w:val="24"/>
          <w:szCs w:val="24"/>
        </w:rPr>
      </w:pPr>
      <w:r w:rsidRPr="002A4532">
        <w:rPr>
          <w:rFonts w:ascii="Arial" w:hAnsi="Arial" w:cs="Arial"/>
          <w:sz w:val="24"/>
          <w:szCs w:val="24"/>
        </w:rPr>
        <w:t>Хэрэглээний болон хөрөнгө оруулалтын үржүүлэгчийг Сангийн яамны судалгааны тайлан</w:t>
      </w:r>
      <w:r w:rsidRPr="002A4532">
        <w:rPr>
          <w:rStyle w:val="FootnoteReference"/>
          <w:rFonts w:ascii="Arial" w:hAnsi="Arial" w:cs="Arial"/>
          <w:sz w:val="24"/>
          <w:szCs w:val="24"/>
        </w:rPr>
        <w:footnoteReference w:id="15"/>
      </w:r>
      <w:r w:rsidRPr="002A4532">
        <w:rPr>
          <w:rFonts w:ascii="Arial" w:hAnsi="Arial" w:cs="Arial"/>
          <w:sz w:val="24"/>
          <w:szCs w:val="24"/>
        </w:rPr>
        <w:t xml:space="preserve">-ийн үзүүлэлтийг жишиг болгосон.  </w:t>
      </w:r>
    </w:p>
    <w:p w14:paraId="7E123565" w14:textId="77777777" w:rsidR="005A7751" w:rsidRDefault="005A7751">
      <w:pPr>
        <w:rPr>
          <w:rFonts w:ascii="Arial" w:hAnsi="Arial" w:cs="Arial"/>
          <w:sz w:val="24"/>
          <w:szCs w:val="24"/>
        </w:rPr>
      </w:pPr>
      <w:r>
        <w:rPr>
          <w:rFonts w:ascii="Arial" w:hAnsi="Arial" w:cs="Arial"/>
          <w:sz w:val="24"/>
          <w:szCs w:val="24"/>
        </w:rPr>
        <w:br w:type="page"/>
      </w:r>
    </w:p>
    <w:p w14:paraId="65EB0107" w14:textId="621A335E" w:rsidR="00064634" w:rsidRPr="002A4532" w:rsidRDefault="005A7751" w:rsidP="00C46EB9">
      <w:pPr>
        <w:pStyle w:val="Heading1"/>
        <w:ind w:firstLine="567"/>
        <w:jc w:val="center"/>
      </w:pPr>
      <w:bookmarkStart w:id="4" w:name="_Toc197366692"/>
      <w:r w:rsidRPr="002A4532">
        <w:lastRenderedPageBreak/>
        <w:t>Дүгнэлт, зөвлөмжийн товч агуулга</w:t>
      </w:r>
      <w:bookmarkEnd w:id="4"/>
    </w:p>
    <w:p w14:paraId="598E8C6B" w14:textId="108C4123" w:rsidR="00984134" w:rsidRPr="002A4532" w:rsidRDefault="004C7048" w:rsidP="00C46EB9">
      <w:pPr>
        <w:spacing w:line="276" w:lineRule="auto"/>
        <w:ind w:firstLine="567"/>
        <w:jc w:val="both"/>
        <w:rPr>
          <w:rFonts w:ascii="Arial" w:hAnsi="Arial" w:cs="Arial"/>
          <w:b/>
          <w:sz w:val="24"/>
          <w:szCs w:val="24"/>
        </w:rPr>
      </w:pPr>
      <w:r w:rsidRPr="002A4532">
        <w:rPr>
          <w:rFonts w:ascii="Arial" w:hAnsi="Arial" w:cs="Arial"/>
          <w:b/>
          <w:sz w:val="24"/>
          <w:szCs w:val="24"/>
        </w:rPr>
        <w:t>Нэг. Иргэний хуульд заасан ажил гүйцэтгэх, хөлсөөр ажиллах болон тэдгээртэй а</w:t>
      </w:r>
      <w:r w:rsidR="003D5111" w:rsidRPr="002A4532">
        <w:rPr>
          <w:rFonts w:ascii="Arial" w:hAnsi="Arial" w:cs="Arial"/>
          <w:b/>
          <w:sz w:val="24"/>
          <w:szCs w:val="24"/>
        </w:rPr>
        <w:t>дилтгах гэрээний дагуу ажилл</w:t>
      </w:r>
      <w:r w:rsidR="00D80160" w:rsidRPr="002A4532">
        <w:rPr>
          <w:rFonts w:ascii="Arial" w:hAnsi="Arial" w:cs="Arial"/>
          <w:b/>
          <w:sz w:val="24"/>
          <w:szCs w:val="24"/>
        </w:rPr>
        <w:t>аж байгаа хүнийг нийгмийн даатгалд албан журмаар хамруулж</w:t>
      </w:r>
      <w:r w:rsidR="00C97AC8" w:rsidRPr="002A4532">
        <w:rPr>
          <w:rFonts w:ascii="Arial" w:hAnsi="Arial" w:cs="Arial"/>
          <w:b/>
          <w:sz w:val="24"/>
          <w:szCs w:val="24"/>
        </w:rPr>
        <w:t xml:space="preserve">, гэрээгээр тохирсон </w:t>
      </w:r>
      <w:r w:rsidR="00356D02" w:rsidRPr="002A4532">
        <w:rPr>
          <w:rFonts w:ascii="Arial" w:hAnsi="Arial" w:cs="Arial"/>
          <w:b/>
          <w:sz w:val="24"/>
          <w:szCs w:val="24"/>
        </w:rPr>
        <w:t>орлого</w:t>
      </w:r>
      <w:r w:rsidR="009056B5" w:rsidRPr="002A4532">
        <w:rPr>
          <w:rFonts w:ascii="Arial" w:hAnsi="Arial" w:cs="Arial"/>
          <w:b/>
          <w:sz w:val="24"/>
          <w:szCs w:val="24"/>
        </w:rPr>
        <w:t>д</w:t>
      </w:r>
      <w:r w:rsidR="00C97AC8" w:rsidRPr="002A4532">
        <w:rPr>
          <w:rFonts w:ascii="Arial" w:hAnsi="Arial" w:cs="Arial"/>
          <w:b/>
          <w:sz w:val="24"/>
          <w:szCs w:val="24"/>
        </w:rPr>
        <w:t xml:space="preserve"> нийгмийн даатгал шимтгэл </w:t>
      </w:r>
      <w:r w:rsidR="006625C6" w:rsidRPr="002A4532">
        <w:rPr>
          <w:rFonts w:ascii="Arial" w:hAnsi="Arial" w:cs="Arial"/>
          <w:b/>
          <w:sz w:val="24"/>
          <w:szCs w:val="24"/>
        </w:rPr>
        <w:t>ногдуул</w:t>
      </w:r>
      <w:r w:rsidR="00741C28" w:rsidRPr="002A4532">
        <w:rPr>
          <w:rFonts w:ascii="Arial" w:hAnsi="Arial" w:cs="Arial"/>
          <w:b/>
          <w:sz w:val="24"/>
          <w:szCs w:val="24"/>
        </w:rPr>
        <w:t>ах</w:t>
      </w:r>
      <w:r w:rsidR="006625C6" w:rsidRPr="002A4532">
        <w:rPr>
          <w:rFonts w:ascii="Arial" w:hAnsi="Arial" w:cs="Arial"/>
          <w:b/>
          <w:sz w:val="24"/>
          <w:szCs w:val="24"/>
        </w:rPr>
        <w:t xml:space="preserve"> зохицуулалтын талаар:</w:t>
      </w:r>
    </w:p>
    <w:p w14:paraId="1AF375C6" w14:textId="5F5FE51E" w:rsidR="00052AF1" w:rsidRPr="002A4532" w:rsidRDefault="005041C1" w:rsidP="00C46EB9">
      <w:pPr>
        <w:spacing w:line="276" w:lineRule="auto"/>
        <w:ind w:firstLine="567"/>
        <w:jc w:val="both"/>
        <w:rPr>
          <w:rFonts w:ascii="Arial" w:hAnsi="Arial" w:cs="Arial"/>
          <w:bCs/>
          <w:sz w:val="24"/>
          <w:szCs w:val="24"/>
        </w:rPr>
      </w:pPr>
      <w:r w:rsidRPr="002A4532">
        <w:rPr>
          <w:rFonts w:ascii="Arial" w:hAnsi="Arial" w:cs="Arial"/>
          <w:bCs/>
          <w:sz w:val="24"/>
          <w:szCs w:val="24"/>
        </w:rPr>
        <w:t xml:space="preserve">Нийгмийн даатгалын ерөнхий хуулийн 7 дугаар зүйлийн </w:t>
      </w:r>
      <w:r w:rsidR="00AA1E3A" w:rsidRPr="002A4532">
        <w:rPr>
          <w:rFonts w:ascii="Arial" w:hAnsi="Arial" w:cs="Arial"/>
          <w:bCs/>
          <w:sz w:val="24"/>
          <w:szCs w:val="24"/>
        </w:rPr>
        <w:t xml:space="preserve">7.3.4, 7.4.10, </w:t>
      </w:r>
      <w:r w:rsidR="0050612F" w:rsidRPr="002A4532">
        <w:rPr>
          <w:rFonts w:ascii="Arial" w:hAnsi="Arial" w:cs="Arial"/>
          <w:bCs/>
          <w:sz w:val="24"/>
          <w:szCs w:val="24"/>
        </w:rPr>
        <w:t>19 дүгээр зүйлийн 19.1.2</w:t>
      </w:r>
      <w:r w:rsidR="001A33D8" w:rsidRPr="002A4532">
        <w:rPr>
          <w:rFonts w:ascii="Arial" w:hAnsi="Arial" w:cs="Arial"/>
          <w:bCs/>
          <w:sz w:val="24"/>
          <w:szCs w:val="24"/>
        </w:rPr>
        <w:t>, 32 дугаар зүйлийн 32.2.1</w:t>
      </w:r>
      <w:r w:rsidR="00A64741" w:rsidRPr="002A4532">
        <w:rPr>
          <w:rFonts w:ascii="Arial" w:hAnsi="Arial" w:cs="Arial"/>
          <w:bCs/>
          <w:sz w:val="24"/>
          <w:szCs w:val="24"/>
        </w:rPr>
        <w:t xml:space="preserve"> дэх</w:t>
      </w:r>
      <w:r w:rsidR="00984134" w:rsidRPr="002A4532">
        <w:rPr>
          <w:rFonts w:ascii="Arial" w:hAnsi="Arial" w:cs="Arial"/>
          <w:bCs/>
          <w:sz w:val="24"/>
          <w:szCs w:val="24"/>
        </w:rPr>
        <w:t xml:space="preserve"> заалтад зааснаар </w:t>
      </w:r>
      <w:r w:rsidR="000A1ADB" w:rsidRPr="002A4532">
        <w:rPr>
          <w:rFonts w:ascii="Arial" w:hAnsi="Arial" w:cs="Arial"/>
          <w:bCs/>
          <w:sz w:val="24"/>
          <w:szCs w:val="24"/>
        </w:rPr>
        <w:t xml:space="preserve">өмчийн бүх хэлбэрийн хуулийн этгээд, хүнтэй </w:t>
      </w:r>
      <w:r w:rsidR="00764246" w:rsidRPr="002A4532">
        <w:rPr>
          <w:rFonts w:ascii="Arial" w:hAnsi="Arial" w:cs="Arial"/>
          <w:bCs/>
          <w:sz w:val="24"/>
          <w:szCs w:val="24"/>
        </w:rPr>
        <w:t>ажил гүйцэтгэх, хөлсөөр ажиллах болон тэдгээртэй адилтгах гэрээний дагуу ажиллаж байгаа хүнийг нийгмийн даатгалд албан журмаар хамруулж, гэрээ</w:t>
      </w:r>
      <w:r w:rsidR="00130AFF" w:rsidRPr="002A4532">
        <w:rPr>
          <w:rFonts w:ascii="Arial" w:hAnsi="Arial" w:cs="Arial"/>
          <w:bCs/>
          <w:sz w:val="24"/>
          <w:szCs w:val="24"/>
        </w:rPr>
        <w:t>ний</w:t>
      </w:r>
      <w:r w:rsidR="00764246" w:rsidRPr="002A4532">
        <w:rPr>
          <w:rFonts w:ascii="Arial" w:hAnsi="Arial" w:cs="Arial"/>
          <w:bCs/>
          <w:sz w:val="24"/>
          <w:szCs w:val="24"/>
        </w:rPr>
        <w:t xml:space="preserve"> </w:t>
      </w:r>
      <w:r w:rsidR="00AF714D" w:rsidRPr="002A4532">
        <w:rPr>
          <w:rFonts w:ascii="Arial" w:hAnsi="Arial" w:cs="Arial"/>
          <w:bCs/>
          <w:sz w:val="24"/>
          <w:szCs w:val="24"/>
        </w:rPr>
        <w:t>орлогод</w:t>
      </w:r>
      <w:r w:rsidR="00764246" w:rsidRPr="002A4532">
        <w:rPr>
          <w:rFonts w:ascii="Arial" w:hAnsi="Arial" w:cs="Arial"/>
          <w:bCs/>
          <w:sz w:val="24"/>
          <w:szCs w:val="24"/>
        </w:rPr>
        <w:t xml:space="preserve"> нийгмийн даатгал шимтгэл ногдуулахаар зохицуул</w:t>
      </w:r>
      <w:r w:rsidR="00B701F7" w:rsidRPr="002A4532">
        <w:rPr>
          <w:rFonts w:ascii="Arial" w:hAnsi="Arial" w:cs="Arial"/>
          <w:bCs/>
          <w:sz w:val="24"/>
          <w:szCs w:val="24"/>
        </w:rPr>
        <w:t>жээ.</w:t>
      </w:r>
      <w:r w:rsidR="00052AF1" w:rsidRPr="002A4532">
        <w:rPr>
          <w:rFonts w:ascii="Arial" w:hAnsi="Arial" w:cs="Arial"/>
          <w:bCs/>
          <w:sz w:val="24"/>
          <w:szCs w:val="24"/>
        </w:rPr>
        <w:t xml:space="preserve"> </w:t>
      </w:r>
    </w:p>
    <w:p w14:paraId="0FD563F8" w14:textId="06038F58" w:rsidR="00F33B67" w:rsidRPr="002A4532" w:rsidRDefault="000568E1" w:rsidP="00C46EB9">
      <w:pPr>
        <w:spacing w:line="276" w:lineRule="auto"/>
        <w:ind w:firstLine="567"/>
        <w:jc w:val="both"/>
        <w:rPr>
          <w:rFonts w:ascii="Arial" w:hAnsi="Arial" w:cs="Arial"/>
          <w:bCs/>
          <w:sz w:val="24"/>
          <w:szCs w:val="24"/>
        </w:rPr>
      </w:pPr>
      <w:r w:rsidRPr="002A4532">
        <w:rPr>
          <w:rFonts w:ascii="Arial" w:hAnsi="Arial" w:cs="Arial"/>
          <w:bCs/>
          <w:sz w:val="24"/>
          <w:szCs w:val="24"/>
        </w:rPr>
        <w:t xml:space="preserve">Энэ нь </w:t>
      </w:r>
      <w:r w:rsidR="00852EFC" w:rsidRPr="002A4532">
        <w:rPr>
          <w:rFonts w:ascii="Arial" w:hAnsi="Arial" w:cs="Arial"/>
          <w:bCs/>
          <w:sz w:val="24"/>
          <w:szCs w:val="24"/>
        </w:rPr>
        <w:t>хувь хүн өөрийн мэдлэг, ур чадварыг ашигла</w:t>
      </w:r>
      <w:r w:rsidR="00EC4759" w:rsidRPr="002A4532">
        <w:rPr>
          <w:rFonts w:ascii="Arial" w:hAnsi="Arial" w:cs="Arial"/>
          <w:bCs/>
          <w:sz w:val="24"/>
          <w:szCs w:val="24"/>
        </w:rPr>
        <w:t>н үйл ажиллагаа явуулж</w:t>
      </w:r>
      <w:r w:rsidR="00852EFC" w:rsidRPr="002A4532">
        <w:rPr>
          <w:rFonts w:ascii="Arial" w:hAnsi="Arial" w:cs="Arial"/>
          <w:bCs/>
          <w:sz w:val="24"/>
          <w:szCs w:val="24"/>
        </w:rPr>
        <w:t xml:space="preserve"> ашиг орлого олж, амьдралын </w:t>
      </w:r>
      <w:r w:rsidR="003F05ED" w:rsidRPr="002A4532">
        <w:rPr>
          <w:rFonts w:ascii="Arial" w:hAnsi="Arial" w:cs="Arial"/>
          <w:bCs/>
          <w:sz w:val="24"/>
          <w:szCs w:val="24"/>
        </w:rPr>
        <w:t>тү</w:t>
      </w:r>
      <w:r w:rsidR="003F05ED">
        <w:rPr>
          <w:rFonts w:ascii="Arial" w:hAnsi="Arial" w:cs="Arial"/>
          <w:bCs/>
          <w:sz w:val="24"/>
          <w:szCs w:val="24"/>
        </w:rPr>
        <w:t>в</w:t>
      </w:r>
      <w:r w:rsidR="003F05ED" w:rsidRPr="002A4532">
        <w:rPr>
          <w:rFonts w:ascii="Arial" w:hAnsi="Arial" w:cs="Arial"/>
          <w:bCs/>
          <w:sz w:val="24"/>
          <w:szCs w:val="24"/>
        </w:rPr>
        <w:t>шингээ</w:t>
      </w:r>
      <w:r w:rsidR="00852EFC" w:rsidRPr="002A4532">
        <w:rPr>
          <w:rFonts w:ascii="Arial" w:hAnsi="Arial" w:cs="Arial"/>
          <w:bCs/>
          <w:sz w:val="24"/>
          <w:szCs w:val="24"/>
        </w:rPr>
        <w:t xml:space="preserve"> сайжруулах, нөгөө талаас хуулийн этгээд хувь хүнтэй гэрээ байгуулж ажил, үйлчилгээ худалдан авч, бизнесийн харилцаанд чөлөөтэй оролцох, үр өгөөжөө дээшлүүлэх, ашиг орлогоо нэмэгдүүлэх боломж, нөхц</w:t>
      </w:r>
      <w:r w:rsidR="00EC4759" w:rsidRPr="002A4532">
        <w:rPr>
          <w:rFonts w:ascii="Arial" w:hAnsi="Arial" w:cs="Arial"/>
          <w:bCs/>
          <w:sz w:val="24"/>
          <w:szCs w:val="24"/>
        </w:rPr>
        <w:t>өлийг</w:t>
      </w:r>
      <w:r w:rsidR="00852EFC" w:rsidRPr="002A4532">
        <w:rPr>
          <w:rFonts w:ascii="Arial" w:hAnsi="Arial" w:cs="Arial"/>
          <w:bCs/>
          <w:sz w:val="24"/>
          <w:szCs w:val="24"/>
        </w:rPr>
        <w:t xml:space="preserve"> хязгаарлаж, бизнес эрхлэгч</w:t>
      </w:r>
      <w:r w:rsidR="009632FF" w:rsidRPr="002A4532">
        <w:rPr>
          <w:rFonts w:ascii="Arial" w:hAnsi="Arial" w:cs="Arial"/>
          <w:bCs/>
          <w:sz w:val="24"/>
          <w:szCs w:val="24"/>
        </w:rPr>
        <w:t>ид</w:t>
      </w:r>
      <w:r w:rsidR="00852EFC" w:rsidRPr="002A4532">
        <w:rPr>
          <w:rFonts w:ascii="Arial" w:hAnsi="Arial" w:cs="Arial"/>
          <w:bCs/>
          <w:sz w:val="24"/>
          <w:szCs w:val="24"/>
        </w:rPr>
        <w:t xml:space="preserve"> </w:t>
      </w:r>
      <w:r w:rsidR="009632FF" w:rsidRPr="002A4532">
        <w:rPr>
          <w:rFonts w:ascii="Arial" w:hAnsi="Arial" w:cs="Arial"/>
          <w:bCs/>
          <w:sz w:val="24"/>
          <w:szCs w:val="24"/>
        </w:rPr>
        <w:t>т</w:t>
      </w:r>
      <w:r w:rsidR="009A3167" w:rsidRPr="002A4532">
        <w:rPr>
          <w:rFonts w:ascii="Arial" w:hAnsi="Arial" w:cs="Arial"/>
          <w:bCs/>
          <w:sz w:val="24"/>
          <w:szCs w:val="24"/>
        </w:rPr>
        <w:t>э</w:t>
      </w:r>
      <w:r w:rsidR="009632FF" w:rsidRPr="002A4532">
        <w:rPr>
          <w:rFonts w:ascii="Arial" w:hAnsi="Arial" w:cs="Arial"/>
          <w:bCs/>
          <w:sz w:val="24"/>
          <w:szCs w:val="24"/>
        </w:rPr>
        <w:t>р дундаа</w:t>
      </w:r>
      <w:r w:rsidR="00852EFC" w:rsidRPr="002A4532">
        <w:rPr>
          <w:rFonts w:ascii="Arial" w:hAnsi="Arial" w:cs="Arial"/>
          <w:bCs/>
          <w:sz w:val="24"/>
          <w:szCs w:val="24"/>
        </w:rPr>
        <w:t xml:space="preserve"> жижиг, дунд бизнес эрхлэгчдийн өрсөлдөх чадварыг бууруулж, тэднийг албан бус буюу далд эдийн засагт шилжин хууль зөрчихөд хүргэ</w:t>
      </w:r>
      <w:r w:rsidR="00560D7E" w:rsidRPr="002A4532">
        <w:rPr>
          <w:rFonts w:ascii="Arial" w:hAnsi="Arial" w:cs="Arial"/>
          <w:bCs/>
          <w:sz w:val="24"/>
          <w:szCs w:val="24"/>
        </w:rPr>
        <w:t>ж</w:t>
      </w:r>
      <w:r w:rsidRPr="002A4532">
        <w:rPr>
          <w:rFonts w:ascii="Arial" w:hAnsi="Arial" w:cs="Arial"/>
          <w:bCs/>
          <w:sz w:val="24"/>
          <w:szCs w:val="24"/>
        </w:rPr>
        <w:t xml:space="preserve"> байна</w:t>
      </w:r>
      <w:r w:rsidR="00852EFC" w:rsidRPr="002A4532">
        <w:rPr>
          <w:rFonts w:ascii="Arial" w:hAnsi="Arial" w:cs="Arial"/>
          <w:bCs/>
          <w:sz w:val="24"/>
          <w:szCs w:val="24"/>
        </w:rPr>
        <w:t xml:space="preserve">. </w:t>
      </w:r>
    </w:p>
    <w:p w14:paraId="6B1FA377" w14:textId="62826CDF" w:rsidR="005A2352" w:rsidRPr="002A4532" w:rsidRDefault="005A2352" w:rsidP="00C46EB9">
      <w:pPr>
        <w:spacing w:line="276" w:lineRule="auto"/>
        <w:ind w:firstLine="567"/>
        <w:jc w:val="both"/>
        <w:rPr>
          <w:rFonts w:ascii="Arial" w:hAnsi="Arial" w:cs="Arial"/>
          <w:sz w:val="24"/>
          <w:szCs w:val="24"/>
        </w:rPr>
      </w:pPr>
      <w:r w:rsidRPr="002A4532">
        <w:rPr>
          <w:rFonts w:ascii="Arial" w:hAnsi="Arial" w:cs="Arial"/>
          <w:sz w:val="24"/>
          <w:szCs w:val="24"/>
        </w:rPr>
        <w:t>Нөгөөтээгүүр</w:t>
      </w:r>
      <w:r w:rsidR="00847196" w:rsidRPr="002A4532">
        <w:rPr>
          <w:rFonts w:ascii="Arial" w:hAnsi="Arial" w:cs="Arial"/>
          <w:sz w:val="24"/>
          <w:szCs w:val="24"/>
        </w:rPr>
        <w:t>,</w:t>
      </w:r>
      <w:r w:rsidRPr="002A4532">
        <w:rPr>
          <w:rFonts w:ascii="Arial" w:hAnsi="Arial" w:cs="Arial"/>
          <w:sz w:val="24"/>
          <w:szCs w:val="24"/>
        </w:rPr>
        <w:t xml:space="preserve"> Иргэний хуульд заасан ажил гүйцэтгэх, хөлсөөр ажиллах болон тэдгээртэй адилтгах гэрээний дагуу олсон орлого буюу </w:t>
      </w:r>
      <w:r w:rsidRPr="002A4532">
        <w:rPr>
          <w:rFonts w:ascii="Arial" w:hAnsi="Arial" w:cs="Arial"/>
          <w:sz w:val="24"/>
          <w:szCs w:val="24"/>
          <w:u w:val="single"/>
        </w:rPr>
        <w:t>бие даан эрхэлсэн мэргэжлийн ажил, үйлчилгээний орлого</w:t>
      </w:r>
      <w:r w:rsidRPr="002A4532">
        <w:rPr>
          <w:rFonts w:ascii="Arial" w:hAnsi="Arial" w:cs="Arial"/>
          <w:sz w:val="24"/>
          <w:szCs w:val="24"/>
        </w:rPr>
        <w:t xml:space="preserve"> (татварын мэргэшсэн зөвлөх үйлчилгээ, өмгөөлөл, хууль зүйн туслалцаа үзүүлэх үйлчилгээ гэх мэт), </w:t>
      </w:r>
      <w:r w:rsidRPr="002A4532">
        <w:rPr>
          <w:rFonts w:ascii="Arial" w:hAnsi="Arial" w:cs="Arial"/>
          <w:sz w:val="24"/>
          <w:szCs w:val="24"/>
          <w:u w:val="single"/>
        </w:rPr>
        <w:t>спортын тэмцээн, урлагийн тоглолт зохион байгуулах, тэдгээрт оролцох</w:t>
      </w:r>
      <w:r w:rsidRPr="002A4532">
        <w:rPr>
          <w:rFonts w:ascii="Arial" w:hAnsi="Arial" w:cs="Arial"/>
          <w:sz w:val="24"/>
          <w:szCs w:val="24"/>
        </w:rPr>
        <w:t xml:space="preserve">, </w:t>
      </w:r>
      <w:r w:rsidRPr="002A4532">
        <w:rPr>
          <w:rFonts w:ascii="Arial" w:hAnsi="Arial" w:cs="Arial"/>
          <w:sz w:val="24"/>
          <w:szCs w:val="24"/>
          <w:u w:val="single"/>
        </w:rPr>
        <w:t>хувиараа бүтээгдэхүүн үйлдвэрлэх, борлуулах, ажил гүйцэтгэх, үйлчилгээ үзүүлэх, зуучлалын үйл ажиллагаа, тогтмол бус үйл ажиллагаа эрхэлж олсон орлого</w:t>
      </w:r>
      <w:r w:rsidRPr="002A4532">
        <w:rPr>
          <w:rFonts w:ascii="Arial" w:hAnsi="Arial" w:cs="Arial"/>
          <w:sz w:val="24"/>
          <w:szCs w:val="24"/>
        </w:rPr>
        <w:t xml:space="preserve"> нь Хувь хүний орлогын албан татварын тухай хууль</w:t>
      </w:r>
      <w:r w:rsidRPr="002A4532">
        <w:rPr>
          <w:rStyle w:val="FootnoteReference"/>
          <w:rFonts w:ascii="Arial" w:hAnsi="Arial" w:cs="Arial"/>
          <w:sz w:val="24"/>
          <w:szCs w:val="24"/>
        </w:rPr>
        <w:footnoteReference w:id="16"/>
      </w:r>
      <w:r w:rsidRPr="002A4532">
        <w:rPr>
          <w:rFonts w:ascii="Arial" w:hAnsi="Arial" w:cs="Arial"/>
          <w:sz w:val="24"/>
          <w:szCs w:val="24"/>
        </w:rPr>
        <w:t>-ийн 8 дугаар зүйлийн 8.1 дэх хэсэгт зааснаар “үйл ажиллагааны орлого”-д хамаарч, тухайн үйл ажиллагаа буюу бизнес эрхлэгч нь уг орлогыг үйл ажиллагааны орлогоор тайлагнаж, татвар төлөх зохицуулалттай. Түүнчлэн эдгээр бизнес эрхлэгчид Нэмэгдсэн өртгийн албан татварын тухай хууль</w:t>
      </w:r>
      <w:r w:rsidRPr="002A4532">
        <w:rPr>
          <w:rStyle w:val="FootnoteReference"/>
          <w:rFonts w:ascii="Arial" w:hAnsi="Arial" w:cs="Arial"/>
          <w:sz w:val="24"/>
          <w:szCs w:val="24"/>
        </w:rPr>
        <w:footnoteReference w:id="17"/>
      </w:r>
      <w:r w:rsidRPr="002A4532">
        <w:rPr>
          <w:rFonts w:ascii="Arial" w:hAnsi="Arial" w:cs="Arial"/>
          <w:sz w:val="24"/>
          <w:szCs w:val="24"/>
        </w:rPr>
        <w:t xml:space="preserve">-ийн босго болох жилийн 50 сая төгрөгийн дүнтэй бараа, ажил, үйлчилгээг бусдад борлуулснаар нэмэгдсэн өртгийн албан татвар төлөгч болж, давхар татвар төлдгөөрөө хөдөлмөрийн гэрээний дагуу ажиллаж, цалин хөлс авдаг ажилтнуудаас онцлог ялгаатайг татварын хуулиудын эдгээр зохицуулалтууд харуулж байна.   </w:t>
      </w:r>
    </w:p>
    <w:p w14:paraId="228381A1" w14:textId="03CD205D" w:rsidR="0093383A" w:rsidRPr="002A4532" w:rsidRDefault="005A2352" w:rsidP="00C46EB9">
      <w:pPr>
        <w:spacing w:line="276" w:lineRule="auto"/>
        <w:ind w:firstLine="567"/>
        <w:jc w:val="both"/>
        <w:rPr>
          <w:rFonts w:ascii="Arial" w:hAnsi="Arial" w:cs="Arial"/>
          <w:bCs/>
          <w:sz w:val="24"/>
          <w:szCs w:val="24"/>
        </w:rPr>
      </w:pPr>
      <w:r w:rsidRPr="002A4532">
        <w:rPr>
          <w:rFonts w:ascii="Arial" w:hAnsi="Arial" w:cs="Arial"/>
          <w:sz w:val="24"/>
          <w:szCs w:val="24"/>
        </w:rPr>
        <w:t xml:space="preserve">Гэтэл Хувь хүний орлогын албан татварын тухай хууль, Нэмэгдсэн өртгийн орлогын албан татварын тухай хуулиудаар тодорхойлсон энэ “үйл ажиллагааны орлого”, “бизнесийн орлого”-ыг Нийгмийн даатгалын ерөнхий хуулиар “цалин хөлс, </w:t>
      </w:r>
      <w:r w:rsidRPr="002A4532">
        <w:rPr>
          <w:rFonts w:ascii="Arial" w:hAnsi="Arial" w:cs="Arial"/>
          <w:sz w:val="24"/>
          <w:szCs w:val="24"/>
        </w:rPr>
        <w:lastRenderedPageBreak/>
        <w:t>түүнтэй адилтгах орлого” буюу нийгмийн даатгалын шимтгэл ногдох орлогын бүрэлдэхүүнд хамааруулж, холбогдох гэрээ байгуулсан хүнийг “ажилтан</w:t>
      </w:r>
      <w:r w:rsidRPr="002A4532">
        <w:rPr>
          <w:rStyle w:val="FootnoteReference"/>
          <w:rFonts w:ascii="Arial" w:hAnsi="Arial" w:cs="Arial"/>
          <w:sz w:val="24"/>
          <w:szCs w:val="24"/>
        </w:rPr>
        <w:footnoteReference w:id="18"/>
      </w:r>
      <w:r w:rsidRPr="002A4532">
        <w:rPr>
          <w:rFonts w:ascii="Arial" w:hAnsi="Arial" w:cs="Arial"/>
          <w:sz w:val="24"/>
          <w:szCs w:val="24"/>
        </w:rPr>
        <w:t>”, гэрээний нөгөө талыг “ажил олгогч</w:t>
      </w:r>
      <w:r w:rsidRPr="002A4532">
        <w:rPr>
          <w:rStyle w:val="FootnoteReference"/>
          <w:rFonts w:ascii="Arial" w:hAnsi="Arial" w:cs="Arial"/>
          <w:sz w:val="24"/>
          <w:szCs w:val="24"/>
        </w:rPr>
        <w:footnoteReference w:id="19"/>
      </w:r>
      <w:r w:rsidRPr="002A4532">
        <w:rPr>
          <w:rFonts w:ascii="Arial" w:hAnsi="Arial" w:cs="Arial"/>
          <w:sz w:val="24"/>
          <w:szCs w:val="24"/>
        </w:rPr>
        <w:t xml:space="preserve">” гэж тодорхойлж буй нь нэг зүйлийг өөр өөр тайлбарлаж, бизнес, үйл ажиллагааны орлогод нийгмийн даатгалын шимтгэл ногдуулж, хууль хоорондын зөрчлийг </w:t>
      </w:r>
      <w:r w:rsidR="00093313" w:rsidRPr="002A4532">
        <w:rPr>
          <w:rFonts w:ascii="Arial" w:hAnsi="Arial" w:cs="Arial"/>
          <w:bCs/>
          <w:sz w:val="24"/>
          <w:szCs w:val="24"/>
        </w:rPr>
        <w:t xml:space="preserve">үүсгээд зогсохгүй </w:t>
      </w:r>
      <w:r w:rsidR="0093383A" w:rsidRPr="002A4532">
        <w:rPr>
          <w:rFonts w:ascii="Arial" w:hAnsi="Arial" w:cs="Arial"/>
          <w:bCs/>
          <w:sz w:val="24"/>
          <w:szCs w:val="24"/>
        </w:rPr>
        <w:t xml:space="preserve">хувь хүн, өрх, гэр бүл, хуулийн этгээд </w:t>
      </w:r>
      <w:r w:rsidR="00C82EF6" w:rsidRPr="002A4532">
        <w:rPr>
          <w:rFonts w:ascii="Arial" w:hAnsi="Arial" w:cs="Arial"/>
          <w:bCs/>
          <w:sz w:val="24"/>
          <w:szCs w:val="24"/>
        </w:rPr>
        <w:t>эдийн засгийн</w:t>
      </w:r>
      <w:r w:rsidR="0093383A" w:rsidRPr="002A4532">
        <w:rPr>
          <w:rFonts w:ascii="Arial" w:hAnsi="Arial" w:cs="Arial"/>
          <w:bCs/>
          <w:sz w:val="24"/>
          <w:szCs w:val="24"/>
        </w:rPr>
        <w:t xml:space="preserve"> харилцаанд эрх тэгш оролцох зарчмыг алдагдуулжээ.</w:t>
      </w:r>
    </w:p>
    <w:p w14:paraId="5C3BBFD7" w14:textId="5E5B3BAE" w:rsidR="00543827" w:rsidRPr="002A4532" w:rsidRDefault="008824A6" w:rsidP="00C46EB9">
      <w:pPr>
        <w:spacing w:line="276" w:lineRule="auto"/>
        <w:ind w:firstLine="567"/>
        <w:jc w:val="both"/>
        <w:rPr>
          <w:rFonts w:ascii="Arial" w:hAnsi="Arial" w:cs="Arial"/>
          <w:sz w:val="24"/>
          <w:szCs w:val="24"/>
        </w:rPr>
      </w:pPr>
      <w:r w:rsidRPr="002A4532">
        <w:rPr>
          <w:rFonts w:ascii="Arial" w:hAnsi="Arial" w:cs="Arial"/>
          <w:sz w:val="24"/>
          <w:szCs w:val="24"/>
        </w:rPr>
        <w:t>Бусадтай а</w:t>
      </w:r>
      <w:r w:rsidR="00016E94" w:rsidRPr="002A4532">
        <w:rPr>
          <w:rFonts w:ascii="Arial" w:hAnsi="Arial" w:cs="Arial"/>
          <w:sz w:val="24"/>
          <w:szCs w:val="24"/>
        </w:rPr>
        <w:t xml:space="preserve">жил гүйцэтгэх, хөлсөөр ажиллах </w:t>
      </w:r>
      <w:r w:rsidR="00DB5B96" w:rsidRPr="002A4532">
        <w:rPr>
          <w:rFonts w:ascii="Arial" w:hAnsi="Arial" w:cs="Arial"/>
          <w:sz w:val="24"/>
          <w:szCs w:val="24"/>
        </w:rPr>
        <w:t xml:space="preserve">болон </w:t>
      </w:r>
      <w:r w:rsidR="00016E94" w:rsidRPr="002A4532">
        <w:rPr>
          <w:rFonts w:ascii="Arial" w:hAnsi="Arial" w:cs="Arial"/>
          <w:sz w:val="24"/>
          <w:szCs w:val="24"/>
        </w:rPr>
        <w:t>тэдгээртэй адилтгах гэрээ</w:t>
      </w:r>
      <w:r w:rsidRPr="002A4532">
        <w:rPr>
          <w:rFonts w:ascii="Arial" w:hAnsi="Arial" w:cs="Arial"/>
          <w:sz w:val="24"/>
          <w:szCs w:val="24"/>
        </w:rPr>
        <w:t xml:space="preserve"> байгуулсан</w:t>
      </w:r>
      <w:r w:rsidR="00A34F53" w:rsidRPr="002A4532">
        <w:rPr>
          <w:rFonts w:ascii="Arial" w:hAnsi="Arial" w:cs="Arial"/>
          <w:sz w:val="24"/>
          <w:szCs w:val="24"/>
        </w:rPr>
        <w:t xml:space="preserve"> хүнийг нийгмийн даатгалд албан журмаар хамруулснаар </w:t>
      </w:r>
      <w:r w:rsidR="005674BE" w:rsidRPr="002A4532">
        <w:rPr>
          <w:rFonts w:ascii="Arial" w:hAnsi="Arial" w:cs="Arial"/>
          <w:sz w:val="24"/>
          <w:szCs w:val="24"/>
        </w:rPr>
        <w:t xml:space="preserve">хэд хэдэн сөрөг үр дагавар </w:t>
      </w:r>
      <w:r w:rsidR="0084083F" w:rsidRPr="002A4532">
        <w:rPr>
          <w:rFonts w:ascii="Arial" w:hAnsi="Arial" w:cs="Arial"/>
          <w:sz w:val="24"/>
          <w:szCs w:val="24"/>
        </w:rPr>
        <w:t>үүсэж</w:t>
      </w:r>
      <w:r w:rsidR="005674BE" w:rsidRPr="002A4532">
        <w:rPr>
          <w:rFonts w:ascii="Arial" w:hAnsi="Arial" w:cs="Arial"/>
          <w:sz w:val="24"/>
          <w:szCs w:val="24"/>
        </w:rPr>
        <w:t xml:space="preserve"> байна. </w:t>
      </w:r>
      <w:r w:rsidR="00543827" w:rsidRPr="002A4532">
        <w:rPr>
          <w:rFonts w:ascii="Arial" w:hAnsi="Arial" w:cs="Arial"/>
          <w:sz w:val="24"/>
          <w:szCs w:val="24"/>
        </w:rPr>
        <w:t xml:space="preserve">Үүнд: </w:t>
      </w:r>
    </w:p>
    <w:p w14:paraId="5F8D50DA" w14:textId="77777777" w:rsidR="00A15165" w:rsidRPr="002A4532" w:rsidRDefault="00A15165" w:rsidP="00A15165">
      <w:pPr>
        <w:spacing w:line="276" w:lineRule="auto"/>
        <w:ind w:firstLine="567"/>
        <w:jc w:val="both"/>
        <w:rPr>
          <w:rFonts w:ascii="Arial" w:hAnsi="Arial" w:cs="Arial"/>
          <w:sz w:val="24"/>
          <w:szCs w:val="24"/>
        </w:rPr>
      </w:pPr>
      <w:r w:rsidRPr="002A4532">
        <w:rPr>
          <w:rFonts w:ascii="Arial" w:hAnsi="Arial" w:cs="Arial"/>
          <w:sz w:val="24"/>
          <w:szCs w:val="24"/>
        </w:rPr>
        <w:t xml:space="preserve">1. </w:t>
      </w:r>
      <w:r w:rsidR="005674BE" w:rsidRPr="002A4532">
        <w:rPr>
          <w:rFonts w:ascii="Arial" w:hAnsi="Arial" w:cs="Arial"/>
          <w:sz w:val="24"/>
          <w:szCs w:val="24"/>
        </w:rPr>
        <w:t xml:space="preserve">Тухайлбал, </w:t>
      </w:r>
      <w:r w:rsidR="009E5553" w:rsidRPr="002A4532">
        <w:rPr>
          <w:rFonts w:ascii="Arial" w:hAnsi="Arial" w:cs="Arial"/>
          <w:sz w:val="24"/>
          <w:szCs w:val="24"/>
        </w:rPr>
        <w:t xml:space="preserve">энэ тохиолдолд </w:t>
      </w:r>
      <w:r w:rsidR="005674BE" w:rsidRPr="002A4532">
        <w:rPr>
          <w:rFonts w:ascii="Arial" w:hAnsi="Arial" w:cs="Arial"/>
          <w:sz w:val="24"/>
          <w:szCs w:val="24"/>
        </w:rPr>
        <w:t xml:space="preserve">хуулийн этгээдийн хувьд хувь хүнтэй </w:t>
      </w:r>
      <w:r w:rsidR="00FB631F" w:rsidRPr="002A4532">
        <w:rPr>
          <w:rFonts w:ascii="Arial" w:hAnsi="Arial" w:cs="Arial"/>
          <w:sz w:val="24"/>
          <w:szCs w:val="24"/>
        </w:rPr>
        <w:t xml:space="preserve">гэрээ байгуулж </w:t>
      </w:r>
      <w:r w:rsidR="00164618" w:rsidRPr="002A4532">
        <w:rPr>
          <w:rFonts w:ascii="Arial" w:hAnsi="Arial" w:cs="Arial"/>
          <w:sz w:val="24"/>
          <w:szCs w:val="24"/>
        </w:rPr>
        <w:t xml:space="preserve">ажил, үйлчилгээ </w:t>
      </w:r>
      <w:r w:rsidR="00FB631F" w:rsidRPr="002A4532">
        <w:rPr>
          <w:rFonts w:ascii="Arial" w:hAnsi="Arial" w:cs="Arial"/>
          <w:sz w:val="24"/>
          <w:szCs w:val="24"/>
        </w:rPr>
        <w:t xml:space="preserve">гүйцэтгүүлэхэд нийгмийн даатгалын шимтгэл төлж, тэр хэрээр </w:t>
      </w:r>
      <w:r w:rsidR="00FC390D" w:rsidRPr="002A4532">
        <w:rPr>
          <w:rFonts w:ascii="Arial" w:hAnsi="Arial" w:cs="Arial"/>
          <w:sz w:val="24"/>
          <w:szCs w:val="24"/>
        </w:rPr>
        <w:t>зарда</w:t>
      </w:r>
      <w:r w:rsidR="003F0DBA" w:rsidRPr="002A4532">
        <w:rPr>
          <w:rFonts w:ascii="Arial" w:hAnsi="Arial" w:cs="Arial"/>
          <w:sz w:val="24"/>
          <w:szCs w:val="24"/>
        </w:rPr>
        <w:t>л</w:t>
      </w:r>
      <w:r w:rsidR="0012208D" w:rsidRPr="002A4532">
        <w:rPr>
          <w:rFonts w:ascii="Arial" w:hAnsi="Arial" w:cs="Arial"/>
          <w:sz w:val="24"/>
          <w:szCs w:val="24"/>
        </w:rPr>
        <w:t xml:space="preserve"> </w:t>
      </w:r>
      <w:r w:rsidR="009E5553" w:rsidRPr="002A4532">
        <w:rPr>
          <w:rFonts w:ascii="Arial" w:hAnsi="Arial" w:cs="Arial"/>
          <w:sz w:val="24"/>
          <w:szCs w:val="24"/>
        </w:rPr>
        <w:t>өс</w:t>
      </w:r>
      <w:r w:rsidR="00FB631F" w:rsidRPr="002A4532">
        <w:rPr>
          <w:rFonts w:ascii="Arial" w:hAnsi="Arial" w:cs="Arial"/>
          <w:sz w:val="24"/>
          <w:szCs w:val="24"/>
        </w:rPr>
        <w:t>нө</w:t>
      </w:r>
      <w:r w:rsidR="003F0DBA" w:rsidRPr="002A4532">
        <w:rPr>
          <w:rFonts w:ascii="Arial" w:hAnsi="Arial" w:cs="Arial"/>
          <w:sz w:val="24"/>
          <w:szCs w:val="24"/>
        </w:rPr>
        <w:t>.</w:t>
      </w:r>
      <w:r w:rsidR="004D31FF" w:rsidRPr="002A4532">
        <w:rPr>
          <w:rFonts w:ascii="Arial" w:hAnsi="Arial" w:cs="Arial"/>
          <w:sz w:val="24"/>
          <w:szCs w:val="24"/>
        </w:rPr>
        <w:t xml:space="preserve"> </w:t>
      </w:r>
      <w:r w:rsidR="0012208D" w:rsidRPr="002A4532">
        <w:rPr>
          <w:rFonts w:ascii="Arial" w:hAnsi="Arial" w:cs="Arial"/>
          <w:sz w:val="24"/>
          <w:szCs w:val="24"/>
        </w:rPr>
        <w:t>Эрх зүйн зохицуулалтын хувьд ажил олгогч зөвхөн өөрийн хариуцан төлөх нийгмийн даатгалын шимтгэлийг төлөх боловч б</w:t>
      </w:r>
      <w:r w:rsidR="003F0DBA" w:rsidRPr="002A4532">
        <w:rPr>
          <w:rFonts w:ascii="Arial" w:hAnsi="Arial" w:cs="Arial"/>
          <w:sz w:val="24"/>
          <w:szCs w:val="24"/>
        </w:rPr>
        <w:t xml:space="preserve">одит </w:t>
      </w:r>
      <w:r w:rsidR="0012208D" w:rsidRPr="002A4532">
        <w:rPr>
          <w:rFonts w:ascii="Arial" w:hAnsi="Arial" w:cs="Arial"/>
          <w:sz w:val="24"/>
          <w:szCs w:val="24"/>
        </w:rPr>
        <w:t>байдал</w:t>
      </w:r>
      <w:r w:rsidR="003F0DBA" w:rsidRPr="002A4532">
        <w:rPr>
          <w:rFonts w:ascii="Arial" w:hAnsi="Arial" w:cs="Arial"/>
          <w:sz w:val="24"/>
          <w:szCs w:val="24"/>
        </w:rPr>
        <w:t xml:space="preserve"> дээр </w:t>
      </w:r>
      <w:r w:rsidR="00B82B9A" w:rsidRPr="002A4532">
        <w:rPr>
          <w:rFonts w:ascii="Arial" w:hAnsi="Arial" w:cs="Arial"/>
          <w:sz w:val="24"/>
          <w:szCs w:val="24"/>
        </w:rPr>
        <w:t xml:space="preserve">ажил олгогч </w:t>
      </w:r>
      <w:r w:rsidR="005979DB" w:rsidRPr="002A4532">
        <w:rPr>
          <w:rFonts w:ascii="Arial" w:hAnsi="Arial" w:cs="Arial"/>
          <w:sz w:val="24"/>
          <w:szCs w:val="24"/>
        </w:rPr>
        <w:t xml:space="preserve">тухайн </w:t>
      </w:r>
      <w:r w:rsidR="00B82B9A" w:rsidRPr="002A4532">
        <w:rPr>
          <w:rFonts w:ascii="Arial" w:hAnsi="Arial" w:cs="Arial"/>
          <w:sz w:val="24"/>
          <w:szCs w:val="24"/>
        </w:rPr>
        <w:t xml:space="preserve">хүний авахыг </w:t>
      </w:r>
      <w:r w:rsidR="007739E8" w:rsidRPr="002A4532">
        <w:rPr>
          <w:rFonts w:ascii="Arial" w:hAnsi="Arial" w:cs="Arial"/>
          <w:sz w:val="24"/>
          <w:szCs w:val="24"/>
        </w:rPr>
        <w:t>хүсэж</w:t>
      </w:r>
      <w:r w:rsidR="00B82B9A" w:rsidRPr="002A4532">
        <w:rPr>
          <w:rFonts w:ascii="Arial" w:hAnsi="Arial" w:cs="Arial"/>
          <w:sz w:val="24"/>
          <w:szCs w:val="24"/>
        </w:rPr>
        <w:t xml:space="preserve"> буй хөлс</w:t>
      </w:r>
      <w:r w:rsidR="000B5982" w:rsidRPr="002A4532">
        <w:rPr>
          <w:rFonts w:ascii="Arial" w:hAnsi="Arial" w:cs="Arial"/>
          <w:sz w:val="24"/>
          <w:szCs w:val="24"/>
        </w:rPr>
        <w:t>, орлого</w:t>
      </w:r>
      <w:r w:rsidR="00B82B9A" w:rsidRPr="002A4532">
        <w:rPr>
          <w:rFonts w:ascii="Arial" w:hAnsi="Arial" w:cs="Arial"/>
          <w:sz w:val="24"/>
          <w:szCs w:val="24"/>
        </w:rPr>
        <w:t xml:space="preserve"> дээр ажил олгогчийн болон </w:t>
      </w:r>
      <w:r w:rsidR="000B5982" w:rsidRPr="002A4532">
        <w:rPr>
          <w:rFonts w:ascii="Arial" w:hAnsi="Arial" w:cs="Arial"/>
          <w:sz w:val="24"/>
          <w:szCs w:val="24"/>
        </w:rPr>
        <w:t>түүний</w:t>
      </w:r>
      <w:r w:rsidR="00B82B9A" w:rsidRPr="002A4532">
        <w:rPr>
          <w:rFonts w:ascii="Arial" w:hAnsi="Arial" w:cs="Arial"/>
          <w:sz w:val="24"/>
          <w:szCs w:val="24"/>
        </w:rPr>
        <w:t xml:space="preserve"> </w:t>
      </w:r>
      <w:r w:rsidR="00DA718A" w:rsidRPr="002A4532">
        <w:rPr>
          <w:rFonts w:ascii="Arial" w:hAnsi="Arial" w:cs="Arial"/>
          <w:sz w:val="24"/>
          <w:szCs w:val="24"/>
        </w:rPr>
        <w:t>төлөх нийгмийн даатгалын шимтгэл, хувь хүний орлогын албан татварын дүнг нэмж тооцон гэрээ байгуулах шаардлага гардаг</w:t>
      </w:r>
      <w:r w:rsidR="00557CB3" w:rsidRPr="002A4532">
        <w:rPr>
          <w:rFonts w:ascii="Arial" w:hAnsi="Arial" w:cs="Arial"/>
          <w:sz w:val="24"/>
          <w:szCs w:val="24"/>
        </w:rPr>
        <w:t>. Иймд хуулийн этгээдүүд хувь хүнтэй бус хуулийн этгээдтэй гэрээ байгуулан ажил, үйлчилгээ авах сонирхолтой б</w:t>
      </w:r>
      <w:r w:rsidR="006F779E" w:rsidRPr="002A4532">
        <w:rPr>
          <w:rFonts w:ascii="Arial" w:hAnsi="Arial" w:cs="Arial"/>
          <w:sz w:val="24"/>
          <w:szCs w:val="24"/>
        </w:rPr>
        <w:t xml:space="preserve">олсон. </w:t>
      </w:r>
      <w:r w:rsidR="00B02CE3" w:rsidRPr="002A4532">
        <w:rPr>
          <w:rFonts w:ascii="Arial" w:hAnsi="Arial" w:cs="Arial"/>
          <w:sz w:val="24"/>
          <w:szCs w:val="24"/>
        </w:rPr>
        <w:t>Энэ нь</w:t>
      </w:r>
      <w:r w:rsidR="00D56DD3" w:rsidRPr="002A4532">
        <w:rPr>
          <w:rFonts w:ascii="Arial" w:hAnsi="Arial" w:cs="Arial"/>
          <w:sz w:val="24"/>
          <w:szCs w:val="24"/>
        </w:rPr>
        <w:t xml:space="preserve"> хувиараа</w:t>
      </w:r>
      <w:r w:rsidR="006F779E" w:rsidRPr="002A4532">
        <w:rPr>
          <w:rFonts w:ascii="Arial" w:hAnsi="Arial" w:cs="Arial"/>
          <w:sz w:val="24"/>
          <w:szCs w:val="24"/>
        </w:rPr>
        <w:t xml:space="preserve"> </w:t>
      </w:r>
      <w:r w:rsidR="003B1B83" w:rsidRPr="002A4532">
        <w:rPr>
          <w:rFonts w:ascii="Arial" w:hAnsi="Arial" w:cs="Arial"/>
          <w:sz w:val="24"/>
          <w:szCs w:val="24"/>
        </w:rPr>
        <w:t>бизнес</w:t>
      </w:r>
      <w:r w:rsidR="00AD4A6B" w:rsidRPr="002A4532">
        <w:rPr>
          <w:rFonts w:ascii="Arial" w:hAnsi="Arial" w:cs="Arial"/>
          <w:sz w:val="24"/>
          <w:szCs w:val="24"/>
        </w:rPr>
        <w:t>, мэргэжлийн үйлчилгээ</w:t>
      </w:r>
      <w:r w:rsidR="00D56DD3" w:rsidRPr="002A4532">
        <w:rPr>
          <w:rFonts w:ascii="Arial" w:hAnsi="Arial" w:cs="Arial"/>
          <w:sz w:val="24"/>
          <w:szCs w:val="24"/>
        </w:rPr>
        <w:t xml:space="preserve"> </w:t>
      </w:r>
      <w:r w:rsidR="006F779E" w:rsidRPr="002A4532">
        <w:rPr>
          <w:rFonts w:ascii="Arial" w:hAnsi="Arial" w:cs="Arial"/>
          <w:sz w:val="24"/>
          <w:szCs w:val="24"/>
        </w:rPr>
        <w:t xml:space="preserve">эрхэлж </w:t>
      </w:r>
      <w:r w:rsidR="00D56DD3" w:rsidRPr="002A4532">
        <w:rPr>
          <w:rFonts w:ascii="Arial" w:hAnsi="Arial" w:cs="Arial"/>
          <w:sz w:val="24"/>
          <w:szCs w:val="24"/>
        </w:rPr>
        <w:t xml:space="preserve">байгаа </w:t>
      </w:r>
      <w:r w:rsidR="003656E5" w:rsidRPr="002A4532">
        <w:rPr>
          <w:rFonts w:ascii="Arial" w:hAnsi="Arial" w:cs="Arial"/>
          <w:sz w:val="24"/>
          <w:szCs w:val="24"/>
        </w:rPr>
        <w:t>хүнийг</w:t>
      </w:r>
      <w:r w:rsidR="00B02CE3" w:rsidRPr="002A4532">
        <w:rPr>
          <w:rFonts w:ascii="Arial" w:hAnsi="Arial" w:cs="Arial"/>
          <w:sz w:val="24"/>
          <w:szCs w:val="24"/>
        </w:rPr>
        <w:t xml:space="preserve"> ажил, үйлчилгээ гүйцэтгэж, орлого олохын тулд</w:t>
      </w:r>
      <w:r w:rsidR="00D56DD3" w:rsidRPr="002A4532">
        <w:rPr>
          <w:rFonts w:ascii="Arial" w:hAnsi="Arial" w:cs="Arial"/>
          <w:sz w:val="24"/>
          <w:szCs w:val="24"/>
        </w:rPr>
        <w:t xml:space="preserve"> </w:t>
      </w:r>
      <w:r w:rsidR="00924DF5" w:rsidRPr="002A4532">
        <w:rPr>
          <w:rFonts w:ascii="Arial" w:hAnsi="Arial" w:cs="Arial"/>
          <w:sz w:val="24"/>
          <w:szCs w:val="24"/>
        </w:rPr>
        <w:t>хуулийн этгээд</w:t>
      </w:r>
      <w:r w:rsidR="00F36F9F" w:rsidRPr="002A4532">
        <w:rPr>
          <w:rFonts w:ascii="Arial" w:hAnsi="Arial" w:cs="Arial"/>
          <w:sz w:val="24"/>
          <w:szCs w:val="24"/>
        </w:rPr>
        <w:t xml:space="preserve"> байгуулах</w:t>
      </w:r>
      <w:r w:rsidR="005B2426" w:rsidRPr="002A4532">
        <w:rPr>
          <w:rFonts w:ascii="Arial" w:hAnsi="Arial" w:cs="Arial"/>
          <w:sz w:val="24"/>
          <w:szCs w:val="24"/>
        </w:rPr>
        <w:t xml:space="preserve"> шахалтад оруулж </w:t>
      </w:r>
      <w:r w:rsidR="00F36F9F" w:rsidRPr="002A4532">
        <w:rPr>
          <w:rFonts w:ascii="Arial" w:hAnsi="Arial" w:cs="Arial"/>
          <w:sz w:val="24"/>
          <w:szCs w:val="24"/>
        </w:rPr>
        <w:t>байна.</w:t>
      </w:r>
      <w:r w:rsidR="00952CC1" w:rsidRPr="002A4532">
        <w:rPr>
          <w:rFonts w:ascii="Arial" w:hAnsi="Arial" w:cs="Arial"/>
          <w:sz w:val="24"/>
          <w:szCs w:val="24"/>
        </w:rPr>
        <w:t xml:space="preserve"> </w:t>
      </w:r>
      <w:r w:rsidR="00F404C6" w:rsidRPr="002A4532">
        <w:rPr>
          <w:rFonts w:ascii="Arial" w:hAnsi="Arial" w:cs="Arial"/>
          <w:sz w:val="24"/>
          <w:szCs w:val="24"/>
        </w:rPr>
        <w:t>Хуулийн этгээд байгуулахад хялбар ч, байгу</w:t>
      </w:r>
      <w:r w:rsidR="001A3006" w:rsidRPr="002A4532">
        <w:rPr>
          <w:rFonts w:ascii="Arial" w:hAnsi="Arial" w:cs="Arial"/>
          <w:sz w:val="24"/>
          <w:szCs w:val="24"/>
        </w:rPr>
        <w:t>у</w:t>
      </w:r>
      <w:r w:rsidR="00F404C6" w:rsidRPr="002A4532">
        <w:rPr>
          <w:rFonts w:ascii="Arial" w:hAnsi="Arial" w:cs="Arial"/>
          <w:sz w:val="24"/>
          <w:szCs w:val="24"/>
        </w:rPr>
        <w:t>лсны дараа түүнийг хуул</w:t>
      </w:r>
      <w:r w:rsidR="001A3006" w:rsidRPr="002A4532">
        <w:rPr>
          <w:rFonts w:ascii="Arial" w:hAnsi="Arial" w:cs="Arial"/>
          <w:sz w:val="24"/>
          <w:szCs w:val="24"/>
        </w:rPr>
        <w:t>ийн дагуу</w:t>
      </w:r>
      <w:r w:rsidR="00F404C6" w:rsidRPr="002A4532">
        <w:rPr>
          <w:rFonts w:ascii="Arial" w:hAnsi="Arial" w:cs="Arial"/>
          <w:sz w:val="24"/>
          <w:szCs w:val="24"/>
        </w:rPr>
        <w:t xml:space="preserve"> удирдаж а</w:t>
      </w:r>
      <w:r w:rsidR="0093383A" w:rsidRPr="002A4532">
        <w:rPr>
          <w:rFonts w:ascii="Arial" w:hAnsi="Arial" w:cs="Arial"/>
          <w:sz w:val="24"/>
          <w:szCs w:val="24"/>
        </w:rPr>
        <w:t xml:space="preserve">вч явах нь </w:t>
      </w:r>
      <w:r w:rsidR="000D5F4D" w:rsidRPr="002A4532">
        <w:rPr>
          <w:rFonts w:ascii="Arial" w:hAnsi="Arial" w:cs="Arial"/>
          <w:sz w:val="24"/>
          <w:szCs w:val="24"/>
        </w:rPr>
        <w:t xml:space="preserve">хялбар биш юм. </w:t>
      </w:r>
      <w:r w:rsidR="00D8496E" w:rsidRPr="002A4532">
        <w:rPr>
          <w:rFonts w:ascii="Arial" w:hAnsi="Arial" w:cs="Arial"/>
          <w:sz w:val="24"/>
          <w:szCs w:val="24"/>
        </w:rPr>
        <w:t>Учир нь х</w:t>
      </w:r>
      <w:r w:rsidR="00952CC1" w:rsidRPr="002A4532">
        <w:rPr>
          <w:rFonts w:ascii="Arial" w:hAnsi="Arial" w:cs="Arial"/>
          <w:sz w:val="24"/>
          <w:szCs w:val="24"/>
        </w:rPr>
        <w:t xml:space="preserve">уулийн этгээдийн хувьд </w:t>
      </w:r>
      <w:r w:rsidR="00016E94" w:rsidRPr="002A4532">
        <w:rPr>
          <w:rFonts w:ascii="Arial" w:hAnsi="Arial" w:cs="Arial"/>
          <w:sz w:val="24"/>
          <w:szCs w:val="24"/>
        </w:rPr>
        <w:t xml:space="preserve">татвар, </w:t>
      </w:r>
      <w:r w:rsidR="001045F8" w:rsidRPr="002A4532">
        <w:rPr>
          <w:rFonts w:ascii="Arial" w:hAnsi="Arial" w:cs="Arial"/>
          <w:sz w:val="24"/>
          <w:szCs w:val="24"/>
        </w:rPr>
        <w:t xml:space="preserve">санхүү, </w:t>
      </w:r>
      <w:r w:rsidR="00016E94" w:rsidRPr="002A4532">
        <w:rPr>
          <w:rFonts w:ascii="Arial" w:hAnsi="Arial" w:cs="Arial"/>
          <w:sz w:val="24"/>
          <w:szCs w:val="24"/>
        </w:rPr>
        <w:t>нийгмийн даатгалын тайлан</w:t>
      </w:r>
      <w:r w:rsidR="001045F8" w:rsidRPr="002A4532">
        <w:rPr>
          <w:rFonts w:ascii="Arial" w:hAnsi="Arial" w:cs="Arial"/>
          <w:sz w:val="24"/>
          <w:szCs w:val="24"/>
        </w:rPr>
        <w:t xml:space="preserve">г хуулийн хугацаанд гаргахаас эхлээд нэмэлт </w:t>
      </w:r>
      <w:r w:rsidR="00016E94" w:rsidRPr="002A4532">
        <w:rPr>
          <w:rFonts w:ascii="Arial" w:hAnsi="Arial" w:cs="Arial"/>
          <w:sz w:val="24"/>
          <w:szCs w:val="24"/>
        </w:rPr>
        <w:t>үүрэг</w:t>
      </w:r>
      <w:r w:rsidR="001045F8" w:rsidRPr="002A4532">
        <w:rPr>
          <w:rFonts w:ascii="Arial" w:hAnsi="Arial" w:cs="Arial"/>
          <w:sz w:val="24"/>
          <w:szCs w:val="24"/>
        </w:rPr>
        <w:t>, хариуцлага хүлээ</w:t>
      </w:r>
      <w:r w:rsidR="0093383A" w:rsidRPr="002A4532">
        <w:rPr>
          <w:rFonts w:ascii="Arial" w:hAnsi="Arial" w:cs="Arial"/>
          <w:sz w:val="24"/>
          <w:szCs w:val="24"/>
        </w:rPr>
        <w:t xml:space="preserve">дэг ба </w:t>
      </w:r>
      <w:r w:rsidR="001045F8" w:rsidRPr="002A4532">
        <w:rPr>
          <w:rFonts w:ascii="Arial" w:hAnsi="Arial" w:cs="Arial"/>
          <w:sz w:val="24"/>
          <w:szCs w:val="24"/>
        </w:rPr>
        <w:t>зөрчлийн болон эрүүгийн хариуцлаг</w:t>
      </w:r>
      <w:r w:rsidR="00AB1DA7" w:rsidRPr="002A4532">
        <w:rPr>
          <w:rFonts w:ascii="Arial" w:hAnsi="Arial" w:cs="Arial"/>
          <w:sz w:val="24"/>
          <w:szCs w:val="24"/>
        </w:rPr>
        <w:t>ын</w:t>
      </w:r>
      <w:r w:rsidR="00D56478" w:rsidRPr="002A4532">
        <w:rPr>
          <w:rFonts w:ascii="Arial" w:hAnsi="Arial" w:cs="Arial"/>
          <w:sz w:val="24"/>
          <w:szCs w:val="24"/>
        </w:rPr>
        <w:t xml:space="preserve"> үр дагавар, хэмжээ нь </w:t>
      </w:r>
      <w:r w:rsidR="001045F8" w:rsidRPr="002A4532">
        <w:rPr>
          <w:rFonts w:ascii="Arial" w:hAnsi="Arial" w:cs="Arial"/>
          <w:sz w:val="24"/>
          <w:szCs w:val="24"/>
        </w:rPr>
        <w:t>хувь хүний хүлээх хариуцлагаас х</w:t>
      </w:r>
      <w:r w:rsidR="0093383A" w:rsidRPr="002A4532">
        <w:rPr>
          <w:rFonts w:ascii="Arial" w:hAnsi="Arial" w:cs="Arial"/>
          <w:sz w:val="24"/>
          <w:szCs w:val="24"/>
        </w:rPr>
        <w:t xml:space="preserve">эд дахин </w:t>
      </w:r>
      <w:r w:rsidR="00D56478" w:rsidRPr="002A4532">
        <w:rPr>
          <w:rFonts w:ascii="Arial" w:hAnsi="Arial" w:cs="Arial"/>
          <w:sz w:val="24"/>
          <w:szCs w:val="24"/>
        </w:rPr>
        <w:t>өндөр</w:t>
      </w:r>
      <w:r w:rsidR="0093383A" w:rsidRPr="002A4532">
        <w:rPr>
          <w:rFonts w:ascii="Arial" w:hAnsi="Arial" w:cs="Arial"/>
          <w:sz w:val="24"/>
          <w:szCs w:val="24"/>
        </w:rPr>
        <w:t xml:space="preserve"> байдаг. </w:t>
      </w:r>
      <w:r w:rsidR="00737DAE" w:rsidRPr="002A4532">
        <w:rPr>
          <w:rFonts w:ascii="Arial" w:hAnsi="Arial" w:cs="Arial"/>
          <w:sz w:val="24"/>
          <w:szCs w:val="24"/>
        </w:rPr>
        <w:t>Мөн хуулийн этгээдий</w:t>
      </w:r>
      <w:r w:rsidR="00C50B15" w:rsidRPr="002A4532">
        <w:rPr>
          <w:rFonts w:ascii="Arial" w:hAnsi="Arial" w:cs="Arial"/>
          <w:sz w:val="24"/>
          <w:szCs w:val="24"/>
        </w:rPr>
        <w:t>г</w:t>
      </w:r>
      <w:r w:rsidR="00737DAE" w:rsidRPr="002A4532">
        <w:rPr>
          <w:rFonts w:ascii="Arial" w:hAnsi="Arial" w:cs="Arial"/>
          <w:sz w:val="24"/>
          <w:szCs w:val="24"/>
        </w:rPr>
        <w:t xml:space="preserve"> татан буулгах </w:t>
      </w:r>
      <w:r w:rsidR="00040E5E" w:rsidRPr="002A4532">
        <w:rPr>
          <w:rFonts w:ascii="Arial" w:hAnsi="Arial" w:cs="Arial"/>
          <w:sz w:val="24"/>
          <w:szCs w:val="24"/>
        </w:rPr>
        <w:t xml:space="preserve">нь шат </w:t>
      </w:r>
      <w:r w:rsidR="008C7665" w:rsidRPr="002A4532">
        <w:rPr>
          <w:rFonts w:ascii="Arial" w:hAnsi="Arial" w:cs="Arial"/>
          <w:sz w:val="24"/>
          <w:szCs w:val="24"/>
        </w:rPr>
        <w:t>дамжлага ихтэй</w:t>
      </w:r>
      <w:r w:rsidR="00040E5E" w:rsidRPr="002A4532">
        <w:rPr>
          <w:rFonts w:ascii="Arial" w:hAnsi="Arial" w:cs="Arial"/>
          <w:sz w:val="24"/>
          <w:szCs w:val="24"/>
        </w:rPr>
        <w:t>, хугацаа их</w:t>
      </w:r>
      <w:r w:rsidR="008C7665" w:rsidRPr="002A4532">
        <w:rPr>
          <w:rFonts w:ascii="Arial" w:hAnsi="Arial" w:cs="Arial"/>
          <w:sz w:val="24"/>
          <w:szCs w:val="24"/>
        </w:rPr>
        <w:t xml:space="preserve"> шаарддаг</w:t>
      </w:r>
      <w:r w:rsidR="00040E5E" w:rsidRPr="002A4532">
        <w:rPr>
          <w:rFonts w:ascii="Arial" w:hAnsi="Arial" w:cs="Arial"/>
          <w:sz w:val="24"/>
          <w:szCs w:val="24"/>
        </w:rPr>
        <w:t>, төвөгтэй</w:t>
      </w:r>
      <w:r w:rsidR="008C7665" w:rsidRPr="002A4532">
        <w:rPr>
          <w:rFonts w:ascii="Arial" w:hAnsi="Arial" w:cs="Arial"/>
          <w:sz w:val="24"/>
          <w:szCs w:val="24"/>
        </w:rPr>
        <w:t xml:space="preserve"> процесс байдаг</w:t>
      </w:r>
      <w:r w:rsidR="00DC2DE6" w:rsidRPr="002A4532">
        <w:rPr>
          <w:rFonts w:ascii="Arial" w:hAnsi="Arial" w:cs="Arial"/>
          <w:sz w:val="24"/>
          <w:szCs w:val="24"/>
        </w:rPr>
        <w:t>.</w:t>
      </w:r>
      <w:r w:rsidR="00040E5E" w:rsidRPr="002A4532">
        <w:rPr>
          <w:rFonts w:ascii="Arial" w:hAnsi="Arial" w:cs="Arial"/>
          <w:sz w:val="24"/>
          <w:szCs w:val="24"/>
        </w:rPr>
        <w:t xml:space="preserve"> </w:t>
      </w:r>
      <w:r w:rsidR="005E56F3" w:rsidRPr="002A4532">
        <w:rPr>
          <w:rFonts w:ascii="Arial" w:hAnsi="Arial" w:cs="Arial"/>
          <w:sz w:val="24"/>
          <w:szCs w:val="24"/>
        </w:rPr>
        <w:t xml:space="preserve">Эдгээрээс гадна </w:t>
      </w:r>
      <w:r w:rsidR="00D3338A" w:rsidRPr="002A4532">
        <w:rPr>
          <w:rFonts w:ascii="Arial" w:hAnsi="Arial" w:cs="Arial"/>
          <w:sz w:val="24"/>
          <w:szCs w:val="24"/>
        </w:rPr>
        <w:t>хөдөлмөрийн гэрээнээс бусад гэрээ байгуулан орлого олж, хувь хүний орло</w:t>
      </w:r>
      <w:r w:rsidR="003E4FFE" w:rsidRPr="002A4532">
        <w:rPr>
          <w:rFonts w:ascii="Arial" w:hAnsi="Arial" w:cs="Arial"/>
          <w:sz w:val="24"/>
          <w:szCs w:val="24"/>
        </w:rPr>
        <w:t xml:space="preserve">гын албан татвар төлөх байсан хүн хуулийн </w:t>
      </w:r>
      <w:r w:rsidR="007C6F20" w:rsidRPr="002A4532">
        <w:rPr>
          <w:rFonts w:ascii="Arial" w:hAnsi="Arial" w:cs="Arial"/>
          <w:sz w:val="24"/>
          <w:szCs w:val="24"/>
        </w:rPr>
        <w:t>этгээд байгуулснаар аж ахуйн нэгжийн орлогын албан татвар</w:t>
      </w:r>
      <w:r w:rsidR="00394650" w:rsidRPr="002A4532">
        <w:rPr>
          <w:rFonts w:ascii="Arial" w:hAnsi="Arial" w:cs="Arial"/>
          <w:sz w:val="24"/>
          <w:szCs w:val="24"/>
        </w:rPr>
        <w:t xml:space="preserve"> </w:t>
      </w:r>
      <w:r w:rsidR="00BB6C79" w:rsidRPr="002A4532">
        <w:rPr>
          <w:rFonts w:ascii="Arial" w:hAnsi="Arial" w:cs="Arial"/>
          <w:sz w:val="24"/>
          <w:szCs w:val="24"/>
        </w:rPr>
        <w:t>давхар</w:t>
      </w:r>
      <w:r w:rsidR="00A72B1B" w:rsidRPr="002A4532">
        <w:rPr>
          <w:rFonts w:ascii="Arial" w:hAnsi="Arial" w:cs="Arial"/>
          <w:sz w:val="24"/>
          <w:szCs w:val="24"/>
        </w:rPr>
        <w:t xml:space="preserve"> төлж байж, ашгаа ногдол ашиг хэлбэрээр авч, хүн амын орлогын албан татвар төлөх болж байна.</w:t>
      </w:r>
    </w:p>
    <w:p w14:paraId="15862CB6" w14:textId="1001A286" w:rsidR="00A15165" w:rsidRPr="00DC59FA" w:rsidRDefault="00A15165" w:rsidP="00DC59FA">
      <w:pPr>
        <w:spacing w:line="276" w:lineRule="auto"/>
        <w:ind w:firstLine="567"/>
        <w:jc w:val="both"/>
        <w:rPr>
          <w:rFonts w:ascii="Arial" w:hAnsi="Arial" w:cs="Arial"/>
          <w:sz w:val="24"/>
          <w:szCs w:val="24"/>
          <w:shd w:val="clear" w:color="auto" w:fill="FFFFFF"/>
        </w:rPr>
      </w:pPr>
      <w:r w:rsidRPr="002A4532">
        <w:rPr>
          <w:rFonts w:ascii="Arial" w:hAnsi="Arial" w:cs="Arial"/>
          <w:sz w:val="24"/>
          <w:szCs w:val="24"/>
        </w:rPr>
        <w:t xml:space="preserve">2. </w:t>
      </w:r>
      <w:r w:rsidR="005B660A" w:rsidRPr="002A4532">
        <w:rPr>
          <w:rFonts w:ascii="Arial" w:hAnsi="Arial" w:cs="Arial"/>
          <w:color w:val="000000" w:themeColor="text1"/>
          <w:sz w:val="24"/>
          <w:szCs w:val="24"/>
          <w:shd w:val="clear" w:color="auto" w:fill="FFFFFF"/>
        </w:rPr>
        <w:t xml:space="preserve">Мөн эдгээр </w:t>
      </w:r>
      <w:r w:rsidR="00A928C7" w:rsidRPr="002A4532">
        <w:rPr>
          <w:rFonts w:ascii="Arial" w:hAnsi="Arial" w:cs="Arial"/>
          <w:color w:val="000000" w:themeColor="text1"/>
          <w:sz w:val="24"/>
          <w:szCs w:val="24"/>
          <w:shd w:val="clear" w:color="auto" w:fill="FFFFFF"/>
        </w:rPr>
        <w:t xml:space="preserve">гэрээний дагуу олох орлогод ногдуулах </w:t>
      </w:r>
      <w:r w:rsidR="009562E2" w:rsidRPr="002A4532">
        <w:rPr>
          <w:rFonts w:ascii="Arial" w:hAnsi="Arial" w:cs="Arial"/>
          <w:color w:val="000000" w:themeColor="text1"/>
          <w:sz w:val="24"/>
          <w:szCs w:val="24"/>
          <w:shd w:val="clear" w:color="auto" w:fill="FFFFFF"/>
        </w:rPr>
        <w:t>нийг</w:t>
      </w:r>
      <w:r w:rsidR="005B660A" w:rsidRPr="002A4532">
        <w:rPr>
          <w:rFonts w:ascii="Arial" w:hAnsi="Arial" w:cs="Arial"/>
          <w:color w:val="000000" w:themeColor="text1"/>
          <w:sz w:val="24"/>
          <w:szCs w:val="24"/>
          <w:shd w:val="clear" w:color="auto" w:fill="FFFFFF"/>
        </w:rPr>
        <w:t xml:space="preserve">мийн даатгалын </w:t>
      </w:r>
      <w:r w:rsidR="00A928C7" w:rsidRPr="002A4532">
        <w:rPr>
          <w:rFonts w:ascii="Arial" w:hAnsi="Arial" w:cs="Arial"/>
          <w:color w:val="000000" w:themeColor="text1"/>
          <w:sz w:val="24"/>
          <w:szCs w:val="24"/>
          <w:shd w:val="clear" w:color="auto" w:fill="FFFFFF"/>
        </w:rPr>
        <w:t>шимтгэлийг гэрээ байгуулсан, төлбөр шилжүүлсэн нийт дүнгээс шууд тооц</w:t>
      </w:r>
      <w:r w:rsidR="00A5160A" w:rsidRPr="002A4532">
        <w:rPr>
          <w:rFonts w:ascii="Arial" w:hAnsi="Arial" w:cs="Arial"/>
          <w:color w:val="000000" w:themeColor="text1"/>
          <w:sz w:val="24"/>
          <w:szCs w:val="24"/>
          <w:shd w:val="clear" w:color="auto" w:fill="FFFFFF"/>
        </w:rPr>
        <w:t>дог</w:t>
      </w:r>
      <w:r w:rsidR="00A928C7" w:rsidRPr="002A4532">
        <w:rPr>
          <w:rFonts w:ascii="Arial" w:hAnsi="Arial" w:cs="Arial"/>
          <w:color w:val="000000" w:themeColor="text1"/>
          <w:sz w:val="24"/>
          <w:szCs w:val="24"/>
          <w:shd w:val="clear" w:color="auto" w:fill="FFFFFF"/>
        </w:rPr>
        <w:t xml:space="preserve">. </w:t>
      </w:r>
      <w:r w:rsidR="00E14904" w:rsidRPr="002A4532">
        <w:rPr>
          <w:rFonts w:ascii="Arial" w:hAnsi="Arial" w:cs="Arial"/>
          <w:sz w:val="24"/>
          <w:szCs w:val="24"/>
          <w:shd w:val="clear" w:color="auto" w:fill="FFFFFF"/>
        </w:rPr>
        <w:t xml:space="preserve">Жишээлбэл иргэн Б нь А компанид бензин түлш, тээврийн хэрэгслийн элэгдэл </w:t>
      </w:r>
      <w:r w:rsidR="00E14904" w:rsidRPr="002A4532">
        <w:rPr>
          <w:rFonts w:ascii="Arial" w:hAnsi="Arial" w:cs="Arial"/>
          <w:sz w:val="24"/>
          <w:szCs w:val="24"/>
          <w:shd w:val="clear" w:color="auto" w:fill="FFFFFF"/>
        </w:rPr>
        <w:lastRenderedPageBreak/>
        <w:t>хорогдол, ажлын хувцас, хоолны зардал зэрэг шаардлагатай бүх зардлыг оролцуулаад 10,000,000 төгрөгт Хөвсгөл аймгаас Улаанбаатар хот хүртэл 10 тонн ачаа тээвэрлэх гэрээ байгууллаа гэхэд аливаа зардлыг хасахгүйгээр Б болон А компанийн байгуулсан гэрээний нийт дүн болох 10,000,000 төгрөгөөс нийгмийн даатгалын шимтгэлд А компани 1,150,000</w:t>
      </w:r>
      <w:r w:rsidR="00E14904" w:rsidRPr="002A4532">
        <w:rPr>
          <w:rStyle w:val="FootnoteReference"/>
          <w:rFonts w:ascii="Arial" w:hAnsi="Arial" w:cs="Arial"/>
          <w:sz w:val="24"/>
          <w:szCs w:val="24"/>
          <w:shd w:val="clear" w:color="auto" w:fill="FFFFFF"/>
        </w:rPr>
        <w:footnoteReference w:id="20"/>
      </w:r>
      <w:r w:rsidR="00E14904" w:rsidRPr="002A4532">
        <w:rPr>
          <w:rFonts w:ascii="Arial" w:hAnsi="Arial" w:cs="Arial"/>
          <w:sz w:val="24"/>
          <w:szCs w:val="24"/>
          <w:shd w:val="clear" w:color="auto" w:fill="FFFFFF"/>
        </w:rPr>
        <w:t xml:space="preserve"> төгрөг, Б өөрөө </w:t>
      </w:r>
      <w:r w:rsidR="00DC59FA">
        <w:rPr>
          <w:rFonts w:ascii="Arial" w:hAnsi="Arial" w:cs="Arial"/>
          <w:sz w:val="24"/>
          <w:szCs w:val="24"/>
          <w:shd w:val="clear" w:color="auto" w:fill="FFFFFF"/>
        </w:rPr>
        <w:t>894</w:t>
      </w:r>
      <w:r w:rsidR="00E14904" w:rsidRPr="002A4532">
        <w:rPr>
          <w:rFonts w:ascii="Arial" w:hAnsi="Arial" w:cs="Arial"/>
          <w:sz w:val="24"/>
          <w:szCs w:val="24"/>
          <w:shd w:val="clear" w:color="auto" w:fill="FFFFFF"/>
        </w:rPr>
        <w:t>,</w:t>
      </w:r>
      <w:r w:rsidR="00DC59FA">
        <w:rPr>
          <w:rFonts w:ascii="Arial" w:hAnsi="Arial" w:cs="Arial"/>
          <w:sz w:val="24"/>
          <w:szCs w:val="24"/>
          <w:shd w:val="clear" w:color="auto" w:fill="FFFFFF"/>
        </w:rPr>
        <w:t>960</w:t>
      </w:r>
      <w:r w:rsidR="00E14904" w:rsidRPr="002A4532">
        <w:rPr>
          <w:rStyle w:val="FootnoteReference"/>
          <w:rFonts w:ascii="Arial" w:hAnsi="Arial" w:cs="Arial"/>
          <w:color w:val="000000" w:themeColor="text1"/>
          <w:sz w:val="24"/>
          <w:szCs w:val="24"/>
          <w:shd w:val="clear" w:color="auto" w:fill="FFFFFF"/>
        </w:rPr>
        <w:footnoteReference w:id="21"/>
      </w:r>
      <w:r w:rsidR="00E14904" w:rsidRPr="002A4532">
        <w:rPr>
          <w:rFonts w:ascii="Arial" w:hAnsi="Arial" w:cs="Arial"/>
          <w:sz w:val="24"/>
          <w:szCs w:val="24"/>
          <w:shd w:val="clear" w:color="auto" w:fill="FFFFFF"/>
        </w:rPr>
        <w:t xml:space="preserve"> төгрөг тус тус, нийт </w:t>
      </w:r>
      <w:r w:rsidR="00EC7FD7" w:rsidRPr="00785D11">
        <w:rPr>
          <w:rFonts w:ascii="Arial" w:hAnsi="Arial" w:cs="Arial"/>
          <w:sz w:val="24"/>
          <w:szCs w:val="24"/>
          <w:shd w:val="clear" w:color="auto" w:fill="FFFFFF"/>
        </w:rPr>
        <w:t xml:space="preserve">2,044,960 </w:t>
      </w:r>
      <w:r w:rsidR="00E14904" w:rsidRPr="002A4532">
        <w:rPr>
          <w:rFonts w:ascii="Arial" w:hAnsi="Arial" w:cs="Arial"/>
          <w:sz w:val="24"/>
          <w:szCs w:val="24"/>
          <w:shd w:val="clear" w:color="auto" w:fill="FFFFFF"/>
        </w:rPr>
        <w:t>төгрөг төлөх зохицуулалттай.</w:t>
      </w:r>
      <w:r w:rsidR="00C06094" w:rsidRPr="002A4532">
        <w:rPr>
          <w:rFonts w:ascii="Arial" w:hAnsi="Arial" w:cs="Arial"/>
          <w:sz w:val="24"/>
          <w:szCs w:val="24"/>
          <w:shd w:val="clear" w:color="auto" w:fill="FFFFFF"/>
        </w:rPr>
        <w:t xml:space="preserve"> </w:t>
      </w:r>
      <w:r w:rsidR="00312582" w:rsidRPr="002A4532">
        <w:rPr>
          <w:rFonts w:ascii="Arial" w:hAnsi="Arial" w:cs="Arial"/>
          <w:color w:val="000000" w:themeColor="text1"/>
          <w:sz w:val="24"/>
          <w:szCs w:val="24"/>
          <w:shd w:val="clear" w:color="auto" w:fill="FFFFFF"/>
        </w:rPr>
        <w:t xml:space="preserve">Энэ нь </w:t>
      </w:r>
      <w:r w:rsidR="004652B9" w:rsidRPr="002A4532">
        <w:rPr>
          <w:rFonts w:ascii="Arial" w:hAnsi="Arial" w:cs="Arial"/>
          <w:color w:val="000000" w:themeColor="text1"/>
          <w:sz w:val="24"/>
          <w:szCs w:val="24"/>
          <w:shd w:val="clear" w:color="auto" w:fill="FFFFFF"/>
        </w:rPr>
        <w:t>бизнесийн харилцааг илүү төвөгтэй</w:t>
      </w:r>
      <w:r w:rsidR="002B7B06" w:rsidRPr="002A4532">
        <w:rPr>
          <w:rFonts w:ascii="Arial" w:hAnsi="Arial" w:cs="Arial"/>
          <w:color w:val="000000" w:themeColor="text1"/>
          <w:sz w:val="24"/>
          <w:szCs w:val="24"/>
          <w:shd w:val="clear" w:color="auto" w:fill="FFFFFF"/>
        </w:rPr>
        <w:t xml:space="preserve"> болгож, хувь хүн</w:t>
      </w:r>
      <w:r w:rsidR="00405212" w:rsidRPr="002A4532">
        <w:rPr>
          <w:rFonts w:ascii="Arial" w:hAnsi="Arial" w:cs="Arial"/>
          <w:color w:val="000000" w:themeColor="text1"/>
          <w:sz w:val="24"/>
          <w:szCs w:val="24"/>
          <w:shd w:val="clear" w:color="auto" w:fill="FFFFFF"/>
        </w:rPr>
        <w:t xml:space="preserve">, хуулийн этгээд чөлөөтэй </w:t>
      </w:r>
      <w:r w:rsidR="002B7B06" w:rsidRPr="002A4532">
        <w:rPr>
          <w:rFonts w:ascii="Arial" w:hAnsi="Arial" w:cs="Arial"/>
          <w:color w:val="000000" w:themeColor="text1"/>
          <w:sz w:val="24"/>
          <w:szCs w:val="24"/>
          <w:shd w:val="clear" w:color="auto" w:fill="FFFFFF"/>
        </w:rPr>
        <w:t xml:space="preserve">бизнес эрхлэх боломжийг </w:t>
      </w:r>
      <w:r w:rsidR="00405212" w:rsidRPr="002A4532">
        <w:rPr>
          <w:rFonts w:ascii="Arial" w:hAnsi="Arial" w:cs="Arial"/>
          <w:color w:val="000000" w:themeColor="text1"/>
          <w:sz w:val="24"/>
          <w:szCs w:val="24"/>
          <w:shd w:val="clear" w:color="auto" w:fill="FFFFFF"/>
        </w:rPr>
        <w:t>хязгаарлаж</w:t>
      </w:r>
      <w:r w:rsidR="00BF5171" w:rsidRPr="002A4532">
        <w:rPr>
          <w:rFonts w:ascii="Arial" w:hAnsi="Arial" w:cs="Arial"/>
          <w:color w:val="000000" w:themeColor="text1"/>
          <w:sz w:val="24"/>
          <w:szCs w:val="24"/>
          <w:shd w:val="clear" w:color="auto" w:fill="FFFFFF"/>
        </w:rPr>
        <w:t xml:space="preserve"> буй </w:t>
      </w:r>
      <w:r w:rsidR="00B54059" w:rsidRPr="002A4532">
        <w:rPr>
          <w:rFonts w:ascii="Arial" w:hAnsi="Arial" w:cs="Arial"/>
          <w:color w:val="000000" w:themeColor="text1"/>
          <w:sz w:val="24"/>
          <w:szCs w:val="24"/>
          <w:shd w:val="clear" w:color="auto" w:fill="FFFFFF"/>
        </w:rPr>
        <w:t>сөрөг үр дагавар болж байна.</w:t>
      </w:r>
    </w:p>
    <w:p w14:paraId="147FD386" w14:textId="77777777" w:rsidR="00A15165" w:rsidRPr="002A4532" w:rsidRDefault="00A15165" w:rsidP="00A15165">
      <w:pPr>
        <w:spacing w:line="276" w:lineRule="auto"/>
        <w:ind w:firstLine="567"/>
        <w:jc w:val="both"/>
        <w:rPr>
          <w:rFonts w:ascii="Arial" w:hAnsi="Arial" w:cs="Arial"/>
          <w:sz w:val="24"/>
          <w:szCs w:val="24"/>
        </w:rPr>
      </w:pPr>
      <w:r w:rsidRPr="002A4532">
        <w:rPr>
          <w:rFonts w:ascii="Arial" w:hAnsi="Arial" w:cs="Arial"/>
          <w:sz w:val="24"/>
          <w:szCs w:val="24"/>
        </w:rPr>
        <w:t xml:space="preserve">3. </w:t>
      </w:r>
      <w:r w:rsidR="00FB0650" w:rsidRPr="002A4532">
        <w:rPr>
          <w:rFonts w:ascii="Arial" w:hAnsi="Arial" w:cs="Arial"/>
          <w:color w:val="000000" w:themeColor="text1"/>
          <w:sz w:val="24"/>
          <w:szCs w:val="24"/>
          <w:shd w:val="clear" w:color="auto" w:fill="FFFFFF"/>
        </w:rPr>
        <w:t>Ажил гүйцэтгэх гэрээ, хөлсөөр ажиллах гэрээ болон тэдгээртэй адилтгах гэрээ</w:t>
      </w:r>
      <w:r w:rsidR="00C93026" w:rsidRPr="002A4532">
        <w:rPr>
          <w:rFonts w:ascii="Arial" w:hAnsi="Arial" w:cs="Arial"/>
          <w:color w:val="000000" w:themeColor="text1"/>
          <w:sz w:val="24"/>
          <w:szCs w:val="24"/>
          <w:shd w:val="clear" w:color="auto" w:fill="FFFFFF"/>
        </w:rPr>
        <w:t>г аливаа этгээд хувь хүнтэй байгуулахаас зайлсхийх болсноор</w:t>
      </w:r>
      <w:r w:rsidR="00654691" w:rsidRPr="002A4532">
        <w:rPr>
          <w:rFonts w:ascii="Arial" w:hAnsi="Arial" w:cs="Arial"/>
          <w:color w:val="000000" w:themeColor="text1"/>
          <w:sz w:val="24"/>
          <w:szCs w:val="24"/>
          <w:shd w:val="clear" w:color="auto" w:fill="FFFFFF"/>
        </w:rPr>
        <w:t xml:space="preserve"> </w:t>
      </w:r>
      <w:r w:rsidR="00E60859" w:rsidRPr="002A4532">
        <w:rPr>
          <w:rFonts w:ascii="Arial" w:hAnsi="Arial" w:cs="Arial"/>
          <w:color w:val="000000" w:themeColor="text1"/>
          <w:sz w:val="24"/>
          <w:szCs w:val="24"/>
          <w:shd w:val="clear" w:color="auto" w:fill="FFFFFF"/>
        </w:rPr>
        <w:t>тэдний харилцаа далд хэлбэрт шилж</w:t>
      </w:r>
      <w:r w:rsidR="00311A80" w:rsidRPr="002A4532">
        <w:rPr>
          <w:rFonts w:ascii="Arial" w:hAnsi="Arial" w:cs="Arial"/>
          <w:color w:val="000000" w:themeColor="text1"/>
          <w:sz w:val="24"/>
          <w:szCs w:val="24"/>
          <w:shd w:val="clear" w:color="auto" w:fill="FFFFFF"/>
        </w:rPr>
        <w:t>иж,</w:t>
      </w:r>
      <w:r w:rsidR="00E60859" w:rsidRPr="002A4532">
        <w:rPr>
          <w:rFonts w:ascii="Arial" w:hAnsi="Arial" w:cs="Arial"/>
          <w:color w:val="000000" w:themeColor="text1"/>
          <w:sz w:val="24"/>
          <w:szCs w:val="24"/>
          <w:shd w:val="clear" w:color="auto" w:fill="FFFFFF"/>
        </w:rPr>
        <w:t xml:space="preserve"> </w:t>
      </w:r>
      <w:r w:rsidR="00654691" w:rsidRPr="002A4532">
        <w:rPr>
          <w:rFonts w:ascii="Arial" w:hAnsi="Arial" w:cs="Arial"/>
          <w:color w:val="000000" w:themeColor="text1"/>
          <w:sz w:val="24"/>
          <w:szCs w:val="24"/>
          <w:shd w:val="clear" w:color="auto" w:fill="FFFFFF"/>
        </w:rPr>
        <w:t>гэрээ</w:t>
      </w:r>
      <w:r w:rsidR="003A175E" w:rsidRPr="002A4532">
        <w:rPr>
          <w:rFonts w:ascii="Arial" w:hAnsi="Arial" w:cs="Arial"/>
          <w:color w:val="000000" w:themeColor="text1"/>
          <w:sz w:val="24"/>
          <w:szCs w:val="24"/>
          <w:shd w:val="clear" w:color="auto" w:fill="FFFFFF"/>
        </w:rPr>
        <w:t>ний орлогоос</w:t>
      </w:r>
      <w:r w:rsidR="00654691" w:rsidRPr="002A4532">
        <w:rPr>
          <w:rFonts w:ascii="Arial" w:hAnsi="Arial" w:cs="Arial"/>
          <w:color w:val="000000" w:themeColor="text1"/>
          <w:sz w:val="24"/>
          <w:szCs w:val="24"/>
          <w:shd w:val="clear" w:color="auto" w:fill="FFFFFF"/>
        </w:rPr>
        <w:t xml:space="preserve"> улсын төсөвт орох байсан татварын орлого</w:t>
      </w:r>
      <w:r w:rsidR="00F83BBD" w:rsidRPr="002A4532">
        <w:rPr>
          <w:rFonts w:ascii="Arial" w:hAnsi="Arial" w:cs="Arial"/>
          <w:color w:val="000000" w:themeColor="text1"/>
          <w:sz w:val="24"/>
          <w:szCs w:val="24"/>
          <w:shd w:val="clear" w:color="auto" w:fill="FFFFFF"/>
        </w:rPr>
        <w:t xml:space="preserve"> буурахад нөлөөлнө.</w:t>
      </w:r>
      <w:r w:rsidR="00DF60EE" w:rsidRPr="002A4532">
        <w:rPr>
          <w:rFonts w:ascii="Arial" w:hAnsi="Arial" w:cs="Arial"/>
          <w:color w:val="000000" w:themeColor="text1"/>
          <w:sz w:val="24"/>
          <w:szCs w:val="24"/>
          <w:shd w:val="clear" w:color="auto" w:fill="FFFFFF"/>
        </w:rPr>
        <w:t xml:space="preserve"> </w:t>
      </w:r>
      <w:r w:rsidR="00AA1CE6" w:rsidRPr="002A4532">
        <w:rPr>
          <w:rFonts w:ascii="Arial" w:hAnsi="Arial" w:cs="Arial"/>
          <w:color w:val="000000" w:themeColor="text1"/>
          <w:sz w:val="24"/>
          <w:szCs w:val="24"/>
          <w:shd w:val="clear" w:color="auto" w:fill="FFFFFF"/>
        </w:rPr>
        <w:t>Э</w:t>
      </w:r>
      <w:r w:rsidR="002246AF" w:rsidRPr="002A4532">
        <w:rPr>
          <w:rFonts w:ascii="Arial" w:hAnsi="Arial" w:cs="Arial"/>
          <w:color w:val="000000" w:themeColor="text1"/>
          <w:sz w:val="24"/>
          <w:szCs w:val="24"/>
          <w:shd w:val="clear" w:color="auto" w:fill="FFFFFF"/>
        </w:rPr>
        <w:t xml:space="preserve">дийн засаг </w:t>
      </w:r>
      <w:r w:rsidR="00AC00D6" w:rsidRPr="002A4532">
        <w:rPr>
          <w:rFonts w:ascii="Arial" w:hAnsi="Arial" w:cs="Arial"/>
          <w:color w:val="000000" w:themeColor="text1"/>
          <w:sz w:val="24"/>
          <w:szCs w:val="24"/>
          <w:shd w:val="clear" w:color="auto" w:fill="FFFFFF"/>
        </w:rPr>
        <w:t xml:space="preserve">далд хэлбэрт шилжиж, </w:t>
      </w:r>
      <w:r w:rsidR="00164313" w:rsidRPr="002A4532">
        <w:rPr>
          <w:rFonts w:ascii="Arial" w:hAnsi="Arial" w:cs="Arial"/>
          <w:color w:val="000000" w:themeColor="text1"/>
          <w:sz w:val="24"/>
          <w:szCs w:val="24"/>
          <w:shd w:val="clear" w:color="auto" w:fill="FFFFFF"/>
        </w:rPr>
        <w:t>орлого</w:t>
      </w:r>
      <w:r w:rsidR="0081584E" w:rsidRPr="002A4532">
        <w:rPr>
          <w:rFonts w:ascii="Arial" w:hAnsi="Arial" w:cs="Arial"/>
          <w:color w:val="000000" w:themeColor="text1"/>
          <w:sz w:val="24"/>
          <w:szCs w:val="24"/>
          <w:shd w:val="clear" w:color="auto" w:fill="FFFFFF"/>
        </w:rPr>
        <w:t>о нэмэгдүүлэх</w:t>
      </w:r>
      <w:r w:rsidR="00164313" w:rsidRPr="002A4532">
        <w:rPr>
          <w:rFonts w:ascii="Arial" w:hAnsi="Arial" w:cs="Arial"/>
          <w:color w:val="000000" w:themeColor="text1"/>
          <w:sz w:val="24"/>
          <w:szCs w:val="24"/>
          <w:shd w:val="clear" w:color="auto" w:fill="FFFFFF"/>
        </w:rPr>
        <w:t>, бага зардал гаргах гэсэн талуудын ашиг сонирхол, хууль</w:t>
      </w:r>
      <w:r w:rsidR="003D03EC" w:rsidRPr="002A4532">
        <w:rPr>
          <w:rFonts w:ascii="Arial" w:hAnsi="Arial" w:cs="Arial"/>
          <w:color w:val="000000" w:themeColor="text1"/>
          <w:sz w:val="24"/>
          <w:szCs w:val="24"/>
          <w:shd w:val="clear" w:color="auto" w:fill="FFFFFF"/>
        </w:rPr>
        <w:t>,</w:t>
      </w:r>
      <w:r w:rsidR="00164313" w:rsidRPr="002A4532">
        <w:rPr>
          <w:rFonts w:ascii="Arial" w:hAnsi="Arial" w:cs="Arial"/>
          <w:color w:val="000000" w:themeColor="text1"/>
          <w:sz w:val="24"/>
          <w:szCs w:val="24"/>
          <w:shd w:val="clear" w:color="auto" w:fill="FFFFFF"/>
        </w:rPr>
        <w:t xml:space="preserve"> эрх зүйн орчны тааламжгүй байдлаас </w:t>
      </w:r>
      <w:r w:rsidR="00AC00D6" w:rsidRPr="002A4532">
        <w:rPr>
          <w:rFonts w:ascii="Arial" w:hAnsi="Arial" w:cs="Arial"/>
          <w:color w:val="000000" w:themeColor="text1"/>
          <w:sz w:val="24"/>
          <w:szCs w:val="24"/>
          <w:shd w:val="clear" w:color="auto" w:fill="FFFFFF"/>
        </w:rPr>
        <w:t>гэрээний талууд хууль зөрчиж буй нь сөрөг үр дагавар зайлшгүй мөн</w:t>
      </w:r>
      <w:r w:rsidR="00F00102" w:rsidRPr="002A4532">
        <w:rPr>
          <w:rFonts w:ascii="Arial" w:hAnsi="Arial" w:cs="Arial"/>
          <w:color w:val="000000" w:themeColor="text1"/>
          <w:sz w:val="24"/>
          <w:szCs w:val="24"/>
          <w:shd w:val="clear" w:color="auto" w:fill="FFFFFF"/>
        </w:rPr>
        <w:t>.</w:t>
      </w:r>
      <w:r w:rsidR="00C732D7" w:rsidRPr="002A4532">
        <w:rPr>
          <w:rFonts w:ascii="Arial" w:hAnsi="Arial" w:cs="Arial"/>
          <w:color w:val="000000" w:themeColor="text1"/>
          <w:sz w:val="24"/>
          <w:szCs w:val="24"/>
          <w:shd w:val="clear" w:color="auto" w:fill="FFFFFF"/>
        </w:rPr>
        <w:t xml:space="preserve"> </w:t>
      </w:r>
    </w:p>
    <w:p w14:paraId="39FD27B6" w14:textId="7E9CBBCD" w:rsidR="00F33B67" w:rsidRPr="002A4532" w:rsidRDefault="00A15165" w:rsidP="00A15165">
      <w:pPr>
        <w:spacing w:line="276" w:lineRule="auto"/>
        <w:ind w:firstLine="567"/>
        <w:jc w:val="both"/>
        <w:rPr>
          <w:rFonts w:ascii="Arial" w:hAnsi="Arial" w:cs="Arial"/>
          <w:sz w:val="24"/>
          <w:szCs w:val="24"/>
        </w:rPr>
      </w:pPr>
      <w:r w:rsidRPr="002A4532">
        <w:rPr>
          <w:rFonts w:ascii="Arial" w:hAnsi="Arial" w:cs="Arial"/>
          <w:sz w:val="24"/>
          <w:szCs w:val="24"/>
        </w:rPr>
        <w:t xml:space="preserve">4. </w:t>
      </w:r>
      <w:r w:rsidR="00360A1D" w:rsidRPr="002A4532">
        <w:rPr>
          <w:rFonts w:ascii="Arial" w:hAnsi="Arial" w:cs="Arial"/>
          <w:bCs/>
          <w:sz w:val="24"/>
          <w:szCs w:val="24"/>
        </w:rPr>
        <w:t xml:space="preserve">Түүнчлэн, </w:t>
      </w:r>
      <w:r w:rsidR="00F33B67" w:rsidRPr="002A4532">
        <w:rPr>
          <w:rFonts w:ascii="Arial" w:hAnsi="Arial" w:cs="Arial"/>
          <w:bCs/>
          <w:sz w:val="24"/>
          <w:szCs w:val="24"/>
        </w:rPr>
        <w:t xml:space="preserve">Нийгмийн даатгалын ерөнхий хуульд </w:t>
      </w:r>
      <w:r w:rsidR="00A65050" w:rsidRPr="002A4532">
        <w:rPr>
          <w:rFonts w:ascii="Arial" w:eastAsia="Times New Roman" w:hAnsi="Arial" w:cs="Arial"/>
          <w:sz w:val="24"/>
          <w:szCs w:val="24"/>
        </w:rPr>
        <w:t xml:space="preserve">хуульд </w:t>
      </w:r>
      <w:r w:rsidR="00A65050" w:rsidRPr="002A4532">
        <w:rPr>
          <w:rFonts w:ascii="Arial" w:hAnsi="Arial" w:cs="Arial"/>
          <w:sz w:val="24"/>
          <w:szCs w:val="24"/>
        </w:rPr>
        <w:t>ажил гүйцэтгэх гэрээ, хөлсөөр ажиллах гэрээнээс гадна “</w:t>
      </w:r>
      <w:r w:rsidR="00A65050" w:rsidRPr="002A4532">
        <w:rPr>
          <w:rFonts w:ascii="Arial" w:hAnsi="Arial" w:cs="Arial"/>
          <w:sz w:val="24"/>
          <w:szCs w:val="24"/>
          <w:u w:val="single"/>
        </w:rPr>
        <w:t>тэдгээртэй адилтгах гэрээ</w:t>
      </w:r>
      <w:r w:rsidR="00A65050" w:rsidRPr="002A4532">
        <w:rPr>
          <w:rFonts w:ascii="Arial" w:hAnsi="Arial" w:cs="Arial"/>
          <w:sz w:val="24"/>
          <w:szCs w:val="24"/>
        </w:rPr>
        <w:t>” гэж гэрээний төрлийг өргөн утгаар зааснаар “Ажил гүйцэтгэх, туслалцаа үзүүлэхтэй холбогдсон үүрэг”-т хамаарах буюу ажил гүйцэтгэх гэрээ, хөлсөөр ажиллах гэрээтэй хамт нэг бүлэгт багтдаг нэрлэсэн болон нэрлэгдээгүй гэрээнүүд, тухайлбал, аялал жуулчлалын, тээвэрлэлтийн, хадгалалтын, даалгаврын, илгээмжийн, зуучлалын гэх мэт олон төрлийн гэрээ хамаарч, бизнес, аж ахуйн шинжтэй бүх төрлийн харилцаанаас олсон орлогод нийгмийн даатгалын шимтгэл ногдуулах болсон.</w:t>
      </w:r>
    </w:p>
    <w:p w14:paraId="7CFDD6AD" w14:textId="25E90029" w:rsidR="00C7799C" w:rsidRPr="002A4532" w:rsidRDefault="00C7799C" w:rsidP="00C46EB9">
      <w:pPr>
        <w:spacing w:line="276" w:lineRule="auto"/>
        <w:ind w:firstLine="567"/>
        <w:jc w:val="both"/>
        <w:rPr>
          <w:rFonts w:ascii="Arial" w:hAnsi="Arial" w:cs="Arial"/>
          <w:b/>
          <w:sz w:val="24"/>
          <w:szCs w:val="24"/>
        </w:rPr>
      </w:pPr>
      <w:r w:rsidRPr="002A4532">
        <w:rPr>
          <w:rFonts w:ascii="Arial" w:hAnsi="Arial" w:cs="Arial"/>
          <w:b/>
          <w:sz w:val="24"/>
          <w:szCs w:val="24"/>
        </w:rPr>
        <w:t xml:space="preserve">Хоёр. </w:t>
      </w:r>
      <w:r w:rsidR="00741C28" w:rsidRPr="002A4532">
        <w:rPr>
          <w:rFonts w:ascii="Arial" w:hAnsi="Arial" w:cs="Arial"/>
          <w:b/>
          <w:sz w:val="24"/>
          <w:szCs w:val="24"/>
        </w:rPr>
        <w:t>Ажил</w:t>
      </w:r>
      <w:r w:rsidR="007E4D24" w:rsidRPr="002A4532">
        <w:rPr>
          <w:rFonts w:ascii="Arial" w:hAnsi="Arial" w:cs="Arial"/>
          <w:b/>
          <w:sz w:val="24"/>
          <w:szCs w:val="24"/>
        </w:rPr>
        <w:t xml:space="preserve">танд </w:t>
      </w:r>
      <w:r w:rsidR="00741C28" w:rsidRPr="002A4532">
        <w:rPr>
          <w:rFonts w:ascii="Arial" w:hAnsi="Arial" w:cs="Arial"/>
          <w:b/>
          <w:sz w:val="24"/>
          <w:szCs w:val="24"/>
        </w:rPr>
        <w:t>мөнгөн хэлбэрээр олгосон хоол, унаа</w:t>
      </w:r>
      <w:r w:rsidR="00681F5F" w:rsidRPr="002A4532">
        <w:rPr>
          <w:rFonts w:ascii="Arial" w:hAnsi="Arial" w:cs="Arial"/>
          <w:b/>
          <w:sz w:val="24"/>
          <w:szCs w:val="24"/>
        </w:rPr>
        <w:t xml:space="preserve">ны </w:t>
      </w:r>
      <w:r w:rsidR="00383948" w:rsidRPr="002A4532">
        <w:rPr>
          <w:rFonts w:ascii="Arial" w:hAnsi="Arial" w:cs="Arial"/>
          <w:b/>
          <w:sz w:val="24"/>
          <w:szCs w:val="24"/>
        </w:rPr>
        <w:t>төлбөр</w:t>
      </w:r>
      <w:r w:rsidR="00741C28" w:rsidRPr="002A4532">
        <w:rPr>
          <w:rFonts w:ascii="Arial" w:hAnsi="Arial" w:cs="Arial"/>
          <w:b/>
          <w:sz w:val="24"/>
          <w:szCs w:val="24"/>
        </w:rPr>
        <w:t>, түлээ, нүүрсний хөнгөлөлт, орон сууцны ашиглалтын төлбөр, тэдгээртэй адилтгах бусад орлогод нийгмийн даатгалын шимтгэл ногдуулах зохицуулалтын тухай:</w:t>
      </w:r>
    </w:p>
    <w:p w14:paraId="00840117" w14:textId="6D4C19CC" w:rsidR="00741C28" w:rsidRPr="002A4532" w:rsidRDefault="00277D4D" w:rsidP="00C46EB9">
      <w:pPr>
        <w:spacing w:line="276" w:lineRule="auto"/>
        <w:ind w:firstLine="567"/>
        <w:jc w:val="both"/>
        <w:rPr>
          <w:rFonts w:ascii="Arial" w:hAnsi="Arial" w:cs="Arial"/>
          <w:bCs/>
          <w:sz w:val="24"/>
          <w:szCs w:val="24"/>
        </w:rPr>
      </w:pPr>
      <w:r w:rsidRPr="002A4532">
        <w:rPr>
          <w:rFonts w:ascii="Arial" w:hAnsi="Arial" w:cs="Arial"/>
          <w:bCs/>
          <w:sz w:val="24"/>
          <w:szCs w:val="24"/>
        </w:rPr>
        <w:t xml:space="preserve">Хоол, унааны </w:t>
      </w:r>
      <w:r w:rsidR="00681F5F" w:rsidRPr="002A4532">
        <w:rPr>
          <w:rFonts w:ascii="Arial" w:hAnsi="Arial" w:cs="Arial"/>
          <w:bCs/>
          <w:sz w:val="24"/>
          <w:szCs w:val="24"/>
        </w:rPr>
        <w:t>төлбөр</w:t>
      </w:r>
      <w:r w:rsidRPr="002A4532">
        <w:rPr>
          <w:rFonts w:ascii="Arial" w:hAnsi="Arial" w:cs="Arial"/>
          <w:bCs/>
          <w:sz w:val="24"/>
          <w:szCs w:val="24"/>
        </w:rPr>
        <w:t>, түлээ, нүүрсний хөнгөлөлт</w:t>
      </w:r>
      <w:r w:rsidR="00681F5F" w:rsidRPr="002A4532">
        <w:rPr>
          <w:rFonts w:ascii="Arial" w:hAnsi="Arial" w:cs="Arial"/>
          <w:bCs/>
          <w:sz w:val="24"/>
          <w:szCs w:val="24"/>
        </w:rPr>
        <w:t>, орон сууц</w:t>
      </w:r>
      <w:r w:rsidR="00383948" w:rsidRPr="002A4532">
        <w:rPr>
          <w:rFonts w:ascii="Arial" w:hAnsi="Arial" w:cs="Arial"/>
          <w:bCs/>
          <w:sz w:val="24"/>
          <w:szCs w:val="24"/>
        </w:rPr>
        <w:t>ны</w:t>
      </w:r>
      <w:r w:rsidR="00681F5F" w:rsidRPr="002A4532">
        <w:rPr>
          <w:rFonts w:ascii="Arial" w:hAnsi="Arial" w:cs="Arial"/>
          <w:bCs/>
          <w:sz w:val="24"/>
          <w:szCs w:val="24"/>
        </w:rPr>
        <w:t xml:space="preserve"> ашиглалтын төлбөр, тэдгээртэй адилтгах бусад орлого</w:t>
      </w:r>
      <w:r w:rsidRPr="002A4532">
        <w:rPr>
          <w:rFonts w:ascii="Arial" w:hAnsi="Arial" w:cs="Arial"/>
          <w:bCs/>
          <w:sz w:val="24"/>
          <w:szCs w:val="24"/>
        </w:rPr>
        <w:t xml:space="preserve"> нь ажил олгогчоос ажилтныхаа өдөр тутмын хэрэгцээ</w:t>
      </w:r>
      <w:r w:rsidR="00AD2F0F" w:rsidRPr="002A4532">
        <w:rPr>
          <w:rFonts w:ascii="Arial" w:hAnsi="Arial" w:cs="Arial"/>
          <w:bCs/>
          <w:sz w:val="24"/>
          <w:szCs w:val="24"/>
        </w:rPr>
        <w:t>, амьжиргаанд</w:t>
      </w:r>
      <w:r w:rsidRPr="002A4532">
        <w:rPr>
          <w:rFonts w:ascii="Arial" w:hAnsi="Arial" w:cs="Arial"/>
          <w:bCs/>
          <w:sz w:val="24"/>
          <w:szCs w:val="24"/>
        </w:rPr>
        <w:t xml:space="preserve"> дэмжлэг үзүүлэх, тэдэнд тулгарч буй нийгмийн эрсдэл, санхүүгийн ачааллыг бууруулах</w:t>
      </w:r>
      <w:r w:rsidR="007B11E9" w:rsidRPr="002A4532">
        <w:rPr>
          <w:rFonts w:ascii="Arial" w:hAnsi="Arial" w:cs="Arial"/>
          <w:bCs/>
          <w:sz w:val="24"/>
          <w:szCs w:val="24"/>
        </w:rPr>
        <w:t>, хөнгөвчлөх</w:t>
      </w:r>
      <w:r w:rsidRPr="002A4532">
        <w:rPr>
          <w:rFonts w:ascii="Arial" w:hAnsi="Arial" w:cs="Arial"/>
          <w:bCs/>
          <w:sz w:val="24"/>
          <w:szCs w:val="24"/>
        </w:rPr>
        <w:t xml:space="preserve"> зорилго</w:t>
      </w:r>
      <w:r w:rsidR="00766763" w:rsidRPr="002A4532">
        <w:rPr>
          <w:rFonts w:ascii="Arial" w:hAnsi="Arial" w:cs="Arial"/>
          <w:bCs/>
          <w:sz w:val="24"/>
          <w:szCs w:val="24"/>
        </w:rPr>
        <w:t>той</w:t>
      </w:r>
      <w:r w:rsidRPr="002A4532">
        <w:rPr>
          <w:rFonts w:ascii="Arial" w:hAnsi="Arial" w:cs="Arial"/>
          <w:bCs/>
          <w:sz w:val="24"/>
          <w:szCs w:val="24"/>
        </w:rPr>
        <w:t>.</w:t>
      </w:r>
      <w:r w:rsidR="00367987" w:rsidRPr="002A4532">
        <w:rPr>
          <w:rFonts w:ascii="Arial" w:hAnsi="Arial" w:cs="Arial"/>
          <w:bCs/>
          <w:sz w:val="24"/>
          <w:szCs w:val="24"/>
        </w:rPr>
        <w:t xml:space="preserve"> Түүнчлэн Хөдөлмөрийн тухай хуулийн 101 дүгээр зүйлийн 101.1-д “Цалин хөлс нь үндсэн цалин, нэмэгдэл, нэмэгдэл хөлс, ээлжийн амралтын цалин, шагнал урамшууллаас бүрдэнэ” гэж заасан ба хоол, унааны </w:t>
      </w:r>
      <w:r w:rsidR="00EF2137" w:rsidRPr="002A4532">
        <w:rPr>
          <w:rFonts w:ascii="Arial" w:hAnsi="Arial" w:cs="Arial"/>
          <w:bCs/>
          <w:sz w:val="24"/>
          <w:szCs w:val="24"/>
        </w:rPr>
        <w:t>төлбөр</w:t>
      </w:r>
      <w:r w:rsidR="00367987" w:rsidRPr="002A4532">
        <w:rPr>
          <w:rFonts w:ascii="Arial" w:hAnsi="Arial" w:cs="Arial"/>
          <w:bCs/>
          <w:sz w:val="24"/>
          <w:szCs w:val="24"/>
        </w:rPr>
        <w:t>, түлээ, нүүрсний хөнгөлөлт</w:t>
      </w:r>
      <w:r w:rsidR="00347ADA" w:rsidRPr="002A4532">
        <w:rPr>
          <w:rFonts w:ascii="Arial" w:hAnsi="Arial" w:cs="Arial"/>
          <w:bCs/>
          <w:sz w:val="24"/>
          <w:szCs w:val="24"/>
        </w:rPr>
        <w:t>, орон сууцны ашиглалтын төлбөр, тэдгээртэй адилтгах бусад орлого</w:t>
      </w:r>
      <w:r w:rsidR="00367987" w:rsidRPr="002A4532">
        <w:rPr>
          <w:rFonts w:ascii="Arial" w:hAnsi="Arial" w:cs="Arial"/>
          <w:bCs/>
          <w:sz w:val="24"/>
          <w:szCs w:val="24"/>
        </w:rPr>
        <w:t xml:space="preserve"> нь ажилтны цалин хөлсний орлого</w:t>
      </w:r>
      <w:r w:rsidR="000A4192" w:rsidRPr="002A4532">
        <w:rPr>
          <w:rFonts w:ascii="Arial" w:hAnsi="Arial" w:cs="Arial"/>
          <w:bCs/>
          <w:sz w:val="24"/>
          <w:szCs w:val="24"/>
        </w:rPr>
        <w:t>д хамаарахгүй</w:t>
      </w:r>
      <w:r w:rsidR="00367987" w:rsidRPr="002A4532">
        <w:rPr>
          <w:rFonts w:ascii="Arial" w:hAnsi="Arial" w:cs="Arial"/>
          <w:bCs/>
          <w:sz w:val="24"/>
          <w:szCs w:val="24"/>
        </w:rPr>
        <w:t xml:space="preserve"> байна. Иймд</w:t>
      </w:r>
      <w:r w:rsidRPr="002A4532">
        <w:rPr>
          <w:rFonts w:ascii="Arial" w:hAnsi="Arial" w:cs="Arial"/>
          <w:bCs/>
          <w:sz w:val="24"/>
          <w:szCs w:val="24"/>
        </w:rPr>
        <w:t xml:space="preserve"> </w:t>
      </w:r>
      <w:r w:rsidR="002B2B7A" w:rsidRPr="002A4532">
        <w:rPr>
          <w:rFonts w:ascii="Arial" w:hAnsi="Arial" w:cs="Arial"/>
          <w:bCs/>
          <w:sz w:val="24"/>
          <w:szCs w:val="24"/>
        </w:rPr>
        <w:t xml:space="preserve">Нийгмийн даатгалын ерөнхий </w:t>
      </w:r>
      <w:r w:rsidRPr="002A4532">
        <w:rPr>
          <w:rFonts w:ascii="Arial" w:hAnsi="Arial" w:cs="Arial"/>
          <w:bCs/>
          <w:sz w:val="24"/>
          <w:szCs w:val="24"/>
        </w:rPr>
        <w:t xml:space="preserve">хуулийн </w:t>
      </w:r>
      <w:r w:rsidRPr="002A4532">
        <w:rPr>
          <w:rFonts w:ascii="Arial" w:hAnsi="Arial" w:cs="Arial"/>
          <w:bCs/>
          <w:sz w:val="24"/>
          <w:szCs w:val="24"/>
        </w:rPr>
        <w:lastRenderedPageBreak/>
        <w:t>19 дүгээр зүйлийн 19.1.3-т “ажил олгогчоос даатгуулагчид мөнгөн хэлбэрээр олгосон хоол, унаа, түлээ, нүүрсний үнийн хөнгөлөлт, орон сууцны ашиглалтын төлбөр,</w:t>
      </w:r>
      <w:r w:rsidR="009050FC" w:rsidRPr="002A4532">
        <w:rPr>
          <w:rFonts w:ascii="Arial" w:hAnsi="Arial" w:cs="Arial"/>
          <w:bCs/>
          <w:sz w:val="24"/>
          <w:szCs w:val="24"/>
        </w:rPr>
        <w:t xml:space="preserve"> тэдгээртэй </w:t>
      </w:r>
      <w:r w:rsidR="00465B58" w:rsidRPr="002A4532">
        <w:rPr>
          <w:rFonts w:ascii="Arial" w:hAnsi="Arial" w:cs="Arial"/>
          <w:bCs/>
          <w:sz w:val="24"/>
          <w:szCs w:val="24"/>
        </w:rPr>
        <w:t>адилтгах</w:t>
      </w:r>
      <w:r w:rsidR="009050FC" w:rsidRPr="002A4532">
        <w:rPr>
          <w:rFonts w:ascii="Arial" w:hAnsi="Arial" w:cs="Arial"/>
          <w:bCs/>
          <w:sz w:val="24"/>
          <w:szCs w:val="24"/>
        </w:rPr>
        <w:t xml:space="preserve"> бусад орлого</w:t>
      </w:r>
      <w:r w:rsidRPr="002A4532">
        <w:rPr>
          <w:rFonts w:ascii="Arial" w:hAnsi="Arial" w:cs="Arial"/>
          <w:bCs/>
          <w:sz w:val="24"/>
          <w:szCs w:val="24"/>
        </w:rPr>
        <w:t xml:space="preserve"> ...</w:t>
      </w:r>
      <w:r w:rsidR="009050FC" w:rsidRPr="002A4532">
        <w:rPr>
          <w:rFonts w:ascii="Arial" w:hAnsi="Arial" w:cs="Arial"/>
          <w:bCs/>
          <w:sz w:val="24"/>
          <w:szCs w:val="24"/>
        </w:rPr>
        <w:t xml:space="preserve">”-д </w:t>
      </w:r>
      <w:r w:rsidRPr="002A4532">
        <w:rPr>
          <w:rFonts w:ascii="Arial" w:hAnsi="Arial" w:cs="Arial"/>
          <w:bCs/>
          <w:sz w:val="24"/>
          <w:szCs w:val="24"/>
        </w:rPr>
        <w:t>нийгмийн даатгалын шимтгэл ногд</w:t>
      </w:r>
      <w:r w:rsidR="009050FC" w:rsidRPr="002A4532">
        <w:rPr>
          <w:rFonts w:ascii="Arial" w:hAnsi="Arial" w:cs="Arial"/>
          <w:bCs/>
          <w:sz w:val="24"/>
          <w:szCs w:val="24"/>
        </w:rPr>
        <w:t xml:space="preserve">уулахаар зохицуулсан нь </w:t>
      </w:r>
      <w:r w:rsidR="00C571C2" w:rsidRPr="002A4532">
        <w:rPr>
          <w:rFonts w:ascii="Arial" w:hAnsi="Arial" w:cs="Arial"/>
          <w:bCs/>
          <w:sz w:val="24"/>
          <w:szCs w:val="24"/>
        </w:rPr>
        <w:t>уг зардал, хөнгөлөлт</w:t>
      </w:r>
      <w:r w:rsidR="00AB2E99" w:rsidRPr="002A4532">
        <w:rPr>
          <w:rFonts w:ascii="Arial" w:hAnsi="Arial" w:cs="Arial"/>
          <w:bCs/>
          <w:sz w:val="24"/>
          <w:szCs w:val="24"/>
        </w:rPr>
        <w:t>, төлбөрийг</w:t>
      </w:r>
      <w:r w:rsidR="00C571C2" w:rsidRPr="002A4532">
        <w:rPr>
          <w:rFonts w:ascii="Arial" w:hAnsi="Arial" w:cs="Arial"/>
          <w:bCs/>
          <w:sz w:val="24"/>
          <w:szCs w:val="24"/>
        </w:rPr>
        <w:t xml:space="preserve"> олгож буй зорилготой</w:t>
      </w:r>
      <w:r w:rsidR="00B25CDE" w:rsidRPr="002A4532">
        <w:rPr>
          <w:rFonts w:ascii="Arial" w:hAnsi="Arial" w:cs="Arial"/>
          <w:bCs/>
          <w:sz w:val="24"/>
          <w:szCs w:val="24"/>
        </w:rPr>
        <w:t xml:space="preserve"> нийцэхгүй байна. </w:t>
      </w:r>
      <w:r w:rsidR="00731DDB" w:rsidRPr="002A4532">
        <w:rPr>
          <w:rFonts w:ascii="Arial" w:hAnsi="Arial" w:cs="Arial"/>
          <w:bCs/>
          <w:sz w:val="24"/>
          <w:szCs w:val="24"/>
        </w:rPr>
        <w:t>Нөгөөтэ</w:t>
      </w:r>
      <w:r w:rsidR="00282474" w:rsidRPr="002A4532">
        <w:rPr>
          <w:rFonts w:ascii="Arial" w:hAnsi="Arial" w:cs="Arial"/>
          <w:bCs/>
          <w:sz w:val="24"/>
          <w:szCs w:val="24"/>
        </w:rPr>
        <w:t>э</w:t>
      </w:r>
      <w:r w:rsidR="00731DDB" w:rsidRPr="002A4532">
        <w:rPr>
          <w:rFonts w:ascii="Arial" w:hAnsi="Arial" w:cs="Arial"/>
          <w:bCs/>
          <w:sz w:val="24"/>
          <w:szCs w:val="24"/>
        </w:rPr>
        <w:t xml:space="preserve">гүүр, </w:t>
      </w:r>
      <w:r w:rsidR="00B1351B" w:rsidRPr="002A4532">
        <w:rPr>
          <w:rFonts w:ascii="Arial" w:hAnsi="Arial" w:cs="Arial"/>
          <w:bCs/>
          <w:sz w:val="24"/>
          <w:szCs w:val="24"/>
        </w:rPr>
        <w:t>Хувь хүний орлогын албан татварын тухай хуулиар эдгээр о</w:t>
      </w:r>
      <w:r w:rsidR="00465B58" w:rsidRPr="002A4532">
        <w:rPr>
          <w:rFonts w:ascii="Arial" w:hAnsi="Arial" w:cs="Arial"/>
          <w:bCs/>
          <w:sz w:val="24"/>
          <w:szCs w:val="24"/>
        </w:rPr>
        <w:t>р</w:t>
      </w:r>
      <w:r w:rsidR="00B1351B" w:rsidRPr="002A4532">
        <w:rPr>
          <w:rFonts w:ascii="Arial" w:hAnsi="Arial" w:cs="Arial"/>
          <w:bCs/>
          <w:sz w:val="24"/>
          <w:szCs w:val="24"/>
        </w:rPr>
        <w:t xml:space="preserve">логод </w:t>
      </w:r>
      <w:r w:rsidR="00731DDB" w:rsidRPr="002A4532">
        <w:rPr>
          <w:rFonts w:ascii="Arial" w:hAnsi="Arial" w:cs="Arial"/>
          <w:bCs/>
          <w:sz w:val="24"/>
          <w:szCs w:val="24"/>
        </w:rPr>
        <w:t xml:space="preserve">албан татвар ногдуулж байгаа тул </w:t>
      </w:r>
      <w:r w:rsidR="0048235C" w:rsidRPr="002A4532">
        <w:rPr>
          <w:rFonts w:ascii="Arial" w:hAnsi="Arial" w:cs="Arial"/>
          <w:bCs/>
          <w:sz w:val="24"/>
          <w:szCs w:val="24"/>
        </w:rPr>
        <w:t>цалин</w:t>
      </w:r>
      <w:r w:rsidR="008C62A1" w:rsidRPr="002A4532">
        <w:rPr>
          <w:rFonts w:ascii="Arial" w:hAnsi="Arial" w:cs="Arial"/>
          <w:bCs/>
          <w:sz w:val="24"/>
          <w:szCs w:val="24"/>
        </w:rPr>
        <w:t xml:space="preserve"> хөлсний орлогод хамаарахгүй байхад </w:t>
      </w:r>
      <w:r w:rsidR="00731DDB" w:rsidRPr="002A4532">
        <w:rPr>
          <w:rFonts w:ascii="Arial" w:hAnsi="Arial" w:cs="Arial"/>
          <w:bCs/>
          <w:sz w:val="24"/>
          <w:szCs w:val="24"/>
        </w:rPr>
        <w:t xml:space="preserve">давхар нийгмийн даатгалын шимтгэл ногдуулах </w:t>
      </w:r>
      <w:r w:rsidR="00745838" w:rsidRPr="002A4532">
        <w:rPr>
          <w:rFonts w:ascii="Arial" w:hAnsi="Arial" w:cs="Arial"/>
          <w:bCs/>
          <w:sz w:val="24"/>
          <w:szCs w:val="24"/>
        </w:rPr>
        <w:t xml:space="preserve">зайлшгүй </w:t>
      </w:r>
      <w:r w:rsidR="00731DDB" w:rsidRPr="002A4532">
        <w:rPr>
          <w:rFonts w:ascii="Arial" w:hAnsi="Arial" w:cs="Arial"/>
          <w:bCs/>
          <w:sz w:val="24"/>
          <w:szCs w:val="24"/>
        </w:rPr>
        <w:t>шаардлага</w:t>
      </w:r>
      <w:r w:rsidR="003203B5" w:rsidRPr="002A4532">
        <w:rPr>
          <w:rFonts w:ascii="Arial" w:hAnsi="Arial" w:cs="Arial"/>
          <w:bCs/>
          <w:sz w:val="24"/>
          <w:szCs w:val="24"/>
        </w:rPr>
        <w:t xml:space="preserve"> байхгүй</w:t>
      </w:r>
      <w:r w:rsidR="00731DDB" w:rsidRPr="002A4532">
        <w:rPr>
          <w:rFonts w:ascii="Arial" w:hAnsi="Arial" w:cs="Arial"/>
          <w:bCs/>
          <w:sz w:val="24"/>
          <w:szCs w:val="24"/>
        </w:rPr>
        <w:t xml:space="preserve"> бай</w:t>
      </w:r>
      <w:r w:rsidR="00766763" w:rsidRPr="002A4532">
        <w:rPr>
          <w:rFonts w:ascii="Arial" w:hAnsi="Arial" w:cs="Arial"/>
          <w:bCs/>
          <w:sz w:val="24"/>
          <w:szCs w:val="24"/>
        </w:rPr>
        <w:t xml:space="preserve">на. </w:t>
      </w:r>
    </w:p>
    <w:p w14:paraId="679915F4" w14:textId="5C1AA594" w:rsidR="008D22F3" w:rsidRPr="002A4532" w:rsidRDefault="004B33BB" w:rsidP="00C46EB9">
      <w:pPr>
        <w:spacing w:line="276" w:lineRule="auto"/>
        <w:ind w:firstLine="567"/>
        <w:jc w:val="both"/>
        <w:rPr>
          <w:rFonts w:ascii="Arial" w:hAnsi="Arial" w:cs="Arial"/>
          <w:b/>
          <w:sz w:val="24"/>
          <w:szCs w:val="24"/>
        </w:rPr>
      </w:pPr>
      <w:r w:rsidRPr="002A4532">
        <w:rPr>
          <w:rFonts w:ascii="Arial" w:hAnsi="Arial" w:cs="Arial"/>
          <w:b/>
          <w:sz w:val="24"/>
          <w:szCs w:val="24"/>
        </w:rPr>
        <w:t>Гурав</w:t>
      </w:r>
      <w:r w:rsidR="001620FC" w:rsidRPr="002A4532">
        <w:rPr>
          <w:rFonts w:ascii="Arial" w:hAnsi="Arial" w:cs="Arial"/>
          <w:b/>
          <w:sz w:val="24"/>
          <w:szCs w:val="24"/>
        </w:rPr>
        <w:t>.</w:t>
      </w:r>
      <w:r w:rsidRPr="002A4532">
        <w:rPr>
          <w:rFonts w:ascii="Arial" w:hAnsi="Arial" w:cs="Arial"/>
          <w:b/>
          <w:sz w:val="24"/>
          <w:szCs w:val="24"/>
        </w:rPr>
        <w:t xml:space="preserve"> </w:t>
      </w:r>
      <w:r w:rsidR="008D22F3" w:rsidRPr="002A4532">
        <w:rPr>
          <w:rFonts w:ascii="Arial" w:hAnsi="Arial" w:cs="Arial"/>
          <w:b/>
          <w:sz w:val="24"/>
          <w:szCs w:val="24"/>
        </w:rPr>
        <w:t>А</w:t>
      </w:r>
      <w:r w:rsidRPr="002A4532">
        <w:rPr>
          <w:rFonts w:ascii="Arial" w:hAnsi="Arial" w:cs="Arial"/>
          <w:b/>
          <w:sz w:val="24"/>
          <w:szCs w:val="24"/>
        </w:rPr>
        <w:t xml:space="preserve">жил олгогчийн нийгмийн даатгалын шимтгэл төлөх сарын цалин хөлсний сан, түүнтэй адилтгах орлогын дээд хэмжээнд хязгаар байхгүй, </w:t>
      </w:r>
      <w:r w:rsidR="001277E7" w:rsidRPr="002A4532">
        <w:rPr>
          <w:rFonts w:ascii="Arial" w:hAnsi="Arial" w:cs="Arial"/>
          <w:b/>
          <w:sz w:val="24"/>
          <w:szCs w:val="24"/>
        </w:rPr>
        <w:t>даатгуулагчийн</w:t>
      </w:r>
      <w:r w:rsidRPr="002A4532">
        <w:rPr>
          <w:rFonts w:ascii="Arial" w:hAnsi="Arial" w:cs="Arial"/>
          <w:b/>
          <w:sz w:val="24"/>
          <w:szCs w:val="24"/>
        </w:rPr>
        <w:t xml:space="preserve"> сарын нийт хөдөлмөрийн хөлсний сан, түүнтэй адилтгах орлогоор тогтоо</w:t>
      </w:r>
      <w:r w:rsidR="008D22F3" w:rsidRPr="002A4532">
        <w:rPr>
          <w:rFonts w:ascii="Arial" w:hAnsi="Arial" w:cs="Arial"/>
          <w:b/>
          <w:sz w:val="24"/>
          <w:szCs w:val="24"/>
        </w:rPr>
        <w:t xml:space="preserve">ж байгаа </w:t>
      </w:r>
      <w:r w:rsidR="00741C28" w:rsidRPr="002A4532">
        <w:rPr>
          <w:rFonts w:ascii="Arial" w:hAnsi="Arial" w:cs="Arial"/>
          <w:b/>
          <w:sz w:val="24"/>
          <w:szCs w:val="24"/>
        </w:rPr>
        <w:t>тухай</w:t>
      </w:r>
      <w:r w:rsidR="008D22F3" w:rsidRPr="002A4532">
        <w:rPr>
          <w:rFonts w:ascii="Arial" w:hAnsi="Arial" w:cs="Arial"/>
          <w:b/>
          <w:sz w:val="24"/>
          <w:szCs w:val="24"/>
        </w:rPr>
        <w:t>:</w:t>
      </w:r>
    </w:p>
    <w:p w14:paraId="0A9F2A87" w14:textId="50E61077" w:rsidR="00583109" w:rsidRPr="002A4532" w:rsidRDefault="00870276" w:rsidP="00C46EB9">
      <w:pPr>
        <w:spacing w:line="276" w:lineRule="auto"/>
        <w:ind w:firstLine="567"/>
        <w:jc w:val="both"/>
        <w:rPr>
          <w:rFonts w:ascii="Arial" w:hAnsi="Arial" w:cs="Arial"/>
          <w:bCs/>
          <w:sz w:val="24"/>
          <w:szCs w:val="24"/>
        </w:rPr>
      </w:pPr>
      <w:r w:rsidRPr="002A4532">
        <w:rPr>
          <w:rFonts w:ascii="Arial" w:hAnsi="Arial" w:cs="Arial"/>
          <w:bCs/>
          <w:sz w:val="24"/>
          <w:szCs w:val="24"/>
        </w:rPr>
        <w:t>Нийгмийн даатгалын ерөнхий хуулийн</w:t>
      </w:r>
      <w:r w:rsidR="00862DEA" w:rsidRPr="002A4532">
        <w:rPr>
          <w:rFonts w:ascii="Arial" w:hAnsi="Arial" w:cs="Arial"/>
          <w:bCs/>
          <w:sz w:val="24"/>
          <w:szCs w:val="24"/>
        </w:rPr>
        <w:t xml:space="preserve"> 19 дүгээр зүйлийн</w:t>
      </w:r>
      <w:r w:rsidRPr="002A4532">
        <w:rPr>
          <w:rFonts w:ascii="Arial" w:hAnsi="Arial" w:cs="Arial"/>
          <w:bCs/>
          <w:sz w:val="24"/>
          <w:szCs w:val="24"/>
        </w:rPr>
        <w:t xml:space="preserve"> </w:t>
      </w:r>
      <w:r w:rsidR="00862DEA" w:rsidRPr="002A4532">
        <w:rPr>
          <w:rFonts w:ascii="Arial" w:hAnsi="Arial" w:cs="Arial"/>
          <w:bCs/>
          <w:sz w:val="24"/>
          <w:szCs w:val="24"/>
        </w:rPr>
        <w:t>19.4</w:t>
      </w:r>
      <w:r w:rsidR="004C3CE8" w:rsidRPr="002A4532">
        <w:rPr>
          <w:rFonts w:ascii="Arial" w:hAnsi="Arial" w:cs="Arial"/>
          <w:bCs/>
          <w:sz w:val="24"/>
          <w:szCs w:val="24"/>
        </w:rPr>
        <w:t xml:space="preserve"> дэх хэсэг</w:t>
      </w:r>
      <w:r w:rsidR="00130A46" w:rsidRPr="002A4532">
        <w:rPr>
          <w:rFonts w:ascii="Arial" w:hAnsi="Arial" w:cs="Arial"/>
          <w:bCs/>
          <w:sz w:val="24"/>
          <w:szCs w:val="24"/>
        </w:rPr>
        <w:t>т</w:t>
      </w:r>
      <w:r w:rsidR="00A4265A" w:rsidRPr="002A4532">
        <w:rPr>
          <w:rFonts w:ascii="Arial" w:hAnsi="Arial" w:cs="Arial"/>
          <w:bCs/>
          <w:sz w:val="24"/>
          <w:szCs w:val="24"/>
        </w:rPr>
        <w:t xml:space="preserve"> </w:t>
      </w:r>
      <w:r w:rsidR="002F37DF" w:rsidRPr="002A4532">
        <w:rPr>
          <w:rFonts w:ascii="Arial" w:hAnsi="Arial" w:cs="Arial"/>
          <w:bCs/>
          <w:sz w:val="24"/>
          <w:szCs w:val="24"/>
        </w:rPr>
        <w:t>“</w:t>
      </w:r>
      <w:r w:rsidR="00A4265A" w:rsidRPr="002A4532">
        <w:rPr>
          <w:rFonts w:ascii="Arial" w:hAnsi="Arial" w:cs="Arial"/>
          <w:bCs/>
          <w:sz w:val="24"/>
          <w:szCs w:val="24"/>
        </w:rPr>
        <w:t>н</w:t>
      </w:r>
      <w:r w:rsidR="00862DEA" w:rsidRPr="002A4532">
        <w:rPr>
          <w:rFonts w:ascii="Arial" w:hAnsi="Arial" w:cs="Arial"/>
          <w:bCs/>
          <w:sz w:val="24"/>
          <w:szCs w:val="24"/>
        </w:rPr>
        <w:t>ийгмийн даатгалын шимтгэл төлөх, тэтгэвэр, тэтгэмж тогтооход баримтлах сарын цалин хөлс, түүнтэй адилтгах орлогын дээд хэмжээ нь албан журмаар даатгуулагчийн хувьд тухайн үед мөрдөж байгаа сарын хөдөлмөрийн хөлсний доод хэмжээг 10 дахин</w:t>
      </w:r>
      <w:r w:rsidR="008B6A72" w:rsidRPr="002A4532">
        <w:rPr>
          <w:rFonts w:ascii="Arial" w:hAnsi="Arial" w:cs="Arial"/>
          <w:bCs/>
          <w:sz w:val="24"/>
          <w:szCs w:val="24"/>
        </w:rPr>
        <w:t xml:space="preserve"> </w:t>
      </w:r>
      <w:r w:rsidR="00862DEA" w:rsidRPr="002A4532">
        <w:rPr>
          <w:rFonts w:ascii="Arial" w:hAnsi="Arial" w:cs="Arial"/>
          <w:bCs/>
          <w:sz w:val="24"/>
          <w:szCs w:val="24"/>
        </w:rPr>
        <w:t xml:space="preserve">нэмэгдүүлсэнтэй </w:t>
      </w:r>
      <w:r w:rsidR="008B6A72" w:rsidRPr="002A4532">
        <w:rPr>
          <w:rFonts w:ascii="Arial" w:hAnsi="Arial" w:cs="Arial"/>
          <w:bCs/>
          <w:sz w:val="24"/>
          <w:szCs w:val="24"/>
        </w:rPr>
        <w:t>тэнцүү байх</w:t>
      </w:r>
      <w:r w:rsidR="002F37DF" w:rsidRPr="002A4532">
        <w:rPr>
          <w:rFonts w:ascii="Arial" w:hAnsi="Arial" w:cs="Arial"/>
          <w:bCs/>
          <w:sz w:val="24"/>
          <w:szCs w:val="24"/>
        </w:rPr>
        <w:t>”-</w:t>
      </w:r>
      <w:r w:rsidR="008B6A72" w:rsidRPr="002A4532">
        <w:rPr>
          <w:rFonts w:ascii="Arial" w:hAnsi="Arial" w:cs="Arial"/>
          <w:bCs/>
          <w:sz w:val="24"/>
          <w:szCs w:val="24"/>
        </w:rPr>
        <w:t xml:space="preserve">аар заасан. </w:t>
      </w:r>
      <w:r w:rsidR="003A638E" w:rsidRPr="002A4532">
        <w:rPr>
          <w:rFonts w:ascii="Arial" w:hAnsi="Arial" w:cs="Arial"/>
          <w:bCs/>
          <w:sz w:val="24"/>
          <w:szCs w:val="24"/>
        </w:rPr>
        <w:t xml:space="preserve">Энэ </w:t>
      </w:r>
      <w:r w:rsidR="00C938FA" w:rsidRPr="002A4532">
        <w:rPr>
          <w:rFonts w:ascii="Arial" w:hAnsi="Arial" w:cs="Arial"/>
          <w:bCs/>
          <w:sz w:val="24"/>
          <w:szCs w:val="24"/>
        </w:rPr>
        <w:t>хязгаар нь</w:t>
      </w:r>
      <w:r w:rsidR="003A638E" w:rsidRPr="002A4532">
        <w:rPr>
          <w:rFonts w:ascii="Arial" w:hAnsi="Arial" w:cs="Arial"/>
          <w:bCs/>
          <w:sz w:val="24"/>
          <w:szCs w:val="24"/>
        </w:rPr>
        <w:t xml:space="preserve"> даатгуулагч цөөн хэдэн сард хэт </w:t>
      </w:r>
      <w:r w:rsidR="00C67624" w:rsidRPr="002A4532">
        <w:rPr>
          <w:rFonts w:ascii="Arial" w:hAnsi="Arial" w:cs="Arial"/>
          <w:bCs/>
          <w:sz w:val="24"/>
          <w:szCs w:val="24"/>
        </w:rPr>
        <w:t>дүнгээр</w:t>
      </w:r>
      <w:r w:rsidR="003A638E" w:rsidRPr="002A4532">
        <w:rPr>
          <w:rFonts w:ascii="Arial" w:hAnsi="Arial" w:cs="Arial"/>
          <w:bCs/>
          <w:sz w:val="24"/>
          <w:szCs w:val="24"/>
        </w:rPr>
        <w:t xml:space="preserve"> шимтгэл төлснөөр тогтмол цалинтай, нийгмийн даатгалын шимтгэлийг олон жил тасралтгүй төлж байсан иргэдээс илүү өндөр тэтгэвэр тогтоолгох боломжийг хаах зорилго</w:t>
      </w:r>
      <w:r w:rsidR="00C938FA" w:rsidRPr="002A4532">
        <w:rPr>
          <w:rFonts w:ascii="Arial" w:hAnsi="Arial" w:cs="Arial"/>
          <w:bCs/>
          <w:sz w:val="24"/>
          <w:szCs w:val="24"/>
        </w:rPr>
        <w:t>той</w:t>
      </w:r>
      <w:r w:rsidR="00CF0025" w:rsidRPr="002A4532">
        <w:rPr>
          <w:rFonts w:ascii="Arial" w:hAnsi="Arial" w:cs="Arial"/>
          <w:bCs/>
          <w:sz w:val="24"/>
          <w:szCs w:val="24"/>
        </w:rPr>
        <w:t>.</w:t>
      </w:r>
    </w:p>
    <w:p w14:paraId="6119263E" w14:textId="772E5D81" w:rsidR="0068653E" w:rsidRPr="002A4532" w:rsidRDefault="0068653E" w:rsidP="00C46EB9">
      <w:pPr>
        <w:spacing w:line="276" w:lineRule="auto"/>
        <w:ind w:firstLine="567"/>
        <w:jc w:val="both"/>
        <w:rPr>
          <w:rFonts w:ascii="Arial" w:hAnsi="Arial" w:cs="Arial"/>
          <w:bCs/>
          <w:sz w:val="24"/>
          <w:szCs w:val="24"/>
        </w:rPr>
      </w:pPr>
      <w:r w:rsidRPr="002A4532">
        <w:rPr>
          <w:rFonts w:ascii="Arial" w:hAnsi="Arial" w:cs="Arial"/>
          <w:bCs/>
          <w:sz w:val="24"/>
          <w:szCs w:val="24"/>
        </w:rPr>
        <w:t xml:space="preserve">Тэгвэл ажил олгогчийн нийгмийн даатгалын шимтгэл төлөх </w:t>
      </w:r>
      <w:r w:rsidR="001277E7" w:rsidRPr="002A4532">
        <w:rPr>
          <w:rFonts w:ascii="Arial" w:hAnsi="Arial" w:cs="Arial"/>
          <w:bCs/>
          <w:sz w:val="24"/>
          <w:szCs w:val="24"/>
        </w:rPr>
        <w:t>даатгуулагчийн</w:t>
      </w:r>
      <w:r w:rsidR="00F67DEC" w:rsidRPr="002A4532">
        <w:rPr>
          <w:rFonts w:ascii="Arial" w:hAnsi="Arial" w:cs="Arial"/>
          <w:bCs/>
          <w:sz w:val="24"/>
          <w:szCs w:val="24"/>
        </w:rPr>
        <w:t xml:space="preserve"> </w:t>
      </w:r>
      <w:r w:rsidRPr="002A4532">
        <w:rPr>
          <w:rFonts w:ascii="Arial" w:hAnsi="Arial" w:cs="Arial"/>
          <w:bCs/>
          <w:sz w:val="24"/>
          <w:szCs w:val="24"/>
        </w:rPr>
        <w:t xml:space="preserve">сарын цалин хөлсний сан, түүнтэй адилтгах орлогын дээд хэмжээнд хязгаар байхгүй, тухайн </w:t>
      </w:r>
      <w:r w:rsidR="001277E7" w:rsidRPr="002A4532">
        <w:rPr>
          <w:rFonts w:ascii="Arial" w:hAnsi="Arial" w:cs="Arial"/>
          <w:bCs/>
          <w:sz w:val="24"/>
          <w:szCs w:val="24"/>
        </w:rPr>
        <w:t>даатгуулагчийн</w:t>
      </w:r>
      <w:r w:rsidRPr="002A4532">
        <w:rPr>
          <w:rFonts w:ascii="Arial" w:hAnsi="Arial" w:cs="Arial"/>
          <w:bCs/>
          <w:sz w:val="24"/>
          <w:szCs w:val="24"/>
        </w:rPr>
        <w:t xml:space="preserve"> сарын нийт хөдөлмөрийн хөлсний сан, түүнтэй адилтгах орлогоор тогтоож байгаа нь шударга бус бөгөөд </w:t>
      </w:r>
      <w:r w:rsidR="00586D0F" w:rsidRPr="002A4532">
        <w:rPr>
          <w:rFonts w:ascii="Arial" w:hAnsi="Arial" w:cs="Arial"/>
          <w:bCs/>
          <w:sz w:val="24"/>
          <w:szCs w:val="24"/>
        </w:rPr>
        <w:t xml:space="preserve">энэ нь </w:t>
      </w:r>
      <w:r w:rsidRPr="002A4532">
        <w:rPr>
          <w:rFonts w:ascii="Arial" w:hAnsi="Arial" w:cs="Arial"/>
          <w:bCs/>
          <w:sz w:val="24"/>
          <w:szCs w:val="24"/>
        </w:rPr>
        <w:t>ажил олгогч аж ахуйн нэгж, бизнес эрхлэгчд</w:t>
      </w:r>
      <w:r w:rsidR="00586D0F" w:rsidRPr="002A4532">
        <w:rPr>
          <w:rFonts w:ascii="Arial" w:hAnsi="Arial" w:cs="Arial"/>
          <w:bCs/>
          <w:sz w:val="24"/>
          <w:szCs w:val="24"/>
        </w:rPr>
        <w:t xml:space="preserve">ээс нийгмийн даатгалын сан руу </w:t>
      </w:r>
      <w:r w:rsidR="00A27C5B" w:rsidRPr="002A4532">
        <w:rPr>
          <w:rFonts w:ascii="Arial" w:hAnsi="Arial" w:cs="Arial"/>
          <w:bCs/>
          <w:sz w:val="24"/>
          <w:szCs w:val="24"/>
        </w:rPr>
        <w:t>сул</w:t>
      </w:r>
      <w:r w:rsidR="00586D0F" w:rsidRPr="002A4532">
        <w:rPr>
          <w:rFonts w:ascii="Arial" w:hAnsi="Arial" w:cs="Arial"/>
          <w:bCs/>
          <w:sz w:val="24"/>
          <w:szCs w:val="24"/>
        </w:rPr>
        <w:t xml:space="preserve"> төлдөг мөнгө бол</w:t>
      </w:r>
      <w:r w:rsidR="00AB6398" w:rsidRPr="002A4532">
        <w:rPr>
          <w:rFonts w:ascii="Arial" w:hAnsi="Arial" w:cs="Arial"/>
          <w:bCs/>
          <w:sz w:val="24"/>
          <w:szCs w:val="24"/>
        </w:rPr>
        <w:t>ж</w:t>
      </w:r>
      <w:r w:rsidR="00586D0F" w:rsidRPr="002A4532">
        <w:rPr>
          <w:rFonts w:ascii="Arial" w:hAnsi="Arial" w:cs="Arial"/>
          <w:bCs/>
          <w:sz w:val="24"/>
          <w:szCs w:val="24"/>
        </w:rPr>
        <w:t xml:space="preserve"> хувирсан байна. Учир нь </w:t>
      </w:r>
      <w:r w:rsidRPr="002A4532">
        <w:rPr>
          <w:rFonts w:ascii="Arial" w:hAnsi="Arial" w:cs="Arial"/>
          <w:bCs/>
          <w:sz w:val="24"/>
          <w:szCs w:val="24"/>
        </w:rPr>
        <w:t>ажил олгогч</w:t>
      </w:r>
      <w:r w:rsidR="006F0BDF" w:rsidRPr="002A4532">
        <w:rPr>
          <w:rFonts w:ascii="Arial" w:hAnsi="Arial" w:cs="Arial"/>
          <w:bCs/>
          <w:sz w:val="24"/>
          <w:szCs w:val="24"/>
        </w:rPr>
        <w:t xml:space="preserve"> </w:t>
      </w:r>
      <w:r w:rsidR="00EB460B" w:rsidRPr="002A4532">
        <w:rPr>
          <w:rFonts w:ascii="Arial" w:hAnsi="Arial" w:cs="Arial"/>
          <w:bCs/>
          <w:sz w:val="24"/>
          <w:szCs w:val="24"/>
        </w:rPr>
        <w:t>даатгуулагчийн</w:t>
      </w:r>
      <w:r w:rsidR="009D3DE8" w:rsidRPr="002A4532">
        <w:rPr>
          <w:rFonts w:ascii="Arial" w:hAnsi="Arial" w:cs="Arial"/>
          <w:bCs/>
          <w:sz w:val="24"/>
          <w:szCs w:val="24"/>
        </w:rPr>
        <w:t xml:space="preserve"> </w:t>
      </w:r>
      <w:r w:rsidRPr="002A4532">
        <w:rPr>
          <w:rFonts w:ascii="Arial" w:hAnsi="Arial" w:cs="Arial"/>
          <w:bCs/>
          <w:sz w:val="24"/>
          <w:szCs w:val="24"/>
        </w:rPr>
        <w:t>нийт цалин хөлсний сан, түүнтэй адилтгах орлогоос тооцон нийгмийн даатгал шимтгэл төлдөг</w:t>
      </w:r>
      <w:r w:rsidR="006F0BDF" w:rsidRPr="002A4532">
        <w:rPr>
          <w:rFonts w:ascii="Arial" w:hAnsi="Arial" w:cs="Arial"/>
          <w:bCs/>
          <w:sz w:val="24"/>
          <w:szCs w:val="24"/>
        </w:rPr>
        <w:t xml:space="preserve"> </w:t>
      </w:r>
      <w:r w:rsidRPr="002A4532">
        <w:rPr>
          <w:rFonts w:ascii="Arial" w:hAnsi="Arial" w:cs="Arial"/>
          <w:bCs/>
          <w:sz w:val="24"/>
          <w:szCs w:val="24"/>
        </w:rPr>
        <w:t>нь даатгуулагчийн нийгмийн даатгалын сангаас авах тэтгэвэр, тэтгэмжийн хэмжээнд ямар ч нөлөө үзүүлдэггүй</w:t>
      </w:r>
      <w:r w:rsidR="004F1EDB" w:rsidRPr="002A4532">
        <w:rPr>
          <w:rFonts w:ascii="Arial" w:hAnsi="Arial" w:cs="Arial"/>
          <w:bCs/>
          <w:sz w:val="24"/>
          <w:szCs w:val="24"/>
        </w:rPr>
        <w:t xml:space="preserve">. </w:t>
      </w:r>
      <w:r w:rsidR="00D97407" w:rsidRPr="002A4532">
        <w:rPr>
          <w:rFonts w:ascii="Arial" w:hAnsi="Arial" w:cs="Arial"/>
          <w:bCs/>
          <w:sz w:val="24"/>
          <w:szCs w:val="24"/>
        </w:rPr>
        <w:t>Харин ч</w:t>
      </w:r>
      <w:r w:rsidR="007916DD" w:rsidRPr="002A4532">
        <w:rPr>
          <w:rFonts w:ascii="Arial" w:hAnsi="Arial" w:cs="Arial"/>
          <w:bCs/>
          <w:sz w:val="24"/>
          <w:szCs w:val="24"/>
        </w:rPr>
        <w:t xml:space="preserve"> энэ байдал нь</w:t>
      </w:r>
      <w:r w:rsidR="00D97407" w:rsidRPr="002A4532">
        <w:rPr>
          <w:rFonts w:ascii="Arial" w:hAnsi="Arial" w:cs="Arial"/>
          <w:bCs/>
          <w:sz w:val="24"/>
          <w:szCs w:val="24"/>
        </w:rPr>
        <w:t xml:space="preserve"> ажил олгогчи</w:t>
      </w:r>
      <w:r w:rsidR="007A1023" w:rsidRPr="002A4532">
        <w:rPr>
          <w:rFonts w:ascii="Arial" w:hAnsi="Arial" w:cs="Arial"/>
          <w:bCs/>
          <w:sz w:val="24"/>
          <w:szCs w:val="24"/>
        </w:rPr>
        <w:t>й</w:t>
      </w:r>
      <w:r w:rsidR="00BE0190" w:rsidRPr="002A4532">
        <w:rPr>
          <w:rFonts w:ascii="Arial" w:hAnsi="Arial" w:cs="Arial"/>
          <w:bCs/>
          <w:sz w:val="24"/>
          <w:szCs w:val="24"/>
        </w:rPr>
        <w:t>н</w:t>
      </w:r>
      <w:r w:rsidR="00D97407" w:rsidRPr="002A4532">
        <w:rPr>
          <w:rFonts w:ascii="Arial" w:hAnsi="Arial" w:cs="Arial"/>
          <w:bCs/>
          <w:sz w:val="24"/>
          <w:szCs w:val="24"/>
        </w:rPr>
        <w:t xml:space="preserve"> санхүүгийн дарамт</w:t>
      </w:r>
      <w:r w:rsidR="00BE0190" w:rsidRPr="002A4532">
        <w:rPr>
          <w:rFonts w:ascii="Arial" w:hAnsi="Arial" w:cs="Arial"/>
          <w:bCs/>
          <w:sz w:val="24"/>
          <w:szCs w:val="24"/>
        </w:rPr>
        <w:t>ыг</w:t>
      </w:r>
      <w:r w:rsidR="00D97407" w:rsidRPr="002A4532">
        <w:rPr>
          <w:rFonts w:ascii="Arial" w:hAnsi="Arial" w:cs="Arial"/>
          <w:bCs/>
          <w:sz w:val="24"/>
          <w:szCs w:val="24"/>
        </w:rPr>
        <w:t xml:space="preserve"> </w:t>
      </w:r>
      <w:r w:rsidR="007A1023" w:rsidRPr="002A4532">
        <w:rPr>
          <w:rFonts w:ascii="Arial" w:hAnsi="Arial" w:cs="Arial"/>
          <w:bCs/>
          <w:sz w:val="24"/>
          <w:szCs w:val="24"/>
        </w:rPr>
        <w:t>нэмэгдүүлэх</w:t>
      </w:r>
      <w:r w:rsidR="00D97407" w:rsidRPr="002A4532">
        <w:rPr>
          <w:rFonts w:ascii="Arial" w:hAnsi="Arial" w:cs="Arial"/>
          <w:bCs/>
          <w:sz w:val="24"/>
          <w:szCs w:val="24"/>
        </w:rPr>
        <w:t>,</w:t>
      </w:r>
      <w:r w:rsidR="00BE0190" w:rsidRPr="002A4532">
        <w:rPr>
          <w:rFonts w:ascii="Arial" w:hAnsi="Arial" w:cs="Arial"/>
          <w:bCs/>
          <w:sz w:val="24"/>
          <w:szCs w:val="24"/>
        </w:rPr>
        <w:t xml:space="preserve"> </w:t>
      </w:r>
      <w:r w:rsidR="007A1023" w:rsidRPr="002A4532">
        <w:rPr>
          <w:rFonts w:ascii="Arial" w:hAnsi="Arial" w:cs="Arial"/>
          <w:bCs/>
          <w:sz w:val="24"/>
          <w:szCs w:val="24"/>
        </w:rPr>
        <w:t>цалин</w:t>
      </w:r>
      <w:r w:rsidR="007758A8" w:rsidRPr="002A4532">
        <w:rPr>
          <w:rFonts w:ascii="Arial" w:hAnsi="Arial" w:cs="Arial"/>
          <w:bCs/>
          <w:sz w:val="24"/>
          <w:szCs w:val="24"/>
        </w:rPr>
        <w:t>гийн</w:t>
      </w:r>
      <w:r w:rsidR="007A1023" w:rsidRPr="002A4532">
        <w:rPr>
          <w:rFonts w:ascii="Arial" w:hAnsi="Arial" w:cs="Arial"/>
          <w:bCs/>
          <w:sz w:val="24"/>
          <w:szCs w:val="24"/>
        </w:rPr>
        <w:t xml:space="preserve"> өсөлтийг хязгаарлах, </w:t>
      </w:r>
      <w:r w:rsidR="00205716" w:rsidRPr="002A4532">
        <w:rPr>
          <w:rFonts w:ascii="Arial" w:hAnsi="Arial" w:cs="Arial"/>
          <w:bCs/>
          <w:sz w:val="24"/>
          <w:szCs w:val="24"/>
        </w:rPr>
        <w:t>ажлын байрыг бууруулах сөрөг үр дагавр</w:t>
      </w:r>
      <w:r w:rsidR="00DC5A28" w:rsidRPr="002A4532">
        <w:rPr>
          <w:rFonts w:ascii="Arial" w:hAnsi="Arial" w:cs="Arial"/>
          <w:bCs/>
          <w:sz w:val="24"/>
          <w:szCs w:val="24"/>
        </w:rPr>
        <w:t>ыг дагуул</w:t>
      </w:r>
      <w:r w:rsidR="00327D20" w:rsidRPr="002A4532">
        <w:rPr>
          <w:rFonts w:ascii="Arial" w:hAnsi="Arial" w:cs="Arial"/>
          <w:bCs/>
          <w:sz w:val="24"/>
          <w:szCs w:val="24"/>
        </w:rPr>
        <w:t>ж байна</w:t>
      </w:r>
      <w:r w:rsidR="00402933" w:rsidRPr="002A4532">
        <w:rPr>
          <w:rFonts w:ascii="Arial" w:hAnsi="Arial" w:cs="Arial"/>
          <w:bCs/>
          <w:sz w:val="24"/>
          <w:szCs w:val="24"/>
        </w:rPr>
        <w:t>.</w:t>
      </w:r>
    </w:p>
    <w:p w14:paraId="244EF645" w14:textId="77777777" w:rsidR="00EB1300" w:rsidRPr="002A4532" w:rsidRDefault="00EB1300" w:rsidP="00C46EB9">
      <w:pPr>
        <w:spacing w:line="276" w:lineRule="auto"/>
        <w:ind w:firstLine="567"/>
        <w:jc w:val="both"/>
        <w:rPr>
          <w:rFonts w:ascii="Arial" w:hAnsi="Arial" w:cs="Arial"/>
          <w:b/>
          <w:sz w:val="24"/>
          <w:szCs w:val="24"/>
        </w:rPr>
      </w:pPr>
      <w:r w:rsidRPr="002A4532">
        <w:rPr>
          <w:rFonts w:ascii="Arial" w:hAnsi="Arial" w:cs="Arial"/>
          <w:b/>
          <w:sz w:val="24"/>
          <w:szCs w:val="24"/>
        </w:rPr>
        <w:t>Зөвлөмж:</w:t>
      </w:r>
    </w:p>
    <w:p w14:paraId="33ED724D" w14:textId="044A7D9A" w:rsidR="006919FF" w:rsidRPr="002A4532" w:rsidRDefault="00EB1300" w:rsidP="00C46EB9">
      <w:pPr>
        <w:spacing w:line="276" w:lineRule="auto"/>
        <w:ind w:firstLine="567"/>
        <w:jc w:val="both"/>
        <w:rPr>
          <w:rFonts w:ascii="Arial" w:hAnsi="Arial" w:cs="Arial"/>
          <w:bCs/>
          <w:sz w:val="24"/>
          <w:szCs w:val="24"/>
        </w:rPr>
      </w:pPr>
      <w:r w:rsidRPr="002A4532">
        <w:rPr>
          <w:rFonts w:ascii="Arial" w:hAnsi="Arial" w:cs="Arial"/>
          <w:bCs/>
          <w:sz w:val="24"/>
          <w:szCs w:val="24"/>
        </w:rPr>
        <w:t>С</w:t>
      </w:r>
      <w:r w:rsidR="00690097" w:rsidRPr="002A4532">
        <w:rPr>
          <w:rFonts w:ascii="Arial" w:hAnsi="Arial" w:cs="Arial"/>
          <w:bCs/>
          <w:sz w:val="24"/>
          <w:szCs w:val="24"/>
        </w:rPr>
        <w:t xml:space="preserve">удалгааны үр дүнд үндэслэн </w:t>
      </w:r>
      <w:r w:rsidR="006919FF" w:rsidRPr="002A4532">
        <w:rPr>
          <w:rFonts w:ascii="Arial" w:hAnsi="Arial" w:cs="Arial"/>
          <w:bCs/>
          <w:sz w:val="24"/>
          <w:szCs w:val="24"/>
        </w:rPr>
        <w:t>Нийгмийн даатгалын ерөнхий хуульд дараах агуулгаар нэмэлт, өөрчлөлт оруулах</w:t>
      </w:r>
      <w:r w:rsidR="00690097" w:rsidRPr="002A4532">
        <w:rPr>
          <w:rFonts w:ascii="Arial" w:hAnsi="Arial" w:cs="Arial"/>
          <w:bCs/>
          <w:sz w:val="24"/>
          <w:szCs w:val="24"/>
        </w:rPr>
        <w:t xml:space="preserve"> зөвлөмжийг өгч байна:</w:t>
      </w:r>
    </w:p>
    <w:p w14:paraId="14FA2D45" w14:textId="7A50543B" w:rsidR="00A15165" w:rsidRPr="002A4532" w:rsidRDefault="00B00BED" w:rsidP="00A15165">
      <w:pPr>
        <w:pStyle w:val="ListParagraph"/>
        <w:numPr>
          <w:ilvl w:val="0"/>
          <w:numId w:val="23"/>
        </w:numPr>
        <w:spacing w:before="240" w:line="276" w:lineRule="auto"/>
        <w:ind w:left="851" w:hanging="284"/>
        <w:jc w:val="both"/>
        <w:rPr>
          <w:rFonts w:ascii="Arial" w:hAnsi="Arial" w:cs="Arial"/>
          <w:bCs/>
          <w:sz w:val="24"/>
          <w:szCs w:val="24"/>
        </w:rPr>
      </w:pPr>
      <w:r w:rsidRPr="002A4532">
        <w:rPr>
          <w:rFonts w:ascii="Arial" w:hAnsi="Arial" w:cs="Arial"/>
          <w:bCs/>
          <w:sz w:val="24"/>
          <w:szCs w:val="24"/>
        </w:rPr>
        <w:t>Ө</w:t>
      </w:r>
      <w:r w:rsidR="00690097" w:rsidRPr="002A4532">
        <w:rPr>
          <w:rFonts w:ascii="Arial" w:hAnsi="Arial" w:cs="Arial"/>
          <w:bCs/>
          <w:sz w:val="24"/>
          <w:szCs w:val="24"/>
        </w:rPr>
        <w:t>мчийн бүх хэлбэрийн хуулийн этгээд, хүнтэй ажил гүйцэтгэх, хөлсөөр ажиллах болон тэдгээртэй адилтгах гэрээний дагуу ажиллаж байгаа хүнийг нийгмийн даатгалд</w:t>
      </w:r>
      <w:r w:rsidR="00900C97" w:rsidRPr="002A4532">
        <w:rPr>
          <w:rFonts w:ascii="Arial" w:hAnsi="Arial" w:cs="Arial"/>
          <w:bCs/>
          <w:sz w:val="24"/>
          <w:szCs w:val="24"/>
        </w:rPr>
        <w:t xml:space="preserve"> албан журмаар</w:t>
      </w:r>
      <w:r w:rsidR="00690097" w:rsidRPr="002A4532">
        <w:rPr>
          <w:rFonts w:ascii="Arial" w:hAnsi="Arial" w:cs="Arial"/>
          <w:bCs/>
          <w:sz w:val="24"/>
          <w:szCs w:val="24"/>
        </w:rPr>
        <w:t xml:space="preserve"> даатгах</w:t>
      </w:r>
      <w:r w:rsidR="00900C97" w:rsidRPr="002A4532">
        <w:rPr>
          <w:rFonts w:ascii="Arial" w:hAnsi="Arial" w:cs="Arial"/>
          <w:bCs/>
          <w:sz w:val="24"/>
          <w:szCs w:val="24"/>
        </w:rPr>
        <w:t>гүй</w:t>
      </w:r>
      <w:r w:rsidR="00690097" w:rsidRPr="002A4532">
        <w:rPr>
          <w:rFonts w:ascii="Arial" w:hAnsi="Arial" w:cs="Arial"/>
          <w:bCs/>
          <w:sz w:val="24"/>
          <w:szCs w:val="24"/>
        </w:rPr>
        <w:t xml:space="preserve"> байх</w:t>
      </w:r>
      <w:r w:rsidR="00097264" w:rsidRPr="002A4532">
        <w:rPr>
          <w:rFonts w:ascii="Arial" w:hAnsi="Arial" w:cs="Arial"/>
          <w:bCs/>
          <w:sz w:val="24"/>
          <w:szCs w:val="24"/>
        </w:rPr>
        <w:t>, тэдгээр гэрээний орлогыг нийгмийн даатгалын шимтгэл ногдох орлогын бүрэлдэхүүнээс хаса</w:t>
      </w:r>
      <w:r w:rsidR="00792AD2" w:rsidRPr="002A4532">
        <w:rPr>
          <w:rFonts w:ascii="Arial" w:hAnsi="Arial" w:cs="Arial"/>
          <w:bCs/>
          <w:sz w:val="24"/>
          <w:szCs w:val="24"/>
        </w:rPr>
        <w:t>х</w:t>
      </w:r>
      <w:r w:rsidR="00CB6F8A" w:rsidRPr="002A4532">
        <w:rPr>
          <w:rFonts w:ascii="Arial" w:hAnsi="Arial" w:cs="Arial"/>
          <w:bCs/>
          <w:sz w:val="24"/>
          <w:szCs w:val="24"/>
        </w:rPr>
        <w:t>. Ингэхдээ ажил олгогч хөдөлмөрийн гэрээ байгуулах харилцаанд ажил гүйцэтгэх, хөлсөөр ажиллах болон тэдгээртэй адилтгах гэрээ байгуул</w:t>
      </w:r>
      <w:r w:rsidR="002E3170" w:rsidRPr="002A4532">
        <w:rPr>
          <w:rFonts w:ascii="Arial" w:hAnsi="Arial" w:cs="Arial"/>
          <w:bCs/>
          <w:sz w:val="24"/>
          <w:szCs w:val="24"/>
        </w:rPr>
        <w:t xml:space="preserve">сан </w:t>
      </w:r>
      <w:r w:rsidR="002E3170" w:rsidRPr="002A4532">
        <w:rPr>
          <w:rFonts w:ascii="Arial" w:hAnsi="Arial" w:cs="Arial"/>
          <w:bCs/>
          <w:sz w:val="24"/>
          <w:szCs w:val="24"/>
        </w:rPr>
        <w:lastRenderedPageBreak/>
        <w:t xml:space="preserve">зөрчлийг илрүүлсэн </w:t>
      </w:r>
      <w:r w:rsidR="00D61E84" w:rsidRPr="002A4532">
        <w:rPr>
          <w:rFonts w:ascii="Arial" w:hAnsi="Arial" w:cs="Arial"/>
          <w:bCs/>
          <w:sz w:val="24"/>
          <w:szCs w:val="24"/>
        </w:rPr>
        <w:t xml:space="preserve">тохиолдолд </w:t>
      </w:r>
      <w:r w:rsidR="00CB6F8A" w:rsidRPr="002A4532">
        <w:rPr>
          <w:rFonts w:ascii="Arial" w:hAnsi="Arial" w:cs="Arial"/>
          <w:bCs/>
          <w:sz w:val="24"/>
          <w:szCs w:val="24"/>
        </w:rPr>
        <w:t xml:space="preserve">тухайн </w:t>
      </w:r>
      <w:r w:rsidR="005167F6" w:rsidRPr="002A4532">
        <w:rPr>
          <w:rFonts w:ascii="Arial" w:hAnsi="Arial" w:cs="Arial"/>
          <w:bCs/>
          <w:sz w:val="24"/>
          <w:szCs w:val="24"/>
        </w:rPr>
        <w:t>хугацааны</w:t>
      </w:r>
      <w:r w:rsidR="002E3170" w:rsidRPr="002A4532">
        <w:rPr>
          <w:rFonts w:ascii="Arial" w:hAnsi="Arial" w:cs="Arial"/>
          <w:bCs/>
          <w:sz w:val="24"/>
          <w:szCs w:val="24"/>
        </w:rPr>
        <w:t xml:space="preserve"> цалин хөлсө</w:t>
      </w:r>
      <w:r w:rsidR="00997EF6" w:rsidRPr="002A4532">
        <w:rPr>
          <w:rFonts w:ascii="Arial" w:hAnsi="Arial" w:cs="Arial"/>
          <w:bCs/>
          <w:sz w:val="24"/>
          <w:szCs w:val="24"/>
        </w:rPr>
        <w:t>өс тооцон</w:t>
      </w:r>
      <w:r w:rsidR="002E3170" w:rsidRPr="002A4532">
        <w:rPr>
          <w:rFonts w:ascii="Arial" w:hAnsi="Arial" w:cs="Arial"/>
          <w:bCs/>
          <w:sz w:val="24"/>
          <w:szCs w:val="24"/>
        </w:rPr>
        <w:t xml:space="preserve"> </w:t>
      </w:r>
      <w:r w:rsidR="00CB6F8A" w:rsidRPr="002A4532">
        <w:rPr>
          <w:rFonts w:ascii="Arial" w:hAnsi="Arial" w:cs="Arial"/>
          <w:bCs/>
          <w:sz w:val="24"/>
          <w:szCs w:val="24"/>
        </w:rPr>
        <w:t>төлөгдөх байсан нийгмийн даатгалын шимтгэлийг ажил олгогчоор нөхөн төлүүлэх</w:t>
      </w:r>
      <w:r w:rsidR="009151DB" w:rsidRPr="002A4532">
        <w:rPr>
          <w:rFonts w:ascii="Arial" w:hAnsi="Arial" w:cs="Arial"/>
          <w:bCs/>
          <w:sz w:val="24"/>
          <w:szCs w:val="24"/>
        </w:rPr>
        <w:t xml:space="preserve"> зохицуулалтыг </w:t>
      </w:r>
      <w:r w:rsidR="00AA603F" w:rsidRPr="002A4532">
        <w:rPr>
          <w:rFonts w:ascii="Arial" w:hAnsi="Arial" w:cs="Arial"/>
          <w:bCs/>
          <w:sz w:val="24"/>
          <w:szCs w:val="24"/>
        </w:rPr>
        <w:t>илүү сайжруул</w:t>
      </w:r>
      <w:r w:rsidR="00B234B7" w:rsidRPr="002A4532">
        <w:rPr>
          <w:rFonts w:ascii="Arial" w:hAnsi="Arial" w:cs="Arial"/>
          <w:bCs/>
          <w:sz w:val="24"/>
          <w:szCs w:val="24"/>
        </w:rPr>
        <w:t>ж, тодорхой болгох</w:t>
      </w:r>
      <w:r w:rsidR="00F26C8F" w:rsidRPr="002A4532">
        <w:rPr>
          <w:rFonts w:ascii="Arial" w:hAnsi="Arial" w:cs="Arial"/>
          <w:bCs/>
          <w:sz w:val="24"/>
          <w:szCs w:val="24"/>
        </w:rPr>
        <w:t xml:space="preserve"> нь зүйтэй</w:t>
      </w:r>
      <w:r w:rsidR="009151DB" w:rsidRPr="002A4532">
        <w:rPr>
          <w:rFonts w:ascii="Arial" w:hAnsi="Arial" w:cs="Arial"/>
          <w:bCs/>
          <w:sz w:val="24"/>
          <w:szCs w:val="24"/>
        </w:rPr>
        <w:t>.</w:t>
      </w:r>
    </w:p>
    <w:p w14:paraId="2BC7444A" w14:textId="77777777" w:rsidR="00A15165" w:rsidRPr="002A4532" w:rsidRDefault="00A15165" w:rsidP="00A15165">
      <w:pPr>
        <w:pStyle w:val="ListParagraph"/>
        <w:spacing w:before="240" w:line="276" w:lineRule="auto"/>
        <w:ind w:left="851"/>
        <w:jc w:val="both"/>
        <w:rPr>
          <w:rFonts w:ascii="Arial" w:hAnsi="Arial" w:cs="Arial"/>
          <w:bCs/>
          <w:sz w:val="24"/>
          <w:szCs w:val="24"/>
        </w:rPr>
      </w:pPr>
    </w:p>
    <w:p w14:paraId="25324922" w14:textId="77777777" w:rsidR="00A15165" w:rsidRPr="002A4532" w:rsidRDefault="00B00BED" w:rsidP="00A15165">
      <w:pPr>
        <w:pStyle w:val="ListParagraph"/>
        <w:numPr>
          <w:ilvl w:val="0"/>
          <w:numId w:val="23"/>
        </w:numPr>
        <w:spacing w:before="240" w:line="276" w:lineRule="auto"/>
        <w:ind w:left="851" w:hanging="284"/>
        <w:jc w:val="both"/>
        <w:rPr>
          <w:rFonts w:ascii="Arial" w:hAnsi="Arial" w:cs="Arial"/>
          <w:bCs/>
          <w:sz w:val="24"/>
          <w:szCs w:val="24"/>
        </w:rPr>
      </w:pPr>
      <w:r w:rsidRPr="002A4532">
        <w:rPr>
          <w:rFonts w:ascii="Arial" w:hAnsi="Arial" w:cs="Arial"/>
          <w:bCs/>
          <w:sz w:val="24"/>
          <w:szCs w:val="24"/>
        </w:rPr>
        <w:t>А</w:t>
      </w:r>
      <w:r w:rsidR="00690097" w:rsidRPr="002A4532">
        <w:rPr>
          <w:rFonts w:ascii="Arial" w:hAnsi="Arial" w:cs="Arial"/>
          <w:bCs/>
          <w:sz w:val="24"/>
          <w:szCs w:val="24"/>
        </w:rPr>
        <w:t>жилтанд олго</w:t>
      </w:r>
      <w:r w:rsidR="004F422B" w:rsidRPr="002A4532">
        <w:rPr>
          <w:rFonts w:ascii="Arial" w:hAnsi="Arial" w:cs="Arial"/>
          <w:bCs/>
          <w:sz w:val="24"/>
          <w:szCs w:val="24"/>
        </w:rPr>
        <w:t>сон</w:t>
      </w:r>
      <w:r w:rsidR="00690097" w:rsidRPr="002A4532">
        <w:rPr>
          <w:rFonts w:ascii="Arial" w:hAnsi="Arial" w:cs="Arial"/>
          <w:bCs/>
          <w:sz w:val="24"/>
          <w:szCs w:val="24"/>
        </w:rPr>
        <w:t xml:space="preserve"> хоол, унаа</w:t>
      </w:r>
      <w:r w:rsidR="00921C6F" w:rsidRPr="002A4532">
        <w:rPr>
          <w:rFonts w:ascii="Arial" w:hAnsi="Arial" w:cs="Arial"/>
          <w:bCs/>
          <w:sz w:val="24"/>
          <w:szCs w:val="24"/>
        </w:rPr>
        <w:t>ны</w:t>
      </w:r>
      <w:r w:rsidR="00234521" w:rsidRPr="002A4532">
        <w:rPr>
          <w:rFonts w:ascii="Arial" w:hAnsi="Arial" w:cs="Arial"/>
          <w:bCs/>
          <w:sz w:val="24"/>
          <w:szCs w:val="24"/>
        </w:rPr>
        <w:t xml:space="preserve"> </w:t>
      </w:r>
      <w:r w:rsidR="00EF2137" w:rsidRPr="002A4532">
        <w:rPr>
          <w:rFonts w:ascii="Arial" w:hAnsi="Arial" w:cs="Arial"/>
          <w:bCs/>
          <w:sz w:val="24"/>
          <w:szCs w:val="24"/>
        </w:rPr>
        <w:t>төлбөр</w:t>
      </w:r>
      <w:r w:rsidR="00690097" w:rsidRPr="002A4532">
        <w:rPr>
          <w:rFonts w:ascii="Arial" w:hAnsi="Arial" w:cs="Arial"/>
          <w:bCs/>
          <w:sz w:val="24"/>
          <w:szCs w:val="24"/>
        </w:rPr>
        <w:t>, түлээ, нүүрс</w:t>
      </w:r>
      <w:r w:rsidR="00EF2137" w:rsidRPr="002A4532">
        <w:rPr>
          <w:rFonts w:ascii="Arial" w:hAnsi="Arial" w:cs="Arial"/>
          <w:bCs/>
          <w:sz w:val="24"/>
          <w:szCs w:val="24"/>
        </w:rPr>
        <w:t>ний хөнгөлөлт, орон сууц</w:t>
      </w:r>
      <w:r w:rsidR="005F10AE" w:rsidRPr="002A4532">
        <w:rPr>
          <w:rFonts w:ascii="Arial" w:hAnsi="Arial" w:cs="Arial"/>
          <w:bCs/>
          <w:sz w:val="24"/>
          <w:szCs w:val="24"/>
        </w:rPr>
        <w:t>ны</w:t>
      </w:r>
      <w:r w:rsidR="00EF2137" w:rsidRPr="002A4532">
        <w:rPr>
          <w:rFonts w:ascii="Arial" w:hAnsi="Arial" w:cs="Arial"/>
          <w:bCs/>
          <w:sz w:val="24"/>
          <w:szCs w:val="24"/>
        </w:rPr>
        <w:t xml:space="preserve"> ашиглалтын төлбөр, </w:t>
      </w:r>
      <w:r w:rsidR="004F422B" w:rsidRPr="002A4532">
        <w:rPr>
          <w:rFonts w:ascii="Arial" w:hAnsi="Arial" w:cs="Arial"/>
          <w:bCs/>
          <w:sz w:val="24"/>
          <w:szCs w:val="24"/>
        </w:rPr>
        <w:t>тэдгээртэй адилтгах</w:t>
      </w:r>
      <w:r w:rsidR="00692FD5" w:rsidRPr="002A4532">
        <w:rPr>
          <w:rFonts w:ascii="Arial" w:hAnsi="Arial" w:cs="Arial"/>
          <w:bCs/>
          <w:sz w:val="24"/>
          <w:szCs w:val="24"/>
        </w:rPr>
        <w:t xml:space="preserve"> бусад орлогод</w:t>
      </w:r>
      <w:r w:rsidR="00690097" w:rsidRPr="002A4532">
        <w:rPr>
          <w:rFonts w:ascii="Arial" w:hAnsi="Arial" w:cs="Arial"/>
          <w:bCs/>
          <w:sz w:val="24"/>
          <w:szCs w:val="24"/>
        </w:rPr>
        <w:t xml:space="preserve"> нийгмийн даатгалын шимтгэл </w:t>
      </w:r>
      <w:r w:rsidR="00472CC0" w:rsidRPr="002A4532">
        <w:rPr>
          <w:rFonts w:ascii="Arial" w:hAnsi="Arial" w:cs="Arial"/>
          <w:bCs/>
          <w:sz w:val="24"/>
          <w:szCs w:val="24"/>
        </w:rPr>
        <w:t>ногдуулахгүй</w:t>
      </w:r>
      <w:r w:rsidR="00690097" w:rsidRPr="002A4532">
        <w:rPr>
          <w:rFonts w:ascii="Arial" w:hAnsi="Arial" w:cs="Arial"/>
          <w:bCs/>
          <w:sz w:val="24"/>
          <w:szCs w:val="24"/>
        </w:rPr>
        <w:t xml:space="preserve"> байх; </w:t>
      </w:r>
    </w:p>
    <w:p w14:paraId="152C6F1A" w14:textId="77777777" w:rsidR="00A15165" w:rsidRPr="002A4532" w:rsidRDefault="00A15165" w:rsidP="00A15165">
      <w:pPr>
        <w:pStyle w:val="ListParagraph"/>
        <w:rPr>
          <w:rFonts w:ascii="Arial" w:hAnsi="Arial" w:cs="Arial"/>
          <w:bCs/>
          <w:sz w:val="24"/>
          <w:szCs w:val="24"/>
        </w:rPr>
      </w:pPr>
    </w:p>
    <w:p w14:paraId="018BD03D" w14:textId="6B47B2BF" w:rsidR="003D59B0" w:rsidRPr="002A4532" w:rsidRDefault="004B4585" w:rsidP="001132F3">
      <w:pPr>
        <w:pStyle w:val="ListParagraph"/>
        <w:numPr>
          <w:ilvl w:val="0"/>
          <w:numId w:val="23"/>
        </w:numPr>
        <w:spacing w:before="240" w:line="276" w:lineRule="auto"/>
        <w:ind w:left="851" w:hanging="284"/>
        <w:jc w:val="both"/>
        <w:rPr>
          <w:rFonts w:ascii="Arial" w:hAnsi="Arial" w:cs="Arial"/>
          <w:bCs/>
          <w:sz w:val="24"/>
          <w:szCs w:val="24"/>
        </w:rPr>
      </w:pPr>
      <w:r w:rsidRPr="002A4532">
        <w:rPr>
          <w:rFonts w:ascii="Arial" w:hAnsi="Arial" w:cs="Arial"/>
          <w:bCs/>
          <w:sz w:val="24"/>
          <w:szCs w:val="24"/>
        </w:rPr>
        <w:t xml:space="preserve">Ажил олгогч даатгуулагчийн </w:t>
      </w:r>
      <w:r w:rsidR="00690097" w:rsidRPr="002A4532">
        <w:rPr>
          <w:rFonts w:ascii="Arial" w:hAnsi="Arial" w:cs="Arial"/>
          <w:bCs/>
          <w:sz w:val="24"/>
          <w:szCs w:val="24"/>
        </w:rPr>
        <w:t xml:space="preserve">нэгэн адилаар нийгмийн даатгалын шимтгэл төлөх </w:t>
      </w:r>
      <w:r w:rsidR="00994166" w:rsidRPr="002A4532">
        <w:rPr>
          <w:rFonts w:ascii="Arial" w:hAnsi="Arial" w:cs="Arial"/>
          <w:bCs/>
          <w:sz w:val="24"/>
          <w:szCs w:val="24"/>
        </w:rPr>
        <w:t xml:space="preserve">даатгуулагчийн </w:t>
      </w:r>
      <w:r w:rsidR="00690097" w:rsidRPr="002A4532">
        <w:rPr>
          <w:rFonts w:ascii="Arial" w:hAnsi="Arial" w:cs="Arial"/>
          <w:bCs/>
          <w:sz w:val="24"/>
          <w:szCs w:val="24"/>
        </w:rPr>
        <w:t>сарын цалин хөлс, түүнтэй адилтгах орлогын дээд хэмжээ тухайн үед мөрдөж байгаа сарын хөдөлмөрийн хөлсний доод хэмжээг 10 дахин нэмэгдүүлсэнтэй тэнцүү байх</w:t>
      </w:r>
      <w:r w:rsidRPr="002A4532">
        <w:rPr>
          <w:rFonts w:ascii="Arial" w:hAnsi="Arial" w:cs="Arial"/>
          <w:bCs/>
          <w:sz w:val="24"/>
          <w:szCs w:val="24"/>
        </w:rPr>
        <w:t>аар</w:t>
      </w:r>
      <w:r w:rsidR="00154D52" w:rsidRPr="002A4532">
        <w:rPr>
          <w:rFonts w:ascii="Arial" w:hAnsi="Arial" w:cs="Arial"/>
          <w:bCs/>
          <w:sz w:val="24"/>
          <w:szCs w:val="24"/>
        </w:rPr>
        <w:t xml:space="preserve"> хязгаарласан дүнгээс</w:t>
      </w:r>
      <w:r w:rsidRPr="002A4532">
        <w:rPr>
          <w:rFonts w:ascii="Arial" w:hAnsi="Arial" w:cs="Arial"/>
          <w:bCs/>
          <w:sz w:val="24"/>
          <w:szCs w:val="24"/>
        </w:rPr>
        <w:t xml:space="preserve"> нийгмийн даатгал шимтгэл төлдөг байх</w:t>
      </w:r>
      <w:r w:rsidR="001132F3" w:rsidRPr="002A4532">
        <w:rPr>
          <w:rFonts w:ascii="Arial" w:hAnsi="Arial" w:cs="Arial"/>
          <w:bCs/>
          <w:sz w:val="24"/>
          <w:szCs w:val="24"/>
        </w:rPr>
        <w:t>.</w:t>
      </w:r>
    </w:p>
    <w:p w14:paraId="27757D5E" w14:textId="7C268FD5" w:rsidR="0021371E" w:rsidRDefault="001132F3" w:rsidP="001132F3">
      <w:pPr>
        <w:spacing w:before="240" w:line="276" w:lineRule="auto"/>
        <w:ind w:firstLine="567"/>
        <w:jc w:val="both"/>
        <w:rPr>
          <w:rFonts w:ascii="Arial" w:hAnsi="Arial" w:cs="Arial"/>
          <w:color w:val="000000" w:themeColor="text1"/>
          <w:sz w:val="24"/>
          <w:szCs w:val="24"/>
        </w:rPr>
      </w:pPr>
      <w:r w:rsidRPr="002A4532">
        <w:rPr>
          <w:rFonts w:ascii="Arial" w:hAnsi="Arial" w:cs="Arial"/>
          <w:color w:val="000000" w:themeColor="text1"/>
          <w:sz w:val="24"/>
          <w:szCs w:val="24"/>
        </w:rPr>
        <w:t>Нийгмийн даатгалын ерөнхий хуульд д</w:t>
      </w:r>
      <w:r w:rsidR="003D59B0" w:rsidRPr="002A4532">
        <w:rPr>
          <w:rFonts w:ascii="Arial" w:hAnsi="Arial" w:cs="Arial"/>
          <w:color w:val="000000" w:themeColor="text1"/>
          <w:sz w:val="24"/>
          <w:szCs w:val="24"/>
        </w:rPr>
        <w:t>ээрх нэмэлт, өөрчлөлтүүдийг оруулснаар</w:t>
      </w:r>
      <w:r w:rsidR="004C6E21" w:rsidRPr="002A4532">
        <w:rPr>
          <w:rFonts w:ascii="Arial" w:hAnsi="Arial" w:cs="Arial"/>
          <w:color w:val="000000" w:themeColor="text1"/>
          <w:sz w:val="24"/>
          <w:szCs w:val="24"/>
        </w:rPr>
        <w:t xml:space="preserve"> нийгмийн даатгалын </w:t>
      </w:r>
      <w:r w:rsidR="003D59B0" w:rsidRPr="002A4532">
        <w:rPr>
          <w:rFonts w:ascii="Arial" w:hAnsi="Arial" w:cs="Arial"/>
          <w:color w:val="000000" w:themeColor="text1"/>
          <w:sz w:val="24"/>
          <w:szCs w:val="24"/>
        </w:rPr>
        <w:t xml:space="preserve">шимтгэлийн орлого тодорхой хэмжээгээр </w:t>
      </w:r>
      <w:r w:rsidR="007D64FC" w:rsidRPr="002A4532">
        <w:rPr>
          <w:rFonts w:ascii="Arial" w:hAnsi="Arial" w:cs="Arial"/>
          <w:color w:val="000000" w:themeColor="text1"/>
          <w:sz w:val="24"/>
          <w:szCs w:val="24"/>
        </w:rPr>
        <w:t>буурах</w:t>
      </w:r>
      <w:r w:rsidR="00BD404D" w:rsidRPr="002A4532">
        <w:rPr>
          <w:rFonts w:ascii="Arial" w:hAnsi="Arial" w:cs="Arial"/>
          <w:color w:val="000000" w:themeColor="text1"/>
          <w:sz w:val="24"/>
          <w:szCs w:val="24"/>
        </w:rPr>
        <w:t xml:space="preserve"> </w:t>
      </w:r>
      <w:r w:rsidR="00C41931" w:rsidRPr="002A4532">
        <w:rPr>
          <w:rFonts w:ascii="Arial" w:hAnsi="Arial" w:cs="Arial"/>
          <w:color w:val="000000" w:themeColor="text1"/>
          <w:sz w:val="24"/>
          <w:szCs w:val="24"/>
        </w:rPr>
        <w:t>хэдий ч</w:t>
      </w:r>
      <w:r w:rsidR="00BD404D" w:rsidRPr="002A4532">
        <w:rPr>
          <w:rFonts w:ascii="Arial" w:hAnsi="Arial" w:cs="Arial"/>
          <w:color w:val="000000" w:themeColor="text1"/>
          <w:sz w:val="24"/>
          <w:szCs w:val="24"/>
        </w:rPr>
        <w:t xml:space="preserve"> зардал, үр ашгийн </w:t>
      </w:r>
      <w:r w:rsidR="00884DFD" w:rsidRPr="002A4532">
        <w:rPr>
          <w:rFonts w:ascii="Arial" w:hAnsi="Arial" w:cs="Arial"/>
          <w:color w:val="000000" w:themeColor="text1"/>
          <w:sz w:val="24"/>
          <w:szCs w:val="24"/>
        </w:rPr>
        <w:t xml:space="preserve">шинжилгээ хийж үзэхэд </w:t>
      </w:r>
      <w:r w:rsidR="00C41931" w:rsidRPr="002A4532">
        <w:rPr>
          <w:rFonts w:ascii="Arial" w:hAnsi="Arial" w:cs="Arial"/>
          <w:color w:val="000000" w:themeColor="text1"/>
          <w:sz w:val="24"/>
          <w:szCs w:val="24"/>
        </w:rPr>
        <w:t>нийгэм, эдийн засагт эерэг нөлөөлөхөөр байна.</w:t>
      </w:r>
      <w:r w:rsidR="002B472B" w:rsidRPr="002A4532">
        <w:rPr>
          <w:rStyle w:val="FootnoteReference"/>
          <w:rFonts w:ascii="Arial" w:hAnsi="Arial" w:cs="Arial"/>
          <w:sz w:val="24"/>
          <w:szCs w:val="24"/>
        </w:rPr>
        <w:footnoteReference w:id="22"/>
      </w:r>
    </w:p>
    <w:p w14:paraId="6E68DEBB" w14:textId="77777777" w:rsidR="0021371E" w:rsidRDefault="0021371E">
      <w:pPr>
        <w:rPr>
          <w:rFonts w:ascii="Arial" w:hAnsi="Arial" w:cs="Arial"/>
          <w:color w:val="000000" w:themeColor="text1"/>
          <w:sz w:val="24"/>
          <w:szCs w:val="24"/>
        </w:rPr>
      </w:pPr>
      <w:r>
        <w:rPr>
          <w:rFonts w:ascii="Arial" w:hAnsi="Arial" w:cs="Arial"/>
          <w:color w:val="000000" w:themeColor="text1"/>
          <w:sz w:val="24"/>
          <w:szCs w:val="24"/>
        </w:rPr>
        <w:br w:type="page"/>
      </w:r>
    </w:p>
    <w:p w14:paraId="55B9F89B" w14:textId="102FB669" w:rsidR="007D09FE" w:rsidRPr="002A4532" w:rsidRDefault="0021371E" w:rsidP="0021371E">
      <w:pPr>
        <w:pStyle w:val="Heading1"/>
        <w:ind w:firstLine="567"/>
      </w:pPr>
      <w:bookmarkStart w:id="5" w:name="_Toc197366693"/>
      <w:r w:rsidRPr="002A4532">
        <w:lastRenderedPageBreak/>
        <w:t>Үнэлгээний</w:t>
      </w:r>
      <w:r w:rsidR="000C70D2" w:rsidRPr="002A4532">
        <w:t xml:space="preserve"> </w:t>
      </w:r>
      <w:r w:rsidRPr="002A4532">
        <w:t>дэлгэрэнгүй тайлан</w:t>
      </w:r>
      <w:bookmarkEnd w:id="5"/>
    </w:p>
    <w:p w14:paraId="7DC35CDF" w14:textId="59A10CBA" w:rsidR="00FA2D83" w:rsidRPr="003F4C9E" w:rsidRDefault="0055240C" w:rsidP="00C46EB9">
      <w:pPr>
        <w:pStyle w:val="Heading2"/>
        <w:spacing w:line="276" w:lineRule="auto"/>
        <w:ind w:firstLine="567"/>
        <w:jc w:val="both"/>
        <w:rPr>
          <w:rFonts w:ascii="Arial" w:hAnsi="Arial" w:cs="Arial"/>
          <w:b/>
          <w:bCs/>
          <w:color w:val="000000" w:themeColor="text1"/>
          <w:sz w:val="24"/>
          <w:szCs w:val="24"/>
        </w:rPr>
      </w:pPr>
      <w:bookmarkStart w:id="6" w:name="_Toc197366694"/>
      <w:r w:rsidRPr="003F4C9E">
        <w:rPr>
          <w:rFonts w:ascii="Arial" w:hAnsi="Arial" w:cs="Arial"/>
          <w:b/>
          <w:bCs/>
          <w:color w:val="000000" w:themeColor="text1"/>
          <w:sz w:val="24"/>
          <w:szCs w:val="24"/>
        </w:rPr>
        <w:t xml:space="preserve">Нэг. </w:t>
      </w:r>
      <w:r w:rsidR="00FA2D83" w:rsidRPr="003F4C9E">
        <w:rPr>
          <w:rFonts w:ascii="Arial" w:hAnsi="Arial" w:cs="Arial"/>
          <w:b/>
          <w:bCs/>
          <w:color w:val="000000" w:themeColor="text1"/>
          <w:sz w:val="24"/>
          <w:szCs w:val="24"/>
        </w:rPr>
        <w:t>Иргэний хуульд заасан ажил гүйцэтгэх</w:t>
      </w:r>
      <w:r w:rsidR="003069BD" w:rsidRPr="003F4C9E">
        <w:rPr>
          <w:rFonts w:ascii="Arial" w:hAnsi="Arial" w:cs="Arial"/>
          <w:b/>
          <w:bCs/>
          <w:color w:val="000000" w:themeColor="text1"/>
          <w:sz w:val="24"/>
          <w:szCs w:val="24"/>
        </w:rPr>
        <w:t xml:space="preserve"> гэрээ</w:t>
      </w:r>
      <w:r w:rsidR="00FA2D83" w:rsidRPr="003F4C9E">
        <w:rPr>
          <w:rFonts w:ascii="Arial" w:hAnsi="Arial" w:cs="Arial"/>
          <w:b/>
          <w:bCs/>
          <w:color w:val="000000" w:themeColor="text1"/>
          <w:sz w:val="24"/>
          <w:szCs w:val="24"/>
        </w:rPr>
        <w:t xml:space="preserve">, хөлсөөр ажиллах </w:t>
      </w:r>
      <w:r w:rsidR="003069BD" w:rsidRPr="003F4C9E">
        <w:rPr>
          <w:rFonts w:ascii="Arial" w:hAnsi="Arial" w:cs="Arial"/>
          <w:b/>
          <w:bCs/>
          <w:color w:val="000000" w:themeColor="text1"/>
          <w:sz w:val="24"/>
          <w:szCs w:val="24"/>
        </w:rPr>
        <w:t xml:space="preserve">гэрээ </w:t>
      </w:r>
      <w:r w:rsidR="00FA2D83" w:rsidRPr="003F4C9E">
        <w:rPr>
          <w:rFonts w:ascii="Arial" w:hAnsi="Arial" w:cs="Arial"/>
          <w:b/>
          <w:bCs/>
          <w:color w:val="000000" w:themeColor="text1"/>
          <w:sz w:val="24"/>
          <w:szCs w:val="24"/>
        </w:rPr>
        <w:t>болон тэдгээртэй адилтгах гэрээний дагуу ажиллаж байгаа хүнийг нийгмийн даатгалд албан журмаар хамруулж буй зохицуулал</w:t>
      </w:r>
      <w:r w:rsidR="007B59D2" w:rsidRPr="003F4C9E">
        <w:rPr>
          <w:rFonts w:ascii="Arial" w:hAnsi="Arial" w:cs="Arial"/>
          <w:b/>
          <w:bCs/>
          <w:color w:val="000000" w:themeColor="text1"/>
          <w:sz w:val="24"/>
          <w:szCs w:val="24"/>
        </w:rPr>
        <w:t>т</w:t>
      </w:r>
      <w:r w:rsidR="00FA2D83" w:rsidRPr="003F4C9E">
        <w:rPr>
          <w:rFonts w:ascii="Arial" w:hAnsi="Arial" w:cs="Arial"/>
          <w:b/>
          <w:bCs/>
          <w:color w:val="000000" w:themeColor="text1"/>
          <w:sz w:val="24"/>
          <w:szCs w:val="24"/>
        </w:rPr>
        <w:t>:</w:t>
      </w:r>
      <w:bookmarkEnd w:id="6"/>
    </w:p>
    <w:p w14:paraId="3EA7E4B7" w14:textId="77777777" w:rsidR="002D0CD0" w:rsidRPr="002A4532" w:rsidRDefault="002D0CD0" w:rsidP="00C46EB9">
      <w:pPr>
        <w:spacing w:after="0" w:line="276" w:lineRule="auto"/>
        <w:ind w:firstLine="567"/>
        <w:jc w:val="both"/>
        <w:rPr>
          <w:rFonts w:ascii="Arial" w:hAnsi="Arial" w:cs="Arial"/>
          <w:b/>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344"/>
      </w:tblGrid>
      <w:tr w:rsidR="00AA0141" w:rsidRPr="002A4532" w14:paraId="6BD894F2" w14:textId="77777777" w:rsidTr="002C709B">
        <w:tc>
          <w:tcPr>
            <w:tcW w:w="9344" w:type="dxa"/>
            <w:shd w:val="clear" w:color="auto" w:fill="D9D9D9" w:themeFill="background1" w:themeFillShade="D9"/>
          </w:tcPr>
          <w:p w14:paraId="49215C39" w14:textId="77777777" w:rsidR="00A14678" w:rsidRPr="002A4532" w:rsidRDefault="00A14678" w:rsidP="00C46EB9">
            <w:pPr>
              <w:spacing w:line="276" w:lineRule="auto"/>
              <w:ind w:firstLine="567"/>
              <w:jc w:val="both"/>
              <w:rPr>
                <w:rFonts w:ascii="Arial" w:hAnsi="Arial" w:cs="Arial"/>
                <w:b/>
              </w:rPr>
            </w:pPr>
            <w:r w:rsidRPr="002A4532">
              <w:rPr>
                <w:rFonts w:ascii="Arial" w:hAnsi="Arial" w:cs="Arial"/>
                <w:b/>
              </w:rPr>
              <w:t>7 дугаар зүйл.Нийгмийн даатгалын хэлбэр, хамрах хүрээ</w:t>
            </w:r>
          </w:p>
          <w:p w14:paraId="1FDBC5D6" w14:textId="77777777" w:rsidR="00A14678" w:rsidRPr="002A4532" w:rsidRDefault="00A14678" w:rsidP="00C46EB9">
            <w:pPr>
              <w:spacing w:line="276" w:lineRule="auto"/>
              <w:ind w:firstLine="567"/>
              <w:jc w:val="both"/>
              <w:rPr>
                <w:rFonts w:ascii="Arial" w:hAnsi="Arial" w:cs="Arial"/>
                <w:bCs/>
              </w:rPr>
            </w:pPr>
            <w:r w:rsidRPr="002A4532">
              <w:rPr>
                <w:rFonts w:ascii="Arial" w:hAnsi="Arial" w:cs="Arial"/>
                <w:bCs/>
              </w:rPr>
              <w:t>7.3.Энэ хуулийн 6.1.1, 6.1.2, 6.1.4-т заасан нийгмийн даатгалын төрөлд дараах хүн албан журмаар даатгуулна:</w:t>
            </w:r>
          </w:p>
          <w:p w14:paraId="4D415A7D" w14:textId="77777777" w:rsidR="00A14678" w:rsidRPr="002A4532" w:rsidRDefault="00A14678" w:rsidP="00C46EB9">
            <w:pPr>
              <w:spacing w:line="276" w:lineRule="auto"/>
              <w:ind w:firstLine="567"/>
              <w:jc w:val="both"/>
              <w:rPr>
                <w:rFonts w:ascii="Arial" w:hAnsi="Arial" w:cs="Arial"/>
                <w:bCs/>
              </w:rPr>
            </w:pPr>
            <w:r w:rsidRPr="002A4532">
              <w:rPr>
                <w:rFonts w:ascii="Arial" w:hAnsi="Arial" w:cs="Arial"/>
                <w:bCs/>
              </w:rPr>
              <w:t>7.3.4.ажил олгогч, хүнтэй хөдөлмөрийн гэрээ, ажил гүйцэтгэх, хөлсөөр ажиллах болон тэдгээртэй адилтгах гэрээний дагуу ажиллаж байгаа Нийгмийн даатгалын сангаас олгох тэтгэврийн тухай хууль, Нийгмийн даатгалын сангаас олгох үйлдвэрлэлийн осол, мэргэжлээс шалтгаалсан өвчний тэтгэвэр, тэтгэмж, төлбөрийн тухай хууль, Нийгмийн халамжийн тухай хууль, Цэргийн алба хаагчийн тэтгэвэр, тэтгэмжийн тухай хуульд заасны дагуу тэтгэвэр тогтоолгосон тэтгэвэр авагч.</w:t>
            </w:r>
          </w:p>
          <w:p w14:paraId="5F394CA4" w14:textId="77777777" w:rsidR="00A14678" w:rsidRPr="002A4532" w:rsidRDefault="00A14678" w:rsidP="00C46EB9">
            <w:pPr>
              <w:spacing w:line="276" w:lineRule="auto"/>
              <w:ind w:firstLine="567"/>
              <w:jc w:val="both"/>
              <w:rPr>
                <w:rFonts w:ascii="Arial" w:hAnsi="Arial" w:cs="Arial"/>
                <w:bCs/>
              </w:rPr>
            </w:pPr>
            <w:r w:rsidRPr="002A4532">
              <w:rPr>
                <w:rFonts w:ascii="Arial" w:hAnsi="Arial" w:cs="Arial"/>
                <w:bCs/>
              </w:rPr>
              <w:t>7.4.Энэ хуулийн 6.1.1, 6.1.2-т заасан нийгмийн даатгалын төрөлд дараах хүн албан журмаар даатгуулна:</w:t>
            </w:r>
          </w:p>
          <w:p w14:paraId="343E2A9D" w14:textId="77777777" w:rsidR="00A14678" w:rsidRPr="002A4532" w:rsidRDefault="00A14678" w:rsidP="00C46EB9">
            <w:pPr>
              <w:spacing w:line="276" w:lineRule="auto"/>
              <w:ind w:firstLine="567"/>
              <w:jc w:val="both"/>
              <w:rPr>
                <w:rFonts w:ascii="Arial" w:hAnsi="Arial" w:cs="Arial"/>
                <w:bCs/>
              </w:rPr>
            </w:pPr>
            <w:r w:rsidRPr="002A4532">
              <w:rPr>
                <w:rFonts w:ascii="Arial" w:hAnsi="Arial" w:cs="Arial"/>
                <w:bCs/>
              </w:rPr>
              <w:t>7.4.10.өмчийн бүх хэлбэрийн хуулийн этгээд, хүнтэй ажил гүйцэтгэх, хөлсөөр ажиллах болон тэдгээртэй адилтгах гэрээний дагуу ажиллаж байгаа ажилтан.</w:t>
            </w:r>
          </w:p>
          <w:p w14:paraId="4FF58640" w14:textId="77777777" w:rsidR="00A14678" w:rsidRPr="002A4532" w:rsidRDefault="00A14678" w:rsidP="00C46EB9">
            <w:pPr>
              <w:spacing w:line="276" w:lineRule="auto"/>
              <w:ind w:firstLine="567"/>
              <w:jc w:val="both"/>
              <w:rPr>
                <w:rFonts w:ascii="Arial" w:hAnsi="Arial" w:cs="Arial"/>
                <w:b/>
              </w:rPr>
            </w:pPr>
            <w:r w:rsidRPr="002A4532">
              <w:rPr>
                <w:rFonts w:ascii="Arial" w:hAnsi="Arial" w:cs="Arial"/>
                <w:b/>
              </w:rPr>
              <w:t>19 дүгээр зүйл.Нийгмийн даатгалын шимтгэл ногдох орлогын бүрэлдэхүүн</w:t>
            </w:r>
          </w:p>
          <w:p w14:paraId="192C2E74" w14:textId="77777777" w:rsidR="00A14678" w:rsidRPr="002A4532" w:rsidRDefault="00A14678" w:rsidP="00C46EB9">
            <w:pPr>
              <w:spacing w:line="276" w:lineRule="auto"/>
              <w:ind w:firstLine="567"/>
              <w:jc w:val="both"/>
              <w:rPr>
                <w:rFonts w:ascii="Arial" w:hAnsi="Arial" w:cs="Arial"/>
                <w:bCs/>
              </w:rPr>
            </w:pPr>
            <w:r w:rsidRPr="002A4532">
              <w:rPr>
                <w:rFonts w:ascii="Arial" w:hAnsi="Arial" w:cs="Arial"/>
                <w:bCs/>
              </w:rPr>
              <w:t>19.1.Даатгуулагч, ажил олгогчийн нийгмийн даатгалын шимтгэл ногдох орлогын бүрэлдэхүүнд дараах цалин хөлс, түүнтэй адилтгах орлогыг хамааруулна:</w:t>
            </w:r>
          </w:p>
          <w:p w14:paraId="046CBC57" w14:textId="7F20CC02" w:rsidR="00515FFE" w:rsidRPr="002A4532" w:rsidRDefault="00A14678" w:rsidP="00C46EB9">
            <w:pPr>
              <w:spacing w:line="276" w:lineRule="auto"/>
              <w:ind w:firstLine="567"/>
              <w:jc w:val="both"/>
              <w:rPr>
                <w:rFonts w:ascii="Arial" w:hAnsi="Arial" w:cs="Arial"/>
                <w:bCs/>
              </w:rPr>
            </w:pPr>
            <w:r w:rsidRPr="002A4532">
              <w:rPr>
                <w:rFonts w:ascii="Arial" w:hAnsi="Arial" w:cs="Arial"/>
                <w:bCs/>
              </w:rPr>
              <w:t>19.1.2.Иргэний хуулийн 343, 359 дүгээр зүйлд заасан ажил гүйцэтгэх, хөлсөөр ажиллах гэрээ болон тэдгээртэй адилтгах гэрээгээр тохирсон цалин хөлс;</w:t>
            </w:r>
          </w:p>
          <w:p w14:paraId="3991EBA4" w14:textId="77777777" w:rsidR="00515FFE" w:rsidRPr="002A4532" w:rsidRDefault="003345DA" w:rsidP="00C46EB9">
            <w:pPr>
              <w:spacing w:line="276" w:lineRule="auto"/>
              <w:ind w:firstLine="567"/>
              <w:jc w:val="both"/>
              <w:rPr>
                <w:rFonts w:ascii="Arial" w:hAnsi="Arial" w:cs="Arial"/>
                <w:b/>
              </w:rPr>
            </w:pPr>
            <w:r w:rsidRPr="002A4532">
              <w:rPr>
                <w:rFonts w:ascii="Arial" w:hAnsi="Arial" w:cs="Arial"/>
                <w:b/>
              </w:rPr>
              <w:t>32 дугаар зүйл.Ажил олгогчийн эрх, үүрэг</w:t>
            </w:r>
          </w:p>
          <w:p w14:paraId="6386F4BD" w14:textId="1E478A50" w:rsidR="003345DA" w:rsidRPr="002A4532" w:rsidRDefault="003345DA" w:rsidP="00C46EB9">
            <w:pPr>
              <w:spacing w:line="276" w:lineRule="auto"/>
              <w:ind w:firstLine="567"/>
              <w:jc w:val="both"/>
              <w:rPr>
                <w:rFonts w:ascii="Arial" w:hAnsi="Arial" w:cs="Arial"/>
                <w:bCs/>
              </w:rPr>
            </w:pPr>
            <w:r w:rsidRPr="002A4532">
              <w:rPr>
                <w:rFonts w:ascii="Arial" w:hAnsi="Arial" w:cs="Arial"/>
                <w:bCs/>
              </w:rPr>
              <w:t>32.2.Ажил олгогч дараах үүрэг хүлээнэ:</w:t>
            </w:r>
          </w:p>
          <w:p w14:paraId="57978BBC" w14:textId="4B67D3A5" w:rsidR="003345DA" w:rsidRPr="002A4532" w:rsidRDefault="003345DA" w:rsidP="00C46EB9">
            <w:pPr>
              <w:spacing w:line="276" w:lineRule="auto"/>
              <w:ind w:firstLine="567"/>
              <w:jc w:val="both"/>
              <w:rPr>
                <w:rFonts w:ascii="Arial" w:hAnsi="Arial" w:cs="Arial"/>
                <w:bCs/>
              </w:rPr>
            </w:pPr>
            <w:r w:rsidRPr="002A4532">
              <w:rPr>
                <w:rFonts w:ascii="Arial" w:hAnsi="Arial" w:cs="Arial"/>
                <w:bCs/>
              </w:rPr>
              <w:t>32.2.1.хөдөлмөрийн гэрээ, ажил гүйцэтгэх, хөлсөөр ажиллах болон тэдгээртэй адилтгах гэрээ байгуулсан өдрөөс эхлэн ажилтныг нийгмийн даатгалд албан журмаар даатгуулах;</w:t>
            </w:r>
          </w:p>
        </w:tc>
      </w:tr>
    </w:tbl>
    <w:p w14:paraId="5EEE4FFE" w14:textId="77777777" w:rsidR="002D0CD0" w:rsidRPr="002A4532" w:rsidRDefault="002D0CD0" w:rsidP="00C46EB9">
      <w:pPr>
        <w:spacing w:after="0" w:line="276" w:lineRule="auto"/>
        <w:ind w:firstLine="567"/>
        <w:jc w:val="both"/>
        <w:rPr>
          <w:rFonts w:ascii="Arial" w:hAnsi="Arial" w:cs="Arial"/>
          <w:b/>
          <w:sz w:val="24"/>
          <w:szCs w:val="24"/>
        </w:rPr>
      </w:pPr>
    </w:p>
    <w:p w14:paraId="2C181EC2" w14:textId="6D9370B6" w:rsidR="00C85FAB" w:rsidRPr="002A4532" w:rsidRDefault="002C709B" w:rsidP="00C46EB9">
      <w:pPr>
        <w:spacing w:line="276" w:lineRule="auto"/>
        <w:ind w:firstLine="567"/>
        <w:jc w:val="both"/>
        <w:rPr>
          <w:rFonts w:ascii="Arial" w:hAnsi="Arial" w:cs="Arial"/>
          <w:bCs/>
          <w:sz w:val="24"/>
          <w:szCs w:val="24"/>
        </w:rPr>
      </w:pPr>
      <w:r w:rsidRPr="002A4532">
        <w:rPr>
          <w:rFonts w:ascii="Arial" w:hAnsi="Arial" w:cs="Arial"/>
          <w:b/>
          <w:sz w:val="24"/>
          <w:szCs w:val="24"/>
        </w:rPr>
        <w:t xml:space="preserve">Шалгуур үзүүлэлт 1: </w:t>
      </w:r>
      <w:r w:rsidR="005279A8" w:rsidRPr="002A4532">
        <w:rPr>
          <w:rFonts w:ascii="Arial" w:hAnsi="Arial" w:cs="Arial"/>
          <w:b/>
          <w:sz w:val="24"/>
          <w:szCs w:val="24"/>
        </w:rPr>
        <w:t>Хүлээн зөвшөөрөгдсөн байдал</w:t>
      </w:r>
      <w:r w:rsidR="003D3F73" w:rsidRPr="002A4532">
        <w:rPr>
          <w:rFonts w:ascii="Arial" w:hAnsi="Arial" w:cs="Arial"/>
          <w:b/>
          <w:sz w:val="24"/>
          <w:szCs w:val="24"/>
        </w:rPr>
        <w:t xml:space="preserve">. </w:t>
      </w:r>
      <w:r w:rsidR="007B1E1A" w:rsidRPr="002A4532">
        <w:rPr>
          <w:rFonts w:ascii="Arial" w:hAnsi="Arial" w:cs="Arial"/>
          <w:bCs/>
          <w:sz w:val="24"/>
          <w:szCs w:val="24"/>
        </w:rPr>
        <w:t>Ажил гүйцэтгэх</w:t>
      </w:r>
      <w:r w:rsidR="00845BD9" w:rsidRPr="002A4532">
        <w:rPr>
          <w:rFonts w:ascii="Arial" w:hAnsi="Arial" w:cs="Arial"/>
          <w:bCs/>
          <w:sz w:val="24"/>
          <w:szCs w:val="24"/>
        </w:rPr>
        <w:t xml:space="preserve"> гэрээ</w:t>
      </w:r>
      <w:r w:rsidR="007B1E1A" w:rsidRPr="002A4532">
        <w:rPr>
          <w:rFonts w:ascii="Arial" w:hAnsi="Arial" w:cs="Arial"/>
          <w:bCs/>
          <w:sz w:val="24"/>
          <w:szCs w:val="24"/>
        </w:rPr>
        <w:t xml:space="preserve">, хөлсөөр ажиллах </w:t>
      </w:r>
      <w:r w:rsidR="00845BD9" w:rsidRPr="002A4532">
        <w:rPr>
          <w:rFonts w:ascii="Arial" w:hAnsi="Arial" w:cs="Arial"/>
          <w:bCs/>
          <w:sz w:val="24"/>
          <w:szCs w:val="24"/>
        </w:rPr>
        <w:t xml:space="preserve">гэрээ </w:t>
      </w:r>
      <w:r w:rsidR="000A14F7" w:rsidRPr="002A4532">
        <w:rPr>
          <w:rFonts w:ascii="Arial" w:hAnsi="Arial" w:cs="Arial"/>
          <w:bCs/>
          <w:sz w:val="24"/>
          <w:szCs w:val="24"/>
        </w:rPr>
        <w:t>болон тэдгээртэй адилтган гэрээгээр ажиллаж байгаа хүнийг</w:t>
      </w:r>
      <w:r w:rsidR="00AF3107" w:rsidRPr="002A4532">
        <w:rPr>
          <w:rFonts w:ascii="Arial" w:hAnsi="Arial" w:cs="Arial"/>
          <w:bCs/>
          <w:sz w:val="24"/>
          <w:szCs w:val="24"/>
        </w:rPr>
        <w:t xml:space="preserve"> албан журмаар нийгмийн даатгалд хамруул</w:t>
      </w:r>
      <w:r w:rsidR="004F6797" w:rsidRPr="002A4532">
        <w:rPr>
          <w:rFonts w:ascii="Arial" w:hAnsi="Arial" w:cs="Arial"/>
          <w:bCs/>
          <w:sz w:val="24"/>
          <w:szCs w:val="24"/>
        </w:rPr>
        <w:t>ах</w:t>
      </w:r>
      <w:r w:rsidR="00AC2D74" w:rsidRPr="002A4532">
        <w:rPr>
          <w:rFonts w:ascii="Arial" w:hAnsi="Arial" w:cs="Arial"/>
          <w:bCs/>
          <w:sz w:val="24"/>
          <w:szCs w:val="24"/>
        </w:rPr>
        <w:t>ад</w:t>
      </w:r>
      <w:r w:rsidR="004F6797" w:rsidRPr="002A4532">
        <w:rPr>
          <w:rFonts w:ascii="Arial" w:hAnsi="Arial" w:cs="Arial"/>
          <w:bCs/>
          <w:sz w:val="24"/>
          <w:szCs w:val="24"/>
        </w:rPr>
        <w:t xml:space="preserve"> </w:t>
      </w:r>
      <w:r w:rsidR="00761E07" w:rsidRPr="002A4532">
        <w:rPr>
          <w:rFonts w:ascii="Arial" w:hAnsi="Arial" w:cs="Arial"/>
          <w:bCs/>
          <w:sz w:val="24"/>
          <w:szCs w:val="24"/>
        </w:rPr>
        <w:t>хүндрэл, бэрхшээл</w:t>
      </w:r>
      <w:r w:rsidR="00AC2D74" w:rsidRPr="002A4532">
        <w:rPr>
          <w:rFonts w:ascii="Arial" w:hAnsi="Arial" w:cs="Arial"/>
          <w:bCs/>
          <w:sz w:val="24"/>
          <w:szCs w:val="24"/>
        </w:rPr>
        <w:t xml:space="preserve"> </w:t>
      </w:r>
      <w:r w:rsidR="00465B58" w:rsidRPr="002A4532">
        <w:rPr>
          <w:rFonts w:ascii="Arial" w:hAnsi="Arial" w:cs="Arial"/>
          <w:bCs/>
          <w:sz w:val="24"/>
          <w:szCs w:val="24"/>
        </w:rPr>
        <w:t>учирч</w:t>
      </w:r>
      <w:r w:rsidR="00AC2D74" w:rsidRPr="002A4532">
        <w:rPr>
          <w:rFonts w:ascii="Arial" w:hAnsi="Arial" w:cs="Arial"/>
          <w:bCs/>
          <w:sz w:val="24"/>
          <w:szCs w:val="24"/>
        </w:rPr>
        <w:t xml:space="preserve"> байгаа эсэх</w:t>
      </w:r>
      <w:r w:rsidR="00761E07" w:rsidRPr="002A4532">
        <w:rPr>
          <w:rFonts w:ascii="Arial" w:hAnsi="Arial" w:cs="Arial"/>
          <w:bCs/>
          <w:sz w:val="24"/>
          <w:szCs w:val="24"/>
        </w:rPr>
        <w:t>?</w:t>
      </w:r>
    </w:p>
    <w:p w14:paraId="53D50B65" w14:textId="4763E343" w:rsidR="008D675E" w:rsidRPr="002A4532" w:rsidRDefault="008D675E" w:rsidP="00C46EB9">
      <w:pPr>
        <w:spacing w:line="276" w:lineRule="auto"/>
        <w:ind w:firstLine="567"/>
        <w:jc w:val="both"/>
        <w:rPr>
          <w:rFonts w:ascii="Arial" w:hAnsi="Arial" w:cs="Arial"/>
          <w:b/>
          <w:sz w:val="24"/>
          <w:szCs w:val="24"/>
        </w:rPr>
      </w:pPr>
      <w:r w:rsidRPr="002A4532">
        <w:rPr>
          <w:rFonts w:ascii="Arial" w:hAnsi="Arial" w:cs="Arial"/>
          <w:b/>
          <w:sz w:val="24"/>
          <w:szCs w:val="24"/>
        </w:rPr>
        <w:t>Үнэлгээ:</w:t>
      </w:r>
    </w:p>
    <w:p w14:paraId="4C2E7A3F" w14:textId="08D68AE5" w:rsidR="004D50D3" w:rsidRPr="002A4532" w:rsidRDefault="004D50D3" w:rsidP="00C46EB9">
      <w:pPr>
        <w:pStyle w:val="FootnoteText"/>
        <w:spacing w:line="276" w:lineRule="auto"/>
        <w:ind w:right="-2" w:firstLine="567"/>
        <w:jc w:val="both"/>
        <w:rPr>
          <w:rFonts w:ascii="Arial" w:hAnsi="Arial" w:cs="Arial"/>
        </w:rPr>
      </w:pPr>
      <w:r w:rsidRPr="002A4532">
        <w:rPr>
          <w:rFonts w:ascii="Arial" w:hAnsi="Arial" w:cs="Arial"/>
          <w:sz w:val="24"/>
          <w:szCs w:val="24"/>
        </w:rPr>
        <w:t>1994 оны Нийгмийн даатгалын тухай хуульд өмчийн бүх хэлбэрийн аж ахуйн нэгж, байгууллага, төрийн бус, шашны болон бусад байгууллагууд Иргэний хуульд заасан ажил гүйцэтгэх</w:t>
      </w:r>
      <w:r w:rsidR="001F5CAC" w:rsidRPr="002A4532">
        <w:rPr>
          <w:rFonts w:ascii="Arial" w:hAnsi="Arial" w:cs="Arial"/>
          <w:sz w:val="24"/>
          <w:szCs w:val="24"/>
        </w:rPr>
        <w:t xml:space="preserve"> гэрээ</w:t>
      </w:r>
      <w:r w:rsidRPr="002A4532">
        <w:rPr>
          <w:rFonts w:ascii="Arial" w:hAnsi="Arial" w:cs="Arial"/>
          <w:sz w:val="24"/>
          <w:szCs w:val="24"/>
        </w:rPr>
        <w:t>, хөлсөөр ажиллах гэрээ байгуулан ажиллаж байгаа хүнийг нийгмийн даатгалд албан журмаар даатгуулах үүрэггүй байсан</w:t>
      </w:r>
      <w:r w:rsidR="00E05474" w:rsidRPr="002A4532">
        <w:rPr>
          <w:rFonts w:ascii="Arial" w:hAnsi="Arial" w:cs="Arial"/>
          <w:sz w:val="24"/>
          <w:szCs w:val="24"/>
        </w:rPr>
        <w:t xml:space="preserve"> боловч</w:t>
      </w:r>
      <w:r w:rsidRPr="002A4532">
        <w:rPr>
          <w:rFonts w:ascii="Arial" w:hAnsi="Arial" w:cs="Arial"/>
          <w:sz w:val="24"/>
          <w:szCs w:val="24"/>
        </w:rPr>
        <w:t xml:space="preserve"> 2008 оны 5 дугаар сарын 8-ны өдрийн Нийгмийн даатгалын тухай хуульд нэмэлт, өөрчлөлт оруулах тухай хуулиар “Иргэний хуулийн 343, 359 дүгээр зүйлд заасан гэрээгээр ажиллаж байгаа хүнийг </w:t>
      </w:r>
      <w:r w:rsidR="00FC16EC" w:rsidRPr="002A4532">
        <w:rPr>
          <w:rFonts w:ascii="Arial" w:hAnsi="Arial" w:cs="Arial"/>
          <w:sz w:val="24"/>
          <w:szCs w:val="24"/>
        </w:rPr>
        <w:t xml:space="preserve">албан журмаар нийгмийн даатгалд хамруулах </w:t>
      </w:r>
      <w:r w:rsidR="00FC16EC" w:rsidRPr="002A4532">
        <w:rPr>
          <w:rFonts w:ascii="Arial" w:hAnsi="Arial" w:cs="Arial"/>
          <w:sz w:val="24"/>
          <w:szCs w:val="24"/>
        </w:rPr>
        <w:lastRenderedPageBreak/>
        <w:t xml:space="preserve">зохицуулалтыг </w:t>
      </w:r>
      <w:r w:rsidR="00F87D6C" w:rsidRPr="002A4532">
        <w:rPr>
          <w:rFonts w:ascii="Arial" w:hAnsi="Arial" w:cs="Arial"/>
          <w:sz w:val="24"/>
          <w:szCs w:val="24"/>
        </w:rPr>
        <w:t>анх хуульд тусгасан</w:t>
      </w:r>
      <w:r w:rsidR="00FC16EC" w:rsidRPr="002A4532">
        <w:rPr>
          <w:rFonts w:ascii="Arial" w:hAnsi="Arial" w:cs="Arial"/>
          <w:sz w:val="24"/>
          <w:szCs w:val="24"/>
        </w:rPr>
        <w:t xml:space="preserve"> байна.</w:t>
      </w:r>
      <w:r w:rsidRPr="002A4532">
        <w:rPr>
          <w:rFonts w:ascii="Arial" w:hAnsi="Arial" w:cs="Arial"/>
          <w:sz w:val="24"/>
          <w:szCs w:val="24"/>
        </w:rPr>
        <w:t xml:space="preserve"> </w:t>
      </w:r>
      <w:r w:rsidR="00AE3F5C" w:rsidRPr="002A4532">
        <w:rPr>
          <w:rFonts w:ascii="Arial" w:hAnsi="Arial" w:cs="Arial"/>
          <w:sz w:val="24"/>
          <w:szCs w:val="24"/>
        </w:rPr>
        <w:t>Уг хуулийн төслийн үзэл баримтлал</w:t>
      </w:r>
      <w:r w:rsidR="00AE3F5C" w:rsidRPr="002A4532">
        <w:rPr>
          <w:rStyle w:val="FootnoteReference"/>
          <w:rFonts w:ascii="Arial" w:hAnsi="Arial" w:cs="Arial"/>
          <w:sz w:val="24"/>
          <w:szCs w:val="24"/>
        </w:rPr>
        <w:footnoteReference w:id="23"/>
      </w:r>
      <w:r w:rsidR="0087795A" w:rsidRPr="002A4532">
        <w:rPr>
          <w:rFonts w:ascii="Arial" w:hAnsi="Arial" w:cs="Arial"/>
          <w:sz w:val="24"/>
          <w:szCs w:val="24"/>
        </w:rPr>
        <w:t>-</w:t>
      </w:r>
      <w:r w:rsidR="00AE3F5C" w:rsidRPr="002A4532">
        <w:rPr>
          <w:rFonts w:ascii="Arial" w:hAnsi="Arial" w:cs="Arial"/>
          <w:sz w:val="24"/>
          <w:szCs w:val="24"/>
        </w:rPr>
        <w:t>д гэрийн үйлчлэгч, хөлсөөр мал маллагч, төрийн зарим чиг үүргийг иргэний гэрээгээр гэрээлэн гүйцэтгэгч зэрэг зарим чиг үүргийг гүйцэтгэгч иргэдийн албан бус сектор өргөжиж тэнд олон мянган хүн ажиллах болсон учраас тэднийг нийгмийн даатгалд хамруулах асуудлыг ажил, хөдөлмөрийн онцлогт нь зохицуулан авч үзэх шаардлагатай гэж тайлбарлаж байжээ. Харин бусад хувиараа хөдөлмөр, үйлдвэрлэл, ажил үйлчилгээ эрхэлж байгаа иргэн Нийгмийн даатгалын тухай хуулийн болзол, журмын дагуу тэтгэврийн даатгал, тэтгэмжийн даатгал, үйлдвэрлэлийн осол, мэргэжлээс шалтгаалсан өвчний даатгалд сайн дураар даатгуулах, ингэхдээ дурдсан даатгалын төрөлд тус бүрд зэрэг хамрагдахаар зохицуулахаар үзэл баримтлалд тусгаж байсан байна. Тодруулбал байнгын, хөдөлмөрийн харилцааны шинжтэй шинэ төрлийн хөдөлмөр эрхэлдэг нийгмийн тодорхой хэсгийг заавал даатгахын тулд Иргэний хуулийн ажил гүйцэтгэх гэрээ, хөлсөөр ажиллах гэрээгээр ажиллагсдыг албан журмын даатгалд хамруулах шаардлагатай гэж тайлбарласан ч бизнесийн гэрээ хэлцэл, харилцаанаас үүнийгээ ямар нэг байдлаар ялган заагласан ямар ч зохицуулалт хийгээгүйгээс тус нэмэлт, өөрчлөлт нь анхны үзэл баримтлалаасаа өргөн хүрээнд үйлчилж иржээ.</w:t>
      </w:r>
    </w:p>
    <w:p w14:paraId="3829E66F" w14:textId="77777777" w:rsidR="00AE3F5C" w:rsidRPr="002A4532" w:rsidRDefault="00AE3F5C" w:rsidP="00C46EB9">
      <w:pPr>
        <w:pStyle w:val="FootnoteText"/>
        <w:spacing w:line="276" w:lineRule="auto"/>
        <w:ind w:right="-2" w:firstLine="567"/>
        <w:jc w:val="both"/>
        <w:rPr>
          <w:rFonts w:ascii="Arial" w:hAnsi="Arial" w:cs="Arial"/>
        </w:rPr>
      </w:pPr>
    </w:p>
    <w:p w14:paraId="42AC521F" w14:textId="03815352" w:rsidR="00C97649" w:rsidRPr="002A4532" w:rsidRDefault="00C97649" w:rsidP="00C46EB9">
      <w:pPr>
        <w:spacing w:line="276" w:lineRule="auto"/>
        <w:ind w:firstLine="567"/>
        <w:jc w:val="both"/>
        <w:rPr>
          <w:rFonts w:ascii="Arial" w:hAnsi="Arial" w:cs="Arial"/>
          <w:sz w:val="24"/>
          <w:szCs w:val="24"/>
        </w:rPr>
      </w:pPr>
      <w:r w:rsidRPr="002A4532">
        <w:rPr>
          <w:rFonts w:ascii="Arial" w:hAnsi="Arial" w:cs="Arial"/>
          <w:sz w:val="24"/>
          <w:szCs w:val="24"/>
        </w:rPr>
        <w:t>2023 оны 7 дугаар сарын 7-ны өдөр батлагдсан Нийгмийн даатгалын ерөнхий хуулийн 7 дугаар зүйлийн 7.3.4, 7.4.10 дахь заалтуудад “өмчийн бүх хэлбэрийн хуулийн этгээд, хүнтэй ажил гүйцэтгэх, хөлсөөр ажиллах болон тэдгээртэй адилтгах гэрээний дагуу ажиллаж байгаа”</w:t>
      </w:r>
      <w:r w:rsidR="00A177C3" w:rsidRPr="002A4532">
        <w:rPr>
          <w:rFonts w:ascii="Arial" w:hAnsi="Arial" w:cs="Arial"/>
          <w:sz w:val="24"/>
          <w:szCs w:val="24"/>
        </w:rPr>
        <w:t xml:space="preserve"> хүнийг албан журмаар</w:t>
      </w:r>
      <w:r w:rsidRPr="002A4532">
        <w:rPr>
          <w:rFonts w:ascii="Arial" w:hAnsi="Arial" w:cs="Arial"/>
          <w:sz w:val="24"/>
          <w:szCs w:val="24"/>
        </w:rPr>
        <w:t xml:space="preserve"> нийгмийн даатгалд </w:t>
      </w:r>
      <w:r w:rsidR="00A177C3" w:rsidRPr="002A4532">
        <w:rPr>
          <w:rFonts w:ascii="Arial" w:hAnsi="Arial" w:cs="Arial"/>
          <w:sz w:val="24"/>
          <w:szCs w:val="24"/>
        </w:rPr>
        <w:t xml:space="preserve">хамруулахаар </w:t>
      </w:r>
      <w:r w:rsidRPr="002A4532">
        <w:rPr>
          <w:rFonts w:ascii="Arial" w:hAnsi="Arial" w:cs="Arial"/>
          <w:sz w:val="24"/>
          <w:szCs w:val="24"/>
        </w:rPr>
        <w:t>з</w:t>
      </w:r>
      <w:r w:rsidR="00A177C3" w:rsidRPr="002A4532">
        <w:rPr>
          <w:rFonts w:ascii="Arial" w:hAnsi="Arial" w:cs="Arial"/>
          <w:sz w:val="24"/>
          <w:szCs w:val="24"/>
        </w:rPr>
        <w:t>аас</w:t>
      </w:r>
      <w:r w:rsidRPr="002A4532">
        <w:rPr>
          <w:rFonts w:ascii="Arial" w:hAnsi="Arial" w:cs="Arial"/>
          <w:sz w:val="24"/>
          <w:szCs w:val="24"/>
        </w:rPr>
        <w:t>ан. Нийгмийн даатгалын ерөнхий хуулийн төс</w:t>
      </w:r>
      <w:r w:rsidR="007B61C8" w:rsidRPr="002A4532">
        <w:rPr>
          <w:rFonts w:ascii="Arial" w:hAnsi="Arial" w:cs="Arial"/>
          <w:sz w:val="24"/>
          <w:szCs w:val="24"/>
        </w:rPr>
        <w:t>лий</w:t>
      </w:r>
      <w:r w:rsidR="00291D31" w:rsidRPr="002A4532">
        <w:rPr>
          <w:rFonts w:ascii="Arial" w:hAnsi="Arial" w:cs="Arial"/>
          <w:sz w:val="24"/>
          <w:szCs w:val="24"/>
        </w:rPr>
        <w:t>г</w:t>
      </w:r>
      <w:r w:rsidR="007B61C8" w:rsidRPr="002A4532">
        <w:rPr>
          <w:rFonts w:ascii="Arial" w:hAnsi="Arial" w:cs="Arial"/>
          <w:sz w:val="24"/>
          <w:szCs w:val="24"/>
        </w:rPr>
        <w:t xml:space="preserve"> </w:t>
      </w:r>
      <w:hyperlink r:id="rId12" w:history="1">
        <w:r w:rsidR="004670C3" w:rsidRPr="002A4532">
          <w:rPr>
            <w:rStyle w:val="Hyperlink"/>
            <w:rFonts w:ascii="Arial" w:hAnsi="Arial" w:cs="Arial"/>
            <w:sz w:val="24"/>
            <w:szCs w:val="24"/>
          </w:rPr>
          <w:t>www.d.parliament.mn</w:t>
        </w:r>
      </w:hyperlink>
      <w:r w:rsidR="00291D31" w:rsidRPr="002A4532">
        <w:rPr>
          <w:rFonts w:ascii="Arial" w:hAnsi="Arial" w:cs="Arial"/>
          <w:sz w:val="24"/>
          <w:szCs w:val="24"/>
        </w:rPr>
        <w:t xml:space="preserve"> </w:t>
      </w:r>
      <w:r w:rsidR="007B61C8" w:rsidRPr="002A4532">
        <w:rPr>
          <w:rFonts w:ascii="Arial" w:hAnsi="Arial" w:cs="Arial"/>
          <w:sz w:val="24"/>
          <w:szCs w:val="24"/>
        </w:rPr>
        <w:t>цахи</w:t>
      </w:r>
      <w:r w:rsidR="00291D31" w:rsidRPr="002A4532">
        <w:rPr>
          <w:rFonts w:ascii="Arial" w:hAnsi="Arial" w:cs="Arial"/>
          <w:sz w:val="24"/>
          <w:szCs w:val="24"/>
        </w:rPr>
        <w:t xml:space="preserve">м </w:t>
      </w:r>
      <w:r w:rsidR="007B61C8" w:rsidRPr="002A4532">
        <w:rPr>
          <w:rFonts w:ascii="Arial" w:hAnsi="Arial" w:cs="Arial"/>
          <w:sz w:val="24"/>
          <w:szCs w:val="24"/>
        </w:rPr>
        <w:t xml:space="preserve">хуудаст </w:t>
      </w:r>
      <w:r w:rsidR="00E54B24" w:rsidRPr="002A4532">
        <w:rPr>
          <w:rFonts w:ascii="Arial" w:hAnsi="Arial" w:cs="Arial"/>
          <w:sz w:val="24"/>
          <w:szCs w:val="24"/>
        </w:rPr>
        <w:t>байршуулж олон нийтээс санал авах хугацаанд төслийн уг зохицуулалтыг эсэргүүцэж, хасах саналыг ихээр гаргасан байдаг.</w:t>
      </w:r>
      <w:r w:rsidR="00E54B24" w:rsidRPr="002A4532">
        <w:rPr>
          <w:rStyle w:val="FootnoteReference"/>
          <w:rFonts w:ascii="Arial" w:hAnsi="Arial" w:cs="Arial"/>
          <w:sz w:val="24"/>
          <w:szCs w:val="24"/>
        </w:rPr>
        <w:footnoteReference w:id="24"/>
      </w:r>
      <w:r w:rsidR="00E54B24" w:rsidRPr="002A4532">
        <w:rPr>
          <w:rFonts w:ascii="Arial" w:hAnsi="Arial" w:cs="Arial"/>
          <w:sz w:val="24"/>
          <w:szCs w:val="24"/>
        </w:rPr>
        <w:t xml:space="preserve"> Гэсэн хэдий ч хууль тогтоогчийн зүгээс хуулийн төслийн энэ хэсэгт нэр төдий өөрчлөлт оруулж баталсан байдаг. Үүний дараах хүснэгтээс харж болно:</w:t>
      </w:r>
    </w:p>
    <w:p w14:paraId="48443CF0" w14:textId="5C0BC40C" w:rsidR="006446EE" w:rsidRPr="002A4532" w:rsidRDefault="006446EE" w:rsidP="00C46EB9">
      <w:pPr>
        <w:spacing w:line="276" w:lineRule="auto"/>
        <w:ind w:firstLine="567"/>
        <w:jc w:val="right"/>
        <w:rPr>
          <w:rFonts w:ascii="Arial" w:hAnsi="Arial" w:cs="Arial"/>
          <w:sz w:val="24"/>
          <w:szCs w:val="24"/>
        </w:rPr>
      </w:pPr>
      <w:r w:rsidRPr="002A4532">
        <w:rPr>
          <w:rFonts w:ascii="Arial" w:hAnsi="Arial" w:cs="Arial"/>
          <w:sz w:val="24"/>
          <w:szCs w:val="24"/>
        </w:rPr>
        <w:t>Хүснэгт 2</w:t>
      </w:r>
    </w:p>
    <w:tbl>
      <w:tblPr>
        <w:tblStyle w:val="TableGrid"/>
        <w:tblW w:w="0" w:type="auto"/>
        <w:tblLook w:val="04A0" w:firstRow="1" w:lastRow="0" w:firstColumn="1" w:lastColumn="0" w:noHBand="0" w:noVBand="1"/>
      </w:tblPr>
      <w:tblGrid>
        <w:gridCol w:w="4672"/>
        <w:gridCol w:w="4672"/>
      </w:tblGrid>
      <w:tr w:rsidR="00802BBE" w:rsidRPr="002A4532" w14:paraId="7AE08860" w14:textId="77777777" w:rsidTr="00CD2A88">
        <w:trPr>
          <w:trHeight w:val="367"/>
        </w:trPr>
        <w:tc>
          <w:tcPr>
            <w:tcW w:w="4672" w:type="dxa"/>
            <w:shd w:val="clear" w:color="auto" w:fill="D9D9D9" w:themeFill="background1" w:themeFillShade="D9"/>
          </w:tcPr>
          <w:p w14:paraId="67D7438E" w14:textId="77777777" w:rsidR="00C97649" w:rsidRPr="002A4532" w:rsidRDefault="00C97649" w:rsidP="00C46EB9">
            <w:pPr>
              <w:spacing w:line="276" w:lineRule="auto"/>
              <w:ind w:firstLine="567"/>
              <w:jc w:val="center"/>
              <w:rPr>
                <w:rFonts w:ascii="Arial" w:hAnsi="Arial" w:cs="Arial"/>
                <w:b/>
                <w:bCs/>
              </w:rPr>
            </w:pPr>
            <w:r w:rsidRPr="002A4532">
              <w:rPr>
                <w:rFonts w:ascii="Arial" w:hAnsi="Arial" w:cs="Arial"/>
                <w:b/>
                <w:bCs/>
              </w:rPr>
              <w:t>Төслийн анхны хувилбар</w:t>
            </w:r>
          </w:p>
        </w:tc>
        <w:tc>
          <w:tcPr>
            <w:tcW w:w="4672" w:type="dxa"/>
            <w:shd w:val="clear" w:color="auto" w:fill="D9D9D9" w:themeFill="background1" w:themeFillShade="D9"/>
          </w:tcPr>
          <w:p w14:paraId="484785B0" w14:textId="77777777" w:rsidR="00C97649" w:rsidRPr="002A4532" w:rsidRDefault="00C97649" w:rsidP="00C46EB9">
            <w:pPr>
              <w:spacing w:line="276" w:lineRule="auto"/>
              <w:ind w:firstLine="567"/>
              <w:jc w:val="center"/>
              <w:rPr>
                <w:rFonts w:ascii="Arial" w:hAnsi="Arial" w:cs="Arial"/>
                <w:b/>
                <w:bCs/>
              </w:rPr>
            </w:pPr>
            <w:r w:rsidRPr="002A4532">
              <w:rPr>
                <w:rFonts w:ascii="Arial" w:hAnsi="Arial" w:cs="Arial"/>
                <w:b/>
                <w:bCs/>
              </w:rPr>
              <w:t>Батлагдсан хувилбар</w:t>
            </w:r>
          </w:p>
        </w:tc>
      </w:tr>
      <w:tr w:rsidR="00AA0141" w:rsidRPr="002A4532" w14:paraId="52A0364E" w14:textId="77777777" w:rsidTr="00CD2A88">
        <w:tc>
          <w:tcPr>
            <w:tcW w:w="4672" w:type="dxa"/>
          </w:tcPr>
          <w:p w14:paraId="12DCCA1B" w14:textId="2594EEBD" w:rsidR="00C97649" w:rsidRPr="002A4532" w:rsidRDefault="00C97649" w:rsidP="00C46EB9">
            <w:pPr>
              <w:spacing w:line="276" w:lineRule="auto"/>
              <w:ind w:firstLine="567"/>
              <w:jc w:val="both"/>
              <w:rPr>
                <w:rFonts w:ascii="Arial" w:hAnsi="Arial" w:cs="Arial"/>
              </w:rPr>
            </w:pPr>
            <w:r w:rsidRPr="002A4532">
              <w:rPr>
                <w:rFonts w:ascii="Arial" w:hAnsi="Arial" w:cs="Arial"/>
              </w:rPr>
              <w:t xml:space="preserve">7.2.Энэ хуулийн 6.1.1-6.1.4-т заасан нийгмийн даатгалын төрөлд доор дурдсан </w:t>
            </w:r>
            <w:r w:rsidR="00BE28B7" w:rsidRPr="002A4532">
              <w:rPr>
                <w:rFonts w:ascii="Arial" w:hAnsi="Arial" w:cs="Arial"/>
              </w:rPr>
              <w:t>М</w:t>
            </w:r>
            <w:r w:rsidRPr="002A4532">
              <w:rPr>
                <w:rFonts w:ascii="Arial" w:hAnsi="Arial" w:cs="Arial"/>
              </w:rPr>
              <w:t xml:space="preserve">онгол </w:t>
            </w:r>
            <w:r w:rsidR="00BE28B7" w:rsidRPr="002A4532">
              <w:rPr>
                <w:rFonts w:ascii="Arial" w:hAnsi="Arial" w:cs="Arial"/>
              </w:rPr>
              <w:t>У</w:t>
            </w:r>
            <w:r w:rsidRPr="002A4532">
              <w:rPr>
                <w:rFonts w:ascii="Arial" w:hAnsi="Arial" w:cs="Arial"/>
              </w:rPr>
              <w:t xml:space="preserve">лсын иргэн, гадаадын иргэн, харьяалалгүй хүн, хуульд өөрөөр заагаагүй </w:t>
            </w:r>
            <w:r w:rsidRPr="002A4532">
              <w:rPr>
                <w:rFonts w:ascii="Arial" w:hAnsi="Arial" w:cs="Arial"/>
              </w:rPr>
              <w:lastRenderedPageBreak/>
              <w:t>бол төрийн албан хаагч албан журмаар даатгуулна:</w:t>
            </w:r>
          </w:p>
          <w:p w14:paraId="3B42319F" w14:textId="77777777" w:rsidR="00C97649" w:rsidRPr="002A4532" w:rsidRDefault="00C97649" w:rsidP="00C46EB9">
            <w:pPr>
              <w:spacing w:line="276" w:lineRule="auto"/>
              <w:ind w:firstLine="567"/>
              <w:jc w:val="both"/>
              <w:rPr>
                <w:rFonts w:ascii="Arial" w:hAnsi="Arial" w:cs="Arial"/>
              </w:rPr>
            </w:pPr>
            <w:r w:rsidRPr="002A4532">
              <w:rPr>
                <w:rFonts w:ascii="Arial" w:hAnsi="Arial" w:cs="Arial"/>
              </w:rPr>
              <w:t xml:space="preserve">     7.2.1.өмчийн бүх хэлбэрийн хуулийн этгээд, хүнтэй хөдөлмөрийн гэрээ, хөлсөөр ажиллах, ажил гүйцэтгэх болон тэдгээртэй адилтгах гэрээний дагуу ажиллаж байгаа ажилтан;</w:t>
            </w:r>
          </w:p>
        </w:tc>
        <w:tc>
          <w:tcPr>
            <w:tcW w:w="4672" w:type="dxa"/>
          </w:tcPr>
          <w:p w14:paraId="757662FF" w14:textId="77777777" w:rsidR="00C97649" w:rsidRPr="002A4532" w:rsidRDefault="00C97649" w:rsidP="00C46EB9">
            <w:pPr>
              <w:spacing w:line="276" w:lineRule="auto"/>
              <w:ind w:firstLine="567"/>
              <w:jc w:val="both"/>
              <w:rPr>
                <w:rFonts w:ascii="Arial" w:hAnsi="Arial" w:cs="Arial"/>
              </w:rPr>
            </w:pPr>
            <w:r w:rsidRPr="002A4532">
              <w:rPr>
                <w:rFonts w:ascii="Arial" w:hAnsi="Arial" w:cs="Arial"/>
              </w:rPr>
              <w:lastRenderedPageBreak/>
              <w:t>7.4.Энэ хуулийн 6.1.1, 6.1.2-т заасан нийгмийн даатгалын төрөлд дараах хүн албан журмаар даатгуулна:</w:t>
            </w:r>
          </w:p>
          <w:p w14:paraId="59C0C05B" w14:textId="483C509F" w:rsidR="00C97649" w:rsidRPr="002A4532" w:rsidRDefault="00C97649" w:rsidP="00C46EB9">
            <w:pPr>
              <w:spacing w:line="276" w:lineRule="auto"/>
              <w:ind w:firstLine="567"/>
              <w:jc w:val="both"/>
              <w:rPr>
                <w:rFonts w:ascii="Arial" w:hAnsi="Arial" w:cs="Arial"/>
              </w:rPr>
            </w:pPr>
            <w:r w:rsidRPr="002A4532">
              <w:rPr>
                <w:rFonts w:ascii="Arial" w:hAnsi="Arial" w:cs="Arial"/>
              </w:rPr>
              <w:lastRenderedPageBreak/>
              <w:t xml:space="preserve">     7.4.10.өмчийн бүх хэлбэрийн хуулийн этгээд, хүнтэй ажил гүйцэтгэх, хөлсөөр ажиллах болон тэдгээртэй адилтгах гэрээний дагуу ажиллаж байгаа ажилтан.</w:t>
            </w:r>
          </w:p>
        </w:tc>
      </w:tr>
      <w:tr w:rsidR="00AA0141" w:rsidRPr="002A4532" w14:paraId="661C87FF" w14:textId="77777777" w:rsidTr="00CD2A88">
        <w:tc>
          <w:tcPr>
            <w:tcW w:w="4672" w:type="dxa"/>
          </w:tcPr>
          <w:p w14:paraId="6750209B" w14:textId="77777777" w:rsidR="00C97649" w:rsidRPr="002A4532" w:rsidRDefault="00C97649" w:rsidP="00C46EB9">
            <w:pPr>
              <w:spacing w:line="276" w:lineRule="auto"/>
              <w:ind w:firstLine="567"/>
              <w:jc w:val="both"/>
              <w:rPr>
                <w:rFonts w:ascii="Arial" w:hAnsi="Arial" w:cs="Arial"/>
              </w:rPr>
            </w:pPr>
            <w:r w:rsidRPr="002A4532">
              <w:rPr>
                <w:rFonts w:ascii="Arial" w:hAnsi="Arial" w:cs="Arial"/>
              </w:rPr>
              <w:lastRenderedPageBreak/>
              <w:t>7.3.энэ хуулийн 6.1.1, 6.1.2, 6.1.4-т заасан нийгмийн даатгалын төрөлд доор дурдсан хүн албан журмаар даатгуулна:</w:t>
            </w:r>
          </w:p>
          <w:p w14:paraId="07FFC516" w14:textId="77777777" w:rsidR="00C97649" w:rsidRPr="002A4532" w:rsidRDefault="00C97649" w:rsidP="00C46EB9">
            <w:pPr>
              <w:spacing w:line="276" w:lineRule="auto"/>
              <w:ind w:firstLine="567"/>
              <w:jc w:val="both"/>
              <w:rPr>
                <w:rFonts w:ascii="Arial" w:hAnsi="Arial" w:cs="Arial"/>
              </w:rPr>
            </w:pPr>
            <w:r w:rsidRPr="002A4532">
              <w:rPr>
                <w:rFonts w:ascii="Arial" w:hAnsi="Arial" w:cs="Arial"/>
              </w:rPr>
              <w:t xml:space="preserve">     7.3.4.ажил олгогч, хүнтэй хөдөлмөрийн гэрээ, хөлсөөр ажиллах, ажил гүйцэтгэх болон тэдгээртэй адилтгах гэрээний дагуу ажиллаж байгаа нийгмийн даатгалын сангаас олгох тэтгэврийн тухай, нийгмийн даатгалын сангаас олгох үйлдвэрлэлийн осол, мэргэжлээс шалтгаалсан өвчний тэтгэвэр, тэтгэмж, төлбөрийн тухай, нийгмийн халамжийн тухай, цэргийн алба хаагчийн тэтгэвэр, тэтгэмжийн тухай хуульд заасны дагуу тэтгэвэр тогтоолгосон тэтгэвэр авагч.</w:t>
            </w:r>
          </w:p>
        </w:tc>
        <w:tc>
          <w:tcPr>
            <w:tcW w:w="4672" w:type="dxa"/>
            <w:vAlign w:val="center"/>
          </w:tcPr>
          <w:p w14:paraId="7A388A3F" w14:textId="77777777" w:rsidR="00C97649" w:rsidRPr="002A4532" w:rsidRDefault="00C97649" w:rsidP="00C46EB9">
            <w:pPr>
              <w:spacing w:line="276" w:lineRule="auto"/>
              <w:ind w:firstLine="567"/>
              <w:rPr>
                <w:rFonts w:ascii="Arial" w:hAnsi="Arial" w:cs="Arial"/>
              </w:rPr>
            </w:pPr>
            <w:r w:rsidRPr="002A4532">
              <w:rPr>
                <w:rFonts w:ascii="Arial" w:hAnsi="Arial" w:cs="Arial"/>
              </w:rPr>
              <w:t xml:space="preserve">Өөрчлөгдөөгүй хэвээр батлагдсан. </w:t>
            </w:r>
          </w:p>
        </w:tc>
      </w:tr>
    </w:tbl>
    <w:p w14:paraId="32948FB0" w14:textId="72B70A17" w:rsidR="00075EC1" w:rsidRPr="002A4532" w:rsidRDefault="00B5623C" w:rsidP="00C46EB9">
      <w:pPr>
        <w:spacing w:before="240" w:after="120" w:line="276" w:lineRule="auto"/>
        <w:ind w:firstLine="567"/>
        <w:jc w:val="both"/>
        <w:rPr>
          <w:rFonts w:ascii="Arial" w:hAnsi="Arial" w:cs="Arial"/>
          <w:bCs/>
          <w:sz w:val="24"/>
          <w:szCs w:val="24"/>
        </w:rPr>
      </w:pPr>
      <w:r w:rsidRPr="002A4532">
        <w:rPr>
          <w:rFonts w:ascii="Arial" w:hAnsi="Arial" w:cs="Arial"/>
          <w:bCs/>
          <w:sz w:val="24"/>
          <w:szCs w:val="24"/>
        </w:rPr>
        <w:t>Өөрөөр хэлбэл, Улсын Их Хуралд өргөн барьсан Нийгмийн даатгалын ерөнхий хуулийн төслийн анхны хувилбарт “ажил гүйцэтгэх, хөлсөөр ажиллах болон тэдгээртэй адилтган гэрээгээр ажиллаж байгаа хүн” хөдөлмөрийн гэрээгээр ажиллаж байгаа ажилтантай ялгаагүйгээр нийгмийн даатгалын бүх төрөлд албан журмаар даатгуулахаар тусгасан байсныг “тэтгэврийн”, “тэтгэмжийн” даатгалын төрөлд албан журмаар хамруулахаар өөрчилж баталсан.</w:t>
      </w:r>
    </w:p>
    <w:tbl>
      <w:tblPr>
        <w:tblStyle w:val="TableGrid"/>
        <w:tblW w:w="0" w:type="auto"/>
        <w:shd w:val="clear" w:color="auto" w:fill="D9D9D9" w:themeFill="background1" w:themeFillShade="D9"/>
        <w:tblLook w:val="04A0" w:firstRow="1" w:lastRow="0" w:firstColumn="1" w:lastColumn="0" w:noHBand="0" w:noVBand="1"/>
      </w:tblPr>
      <w:tblGrid>
        <w:gridCol w:w="9344"/>
      </w:tblGrid>
      <w:tr w:rsidR="00AA0141" w:rsidRPr="002A4532" w14:paraId="71C025F2" w14:textId="77777777" w:rsidTr="00E90BE5">
        <w:tc>
          <w:tcPr>
            <w:tcW w:w="9344" w:type="dxa"/>
            <w:shd w:val="clear" w:color="auto" w:fill="D9D9D9" w:themeFill="background1" w:themeFillShade="D9"/>
          </w:tcPr>
          <w:p w14:paraId="38B5978F" w14:textId="3E7EA407" w:rsidR="00075EC1" w:rsidRPr="002A4532" w:rsidRDefault="00075EC1" w:rsidP="00C46EB9">
            <w:pPr>
              <w:spacing w:after="120" w:line="276" w:lineRule="auto"/>
              <w:ind w:firstLine="567"/>
              <w:jc w:val="both"/>
              <w:rPr>
                <w:rFonts w:ascii="Arial" w:hAnsi="Arial" w:cs="Arial"/>
              </w:rPr>
            </w:pPr>
            <w:r w:rsidRPr="002A4532">
              <w:rPr>
                <w:rFonts w:ascii="Arial" w:hAnsi="Arial" w:cs="Arial"/>
              </w:rPr>
              <w:t>Улсын Их Хурлын Нийгмийн бодлогын байнгын хорооны хуралдаанаар Нийгмийн даатгалын ерөнхий хуулийн төслийн анхны хэлэлцүүлгийг хийхэд Ажлын хэсгээс Хуулийн төслийн 7.2.1 дэх заалт</w:t>
            </w:r>
            <w:r w:rsidR="00A162B3" w:rsidRPr="002A4532">
              <w:rPr>
                <w:rFonts w:ascii="Arial" w:hAnsi="Arial" w:cs="Arial"/>
              </w:rPr>
              <w:t>ыг</w:t>
            </w:r>
            <w:r w:rsidRPr="002A4532">
              <w:rPr>
                <w:rFonts w:ascii="Arial" w:hAnsi="Arial" w:cs="Arial"/>
              </w:rPr>
              <w:t xml:space="preserve"> хасаж, уг заалтыг 7.4.10 дахь заалт болго</w:t>
            </w:r>
            <w:r w:rsidR="008C786C" w:rsidRPr="002A4532">
              <w:rPr>
                <w:rFonts w:ascii="Arial" w:hAnsi="Arial" w:cs="Arial"/>
              </w:rPr>
              <w:t>н</w:t>
            </w:r>
            <w:r w:rsidRPr="002A4532">
              <w:rPr>
                <w:rFonts w:ascii="Arial" w:hAnsi="Arial" w:cs="Arial"/>
              </w:rPr>
              <w:t xml:space="preserve"> хуулийн төсөлд шинээр нэмж оруулах </w:t>
            </w:r>
            <w:r w:rsidRPr="002A4532">
              <w:rPr>
                <w:rFonts w:ascii="Arial" w:hAnsi="Arial" w:cs="Arial"/>
                <w:u w:val="single"/>
              </w:rPr>
              <w:t>зарчмын зөрүүтэй санал</w:t>
            </w:r>
            <w:r w:rsidRPr="002A4532">
              <w:rPr>
                <w:rFonts w:ascii="Arial" w:hAnsi="Arial" w:cs="Arial"/>
              </w:rPr>
              <w:t xml:space="preserve"> гаргасныг </w:t>
            </w:r>
            <w:r w:rsidR="008C786C" w:rsidRPr="002A4532">
              <w:rPr>
                <w:rFonts w:ascii="Arial" w:hAnsi="Arial" w:cs="Arial"/>
              </w:rPr>
              <w:t>байнгын хороо</w:t>
            </w:r>
            <w:r w:rsidRPr="002A4532">
              <w:rPr>
                <w:rFonts w:ascii="Arial" w:hAnsi="Arial" w:cs="Arial"/>
              </w:rPr>
              <w:t xml:space="preserve"> дэмжиж, улмаар энэ хувилбараар батлагджээ. </w:t>
            </w:r>
          </w:p>
          <w:p w14:paraId="5FB3047D" w14:textId="78B1C5F4" w:rsidR="00075EC1" w:rsidRPr="002A4532" w:rsidRDefault="00075EC1" w:rsidP="00400789">
            <w:pPr>
              <w:spacing w:after="120" w:line="276" w:lineRule="auto"/>
              <w:ind w:left="4000"/>
              <w:jc w:val="right"/>
              <w:rPr>
                <w:rFonts w:ascii="Arial" w:hAnsi="Arial" w:cs="Arial"/>
                <w:b/>
                <w:bCs/>
                <w:i/>
                <w:iCs/>
              </w:rPr>
            </w:pPr>
            <w:r w:rsidRPr="002A4532">
              <w:rPr>
                <w:rFonts w:ascii="Arial" w:hAnsi="Arial" w:cs="Arial"/>
                <w:b/>
                <w:bCs/>
                <w:i/>
                <w:iCs/>
              </w:rPr>
              <w:t xml:space="preserve">Нийгмийн бодлогын </w:t>
            </w:r>
            <w:r w:rsidR="00C2577A" w:rsidRPr="002A4532">
              <w:rPr>
                <w:rFonts w:ascii="Arial" w:hAnsi="Arial" w:cs="Arial"/>
                <w:b/>
                <w:bCs/>
                <w:i/>
                <w:iCs/>
              </w:rPr>
              <w:t>байнгын</w:t>
            </w:r>
            <w:r w:rsidR="00517A4F">
              <w:rPr>
                <w:rFonts w:ascii="Arial" w:hAnsi="Arial" w:cs="Arial"/>
                <w:b/>
                <w:bCs/>
                <w:i/>
                <w:iCs/>
              </w:rPr>
              <w:t xml:space="preserve"> хорооны  </w:t>
            </w:r>
            <w:r w:rsidR="00517A4F">
              <w:rPr>
                <w:rFonts w:ascii="Arial" w:hAnsi="Arial" w:cs="Arial"/>
                <w:b/>
                <w:bCs/>
                <w:i/>
                <w:iCs/>
              </w:rPr>
              <w:br/>
            </w:r>
            <w:r w:rsidR="00400789" w:rsidRPr="002A4532">
              <w:rPr>
                <w:rFonts w:ascii="Arial" w:hAnsi="Arial" w:cs="Arial"/>
                <w:b/>
                <w:bCs/>
                <w:i/>
                <w:iCs/>
              </w:rPr>
              <w:t xml:space="preserve"> </w:t>
            </w:r>
            <w:r w:rsidRPr="002A4532">
              <w:rPr>
                <w:rFonts w:ascii="Arial" w:hAnsi="Arial" w:cs="Arial"/>
                <w:b/>
                <w:bCs/>
                <w:i/>
                <w:iCs/>
              </w:rPr>
              <w:t>хуралдааны</w:t>
            </w:r>
            <w:r w:rsidR="00517A4F">
              <w:rPr>
                <w:rFonts w:ascii="Arial" w:hAnsi="Arial" w:cs="Arial"/>
                <w:b/>
                <w:bCs/>
                <w:i/>
                <w:iCs/>
              </w:rPr>
              <w:t xml:space="preserve"> </w:t>
            </w:r>
            <w:r w:rsidRPr="002A4532">
              <w:rPr>
                <w:rFonts w:ascii="Arial" w:hAnsi="Arial" w:cs="Arial"/>
                <w:b/>
                <w:bCs/>
                <w:i/>
                <w:iCs/>
              </w:rPr>
              <w:t>тэмдэглэл. 2023.06.20, Мягмар гариг.</w:t>
            </w:r>
          </w:p>
        </w:tc>
      </w:tr>
    </w:tbl>
    <w:p w14:paraId="0B622121" w14:textId="64C361A8" w:rsidR="00E7600A" w:rsidRPr="002A4532" w:rsidRDefault="00B5623C" w:rsidP="00C46EB9">
      <w:pPr>
        <w:spacing w:before="240" w:after="120" w:line="276" w:lineRule="auto"/>
        <w:ind w:firstLine="567"/>
        <w:jc w:val="both"/>
        <w:rPr>
          <w:rFonts w:ascii="Arial" w:hAnsi="Arial" w:cs="Arial"/>
          <w:sz w:val="24"/>
          <w:szCs w:val="24"/>
        </w:rPr>
      </w:pPr>
      <w:r w:rsidRPr="002A4532">
        <w:rPr>
          <w:rFonts w:ascii="Arial" w:hAnsi="Arial" w:cs="Arial"/>
          <w:bCs/>
          <w:sz w:val="24"/>
          <w:szCs w:val="24"/>
        </w:rPr>
        <w:t xml:space="preserve">“Ажилгүйдлийн”, “үйлдвэрлэлийн осол, мэргэжлээс шалтгаалсан өвчний” даатгалын хувь хэмжээ нь нийгмийн даатгалын нийт хувь хэмжээнд бага хувийг эзэлдэг, түүнчлэн </w:t>
      </w:r>
      <w:r w:rsidRPr="002A4532">
        <w:rPr>
          <w:rFonts w:ascii="Arial" w:hAnsi="Arial" w:cs="Arial"/>
          <w:sz w:val="24"/>
          <w:szCs w:val="24"/>
        </w:rPr>
        <w:t>ажил гүйцэтгэх гэрээ, хөлсөөр ажиллах гэрээнээс гадна “тэдгээртэй адилтгах гэрээ” гэсэн өргөн агуулгатай</w:t>
      </w:r>
      <w:r w:rsidR="003E4FAC" w:rsidRPr="002A4532">
        <w:rPr>
          <w:rFonts w:ascii="Arial" w:hAnsi="Arial" w:cs="Arial"/>
          <w:sz w:val="24"/>
          <w:szCs w:val="24"/>
        </w:rPr>
        <w:t>, тодорхойгүй</w:t>
      </w:r>
      <w:r w:rsidRPr="002A4532">
        <w:rPr>
          <w:rFonts w:ascii="Arial" w:hAnsi="Arial" w:cs="Arial"/>
          <w:sz w:val="24"/>
          <w:szCs w:val="24"/>
        </w:rPr>
        <w:t xml:space="preserve"> нэр томьёог оруулж, ажил гүйцэтгэх, хөлсөөр ажиллах гэрээтэй хамт Иргэний хуулийн “Ажил гүйцэтгэх, туслалцаа үзүүлэхтэй холбогдсон үүрэг”-т багтдаг гэрээнүүд, тухайлбал, </w:t>
      </w:r>
      <w:r w:rsidRPr="002A4532">
        <w:rPr>
          <w:rFonts w:ascii="Arial" w:hAnsi="Arial" w:cs="Arial"/>
          <w:sz w:val="24"/>
          <w:szCs w:val="24"/>
          <w:u w:val="single"/>
        </w:rPr>
        <w:t>аялал жуулчлалын, тээвэрлэлтийн, хадгалалтын, даалгаврын, илгээмжийн, зуучлалын</w:t>
      </w:r>
      <w:r w:rsidRPr="002A4532">
        <w:rPr>
          <w:rFonts w:ascii="Arial" w:hAnsi="Arial" w:cs="Arial"/>
          <w:sz w:val="24"/>
          <w:szCs w:val="24"/>
        </w:rPr>
        <w:t xml:space="preserve"> гэх </w:t>
      </w:r>
      <w:r w:rsidRPr="002A4532">
        <w:rPr>
          <w:rFonts w:ascii="Arial" w:hAnsi="Arial" w:cs="Arial"/>
          <w:sz w:val="24"/>
          <w:szCs w:val="24"/>
        </w:rPr>
        <w:lastRenderedPageBreak/>
        <w:t xml:space="preserve">мэт олон төрлийн гэрээнүүд хамаарч, хувиараа ажил, хөдөлмөр эрхэлж бизнес, аж ахуйн шинжтэй бүх төрлийн харилцаанд орж байгаа хүнийг нийгмийн даатгалд албан журмаар хамруулж, гэрээгээр тохирсон хөлсөнд нийгмийн даатгалын шимтгэл ногдуулахаар хуульчилж бизнес эрхлэгчдийн санхүүгийн дарамтыг улам нэмэгдүүлсэн. </w:t>
      </w:r>
      <w:r w:rsidR="00180A2A" w:rsidRPr="002A4532">
        <w:rPr>
          <w:rFonts w:ascii="Arial" w:hAnsi="Arial" w:cs="Arial"/>
          <w:sz w:val="24"/>
          <w:szCs w:val="24"/>
        </w:rPr>
        <w:t>Э</w:t>
      </w:r>
      <w:r w:rsidR="00241154" w:rsidRPr="002A4532">
        <w:rPr>
          <w:rFonts w:ascii="Arial" w:hAnsi="Arial" w:cs="Arial"/>
          <w:sz w:val="24"/>
          <w:szCs w:val="24"/>
        </w:rPr>
        <w:t xml:space="preserve">нэхүү </w:t>
      </w:r>
      <w:r w:rsidR="00D5625B" w:rsidRPr="002A4532">
        <w:rPr>
          <w:rFonts w:ascii="Arial" w:hAnsi="Arial" w:cs="Arial"/>
          <w:sz w:val="24"/>
          <w:szCs w:val="24"/>
        </w:rPr>
        <w:t>зохицуулалтын улмаас</w:t>
      </w:r>
      <w:r w:rsidR="00210E00" w:rsidRPr="002A4532">
        <w:rPr>
          <w:rFonts w:ascii="Arial" w:hAnsi="Arial" w:cs="Arial"/>
          <w:sz w:val="24"/>
          <w:szCs w:val="24"/>
        </w:rPr>
        <w:t xml:space="preserve"> </w:t>
      </w:r>
      <w:r w:rsidR="009901E8" w:rsidRPr="002A4532">
        <w:rPr>
          <w:rFonts w:ascii="Arial" w:hAnsi="Arial" w:cs="Arial"/>
          <w:sz w:val="24"/>
          <w:szCs w:val="24"/>
        </w:rPr>
        <w:t>практикт сөрөг</w:t>
      </w:r>
      <w:r w:rsidR="00E7600A" w:rsidRPr="002A4532">
        <w:rPr>
          <w:rFonts w:ascii="Arial" w:hAnsi="Arial" w:cs="Arial"/>
          <w:sz w:val="24"/>
          <w:szCs w:val="24"/>
        </w:rPr>
        <w:t xml:space="preserve"> үр дагавар </w:t>
      </w:r>
      <w:r w:rsidR="00FC676F" w:rsidRPr="002A4532">
        <w:rPr>
          <w:rFonts w:ascii="Arial" w:hAnsi="Arial" w:cs="Arial"/>
          <w:sz w:val="24"/>
          <w:szCs w:val="24"/>
        </w:rPr>
        <w:t>гарч байна.</w:t>
      </w:r>
      <w:r w:rsidR="001B19A9" w:rsidRPr="002A4532">
        <w:rPr>
          <w:rFonts w:ascii="Arial" w:hAnsi="Arial" w:cs="Arial"/>
          <w:sz w:val="24"/>
          <w:szCs w:val="24"/>
        </w:rPr>
        <w:t xml:space="preserve"> Жишээлбэл:</w:t>
      </w:r>
      <w:r w:rsidR="00D5625B" w:rsidRPr="002A4532">
        <w:rPr>
          <w:rFonts w:ascii="Arial" w:hAnsi="Arial" w:cs="Arial"/>
          <w:sz w:val="24"/>
          <w:szCs w:val="24"/>
        </w:rPr>
        <w:t xml:space="preserve"> </w:t>
      </w:r>
      <w:r w:rsidR="00E7600A" w:rsidRPr="002A4532">
        <w:rPr>
          <w:rFonts w:ascii="Arial" w:hAnsi="Arial" w:cs="Arial"/>
          <w:sz w:val="24"/>
          <w:szCs w:val="24"/>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9344"/>
      </w:tblGrid>
      <w:tr w:rsidR="00AA0141" w:rsidRPr="002A4532" w14:paraId="744D5A2D" w14:textId="77777777" w:rsidTr="00E90BE5">
        <w:tc>
          <w:tcPr>
            <w:tcW w:w="9344" w:type="dxa"/>
            <w:shd w:val="clear" w:color="auto" w:fill="D9D9D9" w:themeFill="background1" w:themeFillShade="D9"/>
          </w:tcPr>
          <w:p w14:paraId="325341DA" w14:textId="75BAE21C" w:rsidR="00387A87" w:rsidRPr="002A4532" w:rsidRDefault="00387A87" w:rsidP="00C46EB9">
            <w:pPr>
              <w:spacing w:after="120" w:line="276" w:lineRule="auto"/>
              <w:ind w:firstLine="567"/>
              <w:jc w:val="both"/>
              <w:rPr>
                <w:rFonts w:ascii="Arial" w:hAnsi="Arial" w:cs="Arial"/>
                <w:i/>
                <w:iCs/>
              </w:rPr>
            </w:pPr>
            <w:r w:rsidRPr="002A4532">
              <w:rPr>
                <w:rFonts w:ascii="Arial" w:hAnsi="Arial" w:cs="Arial"/>
                <w:i/>
                <w:iCs/>
              </w:rPr>
              <w:t xml:space="preserve">Манай </w:t>
            </w:r>
            <w:r w:rsidR="00D273B1" w:rsidRPr="002A4532">
              <w:rPr>
                <w:rFonts w:ascii="Arial" w:hAnsi="Arial" w:cs="Arial"/>
                <w:i/>
                <w:iCs/>
              </w:rPr>
              <w:t>компани</w:t>
            </w:r>
            <w:r w:rsidRPr="002A4532">
              <w:rPr>
                <w:rFonts w:ascii="Arial" w:hAnsi="Arial" w:cs="Arial"/>
                <w:i/>
                <w:iCs/>
              </w:rPr>
              <w:t xml:space="preserve"> БНХАУ руу нүүрс тээвэрлэх үйл ажиллагаа явуул</w:t>
            </w:r>
            <w:r w:rsidR="00D273B1" w:rsidRPr="002A4532">
              <w:rPr>
                <w:rFonts w:ascii="Arial" w:hAnsi="Arial" w:cs="Arial"/>
                <w:i/>
                <w:iCs/>
              </w:rPr>
              <w:t>даг. Ийм үйл ажиллагаа явуулдаг</w:t>
            </w:r>
            <w:r w:rsidRPr="002A4532">
              <w:rPr>
                <w:rFonts w:ascii="Arial" w:hAnsi="Arial" w:cs="Arial"/>
                <w:i/>
                <w:iCs/>
              </w:rPr>
              <w:t xml:space="preserve"> компаниуд олон улсын тээврийн “С” зөвшөөрөл авдаг. Уг зөвшөөрлийг зөвхөн хуулийн этгээдэд олгодог бөгөөд зөвшөөрөл олгоход тавигддаг нэг шаардлага </w:t>
            </w:r>
            <w:r w:rsidR="003F7A5E" w:rsidRPr="002A4532">
              <w:rPr>
                <w:rFonts w:ascii="Arial" w:hAnsi="Arial" w:cs="Arial"/>
                <w:i/>
                <w:iCs/>
              </w:rPr>
              <w:t xml:space="preserve">нь </w:t>
            </w:r>
            <w:r w:rsidRPr="002A4532">
              <w:rPr>
                <w:rFonts w:ascii="Arial" w:hAnsi="Arial" w:cs="Arial"/>
                <w:i/>
                <w:iCs/>
              </w:rPr>
              <w:t>“өөрийн өмчлөлийн тээврийн хэрэгслээр тээвэрлэлт хийх” гэсэн шаардлага байдаг. Тухайн тээврийн хэрэгсэл нь хувь хүний нэр дээр бүртгэлтэй бол хилээр гаргахгүй. Иймээс компаниуд хувьдаа нүүрс тээвэр хийх зориулалт бүхий тээврийн хэрэгсэлтэй жолооч нартай гэрээ байгуулж, тээвэрлэлт бүрээс олсон орлогоо хуваах</w:t>
            </w:r>
            <w:r w:rsidR="00A37D89" w:rsidRPr="002A4532">
              <w:rPr>
                <w:rFonts w:ascii="Arial" w:hAnsi="Arial" w:cs="Arial"/>
                <w:i/>
                <w:iCs/>
              </w:rPr>
              <w:t xml:space="preserve">аар </w:t>
            </w:r>
            <w:r w:rsidRPr="002A4532">
              <w:rPr>
                <w:rFonts w:ascii="Arial" w:hAnsi="Arial" w:cs="Arial"/>
                <w:i/>
                <w:iCs/>
              </w:rPr>
              <w:t>харилцан тохироод тээврийн хэрэгслийг нь компанийнхаа нэр дээр шилжүүлж авдаг. Энэ тохиолдолд Нийгмийн даатгалын ерөнхий хууль батлагдахаас өмнө жолоочтойгоо “Тээвэрлэлтийн гэрээ”</w:t>
            </w:r>
            <w:r w:rsidR="00871A77" w:rsidRPr="002A4532">
              <w:rPr>
                <w:rFonts w:ascii="Arial" w:hAnsi="Arial" w:cs="Arial"/>
                <w:i/>
                <w:iCs/>
              </w:rPr>
              <w:t>, “Хамтран ажиллах гэрээ”</w:t>
            </w:r>
            <w:r w:rsidRPr="002A4532">
              <w:rPr>
                <w:rFonts w:ascii="Arial" w:hAnsi="Arial" w:cs="Arial"/>
                <w:i/>
                <w:iCs/>
              </w:rPr>
              <w:t xml:space="preserve"> байгуулаад хамтарч ажиллах, </w:t>
            </w:r>
            <w:r w:rsidR="00EE424B" w:rsidRPr="002A4532">
              <w:rPr>
                <w:rFonts w:ascii="Arial" w:hAnsi="Arial" w:cs="Arial"/>
                <w:i/>
                <w:iCs/>
              </w:rPr>
              <w:t>зарим тохиолдолд</w:t>
            </w:r>
            <w:r w:rsidR="0070601C" w:rsidRPr="002A4532">
              <w:rPr>
                <w:rFonts w:ascii="Arial" w:hAnsi="Arial" w:cs="Arial"/>
                <w:i/>
                <w:iCs/>
              </w:rPr>
              <w:t xml:space="preserve"> </w:t>
            </w:r>
            <w:r w:rsidRPr="002A4532">
              <w:rPr>
                <w:rFonts w:ascii="Arial" w:hAnsi="Arial" w:cs="Arial"/>
                <w:i/>
                <w:iCs/>
              </w:rPr>
              <w:t>жолоочтойгоо тохироод хөдөлмөрийн хөлсний доод хэмжээнээс тооцож нийгмийн даатгалын шимтгэл төл</w:t>
            </w:r>
            <w:r w:rsidR="00603804" w:rsidRPr="002A4532">
              <w:rPr>
                <w:rFonts w:ascii="Arial" w:hAnsi="Arial" w:cs="Arial"/>
                <w:i/>
                <w:iCs/>
              </w:rPr>
              <w:t xml:space="preserve">өөд явдаг </w:t>
            </w:r>
            <w:r w:rsidRPr="002A4532">
              <w:rPr>
                <w:rFonts w:ascii="Arial" w:hAnsi="Arial" w:cs="Arial"/>
                <w:i/>
                <w:iCs/>
              </w:rPr>
              <w:t xml:space="preserve">байсан. </w:t>
            </w:r>
          </w:p>
          <w:p w14:paraId="54BE3740" w14:textId="3BA7059C" w:rsidR="00886ABA" w:rsidRPr="002A4532" w:rsidRDefault="00387A87" w:rsidP="00C46EB9">
            <w:pPr>
              <w:spacing w:before="240" w:after="120" w:line="276" w:lineRule="auto"/>
              <w:ind w:firstLine="567"/>
              <w:jc w:val="both"/>
              <w:rPr>
                <w:rFonts w:ascii="Arial" w:hAnsi="Arial" w:cs="Arial"/>
                <w:i/>
                <w:iCs/>
              </w:rPr>
            </w:pPr>
            <w:r w:rsidRPr="002A4532">
              <w:rPr>
                <w:rFonts w:ascii="Arial" w:hAnsi="Arial" w:cs="Arial"/>
                <w:i/>
                <w:iCs/>
              </w:rPr>
              <w:t xml:space="preserve">Гэтэл Нийгмийн даатгалын ерөнхий хуульд Иргэний хуулийн 343, 359 дүгээр зүйлд заасан ажил гүйцэтгэх, хөлсөөр ажиллах гэрээ </w:t>
            </w:r>
            <w:r w:rsidR="00547855" w:rsidRPr="002A4532">
              <w:rPr>
                <w:rFonts w:ascii="Arial" w:hAnsi="Arial" w:cs="Arial"/>
                <w:i/>
                <w:iCs/>
              </w:rPr>
              <w:t xml:space="preserve">болон </w:t>
            </w:r>
            <w:r w:rsidRPr="002A4532">
              <w:rPr>
                <w:rFonts w:ascii="Arial" w:hAnsi="Arial" w:cs="Arial"/>
                <w:i/>
                <w:iCs/>
              </w:rPr>
              <w:t>тэдгээртэй адилтгах гэрээ</w:t>
            </w:r>
            <w:r w:rsidR="0070601C" w:rsidRPr="002A4532">
              <w:rPr>
                <w:rFonts w:ascii="Arial" w:hAnsi="Arial" w:cs="Arial"/>
                <w:i/>
                <w:iCs/>
              </w:rPr>
              <w:t>г</w:t>
            </w:r>
            <w:r w:rsidRPr="002A4532">
              <w:rPr>
                <w:rFonts w:ascii="Arial" w:hAnsi="Arial" w:cs="Arial"/>
                <w:i/>
                <w:iCs/>
              </w:rPr>
              <w:t xml:space="preserve">ээр ажил гүйцэтгэсэн тохиолдолд албан журмаар нийгмийн даатгалд хамрагдах зохицуулалтыг </w:t>
            </w:r>
            <w:r w:rsidR="00547855" w:rsidRPr="002A4532">
              <w:rPr>
                <w:rFonts w:ascii="Arial" w:hAnsi="Arial" w:cs="Arial"/>
                <w:i/>
                <w:iCs/>
              </w:rPr>
              <w:t xml:space="preserve">оруулснаар </w:t>
            </w:r>
            <w:r w:rsidRPr="002A4532">
              <w:rPr>
                <w:rFonts w:ascii="Arial" w:hAnsi="Arial" w:cs="Arial"/>
                <w:i/>
                <w:iCs/>
              </w:rPr>
              <w:t>жолооч нарын хувьд авах мөнгө нь багасах, нүүрс тээвэрлэх үйл ажиллагаа явуулдаг компаниудын нийгмийн даатгалын шимтгэлийн зардал өсөж</w:t>
            </w:r>
            <w:r w:rsidR="005F631B" w:rsidRPr="002A4532">
              <w:rPr>
                <w:rFonts w:ascii="Arial" w:hAnsi="Arial" w:cs="Arial"/>
                <w:i/>
                <w:iCs/>
              </w:rPr>
              <w:t>,</w:t>
            </w:r>
            <w:r w:rsidRPr="002A4532">
              <w:rPr>
                <w:rFonts w:ascii="Arial" w:hAnsi="Arial" w:cs="Arial"/>
                <w:i/>
                <w:iCs/>
              </w:rPr>
              <w:t xml:space="preserve"> санхүүгийн </w:t>
            </w:r>
            <w:r w:rsidR="00682DDB" w:rsidRPr="002A4532">
              <w:rPr>
                <w:rFonts w:ascii="Arial" w:hAnsi="Arial" w:cs="Arial"/>
                <w:i/>
                <w:iCs/>
              </w:rPr>
              <w:t>дарамтад</w:t>
            </w:r>
            <w:r w:rsidRPr="002A4532">
              <w:rPr>
                <w:rFonts w:ascii="Arial" w:hAnsi="Arial" w:cs="Arial"/>
                <w:i/>
                <w:iCs/>
              </w:rPr>
              <w:t xml:space="preserve"> орох болсон. </w:t>
            </w:r>
            <w:r w:rsidR="00661B11" w:rsidRPr="002A4532">
              <w:rPr>
                <w:rFonts w:ascii="Arial" w:hAnsi="Arial" w:cs="Arial"/>
                <w:i/>
                <w:iCs/>
              </w:rPr>
              <w:t>Нэг талаас компани хууль зөрчихгүй байх шаардлага, нөгөө талаас жолооч</w:t>
            </w:r>
            <w:r w:rsidR="00256493" w:rsidRPr="002A4532">
              <w:rPr>
                <w:rFonts w:ascii="Arial" w:hAnsi="Arial" w:cs="Arial"/>
                <w:i/>
                <w:iCs/>
              </w:rPr>
              <w:t xml:space="preserve"> на</w:t>
            </w:r>
            <w:r w:rsidR="00746C23" w:rsidRPr="002A4532">
              <w:rPr>
                <w:rFonts w:ascii="Arial" w:hAnsi="Arial" w:cs="Arial"/>
                <w:i/>
                <w:iCs/>
              </w:rPr>
              <w:t xml:space="preserve">р орлогоо </w:t>
            </w:r>
            <w:r w:rsidR="00661B11" w:rsidRPr="002A4532">
              <w:rPr>
                <w:rFonts w:ascii="Arial" w:hAnsi="Arial" w:cs="Arial"/>
                <w:i/>
                <w:iCs/>
              </w:rPr>
              <w:t>багасгахгүйн тул</w:t>
            </w:r>
            <w:r w:rsidR="0071261D" w:rsidRPr="002A4532">
              <w:rPr>
                <w:rFonts w:ascii="Arial" w:hAnsi="Arial" w:cs="Arial"/>
                <w:i/>
                <w:iCs/>
              </w:rPr>
              <w:t>д</w:t>
            </w:r>
            <w:r w:rsidR="00661B11" w:rsidRPr="002A4532">
              <w:rPr>
                <w:rFonts w:ascii="Arial" w:hAnsi="Arial" w:cs="Arial"/>
                <w:i/>
                <w:iCs/>
              </w:rPr>
              <w:t xml:space="preserve"> </w:t>
            </w:r>
            <w:r w:rsidR="00465B58" w:rsidRPr="002A4532">
              <w:rPr>
                <w:rFonts w:ascii="Arial" w:hAnsi="Arial" w:cs="Arial"/>
                <w:i/>
                <w:iCs/>
              </w:rPr>
              <w:t>машины</w:t>
            </w:r>
            <w:r w:rsidR="00661B11" w:rsidRPr="002A4532">
              <w:rPr>
                <w:rFonts w:ascii="Arial" w:hAnsi="Arial" w:cs="Arial"/>
                <w:i/>
                <w:iCs/>
              </w:rPr>
              <w:t xml:space="preserve"> эзэн буюу </w:t>
            </w:r>
            <w:r w:rsidRPr="002A4532">
              <w:rPr>
                <w:rFonts w:ascii="Arial" w:hAnsi="Arial" w:cs="Arial"/>
                <w:i/>
                <w:iCs/>
              </w:rPr>
              <w:t>жолооч</w:t>
            </w:r>
            <w:r w:rsidR="00661B11" w:rsidRPr="002A4532">
              <w:rPr>
                <w:rFonts w:ascii="Arial" w:hAnsi="Arial" w:cs="Arial"/>
                <w:i/>
                <w:iCs/>
              </w:rPr>
              <w:t xml:space="preserve"> өөрөө</w:t>
            </w:r>
            <w:r w:rsidRPr="002A4532">
              <w:rPr>
                <w:rFonts w:ascii="Arial" w:hAnsi="Arial" w:cs="Arial"/>
                <w:i/>
                <w:iCs/>
              </w:rPr>
              <w:t xml:space="preserve"> компани байгуулж уг компаниараа дамжуулан нүүрс тээврийн компаниасаа орлогоо авах харилцаа руу орж </w:t>
            </w:r>
            <w:r w:rsidR="003064BA" w:rsidRPr="002A4532">
              <w:rPr>
                <w:rFonts w:ascii="Arial" w:hAnsi="Arial" w:cs="Arial"/>
                <w:i/>
                <w:iCs/>
              </w:rPr>
              <w:t xml:space="preserve">эхлэхэд хүргэж байна. </w:t>
            </w:r>
            <w:r w:rsidRPr="002A4532">
              <w:rPr>
                <w:rFonts w:ascii="Arial" w:hAnsi="Arial" w:cs="Arial"/>
                <w:i/>
                <w:iCs/>
              </w:rPr>
              <w:t xml:space="preserve"> </w:t>
            </w:r>
          </w:p>
          <w:p w14:paraId="6B13DE8B" w14:textId="7BBFA7EA" w:rsidR="00981033" w:rsidRPr="002A4532" w:rsidRDefault="00981033" w:rsidP="00C46EB9">
            <w:pPr>
              <w:spacing w:before="240" w:after="120" w:line="276" w:lineRule="auto"/>
              <w:ind w:firstLine="567"/>
              <w:jc w:val="right"/>
              <w:rPr>
                <w:rFonts w:ascii="Arial" w:hAnsi="Arial" w:cs="Arial"/>
                <w:b/>
                <w:bCs/>
              </w:rPr>
            </w:pPr>
            <w:r w:rsidRPr="002A4532">
              <w:rPr>
                <w:rFonts w:ascii="Arial" w:hAnsi="Arial" w:cs="Arial"/>
                <w:b/>
                <w:bCs/>
              </w:rPr>
              <w:t xml:space="preserve">Нүүрс тээврийн үйл ажиллагаа эрхэлдэг </w:t>
            </w:r>
            <w:r w:rsidR="00D62CA6" w:rsidRPr="002A4532">
              <w:rPr>
                <w:rFonts w:ascii="Arial" w:hAnsi="Arial" w:cs="Arial"/>
                <w:b/>
                <w:bCs/>
              </w:rPr>
              <w:br/>
            </w:r>
            <w:r w:rsidRPr="002A4532">
              <w:rPr>
                <w:rFonts w:ascii="Arial" w:hAnsi="Arial" w:cs="Arial"/>
                <w:b/>
                <w:bCs/>
              </w:rPr>
              <w:t>компанийн захиралтай хийсэн ярилцлагаас</w:t>
            </w:r>
            <w:r w:rsidR="00D62CA6" w:rsidRPr="002A4532">
              <w:rPr>
                <w:rFonts w:ascii="Arial" w:hAnsi="Arial" w:cs="Arial"/>
                <w:b/>
                <w:bCs/>
              </w:rPr>
              <w:t>.</w:t>
            </w:r>
            <w:r w:rsidRPr="002A4532">
              <w:rPr>
                <w:rFonts w:ascii="Arial" w:hAnsi="Arial" w:cs="Arial"/>
                <w:b/>
                <w:bCs/>
              </w:rPr>
              <w:t xml:space="preserve"> </w:t>
            </w:r>
          </w:p>
        </w:tc>
      </w:tr>
    </w:tbl>
    <w:p w14:paraId="1B027C2A" w14:textId="1C07D126" w:rsidR="002E5796" w:rsidRPr="002A4532" w:rsidRDefault="0029329B" w:rsidP="00226C31">
      <w:pPr>
        <w:spacing w:before="240" w:line="276" w:lineRule="auto"/>
        <w:ind w:firstLine="567"/>
        <w:jc w:val="both"/>
        <w:rPr>
          <w:rFonts w:ascii="Arial" w:hAnsi="Arial" w:cs="Arial"/>
          <w:sz w:val="24"/>
          <w:szCs w:val="24"/>
        </w:rPr>
      </w:pPr>
      <w:r w:rsidRPr="002A4532">
        <w:rPr>
          <w:rFonts w:ascii="Arial" w:hAnsi="Arial" w:cs="Arial"/>
          <w:sz w:val="24"/>
          <w:szCs w:val="24"/>
        </w:rPr>
        <w:t>Ажил гүйцэтгэх</w:t>
      </w:r>
      <w:r w:rsidR="006C3CDE" w:rsidRPr="002A4532">
        <w:rPr>
          <w:rFonts w:ascii="Arial" w:hAnsi="Arial" w:cs="Arial"/>
          <w:sz w:val="24"/>
          <w:szCs w:val="24"/>
        </w:rPr>
        <w:t xml:space="preserve"> гэрээ</w:t>
      </w:r>
      <w:r w:rsidRPr="002A4532">
        <w:rPr>
          <w:rFonts w:ascii="Arial" w:hAnsi="Arial" w:cs="Arial"/>
          <w:sz w:val="24"/>
          <w:szCs w:val="24"/>
        </w:rPr>
        <w:t>, хөлсөөр ажиллах</w:t>
      </w:r>
      <w:r w:rsidR="006C3CDE" w:rsidRPr="002A4532">
        <w:rPr>
          <w:rFonts w:ascii="Arial" w:hAnsi="Arial" w:cs="Arial"/>
          <w:sz w:val="24"/>
          <w:szCs w:val="24"/>
        </w:rPr>
        <w:t xml:space="preserve"> гэрээ</w:t>
      </w:r>
      <w:r w:rsidRPr="002A4532">
        <w:rPr>
          <w:rFonts w:ascii="Arial" w:hAnsi="Arial" w:cs="Arial"/>
          <w:sz w:val="24"/>
          <w:szCs w:val="24"/>
        </w:rPr>
        <w:t xml:space="preserve"> болон тэдгээртэй адилтгах гэрээ</w:t>
      </w:r>
      <w:r w:rsidR="00117B7F" w:rsidRPr="002A4532">
        <w:rPr>
          <w:rFonts w:ascii="Arial" w:hAnsi="Arial" w:cs="Arial"/>
          <w:sz w:val="24"/>
          <w:szCs w:val="24"/>
        </w:rPr>
        <w:t xml:space="preserve"> байгуулсан</w:t>
      </w:r>
      <w:r w:rsidRPr="002A4532">
        <w:rPr>
          <w:rFonts w:ascii="Arial" w:hAnsi="Arial" w:cs="Arial"/>
          <w:sz w:val="24"/>
          <w:szCs w:val="24"/>
        </w:rPr>
        <w:t xml:space="preserve"> хүнийг албан журмаар нийгмийн даатгалд хамруулж байгаа нь </w:t>
      </w:r>
      <w:r w:rsidR="00094E48" w:rsidRPr="002A4532">
        <w:rPr>
          <w:rFonts w:ascii="Arial" w:hAnsi="Arial" w:cs="Arial"/>
          <w:sz w:val="24"/>
          <w:szCs w:val="24"/>
        </w:rPr>
        <w:t xml:space="preserve">хувь хүн өөрийн мэдлэг, ур чадварыг ашиглаж бизнес эрхэлж ашиг орлого олж, амьдралын түвшингээ сайжруулах, нөгөө талаас хуулийн этгээдийн зүгээс хувь хүнтэй гэрээ байгуулж ажил, үйлчилгээ худалдан авч, бизнесийн харилцаанд чөлөөтэй оролцох, үр өгөөжөө дээшлүүлэх, ашиг орлогоо нэмэгдүүлэх боломж, нөхцөл хязгаарлагдаж, бизнес эрхлэгчдийн, ялангуяа </w:t>
      </w:r>
      <w:r w:rsidR="002772DE">
        <w:rPr>
          <w:rFonts w:ascii="Arial" w:hAnsi="Arial" w:cs="Arial"/>
          <w:sz w:val="24"/>
          <w:szCs w:val="24"/>
        </w:rPr>
        <w:t xml:space="preserve">бичил, </w:t>
      </w:r>
      <w:r w:rsidR="00094E48" w:rsidRPr="002A4532">
        <w:rPr>
          <w:rFonts w:ascii="Arial" w:hAnsi="Arial" w:cs="Arial"/>
          <w:sz w:val="24"/>
          <w:szCs w:val="24"/>
        </w:rPr>
        <w:t>жижиг, дунд бизнес эрхлэгчдийн өрсөлдөх чадварыг бууруулж, тэднийг албан бус буюу далд эдийн засагт шилжин хууль зөрчихөд хүргэж байна. Далд эдийн засаг бий болсноор татварын орлого</w:t>
      </w:r>
      <w:r w:rsidR="00806DF7" w:rsidRPr="002A4532">
        <w:rPr>
          <w:rFonts w:ascii="Arial" w:hAnsi="Arial" w:cs="Arial"/>
          <w:sz w:val="24"/>
          <w:szCs w:val="24"/>
        </w:rPr>
        <w:t>д</w:t>
      </w:r>
      <w:r w:rsidR="00094E48" w:rsidRPr="002A4532">
        <w:rPr>
          <w:rFonts w:ascii="Arial" w:hAnsi="Arial" w:cs="Arial"/>
          <w:sz w:val="24"/>
          <w:szCs w:val="24"/>
        </w:rPr>
        <w:t xml:space="preserve"> </w:t>
      </w:r>
      <w:r w:rsidR="00B3166C" w:rsidRPr="002A4532">
        <w:rPr>
          <w:rFonts w:ascii="Arial" w:hAnsi="Arial" w:cs="Arial"/>
          <w:sz w:val="24"/>
          <w:szCs w:val="24"/>
        </w:rPr>
        <w:t>ч</w:t>
      </w:r>
      <w:r w:rsidR="00806DF7" w:rsidRPr="002A4532">
        <w:rPr>
          <w:rFonts w:ascii="Arial" w:hAnsi="Arial" w:cs="Arial"/>
          <w:sz w:val="24"/>
          <w:szCs w:val="24"/>
        </w:rPr>
        <w:t xml:space="preserve"> сөрөг нөлөө үзүүлнэ.</w:t>
      </w:r>
      <w:r w:rsidR="00094E48" w:rsidRPr="002A4532">
        <w:rPr>
          <w:rFonts w:ascii="Arial" w:hAnsi="Arial" w:cs="Arial"/>
          <w:sz w:val="24"/>
          <w:szCs w:val="24"/>
        </w:rPr>
        <w:t xml:space="preserve"> Түүнчлэн ажил олгогчийн нийгмийн даатгалын шимтгэлийн зардал үлэмж хэмжээгээр нэмэгдсэнээр ажилтны цалин хөлсийг өсгөх, нийгмийн баталгааны асуудлыг шийдвэрлэхэд дэмжлэг үзүүлэх боломжгүй болгож, энэ нь </w:t>
      </w:r>
      <w:r w:rsidR="00094E48" w:rsidRPr="002A4532">
        <w:rPr>
          <w:rFonts w:ascii="Arial" w:hAnsi="Arial" w:cs="Arial"/>
          <w:sz w:val="24"/>
          <w:szCs w:val="24"/>
        </w:rPr>
        <w:lastRenderedPageBreak/>
        <w:t>иргэний өдөр тутмын хэрэглээ, худалдан авах чадвар буурахад нөлөө</w:t>
      </w:r>
      <w:r w:rsidR="00B3166C" w:rsidRPr="002A4532">
        <w:rPr>
          <w:rFonts w:ascii="Arial" w:hAnsi="Arial" w:cs="Arial"/>
          <w:sz w:val="24"/>
          <w:szCs w:val="24"/>
        </w:rPr>
        <w:t>л</w:t>
      </w:r>
      <w:r w:rsidR="00D41276" w:rsidRPr="002A4532">
        <w:rPr>
          <w:rFonts w:ascii="Arial" w:hAnsi="Arial" w:cs="Arial"/>
          <w:sz w:val="24"/>
          <w:szCs w:val="24"/>
        </w:rPr>
        <w:t xml:space="preserve">өхөөр байна. </w:t>
      </w:r>
      <w:r w:rsidR="00094E48" w:rsidRPr="002A4532">
        <w:rPr>
          <w:rFonts w:ascii="Arial" w:hAnsi="Arial" w:cs="Arial"/>
          <w:sz w:val="24"/>
          <w:szCs w:val="24"/>
        </w:rPr>
        <w:t>  </w:t>
      </w:r>
    </w:p>
    <w:p w14:paraId="717C5F49" w14:textId="413E1935" w:rsidR="0017185F" w:rsidRPr="002A4532" w:rsidRDefault="00B3166C" w:rsidP="00C46EB9">
      <w:pPr>
        <w:spacing w:before="240" w:line="276" w:lineRule="auto"/>
        <w:ind w:firstLine="567"/>
        <w:jc w:val="both"/>
        <w:rPr>
          <w:rFonts w:ascii="Arial" w:hAnsi="Arial" w:cs="Arial"/>
          <w:sz w:val="24"/>
          <w:szCs w:val="24"/>
        </w:rPr>
      </w:pPr>
      <w:r w:rsidRPr="002A4532">
        <w:rPr>
          <w:rFonts w:ascii="Arial" w:hAnsi="Arial" w:cs="Arial"/>
          <w:sz w:val="24"/>
          <w:szCs w:val="24"/>
        </w:rPr>
        <w:t>Х</w:t>
      </w:r>
      <w:r w:rsidR="00094E48" w:rsidRPr="002A4532">
        <w:rPr>
          <w:rFonts w:ascii="Arial" w:hAnsi="Arial" w:cs="Arial"/>
          <w:sz w:val="24"/>
          <w:szCs w:val="24"/>
        </w:rPr>
        <w:t xml:space="preserve">уулийн хэрэгжилтээс үүдэн </w:t>
      </w:r>
      <w:r w:rsidR="00561459" w:rsidRPr="002A4532">
        <w:rPr>
          <w:rFonts w:ascii="Arial" w:hAnsi="Arial" w:cs="Arial"/>
          <w:sz w:val="24"/>
          <w:szCs w:val="24"/>
        </w:rPr>
        <w:t>хуви</w:t>
      </w:r>
      <w:r w:rsidR="00F54947" w:rsidRPr="002A4532">
        <w:rPr>
          <w:rFonts w:ascii="Arial" w:hAnsi="Arial" w:cs="Arial"/>
          <w:sz w:val="24"/>
          <w:szCs w:val="24"/>
        </w:rPr>
        <w:t>йн бизнес</w:t>
      </w:r>
      <w:r w:rsidR="00A94577" w:rsidRPr="002A4532">
        <w:rPr>
          <w:rFonts w:ascii="Arial" w:hAnsi="Arial" w:cs="Arial"/>
          <w:sz w:val="24"/>
          <w:szCs w:val="24"/>
        </w:rPr>
        <w:t>, мэргэжлийн</w:t>
      </w:r>
      <w:r w:rsidR="00F54947" w:rsidRPr="002A4532">
        <w:rPr>
          <w:rFonts w:ascii="Arial" w:hAnsi="Arial" w:cs="Arial"/>
          <w:sz w:val="24"/>
          <w:szCs w:val="24"/>
        </w:rPr>
        <w:t xml:space="preserve"> </w:t>
      </w:r>
      <w:r w:rsidR="00021C1C" w:rsidRPr="002A4532">
        <w:rPr>
          <w:rFonts w:ascii="Arial" w:hAnsi="Arial" w:cs="Arial"/>
          <w:sz w:val="24"/>
          <w:szCs w:val="24"/>
        </w:rPr>
        <w:t xml:space="preserve">ажил, үйлчилгээ </w:t>
      </w:r>
      <w:r w:rsidR="00561459" w:rsidRPr="002A4532">
        <w:rPr>
          <w:rFonts w:ascii="Arial" w:hAnsi="Arial" w:cs="Arial"/>
          <w:sz w:val="24"/>
          <w:szCs w:val="24"/>
        </w:rPr>
        <w:t xml:space="preserve">эрхэлж байгаа </w:t>
      </w:r>
      <w:r w:rsidR="00021C1C" w:rsidRPr="002A4532">
        <w:rPr>
          <w:rFonts w:ascii="Arial" w:hAnsi="Arial" w:cs="Arial"/>
          <w:sz w:val="24"/>
          <w:szCs w:val="24"/>
        </w:rPr>
        <w:t>хүн</w:t>
      </w:r>
      <w:r w:rsidR="00561459" w:rsidRPr="002A4532">
        <w:rPr>
          <w:rFonts w:ascii="Arial" w:hAnsi="Arial" w:cs="Arial"/>
          <w:sz w:val="24"/>
          <w:szCs w:val="24"/>
        </w:rPr>
        <w:t xml:space="preserve"> ажил, үйлчилгээ гүйцэтгэж, орлого олохын тулд компани</w:t>
      </w:r>
      <w:r w:rsidR="00DF5489" w:rsidRPr="002A4532">
        <w:rPr>
          <w:rFonts w:ascii="Arial" w:hAnsi="Arial" w:cs="Arial"/>
          <w:sz w:val="24"/>
          <w:szCs w:val="24"/>
        </w:rPr>
        <w:t>, хуулийн этгээд</w:t>
      </w:r>
      <w:r w:rsidR="00561459" w:rsidRPr="002A4532">
        <w:rPr>
          <w:rFonts w:ascii="Arial" w:hAnsi="Arial" w:cs="Arial"/>
          <w:sz w:val="24"/>
          <w:szCs w:val="24"/>
        </w:rPr>
        <w:t xml:space="preserve"> байгуулахад хүргэж байна. Хуулийн этгээд байгуулахад хялбар ч, байгуулсны дараа түүнийг хуулийн дагуу удирдаж авч явах нь хялбар биш юм. Хуулийн этгээдийн хувьд татвар, санхүү, нийгмийн даатгалын тайланг хуулийн хугацаанд гаргахаас эхлээд нэмэлт үүрэг, хариуцлага хүлээдэг ба зөрчлийн болон эрүүгийн хариуцлагын үр дагавар, хэмжээ нь хувь хүний хүлээх хариуцлагаас хэд дахин өндөр</w:t>
      </w:r>
      <w:r w:rsidR="002617C8" w:rsidRPr="002A4532">
        <w:rPr>
          <w:rStyle w:val="FootnoteReference"/>
          <w:rFonts w:ascii="Arial" w:hAnsi="Arial" w:cs="Arial"/>
          <w:sz w:val="24"/>
          <w:szCs w:val="24"/>
        </w:rPr>
        <w:footnoteReference w:id="25"/>
      </w:r>
      <w:r w:rsidR="00561459" w:rsidRPr="002A4532">
        <w:rPr>
          <w:rFonts w:ascii="Arial" w:hAnsi="Arial" w:cs="Arial"/>
          <w:sz w:val="24"/>
          <w:szCs w:val="24"/>
        </w:rPr>
        <w:t xml:space="preserve"> байдаг.</w:t>
      </w:r>
      <w:r w:rsidR="0092390E" w:rsidRPr="002A4532">
        <w:rPr>
          <w:rFonts w:ascii="Arial" w:hAnsi="Arial" w:cs="Arial"/>
          <w:sz w:val="24"/>
          <w:szCs w:val="24"/>
        </w:rPr>
        <w:t xml:space="preserve"> </w:t>
      </w:r>
      <w:r w:rsidR="0017185F" w:rsidRPr="002A4532">
        <w:rPr>
          <w:rFonts w:ascii="Arial" w:hAnsi="Arial" w:cs="Arial"/>
          <w:sz w:val="24"/>
          <w:szCs w:val="24"/>
        </w:rPr>
        <w:t>Мөн хуулийн этгээдийг татан буулгах нь шат дамжлага ихтэй, хугацаа их шаарддаг, төвөгтэй процесс байдаг.</w:t>
      </w:r>
      <w:r w:rsidR="00381B95" w:rsidRPr="002A4532">
        <w:rPr>
          <w:rFonts w:ascii="Arial" w:hAnsi="Arial" w:cs="Arial"/>
          <w:sz w:val="24"/>
          <w:szCs w:val="24"/>
        </w:rPr>
        <w:t xml:space="preserve"> Эдгээрээс гадна хөдөлмөрийн гэрээнээс бусад гэрээ байгуулан орлого олж, хувь хүний орлогын албан татвар төлөх байсан хүн</w:t>
      </w:r>
      <w:r w:rsidR="00FE61B8" w:rsidRPr="002A4532">
        <w:rPr>
          <w:rFonts w:ascii="Arial" w:hAnsi="Arial" w:cs="Arial"/>
          <w:sz w:val="24"/>
          <w:szCs w:val="24"/>
        </w:rPr>
        <w:t>ий хувьд</w:t>
      </w:r>
      <w:r w:rsidR="00381B95" w:rsidRPr="002A4532">
        <w:rPr>
          <w:rFonts w:ascii="Arial" w:hAnsi="Arial" w:cs="Arial"/>
          <w:sz w:val="24"/>
          <w:szCs w:val="24"/>
        </w:rPr>
        <w:t xml:space="preserve"> хуулийн этгээд байгуулснаар аж ахуйн нэгжийн орлогын албан татвар давхар төлж байж, ашгаа ногдол ашиг хэлбэрээр авч, хүн амын орлогын албан татвар төлөх болж байна.</w:t>
      </w:r>
    </w:p>
    <w:p w14:paraId="395B1F36" w14:textId="52D52651" w:rsidR="00A950DF" w:rsidRPr="002A4532" w:rsidRDefault="00561459" w:rsidP="00C46EB9">
      <w:pPr>
        <w:spacing w:before="240" w:line="276" w:lineRule="auto"/>
        <w:ind w:firstLine="567"/>
        <w:jc w:val="both"/>
        <w:rPr>
          <w:rFonts w:ascii="Arial" w:hAnsi="Arial" w:cs="Arial"/>
          <w:sz w:val="24"/>
          <w:szCs w:val="24"/>
        </w:rPr>
      </w:pPr>
      <w:r w:rsidRPr="002A4532">
        <w:rPr>
          <w:rFonts w:ascii="Arial" w:hAnsi="Arial" w:cs="Arial"/>
          <w:sz w:val="24"/>
          <w:szCs w:val="24"/>
        </w:rPr>
        <w:t>Иргэний хуул</w:t>
      </w:r>
      <w:r w:rsidR="0065241D" w:rsidRPr="002A4532">
        <w:rPr>
          <w:rFonts w:ascii="Arial" w:hAnsi="Arial" w:cs="Arial"/>
          <w:sz w:val="24"/>
          <w:szCs w:val="24"/>
        </w:rPr>
        <w:t>ьд заасан</w:t>
      </w:r>
      <w:r w:rsidRPr="002A4532">
        <w:rPr>
          <w:rFonts w:ascii="Arial" w:hAnsi="Arial" w:cs="Arial"/>
          <w:sz w:val="24"/>
          <w:szCs w:val="24"/>
        </w:rPr>
        <w:t xml:space="preserve"> ажил гүйцэтгэх, хөлсөөр ажиллах болон тэдгээртэй адилтгах гэрээний дагуу олсон орлого буюу “хувиараа бүтээгдэхүүн үйлдвэрлэх, борлуулах, ажил гүйцэтгэх, үйлчилгээ үзүүлэх, зуучлалын үйл ажиллагаа эрхэлж олсон орлого” нь Хувь хүний орлогын албан татварын тухай хуулийн 8 дугаар зүйлийн 8.1.2-т зааснаар “үйл ажиллагааны орлого”-д хамаардаг тул </w:t>
      </w:r>
      <w:r w:rsidR="007C6B7F" w:rsidRPr="002A4532">
        <w:rPr>
          <w:rFonts w:ascii="Arial" w:hAnsi="Arial" w:cs="Arial"/>
          <w:sz w:val="24"/>
          <w:szCs w:val="24"/>
        </w:rPr>
        <w:t xml:space="preserve">иргэн </w:t>
      </w:r>
      <w:r w:rsidRPr="002A4532">
        <w:rPr>
          <w:rFonts w:ascii="Arial" w:hAnsi="Arial" w:cs="Arial"/>
          <w:sz w:val="24"/>
          <w:szCs w:val="24"/>
        </w:rPr>
        <w:t xml:space="preserve">уг орлогоо үйл ажиллагааны орлогоор тайлагнаж, татвараа төлөх хуультай. </w:t>
      </w:r>
      <w:r w:rsidR="003C1968" w:rsidRPr="002A4532">
        <w:rPr>
          <w:rFonts w:ascii="Arial" w:hAnsi="Arial" w:cs="Arial"/>
          <w:sz w:val="24"/>
          <w:szCs w:val="24"/>
        </w:rPr>
        <w:t>Түүнчлэн эдгээр бизнес эрхлэгчид Нэмэгдсэн өртгийн албан татварын тухай хуулийн босго болох жилийн 50 сая төгрөгийн дүнтэй бараа, ажил, үйлчилгээг бусдад борлуулснаар нэмэгдсэн өртгийн албан татвар төлөгч болж, давхар татвар төлдгөөрөө хөдөлмөрийн гэрээний дагуу ажиллаж, цалин хөлс авдаг ажилтнуудаас онцлог ялгаатайг татварын хуулиудын эдгээр зохицуулалтууд харуулж байна.</w:t>
      </w:r>
      <w:r w:rsidR="00273CA5" w:rsidRPr="002A4532">
        <w:rPr>
          <w:rFonts w:ascii="Arial" w:hAnsi="Arial" w:cs="Arial"/>
          <w:sz w:val="24"/>
          <w:szCs w:val="24"/>
        </w:rPr>
        <w:t xml:space="preserve"> </w:t>
      </w:r>
      <w:r w:rsidRPr="002A4532">
        <w:rPr>
          <w:rFonts w:ascii="Arial" w:hAnsi="Arial" w:cs="Arial"/>
          <w:sz w:val="24"/>
          <w:szCs w:val="24"/>
        </w:rPr>
        <w:t>Гэтэл Хувь хүний орлогын албан татварын тухай хуулиар тодорхойлсон энэхүү “үйл ажиллагааны орлого”-ыг Нийгмийн даатгалын ерөнхий хуулиар “цалин хөлс, түүнтэй адилтгах орлого” гэж тодорхойлон нийгмийн даатгалын шимтгэл ногдох орлогын бүрэлдэхүүнд хамааруулж байгаа нь нэг талаас хууль хоорондын зөрчлийг үүсгэсэн, нөгөө талаас  хувь хүн, гэр бүл, хуулийн этгээд бизнесийн харилцаанд эрх тэгш оролцох зарчмыг алдагдуул</w:t>
      </w:r>
      <w:r w:rsidR="00734049" w:rsidRPr="002A4532">
        <w:rPr>
          <w:rFonts w:ascii="Arial" w:hAnsi="Arial" w:cs="Arial"/>
          <w:sz w:val="24"/>
          <w:szCs w:val="24"/>
        </w:rPr>
        <w:t xml:space="preserve">сан байна. </w:t>
      </w:r>
      <w:r w:rsidRPr="002A4532">
        <w:rPr>
          <w:rFonts w:ascii="Arial" w:hAnsi="Arial" w:cs="Arial"/>
          <w:sz w:val="24"/>
          <w:szCs w:val="24"/>
        </w:rPr>
        <w:t> </w:t>
      </w:r>
    </w:p>
    <w:p w14:paraId="1BBEAC18" w14:textId="7EA982CC" w:rsidR="00226C31" w:rsidRPr="002A4532" w:rsidRDefault="00226C31" w:rsidP="00226C31">
      <w:pPr>
        <w:spacing w:line="276" w:lineRule="auto"/>
        <w:ind w:firstLine="567"/>
        <w:jc w:val="both"/>
        <w:rPr>
          <w:rFonts w:ascii="Arial" w:hAnsi="Arial" w:cs="Arial"/>
          <w:color w:val="000000" w:themeColor="text1"/>
          <w:sz w:val="24"/>
          <w:szCs w:val="24"/>
        </w:rPr>
      </w:pPr>
      <w:r w:rsidRPr="002A4532">
        <w:rPr>
          <w:rFonts w:ascii="Arial" w:hAnsi="Arial" w:cs="Arial"/>
          <w:b/>
          <w:sz w:val="24"/>
          <w:szCs w:val="24"/>
        </w:rPr>
        <w:t xml:space="preserve">Шалгуур үзүүлэлт 2: Зардал-үр өгөөжийн харьцаа. </w:t>
      </w:r>
      <w:r w:rsidRPr="002A4532">
        <w:rPr>
          <w:rFonts w:ascii="Arial" w:hAnsi="Arial" w:cs="Arial"/>
          <w:bCs/>
          <w:sz w:val="24"/>
          <w:szCs w:val="24"/>
        </w:rPr>
        <w:t xml:space="preserve">Ажил гүйцэтгэх гэрээ, хөлсөөр ажиллах гэрээ болон тэдгээртэй адилтган гэрээгээр ажиллаж байгаа хүнийг албан журмаар нийгмийн даатгалд хамруулахгүй байснаар </w:t>
      </w:r>
      <w:r w:rsidRPr="002A4532">
        <w:rPr>
          <w:rFonts w:ascii="Arial" w:hAnsi="Arial" w:cs="Arial"/>
          <w:color w:val="000000" w:themeColor="text1"/>
          <w:sz w:val="24"/>
          <w:szCs w:val="24"/>
        </w:rPr>
        <w:t>нийгмийн даатгалын шимтгэлийн орлого, нийгэм, эдийн засгийн үзүүлэлтэд хэрхэн нөлөө</w:t>
      </w:r>
      <w:r w:rsidR="00671071" w:rsidRPr="002A4532">
        <w:rPr>
          <w:rFonts w:ascii="Arial" w:hAnsi="Arial" w:cs="Arial"/>
          <w:color w:val="000000" w:themeColor="text1"/>
          <w:sz w:val="24"/>
          <w:szCs w:val="24"/>
        </w:rPr>
        <w:t xml:space="preserve">лөх </w:t>
      </w:r>
      <w:r w:rsidRPr="002A4532">
        <w:rPr>
          <w:rFonts w:ascii="Arial" w:hAnsi="Arial" w:cs="Arial"/>
          <w:color w:val="000000" w:themeColor="text1"/>
          <w:sz w:val="24"/>
          <w:szCs w:val="24"/>
        </w:rPr>
        <w:t>вэ?</w:t>
      </w:r>
    </w:p>
    <w:p w14:paraId="7CDCD3F4" w14:textId="77777777" w:rsidR="00226C31" w:rsidRPr="002A4532" w:rsidRDefault="00226C31" w:rsidP="00226C31">
      <w:pPr>
        <w:spacing w:line="276" w:lineRule="auto"/>
        <w:ind w:firstLine="567"/>
        <w:jc w:val="both"/>
        <w:rPr>
          <w:rFonts w:ascii="Arial" w:hAnsi="Arial" w:cs="Arial"/>
          <w:b/>
          <w:bCs/>
          <w:color w:val="000000" w:themeColor="text1"/>
          <w:sz w:val="24"/>
          <w:szCs w:val="24"/>
        </w:rPr>
      </w:pPr>
      <w:r w:rsidRPr="002A4532">
        <w:rPr>
          <w:rFonts w:ascii="Arial" w:hAnsi="Arial" w:cs="Arial"/>
          <w:b/>
          <w:bCs/>
          <w:color w:val="000000" w:themeColor="text1"/>
          <w:sz w:val="24"/>
          <w:szCs w:val="24"/>
        </w:rPr>
        <w:t>Үнэлгээ:</w:t>
      </w:r>
    </w:p>
    <w:p w14:paraId="5777970A" w14:textId="0B5C6E4D" w:rsidR="00226C31" w:rsidRPr="002A4532" w:rsidRDefault="00226C31" w:rsidP="00226C31">
      <w:pPr>
        <w:spacing w:line="276" w:lineRule="auto"/>
        <w:ind w:firstLine="567"/>
        <w:jc w:val="both"/>
        <w:rPr>
          <w:rFonts w:ascii="Arial" w:hAnsi="Arial" w:cs="Arial"/>
          <w:color w:val="000000" w:themeColor="text1"/>
          <w:sz w:val="24"/>
          <w:szCs w:val="24"/>
        </w:rPr>
      </w:pPr>
      <w:r w:rsidRPr="002A4532">
        <w:rPr>
          <w:rFonts w:ascii="Arial" w:hAnsi="Arial" w:cs="Arial"/>
          <w:bCs/>
          <w:sz w:val="24"/>
          <w:szCs w:val="24"/>
        </w:rPr>
        <w:lastRenderedPageBreak/>
        <w:t xml:space="preserve">Ажил гүйцэтгэх гэрээ, хөлсөөр ажиллах гэрээ болон тэдгээртэй адилтган гэрээгээр ажиллаж байгаа хүнийг албан журмаар нийгмийн даатгалд хамруулахгүй байснаар </w:t>
      </w:r>
      <w:r w:rsidRPr="002A4532">
        <w:rPr>
          <w:rFonts w:ascii="Arial" w:hAnsi="Arial" w:cs="Arial"/>
          <w:color w:val="000000" w:themeColor="text1"/>
          <w:sz w:val="24"/>
          <w:szCs w:val="24"/>
        </w:rPr>
        <w:t>нийгмийн даатгалын шимтгэлийн орлого, нийгэм, эдийн засгийн үзүүлэлтэд</w:t>
      </w:r>
      <w:r w:rsidR="00671071" w:rsidRPr="002A4532">
        <w:rPr>
          <w:rFonts w:ascii="Arial" w:hAnsi="Arial" w:cs="Arial"/>
          <w:color w:val="000000" w:themeColor="text1"/>
          <w:sz w:val="24"/>
          <w:szCs w:val="24"/>
        </w:rPr>
        <w:t xml:space="preserve"> мөнгөн үнэлгээгээр тооцвол</w:t>
      </w:r>
      <w:r w:rsidRPr="002A4532">
        <w:rPr>
          <w:rFonts w:ascii="Arial" w:hAnsi="Arial" w:cs="Arial"/>
          <w:color w:val="000000" w:themeColor="text1"/>
          <w:sz w:val="24"/>
          <w:szCs w:val="24"/>
        </w:rPr>
        <w:t xml:space="preserve"> хэрхэн нөлөө</w:t>
      </w:r>
      <w:r w:rsidR="00671071" w:rsidRPr="002A4532">
        <w:rPr>
          <w:rFonts w:ascii="Arial" w:hAnsi="Arial" w:cs="Arial"/>
          <w:color w:val="000000" w:themeColor="text1"/>
          <w:sz w:val="24"/>
          <w:szCs w:val="24"/>
        </w:rPr>
        <w:t xml:space="preserve">лөхийг </w:t>
      </w:r>
      <w:r w:rsidRPr="002A4532">
        <w:rPr>
          <w:rFonts w:ascii="Arial" w:hAnsi="Arial" w:cs="Arial"/>
          <w:color w:val="000000" w:themeColor="text1"/>
          <w:sz w:val="24"/>
          <w:szCs w:val="24"/>
        </w:rPr>
        <w:t>үнэ</w:t>
      </w:r>
      <w:r w:rsidR="00671071" w:rsidRPr="002A4532">
        <w:rPr>
          <w:rFonts w:ascii="Arial" w:hAnsi="Arial" w:cs="Arial"/>
          <w:color w:val="000000" w:themeColor="text1"/>
          <w:sz w:val="24"/>
          <w:szCs w:val="24"/>
        </w:rPr>
        <w:t>лье</w:t>
      </w:r>
      <w:r w:rsidRPr="002A4532">
        <w:rPr>
          <w:rFonts w:ascii="Arial" w:hAnsi="Arial" w:cs="Arial"/>
          <w:color w:val="000000" w:themeColor="text1"/>
          <w:sz w:val="24"/>
          <w:szCs w:val="24"/>
        </w:rPr>
        <w:t>.</w:t>
      </w:r>
    </w:p>
    <w:p w14:paraId="21EA4449" w14:textId="77777777" w:rsidR="00226C31" w:rsidRPr="002A4532" w:rsidRDefault="00226C31" w:rsidP="00226C31">
      <w:pPr>
        <w:spacing w:after="120" w:line="276" w:lineRule="auto"/>
        <w:ind w:firstLine="567"/>
        <w:jc w:val="right"/>
        <w:rPr>
          <w:rFonts w:ascii="Arial" w:eastAsia="Times New Roman" w:hAnsi="Arial" w:cs="Arial"/>
          <w:i/>
          <w:color w:val="000000" w:themeColor="text1"/>
          <w:sz w:val="24"/>
          <w:szCs w:val="24"/>
          <w:lang w:eastAsia="mn-MN"/>
        </w:rPr>
      </w:pPr>
      <w:r w:rsidRPr="002A4532">
        <w:rPr>
          <w:rFonts w:ascii="Arial" w:hAnsi="Arial" w:cs="Arial"/>
          <w:b/>
          <w:bCs/>
          <w:i/>
          <w:color w:val="000000" w:themeColor="text1"/>
          <w:sz w:val="24"/>
          <w:szCs w:val="24"/>
        </w:rPr>
        <w:t xml:space="preserve">Зураглал </w:t>
      </w:r>
      <w:r w:rsidRPr="002A4532">
        <w:rPr>
          <w:rFonts w:ascii="Arial" w:hAnsi="Arial" w:cs="Arial"/>
          <w:b/>
          <w:bCs/>
          <w:i/>
          <w:color w:val="000000" w:themeColor="text1"/>
          <w:szCs w:val="24"/>
        </w:rPr>
        <w:t>4</w:t>
      </w:r>
      <w:r w:rsidRPr="002A4532">
        <w:rPr>
          <w:rFonts w:ascii="Arial" w:hAnsi="Arial" w:cs="Arial"/>
          <w:b/>
          <w:bCs/>
          <w:i/>
          <w:color w:val="000000" w:themeColor="text1"/>
          <w:sz w:val="24"/>
          <w:szCs w:val="24"/>
        </w:rPr>
        <w:t>:</w:t>
      </w:r>
      <w:r w:rsidRPr="002A4532">
        <w:rPr>
          <w:rFonts w:ascii="Arial" w:hAnsi="Arial" w:cs="Arial"/>
          <w:i/>
          <w:color w:val="000000" w:themeColor="text1"/>
          <w:sz w:val="24"/>
          <w:szCs w:val="24"/>
        </w:rPr>
        <w:t xml:space="preserve"> </w:t>
      </w:r>
      <w:r w:rsidRPr="002A4532">
        <w:rPr>
          <w:rFonts w:ascii="Arial" w:eastAsia="Times New Roman" w:hAnsi="Arial" w:cs="Arial"/>
          <w:i/>
          <w:color w:val="000000" w:themeColor="text1"/>
          <w:sz w:val="24"/>
          <w:szCs w:val="24"/>
          <w:lang w:eastAsia="mn-MN"/>
        </w:rPr>
        <w:t xml:space="preserve">Ажил гүйцэтгэх, хөлсөөр ажиллах гэрээ, тэдгээртэй </w:t>
      </w:r>
      <w:r w:rsidRPr="002A4532">
        <w:rPr>
          <w:rFonts w:ascii="Arial" w:eastAsia="Times New Roman" w:hAnsi="Arial" w:cs="Arial"/>
          <w:i/>
          <w:color w:val="000000" w:themeColor="text1"/>
          <w:sz w:val="24"/>
          <w:szCs w:val="24"/>
          <w:lang w:eastAsia="mn-MN"/>
        </w:rPr>
        <w:br/>
        <w:t xml:space="preserve">адилтгах гэрээний дагуу ажиллаж байгаа даатгуулагчийн </w:t>
      </w:r>
      <w:r w:rsidRPr="002A4532">
        <w:rPr>
          <w:rFonts w:ascii="Arial" w:eastAsia="Times New Roman" w:hAnsi="Arial" w:cs="Arial"/>
          <w:i/>
          <w:color w:val="000000" w:themeColor="text1"/>
          <w:sz w:val="24"/>
          <w:szCs w:val="24"/>
          <w:lang w:eastAsia="mn-MN"/>
        </w:rPr>
        <w:br/>
        <w:t>төлсөн шимтгэлийн улсын төсвийн орлогод эзлэх хувь</w:t>
      </w:r>
    </w:p>
    <w:p w14:paraId="334A5C58" w14:textId="77777777" w:rsidR="00226C31" w:rsidRPr="002A4532" w:rsidRDefault="00226C31" w:rsidP="00226C31">
      <w:pPr>
        <w:spacing w:after="120" w:line="276" w:lineRule="auto"/>
        <w:jc w:val="both"/>
        <w:rPr>
          <w:rFonts w:ascii="Arial" w:hAnsi="Arial" w:cs="Arial"/>
          <w:color w:val="FF0000"/>
          <w:sz w:val="24"/>
          <w:szCs w:val="24"/>
        </w:rPr>
      </w:pPr>
      <w:r w:rsidRPr="002A4532">
        <w:rPr>
          <w:rFonts w:ascii="Arial" w:hAnsi="Arial" w:cs="Arial"/>
          <w:noProof/>
          <w:color w:val="FF0000"/>
          <w:sz w:val="24"/>
          <w:szCs w:val="24"/>
          <w:lang w:eastAsia="mn-MN"/>
        </w:rPr>
        <w:drawing>
          <wp:inline distT="0" distB="0" distL="0" distR="0" wp14:anchorId="14703520" wp14:editId="2FB2D65B">
            <wp:extent cx="5939790" cy="3798039"/>
            <wp:effectExtent l="0" t="0" r="16510" b="12065"/>
            <wp:docPr id="1528052295" name="Chart 15280522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5FE4C0" w14:textId="7D29C830" w:rsidR="00226C31" w:rsidRPr="002A4532" w:rsidRDefault="00226C31" w:rsidP="00713507">
      <w:pPr>
        <w:spacing w:after="120" w:line="276" w:lineRule="auto"/>
        <w:ind w:firstLine="720"/>
        <w:jc w:val="both"/>
        <w:rPr>
          <w:rFonts w:ascii="Arial" w:hAnsi="Arial" w:cs="Arial"/>
          <w:color w:val="000000" w:themeColor="text1"/>
          <w:sz w:val="24"/>
          <w:szCs w:val="24"/>
        </w:rPr>
      </w:pPr>
      <w:r w:rsidRPr="002A4532">
        <w:rPr>
          <w:rFonts w:ascii="Arial" w:hAnsi="Arial" w:cs="Arial"/>
          <w:b/>
          <w:bCs/>
          <w:color w:val="000000" w:themeColor="text1"/>
          <w:sz w:val="24"/>
          <w:szCs w:val="24"/>
        </w:rPr>
        <w:t xml:space="preserve">Зураглал </w:t>
      </w:r>
      <w:r w:rsidRPr="002A4532">
        <w:rPr>
          <w:rFonts w:ascii="Arial" w:hAnsi="Arial" w:cs="Arial"/>
          <w:b/>
          <w:bCs/>
          <w:color w:val="000000" w:themeColor="text1"/>
          <w:szCs w:val="24"/>
        </w:rPr>
        <w:t>4-өө</w:t>
      </w:r>
      <w:r w:rsidRPr="002A4532">
        <w:rPr>
          <w:rFonts w:ascii="Arial" w:hAnsi="Arial" w:cs="Arial"/>
          <w:b/>
          <w:bCs/>
          <w:color w:val="000000" w:themeColor="text1"/>
          <w:sz w:val="24"/>
          <w:szCs w:val="24"/>
        </w:rPr>
        <w:t>с</w:t>
      </w:r>
      <w:r w:rsidRPr="002A4532">
        <w:rPr>
          <w:rFonts w:ascii="Arial" w:hAnsi="Arial" w:cs="Arial"/>
          <w:color w:val="000000" w:themeColor="text1"/>
          <w:sz w:val="24"/>
          <w:szCs w:val="24"/>
        </w:rPr>
        <w:t xml:space="preserve"> харахад ажил гүйцэтгэх гэрээ, хөлсөөр ажиллах гэрээ болон тэдгээртэй адилтгах гэрээ байгуулан ажил, үйлчилгээ эрхлэгчдийн нийгмийн даатгалын санд төвлөрүүлж буй орлого нь </w:t>
      </w:r>
      <w:r w:rsidR="001D3F3C">
        <w:rPr>
          <w:rFonts w:ascii="Arial" w:hAnsi="Arial" w:cs="Arial"/>
          <w:color w:val="000000" w:themeColor="text1"/>
          <w:sz w:val="24"/>
          <w:szCs w:val="24"/>
        </w:rPr>
        <w:t xml:space="preserve">2024 оны </w:t>
      </w:r>
      <w:r w:rsidRPr="002A4532">
        <w:rPr>
          <w:rFonts w:ascii="Arial" w:hAnsi="Arial" w:cs="Arial"/>
          <w:color w:val="000000" w:themeColor="text1"/>
          <w:sz w:val="24"/>
          <w:szCs w:val="24"/>
        </w:rPr>
        <w:t>улсын төсвийн 0.14% (43.4 тэрбум төгрөг)-ийг эзэлж бай</w:t>
      </w:r>
      <w:r w:rsidR="00F60D2B" w:rsidRPr="002A4532">
        <w:rPr>
          <w:rFonts w:ascii="Arial" w:hAnsi="Arial" w:cs="Arial"/>
          <w:color w:val="000000" w:themeColor="text1"/>
          <w:sz w:val="24"/>
          <w:szCs w:val="24"/>
        </w:rPr>
        <w:t xml:space="preserve">гаа буюу эдгээр гэрээний орлогод нийгмийн даатгалын шимтгэл ногдуулахгүй байснаар энэ хэмжээгээр нийгмийн даатгалын шимтгэлийн орлого буурахаар байна. </w:t>
      </w:r>
    </w:p>
    <w:p w14:paraId="25D75758" w14:textId="6E06E7E0" w:rsidR="00226C31" w:rsidRPr="002A4532" w:rsidRDefault="00226C31" w:rsidP="00226C31">
      <w:pPr>
        <w:spacing w:after="120" w:line="276" w:lineRule="auto"/>
        <w:ind w:left="720" w:firstLine="567"/>
        <w:jc w:val="right"/>
        <w:rPr>
          <w:rFonts w:ascii="Arial" w:eastAsia="Times New Roman" w:hAnsi="Arial" w:cs="Arial"/>
          <w:i/>
          <w:color w:val="000000" w:themeColor="text1"/>
          <w:lang w:eastAsia="mn-MN"/>
        </w:rPr>
      </w:pPr>
      <w:r w:rsidRPr="002A4532">
        <w:rPr>
          <w:rFonts w:ascii="Arial" w:hAnsi="Arial" w:cs="Arial"/>
          <w:b/>
          <w:bCs/>
          <w:i/>
          <w:color w:val="000000" w:themeColor="text1"/>
        </w:rPr>
        <w:t>Хүснэгт 3:</w:t>
      </w:r>
      <w:r w:rsidRPr="002A4532">
        <w:rPr>
          <w:rFonts w:ascii="Arial" w:hAnsi="Arial" w:cs="Arial"/>
          <w:i/>
          <w:color w:val="000000" w:themeColor="text1"/>
        </w:rPr>
        <w:t xml:space="preserve"> </w:t>
      </w:r>
      <w:r w:rsidRPr="002A4532">
        <w:rPr>
          <w:rFonts w:ascii="Arial" w:eastAsia="Times New Roman" w:hAnsi="Arial" w:cs="Arial"/>
          <w:i/>
          <w:color w:val="000000" w:themeColor="text1"/>
          <w:lang w:eastAsia="mn-MN"/>
        </w:rPr>
        <w:t>Ажил гүйцэтгэх, хөлсөөр ажиллах гэрээ, тэдгээртэй</w:t>
      </w:r>
      <w:r w:rsidR="00E110C5" w:rsidRPr="002A4532">
        <w:rPr>
          <w:rFonts w:ascii="Arial" w:eastAsia="Times New Roman" w:hAnsi="Arial" w:cs="Arial"/>
          <w:i/>
          <w:color w:val="000000" w:themeColor="text1"/>
          <w:lang w:eastAsia="mn-MN"/>
        </w:rPr>
        <w:t xml:space="preserve"> </w:t>
      </w:r>
      <w:r w:rsidRPr="002A4532">
        <w:rPr>
          <w:rFonts w:ascii="Arial" w:eastAsia="Times New Roman" w:hAnsi="Arial" w:cs="Arial"/>
          <w:i/>
          <w:color w:val="000000" w:themeColor="text1"/>
          <w:lang w:eastAsia="mn-MN"/>
        </w:rPr>
        <w:t>адилтгах гэрээний дагуу ажиллаж байгаа хүнийг нийгмийн даатгал</w:t>
      </w:r>
      <w:r w:rsidR="00F053F4">
        <w:rPr>
          <w:rFonts w:ascii="Arial" w:eastAsia="Times New Roman" w:hAnsi="Arial" w:cs="Arial"/>
          <w:i/>
          <w:color w:val="000000" w:themeColor="text1"/>
          <w:lang w:eastAsia="mn-MN"/>
        </w:rPr>
        <w:t>д</w:t>
      </w:r>
      <w:r w:rsidRPr="002A4532">
        <w:rPr>
          <w:rFonts w:ascii="Arial" w:eastAsia="Times New Roman" w:hAnsi="Arial" w:cs="Arial"/>
          <w:i/>
          <w:color w:val="000000" w:themeColor="text1"/>
          <w:lang w:eastAsia="mn-MN"/>
        </w:rPr>
        <w:t xml:space="preserve"> албан журмаар даатгуулагчаас хасах, эдгээр гэрээний орлогыг нийгмийн даатгалын шимтгэл ногдох орлогын бүрэлдэхүүнээс хасах тохиолдолд эдийн засагт үзүүлэх нөлөөний таамаглал (</w:t>
      </w:r>
      <w:r w:rsidR="00CA7E58">
        <w:rPr>
          <w:rFonts w:ascii="Arial" w:eastAsia="Times New Roman" w:hAnsi="Arial" w:cs="Arial"/>
          <w:i/>
          <w:color w:val="000000" w:themeColor="text1"/>
          <w:lang w:eastAsia="mn-MN"/>
        </w:rPr>
        <w:t>сая</w:t>
      </w:r>
      <w:r w:rsidRPr="002A4532">
        <w:rPr>
          <w:rFonts w:ascii="Arial" w:eastAsia="Times New Roman" w:hAnsi="Arial" w:cs="Arial"/>
          <w:i/>
          <w:color w:val="000000" w:themeColor="text1"/>
          <w:lang w:eastAsia="mn-MN"/>
        </w:rPr>
        <w:t xml:space="preserve"> төгрөг)</w:t>
      </w:r>
    </w:p>
    <w:tbl>
      <w:tblPr>
        <w:tblW w:w="9450" w:type="dxa"/>
        <w:tblLook w:val="04A0" w:firstRow="1" w:lastRow="0" w:firstColumn="1" w:lastColumn="0" w:noHBand="0" w:noVBand="1"/>
      </w:tblPr>
      <w:tblGrid>
        <w:gridCol w:w="969"/>
        <w:gridCol w:w="2997"/>
        <w:gridCol w:w="1438"/>
        <w:gridCol w:w="1079"/>
        <w:gridCol w:w="1349"/>
        <w:gridCol w:w="1618"/>
      </w:tblGrid>
      <w:tr w:rsidR="00135B03" w:rsidRPr="00D76261" w14:paraId="0F82CC3A" w14:textId="77777777" w:rsidTr="00135B03">
        <w:trPr>
          <w:trHeight w:val="29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45465" w14:textId="77777777" w:rsidR="00135B03" w:rsidRPr="00D76261" w:rsidRDefault="00135B03" w:rsidP="00135B03">
            <w:pPr>
              <w:spacing w:after="0" w:line="240" w:lineRule="auto"/>
              <w:rPr>
                <w:rFonts w:ascii="Arial" w:eastAsia="Times New Roman" w:hAnsi="Arial" w:cs="Arial"/>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6640F"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Үзүүлэлт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96438"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2025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6B133"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2026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8F148"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2027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D2574"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Нийт</w:t>
            </w:r>
          </w:p>
        </w:tc>
      </w:tr>
      <w:tr w:rsidR="00135B03" w:rsidRPr="00D76261" w14:paraId="68128014" w14:textId="77777777" w:rsidTr="00135B03">
        <w:trPr>
          <w:trHeight w:val="87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194EE"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Зардал</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B295C"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Нийгмийн даатгалын шимтгэлийн орлогын бууралт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E590E"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50,698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B557D"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59,165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B695C"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69,045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5DD2B"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178,908</w:t>
            </w:r>
          </w:p>
        </w:tc>
      </w:tr>
      <w:tr w:rsidR="00135B03" w:rsidRPr="00D76261" w14:paraId="7F9F09FF" w14:textId="77777777" w:rsidTr="00135B03">
        <w:trPr>
          <w:trHeight w:val="989"/>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C867B8"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B943"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Нийгмийн даатгалын шимтгэлийн орлогыг нөхөхтэй холбоотой санхүүгийн зардал*</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31AC1"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6,084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28AA"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7,100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2F7B2"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8,285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53DC2"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21,469</w:t>
            </w:r>
          </w:p>
        </w:tc>
      </w:tr>
      <w:tr w:rsidR="00135B03" w:rsidRPr="00D76261" w14:paraId="13D0CFFA" w14:textId="77777777" w:rsidTr="00135B03">
        <w:trPr>
          <w:trHeight w:val="58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34F89A1"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FA10E" w14:textId="2451CB46" w:rsidR="00135B03" w:rsidRPr="00E21F0F" w:rsidRDefault="00E65F5B" w:rsidP="00135B03">
            <w:pPr>
              <w:spacing w:after="0" w:line="240" w:lineRule="auto"/>
              <w:rPr>
                <w:rFonts w:ascii="Arial" w:eastAsia="Times New Roman" w:hAnsi="Arial" w:cs="Arial"/>
                <w:color w:val="000000"/>
                <w:lang w:val="en-US"/>
              </w:rPr>
            </w:pPr>
            <w:r>
              <w:rPr>
                <w:rFonts w:ascii="Arial" w:eastAsia="Times New Roman" w:hAnsi="Arial" w:cs="Arial"/>
                <w:color w:val="000000"/>
              </w:rPr>
              <w:t>Магадалшгүй</w:t>
            </w:r>
            <w:r w:rsidR="00135B03">
              <w:rPr>
                <w:rFonts w:ascii="Arial" w:eastAsia="Times New Roman" w:hAnsi="Arial" w:cs="Arial"/>
                <w:color w:val="000000"/>
              </w:rPr>
              <w:t xml:space="preserve"> ажлын зардал (2%)</w:t>
            </w:r>
            <w:r w:rsidR="00E21F0F">
              <w:rPr>
                <w:rFonts w:ascii="Arial" w:eastAsia="Times New Roman" w:hAnsi="Arial" w:cs="Arial"/>
                <w:color w:val="000000"/>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27F7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1,014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FAE26"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1,183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8C611"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1,381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40FC"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3,578</w:t>
            </w:r>
          </w:p>
        </w:tc>
      </w:tr>
      <w:tr w:rsidR="00135B03" w:rsidRPr="00D76261" w14:paraId="7EEDFA4A" w14:textId="77777777" w:rsidTr="00135B03">
        <w:trPr>
          <w:trHeight w:val="29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CC767C9"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56C2E"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Нийт зардал</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3D23D"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57,796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54A78"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67,448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6D568"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78,712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5BB44"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203,956</w:t>
            </w:r>
          </w:p>
        </w:tc>
      </w:tr>
      <w:tr w:rsidR="00135B03" w:rsidRPr="00D76261" w14:paraId="2A944C0A" w14:textId="77777777" w:rsidTr="00135B03">
        <w:trPr>
          <w:trHeight w:val="58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7D9E1"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Үр өгөөж</w:t>
            </w: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E3CEA"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Ажил олгогчтой холбоотой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3D559"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32,335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C5FDE"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38,013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6ABC0"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44,730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7D85E"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115,077</w:t>
            </w:r>
          </w:p>
        </w:tc>
      </w:tr>
      <w:tr w:rsidR="00135B03" w:rsidRPr="00D76261" w14:paraId="49DCD3D8" w14:textId="77777777" w:rsidTr="00135B03">
        <w:trPr>
          <w:trHeight w:val="87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635F6D3"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AB24D"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Ажил олгогчийн нийгмийн даатгалын шимтгэлийн хэмнэлт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70FE8"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28,806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A329D"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33,616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48A2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39,230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3C657"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101,652</w:t>
            </w:r>
          </w:p>
        </w:tc>
      </w:tr>
      <w:tr w:rsidR="00135B03" w:rsidRPr="00D76261" w14:paraId="6AA5274B" w14:textId="77777777" w:rsidTr="00135B03">
        <w:trPr>
          <w:trHeight w:val="116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B7CFF3"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165E3"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Ажлын байрны өсөлтөөс бий болох нийгмийн даатгалын шимтгэлийн орлого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E6951"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1,800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B1694"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2,380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DF08D"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3,146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22152"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7,326</w:t>
            </w:r>
          </w:p>
        </w:tc>
      </w:tr>
      <w:tr w:rsidR="00135B03" w:rsidRPr="00D76261" w14:paraId="43F32011" w14:textId="77777777" w:rsidTr="00135B03">
        <w:trPr>
          <w:trHeight w:val="116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CE166A6"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BD88D"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Хувийн хөрөнгө оруулалтын  үржүүлэгчийн эдийн засагт үзүүлэх цэвэр нөлөө (х0.2)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F88CC"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1,728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F98FA"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2,017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A8BC"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2,354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1ECB8"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6,099</w:t>
            </w:r>
          </w:p>
        </w:tc>
      </w:tr>
      <w:tr w:rsidR="00135B03" w:rsidRPr="00D76261" w14:paraId="203226CF" w14:textId="77777777" w:rsidTr="00135B03">
        <w:trPr>
          <w:trHeight w:val="58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122021E"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81FD9"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Даатгуулагчтай холбоотой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AB7B3"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48,208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62F36"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56,672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DF4A5"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66,683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F4977"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171,564</w:t>
            </w:r>
          </w:p>
        </w:tc>
      </w:tr>
      <w:tr w:rsidR="00135B03" w:rsidRPr="00D76261" w14:paraId="0149717F" w14:textId="77777777" w:rsidTr="00135B03">
        <w:trPr>
          <w:trHeight w:val="87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F079F1A"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F825D"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Даатгуулагчийн нийгмийн даатгалын шимтгэлийн хэмнэлт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8DC1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21,892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F2715"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25,548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B1F3A"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29,815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9E2AA"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77,256</w:t>
            </w:r>
          </w:p>
        </w:tc>
      </w:tr>
      <w:tr w:rsidR="00135B03" w:rsidRPr="00D76261" w14:paraId="2DD9E827" w14:textId="77777777" w:rsidTr="00135B03">
        <w:trPr>
          <w:trHeight w:val="29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993D187"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A1152"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Татварын орлого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73DBE"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2,189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8A2BF"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2,555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87BD6"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2,982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3A3A6"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7,726</w:t>
            </w:r>
          </w:p>
        </w:tc>
      </w:tr>
      <w:tr w:rsidR="00135B03" w:rsidRPr="00D76261" w14:paraId="1CA8BB90" w14:textId="77777777" w:rsidTr="00135B03">
        <w:trPr>
          <w:trHeight w:val="82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BABF9A3"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4910C"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Даатгуулагчийн нийгмийн даатгалын шимтгэлийн цэвэр хэмнэлт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D40FD"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19,703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31CA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22,994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E039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26,834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B7232"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69,530</w:t>
            </w:r>
          </w:p>
        </w:tc>
      </w:tr>
      <w:tr w:rsidR="00135B03" w:rsidRPr="00D76261" w14:paraId="39E24F1A" w14:textId="77777777" w:rsidTr="00135B03">
        <w:trPr>
          <w:trHeight w:val="89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0303D29"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70A10"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Хэрэглээний үржүүлэгчийн эдийн засагт үзүүлэх цэвэр нөлөө (х1.2)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9DC2F"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23,644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0BEC9"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27,592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3D1FB"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32,200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B3D0F"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83,436</w:t>
            </w:r>
          </w:p>
        </w:tc>
      </w:tr>
      <w:tr w:rsidR="00135B03" w:rsidRPr="00D76261" w14:paraId="0E6CF555" w14:textId="77777777" w:rsidTr="00135B03">
        <w:trPr>
          <w:trHeight w:val="87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A016C71"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9F647" w14:textId="4C1A410E" w:rsidR="00135B03" w:rsidRPr="00E21F0F" w:rsidRDefault="00135B03" w:rsidP="00135B03">
            <w:pPr>
              <w:spacing w:after="0" w:line="240" w:lineRule="auto"/>
              <w:rPr>
                <w:rFonts w:ascii="Arial" w:eastAsia="Times New Roman" w:hAnsi="Arial" w:cs="Arial"/>
                <w:color w:val="000000"/>
                <w:lang w:val="en-US"/>
              </w:rPr>
            </w:pPr>
            <w:r w:rsidRPr="00D76261">
              <w:rPr>
                <w:rFonts w:ascii="Arial" w:eastAsia="Times New Roman" w:hAnsi="Arial" w:cs="Arial"/>
                <w:color w:val="000000"/>
              </w:rPr>
              <w:t>Ажлын байрны өсөлтөөс бий болох цалингийн орлого**</w:t>
            </w:r>
            <w:r w:rsidR="00E21F0F">
              <w:rPr>
                <w:rFonts w:ascii="Arial" w:eastAsia="Times New Roman" w:hAnsi="Arial" w:cs="Arial"/>
                <w:color w:val="000000"/>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9E9B9"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14,403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80F36"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19,038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C5C83"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25,166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5FBE2"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58,607</w:t>
            </w:r>
          </w:p>
        </w:tc>
      </w:tr>
      <w:tr w:rsidR="00135B03" w:rsidRPr="00D76261" w14:paraId="01652F6A" w14:textId="77777777" w:rsidTr="00135B03">
        <w:trPr>
          <w:trHeight w:val="116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50C6465"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4381B"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Ажлын байрны өсөлтөөс бий болох нийгмийн даатгалын шимтгэлийн орлого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92D3D"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1,368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9574D"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1,809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6EC28"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2,391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E836F"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5,568</w:t>
            </w:r>
          </w:p>
        </w:tc>
      </w:tr>
      <w:tr w:rsidR="00135B03" w:rsidRPr="00D76261" w14:paraId="31CEB5F3" w14:textId="77777777" w:rsidTr="00135B03">
        <w:trPr>
          <w:trHeight w:val="54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1D8B32D"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E8BA2"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Ажлын байрны өсөлтөөс бий болох ХАОАТ орлого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F935D"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1,303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5404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1,723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E90DF"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2,277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888A3"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5,304</w:t>
            </w:r>
          </w:p>
        </w:tc>
      </w:tr>
      <w:tr w:rsidR="00135B03" w:rsidRPr="00D76261" w14:paraId="768C007A" w14:textId="77777777" w:rsidTr="00135B03">
        <w:trPr>
          <w:trHeight w:val="29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226F1DC" w14:textId="77777777" w:rsidR="00135B03" w:rsidRPr="00D76261" w:rsidRDefault="00135B03" w:rsidP="00135B03">
            <w:pPr>
              <w:spacing w:after="0" w:line="240" w:lineRule="auto"/>
              <w:rPr>
                <w:rFonts w:ascii="Arial" w:eastAsia="Times New Roman" w:hAnsi="Arial" w:cs="Arial"/>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62D0"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Нийт үр өгөөж</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06987"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80,542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D4114"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94,686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6585C"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111,413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88ED3"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286,641</w:t>
            </w:r>
          </w:p>
        </w:tc>
      </w:tr>
      <w:tr w:rsidR="00135B03" w:rsidRPr="00D76261" w14:paraId="1C819D3E" w14:textId="77777777" w:rsidTr="00135B03">
        <w:trPr>
          <w:trHeight w:val="290"/>
        </w:trPr>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FB41A0"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Цэвэр үр өгөөж</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19A54"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22,747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A3E18"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27,238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CCD53"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32,702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DC23E"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82,686</w:t>
            </w:r>
          </w:p>
        </w:tc>
      </w:tr>
      <w:tr w:rsidR="00135B03" w:rsidRPr="00D76261" w14:paraId="61520C77" w14:textId="77777777" w:rsidTr="00135B03">
        <w:trPr>
          <w:trHeight w:val="29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A0966" w14:textId="77777777" w:rsidR="00135B03" w:rsidRPr="00D76261" w:rsidRDefault="00135B03" w:rsidP="00135B03">
            <w:pPr>
              <w:spacing w:after="0" w:line="240" w:lineRule="auto"/>
              <w:jc w:val="center"/>
              <w:rPr>
                <w:rFonts w:ascii="Arial" w:eastAsia="Times New Roman" w:hAnsi="Arial" w:cs="Arial"/>
                <w:b/>
                <w:bCs/>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75888"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NPV (9.1%)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C4860" w14:textId="77777777" w:rsidR="00135B03" w:rsidRPr="00D76261" w:rsidRDefault="00135B03" w:rsidP="00135B03">
            <w:pPr>
              <w:spacing w:after="0" w:line="240" w:lineRule="auto"/>
              <w:jc w:val="center"/>
              <w:rPr>
                <w:rFonts w:ascii="Arial" w:eastAsia="Times New Roman"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1652A" w14:textId="77777777" w:rsidR="00135B03" w:rsidRPr="00D76261" w:rsidRDefault="00135B03" w:rsidP="00135B03">
            <w:pPr>
              <w:spacing w:after="0" w:line="240" w:lineRule="auto"/>
              <w:jc w:val="center"/>
              <w:rPr>
                <w:rFonts w:ascii="Arial" w:eastAsia="Times New Roman" w:hAnsi="Arial" w:cs="Arial"/>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2D160" w14:textId="77777777" w:rsidR="00135B03" w:rsidRPr="00D76261" w:rsidRDefault="00135B03" w:rsidP="00135B03">
            <w:pPr>
              <w:spacing w:after="0" w:line="240" w:lineRule="auto"/>
              <w:jc w:val="center"/>
              <w:rPr>
                <w:rFonts w:ascii="Arial" w:eastAsia="Times New Roman"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736E6"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68,915</w:t>
            </w:r>
          </w:p>
        </w:tc>
      </w:tr>
      <w:tr w:rsidR="00135B03" w:rsidRPr="00D76261" w14:paraId="41CB11DB" w14:textId="77777777" w:rsidTr="00135B03">
        <w:trPr>
          <w:trHeight w:val="29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51530" w14:textId="77777777" w:rsidR="00135B03" w:rsidRPr="00D76261" w:rsidRDefault="00135B03" w:rsidP="00135B03">
            <w:pPr>
              <w:spacing w:after="0" w:line="240" w:lineRule="auto"/>
              <w:jc w:val="center"/>
              <w:rPr>
                <w:rFonts w:ascii="Arial" w:eastAsia="Times New Roman" w:hAnsi="Arial" w:cs="Arial"/>
                <w:b/>
                <w:bCs/>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A91C0"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NPV (10.5%)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5F3F" w14:textId="77777777" w:rsidR="00135B03" w:rsidRPr="00D76261" w:rsidRDefault="00135B03" w:rsidP="00135B03">
            <w:pPr>
              <w:spacing w:after="0" w:line="240" w:lineRule="auto"/>
              <w:jc w:val="center"/>
              <w:rPr>
                <w:rFonts w:ascii="Arial" w:eastAsia="Times New Roman"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0CE54" w14:textId="77777777" w:rsidR="00135B03" w:rsidRPr="00D76261" w:rsidRDefault="00135B03" w:rsidP="00135B03">
            <w:pPr>
              <w:spacing w:after="0" w:line="240" w:lineRule="auto"/>
              <w:jc w:val="center"/>
              <w:rPr>
                <w:rFonts w:ascii="Arial" w:eastAsia="Times New Roman" w:hAnsi="Arial" w:cs="Arial"/>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82935" w14:textId="77777777" w:rsidR="00135B03" w:rsidRPr="00D76261" w:rsidRDefault="00135B03" w:rsidP="00135B03">
            <w:pPr>
              <w:spacing w:after="0" w:line="240" w:lineRule="auto"/>
              <w:jc w:val="center"/>
              <w:rPr>
                <w:rFonts w:ascii="Arial" w:eastAsia="Times New Roman"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1B50A"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67,129</w:t>
            </w:r>
          </w:p>
        </w:tc>
      </w:tr>
      <w:tr w:rsidR="00135B03" w:rsidRPr="00D76261" w14:paraId="523CE20B" w14:textId="77777777" w:rsidTr="00135B03">
        <w:trPr>
          <w:trHeight w:val="29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8D481" w14:textId="77777777" w:rsidR="00135B03" w:rsidRPr="00D76261" w:rsidRDefault="00135B03" w:rsidP="00135B03">
            <w:pPr>
              <w:spacing w:after="0" w:line="240" w:lineRule="auto"/>
              <w:jc w:val="center"/>
              <w:rPr>
                <w:rFonts w:ascii="Arial" w:eastAsia="Times New Roman" w:hAnsi="Arial" w:cs="Arial"/>
                <w:b/>
                <w:bCs/>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D1975"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NPV (12%)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640A5" w14:textId="77777777" w:rsidR="00135B03" w:rsidRPr="00D76261" w:rsidRDefault="00135B03" w:rsidP="00135B03">
            <w:pPr>
              <w:spacing w:after="0" w:line="240" w:lineRule="auto"/>
              <w:jc w:val="center"/>
              <w:rPr>
                <w:rFonts w:ascii="Arial" w:eastAsia="Times New Roman"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ADB0C" w14:textId="77777777" w:rsidR="00135B03" w:rsidRPr="00D76261" w:rsidRDefault="00135B03" w:rsidP="00135B03">
            <w:pPr>
              <w:spacing w:after="0" w:line="240" w:lineRule="auto"/>
              <w:jc w:val="center"/>
              <w:rPr>
                <w:rFonts w:ascii="Arial" w:eastAsia="Times New Roman" w:hAnsi="Arial" w:cs="Arial"/>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244C9" w14:textId="77777777" w:rsidR="00135B03" w:rsidRPr="00D76261" w:rsidRDefault="00135B03" w:rsidP="00135B03">
            <w:pPr>
              <w:spacing w:after="0" w:line="240" w:lineRule="auto"/>
              <w:jc w:val="center"/>
              <w:rPr>
                <w:rFonts w:ascii="Arial" w:eastAsia="Times New Roman"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59C61"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65,299</w:t>
            </w:r>
          </w:p>
        </w:tc>
      </w:tr>
      <w:tr w:rsidR="00135B03" w:rsidRPr="00D76261" w14:paraId="3BF05BB0" w14:textId="77777777" w:rsidTr="00135B03">
        <w:trPr>
          <w:trHeight w:val="29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8B1AB" w14:textId="77777777" w:rsidR="00135B03" w:rsidRPr="00D76261" w:rsidRDefault="00135B03" w:rsidP="00135B03">
            <w:pPr>
              <w:spacing w:after="0" w:line="240" w:lineRule="auto"/>
              <w:jc w:val="center"/>
              <w:rPr>
                <w:rFonts w:ascii="Arial" w:eastAsia="Times New Roman" w:hAnsi="Arial" w:cs="Arial"/>
                <w:b/>
                <w:bCs/>
                <w:color w:val="000000"/>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49AC1" w14:textId="77777777" w:rsidR="00135B03" w:rsidRPr="00D76261" w:rsidRDefault="00135B03" w:rsidP="00135B03">
            <w:pPr>
              <w:spacing w:after="0" w:line="240" w:lineRule="auto"/>
              <w:rPr>
                <w:rFonts w:ascii="Arial" w:eastAsia="Times New Roman" w:hAnsi="Arial" w:cs="Arial"/>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1A957" w14:textId="77777777" w:rsidR="00135B03" w:rsidRPr="00D76261" w:rsidRDefault="00135B03" w:rsidP="00135B03">
            <w:pPr>
              <w:spacing w:after="0" w:line="240" w:lineRule="auto"/>
              <w:jc w:val="center"/>
              <w:rPr>
                <w:rFonts w:ascii="Arial" w:eastAsia="Times New Roman"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A5687" w14:textId="77777777" w:rsidR="00135B03" w:rsidRPr="00D76261" w:rsidRDefault="00135B03" w:rsidP="00135B03">
            <w:pPr>
              <w:spacing w:after="0" w:line="240" w:lineRule="auto"/>
              <w:jc w:val="center"/>
              <w:rPr>
                <w:rFonts w:ascii="Arial" w:eastAsia="Times New Roman" w:hAnsi="Arial" w:cs="Arial"/>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676C6" w14:textId="77777777" w:rsidR="00135B03" w:rsidRPr="00D76261" w:rsidRDefault="00135B03" w:rsidP="00135B03">
            <w:pPr>
              <w:spacing w:after="0" w:line="240" w:lineRule="auto"/>
              <w:jc w:val="center"/>
              <w:rPr>
                <w:rFonts w:ascii="Arial" w:eastAsia="Times New Roman"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75BFB" w14:textId="77777777" w:rsidR="00135B03" w:rsidRPr="00D76261" w:rsidRDefault="00135B03" w:rsidP="00135B03">
            <w:pPr>
              <w:spacing w:after="0" w:line="240" w:lineRule="auto"/>
              <w:jc w:val="center"/>
              <w:rPr>
                <w:rFonts w:ascii="Arial" w:eastAsia="Times New Roman" w:hAnsi="Arial" w:cs="Arial"/>
              </w:rPr>
            </w:pPr>
          </w:p>
        </w:tc>
      </w:tr>
      <w:tr w:rsidR="00135B03" w:rsidRPr="00D76261" w14:paraId="4D6E6058" w14:textId="77777777" w:rsidTr="00135B03">
        <w:trPr>
          <w:trHeight w:val="29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A4EED" w14:textId="77777777" w:rsidR="00135B03" w:rsidRPr="00D76261" w:rsidRDefault="00135B03" w:rsidP="00135B03">
            <w:pPr>
              <w:spacing w:after="0" w:line="240" w:lineRule="auto"/>
              <w:rPr>
                <w:rFonts w:ascii="Arial" w:eastAsia="Times New Roman" w:hAnsi="Arial" w:cs="Arial"/>
              </w:rPr>
            </w:pPr>
          </w:p>
        </w:tc>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2815C"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Ажлын байр</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98727"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427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2D01E"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499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6C66B"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582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6E790"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1,508</w:t>
            </w:r>
          </w:p>
        </w:tc>
      </w:tr>
      <w:tr w:rsidR="00135B03" w:rsidRPr="00D76261" w14:paraId="39E15F39" w14:textId="77777777" w:rsidTr="00135B03">
        <w:trPr>
          <w:trHeight w:val="290"/>
        </w:trPr>
        <w:tc>
          <w:tcPr>
            <w:tcW w:w="959" w:type="dxa"/>
            <w:tcBorders>
              <w:top w:val="single" w:sz="4" w:space="0" w:color="auto"/>
              <w:left w:val="nil"/>
              <w:bottom w:val="nil"/>
              <w:right w:val="nil"/>
            </w:tcBorders>
            <w:shd w:val="clear" w:color="auto" w:fill="auto"/>
            <w:vAlign w:val="center"/>
            <w:hideMark/>
          </w:tcPr>
          <w:p w14:paraId="1E72F26D" w14:textId="77777777" w:rsidR="00135B03" w:rsidRPr="00D76261" w:rsidRDefault="00135B03" w:rsidP="00135B03">
            <w:pPr>
              <w:spacing w:after="0" w:line="240" w:lineRule="auto"/>
              <w:rPr>
                <w:rFonts w:ascii="Calibri" w:eastAsia="Times New Roman" w:hAnsi="Calibri" w:cs="Calibri"/>
                <w:b/>
                <w:bCs/>
                <w:color w:val="000000"/>
              </w:rPr>
            </w:pPr>
          </w:p>
        </w:tc>
        <w:tc>
          <w:tcPr>
            <w:tcW w:w="3001" w:type="dxa"/>
            <w:tcBorders>
              <w:top w:val="single" w:sz="4" w:space="0" w:color="auto"/>
              <w:left w:val="nil"/>
              <w:bottom w:val="nil"/>
              <w:right w:val="nil"/>
            </w:tcBorders>
            <w:shd w:val="clear" w:color="auto" w:fill="auto"/>
            <w:vAlign w:val="center"/>
            <w:hideMark/>
          </w:tcPr>
          <w:p w14:paraId="3ACB0D00" w14:textId="77777777" w:rsidR="00135B03" w:rsidRPr="00D76261" w:rsidRDefault="00135B03" w:rsidP="00135B03">
            <w:pPr>
              <w:spacing w:after="0" w:line="240" w:lineRule="auto"/>
              <w:rPr>
                <w:rFonts w:ascii="Times New Roman" w:eastAsia="Times New Roman" w:hAnsi="Times New Roman" w:cs="Times New Roman"/>
                <w:sz w:val="20"/>
                <w:szCs w:val="20"/>
              </w:rPr>
            </w:pPr>
          </w:p>
        </w:tc>
        <w:tc>
          <w:tcPr>
            <w:tcW w:w="1440" w:type="dxa"/>
            <w:tcBorders>
              <w:top w:val="single" w:sz="4" w:space="0" w:color="auto"/>
              <w:left w:val="nil"/>
              <w:bottom w:val="nil"/>
              <w:right w:val="nil"/>
            </w:tcBorders>
            <w:shd w:val="clear" w:color="auto" w:fill="auto"/>
            <w:vAlign w:val="center"/>
            <w:hideMark/>
          </w:tcPr>
          <w:p w14:paraId="1ABE84D4" w14:textId="77777777" w:rsidR="00135B03" w:rsidRPr="00D76261" w:rsidRDefault="00135B03" w:rsidP="00135B03">
            <w:pPr>
              <w:spacing w:after="0" w:line="240" w:lineRule="auto"/>
              <w:rPr>
                <w:rFonts w:ascii="Times New Roman" w:eastAsia="Times New Roman" w:hAnsi="Times New Roman" w:cs="Times New Roman"/>
                <w:sz w:val="20"/>
                <w:szCs w:val="20"/>
              </w:rPr>
            </w:pPr>
          </w:p>
        </w:tc>
        <w:tc>
          <w:tcPr>
            <w:tcW w:w="1080" w:type="dxa"/>
            <w:tcBorders>
              <w:top w:val="single" w:sz="4" w:space="0" w:color="auto"/>
              <w:left w:val="nil"/>
              <w:bottom w:val="nil"/>
              <w:right w:val="nil"/>
            </w:tcBorders>
            <w:shd w:val="clear" w:color="auto" w:fill="auto"/>
            <w:vAlign w:val="center"/>
            <w:hideMark/>
          </w:tcPr>
          <w:p w14:paraId="19FA8BF7" w14:textId="77777777" w:rsidR="00135B03" w:rsidRPr="00D76261" w:rsidRDefault="00135B03" w:rsidP="00135B03">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nil"/>
              <w:bottom w:val="nil"/>
              <w:right w:val="nil"/>
            </w:tcBorders>
            <w:shd w:val="clear" w:color="auto" w:fill="auto"/>
            <w:vAlign w:val="center"/>
            <w:hideMark/>
          </w:tcPr>
          <w:p w14:paraId="3BD83921" w14:textId="77777777" w:rsidR="00135B03" w:rsidRPr="00D76261" w:rsidRDefault="00135B03" w:rsidP="00135B03">
            <w:pPr>
              <w:spacing w:after="0" w:line="240" w:lineRule="auto"/>
              <w:jc w:val="center"/>
              <w:rPr>
                <w:rFonts w:ascii="Times New Roman" w:eastAsia="Times New Roman" w:hAnsi="Times New Roman" w:cs="Times New Roman"/>
                <w:sz w:val="20"/>
                <w:szCs w:val="20"/>
              </w:rPr>
            </w:pPr>
          </w:p>
        </w:tc>
        <w:tc>
          <w:tcPr>
            <w:tcW w:w="1620" w:type="dxa"/>
            <w:tcBorders>
              <w:top w:val="single" w:sz="4" w:space="0" w:color="auto"/>
              <w:left w:val="nil"/>
              <w:bottom w:val="nil"/>
              <w:right w:val="nil"/>
            </w:tcBorders>
            <w:shd w:val="clear" w:color="auto" w:fill="auto"/>
            <w:vAlign w:val="center"/>
            <w:hideMark/>
          </w:tcPr>
          <w:p w14:paraId="71147BE1" w14:textId="77777777" w:rsidR="00135B03" w:rsidRPr="00D76261" w:rsidRDefault="00135B03" w:rsidP="00135B03">
            <w:pPr>
              <w:spacing w:after="0" w:line="240" w:lineRule="auto"/>
              <w:jc w:val="center"/>
              <w:rPr>
                <w:rFonts w:ascii="Times New Roman" w:eastAsia="Times New Roman" w:hAnsi="Times New Roman" w:cs="Times New Roman"/>
                <w:sz w:val="20"/>
                <w:szCs w:val="20"/>
              </w:rPr>
            </w:pPr>
          </w:p>
        </w:tc>
      </w:tr>
    </w:tbl>
    <w:p w14:paraId="753CBB05" w14:textId="77777777" w:rsidR="00CD2A88" w:rsidRPr="002A4532" w:rsidRDefault="00CD2A88" w:rsidP="00CD2A88">
      <w:pPr>
        <w:spacing w:after="120" w:line="30" w:lineRule="atLeast"/>
        <w:rPr>
          <w:rFonts w:ascii="Arial" w:hAnsi="Arial" w:cs="Arial"/>
          <w:sz w:val="24"/>
          <w:szCs w:val="24"/>
        </w:rPr>
      </w:pPr>
    </w:p>
    <w:p w14:paraId="35DFAFB2" w14:textId="77777777" w:rsidR="00CD2A88" w:rsidRPr="002A4532" w:rsidRDefault="00CD2A88" w:rsidP="00CD2A88">
      <w:pPr>
        <w:spacing w:after="120" w:line="30" w:lineRule="atLeast"/>
        <w:rPr>
          <w:rFonts w:ascii="Arial" w:hAnsi="Arial" w:cs="Arial"/>
          <w:sz w:val="20"/>
          <w:szCs w:val="20"/>
        </w:rPr>
      </w:pPr>
      <w:r w:rsidRPr="002A4532">
        <w:rPr>
          <w:rFonts w:ascii="Arial" w:hAnsi="Arial" w:cs="Arial"/>
          <w:sz w:val="20"/>
          <w:szCs w:val="20"/>
        </w:rPr>
        <w:t>*- Монголбанкны бодлогын хүүгээр тооцов.</w:t>
      </w:r>
    </w:p>
    <w:p w14:paraId="48DC6C01" w14:textId="65975B83" w:rsidR="00E21F0F" w:rsidRDefault="00CD2A88" w:rsidP="00E21F0F">
      <w:pPr>
        <w:spacing w:after="120" w:line="30" w:lineRule="atLeast"/>
        <w:jc w:val="both"/>
        <w:rPr>
          <w:rFonts w:ascii="Arial" w:hAnsi="Arial" w:cs="Arial"/>
          <w:sz w:val="20"/>
          <w:szCs w:val="20"/>
        </w:rPr>
      </w:pPr>
      <w:r w:rsidRPr="002A4532">
        <w:rPr>
          <w:rFonts w:ascii="Arial" w:hAnsi="Arial" w:cs="Arial"/>
          <w:sz w:val="20"/>
          <w:szCs w:val="20"/>
        </w:rPr>
        <w:t xml:space="preserve">**- </w:t>
      </w:r>
      <w:r w:rsidR="00E21F0F" w:rsidRPr="00E21F0F">
        <w:rPr>
          <w:rFonts w:ascii="Arial" w:hAnsi="Arial" w:cs="Arial"/>
          <w:sz w:val="20"/>
          <w:szCs w:val="20"/>
        </w:rPr>
        <w:t>Энэ зардал нь Засгийн газрын 2016 оны 59 дүгээр тогтоолын дөрөвдүгээр хавсралтаар батлагдсан “Хууль тогтоомжийг хэрэгжүүлэхтэй холбогдон гарах зардал”-тай хамааралгүй бөгөөд урьдчилан таамаглаж, тогтоох боломжгүй, гэнэтийн болзошгүй зардлыг нийт зардлын тодорхой хувиар тооцож таамагласан нөөц зардал юм.</w:t>
      </w:r>
      <w:r w:rsidR="00E21F0F" w:rsidRPr="005A2F56">
        <w:rPr>
          <w:rFonts w:ascii="Arial" w:hAnsi="Arial" w:cs="Arial"/>
          <w:sz w:val="24"/>
          <w:szCs w:val="24"/>
        </w:rPr>
        <w:t xml:space="preserve">  </w:t>
      </w:r>
    </w:p>
    <w:p w14:paraId="61641A67" w14:textId="59F9E287" w:rsidR="00CD2A88" w:rsidRPr="002A4532" w:rsidRDefault="00E21F0F" w:rsidP="00CD2A88">
      <w:pPr>
        <w:spacing w:after="120" w:line="30" w:lineRule="atLeast"/>
        <w:rPr>
          <w:rFonts w:ascii="Arial" w:hAnsi="Arial" w:cs="Arial"/>
          <w:sz w:val="20"/>
          <w:szCs w:val="20"/>
        </w:rPr>
      </w:pPr>
      <w:r>
        <w:rPr>
          <w:rFonts w:ascii="Arial" w:hAnsi="Arial" w:cs="Arial"/>
          <w:sz w:val="20"/>
          <w:szCs w:val="20"/>
          <w:lang w:val="en-US"/>
        </w:rPr>
        <w:t xml:space="preserve">***- </w:t>
      </w:r>
      <w:r w:rsidR="00CD2A88" w:rsidRPr="002A4532">
        <w:rPr>
          <w:rFonts w:ascii="Arial" w:hAnsi="Arial" w:cs="Arial"/>
          <w:sz w:val="20"/>
          <w:szCs w:val="20"/>
        </w:rPr>
        <w:t>Даатгуулагчтай холбоотой нийт үр өгөөжийг тооцохдоо хасаж тооцсон</w:t>
      </w:r>
    </w:p>
    <w:p w14:paraId="4083CF90" w14:textId="5C50F00C" w:rsidR="00226C31" w:rsidRPr="002A4532" w:rsidRDefault="00CD2A88" w:rsidP="00226C31">
      <w:pPr>
        <w:spacing w:before="240" w:line="276" w:lineRule="auto"/>
        <w:ind w:firstLine="567"/>
        <w:jc w:val="both"/>
        <w:rPr>
          <w:rFonts w:ascii="Arial" w:hAnsi="Arial" w:cs="Arial"/>
          <w:sz w:val="24"/>
          <w:szCs w:val="24"/>
        </w:rPr>
      </w:pPr>
      <w:r w:rsidRPr="002A4532">
        <w:rPr>
          <w:rFonts w:ascii="Arial" w:hAnsi="Arial" w:cs="Arial"/>
          <w:color w:val="000000" w:themeColor="text1"/>
          <w:sz w:val="24"/>
          <w:szCs w:val="24"/>
        </w:rPr>
        <w:t>А</w:t>
      </w:r>
      <w:r w:rsidR="00226C31" w:rsidRPr="002A4532">
        <w:rPr>
          <w:rFonts w:ascii="Arial" w:hAnsi="Arial" w:cs="Arial"/>
          <w:color w:val="000000" w:themeColor="text1"/>
          <w:sz w:val="24"/>
          <w:szCs w:val="24"/>
        </w:rPr>
        <w:t>жил гүйцэтгэх гэрээ, хөлсөөр ажиллах гэрээ болон тэдгээртэй адилтгах гэрээ байгуулан ажил, үйлчилгээ эрхлэгчдийн нийгмийн даатгалын санд төвлөрүүлж буй орлого нь улсын төсөвтэй харьцуулах</w:t>
      </w:r>
      <w:r w:rsidR="00A47B92">
        <w:rPr>
          <w:rFonts w:ascii="Arial" w:hAnsi="Arial" w:cs="Arial"/>
          <w:color w:val="000000" w:themeColor="text1"/>
          <w:sz w:val="24"/>
          <w:szCs w:val="24"/>
        </w:rPr>
        <w:t>ад</w:t>
      </w:r>
      <w:r w:rsidR="00226C31" w:rsidRPr="002A4532">
        <w:rPr>
          <w:rFonts w:ascii="Arial" w:hAnsi="Arial" w:cs="Arial"/>
          <w:color w:val="000000" w:themeColor="text1"/>
          <w:sz w:val="24"/>
          <w:szCs w:val="24"/>
        </w:rPr>
        <w:t xml:space="preserve"> маш бага орлого хэд</w:t>
      </w:r>
      <w:r w:rsidR="00226C31" w:rsidRPr="002A4532">
        <w:rPr>
          <w:rFonts w:ascii="Arial" w:hAnsi="Arial" w:cs="Arial"/>
          <w:color w:val="000000" w:themeColor="text1"/>
          <w:sz w:val="24"/>
          <w:szCs w:val="24"/>
          <w:cs/>
        </w:rPr>
        <w:t>и</w:t>
      </w:r>
      <w:r w:rsidR="00226C31" w:rsidRPr="002A4532">
        <w:rPr>
          <w:rFonts w:ascii="Arial" w:hAnsi="Arial" w:cs="Arial"/>
          <w:color w:val="000000" w:themeColor="text1"/>
          <w:sz w:val="24"/>
          <w:szCs w:val="24"/>
        </w:rPr>
        <w:t xml:space="preserve">й ч 2025-2027 онд эдийн засагт дээрх байдлаар эерэг </w:t>
      </w:r>
      <w:r w:rsidRPr="002A4532">
        <w:rPr>
          <w:rFonts w:ascii="Arial" w:hAnsi="Arial" w:cs="Arial"/>
          <w:color w:val="000000" w:themeColor="text1"/>
          <w:sz w:val="24"/>
          <w:szCs w:val="24"/>
        </w:rPr>
        <w:t xml:space="preserve">үр өгөөж </w:t>
      </w:r>
      <w:r w:rsidR="00226C31" w:rsidRPr="002A4532">
        <w:rPr>
          <w:rFonts w:ascii="Arial" w:hAnsi="Arial" w:cs="Arial"/>
          <w:color w:val="000000" w:themeColor="text1"/>
          <w:sz w:val="24"/>
          <w:szCs w:val="24"/>
        </w:rPr>
        <w:t xml:space="preserve">үзүүлэх боломжтой байна. </w:t>
      </w:r>
    </w:p>
    <w:p w14:paraId="21A1A20A" w14:textId="153E671A" w:rsidR="0059041A" w:rsidRPr="002A4532" w:rsidRDefault="0059041A" w:rsidP="005159DC">
      <w:pPr>
        <w:pStyle w:val="Heading2"/>
        <w:spacing w:line="276" w:lineRule="auto"/>
        <w:ind w:firstLine="567"/>
        <w:jc w:val="both"/>
        <w:rPr>
          <w:rFonts w:ascii="Arial" w:hAnsi="Arial" w:cs="Arial"/>
          <w:b/>
          <w:bCs/>
          <w:color w:val="000000" w:themeColor="text1"/>
          <w:sz w:val="24"/>
          <w:szCs w:val="24"/>
        </w:rPr>
      </w:pPr>
      <w:bookmarkStart w:id="7" w:name="_Toc197366695"/>
      <w:r w:rsidRPr="002A4532">
        <w:rPr>
          <w:rFonts w:ascii="Arial" w:hAnsi="Arial" w:cs="Arial"/>
          <w:b/>
          <w:bCs/>
          <w:color w:val="000000" w:themeColor="text1"/>
          <w:sz w:val="24"/>
          <w:szCs w:val="24"/>
        </w:rPr>
        <w:t>Хоёр. Ажил</w:t>
      </w:r>
      <w:r w:rsidR="00A879B7" w:rsidRPr="002A4532">
        <w:rPr>
          <w:rFonts w:ascii="Arial" w:hAnsi="Arial" w:cs="Arial"/>
          <w:b/>
          <w:bCs/>
          <w:color w:val="000000" w:themeColor="text1"/>
          <w:sz w:val="24"/>
          <w:szCs w:val="24"/>
        </w:rPr>
        <w:t xml:space="preserve">танд </w:t>
      </w:r>
      <w:r w:rsidRPr="002A4532">
        <w:rPr>
          <w:rFonts w:ascii="Arial" w:hAnsi="Arial" w:cs="Arial"/>
          <w:b/>
          <w:bCs/>
          <w:color w:val="000000" w:themeColor="text1"/>
          <w:sz w:val="24"/>
          <w:szCs w:val="24"/>
        </w:rPr>
        <w:t>мөнгөн хэлбэрээр олгосон хоол, унаа</w:t>
      </w:r>
      <w:r w:rsidR="006A3FF2" w:rsidRPr="002A4532">
        <w:rPr>
          <w:rFonts w:ascii="Arial" w:hAnsi="Arial" w:cs="Arial"/>
          <w:b/>
          <w:bCs/>
          <w:color w:val="000000" w:themeColor="text1"/>
          <w:sz w:val="24"/>
          <w:szCs w:val="24"/>
        </w:rPr>
        <w:t xml:space="preserve">ны </w:t>
      </w:r>
      <w:r w:rsidR="008135EF" w:rsidRPr="002A4532">
        <w:rPr>
          <w:rFonts w:ascii="Arial" w:hAnsi="Arial" w:cs="Arial"/>
          <w:b/>
          <w:bCs/>
          <w:color w:val="000000" w:themeColor="text1"/>
          <w:sz w:val="24"/>
          <w:szCs w:val="24"/>
        </w:rPr>
        <w:t>төлбөр</w:t>
      </w:r>
      <w:r w:rsidRPr="002A4532">
        <w:rPr>
          <w:rFonts w:ascii="Arial" w:hAnsi="Arial" w:cs="Arial"/>
          <w:b/>
          <w:bCs/>
          <w:color w:val="000000" w:themeColor="text1"/>
          <w:sz w:val="24"/>
          <w:szCs w:val="24"/>
        </w:rPr>
        <w:t>, түлээ, нүүрсний хөнгөлөлт, орон сууцны ашиглалтын төлбөр, тэдгээртэй адилтгах бусад орлогод нийгмийн даатгалын шимтгэл ногдуулах зохицуулалт:</w:t>
      </w:r>
      <w:bookmarkEnd w:id="7"/>
    </w:p>
    <w:p w14:paraId="01275705" w14:textId="77777777" w:rsidR="005159DC" w:rsidRPr="002A4532" w:rsidRDefault="005159DC" w:rsidP="005159DC"/>
    <w:tbl>
      <w:tblPr>
        <w:tblStyle w:val="TableGrid"/>
        <w:tblW w:w="0" w:type="auto"/>
        <w:shd w:val="clear" w:color="auto" w:fill="D9D9D9" w:themeFill="background1" w:themeFillShade="D9"/>
        <w:tblLook w:val="04A0" w:firstRow="1" w:lastRow="0" w:firstColumn="1" w:lastColumn="0" w:noHBand="0" w:noVBand="1"/>
      </w:tblPr>
      <w:tblGrid>
        <w:gridCol w:w="9344"/>
      </w:tblGrid>
      <w:tr w:rsidR="00AA0141" w:rsidRPr="002A4532" w14:paraId="2593B776" w14:textId="77777777" w:rsidTr="00CD2A88">
        <w:tc>
          <w:tcPr>
            <w:tcW w:w="9344" w:type="dxa"/>
            <w:shd w:val="clear" w:color="auto" w:fill="D9D9D9" w:themeFill="background1" w:themeFillShade="D9"/>
          </w:tcPr>
          <w:p w14:paraId="5C886DDD" w14:textId="77777777" w:rsidR="0071565E" w:rsidRPr="002A4532" w:rsidRDefault="0071565E" w:rsidP="00C46EB9">
            <w:pPr>
              <w:spacing w:line="276" w:lineRule="auto"/>
              <w:ind w:firstLine="567"/>
              <w:jc w:val="both"/>
              <w:rPr>
                <w:rFonts w:ascii="Arial" w:hAnsi="Arial" w:cs="Arial"/>
                <w:b/>
                <w:sz w:val="24"/>
                <w:szCs w:val="24"/>
              </w:rPr>
            </w:pPr>
            <w:r w:rsidRPr="002A4532">
              <w:rPr>
                <w:rFonts w:ascii="Arial" w:hAnsi="Arial" w:cs="Arial"/>
                <w:b/>
                <w:sz w:val="24"/>
                <w:szCs w:val="24"/>
              </w:rPr>
              <w:t>19 дүгээр зүйл.Нийгмийн даатгалын шимтгэл ногдох орлогын бүрэлдэхүүн</w:t>
            </w:r>
          </w:p>
          <w:p w14:paraId="78EBA414" w14:textId="77777777" w:rsidR="0071565E" w:rsidRPr="002A4532" w:rsidRDefault="0071565E" w:rsidP="00C46EB9">
            <w:pPr>
              <w:spacing w:line="276" w:lineRule="auto"/>
              <w:ind w:firstLine="567"/>
              <w:jc w:val="both"/>
              <w:rPr>
                <w:rFonts w:ascii="Arial" w:hAnsi="Arial" w:cs="Arial"/>
                <w:bCs/>
                <w:sz w:val="24"/>
                <w:szCs w:val="24"/>
              </w:rPr>
            </w:pPr>
            <w:r w:rsidRPr="002A4532">
              <w:rPr>
                <w:rFonts w:ascii="Arial" w:hAnsi="Arial" w:cs="Arial"/>
                <w:bCs/>
                <w:sz w:val="24"/>
                <w:szCs w:val="24"/>
              </w:rPr>
              <w:t>19.1.Даатгуулагч, ажил олгогчийн нийгмийн даатгалын шимтгэл ногдох орлогын бүрэлдэхүүнд дараах цалин хөлс, түүнтэй адилтгах орлогыг хамааруулна:</w:t>
            </w:r>
          </w:p>
          <w:p w14:paraId="4F450312" w14:textId="7BCD9CEE" w:rsidR="0071565E" w:rsidRPr="002A4532" w:rsidRDefault="00E533C5" w:rsidP="00C46EB9">
            <w:pPr>
              <w:spacing w:line="276" w:lineRule="auto"/>
              <w:ind w:firstLine="567"/>
              <w:jc w:val="both"/>
              <w:rPr>
                <w:rFonts w:ascii="Arial" w:hAnsi="Arial" w:cs="Arial"/>
                <w:bCs/>
                <w:sz w:val="24"/>
                <w:szCs w:val="24"/>
              </w:rPr>
            </w:pPr>
            <w:r w:rsidRPr="002A4532">
              <w:rPr>
                <w:rFonts w:ascii="Arial" w:hAnsi="Arial" w:cs="Arial"/>
                <w:bCs/>
                <w:sz w:val="24"/>
                <w:szCs w:val="24"/>
              </w:rPr>
              <w:t xml:space="preserve">19.1.3.ажил олгогчоос даатгуулагчид мөнгөн хэлбэрээр олгосон хоол, унаа, түлээ, нүүрсний үнийн хөнгөлөлт, орон сууцны ашиглалтын төлбөр, тэдгээртэй адилтгах бусад орлого, </w:t>
            </w:r>
            <w:r w:rsidR="000A30A2" w:rsidRPr="002A4532">
              <w:rPr>
                <w:rFonts w:ascii="Arial" w:hAnsi="Arial" w:cs="Arial"/>
                <w:bCs/>
                <w:sz w:val="24"/>
                <w:szCs w:val="24"/>
              </w:rPr>
              <w:t>...</w:t>
            </w:r>
            <w:r w:rsidRPr="002A4532">
              <w:rPr>
                <w:rFonts w:ascii="Arial" w:hAnsi="Arial" w:cs="Arial"/>
                <w:bCs/>
                <w:sz w:val="24"/>
                <w:szCs w:val="24"/>
              </w:rPr>
              <w:t>;</w:t>
            </w:r>
          </w:p>
        </w:tc>
      </w:tr>
    </w:tbl>
    <w:p w14:paraId="16D33753" w14:textId="77777777" w:rsidR="008008C9" w:rsidRPr="002A4532" w:rsidRDefault="008008C9" w:rsidP="00C46EB9">
      <w:pPr>
        <w:spacing w:after="0" w:line="276" w:lineRule="auto"/>
        <w:ind w:firstLine="567"/>
      </w:pPr>
    </w:p>
    <w:p w14:paraId="7AEAFE6D" w14:textId="4B9CC74F" w:rsidR="004C0A79" w:rsidRPr="002A4532" w:rsidRDefault="000A30A2" w:rsidP="00C46EB9">
      <w:pPr>
        <w:spacing w:line="276" w:lineRule="auto"/>
        <w:ind w:firstLine="567"/>
        <w:jc w:val="both"/>
        <w:rPr>
          <w:rFonts w:ascii="Arial" w:hAnsi="Arial" w:cs="Arial"/>
          <w:sz w:val="24"/>
          <w:szCs w:val="24"/>
        </w:rPr>
      </w:pPr>
      <w:r w:rsidRPr="002A4532">
        <w:rPr>
          <w:rFonts w:ascii="Arial" w:hAnsi="Arial" w:cs="Arial"/>
          <w:b/>
          <w:bCs/>
          <w:sz w:val="24"/>
          <w:szCs w:val="24"/>
        </w:rPr>
        <w:t>Шалгуур үзүүлэлт 1</w:t>
      </w:r>
      <w:r w:rsidR="00296615" w:rsidRPr="002A4532">
        <w:rPr>
          <w:rFonts w:ascii="Arial" w:hAnsi="Arial" w:cs="Arial"/>
          <w:b/>
          <w:bCs/>
          <w:sz w:val="24"/>
          <w:szCs w:val="24"/>
        </w:rPr>
        <w:t>:</w:t>
      </w:r>
      <w:r w:rsidRPr="002A4532">
        <w:rPr>
          <w:rFonts w:ascii="Arial" w:hAnsi="Arial" w:cs="Arial"/>
          <w:b/>
          <w:bCs/>
          <w:sz w:val="24"/>
          <w:szCs w:val="24"/>
        </w:rPr>
        <w:t xml:space="preserve"> </w:t>
      </w:r>
      <w:r w:rsidR="000262D0" w:rsidRPr="002A4532">
        <w:rPr>
          <w:rFonts w:ascii="Arial" w:hAnsi="Arial" w:cs="Arial"/>
          <w:b/>
          <w:bCs/>
          <w:sz w:val="24"/>
          <w:szCs w:val="24"/>
        </w:rPr>
        <w:t>Зорилгодоо хүрсэн байдал.</w:t>
      </w:r>
      <w:r w:rsidR="00EF3DF1" w:rsidRPr="002A4532">
        <w:rPr>
          <w:rFonts w:ascii="Arial" w:hAnsi="Arial" w:cs="Arial"/>
          <w:b/>
          <w:bCs/>
          <w:sz w:val="24"/>
          <w:szCs w:val="24"/>
        </w:rPr>
        <w:t xml:space="preserve"> </w:t>
      </w:r>
      <w:r w:rsidR="00EF3DF1" w:rsidRPr="002A4532">
        <w:rPr>
          <w:rFonts w:ascii="Arial" w:hAnsi="Arial" w:cs="Arial"/>
          <w:sz w:val="24"/>
          <w:szCs w:val="24"/>
        </w:rPr>
        <w:t>Ажилтанд мөнгөн хэлбэрээр олгосон хоол, унаа</w:t>
      </w:r>
      <w:r w:rsidR="006A3FF2" w:rsidRPr="002A4532">
        <w:rPr>
          <w:rFonts w:ascii="Arial" w:hAnsi="Arial" w:cs="Arial"/>
          <w:sz w:val="24"/>
          <w:szCs w:val="24"/>
        </w:rPr>
        <w:t xml:space="preserve">ны </w:t>
      </w:r>
      <w:r w:rsidR="00535836" w:rsidRPr="002A4532">
        <w:rPr>
          <w:rFonts w:ascii="Arial" w:hAnsi="Arial" w:cs="Arial"/>
          <w:sz w:val="24"/>
          <w:szCs w:val="24"/>
        </w:rPr>
        <w:t>төлбөр</w:t>
      </w:r>
      <w:r w:rsidR="00EF3DF1" w:rsidRPr="002A4532">
        <w:rPr>
          <w:rFonts w:ascii="Arial" w:hAnsi="Arial" w:cs="Arial"/>
          <w:sz w:val="24"/>
          <w:szCs w:val="24"/>
        </w:rPr>
        <w:t>, түлээ, нүүрсний хөнгөлөлт, орон сууцны ашиглалтын төлбөр, тэдгээртэй адилтгах бусад орлогоо</w:t>
      </w:r>
      <w:r w:rsidR="0027184E" w:rsidRPr="002A4532">
        <w:rPr>
          <w:rFonts w:ascii="Arial" w:hAnsi="Arial" w:cs="Arial"/>
          <w:sz w:val="24"/>
          <w:szCs w:val="24"/>
        </w:rPr>
        <w:t>с</w:t>
      </w:r>
      <w:r w:rsidR="00EF3DF1" w:rsidRPr="002A4532">
        <w:rPr>
          <w:rFonts w:ascii="Arial" w:hAnsi="Arial" w:cs="Arial"/>
          <w:sz w:val="24"/>
          <w:szCs w:val="24"/>
        </w:rPr>
        <w:t xml:space="preserve"> нийгмийн даатгал</w:t>
      </w:r>
      <w:r w:rsidR="00EB18C5" w:rsidRPr="002A4532">
        <w:rPr>
          <w:rFonts w:ascii="Arial" w:hAnsi="Arial" w:cs="Arial"/>
          <w:sz w:val="24"/>
          <w:szCs w:val="24"/>
        </w:rPr>
        <w:t xml:space="preserve"> шимтгэл ногдуулах хэрэгцээ, шаардлага байгаа эсэх?</w:t>
      </w:r>
    </w:p>
    <w:p w14:paraId="3F23B997" w14:textId="68176F08" w:rsidR="00C46EB9" w:rsidRPr="002A4532" w:rsidRDefault="00C46EB9" w:rsidP="00C46EB9">
      <w:pPr>
        <w:spacing w:line="276" w:lineRule="auto"/>
        <w:ind w:firstLine="567"/>
        <w:jc w:val="both"/>
        <w:rPr>
          <w:rFonts w:ascii="Arial" w:hAnsi="Arial" w:cs="Arial"/>
          <w:b/>
          <w:bCs/>
          <w:sz w:val="24"/>
          <w:szCs w:val="24"/>
        </w:rPr>
      </w:pPr>
      <w:r w:rsidRPr="002A4532">
        <w:rPr>
          <w:rFonts w:ascii="Arial" w:hAnsi="Arial" w:cs="Arial"/>
          <w:b/>
          <w:bCs/>
          <w:sz w:val="24"/>
          <w:szCs w:val="24"/>
        </w:rPr>
        <w:t>Үнэлгээ:</w:t>
      </w:r>
    </w:p>
    <w:p w14:paraId="242F997B" w14:textId="0D777351" w:rsidR="004C0A79" w:rsidRPr="002A4532" w:rsidRDefault="004C0A79" w:rsidP="00C46EB9">
      <w:pPr>
        <w:spacing w:before="240" w:after="120" w:line="276" w:lineRule="auto"/>
        <w:ind w:firstLine="567"/>
        <w:jc w:val="both"/>
        <w:rPr>
          <w:rFonts w:ascii="Arial" w:eastAsia="Arial" w:hAnsi="Arial" w:cs="Arial"/>
          <w:noProof/>
          <w:color w:val="000000" w:themeColor="text1"/>
          <w:sz w:val="24"/>
          <w:szCs w:val="24"/>
        </w:rPr>
      </w:pPr>
      <w:r w:rsidRPr="002A4532">
        <w:rPr>
          <w:rFonts w:ascii="Arial" w:eastAsia="Arial" w:hAnsi="Arial" w:cs="Arial"/>
          <w:noProof/>
          <w:color w:val="000000" w:themeColor="text1"/>
          <w:sz w:val="24"/>
          <w:szCs w:val="24"/>
        </w:rPr>
        <w:t xml:space="preserve">2008 оны 5 дугаар сарын 8-ны өдөр батлагдсан Нийгмийн даатгалын тухай хуульд нэмэлт, өөрчлөлт оруулах тухай хуулийн төслийн үзэл баримтлалд “... даатгуулагчид унаа, хоолны зардлыг нөхөх олговор, орон сууц, түлээ, нүүрсний үнийн хөнгөлөлтийг хөдөлмөрийн болон хамтын гэрээ, хэлэлцээр, байгууллагын дотоод журам, түүнтэй адилтгах шийдвэрээр </w:t>
      </w:r>
      <w:r w:rsidRPr="002A4532">
        <w:rPr>
          <w:rFonts w:ascii="Arial" w:eastAsia="Arial" w:hAnsi="Arial" w:cs="Arial"/>
          <w:noProof/>
          <w:color w:val="000000" w:themeColor="text1"/>
          <w:sz w:val="24"/>
          <w:szCs w:val="24"/>
          <w:u w:val="single"/>
        </w:rPr>
        <w:t xml:space="preserve">тогтоосон хэмжээнээс илүү олгосон бол зөвхөн илүү гарсан хэсгийг </w:t>
      </w:r>
      <w:r w:rsidRPr="002A4532">
        <w:rPr>
          <w:rFonts w:ascii="Arial" w:eastAsia="Arial" w:hAnsi="Arial" w:cs="Arial"/>
          <w:noProof/>
          <w:color w:val="000000" w:themeColor="text1"/>
          <w:sz w:val="24"/>
          <w:szCs w:val="24"/>
        </w:rPr>
        <w:t>хамааруулахаар хуулийн холбогдох зүйл заалтад өөрчлөлт оруулна. Ингэснээр ажил олгогчийн шимтгэлийн дарамт тодорхой хэмжээгээр буурах болно”</w:t>
      </w:r>
      <w:r w:rsidRPr="002A4532">
        <w:rPr>
          <w:rStyle w:val="FootnoteReference"/>
          <w:rFonts w:ascii="Arial" w:eastAsia="Arial" w:hAnsi="Arial" w:cs="Arial"/>
          <w:noProof/>
          <w:color w:val="000000" w:themeColor="text1"/>
          <w:sz w:val="24"/>
          <w:szCs w:val="24"/>
        </w:rPr>
        <w:footnoteReference w:id="26"/>
      </w:r>
      <w:r w:rsidRPr="002A4532">
        <w:rPr>
          <w:rFonts w:ascii="Arial" w:eastAsia="Arial" w:hAnsi="Arial" w:cs="Arial"/>
          <w:noProof/>
          <w:color w:val="000000" w:themeColor="text1"/>
          <w:sz w:val="24"/>
          <w:szCs w:val="24"/>
        </w:rPr>
        <w:t xml:space="preserve"> гэсэн боловч энэ талаарх зохицуулалтыг хуулийн </w:t>
      </w:r>
      <w:r w:rsidRPr="002A4532">
        <w:rPr>
          <w:rFonts w:ascii="Arial" w:eastAsia="Arial" w:hAnsi="Arial" w:cs="Arial"/>
          <w:noProof/>
          <w:color w:val="000000" w:themeColor="text1"/>
          <w:sz w:val="24"/>
          <w:szCs w:val="24"/>
        </w:rPr>
        <w:lastRenderedPageBreak/>
        <w:t>төсөлд тусгалгүйгээр ажилтанд</w:t>
      </w:r>
      <w:r w:rsidR="00FF5062" w:rsidRPr="002A4532">
        <w:rPr>
          <w:rFonts w:ascii="Arial" w:eastAsia="Arial" w:hAnsi="Arial" w:cs="Arial"/>
          <w:noProof/>
          <w:color w:val="000000" w:themeColor="text1"/>
          <w:sz w:val="24"/>
          <w:szCs w:val="24"/>
        </w:rPr>
        <w:t xml:space="preserve"> аливаа хэлбэрээр</w:t>
      </w:r>
      <w:r w:rsidRPr="002A4532">
        <w:rPr>
          <w:rFonts w:ascii="Arial" w:eastAsia="Arial" w:hAnsi="Arial" w:cs="Arial"/>
          <w:noProof/>
          <w:color w:val="000000" w:themeColor="text1"/>
          <w:sz w:val="24"/>
          <w:szCs w:val="24"/>
        </w:rPr>
        <w:t xml:space="preserve"> олгосон</w:t>
      </w:r>
      <w:r w:rsidR="00FF5062" w:rsidRPr="002A4532">
        <w:rPr>
          <w:rFonts w:ascii="Arial" w:eastAsia="Arial" w:hAnsi="Arial" w:cs="Arial"/>
          <w:noProof/>
          <w:color w:val="000000" w:themeColor="text1"/>
          <w:sz w:val="24"/>
          <w:szCs w:val="24"/>
        </w:rPr>
        <w:t xml:space="preserve"> </w:t>
      </w:r>
      <w:r w:rsidRPr="002A4532">
        <w:rPr>
          <w:rFonts w:ascii="Arial" w:eastAsia="Arial" w:hAnsi="Arial" w:cs="Arial"/>
          <w:noProof/>
          <w:color w:val="000000" w:themeColor="text1"/>
          <w:sz w:val="24"/>
          <w:szCs w:val="24"/>
        </w:rPr>
        <w:t xml:space="preserve">унаа, хоолны </w:t>
      </w:r>
      <w:r w:rsidR="006B2D76" w:rsidRPr="002A4532">
        <w:rPr>
          <w:rFonts w:ascii="Arial" w:eastAsia="Arial" w:hAnsi="Arial" w:cs="Arial"/>
          <w:noProof/>
          <w:color w:val="000000" w:themeColor="text1"/>
          <w:sz w:val="24"/>
          <w:szCs w:val="24"/>
        </w:rPr>
        <w:t>төлбөр</w:t>
      </w:r>
      <w:r w:rsidRPr="002A4532">
        <w:rPr>
          <w:rFonts w:ascii="Arial" w:eastAsia="Arial" w:hAnsi="Arial" w:cs="Arial"/>
          <w:noProof/>
          <w:color w:val="000000" w:themeColor="text1"/>
          <w:sz w:val="24"/>
          <w:szCs w:val="24"/>
        </w:rPr>
        <w:t>, орон сууц</w:t>
      </w:r>
      <w:r w:rsidR="006B2D76" w:rsidRPr="002A4532">
        <w:rPr>
          <w:rFonts w:ascii="Arial" w:eastAsia="Arial" w:hAnsi="Arial" w:cs="Arial"/>
          <w:noProof/>
          <w:color w:val="000000" w:themeColor="text1"/>
          <w:sz w:val="24"/>
          <w:szCs w:val="24"/>
        </w:rPr>
        <w:t>ны ашиглалтын төлбөр</w:t>
      </w:r>
      <w:r w:rsidRPr="002A4532">
        <w:rPr>
          <w:rFonts w:ascii="Arial" w:eastAsia="Arial" w:hAnsi="Arial" w:cs="Arial"/>
          <w:noProof/>
          <w:color w:val="000000" w:themeColor="text1"/>
          <w:sz w:val="24"/>
          <w:szCs w:val="24"/>
        </w:rPr>
        <w:t>, түлээ, нүүрсний хөнгөлөлт</w:t>
      </w:r>
      <w:r w:rsidR="006B2D76" w:rsidRPr="002A4532">
        <w:rPr>
          <w:rFonts w:ascii="Arial" w:eastAsia="Arial" w:hAnsi="Arial" w:cs="Arial"/>
          <w:noProof/>
          <w:color w:val="000000" w:themeColor="text1"/>
          <w:sz w:val="24"/>
          <w:szCs w:val="24"/>
        </w:rPr>
        <w:t>, тэдгээртэй адилтгах бусад орлогод</w:t>
      </w:r>
      <w:r w:rsidR="00760EB7" w:rsidRPr="002A4532">
        <w:rPr>
          <w:rFonts w:ascii="Arial" w:eastAsia="Arial" w:hAnsi="Arial" w:cs="Arial"/>
          <w:noProof/>
          <w:color w:val="000000" w:themeColor="text1"/>
          <w:sz w:val="24"/>
          <w:szCs w:val="24"/>
        </w:rPr>
        <w:t xml:space="preserve"> </w:t>
      </w:r>
      <w:r w:rsidRPr="002A4532">
        <w:rPr>
          <w:rFonts w:ascii="Arial" w:eastAsia="Arial" w:hAnsi="Arial" w:cs="Arial"/>
          <w:noProof/>
          <w:color w:val="000000" w:themeColor="text1"/>
          <w:sz w:val="24"/>
          <w:szCs w:val="24"/>
        </w:rPr>
        <w:t>нийгмийн даатгалын шимтгэл ногдуул</w:t>
      </w:r>
      <w:r w:rsidR="00FF5062" w:rsidRPr="002A4532">
        <w:rPr>
          <w:rFonts w:ascii="Arial" w:eastAsia="Arial" w:hAnsi="Arial" w:cs="Arial"/>
          <w:noProof/>
          <w:color w:val="000000" w:themeColor="text1"/>
          <w:sz w:val="24"/>
          <w:szCs w:val="24"/>
        </w:rPr>
        <w:t xml:space="preserve">ах зохицуулалт </w:t>
      </w:r>
      <w:r w:rsidR="00B97446" w:rsidRPr="002A4532">
        <w:rPr>
          <w:rFonts w:ascii="Arial" w:eastAsia="Arial" w:hAnsi="Arial" w:cs="Arial"/>
          <w:noProof/>
          <w:color w:val="000000" w:themeColor="text1"/>
          <w:sz w:val="24"/>
          <w:szCs w:val="24"/>
        </w:rPr>
        <w:t xml:space="preserve">одоог хүртэл </w:t>
      </w:r>
      <w:r w:rsidR="00DC3B9E" w:rsidRPr="002A4532">
        <w:rPr>
          <w:rFonts w:ascii="Arial" w:eastAsia="Arial" w:hAnsi="Arial" w:cs="Arial"/>
          <w:noProof/>
          <w:color w:val="000000" w:themeColor="text1"/>
          <w:sz w:val="24"/>
          <w:szCs w:val="24"/>
        </w:rPr>
        <w:t>үйлчилж</w:t>
      </w:r>
      <w:r w:rsidR="00FF5062" w:rsidRPr="002A4532">
        <w:rPr>
          <w:rFonts w:ascii="Arial" w:eastAsia="Arial" w:hAnsi="Arial" w:cs="Arial"/>
          <w:noProof/>
          <w:color w:val="000000" w:themeColor="text1"/>
          <w:sz w:val="24"/>
          <w:szCs w:val="24"/>
        </w:rPr>
        <w:t xml:space="preserve"> байна</w:t>
      </w:r>
      <w:r w:rsidRPr="002A4532">
        <w:rPr>
          <w:rFonts w:ascii="Arial" w:eastAsia="Arial" w:hAnsi="Arial" w:cs="Arial"/>
          <w:noProof/>
          <w:color w:val="000000" w:themeColor="text1"/>
          <w:sz w:val="24"/>
          <w:szCs w:val="24"/>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9344"/>
      </w:tblGrid>
      <w:tr w:rsidR="0027184E" w:rsidRPr="002A4532" w14:paraId="7A2779B8" w14:textId="77777777" w:rsidTr="00CD2A88">
        <w:tc>
          <w:tcPr>
            <w:tcW w:w="9344" w:type="dxa"/>
            <w:shd w:val="clear" w:color="auto" w:fill="D9D9D9" w:themeFill="background1" w:themeFillShade="D9"/>
          </w:tcPr>
          <w:p w14:paraId="328E457A" w14:textId="77777777" w:rsidR="0027184E" w:rsidRPr="002A4532" w:rsidRDefault="0027184E" w:rsidP="00C46EB9">
            <w:pPr>
              <w:spacing w:line="276" w:lineRule="auto"/>
              <w:ind w:firstLine="567"/>
              <w:jc w:val="both"/>
              <w:rPr>
                <w:rFonts w:ascii="Arial" w:eastAsia="Arial" w:hAnsi="Arial" w:cs="Arial"/>
                <w:noProof/>
                <w:color w:val="000000" w:themeColor="text1"/>
              </w:rPr>
            </w:pPr>
            <w:r w:rsidRPr="002A4532">
              <w:rPr>
                <w:rFonts w:ascii="Arial" w:eastAsia="Arial" w:hAnsi="Arial" w:cs="Arial"/>
                <w:b/>
                <w:bCs/>
                <w:noProof/>
                <w:color w:val="000000" w:themeColor="text1"/>
              </w:rPr>
              <w:t xml:space="preserve">Нэхэмжлэгч: </w:t>
            </w:r>
            <w:r w:rsidRPr="002A4532">
              <w:rPr>
                <w:rFonts w:ascii="Arial" w:eastAsia="Arial" w:hAnsi="Arial" w:cs="Arial"/>
                <w:noProof/>
                <w:color w:val="000000" w:themeColor="text1"/>
              </w:rPr>
              <w:t>ТАШТГ</w:t>
            </w:r>
          </w:p>
          <w:p w14:paraId="170C2C0B" w14:textId="77777777" w:rsidR="0027184E" w:rsidRPr="002A4532" w:rsidRDefault="0027184E" w:rsidP="00C46EB9">
            <w:pPr>
              <w:spacing w:line="276" w:lineRule="auto"/>
              <w:ind w:firstLine="567"/>
              <w:jc w:val="both"/>
              <w:rPr>
                <w:rFonts w:ascii="Arial" w:eastAsia="Arial" w:hAnsi="Arial" w:cs="Arial"/>
                <w:b/>
                <w:bCs/>
                <w:noProof/>
                <w:color w:val="000000" w:themeColor="text1"/>
              </w:rPr>
            </w:pPr>
            <w:r w:rsidRPr="002A4532">
              <w:rPr>
                <w:rFonts w:ascii="Arial" w:eastAsia="Arial" w:hAnsi="Arial" w:cs="Arial"/>
                <w:b/>
                <w:bCs/>
                <w:noProof/>
                <w:color w:val="000000" w:themeColor="text1"/>
              </w:rPr>
              <w:t xml:space="preserve">Хариуцагч: </w:t>
            </w:r>
            <w:r w:rsidRPr="002A4532">
              <w:rPr>
                <w:rFonts w:ascii="Arial" w:eastAsia="Arial" w:hAnsi="Arial" w:cs="Arial"/>
                <w:noProof/>
                <w:color w:val="000000" w:themeColor="text1"/>
              </w:rPr>
              <w:t>Төв аймгийн Нийгмийн даатгалын хэлтсийн улсын байцаагч нар</w:t>
            </w:r>
          </w:p>
          <w:p w14:paraId="490269DA" w14:textId="77777777" w:rsidR="0027184E" w:rsidRPr="002A4532" w:rsidRDefault="0027184E" w:rsidP="00C46EB9">
            <w:pPr>
              <w:spacing w:line="276" w:lineRule="auto"/>
              <w:ind w:firstLine="567"/>
              <w:jc w:val="both"/>
              <w:rPr>
                <w:rFonts w:ascii="Arial" w:eastAsia="Arial" w:hAnsi="Arial" w:cs="Arial"/>
                <w:b/>
                <w:bCs/>
                <w:noProof/>
                <w:color w:val="000000" w:themeColor="text1"/>
              </w:rPr>
            </w:pPr>
          </w:p>
          <w:p w14:paraId="7CA3B173" w14:textId="77777777" w:rsidR="0027184E" w:rsidRPr="002A4532" w:rsidRDefault="0027184E" w:rsidP="00C46EB9">
            <w:pPr>
              <w:spacing w:line="276" w:lineRule="auto"/>
              <w:ind w:firstLine="567"/>
              <w:jc w:val="both"/>
              <w:rPr>
                <w:rFonts w:ascii="Arial" w:eastAsia="Arial" w:hAnsi="Arial" w:cs="Arial"/>
                <w:noProof/>
                <w:color w:val="000000" w:themeColor="text1"/>
              </w:rPr>
            </w:pPr>
            <w:r w:rsidRPr="002A4532">
              <w:rPr>
                <w:rFonts w:ascii="Arial" w:eastAsia="Arial" w:hAnsi="Arial" w:cs="Arial"/>
                <w:b/>
                <w:bCs/>
                <w:noProof/>
                <w:color w:val="000000" w:themeColor="text1"/>
              </w:rPr>
              <w:t>Маргааны товч агуулга.</w:t>
            </w:r>
            <w:r w:rsidRPr="002A4532">
              <w:rPr>
                <w:rFonts w:ascii="Arial" w:eastAsia="Arial" w:hAnsi="Arial" w:cs="Arial"/>
                <w:noProof/>
                <w:color w:val="000000" w:themeColor="text1"/>
              </w:rPr>
              <w:t xml:space="preserve"> Нэхэмжлэгч нийгмийн даатгалын байцаагч нарын тавьсан актыг эс зөвшөөрч “ажилчдад түлээ, нүүрс худалдан авахад зориулан олгосон 2,160,000 төгрөг нь нэг удаагийн буцалтгүй тусламж бөгөөд үүнийг ар гэрийн байдал, өрхийн амьжиргааны түвшин зэргийг үндэслэн дэмжлэг үзүүлэх зорилгоор олгосон, нэг удаа л олгосон тусламж бөгөөд үүнийг байнгын шинжтэй орлого гэж үзэх боломжгүй юм. Энэ нь үнийн хөнгөлөлт биш “дэмжлэг” тул нийгмийн даатгалын шимтгэл ногдох орлогод хамаарахгүй” гэж маргажээ. </w:t>
            </w:r>
          </w:p>
          <w:p w14:paraId="2EDB8024" w14:textId="77777777" w:rsidR="0027184E" w:rsidRPr="002A4532" w:rsidRDefault="0027184E" w:rsidP="00C46EB9">
            <w:pPr>
              <w:spacing w:line="276" w:lineRule="auto"/>
              <w:ind w:firstLine="567"/>
              <w:jc w:val="both"/>
              <w:rPr>
                <w:rFonts w:ascii="Arial" w:eastAsia="Arial" w:hAnsi="Arial" w:cs="Arial"/>
                <w:noProof/>
                <w:color w:val="000000" w:themeColor="text1"/>
              </w:rPr>
            </w:pPr>
          </w:p>
          <w:p w14:paraId="35CFA631" w14:textId="77777777" w:rsidR="0027184E" w:rsidRPr="002A4532" w:rsidRDefault="0027184E" w:rsidP="00C46EB9">
            <w:pPr>
              <w:spacing w:line="276" w:lineRule="auto"/>
              <w:ind w:firstLine="567"/>
              <w:jc w:val="both"/>
              <w:rPr>
                <w:rFonts w:ascii="Arial" w:eastAsia="Arial" w:hAnsi="Arial" w:cs="Arial"/>
                <w:noProof/>
                <w:color w:val="000000" w:themeColor="text1"/>
              </w:rPr>
            </w:pPr>
            <w:r w:rsidRPr="002A4532">
              <w:rPr>
                <w:rFonts w:ascii="Arial" w:eastAsia="Arial" w:hAnsi="Arial" w:cs="Arial"/>
                <w:b/>
                <w:bCs/>
                <w:noProof/>
                <w:color w:val="000000" w:themeColor="text1"/>
              </w:rPr>
              <w:t>Шүүхийн дүгнэлт</w:t>
            </w:r>
            <w:r w:rsidRPr="002A4532">
              <w:rPr>
                <w:rStyle w:val="FootnoteReference"/>
                <w:rFonts w:ascii="Arial" w:eastAsia="Arial" w:hAnsi="Arial" w:cs="Arial"/>
                <w:b/>
                <w:bCs/>
                <w:noProof/>
                <w:color w:val="000000" w:themeColor="text1"/>
              </w:rPr>
              <w:footnoteReference w:id="27"/>
            </w:r>
            <w:r w:rsidRPr="002A4532">
              <w:rPr>
                <w:rFonts w:ascii="Arial" w:eastAsia="Arial" w:hAnsi="Arial" w:cs="Arial"/>
                <w:b/>
                <w:bCs/>
                <w:noProof/>
                <w:color w:val="000000" w:themeColor="text1"/>
              </w:rPr>
              <w:t>.</w:t>
            </w:r>
            <w:r w:rsidRPr="002A4532">
              <w:rPr>
                <w:rFonts w:ascii="Arial" w:eastAsia="Arial" w:hAnsi="Arial" w:cs="Arial"/>
                <w:noProof/>
                <w:color w:val="000000" w:themeColor="text1"/>
              </w:rPr>
              <w:t xml:space="preserve"> Нийгмийн даатгалын тухай хуулийн 32 дугаар зүйлийн 1-ийн 4/-т “аж ахуйн нэгж, байгууллагаас ажилтанд олгож байгаа хоол, унааны зардал, орон сууц, түлээ нүүрсний хөнгөлөлт, түүнтэй адилтгах орлого”-д нийгмийн даатгалын шимтгэл ногдуулахаар тусгайлан заасан байх тул үүнийг хөдөлмөрийн хөлс, түүнтэй адилтгах орлогод тооцон мөн хуулийн 16 дугаар зүйлийн 1-д заасны дагуу тухайн орлогоос нийгмийн даатгалын шимтгэл суутган авах үндэслэлтэй.</w:t>
            </w:r>
          </w:p>
        </w:tc>
      </w:tr>
    </w:tbl>
    <w:p w14:paraId="11E76765" w14:textId="0CCDE220" w:rsidR="00B560C4" w:rsidRPr="002A4532" w:rsidRDefault="004C0A79" w:rsidP="00C46EB9">
      <w:pPr>
        <w:spacing w:before="240" w:after="120" w:line="276" w:lineRule="auto"/>
        <w:ind w:firstLine="567"/>
        <w:jc w:val="both"/>
        <w:rPr>
          <w:rFonts w:ascii="Arial" w:hAnsi="Arial" w:cs="Arial"/>
          <w:sz w:val="24"/>
          <w:szCs w:val="24"/>
        </w:rPr>
      </w:pPr>
      <w:r w:rsidRPr="002A4532">
        <w:rPr>
          <w:rFonts w:ascii="Arial" w:hAnsi="Arial" w:cs="Arial"/>
          <w:sz w:val="24"/>
          <w:szCs w:val="24"/>
        </w:rPr>
        <w:t>Нийгмийн даатгалын ерөнхий хуулийн шинэчилсэн найруулгын төслий</w:t>
      </w:r>
      <w:r w:rsidR="00B97446" w:rsidRPr="002A4532">
        <w:rPr>
          <w:rFonts w:ascii="Arial" w:hAnsi="Arial" w:cs="Arial"/>
          <w:sz w:val="24"/>
          <w:szCs w:val="24"/>
        </w:rPr>
        <w:t>г</w:t>
      </w:r>
      <w:r w:rsidR="00D31C63" w:rsidRPr="002A4532">
        <w:rPr>
          <w:rFonts w:ascii="Arial" w:hAnsi="Arial" w:cs="Arial"/>
          <w:sz w:val="24"/>
          <w:szCs w:val="24"/>
        </w:rPr>
        <w:t xml:space="preserve"> боловсруулах </w:t>
      </w:r>
      <w:r w:rsidRPr="002A4532">
        <w:rPr>
          <w:rFonts w:ascii="Arial" w:hAnsi="Arial" w:cs="Arial"/>
          <w:sz w:val="24"/>
          <w:szCs w:val="24"/>
        </w:rPr>
        <w:t>шатан</w:t>
      </w:r>
      <w:r w:rsidR="00EB12DE" w:rsidRPr="002A4532">
        <w:rPr>
          <w:rFonts w:ascii="Arial" w:hAnsi="Arial" w:cs="Arial"/>
          <w:sz w:val="24"/>
          <w:szCs w:val="24"/>
        </w:rPr>
        <w:t>д</w:t>
      </w:r>
      <w:r w:rsidR="00D31C63" w:rsidRPr="002A4532">
        <w:rPr>
          <w:rFonts w:ascii="Arial" w:hAnsi="Arial" w:cs="Arial"/>
          <w:sz w:val="24"/>
          <w:szCs w:val="24"/>
        </w:rPr>
        <w:t xml:space="preserve"> </w:t>
      </w:r>
      <w:r w:rsidR="003A7C14" w:rsidRPr="002A4532">
        <w:rPr>
          <w:rFonts w:ascii="Arial" w:hAnsi="Arial" w:cs="Arial"/>
          <w:sz w:val="24"/>
          <w:szCs w:val="24"/>
        </w:rPr>
        <w:t>яамд, бусад төрийн байгууллага,</w:t>
      </w:r>
      <w:r w:rsidR="00B560C4" w:rsidRPr="002A4532">
        <w:rPr>
          <w:rFonts w:ascii="Arial" w:hAnsi="Arial" w:cs="Arial"/>
          <w:sz w:val="24"/>
          <w:szCs w:val="24"/>
        </w:rPr>
        <w:t xml:space="preserve"> </w:t>
      </w:r>
      <w:r w:rsidRPr="002A4532">
        <w:rPr>
          <w:rFonts w:ascii="Arial" w:hAnsi="Arial" w:cs="Arial"/>
          <w:sz w:val="24"/>
          <w:szCs w:val="24"/>
        </w:rPr>
        <w:t>иргэ</w:t>
      </w:r>
      <w:r w:rsidR="00D31C63" w:rsidRPr="002A4532">
        <w:rPr>
          <w:rFonts w:ascii="Arial" w:hAnsi="Arial" w:cs="Arial"/>
          <w:sz w:val="24"/>
          <w:szCs w:val="24"/>
        </w:rPr>
        <w:t>н</w:t>
      </w:r>
      <w:r w:rsidRPr="002A4532">
        <w:rPr>
          <w:rFonts w:ascii="Arial" w:hAnsi="Arial" w:cs="Arial"/>
          <w:sz w:val="24"/>
          <w:szCs w:val="24"/>
        </w:rPr>
        <w:t xml:space="preserve">, хуулийн этгээдээс ирүүлсэн саналыг Нийгмийн даатгалын ерөнхий хуулийн төсөлд тусгасан </w:t>
      </w:r>
      <w:r w:rsidR="00D31C63" w:rsidRPr="002A4532">
        <w:rPr>
          <w:rFonts w:ascii="Arial" w:hAnsi="Arial" w:cs="Arial"/>
          <w:sz w:val="24"/>
          <w:szCs w:val="24"/>
        </w:rPr>
        <w:t xml:space="preserve">эсэх </w:t>
      </w:r>
      <w:r w:rsidRPr="002A4532">
        <w:rPr>
          <w:rFonts w:ascii="Arial" w:hAnsi="Arial" w:cs="Arial"/>
          <w:sz w:val="24"/>
          <w:szCs w:val="24"/>
        </w:rPr>
        <w:t>талаарх лавлагаан</w:t>
      </w:r>
      <w:r w:rsidR="003C37A4" w:rsidRPr="002A4532">
        <w:rPr>
          <w:rFonts w:ascii="Arial" w:hAnsi="Arial" w:cs="Arial"/>
          <w:sz w:val="24"/>
          <w:szCs w:val="24"/>
        </w:rPr>
        <w:t xml:space="preserve">аас </w:t>
      </w:r>
      <w:r w:rsidR="00B560C4" w:rsidRPr="002A4532">
        <w:rPr>
          <w:rFonts w:ascii="Arial" w:hAnsi="Arial" w:cs="Arial"/>
          <w:sz w:val="24"/>
          <w:szCs w:val="24"/>
        </w:rPr>
        <w:t>үзэхэд:</w:t>
      </w:r>
    </w:p>
    <w:p w14:paraId="5F99108F" w14:textId="7EE84677" w:rsidR="00457104" w:rsidRPr="002A4532" w:rsidRDefault="004C0A79" w:rsidP="00C46EB9">
      <w:pPr>
        <w:spacing w:before="240" w:after="120" w:line="276" w:lineRule="auto"/>
        <w:ind w:firstLine="567"/>
        <w:jc w:val="both"/>
        <w:rPr>
          <w:rFonts w:ascii="Arial" w:hAnsi="Arial" w:cs="Arial"/>
          <w:sz w:val="24"/>
          <w:szCs w:val="24"/>
        </w:rPr>
      </w:pPr>
      <w:r w:rsidRPr="002A4532">
        <w:rPr>
          <w:rFonts w:ascii="Arial" w:hAnsi="Arial" w:cs="Arial"/>
          <w:b/>
          <w:bCs/>
          <w:sz w:val="24"/>
          <w:szCs w:val="24"/>
        </w:rPr>
        <w:t xml:space="preserve">Монголын </w:t>
      </w:r>
      <w:r w:rsidR="004C2249" w:rsidRPr="002A4532">
        <w:rPr>
          <w:rFonts w:ascii="Arial" w:hAnsi="Arial" w:cs="Arial"/>
          <w:b/>
          <w:bCs/>
          <w:sz w:val="24"/>
          <w:szCs w:val="24"/>
        </w:rPr>
        <w:t>А</w:t>
      </w:r>
      <w:r w:rsidRPr="002A4532">
        <w:rPr>
          <w:rFonts w:ascii="Arial" w:hAnsi="Arial" w:cs="Arial"/>
          <w:b/>
          <w:bCs/>
          <w:sz w:val="24"/>
          <w:szCs w:val="24"/>
        </w:rPr>
        <w:t xml:space="preserve">жил </w:t>
      </w:r>
      <w:r w:rsidR="004C2249" w:rsidRPr="002A4532">
        <w:rPr>
          <w:rFonts w:ascii="Arial" w:hAnsi="Arial" w:cs="Arial"/>
          <w:b/>
          <w:bCs/>
          <w:sz w:val="24"/>
          <w:szCs w:val="24"/>
        </w:rPr>
        <w:t>О</w:t>
      </w:r>
      <w:r w:rsidRPr="002A4532">
        <w:rPr>
          <w:rFonts w:ascii="Arial" w:hAnsi="Arial" w:cs="Arial"/>
          <w:b/>
          <w:bCs/>
          <w:sz w:val="24"/>
          <w:szCs w:val="24"/>
        </w:rPr>
        <w:t xml:space="preserve">лгогч </w:t>
      </w:r>
      <w:r w:rsidR="004C2249" w:rsidRPr="002A4532">
        <w:rPr>
          <w:rFonts w:ascii="Arial" w:hAnsi="Arial" w:cs="Arial"/>
          <w:b/>
          <w:bCs/>
          <w:sz w:val="24"/>
          <w:szCs w:val="24"/>
        </w:rPr>
        <w:t>Эз</w:t>
      </w:r>
      <w:r w:rsidR="00CC654D" w:rsidRPr="002A4532">
        <w:rPr>
          <w:rFonts w:ascii="Arial" w:hAnsi="Arial" w:cs="Arial"/>
          <w:b/>
          <w:bCs/>
          <w:sz w:val="24"/>
          <w:szCs w:val="24"/>
        </w:rPr>
        <w:t>д</w:t>
      </w:r>
      <w:r w:rsidR="004C2249" w:rsidRPr="002A4532">
        <w:rPr>
          <w:rFonts w:ascii="Arial" w:hAnsi="Arial" w:cs="Arial"/>
          <w:b/>
          <w:bCs/>
          <w:sz w:val="24"/>
          <w:szCs w:val="24"/>
        </w:rPr>
        <w:t>и</w:t>
      </w:r>
      <w:r w:rsidRPr="002A4532">
        <w:rPr>
          <w:rFonts w:ascii="Arial" w:hAnsi="Arial" w:cs="Arial"/>
          <w:b/>
          <w:bCs/>
          <w:sz w:val="24"/>
          <w:szCs w:val="24"/>
        </w:rPr>
        <w:t xml:space="preserve">йн </w:t>
      </w:r>
      <w:r w:rsidR="004C2249" w:rsidRPr="002A4532">
        <w:rPr>
          <w:rFonts w:ascii="Arial" w:hAnsi="Arial" w:cs="Arial"/>
          <w:b/>
          <w:bCs/>
          <w:sz w:val="24"/>
          <w:szCs w:val="24"/>
        </w:rPr>
        <w:t>Нэ</w:t>
      </w:r>
      <w:r w:rsidRPr="002A4532">
        <w:rPr>
          <w:rFonts w:ascii="Arial" w:hAnsi="Arial" w:cs="Arial"/>
          <w:b/>
          <w:bCs/>
          <w:sz w:val="24"/>
          <w:szCs w:val="24"/>
        </w:rPr>
        <w:t xml:space="preserve">гдсэн </w:t>
      </w:r>
      <w:r w:rsidR="004C2249" w:rsidRPr="002A4532">
        <w:rPr>
          <w:rFonts w:ascii="Arial" w:hAnsi="Arial" w:cs="Arial"/>
          <w:b/>
          <w:bCs/>
          <w:sz w:val="24"/>
          <w:szCs w:val="24"/>
        </w:rPr>
        <w:t>Х</w:t>
      </w:r>
      <w:r w:rsidRPr="002A4532">
        <w:rPr>
          <w:rFonts w:ascii="Arial" w:hAnsi="Arial" w:cs="Arial"/>
          <w:b/>
          <w:bCs/>
          <w:sz w:val="24"/>
          <w:szCs w:val="24"/>
        </w:rPr>
        <w:t>олбооноос</w:t>
      </w:r>
      <w:r w:rsidRPr="002A4532">
        <w:rPr>
          <w:rFonts w:ascii="Arial" w:hAnsi="Arial" w:cs="Arial"/>
          <w:sz w:val="24"/>
          <w:szCs w:val="24"/>
        </w:rPr>
        <w:t xml:space="preserve"> 2022 оны 12 дугаар сарын 26-ны өдрийн 02/205 тоот албан бичгээр </w:t>
      </w:r>
      <w:r w:rsidRPr="002A4532">
        <w:rPr>
          <w:rFonts w:ascii="Arial" w:hAnsi="Arial" w:cs="Arial"/>
          <w:i/>
          <w:iCs/>
          <w:sz w:val="24"/>
          <w:szCs w:val="24"/>
        </w:rPr>
        <w:t>“хуулийн төслийн 4 дүгээр зүйлийн 4.1.17 дугаар заалтын “хөлс” гэдэг үгийн дараа “...хамтын гэрээ, хамтын хэлэлцээр, хөдөлмөрийн дотоод журамд заасны дагуу ажил олгогчоос сар, улирал, жил дутам эсхүл тухайн тохиолдол бүрд олгож байгаа урамшуулал, шагнал, хоол, унаа, орон сууцны ашиглалтын төлбөр, хэрэв нийтийн халаалтгүй сууц, гэрт амьдардаг бол түлш худалдан авахад зориулан мөнгөн” гэдэг хасах”</w:t>
      </w:r>
      <w:r w:rsidR="008D04AE" w:rsidRPr="002A4532">
        <w:rPr>
          <w:rFonts w:ascii="Arial" w:hAnsi="Arial" w:cs="Arial"/>
          <w:sz w:val="24"/>
          <w:szCs w:val="24"/>
        </w:rPr>
        <w:t>;</w:t>
      </w:r>
    </w:p>
    <w:p w14:paraId="43A10DC1" w14:textId="77777777" w:rsidR="00D2402B" w:rsidRPr="002A4532" w:rsidRDefault="00EB12DE" w:rsidP="00C46EB9">
      <w:pPr>
        <w:spacing w:before="240" w:after="120" w:line="276" w:lineRule="auto"/>
        <w:ind w:firstLine="567"/>
        <w:jc w:val="both"/>
        <w:rPr>
          <w:rFonts w:ascii="Arial" w:hAnsi="Arial" w:cs="Arial"/>
          <w:sz w:val="24"/>
          <w:szCs w:val="24"/>
        </w:rPr>
      </w:pPr>
      <w:r w:rsidRPr="002A4532">
        <w:rPr>
          <w:rFonts w:ascii="Arial" w:hAnsi="Arial" w:cs="Arial"/>
          <w:b/>
          <w:bCs/>
          <w:sz w:val="24"/>
          <w:szCs w:val="24"/>
        </w:rPr>
        <w:t>Сангийн сайдын</w:t>
      </w:r>
      <w:r w:rsidRPr="002A4532">
        <w:rPr>
          <w:rFonts w:ascii="Arial" w:hAnsi="Arial" w:cs="Arial"/>
          <w:sz w:val="24"/>
          <w:szCs w:val="24"/>
        </w:rPr>
        <w:t xml:space="preserve"> 2022</w:t>
      </w:r>
      <w:r w:rsidR="00B560C4" w:rsidRPr="002A4532">
        <w:rPr>
          <w:rFonts w:ascii="Arial" w:hAnsi="Arial" w:cs="Arial"/>
          <w:sz w:val="24"/>
          <w:szCs w:val="24"/>
        </w:rPr>
        <w:t xml:space="preserve"> оны </w:t>
      </w:r>
      <w:r w:rsidRPr="002A4532">
        <w:rPr>
          <w:rFonts w:ascii="Arial" w:hAnsi="Arial" w:cs="Arial"/>
          <w:sz w:val="24"/>
          <w:szCs w:val="24"/>
        </w:rPr>
        <w:t>12</w:t>
      </w:r>
      <w:r w:rsidR="00B560C4" w:rsidRPr="002A4532">
        <w:rPr>
          <w:rFonts w:ascii="Arial" w:hAnsi="Arial" w:cs="Arial"/>
          <w:sz w:val="24"/>
          <w:szCs w:val="24"/>
        </w:rPr>
        <w:t xml:space="preserve"> дугаар сарын </w:t>
      </w:r>
      <w:r w:rsidRPr="002A4532">
        <w:rPr>
          <w:rFonts w:ascii="Arial" w:hAnsi="Arial" w:cs="Arial"/>
          <w:sz w:val="24"/>
          <w:szCs w:val="24"/>
        </w:rPr>
        <w:t>30</w:t>
      </w:r>
      <w:r w:rsidR="00B560C4" w:rsidRPr="002A4532">
        <w:rPr>
          <w:rFonts w:ascii="Arial" w:hAnsi="Arial" w:cs="Arial"/>
          <w:sz w:val="24"/>
          <w:szCs w:val="24"/>
        </w:rPr>
        <w:t>-ны өдрийн</w:t>
      </w:r>
      <w:r w:rsidRPr="002A4532">
        <w:rPr>
          <w:rFonts w:ascii="Arial" w:hAnsi="Arial" w:cs="Arial"/>
          <w:sz w:val="24"/>
          <w:szCs w:val="24"/>
        </w:rPr>
        <w:t xml:space="preserve"> 01/3972</w:t>
      </w:r>
      <w:r w:rsidR="00B560C4" w:rsidRPr="002A4532">
        <w:rPr>
          <w:rFonts w:ascii="Arial" w:hAnsi="Arial" w:cs="Arial"/>
          <w:sz w:val="24"/>
          <w:szCs w:val="24"/>
        </w:rPr>
        <w:t xml:space="preserve"> албан бичгээр </w:t>
      </w:r>
      <w:r w:rsidR="008D04AE" w:rsidRPr="002A4532">
        <w:rPr>
          <w:rFonts w:ascii="Arial" w:hAnsi="Arial" w:cs="Arial"/>
          <w:i/>
          <w:iCs/>
          <w:sz w:val="24"/>
          <w:szCs w:val="24"/>
        </w:rPr>
        <w:t xml:space="preserve">“Татварыг тухайн татвар төлөгчийн олсон бүх орлогод ногдуулан төлдөг бөгөөд энэ нь тухай этгээдийн ирээдүйд хүртэх үр шимтэй холбоогүй байдаг. Харин нийгмийн даатгал нь тухайн этгээдийн ирээдүйд хүртэх үр шимтэй нягт холбоотой бөгөөд тухайн улс нь энэхүү хүртэх үр шимтэй нь уялдуулан тогтоодог. Гэтэл төслийн 19 дүгээр зүйлд тухайн этгээдийн бүх төрлийн орлогоос нийгмийн даатгалын шимтгэл авахаар, тухайлбал унаа, хоол, урамшуулал, нүүрсний үнийн хөнгөлөлт зэрэг бүх төрлийн орлогоос шимтгэл </w:t>
      </w:r>
      <w:r w:rsidR="008D04AE" w:rsidRPr="002A4532">
        <w:rPr>
          <w:rFonts w:ascii="Arial" w:hAnsi="Arial" w:cs="Arial"/>
          <w:i/>
          <w:iCs/>
          <w:sz w:val="24"/>
          <w:szCs w:val="24"/>
        </w:rPr>
        <w:lastRenderedPageBreak/>
        <w:t>авахаар тусгасан байна. Мөн эдгээр орлого нь татвар ногдох орлогод хамаарахаар байна. Иймд татвар болон нийгмийн даатгалын шимтгэлийн бодлоготой уялдуулан энэ асуудлыг дахин авч үзэх”</w:t>
      </w:r>
      <w:r w:rsidR="003E2705" w:rsidRPr="002A4532">
        <w:rPr>
          <w:rFonts w:ascii="Arial" w:hAnsi="Arial" w:cs="Arial"/>
          <w:i/>
          <w:iCs/>
          <w:sz w:val="24"/>
          <w:szCs w:val="24"/>
        </w:rPr>
        <w:t xml:space="preserve"> </w:t>
      </w:r>
      <w:r w:rsidR="008E6B54" w:rsidRPr="002A4532">
        <w:rPr>
          <w:rFonts w:ascii="Arial" w:hAnsi="Arial" w:cs="Arial"/>
          <w:sz w:val="24"/>
          <w:szCs w:val="24"/>
        </w:rPr>
        <w:t>зэрэг</w:t>
      </w:r>
      <w:r w:rsidR="004C0A79" w:rsidRPr="002A4532">
        <w:rPr>
          <w:rFonts w:ascii="Arial" w:hAnsi="Arial" w:cs="Arial"/>
          <w:sz w:val="24"/>
          <w:szCs w:val="24"/>
        </w:rPr>
        <w:t xml:space="preserve"> </w:t>
      </w:r>
      <w:r w:rsidR="004C0A79" w:rsidRPr="002A4532">
        <w:rPr>
          <w:rFonts w:ascii="Arial" w:hAnsi="Arial" w:cs="Arial"/>
          <w:b/>
          <w:bCs/>
          <w:sz w:val="24"/>
          <w:szCs w:val="24"/>
        </w:rPr>
        <w:t xml:space="preserve">саналыг </w:t>
      </w:r>
      <w:r w:rsidR="00E15F58" w:rsidRPr="002A4532">
        <w:rPr>
          <w:rFonts w:ascii="Arial" w:hAnsi="Arial" w:cs="Arial"/>
          <w:b/>
          <w:bCs/>
          <w:sz w:val="24"/>
          <w:szCs w:val="24"/>
        </w:rPr>
        <w:t>өгч</w:t>
      </w:r>
      <w:r w:rsidR="00563D81" w:rsidRPr="002A4532">
        <w:rPr>
          <w:rFonts w:ascii="Arial" w:hAnsi="Arial" w:cs="Arial"/>
          <w:b/>
          <w:bCs/>
          <w:sz w:val="24"/>
          <w:szCs w:val="24"/>
        </w:rPr>
        <w:t xml:space="preserve"> байсан</w:t>
      </w:r>
      <w:r w:rsidR="000B77C4" w:rsidRPr="002A4532">
        <w:rPr>
          <w:rFonts w:ascii="Arial" w:hAnsi="Arial" w:cs="Arial"/>
          <w:b/>
          <w:bCs/>
          <w:sz w:val="24"/>
          <w:szCs w:val="24"/>
        </w:rPr>
        <w:t xml:space="preserve"> ч</w:t>
      </w:r>
    </w:p>
    <w:p w14:paraId="7A2C5827" w14:textId="601E0302" w:rsidR="00B749D6" w:rsidRPr="002A4532" w:rsidRDefault="00D2402B" w:rsidP="00C46EB9">
      <w:pPr>
        <w:spacing w:before="240" w:after="120" w:line="276" w:lineRule="auto"/>
        <w:ind w:firstLine="567"/>
        <w:jc w:val="both"/>
        <w:rPr>
          <w:rFonts w:ascii="Arial" w:hAnsi="Arial" w:cs="Arial"/>
          <w:sz w:val="24"/>
          <w:szCs w:val="24"/>
        </w:rPr>
      </w:pPr>
      <w:r w:rsidRPr="002A4532">
        <w:rPr>
          <w:rFonts w:ascii="Arial" w:hAnsi="Arial" w:cs="Arial"/>
          <w:b/>
          <w:bCs/>
          <w:sz w:val="24"/>
          <w:szCs w:val="24"/>
        </w:rPr>
        <w:t>Х</w:t>
      </w:r>
      <w:r w:rsidR="004C0A79" w:rsidRPr="002A4532">
        <w:rPr>
          <w:rFonts w:ascii="Arial" w:hAnsi="Arial" w:cs="Arial"/>
          <w:b/>
          <w:bCs/>
          <w:sz w:val="24"/>
          <w:szCs w:val="24"/>
        </w:rPr>
        <w:t>уулийн төсөл боловсруулсан ажлын хэсгээс</w:t>
      </w:r>
      <w:r w:rsidR="004C0A79" w:rsidRPr="002A4532">
        <w:rPr>
          <w:rFonts w:ascii="Arial" w:hAnsi="Arial" w:cs="Arial"/>
          <w:sz w:val="24"/>
          <w:szCs w:val="24"/>
        </w:rPr>
        <w:t xml:space="preserve"> </w:t>
      </w:r>
      <w:r w:rsidR="004C0A79" w:rsidRPr="002A4532">
        <w:rPr>
          <w:rFonts w:ascii="Arial" w:hAnsi="Arial" w:cs="Arial"/>
          <w:i/>
          <w:iCs/>
          <w:sz w:val="24"/>
          <w:szCs w:val="24"/>
        </w:rPr>
        <w:t>“... Нийгмийн даатгалын сангаас олгох тэтгэвэр, тэтгэмжийн хэмжээ нь даатгуулагчийн шимтгэл ногдуулах цалин хөлс, түүнтэй адилтгах орлоготой шууд хамаардаг. Өнөөдрийн хүчин төгөлдөр мөрдөж буй хуулиар унаа, хоол, урамшуулал, нүүрсний үнийн хөнгөлөлт зэрэг бүх төрлийн мөнгөн хэлбэрийн орлогод шимтгэл ногдуулж байна. Мөн хуулийн төслийн 4.1.17-д тусгасан унаа, хоол, урамшуулал, нүүрсний үнийн хөнгөлөлт зэрэг орлогод шимтгэл ногдуулахгүй байх тохиолдолд ажил олгогч нь цалин хөлсний зардлыг унаа хоол, урамшуулалд шингээж бага шимтгэл төлөх сөрөг үр дагавар үүснэ. Энэ нь даатгуулагчийн ирээдүйд авах тэтгэвэр, тэтгэмжийн хэмжээ бага тогтоогдох  эрсдэлийг бий болгоно.”</w:t>
      </w:r>
      <w:r w:rsidR="004C0A79" w:rsidRPr="002A4532">
        <w:rPr>
          <w:rFonts w:ascii="Arial" w:hAnsi="Arial" w:cs="Arial"/>
          <w:sz w:val="24"/>
          <w:szCs w:val="24"/>
        </w:rPr>
        <w:t xml:space="preserve"> гэ</w:t>
      </w:r>
      <w:r w:rsidR="00E15F58" w:rsidRPr="002A4532">
        <w:rPr>
          <w:rFonts w:ascii="Arial" w:hAnsi="Arial" w:cs="Arial"/>
          <w:sz w:val="24"/>
          <w:szCs w:val="24"/>
        </w:rPr>
        <w:t>сэн</w:t>
      </w:r>
      <w:r w:rsidR="004C0A79" w:rsidRPr="002A4532">
        <w:rPr>
          <w:rFonts w:ascii="Arial" w:hAnsi="Arial" w:cs="Arial"/>
          <w:sz w:val="24"/>
          <w:szCs w:val="24"/>
        </w:rPr>
        <w:t xml:space="preserve"> </w:t>
      </w:r>
      <w:r w:rsidR="000B77C4" w:rsidRPr="002A4532">
        <w:rPr>
          <w:rFonts w:ascii="Arial" w:hAnsi="Arial" w:cs="Arial"/>
          <w:sz w:val="24"/>
          <w:szCs w:val="24"/>
        </w:rPr>
        <w:t>тайлбарыг</w:t>
      </w:r>
      <w:r w:rsidR="004C0A79" w:rsidRPr="002A4532">
        <w:rPr>
          <w:rFonts w:ascii="Arial" w:hAnsi="Arial" w:cs="Arial"/>
          <w:sz w:val="24"/>
          <w:szCs w:val="24"/>
        </w:rPr>
        <w:t xml:space="preserve"> өг</w:t>
      </w:r>
      <w:r w:rsidR="00BE2A8C" w:rsidRPr="002A4532">
        <w:rPr>
          <w:rFonts w:ascii="Arial" w:hAnsi="Arial" w:cs="Arial"/>
          <w:sz w:val="24"/>
          <w:szCs w:val="24"/>
        </w:rPr>
        <w:t>ч саналыг хүлээн ав</w:t>
      </w:r>
      <w:r w:rsidR="008668E5" w:rsidRPr="002A4532">
        <w:rPr>
          <w:rFonts w:ascii="Arial" w:hAnsi="Arial" w:cs="Arial"/>
          <w:sz w:val="24"/>
          <w:szCs w:val="24"/>
        </w:rPr>
        <w:t>аагүй</w:t>
      </w:r>
      <w:r w:rsidR="00BE2A8C" w:rsidRPr="002A4532">
        <w:rPr>
          <w:rFonts w:ascii="Arial" w:hAnsi="Arial" w:cs="Arial"/>
          <w:sz w:val="24"/>
          <w:szCs w:val="24"/>
        </w:rPr>
        <w:t xml:space="preserve"> байна. </w:t>
      </w:r>
    </w:p>
    <w:p w14:paraId="3D65C346" w14:textId="653D7C0A" w:rsidR="0027184E" w:rsidRPr="002A4532" w:rsidRDefault="004C0A79" w:rsidP="00C46EB9">
      <w:pPr>
        <w:spacing w:before="240" w:after="120" w:line="276" w:lineRule="auto"/>
        <w:ind w:firstLine="567"/>
        <w:jc w:val="both"/>
        <w:rPr>
          <w:rFonts w:ascii="Arial" w:eastAsia="Times New Roman" w:hAnsi="Arial" w:cs="Arial"/>
          <w:sz w:val="24"/>
          <w:szCs w:val="24"/>
        </w:rPr>
      </w:pPr>
      <w:r w:rsidRPr="002A4532">
        <w:rPr>
          <w:rFonts w:ascii="Arial" w:eastAsia="Times New Roman" w:hAnsi="Arial" w:cs="Arial"/>
          <w:b/>
          <w:bCs/>
          <w:sz w:val="24"/>
          <w:szCs w:val="24"/>
        </w:rPr>
        <w:t>Нийгмийн даатгалын ерөнхий хуулийн төслийн хэрэгцээ, шаардлагыг урьдчилан тандан судалсан судалгааны тайланд</w:t>
      </w:r>
      <w:r w:rsidRPr="002A4532">
        <w:rPr>
          <w:rFonts w:ascii="Arial" w:eastAsia="Times New Roman" w:hAnsi="Arial" w:cs="Arial"/>
          <w:sz w:val="24"/>
          <w:szCs w:val="24"/>
        </w:rPr>
        <w:t xml:space="preserve"> </w:t>
      </w:r>
      <w:r w:rsidRPr="002A4532">
        <w:rPr>
          <w:rFonts w:ascii="Arial" w:eastAsia="Times New Roman" w:hAnsi="Arial" w:cs="Arial"/>
          <w:i/>
          <w:iCs/>
          <w:sz w:val="24"/>
          <w:szCs w:val="24"/>
        </w:rPr>
        <w:t>“ажил олгогчоос ажилтандаа олгож байгаа  нэмэгдэл, урамшуулал нь нийгмийн баталгааны олон хэлбэр болсон нь өнөөгийн шимтгэл ногдуулах орлогын бүрэлдэхүүнийг шинэчилж орлого ногдуулахгүй орлого гэдгийг хуульд тусгайлан зохицуулах шаардлага бий боллоо. Тухайлбал, ажилтны байр, хоол, унаа, хэрэглээний зардлыг ажил олгогч өөрийн үйл ажиллагааны зардалд тусган гуравдагч талд шууд шилжүүлэх зэрэг харилцаа үүссэн байна. Тухайн ажилтныг тогтвортой ажиллуулах зорилгоор ажил олгогчоос ажилтанд олголгүйгээр төлбөр нэхэмжлэгч талд шууд шилжүүлсэн зардлыг нийгмийн даатгалын шимтгэл ногдуулах орлогоос чөлөөлөхөөр тусгах шаардлагатай.</w:t>
      </w:r>
      <w:r w:rsidRPr="002A4532">
        <w:rPr>
          <w:rFonts w:ascii="Arial" w:eastAsia="Times New Roman" w:hAnsi="Arial" w:cs="Arial"/>
          <w:sz w:val="24"/>
          <w:szCs w:val="24"/>
        </w:rPr>
        <w:t>”</w:t>
      </w:r>
      <w:r w:rsidRPr="002A4532">
        <w:rPr>
          <w:rStyle w:val="FootnoteReference"/>
          <w:rFonts w:ascii="Arial" w:eastAsia="Times New Roman" w:hAnsi="Arial" w:cs="Arial"/>
          <w:sz w:val="24"/>
          <w:szCs w:val="24"/>
        </w:rPr>
        <w:footnoteReference w:id="28"/>
      </w:r>
      <w:r w:rsidR="009E37B8" w:rsidRPr="002A4532">
        <w:rPr>
          <w:rFonts w:ascii="Arial" w:eastAsia="Times New Roman" w:hAnsi="Arial" w:cs="Arial"/>
          <w:sz w:val="24"/>
          <w:szCs w:val="24"/>
        </w:rPr>
        <w:t xml:space="preserve"> гэж тусгаж байсан ч энэ талаарх зохицуулалт Нийгмийн даатгалын </w:t>
      </w:r>
      <w:r w:rsidR="00BF59B5" w:rsidRPr="002A4532">
        <w:rPr>
          <w:rFonts w:ascii="Arial" w:eastAsia="Times New Roman" w:hAnsi="Arial" w:cs="Arial"/>
          <w:sz w:val="24"/>
          <w:szCs w:val="24"/>
        </w:rPr>
        <w:t xml:space="preserve">ерөнхий хуульд </w:t>
      </w:r>
      <w:r w:rsidR="001A619E" w:rsidRPr="002A4532">
        <w:rPr>
          <w:rFonts w:ascii="Arial" w:eastAsia="Times New Roman" w:hAnsi="Arial" w:cs="Arial"/>
          <w:sz w:val="24"/>
          <w:szCs w:val="24"/>
        </w:rPr>
        <w:t>хуульчлагдаагүй</w:t>
      </w:r>
      <w:r w:rsidR="00414491" w:rsidRPr="002A4532">
        <w:rPr>
          <w:rFonts w:ascii="Arial" w:eastAsia="Times New Roman" w:hAnsi="Arial" w:cs="Arial"/>
          <w:sz w:val="24"/>
          <w:szCs w:val="24"/>
        </w:rPr>
        <w:t xml:space="preserve"> байна</w:t>
      </w:r>
      <w:r w:rsidR="00BF59B5" w:rsidRPr="002A4532">
        <w:rPr>
          <w:rFonts w:ascii="Arial" w:eastAsia="Times New Roman" w:hAnsi="Arial" w:cs="Arial"/>
          <w:sz w:val="24"/>
          <w:szCs w:val="24"/>
        </w:rPr>
        <w:t>.</w:t>
      </w:r>
    </w:p>
    <w:p w14:paraId="3AD641C8" w14:textId="7C433021" w:rsidR="00CC7AE7" w:rsidRPr="002A4532" w:rsidRDefault="00CC7AE7" w:rsidP="00CC7AE7">
      <w:pPr>
        <w:spacing w:before="240" w:after="120" w:line="276" w:lineRule="auto"/>
        <w:ind w:firstLine="567"/>
        <w:jc w:val="both"/>
        <w:rPr>
          <w:rFonts w:ascii="Arial" w:eastAsia="Arial" w:hAnsi="Arial" w:cs="Arial"/>
          <w:noProof/>
          <w:color w:val="000000" w:themeColor="text1"/>
          <w:sz w:val="24"/>
          <w:szCs w:val="24"/>
        </w:rPr>
      </w:pPr>
      <w:r w:rsidRPr="002A4532">
        <w:rPr>
          <w:rFonts w:ascii="Arial" w:eastAsia="Arial" w:hAnsi="Arial" w:cs="Arial"/>
          <w:noProof/>
          <w:color w:val="000000" w:themeColor="text1"/>
          <w:sz w:val="24"/>
          <w:szCs w:val="24"/>
        </w:rPr>
        <w:t>Хоол, унааны төлбөр, түлээ, нүүрсний хөнгөлөлт, орон сууцны ашиглалтын төлбөр, тэдгээртэй адилтгах бусад орлого нь ажил олгогчоос ажилтныхаа өдөр тутмын хэрэгцээнд дэмжлэг үзүүлэх, тулгарч буй нийгмийн эрсдэл, санхүүгийн ачааллыг бууруулах, хөнгөвчлөх зорилготой байдаг. Хөдөлмөрийн тухай хуулийн 101 дүгээр зүйлийн 101.1-д “Цалин хөлс нь үндсэн цалин, нэмэгдэл, нэмэгдэл хөлс, ээлжийн амралтын цалин, шагнал урамшууллаас бүрдэнэ.” гэж заасан ба хоол, унааны төлбөр, түлээ, нүүрсний хөнгөлөлт, орон сууцны ашиглалтын төлбөр, тэдгээртэй адилтгах бусад орлого нь цалин хөлсний орлогод ордоггүй. Мөн</w:t>
      </w:r>
      <w:r w:rsidRPr="002A4532">
        <w:rPr>
          <w:rFonts w:ascii="Arial" w:hAnsi="Arial"/>
          <w:color w:val="000000" w:themeColor="text1"/>
          <w:sz w:val="24"/>
        </w:rPr>
        <w:t xml:space="preserve"> хоол, унааны </w:t>
      </w:r>
      <w:r w:rsidRPr="002A4532">
        <w:rPr>
          <w:rFonts w:ascii="Arial" w:eastAsia="Arial" w:hAnsi="Arial" w:cs="Arial"/>
          <w:noProof/>
          <w:color w:val="000000" w:themeColor="text1"/>
          <w:sz w:val="24"/>
          <w:szCs w:val="24"/>
        </w:rPr>
        <w:t>төлбөр</w:t>
      </w:r>
      <w:r w:rsidRPr="002A4532">
        <w:rPr>
          <w:rFonts w:ascii="Arial" w:hAnsi="Arial"/>
          <w:color w:val="000000" w:themeColor="text1"/>
          <w:sz w:val="24"/>
        </w:rPr>
        <w:t xml:space="preserve">, түлээ, нүүрсний </w:t>
      </w:r>
      <w:r w:rsidRPr="002A4532">
        <w:rPr>
          <w:rFonts w:ascii="Arial" w:eastAsia="Arial" w:hAnsi="Arial" w:cs="Arial"/>
          <w:noProof/>
          <w:color w:val="000000" w:themeColor="text1"/>
          <w:sz w:val="24"/>
          <w:szCs w:val="24"/>
        </w:rPr>
        <w:t>хөнгөлөлт нь нийгмийн даатгалын шимтгэл ногдох цалин хөлс, түүнтэй адилтгах орлогод эзэлж буй хувь маш бага</w:t>
      </w:r>
      <w:r w:rsidRPr="002A4532">
        <w:rPr>
          <w:rFonts w:ascii="Arial" w:hAnsi="Arial"/>
          <w:color w:val="000000" w:themeColor="text1"/>
          <w:sz w:val="24"/>
        </w:rPr>
        <w:t xml:space="preserve"> байгаа тул</w:t>
      </w:r>
      <w:r w:rsidRPr="002A4532">
        <w:rPr>
          <w:rFonts w:ascii="Arial" w:eastAsia="Arial" w:hAnsi="Arial" w:cs="Arial"/>
          <w:noProof/>
          <w:color w:val="000000" w:themeColor="text1"/>
          <w:sz w:val="24"/>
          <w:szCs w:val="24"/>
        </w:rPr>
        <w:t xml:space="preserve"> эдгээр орлогод нийгмийн даатгалын шимтгэл ногдуулахгүй байснаар нийгмийн даатгалын сангийн болон улсын төсвийн орлогод сөрөг нөлөө үзүүлэхээргүй байна.  </w:t>
      </w:r>
    </w:p>
    <w:p w14:paraId="73E2094D" w14:textId="5CCBDC17" w:rsidR="00DA18FB" w:rsidRPr="002A4532" w:rsidRDefault="00DA18FB" w:rsidP="00C46EB9">
      <w:pPr>
        <w:spacing w:line="276" w:lineRule="auto"/>
        <w:ind w:firstLine="567"/>
        <w:jc w:val="both"/>
        <w:rPr>
          <w:rFonts w:ascii="Arial" w:hAnsi="Arial" w:cs="Arial"/>
          <w:color w:val="000000" w:themeColor="text1"/>
          <w:sz w:val="24"/>
          <w:szCs w:val="24"/>
        </w:rPr>
      </w:pPr>
      <w:r w:rsidRPr="002A4532">
        <w:rPr>
          <w:rFonts w:ascii="Arial" w:hAnsi="Arial" w:cs="Arial"/>
          <w:b/>
          <w:sz w:val="24"/>
          <w:szCs w:val="24"/>
        </w:rPr>
        <w:lastRenderedPageBreak/>
        <w:t xml:space="preserve">Шалгуур үзүүлэлт 2: Зардал-үр өгөөжийн харьцаа. </w:t>
      </w:r>
      <w:r w:rsidR="006D3A42" w:rsidRPr="002A4532">
        <w:rPr>
          <w:rFonts w:ascii="Arial" w:hAnsi="Arial" w:cs="Arial"/>
          <w:sz w:val="24"/>
          <w:szCs w:val="24"/>
        </w:rPr>
        <w:t xml:space="preserve">Ажилтанд мөнгөн хэлбэрээр олгосон хоол, унааны төлбөр, түлээ, нүүрсний хөнгөлөлт, орон сууцны ашиглалтын төлбөр, тэдгээртэй адилтгах бусад орлогоос нийгмийн даатгал шимтгэл ногдуулахгүй байснаар </w:t>
      </w:r>
      <w:r w:rsidR="00FC4B95" w:rsidRPr="002A4532">
        <w:rPr>
          <w:rFonts w:ascii="Arial" w:hAnsi="Arial" w:cs="Arial"/>
          <w:sz w:val="24"/>
          <w:szCs w:val="24"/>
        </w:rPr>
        <w:t>нийгмийн даатгалын шимтгэл орлого,</w:t>
      </w:r>
      <w:r w:rsidR="006D3A42" w:rsidRPr="002A4532">
        <w:rPr>
          <w:rFonts w:ascii="Arial" w:hAnsi="Arial" w:cs="Arial"/>
          <w:sz w:val="24"/>
          <w:szCs w:val="24"/>
        </w:rPr>
        <w:t xml:space="preserve"> </w:t>
      </w:r>
      <w:r w:rsidRPr="002A4532">
        <w:rPr>
          <w:rFonts w:ascii="Arial" w:hAnsi="Arial" w:cs="Arial"/>
          <w:color w:val="000000" w:themeColor="text1"/>
          <w:sz w:val="24"/>
          <w:szCs w:val="24"/>
        </w:rPr>
        <w:t>нийгэм, эдийн засгийн үзүүлэлтэд хэрхэн нөлөө</w:t>
      </w:r>
      <w:r w:rsidR="005159DC" w:rsidRPr="002A4532">
        <w:rPr>
          <w:rFonts w:ascii="Arial" w:hAnsi="Arial" w:cs="Arial"/>
          <w:color w:val="000000" w:themeColor="text1"/>
          <w:sz w:val="24"/>
          <w:szCs w:val="24"/>
        </w:rPr>
        <w:t xml:space="preserve">лөх </w:t>
      </w:r>
      <w:r w:rsidRPr="002A4532">
        <w:rPr>
          <w:rFonts w:ascii="Arial" w:hAnsi="Arial" w:cs="Arial"/>
          <w:color w:val="000000" w:themeColor="text1"/>
          <w:sz w:val="24"/>
          <w:szCs w:val="24"/>
        </w:rPr>
        <w:t>вэ?</w:t>
      </w:r>
    </w:p>
    <w:p w14:paraId="6B754204" w14:textId="68AFB0F8" w:rsidR="00C46EB9" w:rsidRPr="002A4532" w:rsidRDefault="00C46EB9" w:rsidP="00C46EB9">
      <w:pPr>
        <w:spacing w:line="276" w:lineRule="auto"/>
        <w:ind w:firstLine="567"/>
        <w:jc w:val="both"/>
        <w:rPr>
          <w:rFonts w:ascii="Arial" w:hAnsi="Arial" w:cs="Arial"/>
          <w:b/>
          <w:bCs/>
          <w:color w:val="000000" w:themeColor="text1"/>
          <w:sz w:val="24"/>
          <w:szCs w:val="24"/>
        </w:rPr>
      </w:pPr>
      <w:r w:rsidRPr="002A4532">
        <w:rPr>
          <w:rFonts w:ascii="Arial" w:hAnsi="Arial" w:cs="Arial"/>
          <w:b/>
          <w:bCs/>
          <w:color w:val="000000" w:themeColor="text1"/>
          <w:sz w:val="24"/>
          <w:szCs w:val="24"/>
        </w:rPr>
        <w:t>Үнэлгээ:</w:t>
      </w:r>
    </w:p>
    <w:p w14:paraId="11C1963E" w14:textId="462DEFC3" w:rsidR="00294E27" w:rsidRPr="002A4532" w:rsidRDefault="007951F1" w:rsidP="00593799">
      <w:pPr>
        <w:spacing w:after="120" w:line="276" w:lineRule="auto"/>
        <w:ind w:firstLine="567"/>
        <w:jc w:val="both"/>
        <w:rPr>
          <w:rFonts w:ascii="Arial" w:hAnsi="Arial" w:cs="Arial"/>
          <w:color w:val="000000" w:themeColor="text1"/>
          <w:sz w:val="24"/>
          <w:szCs w:val="24"/>
        </w:rPr>
      </w:pPr>
      <w:r w:rsidRPr="002A4532">
        <w:rPr>
          <w:rFonts w:ascii="Arial" w:hAnsi="Arial" w:cs="Arial"/>
          <w:color w:val="000000" w:themeColor="text1"/>
          <w:sz w:val="24"/>
          <w:szCs w:val="24"/>
        </w:rPr>
        <w:t xml:space="preserve">Ажилтанд мөнгөн хэлбэрээр олгосон хоол, унаа, түлээ нүүрсний хөнгөлөлтийг нийгмийн даатгалын шимтгэл ногдох орлогын бүрэлдэхүүнээс хасах тохиолдолд </w:t>
      </w:r>
      <w:r w:rsidR="00A23C1A" w:rsidRPr="002A4532">
        <w:rPr>
          <w:rFonts w:ascii="Arial" w:hAnsi="Arial" w:cs="Arial"/>
          <w:color w:val="000000" w:themeColor="text1"/>
          <w:sz w:val="24"/>
          <w:szCs w:val="24"/>
        </w:rPr>
        <w:t xml:space="preserve">нийгмийн даатгалын шимтгэлийн орлого, нийгэм, </w:t>
      </w:r>
      <w:r w:rsidRPr="002A4532">
        <w:rPr>
          <w:rFonts w:ascii="Arial" w:hAnsi="Arial" w:cs="Arial"/>
          <w:color w:val="000000" w:themeColor="text1"/>
          <w:sz w:val="24"/>
          <w:szCs w:val="24"/>
        </w:rPr>
        <w:t xml:space="preserve">эдийн засагт </w:t>
      </w:r>
      <w:r w:rsidR="00A23C1A" w:rsidRPr="002A4532">
        <w:rPr>
          <w:rFonts w:ascii="Arial" w:hAnsi="Arial" w:cs="Arial"/>
          <w:color w:val="000000" w:themeColor="text1"/>
          <w:sz w:val="24"/>
          <w:szCs w:val="24"/>
        </w:rPr>
        <w:t xml:space="preserve">мөнгөн үнэлгээгээр </w:t>
      </w:r>
      <w:r w:rsidR="00E750B7" w:rsidRPr="002A4532">
        <w:rPr>
          <w:rFonts w:ascii="Arial" w:hAnsi="Arial" w:cs="Arial"/>
          <w:color w:val="000000" w:themeColor="text1"/>
          <w:sz w:val="24"/>
          <w:szCs w:val="24"/>
        </w:rPr>
        <w:t xml:space="preserve">үзүүлэх нөлөөллийг </w:t>
      </w:r>
      <w:r w:rsidRPr="002A4532">
        <w:rPr>
          <w:rFonts w:ascii="Arial" w:hAnsi="Arial" w:cs="Arial"/>
          <w:color w:val="000000" w:themeColor="text1"/>
          <w:sz w:val="24"/>
          <w:szCs w:val="24"/>
        </w:rPr>
        <w:t>тооцож үзэхэд</w:t>
      </w:r>
      <w:r w:rsidR="00593799" w:rsidRPr="002A4532">
        <w:rPr>
          <w:rFonts w:ascii="Arial" w:hAnsi="Arial" w:cs="Arial"/>
          <w:color w:val="000000" w:themeColor="text1"/>
          <w:sz w:val="24"/>
          <w:szCs w:val="24"/>
        </w:rPr>
        <w:t>:</w:t>
      </w:r>
    </w:p>
    <w:p w14:paraId="43EC2A72" w14:textId="44012F1F" w:rsidR="007951F1" w:rsidRPr="002A4532" w:rsidRDefault="007951F1" w:rsidP="00C46EB9">
      <w:pPr>
        <w:spacing w:after="120" w:line="276" w:lineRule="auto"/>
        <w:ind w:firstLine="567"/>
        <w:jc w:val="right"/>
        <w:rPr>
          <w:rFonts w:ascii="Arial" w:hAnsi="Arial" w:cs="Arial"/>
          <w:i/>
          <w:color w:val="000000" w:themeColor="text1"/>
        </w:rPr>
      </w:pPr>
      <w:r w:rsidRPr="002A4532">
        <w:rPr>
          <w:rFonts w:ascii="Arial" w:hAnsi="Arial" w:cs="Arial"/>
          <w:b/>
          <w:bCs/>
          <w:i/>
          <w:color w:val="000000" w:themeColor="text1"/>
        </w:rPr>
        <w:t xml:space="preserve">Зураглал </w:t>
      </w:r>
      <w:r w:rsidR="008006D4" w:rsidRPr="002A4532">
        <w:rPr>
          <w:rFonts w:ascii="Arial" w:hAnsi="Arial" w:cs="Arial"/>
          <w:b/>
          <w:bCs/>
          <w:i/>
          <w:color w:val="000000" w:themeColor="text1"/>
        </w:rPr>
        <w:t>5</w:t>
      </w:r>
      <w:r w:rsidRPr="002A4532">
        <w:rPr>
          <w:rFonts w:ascii="Arial" w:hAnsi="Arial" w:cs="Arial"/>
          <w:b/>
          <w:bCs/>
          <w:i/>
          <w:color w:val="000000" w:themeColor="text1"/>
        </w:rPr>
        <w:t>:</w:t>
      </w:r>
      <w:r w:rsidRPr="002A4532">
        <w:rPr>
          <w:rFonts w:ascii="Arial" w:hAnsi="Arial" w:cs="Arial"/>
          <w:i/>
          <w:color w:val="000000" w:themeColor="text1"/>
        </w:rPr>
        <w:t xml:space="preserve"> Ажилтанд олгосон хоол, унаа, түлээ нүүрсний хөнгөлөлтөөс тооцсон нийгмийн даатгалын шимтгэлийн орлогын улсын төсөвт эзлэх хувь</w:t>
      </w:r>
    </w:p>
    <w:p w14:paraId="562521F7" w14:textId="08ECF079" w:rsidR="007951F1" w:rsidRPr="002A4532" w:rsidRDefault="007346AB" w:rsidP="007346AB">
      <w:pPr>
        <w:spacing w:after="120" w:line="276" w:lineRule="auto"/>
        <w:rPr>
          <w:rFonts w:ascii="Arial" w:hAnsi="Arial" w:cs="Arial"/>
          <w:color w:val="FF0000"/>
          <w:sz w:val="24"/>
          <w:szCs w:val="24"/>
        </w:rPr>
      </w:pPr>
      <w:r w:rsidRPr="002A4532">
        <w:rPr>
          <w:rFonts w:ascii="Arial" w:hAnsi="Arial" w:cs="Arial"/>
          <w:noProof/>
          <w:color w:val="FF0000"/>
          <w:sz w:val="24"/>
          <w:szCs w:val="24"/>
          <w:lang w:eastAsia="mn-MN"/>
        </w:rPr>
        <w:drawing>
          <wp:inline distT="0" distB="0" distL="0" distR="0" wp14:anchorId="04D2049D" wp14:editId="66C9EB4C">
            <wp:extent cx="5939790" cy="3581400"/>
            <wp:effectExtent l="0" t="0" r="3810" b="0"/>
            <wp:docPr id="705573778" name="Chart 7055737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94F6AA" w14:textId="3796AE4D" w:rsidR="007951F1" w:rsidRDefault="007951F1" w:rsidP="00C46EB9">
      <w:pPr>
        <w:spacing w:after="120" w:line="276" w:lineRule="auto"/>
        <w:ind w:firstLine="567"/>
        <w:jc w:val="both"/>
        <w:rPr>
          <w:rFonts w:ascii="Arial" w:hAnsi="Arial" w:cs="Arial"/>
          <w:color w:val="000000" w:themeColor="text1"/>
          <w:sz w:val="24"/>
          <w:szCs w:val="24"/>
        </w:rPr>
      </w:pPr>
      <w:r w:rsidRPr="002A4532">
        <w:rPr>
          <w:rFonts w:ascii="Arial" w:hAnsi="Arial" w:cs="Arial"/>
          <w:b/>
          <w:bCs/>
          <w:iCs/>
          <w:color w:val="000000" w:themeColor="text1"/>
          <w:sz w:val="24"/>
          <w:szCs w:val="24"/>
        </w:rPr>
        <w:t xml:space="preserve">Зураглал </w:t>
      </w:r>
      <w:r w:rsidR="008006D4" w:rsidRPr="002A4532">
        <w:rPr>
          <w:rFonts w:ascii="Arial" w:hAnsi="Arial" w:cs="Arial"/>
          <w:b/>
          <w:bCs/>
          <w:iCs/>
          <w:color w:val="000000" w:themeColor="text1"/>
          <w:szCs w:val="24"/>
        </w:rPr>
        <w:t>5</w:t>
      </w:r>
      <w:r w:rsidRPr="002A4532">
        <w:rPr>
          <w:rFonts w:ascii="Arial" w:hAnsi="Arial" w:cs="Arial"/>
          <w:b/>
          <w:bCs/>
          <w:color w:val="000000" w:themeColor="text1"/>
          <w:sz w:val="24"/>
          <w:szCs w:val="24"/>
        </w:rPr>
        <w:t>-</w:t>
      </w:r>
      <w:r w:rsidR="008006D4" w:rsidRPr="002A4532">
        <w:rPr>
          <w:rFonts w:ascii="Arial" w:hAnsi="Arial" w:cs="Arial"/>
          <w:b/>
          <w:bCs/>
          <w:color w:val="000000" w:themeColor="text1"/>
          <w:sz w:val="24"/>
          <w:szCs w:val="24"/>
        </w:rPr>
        <w:t>аа</w:t>
      </w:r>
      <w:r w:rsidRPr="002A4532">
        <w:rPr>
          <w:rFonts w:ascii="Arial" w:hAnsi="Arial" w:cs="Arial"/>
          <w:b/>
          <w:bCs/>
          <w:color w:val="000000" w:themeColor="text1"/>
          <w:sz w:val="24"/>
          <w:szCs w:val="24"/>
        </w:rPr>
        <w:t>с</w:t>
      </w:r>
      <w:r w:rsidRPr="002A4532">
        <w:rPr>
          <w:rFonts w:ascii="Arial" w:hAnsi="Arial" w:cs="Arial"/>
          <w:color w:val="000000" w:themeColor="text1"/>
          <w:sz w:val="24"/>
          <w:szCs w:val="24"/>
        </w:rPr>
        <w:t xml:space="preserve"> харахад </w:t>
      </w:r>
      <w:r w:rsidR="008F599E" w:rsidRPr="002A4532">
        <w:rPr>
          <w:rFonts w:ascii="Arial" w:hAnsi="Arial" w:cs="Arial"/>
          <w:color w:val="000000" w:themeColor="text1"/>
          <w:sz w:val="24"/>
          <w:szCs w:val="24"/>
        </w:rPr>
        <w:t>а</w:t>
      </w:r>
      <w:r w:rsidRPr="002A4532">
        <w:rPr>
          <w:rFonts w:ascii="Arial" w:hAnsi="Arial" w:cs="Arial"/>
          <w:color w:val="000000" w:themeColor="text1"/>
          <w:sz w:val="24"/>
          <w:szCs w:val="24"/>
        </w:rPr>
        <w:t>жил олгогч</w:t>
      </w:r>
      <w:r w:rsidR="008F599E" w:rsidRPr="002A4532">
        <w:rPr>
          <w:rFonts w:ascii="Arial" w:hAnsi="Arial" w:cs="Arial"/>
          <w:color w:val="000000" w:themeColor="text1"/>
          <w:sz w:val="24"/>
          <w:szCs w:val="24"/>
        </w:rPr>
        <w:t>оос</w:t>
      </w:r>
      <w:r w:rsidRPr="002A4532">
        <w:rPr>
          <w:rFonts w:ascii="Arial" w:hAnsi="Arial" w:cs="Arial"/>
          <w:color w:val="000000" w:themeColor="text1"/>
          <w:sz w:val="24"/>
          <w:szCs w:val="24"/>
        </w:rPr>
        <w:t xml:space="preserve"> ажилтанд олгосон хоол, унаа, орон сууцны ашиглалтын төлбөр, түлээ, нүүрс худалдан авахад зориулан мөнгөн хэлбэрээр олгосон хөнгөлөлтийг цалин, түүнтэй адилтгах орлогод ногдох шимтгэлийн орлого нь </w:t>
      </w:r>
      <w:r w:rsidR="00A16F74">
        <w:rPr>
          <w:rFonts w:ascii="Arial" w:hAnsi="Arial" w:cs="Arial"/>
          <w:color w:val="000000" w:themeColor="text1"/>
          <w:sz w:val="24"/>
          <w:szCs w:val="24"/>
        </w:rPr>
        <w:t>20</w:t>
      </w:r>
      <w:r w:rsidR="007F6981">
        <w:rPr>
          <w:rFonts w:ascii="Arial" w:hAnsi="Arial" w:cs="Arial"/>
          <w:color w:val="000000" w:themeColor="text1"/>
          <w:sz w:val="24"/>
          <w:szCs w:val="24"/>
        </w:rPr>
        <w:t xml:space="preserve">24 оны </w:t>
      </w:r>
      <w:r w:rsidRPr="002A4532">
        <w:rPr>
          <w:rFonts w:ascii="Arial" w:hAnsi="Arial" w:cs="Arial"/>
          <w:color w:val="000000" w:themeColor="text1"/>
          <w:sz w:val="24"/>
          <w:szCs w:val="24"/>
        </w:rPr>
        <w:t xml:space="preserve">улсын төсвийн 0.2%, </w:t>
      </w:r>
      <w:r w:rsidR="008F599E" w:rsidRPr="002A4532">
        <w:rPr>
          <w:rFonts w:ascii="Arial" w:hAnsi="Arial" w:cs="Arial"/>
          <w:color w:val="000000" w:themeColor="text1"/>
          <w:sz w:val="24"/>
          <w:szCs w:val="24"/>
        </w:rPr>
        <w:t>н</w:t>
      </w:r>
      <w:r w:rsidRPr="002A4532">
        <w:rPr>
          <w:rFonts w:ascii="Arial" w:hAnsi="Arial" w:cs="Arial"/>
          <w:color w:val="000000" w:themeColor="text1"/>
          <w:sz w:val="24"/>
          <w:szCs w:val="24"/>
        </w:rPr>
        <w:t xml:space="preserve">ийгмийн даатгалын шимтгэлийн орлогын 1.44%-ийг </w:t>
      </w:r>
      <w:r w:rsidRPr="002A4532">
        <w:rPr>
          <w:rFonts w:ascii="Arial" w:hAnsi="Arial" w:cs="Arial"/>
          <w:i/>
          <w:color w:val="000000" w:themeColor="text1"/>
          <w:sz w:val="24"/>
          <w:szCs w:val="24"/>
        </w:rPr>
        <w:t>(63.0 тэрбум төгрөг)</w:t>
      </w:r>
      <w:r w:rsidRPr="002A4532">
        <w:rPr>
          <w:rFonts w:ascii="Arial" w:hAnsi="Arial" w:cs="Arial"/>
          <w:color w:val="000000" w:themeColor="text1"/>
          <w:sz w:val="24"/>
          <w:szCs w:val="24"/>
        </w:rPr>
        <w:t xml:space="preserve"> эзэлж бай</w:t>
      </w:r>
      <w:r w:rsidR="008F599E" w:rsidRPr="002A4532">
        <w:rPr>
          <w:rFonts w:ascii="Arial" w:hAnsi="Arial" w:cs="Arial"/>
          <w:color w:val="000000" w:themeColor="text1"/>
          <w:sz w:val="24"/>
          <w:szCs w:val="24"/>
        </w:rPr>
        <w:t>гаа буюу уг орлогыг нийгмийн даатгалын шимтгэл</w:t>
      </w:r>
      <w:r w:rsidR="00B41B5E" w:rsidRPr="002A4532">
        <w:rPr>
          <w:rFonts w:ascii="Arial" w:hAnsi="Arial" w:cs="Arial"/>
          <w:color w:val="000000" w:themeColor="text1"/>
          <w:sz w:val="24"/>
          <w:szCs w:val="24"/>
        </w:rPr>
        <w:t xml:space="preserve"> </w:t>
      </w:r>
      <w:r w:rsidR="00FF1456" w:rsidRPr="002A4532">
        <w:rPr>
          <w:rFonts w:ascii="Arial" w:hAnsi="Arial" w:cs="Arial"/>
          <w:color w:val="000000" w:themeColor="text1"/>
          <w:sz w:val="24"/>
          <w:szCs w:val="24"/>
        </w:rPr>
        <w:t>тооцох</w:t>
      </w:r>
      <w:r w:rsidR="008F599E" w:rsidRPr="002A4532">
        <w:rPr>
          <w:rFonts w:ascii="Arial" w:hAnsi="Arial" w:cs="Arial"/>
          <w:color w:val="000000" w:themeColor="text1"/>
          <w:sz w:val="24"/>
          <w:szCs w:val="24"/>
        </w:rPr>
        <w:t xml:space="preserve"> орлог</w:t>
      </w:r>
      <w:r w:rsidR="00B41B5E" w:rsidRPr="002A4532">
        <w:rPr>
          <w:rFonts w:ascii="Arial" w:hAnsi="Arial" w:cs="Arial"/>
          <w:color w:val="000000" w:themeColor="text1"/>
          <w:sz w:val="24"/>
          <w:szCs w:val="24"/>
        </w:rPr>
        <w:t>ын бүрэлдэхүүнээс</w:t>
      </w:r>
      <w:r w:rsidR="008F599E" w:rsidRPr="002A4532">
        <w:rPr>
          <w:rFonts w:ascii="Arial" w:hAnsi="Arial" w:cs="Arial"/>
          <w:color w:val="000000" w:themeColor="text1"/>
          <w:sz w:val="24"/>
          <w:szCs w:val="24"/>
        </w:rPr>
        <w:t xml:space="preserve"> хассанаар энэ хэмжээгээр </w:t>
      </w:r>
      <w:r w:rsidR="008A0FD9" w:rsidRPr="002A4532">
        <w:rPr>
          <w:rFonts w:ascii="Arial" w:hAnsi="Arial" w:cs="Arial"/>
          <w:color w:val="000000" w:themeColor="text1"/>
          <w:sz w:val="24"/>
          <w:szCs w:val="24"/>
        </w:rPr>
        <w:t xml:space="preserve">нийгмийн даатгалын шимтгэлийн орлого буурахаар байна. </w:t>
      </w:r>
    </w:p>
    <w:p w14:paraId="49569EE2" w14:textId="77777777" w:rsidR="00126571" w:rsidRDefault="00126571" w:rsidP="00C46EB9">
      <w:pPr>
        <w:spacing w:after="120" w:line="276" w:lineRule="auto"/>
        <w:ind w:firstLine="567"/>
        <w:jc w:val="both"/>
        <w:rPr>
          <w:rFonts w:ascii="Arial" w:hAnsi="Arial" w:cs="Arial"/>
          <w:color w:val="000000" w:themeColor="text1"/>
          <w:sz w:val="24"/>
          <w:szCs w:val="24"/>
        </w:rPr>
      </w:pPr>
    </w:p>
    <w:p w14:paraId="1F75FCFF" w14:textId="77777777" w:rsidR="00126571" w:rsidRDefault="00126571" w:rsidP="00C46EB9">
      <w:pPr>
        <w:spacing w:after="120" w:line="276" w:lineRule="auto"/>
        <w:ind w:firstLine="567"/>
        <w:jc w:val="both"/>
        <w:rPr>
          <w:rFonts w:ascii="Arial" w:hAnsi="Arial" w:cs="Arial"/>
          <w:color w:val="000000" w:themeColor="text1"/>
          <w:sz w:val="24"/>
          <w:szCs w:val="24"/>
        </w:rPr>
      </w:pPr>
    </w:p>
    <w:p w14:paraId="5F795701" w14:textId="77777777" w:rsidR="00126571" w:rsidRPr="002A4532" w:rsidRDefault="00126571" w:rsidP="00C46EB9">
      <w:pPr>
        <w:spacing w:after="120" w:line="276" w:lineRule="auto"/>
        <w:ind w:firstLine="567"/>
        <w:jc w:val="both"/>
        <w:rPr>
          <w:rFonts w:ascii="Arial" w:hAnsi="Arial" w:cs="Arial"/>
          <w:color w:val="000000" w:themeColor="text1"/>
          <w:sz w:val="24"/>
          <w:szCs w:val="24"/>
        </w:rPr>
      </w:pPr>
    </w:p>
    <w:p w14:paraId="58FB9A78" w14:textId="77777777" w:rsidR="00CF7A82" w:rsidRPr="002A4532" w:rsidRDefault="007951F1" w:rsidP="00CF7A82">
      <w:pPr>
        <w:spacing w:after="0" w:line="276" w:lineRule="auto"/>
        <w:ind w:firstLine="567"/>
        <w:jc w:val="right"/>
        <w:rPr>
          <w:rFonts w:ascii="Arial" w:hAnsi="Arial" w:cs="Arial"/>
          <w:i/>
          <w:iCs/>
          <w:color w:val="000000" w:themeColor="text1"/>
        </w:rPr>
      </w:pPr>
      <w:r w:rsidRPr="002A4532">
        <w:rPr>
          <w:rFonts w:ascii="Arial" w:hAnsi="Arial" w:cs="Arial"/>
          <w:b/>
          <w:bCs/>
          <w:i/>
          <w:iCs/>
          <w:color w:val="000000" w:themeColor="text1"/>
        </w:rPr>
        <w:lastRenderedPageBreak/>
        <w:t>Хүснэгт 4:</w:t>
      </w:r>
      <w:r w:rsidRPr="002A4532">
        <w:rPr>
          <w:rFonts w:ascii="Arial" w:hAnsi="Arial" w:cs="Arial"/>
          <w:i/>
          <w:iCs/>
          <w:color w:val="000000" w:themeColor="text1"/>
        </w:rPr>
        <w:t xml:space="preserve"> Ажилтанд олгосон хоол, унаа, түлээ нүүрсний хөнгөлөлтийг нийгмийн даатгалын шимтгэл ногдох орлогын бүрэлдэхүүнээс хасах тохиолдолд </w:t>
      </w:r>
    </w:p>
    <w:p w14:paraId="17251082" w14:textId="1971641A" w:rsidR="007951F1" w:rsidRPr="002A4532" w:rsidRDefault="007951F1" w:rsidP="00C46EB9">
      <w:pPr>
        <w:spacing w:after="120" w:line="276" w:lineRule="auto"/>
        <w:ind w:firstLine="567"/>
        <w:jc w:val="right"/>
        <w:rPr>
          <w:rFonts w:ascii="Arial" w:hAnsi="Arial" w:cs="Arial"/>
          <w:b/>
          <w:bCs/>
          <w:i/>
          <w:iCs/>
          <w:color w:val="FF0000"/>
        </w:rPr>
      </w:pPr>
      <w:r w:rsidRPr="002A4532">
        <w:rPr>
          <w:rFonts w:ascii="Arial" w:hAnsi="Arial" w:cs="Arial"/>
          <w:i/>
          <w:iCs/>
          <w:color w:val="000000" w:themeColor="text1"/>
        </w:rPr>
        <w:t xml:space="preserve">эдийн засагт үзүүлэх нөлөөний таамаглал </w:t>
      </w:r>
      <w:r w:rsidRPr="00CA7E58">
        <w:rPr>
          <w:rFonts w:ascii="Arial" w:hAnsi="Arial" w:cs="Arial"/>
          <w:i/>
          <w:iCs/>
          <w:color w:val="000000" w:themeColor="text1"/>
        </w:rPr>
        <w:t>(</w:t>
      </w:r>
      <w:r w:rsidR="00CA7E58">
        <w:rPr>
          <w:rFonts w:ascii="Arial" w:hAnsi="Arial" w:cs="Arial"/>
          <w:i/>
          <w:iCs/>
          <w:color w:val="000000" w:themeColor="text1"/>
        </w:rPr>
        <w:t>сая</w:t>
      </w:r>
      <w:r w:rsidRPr="00CA7E58">
        <w:rPr>
          <w:rFonts w:ascii="Arial" w:hAnsi="Arial" w:cs="Arial"/>
          <w:i/>
          <w:iCs/>
          <w:color w:val="000000" w:themeColor="text1"/>
        </w:rPr>
        <w:t xml:space="preserve"> төгрөг)</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265"/>
        <w:gridCol w:w="1259"/>
        <w:gridCol w:w="1080"/>
        <w:gridCol w:w="1170"/>
        <w:gridCol w:w="1708"/>
      </w:tblGrid>
      <w:tr w:rsidR="00135B03" w:rsidRPr="00D76261" w14:paraId="48681104" w14:textId="77777777" w:rsidTr="00135B03">
        <w:trPr>
          <w:trHeight w:val="290"/>
        </w:trPr>
        <w:tc>
          <w:tcPr>
            <w:tcW w:w="4230" w:type="dxa"/>
            <w:gridSpan w:val="2"/>
            <w:shd w:val="clear" w:color="auto" w:fill="auto"/>
            <w:vAlign w:val="center"/>
            <w:hideMark/>
          </w:tcPr>
          <w:p w14:paraId="2627B4C8"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Үзүүлэлт</w:t>
            </w:r>
          </w:p>
        </w:tc>
        <w:tc>
          <w:tcPr>
            <w:tcW w:w="1260" w:type="dxa"/>
            <w:shd w:val="clear" w:color="auto" w:fill="auto"/>
            <w:vAlign w:val="center"/>
            <w:hideMark/>
          </w:tcPr>
          <w:p w14:paraId="5C4F221D"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2025</w:t>
            </w:r>
          </w:p>
        </w:tc>
        <w:tc>
          <w:tcPr>
            <w:tcW w:w="1080" w:type="dxa"/>
            <w:shd w:val="clear" w:color="auto" w:fill="auto"/>
            <w:vAlign w:val="center"/>
            <w:hideMark/>
          </w:tcPr>
          <w:p w14:paraId="62DC9AFC"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2026</w:t>
            </w:r>
          </w:p>
        </w:tc>
        <w:tc>
          <w:tcPr>
            <w:tcW w:w="1170" w:type="dxa"/>
            <w:shd w:val="clear" w:color="auto" w:fill="auto"/>
            <w:vAlign w:val="center"/>
            <w:hideMark/>
          </w:tcPr>
          <w:p w14:paraId="44329754"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2027</w:t>
            </w:r>
          </w:p>
        </w:tc>
        <w:tc>
          <w:tcPr>
            <w:tcW w:w="1710" w:type="dxa"/>
            <w:shd w:val="clear" w:color="auto" w:fill="auto"/>
            <w:vAlign w:val="center"/>
            <w:hideMark/>
          </w:tcPr>
          <w:p w14:paraId="63E44CED"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Нийт</w:t>
            </w:r>
          </w:p>
        </w:tc>
      </w:tr>
      <w:tr w:rsidR="00135B03" w:rsidRPr="00D76261" w14:paraId="1774CA69" w14:textId="77777777" w:rsidTr="00135B03">
        <w:trPr>
          <w:trHeight w:val="701"/>
        </w:trPr>
        <w:tc>
          <w:tcPr>
            <w:tcW w:w="960" w:type="dxa"/>
            <w:vMerge w:val="restart"/>
            <w:shd w:val="clear" w:color="auto" w:fill="auto"/>
            <w:vAlign w:val="center"/>
            <w:hideMark/>
          </w:tcPr>
          <w:p w14:paraId="5B619607"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Зардал</w:t>
            </w:r>
          </w:p>
        </w:tc>
        <w:tc>
          <w:tcPr>
            <w:tcW w:w="3270" w:type="dxa"/>
            <w:shd w:val="clear" w:color="auto" w:fill="auto"/>
            <w:vAlign w:val="center"/>
            <w:hideMark/>
          </w:tcPr>
          <w:p w14:paraId="49C560A3"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Нийгмийн даатгалын шимтгэлийн орлогын бууралт</w:t>
            </w:r>
          </w:p>
        </w:tc>
        <w:tc>
          <w:tcPr>
            <w:tcW w:w="1260" w:type="dxa"/>
            <w:shd w:val="clear" w:color="auto" w:fill="auto"/>
            <w:vAlign w:val="center"/>
            <w:hideMark/>
          </w:tcPr>
          <w:p w14:paraId="34191BBE"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78,005</w:t>
            </w:r>
          </w:p>
        </w:tc>
        <w:tc>
          <w:tcPr>
            <w:tcW w:w="1080" w:type="dxa"/>
            <w:shd w:val="clear" w:color="auto" w:fill="auto"/>
            <w:vAlign w:val="center"/>
            <w:hideMark/>
          </w:tcPr>
          <w:p w14:paraId="424A0949"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96,552</w:t>
            </w:r>
          </w:p>
        </w:tc>
        <w:tc>
          <w:tcPr>
            <w:tcW w:w="1170" w:type="dxa"/>
            <w:shd w:val="clear" w:color="auto" w:fill="auto"/>
            <w:vAlign w:val="center"/>
            <w:hideMark/>
          </w:tcPr>
          <w:p w14:paraId="2D531761"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119,508</w:t>
            </w:r>
          </w:p>
        </w:tc>
        <w:tc>
          <w:tcPr>
            <w:tcW w:w="1710" w:type="dxa"/>
            <w:shd w:val="clear" w:color="auto" w:fill="auto"/>
            <w:vAlign w:val="center"/>
            <w:hideMark/>
          </w:tcPr>
          <w:p w14:paraId="67B4A041"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294,064</w:t>
            </w:r>
          </w:p>
        </w:tc>
      </w:tr>
      <w:tr w:rsidR="00135B03" w:rsidRPr="00D76261" w14:paraId="54DF9A34" w14:textId="77777777" w:rsidTr="00135B03">
        <w:trPr>
          <w:trHeight w:val="1160"/>
        </w:trPr>
        <w:tc>
          <w:tcPr>
            <w:tcW w:w="960" w:type="dxa"/>
            <w:vMerge/>
            <w:vAlign w:val="center"/>
            <w:hideMark/>
          </w:tcPr>
          <w:p w14:paraId="7685EE17"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0B0BE14B"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Нийгмийн даатгалын шимтгэлийн орлогыг нөхөхтэй холбоотой санхүүгийн зардал*</w:t>
            </w:r>
          </w:p>
        </w:tc>
        <w:tc>
          <w:tcPr>
            <w:tcW w:w="1260" w:type="dxa"/>
            <w:shd w:val="clear" w:color="auto" w:fill="auto"/>
            <w:vAlign w:val="center"/>
            <w:hideMark/>
          </w:tcPr>
          <w:p w14:paraId="61CEB45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9,361</w:t>
            </w:r>
          </w:p>
        </w:tc>
        <w:tc>
          <w:tcPr>
            <w:tcW w:w="1080" w:type="dxa"/>
            <w:shd w:val="clear" w:color="auto" w:fill="auto"/>
            <w:vAlign w:val="center"/>
            <w:hideMark/>
          </w:tcPr>
          <w:p w14:paraId="51E8587F"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11,586</w:t>
            </w:r>
          </w:p>
        </w:tc>
        <w:tc>
          <w:tcPr>
            <w:tcW w:w="1170" w:type="dxa"/>
            <w:shd w:val="clear" w:color="auto" w:fill="auto"/>
            <w:vAlign w:val="center"/>
            <w:hideMark/>
          </w:tcPr>
          <w:p w14:paraId="5997EE81"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14,341</w:t>
            </w:r>
          </w:p>
        </w:tc>
        <w:tc>
          <w:tcPr>
            <w:tcW w:w="1710" w:type="dxa"/>
            <w:shd w:val="clear" w:color="auto" w:fill="auto"/>
            <w:vAlign w:val="center"/>
            <w:hideMark/>
          </w:tcPr>
          <w:p w14:paraId="34A5BA0F"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35,288</w:t>
            </w:r>
          </w:p>
        </w:tc>
      </w:tr>
      <w:tr w:rsidR="00135B03" w:rsidRPr="00D76261" w14:paraId="697857D8" w14:textId="77777777" w:rsidTr="00135B03">
        <w:trPr>
          <w:trHeight w:val="580"/>
        </w:trPr>
        <w:tc>
          <w:tcPr>
            <w:tcW w:w="960" w:type="dxa"/>
            <w:vMerge/>
            <w:vAlign w:val="center"/>
            <w:hideMark/>
          </w:tcPr>
          <w:p w14:paraId="212BA50B"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22675CE8" w14:textId="3F2CA2EE" w:rsidR="00135B03" w:rsidRPr="00E21F0F" w:rsidRDefault="000B7170" w:rsidP="00135B03">
            <w:pPr>
              <w:spacing w:after="0" w:line="240" w:lineRule="auto"/>
              <w:rPr>
                <w:rFonts w:ascii="Arial" w:eastAsia="Times New Roman" w:hAnsi="Arial" w:cs="Arial"/>
                <w:color w:val="000000"/>
                <w:lang w:val="en-US"/>
              </w:rPr>
            </w:pPr>
            <w:r>
              <w:rPr>
                <w:rFonts w:ascii="Arial" w:eastAsia="Times New Roman" w:hAnsi="Arial" w:cs="Arial"/>
                <w:color w:val="000000"/>
              </w:rPr>
              <w:t>Магадалшгүй</w:t>
            </w:r>
            <w:r w:rsidR="00135B03">
              <w:rPr>
                <w:rFonts w:ascii="Arial" w:eastAsia="Times New Roman" w:hAnsi="Arial" w:cs="Arial"/>
                <w:color w:val="000000"/>
              </w:rPr>
              <w:t xml:space="preserve"> ажлын зардал (2%)</w:t>
            </w:r>
            <w:r w:rsidR="00E21F0F">
              <w:rPr>
                <w:rFonts w:ascii="Arial" w:eastAsia="Times New Roman" w:hAnsi="Arial" w:cs="Arial"/>
                <w:color w:val="000000"/>
                <w:lang w:val="en-US"/>
              </w:rPr>
              <w:t>**</w:t>
            </w:r>
          </w:p>
        </w:tc>
        <w:tc>
          <w:tcPr>
            <w:tcW w:w="1260" w:type="dxa"/>
            <w:shd w:val="clear" w:color="auto" w:fill="auto"/>
            <w:vAlign w:val="center"/>
            <w:hideMark/>
          </w:tcPr>
          <w:p w14:paraId="7263F5D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1,560</w:t>
            </w:r>
          </w:p>
        </w:tc>
        <w:tc>
          <w:tcPr>
            <w:tcW w:w="1080" w:type="dxa"/>
            <w:shd w:val="clear" w:color="auto" w:fill="auto"/>
            <w:vAlign w:val="center"/>
            <w:hideMark/>
          </w:tcPr>
          <w:p w14:paraId="7FDA1BFA"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1,931</w:t>
            </w:r>
          </w:p>
        </w:tc>
        <w:tc>
          <w:tcPr>
            <w:tcW w:w="1170" w:type="dxa"/>
            <w:shd w:val="clear" w:color="auto" w:fill="auto"/>
            <w:vAlign w:val="center"/>
            <w:hideMark/>
          </w:tcPr>
          <w:p w14:paraId="6D7049EB"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2,390</w:t>
            </w:r>
          </w:p>
        </w:tc>
        <w:tc>
          <w:tcPr>
            <w:tcW w:w="1710" w:type="dxa"/>
            <w:shd w:val="clear" w:color="auto" w:fill="auto"/>
            <w:vAlign w:val="center"/>
            <w:hideMark/>
          </w:tcPr>
          <w:p w14:paraId="07D09F35"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5,881</w:t>
            </w:r>
          </w:p>
        </w:tc>
      </w:tr>
      <w:tr w:rsidR="00135B03" w:rsidRPr="00D76261" w14:paraId="3E9E9B17" w14:textId="77777777" w:rsidTr="00135B03">
        <w:trPr>
          <w:trHeight w:val="290"/>
        </w:trPr>
        <w:tc>
          <w:tcPr>
            <w:tcW w:w="960" w:type="dxa"/>
            <w:vMerge/>
            <w:vAlign w:val="center"/>
            <w:hideMark/>
          </w:tcPr>
          <w:p w14:paraId="48CEDE06"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43285CE1"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Нийт зардал</w:t>
            </w:r>
          </w:p>
        </w:tc>
        <w:tc>
          <w:tcPr>
            <w:tcW w:w="1260" w:type="dxa"/>
            <w:shd w:val="clear" w:color="auto" w:fill="auto"/>
            <w:vAlign w:val="center"/>
            <w:hideMark/>
          </w:tcPr>
          <w:p w14:paraId="7E7FEF43"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88,926</w:t>
            </w:r>
          </w:p>
        </w:tc>
        <w:tc>
          <w:tcPr>
            <w:tcW w:w="1080" w:type="dxa"/>
            <w:shd w:val="clear" w:color="auto" w:fill="auto"/>
            <w:vAlign w:val="center"/>
            <w:hideMark/>
          </w:tcPr>
          <w:p w14:paraId="0D0AE124"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110,069</w:t>
            </w:r>
          </w:p>
        </w:tc>
        <w:tc>
          <w:tcPr>
            <w:tcW w:w="1170" w:type="dxa"/>
            <w:shd w:val="clear" w:color="auto" w:fill="auto"/>
            <w:vAlign w:val="center"/>
            <w:hideMark/>
          </w:tcPr>
          <w:p w14:paraId="756BE908"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136,239</w:t>
            </w:r>
          </w:p>
        </w:tc>
        <w:tc>
          <w:tcPr>
            <w:tcW w:w="1710" w:type="dxa"/>
            <w:shd w:val="clear" w:color="auto" w:fill="auto"/>
            <w:vAlign w:val="center"/>
            <w:hideMark/>
          </w:tcPr>
          <w:p w14:paraId="47D7D8A2"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335,233</w:t>
            </w:r>
          </w:p>
        </w:tc>
      </w:tr>
      <w:tr w:rsidR="00135B03" w:rsidRPr="00D76261" w14:paraId="0186F078" w14:textId="77777777" w:rsidTr="00135B03">
        <w:trPr>
          <w:trHeight w:val="350"/>
        </w:trPr>
        <w:tc>
          <w:tcPr>
            <w:tcW w:w="960" w:type="dxa"/>
            <w:vMerge w:val="restart"/>
            <w:shd w:val="clear" w:color="auto" w:fill="auto"/>
            <w:vAlign w:val="center"/>
            <w:hideMark/>
          </w:tcPr>
          <w:p w14:paraId="65B08BD5"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Үр өгөөж</w:t>
            </w:r>
          </w:p>
        </w:tc>
        <w:tc>
          <w:tcPr>
            <w:tcW w:w="3270" w:type="dxa"/>
            <w:shd w:val="clear" w:color="auto" w:fill="auto"/>
            <w:vAlign w:val="center"/>
            <w:hideMark/>
          </w:tcPr>
          <w:p w14:paraId="40F15959"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Ажил олгогчтой холбоотой</w:t>
            </w:r>
          </w:p>
        </w:tc>
        <w:tc>
          <w:tcPr>
            <w:tcW w:w="1260" w:type="dxa"/>
            <w:shd w:val="clear" w:color="auto" w:fill="auto"/>
            <w:vAlign w:val="center"/>
            <w:hideMark/>
          </w:tcPr>
          <w:p w14:paraId="05FD858D"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49,750</w:t>
            </w:r>
          </w:p>
        </w:tc>
        <w:tc>
          <w:tcPr>
            <w:tcW w:w="1080" w:type="dxa"/>
            <w:shd w:val="clear" w:color="auto" w:fill="auto"/>
            <w:vAlign w:val="center"/>
            <w:hideMark/>
          </w:tcPr>
          <w:p w14:paraId="69F91A02"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62,034</w:t>
            </w:r>
          </w:p>
        </w:tc>
        <w:tc>
          <w:tcPr>
            <w:tcW w:w="1170" w:type="dxa"/>
            <w:shd w:val="clear" w:color="auto" w:fill="auto"/>
            <w:vAlign w:val="center"/>
            <w:hideMark/>
          </w:tcPr>
          <w:p w14:paraId="1467A9E1"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77,421</w:t>
            </w:r>
          </w:p>
        </w:tc>
        <w:tc>
          <w:tcPr>
            <w:tcW w:w="1710" w:type="dxa"/>
            <w:shd w:val="clear" w:color="auto" w:fill="auto"/>
            <w:vAlign w:val="center"/>
            <w:hideMark/>
          </w:tcPr>
          <w:p w14:paraId="67ECC679"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189,205</w:t>
            </w:r>
          </w:p>
        </w:tc>
      </w:tr>
      <w:tr w:rsidR="00135B03" w:rsidRPr="00D76261" w14:paraId="01B1B88B" w14:textId="77777777" w:rsidTr="00135B03">
        <w:trPr>
          <w:trHeight w:val="870"/>
        </w:trPr>
        <w:tc>
          <w:tcPr>
            <w:tcW w:w="960" w:type="dxa"/>
            <w:vMerge/>
            <w:vAlign w:val="center"/>
            <w:hideMark/>
          </w:tcPr>
          <w:p w14:paraId="30C3DD46"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650C8A50"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Ажил олгогчийн нийгмийн даатгалын шимтгэлийн хэмнэлт</w:t>
            </w:r>
          </w:p>
        </w:tc>
        <w:tc>
          <w:tcPr>
            <w:tcW w:w="1260" w:type="dxa"/>
            <w:shd w:val="clear" w:color="auto" w:fill="auto"/>
            <w:vAlign w:val="center"/>
            <w:hideMark/>
          </w:tcPr>
          <w:p w14:paraId="2D231A22"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44,321</w:t>
            </w:r>
          </w:p>
        </w:tc>
        <w:tc>
          <w:tcPr>
            <w:tcW w:w="1080" w:type="dxa"/>
            <w:shd w:val="clear" w:color="auto" w:fill="auto"/>
            <w:vAlign w:val="center"/>
            <w:hideMark/>
          </w:tcPr>
          <w:p w14:paraId="36AE5E46"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54,859</w:t>
            </w:r>
          </w:p>
        </w:tc>
        <w:tc>
          <w:tcPr>
            <w:tcW w:w="1170" w:type="dxa"/>
            <w:shd w:val="clear" w:color="auto" w:fill="auto"/>
            <w:vAlign w:val="center"/>
            <w:hideMark/>
          </w:tcPr>
          <w:p w14:paraId="5A6367B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67,902</w:t>
            </w:r>
          </w:p>
        </w:tc>
        <w:tc>
          <w:tcPr>
            <w:tcW w:w="1710" w:type="dxa"/>
            <w:shd w:val="clear" w:color="auto" w:fill="auto"/>
            <w:vAlign w:val="center"/>
            <w:hideMark/>
          </w:tcPr>
          <w:p w14:paraId="328DB6FC"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167,082</w:t>
            </w:r>
          </w:p>
        </w:tc>
      </w:tr>
      <w:tr w:rsidR="00135B03" w:rsidRPr="00D76261" w14:paraId="316994AD" w14:textId="77777777" w:rsidTr="00135B03">
        <w:trPr>
          <w:trHeight w:val="863"/>
        </w:trPr>
        <w:tc>
          <w:tcPr>
            <w:tcW w:w="960" w:type="dxa"/>
            <w:vMerge/>
            <w:vAlign w:val="center"/>
            <w:hideMark/>
          </w:tcPr>
          <w:p w14:paraId="1A015B8E"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41220CC3"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Ажлын байрны өсөлтөөс бий болох нийгмийн даатгалын шимтгэлийн орлого</w:t>
            </w:r>
          </w:p>
        </w:tc>
        <w:tc>
          <w:tcPr>
            <w:tcW w:w="1260" w:type="dxa"/>
            <w:shd w:val="clear" w:color="auto" w:fill="auto"/>
            <w:vAlign w:val="center"/>
            <w:hideMark/>
          </w:tcPr>
          <w:p w14:paraId="52506BD5"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2,770</w:t>
            </w:r>
          </w:p>
        </w:tc>
        <w:tc>
          <w:tcPr>
            <w:tcW w:w="1080" w:type="dxa"/>
            <w:shd w:val="clear" w:color="auto" w:fill="auto"/>
            <w:vAlign w:val="center"/>
            <w:hideMark/>
          </w:tcPr>
          <w:p w14:paraId="72459FCB"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3,884</w:t>
            </w:r>
          </w:p>
        </w:tc>
        <w:tc>
          <w:tcPr>
            <w:tcW w:w="1170" w:type="dxa"/>
            <w:shd w:val="clear" w:color="auto" w:fill="auto"/>
            <w:vAlign w:val="center"/>
            <w:hideMark/>
          </w:tcPr>
          <w:p w14:paraId="741031A5"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5,445</w:t>
            </w:r>
          </w:p>
        </w:tc>
        <w:tc>
          <w:tcPr>
            <w:tcW w:w="1710" w:type="dxa"/>
            <w:shd w:val="clear" w:color="auto" w:fill="auto"/>
            <w:vAlign w:val="center"/>
            <w:hideMark/>
          </w:tcPr>
          <w:p w14:paraId="2C4D6D5F"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12,098</w:t>
            </w:r>
          </w:p>
        </w:tc>
      </w:tr>
      <w:tr w:rsidR="00135B03" w:rsidRPr="00D76261" w14:paraId="39EBDD2A" w14:textId="77777777" w:rsidTr="00135B03">
        <w:trPr>
          <w:trHeight w:val="890"/>
        </w:trPr>
        <w:tc>
          <w:tcPr>
            <w:tcW w:w="960" w:type="dxa"/>
            <w:vMerge/>
            <w:vAlign w:val="center"/>
            <w:hideMark/>
          </w:tcPr>
          <w:p w14:paraId="3A798F68"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647F6B76"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Хувийн хөрөнгө оруулалтын  үржүүлэгчийн эдийн засагт үзүүлэх цэвэр нөлөө (х0.2)</w:t>
            </w:r>
          </w:p>
        </w:tc>
        <w:tc>
          <w:tcPr>
            <w:tcW w:w="1260" w:type="dxa"/>
            <w:shd w:val="clear" w:color="auto" w:fill="auto"/>
            <w:vAlign w:val="center"/>
            <w:hideMark/>
          </w:tcPr>
          <w:p w14:paraId="074A702D"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2,659</w:t>
            </w:r>
          </w:p>
        </w:tc>
        <w:tc>
          <w:tcPr>
            <w:tcW w:w="1080" w:type="dxa"/>
            <w:shd w:val="clear" w:color="auto" w:fill="auto"/>
            <w:vAlign w:val="center"/>
            <w:hideMark/>
          </w:tcPr>
          <w:p w14:paraId="4DBE2DD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3,292</w:t>
            </w:r>
          </w:p>
        </w:tc>
        <w:tc>
          <w:tcPr>
            <w:tcW w:w="1170" w:type="dxa"/>
            <w:shd w:val="clear" w:color="auto" w:fill="auto"/>
            <w:vAlign w:val="center"/>
            <w:hideMark/>
          </w:tcPr>
          <w:p w14:paraId="13F058A3"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4,074</w:t>
            </w:r>
          </w:p>
        </w:tc>
        <w:tc>
          <w:tcPr>
            <w:tcW w:w="1710" w:type="dxa"/>
            <w:shd w:val="clear" w:color="auto" w:fill="auto"/>
            <w:vAlign w:val="center"/>
            <w:hideMark/>
          </w:tcPr>
          <w:p w14:paraId="0685110D"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10,025</w:t>
            </w:r>
          </w:p>
        </w:tc>
      </w:tr>
      <w:tr w:rsidR="00135B03" w:rsidRPr="00D76261" w14:paraId="241A145D" w14:textId="77777777" w:rsidTr="00135B03">
        <w:trPr>
          <w:trHeight w:val="440"/>
        </w:trPr>
        <w:tc>
          <w:tcPr>
            <w:tcW w:w="960" w:type="dxa"/>
            <w:vMerge/>
            <w:vAlign w:val="center"/>
            <w:hideMark/>
          </w:tcPr>
          <w:p w14:paraId="28906C00"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478C0A60"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Даатгуулагчтай холбоотой</w:t>
            </w:r>
          </w:p>
        </w:tc>
        <w:tc>
          <w:tcPr>
            <w:tcW w:w="1260" w:type="dxa"/>
            <w:shd w:val="clear" w:color="auto" w:fill="auto"/>
            <w:vAlign w:val="center"/>
            <w:hideMark/>
          </w:tcPr>
          <w:p w14:paraId="6276DE90"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74,173</w:t>
            </w:r>
          </w:p>
        </w:tc>
        <w:tc>
          <w:tcPr>
            <w:tcW w:w="1080" w:type="dxa"/>
            <w:shd w:val="clear" w:color="auto" w:fill="auto"/>
            <w:vAlign w:val="center"/>
            <w:hideMark/>
          </w:tcPr>
          <w:p w14:paraId="0545246A"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92,484</w:t>
            </w:r>
          </w:p>
        </w:tc>
        <w:tc>
          <w:tcPr>
            <w:tcW w:w="1170" w:type="dxa"/>
            <w:shd w:val="clear" w:color="auto" w:fill="auto"/>
            <w:vAlign w:val="center"/>
            <w:hideMark/>
          </w:tcPr>
          <w:p w14:paraId="4892B1C7"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115,420</w:t>
            </w:r>
          </w:p>
        </w:tc>
        <w:tc>
          <w:tcPr>
            <w:tcW w:w="1710" w:type="dxa"/>
            <w:shd w:val="clear" w:color="auto" w:fill="auto"/>
            <w:vAlign w:val="center"/>
            <w:hideMark/>
          </w:tcPr>
          <w:p w14:paraId="3EBAECC5"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282,077</w:t>
            </w:r>
          </w:p>
        </w:tc>
      </w:tr>
      <w:tr w:rsidR="00135B03" w:rsidRPr="00D76261" w14:paraId="3160A692" w14:textId="77777777" w:rsidTr="00135B03">
        <w:trPr>
          <w:trHeight w:val="870"/>
        </w:trPr>
        <w:tc>
          <w:tcPr>
            <w:tcW w:w="960" w:type="dxa"/>
            <w:vMerge/>
            <w:vAlign w:val="center"/>
            <w:hideMark/>
          </w:tcPr>
          <w:p w14:paraId="178C029D"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714CF7CE"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Даатгуулагчийн нийгмийн даатгалын шимтгэлийн хэмнэлт</w:t>
            </w:r>
          </w:p>
        </w:tc>
        <w:tc>
          <w:tcPr>
            <w:tcW w:w="1260" w:type="dxa"/>
            <w:shd w:val="clear" w:color="auto" w:fill="auto"/>
            <w:vAlign w:val="center"/>
            <w:hideMark/>
          </w:tcPr>
          <w:p w14:paraId="30CB9193"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33,684</w:t>
            </w:r>
          </w:p>
        </w:tc>
        <w:tc>
          <w:tcPr>
            <w:tcW w:w="1080" w:type="dxa"/>
            <w:shd w:val="clear" w:color="auto" w:fill="auto"/>
            <w:vAlign w:val="center"/>
            <w:hideMark/>
          </w:tcPr>
          <w:p w14:paraId="0C9C7212"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41,693</w:t>
            </w:r>
          </w:p>
        </w:tc>
        <w:tc>
          <w:tcPr>
            <w:tcW w:w="1170" w:type="dxa"/>
            <w:shd w:val="clear" w:color="auto" w:fill="auto"/>
            <w:vAlign w:val="center"/>
            <w:hideMark/>
          </w:tcPr>
          <w:p w14:paraId="68D0E2D2"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51,606</w:t>
            </w:r>
          </w:p>
        </w:tc>
        <w:tc>
          <w:tcPr>
            <w:tcW w:w="1710" w:type="dxa"/>
            <w:shd w:val="clear" w:color="auto" w:fill="auto"/>
            <w:vAlign w:val="center"/>
            <w:hideMark/>
          </w:tcPr>
          <w:p w14:paraId="309A7AAA"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126,982</w:t>
            </w:r>
          </w:p>
        </w:tc>
      </w:tr>
      <w:tr w:rsidR="00135B03" w:rsidRPr="00D76261" w14:paraId="5743CD75" w14:textId="77777777" w:rsidTr="00135B03">
        <w:trPr>
          <w:trHeight w:val="290"/>
        </w:trPr>
        <w:tc>
          <w:tcPr>
            <w:tcW w:w="960" w:type="dxa"/>
            <w:vMerge/>
            <w:vAlign w:val="center"/>
            <w:hideMark/>
          </w:tcPr>
          <w:p w14:paraId="63E30E92"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18B2E796"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Татварын орлого</w:t>
            </w:r>
          </w:p>
        </w:tc>
        <w:tc>
          <w:tcPr>
            <w:tcW w:w="1260" w:type="dxa"/>
            <w:shd w:val="clear" w:color="auto" w:fill="auto"/>
            <w:vAlign w:val="center"/>
            <w:hideMark/>
          </w:tcPr>
          <w:p w14:paraId="226B123A"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3,368</w:t>
            </w:r>
          </w:p>
        </w:tc>
        <w:tc>
          <w:tcPr>
            <w:tcW w:w="1080" w:type="dxa"/>
            <w:shd w:val="clear" w:color="auto" w:fill="auto"/>
            <w:vAlign w:val="center"/>
            <w:hideMark/>
          </w:tcPr>
          <w:p w14:paraId="00A6FF69"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4,169</w:t>
            </w:r>
          </w:p>
        </w:tc>
        <w:tc>
          <w:tcPr>
            <w:tcW w:w="1170" w:type="dxa"/>
            <w:shd w:val="clear" w:color="auto" w:fill="auto"/>
            <w:vAlign w:val="center"/>
            <w:hideMark/>
          </w:tcPr>
          <w:p w14:paraId="21A1056F"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5,161</w:t>
            </w:r>
          </w:p>
        </w:tc>
        <w:tc>
          <w:tcPr>
            <w:tcW w:w="1710" w:type="dxa"/>
            <w:shd w:val="clear" w:color="auto" w:fill="auto"/>
            <w:vAlign w:val="center"/>
            <w:hideMark/>
          </w:tcPr>
          <w:p w14:paraId="395A4632"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12,698</w:t>
            </w:r>
          </w:p>
        </w:tc>
      </w:tr>
      <w:tr w:rsidR="00135B03" w:rsidRPr="00D76261" w14:paraId="351ADAB6" w14:textId="77777777" w:rsidTr="00135B03">
        <w:trPr>
          <w:trHeight w:val="881"/>
        </w:trPr>
        <w:tc>
          <w:tcPr>
            <w:tcW w:w="960" w:type="dxa"/>
            <w:vMerge/>
            <w:vAlign w:val="center"/>
            <w:hideMark/>
          </w:tcPr>
          <w:p w14:paraId="5F2DE934"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7F5858B6"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Даатгуулагчийн нийгмийн даатгалын шимтгэлийн цэвэр хэмнэлт</w:t>
            </w:r>
          </w:p>
        </w:tc>
        <w:tc>
          <w:tcPr>
            <w:tcW w:w="1260" w:type="dxa"/>
            <w:shd w:val="clear" w:color="auto" w:fill="auto"/>
            <w:vAlign w:val="center"/>
            <w:hideMark/>
          </w:tcPr>
          <w:p w14:paraId="7B5042BD"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30,316</w:t>
            </w:r>
          </w:p>
        </w:tc>
        <w:tc>
          <w:tcPr>
            <w:tcW w:w="1080" w:type="dxa"/>
            <w:shd w:val="clear" w:color="auto" w:fill="auto"/>
            <w:vAlign w:val="center"/>
            <w:hideMark/>
          </w:tcPr>
          <w:p w14:paraId="511D39FB"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37,523</w:t>
            </w:r>
          </w:p>
        </w:tc>
        <w:tc>
          <w:tcPr>
            <w:tcW w:w="1170" w:type="dxa"/>
            <w:shd w:val="clear" w:color="auto" w:fill="auto"/>
            <w:vAlign w:val="center"/>
            <w:hideMark/>
          </w:tcPr>
          <w:p w14:paraId="69462C9F"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46,445</w:t>
            </w:r>
          </w:p>
        </w:tc>
        <w:tc>
          <w:tcPr>
            <w:tcW w:w="1710" w:type="dxa"/>
            <w:shd w:val="clear" w:color="auto" w:fill="auto"/>
            <w:vAlign w:val="center"/>
            <w:hideMark/>
          </w:tcPr>
          <w:p w14:paraId="442AB2D1"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114,284</w:t>
            </w:r>
          </w:p>
        </w:tc>
      </w:tr>
      <w:tr w:rsidR="00135B03" w:rsidRPr="00D76261" w14:paraId="1D25C77C" w14:textId="77777777" w:rsidTr="00135B03">
        <w:trPr>
          <w:trHeight w:val="980"/>
        </w:trPr>
        <w:tc>
          <w:tcPr>
            <w:tcW w:w="960" w:type="dxa"/>
            <w:vMerge/>
            <w:vAlign w:val="center"/>
            <w:hideMark/>
          </w:tcPr>
          <w:p w14:paraId="62454956"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171B648D"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Хэрэглээний үржүүлэгчийн эдийн засагт үзүүлэх цэвэр нөлөө (х1.2)</w:t>
            </w:r>
          </w:p>
        </w:tc>
        <w:tc>
          <w:tcPr>
            <w:tcW w:w="1260" w:type="dxa"/>
            <w:shd w:val="clear" w:color="auto" w:fill="auto"/>
            <w:vAlign w:val="center"/>
            <w:hideMark/>
          </w:tcPr>
          <w:p w14:paraId="10ED35D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36,379</w:t>
            </w:r>
          </w:p>
        </w:tc>
        <w:tc>
          <w:tcPr>
            <w:tcW w:w="1080" w:type="dxa"/>
            <w:shd w:val="clear" w:color="auto" w:fill="auto"/>
            <w:vAlign w:val="center"/>
            <w:hideMark/>
          </w:tcPr>
          <w:p w14:paraId="7736361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45,028</w:t>
            </w:r>
          </w:p>
        </w:tc>
        <w:tc>
          <w:tcPr>
            <w:tcW w:w="1170" w:type="dxa"/>
            <w:shd w:val="clear" w:color="auto" w:fill="auto"/>
            <w:vAlign w:val="center"/>
            <w:hideMark/>
          </w:tcPr>
          <w:p w14:paraId="75C50B48"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55,734</w:t>
            </w:r>
          </w:p>
        </w:tc>
        <w:tc>
          <w:tcPr>
            <w:tcW w:w="1710" w:type="dxa"/>
            <w:shd w:val="clear" w:color="auto" w:fill="auto"/>
            <w:vAlign w:val="center"/>
            <w:hideMark/>
          </w:tcPr>
          <w:p w14:paraId="234EB295"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137,141</w:t>
            </w:r>
          </w:p>
        </w:tc>
      </w:tr>
      <w:tr w:rsidR="00135B03" w:rsidRPr="00D76261" w14:paraId="1E37D1AB" w14:textId="77777777" w:rsidTr="00135B03">
        <w:trPr>
          <w:trHeight w:val="530"/>
        </w:trPr>
        <w:tc>
          <w:tcPr>
            <w:tcW w:w="960" w:type="dxa"/>
            <w:vMerge/>
            <w:vAlign w:val="center"/>
            <w:hideMark/>
          </w:tcPr>
          <w:p w14:paraId="4D62B337"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5E8236A5" w14:textId="0209BCD9" w:rsidR="00135B03" w:rsidRPr="00E21F0F" w:rsidRDefault="00135B03" w:rsidP="00135B03">
            <w:pPr>
              <w:spacing w:after="0" w:line="240" w:lineRule="auto"/>
              <w:rPr>
                <w:rFonts w:ascii="Arial" w:eastAsia="Times New Roman" w:hAnsi="Arial" w:cs="Arial"/>
                <w:color w:val="000000"/>
                <w:lang w:val="en-US"/>
              </w:rPr>
            </w:pPr>
            <w:r w:rsidRPr="00D76261">
              <w:rPr>
                <w:rFonts w:ascii="Arial" w:eastAsia="Times New Roman" w:hAnsi="Arial" w:cs="Arial"/>
                <w:color w:val="000000"/>
              </w:rPr>
              <w:t>Ажлын байрны өсөлтөөс бий болох цалингийн орлого**</w:t>
            </w:r>
            <w:r w:rsidR="00E21F0F">
              <w:rPr>
                <w:rFonts w:ascii="Arial" w:eastAsia="Times New Roman" w:hAnsi="Arial" w:cs="Arial"/>
                <w:color w:val="000000"/>
                <w:lang w:val="en-US"/>
              </w:rPr>
              <w:t>*</w:t>
            </w:r>
          </w:p>
        </w:tc>
        <w:tc>
          <w:tcPr>
            <w:tcW w:w="1260" w:type="dxa"/>
            <w:shd w:val="clear" w:color="auto" w:fill="auto"/>
            <w:vAlign w:val="center"/>
            <w:hideMark/>
          </w:tcPr>
          <w:p w14:paraId="447746D6"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22,160</w:t>
            </w:r>
          </w:p>
        </w:tc>
        <w:tc>
          <w:tcPr>
            <w:tcW w:w="1080" w:type="dxa"/>
            <w:shd w:val="clear" w:color="auto" w:fill="auto"/>
            <w:vAlign w:val="center"/>
            <w:hideMark/>
          </w:tcPr>
          <w:p w14:paraId="2EE552FD"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31,069</w:t>
            </w:r>
          </w:p>
        </w:tc>
        <w:tc>
          <w:tcPr>
            <w:tcW w:w="1170" w:type="dxa"/>
            <w:shd w:val="clear" w:color="auto" w:fill="auto"/>
            <w:vAlign w:val="center"/>
            <w:hideMark/>
          </w:tcPr>
          <w:p w14:paraId="2EAD862F"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43,558</w:t>
            </w:r>
          </w:p>
        </w:tc>
        <w:tc>
          <w:tcPr>
            <w:tcW w:w="1710" w:type="dxa"/>
            <w:shd w:val="clear" w:color="auto" w:fill="auto"/>
            <w:vAlign w:val="center"/>
            <w:hideMark/>
          </w:tcPr>
          <w:p w14:paraId="52017D7C"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96,787</w:t>
            </w:r>
          </w:p>
        </w:tc>
      </w:tr>
      <w:tr w:rsidR="00135B03" w:rsidRPr="00D76261" w14:paraId="068EDF6A" w14:textId="77777777" w:rsidTr="00135B03">
        <w:trPr>
          <w:trHeight w:val="890"/>
        </w:trPr>
        <w:tc>
          <w:tcPr>
            <w:tcW w:w="960" w:type="dxa"/>
            <w:vMerge/>
            <w:vAlign w:val="center"/>
            <w:hideMark/>
          </w:tcPr>
          <w:p w14:paraId="5E735BDF"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0A98502F"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Ажлын байрны өсөлтөөс бий болох нийгмийн даатгалын шимтгэлийн орлого</w:t>
            </w:r>
          </w:p>
        </w:tc>
        <w:tc>
          <w:tcPr>
            <w:tcW w:w="1260" w:type="dxa"/>
            <w:shd w:val="clear" w:color="auto" w:fill="auto"/>
            <w:vAlign w:val="center"/>
            <w:hideMark/>
          </w:tcPr>
          <w:p w14:paraId="1048CA35"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2,105</w:t>
            </w:r>
          </w:p>
        </w:tc>
        <w:tc>
          <w:tcPr>
            <w:tcW w:w="1080" w:type="dxa"/>
            <w:shd w:val="clear" w:color="auto" w:fill="auto"/>
            <w:vAlign w:val="center"/>
            <w:hideMark/>
          </w:tcPr>
          <w:p w14:paraId="53821065"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2,952</w:t>
            </w:r>
          </w:p>
        </w:tc>
        <w:tc>
          <w:tcPr>
            <w:tcW w:w="1170" w:type="dxa"/>
            <w:shd w:val="clear" w:color="auto" w:fill="auto"/>
            <w:vAlign w:val="center"/>
            <w:hideMark/>
          </w:tcPr>
          <w:p w14:paraId="3FBBD4EC"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4,138</w:t>
            </w:r>
          </w:p>
        </w:tc>
        <w:tc>
          <w:tcPr>
            <w:tcW w:w="1710" w:type="dxa"/>
            <w:shd w:val="clear" w:color="auto" w:fill="auto"/>
            <w:vAlign w:val="center"/>
            <w:hideMark/>
          </w:tcPr>
          <w:p w14:paraId="23E44098"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9,195</w:t>
            </w:r>
          </w:p>
        </w:tc>
      </w:tr>
      <w:tr w:rsidR="00135B03" w:rsidRPr="00D76261" w14:paraId="77FE147C" w14:textId="77777777" w:rsidTr="00135B03">
        <w:trPr>
          <w:trHeight w:val="620"/>
        </w:trPr>
        <w:tc>
          <w:tcPr>
            <w:tcW w:w="960" w:type="dxa"/>
            <w:vMerge/>
            <w:vAlign w:val="center"/>
            <w:hideMark/>
          </w:tcPr>
          <w:p w14:paraId="321D90F8"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334F3B0F"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Ажлын байрны өсөлтөөс бий болох ХАОАТ орлого</w:t>
            </w:r>
          </w:p>
        </w:tc>
        <w:tc>
          <w:tcPr>
            <w:tcW w:w="1260" w:type="dxa"/>
            <w:shd w:val="clear" w:color="auto" w:fill="auto"/>
            <w:vAlign w:val="center"/>
            <w:hideMark/>
          </w:tcPr>
          <w:p w14:paraId="01997470"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2,006</w:t>
            </w:r>
          </w:p>
        </w:tc>
        <w:tc>
          <w:tcPr>
            <w:tcW w:w="1080" w:type="dxa"/>
            <w:shd w:val="clear" w:color="auto" w:fill="auto"/>
            <w:vAlign w:val="center"/>
            <w:hideMark/>
          </w:tcPr>
          <w:p w14:paraId="771492D3"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2,812</w:t>
            </w:r>
          </w:p>
        </w:tc>
        <w:tc>
          <w:tcPr>
            <w:tcW w:w="1170" w:type="dxa"/>
            <w:shd w:val="clear" w:color="auto" w:fill="auto"/>
            <w:vAlign w:val="center"/>
            <w:hideMark/>
          </w:tcPr>
          <w:p w14:paraId="6B5193F3"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3,942</w:t>
            </w:r>
          </w:p>
        </w:tc>
        <w:tc>
          <w:tcPr>
            <w:tcW w:w="1710" w:type="dxa"/>
            <w:shd w:val="clear" w:color="auto" w:fill="auto"/>
            <w:vAlign w:val="center"/>
            <w:hideMark/>
          </w:tcPr>
          <w:p w14:paraId="33A5BADA"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8,759</w:t>
            </w:r>
          </w:p>
        </w:tc>
      </w:tr>
      <w:tr w:rsidR="00135B03" w:rsidRPr="00D76261" w14:paraId="184EE0C3" w14:textId="77777777" w:rsidTr="00135B03">
        <w:trPr>
          <w:trHeight w:val="290"/>
        </w:trPr>
        <w:tc>
          <w:tcPr>
            <w:tcW w:w="960" w:type="dxa"/>
            <w:vMerge/>
            <w:vAlign w:val="center"/>
            <w:hideMark/>
          </w:tcPr>
          <w:p w14:paraId="6964CA56" w14:textId="77777777" w:rsidR="00135B03" w:rsidRPr="00D76261" w:rsidRDefault="00135B03" w:rsidP="00135B03">
            <w:pPr>
              <w:spacing w:after="0" w:line="240" w:lineRule="auto"/>
              <w:rPr>
                <w:rFonts w:ascii="Arial" w:eastAsia="Times New Roman" w:hAnsi="Arial" w:cs="Arial"/>
                <w:color w:val="000000"/>
              </w:rPr>
            </w:pPr>
          </w:p>
        </w:tc>
        <w:tc>
          <w:tcPr>
            <w:tcW w:w="3270" w:type="dxa"/>
            <w:shd w:val="clear" w:color="auto" w:fill="auto"/>
            <w:vAlign w:val="center"/>
            <w:hideMark/>
          </w:tcPr>
          <w:p w14:paraId="5AB337A8"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Нийт үр өгөөж</w:t>
            </w:r>
          </w:p>
        </w:tc>
        <w:tc>
          <w:tcPr>
            <w:tcW w:w="1260" w:type="dxa"/>
            <w:shd w:val="clear" w:color="auto" w:fill="auto"/>
            <w:vAlign w:val="center"/>
            <w:hideMark/>
          </w:tcPr>
          <w:p w14:paraId="286B0FE2"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123,924</w:t>
            </w:r>
          </w:p>
        </w:tc>
        <w:tc>
          <w:tcPr>
            <w:tcW w:w="1080" w:type="dxa"/>
            <w:shd w:val="clear" w:color="auto" w:fill="auto"/>
            <w:vAlign w:val="center"/>
            <w:hideMark/>
          </w:tcPr>
          <w:p w14:paraId="2E4D2180"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154,518</w:t>
            </w:r>
          </w:p>
        </w:tc>
        <w:tc>
          <w:tcPr>
            <w:tcW w:w="1170" w:type="dxa"/>
            <w:shd w:val="clear" w:color="auto" w:fill="auto"/>
            <w:vAlign w:val="center"/>
            <w:hideMark/>
          </w:tcPr>
          <w:p w14:paraId="600B0184"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192,841</w:t>
            </w:r>
          </w:p>
        </w:tc>
        <w:tc>
          <w:tcPr>
            <w:tcW w:w="1710" w:type="dxa"/>
            <w:shd w:val="clear" w:color="auto" w:fill="auto"/>
            <w:vAlign w:val="center"/>
            <w:hideMark/>
          </w:tcPr>
          <w:p w14:paraId="214612E0"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471,283</w:t>
            </w:r>
          </w:p>
        </w:tc>
      </w:tr>
      <w:tr w:rsidR="00135B03" w:rsidRPr="00D76261" w14:paraId="2B37C074" w14:textId="77777777" w:rsidTr="00135B03">
        <w:trPr>
          <w:trHeight w:val="290"/>
        </w:trPr>
        <w:tc>
          <w:tcPr>
            <w:tcW w:w="4230" w:type="dxa"/>
            <w:gridSpan w:val="2"/>
            <w:shd w:val="clear" w:color="auto" w:fill="auto"/>
            <w:vAlign w:val="center"/>
            <w:hideMark/>
          </w:tcPr>
          <w:p w14:paraId="251153F6"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Цэвэр үр өгөөж</w:t>
            </w:r>
          </w:p>
        </w:tc>
        <w:tc>
          <w:tcPr>
            <w:tcW w:w="1260" w:type="dxa"/>
            <w:shd w:val="clear" w:color="auto" w:fill="auto"/>
            <w:vAlign w:val="center"/>
            <w:hideMark/>
          </w:tcPr>
          <w:p w14:paraId="24CEC3E9"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34,998</w:t>
            </w:r>
          </w:p>
        </w:tc>
        <w:tc>
          <w:tcPr>
            <w:tcW w:w="1080" w:type="dxa"/>
            <w:shd w:val="clear" w:color="auto" w:fill="auto"/>
            <w:vAlign w:val="center"/>
            <w:hideMark/>
          </w:tcPr>
          <w:p w14:paraId="2B3E7652"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44,449</w:t>
            </w:r>
          </w:p>
        </w:tc>
        <w:tc>
          <w:tcPr>
            <w:tcW w:w="1170" w:type="dxa"/>
            <w:shd w:val="clear" w:color="auto" w:fill="auto"/>
            <w:vAlign w:val="center"/>
            <w:hideMark/>
          </w:tcPr>
          <w:p w14:paraId="164DF5DE"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56,602</w:t>
            </w:r>
          </w:p>
        </w:tc>
        <w:tc>
          <w:tcPr>
            <w:tcW w:w="1710" w:type="dxa"/>
            <w:shd w:val="clear" w:color="auto" w:fill="auto"/>
            <w:vAlign w:val="center"/>
            <w:hideMark/>
          </w:tcPr>
          <w:p w14:paraId="47DE0377"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136,049</w:t>
            </w:r>
          </w:p>
        </w:tc>
      </w:tr>
      <w:tr w:rsidR="00135B03" w:rsidRPr="00D76261" w14:paraId="090B51A7" w14:textId="77777777" w:rsidTr="00135B03">
        <w:trPr>
          <w:trHeight w:val="290"/>
        </w:trPr>
        <w:tc>
          <w:tcPr>
            <w:tcW w:w="960" w:type="dxa"/>
            <w:shd w:val="clear" w:color="auto" w:fill="auto"/>
            <w:vAlign w:val="center"/>
            <w:hideMark/>
          </w:tcPr>
          <w:p w14:paraId="14DEDBEA" w14:textId="77777777" w:rsidR="00135B03" w:rsidRPr="00D76261" w:rsidRDefault="00135B03" w:rsidP="00135B03">
            <w:pPr>
              <w:spacing w:after="0" w:line="240" w:lineRule="auto"/>
              <w:jc w:val="center"/>
              <w:rPr>
                <w:rFonts w:ascii="Arial" w:eastAsia="Times New Roman" w:hAnsi="Arial" w:cs="Arial"/>
                <w:b/>
                <w:bCs/>
                <w:color w:val="000000"/>
              </w:rPr>
            </w:pPr>
          </w:p>
        </w:tc>
        <w:tc>
          <w:tcPr>
            <w:tcW w:w="3270" w:type="dxa"/>
            <w:shd w:val="clear" w:color="auto" w:fill="auto"/>
            <w:vAlign w:val="center"/>
            <w:hideMark/>
          </w:tcPr>
          <w:p w14:paraId="44A75535"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NPV (9.1%)</w:t>
            </w:r>
          </w:p>
        </w:tc>
        <w:tc>
          <w:tcPr>
            <w:tcW w:w="1260" w:type="dxa"/>
            <w:shd w:val="clear" w:color="auto" w:fill="auto"/>
            <w:vAlign w:val="center"/>
            <w:hideMark/>
          </w:tcPr>
          <w:p w14:paraId="627CAABE" w14:textId="77777777" w:rsidR="00135B03" w:rsidRPr="00D76261" w:rsidRDefault="00135B03" w:rsidP="00135B03">
            <w:pPr>
              <w:spacing w:after="0" w:line="240" w:lineRule="auto"/>
              <w:jc w:val="center"/>
              <w:rPr>
                <w:rFonts w:ascii="Arial" w:eastAsia="Times New Roman" w:hAnsi="Arial" w:cs="Arial"/>
                <w:b/>
                <w:bCs/>
                <w:color w:val="000000"/>
              </w:rPr>
            </w:pPr>
          </w:p>
        </w:tc>
        <w:tc>
          <w:tcPr>
            <w:tcW w:w="1080" w:type="dxa"/>
            <w:shd w:val="clear" w:color="auto" w:fill="auto"/>
            <w:vAlign w:val="center"/>
            <w:hideMark/>
          </w:tcPr>
          <w:p w14:paraId="63AF28B7" w14:textId="77777777" w:rsidR="00135B03" w:rsidRPr="00D76261" w:rsidRDefault="00135B03" w:rsidP="00135B03">
            <w:pPr>
              <w:spacing w:after="0" w:line="240" w:lineRule="auto"/>
              <w:jc w:val="center"/>
              <w:rPr>
                <w:rFonts w:ascii="Arial" w:eastAsia="Times New Roman" w:hAnsi="Arial" w:cs="Arial"/>
              </w:rPr>
            </w:pPr>
          </w:p>
        </w:tc>
        <w:tc>
          <w:tcPr>
            <w:tcW w:w="1170" w:type="dxa"/>
            <w:shd w:val="clear" w:color="auto" w:fill="auto"/>
            <w:vAlign w:val="center"/>
            <w:hideMark/>
          </w:tcPr>
          <w:p w14:paraId="51B9F1AF" w14:textId="77777777" w:rsidR="00135B03" w:rsidRPr="00D76261" w:rsidRDefault="00135B03" w:rsidP="00135B03">
            <w:pPr>
              <w:spacing w:after="0" w:line="240" w:lineRule="auto"/>
              <w:jc w:val="center"/>
              <w:rPr>
                <w:rFonts w:ascii="Arial" w:eastAsia="Times New Roman" w:hAnsi="Arial" w:cs="Arial"/>
              </w:rPr>
            </w:pPr>
          </w:p>
        </w:tc>
        <w:tc>
          <w:tcPr>
            <w:tcW w:w="1710" w:type="dxa"/>
            <w:shd w:val="clear" w:color="auto" w:fill="auto"/>
            <w:vAlign w:val="center"/>
            <w:hideMark/>
          </w:tcPr>
          <w:p w14:paraId="6579B46B"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113,009</w:t>
            </w:r>
          </w:p>
        </w:tc>
      </w:tr>
      <w:tr w:rsidR="00135B03" w:rsidRPr="00D76261" w14:paraId="69386383" w14:textId="77777777" w:rsidTr="00135B03">
        <w:trPr>
          <w:trHeight w:val="290"/>
        </w:trPr>
        <w:tc>
          <w:tcPr>
            <w:tcW w:w="960" w:type="dxa"/>
            <w:shd w:val="clear" w:color="auto" w:fill="auto"/>
            <w:vAlign w:val="center"/>
            <w:hideMark/>
          </w:tcPr>
          <w:p w14:paraId="124832E9" w14:textId="77777777" w:rsidR="00135B03" w:rsidRPr="00D76261" w:rsidRDefault="00135B03" w:rsidP="00135B03">
            <w:pPr>
              <w:spacing w:after="0" w:line="240" w:lineRule="auto"/>
              <w:jc w:val="center"/>
              <w:rPr>
                <w:rFonts w:ascii="Arial" w:eastAsia="Times New Roman" w:hAnsi="Arial" w:cs="Arial"/>
                <w:b/>
                <w:bCs/>
                <w:color w:val="000000"/>
              </w:rPr>
            </w:pPr>
          </w:p>
        </w:tc>
        <w:tc>
          <w:tcPr>
            <w:tcW w:w="3270" w:type="dxa"/>
            <w:shd w:val="clear" w:color="auto" w:fill="auto"/>
            <w:vAlign w:val="center"/>
            <w:hideMark/>
          </w:tcPr>
          <w:p w14:paraId="76D5D3CE"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NPV (10.5%)</w:t>
            </w:r>
          </w:p>
        </w:tc>
        <w:tc>
          <w:tcPr>
            <w:tcW w:w="1260" w:type="dxa"/>
            <w:shd w:val="clear" w:color="auto" w:fill="auto"/>
            <w:vAlign w:val="center"/>
            <w:hideMark/>
          </w:tcPr>
          <w:p w14:paraId="042B8AC3" w14:textId="77777777" w:rsidR="00135B03" w:rsidRPr="00D76261" w:rsidRDefault="00135B03" w:rsidP="00135B03">
            <w:pPr>
              <w:spacing w:after="0" w:line="240" w:lineRule="auto"/>
              <w:jc w:val="center"/>
              <w:rPr>
                <w:rFonts w:ascii="Arial" w:eastAsia="Times New Roman" w:hAnsi="Arial" w:cs="Arial"/>
                <w:b/>
                <w:bCs/>
                <w:color w:val="000000"/>
              </w:rPr>
            </w:pPr>
          </w:p>
        </w:tc>
        <w:tc>
          <w:tcPr>
            <w:tcW w:w="1080" w:type="dxa"/>
            <w:shd w:val="clear" w:color="auto" w:fill="auto"/>
            <w:vAlign w:val="center"/>
            <w:hideMark/>
          </w:tcPr>
          <w:p w14:paraId="1577174F" w14:textId="77777777" w:rsidR="00135B03" w:rsidRPr="00D76261" w:rsidRDefault="00135B03" w:rsidP="00135B03">
            <w:pPr>
              <w:spacing w:after="0" w:line="240" w:lineRule="auto"/>
              <w:jc w:val="center"/>
              <w:rPr>
                <w:rFonts w:ascii="Arial" w:eastAsia="Times New Roman" w:hAnsi="Arial" w:cs="Arial"/>
              </w:rPr>
            </w:pPr>
          </w:p>
        </w:tc>
        <w:tc>
          <w:tcPr>
            <w:tcW w:w="1170" w:type="dxa"/>
            <w:shd w:val="clear" w:color="auto" w:fill="auto"/>
            <w:vAlign w:val="center"/>
            <w:hideMark/>
          </w:tcPr>
          <w:p w14:paraId="14C5FB95" w14:textId="77777777" w:rsidR="00135B03" w:rsidRPr="00D76261" w:rsidRDefault="00135B03" w:rsidP="00135B03">
            <w:pPr>
              <w:spacing w:after="0" w:line="240" w:lineRule="auto"/>
              <w:jc w:val="center"/>
              <w:rPr>
                <w:rFonts w:ascii="Arial" w:eastAsia="Times New Roman" w:hAnsi="Arial" w:cs="Arial"/>
              </w:rPr>
            </w:pPr>
          </w:p>
        </w:tc>
        <w:tc>
          <w:tcPr>
            <w:tcW w:w="1710" w:type="dxa"/>
            <w:shd w:val="clear" w:color="auto" w:fill="auto"/>
            <w:vAlign w:val="center"/>
            <w:hideMark/>
          </w:tcPr>
          <w:p w14:paraId="0A513A5B"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110,027</w:t>
            </w:r>
          </w:p>
        </w:tc>
      </w:tr>
      <w:tr w:rsidR="00135B03" w:rsidRPr="00D76261" w14:paraId="7438C5CB" w14:textId="77777777" w:rsidTr="00135B03">
        <w:trPr>
          <w:trHeight w:val="290"/>
        </w:trPr>
        <w:tc>
          <w:tcPr>
            <w:tcW w:w="960" w:type="dxa"/>
            <w:shd w:val="clear" w:color="auto" w:fill="auto"/>
            <w:vAlign w:val="center"/>
            <w:hideMark/>
          </w:tcPr>
          <w:p w14:paraId="334E8A1B" w14:textId="77777777" w:rsidR="00135B03" w:rsidRPr="00D76261" w:rsidRDefault="00135B03" w:rsidP="00135B03">
            <w:pPr>
              <w:spacing w:after="0" w:line="240" w:lineRule="auto"/>
              <w:jc w:val="center"/>
              <w:rPr>
                <w:rFonts w:ascii="Arial" w:eastAsia="Times New Roman" w:hAnsi="Arial" w:cs="Arial"/>
                <w:b/>
                <w:bCs/>
                <w:color w:val="000000"/>
              </w:rPr>
            </w:pPr>
          </w:p>
        </w:tc>
        <w:tc>
          <w:tcPr>
            <w:tcW w:w="3270" w:type="dxa"/>
            <w:shd w:val="clear" w:color="auto" w:fill="auto"/>
            <w:vAlign w:val="center"/>
            <w:hideMark/>
          </w:tcPr>
          <w:p w14:paraId="67150EC4" w14:textId="77777777" w:rsidR="00135B03" w:rsidRPr="00D76261" w:rsidRDefault="00135B03" w:rsidP="00135B03">
            <w:pPr>
              <w:spacing w:after="0" w:line="240" w:lineRule="auto"/>
              <w:rPr>
                <w:rFonts w:ascii="Arial" w:eastAsia="Times New Roman" w:hAnsi="Arial" w:cs="Arial"/>
                <w:b/>
                <w:bCs/>
                <w:color w:val="000000"/>
              </w:rPr>
            </w:pPr>
            <w:r w:rsidRPr="00D76261">
              <w:rPr>
                <w:rFonts w:ascii="Arial" w:eastAsia="Times New Roman" w:hAnsi="Arial" w:cs="Arial"/>
                <w:b/>
                <w:bCs/>
                <w:color w:val="000000"/>
              </w:rPr>
              <w:t>NPV (12%)</w:t>
            </w:r>
          </w:p>
        </w:tc>
        <w:tc>
          <w:tcPr>
            <w:tcW w:w="1260" w:type="dxa"/>
            <w:shd w:val="clear" w:color="auto" w:fill="auto"/>
            <w:vAlign w:val="center"/>
            <w:hideMark/>
          </w:tcPr>
          <w:p w14:paraId="2DE450B1" w14:textId="77777777" w:rsidR="00135B03" w:rsidRPr="00D76261" w:rsidRDefault="00135B03" w:rsidP="00135B03">
            <w:pPr>
              <w:spacing w:after="0" w:line="240" w:lineRule="auto"/>
              <w:jc w:val="center"/>
              <w:rPr>
                <w:rFonts w:ascii="Arial" w:eastAsia="Times New Roman" w:hAnsi="Arial" w:cs="Arial"/>
                <w:b/>
                <w:bCs/>
                <w:color w:val="000000"/>
              </w:rPr>
            </w:pPr>
          </w:p>
        </w:tc>
        <w:tc>
          <w:tcPr>
            <w:tcW w:w="1080" w:type="dxa"/>
            <w:shd w:val="clear" w:color="auto" w:fill="auto"/>
            <w:vAlign w:val="center"/>
            <w:hideMark/>
          </w:tcPr>
          <w:p w14:paraId="2AF867D3" w14:textId="77777777" w:rsidR="00135B03" w:rsidRPr="00D76261" w:rsidRDefault="00135B03" w:rsidP="00135B03">
            <w:pPr>
              <w:spacing w:after="0" w:line="240" w:lineRule="auto"/>
              <w:jc w:val="center"/>
              <w:rPr>
                <w:rFonts w:ascii="Arial" w:eastAsia="Times New Roman" w:hAnsi="Arial" w:cs="Arial"/>
              </w:rPr>
            </w:pPr>
          </w:p>
        </w:tc>
        <w:tc>
          <w:tcPr>
            <w:tcW w:w="1170" w:type="dxa"/>
            <w:shd w:val="clear" w:color="auto" w:fill="auto"/>
            <w:vAlign w:val="center"/>
            <w:hideMark/>
          </w:tcPr>
          <w:p w14:paraId="16B3D51C" w14:textId="77777777" w:rsidR="00135B03" w:rsidRPr="00D76261" w:rsidRDefault="00135B03" w:rsidP="00135B03">
            <w:pPr>
              <w:spacing w:after="0" w:line="240" w:lineRule="auto"/>
              <w:jc w:val="center"/>
              <w:rPr>
                <w:rFonts w:ascii="Arial" w:eastAsia="Times New Roman" w:hAnsi="Arial" w:cs="Arial"/>
              </w:rPr>
            </w:pPr>
          </w:p>
        </w:tc>
        <w:tc>
          <w:tcPr>
            <w:tcW w:w="1710" w:type="dxa"/>
            <w:shd w:val="clear" w:color="auto" w:fill="auto"/>
            <w:vAlign w:val="center"/>
            <w:hideMark/>
          </w:tcPr>
          <w:p w14:paraId="0C034348"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106,971</w:t>
            </w:r>
          </w:p>
        </w:tc>
      </w:tr>
      <w:tr w:rsidR="00135B03" w:rsidRPr="00D76261" w14:paraId="2117DDEC" w14:textId="77777777" w:rsidTr="00135B03">
        <w:trPr>
          <w:trHeight w:val="290"/>
        </w:trPr>
        <w:tc>
          <w:tcPr>
            <w:tcW w:w="960" w:type="dxa"/>
            <w:shd w:val="clear" w:color="auto" w:fill="auto"/>
            <w:vAlign w:val="center"/>
            <w:hideMark/>
          </w:tcPr>
          <w:p w14:paraId="4108F621" w14:textId="77777777" w:rsidR="00135B03" w:rsidRPr="00D76261" w:rsidRDefault="00135B03" w:rsidP="00135B03">
            <w:pPr>
              <w:spacing w:after="0" w:line="240" w:lineRule="auto"/>
              <w:jc w:val="center"/>
              <w:rPr>
                <w:rFonts w:ascii="Arial" w:eastAsia="Times New Roman" w:hAnsi="Arial" w:cs="Arial"/>
                <w:b/>
                <w:bCs/>
                <w:color w:val="000000"/>
              </w:rPr>
            </w:pPr>
          </w:p>
        </w:tc>
        <w:tc>
          <w:tcPr>
            <w:tcW w:w="3270" w:type="dxa"/>
            <w:shd w:val="clear" w:color="auto" w:fill="auto"/>
            <w:vAlign w:val="center"/>
            <w:hideMark/>
          </w:tcPr>
          <w:p w14:paraId="0FD733B9" w14:textId="77777777" w:rsidR="00135B03" w:rsidRPr="00D76261" w:rsidRDefault="00135B03" w:rsidP="00135B03">
            <w:pPr>
              <w:spacing w:after="0" w:line="240" w:lineRule="auto"/>
              <w:rPr>
                <w:rFonts w:ascii="Arial" w:eastAsia="Times New Roman" w:hAnsi="Arial" w:cs="Arial"/>
              </w:rPr>
            </w:pPr>
          </w:p>
        </w:tc>
        <w:tc>
          <w:tcPr>
            <w:tcW w:w="1260" w:type="dxa"/>
            <w:shd w:val="clear" w:color="auto" w:fill="auto"/>
            <w:vAlign w:val="center"/>
            <w:hideMark/>
          </w:tcPr>
          <w:p w14:paraId="4DE7EA9E" w14:textId="77777777" w:rsidR="00135B03" w:rsidRPr="00D76261" w:rsidRDefault="00135B03" w:rsidP="00135B03">
            <w:pPr>
              <w:spacing w:after="0" w:line="240" w:lineRule="auto"/>
              <w:jc w:val="center"/>
              <w:rPr>
                <w:rFonts w:ascii="Arial" w:eastAsia="Times New Roman" w:hAnsi="Arial" w:cs="Arial"/>
              </w:rPr>
            </w:pPr>
          </w:p>
        </w:tc>
        <w:tc>
          <w:tcPr>
            <w:tcW w:w="1080" w:type="dxa"/>
            <w:shd w:val="clear" w:color="auto" w:fill="auto"/>
            <w:vAlign w:val="center"/>
            <w:hideMark/>
          </w:tcPr>
          <w:p w14:paraId="552081E5" w14:textId="77777777" w:rsidR="00135B03" w:rsidRPr="00D76261" w:rsidRDefault="00135B03" w:rsidP="00135B03">
            <w:pPr>
              <w:spacing w:after="0" w:line="240" w:lineRule="auto"/>
              <w:jc w:val="center"/>
              <w:rPr>
                <w:rFonts w:ascii="Arial" w:eastAsia="Times New Roman" w:hAnsi="Arial" w:cs="Arial"/>
              </w:rPr>
            </w:pPr>
          </w:p>
        </w:tc>
        <w:tc>
          <w:tcPr>
            <w:tcW w:w="1170" w:type="dxa"/>
            <w:shd w:val="clear" w:color="auto" w:fill="auto"/>
            <w:vAlign w:val="center"/>
            <w:hideMark/>
          </w:tcPr>
          <w:p w14:paraId="5B240781" w14:textId="77777777" w:rsidR="00135B03" w:rsidRPr="00D76261" w:rsidRDefault="00135B03" w:rsidP="00135B03">
            <w:pPr>
              <w:spacing w:after="0" w:line="240" w:lineRule="auto"/>
              <w:jc w:val="center"/>
              <w:rPr>
                <w:rFonts w:ascii="Arial" w:eastAsia="Times New Roman" w:hAnsi="Arial" w:cs="Arial"/>
              </w:rPr>
            </w:pPr>
          </w:p>
        </w:tc>
        <w:tc>
          <w:tcPr>
            <w:tcW w:w="1710" w:type="dxa"/>
            <w:shd w:val="clear" w:color="auto" w:fill="auto"/>
            <w:vAlign w:val="center"/>
            <w:hideMark/>
          </w:tcPr>
          <w:p w14:paraId="1040CD7D" w14:textId="77777777" w:rsidR="00135B03" w:rsidRPr="00D76261" w:rsidRDefault="00135B03" w:rsidP="00135B03">
            <w:pPr>
              <w:spacing w:after="0" w:line="240" w:lineRule="auto"/>
              <w:jc w:val="center"/>
              <w:rPr>
                <w:rFonts w:ascii="Arial" w:eastAsia="Times New Roman" w:hAnsi="Arial" w:cs="Arial"/>
              </w:rPr>
            </w:pPr>
          </w:p>
        </w:tc>
      </w:tr>
      <w:tr w:rsidR="00135B03" w:rsidRPr="00D76261" w14:paraId="3ED06941" w14:textId="77777777" w:rsidTr="00135B03">
        <w:trPr>
          <w:trHeight w:val="290"/>
        </w:trPr>
        <w:tc>
          <w:tcPr>
            <w:tcW w:w="960" w:type="dxa"/>
            <w:shd w:val="clear" w:color="auto" w:fill="auto"/>
            <w:vAlign w:val="center"/>
            <w:hideMark/>
          </w:tcPr>
          <w:p w14:paraId="2BA97257" w14:textId="77777777" w:rsidR="00135B03" w:rsidRPr="00D76261" w:rsidRDefault="00135B03" w:rsidP="00135B03">
            <w:pPr>
              <w:spacing w:after="0" w:line="240" w:lineRule="auto"/>
              <w:rPr>
                <w:rFonts w:ascii="Arial" w:eastAsia="Times New Roman" w:hAnsi="Arial" w:cs="Arial"/>
              </w:rPr>
            </w:pPr>
          </w:p>
        </w:tc>
        <w:tc>
          <w:tcPr>
            <w:tcW w:w="3270" w:type="dxa"/>
            <w:shd w:val="clear" w:color="auto" w:fill="auto"/>
            <w:vAlign w:val="center"/>
            <w:hideMark/>
          </w:tcPr>
          <w:p w14:paraId="1E9431A6" w14:textId="77777777" w:rsidR="00135B03" w:rsidRPr="00D76261" w:rsidRDefault="00135B03" w:rsidP="00135B03">
            <w:pPr>
              <w:spacing w:after="0" w:line="240" w:lineRule="auto"/>
              <w:rPr>
                <w:rFonts w:ascii="Arial" w:eastAsia="Times New Roman" w:hAnsi="Arial" w:cs="Arial"/>
                <w:color w:val="000000"/>
              </w:rPr>
            </w:pPr>
            <w:r w:rsidRPr="00D76261">
              <w:rPr>
                <w:rFonts w:ascii="Arial" w:eastAsia="Times New Roman" w:hAnsi="Arial" w:cs="Arial"/>
                <w:color w:val="000000"/>
              </w:rPr>
              <w:t>Ажлын байр</w:t>
            </w:r>
          </w:p>
        </w:tc>
        <w:tc>
          <w:tcPr>
            <w:tcW w:w="1260" w:type="dxa"/>
            <w:shd w:val="clear" w:color="auto" w:fill="auto"/>
            <w:vAlign w:val="center"/>
            <w:hideMark/>
          </w:tcPr>
          <w:p w14:paraId="36417011"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658</w:t>
            </w:r>
          </w:p>
        </w:tc>
        <w:tc>
          <w:tcPr>
            <w:tcW w:w="1080" w:type="dxa"/>
            <w:shd w:val="clear" w:color="auto" w:fill="auto"/>
            <w:vAlign w:val="center"/>
            <w:hideMark/>
          </w:tcPr>
          <w:p w14:paraId="07750FF3"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814</w:t>
            </w:r>
          </w:p>
        </w:tc>
        <w:tc>
          <w:tcPr>
            <w:tcW w:w="1170" w:type="dxa"/>
            <w:shd w:val="clear" w:color="auto" w:fill="auto"/>
            <w:vAlign w:val="center"/>
            <w:hideMark/>
          </w:tcPr>
          <w:p w14:paraId="30F1939A" w14:textId="77777777" w:rsidR="00135B03" w:rsidRPr="00D76261" w:rsidRDefault="00135B03" w:rsidP="00135B03">
            <w:pPr>
              <w:spacing w:after="0" w:line="240" w:lineRule="auto"/>
              <w:jc w:val="center"/>
              <w:rPr>
                <w:rFonts w:ascii="Arial" w:eastAsia="Times New Roman" w:hAnsi="Arial" w:cs="Arial"/>
                <w:color w:val="000000"/>
              </w:rPr>
            </w:pPr>
            <w:r w:rsidRPr="00D76261">
              <w:rPr>
                <w:rFonts w:ascii="Arial" w:eastAsia="Times New Roman" w:hAnsi="Arial" w:cs="Arial"/>
                <w:color w:val="000000"/>
              </w:rPr>
              <w:t>1,007</w:t>
            </w:r>
          </w:p>
        </w:tc>
        <w:tc>
          <w:tcPr>
            <w:tcW w:w="1710" w:type="dxa"/>
            <w:shd w:val="clear" w:color="auto" w:fill="auto"/>
            <w:vAlign w:val="center"/>
            <w:hideMark/>
          </w:tcPr>
          <w:p w14:paraId="3EB848DF" w14:textId="77777777" w:rsidR="00135B03" w:rsidRPr="00D76261" w:rsidRDefault="00135B03" w:rsidP="00135B03">
            <w:pPr>
              <w:spacing w:after="0" w:line="240" w:lineRule="auto"/>
              <w:jc w:val="center"/>
              <w:rPr>
                <w:rFonts w:ascii="Arial" w:eastAsia="Times New Roman" w:hAnsi="Arial" w:cs="Arial"/>
                <w:b/>
                <w:bCs/>
                <w:color w:val="000000"/>
              </w:rPr>
            </w:pPr>
            <w:r w:rsidRPr="00D76261">
              <w:rPr>
                <w:rFonts w:ascii="Arial" w:eastAsia="Times New Roman" w:hAnsi="Arial" w:cs="Arial"/>
                <w:b/>
                <w:bCs/>
                <w:color w:val="000000"/>
              </w:rPr>
              <w:t>2,479</w:t>
            </w:r>
          </w:p>
        </w:tc>
      </w:tr>
    </w:tbl>
    <w:p w14:paraId="784DC108" w14:textId="77777777" w:rsidR="00135B03" w:rsidRDefault="00135B03" w:rsidP="00CD2A88">
      <w:pPr>
        <w:spacing w:after="120" w:line="30" w:lineRule="atLeast"/>
        <w:rPr>
          <w:rFonts w:ascii="Arial" w:hAnsi="Arial" w:cs="Arial"/>
          <w:sz w:val="20"/>
          <w:szCs w:val="20"/>
        </w:rPr>
      </w:pPr>
    </w:p>
    <w:p w14:paraId="3B07BAEF" w14:textId="5145A813" w:rsidR="00CD2A88" w:rsidRPr="002A4532" w:rsidRDefault="00CD2A88" w:rsidP="00CD2A88">
      <w:pPr>
        <w:spacing w:after="120" w:line="30" w:lineRule="atLeast"/>
        <w:rPr>
          <w:rFonts w:ascii="Arial" w:hAnsi="Arial" w:cs="Arial"/>
          <w:sz w:val="20"/>
          <w:szCs w:val="20"/>
        </w:rPr>
      </w:pPr>
      <w:r w:rsidRPr="002A4532">
        <w:rPr>
          <w:rFonts w:ascii="Arial" w:hAnsi="Arial" w:cs="Arial"/>
          <w:sz w:val="20"/>
          <w:szCs w:val="20"/>
        </w:rPr>
        <w:t>*- Монголбанкны бодлогын хүүгээр тооцов.</w:t>
      </w:r>
    </w:p>
    <w:p w14:paraId="1A315A0D" w14:textId="20B1C086" w:rsidR="00E21F0F" w:rsidRDefault="00CD2A88" w:rsidP="00E21F0F">
      <w:pPr>
        <w:spacing w:after="120" w:line="30" w:lineRule="atLeast"/>
        <w:jc w:val="both"/>
        <w:rPr>
          <w:rFonts w:ascii="Arial" w:hAnsi="Arial" w:cs="Arial"/>
          <w:sz w:val="20"/>
          <w:szCs w:val="20"/>
        </w:rPr>
      </w:pPr>
      <w:r w:rsidRPr="002A4532">
        <w:rPr>
          <w:rFonts w:ascii="Arial" w:hAnsi="Arial" w:cs="Arial"/>
          <w:sz w:val="20"/>
          <w:szCs w:val="20"/>
        </w:rPr>
        <w:t>**-</w:t>
      </w:r>
      <w:r w:rsidR="00E21F0F">
        <w:rPr>
          <w:rFonts w:ascii="Arial" w:hAnsi="Arial" w:cs="Arial"/>
          <w:sz w:val="20"/>
          <w:szCs w:val="20"/>
          <w:lang w:val="en-US"/>
        </w:rPr>
        <w:t xml:space="preserve"> </w:t>
      </w:r>
      <w:r w:rsidR="00E21F0F" w:rsidRPr="00E21F0F">
        <w:rPr>
          <w:rFonts w:ascii="Arial" w:hAnsi="Arial" w:cs="Arial"/>
          <w:sz w:val="20"/>
          <w:szCs w:val="20"/>
        </w:rPr>
        <w:t>Энэ зардал нь Засгийн газрын 2016 оны 59 дүгээр тогтоолын дөрөвдүгээр хавсралтаар батлагдсан “Хууль тогтоомжийг хэрэгжүүлэхтэй холбогдон гарах зардал”-тай хамааралгүй бөгөөд урьдчилан таамаглаж, тогтоох боломжгүй, гэнэтийн болзошгүй зардлыг нийт зардлын тодорхой хувиар тооцож таамагласан нөөц зардал юм.</w:t>
      </w:r>
      <w:r w:rsidR="00E21F0F" w:rsidRPr="005A2F56">
        <w:rPr>
          <w:rFonts w:ascii="Arial" w:hAnsi="Arial" w:cs="Arial"/>
          <w:sz w:val="24"/>
          <w:szCs w:val="24"/>
        </w:rPr>
        <w:t xml:space="preserve">  </w:t>
      </w:r>
    </w:p>
    <w:p w14:paraId="725861DD" w14:textId="77777777" w:rsidR="00E21F0F" w:rsidRPr="002A4532" w:rsidRDefault="00E21F0F" w:rsidP="00E21F0F">
      <w:pPr>
        <w:spacing w:after="120" w:line="30" w:lineRule="atLeast"/>
        <w:rPr>
          <w:rFonts w:ascii="Arial" w:hAnsi="Arial" w:cs="Arial"/>
          <w:sz w:val="20"/>
          <w:szCs w:val="20"/>
        </w:rPr>
      </w:pPr>
      <w:r>
        <w:rPr>
          <w:rFonts w:ascii="Arial" w:hAnsi="Arial" w:cs="Arial"/>
          <w:sz w:val="20"/>
          <w:szCs w:val="20"/>
          <w:lang w:val="en-US"/>
        </w:rPr>
        <w:t xml:space="preserve">***- </w:t>
      </w:r>
      <w:r w:rsidRPr="002A4532">
        <w:rPr>
          <w:rFonts w:ascii="Arial" w:hAnsi="Arial" w:cs="Arial"/>
          <w:sz w:val="20"/>
          <w:szCs w:val="20"/>
        </w:rPr>
        <w:t>Даатгуулагчтай холбоотой нийт үр өгөөжийг тооцохдоо хасаж тооцсон</w:t>
      </w:r>
    </w:p>
    <w:p w14:paraId="3F2F71E6" w14:textId="43AF3D84" w:rsidR="00E21F0F" w:rsidRDefault="00CD2A88" w:rsidP="009128FE">
      <w:pPr>
        <w:spacing w:after="120" w:line="30" w:lineRule="atLeast"/>
        <w:rPr>
          <w:rFonts w:ascii="Arial" w:hAnsi="Arial" w:cs="Arial"/>
          <w:sz w:val="20"/>
          <w:szCs w:val="20"/>
        </w:rPr>
      </w:pPr>
      <w:r w:rsidRPr="002A4532">
        <w:rPr>
          <w:rFonts w:ascii="Arial" w:hAnsi="Arial" w:cs="Arial"/>
          <w:sz w:val="20"/>
          <w:szCs w:val="20"/>
        </w:rPr>
        <w:t xml:space="preserve"> </w:t>
      </w:r>
    </w:p>
    <w:p w14:paraId="14EB45D6" w14:textId="4A9E8A60" w:rsidR="00CC7AE7" w:rsidRPr="002A4532" w:rsidRDefault="00CD2A88" w:rsidP="009128FE">
      <w:pPr>
        <w:spacing w:after="120" w:line="30" w:lineRule="atLeast"/>
        <w:rPr>
          <w:rFonts w:ascii="Arial" w:hAnsi="Arial" w:cs="Arial"/>
          <w:sz w:val="20"/>
          <w:szCs w:val="20"/>
        </w:rPr>
      </w:pPr>
      <w:r w:rsidRPr="002A4532">
        <w:rPr>
          <w:rFonts w:ascii="Arial" w:hAnsi="Arial" w:cs="Arial"/>
          <w:sz w:val="20"/>
          <w:szCs w:val="20"/>
        </w:rPr>
        <w:t>Даатгуулагчтай холбоотой нийт үр өгөөжийг тооцохдоо хасаж тооцсон</w:t>
      </w:r>
    </w:p>
    <w:p w14:paraId="12185F84" w14:textId="1A485745" w:rsidR="00987816" w:rsidRPr="002A4532" w:rsidRDefault="00987816" w:rsidP="00987816">
      <w:pPr>
        <w:spacing w:after="120" w:line="276" w:lineRule="auto"/>
        <w:ind w:firstLine="567"/>
        <w:jc w:val="both"/>
        <w:rPr>
          <w:rFonts w:ascii="Arial" w:hAnsi="Arial" w:cs="Arial"/>
          <w:color w:val="000000" w:themeColor="text1"/>
          <w:sz w:val="24"/>
          <w:szCs w:val="24"/>
        </w:rPr>
      </w:pPr>
      <w:r w:rsidRPr="002A4532">
        <w:rPr>
          <w:rFonts w:ascii="Arial" w:hAnsi="Arial" w:cs="Arial"/>
          <w:color w:val="000000" w:themeColor="text1"/>
          <w:sz w:val="24"/>
          <w:szCs w:val="24"/>
        </w:rPr>
        <w:t>Харин</w:t>
      </w:r>
      <w:r w:rsidR="00414491" w:rsidRPr="002A4532">
        <w:rPr>
          <w:rFonts w:ascii="Arial" w:hAnsi="Arial" w:cs="Arial"/>
          <w:color w:val="000000" w:themeColor="text1"/>
          <w:sz w:val="24"/>
          <w:szCs w:val="24"/>
        </w:rPr>
        <w:t xml:space="preserve"> дээрх хүснэгтээс үзэхэд</w:t>
      </w:r>
      <w:r w:rsidRPr="002A4532">
        <w:rPr>
          <w:rFonts w:ascii="Arial" w:hAnsi="Arial" w:cs="Arial"/>
          <w:color w:val="000000" w:themeColor="text1"/>
          <w:sz w:val="24"/>
          <w:szCs w:val="24"/>
        </w:rPr>
        <w:t xml:space="preserve"> ажилтанд олгосон хоол, унаа, түлээ нүүрсний хөнгөлөлтийг нийгмийн даатгалын шимтгэл ногдох орлогын бүрэлдэхүүнээс хассан тохиолдолд эдийн засагт дээрх эерэг нөлөөг үзүүлэх боломжтой байна. </w:t>
      </w:r>
    </w:p>
    <w:p w14:paraId="2CA3042B" w14:textId="6757FF1C" w:rsidR="00593799" w:rsidRPr="002A4532" w:rsidRDefault="00593799" w:rsidP="00593799">
      <w:pPr>
        <w:spacing w:before="240" w:after="120" w:line="276" w:lineRule="auto"/>
        <w:ind w:firstLine="567"/>
        <w:jc w:val="both"/>
        <w:rPr>
          <w:rFonts w:ascii="Arial" w:eastAsia="Arial" w:hAnsi="Arial" w:cs="Arial"/>
          <w:noProof/>
          <w:color w:val="000000" w:themeColor="text1"/>
          <w:sz w:val="24"/>
          <w:szCs w:val="24"/>
        </w:rPr>
      </w:pPr>
      <w:r w:rsidRPr="002A4532">
        <w:rPr>
          <w:rFonts w:ascii="Arial" w:eastAsia="Arial" w:hAnsi="Arial" w:cs="Arial"/>
          <w:noProof/>
          <w:color w:val="000000" w:themeColor="text1"/>
          <w:sz w:val="24"/>
          <w:szCs w:val="24"/>
        </w:rPr>
        <w:t xml:space="preserve">Иймд </w:t>
      </w:r>
      <w:r w:rsidRPr="002A4532">
        <w:rPr>
          <w:rFonts w:ascii="Arial" w:hAnsi="Arial" w:cs="Arial"/>
          <w:sz w:val="24"/>
          <w:szCs w:val="24"/>
        </w:rPr>
        <w:t>хоол, унааны төлбөр, түлээ, нүүрсний хөнгөлөлт, орон сууцны ашиглалтын төлбөр, тэдгээртэй адилтгах бусад орлогод заавал нийгмийн даатгалын шимтгэл ногдуулах шаардлагагүй гэж үзэж байна.</w:t>
      </w:r>
    </w:p>
    <w:p w14:paraId="557087A8" w14:textId="41C67F8F" w:rsidR="009D2A3E" w:rsidRPr="002A4532" w:rsidRDefault="004C1566" w:rsidP="00FB698B">
      <w:pPr>
        <w:pStyle w:val="Heading2"/>
        <w:spacing w:before="0" w:line="276" w:lineRule="auto"/>
        <w:ind w:firstLine="567"/>
        <w:jc w:val="both"/>
        <w:rPr>
          <w:rFonts w:ascii="Arial" w:hAnsi="Arial" w:cs="Arial"/>
          <w:b/>
          <w:bCs/>
          <w:color w:val="000000" w:themeColor="text1"/>
          <w:sz w:val="24"/>
          <w:szCs w:val="24"/>
        </w:rPr>
      </w:pPr>
      <w:bookmarkStart w:id="8" w:name="_Toc197366696"/>
      <w:r w:rsidRPr="002A4532">
        <w:rPr>
          <w:rFonts w:ascii="Arial" w:hAnsi="Arial" w:cs="Arial"/>
          <w:b/>
          <w:bCs/>
          <w:color w:val="000000" w:themeColor="text1"/>
          <w:sz w:val="24"/>
          <w:szCs w:val="24"/>
        </w:rPr>
        <w:t>Гурав.</w:t>
      </w:r>
      <w:r w:rsidR="00CF1A4D" w:rsidRPr="002A4532">
        <w:rPr>
          <w:rFonts w:ascii="Arial" w:hAnsi="Arial" w:cs="Arial"/>
          <w:b/>
          <w:bCs/>
          <w:color w:val="000000" w:themeColor="text1"/>
          <w:sz w:val="24"/>
          <w:szCs w:val="24"/>
        </w:rPr>
        <w:t xml:space="preserve"> Ажил олгогчийн хариуцан төлөх нийгмийн даатгалын шимтгэл ногдуулах цалин хөлс, түүнтэй адилтгах орлогын дээд хэмжээнд хязгаар </w:t>
      </w:r>
      <w:r w:rsidR="001679AB" w:rsidRPr="002A4532">
        <w:rPr>
          <w:rFonts w:ascii="Arial" w:hAnsi="Arial" w:cs="Arial"/>
          <w:b/>
          <w:bCs/>
          <w:color w:val="000000" w:themeColor="text1"/>
          <w:sz w:val="24"/>
          <w:szCs w:val="24"/>
        </w:rPr>
        <w:t>тогтоогоогүй</w:t>
      </w:r>
      <w:r w:rsidR="00CF1A4D" w:rsidRPr="002A4532">
        <w:rPr>
          <w:rFonts w:ascii="Arial" w:hAnsi="Arial" w:cs="Arial"/>
          <w:b/>
          <w:bCs/>
          <w:color w:val="000000" w:themeColor="text1"/>
          <w:sz w:val="24"/>
          <w:szCs w:val="24"/>
        </w:rPr>
        <w:t>, нийт цалин хөлсний сан, түүнтэй адилтгах орлогоос тооцон нийгмийн даатгалын шимтгэл төлдөг талаар:</w:t>
      </w:r>
      <w:bookmarkEnd w:id="8"/>
    </w:p>
    <w:p w14:paraId="7D360B07" w14:textId="77777777" w:rsidR="00FB698B" w:rsidRPr="002A4532" w:rsidRDefault="00FB698B" w:rsidP="00FB698B"/>
    <w:p w14:paraId="510454BD" w14:textId="7F19F5BD" w:rsidR="001B0D79" w:rsidRPr="002A4532" w:rsidRDefault="00512D34" w:rsidP="00512D34">
      <w:pPr>
        <w:jc w:val="both"/>
      </w:pPr>
      <w:r w:rsidRPr="002A4532">
        <w:tab/>
      </w:r>
      <w:r w:rsidRPr="002A4532">
        <w:rPr>
          <w:rFonts w:ascii="Arial" w:hAnsi="Arial" w:cs="Arial"/>
          <w:b/>
          <w:sz w:val="24"/>
          <w:szCs w:val="24"/>
        </w:rPr>
        <w:t>Шалгуур үзүү</w:t>
      </w:r>
      <w:r w:rsidR="00DF38E2" w:rsidRPr="002A4532">
        <w:rPr>
          <w:rFonts w:ascii="Arial" w:hAnsi="Arial" w:cs="Arial"/>
          <w:b/>
          <w:sz w:val="24"/>
          <w:szCs w:val="24"/>
        </w:rPr>
        <w:t>л</w:t>
      </w:r>
      <w:r w:rsidRPr="002A4532">
        <w:rPr>
          <w:rFonts w:ascii="Arial" w:hAnsi="Arial" w:cs="Arial"/>
          <w:b/>
          <w:sz w:val="24"/>
          <w:szCs w:val="24"/>
        </w:rPr>
        <w:t xml:space="preserve">элт. Зардал-үр өгөөжийн харьцаа. </w:t>
      </w:r>
      <w:r w:rsidRPr="002A4532">
        <w:rPr>
          <w:rFonts w:ascii="Arial" w:hAnsi="Arial" w:cs="Arial"/>
          <w:sz w:val="24"/>
          <w:szCs w:val="24"/>
        </w:rPr>
        <w:t xml:space="preserve">Ажил олгогчийн хариуцан төлөх нийгмийн даатгалын шимтгэл ногдуулах цалин хөлс, түүнтэй адилтгах орлогын дээд хэмжээнд хязгаар тогтоосноор нийгмийн даатгалын шимтгэл орлого, </w:t>
      </w:r>
      <w:r w:rsidRPr="002A4532">
        <w:rPr>
          <w:rFonts w:ascii="Arial" w:hAnsi="Arial" w:cs="Arial"/>
          <w:color w:val="000000" w:themeColor="text1"/>
          <w:sz w:val="24"/>
          <w:szCs w:val="24"/>
        </w:rPr>
        <w:t>нийгэм, эдийн засгийн үзүүлэлтэд мөнгөн үнэлгээгээр тооцвол хэрхэн нөлөө үзүүлэх вэ?</w:t>
      </w:r>
    </w:p>
    <w:p w14:paraId="79DBE7D5" w14:textId="3745F6AD" w:rsidR="00512D34" w:rsidRPr="002A4532" w:rsidRDefault="00512D34" w:rsidP="00512D34">
      <w:pPr>
        <w:spacing w:before="240" w:line="276" w:lineRule="auto"/>
        <w:ind w:firstLine="567"/>
        <w:jc w:val="both"/>
        <w:rPr>
          <w:rFonts w:ascii="Arial" w:hAnsi="Arial" w:cs="Arial"/>
          <w:b/>
          <w:bCs/>
          <w:sz w:val="24"/>
          <w:szCs w:val="24"/>
        </w:rPr>
      </w:pPr>
      <w:r w:rsidRPr="002A4532">
        <w:rPr>
          <w:rFonts w:ascii="Arial" w:hAnsi="Arial" w:cs="Arial"/>
          <w:b/>
          <w:bCs/>
          <w:sz w:val="24"/>
          <w:szCs w:val="24"/>
        </w:rPr>
        <w:t>Үнэлгээ:</w:t>
      </w:r>
    </w:p>
    <w:p w14:paraId="54231575" w14:textId="566DD3AC" w:rsidR="00264F52" w:rsidRPr="002A4532" w:rsidRDefault="00B75FDE" w:rsidP="00C46EB9">
      <w:pPr>
        <w:spacing w:after="0" w:line="276" w:lineRule="auto"/>
        <w:ind w:firstLine="567"/>
        <w:jc w:val="both"/>
        <w:rPr>
          <w:rFonts w:ascii="Arial" w:hAnsi="Arial" w:cs="Arial"/>
          <w:sz w:val="24"/>
          <w:szCs w:val="24"/>
        </w:rPr>
      </w:pPr>
      <w:r w:rsidRPr="002A4532">
        <w:rPr>
          <w:rFonts w:ascii="Arial" w:hAnsi="Arial" w:cs="Arial"/>
          <w:sz w:val="24"/>
          <w:szCs w:val="24"/>
        </w:rPr>
        <w:t xml:space="preserve">Монгол </w:t>
      </w:r>
      <w:r w:rsidR="00264F52" w:rsidRPr="002A4532">
        <w:rPr>
          <w:rFonts w:ascii="Arial" w:hAnsi="Arial" w:cs="Arial"/>
          <w:sz w:val="24"/>
          <w:szCs w:val="24"/>
        </w:rPr>
        <w:t>Улсын Их Хурл</w:t>
      </w:r>
      <w:r w:rsidR="002F6F93" w:rsidRPr="002A4532">
        <w:rPr>
          <w:rFonts w:ascii="Arial" w:hAnsi="Arial" w:cs="Arial"/>
          <w:sz w:val="24"/>
          <w:szCs w:val="24"/>
        </w:rPr>
        <w:t>ын</w:t>
      </w:r>
      <w:r w:rsidR="00264F52" w:rsidRPr="002A4532">
        <w:rPr>
          <w:rFonts w:ascii="Arial" w:hAnsi="Arial" w:cs="Arial"/>
          <w:sz w:val="24"/>
          <w:szCs w:val="24"/>
        </w:rPr>
        <w:t xml:space="preserve"> 1994 онд баталсан Нийгмийн даатгалын тухай хуульд даатгуулагчийн шимтгэл төлөх, тэтгэвэр, тэтгэмж тогтоолгох хөдөлмөрийн хөлс, түүнтэй адилтгах орлогын дээд хэмжээг тусгаагүй байсан нь даатгуулагчид тэтгэвэр тогтоолгохын өмнө өндөр цалин хөлс зохиомлоор авах, аж ахуйн нэгж, байгууллагууд ч </w:t>
      </w:r>
      <w:r w:rsidR="006E3559" w:rsidRPr="002A4532">
        <w:rPr>
          <w:rFonts w:ascii="Arial" w:hAnsi="Arial" w:cs="Arial"/>
          <w:sz w:val="24"/>
          <w:szCs w:val="24"/>
        </w:rPr>
        <w:t xml:space="preserve">энэ </w:t>
      </w:r>
      <w:r w:rsidR="00264F52" w:rsidRPr="002A4532">
        <w:rPr>
          <w:rFonts w:ascii="Arial" w:hAnsi="Arial" w:cs="Arial"/>
          <w:sz w:val="24"/>
          <w:szCs w:val="24"/>
        </w:rPr>
        <w:t>сонирхлыг хөх</w:t>
      </w:r>
      <w:r w:rsidR="0069009B" w:rsidRPr="002A4532">
        <w:rPr>
          <w:rFonts w:ascii="Arial" w:hAnsi="Arial" w:cs="Arial"/>
          <w:sz w:val="24"/>
          <w:szCs w:val="24"/>
        </w:rPr>
        <w:t>и</w:t>
      </w:r>
      <w:r w:rsidR="00264F52" w:rsidRPr="002A4532">
        <w:rPr>
          <w:rFonts w:ascii="Arial" w:hAnsi="Arial" w:cs="Arial"/>
          <w:sz w:val="24"/>
          <w:szCs w:val="24"/>
        </w:rPr>
        <w:t>үлэн дэмжих хандлагатай болсон нь нийгмийн даатгалын сангийн ачааллыг зохиомлоор хүндрүүлэх бодит нөхцөлийг бий болгож байна гэж үз</w:t>
      </w:r>
      <w:r w:rsidR="00C83B73" w:rsidRPr="002A4532">
        <w:rPr>
          <w:rFonts w:ascii="Arial" w:hAnsi="Arial" w:cs="Arial"/>
          <w:sz w:val="24"/>
          <w:szCs w:val="24"/>
        </w:rPr>
        <w:t>жээ.</w:t>
      </w:r>
      <w:r w:rsidR="00BD2A9B" w:rsidRPr="002A4532">
        <w:rPr>
          <w:rStyle w:val="FootnoteReference"/>
          <w:rFonts w:ascii="Arial" w:hAnsi="Arial" w:cs="Arial"/>
          <w:sz w:val="24"/>
          <w:szCs w:val="24"/>
        </w:rPr>
        <w:footnoteReference w:id="29"/>
      </w:r>
      <w:r w:rsidR="00264F52" w:rsidRPr="002A4532">
        <w:rPr>
          <w:rFonts w:ascii="Arial" w:hAnsi="Arial" w:cs="Arial"/>
          <w:sz w:val="24"/>
          <w:szCs w:val="24"/>
        </w:rPr>
        <w:t xml:space="preserve"> </w:t>
      </w:r>
      <w:r w:rsidR="00726118" w:rsidRPr="002A4532">
        <w:rPr>
          <w:rFonts w:ascii="Arial" w:eastAsia="Arial" w:hAnsi="Arial" w:cs="Arial"/>
          <w:noProof/>
          <w:color w:val="000000" w:themeColor="text1"/>
          <w:sz w:val="24"/>
          <w:szCs w:val="24"/>
        </w:rPr>
        <w:t xml:space="preserve">“Нийгмийн даатгалын тухай хуулиудад нэмэлт, өөрчлөлт оруулах </w:t>
      </w:r>
      <w:r w:rsidR="00726118" w:rsidRPr="002A4532">
        <w:rPr>
          <w:rFonts w:ascii="Arial" w:eastAsia="Arial" w:hAnsi="Arial" w:cs="Arial"/>
          <w:noProof/>
          <w:color w:val="000000" w:themeColor="text1"/>
          <w:sz w:val="24"/>
          <w:szCs w:val="24"/>
        </w:rPr>
        <w:lastRenderedPageBreak/>
        <w:t xml:space="preserve">тухай хуулиудыг хэрэгжүүлэх зарим арга хэмжээний тухай” </w:t>
      </w:r>
      <w:r w:rsidR="00CD5B2B" w:rsidRPr="002A4532">
        <w:rPr>
          <w:rFonts w:ascii="Arial" w:hAnsi="Arial" w:cs="Arial"/>
          <w:sz w:val="24"/>
          <w:szCs w:val="24"/>
        </w:rPr>
        <w:t xml:space="preserve">Монгол </w:t>
      </w:r>
      <w:r w:rsidR="00264F52" w:rsidRPr="002A4532">
        <w:rPr>
          <w:rFonts w:ascii="Arial" w:hAnsi="Arial" w:cs="Arial"/>
          <w:sz w:val="24"/>
          <w:szCs w:val="24"/>
        </w:rPr>
        <w:t>Улсын Их Хурлын 1996 оны 10 дугаар тогтоолоор</w:t>
      </w:r>
      <w:r w:rsidR="00CD5B2B" w:rsidRPr="002A4532">
        <w:rPr>
          <w:rFonts w:ascii="Arial" w:hAnsi="Arial" w:cs="Arial"/>
          <w:sz w:val="24"/>
          <w:szCs w:val="24"/>
        </w:rPr>
        <w:t xml:space="preserve"> </w:t>
      </w:r>
      <w:r w:rsidR="001C70FE" w:rsidRPr="002A4532">
        <w:rPr>
          <w:rFonts w:ascii="Arial" w:eastAsia="Arial" w:hAnsi="Arial" w:cs="Arial"/>
          <w:noProof/>
          <w:color w:val="000000" w:themeColor="text1"/>
          <w:sz w:val="24"/>
          <w:szCs w:val="24"/>
        </w:rPr>
        <w:t>1996 онд баримтлах</w:t>
      </w:r>
      <w:r w:rsidR="001C70FE" w:rsidRPr="002A4532">
        <w:rPr>
          <w:rFonts w:ascii="Arial" w:hAnsi="Arial" w:cs="Arial"/>
          <w:sz w:val="24"/>
          <w:szCs w:val="24"/>
        </w:rPr>
        <w:t xml:space="preserve"> </w:t>
      </w:r>
      <w:r w:rsidR="00264F52" w:rsidRPr="002A4532">
        <w:rPr>
          <w:rFonts w:ascii="Arial" w:hAnsi="Arial" w:cs="Arial"/>
          <w:sz w:val="24"/>
          <w:szCs w:val="24"/>
        </w:rPr>
        <w:t xml:space="preserve">хөдөлмөрийн хөлс, түүнтэй адилтгах орлогын </w:t>
      </w:r>
      <w:r w:rsidR="00AC6825" w:rsidRPr="002A4532">
        <w:rPr>
          <w:rFonts w:ascii="Arial" w:hAnsi="Arial" w:cs="Arial"/>
          <w:sz w:val="24"/>
          <w:szCs w:val="24"/>
        </w:rPr>
        <w:t xml:space="preserve">дээд </w:t>
      </w:r>
      <w:r w:rsidR="00264F52" w:rsidRPr="002A4532">
        <w:rPr>
          <w:rFonts w:ascii="Arial" w:hAnsi="Arial" w:cs="Arial"/>
          <w:sz w:val="24"/>
          <w:szCs w:val="24"/>
        </w:rPr>
        <w:t>хэмжээг тогтоохыг Засгийн газарт даалгасны дагуу Засгийн газрын 1996 оны “Нийгмийн даатгалын шимтгэл төлөх, тэтгэвэр, тэтгэмж тогтоолгох сарын хөдөлмөрийн хөлс, түүнтэй адилтгах орлогын дээд хэмжээ тогтоох тухай”  80 дугаар тогтоол</w:t>
      </w:r>
      <w:r w:rsidR="00264F52" w:rsidRPr="002A4532">
        <w:rPr>
          <w:rFonts w:ascii="Arial" w:hAnsi="Arial" w:cs="Arial"/>
          <w:sz w:val="24"/>
          <w:szCs w:val="24"/>
          <w:vertAlign w:val="superscript"/>
        </w:rPr>
        <w:t>4</w:t>
      </w:r>
      <w:r w:rsidR="00264F52" w:rsidRPr="002A4532">
        <w:rPr>
          <w:rFonts w:ascii="Arial" w:hAnsi="Arial" w:cs="Arial"/>
          <w:sz w:val="24"/>
          <w:szCs w:val="24"/>
        </w:rPr>
        <w:t xml:space="preserve"> </w:t>
      </w:r>
      <w:r w:rsidR="00521172" w:rsidRPr="002A4532">
        <w:rPr>
          <w:rFonts w:ascii="Arial" w:hAnsi="Arial" w:cs="Arial"/>
          <w:sz w:val="24"/>
          <w:szCs w:val="24"/>
        </w:rPr>
        <w:t xml:space="preserve">батлагдаж, </w:t>
      </w:r>
      <w:r w:rsidR="00264F52" w:rsidRPr="002A4532">
        <w:rPr>
          <w:rFonts w:ascii="Arial" w:hAnsi="Arial" w:cs="Arial"/>
          <w:sz w:val="24"/>
          <w:szCs w:val="24"/>
        </w:rPr>
        <w:t>даатгуулагчийн нийгмийн даатгалын шимтгэл төлөх сарын хөдөлмөрийн хөлс, түүнтэй адилтгах орлогын дээд хэмжээг 80,000 төгрөгөөр тогтоож байсан.</w:t>
      </w:r>
    </w:p>
    <w:p w14:paraId="2DC5C03E" w14:textId="77777777" w:rsidR="002301E7" w:rsidRPr="002A4532" w:rsidRDefault="002301E7" w:rsidP="00C46EB9">
      <w:pPr>
        <w:spacing w:after="0" w:line="276" w:lineRule="auto"/>
        <w:ind w:firstLine="567"/>
        <w:jc w:val="both"/>
        <w:rPr>
          <w:rFonts w:ascii="Arial" w:hAnsi="Arial" w:cs="Arial"/>
          <w:sz w:val="24"/>
          <w:szCs w:val="24"/>
        </w:rPr>
      </w:pPr>
    </w:p>
    <w:p w14:paraId="58AFB65A" w14:textId="0DDE5DC3" w:rsidR="004C1566" w:rsidRPr="002A4532" w:rsidRDefault="004C1566" w:rsidP="00C46EB9">
      <w:pPr>
        <w:spacing w:line="276" w:lineRule="auto"/>
        <w:ind w:firstLine="567"/>
        <w:jc w:val="both"/>
        <w:rPr>
          <w:rFonts w:ascii="Arial" w:eastAsia="Arial" w:hAnsi="Arial" w:cs="Arial"/>
          <w:noProof/>
          <w:color w:val="000000" w:themeColor="text1"/>
          <w:sz w:val="24"/>
          <w:szCs w:val="24"/>
        </w:rPr>
      </w:pPr>
      <w:r w:rsidRPr="002A4532">
        <w:rPr>
          <w:rFonts w:ascii="Arial" w:eastAsia="Arial" w:hAnsi="Arial" w:cs="Arial"/>
          <w:noProof/>
          <w:color w:val="000000" w:themeColor="text1"/>
          <w:sz w:val="24"/>
          <w:szCs w:val="24"/>
        </w:rPr>
        <w:t xml:space="preserve">Үүний дараа Засгийн газрын 1998 оны 6 дугаар сарын 10-ны өдрийн 92 дугаар тогтоолоор </w:t>
      </w:r>
      <w:r w:rsidR="001F02CD" w:rsidRPr="002A4532">
        <w:rPr>
          <w:rFonts w:ascii="Arial" w:eastAsia="Arial" w:hAnsi="Arial" w:cs="Arial"/>
          <w:noProof/>
          <w:color w:val="000000" w:themeColor="text1"/>
          <w:sz w:val="24"/>
          <w:szCs w:val="24"/>
        </w:rPr>
        <w:t>даатгуулагчийн н</w:t>
      </w:r>
      <w:r w:rsidRPr="002A4532">
        <w:rPr>
          <w:rFonts w:ascii="Arial" w:eastAsia="Arial" w:hAnsi="Arial" w:cs="Arial"/>
          <w:noProof/>
          <w:color w:val="000000" w:themeColor="text1"/>
          <w:sz w:val="24"/>
          <w:szCs w:val="24"/>
        </w:rPr>
        <w:t>ийгмийн даатгалын шимтгэл төлөх сарын хөдөлмөрийн хөлс, түүнтэй адилтгах орлогын дээд хэмжээг тухайн үеийн сарын хөдөлмөрийн хөлс, түүнтэй адилтгах орлогын доод хэмжээг 10 дахин нэмэгдүүлсэнтэй тэнцүү байхаар тогтоосон</w:t>
      </w:r>
      <w:r w:rsidRPr="002A4532">
        <w:rPr>
          <w:rStyle w:val="FootnoteReference"/>
          <w:rFonts w:ascii="Arial" w:eastAsia="Arial" w:hAnsi="Arial" w:cs="Arial"/>
          <w:noProof/>
          <w:color w:val="000000" w:themeColor="text1"/>
          <w:sz w:val="24"/>
          <w:szCs w:val="24"/>
        </w:rPr>
        <w:footnoteReference w:id="30"/>
      </w:r>
      <w:r w:rsidRPr="002A4532">
        <w:rPr>
          <w:rFonts w:ascii="Arial" w:eastAsia="Arial" w:hAnsi="Arial" w:cs="Arial"/>
          <w:noProof/>
          <w:color w:val="000000" w:themeColor="text1"/>
          <w:sz w:val="24"/>
          <w:szCs w:val="24"/>
        </w:rPr>
        <w:t xml:space="preserve"> бөгөөд үүнээс хойш даатгуулагчийн </w:t>
      </w:r>
      <w:r w:rsidR="00F94131" w:rsidRPr="002A4532">
        <w:rPr>
          <w:rFonts w:ascii="Arial" w:eastAsia="Arial" w:hAnsi="Arial" w:cs="Arial"/>
          <w:noProof/>
          <w:color w:val="000000" w:themeColor="text1"/>
          <w:sz w:val="24"/>
          <w:szCs w:val="24"/>
        </w:rPr>
        <w:t xml:space="preserve">нийгмийн даатгалын </w:t>
      </w:r>
      <w:r w:rsidRPr="002A4532">
        <w:rPr>
          <w:rFonts w:ascii="Arial" w:eastAsia="Arial" w:hAnsi="Arial" w:cs="Arial"/>
          <w:noProof/>
          <w:color w:val="000000" w:themeColor="text1"/>
          <w:sz w:val="24"/>
          <w:szCs w:val="24"/>
        </w:rPr>
        <w:t xml:space="preserve">шимтгэл төлөх орлогын дээд хэмжээг хөдөлмөрийн хөлсний доод хэмжээг 10 дахин нэмэгдүүлсэнтэй тэнцүү байдлаар тогтоон мөрдүүлж явсаар энэ зохицуулалт Нийгмийн даатгалын ерөнхий хуульд </w:t>
      </w:r>
      <w:r w:rsidR="0052349A" w:rsidRPr="002A4532">
        <w:rPr>
          <w:rFonts w:ascii="Arial" w:eastAsia="Arial" w:hAnsi="Arial" w:cs="Arial"/>
          <w:noProof/>
          <w:color w:val="000000" w:themeColor="text1"/>
          <w:sz w:val="24"/>
          <w:szCs w:val="24"/>
        </w:rPr>
        <w:t>хуульчлагдсан</w:t>
      </w:r>
      <w:r w:rsidRPr="002A4532">
        <w:rPr>
          <w:rFonts w:ascii="Arial" w:eastAsia="Arial" w:hAnsi="Arial" w:cs="Arial"/>
          <w:noProof/>
          <w:color w:val="000000" w:themeColor="text1"/>
          <w:sz w:val="24"/>
          <w:szCs w:val="24"/>
        </w:rPr>
        <w:t xml:space="preserve"> байна.</w:t>
      </w:r>
      <w:r w:rsidRPr="002A4532">
        <w:rPr>
          <w:rStyle w:val="FootnoteReference"/>
          <w:rFonts w:ascii="Arial" w:eastAsia="Arial" w:hAnsi="Arial" w:cs="Arial"/>
          <w:noProof/>
          <w:color w:val="000000" w:themeColor="text1"/>
          <w:sz w:val="24"/>
          <w:szCs w:val="24"/>
        </w:rPr>
        <w:footnoteReference w:id="31"/>
      </w:r>
    </w:p>
    <w:p w14:paraId="5EB44FE1" w14:textId="307C6E9B" w:rsidR="00844770" w:rsidRPr="002A4532" w:rsidRDefault="004C1566" w:rsidP="00C46EB9">
      <w:pPr>
        <w:spacing w:line="276" w:lineRule="auto"/>
        <w:ind w:firstLine="567"/>
        <w:jc w:val="both"/>
        <w:rPr>
          <w:rFonts w:ascii="Arial" w:eastAsia="Arial" w:hAnsi="Arial" w:cs="Arial"/>
          <w:noProof/>
          <w:color w:val="000000" w:themeColor="text1"/>
          <w:sz w:val="24"/>
          <w:szCs w:val="24"/>
        </w:rPr>
      </w:pPr>
      <w:r w:rsidRPr="002A4532">
        <w:rPr>
          <w:rFonts w:ascii="Arial" w:eastAsia="Arial" w:hAnsi="Arial" w:cs="Arial"/>
          <w:noProof/>
          <w:color w:val="000000" w:themeColor="text1"/>
          <w:sz w:val="24"/>
          <w:szCs w:val="24"/>
        </w:rPr>
        <w:t xml:space="preserve">Дээр дурдсанчлан даатгуулагч цөөн хэдэн сард хэт өндөр орлогоос шимтгэл төлснөөр тогтмол цалинтай, нийгмийн даатгалын шимтгэлийг олон жил тасралтгүй төлж байсан иргэдээс илүү өндөр тэтгэвэр тогтоолгох боломжийг хаах зорилгоор даатгуулагчийн </w:t>
      </w:r>
      <w:r w:rsidR="00D9091C" w:rsidRPr="002A4532">
        <w:rPr>
          <w:rFonts w:ascii="Arial" w:eastAsia="Arial" w:hAnsi="Arial" w:cs="Arial"/>
          <w:noProof/>
          <w:color w:val="000000" w:themeColor="text1"/>
          <w:sz w:val="24"/>
          <w:szCs w:val="24"/>
        </w:rPr>
        <w:t xml:space="preserve">нийгмийн даатгалын </w:t>
      </w:r>
      <w:r w:rsidRPr="002A4532">
        <w:rPr>
          <w:rFonts w:ascii="Arial" w:eastAsia="Arial" w:hAnsi="Arial" w:cs="Arial"/>
          <w:noProof/>
          <w:color w:val="000000" w:themeColor="text1"/>
          <w:sz w:val="24"/>
          <w:szCs w:val="24"/>
        </w:rPr>
        <w:t xml:space="preserve">шимтгэл төлөх сарын хөдөлмөрийн хөлс, түүнтэй адилтгах орлогын дээд хэмжээг тогтоож хязгаар тогтоосон байна. </w:t>
      </w:r>
    </w:p>
    <w:tbl>
      <w:tblPr>
        <w:tblStyle w:val="TableGrid"/>
        <w:tblW w:w="0" w:type="auto"/>
        <w:shd w:val="clear" w:color="auto" w:fill="D9D9D9" w:themeFill="background1" w:themeFillShade="D9"/>
        <w:tblLook w:val="04A0" w:firstRow="1" w:lastRow="0" w:firstColumn="1" w:lastColumn="0" w:noHBand="0" w:noVBand="1"/>
      </w:tblPr>
      <w:tblGrid>
        <w:gridCol w:w="9344"/>
      </w:tblGrid>
      <w:tr w:rsidR="00AA0141" w:rsidRPr="002A4532" w14:paraId="714A1DD5" w14:textId="77777777" w:rsidTr="007E64D5">
        <w:trPr>
          <w:trHeight w:val="3871"/>
        </w:trPr>
        <w:tc>
          <w:tcPr>
            <w:tcW w:w="9344" w:type="dxa"/>
            <w:shd w:val="clear" w:color="auto" w:fill="D9D9D9" w:themeFill="background1" w:themeFillShade="D9"/>
          </w:tcPr>
          <w:p w14:paraId="4EEDFCD7" w14:textId="1F07144F" w:rsidR="006E1559" w:rsidRPr="002A4532" w:rsidRDefault="00990503" w:rsidP="00C46EB9">
            <w:pPr>
              <w:spacing w:line="276" w:lineRule="auto"/>
              <w:ind w:firstLine="567"/>
              <w:jc w:val="both"/>
              <w:rPr>
                <w:rFonts w:ascii="Arial" w:eastAsia="Arial" w:hAnsi="Arial" w:cs="Arial"/>
                <w:noProof/>
                <w:color w:val="000000" w:themeColor="text1"/>
              </w:rPr>
            </w:pPr>
            <w:r w:rsidRPr="002A4532">
              <w:rPr>
                <w:rFonts w:ascii="Arial" w:eastAsia="Arial" w:hAnsi="Arial" w:cs="Arial"/>
                <w:noProof/>
                <w:color w:val="000000" w:themeColor="text1"/>
              </w:rPr>
              <w:lastRenderedPageBreak/>
              <w:t>Манай компани</w:t>
            </w:r>
            <w:r w:rsidR="007A54D2" w:rsidRPr="002A4532">
              <w:rPr>
                <w:rFonts w:ascii="Arial" w:eastAsia="Arial" w:hAnsi="Arial" w:cs="Arial"/>
                <w:noProof/>
                <w:color w:val="000000" w:themeColor="text1"/>
              </w:rPr>
              <w:t>д</w:t>
            </w:r>
            <w:r w:rsidRPr="002A4532">
              <w:rPr>
                <w:rFonts w:ascii="Arial" w:eastAsia="Arial" w:hAnsi="Arial" w:cs="Arial"/>
                <w:noProof/>
                <w:color w:val="000000" w:themeColor="text1"/>
              </w:rPr>
              <w:t xml:space="preserve"> </w:t>
            </w:r>
            <w:r w:rsidR="007A54D2" w:rsidRPr="002A4532">
              <w:rPr>
                <w:rFonts w:ascii="Arial" w:eastAsia="Arial" w:hAnsi="Arial" w:cs="Arial"/>
                <w:noProof/>
                <w:color w:val="000000" w:themeColor="text1"/>
              </w:rPr>
              <w:t>иргэнтэй гэрээ байгуулж ажил, үйлчилгээ гүйцэтгүүлэх шаардлагууд цөөнгүй гардаг. Тухайн иргэн үнэхээр мэдлэг, ур чадвартай байгаад өөрийн компанигүй бол</w:t>
            </w:r>
            <w:r w:rsidR="00031592" w:rsidRPr="002A4532">
              <w:rPr>
                <w:rFonts w:ascii="Arial" w:eastAsia="Arial" w:hAnsi="Arial" w:cs="Arial"/>
                <w:noProof/>
                <w:color w:val="000000" w:themeColor="text1"/>
              </w:rPr>
              <w:t xml:space="preserve"> </w:t>
            </w:r>
            <w:r w:rsidR="00AA0450" w:rsidRPr="002A4532">
              <w:rPr>
                <w:rFonts w:ascii="Arial" w:eastAsia="Arial" w:hAnsi="Arial" w:cs="Arial"/>
                <w:noProof/>
                <w:color w:val="000000" w:themeColor="text1"/>
              </w:rPr>
              <w:t>хувь хүнээр нь</w:t>
            </w:r>
            <w:r w:rsidR="00031592" w:rsidRPr="002A4532">
              <w:rPr>
                <w:rFonts w:ascii="Arial" w:eastAsia="Arial" w:hAnsi="Arial" w:cs="Arial"/>
                <w:noProof/>
                <w:color w:val="000000" w:themeColor="text1"/>
              </w:rPr>
              <w:t xml:space="preserve"> гэрээ байгулахаас өөр аргагүй.</w:t>
            </w:r>
            <w:r w:rsidR="00AA0450" w:rsidRPr="002A4532">
              <w:rPr>
                <w:rFonts w:ascii="Arial" w:eastAsia="Arial" w:hAnsi="Arial" w:cs="Arial"/>
                <w:noProof/>
                <w:color w:val="000000" w:themeColor="text1"/>
              </w:rPr>
              <w:t xml:space="preserve"> Иргэн маань би гар дээрээ тэдэн төгрөг авмаар байна, танайх бусад зардлаа нэмээд гэрээний дүнгээ оруулаарай гэдэг.</w:t>
            </w:r>
            <w:r w:rsidR="00031592" w:rsidRPr="002A4532">
              <w:rPr>
                <w:rFonts w:ascii="Arial" w:eastAsia="Arial" w:hAnsi="Arial" w:cs="Arial"/>
                <w:noProof/>
                <w:color w:val="000000" w:themeColor="text1"/>
              </w:rPr>
              <w:t xml:space="preserve"> </w:t>
            </w:r>
            <w:r w:rsidR="00CF68F2" w:rsidRPr="002A4532">
              <w:rPr>
                <w:rFonts w:ascii="Arial" w:eastAsia="Arial" w:hAnsi="Arial" w:cs="Arial"/>
                <w:noProof/>
                <w:color w:val="000000" w:themeColor="text1"/>
              </w:rPr>
              <w:t>Байгууллага и</w:t>
            </w:r>
            <w:r w:rsidR="0043547C" w:rsidRPr="002A4532">
              <w:rPr>
                <w:rFonts w:ascii="Arial" w:eastAsia="Arial" w:hAnsi="Arial" w:cs="Arial"/>
                <w:noProof/>
                <w:color w:val="000000" w:themeColor="text1"/>
              </w:rPr>
              <w:t xml:space="preserve">ргэнтэй </w:t>
            </w:r>
            <w:r w:rsidR="001E12C7" w:rsidRPr="002A4532">
              <w:rPr>
                <w:rFonts w:ascii="Arial" w:eastAsia="Arial" w:hAnsi="Arial" w:cs="Arial"/>
                <w:noProof/>
                <w:color w:val="000000" w:themeColor="text1"/>
              </w:rPr>
              <w:t xml:space="preserve">хэдэн төгрөгийн үнэтэй гэрээ байгуулсан ч хамаагүй уг гэрээний дүнгээс </w:t>
            </w:r>
            <w:r w:rsidR="00AA0450" w:rsidRPr="002A4532">
              <w:rPr>
                <w:rFonts w:ascii="Arial" w:eastAsia="Arial" w:hAnsi="Arial" w:cs="Arial"/>
                <w:noProof/>
                <w:color w:val="000000" w:themeColor="text1"/>
              </w:rPr>
              <w:t>шууд</w:t>
            </w:r>
            <w:r w:rsidR="00265FF9" w:rsidRPr="002A4532">
              <w:rPr>
                <w:rFonts w:ascii="Arial" w:eastAsia="Arial" w:hAnsi="Arial" w:cs="Arial"/>
                <w:noProof/>
                <w:color w:val="000000" w:themeColor="text1"/>
              </w:rPr>
              <w:t xml:space="preserve"> </w:t>
            </w:r>
            <w:r w:rsidR="00CF68F2" w:rsidRPr="002A4532">
              <w:rPr>
                <w:rFonts w:ascii="Arial" w:eastAsia="Arial" w:hAnsi="Arial" w:cs="Arial"/>
                <w:noProof/>
                <w:color w:val="000000" w:themeColor="text1"/>
              </w:rPr>
              <w:t>тооцоод</w:t>
            </w:r>
            <w:r w:rsidR="00AA0450" w:rsidRPr="002A4532">
              <w:rPr>
                <w:rFonts w:ascii="Arial" w:eastAsia="Arial" w:hAnsi="Arial" w:cs="Arial"/>
                <w:noProof/>
                <w:color w:val="000000" w:themeColor="text1"/>
              </w:rPr>
              <w:t xml:space="preserve"> нийгмийн даатгалын шимтгэл төл</w:t>
            </w:r>
            <w:r w:rsidR="00265FF9" w:rsidRPr="002A4532">
              <w:rPr>
                <w:rFonts w:ascii="Arial" w:eastAsia="Arial" w:hAnsi="Arial" w:cs="Arial"/>
                <w:noProof/>
                <w:color w:val="000000" w:themeColor="text1"/>
              </w:rPr>
              <w:t>дөг. Жишээ нь 50 сая төгрөгийн үнэтэй ажил гүйцэтгүүллээ гэхэд</w:t>
            </w:r>
            <w:r w:rsidR="00041168" w:rsidRPr="002A4532">
              <w:rPr>
                <w:rFonts w:ascii="Arial" w:eastAsia="Arial" w:hAnsi="Arial" w:cs="Arial"/>
                <w:noProof/>
                <w:color w:val="000000" w:themeColor="text1"/>
              </w:rPr>
              <w:t xml:space="preserve"> ажил олгогч</w:t>
            </w:r>
            <w:r w:rsidR="00265FF9" w:rsidRPr="002A4532">
              <w:rPr>
                <w:rFonts w:ascii="Arial" w:eastAsia="Arial" w:hAnsi="Arial" w:cs="Arial"/>
                <w:noProof/>
                <w:color w:val="000000" w:themeColor="text1"/>
              </w:rPr>
              <w:t xml:space="preserve"> </w:t>
            </w:r>
            <w:r w:rsidR="00104EA4" w:rsidRPr="002A4532">
              <w:rPr>
                <w:rFonts w:ascii="Arial" w:eastAsia="Arial" w:hAnsi="Arial" w:cs="Arial"/>
                <w:noProof/>
                <w:color w:val="000000" w:themeColor="text1"/>
              </w:rPr>
              <w:t xml:space="preserve">гэрээний дүнгээс шууд </w:t>
            </w:r>
            <w:r w:rsidR="004E2113" w:rsidRPr="002A4532">
              <w:rPr>
                <w:rFonts w:ascii="Arial" w:eastAsia="Arial" w:hAnsi="Arial" w:cs="Arial"/>
                <w:noProof/>
                <w:color w:val="000000" w:themeColor="text1"/>
              </w:rPr>
              <w:t>4</w:t>
            </w:r>
            <w:r w:rsidR="00041168" w:rsidRPr="002A4532">
              <w:rPr>
                <w:rFonts w:ascii="Arial" w:eastAsia="Arial" w:hAnsi="Arial" w:cs="Arial"/>
                <w:noProof/>
                <w:color w:val="000000" w:themeColor="text1"/>
              </w:rPr>
              <w:t>,</w:t>
            </w:r>
            <w:r w:rsidR="004E2113" w:rsidRPr="002A4532">
              <w:rPr>
                <w:rFonts w:ascii="Arial" w:eastAsia="Arial" w:hAnsi="Arial" w:cs="Arial"/>
                <w:noProof/>
                <w:color w:val="000000" w:themeColor="text1"/>
              </w:rPr>
              <w:t>7</w:t>
            </w:r>
            <w:r w:rsidR="00041168" w:rsidRPr="002A4532">
              <w:rPr>
                <w:rFonts w:ascii="Arial" w:eastAsia="Arial" w:hAnsi="Arial" w:cs="Arial"/>
                <w:noProof/>
                <w:color w:val="000000" w:themeColor="text1"/>
              </w:rPr>
              <w:t xml:space="preserve">50,000 төгрөгийн нийгмийн даатгалын шимтгэл </w:t>
            </w:r>
            <w:r w:rsidR="004E2113" w:rsidRPr="002A4532">
              <w:rPr>
                <w:rFonts w:ascii="Arial" w:eastAsia="Arial" w:hAnsi="Arial" w:cs="Arial"/>
                <w:noProof/>
                <w:color w:val="000000" w:themeColor="text1"/>
              </w:rPr>
              <w:t>төлнө</w:t>
            </w:r>
            <w:r w:rsidR="00041168" w:rsidRPr="002A4532">
              <w:rPr>
                <w:rFonts w:ascii="Arial" w:eastAsia="Arial" w:hAnsi="Arial" w:cs="Arial"/>
                <w:noProof/>
                <w:color w:val="000000" w:themeColor="text1"/>
              </w:rPr>
              <w:t xml:space="preserve">, харин </w:t>
            </w:r>
            <w:r w:rsidR="000B0CBE" w:rsidRPr="002A4532">
              <w:rPr>
                <w:rFonts w:ascii="Arial" w:eastAsia="Arial" w:hAnsi="Arial" w:cs="Arial"/>
                <w:noProof/>
                <w:color w:val="000000" w:themeColor="text1"/>
              </w:rPr>
              <w:t xml:space="preserve">гэрээ байгуулсан </w:t>
            </w:r>
            <w:r w:rsidR="00AE2620" w:rsidRPr="002A4532">
              <w:rPr>
                <w:rFonts w:ascii="Arial" w:eastAsia="Arial" w:hAnsi="Arial" w:cs="Arial"/>
                <w:noProof/>
                <w:color w:val="000000" w:themeColor="text1"/>
              </w:rPr>
              <w:t>иргэн хөдөлмөрийн хөлсний доод хэмжээг 10 дахин нэмэгдүүлс</w:t>
            </w:r>
            <w:r w:rsidR="00C077AB" w:rsidRPr="002A4532">
              <w:rPr>
                <w:rFonts w:ascii="Arial" w:eastAsia="Arial" w:hAnsi="Arial" w:cs="Arial"/>
                <w:noProof/>
                <w:color w:val="000000" w:themeColor="text1"/>
              </w:rPr>
              <w:t>эн</w:t>
            </w:r>
            <w:r w:rsidR="0018184E" w:rsidRPr="002A4532">
              <w:rPr>
                <w:rFonts w:ascii="Arial" w:eastAsia="Arial" w:hAnsi="Arial" w:cs="Arial"/>
                <w:noProof/>
                <w:color w:val="000000" w:themeColor="text1"/>
              </w:rPr>
              <w:t xml:space="preserve"> дүнгээр</w:t>
            </w:r>
            <w:r w:rsidR="00AE2620" w:rsidRPr="002A4532">
              <w:rPr>
                <w:rFonts w:ascii="Arial" w:eastAsia="Arial" w:hAnsi="Arial" w:cs="Arial"/>
                <w:noProof/>
                <w:color w:val="000000" w:themeColor="text1"/>
              </w:rPr>
              <w:t xml:space="preserve"> хязгаарлаад</w:t>
            </w:r>
            <w:r w:rsidR="0018184E" w:rsidRPr="002A4532">
              <w:rPr>
                <w:rFonts w:ascii="Arial" w:eastAsia="Arial" w:hAnsi="Arial" w:cs="Arial"/>
                <w:noProof/>
                <w:color w:val="000000" w:themeColor="text1"/>
              </w:rPr>
              <w:t>, уг дүнгээс</w:t>
            </w:r>
            <w:r w:rsidR="00AE2620" w:rsidRPr="002A4532">
              <w:rPr>
                <w:rFonts w:ascii="Arial" w:eastAsia="Arial" w:hAnsi="Arial" w:cs="Arial"/>
                <w:noProof/>
                <w:color w:val="000000" w:themeColor="text1"/>
              </w:rPr>
              <w:t xml:space="preserve"> </w:t>
            </w:r>
            <w:r w:rsidR="00A57B76" w:rsidRPr="002A4532">
              <w:rPr>
                <w:rFonts w:ascii="Arial" w:eastAsia="Arial" w:hAnsi="Arial" w:cs="Arial"/>
                <w:noProof/>
                <w:color w:val="000000" w:themeColor="text1"/>
              </w:rPr>
              <w:t>11</w:t>
            </w:r>
            <w:r w:rsidR="009655D8" w:rsidRPr="002A4532">
              <w:rPr>
                <w:rFonts w:ascii="Arial" w:eastAsia="Arial" w:hAnsi="Arial" w:cs="Arial"/>
                <w:noProof/>
                <w:color w:val="000000" w:themeColor="text1"/>
              </w:rPr>
              <w:t>.</w:t>
            </w:r>
            <w:r w:rsidR="00A83689" w:rsidRPr="002A4532">
              <w:rPr>
                <w:rFonts w:ascii="Arial" w:eastAsia="Arial" w:hAnsi="Arial" w:cs="Arial"/>
                <w:noProof/>
                <w:color w:val="000000" w:themeColor="text1"/>
              </w:rPr>
              <w:t>3</w:t>
            </w:r>
            <w:r w:rsidR="009655D8" w:rsidRPr="002A4532">
              <w:rPr>
                <w:rFonts w:ascii="Arial" w:eastAsia="Arial" w:hAnsi="Arial" w:cs="Arial"/>
                <w:noProof/>
                <w:color w:val="000000" w:themeColor="text1"/>
              </w:rPr>
              <w:t xml:space="preserve"> хувиар тооцоод нийгмийн даатгалын шимтгэл </w:t>
            </w:r>
            <w:r w:rsidR="00A83689" w:rsidRPr="002A4532">
              <w:rPr>
                <w:rFonts w:ascii="Arial" w:eastAsia="Arial" w:hAnsi="Arial" w:cs="Arial"/>
                <w:noProof/>
                <w:color w:val="000000" w:themeColor="text1"/>
              </w:rPr>
              <w:t>төлнө</w:t>
            </w:r>
            <w:r w:rsidR="009655D8" w:rsidRPr="002A4532">
              <w:rPr>
                <w:rFonts w:ascii="Arial" w:eastAsia="Arial" w:hAnsi="Arial" w:cs="Arial"/>
                <w:noProof/>
                <w:color w:val="000000" w:themeColor="text1"/>
              </w:rPr>
              <w:t>.</w:t>
            </w:r>
            <w:r w:rsidR="006E1559" w:rsidRPr="002A4532">
              <w:rPr>
                <w:rFonts w:ascii="Arial" w:eastAsia="Arial" w:hAnsi="Arial" w:cs="Arial"/>
                <w:noProof/>
                <w:color w:val="000000" w:themeColor="text1"/>
              </w:rPr>
              <w:t xml:space="preserve"> Ажил олгогч </w:t>
            </w:r>
            <w:r w:rsidR="0084052C" w:rsidRPr="002A4532">
              <w:rPr>
                <w:rFonts w:ascii="Arial" w:eastAsia="Arial" w:hAnsi="Arial" w:cs="Arial"/>
                <w:noProof/>
                <w:color w:val="000000" w:themeColor="text1"/>
              </w:rPr>
              <w:t>ч</w:t>
            </w:r>
            <w:r w:rsidR="006E1559" w:rsidRPr="002A4532">
              <w:rPr>
                <w:rFonts w:ascii="Arial" w:eastAsia="Arial" w:hAnsi="Arial" w:cs="Arial"/>
                <w:noProof/>
                <w:color w:val="000000" w:themeColor="text1"/>
              </w:rPr>
              <w:t xml:space="preserve"> ялгаагүй хөдөлмөрийн хөлсний доод хэмжээг 10 дахин нэмэгдүүлснээр дүнгээр хязгаарлаад нийгмийн даатгалын шимтгэл төлдөг байвал шударга гэж бодож байна. </w:t>
            </w:r>
          </w:p>
          <w:p w14:paraId="6E9F5343" w14:textId="00F8414E" w:rsidR="0018184E" w:rsidRPr="002A4532" w:rsidRDefault="0018184E" w:rsidP="00C46EB9">
            <w:pPr>
              <w:spacing w:line="276" w:lineRule="auto"/>
              <w:ind w:firstLine="567"/>
              <w:jc w:val="right"/>
              <w:rPr>
                <w:rFonts w:ascii="Arial" w:eastAsia="Arial" w:hAnsi="Arial" w:cs="Arial"/>
                <w:b/>
                <w:bCs/>
                <w:i/>
                <w:iCs/>
                <w:noProof/>
                <w:color w:val="000000" w:themeColor="text1"/>
              </w:rPr>
            </w:pPr>
            <w:r w:rsidRPr="002A4532">
              <w:rPr>
                <w:rFonts w:ascii="Arial" w:eastAsia="Arial" w:hAnsi="Arial" w:cs="Arial"/>
                <w:b/>
                <w:bCs/>
                <w:i/>
                <w:iCs/>
                <w:noProof/>
                <w:color w:val="000000" w:themeColor="text1"/>
              </w:rPr>
              <w:t>“М” компанийн хуульчтай хийсэн ярилцлагаас.</w:t>
            </w:r>
          </w:p>
        </w:tc>
      </w:tr>
    </w:tbl>
    <w:p w14:paraId="23CACCF7" w14:textId="148F7706" w:rsidR="00C24FB5" w:rsidRPr="002A4532" w:rsidRDefault="00C24FB5" w:rsidP="00C46EB9">
      <w:pPr>
        <w:spacing w:before="240" w:line="276" w:lineRule="auto"/>
        <w:ind w:firstLine="567"/>
        <w:jc w:val="both"/>
        <w:rPr>
          <w:rFonts w:ascii="Arial" w:eastAsia="Arial" w:hAnsi="Arial" w:cs="Arial"/>
          <w:noProof/>
          <w:color w:val="000000" w:themeColor="text1"/>
          <w:sz w:val="24"/>
          <w:szCs w:val="24"/>
        </w:rPr>
      </w:pPr>
      <w:r w:rsidRPr="002A4532">
        <w:rPr>
          <w:rFonts w:ascii="Arial" w:eastAsia="Arial" w:hAnsi="Arial" w:cs="Arial"/>
          <w:noProof/>
          <w:color w:val="000000" w:themeColor="text1"/>
          <w:sz w:val="24"/>
          <w:szCs w:val="24"/>
        </w:rPr>
        <w:t>Ажил олгогчийн нийгмийн даатгалын шимтгэл төлөх сарын цалин хөлсний сан, түүнтэй адилтгах орлогын дээд хэмжээнд хязгаар байхгүй, тухайн ажил олгогчийн сарын нийт хөдөлмөрийн хөлсний сан, түүнтэй адилтгах орлогоор тогтоож байгаа нь ажил олгогч аж ахуйн нэгж, бизнес эрхлэгчдэд нийгмийн даатгалын шимтгэлийн дарамт үүсгэж байна.</w:t>
      </w:r>
    </w:p>
    <w:p w14:paraId="286CC7A6" w14:textId="3C0E96D4" w:rsidR="003259C6" w:rsidRPr="002A4532" w:rsidRDefault="00E64B42" w:rsidP="000E1573">
      <w:pPr>
        <w:spacing w:after="0" w:line="276" w:lineRule="auto"/>
        <w:ind w:firstLine="567"/>
        <w:jc w:val="both"/>
        <w:rPr>
          <w:rFonts w:ascii="Arial" w:hAnsi="Arial" w:cs="Arial"/>
          <w:color w:val="000000" w:themeColor="text1"/>
          <w:sz w:val="24"/>
          <w:szCs w:val="24"/>
        </w:rPr>
      </w:pPr>
      <w:r w:rsidRPr="002A4532">
        <w:rPr>
          <w:rFonts w:ascii="Arial" w:eastAsia="Times New Roman" w:hAnsi="Arial" w:cs="Arial"/>
          <w:color w:val="000000" w:themeColor="text1"/>
          <w:sz w:val="24"/>
          <w:szCs w:val="24"/>
          <w:lang w:eastAsia="mn-MN"/>
        </w:rPr>
        <w:t xml:space="preserve">Хөдөлмөрийн хөлсний доод хэмжээг 10 дахин нэмэгдүүлснээс дээш цалин, хөдөлмөрийн хөлс, түүнтэй адилтгах орлогод ажил олгогчид ноогдуулсан даатгалын </w:t>
      </w:r>
      <w:r w:rsidRPr="002A4532">
        <w:rPr>
          <w:rFonts w:ascii="Arial" w:hAnsi="Arial" w:cs="Arial"/>
          <w:color w:val="000000" w:themeColor="text1"/>
          <w:sz w:val="24"/>
          <w:szCs w:val="24"/>
        </w:rPr>
        <w:t>шимтгэлд хязгаар тогтоох тохиолдолд эдийн засагт үзүүлэх нөлөөг тооцо</w:t>
      </w:r>
      <w:r w:rsidR="00C73C83" w:rsidRPr="002A4532">
        <w:rPr>
          <w:rFonts w:ascii="Arial" w:hAnsi="Arial" w:cs="Arial"/>
          <w:color w:val="000000" w:themeColor="text1"/>
          <w:sz w:val="24"/>
          <w:szCs w:val="24"/>
        </w:rPr>
        <w:t>ж үзвэл</w:t>
      </w:r>
      <w:r w:rsidRPr="002A4532">
        <w:rPr>
          <w:rFonts w:ascii="Arial" w:hAnsi="Arial" w:cs="Arial"/>
          <w:color w:val="000000" w:themeColor="text1"/>
          <w:sz w:val="24"/>
          <w:szCs w:val="24"/>
        </w:rPr>
        <w:t>:</w:t>
      </w:r>
    </w:p>
    <w:p w14:paraId="14466A2E" w14:textId="77777777" w:rsidR="003259C6" w:rsidRPr="002A4532" w:rsidRDefault="003259C6" w:rsidP="00C46EB9">
      <w:pPr>
        <w:spacing w:after="0" w:line="276" w:lineRule="auto"/>
        <w:ind w:firstLine="567"/>
        <w:jc w:val="both"/>
        <w:rPr>
          <w:rFonts w:ascii="Arial" w:eastAsia="Arial" w:hAnsi="Arial" w:cs="Arial"/>
          <w:noProof/>
          <w:color w:val="000000" w:themeColor="text1"/>
          <w:sz w:val="24"/>
          <w:szCs w:val="24"/>
        </w:rPr>
      </w:pPr>
    </w:p>
    <w:p w14:paraId="7AE4A780" w14:textId="1977D7B6" w:rsidR="00E64B42" w:rsidRPr="002A4532" w:rsidRDefault="00E64B42" w:rsidP="00C46EB9">
      <w:pPr>
        <w:spacing w:after="120" w:line="276" w:lineRule="auto"/>
        <w:ind w:firstLine="567"/>
        <w:jc w:val="right"/>
        <w:rPr>
          <w:rFonts w:ascii="Arial" w:hAnsi="Arial" w:cs="Arial"/>
          <w:i/>
          <w:iCs/>
          <w:color w:val="FF0000"/>
        </w:rPr>
      </w:pPr>
      <w:r w:rsidRPr="002A4532">
        <w:rPr>
          <w:rFonts w:ascii="Arial" w:hAnsi="Arial" w:cs="Arial"/>
          <w:b/>
          <w:bCs/>
          <w:i/>
          <w:color w:val="000000" w:themeColor="text1"/>
        </w:rPr>
        <w:t xml:space="preserve">Зураглал </w:t>
      </w:r>
      <w:r w:rsidR="008006D4" w:rsidRPr="002A4532">
        <w:rPr>
          <w:rFonts w:ascii="Arial" w:hAnsi="Arial" w:cs="Arial"/>
          <w:b/>
          <w:bCs/>
          <w:i/>
          <w:color w:val="000000" w:themeColor="text1"/>
        </w:rPr>
        <w:t>6</w:t>
      </w:r>
      <w:r w:rsidRPr="002A4532">
        <w:rPr>
          <w:rFonts w:ascii="Arial" w:hAnsi="Arial" w:cs="Arial"/>
          <w:b/>
          <w:bCs/>
          <w:i/>
          <w:color w:val="000000" w:themeColor="text1"/>
        </w:rPr>
        <w:t>:</w:t>
      </w:r>
      <w:r w:rsidRPr="002A4532">
        <w:rPr>
          <w:rFonts w:ascii="Arial" w:hAnsi="Arial" w:cs="Arial"/>
          <w:i/>
          <w:color w:val="000000" w:themeColor="text1"/>
        </w:rPr>
        <w:t xml:space="preserve"> </w:t>
      </w:r>
      <w:r w:rsidRPr="002A4532">
        <w:rPr>
          <w:rFonts w:ascii="Arial" w:eastAsia="Times New Roman" w:hAnsi="Arial" w:cs="Arial"/>
          <w:i/>
          <w:iCs/>
          <w:color w:val="000000" w:themeColor="text1"/>
          <w:lang w:eastAsia="mn-MN"/>
        </w:rPr>
        <w:t xml:space="preserve">Хөдөлмөрийн хөлсний доод хэмжээг 10 дахин нэмэгдүүлснээс дээш цалин, хөдөлмөрийн хөлс, түүнтэй адилтгах орлогод ажил олгогчид ноогдуулсан даатгалын </w:t>
      </w:r>
      <w:r w:rsidRPr="002A4532">
        <w:rPr>
          <w:rFonts w:ascii="Arial" w:hAnsi="Arial" w:cs="Arial"/>
          <w:i/>
          <w:iCs/>
          <w:color w:val="000000" w:themeColor="text1"/>
        </w:rPr>
        <w:t>шимтгэлийн орлогын улсын төсөвт эзлэх хувь</w:t>
      </w:r>
    </w:p>
    <w:p w14:paraId="30FAE432" w14:textId="77777777" w:rsidR="00E64B42" w:rsidRPr="002A4532" w:rsidRDefault="00E64B42" w:rsidP="00C46EB9">
      <w:pPr>
        <w:spacing w:after="120" w:line="276" w:lineRule="auto"/>
        <w:ind w:firstLine="567"/>
        <w:rPr>
          <w:rFonts w:ascii="Arial" w:hAnsi="Arial" w:cs="Arial"/>
          <w:color w:val="FF0000"/>
        </w:rPr>
      </w:pPr>
    </w:p>
    <w:p w14:paraId="24110E09" w14:textId="01DD1860" w:rsidR="00E64B42" w:rsidRPr="002A4532" w:rsidRDefault="00512D34" w:rsidP="00512D34">
      <w:pPr>
        <w:spacing w:after="120" w:line="276" w:lineRule="auto"/>
        <w:jc w:val="both"/>
        <w:rPr>
          <w:rFonts w:ascii="Arial" w:hAnsi="Arial" w:cs="Arial"/>
          <w:color w:val="FF0000"/>
          <w:sz w:val="24"/>
          <w:szCs w:val="24"/>
        </w:rPr>
      </w:pPr>
      <w:r w:rsidRPr="002A4532">
        <w:rPr>
          <w:rFonts w:ascii="Arial" w:hAnsi="Arial" w:cs="Arial"/>
          <w:noProof/>
          <w:color w:val="FF0000"/>
          <w:sz w:val="24"/>
          <w:szCs w:val="24"/>
          <w:lang w:eastAsia="mn-MN"/>
        </w:rPr>
        <w:drawing>
          <wp:inline distT="0" distB="0" distL="0" distR="0" wp14:anchorId="19FCBF98" wp14:editId="6BC78257">
            <wp:extent cx="5939790" cy="3398245"/>
            <wp:effectExtent l="0" t="0" r="3810" b="5715"/>
            <wp:docPr id="1205989636" name="Chart 12059896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823D51" w14:textId="6EEB8C31" w:rsidR="001D763A" w:rsidRPr="002A4532" w:rsidRDefault="00E64B42" w:rsidP="005060D3">
      <w:pPr>
        <w:spacing w:after="120" w:line="276" w:lineRule="auto"/>
        <w:ind w:firstLine="567"/>
        <w:jc w:val="both"/>
        <w:rPr>
          <w:rFonts w:ascii="Arial" w:hAnsi="Arial" w:cs="Arial"/>
          <w:color w:val="000000" w:themeColor="text1"/>
          <w:sz w:val="24"/>
          <w:szCs w:val="24"/>
        </w:rPr>
      </w:pPr>
      <w:r w:rsidRPr="002A4532">
        <w:rPr>
          <w:rFonts w:ascii="Arial" w:hAnsi="Arial" w:cs="Arial"/>
          <w:b/>
          <w:bCs/>
          <w:iCs/>
          <w:color w:val="000000" w:themeColor="text1"/>
          <w:sz w:val="24"/>
          <w:szCs w:val="24"/>
        </w:rPr>
        <w:lastRenderedPageBreak/>
        <w:t xml:space="preserve">Зураглал </w:t>
      </w:r>
      <w:r w:rsidR="008006D4" w:rsidRPr="002A4532">
        <w:rPr>
          <w:rFonts w:ascii="Arial" w:hAnsi="Arial" w:cs="Arial"/>
          <w:b/>
          <w:bCs/>
          <w:iCs/>
          <w:color w:val="000000" w:themeColor="text1"/>
          <w:szCs w:val="24"/>
        </w:rPr>
        <w:t>6</w:t>
      </w:r>
      <w:r w:rsidRPr="002A4532">
        <w:rPr>
          <w:rFonts w:ascii="Arial" w:hAnsi="Arial" w:cs="Arial"/>
          <w:b/>
          <w:bCs/>
          <w:iCs/>
          <w:color w:val="000000" w:themeColor="text1"/>
          <w:sz w:val="24"/>
          <w:szCs w:val="24"/>
        </w:rPr>
        <w:t>-</w:t>
      </w:r>
      <w:r w:rsidRPr="002A4532">
        <w:rPr>
          <w:rFonts w:ascii="Arial" w:hAnsi="Arial" w:cs="Arial"/>
          <w:b/>
          <w:bCs/>
          <w:color w:val="000000" w:themeColor="text1"/>
          <w:sz w:val="24"/>
          <w:szCs w:val="24"/>
        </w:rPr>
        <w:t>аас</w:t>
      </w:r>
      <w:r w:rsidRPr="002A4532">
        <w:rPr>
          <w:rFonts w:ascii="Arial" w:hAnsi="Arial" w:cs="Arial"/>
          <w:color w:val="000000" w:themeColor="text1"/>
          <w:sz w:val="24"/>
          <w:szCs w:val="24"/>
        </w:rPr>
        <w:t xml:space="preserve"> харахад </w:t>
      </w:r>
      <w:r w:rsidRPr="002A4532">
        <w:rPr>
          <w:rFonts w:ascii="Arial" w:eastAsia="Times New Roman" w:hAnsi="Arial" w:cs="Arial"/>
          <w:color w:val="000000" w:themeColor="text1"/>
          <w:sz w:val="24"/>
          <w:szCs w:val="24"/>
          <w:lang w:eastAsia="mn-MN"/>
        </w:rPr>
        <w:t xml:space="preserve">хөдөлмөрийн хөлсний доод хэмжээг 10 дахин нэмэгдүүлснээс дээш цалин, хөдөлмөрийн хөлс, түүнтэй адилтгах орлогод ажил олгогчид ноогдуулсан даатгалын </w:t>
      </w:r>
      <w:r w:rsidRPr="002A4532">
        <w:rPr>
          <w:rFonts w:ascii="Arial" w:hAnsi="Arial" w:cs="Arial"/>
          <w:color w:val="000000" w:themeColor="text1"/>
          <w:sz w:val="24"/>
          <w:szCs w:val="24"/>
        </w:rPr>
        <w:t xml:space="preserve">шимтгэлийн орлого </w:t>
      </w:r>
      <w:r w:rsidR="00630542">
        <w:rPr>
          <w:rFonts w:ascii="Arial" w:hAnsi="Arial" w:cs="Arial"/>
          <w:color w:val="000000" w:themeColor="text1"/>
          <w:sz w:val="24"/>
          <w:szCs w:val="24"/>
        </w:rPr>
        <w:t xml:space="preserve">2024 оны </w:t>
      </w:r>
      <w:r w:rsidRPr="002A4532">
        <w:rPr>
          <w:rFonts w:ascii="Arial" w:hAnsi="Arial" w:cs="Arial"/>
          <w:color w:val="000000" w:themeColor="text1"/>
          <w:sz w:val="24"/>
          <w:szCs w:val="24"/>
        </w:rPr>
        <w:t>улсын төсвийн 0.75% (</w:t>
      </w:r>
      <w:r w:rsidRPr="002A4532">
        <w:rPr>
          <w:rFonts w:ascii="Arial" w:hAnsi="Arial" w:cs="Arial"/>
          <w:color w:val="000000" w:themeColor="text1"/>
          <w:sz w:val="24"/>
          <w:szCs w:val="24"/>
          <w:cs/>
        </w:rPr>
        <w:t>236</w:t>
      </w:r>
      <w:r w:rsidRPr="002A4532">
        <w:rPr>
          <w:rFonts w:ascii="Arial" w:hAnsi="Arial" w:cs="Arial"/>
          <w:color w:val="000000" w:themeColor="text1"/>
          <w:sz w:val="24"/>
          <w:szCs w:val="24"/>
        </w:rPr>
        <w:t xml:space="preserve"> тэрбум төгрөг</w:t>
      </w:r>
      <w:r w:rsidRPr="002A4532">
        <w:rPr>
          <w:rFonts w:ascii="Arial" w:hAnsi="Arial" w:cs="Arial"/>
          <w:i/>
          <w:color w:val="000000" w:themeColor="text1"/>
          <w:sz w:val="24"/>
          <w:szCs w:val="24"/>
        </w:rPr>
        <w:t>)</w:t>
      </w:r>
      <w:r w:rsidR="00420EDF" w:rsidRPr="002A4532">
        <w:rPr>
          <w:rFonts w:ascii="Arial" w:hAnsi="Arial" w:cs="Arial"/>
          <w:i/>
          <w:color w:val="000000" w:themeColor="text1"/>
          <w:sz w:val="24"/>
          <w:szCs w:val="24"/>
        </w:rPr>
        <w:t>-</w:t>
      </w:r>
      <w:r w:rsidR="00420EDF" w:rsidRPr="002A4532">
        <w:rPr>
          <w:rFonts w:ascii="Arial" w:hAnsi="Arial" w:cs="Arial"/>
          <w:iCs/>
          <w:color w:val="000000" w:themeColor="text1"/>
          <w:sz w:val="24"/>
          <w:szCs w:val="24"/>
        </w:rPr>
        <w:t>ийг</w:t>
      </w:r>
      <w:r w:rsidRPr="002A4532">
        <w:rPr>
          <w:rFonts w:ascii="Arial" w:hAnsi="Arial" w:cs="Arial"/>
          <w:color w:val="000000" w:themeColor="text1"/>
          <w:sz w:val="24"/>
          <w:szCs w:val="24"/>
        </w:rPr>
        <w:t xml:space="preserve"> эзэлж бай</w:t>
      </w:r>
      <w:r w:rsidR="00510CE5" w:rsidRPr="002A4532">
        <w:rPr>
          <w:rFonts w:ascii="Arial" w:hAnsi="Arial" w:cs="Arial"/>
          <w:color w:val="000000" w:themeColor="text1"/>
          <w:sz w:val="24"/>
          <w:szCs w:val="24"/>
        </w:rPr>
        <w:t>гаа буюу ажил олгогчийн төлөх нийгмийн даатгалын шимтгэлийн хэмжээнд хязгаар тог</w:t>
      </w:r>
      <w:r w:rsidR="00B7399A" w:rsidRPr="002A4532">
        <w:rPr>
          <w:rFonts w:ascii="Arial" w:hAnsi="Arial" w:cs="Arial"/>
          <w:color w:val="000000" w:themeColor="text1"/>
          <w:sz w:val="24"/>
          <w:szCs w:val="24"/>
        </w:rPr>
        <w:t>т</w:t>
      </w:r>
      <w:r w:rsidR="00510CE5" w:rsidRPr="002A4532">
        <w:rPr>
          <w:rFonts w:ascii="Arial" w:hAnsi="Arial" w:cs="Arial"/>
          <w:color w:val="000000" w:themeColor="text1"/>
          <w:sz w:val="24"/>
          <w:szCs w:val="24"/>
        </w:rPr>
        <w:t xml:space="preserve">оосноор нийгмийн </w:t>
      </w:r>
      <w:r w:rsidR="008974EE" w:rsidRPr="002A4532">
        <w:rPr>
          <w:rFonts w:ascii="Arial" w:hAnsi="Arial" w:cs="Arial"/>
          <w:color w:val="000000" w:themeColor="text1"/>
          <w:sz w:val="24"/>
          <w:szCs w:val="24"/>
        </w:rPr>
        <w:t>даатгалын шимтгэлийн орлого энэ хэмжээгээ</w:t>
      </w:r>
      <w:r w:rsidR="005060D3" w:rsidRPr="002A4532">
        <w:rPr>
          <w:rFonts w:ascii="Arial" w:hAnsi="Arial" w:cs="Arial"/>
          <w:color w:val="000000" w:themeColor="text1"/>
          <w:sz w:val="24"/>
          <w:szCs w:val="24"/>
        </w:rPr>
        <w:t>р</w:t>
      </w:r>
      <w:r w:rsidR="008974EE" w:rsidRPr="002A4532">
        <w:rPr>
          <w:rFonts w:ascii="Arial" w:hAnsi="Arial" w:cs="Arial"/>
          <w:color w:val="000000" w:themeColor="text1"/>
          <w:sz w:val="24"/>
          <w:szCs w:val="24"/>
        </w:rPr>
        <w:t xml:space="preserve"> буурахаар байна. </w:t>
      </w:r>
    </w:p>
    <w:p w14:paraId="1E798E84" w14:textId="4B3F1D4C" w:rsidR="00E64B42" w:rsidRPr="002A4532" w:rsidRDefault="00E64B42" w:rsidP="001D763A">
      <w:pPr>
        <w:spacing w:after="120" w:line="276" w:lineRule="auto"/>
        <w:ind w:left="720"/>
        <w:jc w:val="right"/>
        <w:rPr>
          <w:rFonts w:ascii="Arial" w:hAnsi="Arial" w:cs="Arial"/>
          <w:bCs/>
          <w:i/>
          <w:color w:val="000000" w:themeColor="text1"/>
        </w:rPr>
      </w:pPr>
      <w:r w:rsidRPr="002A4532">
        <w:rPr>
          <w:rFonts w:ascii="Arial" w:hAnsi="Arial" w:cs="Arial"/>
          <w:b/>
          <w:bCs/>
          <w:i/>
          <w:color w:val="000000" w:themeColor="text1"/>
        </w:rPr>
        <w:t>Хүснэгт 5:</w:t>
      </w:r>
      <w:r w:rsidRPr="002A4532">
        <w:rPr>
          <w:rFonts w:ascii="Arial" w:hAnsi="Arial" w:cs="Arial"/>
          <w:i/>
          <w:color w:val="000000" w:themeColor="text1"/>
        </w:rPr>
        <w:t xml:space="preserve"> </w:t>
      </w:r>
      <w:r w:rsidRPr="002A4532">
        <w:rPr>
          <w:rFonts w:ascii="Arial" w:hAnsi="Arial" w:cs="Arial"/>
          <w:bCs/>
          <w:i/>
          <w:color w:val="000000" w:themeColor="text1"/>
        </w:rPr>
        <w:t>Ажил олгогчийн нийгмийн даатгалын шимтгэл төлөх даатгуулагчийн сарын цалин хөлс, түүнтэй адилтгах орлогын дээд хэмжээг даатгуулагчийн адил тухайн үед мөрдөж байгаа сарын хөдөлмөрийн хөлсний доод хэмжээг 10 дахин нэмэгдүүлсэнтэй тэнцүү хэмжээгээр тогтоох тохиолдолд эдийн засагт үзүүлэх нөлөөний таамаглал (</w:t>
      </w:r>
      <w:r w:rsidR="00CA7E58">
        <w:rPr>
          <w:rFonts w:ascii="Arial" w:hAnsi="Arial" w:cs="Arial"/>
          <w:bCs/>
          <w:i/>
          <w:color w:val="000000" w:themeColor="text1"/>
        </w:rPr>
        <w:t>сая</w:t>
      </w:r>
      <w:r w:rsidR="00CA7E58">
        <w:rPr>
          <w:rFonts w:ascii="Arial" w:hAnsi="Arial" w:cs="Arial"/>
          <w:b/>
          <w:bCs/>
          <w:i/>
          <w:color w:val="000000" w:themeColor="text1"/>
        </w:rPr>
        <w:t xml:space="preserve"> </w:t>
      </w:r>
      <w:r w:rsidRPr="002A4532">
        <w:rPr>
          <w:rFonts w:ascii="Arial" w:hAnsi="Arial" w:cs="Arial"/>
          <w:bCs/>
          <w:i/>
          <w:color w:val="000000" w:themeColor="text1"/>
        </w:rPr>
        <w:t>төгрөг)</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445"/>
        <w:gridCol w:w="1259"/>
        <w:gridCol w:w="1349"/>
        <w:gridCol w:w="1169"/>
        <w:gridCol w:w="1260"/>
      </w:tblGrid>
      <w:tr w:rsidR="00135B03" w:rsidRPr="00ED1BF2" w14:paraId="6D82431D" w14:textId="77777777" w:rsidTr="00135B03">
        <w:trPr>
          <w:trHeight w:val="290"/>
        </w:trPr>
        <w:tc>
          <w:tcPr>
            <w:tcW w:w="4410" w:type="dxa"/>
            <w:gridSpan w:val="2"/>
            <w:shd w:val="clear" w:color="auto" w:fill="auto"/>
            <w:vAlign w:val="center"/>
            <w:hideMark/>
          </w:tcPr>
          <w:p w14:paraId="5936AF98" w14:textId="77777777" w:rsidR="00135B03" w:rsidRPr="00ED1BF2" w:rsidRDefault="00135B03" w:rsidP="00135B03">
            <w:pPr>
              <w:spacing w:after="0" w:line="240" w:lineRule="auto"/>
              <w:jc w:val="center"/>
              <w:rPr>
                <w:rFonts w:ascii="Arial" w:eastAsia="Times New Roman" w:hAnsi="Arial" w:cs="Arial"/>
                <w:b/>
                <w:bCs/>
                <w:color w:val="000000"/>
              </w:rPr>
            </w:pPr>
            <w:bookmarkStart w:id="9" w:name="_Hlk197436105"/>
            <w:r w:rsidRPr="00ED1BF2">
              <w:rPr>
                <w:rFonts w:ascii="Arial" w:eastAsia="Times New Roman" w:hAnsi="Arial" w:cs="Arial"/>
                <w:b/>
                <w:bCs/>
                <w:color w:val="000000"/>
              </w:rPr>
              <w:t>Үзүүлэлт</w:t>
            </w:r>
          </w:p>
        </w:tc>
        <w:tc>
          <w:tcPr>
            <w:tcW w:w="1260" w:type="dxa"/>
            <w:shd w:val="clear" w:color="auto" w:fill="auto"/>
            <w:vAlign w:val="center"/>
            <w:hideMark/>
          </w:tcPr>
          <w:p w14:paraId="21FB5122"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2025</w:t>
            </w:r>
          </w:p>
        </w:tc>
        <w:tc>
          <w:tcPr>
            <w:tcW w:w="1350" w:type="dxa"/>
            <w:shd w:val="clear" w:color="auto" w:fill="auto"/>
            <w:vAlign w:val="center"/>
            <w:hideMark/>
          </w:tcPr>
          <w:p w14:paraId="416442F1"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2026</w:t>
            </w:r>
          </w:p>
        </w:tc>
        <w:tc>
          <w:tcPr>
            <w:tcW w:w="1170" w:type="dxa"/>
            <w:shd w:val="clear" w:color="auto" w:fill="auto"/>
            <w:vAlign w:val="center"/>
            <w:hideMark/>
          </w:tcPr>
          <w:p w14:paraId="3E68FD3B"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2027</w:t>
            </w:r>
          </w:p>
        </w:tc>
        <w:tc>
          <w:tcPr>
            <w:tcW w:w="1260" w:type="dxa"/>
            <w:shd w:val="clear" w:color="auto" w:fill="auto"/>
            <w:vAlign w:val="center"/>
            <w:hideMark/>
          </w:tcPr>
          <w:p w14:paraId="5CC78691"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Нийт</w:t>
            </w:r>
          </w:p>
        </w:tc>
      </w:tr>
      <w:tr w:rsidR="00135B03" w:rsidRPr="00ED1BF2" w14:paraId="57704B81" w14:textId="77777777" w:rsidTr="00135B03">
        <w:trPr>
          <w:trHeight w:val="503"/>
        </w:trPr>
        <w:tc>
          <w:tcPr>
            <w:tcW w:w="958" w:type="dxa"/>
            <w:vMerge w:val="restart"/>
            <w:shd w:val="clear" w:color="auto" w:fill="auto"/>
            <w:vAlign w:val="center"/>
            <w:hideMark/>
          </w:tcPr>
          <w:p w14:paraId="39559297"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Зардал</w:t>
            </w:r>
          </w:p>
        </w:tc>
        <w:tc>
          <w:tcPr>
            <w:tcW w:w="3452" w:type="dxa"/>
            <w:shd w:val="clear" w:color="auto" w:fill="auto"/>
            <w:vAlign w:val="center"/>
            <w:hideMark/>
          </w:tcPr>
          <w:p w14:paraId="22E589CB" w14:textId="77777777" w:rsidR="00135B03" w:rsidRPr="00ED1BF2" w:rsidRDefault="00135B03" w:rsidP="00135B03">
            <w:pPr>
              <w:spacing w:after="0" w:line="240" w:lineRule="auto"/>
              <w:rPr>
                <w:rFonts w:ascii="Arial" w:eastAsia="Times New Roman" w:hAnsi="Arial" w:cs="Arial"/>
                <w:color w:val="000000"/>
              </w:rPr>
            </w:pPr>
            <w:r w:rsidRPr="00ED1BF2">
              <w:rPr>
                <w:rFonts w:ascii="Arial" w:eastAsia="Times New Roman" w:hAnsi="Arial" w:cs="Arial"/>
                <w:color w:val="000000"/>
              </w:rPr>
              <w:t>Нийгмийн даатгалын шимтгэлийн орлогын бууралт</w:t>
            </w:r>
          </w:p>
        </w:tc>
        <w:tc>
          <w:tcPr>
            <w:tcW w:w="1260" w:type="dxa"/>
            <w:shd w:val="clear" w:color="auto" w:fill="auto"/>
            <w:vAlign w:val="center"/>
            <w:hideMark/>
          </w:tcPr>
          <w:p w14:paraId="5AE3E98A"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274,877</w:t>
            </w:r>
          </w:p>
        </w:tc>
        <w:tc>
          <w:tcPr>
            <w:tcW w:w="1350" w:type="dxa"/>
            <w:shd w:val="clear" w:color="auto" w:fill="auto"/>
            <w:vAlign w:val="center"/>
            <w:hideMark/>
          </w:tcPr>
          <w:p w14:paraId="74834732"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320,395</w:t>
            </w:r>
          </w:p>
        </w:tc>
        <w:tc>
          <w:tcPr>
            <w:tcW w:w="1170" w:type="dxa"/>
            <w:shd w:val="clear" w:color="auto" w:fill="auto"/>
            <w:vAlign w:val="center"/>
            <w:hideMark/>
          </w:tcPr>
          <w:p w14:paraId="6B4F30DD"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373,450</w:t>
            </w:r>
          </w:p>
        </w:tc>
        <w:tc>
          <w:tcPr>
            <w:tcW w:w="1260" w:type="dxa"/>
            <w:shd w:val="clear" w:color="auto" w:fill="auto"/>
            <w:vAlign w:val="center"/>
            <w:hideMark/>
          </w:tcPr>
          <w:p w14:paraId="5812771C"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968,721</w:t>
            </w:r>
          </w:p>
        </w:tc>
      </w:tr>
      <w:tr w:rsidR="00135B03" w:rsidRPr="00ED1BF2" w14:paraId="403C750A" w14:textId="77777777" w:rsidTr="00135B03">
        <w:trPr>
          <w:trHeight w:val="881"/>
        </w:trPr>
        <w:tc>
          <w:tcPr>
            <w:tcW w:w="958" w:type="dxa"/>
            <w:vMerge/>
            <w:vAlign w:val="center"/>
            <w:hideMark/>
          </w:tcPr>
          <w:p w14:paraId="0A0D8801"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442756AB" w14:textId="77777777" w:rsidR="00135B03" w:rsidRPr="00ED1BF2" w:rsidRDefault="00135B03" w:rsidP="00135B03">
            <w:pPr>
              <w:spacing w:after="0" w:line="240" w:lineRule="auto"/>
              <w:rPr>
                <w:rFonts w:ascii="Arial" w:eastAsia="Times New Roman" w:hAnsi="Arial" w:cs="Arial"/>
                <w:color w:val="000000"/>
              </w:rPr>
            </w:pPr>
            <w:r w:rsidRPr="00ED1BF2">
              <w:rPr>
                <w:rFonts w:ascii="Arial" w:eastAsia="Times New Roman" w:hAnsi="Arial" w:cs="Arial"/>
                <w:color w:val="000000"/>
              </w:rPr>
              <w:t>Нийгмийн даатгалын шимтгэлийн орлогыг нөхөхтэй холбоотой санхүүгийн зардал*</w:t>
            </w:r>
          </w:p>
        </w:tc>
        <w:tc>
          <w:tcPr>
            <w:tcW w:w="1260" w:type="dxa"/>
            <w:shd w:val="clear" w:color="auto" w:fill="auto"/>
            <w:vAlign w:val="center"/>
            <w:hideMark/>
          </w:tcPr>
          <w:p w14:paraId="3434C2D3"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32,985</w:t>
            </w:r>
          </w:p>
        </w:tc>
        <w:tc>
          <w:tcPr>
            <w:tcW w:w="1350" w:type="dxa"/>
            <w:shd w:val="clear" w:color="auto" w:fill="auto"/>
            <w:vAlign w:val="center"/>
            <w:hideMark/>
          </w:tcPr>
          <w:p w14:paraId="6722F749"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38,447</w:t>
            </w:r>
          </w:p>
        </w:tc>
        <w:tc>
          <w:tcPr>
            <w:tcW w:w="1170" w:type="dxa"/>
            <w:shd w:val="clear" w:color="auto" w:fill="auto"/>
            <w:vAlign w:val="center"/>
            <w:hideMark/>
          </w:tcPr>
          <w:p w14:paraId="4375952B"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44,814</w:t>
            </w:r>
          </w:p>
        </w:tc>
        <w:tc>
          <w:tcPr>
            <w:tcW w:w="1260" w:type="dxa"/>
            <w:shd w:val="clear" w:color="auto" w:fill="auto"/>
            <w:vAlign w:val="center"/>
            <w:hideMark/>
          </w:tcPr>
          <w:p w14:paraId="10E870CF"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116,247</w:t>
            </w:r>
          </w:p>
        </w:tc>
      </w:tr>
      <w:tr w:rsidR="00135B03" w:rsidRPr="00ED1BF2" w14:paraId="3318EB30" w14:textId="77777777" w:rsidTr="00135B03">
        <w:trPr>
          <w:trHeight w:val="580"/>
        </w:trPr>
        <w:tc>
          <w:tcPr>
            <w:tcW w:w="958" w:type="dxa"/>
            <w:vMerge/>
            <w:vAlign w:val="center"/>
            <w:hideMark/>
          </w:tcPr>
          <w:p w14:paraId="6A62D12E"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6BFFB5AA" w14:textId="172834CB" w:rsidR="00135B03" w:rsidRPr="00E21F0F" w:rsidRDefault="002567FC" w:rsidP="00135B03">
            <w:pPr>
              <w:spacing w:after="0" w:line="240" w:lineRule="auto"/>
              <w:rPr>
                <w:rFonts w:ascii="Arial" w:eastAsia="Times New Roman" w:hAnsi="Arial" w:cs="Arial"/>
                <w:color w:val="000000"/>
                <w:lang w:val="en-US"/>
              </w:rPr>
            </w:pPr>
            <w:r>
              <w:rPr>
                <w:rFonts w:ascii="Arial" w:eastAsia="Times New Roman" w:hAnsi="Arial" w:cs="Arial"/>
                <w:color w:val="000000"/>
              </w:rPr>
              <w:t>Магадалшгүй</w:t>
            </w:r>
            <w:r w:rsidR="00135B03">
              <w:rPr>
                <w:rFonts w:ascii="Arial" w:eastAsia="Times New Roman" w:hAnsi="Arial" w:cs="Arial"/>
                <w:color w:val="000000"/>
              </w:rPr>
              <w:t xml:space="preserve"> ажлын зардал (2%)</w:t>
            </w:r>
            <w:r w:rsidR="00E21F0F">
              <w:rPr>
                <w:rFonts w:ascii="Arial" w:eastAsia="Times New Roman" w:hAnsi="Arial" w:cs="Arial"/>
                <w:color w:val="000000"/>
                <w:lang w:val="en-US"/>
              </w:rPr>
              <w:t>**</w:t>
            </w:r>
          </w:p>
        </w:tc>
        <w:tc>
          <w:tcPr>
            <w:tcW w:w="1260" w:type="dxa"/>
            <w:shd w:val="clear" w:color="auto" w:fill="auto"/>
            <w:vAlign w:val="center"/>
            <w:hideMark/>
          </w:tcPr>
          <w:p w14:paraId="4BE9206F"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5,498</w:t>
            </w:r>
          </w:p>
        </w:tc>
        <w:tc>
          <w:tcPr>
            <w:tcW w:w="1350" w:type="dxa"/>
            <w:shd w:val="clear" w:color="auto" w:fill="auto"/>
            <w:vAlign w:val="center"/>
            <w:hideMark/>
          </w:tcPr>
          <w:p w14:paraId="498E2EE5"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6,408</w:t>
            </w:r>
          </w:p>
        </w:tc>
        <w:tc>
          <w:tcPr>
            <w:tcW w:w="1170" w:type="dxa"/>
            <w:shd w:val="clear" w:color="auto" w:fill="auto"/>
            <w:vAlign w:val="center"/>
            <w:hideMark/>
          </w:tcPr>
          <w:p w14:paraId="6EA9E898"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7,469</w:t>
            </w:r>
          </w:p>
        </w:tc>
        <w:tc>
          <w:tcPr>
            <w:tcW w:w="1260" w:type="dxa"/>
            <w:shd w:val="clear" w:color="auto" w:fill="auto"/>
            <w:vAlign w:val="center"/>
            <w:hideMark/>
          </w:tcPr>
          <w:p w14:paraId="074D1485"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19,374</w:t>
            </w:r>
          </w:p>
        </w:tc>
      </w:tr>
      <w:tr w:rsidR="00135B03" w:rsidRPr="00ED1BF2" w14:paraId="3ECD4E86" w14:textId="77777777" w:rsidTr="00135B03">
        <w:trPr>
          <w:trHeight w:val="290"/>
        </w:trPr>
        <w:tc>
          <w:tcPr>
            <w:tcW w:w="958" w:type="dxa"/>
            <w:vMerge/>
            <w:vAlign w:val="center"/>
            <w:hideMark/>
          </w:tcPr>
          <w:p w14:paraId="5E03651B"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434AA063" w14:textId="77777777" w:rsidR="00135B03" w:rsidRPr="00ED1BF2" w:rsidRDefault="00135B03" w:rsidP="00135B03">
            <w:pPr>
              <w:spacing w:after="0" w:line="240" w:lineRule="auto"/>
              <w:rPr>
                <w:rFonts w:ascii="Arial" w:eastAsia="Times New Roman" w:hAnsi="Arial" w:cs="Arial"/>
                <w:b/>
                <w:bCs/>
                <w:color w:val="000000"/>
              </w:rPr>
            </w:pPr>
            <w:r w:rsidRPr="00ED1BF2">
              <w:rPr>
                <w:rFonts w:ascii="Arial" w:eastAsia="Times New Roman" w:hAnsi="Arial" w:cs="Arial"/>
                <w:b/>
                <w:bCs/>
                <w:color w:val="000000"/>
              </w:rPr>
              <w:t>Нийт зардал</w:t>
            </w:r>
          </w:p>
        </w:tc>
        <w:tc>
          <w:tcPr>
            <w:tcW w:w="1260" w:type="dxa"/>
            <w:shd w:val="clear" w:color="auto" w:fill="auto"/>
            <w:vAlign w:val="center"/>
            <w:hideMark/>
          </w:tcPr>
          <w:p w14:paraId="20F7DF2B"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313,360</w:t>
            </w:r>
          </w:p>
        </w:tc>
        <w:tc>
          <w:tcPr>
            <w:tcW w:w="1350" w:type="dxa"/>
            <w:shd w:val="clear" w:color="auto" w:fill="auto"/>
            <w:vAlign w:val="center"/>
            <w:hideMark/>
          </w:tcPr>
          <w:p w14:paraId="603928FF"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365,250</w:t>
            </w:r>
          </w:p>
        </w:tc>
        <w:tc>
          <w:tcPr>
            <w:tcW w:w="1170" w:type="dxa"/>
            <w:shd w:val="clear" w:color="auto" w:fill="auto"/>
            <w:vAlign w:val="center"/>
            <w:hideMark/>
          </w:tcPr>
          <w:p w14:paraId="0BE69735"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425,732</w:t>
            </w:r>
          </w:p>
        </w:tc>
        <w:tc>
          <w:tcPr>
            <w:tcW w:w="1260" w:type="dxa"/>
            <w:shd w:val="clear" w:color="auto" w:fill="auto"/>
            <w:vAlign w:val="center"/>
            <w:hideMark/>
          </w:tcPr>
          <w:p w14:paraId="28437431"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1,104,342</w:t>
            </w:r>
          </w:p>
        </w:tc>
      </w:tr>
      <w:tr w:rsidR="00135B03" w:rsidRPr="00ED1BF2" w14:paraId="1967840A" w14:textId="77777777" w:rsidTr="00135B03">
        <w:trPr>
          <w:trHeight w:val="580"/>
        </w:trPr>
        <w:tc>
          <w:tcPr>
            <w:tcW w:w="958" w:type="dxa"/>
            <w:vMerge w:val="restart"/>
            <w:shd w:val="clear" w:color="auto" w:fill="auto"/>
            <w:vAlign w:val="center"/>
            <w:hideMark/>
          </w:tcPr>
          <w:p w14:paraId="654A3289"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Үр өгөөж</w:t>
            </w:r>
          </w:p>
        </w:tc>
        <w:tc>
          <w:tcPr>
            <w:tcW w:w="3452" w:type="dxa"/>
            <w:shd w:val="clear" w:color="auto" w:fill="auto"/>
            <w:vAlign w:val="center"/>
            <w:hideMark/>
          </w:tcPr>
          <w:p w14:paraId="6A819306" w14:textId="77777777" w:rsidR="00135B03" w:rsidRPr="00ED1BF2" w:rsidRDefault="00135B03" w:rsidP="00135B03">
            <w:pPr>
              <w:spacing w:after="0" w:line="240" w:lineRule="auto"/>
              <w:rPr>
                <w:rFonts w:ascii="Arial" w:eastAsia="Times New Roman" w:hAnsi="Arial" w:cs="Arial"/>
                <w:b/>
                <w:bCs/>
                <w:color w:val="000000"/>
              </w:rPr>
            </w:pPr>
            <w:r w:rsidRPr="00ED1BF2">
              <w:rPr>
                <w:rFonts w:ascii="Arial" w:eastAsia="Times New Roman" w:hAnsi="Arial" w:cs="Arial"/>
                <w:b/>
                <w:bCs/>
                <w:color w:val="000000"/>
              </w:rPr>
              <w:t>Ажил олгогчтой холбоотой</w:t>
            </w:r>
          </w:p>
        </w:tc>
        <w:tc>
          <w:tcPr>
            <w:tcW w:w="1260" w:type="dxa"/>
            <w:shd w:val="clear" w:color="auto" w:fill="auto"/>
            <w:vAlign w:val="center"/>
            <w:hideMark/>
          </w:tcPr>
          <w:p w14:paraId="07F2448B"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308,549</w:t>
            </w:r>
          </w:p>
        </w:tc>
        <w:tc>
          <w:tcPr>
            <w:tcW w:w="1350" w:type="dxa"/>
            <w:shd w:val="clear" w:color="auto" w:fill="auto"/>
            <w:vAlign w:val="center"/>
            <w:hideMark/>
          </w:tcPr>
          <w:p w14:paraId="743C4988"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362,300</w:t>
            </w:r>
          </w:p>
        </w:tc>
        <w:tc>
          <w:tcPr>
            <w:tcW w:w="1170" w:type="dxa"/>
            <w:shd w:val="clear" w:color="auto" w:fill="auto"/>
            <w:vAlign w:val="center"/>
            <w:hideMark/>
          </w:tcPr>
          <w:p w14:paraId="47DDD9B9"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425,802</w:t>
            </w:r>
          </w:p>
        </w:tc>
        <w:tc>
          <w:tcPr>
            <w:tcW w:w="1260" w:type="dxa"/>
            <w:shd w:val="clear" w:color="auto" w:fill="auto"/>
            <w:vAlign w:val="center"/>
            <w:hideMark/>
          </w:tcPr>
          <w:p w14:paraId="24F656AA"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1,096,651</w:t>
            </w:r>
          </w:p>
        </w:tc>
      </w:tr>
      <w:tr w:rsidR="00135B03" w:rsidRPr="00ED1BF2" w14:paraId="20C812E1" w14:textId="77777777" w:rsidTr="00135B03">
        <w:trPr>
          <w:trHeight w:val="870"/>
        </w:trPr>
        <w:tc>
          <w:tcPr>
            <w:tcW w:w="958" w:type="dxa"/>
            <w:vMerge/>
            <w:vAlign w:val="center"/>
            <w:hideMark/>
          </w:tcPr>
          <w:p w14:paraId="334123AA"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6501F4CA" w14:textId="77777777" w:rsidR="00135B03" w:rsidRPr="00ED1BF2" w:rsidRDefault="00135B03" w:rsidP="00135B03">
            <w:pPr>
              <w:spacing w:after="0" w:line="240" w:lineRule="auto"/>
              <w:rPr>
                <w:rFonts w:ascii="Arial" w:eastAsia="Times New Roman" w:hAnsi="Arial" w:cs="Arial"/>
                <w:color w:val="000000"/>
              </w:rPr>
            </w:pPr>
            <w:r w:rsidRPr="00ED1BF2">
              <w:rPr>
                <w:rFonts w:ascii="Arial" w:eastAsia="Times New Roman" w:hAnsi="Arial" w:cs="Arial"/>
                <w:color w:val="000000"/>
              </w:rPr>
              <w:t>Ажил олгогчийн нийгмийн даатгалын шимтгэлийн хэмнэлт</w:t>
            </w:r>
          </w:p>
        </w:tc>
        <w:tc>
          <w:tcPr>
            <w:tcW w:w="1260" w:type="dxa"/>
            <w:shd w:val="clear" w:color="auto" w:fill="auto"/>
            <w:vAlign w:val="center"/>
            <w:hideMark/>
          </w:tcPr>
          <w:p w14:paraId="1718E6E4"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274,877</w:t>
            </w:r>
          </w:p>
        </w:tc>
        <w:tc>
          <w:tcPr>
            <w:tcW w:w="1350" w:type="dxa"/>
            <w:shd w:val="clear" w:color="auto" w:fill="auto"/>
            <w:vAlign w:val="center"/>
            <w:hideMark/>
          </w:tcPr>
          <w:p w14:paraId="315E75D2"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320,395</w:t>
            </w:r>
          </w:p>
        </w:tc>
        <w:tc>
          <w:tcPr>
            <w:tcW w:w="1170" w:type="dxa"/>
            <w:shd w:val="clear" w:color="auto" w:fill="auto"/>
            <w:vAlign w:val="center"/>
            <w:hideMark/>
          </w:tcPr>
          <w:p w14:paraId="0FDACD96"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373,450</w:t>
            </w:r>
          </w:p>
        </w:tc>
        <w:tc>
          <w:tcPr>
            <w:tcW w:w="1260" w:type="dxa"/>
            <w:shd w:val="clear" w:color="auto" w:fill="auto"/>
            <w:vAlign w:val="center"/>
            <w:hideMark/>
          </w:tcPr>
          <w:p w14:paraId="580DB43B"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968,721</w:t>
            </w:r>
          </w:p>
        </w:tc>
      </w:tr>
      <w:tr w:rsidR="00135B03" w:rsidRPr="00ED1BF2" w14:paraId="3FFAA85A" w14:textId="77777777" w:rsidTr="00135B03">
        <w:trPr>
          <w:trHeight w:val="818"/>
        </w:trPr>
        <w:tc>
          <w:tcPr>
            <w:tcW w:w="958" w:type="dxa"/>
            <w:vMerge/>
            <w:vAlign w:val="center"/>
            <w:hideMark/>
          </w:tcPr>
          <w:p w14:paraId="3688F43E"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3F0EB255" w14:textId="77777777" w:rsidR="00135B03" w:rsidRPr="00ED1BF2" w:rsidRDefault="00135B03" w:rsidP="00135B03">
            <w:pPr>
              <w:spacing w:after="0" w:line="240" w:lineRule="auto"/>
              <w:rPr>
                <w:rFonts w:ascii="Arial" w:eastAsia="Times New Roman" w:hAnsi="Arial" w:cs="Arial"/>
                <w:color w:val="000000"/>
              </w:rPr>
            </w:pPr>
            <w:r w:rsidRPr="00ED1BF2">
              <w:rPr>
                <w:rFonts w:ascii="Arial" w:eastAsia="Times New Roman" w:hAnsi="Arial" w:cs="Arial"/>
                <w:color w:val="000000"/>
              </w:rPr>
              <w:t>Ажлын байрны өсөлтөөс бий болох нийгмийн даатгалын шимтгэлийн орлого</w:t>
            </w:r>
          </w:p>
        </w:tc>
        <w:tc>
          <w:tcPr>
            <w:tcW w:w="1260" w:type="dxa"/>
            <w:shd w:val="clear" w:color="auto" w:fill="auto"/>
            <w:vAlign w:val="center"/>
            <w:hideMark/>
          </w:tcPr>
          <w:p w14:paraId="31DC4F7B"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17,180</w:t>
            </w:r>
          </w:p>
        </w:tc>
        <w:tc>
          <w:tcPr>
            <w:tcW w:w="1350" w:type="dxa"/>
            <w:shd w:val="clear" w:color="auto" w:fill="auto"/>
            <w:vAlign w:val="center"/>
            <w:hideMark/>
          </w:tcPr>
          <w:p w14:paraId="6BE1EB09"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22,682</w:t>
            </w:r>
          </w:p>
        </w:tc>
        <w:tc>
          <w:tcPr>
            <w:tcW w:w="1170" w:type="dxa"/>
            <w:shd w:val="clear" w:color="auto" w:fill="auto"/>
            <w:vAlign w:val="center"/>
            <w:hideMark/>
          </w:tcPr>
          <w:p w14:paraId="5502B1CD"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29,945</w:t>
            </w:r>
          </w:p>
        </w:tc>
        <w:tc>
          <w:tcPr>
            <w:tcW w:w="1260" w:type="dxa"/>
            <w:shd w:val="clear" w:color="auto" w:fill="auto"/>
            <w:vAlign w:val="center"/>
            <w:hideMark/>
          </w:tcPr>
          <w:p w14:paraId="636BF749"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69,807</w:t>
            </w:r>
          </w:p>
        </w:tc>
      </w:tr>
      <w:tr w:rsidR="00135B03" w:rsidRPr="00ED1BF2" w14:paraId="4389453F" w14:textId="77777777" w:rsidTr="00135B03">
        <w:trPr>
          <w:trHeight w:val="800"/>
        </w:trPr>
        <w:tc>
          <w:tcPr>
            <w:tcW w:w="958" w:type="dxa"/>
            <w:vMerge/>
            <w:vAlign w:val="center"/>
            <w:hideMark/>
          </w:tcPr>
          <w:p w14:paraId="0E194FB4"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7C13590B" w14:textId="77777777" w:rsidR="00135B03" w:rsidRPr="00ED1BF2" w:rsidRDefault="00135B03" w:rsidP="00135B03">
            <w:pPr>
              <w:spacing w:after="0" w:line="240" w:lineRule="auto"/>
              <w:rPr>
                <w:rFonts w:ascii="Arial" w:eastAsia="Times New Roman" w:hAnsi="Arial" w:cs="Arial"/>
                <w:color w:val="000000"/>
              </w:rPr>
            </w:pPr>
            <w:r w:rsidRPr="00ED1BF2">
              <w:rPr>
                <w:rFonts w:ascii="Arial" w:eastAsia="Times New Roman" w:hAnsi="Arial" w:cs="Arial"/>
                <w:color w:val="000000"/>
              </w:rPr>
              <w:t>Хувийн хөрөнгө оруулалтын  үржүүлэгчийн эдийн засагт үзүүлэх цэвэр нөлөө (х0.2)</w:t>
            </w:r>
          </w:p>
        </w:tc>
        <w:tc>
          <w:tcPr>
            <w:tcW w:w="1260" w:type="dxa"/>
            <w:shd w:val="clear" w:color="auto" w:fill="auto"/>
            <w:vAlign w:val="center"/>
            <w:hideMark/>
          </w:tcPr>
          <w:p w14:paraId="0D4C0518"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16,493</w:t>
            </w:r>
          </w:p>
        </w:tc>
        <w:tc>
          <w:tcPr>
            <w:tcW w:w="1350" w:type="dxa"/>
            <w:shd w:val="clear" w:color="auto" w:fill="auto"/>
            <w:vAlign w:val="center"/>
            <w:hideMark/>
          </w:tcPr>
          <w:p w14:paraId="386C1434"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19,224</w:t>
            </w:r>
          </w:p>
        </w:tc>
        <w:tc>
          <w:tcPr>
            <w:tcW w:w="1170" w:type="dxa"/>
            <w:shd w:val="clear" w:color="auto" w:fill="auto"/>
            <w:vAlign w:val="center"/>
            <w:hideMark/>
          </w:tcPr>
          <w:p w14:paraId="254FE85B"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22,407</w:t>
            </w:r>
          </w:p>
        </w:tc>
        <w:tc>
          <w:tcPr>
            <w:tcW w:w="1260" w:type="dxa"/>
            <w:shd w:val="clear" w:color="auto" w:fill="auto"/>
            <w:vAlign w:val="center"/>
            <w:hideMark/>
          </w:tcPr>
          <w:p w14:paraId="0591C042"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58,123</w:t>
            </w:r>
          </w:p>
        </w:tc>
      </w:tr>
      <w:tr w:rsidR="00135B03" w:rsidRPr="00ED1BF2" w14:paraId="545001C2" w14:textId="77777777" w:rsidTr="00135B03">
        <w:trPr>
          <w:trHeight w:val="440"/>
        </w:trPr>
        <w:tc>
          <w:tcPr>
            <w:tcW w:w="958" w:type="dxa"/>
            <w:vMerge/>
            <w:vAlign w:val="center"/>
            <w:hideMark/>
          </w:tcPr>
          <w:p w14:paraId="04324E3E"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18F05786" w14:textId="77777777" w:rsidR="00135B03" w:rsidRPr="00ED1BF2" w:rsidRDefault="00135B03" w:rsidP="00135B03">
            <w:pPr>
              <w:spacing w:after="0" w:line="240" w:lineRule="auto"/>
              <w:rPr>
                <w:rFonts w:ascii="Arial" w:eastAsia="Times New Roman" w:hAnsi="Arial" w:cs="Arial"/>
                <w:b/>
                <w:bCs/>
                <w:color w:val="000000"/>
              </w:rPr>
            </w:pPr>
            <w:r w:rsidRPr="00ED1BF2">
              <w:rPr>
                <w:rFonts w:ascii="Arial" w:eastAsia="Times New Roman" w:hAnsi="Arial" w:cs="Arial"/>
                <w:b/>
                <w:bCs/>
                <w:color w:val="000000"/>
              </w:rPr>
              <w:t>Даатгуулагчтай холбоотой</w:t>
            </w:r>
          </w:p>
        </w:tc>
        <w:tc>
          <w:tcPr>
            <w:tcW w:w="1260" w:type="dxa"/>
            <w:shd w:val="clear" w:color="auto" w:fill="auto"/>
            <w:vAlign w:val="center"/>
            <w:hideMark/>
          </w:tcPr>
          <w:p w14:paraId="575A6F98"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25,495</w:t>
            </w:r>
          </w:p>
        </w:tc>
        <w:tc>
          <w:tcPr>
            <w:tcW w:w="1350" w:type="dxa"/>
            <w:shd w:val="clear" w:color="auto" w:fill="auto"/>
            <w:vAlign w:val="center"/>
            <w:hideMark/>
          </w:tcPr>
          <w:p w14:paraId="4377F1BC"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33,659</w:t>
            </w:r>
          </w:p>
        </w:tc>
        <w:tc>
          <w:tcPr>
            <w:tcW w:w="1170" w:type="dxa"/>
            <w:shd w:val="clear" w:color="auto" w:fill="auto"/>
            <w:vAlign w:val="center"/>
            <w:hideMark/>
          </w:tcPr>
          <w:p w14:paraId="6B819921"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44,439</w:t>
            </w:r>
          </w:p>
        </w:tc>
        <w:tc>
          <w:tcPr>
            <w:tcW w:w="1260" w:type="dxa"/>
            <w:shd w:val="clear" w:color="auto" w:fill="auto"/>
            <w:vAlign w:val="center"/>
            <w:hideMark/>
          </w:tcPr>
          <w:p w14:paraId="65DC6D0A"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103,593</w:t>
            </w:r>
          </w:p>
        </w:tc>
      </w:tr>
      <w:tr w:rsidR="00135B03" w:rsidRPr="00ED1BF2" w14:paraId="5E5034A5" w14:textId="77777777" w:rsidTr="00135B03">
        <w:trPr>
          <w:trHeight w:val="870"/>
        </w:trPr>
        <w:tc>
          <w:tcPr>
            <w:tcW w:w="958" w:type="dxa"/>
            <w:vMerge/>
            <w:vAlign w:val="center"/>
            <w:hideMark/>
          </w:tcPr>
          <w:p w14:paraId="1C604340"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3400A493" w14:textId="77777777" w:rsidR="00135B03" w:rsidRPr="00ED1BF2" w:rsidRDefault="00135B03" w:rsidP="00135B03">
            <w:pPr>
              <w:spacing w:after="0" w:line="240" w:lineRule="auto"/>
              <w:rPr>
                <w:rFonts w:ascii="Arial" w:eastAsia="Times New Roman" w:hAnsi="Arial" w:cs="Arial"/>
                <w:color w:val="000000"/>
              </w:rPr>
            </w:pPr>
            <w:r w:rsidRPr="00ED1BF2">
              <w:rPr>
                <w:rFonts w:ascii="Arial" w:eastAsia="Times New Roman" w:hAnsi="Arial" w:cs="Arial"/>
                <w:color w:val="000000"/>
              </w:rPr>
              <w:t>Даатгуулагчийн нийгмийн даатгалын шимтгэлийн хэмнэлт</w:t>
            </w:r>
          </w:p>
        </w:tc>
        <w:tc>
          <w:tcPr>
            <w:tcW w:w="1260" w:type="dxa"/>
            <w:shd w:val="clear" w:color="auto" w:fill="auto"/>
            <w:vAlign w:val="center"/>
            <w:hideMark/>
          </w:tcPr>
          <w:p w14:paraId="17B66955"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c>
          <w:tcPr>
            <w:tcW w:w="1350" w:type="dxa"/>
            <w:shd w:val="clear" w:color="auto" w:fill="auto"/>
            <w:vAlign w:val="center"/>
            <w:hideMark/>
          </w:tcPr>
          <w:p w14:paraId="4BF391C2"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c>
          <w:tcPr>
            <w:tcW w:w="1170" w:type="dxa"/>
            <w:shd w:val="clear" w:color="auto" w:fill="auto"/>
            <w:vAlign w:val="center"/>
            <w:hideMark/>
          </w:tcPr>
          <w:p w14:paraId="5A2B9BF0"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c>
          <w:tcPr>
            <w:tcW w:w="1260" w:type="dxa"/>
            <w:shd w:val="clear" w:color="auto" w:fill="auto"/>
            <w:vAlign w:val="center"/>
            <w:hideMark/>
          </w:tcPr>
          <w:p w14:paraId="560A2592"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r>
      <w:tr w:rsidR="00135B03" w:rsidRPr="00ED1BF2" w14:paraId="1BBB1DBD" w14:textId="77777777" w:rsidTr="00135B03">
        <w:trPr>
          <w:trHeight w:val="290"/>
        </w:trPr>
        <w:tc>
          <w:tcPr>
            <w:tcW w:w="958" w:type="dxa"/>
            <w:vMerge/>
            <w:vAlign w:val="center"/>
            <w:hideMark/>
          </w:tcPr>
          <w:p w14:paraId="46007947"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1B3982BF" w14:textId="77777777" w:rsidR="00135B03" w:rsidRPr="00ED1BF2" w:rsidRDefault="00135B03" w:rsidP="00135B03">
            <w:pPr>
              <w:spacing w:after="0" w:line="240" w:lineRule="auto"/>
              <w:rPr>
                <w:rFonts w:ascii="Arial" w:eastAsia="Times New Roman" w:hAnsi="Arial" w:cs="Arial"/>
                <w:color w:val="000000"/>
              </w:rPr>
            </w:pPr>
            <w:r w:rsidRPr="00ED1BF2">
              <w:rPr>
                <w:rFonts w:ascii="Arial" w:eastAsia="Times New Roman" w:hAnsi="Arial" w:cs="Arial"/>
                <w:color w:val="000000"/>
              </w:rPr>
              <w:t>Татварын орлого</w:t>
            </w:r>
          </w:p>
        </w:tc>
        <w:tc>
          <w:tcPr>
            <w:tcW w:w="1260" w:type="dxa"/>
            <w:shd w:val="clear" w:color="auto" w:fill="auto"/>
            <w:vAlign w:val="center"/>
            <w:hideMark/>
          </w:tcPr>
          <w:p w14:paraId="085986B9"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c>
          <w:tcPr>
            <w:tcW w:w="1350" w:type="dxa"/>
            <w:shd w:val="clear" w:color="auto" w:fill="auto"/>
            <w:vAlign w:val="center"/>
            <w:hideMark/>
          </w:tcPr>
          <w:p w14:paraId="6D92168F"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c>
          <w:tcPr>
            <w:tcW w:w="1170" w:type="dxa"/>
            <w:shd w:val="clear" w:color="auto" w:fill="auto"/>
            <w:vAlign w:val="center"/>
            <w:hideMark/>
          </w:tcPr>
          <w:p w14:paraId="1878645D"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c>
          <w:tcPr>
            <w:tcW w:w="1260" w:type="dxa"/>
            <w:shd w:val="clear" w:color="auto" w:fill="auto"/>
            <w:vAlign w:val="center"/>
            <w:hideMark/>
          </w:tcPr>
          <w:p w14:paraId="5DAEF35D"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r>
      <w:tr w:rsidR="00135B03" w:rsidRPr="00ED1BF2" w14:paraId="76B0D3B9" w14:textId="77777777" w:rsidTr="00135B03">
        <w:trPr>
          <w:trHeight w:val="881"/>
        </w:trPr>
        <w:tc>
          <w:tcPr>
            <w:tcW w:w="958" w:type="dxa"/>
            <w:vMerge/>
            <w:vAlign w:val="center"/>
            <w:hideMark/>
          </w:tcPr>
          <w:p w14:paraId="7470A529"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207D1D5E" w14:textId="77777777" w:rsidR="00135B03" w:rsidRPr="00ED1BF2" w:rsidRDefault="00135B03" w:rsidP="00135B03">
            <w:pPr>
              <w:spacing w:after="0" w:line="240" w:lineRule="auto"/>
              <w:rPr>
                <w:rFonts w:ascii="Arial" w:eastAsia="Times New Roman" w:hAnsi="Arial" w:cs="Arial"/>
                <w:color w:val="000000"/>
              </w:rPr>
            </w:pPr>
            <w:r w:rsidRPr="00ED1BF2">
              <w:rPr>
                <w:rFonts w:ascii="Arial" w:eastAsia="Times New Roman" w:hAnsi="Arial" w:cs="Arial"/>
                <w:color w:val="000000"/>
              </w:rPr>
              <w:t>Даатгуулагчийн нийгмийн даатгалын шимтгэлийн цэвэр хэмнэлт</w:t>
            </w:r>
          </w:p>
        </w:tc>
        <w:tc>
          <w:tcPr>
            <w:tcW w:w="1260" w:type="dxa"/>
            <w:shd w:val="clear" w:color="auto" w:fill="auto"/>
            <w:vAlign w:val="center"/>
            <w:hideMark/>
          </w:tcPr>
          <w:p w14:paraId="7ADC6235"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c>
          <w:tcPr>
            <w:tcW w:w="1350" w:type="dxa"/>
            <w:shd w:val="clear" w:color="auto" w:fill="auto"/>
            <w:vAlign w:val="center"/>
            <w:hideMark/>
          </w:tcPr>
          <w:p w14:paraId="73B07AE5"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c>
          <w:tcPr>
            <w:tcW w:w="1170" w:type="dxa"/>
            <w:shd w:val="clear" w:color="auto" w:fill="auto"/>
            <w:vAlign w:val="center"/>
            <w:hideMark/>
          </w:tcPr>
          <w:p w14:paraId="546795E8"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c>
          <w:tcPr>
            <w:tcW w:w="1260" w:type="dxa"/>
            <w:shd w:val="clear" w:color="auto" w:fill="auto"/>
            <w:vAlign w:val="center"/>
            <w:hideMark/>
          </w:tcPr>
          <w:p w14:paraId="24EEC2B8"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r>
      <w:tr w:rsidR="00135B03" w:rsidRPr="00ED1BF2" w14:paraId="2CAC4F7E" w14:textId="77777777" w:rsidTr="00135B03">
        <w:trPr>
          <w:trHeight w:val="890"/>
        </w:trPr>
        <w:tc>
          <w:tcPr>
            <w:tcW w:w="958" w:type="dxa"/>
            <w:vMerge/>
            <w:vAlign w:val="center"/>
            <w:hideMark/>
          </w:tcPr>
          <w:p w14:paraId="78B759F6"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2D033904" w14:textId="77777777" w:rsidR="00135B03" w:rsidRPr="00ED1BF2" w:rsidRDefault="00135B03" w:rsidP="00135B03">
            <w:pPr>
              <w:spacing w:after="0" w:line="240" w:lineRule="auto"/>
              <w:rPr>
                <w:rFonts w:ascii="Arial" w:eastAsia="Times New Roman" w:hAnsi="Arial" w:cs="Arial"/>
                <w:color w:val="000000"/>
              </w:rPr>
            </w:pPr>
            <w:r w:rsidRPr="00ED1BF2">
              <w:rPr>
                <w:rFonts w:ascii="Arial" w:eastAsia="Times New Roman" w:hAnsi="Arial" w:cs="Arial"/>
                <w:color w:val="000000"/>
              </w:rPr>
              <w:t>Хэрэглээний үржүүлэгчийн эдийн засагт үзүүлэх цэвэр нөлөө (х1.2)</w:t>
            </w:r>
          </w:p>
        </w:tc>
        <w:tc>
          <w:tcPr>
            <w:tcW w:w="1260" w:type="dxa"/>
            <w:shd w:val="clear" w:color="auto" w:fill="auto"/>
            <w:vAlign w:val="center"/>
            <w:hideMark/>
          </w:tcPr>
          <w:p w14:paraId="6FAF11A9"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c>
          <w:tcPr>
            <w:tcW w:w="1350" w:type="dxa"/>
            <w:shd w:val="clear" w:color="auto" w:fill="auto"/>
            <w:vAlign w:val="center"/>
            <w:hideMark/>
          </w:tcPr>
          <w:p w14:paraId="2A457DFA"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c>
          <w:tcPr>
            <w:tcW w:w="1170" w:type="dxa"/>
            <w:shd w:val="clear" w:color="auto" w:fill="auto"/>
            <w:vAlign w:val="center"/>
            <w:hideMark/>
          </w:tcPr>
          <w:p w14:paraId="46FEA3C8"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c>
          <w:tcPr>
            <w:tcW w:w="1260" w:type="dxa"/>
            <w:shd w:val="clear" w:color="auto" w:fill="auto"/>
            <w:vAlign w:val="center"/>
            <w:hideMark/>
          </w:tcPr>
          <w:p w14:paraId="31DDFFD5"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w:t>
            </w:r>
          </w:p>
        </w:tc>
      </w:tr>
      <w:tr w:rsidR="00135B03" w:rsidRPr="00ED1BF2" w14:paraId="0A091961" w14:textId="77777777" w:rsidTr="00135B03">
        <w:trPr>
          <w:trHeight w:val="620"/>
        </w:trPr>
        <w:tc>
          <w:tcPr>
            <w:tcW w:w="958" w:type="dxa"/>
            <w:vMerge/>
            <w:vAlign w:val="center"/>
            <w:hideMark/>
          </w:tcPr>
          <w:p w14:paraId="697268B1"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652738EC" w14:textId="0E28CDB9" w:rsidR="00135B03" w:rsidRPr="00E21F0F" w:rsidRDefault="00135B03" w:rsidP="00135B03">
            <w:pPr>
              <w:spacing w:after="0" w:line="240" w:lineRule="auto"/>
              <w:rPr>
                <w:rFonts w:ascii="Arial" w:eastAsia="Times New Roman" w:hAnsi="Arial" w:cs="Arial"/>
                <w:color w:val="000000"/>
                <w:lang w:val="en-US"/>
              </w:rPr>
            </w:pPr>
            <w:r w:rsidRPr="00ED1BF2">
              <w:rPr>
                <w:rFonts w:ascii="Arial" w:eastAsia="Times New Roman" w:hAnsi="Arial" w:cs="Arial"/>
                <w:color w:val="000000"/>
              </w:rPr>
              <w:t>Ажлын байрны өсөлтөөс бий болох цалингийн орлого**</w:t>
            </w:r>
            <w:r w:rsidR="00E21F0F">
              <w:rPr>
                <w:rFonts w:ascii="Arial" w:eastAsia="Times New Roman" w:hAnsi="Arial" w:cs="Arial"/>
                <w:color w:val="000000"/>
                <w:lang w:val="en-US"/>
              </w:rPr>
              <w:t>*</w:t>
            </w:r>
          </w:p>
        </w:tc>
        <w:tc>
          <w:tcPr>
            <w:tcW w:w="1260" w:type="dxa"/>
            <w:shd w:val="clear" w:color="auto" w:fill="auto"/>
            <w:vAlign w:val="center"/>
            <w:hideMark/>
          </w:tcPr>
          <w:p w14:paraId="2CBFA1C8"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137,438</w:t>
            </w:r>
          </w:p>
        </w:tc>
        <w:tc>
          <w:tcPr>
            <w:tcW w:w="1350" w:type="dxa"/>
            <w:shd w:val="clear" w:color="auto" w:fill="auto"/>
            <w:vAlign w:val="center"/>
            <w:hideMark/>
          </w:tcPr>
          <w:p w14:paraId="4EAE4CA6"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181,452</w:t>
            </w:r>
          </w:p>
        </w:tc>
        <w:tc>
          <w:tcPr>
            <w:tcW w:w="1170" w:type="dxa"/>
            <w:shd w:val="clear" w:color="auto" w:fill="auto"/>
            <w:vAlign w:val="center"/>
            <w:hideMark/>
          </w:tcPr>
          <w:p w14:paraId="0FBF51BA"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239,562</w:t>
            </w:r>
          </w:p>
        </w:tc>
        <w:tc>
          <w:tcPr>
            <w:tcW w:w="1260" w:type="dxa"/>
            <w:shd w:val="clear" w:color="auto" w:fill="auto"/>
            <w:vAlign w:val="center"/>
            <w:hideMark/>
          </w:tcPr>
          <w:p w14:paraId="39AF02BF"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558,453</w:t>
            </w:r>
          </w:p>
        </w:tc>
      </w:tr>
      <w:tr w:rsidR="00135B03" w:rsidRPr="00ED1BF2" w14:paraId="42603CB1" w14:textId="77777777" w:rsidTr="00135B03">
        <w:trPr>
          <w:trHeight w:val="800"/>
        </w:trPr>
        <w:tc>
          <w:tcPr>
            <w:tcW w:w="958" w:type="dxa"/>
            <w:vMerge/>
            <w:vAlign w:val="center"/>
            <w:hideMark/>
          </w:tcPr>
          <w:p w14:paraId="1A1F565D"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3F40E322" w14:textId="77777777" w:rsidR="00135B03" w:rsidRPr="00ED1BF2" w:rsidRDefault="00135B03" w:rsidP="00135B03">
            <w:pPr>
              <w:spacing w:after="0" w:line="240" w:lineRule="auto"/>
              <w:rPr>
                <w:rFonts w:ascii="Arial" w:eastAsia="Times New Roman" w:hAnsi="Arial" w:cs="Arial"/>
                <w:color w:val="000000"/>
              </w:rPr>
            </w:pPr>
            <w:r w:rsidRPr="00ED1BF2">
              <w:rPr>
                <w:rFonts w:ascii="Arial" w:eastAsia="Times New Roman" w:hAnsi="Arial" w:cs="Arial"/>
                <w:color w:val="000000"/>
              </w:rPr>
              <w:t>Ажлын байрны өсөлтөөс бий болох нийгмийн даатгалын шимтгэлийн орлого</w:t>
            </w:r>
          </w:p>
        </w:tc>
        <w:tc>
          <w:tcPr>
            <w:tcW w:w="1260" w:type="dxa"/>
            <w:shd w:val="clear" w:color="auto" w:fill="auto"/>
            <w:vAlign w:val="center"/>
            <w:hideMark/>
          </w:tcPr>
          <w:p w14:paraId="375675C8"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13,057</w:t>
            </w:r>
          </w:p>
        </w:tc>
        <w:tc>
          <w:tcPr>
            <w:tcW w:w="1350" w:type="dxa"/>
            <w:shd w:val="clear" w:color="auto" w:fill="auto"/>
            <w:vAlign w:val="center"/>
            <w:hideMark/>
          </w:tcPr>
          <w:p w14:paraId="0AF138C0"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17,238</w:t>
            </w:r>
          </w:p>
        </w:tc>
        <w:tc>
          <w:tcPr>
            <w:tcW w:w="1170" w:type="dxa"/>
            <w:shd w:val="clear" w:color="auto" w:fill="auto"/>
            <w:vAlign w:val="center"/>
            <w:hideMark/>
          </w:tcPr>
          <w:p w14:paraId="631ACEFA"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22,758</w:t>
            </w:r>
          </w:p>
        </w:tc>
        <w:tc>
          <w:tcPr>
            <w:tcW w:w="1260" w:type="dxa"/>
            <w:shd w:val="clear" w:color="auto" w:fill="auto"/>
            <w:vAlign w:val="center"/>
            <w:hideMark/>
          </w:tcPr>
          <w:p w14:paraId="168333A0"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53,053</w:t>
            </w:r>
          </w:p>
        </w:tc>
      </w:tr>
      <w:tr w:rsidR="00135B03" w:rsidRPr="00ED1BF2" w14:paraId="1648E6C3" w14:textId="77777777" w:rsidTr="00135B03">
        <w:trPr>
          <w:trHeight w:val="710"/>
        </w:trPr>
        <w:tc>
          <w:tcPr>
            <w:tcW w:w="958" w:type="dxa"/>
            <w:vMerge/>
            <w:vAlign w:val="center"/>
            <w:hideMark/>
          </w:tcPr>
          <w:p w14:paraId="01053BA7"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40CE37FB" w14:textId="77777777" w:rsidR="00135B03" w:rsidRPr="00ED1BF2" w:rsidRDefault="00135B03" w:rsidP="00135B03">
            <w:pPr>
              <w:spacing w:after="0" w:line="240" w:lineRule="auto"/>
              <w:rPr>
                <w:rFonts w:ascii="Arial" w:eastAsia="Times New Roman" w:hAnsi="Arial" w:cs="Arial"/>
                <w:color w:val="000000"/>
              </w:rPr>
            </w:pPr>
            <w:r w:rsidRPr="00ED1BF2">
              <w:rPr>
                <w:rFonts w:ascii="Arial" w:eastAsia="Times New Roman" w:hAnsi="Arial" w:cs="Arial"/>
                <w:color w:val="000000"/>
              </w:rPr>
              <w:t>Ажлын байрны өсөлтөөс бий болох ХАОАТ орлого</w:t>
            </w:r>
          </w:p>
        </w:tc>
        <w:tc>
          <w:tcPr>
            <w:tcW w:w="1260" w:type="dxa"/>
            <w:shd w:val="clear" w:color="auto" w:fill="auto"/>
            <w:vAlign w:val="center"/>
            <w:hideMark/>
          </w:tcPr>
          <w:p w14:paraId="42466882"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12,438</w:t>
            </w:r>
          </w:p>
        </w:tc>
        <w:tc>
          <w:tcPr>
            <w:tcW w:w="1350" w:type="dxa"/>
            <w:shd w:val="clear" w:color="auto" w:fill="auto"/>
            <w:vAlign w:val="center"/>
            <w:hideMark/>
          </w:tcPr>
          <w:p w14:paraId="22241DBE"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16,421</w:t>
            </w:r>
          </w:p>
        </w:tc>
        <w:tc>
          <w:tcPr>
            <w:tcW w:w="1170" w:type="dxa"/>
            <w:shd w:val="clear" w:color="auto" w:fill="auto"/>
            <w:vAlign w:val="center"/>
            <w:hideMark/>
          </w:tcPr>
          <w:p w14:paraId="5E95C5AF"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21,680</w:t>
            </w:r>
          </w:p>
        </w:tc>
        <w:tc>
          <w:tcPr>
            <w:tcW w:w="1260" w:type="dxa"/>
            <w:shd w:val="clear" w:color="auto" w:fill="auto"/>
            <w:vAlign w:val="center"/>
            <w:hideMark/>
          </w:tcPr>
          <w:p w14:paraId="32CDA53D"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50,540</w:t>
            </w:r>
          </w:p>
        </w:tc>
      </w:tr>
      <w:tr w:rsidR="00135B03" w:rsidRPr="00ED1BF2" w14:paraId="6EF07ADD" w14:textId="77777777" w:rsidTr="00135B03">
        <w:trPr>
          <w:trHeight w:val="290"/>
        </w:trPr>
        <w:tc>
          <w:tcPr>
            <w:tcW w:w="958" w:type="dxa"/>
            <w:vMerge/>
            <w:vAlign w:val="center"/>
            <w:hideMark/>
          </w:tcPr>
          <w:p w14:paraId="05C972E7" w14:textId="77777777" w:rsidR="00135B03" w:rsidRPr="00ED1BF2" w:rsidRDefault="00135B03" w:rsidP="00135B03">
            <w:pPr>
              <w:spacing w:after="0" w:line="240" w:lineRule="auto"/>
              <w:rPr>
                <w:rFonts w:ascii="Arial" w:eastAsia="Times New Roman" w:hAnsi="Arial" w:cs="Arial"/>
                <w:color w:val="000000"/>
              </w:rPr>
            </w:pPr>
          </w:p>
        </w:tc>
        <w:tc>
          <w:tcPr>
            <w:tcW w:w="3452" w:type="dxa"/>
            <w:shd w:val="clear" w:color="auto" w:fill="auto"/>
            <w:vAlign w:val="center"/>
            <w:hideMark/>
          </w:tcPr>
          <w:p w14:paraId="1C49B3E7" w14:textId="77777777" w:rsidR="00135B03" w:rsidRPr="00ED1BF2" w:rsidRDefault="00135B03" w:rsidP="00135B03">
            <w:pPr>
              <w:spacing w:after="0" w:line="240" w:lineRule="auto"/>
              <w:rPr>
                <w:rFonts w:ascii="Arial" w:eastAsia="Times New Roman" w:hAnsi="Arial" w:cs="Arial"/>
                <w:b/>
                <w:bCs/>
                <w:color w:val="000000"/>
              </w:rPr>
            </w:pPr>
            <w:r w:rsidRPr="00ED1BF2">
              <w:rPr>
                <w:rFonts w:ascii="Arial" w:eastAsia="Times New Roman" w:hAnsi="Arial" w:cs="Arial"/>
                <w:b/>
                <w:bCs/>
                <w:color w:val="000000"/>
              </w:rPr>
              <w:t>Нийт үр өгөөж</w:t>
            </w:r>
          </w:p>
        </w:tc>
        <w:tc>
          <w:tcPr>
            <w:tcW w:w="1260" w:type="dxa"/>
            <w:shd w:val="clear" w:color="auto" w:fill="auto"/>
            <w:vAlign w:val="center"/>
            <w:hideMark/>
          </w:tcPr>
          <w:p w14:paraId="5287704C"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334,044</w:t>
            </w:r>
          </w:p>
        </w:tc>
        <w:tc>
          <w:tcPr>
            <w:tcW w:w="1350" w:type="dxa"/>
            <w:shd w:val="clear" w:color="auto" w:fill="auto"/>
            <w:vAlign w:val="center"/>
            <w:hideMark/>
          </w:tcPr>
          <w:p w14:paraId="30EBE31C"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395,959</w:t>
            </w:r>
          </w:p>
        </w:tc>
        <w:tc>
          <w:tcPr>
            <w:tcW w:w="1170" w:type="dxa"/>
            <w:shd w:val="clear" w:color="auto" w:fill="auto"/>
            <w:vAlign w:val="center"/>
            <w:hideMark/>
          </w:tcPr>
          <w:p w14:paraId="6474784B"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470,240</w:t>
            </w:r>
          </w:p>
        </w:tc>
        <w:tc>
          <w:tcPr>
            <w:tcW w:w="1260" w:type="dxa"/>
            <w:shd w:val="clear" w:color="auto" w:fill="auto"/>
            <w:vAlign w:val="center"/>
            <w:hideMark/>
          </w:tcPr>
          <w:p w14:paraId="6337CE41"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1,200,244</w:t>
            </w:r>
          </w:p>
        </w:tc>
      </w:tr>
      <w:tr w:rsidR="00135B03" w:rsidRPr="00ED1BF2" w14:paraId="3DA32B97" w14:textId="77777777" w:rsidTr="00135B03">
        <w:trPr>
          <w:trHeight w:val="290"/>
        </w:trPr>
        <w:tc>
          <w:tcPr>
            <w:tcW w:w="4410" w:type="dxa"/>
            <w:gridSpan w:val="2"/>
            <w:shd w:val="clear" w:color="auto" w:fill="auto"/>
            <w:vAlign w:val="center"/>
            <w:hideMark/>
          </w:tcPr>
          <w:p w14:paraId="1AA655AA"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Цэвэр үр өгөөж</w:t>
            </w:r>
          </w:p>
        </w:tc>
        <w:tc>
          <w:tcPr>
            <w:tcW w:w="1260" w:type="dxa"/>
            <w:shd w:val="clear" w:color="auto" w:fill="auto"/>
            <w:vAlign w:val="center"/>
            <w:hideMark/>
          </w:tcPr>
          <w:p w14:paraId="7A312B74"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20,684</w:t>
            </w:r>
          </w:p>
        </w:tc>
        <w:tc>
          <w:tcPr>
            <w:tcW w:w="1350" w:type="dxa"/>
            <w:shd w:val="clear" w:color="auto" w:fill="auto"/>
            <w:vAlign w:val="center"/>
            <w:hideMark/>
          </w:tcPr>
          <w:p w14:paraId="4B5CF308"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30,709</w:t>
            </w:r>
          </w:p>
        </w:tc>
        <w:tc>
          <w:tcPr>
            <w:tcW w:w="1170" w:type="dxa"/>
            <w:shd w:val="clear" w:color="auto" w:fill="auto"/>
            <w:vAlign w:val="center"/>
            <w:hideMark/>
          </w:tcPr>
          <w:p w14:paraId="47E45757"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44,508</w:t>
            </w:r>
          </w:p>
        </w:tc>
        <w:tc>
          <w:tcPr>
            <w:tcW w:w="1260" w:type="dxa"/>
            <w:shd w:val="clear" w:color="auto" w:fill="auto"/>
            <w:vAlign w:val="center"/>
            <w:hideMark/>
          </w:tcPr>
          <w:p w14:paraId="1DF791DA"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95,902</w:t>
            </w:r>
          </w:p>
        </w:tc>
      </w:tr>
      <w:tr w:rsidR="00135B03" w:rsidRPr="00ED1BF2" w14:paraId="02FFF7C3" w14:textId="77777777" w:rsidTr="00135B03">
        <w:trPr>
          <w:trHeight w:val="290"/>
        </w:trPr>
        <w:tc>
          <w:tcPr>
            <w:tcW w:w="958" w:type="dxa"/>
            <w:shd w:val="clear" w:color="auto" w:fill="auto"/>
            <w:vAlign w:val="center"/>
            <w:hideMark/>
          </w:tcPr>
          <w:p w14:paraId="37CC2010" w14:textId="77777777" w:rsidR="00135B03" w:rsidRPr="00ED1BF2" w:rsidRDefault="00135B03" w:rsidP="00135B03">
            <w:pPr>
              <w:spacing w:after="0" w:line="240" w:lineRule="auto"/>
              <w:jc w:val="center"/>
              <w:rPr>
                <w:rFonts w:ascii="Arial" w:eastAsia="Times New Roman" w:hAnsi="Arial" w:cs="Arial"/>
                <w:b/>
                <w:bCs/>
                <w:color w:val="000000"/>
              </w:rPr>
            </w:pPr>
          </w:p>
        </w:tc>
        <w:tc>
          <w:tcPr>
            <w:tcW w:w="3452" w:type="dxa"/>
            <w:shd w:val="clear" w:color="auto" w:fill="auto"/>
            <w:vAlign w:val="center"/>
            <w:hideMark/>
          </w:tcPr>
          <w:p w14:paraId="2CF6E858" w14:textId="77777777" w:rsidR="00135B03" w:rsidRPr="00ED1BF2" w:rsidRDefault="00135B03" w:rsidP="00135B03">
            <w:pPr>
              <w:spacing w:after="0" w:line="240" w:lineRule="auto"/>
              <w:rPr>
                <w:rFonts w:ascii="Arial" w:eastAsia="Times New Roman" w:hAnsi="Arial" w:cs="Arial"/>
                <w:b/>
                <w:bCs/>
                <w:color w:val="000000"/>
              </w:rPr>
            </w:pPr>
            <w:r w:rsidRPr="00ED1BF2">
              <w:rPr>
                <w:rFonts w:ascii="Arial" w:eastAsia="Times New Roman" w:hAnsi="Arial" w:cs="Arial"/>
                <w:b/>
                <w:bCs/>
                <w:color w:val="000000"/>
              </w:rPr>
              <w:t>NPV (9.1%)</w:t>
            </w:r>
          </w:p>
        </w:tc>
        <w:tc>
          <w:tcPr>
            <w:tcW w:w="1260" w:type="dxa"/>
            <w:shd w:val="clear" w:color="auto" w:fill="auto"/>
            <w:vAlign w:val="center"/>
            <w:hideMark/>
          </w:tcPr>
          <w:p w14:paraId="173C4C57" w14:textId="77777777" w:rsidR="00135B03" w:rsidRPr="00ED1BF2" w:rsidRDefault="00135B03" w:rsidP="00135B03">
            <w:pPr>
              <w:spacing w:after="0" w:line="240" w:lineRule="auto"/>
              <w:jc w:val="center"/>
              <w:rPr>
                <w:rFonts w:ascii="Arial" w:eastAsia="Times New Roman" w:hAnsi="Arial" w:cs="Arial"/>
                <w:b/>
                <w:bCs/>
                <w:color w:val="000000"/>
              </w:rPr>
            </w:pPr>
          </w:p>
        </w:tc>
        <w:tc>
          <w:tcPr>
            <w:tcW w:w="1350" w:type="dxa"/>
            <w:shd w:val="clear" w:color="auto" w:fill="auto"/>
            <w:vAlign w:val="center"/>
            <w:hideMark/>
          </w:tcPr>
          <w:p w14:paraId="7F496D4F" w14:textId="77777777" w:rsidR="00135B03" w:rsidRPr="00ED1BF2" w:rsidRDefault="00135B03" w:rsidP="00135B03">
            <w:pPr>
              <w:spacing w:after="0" w:line="240" w:lineRule="auto"/>
              <w:jc w:val="center"/>
              <w:rPr>
                <w:rFonts w:ascii="Arial" w:eastAsia="Times New Roman" w:hAnsi="Arial" w:cs="Arial"/>
              </w:rPr>
            </w:pPr>
          </w:p>
        </w:tc>
        <w:tc>
          <w:tcPr>
            <w:tcW w:w="1170" w:type="dxa"/>
            <w:shd w:val="clear" w:color="auto" w:fill="auto"/>
            <w:vAlign w:val="center"/>
            <w:hideMark/>
          </w:tcPr>
          <w:p w14:paraId="3EF36962" w14:textId="77777777" w:rsidR="00135B03" w:rsidRPr="00ED1BF2" w:rsidRDefault="00135B03" w:rsidP="00135B03">
            <w:pPr>
              <w:spacing w:after="0" w:line="240" w:lineRule="auto"/>
              <w:jc w:val="center"/>
              <w:rPr>
                <w:rFonts w:ascii="Arial" w:eastAsia="Times New Roman" w:hAnsi="Arial" w:cs="Arial"/>
              </w:rPr>
            </w:pPr>
          </w:p>
        </w:tc>
        <w:tc>
          <w:tcPr>
            <w:tcW w:w="1260" w:type="dxa"/>
            <w:shd w:val="clear" w:color="auto" w:fill="auto"/>
            <w:vAlign w:val="center"/>
            <w:hideMark/>
          </w:tcPr>
          <w:p w14:paraId="1B1EADD8"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79,033</w:t>
            </w:r>
          </w:p>
        </w:tc>
      </w:tr>
      <w:tr w:rsidR="00135B03" w:rsidRPr="00ED1BF2" w14:paraId="63CA0064" w14:textId="77777777" w:rsidTr="00135B03">
        <w:trPr>
          <w:trHeight w:val="290"/>
        </w:trPr>
        <w:tc>
          <w:tcPr>
            <w:tcW w:w="958" w:type="dxa"/>
            <w:shd w:val="clear" w:color="auto" w:fill="auto"/>
            <w:vAlign w:val="center"/>
            <w:hideMark/>
          </w:tcPr>
          <w:p w14:paraId="30D0A179" w14:textId="77777777" w:rsidR="00135B03" w:rsidRPr="00ED1BF2" w:rsidRDefault="00135B03" w:rsidP="00135B03">
            <w:pPr>
              <w:spacing w:after="0" w:line="240" w:lineRule="auto"/>
              <w:jc w:val="center"/>
              <w:rPr>
                <w:rFonts w:ascii="Arial" w:eastAsia="Times New Roman" w:hAnsi="Arial" w:cs="Arial"/>
                <w:b/>
                <w:bCs/>
                <w:color w:val="000000"/>
              </w:rPr>
            </w:pPr>
          </w:p>
        </w:tc>
        <w:tc>
          <w:tcPr>
            <w:tcW w:w="3452" w:type="dxa"/>
            <w:shd w:val="clear" w:color="auto" w:fill="auto"/>
            <w:vAlign w:val="center"/>
            <w:hideMark/>
          </w:tcPr>
          <w:p w14:paraId="4ECF6A30" w14:textId="77777777" w:rsidR="00135B03" w:rsidRPr="00ED1BF2" w:rsidRDefault="00135B03" w:rsidP="00135B03">
            <w:pPr>
              <w:spacing w:after="0" w:line="240" w:lineRule="auto"/>
              <w:rPr>
                <w:rFonts w:ascii="Arial" w:eastAsia="Times New Roman" w:hAnsi="Arial" w:cs="Arial"/>
                <w:b/>
                <w:bCs/>
                <w:color w:val="000000"/>
              </w:rPr>
            </w:pPr>
            <w:r w:rsidRPr="00ED1BF2">
              <w:rPr>
                <w:rFonts w:ascii="Arial" w:eastAsia="Times New Roman" w:hAnsi="Arial" w:cs="Arial"/>
                <w:b/>
                <w:bCs/>
                <w:color w:val="000000"/>
              </w:rPr>
              <w:t>NPV (10.5%)</w:t>
            </w:r>
          </w:p>
        </w:tc>
        <w:tc>
          <w:tcPr>
            <w:tcW w:w="1260" w:type="dxa"/>
            <w:shd w:val="clear" w:color="auto" w:fill="auto"/>
            <w:vAlign w:val="center"/>
            <w:hideMark/>
          </w:tcPr>
          <w:p w14:paraId="06298C02" w14:textId="77777777" w:rsidR="00135B03" w:rsidRPr="00ED1BF2" w:rsidRDefault="00135B03" w:rsidP="00135B03">
            <w:pPr>
              <w:spacing w:after="0" w:line="240" w:lineRule="auto"/>
              <w:jc w:val="center"/>
              <w:rPr>
                <w:rFonts w:ascii="Arial" w:eastAsia="Times New Roman" w:hAnsi="Arial" w:cs="Arial"/>
                <w:b/>
                <w:bCs/>
                <w:color w:val="000000"/>
              </w:rPr>
            </w:pPr>
          </w:p>
        </w:tc>
        <w:tc>
          <w:tcPr>
            <w:tcW w:w="1350" w:type="dxa"/>
            <w:shd w:val="clear" w:color="auto" w:fill="auto"/>
            <w:vAlign w:val="center"/>
            <w:hideMark/>
          </w:tcPr>
          <w:p w14:paraId="02ECD0AB" w14:textId="77777777" w:rsidR="00135B03" w:rsidRPr="00ED1BF2" w:rsidRDefault="00135B03" w:rsidP="00135B03">
            <w:pPr>
              <w:spacing w:after="0" w:line="240" w:lineRule="auto"/>
              <w:jc w:val="center"/>
              <w:rPr>
                <w:rFonts w:ascii="Arial" w:eastAsia="Times New Roman" w:hAnsi="Arial" w:cs="Arial"/>
              </w:rPr>
            </w:pPr>
          </w:p>
        </w:tc>
        <w:tc>
          <w:tcPr>
            <w:tcW w:w="1170" w:type="dxa"/>
            <w:shd w:val="clear" w:color="auto" w:fill="auto"/>
            <w:vAlign w:val="center"/>
            <w:hideMark/>
          </w:tcPr>
          <w:p w14:paraId="520DDC7A" w14:textId="77777777" w:rsidR="00135B03" w:rsidRPr="00ED1BF2" w:rsidRDefault="00135B03" w:rsidP="00135B03">
            <w:pPr>
              <w:spacing w:after="0" w:line="240" w:lineRule="auto"/>
              <w:jc w:val="center"/>
              <w:rPr>
                <w:rFonts w:ascii="Arial" w:eastAsia="Times New Roman" w:hAnsi="Arial" w:cs="Arial"/>
              </w:rPr>
            </w:pPr>
          </w:p>
        </w:tc>
        <w:tc>
          <w:tcPr>
            <w:tcW w:w="1260" w:type="dxa"/>
            <w:shd w:val="clear" w:color="auto" w:fill="auto"/>
            <w:vAlign w:val="center"/>
            <w:hideMark/>
          </w:tcPr>
          <w:p w14:paraId="78D0228A"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76,857</w:t>
            </w:r>
          </w:p>
        </w:tc>
      </w:tr>
      <w:tr w:rsidR="00135B03" w:rsidRPr="00ED1BF2" w14:paraId="39AF6CA3" w14:textId="77777777" w:rsidTr="00135B03">
        <w:trPr>
          <w:trHeight w:val="290"/>
        </w:trPr>
        <w:tc>
          <w:tcPr>
            <w:tcW w:w="958" w:type="dxa"/>
            <w:shd w:val="clear" w:color="auto" w:fill="auto"/>
            <w:vAlign w:val="center"/>
            <w:hideMark/>
          </w:tcPr>
          <w:p w14:paraId="577DEAB2" w14:textId="77777777" w:rsidR="00135B03" w:rsidRPr="00ED1BF2" w:rsidRDefault="00135B03" w:rsidP="00135B03">
            <w:pPr>
              <w:spacing w:after="0" w:line="240" w:lineRule="auto"/>
              <w:jc w:val="center"/>
              <w:rPr>
                <w:rFonts w:ascii="Arial" w:eastAsia="Times New Roman" w:hAnsi="Arial" w:cs="Arial"/>
                <w:b/>
                <w:bCs/>
                <w:color w:val="000000"/>
              </w:rPr>
            </w:pPr>
          </w:p>
        </w:tc>
        <w:tc>
          <w:tcPr>
            <w:tcW w:w="3452" w:type="dxa"/>
            <w:shd w:val="clear" w:color="auto" w:fill="auto"/>
            <w:vAlign w:val="center"/>
            <w:hideMark/>
          </w:tcPr>
          <w:p w14:paraId="14A19DDC" w14:textId="77777777" w:rsidR="00135B03" w:rsidRPr="00ED1BF2" w:rsidRDefault="00135B03" w:rsidP="00135B03">
            <w:pPr>
              <w:spacing w:after="0" w:line="240" w:lineRule="auto"/>
              <w:rPr>
                <w:rFonts w:ascii="Arial" w:eastAsia="Times New Roman" w:hAnsi="Arial" w:cs="Arial"/>
                <w:b/>
                <w:bCs/>
                <w:color w:val="000000"/>
              </w:rPr>
            </w:pPr>
            <w:r w:rsidRPr="00ED1BF2">
              <w:rPr>
                <w:rFonts w:ascii="Arial" w:eastAsia="Times New Roman" w:hAnsi="Arial" w:cs="Arial"/>
                <w:b/>
                <w:bCs/>
                <w:color w:val="000000"/>
              </w:rPr>
              <w:t>NPV (12%)</w:t>
            </w:r>
          </w:p>
        </w:tc>
        <w:tc>
          <w:tcPr>
            <w:tcW w:w="1260" w:type="dxa"/>
            <w:shd w:val="clear" w:color="auto" w:fill="auto"/>
            <w:vAlign w:val="center"/>
            <w:hideMark/>
          </w:tcPr>
          <w:p w14:paraId="1731C9AE" w14:textId="77777777" w:rsidR="00135B03" w:rsidRPr="00ED1BF2" w:rsidRDefault="00135B03" w:rsidP="00135B03">
            <w:pPr>
              <w:spacing w:after="0" w:line="240" w:lineRule="auto"/>
              <w:jc w:val="center"/>
              <w:rPr>
                <w:rFonts w:ascii="Arial" w:eastAsia="Times New Roman" w:hAnsi="Arial" w:cs="Arial"/>
                <w:b/>
                <w:bCs/>
                <w:color w:val="000000"/>
              </w:rPr>
            </w:pPr>
          </w:p>
        </w:tc>
        <w:tc>
          <w:tcPr>
            <w:tcW w:w="1350" w:type="dxa"/>
            <w:shd w:val="clear" w:color="auto" w:fill="auto"/>
            <w:vAlign w:val="center"/>
            <w:hideMark/>
          </w:tcPr>
          <w:p w14:paraId="6C12D9FF" w14:textId="77777777" w:rsidR="00135B03" w:rsidRPr="00ED1BF2" w:rsidRDefault="00135B03" w:rsidP="00135B03">
            <w:pPr>
              <w:spacing w:after="0" w:line="240" w:lineRule="auto"/>
              <w:jc w:val="center"/>
              <w:rPr>
                <w:rFonts w:ascii="Arial" w:eastAsia="Times New Roman" w:hAnsi="Arial" w:cs="Arial"/>
              </w:rPr>
            </w:pPr>
          </w:p>
        </w:tc>
        <w:tc>
          <w:tcPr>
            <w:tcW w:w="1170" w:type="dxa"/>
            <w:shd w:val="clear" w:color="auto" w:fill="auto"/>
            <w:vAlign w:val="center"/>
            <w:hideMark/>
          </w:tcPr>
          <w:p w14:paraId="2A41F7E9" w14:textId="77777777" w:rsidR="00135B03" w:rsidRPr="00ED1BF2" w:rsidRDefault="00135B03" w:rsidP="00135B03">
            <w:pPr>
              <w:spacing w:after="0" w:line="240" w:lineRule="auto"/>
              <w:jc w:val="center"/>
              <w:rPr>
                <w:rFonts w:ascii="Arial" w:eastAsia="Times New Roman" w:hAnsi="Arial" w:cs="Arial"/>
              </w:rPr>
            </w:pPr>
          </w:p>
        </w:tc>
        <w:tc>
          <w:tcPr>
            <w:tcW w:w="1260" w:type="dxa"/>
            <w:shd w:val="clear" w:color="auto" w:fill="auto"/>
            <w:vAlign w:val="center"/>
            <w:hideMark/>
          </w:tcPr>
          <w:p w14:paraId="3FD06B41"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74,630</w:t>
            </w:r>
          </w:p>
        </w:tc>
      </w:tr>
      <w:tr w:rsidR="00135B03" w:rsidRPr="00ED1BF2" w14:paraId="1FDD33FF" w14:textId="77777777" w:rsidTr="00135B03">
        <w:trPr>
          <w:trHeight w:val="290"/>
        </w:trPr>
        <w:tc>
          <w:tcPr>
            <w:tcW w:w="958" w:type="dxa"/>
            <w:shd w:val="clear" w:color="auto" w:fill="auto"/>
            <w:vAlign w:val="center"/>
            <w:hideMark/>
          </w:tcPr>
          <w:p w14:paraId="19E782C2" w14:textId="77777777" w:rsidR="00135B03" w:rsidRPr="00ED1BF2" w:rsidRDefault="00135B03" w:rsidP="00135B03">
            <w:pPr>
              <w:spacing w:after="0" w:line="240" w:lineRule="auto"/>
              <w:jc w:val="center"/>
              <w:rPr>
                <w:rFonts w:ascii="Arial" w:eastAsia="Times New Roman" w:hAnsi="Arial" w:cs="Arial"/>
                <w:b/>
                <w:bCs/>
                <w:color w:val="000000"/>
              </w:rPr>
            </w:pPr>
          </w:p>
        </w:tc>
        <w:tc>
          <w:tcPr>
            <w:tcW w:w="3452" w:type="dxa"/>
            <w:shd w:val="clear" w:color="auto" w:fill="auto"/>
            <w:vAlign w:val="center"/>
            <w:hideMark/>
          </w:tcPr>
          <w:p w14:paraId="61900246" w14:textId="77777777" w:rsidR="00135B03" w:rsidRPr="00ED1BF2" w:rsidRDefault="00135B03" w:rsidP="00135B03">
            <w:pPr>
              <w:spacing w:after="0" w:line="240" w:lineRule="auto"/>
              <w:rPr>
                <w:rFonts w:ascii="Arial" w:eastAsia="Times New Roman" w:hAnsi="Arial" w:cs="Arial"/>
              </w:rPr>
            </w:pPr>
          </w:p>
        </w:tc>
        <w:tc>
          <w:tcPr>
            <w:tcW w:w="1260" w:type="dxa"/>
            <w:shd w:val="clear" w:color="auto" w:fill="auto"/>
            <w:vAlign w:val="center"/>
            <w:hideMark/>
          </w:tcPr>
          <w:p w14:paraId="6CB4214D" w14:textId="77777777" w:rsidR="00135B03" w:rsidRPr="00ED1BF2" w:rsidRDefault="00135B03" w:rsidP="00135B03">
            <w:pPr>
              <w:spacing w:after="0" w:line="240" w:lineRule="auto"/>
              <w:jc w:val="center"/>
              <w:rPr>
                <w:rFonts w:ascii="Arial" w:eastAsia="Times New Roman" w:hAnsi="Arial" w:cs="Arial"/>
              </w:rPr>
            </w:pPr>
          </w:p>
        </w:tc>
        <w:tc>
          <w:tcPr>
            <w:tcW w:w="1350" w:type="dxa"/>
            <w:shd w:val="clear" w:color="auto" w:fill="auto"/>
            <w:vAlign w:val="center"/>
            <w:hideMark/>
          </w:tcPr>
          <w:p w14:paraId="556E7A10" w14:textId="77777777" w:rsidR="00135B03" w:rsidRPr="00ED1BF2" w:rsidRDefault="00135B03" w:rsidP="00135B03">
            <w:pPr>
              <w:spacing w:after="0" w:line="240" w:lineRule="auto"/>
              <w:jc w:val="center"/>
              <w:rPr>
                <w:rFonts w:ascii="Arial" w:eastAsia="Times New Roman" w:hAnsi="Arial" w:cs="Arial"/>
              </w:rPr>
            </w:pPr>
          </w:p>
        </w:tc>
        <w:tc>
          <w:tcPr>
            <w:tcW w:w="1170" w:type="dxa"/>
            <w:shd w:val="clear" w:color="auto" w:fill="auto"/>
            <w:vAlign w:val="center"/>
            <w:hideMark/>
          </w:tcPr>
          <w:p w14:paraId="0A4D91A8" w14:textId="77777777" w:rsidR="00135B03" w:rsidRPr="00ED1BF2" w:rsidRDefault="00135B03" w:rsidP="00135B03">
            <w:pPr>
              <w:spacing w:after="0" w:line="240" w:lineRule="auto"/>
              <w:jc w:val="center"/>
              <w:rPr>
                <w:rFonts w:ascii="Arial" w:eastAsia="Times New Roman" w:hAnsi="Arial" w:cs="Arial"/>
              </w:rPr>
            </w:pPr>
          </w:p>
        </w:tc>
        <w:tc>
          <w:tcPr>
            <w:tcW w:w="1260" w:type="dxa"/>
            <w:shd w:val="clear" w:color="auto" w:fill="auto"/>
            <w:vAlign w:val="center"/>
            <w:hideMark/>
          </w:tcPr>
          <w:p w14:paraId="5CD98557" w14:textId="77777777" w:rsidR="00135B03" w:rsidRPr="00ED1BF2" w:rsidRDefault="00135B03" w:rsidP="00135B03">
            <w:pPr>
              <w:spacing w:after="0" w:line="240" w:lineRule="auto"/>
              <w:jc w:val="center"/>
              <w:rPr>
                <w:rFonts w:ascii="Arial" w:eastAsia="Times New Roman" w:hAnsi="Arial" w:cs="Arial"/>
              </w:rPr>
            </w:pPr>
          </w:p>
        </w:tc>
      </w:tr>
      <w:tr w:rsidR="00135B03" w:rsidRPr="00ED1BF2" w14:paraId="7984FB5D" w14:textId="77777777" w:rsidTr="00135B03">
        <w:trPr>
          <w:trHeight w:val="290"/>
        </w:trPr>
        <w:tc>
          <w:tcPr>
            <w:tcW w:w="958" w:type="dxa"/>
            <w:shd w:val="clear" w:color="auto" w:fill="auto"/>
            <w:vAlign w:val="center"/>
            <w:hideMark/>
          </w:tcPr>
          <w:p w14:paraId="04208BDE" w14:textId="77777777" w:rsidR="00135B03" w:rsidRPr="00ED1BF2" w:rsidRDefault="00135B03" w:rsidP="00135B03">
            <w:pPr>
              <w:spacing w:after="0" w:line="240" w:lineRule="auto"/>
              <w:rPr>
                <w:rFonts w:ascii="Arial" w:eastAsia="Times New Roman" w:hAnsi="Arial" w:cs="Arial"/>
              </w:rPr>
            </w:pPr>
          </w:p>
        </w:tc>
        <w:tc>
          <w:tcPr>
            <w:tcW w:w="3452" w:type="dxa"/>
            <w:shd w:val="clear" w:color="auto" w:fill="auto"/>
            <w:vAlign w:val="center"/>
            <w:hideMark/>
          </w:tcPr>
          <w:p w14:paraId="6FA26909" w14:textId="77777777" w:rsidR="00135B03" w:rsidRPr="00ED1BF2" w:rsidRDefault="00135B03" w:rsidP="00135B03">
            <w:pPr>
              <w:spacing w:after="0" w:line="240" w:lineRule="auto"/>
              <w:rPr>
                <w:rFonts w:ascii="Arial" w:eastAsia="Times New Roman" w:hAnsi="Arial" w:cs="Arial"/>
                <w:color w:val="000000"/>
              </w:rPr>
            </w:pPr>
            <w:r w:rsidRPr="00ED1BF2">
              <w:rPr>
                <w:rFonts w:ascii="Arial" w:eastAsia="Times New Roman" w:hAnsi="Arial" w:cs="Arial"/>
                <w:color w:val="000000"/>
              </w:rPr>
              <w:t>Ажлын байр</w:t>
            </w:r>
          </w:p>
        </w:tc>
        <w:tc>
          <w:tcPr>
            <w:tcW w:w="1260" w:type="dxa"/>
            <w:shd w:val="clear" w:color="auto" w:fill="auto"/>
            <w:vAlign w:val="center"/>
            <w:hideMark/>
          </w:tcPr>
          <w:p w14:paraId="44A4709C"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4,078</w:t>
            </w:r>
          </w:p>
        </w:tc>
        <w:tc>
          <w:tcPr>
            <w:tcW w:w="1350" w:type="dxa"/>
            <w:shd w:val="clear" w:color="auto" w:fill="auto"/>
            <w:vAlign w:val="center"/>
            <w:hideMark/>
          </w:tcPr>
          <w:p w14:paraId="7380F1B4"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4,753</w:t>
            </w:r>
          </w:p>
        </w:tc>
        <w:tc>
          <w:tcPr>
            <w:tcW w:w="1170" w:type="dxa"/>
            <w:shd w:val="clear" w:color="auto" w:fill="auto"/>
            <w:vAlign w:val="center"/>
            <w:hideMark/>
          </w:tcPr>
          <w:p w14:paraId="34C568D9" w14:textId="77777777" w:rsidR="00135B03" w:rsidRPr="00ED1BF2" w:rsidRDefault="00135B03" w:rsidP="00135B03">
            <w:pPr>
              <w:spacing w:after="0" w:line="240" w:lineRule="auto"/>
              <w:jc w:val="center"/>
              <w:rPr>
                <w:rFonts w:ascii="Arial" w:eastAsia="Times New Roman" w:hAnsi="Arial" w:cs="Arial"/>
                <w:color w:val="000000"/>
              </w:rPr>
            </w:pPr>
            <w:r w:rsidRPr="00ED1BF2">
              <w:rPr>
                <w:rFonts w:ascii="Arial" w:eastAsia="Times New Roman" w:hAnsi="Arial" w:cs="Arial"/>
                <w:color w:val="000000"/>
              </w:rPr>
              <w:t>5,540</w:t>
            </w:r>
          </w:p>
        </w:tc>
        <w:tc>
          <w:tcPr>
            <w:tcW w:w="1260" w:type="dxa"/>
            <w:shd w:val="clear" w:color="auto" w:fill="auto"/>
            <w:vAlign w:val="center"/>
            <w:hideMark/>
          </w:tcPr>
          <w:p w14:paraId="14541A63" w14:textId="77777777" w:rsidR="00135B03" w:rsidRPr="00ED1BF2" w:rsidRDefault="00135B03" w:rsidP="00135B03">
            <w:pPr>
              <w:spacing w:after="0" w:line="240" w:lineRule="auto"/>
              <w:jc w:val="center"/>
              <w:rPr>
                <w:rFonts w:ascii="Arial" w:eastAsia="Times New Roman" w:hAnsi="Arial" w:cs="Arial"/>
                <w:b/>
                <w:bCs/>
                <w:color w:val="000000"/>
              </w:rPr>
            </w:pPr>
            <w:r w:rsidRPr="00ED1BF2">
              <w:rPr>
                <w:rFonts w:ascii="Arial" w:eastAsia="Times New Roman" w:hAnsi="Arial" w:cs="Arial"/>
                <w:b/>
                <w:bCs/>
                <w:color w:val="000000"/>
              </w:rPr>
              <w:t>14,371</w:t>
            </w:r>
          </w:p>
        </w:tc>
      </w:tr>
    </w:tbl>
    <w:p w14:paraId="7DAC0FD9" w14:textId="77777777" w:rsidR="00135B03" w:rsidRDefault="00135B03" w:rsidP="00135B03">
      <w:pPr>
        <w:spacing w:after="120" w:line="30" w:lineRule="atLeast"/>
        <w:rPr>
          <w:rFonts w:ascii="Arial" w:hAnsi="Arial" w:cs="Arial"/>
          <w:sz w:val="20"/>
          <w:szCs w:val="20"/>
        </w:rPr>
      </w:pPr>
    </w:p>
    <w:p w14:paraId="4CE8FBC8" w14:textId="77777777" w:rsidR="00135B03" w:rsidRPr="00930981" w:rsidRDefault="00135B03" w:rsidP="00135B03">
      <w:pPr>
        <w:spacing w:after="120" w:line="30" w:lineRule="atLeast"/>
        <w:rPr>
          <w:rFonts w:ascii="Arial" w:hAnsi="Arial" w:cs="Arial"/>
          <w:sz w:val="20"/>
          <w:szCs w:val="20"/>
        </w:rPr>
      </w:pPr>
      <w:r w:rsidRPr="00930981">
        <w:rPr>
          <w:rFonts w:ascii="Arial" w:hAnsi="Arial" w:cs="Arial"/>
          <w:sz w:val="20"/>
          <w:szCs w:val="20"/>
        </w:rPr>
        <w:t>*- Монголбанкны бодлогын хүүгээр тооцов.</w:t>
      </w:r>
    </w:p>
    <w:bookmarkEnd w:id="9"/>
    <w:p w14:paraId="2AE3E95E" w14:textId="77777777" w:rsidR="00E21F0F" w:rsidRDefault="00E21F0F" w:rsidP="00E21F0F">
      <w:pPr>
        <w:spacing w:after="120" w:line="30" w:lineRule="atLeast"/>
        <w:jc w:val="both"/>
        <w:rPr>
          <w:rFonts w:ascii="Arial" w:hAnsi="Arial" w:cs="Arial"/>
          <w:sz w:val="20"/>
          <w:szCs w:val="20"/>
        </w:rPr>
      </w:pPr>
      <w:r w:rsidRPr="002A4532">
        <w:rPr>
          <w:rFonts w:ascii="Arial" w:hAnsi="Arial" w:cs="Arial"/>
          <w:sz w:val="20"/>
          <w:szCs w:val="20"/>
        </w:rPr>
        <w:t xml:space="preserve">**- </w:t>
      </w:r>
      <w:r w:rsidRPr="00E21F0F">
        <w:rPr>
          <w:rFonts w:ascii="Arial" w:hAnsi="Arial" w:cs="Arial"/>
          <w:sz w:val="20"/>
          <w:szCs w:val="20"/>
        </w:rPr>
        <w:t>Энэ зардал нь Засгийн газрын 2016 оны 59 дүгээр тогтоолын дөрөвдүгээр хавсралтаар батлагдсан “Хууль тогтоомжийг хэрэгжүүлэхтэй холбогдон гарах зардал”-тай хамааралгүй бөгөөд урьдчилан таамаглаж, тогтоох боломжгүй, гэнэтийн болзошгүй зардлыг нийт зардлын тодорхой хувиар тооцож таамагласан нөөц зардал юм.</w:t>
      </w:r>
      <w:r w:rsidRPr="005A2F56">
        <w:rPr>
          <w:rFonts w:ascii="Arial" w:hAnsi="Arial" w:cs="Arial"/>
          <w:sz w:val="24"/>
          <w:szCs w:val="24"/>
        </w:rPr>
        <w:t xml:space="preserve">  </w:t>
      </w:r>
    </w:p>
    <w:p w14:paraId="047C7A51" w14:textId="77777777" w:rsidR="00E21F0F" w:rsidRPr="002A4532" w:rsidRDefault="00E21F0F" w:rsidP="00E21F0F">
      <w:pPr>
        <w:spacing w:after="120" w:line="30" w:lineRule="atLeast"/>
        <w:rPr>
          <w:rFonts w:ascii="Arial" w:hAnsi="Arial" w:cs="Arial"/>
          <w:sz w:val="20"/>
          <w:szCs w:val="20"/>
        </w:rPr>
      </w:pPr>
      <w:r>
        <w:rPr>
          <w:rFonts w:ascii="Arial" w:hAnsi="Arial" w:cs="Arial"/>
          <w:sz w:val="20"/>
          <w:szCs w:val="20"/>
          <w:lang w:val="en-US"/>
        </w:rPr>
        <w:t xml:space="preserve">***- </w:t>
      </w:r>
      <w:r w:rsidRPr="002A4532">
        <w:rPr>
          <w:rFonts w:ascii="Arial" w:hAnsi="Arial" w:cs="Arial"/>
          <w:sz w:val="20"/>
          <w:szCs w:val="20"/>
        </w:rPr>
        <w:t>Даатгуулагчтай холбоотой нийт үр өгөөжийг тооцохдоо хасаж тооцсон</w:t>
      </w:r>
    </w:p>
    <w:p w14:paraId="15E020BA" w14:textId="77777777" w:rsidR="00A83121" w:rsidRPr="002A4532" w:rsidRDefault="00A83121" w:rsidP="00A83121">
      <w:pPr>
        <w:spacing w:after="120" w:line="276" w:lineRule="auto"/>
        <w:ind w:firstLine="567"/>
        <w:jc w:val="both"/>
        <w:rPr>
          <w:rFonts w:ascii="Arial" w:hAnsi="Arial" w:cs="Arial"/>
          <w:color w:val="000000" w:themeColor="text1"/>
          <w:sz w:val="24"/>
          <w:szCs w:val="24"/>
        </w:rPr>
      </w:pPr>
    </w:p>
    <w:p w14:paraId="591D6373" w14:textId="204DA6D8" w:rsidR="005060D3" w:rsidRPr="002A4532" w:rsidRDefault="005060D3" w:rsidP="005060D3">
      <w:pPr>
        <w:spacing w:after="120" w:line="276" w:lineRule="auto"/>
        <w:ind w:firstLine="567"/>
        <w:jc w:val="both"/>
        <w:rPr>
          <w:rFonts w:ascii="Arial" w:hAnsi="Arial" w:cs="Arial"/>
          <w:sz w:val="24"/>
          <w:szCs w:val="24"/>
        </w:rPr>
      </w:pPr>
      <w:r w:rsidRPr="002A4532">
        <w:rPr>
          <w:rFonts w:ascii="Arial" w:hAnsi="Arial" w:cs="Arial"/>
          <w:sz w:val="24"/>
          <w:szCs w:val="24"/>
        </w:rPr>
        <w:t xml:space="preserve">Дээрх хүснэгтээс үзэхэд, </w:t>
      </w:r>
      <w:r w:rsidRPr="002A4532">
        <w:rPr>
          <w:rFonts w:ascii="Arial" w:hAnsi="Arial" w:cs="Arial"/>
          <w:color w:val="000000" w:themeColor="text1"/>
          <w:sz w:val="24"/>
          <w:szCs w:val="24"/>
        </w:rPr>
        <w:t>ажил олгогчийн хариуцан төлөх нийгмийн даатгалын шимтгэл ногдуулах цалин хөлс, түүнтэй адилтгах орлогын дээд хэмжээнд хязгаар тогтоосноор</w:t>
      </w:r>
      <w:r w:rsidRPr="002A4532">
        <w:rPr>
          <w:rFonts w:ascii="Arial" w:hAnsi="Arial" w:cs="Arial"/>
          <w:b/>
          <w:bCs/>
          <w:color w:val="000000" w:themeColor="text1"/>
          <w:sz w:val="24"/>
          <w:szCs w:val="24"/>
        </w:rPr>
        <w:t xml:space="preserve"> </w:t>
      </w:r>
      <w:r w:rsidRPr="002A4532">
        <w:rPr>
          <w:rFonts w:ascii="Arial" w:hAnsi="Arial" w:cs="Arial"/>
          <w:color w:val="000000" w:themeColor="text1"/>
          <w:sz w:val="24"/>
          <w:szCs w:val="24"/>
        </w:rPr>
        <w:t xml:space="preserve">эдийн засагт дараах байдлаар эерэг нөлөө үзүүлэх боломжтой байна. </w:t>
      </w:r>
      <w:r w:rsidR="005B5676" w:rsidRPr="002A4532">
        <w:rPr>
          <w:rFonts w:ascii="Arial" w:hAnsi="Arial" w:cs="Arial"/>
          <w:sz w:val="24"/>
          <w:szCs w:val="24"/>
        </w:rPr>
        <w:t xml:space="preserve">Олон улсын нийгмийн даатгалын холбооны 2018-2019 онуудад хийсэн судалгаанаас үзвэл ажил олгогчийн төлдөг нийгмийн даатгалын шимтгэлийн дүнд дээд хэмжээ тогтоодог байдал олон улсад түгээмэл бөгөөд ихэвчлэн дундаж цалингийн хэмжээтэй уялдуулдаг </w:t>
      </w:r>
      <w:r w:rsidRPr="002A4532">
        <w:rPr>
          <w:rFonts w:ascii="Arial" w:hAnsi="Arial" w:cs="Arial"/>
          <w:sz w:val="24"/>
          <w:szCs w:val="24"/>
        </w:rPr>
        <w:t>ажээ</w:t>
      </w:r>
      <w:r w:rsidR="005B5676" w:rsidRPr="002A4532">
        <w:rPr>
          <w:rFonts w:ascii="Arial" w:hAnsi="Arial" w:cs="Arial"/>
          <w:sz w:val="24"/>
          <w:szCs w:val="24"/>
        </w:rPr>
        <w:t>.</w:t>
      </w:r>
      <w:r w:rsidR="005B5676" w:rsidRPr="002A4532">
        <w:rPr>
          <w:rStyle w:val="FootnoteReference"/>
          <w:rFonts w:ascii="Arial" w:hAnsi="Arial" w:cs="Arial"/>
          <w:sz w:val="24"/>
          <w:szCs w:val="24"/>
        </w:rPr>
        <w:footnoteReference w:id="32"/>
      </w:r>
      <w:r w:rsidR="00EB3D3E" w:rsidRPr="002A4532">
        <w:rPr>
          <w:rFonts w:ascii="Arial" w:hAnsi="Arial" w:cs="Arial"/>
          <w:sz w:val="24"/>
          <w:szCs w:val="24"/>
        </w:rPr>
        <w:t xml:space="preserve"> </w:t>
      </w:r>
    </w:p>
    <w:p w14:paraId="423F0EFE" w14:textId="7E75189B" w:rsidR="004C1566" w:rsidRDefault="001971BF" w:rsidP="00135B03">
      <w:pPr>
        <w:spacing w:after="120" w:line="276" w:lineRule="auto"/>
        <w:ind w:firstLine="567"/>
        <w:jc w:val="both"/>
        <w:rPr>
          <w:rFonts w:ascii="Arial" w:hAnsi="Arial" w:cs="Arial"/>
          <w:bCs/>
          <w:sz w:val="24"/>
          <w:szCs w:val="24"/>
        </w:rPr>
      </w:pPr>
      <w:r w:rsidRPr="002A4532">
        <w:rPr>
          <w:rFonts w:ascii="Arial" w:eastAsia="Arial" w:hAnsi="Arial" w:cs="Arial"/>
          <w:noProof/>
          <w:color w:val="000000" w:themeColor="text1"/>
          <w:sz w:val="24"/>
          <w:szCs w:val="24"/>
        </w:rPr>
        <w:t>Д</w:t>
      </w:r>
      <w:r w:rsidR="004C1566" w:rsidRPr="002A4532">
        <w:rPr>
          <w:rFonts w:ascii="Arial" w:eastAsia="Arial" w:hAnsi="Arial" w:cs="Arial"/>
          <w:noProof/>
          <w:color w:val="000000" w:themeColor="text1"/>
          <w:sz w:val="24"/>
          <w:szCs w:val="24"/>
        </w:rPr>
        <w:t xml:space="preserve">аатгуулагчийн шимтгэл төлөх сарын хөдөлмөрийн хөлс, түүнтэй адилтгах орлогын дээд хэмжээнд хязгаар тогтоож байгаа нь эргээд даатгуулагчийн нийгмийн даатгалын сангаас олгох тэтгэвэр, тэтгэмжийн хэмжээтэй уялддаг ч, ажил олгогчийн зүгээс </w:t>
      </w:r>
      <w:r w:rsidR="003D5356" w:rsidRPr="002A4532">
        <w:rPr>
          <w:rFonts w:ascii="Arial" w:eastAsia="Arial" w:hAnsi="Arial" w:cs="Arial"/>
          <w:noProof/>
          <w:color w:val="000000" w:themeColor="text1"/>
          <w:sz w:val="24"/>
          <w:szCs w:val="24"/>
        </w:rPr>
        <w:t xml:space="preserve">даатгуулагчийн </w:t>
      </w:r>
      <w:r w:rsidR="004C1566" w:rsidRPr="002A4532">
        <w:rPr>
          <w:rFonts w:ascii="Arial" w:eastAsia="Arial" w:hAnsi="Arial" w:cs="Arial"/>
          <w:noProof/>
          <w:color w:val="000000" w:themeColor="text1"/>
          <w:sz w:val="24"/>
          <w:szCs w:val="24"/>
        </w:rPr>
        <w:t xml:space="preserve">нийт цалин хөлсний сан, түүнтэй адилтгах орлогоос тооцон нийгмийн даатгал шимтгэл төлж байгаа нь даатгуулагчийн нийгмийн даатгалын сангаас авах тэтгэвэр, тэтгэмжийн хэмжээнд нөлөөлдөггүй. </w:t>
      </w:r>
      <w:r w:rsidR="000669CD" w:rsidRPr="002A4532">
        <w:rPr>
          <w:rFonts w:ascii="Arial" w:hAnsi="Arial" w:cs="Arial"/>
          <w:bCs/>
          <w:sz w:val="24"/>
          <w:szCs w:val="24"/>
        </w:rPr>
        <w:t>Харин ч ажил олгогчийн санхүүгийн дарамтыг нэмэгдүүлэх, цалин</w:t>
      </w:r>
      <w:r w:rsidR="00274B33" w:rsidRPr="002A4532">
        <w:rPr>
          <w:rFonts w:ascii="Arial" w:hAnsi="Arial" w:cs="Arial"/>
          <w:bCs/>
          <w:sz w:val="24"/>
          <w:szCs w:val="24"/>
        </w:rPr>
        <w:t>гийн</w:t>
      </w:r>
      <w:r w:rsidR="000669CD" w:rsidRPr="002A4532">
        <w:rPr>
          <w:rFonts w:ascii="Arial" w:hAnsi="Arial" w:cs="Arial"/>
          <w:bCs/>
          <w:sz w:val="24"/>
          <w:szCs w:val="24"/>
        </w:rPr>
        <w:t xml:space="preserve"> өсөлтийг хязгаарлах, ажлын байрыг бууруулах сөрөг үр </w:t>
      </w:r>
      <w:r w:rsidR="008A71A5" w:rsidRPr="002A4532">
        <w:rPr>
          <w:rFonts w:ascii="Arial" w:hAnsi="Arial" w:cs="Arial"/>
          <w:bCs/>
          <w:sz w:val="24"/>
          <w:szCs w:val="24"/>
        </w:rPr>
        <w:t>дагаврыг үүсгэдэг</w:t>
      </w:r>
      <w:r w:rsidR="00D913AF" w:rsidRPr="002A4532">
        <w:rPr>
          <w:rFonts w:ascii="Arial" w:hAnsi="Arial" w:cs="Arial"/>
          <w:bCs/>
          <w:sz w:val="24"/>
          <w:szCs w:val="24"/>
        </w:rPr>
        <w:t xml:space="preserve"> ба </w:t>
      </w:r>
      <w:r w:rsidR="000669CD" w:rsidRPr="002A4532">
        <w:rPr>
          <w:rFonts w:ascii="Arial" w:hAnsi="Arial" w:cs="Arial"/>
          <w:bCs/>
          <w:sz w:val="24"/>
          <w:szCs w:val="24"/>
        </w:rPr>
        <w:t>ажил</w:t>
      </w:r>
      <w:r w:rsidR="00DB085E" w:rsidRPr="002A4532">
        <w:rPr>
          <w:rFonts w:ascii="Arial" w:hAnsi="Arial" w:cs="Arial"/>
          <w:bCs/>
          <w:sz w:val="24"/>
          <w:szCs w:val="24"/>
        </w:rPr>
        <w:t xml:space="preserve"> </w:t>
      </w:r>
      <w:r w:rsidR="000669CD" w:rsidRPr="002A4532">
        <w:rPr>
          <w:rFonts w:ascii="Arial" w:hAnsi="Arial" w:cs="Arial"/>
          <w:bCs/>
          <w:sz w:val="24"/>
          <w:szCs w:val="24"/>
        </w:rPr>
        <w:t>олгогч, ажилтан хоёулаа нийгмийн даатгалын санд ижил хувь хэмжээгээр хувь нэмэр оруулах нь шударга ёсны зарчимд нийцэх</w:t>
      </w:r>
      <w:r w:rsidR="00A83121" w:rsidRPr="002A4532">
        <w:rPr>
          <w:rFonts w:ascii="Arial" w:hAnsi="Arial" w:cs="Arial"/>
          <w:bCs/>
          <w:sz w:val="24"/>
          <w:szCs w:val="24"/>
        </w:rPr>
        <w:t xml:space="preserve"> төдийгүй, эдийн засагт ч эерэг нөлөө үзүүлэхээр</w:t>
      </w:r>
      <w:r w:rsidR="000669CD" w:rsidRPr="002A4532">
        <w:rPr>
          <w:rFonts w:ascii="Arial" w:hAnsi="Arial" w:cs="Arial"/>
          <w:bCs/>
          <w:sz w:val="24"/>
          <w:szCs w:val="24"/>
        </w:rPr>
        <w:t xml:space="preserve"> байна.</w:t>
      </w:r>
    </w:p>
    <w:p w14:paraId="647B0C07" w14:textId="77777777" w:rsidR="00F33C82" w:rsidRPr="00930981" w:rsidRDefault="00F33C82" w:rsidP="00135B03">
      <w:pPr>
        <w:spacing w:after="120" w:line="276" w:lineRule="auto"/>
        <w:rPr>
          <w:rFonts w:ascii="Arial" w:hAnsi="Arial" w:cs="Arial"/>
          <w:iCs/>
          <w:sz w:val="24"/>
          <w:szCs w:val="24"/>
        </w:rPr>
      </w:pPr>
      <w:bookmarkStart w:id="10" w:name="_Hlk197344003"/>
      <w:r w:rsidRPr="00930981">
        <w:rPr>
          <w:rFonts w:ascii="Arial" w:hAnsi="Arial" w:cs="Arial"/>
          <w:iCs/>
          <w:sz w:val="24"/>
          <w:szCs w:val="24"/>
        </w:rPr>
        <w:t>Зардал, үр өгөөжийн шинжилгээ ашиглан тооцоход гарсан үр дүнг нэгтг</w:t>
      </w:r>
      <w:r>
        <w:rPr>
          <w:rFonts w:ascii="Arial" w:hAnsi="Arial" w:cs="Arial"/>
          <w:iCs/>
          <w:sz w:val="24"/>
          <w:szCs w:val="24"/>
        </w:rPr>
        <w:t>э</w:t>
      </w:r>
      <w:r w:rsidRPr="00930981">
        <w:rPr>
          <w:rFonts w:ascii="Arial" w:hAnsi="Arial" w:cs="Arial"/>
          <w:iCs/>
          <w:sz w:val="24"/>
          <w:szCs w:val="24"/>
        </w:rPr>
        <w:t>вэл:</w:t>
      </w:r>
    </w:p>
    <w:p w14:paraId="3D51FCD4" w14:textId="77777777" w:rsidR="00135B03" w:rsidRPr="00135B03" w:rsidRDefault="00135B03" w:rsidP="00135B03">
      <w:pPr>
        <w:pStyle w:val="ListParagraph"/>
        <w:numPr>
          <w:ilvl w:val="0"/>
          <w:numId w:val="41"/>
        </w:numPr>
        <w:spacing w:after="120" w:line="276" w:lineRule="auto"/>
        <w:jc w:val="both"/>
        <w:rPr>
          <w:rFonts w:ascii="Arial" w:hAnsi="Arial" w:cs="Arial"/>
          <w:iCs/>
          <w:sz w:val="24"/>
          <w:szCs w:val="24"/>
        </w:rPr>
      </w:pPr>
      <w:bookmarkStart w:id="11" w:name="_Hlk197436153"/>
      <w:bookmarkEnd w:id="10"/>
      <w:r w:rsidRPr="00930981">
        <w:rPr>
          <w:rFonts w:ascii="Arial" w:hAnsi="Arial" w:cs="Arial"/>
          <w:iCs/>
          <w:sz w:val="24"/>
          <w:szCs w:val="24"/>
        </w:rPr>
        <w:t xml:space="preserve">Зардлын бага, дундаж, өндөр хувилбар бүхий нөхцөлөөр тооцоход </w:t>
      </w:r>
      <w:r>
        <w:rPr>
          <w:rFonts w:ascii="Arial" w:hAnsi="Arial" w:cs="Arial"/>
          <w:iCs/>
          <w:sz w:val="24"/>
          <w:szCs w:val="24"/>
        </w:rPr>
        <w:t>бүх хувилбаруу</w:t>
      </w:r>
      <w:r w:rsidRPr="00930981">
        <w:rPr>
          <w:rFonts w:ascii="Arial" w:hAnsi="Arial" w:cs="Arial"/>
          <w:bCs/>
          <w:iCs/>
          <w:sz w:val="24"/>
          <w:szCs w:val="24"/>
        </w:rPr>
        <w:t>д эерэг үр өгөөжтэй гарсан.</w:t>
      </w:r>
    </w:p>
    <w:p w14:paraId="7FFBBBF8" w14:textId="77777777" w:rsidR="00135B03" w:rsidRPr="00135B03" w:rsidRDefault="00135B03" w:rsidP="00135B03">
      <w:pPr>
        <w:pStyle w:val="ListParagraph"/>
        <w:numPr>
          <w:ilvl w:val="0"/>
          <w:numId w:val="41"/>
        </w:numPr>
        <w:spacing w:after="120" w:line="276" w:lineRule="auto"/>
        <w:jc w:val="both"/>
        <w:rPr>
          <w:rFonts w:ascii="Arial" w:hAnsi="Arial" w:cs="Arial"/>
          <w:iCs/>
          <w:sz w:val="24"/>
          <w:szCs w:val="24"/>
        </w:rPr>
      </w:pPr>
      <w:r w:rsidRPr="00135B03">
        <w:rPr>
          <w:rFonts w:ascii="Arial" w:hAnsi="Arial" w:cs="Arial"/>
          <w:bCs/>
          <w:iCs/>
          <w:sz w:val="24"/>
          <w:szCs w:val="24"/>
        </w:rPr>
        <w:lastRenderedPageBreak/>
        <w:t xml:space="preserve">Иргэний хуульд заасан ажил гүйцэтгэх, хөлсөөр ажиллах болон тэдгээртэй адилтгах гэрээний орлого, ажилтан олгосон хоол, унааны төлбөр, түлээ, нүүрсний хөнгөлөлт, орон сууцны ашиглалтын төлбөр, тэдгээртэй адилтгах бусад орлогыг нийгмийн даатгалын шимтгэл ногдох орлогоос хасах, ажил олгогчийн хариуцан төлөх  даатгуулагчийн сарын цалин хөлсний сан, түүнтэй адилтгах орлогод хязгаар тогтоосноор бодлогын өөрчлөлтийн нөлөөний үр дүнг өнөөгийн үнэ цэнээр тооцоход 2025-2027 оны нийлбэр дүнгээр хамгийн багадаа 189.9 тэрбум төгрөг, хамгийн ихдээ  279.3 тэрбум төгрөг, дунджаар 254.0 төгрөгийн цэвэр үр өгөөжтэй байхаар байна. Мөн 2025-2027 онд 1,508-14,371 шинэ ажлын байр нэмэгдэх магадлалтай байна. </w:t>
      </w:r>
    </w:p>
    <w:p w14:paraId="5143FC42" w14:textId="6A6D58FC" w:rsidR="00135B03" w:rsidRPr="00135B03" w:rsidRDefault="00135B03" w:rsidP="00135B03">
      <w:pPr>
        <w:pStyle w:val="ListParagraph"/>
        <w:numPr>
          <w:ilvl w:val="0"/>
          <w:numId w:val="41"/>
        </w:numPr>
        <w:spacing w:after="120" w:line="276" w:lineRule="auto"/>
        <w:jc w:val="both"/>
        <w:rPr>
          <w:rFonts w:ascii="Arial" w:hAnsi="Arial" w:cs="Arial"/>
          <w:iCs/>
          <w:sz w:val="24"/>
          <w:szCs w:val="24"/>
        </w:rPr>
      </w:pPr>
      <w:r w:rsidRPr="00135B03">
        <w:rPr>
          <w:rFonts w:ascii="Arial" w:hAnsi="Arial" w:cs="Arial"/>
          <w:bCs/>
          <w:iCs/>
          <w:sz w:val="24"/>
          <w:szCs w:val="24"/>
        </w:rPr>
        <w:t>Шинээр бий болох ажлын байрны өсөлттэй холбоотойгоор бий болох нийгмийн даатгалын шимтгэлийн болон татварын орлогын өсөлтийг тооцвол төсөвт үзүүлэх ачааллыг 2025-2027 онд дунджаар 242.1 тэрбум төгрөгөөр бууруулахаар байна.</w:t>
      </w:r>
    </w:p>
    <w:bookmarkEnd w:id="11"/>
    <w:p w14:paraId="33C9EC4D" w14:textId="77777777" w:rsidR="00F33C82" w:rsidRPr="002A4532" w:rsidRDefault="00F33C82" w:rsidP="008C2622">
      <w:pPr>
        <w:spacing w:after="120" w:line="276" w:lineRule="auto"/>
        <w:ind w:firstLine="567"/>
        <w:jc w:val="both"/>
        <w:rPr>
          <w:rFonts w:ascii="Arial" w:hAnsi="Arial" w:cs="Arial"/>
          <w:bCs/>
          <w:sz w:val="24"/>
          <w:szCs w:val="24"/>
        </w:rPr>
      </w:pPr>
    </w:p>
    <w:p w14:paraId="6D3DDE0E" w14:textId="54B7BA90" w:rsidR="00C4125C" w:rsidRDefault="00C4125C">
      <w:pPr>
        <w:rPr>
          <w:rFonts w:ascii="Arial" w:hAnsi="Arial" w:cs="Arial"/>
          <w:bCs/>
          <w:sz w:val="24"/>
          <w:szCs w:val="24"/>
        </w:rPr>
      </w:pPr>
      <w:r>
        <w:rPr>
          <w:rFonts w:ascii="Arial" w:hAnsi="Arial" w:cs="Arial"/>
          <w:bCs/>
          <w:sz w:val="24"/>
          <w:szCs w:val="24"/>
        </w:rPr>
        <w:br w:type="page"/>
      </w:r>
    </w:p>
    <w:p w14:paraId="04FC817E" w14:textId="5BFAD192" w:rsidR="00C4125C" w:rsidRPr="002A4532" w:rsidRDefault="00517A4F" w:rsidP="00C4125C">
      <w:pPr>
        <w:pStyle w:val="Heading1"/>
        <w:jc w:val="center"/>
      </w:pPr>
      <w:bookmarkStart w:id="12" w:name="_Toc197366697"/>
      <w:r>
        <w:lastRenderedPageBreak/>
        <w:t>АШИГЛАСАН Э</w:t>
      </w:r>
      <w:r w:rsidRPr="002A4532">
        <w:t>Х СУРВАЛЖ</w:t>
      </w:r>
      <w:bookmarkEnd w:id="12"/>
    </w:p>
    <w:p w14:paraId="6F055432" w14:textId="77C2D6C3" w:rsidR="002455CA" w:rsidRDefault="00AA0326" w:rsidP="00C4125C">
      <w:pPr>
        <w:pStyle w:val="NormalWeb"/>
        <w:spacing w:before="0" w:beforeAutospacing="0" w:after="120" w:afterAutospacing="0" w:line="30" w:lineRule="atLeast"/>
        <w:ind w:firstLine="567"/>
        <w:jc w:val="both"/>
        <w:rPr>
          <w:rStyle w:val="Strong"/>
          <w:rFonts w:ascii="Arial" w:hAnsi="Arial" w:cs="Arial"/>
          <w:lang w:val="mn-MN"/>
        </w:rPr>
      </w:pPr>
      <w:r>
        <w:rPr>
          <w:rStyle w:val="Strong"/>
          <w:rFonts w:ascii="Arial" w:hAnsi="Arial" w:cs="Arial"/>
          <w:lang w:val="mn-MN"/>
        </w:rPr>
        <w:t>Монгол хэлээр:</w:t>
      </w:r>
    </w:p>
    <w:p w14:paraId="463DE4E7" w14:textId="72D9F8DB" w:rsidR="00AA0326" w:rsidRDefault="00517A4F" w:rsidP="00C4125C">
      <w:pPr>
        <w:pStyle w:val="NormalWeb"/>
        <w:spacing w:before="0" w:beforeAutospacing="0" w:after="120" w:afterAutospacing="0" w:line="30" w:lineRule="atLeast"/>
        <w:ind w:firstLine="567"/>
        <w:jc w:val="both"/>
        <w:rPr>
          <w:rStyle w:val="Strong"/>
          <w:rFonts w:ascii="Arial" w:hAnsi="Arial" w:cs="Arial"/>
          <w:b w:val="0"/>
          <w:bCs w:val="0"/>
          <w:lang w:val="mn-MN"/>
        </w:rPr>
      </w:pPr>
      <w:r>
        <w:rPr>
          <w:rStyle w:val="Strong"/>
          <w:rFonts w:ascii="Arial" w:hAnsi="Arial" w:cs="Arial"/>
          <w:b w:val="0"/>
          <w:bCs w:val="0"/>
          <w:lang w:val="mn-MN"/>
        </w:rPr>
        <w:t>1</w:t>
      </w:r>
      <w:r w:rsidR="00827D8C">
        <w:rPr>
          <w:rStyle w:val="Strong"/>
          <w:rFonts w:ascii="Arial" w:hAnsi="Arial" w:cs="Arial"/>
          <w:b w:val="0"/>
          <w:bCs w:val="0"/>
          <w:lang w:val="mn-MN"/>
        </w:rPr>
        <w:t xml:space="preserve">. </w:t>
      </w:r>
      <w:r w:rsidR="00606DF2" w:rsidRPr="00606DF2">
        <w:rPr>
          <w:rStyle w:val="Strong"/>
          <w:rFonts w:ascii="Arial" w:hAnsi="Arial" w:cs="Arial"/>
          <w:b w:val="0"/>
          <w:bCs w:val="0"/>
          <w:lang w:val="mn-MN"/>
        </w:rPr>
        <w:t>У</w:t>
      </w:r>
      <w:r w:rsidR="00606DF2">
        <w:rPr>
          <w:rStyle w:val="Strong"/>
          <w:rFonts w:ascii="Arial" w:hAnsi="Arial" w:cs="Arial"/>
          <w:b w:val="0"/>
          <w:bCs w:val="0"/>
          <w:lang w:val="mn-MN"/>
        </w:rPr>
        <w:t>лсын Их Хурлы</w:t>
      </w:r>
      <w:r w:rsidR="00606DF2" w:rsidRPr="00606DF2">
        <w:rPr>
          <w:rStyle w:val="Strong"/>
          <w:rFonts w:ascii="Arial" w:hAnsi="Arial" w:cs="Arial"/>
          <w:b w:val="0"/>
          <w:bCs w:val="0"/>
          <w:lang w:val="mn-MN"/>
        </w:rPr>
        <w:t xml:space="preserve">н Тамгын газар. Нийгмийн даатгалын тухай багц хуулиудад нэмэлт, өөрчлөлт </w:t>
      </w:r>
      <w:r w:rsidR="007C1CE5">
        <w:rPr>
          <w:rStyle w:val="Strong"/>
          <w:rFonts w:ascii="Arial" w:hAnsi="Arial" w:cs="Arial"/>
          <w:b w:val="0"/>
          <w:bCs w:val="0"/>
          <w:lang w:val="mn-MN"/>
        </w:rPr>
        <w:t>оруулах</w:t>
      </w:r>
      <w:r w:rsidR="00AE33BB">
        <w:rPr>
          <w:rStyle w:val="Strong"/>
          <w:rFonts w:ascii="Arial" w:hAnsi="Arial" w:cs="Arial"/>
          <w:b w:val="0"/>
          <w:bCs w:val="0"/>
          <w:lang w:val="mn-MN"/>
        </w:rPr>
        <w:t xml:space="preserve">тай холбоотой </w:t>
      </w:r>
      <w:r w:rsidR="003A2C9E">
        <w:rPr>
          <w:rStyle w:val="Strong"/>
          <w:rFonts w:ascii="Arial" w:hAnsi="Arial" w:cs="Arial"/>
          <w:b w:val="0"/>
          <w:bCs w:val="0"/>
          <w:lang w:val="mn-MN"/>
        </w:rPr>
        <w:t>х</w:t>
      </w:r>
      <w:r w:rsidR="00606DF2" w:rsidRPr="00606DF2">
        <w:rPr>
          <w:rStyle w:val="Strong"/>
          <w:rFonts w:ascii="Arial" w:hAnsi="Arial" w:cs="Arial"/>
          <w:b w:val="0"/>
          <w:bCs w:val="0"/>
          <w:lang w:val="mn-MN"/>
        </w:rPr>
        <w:t>уулийн хувийн хэрэг.</w:t>
      </w:r>
      <w:r w:rsidR="008C152E">
        <w:rPr>
          <w:rStyle w:val="Strong"/>
          <w:rFonts w:ascii="Arial" w:hAnsi="Arial" w:cs="Arial"/>
          <w:b w:val="0"/>
          <w:bCs w:val="0"/>
          <w:lang w:val="mn-MN"/>
        </w:rPr>
        <w:t xml:space="preserve"> 2008 он</w:t>
      </w:r>
      <w:r w:rsidR="00081DAC">
        <w:rPr>
          <w:rStyle w:val="Strong"/>
          <w:rFonts w:ascii="Arial" w:hAnsi="Arial" w:cs="Arial"/>
          <w:b w:val="0"/>
          <w:bCs w:val="0"/>
          <w:lang w:val="mn-MN"/>
        </w:rPr>
        <w:t>.</w:t>
      </w:r>
    </w:p>
    <w:p w14:paraId="0F7BA19B" w14:textId="46977BB8" w:rsidR="00081DAC" w:rsidRDefault="00081DAC" w:rsidP="00517A4F">
      <w:pPr>
        <w:pStyle w:val="NormalWeb"/>
        <w:spacing w:before="0" w:beforeAutospacing="0" w:after="120" w:afterAutospacing="0" w:line="30" w:lineRule="atLeast"/>
        <w:ind w:firstLine="567"/>
        <w:jc w:val="both"/>
        <w:rPr>
          <w:rStyle w:val="Strong"/>
          <w:rFonts w:ascii="Arial" w:hAnsi="Arial" w:cs="Arial"/>
          <w:b w:val="0"/>
          <w:bCs w:val="0"/>
          <w:lang w:val="mn-MN"/>
        </w:rPr>
      </w:pPr>
      <w:r>
        <w:rPr>
          <w:rStyle w:val="Strong"/>
          <w:rFonts w:ascii="Arial" w:hAnsi="Arial" w:cs="Arial"/>
          <w:b w:val="0"/>
          <w:bCs w:val="0"/>
          <w:lang w:val="mn-MN"/>
        </w:rPr>
        <w:t xml:space="preserve">2. </w:t>
      </w:r>
      <w:r w:rsidRPr="00606DF2">
        <w:rPr>
          <w:rStyle w:val="Strong"/>
          <w:rFonts w:ascii="Arial" w:hAnsi="Arial" w:cs="Arial"/>
          <w:b w:val="0"/>
          <w:bCs w:val="0"/>
          <w:lang w:val="mn-MN"/>
        </w:rPr>
        <w:t>У</w:t>
      </w:r>
      <w:r>
        <w:rPr>
          <w:rStyle w:val="Strong"/>
          <w:rFonts w:ascii="Arial" w:hAnsi="Arial" w:cs="Arial"/>
          <w:b w:val="0"/>
          <w:bCs w:val="0"/>
          <w:lang w:val="mn-MN"/>
        </w:rPr>
        <w:t>лсын Их Хурлы</w:t>
      </w:r>
      <w:r w:rsidRPr="00606DF2">
        <w:rPr>
          <w:rStyle w:val="Strong"/>
          <w:rFonts w:ascii="Arial" w:hAnsi="Arial" w:cs="Arial"/>
          <w:b w:val="0"/>
          <w:bCs w:val="0"/>
          <w:lang w:val="mn-MN"/>
        </w:rPr>
        <w:t xml:space="preserve">н Тамгын газар. Нийгмийн даатгалын </w:t>
      </w:r>
      <w:r>
        <w:rPr>
          <w:rStyle w:val="Strong"/>
          <w:rFonts w:ascii="Arial" w:hAnsi="Arial" w:cs="Arial"/>
          <w:b w:val="0"/>
          <w:bCs w:val="0"/>
          <w:lang w:val="mn-MN"/>
        </w:rPr>
        <w:t>ерөнхий хуул</w:t>
      </w:r>
      <w:r w:rsidR="00517A4F">
        <w:rPr>
          <w:rStyle w:val="Strong"/>
          <w:rFonts w:ascii="Arial" w:hAnsi="Arial" w:cs="Arial"/>
          <w:b w:val="0"/>
          <w:bCs w:val="0"/>
          <w:lang w:val="mn-MN"/>
        </w:rPr>
        <w:t xml:space="preserve">ийн </w:t>
      </w:r>
      <w:r w:rsidRPr="00606DF2">
        <w:rPr>
          <w:rStyle w:val="Strong"/>
          <w:rFonts w:ascii="Arial" w:hAnsi="Arial" w:cs="Arial"/>
          <w:b w:val="0"/>
          <w:bCs w:val="0"/>
          <w:lang w:val="mn-MN"/>
        </w:rPr>
        <w:t>хувийн хэрэг.</w:t>
      </w:r>
      <w:r>
        <w:rPr>
          <w:rStyle w:val="Strong"/>
          <w:rFonts w:ascii="Arial" w:hAnsi="Arial" w:cs="Arial"/>
          <w:b w:val="0"/>
          <w:bCs w:val="0"/>
          <w:lang w:val="mn-MN"/>
        </w:rPr>
        <w:t xml:space="preserve"> 20</w:t>
      </w:r>
      <w:r w:rsidR="00517A4F">
        <w:rPr>
          <w:rStyle w:val="Strong"/>
          <w:rFonts w:ascii="Arial" w:hAnsi="Arial" w:cs="Arial"/>
          <w:b w:val="0"/>
          <w:bCs w:val="0"/>
          <w:lang w:val="mn-MN"/>
        </w:rPr>
        <w:t>24</w:t>
      </w:r>
      <w:r>
        <w:rPr>
          <w:rStyle w:val="Strong"/>
          <w:rFonts w:ascii="Arial" w:hAnsi="Arial" w:cs="Arial"/>
          <w:b w:val="0"/>
          <w:bCs w:val="0"/>
          <w:lang w:val="mn-MN"/>
        </w:rPr>
        <w:t xml:space="preserve"> он.</w:t>
      </w:r>
    </w:p>
    <w:p w14:paraId="2F25AB86" w14:textId="1F33DB60" w:rsidR="00081DAC" w:rsidRPr="00606DF2" w:rsidRDefault="00517A4F" w:rsidP="00C4125C">
      <w:pPr>
        <w:pStyle w:val="NormalWeb"/>
        <w:spacing w:before="0" w:beforeAutospacing="0" w:after="120" w:afterAutospacing="0" w:line="30" w:lineRule="atLeast"/>
        <w:ind w:firstLine="567"/>
        <w:jc w:val="both"/>
        <w:rPr>
          <w:rStyle w:val="Strong"/>
          <w:rFonts w:ascii="Arial" w:hAnsi="Arial" w:cs="Arial"/>
          <w:b w:val="0"/>
          <w:bCs w:val="0"/>
          <w:lang w:val="mn-MN"/>
        </w:rPr>
      </w:pPr>
      <w:r>
        <w:rPr>
          <w:rStyle w:val="Strong"/>
          <w:rFonts w:ascii="Arial" w:hAnsi="Arial" w:cs="Arial"/>
          <w:b w:val="0"/>
          <w:bCs w:val="0"/>
          <w:lang w:val="mn-MN"/>
        </w:rPr>
        <w:t>3</w:t>
      </w:r>
      <w:r w:rsidR="00081DAC" w:rsidRPr="00081DAC">
        <w:rPr>
          <w:rStyle w:val="Strong"/>
          <w:rFonts w:ascii="Arial" w:hAnsi="Arial" w:cs="Arial"/>
          <w:b w:val="0"/>
          <w:bCs w:val="0"/>
          <w:lang w:val="mn-MN"/>
        </w:rPr>
        <w:t xml:space="preserve">. Улсын Их Хурлын Нийгмийн бодлогын байнгын </w:t>
      </w:r>
      <w:r>
        <w:rPr>
          <w:rStyle w:val="Strong"/>
          <w:rFonts w:ascii="Arial" w:hAnsi="Arial" w:cs="Arial"/>
          <w:b w:val="0"/>
          <w:bCs w:val="0"/>
          <w:lang w:val="mn-MN"/>
        </w:rPr>
        <w:t xml:space="preserve">хорооны </w:t>
      </w:r>
      <w:r w:rsidR="00081DAC" w:rsidRPr="00081DAC">
        <w:rPr>
          <w:rStyle w:val="Strong"/>
          <w:rFonts w:ascii="Arial" w:hAnsi="Arial" w:cs="Arial"/>
          <w:b w:val="0"/>
          <w:bCs w:val="0"/>
          <w:lang w:val="mn-MN"/>
        </w:rPr>
        <w:t>хуралдааны тэмдэглэл. 2023.06.20, Мягмар гариг.</w:t>
      </w:r>
    </w:p>
    <w:p w14:paraId="3EE18B05" w14:textId="32285D69" w:rsidR="002455CA" w:rsidRPr="0083698A" w:rsidRDefault="00517A4F" w:rsidP="00C4125C">
      <w:pPr>
        <w:pStyle w:val="NormalWeb"/>
        <w:spacing w:before="0" w:beforeAutospacing="0" w:after="120" w:afterAutospacing="0" w:line="30" w:lineRule="atLeast"/>
        <w:ind w:firstLine="567"/>
        <w:jc w:val="both"/>
        <w:rPr>
          <w:rStyle w:val="Strong"/>
          <w:rFonts w:ascii="Arial" w:hAnsi="Arial" w:cs="Arial"/>
          <w:b w:val="0"/>
          <w:bCs w:val="0"/>
          <w:lang w:val="mn-MN"/>
        </w:rPr>
      </w:pPr>
      <w:r>
        <w:rPr>
          <w:rStyle w:val="Strong"/>
          <w:rFonts w:ascii="Arial" w:hAnsi="Arial" w:cs="Arial"/>
          <w:b w:val="0"/>
          <w:bCs w:val="0"/>
          <w:lang w:val="mn-MN"/>
        </w:rPr>
        <w:t>4</w:t>
      </w:r>
      <w:r w:rsidR="00081DAC">
        <w:rPr>
          <w:rStyle w:val="Strong"/>
          <w:rFonts w:ascii="Arial" w:hAnsi="Arial" w:cs="Arial"/>
          <w:b w:val="0"/>
          <w:bCs w:val="0"/>
          <w:lang w:val="mn-MN"/>
        </w:rPr>
        <w:t xml:space="preserve">. </w:t>
      </w:r>
      <w:r w:rsidR="0083698A" w:rsidRPr="0083698A">
        <w:rPr>
          <w:rStyle w:val="Strong"/>
          <w:rFonts w:ascii="Arial" w:hAnsi="Arial" w:cs="Arial"/>
          <w:b w:val="0"/>
          <w:bCs w:val="0"/>
          <w:lang w:val="mn-MN"/>
        </w:rPr>
        <w:t>Хөдөлмөр, нийгмийн хамгааллын яам. Нийгмийн даатгалын ерөнхий хуулийн төслийн хэрэгцээ, шаардлагыг урьдчилан тандан судалсан судалгааны тайлан. 2022</w:t>
      </w:r>
      <w:r w:rsidR="00827D8C">
        <w:rPr>
          <w:rStyle w:val="Strong"/>
          <w:rFonts w:ascii="Arial" w:hAnsi="Arial" w:cs="Arial"/>
          <w:b w:val="0"/>
          <w:bCs w:val="0"/>
          <w:lang w:val="mn-MN"/>
        </w:rPr>
        <w:t xml:space="preserve"> он</w:t>
      </w:r>
      <w:r w:rsidR="00081DAC">
        <w:rPr>
          <w:rStyle w:val="Strong"/>
          <w:rFonts w:ascii="Arial" w:hAnsi="Arial" w:cs="Arial"/>
          <w:b w:val="0"/>
          <w:bCs w:val="0"/>
          <w:lang w:val="mn-MN"/>
        </w:rPr>
        <w:t>.</w:t>
      </w:r>
    </w:p>
    <w:p w14:paraId="0B0F8A32" w14:textId="33464D1A" w:rsidR="00845027" w:rsidRPr="00845027" w:rsidRDefault="00517A4F" w:rsidP="00845027">
      <w:pPr>
        <w:pStyle w:val="NormalWeb"/>
        <w:spacing w:after="120" w:line="30" w:lineRule="atLeast"/>
        <w:ind w:firstLine="567"/>
        <w:jc w:val="both"/>
        <w:rPr>
          <w:rStyle w:val="Strong"/>
          <w:rFonts w:ascii="Arial" w:hAnsi="Arial" w:cs="Arial"/>
          <w:b w:val="0"/>
          <w:bCs w:val="0"/>
          <w:lang w:val="mn-MN"/>
        </w:rPr>
      </w:pPr>
      <w:r>
        <w:rPr>
          <w:rStyle w:val="Strong"/>
          <w:rFonts w:ascii="Arial" w:hAnsi="Arial" w:cs="Arial"/>
          <w:b w:val="0"/>
          <w:bCs w:val="0"/>
          <w:lang w:val="mn-MN"/>
        </w:rPr>
        <w:t>5</w:t>
      </w:r>
      <w:r w:rsidR="00081DAC">
        <w:rPr>
          <w:rStyle w:val="Strong"/>
          <w:rFonts w:ascii="Arial" w:hAnsi="Arial" w:cs="Arial"/>
          <w:b w:val="0"/>
          <w:bCs w:val="0"/>
          <w:lang w:val="mn-MN"/>
        </w:rPr>
        <w:t xml:space="preserve">. </w:t>
      </w:r>
      <w:r w:rsidR="00845027" w:rsidRPr="00845027">
        <w:rPr>
          <w:rStyle w:val="Strong"/>
          <w:rFonts w:ascii="Arial" w:hAnsi="Arial" w:cs="Arial"/>
          <w:b w:val="0"/>
          <w:bCs w:val="0"/>
          <w:lang w:val="mn-MN"/>
        </w:rPr>
        <w:t>Улсын дээд шүүхийн хяналтын шатны захиргааны хэргийн шүүх хуралдааны тогтоол. 2016.10.26, Дугаар 334</w:t>
      </w:r>
      <w:r w:rsidR="006E4907">
        <w:rPr>
          <w:rStyle w:val="Strong"/>
          <w:rFonts w:ascii="Arial" w:hAnsi="Arial" w:cs="Arial"/>
          <w:b w:val="0"/>
          <w:bCs w:val="0"/>
          <w:lang w:val="mn-MN"/>
        </w:rPr>
        <w:t>.</w:t>
      </w:r>
    </w:p>
    <w:p w14:paraId="0D6780DA" w14:textId="0A74492B" w:rsidR="002455CA" w:rsidRDefault="00517A4F" w:rsidP="00845027">
      <w:pPr>
        <w:pStyle w:val="NormalWeb"/>
        <w:spacing w:before="0" w:beforeAutospacing="0" w:after="120" w:afterAutospacing="0" w:line="30" w:lineRule="atLeast"/>
        <w:ind w:firstLine="567"/>
        <w:jc w:val="both"/>
        <w:rPr>
          <w:rStyle w:val="Strong"/>
          <w:rFonts w:ascii="Arial" w:hAnsi="Arial" w:cs="Arial"/>
          <w:b w:val="0"/>
          <w:bCs w:val="0"/>
          <w:lang w:val="mn-MN"/>
        </w:rPr>
      </w:pPr>
      <w:r>
        <w:rPr>
          <w:rStyle w:val="Strong"/>
          <w:rFonts w:ascii="Arial" w:hAnsi="Arial" w:cs="Arial"/>
          <w:b w:val="0"/>
          <w:bCs w:val="0"/>
          <w:lang w:val="mn-MN"/>
        </w:rPr>
        <w:t>6</w:t>
      </w:r>
      <w:r w:rsidR="00081DAC">
        <w:rPr>
          <w:rStyle w:val="Strong"/>
          <w:rFonts w:ascii="Arial" w:hAnsi="Arial" w:cs="Arial"/>
          <w:b w:val="0"/>
          <w:bCs w:val="0"/>
          <w:lang w:val="mn-MN"/>
        </w:rPr>
        <w:t xml:space="preserve">. </w:t>
      </w:r>
      <w:r w:rsidR="00845027" w:rsidRPr="00845027">
        <w:rPr>
          <w:rStyle w:val="Strong"/>
          <w:rFonts w:ascii="Arial" w:hAnsi="Arial" w:cs="Arial"/>
          <w:b w:val="0"/>
          <w:bCs w:val="0"/>
          <w:lang w:val="mn-MN"/>
        </w:rPr>
        <w:t xml:space="preserve">Монгол Улсын Засгийн газрын 2005 оны 2 дугаар сарын 2-ны өдрийн 22 дугаар тогтоолын зарим заалт </w:t>
      </w:r>
      <w:r w:rsidR="005B0251">
        <w:rPr>
          <w:rStyle w:val="Strong"/>
          <w:rFonts w:ascii="Arial" w:hAnsi="Arial" w:cs="Arial"/>
          <w:b w:val="0"/>
          <w:bCs w:val="0"/>
          <w:lang w:val="mn-MN"/>
        </w:rPr>
        <w:t>Ү</w:t>
      </w:r>
      <w:r w:rsidR="00845027" w:rsidRPr="00845027">
        <w:rPr>
          <w:rStyle w:val="Strong"/>
          <w:rFonts w:ascii="Arial" w:hAnsi="Arial" w:cs="Arial"/>
          <w:b w:val="0"/>
          <w:bCs w:val="0"/>
          <w:lang w:val="mn-MN"/>
        </w:rPr>
        <w:t>ндсэн хуулийн холбогдох заалтыг зөрчсөн эсэх тухай маргааныг эцэслэн шийдвэрлэсэн Үндсэн хуулийн цэцийн 2005 оны 12 дугаар сарын 4-ний  02 дугаар тогтоол.</w:t>
      </w:r>
    </w:p>
    <w:p w14:paraId="33E9F7FD" w14:textId="304DEE06" w:rsidR="00081DAC" w:rsidRPr="00081DAC" w:rsidRDefault="00081DAC" w:rsidP="00845027">
      <w:pPr>
        <w:pStyle w:val="NormalWeb"/>
        <w:spacing w:before="0" w:beforeAutospacing="0" w:after="120" w:afterAutospacing="0" w:line="30" w:lineRule="atLeast"/>
        <w:ind w:firstLine="567"/>
        <w:jc w:val="both"/>
        <w:rPr>
          <w:rStyle w:val="Strong"/>
          <w:rFonts w:ascii="Arial" w:hAnsi="Arial" w:cs="Arial"/>
          <w:lang w:val="mn-MN"/>
        </w:rPr>
      </w:pPr>
      <w:r w:rsidRPr="00081DAC">
        <w:rPr>
          <w:rStyle w:val="Strong"/>
          <w:rFonts w:ascii="Arial" w:hAnsi="Arial" w:cs="Arial"/>
          <w:lang w:val="mn-MN"/>
        </w:rPr>
        <w:t>Англи хэлээр:</w:t>
      </w:r>
    </w:p>
    <w:p w14:paraId="66008461" w14:textId="1086C226" w:rsidR="00C4125C" w:rsidRPr="003F4C9E" w:rsidRDefault="00517A4F" w:rsidP="00C4125C">
      <w:pPr>
        <w:pStyle w:val="NormalWeb"/>
        <w:spacing w:before="0" w:beforeAutospacing="0" w:after="120" w:afterAutospacing="0" w:line="30" w:lineRule="atLeast"/>
        <w:ind w:firstLine="567"/>
        <w:jc w:val="both"/>
        <w:rPr>
          <w:rFonts w:ascii="Arial" w:hAnsi="Arial" w:cs="Arial"/>
          <w:lang w:val="mn-MN"/>
        </w:rPr>
      </w:pPr>
      <w:r w:rsidRPr="00517A4F">
        <w:rPr>
          <w:rStyle w:val="Strong"/>
          <w:rFonts w:ascii="Arial" w:hAnsi="Arial" w:cs="Arial"/>
          <w:b w:val="0"/>
          <w:bCs w:val="0"/>
          <w:lang w:val="mn-MN"/>
        </w:rPr>
        <w:t>1.</w:t>
      </w:r>
      <w:r>
        <w:rPr>
          <w:rStyle w:val="Strong"/>
          <w:rFonts w:ascii="Arial" w:hAnsi="Arial" w:cs="Arial"/>
          <w:lang w:val="mn-MN"/>
        </w:rPr>
        <w:t xml:space="preserve"> </w:t>
      </w:r>
      <w:r w:rsidR="00C4125C" w:rsidRPr="003F4C9E">
        <w:rPr>
          <w:rStyle w:val="Strong"/>
          <w:rFonts w:ascii="Arial" w:hAnsi="Arial" w:cs="Arial"/>
          <w:lang w:val="mn-MN"/>
        </w:rPr>
        <w:t>Organisation for Economic Co-operation and Development (OECD)</w:t>
      </w:r>
      <w:r w:rsidR="00C4125C" w:rsidRPr="003F4C9E">
        <w:rPr>
          <w:rFonts w:ascii="Arial" w:hAnsi="Arial" w:cs="Arial"/>
          <w:lang w:val="mn-MN"/>
        </w:rPr>
        <w:t xml:space="preserve">. (2021). </w:t>
      </w:r>
      <w:r w:rsidR="00C4125C" w:rsidRPr="003F4C9E">
        <w:rPr>
          <w:rStyle w:val="Emphasis"/>
          <w:rFonts w:ascii="Arial" w:eastAsiaTheme="majorEastAsia" w:hAnsi="Arial" w:cs="Arial"/>
          <w:lang w:val="mn-MN"/>
        </w:rPr>
        <w:t>Taxing Wages 2021: Comparative Analysis of Tax Burdens on Labour Income</w:t>
      </w:r>
      <w:r w:rsidR="00C4125C" w:rsidRPr="003F4C9E">
        <w:rPr>
          <w:rFonts w:ascii="Arial" w:hAnsi="Arial" w:cs="Arial"/>
          <w:lang w:val="mn-MN"/>
        </w:rPr>
        <w:t>. OECD Publishing. https://www.oecd.org/tax/taxing-wages/</w:t>
      </w:r>
    </w:p>
    <w:p w14:paraId="3CE373A0" w14:textId="088E1067" w:rsidR="00C4125C" w:rsidRPr="003F4C9E" w:rsidRDefault="00517A4F" w:rsidP="00C4125C">
      <w:pPr>
        <w:pStyle w:val="NormalWeb"/>
        <w:spacing w:before="0" w:beforeAutospacing="0" w:after="120" w:afterAutospacing="0" w:line="30" w:lineRule="atLeast"/>
        <w:ind w:firstLine="567"/>
        <w:jc w:val="both"/>
        <w:rPr>
          <w:rFonts w:ascii="Arial" w:hAnsi="Arial" w:cs="Arial"/>
          <w:lang w:val="mn-MN"/>
        </w:rPr>
      </w:pPr>
      <w:r w:rsidRPr="00517A4F">
        <w:rPr>
          <w:rStyle w:val="Strong"/>
          <w:rFonts w:ascii="Arial" w:hAnsi="Arial" w:cs="Arial"/>
          <w:b w:val="0"/>
          <w:bCs w:val="0"/>
          <w:lang w:val="mn-MN"/>
        </w:rPr>
        <w:t>2.</w:t>
      </w:r>
      <w:r>
        <w:rPr>
          <w:rStyle w:val="Strong"/>
          <w:rFonts w:ascii="Arial" w:hAnsi="Arial" w:cs="Arial"/>
          <w:lang w:val="mn-MN"/>
        </w:rPr>
        <w:t xml:space="preserve"> </w:t>
      </w:r>
      <w:r w:rsidR="00C4125C" w:rsidRPr="003F4C9E">
        <w:rPr>
          <w:rStyle w:val="Strong"/>
          <w:rFonts w:ascii="Arial" w:hAnsi="Arial" w:cs="Arial"/>
          <w:lang w:val="mn-MN"/>
        </w:rPr>
        <w:t>International Monetary Fund (IMF)</w:t>
      </w:r>
      <w:r w:rsidR="00C4125C" w:rsidRPr="003F4C9E">
        <w:rPr>
          <w:rFonts w:ascii="Arial" w:hAnsi="Arial" w:cs="Arial"/>
          <w:lang w:val="mn-MN"/>
        </w:rPr>
        <w:t xml:space="preserve">. (2020). </w:t>
      </w:r>
      <w:r w:rsidR="00C4125C" w:rsidRPr="003F4C9E">
        <w:rPr>
          <w:rStyle w:val="Emphasis"/>
          <w:rFonts w:ascii="Arial" w:eastAsiaTheme="majorEastAsia" w:hAnsi="Arial" w:cs="Arial"/>
          <w:lang w:val="mn-MN"/>
        </w:rPr>
        <w:t>Payroll Tax Reductions: Do They Work?</w:t>
      </w:r>
      <w:r w:rsidR="00C4125C" w:rsidRPr="003F4C9E">
        <w:rPr>
          <w:rFonts w:ascii="Arial" w:hAnsi="Arial" w:cs="Arial"/>
          <w:lang w:val="mn-MN"/>
        </w:rPr>
        <w:t xml:space="preserve">. IMF Working Paper No. 2020/150. </w:t>
      </w:r>
      <w:hyperlink r:id="rId16" w:tgtFrame="_new" w:history="1">
        <w:r w:rsidR="00C4125C" w:rsidRPr="003F4C9E">
          <w:rPr>
            <w:rStyle w:val="Hyperlink"/>
            <w:rFonts w:ascii="Arial" w:hAnsi="Arial" w:cs="Arial"/>
            <w:lang w:val="mn-MN"/>
          </w:rPr>
          <w:t>https://www.imf.org</w:t>
        </w:r>
      </w:hyperlink>
    </w:p>
    <w:p w14:paraId="7CD79AA9" w14:textId="43C6D964" w:rsidR="00C4125C" w:rsidRPr="003F4C9E" w:rsidRDefault="00517A4F" w:rsidP="00C4125C">
      <w:pPr>
        <w:pStyle w:val="NormalWeb"/>
        <w:spacing w:before="0" w:beforeAutospacing="0" w:after="120" w:afterAutospacing="0" w:line="30" w:lineRule="atLeast"/>
        <w:ind w:firstLine="567"/>
        <w:jc w:val="both"/>
        <w:rPr>
          <w:rFonts w:ascii="Arial" w:hAnsi="Arial" w:cs="Arial"/>
          <w:lang w:val="mn-MN"/>
        </w:rPr>
      </w:pPr>
      <w:r w:rsidRPr="00517A4F">
        <w:rPr>
          <w:rStyle w:val="Strong"/>
          <w:rFonts w:ascii="Arial" w:hAnsi="Arial" w:cs="Arial"/>
          <w:b w:val="0"/>
          <w:bCs w:val="0"/>
          <w:lang w:val="mn-MN"/>
        </w:rPr>
        <w:t>3.</w:t>
      </w:r>
      <w:r>
        <w:rPr>
          <w:rStyle w:val="Strong"/>
          <w:rFonts w:ascii="Arial" w:hAnsi="Arial" w:cs="Arial"/>
          <w:lang w:val="mn-MN"/>
        </w:rPr>
        <w:t xml:space="preserve"> </w:t>
      </w:r>
      <w:r w:rsidR="00C4125C" w:rsidRPr="003F4C9E">
        <w:rPr>
          <w:rStyle w:val="Strong"/>
          <w:rFonts w:ascii="Arial" w:hAnsi="Arial" w:cs="Arial"/>
          <w:lang w:val="mn-MN"/>
        </w:rPr>
        <w:t>European Commission</w:t>
      </w:r>
      <w:r w:rsidR="00C4125C" w:rsidRPr="003F4C9E">
        <w:rPr>
          <w:rFonts w:ascii="Arial" w:hAnsi="Arial" w:cs="Arial"/>
          <w:lang w:val="mn-MN"/>
        </w:rPr>
        <w:t xml:space="preserve">. (2018). </w:t>
      </w:r>
      <w:r w:rsidR="00C4125C" w:rsidRPr="003F4C9E">
        <w:rPr>
          <w:rStyle w:val="Emphasis"/>
          <w:rFonts w:ascii="Arial" w:eastAsiaTheme="majorEastAsia" w:hAnsi="Arial" w:cs="Arial"/>
          <w:lang w:val="mn-MN"/>
        </w:rPr>
        <w:t>Labour Market Reforms and Employment Performance in the European Union</w:t>
      </w:r>
      <w:r w:rsidR="00C4125C" w:rsidRPr="003F4C9E">
        <w:rPr>
          <w:rFonts w:ascii="Arial" w:hAnsi="Arial" w:cs="Arial"/>
          <w:lang w:val="mn-MN"/>
        </w:rPr>
        <w:t>. Directorate-General for Employment, Social Affairs and Inclusion.</w:t>
      </w:r>
    </w:p>
    <w:p w14:paraId="765547EB" w14:textId="48C43B25" w:rsidR="00C4125C" w:rsidRPr="003F4C9E" w:rsidRDefault="00517A4F" w:rsidP="00C4125C">
      <w:pPr>
        <w:pStyle w:val="NormalWeb"/>
        <w:spacing w:before="0" w:beforeAutospacing="0" w:after="120" w:afterAutospacing="0" w:line="30" w:lineRule="atLeast"/>
        <w:ind w:firstLine="567"/>
        <w:jc w:val="both"/>
        <w:rPr>
          <w:rFonts w:ascii="Arial" w:hAnsi="Arial" w:cs="Arial"/>
          <w:lang w:val="mn-MN"/>
        </w:rPr>
      </w:pPr>
      <w:r w:rsidRPr="00517A4F">
        <w:rPr>
          <w:rStyle w:val="Strong"/>
          <w:rFonts w:ascii="Arial" w:hAnsi="Arial" w:cs="Arial"/>
          <w:b w:val="0"/>
          <w:bCs w:val="0"/>
          <w:lang w:val="mn-MN"/>
        </w:rPr>
        <w:t>4.</w:t>
      </w:r>
      <w:r>
        <w:rPr>
          <w:rStyle w:val="Strong"/>
          <w:rFonts w:ascii="Arial" w:hAnsi="Arial" w:cs="Arial"/>
          <w:lang w:val="mn-MN"/>
        </w:rPr>
        <w:t xml:space="preserve"> </w:t>
      </w:r>
      <w:r w:rsidR="00C4125C" w:rsidRPr="003F4C9E">
        <w:rPr>
          <w:rStyle w:val="Strong"/>
          <w:rFonts w:ascii="Arial" w:hAnsi="Arial" w:cs="Arial"/>
          <w:lang w:val="mn-MN"/>
        </w:rPr>
        <w:t>Gruber, J., &amp; Krueger, A. B.</w:t>
      </w:r>
      <w:r w:rsidR="00C4125C" w:rsidRPr="003F4C9E">
        <w:rPr>
          <w:rFonts w:ascii="Arial" w:hAnsi="Arial" w:cs="Arial"/>
          <w:lang w:val="mn-MN"/>
        </w:rPr>
        <w:t xml:space="preserve"> (1991). </w:t>
      </w:r>
      <w:r w:rsidR="00C4125C" w:rsidRPr="003F4C9E">
        <w:rPr>
          <w:rStyle w:val="Emphasis"/>
          <w:rFonts w:ascii="Arial" w:eastAsiaTheme="majorEastAsia" w:hAnsi="Arial" w:cs="Arial"/>
          <w:lang w:val="mn-MN"/>
        </w:rPr>
        <w:t>The Incidence of Mandated Employer-Provided Insurance: Lessons from Workers’ Compensation Insurance</w:t>
      </w:r>
      <w:r w:rsidR="00C4125C" w:rsidRPr="003F4C9E">
        <w:rPr>
          <w:rFonts w:ascii="Arial" w:hAnsi="Arial" w:cs="Arial"/>
          <w:lang w:val="mn-MN"/>
        </w:rPr>
        <w:t>. NBER Working Paper No. 3557.</w:t>
      </w:r>
    </w:p>
    <w:p w14:paraId="40B4EC65" w14:textId="1CC45528" w:rsidR="00C4125C" w:rsidRPr="003F4C9E" w:rsidRDefault="00517A4F" w:rsidP="00C4125C">
      <w:pPr>
        <w:pStyle w:val="NormalWeb"/>
        <w:spacing w:before="0" w:beforeAutospacing="0" w:after="120" w:afterAutospacing="0" w:line="30" w:lineRule="atLeast"/>
        <w:ind w:firstLine="567"/>
        <w:jc w:val="both"/>
        <w:rPr>
          <w:rFonts w:ascii="Arial" w:hAnsi="Arial" w:cs="Arial"/>
          <w:lang w:val="mn-MN"/>
        </w:rPr>
      </w:pPr>
      <w:r w:rsidRPr="00517A4F">
        <w:rPr>
          <w:rStyle w:val="Strong"/>
          <w:rFonts w:ascii="Arial" w:hAnsi="Arial" w:cs="Arial"/>
          <w:b w:val="0"/>
          <w:bCs w:val="0"/>
          <w:lang w:val="mn-MN"/>
        </w:rPr>
        <w:t>5.</w:t>
      </w:r>
      <w:r>
        <w:rPr>
          <w:rStyle w:val="Strong"/>
          <w:rFonts w:ascii="Arial" w:hAnsi="Arial" w:cs="Arial"/>
          <w:lang w:val="mn-MN"/>
        </w:rPr>
        <w:t xml:space="preserve"> </w:t>
      </w:r>
      <w:r w:rsidR="00C4125C" w:rsidRPr="003F4C9E">
        <w:rPr>
          <w:rStyle w:val="Strong"/>
          <w:rFonts w:ascii="Arial" w:hAnsi="Arial" w:cs="Arial"/>
          <w:lang w:val="mn-MN"/>
        </w:rPr>
        <w:t>Boone, J., &amp; Bovenberg, L.</w:t>
      </w:r>
      <w:r w:rsidR="00C4125C" w:rsidRPr="003F4C9E">
        <w:rPr>
          <w:rFonts w:ascii="Arial" w:hAnsi="Arial" w:cs="Arial"/>
          <w:lang w:val="mn-MN"/>
        </w:rPr>
        <w:t xml:space="preserve"> (2004). </w:t>
      </w:r>
      <w:r w:rsidR="00C4125C" w:rsidRPr="003F4C9E">
        <w:rPr>
          <w:rStyle w:val="Emphasis"/>
          <w:rFonts w:ascii="Arial" w:eastAsiaTheme="majorEastAsia" w:hAnsi="Arial" w:cs="Arial"/>
          <w:lang w:val="mn-MN"/>
        </w:rPr>
        <w:t>The Effects of Payroll Taxes on Employment and Wages: A General Equilibrium Approach</w:t>
      </w:r>
      <w:r w:rsidR="00C4125C" w:rsidRPr="003F4C9E">
        <w:rPr>
          <w:rFonts w:ascii="Arial" w:hAnsi="Arial" w:cs="Arial"/>
          <w:lang w:val="mn-MN"/>
        </w:rPr>
        <w:t>. Journal of Public Economics, 88(1-2), 193–214.</w:t>
      </w:r>
    </w:p>
    <w:p w14:paraId="77DDB96D" w14:textId="77777777" w:rsidR="00C4125C" w:rsidRPr="003F4C9E" w:rsidRDefault="00C4125C" w:rsidP="00C4125C">
      <w:pPr>
        <w:pStyle w:val="NormalWeb"/>
        <w:spacing w:before="0" w:beforeAutospacing="0" w:after="120" w:afterAutospacing="0" w:line="30" w:lineRule="atLeast"/>
        <w:ind w:firstLine="567"/>
        <w:jc w:val="both"/>
        <w:rPr>
          <w:rFonts w:ascii="Arial" w:hAnsi="Arial" w:cs="Arial"/>
          <w:lang w:val="mn-MN"/>
        </w:rPr>
      </w:pPr>
      <w:r w:rsidRPr="003F4C9E">
        <w:rPr>
          <w:rStyle w:val="Strong"/>
          <w:rFonts w:ascii="Arial" w:hAnsi="Arial" w:cs="Arial"/>
          <w:lang w:val="mn-MN"/>
        </w:rPr>
        <w:t>International Labour Organization (ILO)</w:t>
      </w:r>
      <w:r w:rsidRPr="003F4C9E">
        <w:rPr>
          <w:rFonts w:ascii="Arial" w:hAnsi="Arial" w:cs="Arial"/>
          <w:lang w:val="mn-MN"/>
        </w:rPr>
        <w:t xml:space="preserve">. (2019). </w:t>
      </w:r>
      <w:r w:rsidRPr="003F4C9E">
        <w:rPr>
          <w:rStyle w:val="Emphasis"/>
          <w:rFonts w:ascii="Arial" w:eastAsiaTheme="majorEastAsia" w:hAnsi="Arial" w:cs="Arial"/>
          <w:lang w:val="mn-MN"/>
        </w:rPr>
        <w:t>The Impact of Labour Taxes and Social Contributions on Employment and Wages</w:t>
      </w:r>
      <w:r w:rsidRPr="003F4C9E">
        <w:rPr>
          <w:rFonts w:ascii="Arial" w:hAnsi="Arial" w:cs="Arial"/>
          <w:lang w:val="mn-MN"/>
        </w:rPr>
        <w:t xml:space="preserve">. Geneva: ILO Publications. </w:t>
      </w:r>
      <w:hyperlink r:id="rId17" w:tgtFrame="_new" w:history="1">
        <w:r w:rsidRPr="003F4C9E">
          <w:rPr>
            <w:rStyle w:val="Hyperlink"/>
            <w:rFonts w:ascii="Arial" w:hAnsi="Arial" w:cs="Arial"/>
            <w:lang w:val="mn-MN"/>
          </w:rPr>
          <w:t>https://www.ilo.org</w:t>
        </w:r>
      </w:hyperlink>
    </w:p>
    <w:p w14:paraId="277D1788" w14:textId="77777777" w:rsidR="00C979CA" w:rsidRPr="002A4532" w:rsidRDefault="00C979CA" w:rsidP="008C2622">
      <w:pPr>
        <w:spacing w:after="120" w:line="276" w:lineRule="auto"/>
        <w:ind w:firstLine="567"/>
        <w:jc w:val="both"/>
        <w:rPr>
          <w:rFonts w:ascii="Arial" w:hAnsi="Arial" w:cs="Arial"/>
          <w:bCs/>
          <w:sz w:val="24"/>
          <w:szCs w:val="24"/>
        </w:rPr>
      </w:pPr>
    </w:p>
    <w:p w14:paraId="3D2E8065" w14:textId="77777777" w:rsidR="00C979CA" w:rsidRPr="002A4532" w:rsidRDefault="00C979CA" w:rsidP="005060D3">
      <w:pPr>
        <w:spacing w:after="120" w:line="276" w:lineRule="auto"/>
        <w:ind w:firstLine="567"/>
        <w:jc w:val="both"/>
        <w:rPr>
          <w:rFonts w:ascii="Arial" w:hAnsi="Arial" w:cs="Arial"/>
          <w:color w:val="000000" w:themeColor="text1"/>
          <w:sz w:val="24"/>
          <w:szCs w:val="24"/>
        </w:rPr>
      </w:pPr>
    </w:p>
    <w:p w14:paraId="3C1C07BA" w14:textId="77777777" w:rsidR="003113CA" w:rsidRPr="002A4532" w:rsidRDefault="003113CA" w:rsidP="00C46EB9">
      <w:pPr>
        <w:spacing w:line="276" w:lineRule="auto"/>
        <w:ind w:firstLine="567"/>
        <w:jc w:val="both"/>
        <w:rPr>
          <w:rFonts w:ascii="Arial" w:eastAsia="Arial" w:hAnsi="Arial" w:cs="Arial"/>
          <w:noProof/>
          <w:color w:val="000000" w:themeColor="text1"/>
          <w:sz w:val="24"/>
          <w:szCs w:val="24"/>
        </w:rPr>
      </w:pPr>
    </w:p>
    <w:p w14:paraId="7C3E46A9" w14:textId="037CF555" w:rsidR="00D21792" w:rsidRPr="002A4532" w:rsidRDefault="004C1566" w:rsidP="00FD3CB1">
      <w:pPr>
        <w:spacing w:before="240" w:after="120" w:line="276" w:lineRule="auto"/>
        <w:jc w:val="center"/>
        <w:rPr>
          <w:b/>
          <w:bCs/>
        </w:rPr>
        <w:sectPr w:rsidR="00D21792" w:rsidRPr="002A4532" w:rsidSect="003716F9">
          <w:headerReference w:type="even" r:id="rId18"/>
          <w:headerReference w:type="default" r:id="rId19"/>
          <w:footerReference w:type="default" r:id="rId20"/>
          <w:footerReference w:type="first" r:id="rId21"/>
          <w:pgSz w:w="11906" w:h="16838" w:code="9"/>
          <w:pgMar w:top="1134" w:right="851" w:bottom="1134" w:left="1701" w:header="709" w:footer="709" w:gutter="0"/>
          <w:pgNumType w:start="0"/>
          <w:cols w:space="708"/>
          <w:titlePg/>
          <w:docGrid w:linePitch="360"/>
        </w:sectPr>
      </w:pPr>
      <w:r w:rsidRPr="002A4532">
        <w:rPr>
          <w:rFonts w:ascii="Arial" w:hAnsi="Arial" w:cs="Arial"/>
          <w:b/>
          <w:bCs/>
          <w:noProof/>
          <w:sz w:val="24"/>
          <w:szCs w:val="24"/>
        </w:rPr>
        <w:t>---оО</w:t>
      </w:r>
      <w:r w:rsidR="003E0574" w:rsidRPr="002A4532">
        <w:rPr>
          <w:rFonts w:ascii="Arial" w:hAnsi="Arial" w:cs="Arial"/>
          <w:b/>
          <w:bCs/>
          <w:noProof/>
          <w:sz w:val="24"/>
          <w:szCs w:val="24"/>
        </w:rPr>
        <w:t>о</w:t>
      </w:r>
      <w:r w:rsidR="00C03724" w:rsidRPr="002A4532">
        <w:rPr>
          <w:rFonts w:ascii="Arial" w:hAnsi="Arial" w:cs="Arial"/>
          <w:b/>
          <w:bCs/>
          <w:noProof/>
          <w:sz w:val="24"/>
          <w:szCs w:val="24"/>
        </w:rPr>
        <w:t>---</w:t>
      </w:r>
    </w:p>
    <w:p w14:paraId="201E9348" w14:textId="214198CB" w:rsidR="00653A8D" w:rsidRPr="002A4532" w:rsidRDefault="007E1A38" w:rsidP="00C46EB9">
      <w:pPr>
        <w:spacing w:line="276" w:lineRule="auto"/>
        <w:ind w:firstLine="567"/>
        <w:jc w:val="center"/>
        <w:rPr>
          <w:rFonts w:ascii="Arial" w:hAnsi="Arial" w:cs="Arial"/>
          <w:b/>
          <w:bCs/>
          <w:sz w:val="20"/>
          <w:szCs w:val="20"/>
        </w:rPr>
      </w:pPr>
      <w:r w:rsidRPr="002A4532">
        <w:rPr>
          <w:rFonts w:ascii="Arial" w:hAnsi="Arial" w:cs="Arial"/>
          <w:b/>
          <w:bCs/>
          <w:sz w:val="20"/>
          <w:szCs w:val="20"/>
        </w:rPr>
        <w:lastRenderedPageBreak/>
        <w:t>ХАВСРАЛТ 1</w:t>
      </w:r>
    </w:p>
    <w:p w14:paraId="5004F125" w14:textId="09D48BDE" w:rsidR="00653A8D" w:rsidRPr="002A4532" w:rsidRDefault="00653A8D" w:rsidP="00C46EB9">
      <w:pPr>
        <w:spacing w:line="276" w:lineRule="auto"/>
        <w:ind w:firstLine="567"/>
        <w:jc w:val="right"/>
        <w:rPr>
          <w:rFonts w:ascii="Arial" w:hAnsi="Arial" w:cs="Arial"/>
          <w:i/>
          <w:iCs/>
          <w:sz w:val="20"/>
          <w:szCs w:val="20"/>
        </w:rPr>
      </w:pPr>
      <w:r w:rsidRPr="002A4532">
        <w:rPr>
          <w:rFonts w:ascii="Arial" w:hAnsi="Arial" w:cs="Arial"/>
          <w:i/>
          <w:iCs/>
          <w:sz w:val="20"/>
          <w:szCs w:val="20"/>
        </w:rPr>
        <w:t>Нийгмийн даатгалын шимтгэлийн хувь хэмжээ, эдийн засгийн зарим үзүүлэлт</w:t>
      </w:r>
    </w:p>
    <w:tbl>
      <w:tblPr>
        <w:tblW w:w="14560" w:type="dxa"/>
        <w:jc w:val="right"/>
        <w:tblLook w:val="04A0" w:firstRow="1" w:lastRow="0" w:firstColumn="1" w:lastColumn="0" w:noHBand="0" w:noVBand="1"/>
      </w:tblPr>
      <w:tblGrid>
        <w:gridCol w:w="2003"/>
        <w:gridCol w:w="1108"/>
        <w:gridCol w:w="1132"/>
        <w:gridCol w:w="1130"/>
        <w:gridCol w:w="1314"/>
        <w:gridCol w:w="1434"/>
        <w:gridCol w:w="1292"/>
        <w:gridCol w:w="1383"/>
        <w:gridCol w:w="1334"/>
        <w:gridCol w:w="1257"/>
        <w:gridCol w:w="1173"/>
      </w:tblGrid>
      <w:tr w:rsidR="008120E5" w:rsidRPr="002A4532" w14:paraId="4719C73A" w14:textId="77777777" w:rsidTr="008120E5">
        <w:trPr>
          <w:trHeight w:val="431"/>
          <w:jc w:val="right"/>
        </w:trPr>
        <w:tc>
          <w:tcPr>
            <w:tcW w:w="200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8A3F6EC" w14:textId="77777777" w:rsidR="00653A8D" w:rsidRPr="002A4532" w:rsidRDefault="00653A8D" w:rsidP="008120E5">
            <w:pPr>
              <w:spacing w:after="0" w:line="276" w:lineRule="auto"/>
              <w:ind w:firstLine="567"/>
              <w:jc w:val="center"/>
              <w:rPr>
                <w:rFonts w:ascii="Arial" w:eastAsia="Times New Roman" w:hAnsi="Arial" w:cs="Arial"/>
                <w:b/>
                <w:bCs/>
                <w:color w:val="000000"/>
                <w:sz w:val="18"/>
                <w:szCs w:val="18"/>
              </w:rPr>
            </w:pPr>
            <w:r w:rsidRPr="002A4532">
              <w:rPr>
                <w:rFonts w:ascii="Arial" w:eastAsia="Times New Roman" w:hAnsi="Arial" w:cs="Arial"/>
                <w:b/>
                <w:bCs/>
                <w:color w:val="000000"/>
                <w:sz w:val="18"/>
                <w:szCs w:val="18"/>
              </w:rPr>
              <w:t>Үзүүлэлт</w:t>
            </w:r>
          </w:p>
        </w:tc>
        <w:tc>
          <w:tcPr>
            <w:tcW w:w="1109" w:type="dxa"/>
            <w:tcBorders>
              <w:top w:val="single" w:sz="4" w:space="0" w:color="auto"/>
              <w:left w:val="nil"/>
              <w:bottom w:val="single" w:sz="4" w:space="0" w:color="auto"/>
              <w:right w:val="single" w:sz="4" w:space="0" w:color="auto"/>
            </w:tcBorders>
            <w:shd w:val="clear" w:color="000000" w:fill="BFBFBF"/>
            <w:vAlign w:val="center"/>
            <w:hideMark/>
          </w:tcPr>
          <w:p w14:paraId="7544BDCF" w14:textId="77777777" w:rsidR="00653A8D" w:rsidRPr="002A4532" w:rsidRDefault="00653A8D" w:rsidP="008120E5">
            <w:pPr>
              <w:spacing w:after="0" w:line="276" w:lineRule="auto"/>
              <w:jc w:val="center"/>
              <w:rPr>
                <w:rFonts w:ascii="Arial" w:eastAsia="Times New Roman" w:hAnsi="Arial" w:cs="Arial"/>
                <w:b/>
                <w:bCs/>
                <w:color w:val="000000"/>
                <w:sz w:val="18"/>
                <w:szCs w:val="18"/>
              </w:rPr>
            </w:pPr>
            <w:r w:rsidRPr="002A4532">
              <w:rPr>
                <w:rFonts w:ascii="Arial" w:eastAsia="Times New Roman" w:hAnsi="Arial" w:cs="Arial"/>
                <w:b/>
                <w:bCs/>
                <w:color w:val="000000"/>
                <w:sz w:val="18"/>
                <w:szCs w:val="18"/>
              </w:rPr>
              <w:t>2015</w:t>
            </w:r>
          </w:p>
        </w:tc>
        <w:tc>
          <w:tcPr>
            <w:tcW w:w="1133" w:type="dxa"/>
            <w:tcBorders>
              <w:top w:val="single" w:sz="4" w:space="0" w:color="auto"/>
              <w:left w:val="nil"/>
              <w:bottom w:val="single" w:sz="4" w:space="0" w:color="auto"/>
              <w:right w:val="single" w:sz="4" w:space="0" w:color="auto"/>
            </w:tcBorders>
            <w:shd w:val="clear" w:color="000000" w:fill="BFBFBF"/>
            <w:vAlign w:val="center"/>
            <w:hideMark/>
          </w:tcPr>
          <w:p w14:paraId="693294A0" w14:textId="77777777" w:rsidR="00653A8D" w:rsidRPr="002A4532" w:rsidRDefault="00653A8D" w:rsidP="008120E5">
            <w:pPr>
              <w:spacing w:after="0" w:line="276" w:lineRule="auto"/>
              <w:jc w:val="center"/>
              <w:rPr>
                <w:rFonts w:ascii="Arial" w:eastAsia="Times New Roman" w:hAnsi="Arial" w:cs="Arial"/>
                <w:b/>
                <w:bCs/>
                <w:color w:val="000000"/>
                <w:sz w:val="18"/>
                <w:szCs w:val="18"/>
              </w:rPr>
            </w:pPr>
            <w:r w:rsidRPr="002A4532">
              <w:rPr>
                <w:rFonts w:ascii="Arial" w:eastAsia="Times New Roman" w:hAnsi="Arial" w:cs="Arial"/>
                <w:b/>
                <w:bCs/>
                <w:color w:val="000000"/>
                <w:sz w:val="18"/>
                <w:szCs w:val="18"/>
              </w:rPr>
              <w:t>2016</w:t>
            </w:r>
          </w:p>
        </w:tc>
        <w:tc>
          <w:tcPr>
            <w:tcW w:w="1130" w:type="dxa"/>
            <w:tcBorders>
              <w:top w:val="single" w:sz="4" w:space="0" w:color="auto"/>
              <w:left w:val="nil"/>
              <w:bottom w:val="single" w:sz="4" w:space="0" w:color="auto"/>
              <w:right w:val="single" w:sz="4" w:space="0" w:color="auto"/>
            </w:tcBorders>
            <w:shd w:val="clear" w:color="000000" w:fill="BFBFBF"/>
            <w:vAlign w:val="center"/>
            <w:hideMark/>
          </w:tcPr>
          <w:p w14:paraId="547CA3A7" w14:textId="77777777" w:rsidR="00653A8D" w:rsidRPr="002A4532" w:rsidRDefault="00653A8D" w:rsidP="008120E5">
            <w:pPr>
              <w:spacing w:after="0" w:line="276" w:lineRule="auto"/>
              <w:jc w:val="center"/>
              <w:rPr>
                <w:rFonts w:ascii="Arial" w:eastAsia="Times New Roman" w:hAnsi="Arial" w:cs="Arial"/>
                <w:b/>
                <w:bCs/>
                <w:color w:val="000000"/>
                <w:sz w:val="18"/>
                <w:szCs w:val="18"/>
              </w:rPr>
            </w:pPr>
            <w:r w:rsidRPr="002A4532">
              <w:rPr>
                <w:rFonts w:ascii="Arial" w:eastAsia="Times New Roman" w:hAnsi="Arial" w:cs="Arial"/>
                <w:b/>
                <w:bCs/>
                <w:color w:val="000000"/>
                <w:sz w:val="18"/>
                <w:szCs w:val="18"/>
              </w:rPr>
              <w:t>2017</w:t>
            </w:r>
          </w:p>
        </w:tc>
        <w:tc>
          <w:tcPr>
            <w:tcW w:w="1314" w:type="dxa"/>
            <w:tcBorders>
              <w:top w:val="single" w:sz="4" w:space="0" w:color="auto"/>
              <w:left w:val="nil"/>
              <w:bottom w:val="single" w:sz="4" w:space="0" w:color="auto"/>
              <w:right w:val="single" w:sz="4" w:space="0" w:color="auto"/>
            </w:tcBorders>
            <w:shd w:val="clear" w:color="000000" w:fill="BFBFBF"/>
            <w:vAlign w:val="center"/>
            <w:hideMark/>
          </w:tcPr>
          <w:p w14:paraId="4C9F1C3A" w14:textId="77777777" w:rsidR="00653A8D" w:rsidRPr="002A4532" w:rsidRDefault="00653A8D" w:rsidP="008120E5">
            <w:pPr>
              <w:spacing w:after="0" w:line="276" w:lineRule="auto"/>
              <w:jc w:val="center"/>
              <w:rPr>
                <w:rFonts w:ascii="Arial" w:eastAsia="Times New Roman" w:hAnsi="Arial" w:cs="Arial"/>
                <w:b/>
                <w:bCs/>
                <w:color w:val="000000"/>
                <w:sz w:val="18"/>
                <w:szCs w:val="18"/>
              </w:rPr>
            </w:pPr>
            <w:r w:rsidRPr="002A4532">
              <w:rPr>
                <w:rFonts w:ascii="Arial" w:eastAsia="Times New Roman" w:hAnsi="Arial" w:cs="Arial"/>
                <w:b/>
                <w:bCs/>
                <w:color w:val="000000"/>
                <w:sz w:val="18"/>
                <w:szCs w:val="18"/>
              </w:rPr>
              <w:t>2018</w:t>
            </w:r>
          </w:p>
        </w:tc>
        <w:tc>
          <w:tcPr>
            <w:tcW w:w="1432" w:type="dxa"/>
            <w:tcBorders>
              <w:top w:val="single" w:sz="4" w:space="0" w:color="auto"/>
              <w:left w:val="nil"/>
              <w:bottom w:val="single" w:sz="4" w:space="0" w:color="auto"/>
              <w:right w:val="single" w:sz="4" w:space="0" w:color="auto"/>
            </w:tcBorders>
            <w:shd w:val="clear" w:color="000000" w:fill="BFBFBF"/>
            <w:vAlign w:val="center"/>
            <w:hideMark/>
          </w:tcPr>
          <w:p w14:paraId="0F0ABFC1" w14:textId="77777777" w:rsidR="00653A8D" w:rsidRPr="002A4532" w:rsidRDefault="00653A8D" w:rsidP="008120E5">
            <w:pPr>
              <w:spacing w:after="0" w:line="276" w:lineRule="auto"/>
              <w:jc w:val="center"/>
              <w:rPr>
                <w:rFonts w:ascii="Arial" w:eastAsia="Times New Roman" w:hAnsi="Arial" w:cs="Arial"/>
                <w:b/>
                <w:bCs/>
                <w:color w:val="000000"/>
                <w:sz w:val="18"/>
                <w:szCs w:val="18"/>
              </w:rPr>
            </w:pPr>
            <w:r w:rsidRPr="002A4532">
              <w:rPr>
                <w:rFonts w:ascii="Arial" w:eastAsia="Times New Roman" w:hAnsi="Arial" w:cs="Arial"/>
                <w:b/>
                <w:bCs/>
                <w:color w:val="000000"/>
                <w:sz w:val="18"/>
                <w:szCs w:val="18"/>
              </w:rPr>
              <w:t>2019</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2A6B0B0F" w14:textId="77777777" w:rsidR="00653A8D" w:rsidRPr="002A4532" w:rsidRDefault="00653A8D" w:rsidP="008120E5">
            <w:pPr>
              <w:spacing w:after="0" w:line="276" w:lineRule="auto"/>
              <w:jc w:val="center"/>
              <w:rPr>
                <w:rFonts w:ascii="Arial" w:eastAsia="Times New Roman" w:hAnsi="Arial" w:cs="Arial"/>
                <w:b/>
                <w:bCs/>
                <w:color w:val="000000"/>
                <w:sz w:val="18"/>
                <w:szCs w:val="18"/>
              </w:rPr>
            </w:pPr>
            <w:r w:rsidRPr="002A4532">
              <w:rPr>
                <w:rFonts w:ascii="Arial" w:eastAsia="Times New Roman" w:hAnsi="Arial" w:cs="Arial"/>
                <w:b/>
                <w:bCs/>
                <w:color w:val="000000"/>
                <w:sz w:val="18"/>
                <w:szCs w:val="18"/>
              </w:rPr>
              <w:t>2020</w:t>
            </w:r>
          </w:p>
        </w:tc>
        <w:tc>
          <w:tcPr>
            <w:tcW w:w="1383" w:type="dxa"/>
            <w:tcBorders>
              <w:top w:val="single" w:sz="4" w:space="0" w:color="auto"/>
              <w:left w:val="nil"/>
              <w:bottom w:val="single" w:sz="4" w:space="0" w:color="auto"/>
              <w:right w:val="single" w:sz="4" w:space="0" w:color="auto"/>
            </w:tcBorders>
            <w:shd w:val="clear" w:color="000000" w:fill="BFBFBF"/>
            <w:vAlign w:val="center"/>
            <w:hideMark/>
          </w:tcPr>
          <w:p w14:paraId="6793FDE9" w14:textId="77777777" w:rsidR="00653A8D" w:rsidRPr="002A4532" w:rsidRDefault="00653A8D" w:rsidP="008120E5">
            <w:pPr>
              <w:spacing w:after="0" w:line="276" w:lineRule="auto"/>
              <w:jc w:val="center"/>
              <w:rPr>
                <w:rFonts w:ascii="Arial" w:eastAsia="Times New Roman" w:hAnsi="Arial" w:cs="Arial"/>
                <w:b/>
                <w:bCs/>
                <w:color w:val="000000"/>
                <w:sz w:val="18"/>
                <w:szCs w:val="18"/>
              </w:rPr>
            </w:pPr>
            <w:r w:rsidRPr="002A4532">
              <w:rPr>
                <w:rFonts w:ascii="Arial" w:eastAsia="Times New Roman" w:hAnsi="Arial" w:cs="Arial"/>
                <w:b/>
                <w:bCs/>
                <w:color w:val="000000"/>
                <w:sz w:val="18"/>
                <w:szCs w:val="18"/>
              </w:rPr>
              <w:t>2021</w:t>
            </w:r>
          </w:p>
        </w:tc>
        <w:tc>
          <w:tcPr>
            <w:tcW w:w="1332" w:type="dxa"/>
            <w:tcBorders>
              <w:top w:val="single" w:sz="4" w:space="0" w:color="auto"/>
              <w:left w:val="nil"/>
              <w:bottom w:val="single" w:sz="4" w:space="0" w:color="auto"/>
              <w:right w:val="single" w:sz="4" w:space="0" w:color="auto"/>
            </w:tcBorders>
            <w:shd w:val="clear" w:color="000000" w:fill="BFBFBF"/>
            <w:vAlign w:val="center"/>
            <w:hideMark/>
          </w:tcPr>
          <w:p w14:paraId="3380CE14" w14:textId="77777777" w:rsidR="00653A8D" w:rsidRPr="002A4532" w:rsidRDefault="00653A8D" w:rsidP="008120E5">
            <w:pPr>
              <w:spacing w:after="0" w:line="276" w:lineRule="auto"/>
              <w:jc w:val="center"/>
              <w:rPr>
                <w:rFonts w:ascii="Arial" w:eastAsia="Times New Roman" w:hAnsi="Arial" w:cs="Arial"/>
                <w:b/>
                <w:bCs/>
                <w:color w:val="000000"/>
                <w:sz w:val="18"/>
                <w:szCs w:val="18"/>
              </w:rPr>
            </w:pPr>
            <w:r w:rsidRPr="002A4532">
              <w:rPr>
                <w:rFonts w:ascii="Arial" w:eastAsia="Times New Roman" w:hAnsi="Arial" w:cs="Arial"/>
                <w:b/>
                <w:bCs/>
                <w:color w:val="000000"/>
                <w:sz w:val="18"/>
                <w:szCs w:val="18"/>
              </w:rPr>
              <w:t>2022</w:t>
            </w:r>
          </w:p>
        </w:tc>
        <w:tc>
          <w:tcPr>
            <w:tcW w:w="1257" w:type="dxa"/>
            <w:tcBorders>
              <w:top w:val="single" w:sz="4" w:space="0" w:color="auto"/>
              <w:left w:val="nil"/>
              <w:bottom w:val="single" w:sz="4" w:space="0" w:color="auto"/>
              <w:right w:val="single" w:sz="4" w:space="0" w:color="auto"/>
            </w:tcBorders>
            <w:shd w:val="clear" w:color="000000" w:fill="BFBFBF"/>
            <w:vAlign w:val="center"/>
            <w:hideMark/>
          </w:tcPr>
          <w:p w14:paraId="6F6EA776" w14:textId="77777777" w:rsidR="00653A8D" w:rsidRPr="002A4532" w:rsidRDefault="00653A8D" w:rsidP="008120E5">
            <w:pPr>
              <w:spacing w:after="0" w:line="276" w:lineRule="auto"/>
              <w:jc w:val="center"/>
              <w:rPr>
                <w:rFonts w:ascii="Arial" w:eastAsia="Times New Roman" w:hAnsi="Arial" w:cs="Arial"/>
                <w:b/>
                <w:bCs/>
                <w:color w:val="000000"/>
                <w:sz w:val="18"/>
                <w:szCs w:val="18"/>
              </w:rPr>
            </w:pPr>
            <w:r w:rsidRPr="002A4532">
              <w:rPr>
                <w:rFonts w:ascii="Arial" w:eastAsia="Times New Roman" w:hAnsi="Arial" w:cs="Arial"/>
                <w:b/>
                <w:bCs/>
                <w:color w:val="000000"/>
                <w:sz w:val="18"/>
                <w:szCs w:val="18"/>
              </w:rPr>
              <w:t>2023</w:t>
            </w:r>
          </w:p>
        </w:tc>
        <w:tc>
          <w:tcPr>
            <w:tcW w:w="1173" w:type="dxa"/>
            <w:tcBorders>
              <w:top w:val="single" w:sz="4" w:space="0" w:color="auto"/>
              <w:left w:val="nil"/>
              <w:bottom w:val="single" w:sz="4" w:space="0" w:color="auto"/>
              <w:right w:val="single" w:sz="4" w:space="0" w:color="auto"/>
            </w:tcBorders>
            <w:shd w:val="clear" w:color="000000" w:fill="BFBFBF"/>
            <w:vAlign w:val="center"/>
            <w:hideMark/>
          </w:tcPr>
          <w:p w14:paraId="031B3DAD" w14:textId="77777777" w:rsidR="00653A8D" w:rsidRPr="002A4532" w:rsidRDefault="00653A8D" w:rsidP="008120E5">
            <w:pPr>
              <w:spacing w:after="0" w:line="276" w:lineRule="auto"/>
              <w:jc w:val="center"/>
              <w:rPr>
                <w:rFonts w:ascii="Arial" w:eastAsia="Times New Roman" w:hAnsi="Arial" w:cs="Arial"/>
                <w:b/>
                <w:bCs/>
                <w:color w:val="000000"/>
                <w:sz w:val="18"/>
                <w:szCs w:val="18"/>
              </w:rPr>
            </w:pPr>
            <w:r w:rsidRPr="002A4532">
              <w:rPr>
                <w:rFonts w:ascii="Arial" w:eastAsia="Times New Roman" w:hAnsi="Arial" w:cs="Arial"/>
                <w:b/>
                <w:bCs/>
                <w:color w:val="000000"/>
                <w:sz w:val="18"/>
                <w:szCs w:val="18"/>
              </w:rPr>
              <w:t>2024.9</w:t>
            </w:r>
          </w:p>
        </w:tc>
      </w:tr>
      <w:tr w:rsidR="008120E5" w:rsidRPr="002A4532" w14:paraId="10E1A264"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2FCCA73" w14:textId="79358949"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Даатгалын</w:t>
            </w:r>
            <w:r w:rsidR="008120E5" w:rsidRPr="002A4532">
              <w:rPr>
                <w:rFonts w:ascii="Arial" w:eastAsia="Times New Roman" w:hAnsi="Arial" w:cs="Arial"/>
                <w:color w:val="000000"/>
                <w:sz w:val="18"/>
                <w:szCs w:val="18"/>
              </w:rPr>
              <w:t xml:space="preserve"> </w:t>
            </w:r>
            <w:r w:rsidRPr="002A4532">
              <w:rPr>
                <w:rFonts w:ascii="Arial" w:eastAsia="Times New Roman" w:hAnsi="Arial" w:cs="Arial"/>
                <w:color w:val="000000"/>
                <w:sz w:val="18"/>
                <w:szCs w:val="18"/>
              </w:rPr>
              <w:t>шимтгэл</w:t>
            </w:r>
          </w:p>
        </w:tc>
        <w:tc>
          <w:tcPr>
            <w:tcW w:w="1109" w:type="dxa"/>
            <w:tcBorders>
              <w:top w:val="nil"/>
              <w:left w:val="nil"/>
              <w:bottom w:val="single" w:sz="4" w:space="0" w:color="auto"/>
              <w:right w:val="single" w:sz="4" w:space="0" w:color="auto"/>
            </w:tcBorders>
            <w:shd w:val="clear" w:color="auto" w:fill="auto"/>
            <w:vAlign w:val="center"/>
            <w:hideMark/>
          </w:tcPr>
          <w:p w14:paraId="76EF681A"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p>
        </w:tc>
        <w:tc>
          <w:tcPr>
            <w:tcW w:w="1133" w:type="dxa"/>
            <w:tcBorders>
              <w:top w:val="nil"/>
              <w:left w:val="nil"/>
              <w:bottom w:val="single" w:sz="4" w:space="0" w:color="auto"/>
              <w:right w:val="single" w:sz="4" w:space="0" w:color="auto"/>
            </w:tcBorders>
            <w:shd w:val="clear" w:color="auto" w:fill="auto"/>
            <w:vAlign w:val="center"/>
            <w:hideMark/>
          </w:tcPr>
          <w:p w14:paraId="5979B4D7"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p>
        </w:tc>
        <w:tc>
          <w:tcPr>
            <w:tcW w:w="1130" w:type="dxa"/>
            <w:tcBorders>
              <w:top w:val="nil"/>
              <w:left w:val="nil"/>
              <w:bottom w:val="single" w:sz="4" w:space="0" w:color="auto"/>
              <w:right w:val="single" w:sz="4" w:space="0" w:color="auto"/>
            </w:tcBorders>
            <w:shd w:val="clear" w:color="auto" w:fill="auto"/>
            <w:vAlign w:val="center"/>
            <w:hideMark/>
          </w:tcPr>
          <w:p w14:paraId="2D1B7EA3"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p>
        </w:tc>
        <w:tc>
          <w:tcPr>
            <w:tcW w:w="1314" w:type="dxa"/>
            <w:tcBorders>
              <w:top w:val="nil"/>
              <w:left w:val="nil"/>
              <w:bottom w:val="single" w:sz="4" w:space="0" w:color="auto"/>
              <w:right w:val="single" w:sz="4" w:space="0" w:color="auto"/>
            </w:tcBorders>
            <w:shd w:val="clear" w:color="auto" w:fill="auto"/>
            <w:vAlign w:val="center"/>
            <w:hideMark/>
          </w:tcPr>
          <w:p w14:paraId="12D60796"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14:paraId="37EDCD33"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292" w:type="dxa"/>
            <w:tcBorders>
              <w:top w:val="nil"/>
              <w:left w:val="nil"/>
              <w:bottom w:val="single" w:sz="4" w:space="0" w:color="auto"/>
              <w:right w:val="single" w:sz="4" w:space="0" w:color="auto"/>
            </w:tcBorders>
            <w:shd w:val="clear" w:color="auto" w:fill="auto"/>
            <w:vAlign w:val="center"/>
            <w:hideMark/>
          </w:tcPr>
          <w:p w14:paraId="38E5F0D9"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383" w:type="dxa"/>
            <w:tcBorders>
              <w:top w:val="nil"/>
              <w:left w:val="nil"/>
              <w:bottom w:val="single" w:sz="4" w:space="0" w:color="auto"/>
              <w:right w:val="single" w:sz="4" w:space="0" w:color="auto"/>
            </w:tcBorders>
            <w:shd w:val="clear" w:color="auto" w:fill="auto"/>
            <w:vAlign w:val="center"/>
            <w:hideMark/>
          </w:tcPr>
          <w:p w14:paraId="68558E12"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332" w:type="dxa"/>
            <w:tcBorders>
              <w:top w:val="nil"/>
              <w:left w:val="nil"/>
              <w:bottom w:val="single" w:sz="4" w:space="0" w:color="auto"/>
              <w:right w:val="single" w:sz="4" w:space="0" w:color="auto"/>
            </w:tcBorders>
            <w:shd w:val="clear" w:color="auto" w:fill="auto"/>
            <w:vAlign w:val="center"/>
            <w:hideMark/>
          </w:tcPr>
          <w:p w14:paraId="35382F31"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257" w:type="dxa"/>
            <w:tcBorders>
              <w:top w:val="nil"/>
              <w:left w:val="nil"/>
              <w:bottom w:val="single" w:sz="4" w:space="0" w:color="auto"/>
              <w:right w:val="single" w:sz="4" w:space="0" w:color="auto"/>
            </w:tcBorders>
            <w:shd w:val="clear" w:color="auto" w:fill="auto"/>
            <w:vAlign w:val="center"/>
            <w:hideMark/>
          </w:tcPr>
          <w:p w14:paraId="47773ECC"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173" w:type="dxa"/>
            <w:tcBorders>
              <w:top w:val="nil"/>
              <w:left w:val="nil"/>
              <w:bottom w:val="single" w:sz="4" w:space="0" w:color="auto"/>
              <w:right w:val="single" w:sz="4" w:space="0" w:color="auto"/>
            </w:tcBorders>
            <w:shd w:val="clear" w:color="auto" w:fill="auto"/>
            <w:vAlign w:val="center"/>
            <w:hideMark/>
          </w:tcPr>
          <w:p w14:paraId="44B0E356"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r>
      <w:tr w:rsidR="008120E5" w:rsidRPr="002A4532" w14:paraId="187D5A08"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B0D42FD" w14:textId="40D0C048"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Ажил олгогч</w:t>
            </w:r>
          </w:p>
        </w:tc>
        <w:tc>
          <w:tcPr>
            <w:tcW w:w="1109" w:type="dxa"/>
            <w:tcBorders>
              <w:top w:val="nil"/>
              <w:left w:val="nil"/>
              <w:bottom w:val="single" w:sz="4" w:space="0" w:color="auto"/>
              <w:right w:val="single" w:sz="4" w:space="0" w:color="auto"/>
            </w:tcBorders>
            <w:shd w:val="clear" w:color="auto" w:fill="auto"/>
            <w:vAlign w:val="center"/>
            <w:hideMark/>
          </w:tcPr>
          <w:p w14:paraId="36CFB5CF"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r w:rsidRPr="002A4532">
              <w:rPr>
                <w:rFonts w:ascii="Arial" w:eastAsia="Times New Roman" w:hAnsi="Arial" w:cs="Arial"/>
                <w:color w:val="000000"/>
                <w:sz w:val="18"/>
                <w:szCs w:val="18"/>
              </w:rPr>
              <w:t>8.0%</w:t>
            </w:r>
          </w:p>
        </w:tc>
        <w:tc>
          <w:tcPr>
            <w:tcW w:w="1133" w:type="dxa"/>
            <w:tcBorders>
              <w:top w:val="nil"/>
              <w:left w:val="nil"/>
              <w:bottom w:val="single" w:sz="4" w:space="0" w:color="auto"/>
              <w:right w:val="single" w:sz="4" w:space="0" w:color="auto"/>
            </w:tcBorders>
            <w:shd w:val="clear" w:color="auto" w:fill="auto"/>
            <w:vAlign w:val="center"/>
            <w:hideMark/>
          </w:tcPr>
          <w:p w14:paraId="597E8E21"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r w:rsidRPr="002A4532">
              <w:rPr>
                <w:rFonts w:ascii="Arial" w:eastAsia="Times New Roman" w:hAnsi="Arial" w:cs="Arial"/>
                <w:color w:val="000000"/>
                <w:sz w:val="18"/>
                <w:szCs w:val="18"/>
              </w:rPr>
              <w:t>8.2%</w:t>
            </w:r>
          </w:p>
        </w:tc>
        <w:tc>
          <w:tcPr>
            <w:tcW w:w="1130" w:type="dxa"/>
            <w:tcBorders>
              <w:top w:val="nil"/>
              <w:left w:val="nil"/>
              <w:bottom w:val="single" w:sz="4" w:space="0" w:color="auto"/>
              <w:right w:val="single" w:sz="4" w:space="0" w:color="auto"/>
            </w:tcBorders>
            <w:shd w:val="clear" w:color="auto" w:fill="auto"/>
            <w:vAlign w:val="center"/>
            <w:hideMark/>
          </w:tcPr>
          <w:p w14:paraId="671F7036"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10.7%</w:t>
            </w:r>
          </w:p>
        </w:tc>
        <w:tc>
          <w:tcPr>
            <w:tcW w:w="1314" w:type="dxa"/>
            <w:tcBorders>
              <w:top w:val="nil"/>
              <w:left w:val="nil"/>
              <w:bottom w:val="single" w:sz="4" w:space="0" w:color="auto"/>
              <w:right w:val="single" w:sz="4" w:space="0" w:color="auto"/>
            </w:tcBorders>
            <w:shd w:val="clear" w:color="auto" w:fill="auto"/>
            <w:vAlign w:val="center"/>
            <w:hideMark/>
          </w:tcPr>
          <w:p w14:paraId="3C20BADC"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10.7%</w:t>
            </w:r>
          </w:p>
        </w:tc>
        <w:tc>
          <w:tcPr>
            <w:tcW w:w="1432" w:type="dxa"/>
            <w:tcBorders>
              <w:top w:val="nil"/>
              <w:left w:val="nil"/>
              <w:bottom w:val="single" w:sz="4" w:space="0" w:color="auto"/>
              <w:right w:val="single" w:sz="4" w:space="0" w:color="auto"/>
            </w:tcBorders>
            <w:shd w:val="clear" w:color="auto" w:fill="auto"/>
            <w:vAlign w:val="center"/>
            <w:hideMark/>
          </w:tcPr>
          <w:p w14:paraId="4EAD4B55"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10.7%</w:t>
            </w:r>
          </w:p>
        </w:tc>
        <w:tc>
          <w:tcPr>
            <w:tcW w:w="1292" w:type="dxa"/>
            <w:tcBorders>
              <w:top w:val="nil"/>
              <w:left w:val="nil"/>
              <w:bottom w:val="single" w:sz="4" w:space="0" w:color="auto"/>
              <w:right w:val="single" w:sz="4" w:space="0" w:color="auto"/>
            </w:tcBorders>
            <w:shd w:val="clear" w:color="auto" w:fill="auto"/>
            <w:vAlign w:val="center"/>
            <w:hideMark/>
          </w:tcPr>
          <w:p w14:paraId="692FEBAB"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10.7%</w:t>
            </w:r>
          </w:p>
        </w:tc>
        <w:tc>
          <w:tcPr>
            <w:tcW w:w="1383" w:type="dxa"/>
            <w:tcBorders>
              <w:top w:val="nil"/>
              <w:left w:val="nil"/>
              <w:bottom w:val="single" w:sz="4" w:space="0" w:color="auto"/>
              <w:right w:val="single" w:sz="4" w:space="0" w:color="auto"/>
            </w:tcBorders>
            <w:shd w:val="clear" w:color="auto" w:fill="auto"/>
            <w:vAlign w:val="center"/>
            <w:hideMark/>
          </w:tcPr>
          <w:p w14:paraId="6E70FF9F"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9.7%</w:t>
            </w:r>
          </w:p>
        </w:tc>
        <w:tc>
          <w:tcPr>
            <w:tcW w:w="1332" w:type="dxa"/>
            <w:tcBorders>
              <w:top w:val="nil"/>
              <w:left w:val="nil"/>
              <w:bottom w:val="single" w:sz="4" w:space="0" w:color="auto"/>
              <w:right w:val="single" w:sz="4" w:space="0" w:color="auto"/>
            </w:tcBorders>
            <w:shd w:val="clear" w:color="auto" w:fill="auto"/>
            <w:vAlign w:val="center"/>
            <w:hideMark/>
          </w:tcPr>
          <w:p w14:paraId="000B6450"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9.7%</w:t>
            </w:r>
          </w:p>
        </w:tc>
        <w:tc>
          <w:tcPr>
            <w:tcW w:w="1257" w:type="dxa"/>
            <w:tcBorders>
              <w:top w:val="nil"/>
              <w:left w:val="nil"/>
              <w:bottom w:val="single" w:sz="4" w:space="0" w:color="auto"/>
              <w:right w:val="single" w:sz="4" w:space="0" w:color="auto"/>
            </w:tcBorders>
            <w:shd w:val="clear" w:color="auto" w:fill="auto"/>
            <w:vAlign w:val="center"/>
            <w:hideMark/>
          </w:tcPr>
          <w:p w14:paraId="5013F3C1"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9.7%</w:t>
            </w:r>
          </w:p>
        </w:tc>
        <w:tc>
          <w:tcPr>
            <w:tcW w:w="1173" w:type="dxa"/>
            <w:tcBorders>
              <w:top w:val="nil"/>
              <w:left w:val="nil"/>
              <w:bottom w:val="single" w:sz="4" w:space="0" w:color="auto"/>
              <w:right w:val="single" w:sz="4" w:space="0" w:color="auto"/>
            </w:tcBorders>
            <w:shd w:val="clear" w:color="auto" w:fill="auto"/>
            <w:vAlign w:val="center"/>
            <w:hideMark/>
          </w:tcPr>
          <w:p w14:paraId="287B10C7"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12.5%</w:t>
            </w:r>
          </w:p>
        </w:tc>
      </w:tr>
      <w:tr w:rsidR="008120E5" w:rsidRPr="002A4532" w14:paraId="13200E67"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F201D56" w14:textId="77777777" w:rsidR="00653A8D" w:rsidRPr="002A4532" w:rsidRDefault="00653A8D" w:rsidP="00C46EB9">
            <w:pPr>
              <w:spacing w:line="276" w:lineRule="auto"/>
              <w:ind w:firstLine="567"/>
              <w:rPr>
                <w:rFonts w:ascii="Arial" w:eastAsia="Times New Roman" w:hAnsi="Arial" w:cs="Arial"/>
                <w:color w:val="000000"/>
                <w:sz w:val="18"/>
                <w:szCs w:val="18"/>
              </w:rPr>
            </w:pPr>
            <w:r w:rsidRPr="002A4532">
              <w:rPr>
                <w:rFonts w:ascii="Arial" w:eastAsia="Times New Roman" w:hAnsi="Arial" w:cs="Arial"/>
                <w:color w:val="000000"/>
                <w:sz w:val="18"/>
                <w:szCs w:val="18"/>
              </w:rPr>
              <w:t xml:space="preserve">   Даатгуулагч</w:t>
            </w:r>
          </w:p>
        </w:tc>
        <w:tc>
          <w:tcPr>
            <w:tcW w:w="1109" w:type="dxa"/>
            <w:tcBorders>
              <w:top w:val="nil"/>
              <w:left w:val="nil"/>
              <w:bottom w:val="single" w:sz="4" w:space="0" w:color="auto"/>
              <w:right w:val="single" w:sz="4" w:space="0" w:color="auto"/>
            </w:tcBorders>
            <w:shd w:val="clear" w:color="auto" w:fill="auto"/>
            <w:vAlign w:val="center"/>
            <w:hideMark/>
          </w:tcPr>
          <w:p w14:paraId="6E125ECE"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r w:rsidRPr="002A4532">
              <w:rPr>
                <w:rFonts w:ascii="Arial" w:eastAsia="Times New Roman" w:hAnsi="Arial" w:cs="Arial"/>
                <w:color w:val="000000"/>
                <w:sz w:val="18"/>
                <w:szCs w:val="18"/>
              </w:rPr>
              <w:t>8.0%</w:t>
            </w:r>
          </w:p>
        </w:tc>
        <w:tc>
          <w:tcPr>
            <w:tcW w:w="1133" w:type="dxa"/>
            <w:tcBorders>
              <w:top w:val="nil"/>
              <w:left w:val="nil"/>
              <w:bottom w:val="single" w:sz="4" w:space="0" w:color="auto"/>
              <w:right w:val="single" w:sz="4" w:space="0" w:color="auto"/>
            </w:tcBorders>
            <w:shd w:val="clear" w:color="auto" w:fill="auto"/>
            <w:vAlign w:val="center"/>
            <w:hideMark/>
          </w:tcPr>
          <w:p w14:paraId="51CBFA9F"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r w:rsidRPr="002A4532">
              <w:rPr>
                <w:rFonts w:ascii="Arial" w:eastAsia="Times New Roman" w:hAnsi="Arial" w:cs="Arial"/>
                <w:color w:val="000000"/>
                <w:sz w:val="18"/>
                <w:szCs w:val="18"/>
              </w:rPr>
              <w:t>8.0%</w:t>
            </w:r>
          </w:p>
        </w:tc>
        <w:tc>
          <w:tcPr>
            <w:tcW w:w="1130" w:type="dxa"/>
            <w:tcBorders>
              <w:top w:val="nil"/>
              <w:left w:val="nil"/>
              <w:bottom w:val="single" w:sz="4" w:space="0" w:color="auto"/>
              <w:right w:val="single" w:sz="4" w:space="0" w:color="auto"/>
            </w:tcBorders>
            <w:shd w:val="clear" w:color="auto" w:fill="auto"/>
            <w:vAlign w:val="center"/>
            <w:hideMark/>
          </w:tcPr>
          <w:p w14:paraId="195A9449"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10.5%</w:t>
            </w:r>
          </w:p>
        </w:tc>
        <w:tc>
          <w:tcPr>
            <w:tcW w:w="1314" w:type="dxa"/>
            <w:tcBorders>
              <w:top w:val="nil"/>
              <w:left w:val="nil"/>
              <w:bottom w:val="single" w:sz="4" w:space="0" w:color="auto"/>
              <w:right w:val="single" w:sz="4" w:space="0" w:color="auto"/>
            </w:tcBorders>
            <w:shd w:val="clear" w:color="auto" w:fill="auto"/>
            <w:vAlign w:val="center"/>
            <w:hideMark/>
          </w:tcPr>
          <w:p w14:paraId="42F764EC"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10.5%</w:t>
            </w:r>
          </w:p>
        </w:tc>
        <w:tc>
          <w:tcPr>
            <w:tcW w:w="1432" w:type="dxa"/>
            <w:tcBorders>
              <w:top w:val="nil"/>
              <w:left w:val="nil"/>
              <w:bottom w:val="single" w:sz="4" w:space="0" w:color="auto"/>
              <w:right w:val="single" w:sz="4" w:space="0" w:color="auto"/>
            </w:tcBorders>
            <w:shd w:val="clear" w:color="auto" w:fill="auto"/>
            <w:vAlign w:val="center"/>
            <w:hideMark/>
          </w:tcPr>
          <w:p w14:paraId="27E7989D"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10.5%</w:t>
            </w:r>
          </w:p>
        </w:tc>
        <w:tc>
          <w:tcPr>
            <w:tcW w:w="1292" w:type="dxa"/>
            <w:tcBorders>
              <w:top w:val="nil"/>
              <w:left w:val="nil"/>
              <w:bottom w:val="single" w:sz="4" w:space="0" w:color="auto"/>
              <w:right w:val="single" w:sz="4" w:space="0" w:color="auto"/>
            </w:tcBorders>
            <w:shd w:val="clear" w:color="auto" w:fill="auto"/>
            <w:vAlign w:val="center"/>
            <w:hideMark/>
          </w:tcPr>
          <w:p w14:paraId="7AD68191"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10.5%</w:t>
            </w:r>
          </w:p>
        </w:tc>
        <w:tc>
          <w:tcPr>
            <w:tcW w:w="1383" w:type="dxa"/>
            <w:tcBorders>
              <w:top w:val="nil"/>
              <w:left w:val="nil"/>
              <w:bottom w:val="single" w:sz="4" w:space="0" w:color="auto"/>
              <w:right w:val="single" w:sz="4" w:space="0" w:color="auto"/>
            </w:tcBorders>
            <w:shd w:val="clear" w:color="auto" w:fill="auto"/>
            <w:vAlign w:val="center"/>
            <w:hideMark/>
          </w:tcPr>
          <w:p w14:paraId="1235A345"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9.5%</w:t>
            </w:r>
          </w:p>
        </w:tc>
        <w:tc>
          <w:tcPr>
            <w:tcW w:w="1332" w:type="dxa"/>
            <w:tcBorders>
              <w:top w:val="nil"/>
              <w:left w:val="nil"/>
              <w:bottom w:val="single" w:sz="4" w:space="0" w:color="auto"/>
              <w:right w:val="single" w:sz="4" w:space="0" w:color="auto"/>
            </w:tcBorders>
            <w:shd w:val="clear" w:color="auto" w:fill="auto"/>
            <w:vAlign w:val="center"/>
            <w:hideMark/>
          </w:tcPr>
          <w:p w14:paraId="2EC550D4"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9.5%</w:t>
            </w:r>
          </w:p>
        </w:tc>
        <w:tc>
          <w:tcPr>
            <w:tcW w:w="1257" w:type="dxa"/>
            <w:tcBorders>
              <w:top w:val="nil"/>
              <w:left w:val="nil"/>
              <w:bottom w:val="single" w:sz="4" w:space="0" w:color="auto"/>
              <w:right w:val="single" w:sz="4" w:space="0" w:color="auto"/>
            </w:tcBorders>
            <w:shd w:val="clear" w:color="auto" w:fill="auto"/>
            <w:vAlign w:val="center"/>
            <w:hideMark/>
          </w:tcPr>
          <w:p w14:paraId="62BAA8C9"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9.5%</w:t>
            </w:r>
          </w:p>
        </w:tc>
        <w:tc>
          <w:tcPr>
            <w:tcW w:w="1173" w:type="dxa"/>
            <w:tcBorders>
              <w:top w:val="nil"/>
              <w:left w:val="nil"/>
              <w:bottom w:val="single" w:sz="4" w:space="0" w:color="auto"/>
              <w:right w:val="single" w:sz="4" w:space="0" w:color="auto"/>
            </w:tcBorders>
            <w:shd w:val="clear" w:color="auto" w:fill="auto"/>
            <w:vAlign w:val="center"/>
            <w:hideMark/>
          </w:tcPr>
          <w:p w14:paraId="2DEA03B5"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9.5%</w:t>
            </w:r>
          </w:p>
        </w:tc>
      </w:tr>
      <w:tr w:rsidR="008120E5" w:rsidRPr="002A4532" w14:paraId="2BF37C9A"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3C95D73" w14:textId="137B2E55"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 xml:space="preserve"> Сайн дураар даатгуулагчид</w:t>
            </w:r>
          </w:p>
        </w:tc>
        <w:tc>
          <w:tcPr>
            <w:tcW w:w="1109" w:type="dxa"/>
            <w:tcBorders>
              <w:top w:val="nil"/>
              <w:left w:val="nil"/>
              <w:bottom w:val="single" w:sz="4" w:space="0" w:color="auto"/>
              <w:right w:val="single" w:sz="4" w:space="0" w:color="auto"/>
            </w:tcBorders>
            <w:shd w:val="clear" w:color="auto" w:fill="auto"/>
            <w:vAlign w:val="center"/>
            <w:hideMark/>
          </w:tcPr>
          <w:p w14:paraId="0F13079B"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r w:rsidRPr="002A4532">
              <w:rPr>
                <w:rFonts w:ascii="Arial" w:eastAsia="Times New Roman" w:hAnsi="Arial" w:cs="Arial"/>
                <w:color w:val="000000"/>
                <w:sz w:val="18"/>
                <w:szCs w:val="18"/>
              </w:rPr>
              <w:t>11.0%</w:t>
            </w:r>
          </w:p>
        </w:tc>
        <w:tc>
          <w:tcPr>
            <w:tcW w:w="1133" w:type="dxa"/>
            <w:tcBorders>
              <w:top w:val="nil"/>
              <w:left w:val="nil"/>
              <w:bottom w:val="single" w:sz="4" w:space="0" w:color="auto"/>
              <w:right w:val="single" w:sz="4" w:space="0" w:color="auto"/>
            </w:tcBorders>
            <w:shd w:val="clear" w:color="auto" w:fill="auto"/>
            <w:vAlign w:val="center"/>
            <w:hideMark/>
          </w:tcPr>
          <w:p w14:paraId="68177E7A"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r w:rsidRPr="002A4532">
              <w:rPr>
                <w:rFonts w:ascii="Arial" w:eastAsia="Times New Roman" w:hAnsi="Arial" w:cs="Arial"/>
                <w:color w:val="000000"/>
                <w:sz w:val="18"/>
                <w:szCs w:val="18"/>
              </w:rPr>
              <w:t>11.0%</w:t>
            </w:r>
          </w:p>
        </w:tc>
        <w:tc>
          <w:tcPr>
            <w:tcW w:w="1130" w:type="dxa"/>
            <w:tcBorders>
              <w:top w:val="nil"/>
              <w:left w:val="nil"/>
              <w:bottom w:val="single" w:sz="4" w:space="0" w:color="auto"/>
              <w:right w:val="single" w:sz="4" w:space="0" w:color="auto"/>
            </w:tcBorders>
            <w:shd w:val="clear" w:color="auto" w:fill="auto"/>
            <w:vAlign w:val="center"/>
            <w:hideMark/>
          </w:tcPr>
          <w:p w14:paraId="685BFEDC"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r w:rsidRPr="002A4532">
              <w:rPr>
                <w:rFonts w:ascii="Arial" w:eastAsia="Times New Roman" w:hAnsi="Arial" w:cs="Arial"/>
                <w:color w:val="000000"/>
                <w:sz w:val="18"/>
                <w:szCs w:val="18"/>
              </w:rPr>
              <w:t>13.5%</w:t>
            </w:r>
          </w:p>
        </w:tc>
        <w:tc>
          <w:tcPr>
            <w:tcW w:w="1314" w:type="dxa"/>
            <w:tcBorders>
              <w:top w:val="nil"/>
              <w:left w:val="nil"/>
              <w:bottom w:val="single" w:sz="4" w:space="0" w:color="auto"/>
              <w:right w:val="single" w:sz="4" w:space="0" w:color="auto"/>
            </w:tcBorders>
            <w:shd w:val="clear" w:color="auto" w:fill="auto"/>
            <w:vAlign w:val="center"/>
            <w:hideMark/>
          </w:tcPr>
          <w:p w14:paraId="2C4D3762"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13.5%</w:t>
            </w:r>
          </w:p>
        </w:tc>
        <w:tc>
          <w:tcPr>
            <w:tcW w:w="1432" w:type="dxa"/>
            <w:tcBorders>
              <w:top w:val="nil"/>
              <w:left w:val="nil"/>
              <w:bottom w:val="single" w:sz="4" w:space="0" w:color="auto"/>
              <w:right w:val="single" w:sz="4" w:space="0" w:color="auto"/>
            </w:tcBorders>
            <w:shd w:val="clear" w:color="auto" w:fill="auto"/>
            <w:vAlign w:val="center"/>
            <w:hideMark/>
          </w:tcPr>
          <w:p w14:paraId="29526EF0"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13.5%</w:t>
            </w:r>
          </w:p>
        </w:tc>
        <w:tc>
          <w:tcPr>
            <w:tcW w:w="1292" w:type="dxa"/>
            <w:tcBorders>
              <w:top w:val="nil"/>
              <w:left w:val="nil"/>
              <w:bottom w:val="single" w:sz="4" w:space="0" w:color="auto"/>
              <w:right w:val="single" w:sz="4" w:space="0" w:color="auto"/>
            </w:tcBorders>
            <w:shd w:val="clear" w:color="auto" w:fill="auto"/>
            <w:vAlign w:val="center"/>
            <w:hideMark/>
          </w:tcPr>
          <w:p w14:paraId="5A76B9D6"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13.5%</w:t>
            </w:r>
          </w:p>
        </w:tc>
        <w:tc>
          <w:tcPr>
            <w:tcW w:w="1383" w:type="dxa"/>
            <w:tcBorders>
              <w:top w:val="nil"/>
              <w:left w:val="nil"/>
              <w:bottom w:val="single" w:sz="4" w:space="0" w:color="auto"/>
              <w:right w:val="single" w:sz="4" w:space="0" w:color="auto"/>
            </w:tcBorders>
            <w:shd w:val="clear" w:color="auto" w:fill="auto"/>
            <w:vAlign w:val="center"/>
            <w:hideMark/>
          </w:tcPr>
          <w:p w14:paraId="17C43FFB"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12.5%</w:t>
            </w:r>
          </w:p>
        </w:tc>
        <w:tc>
          <w:tcPr>
            <w:tcW w:w="1332" w:type="dxa"/>
            <w:tcBorders>
              <w:top w:val="nil"/>
              <w:left w:val="nil"/>
              <w:bottom w:val="single" w:sz="4" w:space="0" w:color="auto"/>
              <w:right w:val="single" w:sz="4" w:space="0" w:color="auto"/>
            </w:tcBorders>
            <w:shd w:val="clear" w:color="auto" w:fill="auto"/>
            <w:vAlign w:val="center"/>
            <w:hideMark/>
          </w:tcPr>
          <w:p w14:paraId="5ED72F9D"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12.5%</w:t>
            </w:r>
          </w:p>
        </w:tc>
        <w:tc>
          <w:tcPr>
            <w:tcW w:w="1257" w:type="dxa"/>
            <w:tcBorders>
              <w:top w:val="nil"/>
              <w:left w:val="nil"/>
              <w:bottom w:val="single" w:sz="4" w:space="0" w:color="auto"/>
              <w:right w:val="single" w:sz="4" w:space="0" w:color="auto"/>
            </w:tcBorders>
            <w:shd w:val="clear" w:color="auto" w:fill="auto"/>
            <w:vAlign w:val="center"/>
            <w:hideMark/>
          </w:tcPr>
          <w:p w14:paraId="004A730E"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12.5%</w:t>
            </w:r>
          </w:p>
        </w:tc>
        <w:tc>
          <w:tcPr>
            <w:tcW w:w="1173" w:type="dxa"/>
            <w:tcBorders>
              <w:top w:val="nil"/>
              <w:left w:val="nil"/>
              <w:bottom w:val="single" w:sz="4" w:space="0" w:color="auto"/>
              <w:right w:val="single" w:sz="4" w:space="0" w:color="auto"/>
            </w:tcBorders>
            <w:shd w:val="clear" w:color="auto" w:fill="auto"/>
            <w:vAlign w:val="center"/>
            <w:hideMark/>
          </w:tcPr>
          <w:p w14:paraId="432C8B78"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13.5%</w:t>
            </w:r>
          </w:p>
        </w:tc>
      </w:tr>
      <w:tr w:rsidR="008120E5" w:rsidRPr="002A4532" w14:paraId="281F407A" w14:textId="77777777" w:rsidTr="008120E5">
        <w:trPr>
          <w:trHeight w:val="50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F811B21" w14:textId="77777777"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Даатгуулагчийн тоо, үүнээс:</w:t>
            </w:r>
          </w:p>
        </w:tc>
        <w:tc>
          <w:tcPr>
            <w:tcW w:w="1109" w:type="dxa"/>
            <w:tcBorders>
              <w:top w:val="nil"/>
              <w:left w:val="nil"/>
              <w:bottom w:val="single" w:sz="4" w:space="0" w:color="auto"/>
              <w:right w:val="single" w:sz="4" w:space="0" w:color="auto"/>
            </w:tcBorders>
            <w:shd w:val="clear" w:color="auto" w:fill="auto"/>
            <w:noWrap/>
            <w:vAlign w:val="center"/>
            <w:hideMark/>
          </w:tcPr>
          <w:p w14:paraId="76FAAEAE"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989,036</w:t>
            </w:r>
          </w:p>
        </w:tc>
        <w:tc>
          <w:tcPr>
            <w:tcW w:w="1133" w:type="dxa"/>
            <w:tcBorders>
              <w:top w:val="nil"/>
              <w:left w:val="nil"/>
              <w:bottom w:val="single" w:sz="4" w:space="0" w:color="auto"/>
              <w:right w:val="single" w:sz="4" w:space="0" w:color="auto"/>
            </w:tcBorders>
            <w:shd w:val="clear" w:color="auto" w:fill="auto"/>
            <w:noWrap/>
            <w:vAlign w:val="center"/>
            <w:hideMark/>
          </w:tcPr>
          <w:p w14:paraId="0A0C466B"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1,028,038</w:t>
            </w:r>
          </w:p>
        </w:tc>
        <w:tc>
          <w:tcPr>
            <w:tcW w:w="1130" w:type="dxa"/>
            <w:tcBorders>
              <w:top w:val="nil"/>
              <w:left w:val="nil"/>
              <w:bottom w:val="single" w:sz="4" w:space="0" w:color="auto"/>
              <w:right w:val="single" w:sz="4" w:space="0" w:color="auto"/>
            </w:tcBorders>
            <w:shd w:val="clear" w:color="auto" w:fill="auto"/>
            <w:noWrap/>
            <w:vAlign w:val="center"/>
            <w:hideMark/>
          </w:tcPr>
          <w:p w14:paraId="13F63E6E"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1,035,630</w:t>
            </w:r>
          </w:p>
        </w:tc>
        <w:tc>
          <w:tcPr>
            <w:tcW w:w="1314" w:type="dxa"/>
            <w:tcBorders>
              <w:top w:val="nil"/>
              <w:left w:val="nil"/>
              <w:bottom w:val="single" w:sz="4" w:space="0" w:color="auto"/>
              <w:right w:val="single" w:sz="4" w:space="0" w:color="auto"/>
            </w:tcBorders>
            <w:shd w:val="clear" w:color="auto" w:fill="auto"/>
            <w:noWrap/>
            <w:vAlign w:val="center"/>
            <w:hideMark/>
          </w:tcPr>
          <w:p w14:paraId="68C5C758"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951,980</w:t>
            </w:r>
          </w:p>
        </w:tc>
        <w:tc>
          <w:tcPr>
            <w:tcW w:w="1432" w:type="dxa"/>
            <w:tcBorders>
              <w:top w:val="nil"/>
              <w:left w:val="nil"/>
              <w:bottom w:val="single" w:sz="4" w:space="0" w:color="auto"/>
              <w:right w:val="single" w:sz="4" w:space="0" w:color="auto"/>
            </w:tcBorders>
            <w:shd w:val="clear" w:color="auto" w:fill="auto"/>
            <w:noWrap/>
            <w:vAlign w:val="center"/>
            <w:hideMark/>
          </w:tcPr>
          <w:p w14:paraId="067D5C74"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987,484</w:t>
            </w:r>
          </w:p>
        </w:tc>
        <w:tc>
          <w:tcPr>
            <w:tcW w:w="1292" w:type="dxa"/>
            <w:tcBorders>
              <w:top w:val="nil"/>
              <w:left w:val="nil"/>
              <w:bottom w:val="single" w:sz="4" w:space="0" w:color="auto"/>
              <w:right w:val="single" w:sz="4" w:space="0" w:color="auto"/>
            </w:tcBorders>
            <w:shd w:val="clear" w:color="auto" w:fill="auto"/>
            <w:noWrap/>
            <w:vAlign w:val="center"/>
            <w:hideMark/>
          </w:tcPr>
          <w:p w14:paraId="12508DAF"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1,013,190</w:t>
            </w:r>
          </w:p>
        </w:tc>
        <w:tc>
          <w:tcPr>
            <w:tcW w:w="1383" w:type="dxa"/>
            <w:tcBorders>
              <w:top w:val="nil"/>
              <w:left w:val="nil"/>
              <w:bottom w:val="single" w:sz="4" w:space="0" w:color="auto"/>
              <w:right w:val="single" w:sz="4" w:space="0" w:color="auto"/>
            </w:tcBorders>
            <w:shd w:val="clear" w:color="auto" w:fill="auto"/>
            <w:noWrap/>
            <w:vAlign w:val="center"/>
            <w:hideMark/>
          </w:tcPr>
          <w:p w14:paraId="37582740"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1,019,114</w:t>
            </w:r>
          </w:p>
        </w:tc>
        <w:tc>
          <w:tcPr>
            <w:tcW w:w="1332" w:type="dxa"/>
            <w:tcBorders>
              <w:top w:val="nil"/>
              <w:left w:val="nil"/>
              <w:bottom w:val="single" w:sz="4" w:space="0" w:color="auto"/>
              <w:right w:val="single" w:sz="4" w:space="0" w:color="auto"/>
            </w:tcBorders>
            <w:shd w:val="clear" w:color="auto" w:fill="auto"/>
            <w:noWrap/>
            <w:vAlign w:val="center"/>
            <w:hideMark/>
          </w:tcPr>
          <w:p w14:paraId="4BE69053"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1,069,628</w:t>
            </w:r>
          </w:p>
        </w:tc>
        <w:tc>
          <w:tcPr>
            <w:tcW w:w="1257" w:type="dxa"/>
            <w:tcBorders>
              <w:top w:val="nil"/>
              <w:left w:val="nil"/>
              <w:bottom w:val="single" w:sz="4" w:space="0" w:color="auto"/>
              <w:right w:val="single" w:sz="4" w:space="0" w:color="auto"/>
            </w:tcBorders>
            <w:shd w:val="clear" w:color="auto" w:fill="auto"/>
            <w:noWrap/>
            <w:vAlign w:val="center"/>
            <w:hideMark/>
          </w:tcPr>
          <w:p w14:paraId="673BA454"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1,105,843</w:t>
            </w:r>
          </w:p>
        </w:tc>
        <w:tc>
          <w:tcPr>
            <w:tcW w:w="1173" w:type="dxa"/>
            <w:tcBorders>
              <w:top w:val="nil"/>
              <w:left w:val="nil"/>
              <w:bottom w:val="single" w:sz="4" w:space="0" w:color="auto"/>
              <w:right w:val="single" w:sz="4" w:space="0" w:color="auto"/>
            </w:tcBorders>
            <w:shd w:val="clear" w:color="auto" w:fill="auto"/>
            <w:vAlign w:val="center"/>
            <w:hideMark/>
          </w:tcPr>
          <w:p w14:paraId="761C2518"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1,208,729</w:t>
            </w:r>
          </w:p>
        </w:tc>
      </w:tr>
      <w:tr w:rsidR="008120E5" w:rsidRPr="002A4532" w14:paraId="421B08D1"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622E99F" w14:textId="638AAD1A"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Албан журам</w:t>
            </w:r>
          </w:p>
        </w:tc>
        <w:tc>
          <w:tcPr>
            <w:tcW w:w="1109" w:type="dxa"/>
            <w:tcBorders>
              <w:top w:val="nil"/>
              <w:left w:val="nil"/>
              <w:bottom w:val="single" w:sz="4" w:space="0" w:color="auto"/>
              <w:right w:val="single" w:sz="4" w:space="0" w:color="auto"/>
            </w:tcBorders>
            <w:shd w:val="clear" w:color="auto" w:fill="auto"/>
            <w:noWrap/>
            <w:vAlign w:val="center"/>
            <w:hideMark/>
          </w:tcPr>
          <w:p w14:paraId="046931DC"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799,798</w:t>
            </w:r>
          </w:p>
        </w:tc>
        <w:tc>
          <w:tcPr>
            <w:tcW w:w="1133" w:type="dxa"/>
            <w:tcBorders>
              <w:top w:val="nil"/>
              <w:left w:val="nil"/>
              <w:bottom w:val="single" w:sz="4" w:space="0" w:color="auto"/>
              <w:right w:val="single" w:sz="4" w:space="0" w:color="auto"/>
            </w:tcBorders>
            <w:shd w:val="clear" w:color="auto" w:fill="auto"/>
            <w:noWrap/>
            <w:vAlign w:val="center"/>
            <w:hideMark/>
          </w:tcPr>
          <w:p w14:paraId="52AA8822"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799,558</w:t>
            </w:r>
          </w:p>
        </w:tc>
        <w:tc>
          <w:tcPr>
            <w:tcW w:w="1130" w:type="dxa"/>
            <w:tcBorders>
              <w:top w:val="nil"/>
              <w:left w:val="nil"/>
              <w:bottom w:val="single" w:sz="4" w:space="0" w:color="auto"/>
              <w:right w:val="single" w:sz="4" w:space="0" w:color="auto"/>
            </w:tcBorders>
            <w:shd w:val="clear" w:color="auto" w:fill="auto"/>
            <w:noWrap/>
            <w:vAlign w:val="center"/>
            <w:hideMark/>
          </w:tcPr>
          <w:p w14:paraId="73355791"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836,487</w:t>
            </w:r>
          </w:p>
        </w:tc>
        <w:tc>
          <w:tcPr>
            <w:tcW w:w="1314" w:type="dxa"/>
            <w:tcBorders>
              <w:top w:val="nil"/>
              <w:left w:val="nil"/>
              <w:bottom w:val="single" w:sz="4" w:space="0" w:color="auto"/>
              <w:right w:val="single" w:sz="4" w:space="0" w:color="auto"/>
            </w:tcBorders>
            <w:shd w:val="clear" w:color="auto" w:fill="auto"/>
            <w:noWrap/>
            <w:vAlign w:val="center"/>
            <w:hideMark/>
          </w:tcPr>
          <w:p w14:paraId="606D3FFF"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782,247</w:t>
            </w:r>
          </w:p>
        </w:tc>
        <w:tc>
          <w:tcPr>
            <w:tcW w:w="1432" w:type="dxa"/>
            <w:tcBorders>
              <w:top w:val="nil"/>
              <w:left w:val="nil"/>
              <w:bottom w:val="single" w:sz="4" w:space="0" w:color="auto"/>
              <w:right w:val="single" w:sz="4" w:space="0" w:color="auto"/>
            </w:tcBorders>
            <w:shd w:val="clear" w:color="auto" w:fill="auto"/>
            <w:noWrap/>
            <w:vAlign w:val="center"/>
            <w:hideMark/>
          </w:tcPr>
          <w:p w14:paraId="5A3D103F"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825,186</w:t>
            </w:r>
          </w:p>
        </w:tc>
        <w:tc>
          <w:tcPr>
            <w:tcW w:w="1292" w:type="dxa"/>
            <w:tcBorders>
              <w:top w:val="nil"/>
              <w:left w:val="nil"/>
              <w:bottom w:val="single" w:sz="4" w:space="0" w:color="auto"/>
              <w:right w:val="single" w:sz="4" w:space="0" w:color="auto"/>
            </w:tcBorders>
            <w:shd w:val="clear" w:color="auto" w:fill="auto"/>
            <w:noWrap/>
            <w:vAlign w:val="center"/>
            <w:hideMark/>
          </w:tcPr>
          <w:p w14:paraId="73A52F54"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826,064</w:t>
            </w:r>
          </w:p>
        </w:tc>
        <w:tc>
          <w:tcPr>
            <w:tcW w:w="1383" w:type="dxa"/>
            <w:tcBorders>
              <w:top w:val="nil"/>
              <w:left w:val="nil"/>
              <w:bottom w:val="single" w:sz="4" w:space="0" w:color="auto"/>
              <w:right w:val="single" w:sz="4" w:space="0" w:color="auto"/>
            </w:tcBorders>
            <w:shd w:val="clear" w:color="auto" w:fill="auto"/>
            <w:noWrap/>
            <w:vAlign w:val="center"/>
            <w:hideMark/>
          </w:tcPr>
          <w:p w14:paraId="23159FAE"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862,071</w:t>
            </w:r>
          </w:p>
        </w:tc>
        <w:tc>
          <w:tcPr>
            <w:tcW w:w="1332" w:type="dxa"/>
            <w:tcBorders>
              <w:top w:val="nil"/>
              <w:left w:val="nil"/>
              <w:bottom w:val="single" w:sz="4" w:space="0" w:color="auto"/>
              <w:right w:val="single" w:sz="4" w:space="0" w:color="auto"/>
            </w:tcBorders>
            <w:shd w:val="clear" w:color="auto" w:fill="auto"/>
            <w:noWrap/>
            <w:vAlign w:val="center"/>
            <w:hideMark/>
          </w:tcPr>
          <w:p w14:paraId="0F9B9AEC"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913,090</w:t>
            </w:r>
          </w:p>
        </w:tc>
        <w:tc>
          <w:tcPr>
            <w:tcW w:w="1257" w:type="dxa"/>
            <w:tcBorders>
              <w:top w:val="nil"/>
              <w:left w:val="nil"/>
              <w:bottom w:val="single" w:sz="4" w:space="0" w:color="auto"/>
              <w:right w:val="single" w:sz="4" w:space="0" w:color="auto"/>
            </w:tcBorders>
            <w:shd w:val="clear" w:color="auto" w:fill="auto"/>
            <w:noWrap/>
            <w:vAlign w:val="center"/>
            <w:hideMark/>
          </w:tcPr>
          <w:p w14:paraId="5F9318DD"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953,835</w:t>
            </w:r>
          </w:p>
        </w:tc>
        <w:tc>
          <w:tcPr>
            <w:tcW w:w="1173" w:type="dxa"/>
            <w:tcBorders>
              <w:top w:val="nil"/>
              <w:left w:val="nil"/>
              <w:bottom w:val="single" w:sz="4" w:space="0" w:color="auto"/>
              <w:right w:val="single" w:sz="4" w:space="0" w:color="auto"/>
            </w:tcBorders>
            <w:shd w:val="clear" w:color="auto" w:fill="auto"/>
            <w:vAlign w:val="center"/>
            <w:hideMark/>
          </w:tcPr>
          <w:p w14:paraId="292DBAEA"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1,055,639</w:t>
            </w:r>
          </w:p>
        </w:tc>
      </w:tr>
      <w:tr w:rsidR="008120E5" w:rsidRPr="002A4532" w14:paraId="32C6142A" w14:textId="77777777" w:rsidTr="008120E5">
        <w:trPr>
          <w:trHeight w:val="50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5370640" w14:textId="0E79D111"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ИХ-ийн 343, 359 дүгээр зүйл</w:t>
            </w:r>
          </w:p>
        </w:tc>
        <w:tc>
          <w:tcPr>
            <w:tcW w:w="1109" w:type="dxa"/>
            <w:tcBorders>
              <w:top w:val="nil"/>
              <w:left w:val="nil"/>
              <w:bottom w:val="single" w:sz="4" w:space="0" w:color="auto"/>
              <w:right w:val="single" w:sz="4" w:space="0" w:color="auto"/>
            </w:tcBorders>
            <w:shd w:val="clear" w:color="auto" w:fill="auto"/>
            <w:vAlign w:val="center"/>
            <w:hideMark/>
          </w:tcPr>
          <w:p w14:paraId="5AF7C96C"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p>
        </w:tc>
        <w:tc>
          <w:tcPr>
            <w:tcW w:w="1133" w:type="dxa"/>
            <w:tcBorders>
              <w:top w:val="nil"/>
              <w:left w:val="nil"/>
              <w:bottom w:val="single" w:sz="4" w:space="0" w:color="auto"/>
              <w:right w:val="single" w:sz="4" w:space="0" w:color="auto"/>
            </w:tcBorders>
            <w:shd w:val="clear" w:color="auto" w:fill="auto"/>
            <w:vAlign w:val="center"/>
            <w:hideMark/>
          </w:tcPr>
          <w:p w14:paraId="6EF71DF5"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p>
        </w:tc>
        <w:tc>
          <w:tcPr>
            <w:tcW w:w="1130" w:type="dxa"/>
            <w:tcBorders>
              <w:top w:val="nil"/>
              <w:left w:val="nil"/>
              <w:bottom w:val="single" w:sz="4" w:space="0" w:color="auto"/>
              <w:right w:val="single" w:sz="4" w:space="0" w:color="auto"/>
            </w:tcBorders>
            <w:shd w:val="clear" w:color="auto" w:fill="auto"/>
            <w:vAlign w:val="center"/>
            <w:hideMark/>
          </w:tcPr>
          <w:p w14:paraId="19452529"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p>
        </w:tc>
        <w:tc>
          <w:tcPr>
            <w:tcW w:w="1314" w:type="dxa"/>
            <w:tcBorders>
              <w:top w:val="nil"/>
              <w:left w:val="nil"/>
              <w:bottom w:val="single" w:sz="4" w:space="0" w:color="auto"/>
              <w:right w:val="single" w:sz="4" w:space="0" w:color="auto"/>
            </w:tcBorders>
            <w:shd w:val="clear" w:color="auto" w:fill="auto"/>
            <w:vAlign w:val="center"/>
            <w:hideMark/>
          </w:tcPr>
          <w:p w14:paraId="0CAF51C4"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14:paraId="3CE084B3"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292" w:type="dxa"/>
            <w:tcBorders>
              <w:top w:val="nil"/>
              <w:left w:val="nil"/>
              <w:bottom w:val="single" w:sz="4" w:space="0" w:color="auto"/>
              <w:right w:val="single" w:sz="4" w:space="0" w:color="auto"/>
            </w:tcBorders>
            <w:shd w:val="clear" w:color="auto" w:fill="auto"/>
            <w:vAlign w:val="center"/>
            <w:hideMark/>
          </w:tcPr>
          <w:p w14:paraId="0C4F9F39"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383" w:type="dxa"/>
            <w:tcBorders>
              <w:top w:val="nil"/>
              <w:left w:val="nil"/>
              <w:bottom w:val="single" w:sz="4" w:space="0" w:color="auto"/>
              <w:right w:val="single" w:sz="4" w:space="0" w:color="auto"/>
            </w:tcBorders>
            <w:shd w:val="clear" w:color="auto" w:fill="auto"/>
            <w:vAlign w:val="center"/>
            <w:hideMark/>
          </w:tcPr>
          <w:p w14:paraId="659BF92A"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332" w:type="dxa"/>
            <w:tcBorders>
              <w:top w:val="nil"/>
              <w:left w:val="nil"/>
              <w:bottom w:val="single" w:sz="4" w:space="0" w:color="auto"/>
              <w:right w:val="single" w:sz="4" w:space="0" w:color="auto"/>
            </w:tcBorders>
            <w:shd w:val="clear" w:color="auto" w:fill="auto"/>
            <w:vAlign w:val="center"/>
            <w:hideMark/>
          </w:tcPr>
          <w:p w14:paraId="2BB2A796"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257" w:type="dxa"/>
            <w:tcBorders>
              <w:top w:val="nil"/>
              <w:left w:val="nil"/>
              <w:bottom w:val="single" w:sz="4" w:space="0" w:color="auto"/>
              <w:right w:val="single" w:sz="4" w:space="0" w:color="auto"/>
            </w:tcBorders>
            <w:shd w:val="clear" w:color="auto" w:fill="auto"/>
            <w:vAlign w:val="center"/>
            <w:hideMark/>
          </w:tcPr>
          <w:p w14:paraId="7FD3EB79"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173" w:type="dxa"/>
            <w:tcBorders>
              <w:top w:val="nil"/>
              <w:left w:val="nil"/>
              <w:bottom w:val="single" w:sz="4" w:space="0" w:color="auto"/>
              <w:right w:val="single" w:sz="4" w:space="0" w:color="auto"/>
            </w:tcBorders>
            <w:shd w:val="clear" w:color="auto" w:fill="auto"/>
            <w:vAlign w:val="center"/>
            <w:hideMark/>
          </w:tcPr>
          <w:p w14:paraId="7FFD73D2"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32,695</w:t>
            </w:r>
          </w:p>
        </w:tc>
      </w:tr>
      <w:tr w:rsidR="008120E5" w:rsidRPr="002A4532" w14:paraId="1ECEB639" w14:textId="77777777" w:rsidTr="008120E5">
        <w:trPr>
          <w:trHeight w:val="50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9DE7A78" w14:textId="55A97740"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Давхар ажил эрхэлж буй</w:t>
            </w:r>
          </w:p>
        </w:tc>
        <w:tc>
          <w:tcPr>
            <w:tcW w:w="1109" w:type="dxa"/>
            <w:tcBorders>
              <w:top w:val="nil"/>
              <w:left w:val="nil"/>
              <w:bottom w:val="single" w:sz="4" w:space="0" w:color="auto"/>
              <w:right w:val="single" w:sz="4" w:space="0" w:color="auto"/>
            </w:tcBorders>
            <w:shd w:val="clear" w:color="auto" w:fill="auto"/>
            <w:vAlign w:val="center"/>
            <w:hideMark/>
          </w:tcPr>
          <w:p w14:paraId="670D4F11"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p>
        </w:tc>
        <w:tc>
          <w:tcPr>
            <w:tcW w:w="1133" w:type="dxa"/>
            <w:tcBorders>
              <w:top w:val="nil"/>
              <w:left w:val="nil"/>
              <w:bottom w:val="single" w:sz="4" w:space="0" w:color="auto"/>
              <w:right w:val="single" w:sz="4" w:space="0" w:color="auto"/>
            </w:tcBorders>
            <w:shd w:val="clear" w:color="auto" w:fill="auto"/>
            <w:vAlign w:val="center"/>
            <w:hideMark/>
          </w:tcPr>
          <w:p w14:paraId="049F3A96"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p>
        </w:tc>
        <w:tc>
          <w:tcPr>
            <w:tcW w:w="1130" w:type="dxa"/>
            <w:tcBorders>
              <w:top w:val="nil"/>
              <w:left w:val="nil"/>
              <w:bottom w:val="single" w:sz="4" w:space="0" w:color="auto"/>
              <w:right w:val="single" w:sz="4" w:space="0" w:color="auto"/>
            </w:tcBorders>
            <w:shd w:val="clear" w:color="auto" w:fill="auto"/>
            <w:vAlign w:val="center"/>
            <w:hideMark/>
          </w:tcPr>
          <w:p w14:paraId="6B97462F"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p>
        </w:tc>
        <w:tc>
          <w:tcPr>
            <w:tcW w:w="1314" w:type="dxa"/>
            <w:tcBorders>
              <w:top w:val="nil"/>
              <w:left w:val="nil"/>
              <w:bottom w:val="single" w:sz="4" w:space="0" w:color="auto"/>
              <w:right w:val="single" w:sz="4" w:space="0" w:color="auto"/>
            </w:tcBorders>
            <w:shd w:val="clear" w:color="auto" w:fill="auto"/>
            <w:vAlign w:val="center"/>
            <w:hideMark/>
          </w:tcPr>
          <w:p w14:paraId="256C7409"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14:paraId="4CAC3398"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292" w:type="dxa"/>
            <w:tcBorders>
              <w:top w:val="nil"/>
              <w:left w:val="nil"/>
              <w:bottom w:val="single" w:sz="4" w:space="0" w:color="auto"/>
              <w:right w:val="single" w:sz="4" w:space="0" w:color="auto"/>
            </w:tcBorders>
            <w:shd w:val="clear" w:color="auto" w:fill="auto"/>
            <w:vAlign w:val="center"/>
            <w:hideMark/>
          </w:tcPr>
          <w:p w14:paraId="05441C26"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383" w:type="dxa"/>
            <w:tcBorders>
              <w:top w:val="nil"/>
              <w:left w:val="nil"/>
              <w:bottom w:val="single" w:sz="4" w:space="0" w:color="auto"/>
              <w:right w:val="single" w:sz="4" w:space="0" w:color="auto"/>
            </w:tcBorders>
            <w:shd w:val="clear" w:color="auto" w:fill="auto"/>
            <w:vAlign w:val="center"/>
            <w:hideMark/>
          </w:tcPr>
          <w:p w14:paraId="20F88DB0"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68,228</w:t>
            </w:r>
          </w:p>
        </w:tc>
        <w:tc>
          <w:tcPr>
            <w:tcW w:w="1332" w:type="dxa"/>
            <w:tcBorders>
              <w:top w:val="nil"/>
              <w:left w:val="nil"/>
              <w:bottom w:val="single" w:sz="4" w:space="0" w:color="auto"/>
              <w:right w:val="single" w:sz="4" w:space="0" w:color="auto"/>
            </w:tcBorders>
            <w:shd w:val="clear" w:color="auto" w:fill="auto"/>
            <w:vAlign w:val="center"/>
            <w:hideMark/>
          </w:tcPr>
          <w:p w14:paraId="7A604F08"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69,710</w:t>
            </w:r>
          </w:p>
        </w:tc>
        <w:tc>
          <w:tcPr>
            <w:tcW w:w="1257" w:type="dxa"/>
            <w:tcBorders>
              <w:top w:val="nil"/>
              <w:left w:val="nil"/>
              <w:bottom w:val="single" w:sz="4" w:space="0" w:color="auto"/>
              <w:right w:val="single" w:sz="4" w:space="0" w:color="auto"/>
            </w:tcBorders>
            <w:shd w:val="clear" w:color="auto" w:fill="auto"/>
            <w:vAlign w:val="center"/>
            <w:hideMark/>
          </w:tcPr>
          <w:p w14:paraId="5BC4EBA7"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68,376</w:t>
            </w:r>
          </w:p>
        </w:tc>
        <w:tc>
          <w:tcPr>
            <w:tcW w:w="1173" w:type="dxa"/>
            <w:tcBorders>
              <w:top w:val="nil"/>
              <w:left w:val="nil"/>
              <w:bottom w:val="single" w:sz="4" w:space="0" w:color="auto"/>
              <w:right w:val="single" w:sz="4" w:space="0" w:color="auto"/>
            </w:tcBorders>
            <w:shd w:val="clear" w:color="auto" w:fill="auto"/>
            <w:vAlign w:val="center"/>
            <w:hideMark/>
          </w:tcPr>
          <w:p w14:paraId="2C91485A"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43,486</w:t>
            </w:r>
          </w:p>
        </w:tc>
      </w:tr>
      <w:tr w:rsidR="008120E5" w:rsidRPr="002A4532" w14:paraId="32E644D3"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035330B" w14:textId="683BFC07"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Сайн дураар даатгуулагчид</w:t>
            </w:r>
          </w:p>
        </w:tc>
        <w:tc>
          <w:tcPr>
            <w:tcW w:w="1109" w:type="dxa"/>
            <w:tcBorders>
              <w:top w:val="nil"/>
              <w:left w:val="nil"/>
              <w:bottom w:val="single" w:sz="4" w:space="0" w:color="auto"/>
              <w:right w:val="single" w:sz="4" w:space="0" w:color="auto"/>
            </w:tcBorders>
            <w:shd w:val="clear" w:color="auto" w:fill="auto"/>
            <w:noWrap/>
            <w:vAlign w:val="center"/>
            <w:hideMark/>
          </w:tcPr>
          <w:p w14:paraId="23F40111"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189,238</w:t>
            </w:r>
          </w:p>
        </w:tc>
        <w:tc>
          <w:tcPr>
            <w:tcW w:w="1133" w:type="dxa"/>
            <w:tcBorders>
              <w:top w:val="nil"/>
              <w:left w:val="nil"/>
              <w:bottom w:val="single" w:sz="4" w:space="0" w:color="auto"/>
              <w:right w:val="single" w:sz="4" w:space="0" w:color="auto"/>
            </w:tcBorders>
            <w:shd w:val="clear" w:color="auto" w:fill="auto"/>
            <w:noWrap/>
            <w:vAlign w:val="center"/>
            <w:hideMark/>
          </w:tcPr>
          <w:p w14:paraId="62D9BB5F"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228,480</w:t>
            </w:r>
          </w:p>
        </w:tc>
        <w:tc>
          <w:tcPr>
            <w:tcW w:w="1130" w:type="dxa"/>
            <w:tcBorders>
              <w:top w:val="nil"/>
              <w:left w:val="nil"/>
              <w:bottom w:val="single" w:sz="4" w:space="0" w:color="auto"/>
              <w:right w:val="single" w:sz="4" w:space="0" w:color="auto"/>
            </w:tcBorders>
            <w:shd w:val="clear" w:color="auto" w:fill="auto"/>
            <w:noWrap/>
            <w:vAlign w:val="center"/>
            <w:hideMark/>
          </w:tcPr>
          <w:p w14:paraId="55F60F51"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199,143</w:t>
            </w:r>
          </w:p>
        </w:tc>
        <w:tc>
          <w:tcPr>
            <w:tcW w:w="1314" w:type="dxa"/>
            <w:tcBorders>
              <w:top w:val="nil"/>
              <w:left w:val="nil"/>
              <w:bottom w:val="single" w:sz="4" w:space="0" w:color="auto"/>
              <w:right w:val="single" w:sz="4" w:space="0" w:color="auto"/>
            </w:tcBorders>
            <w:shd w:val="clear" w:color="auto" w:fill="auto"/>
            <w:noWrap/>
            <w:vAlign w:val="center"/>
            <w:hideMark/>
          </w:tcPr>
          <w:p w14:paraId="5BB66E2A"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169,733</w:t>
            </w:r>
          </w:p>
        </w:tc>
        <w:tc>
          <w:tcPr>
            <w:tcW w:w="1432" w:type="dxa"/>
            <w:tcBorders>
              <w:top w:val="nil"/>
              <w:left w:val="nil"/>
              <w:bottom w:val="single" w:sz="4" w:space="0" w:color="auto"/>
              <w:right w:val="single" w:sz="4" w:space="0" w:color="auto"/>
            </w:tcBorders>
            <w:shd w:val="clear" w:color="auto" w:fill="auto"/>
            <w:noWrap/>
            <w:vAlign w:val="center"/>
            <w:hideMark/>
          </w:tcPr>
          <w:p w14:paraId="00AD3600"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162,298</w:t>
            </w:r>
          </w:p>
        </w:tc>
        <w:tc>
          <w:tcPr>
            <w:tcW w:w="1292" w:type="dxa"/>
            <w:tcBorders>
              <w:top w:val="nil"/>
              <w:left w:val="nil"/>
              <w:bottom w:val="single" w:sz="4" w:space="0" w:color="auto"/>
              <w:right w:val="single" w:sz="4" w:space="0" w:color="auto"/>
            </w:tcBorders>
            <w:shd w:val="clear" w:color="auto" w:fill="auto"/>
            <w:noWrap/>
            <w:vAlign w:val="center"/>
            <w:hideMark/>
          </w:tcPr>
          <w:p w14:paraId="0FFD5154"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187,126</w:t>
            </w:r>
          </w:p>
        </w:tc>
        <w:tc>
          <w:tcPr>
            <w:tcW w:w="1383" w:type="dxa"/>
            <w:tcBorders>
              <w:top w:val="nil"/>
              <w:left w:val="nil"/>
              <w:bottom w:val="single" w:sz="4" w:space="0" w:color="auto"/>
              <w:right w:val="single" w:sz="4" w:space="0" w:color="auto"/>
            </w:tcBorders>
            <w:shd w:val="clear" w:color="auto" w:fill="auto"/>
            <w:noWrap/>
            <w:vAlign w:val="center"/>
            <w:hideMark/>
          </w:tcPr>
          <w:p w14:paraId="0425C742"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157,043</w:t>
            </w:r>
          </w:p>
        </w:tc>
        <w:tc>
          <w:tcPr>
            <w:tcW w:w="1332" w:type="dxa"/>
            <w:tcBorders>
              <w:top w:val="nil"/>
              <w:left w:val="nil"/>
              <w:bottom w:val="single" w:sz="4" w:space="0" w:color="auto"/>
              <w:right w:val="single" w:sz="4" w:space="0" w:color="auto"/>
            </w:tcBorders>
            <w:shd w:val="clear" w:color="auto" w:fill="auto"/>
            <w:noWrap/>
            <w:vAlign w:val="center"/>
            <w:hideMark/>
          </w:tcPr>
          <w:p w14:paraId="3859CF62"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156,538</w:t>
            </w:r>
          </w:p>
        </w:tc>
        <w:tc>
          <w:tcPr>
            <w:tcW w:w="1257" w:type="dxa"/>
            <w:tcBorders>
              <w:top w:val="nil"/>
              <w:left w:val="nil"/>
              <w:bottom w:val="single" w:sz="4" w:space="0" w:color="auto"/>
              <w:right w:val="single" w:sz="4" w:space="0" w:color="auto"/>
            </w:tcBorders>
            <w:shd w:val="clear" w:color="auto" w:fill="auto"/>
            <w:noWrap/>
            <w:vAlign w:val="center"/>
            <w:hideMark/>
          </w:tcPr>
          <w:p w14:paraId="6875BEB9"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152,008</w:t>
            </w:r>
          </w:p>
        </w:tc>
        <w:tc>
          <w:tcPr>
            <w:tcW w:w="1173" w:type="dxa"/>
            <w:tcBorders>
              <w:top w:val="nil"/>
              <w:left w:val="nil"/>
              <w:bottom w:val="single" w:sz="4" w:space="0" w:color="auto"/>
              <w:right w:val="single" w:sz="4" w:space="0" w:color="auto"/>
            </w:tcBorders>
            <w:shd w:val="clear" w:color="auto" w:fill="auto"/>
            <w:vAlign w:val="center"/>
            <w:hideMark/>
          </w:tcPr>
          <w:p w14:paraId="0822B8BF"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153,090</w:t>
            </w:r>
          </w:p>
        </w:tc>
      </w:tr>
      <w:tr w:rsidR="008120E5" w:rsidRPr="002A4532" w14:paraId="6F205C0B" w14:textId="77777777" w:rsidTr="008120E5">
        <w:trPr>
          <w:trHeight w:val="50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6498B0B" w14:textId="77777777"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НД сангийн орлого (сая.төг), үүнээс:</w:t>
            </w:r>
          </w:p>
        </w:tc>
        <w:tc>
          <w:tcPr>
            <w:tcW w:w="1109" w:type="dxa"/>
            <w:tcBorders>
              <w:top w:val="nil"/>
              <w:left w:val="nil"/>
              <w:bottom w:val="single" w:sz="4" w:space="0" w:color="auto"/>
              <w:right w:val="single" w:sz="4" w:space="0" w:color="auto"/>
            </w:tcBorders>
            <w:shd w:val="clear" w:color="auto" w:fill="auto"/>
            <w:noWrap/>
            <w:vAlign w:val="center"/>
            <w:hideMark/>
          </w:tcPr>
          <w:p w14:paraId="2E681E9B"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939,368</w:t>
            </w:r>
          </w:p>
        </w:tc>
        <w:tc>
          <w:tcPr>
            <w:tcW w:w="1133" w:type="dxa"/>
            <w:tcBorders>
              <w:top w:val="nil"/>
              <w:left w:val="nil"/>
              <w:bottom w:val="single" w:sz="4" w:space="0" w:color="auto"/>
              <w:right w:val="single" w:sz="4" w:space="0" w:color="auto"/>
            </w:tcBorders>
            <w:shd w:val="clear" w:color="auto" w:fill="auto"/>
            <w:noWrap/>
            <w:vAlign w:val="center"/>
            <w:hideMark/>
          </w:tcPr>
          <w:p w14:paraId="6B6AF294"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1,012,025</w:t>
            </w:r>
          </w:p>
        </w:tc>
        <w:tc>
          <w:tcPr>
            <w:tcW w:w="1130" w:type="dxa"/>
            <w:tcBorders>
              <w:top w:val="nil"/>
              <w:left w:val="nil"/>
              <w:bottom w:val="single" w:sz="4" w:space="0" w:color="auto"/>
              <w:right w:val="single" w:sz="4" w:space="0" w:color="auto"/>
            </w:tcBorders>
            <w:shd w:val="clear" w:color="auto" w:fill="auto"/>
            <w:noWrap/>
            <w:vAlign w:val="center"/>
            <w:hideMark/>
          </w:tcPr>
          <w:p w14:paraId="00E9028B"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1,179,893</w:t>
            </w:r>
          </w:p>
        </w:tc>
        <w:tc>
          <w:tcPr>
            <w:tcW w:w="1314" w:type="dxa"/>
            <w:tcBorders>
              <w:top w:val="nil"/>
              <w:left w:val="nil"/>
              <w:bottom w:val="single" w:sz="4" w:space="0" w:color="auto"/>
              <w:right w:val="single" w:sz="4" w:space="0" w:color="auto"/>
            </w:tcBorders>
            <w:shd w:val="clear" w:color="auto" w:fill="auto"/>
            <w:noWrap/>
            <w:vAlign w:val="center"/>
            <w:hideMark/>
          </w:tcPr>
          <w:p w14:paraId="06133BD5"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1,480,249</w:t>
            </w:r>
          </w:p>
        </w:tc>
        <w:tc>
          <w:tcPr>
            <w:tcW w:w="1432" w:type="dxa"/>
            <w:tcBorders>
              <w:top w:val="nil"/>
              <w:left w:val="nil"/>
              <w:bottom w:val="single" w:sz="4" w:space="0" w:color="auto"/>
              <w:right w:val="single" w:sz="4" w:space="0" w:color="auto"/>
            </w:tcBorders>
            <w:shd w:val="clear" w:color="auto" w:fill="auto"/>
            <w:noWrap/>
            <w:vAlign w:val="center"/>
            <w:hideMark/>
          </w:tcPr>
          <w:p w14:paraId="2AEB09BD"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1,879,513</w:t>
            </w:r>
          </w:p>
        </w:tc>
        <w:tc>
          <w:tcPr>
            <w:tcW w:w="1292" w:type="dxa"/>
            <w:tcBorders>
              <w:top w:val="nil"/>
              <w:left w:val="nil"/>
              <w:bottom w:val="single" w:sz="4" w:space="0" w:color="auto"/>
              <w:right w:val="single" w:sz="4" w:space="0" w:color="auto"/>
            </w:tcBorders>
            <w:shd w:val="clear" w:color="auto" w:fill="auto"/>
            <w:noWrap/>
            <w:vAlign w:val="center"/>
            <w:hideMark/>
          </w:tcPr>
          <w:p w14:paraId="15E14ED8"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1,878,187</w:t>
            </w:r>
          </w:p>
        </w:tc>
        <w:tc>
          <w:tcPr>
            <w:tcW w:w="1383" w:type="dxa"/>
            <w:tcBorders>
              <w:top w:val="nil"/>
              <w:left w:val="nil"/>
              <w:bottom w:val="single" w:sz="4" w:space="0" w:color="auto"/>
              <w:right w:val="single" w:sz="4" w:space="0" w:color="auto"/>
            </w:tcBorders>
            <w:shd w:val="clear" w:color="auto" w:fill="auto"/>
            <w:noWrap/>
            <w:vAlign w:val="center"/>
            <w:hideMark/>
          </w:tcPr>
          <w:p w14:paraId="7F9A6AFA"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2,732,041</w:t>
            </w:r>
          </w:p>
        </w:tc>
        <w:tc>
          <w:tcPr>
            <w:tcW w:w="1332" w:type="dxa"/>
            <w:tcBorders>
              <w:top w:val="nil"/>
              <w:left w:val="nil"/>
              <w:bottom w:val="single" w:sz="4" w:space="0" w:color="auto"/>
              <w:right w:val="single" w:sz="4" w:space="0" w:color="auto"/>
            </w:tcBorders>
            <w:shd w:val="clear" w:color="auto" w:fill="auto"/>
            <w:noWrap/>
            <w:vAlign w:val="center"/>
            <w:hideMark/>
          </w:tcPr>
          <w:p w14:paraId="6206EB59"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3,512,525</w:t>
            </w:r>
          </w:p>
        </w:tc>
        <w:tc>
          <w:tcPr>
            <w:tcW w:w="1257" w:type="dxa"/>
            <w:tcBorders>
              <w:top w:val="nil"/>
              <w:left w:val="nil"/>
              <w:bottom w:val="single" w:sz="4" w:space="0" w:color="auto"/>
              <w:right w:val="single" w:sz="4" w:space="0" w:color="auto"/>
            </w:tcBorders>
            <w:shd w:val="clear" w:color="auto" w:fill="auto"/>
            <w:noWrap/>
            <w:vAlign w:val="center"/>
            <w:hideMark/>
          </w:tcPr>
          <w:p w14:paraId="3E7F9491"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4,271,610</w:t>
            </w:r>
          </w:p>
        </w:tc>
        <w:tc>
          <w:tcPr>
            <w:tcW w:w="1173" w:type="dxa"/>
            <w:tcBorders>
              <w:top w:val="nil"/>
              <w:left w:val="nil"/>
              <w:bottom w:val="single" w:sz="4" w:space="0" w:color="auto"/>
              <w:right w:val="single" w:sz="4" w:space="0" w:color="auto"/>
            </w:tcBorders>
            <w:shd w:val="clear" w:color="auto" w:fill="auto"/>
            <w:noWrap/>
            <w:vAlign w:val="center"/>
            <w:hideMark/>
          </w:tcPr>
          <w:p w14:paraId="3F735358"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5,573,646</w:t>
            </w:r>
          </w:p>
        </w:tc>
      </w:tr>
      <w:tr w:rsidR="008120E5" w:rsidRPr="002A4532" w14:paraId="252CBA98"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53FF60F" w14:textId="35E6B123"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Албан журам</w:t>
            </w:r>
          </w:p>
        </w:tc>
        <w:tc>
          <w:tcPr>
            <w:tcW w:w="1109" w:type="dxa"/>
            <w:tcBorders>
              <w:top w:val="nil"/>
              <w:left w:val="nil"/>
              <w:bottom w:val="single" w:sz="4" w:space="0" w:color="auto"/>
              <w:right w:val="single" w:sz="4" w:space="0" w:color="auto"/>
            </w:tcBorders>
            <w:shd w:val="clear" w:color="auto" w:fill="auto"/>
            <w:vAlign w:val="center"/>
            <w:hideMark/>
          </w:tcPr>
          <w:p w14:paraId="71CF782F"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p>
        </w:tc>
        <w:tc>
          <w:tcPr>
            <w:tcW w:w="1133" w:type="dxa"/>
            <w:tcBorders>
              <w:top w:val="nil"/>
              <w:left w:val="nil"/>
              <w:bottom w:val="single" w:sz="4" w:space="0" w:color="auto"/>
              <w:right w:val="single" w:sz="4" w:space="0" w:color="auto"/>
            </w:tcBorders>
            <w:shd w:val="clear" w:color="auto" w:fill="auto"/>
            <w:vAlign w:val="center"/>
            <w:hideMark/>
          </w:tcPr>
          <w:p w14:paraId="3F42A201"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p>
        </w:tc>
        <w:tc>
          <w:tcPr>
            <w:tcW w:w="1130" w:type="dxa"/>
            <w:tcBorders>
              <w:top w:val="nil"/>
              <w:left w:val="nil"/>
              <w:bottom w:val="single" w:sz="4" w:space="0" w:color="auto"/>
              <w:right w:val="single" w:sz="4" w:space="0" w:color="auto"/>
            </w:tcBorders>
            <w:shd w:val="clear" w:color="auto" w:fill="auto"/>
            <w:vAlign w:val="center"/>
            <w:hideMark/>
          </w:tcPr>
          <w:p w14:paraId="7A4DCECF"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p>
        </w:tc>
        <w:tc>
          <w:tcPr>
            <w:tcW w:w="1314" w:type="dxa"/>
            <w:tcBorders>
              <w:top w:val="nil"/>
              <w:left w:val="nil"/>
              <w:bottom w:val="single" w:sz="4" w:space="0" w:color="auto"/>
              <w:right w:val="single" w:sz="4" w:space="0" w:color="auto"/>
            </w:tcBorders>
            <w:shd w:val="clear" w:color="auto" w:fill="auto"/>
            <w:vAlign w:val="center"/>
            <w:hideMark/>
          </w:tcPr>
          <w:p w14:paraId="1603E239"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14:paraId="2E0A6479"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292" w:type="dxa"/>
            <w:tcBorders>
              <w:top w:val="nil"/>
              <w:left w:val="nil"/>
              <w:bottom w:val="single" w:sz="4" w:space="0" w:color="auto"/>
              <w:right w:val="single" w:sz="4" w:space="0" w:color="auto"/>
            </w:tcBorders>
            <w:shd w:val="clear" w:color="auto" w:fill="auto"/>
            <w:vAlign w:val="center"/>
            <w:hideMark/>
          </w:tcPr>
          <w:p w14:paraId="5FBD3F89"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383" w:type="dxa"/>
            <w:tcBorders>
              <w:top w:val="nil"/>
              <w:left w:val="nil"/>
              <w:bottom w:val="single" w:sz="4" w:space="0" w:color="auto"/>
              <w:right w:val="single" w:sz="4" w:space="0" w:color="auto"/>
            </w:tcBorders>
            <w:shd w:val="clear" w:color="auto" w:fill="auto"/>
            <w:vAlign w:val="center"/>
            <w:hideMark/>
          </w:tcPr>
          <w:p w14:paraId="7A3B52D7"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1,988,405</w:t>
            </w:r>
          </w:p>
        </w:tc>
        <w:tc>
          <w:tcPr>
            <w:tcW w:w="1332" w:type="dxa"/>
            <w:tcBorders>
              <w:top w:val="nil"/>
              <w:left w:val="nil"/>
              <w:bottom w:val="single" w:sz="4" w:space="0" w:color="auto"/>
              <w:right w:val="single" w:sz="4" w:space="0" w:color="auto"/>
            </w:tcBorders>
            <w:shd w:val="clear" w:color="auto" w:fill="auto"/>
            <w:vAlign w:val="center"/>
            <w:hideMark/>
          </w:tcPr>
          <w:p w14:paraId="50E60DC5"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2,539,583</w:t>
            </w:r>
          </w:p>
        </w:tc>
        <w:tc>
          <w:tcPr>
            <w:tcW w:w="1257" w:type="dxa"/>
            <w:tcBorders>
              <w:top w:val="nil"/>
              <w:left w:val="nil"/>
              <w:bottom w:val="single" w:sz="4" w:space="0" w:color="auto"/>
              <w:right w:val="single" w:sz="4" w:space="0" w:color="auto"/>
            </w:tcBorders>
            <w:shd w:val="clear" w:color="auto" w:fill="auto"/>
            <w:vAlign w:val="center"/>
            <w:hideMark/>
          </w:tcPr>
          <w:p w14:paraId="24AB2E96"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3,345,987</w:t>
            </w:r>
          </w:p>
        </w:tc>
        <w:tc>
          <w:tcPr>
            <w:tcW w:w="1173" w:type="dxa"/>
            <w:tcBorders>
              <w:top w:val="nil"/>
              <w:left w:val="nil"/>
              <w:bottom w:val="single" w:sz="4" w:space="0" w:color="auto"/>
              <w:right w:val="single" w:sz="4" w:space="0" w:color="auto"/>
            </w:tcBorders>
            <w:shd w:val="clear" w:color="auto" w:fill="auto"/>
            <w:vAlign w:val="center"/>
            <w:hideMark/>
          </w:tcPr>
          <w:p w14:paraId="5626F92C"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2,945,940</w:t>
            </w:r>
          </w:p>
        </w:tc>
      </w:tr>
      <w:tr w:rsidR="008120E5" w:rsidRPr="002A4532" w14:paraId="4EF4A9EA" w14:textId="77777777" w:rsidTr="008120E5">
        <w:trPr>
          <w:trHeight w:val="287"/>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68AB1A7" w14:textId="3BF822F4"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ИХ-ийн 343, 359 дүгээр зүйл</w:t>
            </w:r>
          </w:p>
        </w:tc>
        <w:tc>
          <w:tcPr>
            <w:tcW w:w="1109" w:type="dxa"/>
            <w:tcBorders>
              <w:top w:val="nil"/>
              <w:left w:val="nil"/>
              <w:bottom w:val="single" w:sz="4" w:space="0" w:color="auto"/>
              <w:right w:val="single" w:sz="4" w:space="0" w:color="auto"/>
            </w:tcBorders>
            <w:shd w:val="clear" w:color="auto" w:fill="auto"/>
            <w:vAlign w:val="center"/>
            <w:hideMark/>
          </w:tcPr>
          <w:p w14:paraId="11CE18D4"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p>
        </w:tc>
        <w:tc>
          <w:tcPr>
            <w:tcW w:w="1133" w:type="dxa"/>
            <w:tcBorders>
              <w:top w:val="nil"/>
              <w:left w:val="nil"/>
              <w:bottom w:val="single" w:sz="4" w:space="0" w:color="auto"/>
              <w:right w:val="single" w:sz="4" w:space="0" w:color="auto"/>
            </w:tcBorders>
            <w:shd w:val="clear" w:color="auto" w:fill="auto"/>
            <w:vAlign w:val="center"/>
            <w:hideMark/>
          </w:tcPr>
          <w:p w14:paraId="2A9B4998"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p>
        </w:tc>
        <w:tc>
          <w:tcPr>
            <w:tcW w:w="1130" w:type="dxa"/>
            <w:tcBorders>
              <w:top w:val="nil"/>
              <w:left w:val="nil"/>
              <w:bottom w:val="single" w:sz="4" w:space="0" w:color="auto"/>
              <w:right w:val="single" w:sz="4" w:space="0" w:color="auto"/>
            </w:tcBorders>
            <w:shd w:val="clear" w:color="auto" w:fill="auto"/>
            <w:vAlign w:val="center"/>
            <w:hideMark/>
          </w:tcPr>
          <w:p w14:paraId="22631820"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p>
        </w:tc>
        <w:tc>
          <w:tcPr>
            <w:tcW w:w="1314" w:type="dxa"/>
            <w:tcBorders>
              <w:top w:val="nil"/>
              <w:left w:val="nil"/>
              <w:bottom w:val="single" w:sz="4" w:space="0" w:color="auto"/>
              <w:right w:val="single" w:sz="4" w:space="0" w:color="auto"/>
            </w:tcBorders>
            <w:shd w:val="clear" w:color="auto" w:fill="auto"/>
            <w:vAlign w:val="center"/>
            <w:hideMark/>
          </w:tcPr>
          <w:p w14:paraId="4EA1372D"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14:paraId="19CE91FE"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292" w:type="dxa"/>
            <w:tcBorders>
              <w:top w:val="nil"/>
              <w:left w:val="nil"/>
              <w:bottom w:val="single" w:sz="4" w:space="0" w:color="auto"/>
              <w:right w:val="single" w:sz="4" w:space="0" w:color="auto"/>
            </w:tcBorders>
            <w:shd w:val="clear" w:color="auto" w:fill="auto"/>
            <w:vAlign w:val="center"/>
            <w:hideMark/>
          </w:tcPr>
          <w:p w14:paraId="24C36C2E"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383" w:type="dxa"/>
            <w:tcBorders>
              <w:top w:val="nil"/>
              <w:left w:val="nil"/>
              <w:bottom w:val="single" w:sz="4" w:space="0" w:color="auto"/>
              <w:right w:val="single" w:sz="4" w:space="0" w:color="auto"/>
            </w:tcBorders>
            <w:shd w:val="clear" w:color="auto" w:fill="auto"/>
            <w:vAlign w:val="center"/>
            <w:hideMark/>
          </w:tcPr>
          <w:p w14:paraId="7819EF4F"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w:t>
            </w:r>
          </w:p>
        </w:tc>
        <w:tc>
          <w:tcPr>
            <w:tcW w:w="1332" w:type="dxa"/>
            <w:tcBorders>
              <w:top w:val="nil"/>
              <w:left w:val="nil"/>
              <w:bottom w:val="single" w:sz="4" w:space="0" w:color="auto"/>
              <w:right w:val="single" w:sz="4" w:space="0" w:color="auto"/>
            </w:tcBorders>
            <w:shd w:val="clear" w:color="auto" w:fill="auto"/>
            <w:vAlign w:val="center"/>
            <w:hideMark/>
          </w:tcPr>
          <w:p w14:paraId="15FE984C"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w:t>
            </w:r>
          </w:p>
        </w:tc>
        <w:tc>
          <w:tcPr>
            <w:tcW w:w="1257" w:type="dxa"/>
            <w:tcBorders>
              <w:top w:val="nil"/>
              <w:left w:val="nil"/>
              <w:bottom w:val="single" w:sz="4" w:space="0" w:color="auto"/>
              <w:right w:val="single" w:sz="4" w:space="0" w:color="auto"/>
            </w:tcBorders>
            <w:shd w:val="clear" w:color="auto" w:fill="auto"/>
            <w:vAlign w:val="center"/>
            <w:hideMark/>
          </w:tcPr>
          <w:p w14:paraId="632552FB"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11,357</w:t>
            </w:r>
          </w:p>
        </w:tc>
        <w:tc>
          <w:tcPr>
            <w:tcW w:w="1173" w:type="dxa"/>
            <w:tcBorders>
              <w:top w:val="nil"/>
              <w:left w:val="nil"/>
              <w:bottom w:val="single" w:sz="4" w:space="0" w:color="auto"/>
              <w:right w:val="single" w:sz="4" w:space="0" w:color="auto"/>
            </w:tcBorders>
            <w:shd w:val="clear" w:color="auto" w:fill="auto"/>
            <w:vAlign w:val="center"/>
            <w:hideMark/>
          </w:tcPr>
          <w:p w14:paraId="29ED49F1"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33,190</w:t>
            </w:r>
          </w:p>
        </w:tc>
      </w:tr>
      <w:tr w:rsidR="008120E5" w:rsidRPr="002A4532" w14:paraId="06982917" w14:textId="77777777" w:rsidTr="008120E5">
        <w:trPr>
          <w:trHeight w:val="50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E534193" w14:textId="76E6926A"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 xml:space="preserve"> Давхар ажил эрхэлж буй</w:t>
            </w:r>
          </w:p>
        </w:tc>
        <w:tc>
          <w:tcPr>
            <w:tcW w:w="1109" w:type="dxa"/>
            <w:tcBorders>
              <w:top w:val="nil"/>
              <w:left w:val="nil"/>
              <w:bottom w:val="single" w:sz="4" w:space="0" w:color="auto"/>
              <w:right w:val="single" w:sz="4" w:space="0" w:color="auto"/>
            </w:tcBorders>
            <w:shd w:val="clear" w:color="auto" w:fill="auto"/>
            <w:vAlign w:val="center"/>
            <w:hideMark/>
          </w:tcPr>
          <w:p w14:paraId="6B0778D8"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p>
        </w:tc>
        <w:tc>
          <w:tcPr>
            <w:tcW w:w="1133" w:type="dxa"/>
            <w:tcBorders>
              <w:top w:val="nil"/>
              <w:left w:val="nil"/>
              <w:bottom w:val="single" w:sz="4" w:space="0" w:color="auto"/>
              <w:right w:val="single" w:sz="4" w:space="0" w:color="auto"/>
            </w:tcBorders>
            <w:shd w:val="clear" w:color="auto" w:fill="auto"/>
            <w:vAlign w:val="center"/>
            <w:hideMark/>
          </w:tcPr>
          <w:p w14:paraId="18B3EB82"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p>
        </w:tc>
        <w:tc>
          <w:tcPr>
            <w:tcW w:w="1130" w:type="dxa"/>
            <w:tcBorders>
              <w:top w:val="nil"/>
              <w:left w:val="nil"/>
              <w:bottom w:val="single" w:sz="4" w:space="0" w:color="auto"/>
              <w:right w:val="single" w:sz="4" w:space="0" w:color="auto"/>
            </w:tcBorders>
            <w:shd w:val="clear" w:color="auto" w:fill="auto"/>
            <w:vAlign w:val="center"/>
            <w:hideMark/>
          </w:tcPr>
          <w:p w14:paraId="495EA993"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p>
        </w:tc>
        <w:tc>
          <w:tcPr>
            <w:tcW w:w="1314" w:type="dxa"/>
            <w:tcBorders>
              <w:top w:val="nil"/>
              <w:left w:val="nil"/>
              <w:bottom w:val="single" w:sz="4" w:space="0" w:color="auto"/>
              <w:right w:val="single" w:sz="4" w:space="0" w:color="auto"/>
            </w:tcBorders>
            <w:shd w:val="clear" w:color="auto" w:fill="auto"/>
            <w:vAlign w:val="center"/>
            <w:hideMark/>
          </w:tcPr>
          <w:p w14:paraId="4F9C53F4"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14:paraId="3B4D9287"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292" w:type="dxa"/>
            <w:tcBorders>
              <w:top w:val="nil"/>
              <w:left w:val="nil"/>
              <w:bottom w:val="single" w:sz="4" w:space="0" w:color="auto"/>
              <w:right w:val="single" w:sz="4" w:space="0" w:color="auto"/>
            </w:tcBorders>
            <w:shd w:val="clear" w:color="auto" w:fill="auto"/>
            <w:vAlign w:val="center"/>
            <w:hideMark/>
          </w:tcPr>
          <w:p w14:paraId="29FB2B8C"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383" w:type="dxa"/>
            <w:tcBorders>
              <w:top w:val="nil"/>
              <w:left w:val="nil"/>
              <w:bottom w:val="single" w:sz="4" w:space="0" w:color="auto"/>
              <w:right w:val="single" w:sz="4" w:space="0" w:color="auto"/>
            </w:tcBorders>
            <w:shd w:val="clear" w:color="auto" w:fill="auto"/>
            <w:vAlign w:val="center"/>
            <w:hideMark/>
          </w:tcPr>
          <w:p w14:paraId="23C25FEB"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53,762</w:t>
            </w:r>
          </w:p>
        </w:tc>
        <w:tc>
          <w:tcPr>
            <w:tcW w:w="1332" w:type="dxa"/>
            <w:tcBorders>
              <w:top w:val="nil"/>
              <w:left w:val="nil"/>
              <w:bottom w:val="single" w:sz="4" w:space="0" w:color="auto"/>
              <w:right w:val="single" w:sz="4" w:space="0" w:color="auto"/>
            </w:tcBorders>
            <w:shd w:val="clear" w:color="auto" w:fill="auto"/>
            <w:vAlign w:val="center"/>
            <w:hideMark/>
          </w:tcPr>
          <w:p w14:paraId="72E68DD7"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61,843</w:t>
            </w:r>
          </w:p>
        </w:tc>
        <w:tc>
          <w:tcPr>
            <w:tcW w:w="1257" w:type="dxa"/>
            <w:tcBorders>
              <w:top w:val="nil"/>
              <w:left w:val="nil"/>
              <w:bottom w:val="single" w:sz="4" w:space="0" w:color="auto"/>
              <w:right w:val="single" w:sz="4" w:space="0" w:color="auto"/>
            </w:tcBorders>
            <w:shd w:val="clear" w:color="auto" w:fill="auto"/>
            <w:vAlign w:val="center"/>
            <w:hideMark/>
          </w:tcPr>
          <w:p w14:paraId="11DC5849"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74,533</w:t>
            </w:r>
          </w:p>
        </w:tc>
        <w:tc>
          <w:tcPr>
            <w:tcW w:w="1173" w:type="dxa"/>
            <w:tcBorders>
              <w:top w:val="nil"/>
              <w:left w:val="nil"/>
              <w:bottom w:val="single" w:sz="4" w:space="0" w:color="auto"/>
              <w:right w:val="single" w:sz="4" w:space="0" w:color="auto"/>
            </w:tcBorders>
            <w:shd w:val="clear" w:color="auto" w:fill="auto"/>
            <w:vAlign w:val="center"/>
            <w:hideMark/>
          </w:tcPr>
          <w:p w14:paraId="4D33A0A4"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52,115</w:t>
            </w:r>
          </w:p>
        </w:tc>
      </w:tr>
      <w:tr w:rsidR="008120E5" w:rsidRPr="002A4532" w14:paraId="29F747CD"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0D3F050" w14:textId="77777777"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Сайн дураар даатгуулагчид</w:t>
            </w:r>
          </w:p>
        </w:tc>
        <w:tc>
          <w:tcPr>
            <w:tcW w:w="1109" w:type="dxa"/>
            <w:tcBorders>
              <w:top w:val="nil"/>
              <w:left w:val="nil"/>
              <w:bottom w:val="single" w:sz="4" w:space="0" w:color="auto"/>
              <w:right w:val="single" w:sz="4" w:space="0" w:color="auto"/>
            </w:tcBorders>
            <w:shd w:val="clear" w:color="auto" w:fill="auto"/>
            <w:vAlign w:val="center"/>
            <w:hideMark/>
          </w:tcPr>
          <w:p w14:paraId="7DB6EC26"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p>
        </w:tc>
        <w:tc>
          <w:tcPr>
            <w:tcW w:w="1133" w:type="dxa"/>
            <w:tcBorders>
              <w:top w:val="nil"/>
              <w:left w:val="nil"/>
              <w:bottom w:val="single" w:sz="4" w:space="0" w:color="auto"/>
              <w:right w:val="single" w:sz="4" w:space="0" w:color="auto"/>
            </w:tcBorders>
            <w:shd w:val="clear" w:color="auto" w:fill="auto"/>
            <w:vAlign w:val="center"/>
            <w:hideMark/>
          </w:tcPr>
          <w:p w14:paraId="6D8E6BC2"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p>
        </w:tc>
        <w:tc>
          <w:tcPr>
            <w:tcW w:w="1130" w:type="dxa"/>
            <w:tcBorders>
              <w:top w:val="nil"/>
              <w:left w:val="nil"/>
              <w:bottom w:val="single" w:sz="4" w:space="0" w:color="auto"/>
              <w:right w:val="single" w:sz="4" w:space="0" w:color="auto"/>
            </w:tcBorders>
            <w:shd w:val="clear" w:color="auto" w:fill="auto"/>
            <w:vAlign w:val="center"/>
            <w:hideMark/>
          </w:tcPr>
          <w:p w14:paraId="0BC8D85B"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p>
        </w:tc>
        <w:tc>
          <w:tcPr>
            <w:tcW w:w="1314" w:type="dxa"/>
            <w:tcBorders>
              <w:top w:val="nil"/>
              <w:left w:val="nil"/>
              <w:bottom w:val="single" w:sz="4" w:space="0" w:color="auto"/>
              <w:right w:val="single" w:sz="4" w:space="0" w:color="auto"/>
            </w:tcBorders>
            <w:shd w:val="clear" w:color="auto" w:fill="auto"/>
            <w:vAlign w:val="center"/>
            <w:hideMark/>
          </w:tcPr>
          <w:p w14:paraId="3320DDAC"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432" w:type="dxa"/>
            <w:tcBorders>
              <w:top w:val="nil"/>
              <w:left w:val="nil"/>
              <w:bottom w:val="single" w:sz="4" w:space="0" w:color="auto"/>
              <w:right w:val="single" w:sz="4" w:space="0" w:color="auto"/>
            </w:tcBorders>
            <w:shd w:val="clear" w:color="auto" w:fill="auto"/>
            <w:vAlign w:val="center"/>
            <w:hideMark/>
          </w:tcPr>
          <w:p w14:paraId="0EE4D552"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292" w:type="dxa"/>
            <w:tcBorders>
              <w:top w:val="nil"/>
              <w:left w:val="nil"/>
              <w:bottom w:val="single" w:sz="4" w:space="0" w:color="auto"/>
              <w:right w:val="single" w:sz="4" w:space="0" w:color="auto"/>
            </w:tcBorders>
            <w:shd w:val="clear" w:color="auto" w:fill="auto"/>
            <w:vAlign w:val="center"/>
            <w:hideMark/>
          </w:tcPr>
          <w:p w14:paraId="7BD8695A"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c>
          <w:tcPr>
            <w:tcW w:w="1383" w:type="dxa"/>
            <w:tcBorders>
              <w:top w:val="nil"/>
              <w:left w:val="nil"/>
              <w:bottom w:val="single" w:sz="4" w:space="0" w:color="auto"/>
              <w:right w:val="single" w:sz="4" w:space="0" w:color="auto"/>
            </w:tcBorders>
            <w:shd w:val="clear" w:color="auto" w:fill="auto"/>
            <w:vAlign w:val="center"/>
            <w:hideMark/>
          </w:tcPr>
          <w:p w14:paraId="384E953C"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87,740</w:t>
            </w:r>
          </w:p>
        </w:tc>
        <w:tc>
          <w:tcPr>
            <w:tcW w:w="1332" w:type="dxa"/>
            <w:tcBorders>
              <w:top w:val="nil"/>
              <w:left w:val="nil"/>
              <w:bottom w:val="single" w:sz="4" w:space="0" w:color="auto"/>
              <w:right w:val="single" w:sz="4" w:space="0" w:color="auto"/>
            </w:tcBorders>
            <w:shd w:val="clear" w:color="auto" w:fill="auto"/>
            <w:vAlign w:val="center"/>
            <w:hideMark/>
          </w:tcPr>
          <w:p w14:paraId="39BFFC3C"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104,329</w:t>
            </w:r>
          </w:p>
        </w:tc>
        <w:tc>
          <w:tcPr>
            <w:tcW w:w="1257" w:type="dxa"/>
            <w:tcBorders>
              <w:top w:val="nil"/>
              <w:left w:val="nil"/>
              <w:bottom w:val="single" w:sz="4" w:space="0" w:color="auto"/>
              <w:right w:val="single" w:sz="4" w:space="0" w:color="auto"/>
            </w:tcBorders>
            <w:shd w:val="clear" w:color="auto" w:fill="auto"/>
            <w:vAlign w:val="center"/>
            <w:hideMark/>
          </w:tcPr>
          <w:p w14:paraId="153C50AF"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126,693</w:t>
            </w:r>
          </w:p>
        </w:tc>
        <w:tc>
          <w:tcPr>
            <w:tcW w:w="1173" w:type="dxa"/>
            <w:tcBorders>
              <w:top w:val="nil"/>
              <w:left w:val="nil"/>
              <w:bottom w:val="single" w:sz="4" w:space="0" w:color="auto"/>
              <w:right w:val="single" w:sz="4" w:space="0" w:color="auto"/>
            </w:tcBorders>
            <w:shd w:val="clear" w:color="auto" w:fill="auto"/>
            <w:vAlign w:val="center"/>
            <w:hideMark/>
          </w:tcPr>
          <w:p w14:paraId="45EFF69B"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103,918</w:t>
            </w:r>
          </w:p>
        </w:tc>
      </w:tr>
      <w:tr w:rsidR="008120E5" w:rsidRPr="002A4532" w14:paraId="6712390C" w14:textId="77777777" w:rsidTr="008120E5">
        <w:trPr>
          <w:trHeight w:val="50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F20427B" w14:textId="77777777"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lastRenderedPageBreak/>
              <w:t>Улсын төсвийн орлого (сая.төг)</w:t>
            </w:r>
          </w:p>
        </w:tc>
        <w:tc>
          <w:tcPr>
            <w:tcW w:w="1109" w:type="dxa"/>
            <w:tcBorders>
              <w:top w:val="nil"/>
              <w:left w:val="nil"/>
              <w:bottom w:val="single" w:sz="4" w:space="0" w:color="auto"/>
              <w:right w:val="single" w:sz="4" w:space="0" w:color="auto"/>
            </w:tcBorders>
            <w:shd w:val="clear" w:color="auto" w:fill="auto"/>
            <w:noWrap/>
            <w:vAlign w:val="center"/>
            <w:hideMark/>
          </w:tcPr>
          <w:p w14:paraId="43A3636B"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5,983,398</w:t>
            </w:r>
          </w:p>
        </w:tc>
        <w:tc>
          <w:tcPr>
            <w:tcW w:w="1133" w:type="dxa"/>
            <w:tcBorders>
              <w:top w:val="nil"/>
              <w:left w:val="nil"/>
              <w:bottom w:val="single" w:sz="4" w:space="0" w:color="auto"/>
              <w:right w:val="single" w:sz="4" w:space="0" w:color="auto"/>
            </w:tcBorders>
            <w:shd w:val="clear" w:color="auto" w:fill="auto"/>
            <w:vAlign w:val="center"/>
            <w:hideMark/>
          </w:tcPr>
          <w:p w14:paraId="6E29C7BA"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5,835,044</w:t>
            </w:r>
          </w:p>
        </w:tc>
        <w:tc>
          <w:tcPr>
            <w:tcW w:w="1130" w:type="dxa"/>
            <w:tcBorders>
              <w:top w:val="nil"/>
              <w:left w:val="nil"/>
              <w:bottom w:val="single" w:sz="4" w:space="0" w:color="auto"/>
              <w:right w:val="single" w:sz="4" w:space="0" w:color="auto"/>
            </w:tcBorders>
            <w:shd w:val="clear" w:color="auto" w:fill="auto"/>
            <w:vAlign w:val="center"/>
            <w:hideMark/>
          </w:tcPr>
          <w:p w14:paraId="53E00BD4"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7,958,265</w:t>
            </w:r>
          </w:p>
        </w:tc>
        <w:tc>
          <w:tcPr>
            <w:tcW w:w="1314" w:type="dxa"/>
            <w:tcBorders>
              <w:top w:val="nil"/>
              <w:left w:val="nil"/>
              <w:bottom w:val="single" w:sz="4" w:space="0" w:color="auto"/>
              <w:right w:val="single" w:sz="4" w:space="0" w:color="auto"/>
            </w:tcBorders>
            <w:shd w:val="clear" w:color="auto" w:fill="auto"/>
            <w:vAlign w:val="center"/>
            <w:hideMark/>
          </w:tcPr>
          <w:p w14:paraId="55329529"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10,172,760</w:t>
            </w:r>
          </w:p>
        </w:tc>
        <w:tc>
          <w:tcPr>
            <w:tcW w:w="1432" w:type="dxa"/>
            <w:tcBorders>
              <w:top w:val="nil"/>
              <w:left w:val="nil"/>
              <w:bottom w:val="single" w:sz="4" w:space="0" w:color="auto"/>
              <w:right w:val="single" w:sz="4" w:space="0" w:color="auto"/>
            </w:tcBorders>
            <w:shd w:val="clear" w:color="auto" w:fill="auto"/>
            <w:vAlign w:val="center"/>
            <w:hideMark/>
          </w:tcPr>
          <w:p w14:paraId="10913B3C"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12,040,327</w:t>
            </w:r>
          </w:p>
        </w:tc>
        <w:tc>
          <w:tcPr>
            <w:tcW w:w="1292" w:type="dxa"/>
            <w:tcBorders>
              <w:top w:val="nil"/>
              <w:left w:val="nil"/>
              <w:bottom w:val="single" w:sz="4" w:space="0" w:color="auto"/>
              <w:right w:val="single" w:sz="4" w:space="0" w:color="auto"/>
            </w:tcBorders>
            <w:shd w:val="clear" w:color="auto" w:fill="auto"/>
            <w:vAlign w:val="center"/>
            <w:hideMark/>
          </w:tcPr>
          <w:p w14:paraId="2E9A3182"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10,444,167</w:t>
            </w:r>
          </w:p>
        </w:tc>
        <w:tc>
          <w:tcPr>
            <w:tcW w:w="1383" w:type="dxa"/>
            <w:tcBorders>
              <w:top w:val="nil"/>
              <w:left w:val="nil"/>
              <w:bottom w:val="single" w:sz="4" w:space="0" w:color="auto"/>
              <w:right w:val="single" w:sz="4" w:space="0" w:color="auto"/>
            </w:tcBorders>
            <w:shd w:val="clear" w:color="auto" w:fill="auto"/>
            <w:vAlign w:val="center"/>
            <w:hideMark/>
          </w:tcPr>
          <w:p w14:paraId="6C6A115B"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14,306,357</w:t>
            </w:r>
          </w:p>
        </w:tc>
        <w:tc>
          <w:tcPr>
            <w:tcW w:w="1332" w:type="dxa"/>
            <w:tcBorders>
              <w:top w:val="nil"/>
              <w:left w:val="nil"/>
              <w:bottom w:val="single" w:sz="4" w:space="0" w:color="auto"/>
              <w:right w:val="single" w:sz="4" w:space="0" w:color="auto"/>
            </w:tcBorders>
            <w:shd w:val="clear" w:color="auto" w:fill="auto"/>
            <w:vAlign w:val="center"/>
            <w:hideMark/>
          </w:tcPr>
          <w:p w14:paraId="3C28B4B0"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18,521,558</w:t>
            </w:r>
          </w:p>
        </w:tc>
        <w:tc>
          <w:tcPr>
            <w:tcW w:w="1257" w:type="dxa"/>
            <w:tcBorders>
              <w:top w:val="nil"/>
              <w:left w:val="nil"/>
              <w:bottom w:val="single" w:sz="4" w:space="0" w:color="auto"/>
              <w:right w:val="single" w:sz="4" w:space="0" w:color="auto"/>
            </w:tcBorders>
            <w:shd w:val="clear" w:color="auto" w:fill="auto"/>
            <w:vAlign w:val="center"/>
            <w:hideMark/>
          </w:tcPr>
          <w:p w14:paraId="00A89BAF"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24,387,062</w:t>
            </w:r>
          </w:p>
        </w:tc>
        <w:tc>
          <w:tcPr>
            <w:tcW w:w="1173" w:type="dxa"/>
            <w:tcBorders>
              <w:top w:val="nil"/>
              <w:left w:val="nil"/>
              <w:bottom w:val="single" w:sz="4" w:space="0" w:color="auto"/>
              <w:right w:val="single" w:sz="4" w:space="0" w:color="auto"/>
            </w:tcBorders>
            <w:shd w:val="clear" w:color="auto" w:fill="auto"/>
            <w:vAlign w:val="center"/>
            <w:hideMark/>
          </w:tcPr>
          <w:p w14:paraId="5F693096"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r>
      <w:tr w:rsidR="008120E5" w:rsidRPr="002A4532" w14:paraId="0D33A5F0"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7680E47" w14:textId="77777777"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Дундаж цалин</w:t>
            </w:r>
          </w:p>
        </w:tc>
        <w:tc>
          <w:tcPr>
            <w:tcW w:w="1109" w:type="dxa"/>
            <w:tcBorders>
              <w:top w:val="nil"/>
              <w:left w:val="nil"/>
              <w:bottom w:val="single" w:sz="4" w:space="0" w:color="auto"/>
              <w:right w:val="single" w:sz="4" w:space="0" w:color="auto"/>
            </w:tcBorders>
            <w:shd w:val="clear" w:color="auto" w:fill="auto"/>
            <w:noWrap/>
            <w:vAlign w:val="center"/>
            <w:hideMark/>
          </w:tcPr>
          <w:p w14:paraId="0DF86D0C"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r w:rsidRPr="002A4532">
              <w:rPr>
                <w:rFonts w:ascii="Arial" w:eastAsia="Times New Roman" w:hAnsi="Arial" w:cs="Arial"/>
                <w:color w:val="000000"/>
                <w:sz w:val="18"/>
                <w:szCs w:val="18"/>
              </w:rPr>
              <w:t>808</w:t>
            </w:r>
          </w:p>
        </w:tc>
        <w:tc>
          <w:tcPr>
            <w:tcW w:w="1133" w:type="dxa"/>
            <w:tcBorders>
              <w:top w:val="nil"/>
              <w:left w:val="nil"/>
              <w:bottom w:val="single" w:sz="4" w:space="0" w:color="auto"/>
              <w:right w:val="single" w:sz="4" w:space="0" w:color="auto"/>
            </w:tcBorders>
            <w:shd w:val="clear" w:color="auto" w:fill="auto"/>
            <w:noWrap/>
            <w:vAlign w:val="center"/>
            <w:hideMark/>
          </w:tcPr>
          <w:p w14:paraId="0E7C2221"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r w:rsidRPr="002A4532">
              <w:rPr>
                <w:rFonts w:ascii="Arial" w:eastAsia="Times New Roman" w:hAnsi="Arial" w:cs="Arial"/>
                <w:color w:val="000000"/>
                <w:sz w:val="18"/>
                <w:szCs w:val="18"/>
              </w:rPr>
              <w:t>862</w:t>
            </w:r>
          </w:p>
        </w:tc>
        <w:tc>
          <w:tcPr>
            <w:tcW w:w="1130" w:type="dxa"/>
            <w:tcBorders>
              <w:top w:val="nil"/>
              <w:left w:val="nil"/>
              <w:bottom w:val="single" w:sz="4" w:space="0" w:color="auto"/>
              <w:right w:val="single" w:sz="4" w:space="0" w:color="auto"/>
            </w:tcBorders>
            <w:shd w:val="clear" w:color="auto" w:fill="auto"/>
            <w:noWrap/>
            <w:vAlign w:val="center"/>
            <w:hideMark/>
          </w:tcPr>
          <w:p w14:paraId="4B360B61"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r w:rsidRPr="002A4532">
              <w:rPr>
                <w:rFonts w:ascii="Arial" w:eastAsia="Times New Roman" w:hAnsi="Arial" w:cs="Arial"/>
                <w:color w:val="000000"/>
                <w:sz w:val="18"/>
                <w:szCs w:val="18"/>
              </w:rPr>
              <w:t>945</w:t>
            </w:r>
          </w:p>
        </w:tc>
        <w:tc>
          <w:tcPr>
            <w:tcW w:w="1314" w:type="dxa"/>
            <w:tcBorders>
              <w:top w:val="nil"/>
              <w:left w:val="nil"/>
              <w:bottom w:val="single" w:sz="4" w:space="0" w:color="auto"/>
              <w:right w:val="single" w:sz="4" w:space="0" w:color="auto"/>
            </w:tcBorders>
            <w:shd w:val="clear" w:color="auto" w:fill="auto"/>
            <w:noWrap/>
            <w:vAlign w:val="center"/>
            <w:hideMark/>
          </w:tcPr>
          <w:p w14:paraId="735F5556"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1,003</w:t>
            </w:r>
          </w:p>
        </w:tc>
        <w:tc>
          <w:tcPr>
            <w:tcW w:w="1432" w:type="dxa"/>
            <w:tcBorders>
              <w:top w:val="nil"/>
              <w:left w:val="nil"/>
              <w:bottom w:val="single" w:sz="4" w:space="0" w:color="auto"/>
              <w:right w:val="single" w:sz="4" w:space="0" w:color="auto"/>
            </w:tcBorders>
            <w:shd w:val="clear" w:color="auto" w:fill="auto"/>
            <w:noWrap/>
            <w:vAlign w:val="center"/>
            <w:hideMark/>
          </w:tcPr>
          <w:p w14:paraId="2B59C0ED"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1,124</w:t>
            </w:r>
          </w:p>
        </w:tc>
        <w:tc>
          <w:tcPr>
            <w:tcW w:w="1292" w:type="dxa"/>
            <w:tcBorders>
              <w:top w:val="nil"/>
              <w:left w:val="nil"/>
              <w:bottom w:val="single" w:sz="4" w:space="0" w:color="auto"/>
              <w:right w:val="single" w:sz="4" w:space="0" w:color="auto"/>
            </w:tcBorders>
            <w:shd w:val="clear" w:color="auto" w:fill="auto"/>
            <w:noWrap/>
            <w:vAlign w:val="center"/>
            <w:hideMark/>
          </w:tcPr>
          <w:p w14:paraId="2D4B012A"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1,221</w:t>
            </w:r>
          </w:p>
        </w:tc>
        <w:tc>
          <w:tcPr>
            <w:tcW w:w="1383" w:type="dxa"/>
            <w:tcBorders>
              <w:top w:val="nil"/>
              <w:left w:val="nil"/>
              <w:bottom w:val="single" w:sz="4" w:space="0" w:color="auto"/>
              <w:right w:val="single" w:sz="4" w:space="0" w:color="auto"/>
            </w:tcBorders>
            <w:shd w:val="clear" w:color="auto" w:fill="auto"/>
            <w:noWrap/>
            <w:vAlign w:val="center"/>
            <w:hideMark/>
          </w:tcPr>
          <w:p w14:paraId="31788386"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1,279</w:t>
            </w:r>
          </w:p>
        </w:tc>
        <w:tc>
          <w:tcPr>
            <w:tcW w:w="1332" w:type="dxa"/>
            <w:tcBorders>
              <w:top w:val="nil"/>
              <w:left w:val="nil"/>
              <w:bottom w:val="single" w:sz="4" w:space="0" w:color="auto"/>
              <w:right w:val="single" w:sz="4" w:space="0" w:color="auto"/>
            </w:tcBorders>
            <w:shd w:val="clear" w:color="auto" w:fill="auto"/>
            <w:noWrap/>
            <w:vAlign w:val="center"/>
            <w:hideMark/>
          </w:tcPr>
          <w:p w14:paraId="775A684B"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1,504</w:t>
            </w:r>
          </w:p>
        </w:tc>
        <w:tc>
          <w:tcPr>
            <w:tcW w:w="1257" w:type="dxa"/>
            <w:tcBorders>
              <w:top w:val="nil"/>
              <w:left w:val="nil"/>
              <w:bottom w:val="single" w:sz="4" w:space="0" w:color="auto"/>
              <w:right w:val="single" w:sz="4" w:space="0" w:color="auto"/>
            </w:tcBorders>
            <w:shd w:val="clear" w:color="auto" w:fill="auto"/>
            <w:noWrap/>
            <w:vAlign w:val="center"/>
            <w:hideMark/>
          </w:tcPr>
          <w:p w14:paraId="6260036C"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1,882</w:t>
            </w:r>
          </w:p>
        </w:tc>
        <w:tc>
          <w:tcPr>
            <w:tcW w:w="1173" w:type="dxa"/>
            <w:tcBorders>
              <w:top w:val="nil"/>
              <w:left w:val="nil"/>
              <w:bottom w:val="single" w:sz="4" w:space="0" w:color="auto"/>
              <w:right w:val="single" w:sz="4" w:space="0" w:color="auto"/>
            </w:tcBorders>
            <w:shd w:val="clear" w:color="auto" w:fill="auto"/>
            <w:vAlign w:val="center"/>
            <w:hideMark/>
          </w:tcPr>
          <w:p w14:paraId="187041F2"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2,480</w:t>
            </w:r>
          </w:p>
        </w:tc>
      </w:tr>
      <w:tr w:rsidR="008120E5" w:rsidRPr="002A4532" w14:paraId="09759869"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4F0BB95F" w14:textId="77777777"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Ажиллагсдын тоо</w:t>
            </w:r>
          </w:p>
        </w:tc>
        <w:tc>
          <w:tcPr>
            <w:tcW w:w="1109" w:type="dxa"/>
            <w:tcBorders>
              <w:top w:val="nil"/>
              <w:left w:val="nil"/>
              <w:bottom w:val="single" w:sz="4" w:space="0" w:color="auto"/>
              <w:right w:val="single" w:sz="4" w:space="0" w:color="auto"/>
            </w:tcBorders>
            <w:shd w:val="clear" w:color="auto" w:fill="auto"/>
            <w:noWrap/>
            <w:vAlign w:val="center"/>
            <w:hideMark/>
          </w:tcPr>
          <w:p w14:paraId="0FD34FA0"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1,151,223</w:t>
            </w:r>
          </w:p>
        </w:tc>
        <w:tc>
          <w:tcPr>
            <w:tcW w:w="1133" w:type="dxa"/>
            <w:tcBorders>
              <w:top w:val="nil"/>
              <w:left w:val="nil"/>
              <w:bottom w:val="single" w:sz="4" w:space="0" w:color="auto"/>
              <w:right w:val="single" w:sz="4" w:space="0" w:color="auto"/>
            </w:tcBorders>
            <w:shd w:val="clear" w:color="auto" w:fill="auto"/>
            <w:noWrap/>
            <w:vAlign w:val="center"/>
            <w:hideMark/>
          </w:tcPr>
          <w:p w14:paraId="38A265FF"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1,147,843</w:t>
            </w:r>
          </w:p>
        </w:tc>
        <w:tc>
          <w:tcPr>
            <w:tcW w:w="1130" w:type="dxa"/>
            <w:tcBorders>
              <w:top w:val="nil"/>
              <w:left w:val="nil"/>
              <w:bottom w:val="single" w:sz="4" w:space="0" w:color="auto"/>
              <w:right w:val="single" w:sz="4" w:space="0" w:color="auto"/>
            </w:tcBorders>
            <w:shd w:val="clear" w:color="auto" w:fill="auto"/>
            <w:noWrap/>
            <w:vAlign w:val="center"/>
            <w:hideMark/>
          </w:tcPr>
          <w:p w14:paraId="492FBC4E"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1,238,333</w:t>
            </w:r>
          </w:p>
        </w:tc>
        <w:tc>
          <w:tcPr>
            <w:tcW w:w="1314" w:type="dxa"/>
            <w:tcBorders>
              <w:top w:val="nil"/>
              <w:left w:val="nil"/>
              <w:bottom w:val="single" w:sz="4" w:space="0" w:color="auto"/>
              <w:right w:val="single" w:sz="4" w:space="0" w:color="auto"/>
            </w:tcBorders>
            <w:shd w:val="clear" w:color="auto" w:fill="auto"/>
            <w:noWrap/>
            <w:vAlign w:val="center"/>
            <w:hideMark/>
          </w:tcPr>
          <w:p w14:paraId="4757DFEA"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1,253,023</w:t>
            </w:r>
          </w:p>
        </w:tc>
        <w:tc>
          <w:tcPr>
            <w:tcW w:w="1432" w:type="dxa"/>
            <w:tcBorders>
              <w:top w:val="nil"/>
              <w:left w:val="nil"/>
              <w:bottom w:val="single" w:sz="4" w:space="0" w:color="auto"/>
              <w:right w:val="single" w:sz="4" w:space="0" w:color="auto"/>
            </w:tcBorders>
            <w:shd w:val="clear" w:color="auto" w:fill="auto"/>
            <w:noWrap/>
            <w:vAlign w:val="center"/>
            <w:hideMark/>
          </w:tcPr>
          <w:p w14:paraId="1135FD36"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1,227,949</w:t>
            </w:r>
          </w:p>
        </w:tc>
        <w:tc>
          <w:tcPr>
            <w:tcW w:w="1292" w:type="dxa"/>
            <w:tcBorders>
              <w:top w:val="nil"/>
              <w:left w:val="nil"/>
              <w:bottom w:val="single" w:sz="4" w:space="0" w:color="auto"/>
              <w:right w:val="single" w:sz="4" w:space="0" w:color="auto"/>
            </w:tcBorders>
            <w:shd w:val="clear" w:color="auto" w:fill="auto"/>
            <w:noWrap/>
            <w:vAlign w:val="center"/>
            <w:hideMark/>
          </w:tcPr>
          <w:p w14:paraId="5F3FB4FE"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1,249,643</w:t>
            </w:r>
          </w:p>
        </w:tc>
        <w:tc>
          <w:tcPr>
            <w:tcW w:w="1383" w:type="dxa"/>
            <w:tcBorders>
              <w:top w:val="nil"/>
              <w:left w:val="nil"/>
              <w:bottom w:val="single" w:sz="4" w:space="0" w:color="auto"/>
              <w:right w:val="single" w:sz="4" w:space="0" w:color="auto"/>
            </w:tcBorders>
            <w:shd w:val="clear" w:color="auto" w:fill="auto"/>
            <w:noWrap/>
            <w:vAlign w:val="center"/>
            <w:hideMark/>
          </w:tcPr>
          <w:p w14:paraId="2A0F4CD7"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1,207,991</w:t>
            </w:r>
          </w:p>
        </w:tc>
        <w:tc>
          <w:tcPr>
            <w:tcW w:w="1332" w:type="dxa"/>
            <w:tcBorders>
              <w:top w:val="nil"/>
              <w:left w:val="nil"/>
              <w:bottom w:val="single" w:sz="4" w:space="0" w:color="auto"/>
              <w:right w:val="single" w:sz="4" w:space="0" w:color="auto"/>
            </w:tcBorders>
            <w:shd w:val="clear" w:color="auto" w:fill="auto"/>
            <w:noWrap/>
            <w:vAlign w:val="center"/>
            <w:hideMark/>
          </w:tcPr>
          <w:p w14:paraId="2803A268"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1,283,128</w:t>
            </w:r>
          </w:p>
        </w:tc>
        <w:tc>
          <w:tcPr>
            <w:tcW w:w="1257" w:type="dxa"/>
            <w:tcBorders>
              <w:top w:val="nil"/>
              <w:left w:val="nil"/>
              <w:bottom w:val="single" w:sz="4" w:space="0" w:color="auto"/>
              <w:right w:val="single" w:sz="4" w:space="0" w:color="auto"/>
            </w:tcBorders>
            <w:shd w:val="clear" w:color="auto" w:fill="auto"/>
            <w:noWrap/>
            <w:vAlign w:val="center"/>
            <w:hideMark/>
          </w:tcPr>
          <w:p w14:paraId="2E7A4281"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1,294,746</w:t>
            </w:r>
          </w:p>
        </w:tc>
        <w:tc>
          <w:tcPr>
            <w:tcW w:w="1173" w:type="dxa"/>
            <w:tcBorders>
              <w:top w:val="nil"/>
              <w:left w:val="nil"/>
              <w:bottom w:val="single" w:sz="4" w:space="0" w:color="auto"/>
              <w:right w:val="single" w:sz="4" w:space="0" w:color="auto"/>
            </w:tcBorders>
            <w:shd w:val="clear" w:color="auto" w:fill="auto"/>
            <w:vAlign w:val="center"/>
            <w:hideMark/>
          </w:tcPr>
          <w:p w14:paraId="235616B9"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1,360,306</w:t>
            </w:r>
          </w:p>
        </w:tc>
      </w:tr>
      <w:tr w:rsidR="008120E5" w:rsidRPr="002A4532" w14:paraId="49C79A56"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30D02072" w14:textId="77777777"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ЖДҮ эрхлэгч</w:t>
            </w:r>
          </w:p>
        </w:tc>
        <w:tc>
          <w:tcPr>
            <w:tcW w:w="1109" w:type="dxa"/>
            <w:tcBorders>
              <w:top w:val="nil"/>
              <w:left w:val="nil"/>
              <w:bottom w:val="single" w:sz="4" w:space="0" w:color="auto"/>
              <w:right w:val="single" w:sz="4" w:space="0" w:color="auto"/>
            </w:tcBorders>
            <w:shd w:val="clear" w:color="auto" w:fill="auto"/>
            <w:vAlign w:val="center"/>
            <w:hideMark/>
          </w:tcPr>
          <w:p w14:paraId="3B797674"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p>
        </w:tc>
        <w:tc>
          <w:tcPr>
            <w:tcW w:w="1133" w:type="dxa"/>
            <w:tcBorders>
              <w:top w:val="nil"/>
              <w:left w:val="nil"/>
              <w:bottom w:val="single" w:sz="4" w:space="0" w:color="auto"/>
              <w:right w:val="single" w:sz="4" w:space="0" w:color="auto"/>
            </w:tcBorders>
            <w:shd w:val="clear" w:color="auto" w:fill="auto"/>
            <w:vAlign w:val="center"/>
            <w:hideMark/>
          </w:tcPr>
          <w:p w14:paraId="3DC20D18"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p>
        </w:tc>
        <w:tc>
          <w:tcPr>
            <w:tcW w:w="1130" w:type="dxa"/>
            <w:tcBorders>
              <w:top w:val="nil"/>
              <w:left w:val="nil"/>
              <w:bottom w:val="single" w:sz="4" w:space="0" w:color="auto"/>
              <w:right w:val="single" w:sz="4" w:space="0" w:color="auto"/>
            </w:tcBorders>
            <w:shd w:val="clear" w:color="auto" w:fill="auto"/>
            <w:noWrap/>
            <w:vAlign w:val="center"/>
            <w:hideMark/>
          </w:tcPr>
          <w:p w14:paraId="587D1A19"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r w:rsidRPr="002A4532">
              <w:rPr>
                <w:rFonts w:ascii="Arial" w:eastAsia="Times New Roman" w:hAnsi="Arial" w:cs="Arial"/>
                <w:color w:val="000000"/>
                <w:sz w:val="18"/>
                <w:szCs w:val="18"/>
              </w:rPr>
              <w:t>48,079</w:t>
            </w:r>
          </w:p>
        </w:tc>
        <w:tc>
          <w:tcPr>
            <w:tcW w:w="1314" w:type="dxa"/>
            <w:tcBorders>
              <w:top w:val="nil"/>
              <w:left w:val="nil"/>
              <w:bottom w:val="single" w:sz="4" w:space="0" w:color="auto"/>
              <w:right w:val="single" w:sz="4" w:space="0" w:color="auto"/>
            </w:tcBorders>
            <w:shd w:val="clear" w:color="auto" w:fill="auto"/>
            <w:noWrap/>
            <w:vAlign w:val="center"/>
            <w:hideMark/>
          </w:tcPr>
          <w:p w14:paraId="525F1CC1"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51,504</w:t>
            </w:r>
          </w:p>
        </w:tc>
        <w:tc>
          <w:tcPr>
            <w:tcW w:w="1432" w:type="dxa"/>
            <w:tcBorders>
              <w:top w:val="nil"/>
              <w:left w:val="nil"/>
              <w:bottom w:val="single" w:sz="4" w:space="0" w:color="auto"/>
              <w:right w:val="single" w:sz="4" w:space="0" w:color="auto"/>
            </w:tcBorders>
            <w:shd w:val="clear" w:color="auto" w:fill="auto"/>
            <w:noWrap/>
            <w:vAlign w:val="center"/>
            <w:hideMark/>
          </w:tcPr>
          <w:p w14:paraId="25DEF2A1"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53,810</w:t>
            </w:r>
          </w:p>
        </w:tc>
        <w:tc>
          <w:tcPr>
            <w:tcW w:w="1292" w:type="dxa"/>
            <w:tcBorders>
              <w:top w:val="nil"/>
              <w:left w:val="nil"/>
              <w:bottom w:val="single" w:sz="4" w:space="0" w:color="auto"/>
              <w:right w:val="single" w:sz="4" w:space="0" w:color="auto"/>
            </w:tcBorders>
            <w:shd w:val="clear" w:color="auto" w:fill="auto"/>
            <w:noWrap/>
            <w:vAlign w:val="center"/>
            <w:hideMark/>
          </w:tcPr>
          <w:p w14:paraId="750ECE25"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55,230</w:t>
            </w:r>
          </w:p>
        </w:tc>
        <w:tc>
          <w:tcPr>
            <w:tcW w:w="1383" w:type="dxa"/>
            <w:tcBorders>
              <w:top w:val="nil"/>
              <w:left w:val="nil"/>
              <w:bottom w:val="single" w:sz="4" w:space="0" w:color="auto"/>
              <w:right w:val="single" w:sz="4" w:space="0" w:color="auto"/>
            </w:tcBorders>
            <w:shd w:val="clear" w:color="auto" w:fill="auto"/>
            <w:noWrap/>
            <w:vAlign w:val="center"/>
            <w:hideMark/>
          </w:tcPr>
          <w:p w14:paraId="54076278"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58,015</w:t>
            </w:r>
          </w:p>
        </w:tc>
        <w:tc>
          <w:tcPr>
            <w:tcW w:w="1332" w:type="dxa"/>
            <w:tcBorders>
              <w:top w:val="nil"/>
              <w:left w:val="nil"/>
              <w:bottom w:val="single" w:sz="4" w:space="0" w:color="auto"/>
              <w:right w:val="single" w:sz="4" w:space="0" w:color="auto"/>
            </w:tcBorders>
            <w:shd w:val="clear" w:color="auto" w:fill="auto"/>
            <w:noWrap/>
            <w:vAlign w:val="center"/>
            <w:hideMark/>
          </w:tcPr>
          <w:p w14:paraId="3A596757"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69,539</w:t>
            </w:r>
          </w:p>
        </w:tc>
        <w:tc>
          <w:tcPr>
            <w:tcW w:w="1257" w:type="dxa"/>
            <w:tcBorders>
              <w:top w:val="nil"/>
              <w:left w:val="nil"/>
              <w:bottom w:val="single" w:sz="4" w:space="0" w:color="auto"/>
              <w:right w:val="single" w:sz="4" w:space="0" w:color="auto"/>
            </w:tcBorders>
            <w:shd w:val="clear" w:color="auto" w:fill="auto"/>
            <w:noWrap/>
            <w:vAlign w:val="center"/>
            <w:hideMark/>
          </w:tcPr>
          <w:p w14:paraId="12DE54F7"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76,561</w:t>
            </w:r>
          </w:p>
        </w:tc>
        <w:tc>
          <w:tcPr>
            <w:tcW w:w="1173" w:type="dxa"/>
            <w:tcBorders>
              <w:top w:val="nil"/>
              <w:left w:val="nil"/>
              <w:bottom w:val="single" w:sz="4" w:space="0" w:color="auto"/>
              <w:right w:val="single" w:sz="4" w:space="0" w:color="auto"/>
            </w:tcBorders>
            <w:shd w:val="clear" w:color="auto" w:fill="auto"/>
            <w:vAlign w:val="center"/>
            <w:hideMark/>
          </w:tcPr>
          <w:p w14:paraId="766E51D5"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r>
      <w:tr w:rsidR="008120E5" w:rsidRPr="002A4532" w14:paraId="4C9C7513"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noWrap/>
            <w:vAlign w:val="center"/>
            <w:hideMark/>
          </w:tcPr>
          <w:p w14:paraId="00B31579" w14:textId="2ECAB9DD"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1-9 ажилтан</w:t>
            </w:r>
          </w:p>
        </w:tc>
        <w:tc>
          <w:tcPr>
            <w:tcW w:w="1109" w:type="dxa"/>
            <w:tcBorders>
              <w:top w:val="nil"/>
              <w:left w:val="nil"/>
              <w:bottom w:val="single" w:sz="4" w:space="0" w:color="auto"/>
              <w:right w:val="single" w:sz="4" w:space="0" w:color="auto"/>
            </w:tcBorders>
            <w:shd w:val="clear" w:color="auto" w:fill="auto"/>
            <w:vAlign w:val="center"/>
            <w:hideMark/>
          </w:tcPr>
          <w:p w14:paraId="714B68DF"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p>
        </w:tc>
        <w:tc>
          <w:tcPr>
            <w:tcW w:w="1133" w:type="dxa"/>
            <w:tcBorders>
              <w:top w:val="nil"/>
              <w:left w:val="nil"/>
              <w:bottom w:val="single" w:sz="4" w:space="0" w:color="auto"/>
              <w:right w:val="single" w:sz="4" w:space="0" w:color="auto"/>
            </w:tcBorders>
            <w:shd w:val="clear" w:color="auto" w:fill="auto"/>
            <w:vAlign w:val="center"/>
            <w:hideMark/>
          </w:tcPr>
          <w:p w14:paraId="750314E6"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p>
        </w:tc>
        <w:tc>
          <w:tcPr>
            <w:tcW w:w="1130" w:type="dxa"/>
            <w:tcBorders>
              <w:top w:val="nil"/>
              <w:left w:val="nil"/>
              <w:bottom w:val="single" w:sz="4" w:space="0" w:color="auto"/>
              <w:right w:val="single" w:sz="4" w:space="0" w:color="auto"/>
            </w:tcBorders>
            <w:shd w:val="clear" w:color="auto" w:fill="auto"/>
            <w:noWrap/>
            <w:vAlign w:val="center"/>
            <w:hideMark/>
          </w:tcPr>
          <w:p w14:paraId="1245C401"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r w:rsidRPr="002A4532">
              <w:rPr>
                <w:rFonts w:ascii="Arial" w:eastAsia="Times New Roman" w:hAnsi="Arial" w:cs="Arial"/>
                <w:color w:val="000000"/>
                <w:sz w:val="18"/>
                <w:szCs w:val="18"/>
              </w:rPr>
              <w:t>43,748</w:t>
            </w:r>
          </w:p>
        </w:tc>
        <w:tc>
          <w:tcPr>
            <w:tcW w:w="1314" w:type="dxa"/>
            <w:tcBorders>
              <w:top w:val="nil"/>
              <w:left w:val="nil"/>
              <w:bottom w:val="single" w:sz="4" w:space="0" w:color="auto"/>
              <w:right w:val="single" w:sz="4" w:space="0" w:color="auto"/>
            </w:tcBorders>
            <w:shd w:val="clear" w:color="auto" w:fill="auto"/>
            <w:noWrap/>
            <w:vAlign w:val="center"/>
            <w:hideMark/>
          </w:tcPr>
          <w:p w14:paraId="197D0500"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45,901</w:t>
            </w:r>
          </w:p>
        </w:tc>
        <w:tc>
          <w:tcPr>
            <w:tcW w:w="1432" w:type="dxa"/>
            <w:tcBorders>
              <w:top w:val="nil"/>
              <w:left w:val="nil"/>
              <w:bottom w:val="single" w:sz="4" w:space="0" w:color="auto"/>
              <w:right w:val="single" w:sz="4" w:space="0" w:color="auto"/>
            </w:tcBorders>
            <w:shd w:val="clear" w:color="auto" w:fill="auto"/>
            <w:noWrap/>
            <w:vAlign w:val="center"/>
            <w:hideMark/>
          </w:tcPr>
          <w:p w14:paraId="6C359209"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48,040</w:t>
            </w:r>
          </w:p>
        </w:tc>
        <w:tc>
          <w:tcPr>
            <w:tcW w:w="1292" w:type="dxa"/>
            <w:tcBorders>
              <w:top w:val="nil"/>
              <w:left w:val="nil"/>
              <w:bottom w:val="single" w:sz="4" w:space="0" w:color="auto"/>
              <w:right w:val="single" w:sz="4" w:space="0" w:color="auto"/>
            </w:tcBorders>
            <w:shd w:val="clear" w:color="auto" w:fill="auto"/>
            <w:noWrap/>
            <w:vAlign w:val="center"/>
            <w:hideMark/>
          </w:tcPr>
          <w:p w14:paraId="5E305695"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49,477</w:t>
            </w:r>
          </w:p>
        </w:tc>
        <w:tc>
          <w:tcPr>
            <w:tcW w:w="1383" w:type="dxa"/>
            <w:tcBorders>
              <w:top w:val="nil"/>
              <w:left w:val="nil"/>
              <w:bottom w:val="single" w:sz="4" w:space="0" w:color="auto"/>
              <w:right w:val="single" w:sz="4" w:space="0" w:color="auto"/>
            </w:tcBorders>
            <w:shd w:val="clear" w:color="auto" w:fill="auto"/>
            <w:noWrap/>
            <w:vAlign w:val="center"/>
            <w:hideMark/>
          </w:tcPr>
          <w:p w14:paraId="7F7680F2"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52,397</w:t>
            </w:r>
          </w:p>
        </w:tc>
        <w:tc>
          <w:tcPr>
            <w:tcW w:w="1332" w:type="dxa"/>
            <w:tcBorders>
              <w:top w:val="nil"/>
              <w:left w:val="nil"/>
              <w:bottom w:val="single" w:sz="4" w:space="0" w:color="auto"/>
              <w:right w:val="single" w:sz="4" w:space="0" w:color="auto"/>
            </w:tcBorders>
            <w:shd w:val="clear" w:color="auto" w:fill="auto"/>
            <w:noWrap/>
            <w:vAlign w:val="center"/>
            <w:hideMark/>
          </w:tcPr>
          <w:p w14:paraId="003DB68F"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63,854</w:t>
            </w:r>
          </w:p>
        </w:tc>
        <w:tc>
          <w:tcPr>
            <w:tcW w:w="1257" w:type="dxa"/>
            <w:tcBorders>
              <w:top w:val="nil"/>
              <w:left w:val="nil"/>
              <w:bottom w:val="single" w:sz="4" w:space="0" w:color="auto"/>
              <w:right w:val="single" w:sz="4" w:space="0" w:color="auto"/>
            </w:tcBorders>
            <w:shd w:val="clear" w:color="auto" w:fill="auto"/>
            <w:noWrap/>
            <w:vAlign w:val="center"/>
            <w:hideMark/>
          </w:tcPr>
          <w:p w14:paraId="5A913C20"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71,523</w:t>
            </w:r>
          </w:p>
        </w:tc>
        <w:tc>
          <w:tcPr>
            <w:tcW w:w="1173" w:type="dxa"/>
            <w:tcBorders>
              <w:top w:val="nil"/>
              <w:left w:val="nil"/>
              <w:bottom w:val="single" w:sz="4" w:space="0" w:color="auto"/>
              <w:right w:val="single" w:sz="4" w:space="0" w:color="auto"/>
            </w:tcBorders>
            <w:shd w:val="clear" w:color="auto" w:fill="auto"/>
            <w:vAlign w:val="center"/>
            <w:hideMark/>
          </w:tcPr>
          <w:p w14:paraId="10BC8FF7"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r>
      <w:tr w:rsidR="008120E5" w:rsidRPr="002A4532" w14:paraId="787DCC57"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noWrap/>
            <w:vAlign w:val="center"/>
            <w:hideMark/>
          </w:tcPr>
          <w:p w14:paraId="6871BEFA" w14:textId="0D6EB131"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10-49 ажилтан</w:t>
            </w:r>
          </w:p>
        </w:tc>
        <w:tc>
          <w:tcPr>
            <w:tcW w:w="1109" w:type="dxa"/>
            <w:tcBorders>
              <w:top w:val="nil"/>
              <w:left w:val="nil"/>
              <w:bottom w:val="single" w:sz="4" w:space="0" w:color="auto"/>
              <w:right w:val="single" w:sz="4" w:space="0" w:color="auto"/>
            </w:tcBorders>
            <w:shd w:val="clear" w:color="auto" w:fill="auto"/>
            <w:vAlign w:val="center"/>
            <w:hideMark/>
          </w:tcPr>
          <w:p w14:paraId="6EB85875"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p>
        </w:tc>
        <w:tc>
          <w:tcPr>
            <w:tcW w:w="1133" w:type="dxa"/>
            <w:tcBorders>
              <w:top w:val="nil"/>
              <w:left w:val="nil"/>
              <w:bottom w:val="single" w:sz="4" w:space="0" w:color="auto"/>
              <w:right w:val="single" w:sz="4" w:space="0" w:color="auto"/>
            </w:tcBorders>
            <w:shd w:val="clear" w:color="auto" w:fill="auto"/>
            <w:vAlign w:val="center"/>
            <w:hideMark/>
          </w:tcPr>
          <w:p w14:paraId="31265FF7"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p>
        </w:tc>
        <w:tc>
          <w:tcPr>
            <w:tcW w:w="1130" w:type="dxa"/>
            <w:tcBorders>
              <w:top w:val="nil"/>
              <w:left w:val="nil"/>
              <w:bottom w:val="single" w:sz="4" w:space="0" w:color="auto"/>
              <w:right w:val="single" w:sz="4" w:space="0" w:color="auto"/>
            </w:tcBorders>
            <w:shd w:val="clear" w:color="auto" w:fill="auto"/>
            <w:noWrap/>
            <w:vAlign w:val="center"/>
            <w:hideMark/>
          </w:tcPr>
          <w:p w14:paraId="283C4A18"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r w:rsidRPr="002A4532">
              <w:rPr>
                <w:rFonts w:ascii="Arial" w:eastAsia="Times New Roman" w:hAnsi="Arial" w:cs="Arial"/>
                <w:color w:val="000000"/>
                <w:sz w:val="18"/>
                <w:szCs w:val="18"/>
              </w:rPr>
              <w:t>3,968</w:t>
            </w:r>
          </w:p>
        </w:tc>
        <w:tc>
          <w:tcPr>
            <w:tcW w:w="1314" w:type="dxa"/>
            <w:tcBorders>
              <w:top w:val="nil"/>
              <w:left w:val="nil"/>
              <w:bottom w:val="single" w:sz="4" w:space="0" w:color="auto"/>
              <w:right w:val="single" w:sz="4" w:space="0" w:color="auto"/>
            </w:tcBorders>
            <w:shd w:val="clear" w:color="auto" w:fill="auto"/>
            <w:noWrap/>
            <w:vAlign w:val="center"/>
            <w:hideMark/>
          </w:tcPr>
          <w:p w14:paraId="2BF33983"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5,346</w:t>
            </w:r>
          </w:p>
        </w:tc>
        <w:tc>
          <w:tcPr>
            <w:tcW w:w="1432" w:type="dxa"/>
            <w:tcBorders>
              <w:top w:val="nil"/>
              <w:left w:val="nil"/>
              <w:bottom w:val="single" w:sz="4" w:space="0" w:color="auto"/>
              <w:right w:val="single" w:sz="4" w:space="0" w:color="auto"/>
            </w:tcBorders>
            <w:shd w:val="clear" w:color="auto" w:fill="auto"/>
            <w:noWrap/>
            <w:vAlign w:val="center"/>
            <w:hideMark/>
          </w:tcPr>
          <w:p w14:paraId="2CF2124F"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5,506</w:t>
            </w:r>
          </w:p>
        </w:tc>
        <w:tc>
          <w:tcPr>
            <w:tcW w:w="1292" w:type="dxa"/>
            <w:tcBorders>
              <w:top w:val="nil"/>
              <w:left w:val="nil"/>
              <w:bottom w:val="single" w:sz="4" w:space="0" w:color="auto"/>
              <w:right w:val="single" w:sz="4" w:space="0" w:color="auto"/>
            </w:tcBorders>
            <w:shd w:val="clear" w:color="auto" w:fill="auto"/>
            <w:noWrap/>
            <w:vAlign w:val="center"/>
            <w:hideMark/>
          </w:tcPr>
          <w:p w14:paraId="5DB5319F"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5,492</w:t>
            </w:r>
          </w:p>
        </w:tc>
        <w:tc>
          <w:tcPr>
            <w:tcW w:w="1383" w:type="dxa"/>
            <w:tcBorders>
              <w:top w:val="nil"/>
              <w:left w:val="nil"/>
              <w:bottom w:val="single" w:sz="4" w:space="0" w:color="auto"/>
              <w:right w:val="single" w:sz="4" w:space="0" w:color="auto"/>
            </w:tcBorders>
            <w:shd w:val="clear" w:color="auto" w:fill="auto"/>
            <w:noWrap/>
            <w:vAlign w:val="center"/>
            <w:hideMark/>
          </w:tcPr>
          <w:p w14:paraId="0B3D8133"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5,403</w:t>
            </w:r>
          </w:p>
        </w:tc>
        <w:tc>
          <w:tcPr>
            <w:tcW w:w="1332" w:type="dxa"/>
            <w:tcBorders>
              <w:top w:val="nil"/>
              <w:left w:val="nil"/>
              <w:bottom w:val="single" w:sz="4" w:space="0" w:color="auto"/>
              <w:right w:val="single" w:sz="4" w:space="0" w:color="auto"/>
            </w:tcBorders>
            <w:shd w:val="clear" w:color="auto" w:fill="auto"/>
            <w:noWrap/>
            <w:vAlign w:val="center"/>
            <w:hideMark/>
          </w:tcPr>
          <w:p w14:paraId="51922C3C"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5,508</w:t>
            </w:r>
          </w:p>
        </w:tc>
        <w:tc>
          <w:tcPr>
            <w:tcW w:w="1257" w:type="dxa"/>
            <w:tcBorders>
              <w:top w:val="nil"/>
              <w:left w:val="nil"/>
              <w:bottom w:val="single" w:sz="4" w:space="0" w:color="auto"/>
              <w:right w:val="single" w:sz="4" w:space="0" w:color="auto"/>
            </w:tcBorders>
            <w:shd w:val="clear" w:color="auto" w:fill="auto"/>
            <w:noWrap/>
            <w:vAlign w:val="center"/>
            <w:hideMark/>
          </w:tcPr>
          <w:p w14:paraId="6FB7E82A"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4,875</w:t>
            </w:r>
          </w:p>
        </w:tc>
        <w:tc>
          <w:tcPr>
            <w:tcW w:w="1173" w:type="dxa"/>
            <w:tcBorders>
              <w:top w:val="nil"/>
              <w:left w:val="nil"/>
              <w:bottom w:val="single" w:sz="4" w:space="0" w:color="auto"/>
              <w:right w:val="single" w:sz="4" w:space="0" w:color="auto"/>
            </w:tcBorders>
            <w:shd w:val="clear" w:color="auto" w:fill="auto"/>
            <w:vAlign w:val="center"/>
            <w:hideMark/>
          </w:tcPr>
          <w:p w14:paraId="7D528273"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r>
      <w:tr w:rsidR="008120E5" w:rsidRPr="002A4532" w14:paraId="2E4D8D61" w14:textId="77777777" w:rsidTr="008120E5">
        <w:trPr>
          <w:trHeight w:val="250"/>
          <w:jc w:val="right"/>
        </w:trPr>
        <w:tc>
          <w:tcPr>
            <w:tcW w:w="2005" w:type="dxa"/>
            <w:tcBorders>
              <w:top w:val="nil"/>
              <w:left w:val="single" w:sz="4" w:space="0" w:color="auto"/>
              <w:bottom w:val="single" w:sz="4" w:space="0" w:color="auto"/>
              <w:right w:val="single" w:sz="4" w:space="0" w:color="auto"/>
            </w:tcBorders>
            <w:shd w:val="clear" w:color="auto" w:fill="auto"/>
            <w:noWrap/>
            <w:vAlign w:val="center"/>
            <w:hideMark/>
          </w:tcPr>
          <w:p w14:paraId="3D228D6B" w14:textId="57C5B999" w:rsidR="00653A8D" w:rsidRPr="002A4532" w:rsidRDefault="00653A8D" w:rsidP="008120E5">
            <w:pPr>
              <w:spacing w:line="276" w:lineRule="auto"/>
              <w:rPr>
                <w:rFonts w:ascii="Arial" w:eastAsia="Times New Roman" w:hAnsi="Arial" w:cs="Arial"/>
                <w:color w:val="000000"/>
                <w:sz w:val="18"/>
                <w:szCs w:val="18"/>
              </w:rPr>
            </w:pPr>
            <w:r w:rsidRPr="002A4532">
              <w:rPr>
                <w:rFonts w:ascii="Arial" w:eastAsia="Times New Roman" w:hAnsi="Arial" w:cs="Arial"/>
                <w:color w:val="000000"/>
                <w:sz w:val="18"/>
                <w:szCs w:val="18"/>
              </w:rPr>
              <w:t>50-199 ажилтан</w:t>
            </w:r>
          </w:p>
        </w:tc>
        <w:tc>
          <w:tcPr>
            <w:tcW w:w="1109" w:type="dxa"/>
            <w:tcBorders>
              <w:top w:val="nil"/>
              <w:left w:val="nil"/>
              <w:bottom w:val="single" w:sz="4" w:space="0" w:color="auto"/>
              <w:right w:val="single" w:sz="4" w:space="0" w:color="auto"/>
            </w:tcBorders>
            <w:shd w:val="clear" w:color="auto" w:fill="auto"/>
            <w:vAlign w:val="center"/>
            <w:hideMark/>
          </w:tcPr>
          <w:p w14:paraId="71980EBF" w14:textId="77777777" w:rsidR="00653A8D" w:rsidRPr="002A4532" w:rsidRDefault="00653A8D" w:rsidP="008120E5">
            <w:pPr>
              <w:spacing w:line="276" w:lineRule="auto"/>
              <w:ind w:firstLine="194"/>
              <w:jc w:val="right"/>
              <w:rPr>
                <w:rFonts w:ascii="Arial" w:eastAsia="Times New Roman" w:hAnsi="Arial" w:cs="Arial"/>
                <w:color w:val="000000"/>
                <w:sz w:val="18"/>
                <w:szCs w:val="18"/>
              </w:rPr>
            </w:pPr>
          </w:p>
        </w:tc>
        <w:tc>
          <w:tcPr>
            <w:tcW w:w="1133" w:type="dxa"/>
            <w:tcBorders>
              <w:top w:val="nil"/>
              <w:left w:val="nil"/>
              <w:bottom w:val="single" w:sz="4" w:space="0" w:color="auto"/>
              <w:right w:val="single" w:sz="4" w:space="0" w:color="auto"/>
            </w:tcBorders>
            <w:shd w:val="clear" w:color="auto" w:fill="auto"/>
            <w:vAlign w:val="center"/>
            <w:hideMark/>
          </w:tcPr>
          <w:p w14:paraId="717A9D29" w14:textId="77777777" w:rsidR="00653A8D" w:rsidRPr="002A4532" w:rsidRDefault="00653A8D" w:rsidP="008120E5">
            <w:pPr>
              <w:spacing w:line="276" w:lineRule="auto"/>
              <w:ind w:firstLine="221"/>
              <w:jc w:val="right"/>
              <w:rPr>
                <w:rFonts w:ascii="Arial" w:eastAsia="Times New Roman" w:hAnsi="Arial" w:cs="Arial"/>
                <w:color w:val="000000"/>
                <w:sz w:val="18"/>
                <w:szCs w:val="18"/>
              </w:rPr>
            </w:pPr>
          </w:p>
        </w:tc>
        <w:tc>
          <w:tcPr>
            <w:tcW w:w="1130" w:type="dxa"/>
            <w:tcBorders>
              <w:top w:val="nil"/>
              <w:left w:val="nil"/>
              <w:bottom w:val="single" w:sz="4" w:space="0" w:color="auto"/>
              <w:right w:val="single" w:sz="4" w:space="0" w:color="auto"/>
            </w:tcBorders>
            <w:shd w:val="clear" w:color="auto" w:fill="auto"/>
            <w:noWrap/>
            <w:vAlign w:val="center"/>
            <w:hideMark/>
          </w:tcPr>
          <w:p w14:paraId="07EC1DC4" w14:textId="77777777" w:rsidR="00653A8D" w:rsidRPr="002A4532" w:rsidRDefault="00653A8D" w:rsidP="008120E5">
            <w:pPr>
              <w:spacing w:line="276" w:lineRule="auto"/>
              <w:ind w:firstLine="235"/>
              <w:jc w:val="right"/>
              <w:rPr>
                <w:rFonts w:ascii="Arial" w:eastAsia="Times New Roman" w:hAnsi="Arial" w:cs="Arial"/>
                <w:color w:val="000000"/>
                <w:sz w:val="18"/>
                <w:szCs w:val="18"/>
              </w:rPr>
            </w:pPr>
            <w:r w:rsidRPr="002A4532">
              <w:rPr>
                <w:rFonts w:ascii="Arial" w:eastAsia="Times New Roman" w:hAnsi="Arial" w:cs="Arial"/>
                <w:color w:val="000000"/>
                <w:sz w:val="18"/>
                <w:szCs w:val="18"/>
              </w:rPr>
              <w:t>363</w:t>
            </w:r>
          </w:p>
        </w:tc>
        <w:tc>
          <w:tcPr>
            <w:tcW w:w="1314" w:type="dxa"/>
            <w:tcBorders>
              <w:top w:val="nil"/>
              <w:left w:val="nil"/>
              <w:bottom w:val="single" w:sz="4" w:space="0" w:color="auto"/>
              <w:right w:val="single" w:sz="4" w:space="0" w:color="auto"/>
            </w:tcBorders>
            <w:shd w:val="clear" w:color="auto" w:fill="auto"/>
            <w:noWrap/>
            <w:vAlign w:val="center"/>
            <w:hideMark/>
          </w:tcPr>
          <w:p w14:paraId="083EA307"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257</w:t>
            </w:r>
          </w:p>
        </w:tc>
        <w:tc>
          <w:tcPr>
            <w:tcW w:w="1432" w:type="dxa"/>
            <w:tcBorders>
              <w:top w:val="nil"/>
              <w:left w:val="nil"/>
              <w:bottom w:val="single" w:sz="4" w:space="0" w:color="auto"/>
              <w:right w:val="single" w:sz="4" w:space="0" w:color="auto"/>
            </w:tcBorders>
            <w:shd w:val="clear" w:color="auto" w:fill="auto"/>
            <w:noWrap/>
            <w:vAlign w:val="center"/>
            <w:hideMark/>
          </w:tcPr>
          <w:p w14:paraId="6600E735"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264</w:t>
            </w:r>
          </w:p>
        </w:tc>
        <w:tc>
          <w:tcPr>
            <w:tcW w:w="1292" w:type="dxa"/>
            <w:tcBorders>
              <w:top w:val="nil"/>
              <w:left w:val="nil"/>
              <w:bottom w:val="single" w:sz="4" w:space="0" w:color="auto"/>
              <w:right w:val="single" w:sz="4" w:space="0" w:color="auto"/>
            </w:tcBorders>
            <w:shd w:val="clear" w:color="auto" w:fill="auto"/>
            <w:noWrap/>
            <w:vAlign w:val="center"/>
            <w:hideMark/>
          </w:tcPr>
          <w:p w14:paraId="4BB2C7C7"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261</w:t>
            </w:r>
          </w:p>
        </w:tc>
        <w:tc>
          <w:tcPr>
            <w:tcW w:w="1383" w:type="dxa"/>
            <w:tcBorders>
              <w:top w:val="nil"/>
              <w:left w:val="nil"/>
              <w:bottom w:val="single" w:sz="4" w:space="0" w:color="auto"/>
              <w:right w:val="single" w:sz="4" w:space="0" w:color="auto"/>
            </w:tcBorders>
            <w:shd w:val="clear" w:color="auto" w:fill="auto"/>
            <w:noWrap/>
            <w:vAlign w:val="center"/>
            <w:hideMark/>
          </w:tcPr>
          <w:p w14:paraId="24A6E9DF"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215</w:t>
            </w:r>
          </w:p>
        </w:tc>
        <w:tc>
          <w:tcPr>
            <w:tcW w:w="1332" w:type="dxa"/>
            <w:tcBorders>
              <w:top w:val="nil"/>
              <w:left w:val="nil"/>
              <w:bottom w:val="single" w:sz="4" w:space="0" w:color="auto"/>
              <w:right w:val="single" w:sz="4" w:space="0" w:color="auto"/>
            </w:tcBorders>
            <w:shd w:val="clear" w:color="auto" w:fill="auto"/>
            <w:noWrap/>
            <w:vAlign w:val="center"/>
            <w:hideMark/>
          </w:tcPr>
          <w:p w14:paraId="3266DBEA"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r w:rsidRPr="002A4532">
              <w:rPr>
                <w:rFonts w:ascii="Arial" w:eastAsia="Times New Roman" w:hAnsi="Arial" w:cs="Arial"/>
                <w:color w:val="000000"/>
                <w:sz w:val="18"/>
                <w:szCs w:val="18"/>
              </w:rPr>
              <w:t>177</w:t>
            </w:r>
          </w:p>
        </w:tc>
        <w:tc>
          <w:tcPr>
            <w:tcW w:w="1257" w:type="dxa"/>
            <w:tcBorders>
              <w:top w:val="nil"/>
              <w:left w:val="nil"/>
              <w:bottom w:val="single" w:sz="4" w:space="0" w:color="auto"/>
              <w:right w:val="single" w:sz="4" w:space="0" w:color="auto"/>
            </w:tcBorders>
            <w:shd w:val="clear" w:color="auto" w:fill="auto"/>
            <w:noWrap/>
            <w:vAlign w:val="center"/>
            <w:hideMark/>
          </w:tcPr>
          <w:p w14:paraId="2F0F79EC" w14:textId="77777777" w:rsidR="00653A8D" w:rsidRPr="002A4532" w:rsidRDefault="00653A8D" w:rsidP="008120E5">
            <w:pPr>
              <w:spacing w:line="276" w:lineRule="auto"/>
              <w:jc w:val="right"/>
              <w:rPr>
                <w:rFonts w:ascii="Arial" w:eastAsia="Times New Roman" w:hAnsi="Arial" w:cs="Arial"/>
                <w:color w:val="000000"/>
                <w:sz w:val="18"/>
                <w:szCs w:val="18"/>
              </w:rPr>
            </w:pPr>
            <w:r w:rsidRPr="002A4532">
              <w:rPr>
                <w:rFonts w:ascii="Arial" w:eastAsia="Times New Roman" w:hAnsi="Arial" w:cs="Arial"/>
                <w:color w:val="000000"/>
                <w:sz w:val="18"/>
                <w:szCs w:val="18"/>
              </w:rPr>
              <w:t>163</w:t>
            </w:r>
          </w:p>
        </w:tc>
        <w:tc>
          <w:tcPr>
            <w:tcW w:w="1173" w:type="dxa"/>
            <w:tcBorders>
              <w:top w:val="nil"/>
              <w:left w:val="nil"/>
              <w:bottom w:val="single" w:sz="4" w:space="0" w:color="auto"/>
              <w:right w:val="single" w:sz="4" w:space="0" w:color="auto"/>
            </w:tcBorders>
            <w:shd w:val="clear" w:color="auto" w:fill="auto"/>
            <w:vAlign w:val="center"/>
            <w:hideMark/>
          </w:tcPr>
          <w:p w14:paraId="7FC52B5F" w14:textId="77777777" w:rsidR="00653A8D" w:rsidRPr="002A4532" w:rsidRDefault="00653A8D" w:rsidP="008120E5">
            <w:pPr>
              <w:spacing w:line="276" w:lineRule="auto"/>
              <w:ind w:firstLine="567"/>
              <w:jc w:val="right"/>
              <w:rPr>
                <w:rFonts w:ascii="Arial" w:eastAsia="Times New Roman" w:hAnsi="Arial" w:cs="Arial"/>
                <w:color w:val="000000"/>
                <w:sz w:val="18"/>
                <w:szCs w:val="18"/>
              </w:rPr>
            </w:pPr>
          </w:p>
        </w:tc>
      </w:tr>
    </w:tbl>
    <w:p w14:paraId="3BDC6C61" w14:textId="058604BC" w:rsidR="00E757A1" w:rsidRPr="002A4532" w:rsidRDefault="00E757A1" w:rsidP="00C46EB9">
      <w:pPr>
        <w:spacing w:before="240" w:after="120" w:line="276" w:lineRule="auto"/>
        <w:ind w:firstLine="567"/>
        <w:sectPr w:rsidR="00E757A1" w:rsidRPr="002A4532" w:rsidSect="006844F0">
          <w:headerReference w:type="even" r:id="rId22"/>
          <w:headerReference w:type="default" r:id="rId23"/>
          <w:footerReference w:type="default" r:id="rId24"/>
          <w:headerReference w:type="first" r:id="rId25"/>
          <w:footerReference w:type="first" r:id="rId26"/>
          <w:pgSz w:w="16838" w:h="11906" w:orient="landscape" w:code="9"/>
          <w:pgMar w:top="851" w:right="1134" w:bottom="1701" w:left="1134" w:header="709" w:footer="709" w:gutter="0"/>
          <w:pgNumType w:start="0"/>
          <w:cols w:space="708"/>
          <w:titlePg/>
          <w:docGrid w:linePitch="360"/>
        </w:sectPr>
      </w:pPr>
    </w:p>
    <w:p w14:paraId="6631A2AF" w14:textId="77777777" w:rsidR="00BC23CA" w:rsidRDefault="00BC23CA" w:rsidP="00BC23CA">
      <w:pPr>
        <w:tabs>
          <w:tab w:val="left" w:pos="7942"/>
        </w:tabs>
        <w:spacing w:after="120" w:line="30" w:lineRule="atLeast"/>
        <w:jc w:val="center"/>
        <w:rPr>
          <w:rFonts w:ascii="Arial" w:hAnsi="Arial" w:cs="Arial"/>
          <w:b/>
          <w:bCs/>
          <w:sz w:val="20"/>
          <w:szCs w:val="20"/>
        </w:rPr>
      </w:pPr>
      <w:bookmarkStart w:id="13" w:name="_Toc195400631"/>
      <w:r w:rsidRPr="008C2622">
        <w:rPr>
          <w:rFonts w:ascii="Arial" w:hAnsi="Arial" w:cs="Arial"/>
          <w:b/>
          <w:bCs/>
          <w:sz w:val="20"/>
          <w:szCs w:val="20"/>
        </w:rPr>
        <w:lastRenderedPageBreak/>
        <w:t>ХАВСРАЛТ-</w:t>
      </w:r>
      <w:r w:rsidRPr="008C2622">
        <w:rPr>
          <w:rFonts w:ascii="Arial" w:hAnsi="Arial" w:cs="Arial"/>
          <w:b/>
          <w:bCs/>
          <w:sz w:val="20"/>
          <w:szCs w:val="20"/>
          <w:lang w:val="en-US"/>
        </w:rPr>
        <w:t>2</w:t>
      </w:r>
      <w:r w:rsidRPr="008C2622">
        <w:rPr>
          <w:rFonts w:ascii="Arial" w:hAnsi="Arial" w:cs="Arial"/>
          <w:b/>
          <w:bCs/>
          <w:sz w:val="20"/>
          <w:szCs w:val="20"/>
        </w:rPr>
        <w:t>.А</w:t>
      </w:r>
    </w:p>
    <w:p w14:paraId="193B0B16" w14:textId="77777777" w:rsidR="00BC23CA" w:rsidRPr="00930981" w:rsidRDefault="00BC23CA" w:rsidP="00BC23CA">
      <w:pPr>
        <w:spacing w:after="120" w:line="30" w:lineRule="atLeast"/>
        <w:jc w:val="right"/>
        <w:rPr>
          <w:rFonts w:ascii="Arial" w:hAnsi="Arial" w:cs="Arial"/>
          <w:sz w:val="20"/>
          <w:szCs w:val="20"/>
        </w:rPr>
      </w:pPr>
      <w:r w:rsidRPr="00930981">
        <w:rPr>
          <w:rFonts w:ascii="Arial" w:hAnsi="Arial" w:cs="Arial"/>
          <w:sz w:val="20"/>
          <w:szCs w:val="20"/>
        </w:rPr>
        <w:t xml:space="preserve"> Зардлын бага өөрчлөлтийн </w:t>
      </w:r>
    </w:p>
    <w:p w14:paraId="092519F8" w14:textId="77777777" w:rsidR="00BC23CA" w:rsidRPr="00930981" w:rsidRDefault="00BC23CA" w:rsidP="00BC23CA">
      <w:pPr>
        <w:spacing w:after="120" w:line="30" w:lineRule="atLeast"/>
        <w:jc w:val="right"/>
        <w:rPr>
          <w:rFonts w:ascii="Arial" w:hAnsi="Arial" w:cs="Arial"/>
          <w:sz w:val="20"/>
          <w:szCs w:val="20"/>
        </w:rPr>
      </w:pPr>
      <w:r w:rsidRPr="00930981">
        <w:rPr>
          <w:rFonts w:ascii="Arial" w:hAnsi="Arial" w:cs="Arial"/>
          <w:sz w:val="20"/>
          <w:szCs w:val="20"/>
        </w:rPr>
        <w:t>үеийн Зардал-Үр өгөөжийн шинжилгээ</w:t>
      </w:r>
    </w:p>
    <w:p w14:paraId="6F6203CD" w14:textId="77777777" w:rsidR="00BC23CA" w:rsidRPr="00930981" w:rsidRDefault="00BC23CA" w:rsidP="00BC23CA">
      <w:pPr>
        <w:spacing w:after="120" w:line="30" w:lineRule="atLeast"/>
        <w:jc w:val="right"/>
        <w:rPr>
          <w:rFonts w:ascii="Arial" w:hAnsi="Arial" w:cs="Arial"/>
          <w:sz w:val="20"/>
          <w:szCs w:val="20"/>
        </w:rPr>
      </w:pPr>
    </w:p>
    <w:p w14:paraId="1E38BEF8" w14:textId="77777777" w:rsidR="00BC23CA" w:rsidRPr="00930981" w:rsidRDefault="00BC23CA" w:rsidP="00BC23CA">
      <w:pPr>
        <w:pBdr>
          <w:top w:val="dotted" w:sz="4" w:space="1" w:color="auto"/>
          <w:bottom w:val="dotted" w:sz="4" w:space="1" w:color="auto"/>
        </w:pBdr>
        <w:spacing w:after="120" w:line="30" w:lineRule="atLeast"/>
        <w:jc w:val="both"/>
        <w:rPr>
          <w:rFonts w:ascii="Arial" w:hAnsi="Arial" w:cs="Arial"/>
          <w:bCs/>
          <w:iCs/>
        </w:rPr>
      </w:pPr>
      <w:r w:rsidRPr="00930981">
        <w:rPr>
          <w:rFonts w:ascii="Arial" w:hAnsi="Arial" w:cs="Arial"/>
          <w:bCs/>
          <w:iCs/>
        </w:rPr>
        <w:t>А. Өмчийн бүх хэлбэрийн хуулийн этгээд, хүнтэй Иргэний хуулийн ажил гүйцэтгэх гэрээ, хөлсөөр ажиллах гэрээ болон тэдгээртэй адилтгах гэрээ байгуулан ажил, үйлчилгээ эрхлэх хүнийг нийгмийн даатгалд албан журмаар даатгуулагчаас хасах, эдгээр гэрээний орлогыг нийгмийн даатгалын шимтгэл ногдох орлогын бүрэлдэхүүнээс хасах (</w:t>
      </w:r>
      <w:r>
        <w:rPr>
          <w:rFonts w:ascii="Arial" w:hAnsi="Arial" w:cs="Arial"/>
          <w:bCs/>
          <w:iCs/>
        </w:rPr>
        <w:t xml:space="preserve">сая </w:t>
      </w:r>
      <w:r w:rsidRPr="00930981">
        <w:rPr>
          <w:rFonts w:ascii="Arial" w:hAnsi="Arial" w:cs="Arial"/>
          <w:bCs/>
          <w:iCs/>
        </w:rPr>
        <w:t>төгрөг)</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081"/>
        <w:gridCol w:w="1349"/>
        <w:gridCol w:w="1349"/>
        <w:gridCol w:w="1259"/>
        <w:gridCol w:w="1439"/>
      </w:tblGrid>
      <w:tr w:rsidR="00BC23CA" w:rsidRPr="003861A2" w14:paraId="7A0C25FE" w14:textId="77777777" w:rsidTr="00CB100D">
        <w:trPr>
          <w:trHeight w:val="290"/>
        </w:trPr>
        <w:tc>
          <w:tcPr>
            <w:tcW w:w="959" w:type="dxa"/>
            <w:shd w:val="clear" w:color="auto" w:fill="auto"/>
            <w:vAlign w:val="center"/>
            <w:hideMark/>
          </w:tcPr>
          <w:p w14:paraId="0202EE5D" w14:textId="77777777" w:rsidR="00BC23CA" w:rsidRPr="003861A2" w:rsidRDefault="00BC23CA" w:rsidP="00CB100D">
            <w:pPr>
              <w:spacing w:after="0" w:line="240" w:lineRule="auto"/>
              <w:rPr>
                <w:rFonts w:ascii="Arial" w:eastAsia="Times New Roman" w:hAnsi="Arial" w:cs="Arial"/>
              </w:rPr>
            </w:pPr>
          </w:p>
        </w:tc>
        <w:tc>
          <w:tcPr>
            <w:tcW w:w="3086" w:type="dxa"/>
            <w:shd w:val="clear" w:color="auto" w:fill="auto"/>
            <w:vAlign w:val="center"/>
            <w:hideMark/>
          </w:tcPr>
          <w:p w14:paraId="457F1717"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Үзүүлэлт</w:t>
            </w:r>
          </w:p>
        </w:tc>
        <w:tc>
          <w:tcPr>
            <w:tcW w:w="1350" w:type="dxa"/>
            <w:shd w:val="clear" w:color="auto" w:fill="auto"/>
            <w:vAlign w:val="center"/>
            <w:hideMark/>
          </w:tcPr>
          <w:p w14:paraId="37A594C4"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2025</w:t>
            </w:r>
          </w:p>
        </w:tc>
        <w:tc>
          <w:tcPr>
            <w:tcW w:w="1350" w:type="dxa"/>
            <w:shd w:val="clear" w:color="auto" w:fill="auto"/>
            <w:vAlign w:val="center"/>
            <w:hideMark/>
          </w:tcPr>
          <w:p w14:paraId="6648F1A7"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2026</w:t>
            </w:r>
          </w:p>
        </w:tc>
        <w:tc>
          <w:tcPr>
            <w:tcW w:w="1260" w:type="dxa"/>
            <w:shd w:val="clear" w:color="auto" w:fill="auto"/>
            <w:vAlign w:val="center"/>
            <w:hideMark/>
          </w:tcPr>
          <w:p w14:paraId="176B7454"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2027</w:t>
            </w:r>
          </w:p>
        </w:tc>
        <w:tc>
          <w:tcPr>
            <w:tcW w:w="1440" w:type="dxa"/>
            <w:shd w:val="clear" w:color="auto" w:fill="auto"/>
            <w:vAlign w:val="center"/>
            <w:hideMark/>
          </w:tcPr>
          <w:p w14:paraId="105A7A22"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Нийт</w:t>
            </w:r>
          </w:p>
        </w:tc>
      </w:tr>
      <w:tr w:rsidR="00BC23CA" w:rsidRPr="003861A2" w14:paraId="3CCE8FBA" w14:textId="77777777" w:rsidTr="00CB100D">
        <w:trPr>
          <w:trHeight w:val="870"/>
        </w:trPr>
        <w:tc>
          <w:tcPr>
            <w:tcW w:w="959" w:type="dxa"/>
            <w:vMerge w:val="restart"/>
            <w:shd w:val="clear" w:color="auto" w:fill="auto"/>
            <w:vAlign w:val="center"/>
            <w:hideMark/>
          </w:tcPr>
          <w:p w14:paraId="3F1A719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Зардал</w:t>
            </w:r>
          </w:p>
        </w:tc>
        <w:tc>
          <w:tcPr>
            <w:tcW w:w="3086" w:type="dxa"/>
            <w:shd w:val="clear" w:color="auto" w:fill="auto"/>
            <w:vAlign w:val="center"/>
            <w:hideMark/>
          </w:tcPr>
          <w:p w14:paraId="7484927B"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Нийгмийн даатгалын шимтгэлийн орлогын бууралт</w:t>
            </w:r>
          </w:p>
        </w:tc>
        <w:tc>
          <w:tcPr>
            <w:tcW w:w="1350" w:type="dxa"/>
            <w:shd w:val="clear" w:color="auto" w:fill="auto"/>
            <w:vAlign w:val="center"/>
            <w:hideMark/>
          </w:tcPr>
          <w:p w14:paraId="1CF476B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50,698</w:t>
            </w:r>
          </w:p>
        </w:tc>
        <w:tc>
          <w:tcPr>
            <w:tcW w:w="1350" w:type="dxa"/>
            <w:shd w:val="clear" w:color="auto" w:fill="auto"/>
            <w:vAlign w:val="center"/>
            <w:hideMark/>
          </w:tcPr>
          <w:p w14:paraId="697B120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59,165</w:t>
            </w:r>
          </w:p>
        </w:tc>
        <w:tc>
          <w:tcPr>
            <w:tcW w:w="1260" w:type="dxa"/>
            <w:shd w:val="clear" w:color="auto" w:fill="auto"/>
            <w:vAlign w:val="center"/>
            <w:hideMark/>
          </w:tcPr>
          <w:p w14:paraId="316FCF0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69,045</w:t>
            </w:r>
          </w:p>
        </w:tc>
        <w:tc>
          <w:tcPr>
            <w:tcW w:w="1440" w:type="dxa"/>
            <w:shd w:val="clear" w:color="auto" w:fill="auto"/>
            <w:vAlign w:val="center"/>
            <w:hideMark/>
          </w:tcPr>
          <w:p w14:paraId="2965ADF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178,908</w:t>
            </w:r>
          </w:p>
        </w:tc>
      </w:tr>
      <w:tr w:rsidR="00BC23CA" w:rsidRPr="003861A2" w14:paraId="46F0EB11" w14:textId="77777777" w:rsidTr="00CB100D">
        <w:trPr>
          <w:trHeight w:val="1160"/>
        </w:trPr>
        <w:tc>
          <w:tcPr>
            <w:tcW w:w="959" w:type="dxa"/>
            <w:vMerge/>
            <w:vAlign w:val="center"/>
            <w:hideMark/>
          </w:tcPr>
          <w:p w14:paraId="5B6CAD9B"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734D07BF"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Нийгмийн даатгалын шимтгэлийн орлогыг нөхөхтэй холбоотой санхүүгийн зардал*</w:t>
            </w:r>
          </w:p>
        </w:tc>
        <w:tc>
          <w:tcPr>
            <w:tcW w:w="1350" w:type="dxa"/>
            <w:shd w:val="clear" w:color="auto" w:fill="auto"/>
            <w:vAlign w:val="center"/>
            <w:hideMark/>
          </w:tcPr>
          <w:p w14:paraId="6D2F0E9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5,312</w:t>
            </w:r>
          </w:p>
        </w:tc>
        <w:tc>
          <w:tcPr>
            <w:tcW w:w="1350" w:type="dxa"/>
            <w:shd w:val="clear" w:color="auto" w:fill="auto"/>
            <w:vAlign w:val="center"/>
            <w:hideMark/>
          </w:tcPr>
          <w:p w14:paraId="414EA4F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6,199</w:t>
            </w:r>
          </w:p>
        </w:tc>
        <w:tc>
          <w:tcPr>
            <w:tcW w:w="1260" w:type="dxa"/>
            <w:shd w:val="clear" w:color="auto" w:fill="auto"/>
            <w:vAlign w:val="center"/>
            <w:hideMark/>
          </w:tcPr>
          <w:p w14:paraId="011BA546"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7,234</w:t>
            </w:r>
          </w:p>
        </w:tc>
        <w:tc>
          <w:tcPr>
            <w:tcW w:w="1440" w:type="dxa"/>
            <w:shd w:val="clear" w:color="auto" w:fill="auto"/>
            <w:vAlign w:val="center"/>
            <w:hideMark/>
          </w:tcPr>
          <w:p w14:paraId="1CA0267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18,744</w:t>
            </w:r>
          </w:p>
        </w:tc>
      </w:tr>
      <w:tr w:rsidR="00BC23CA" w:rsidRPr="003861A2" w14:paraId="63E4AF41" w14:textId="77777777" w:rsidTr="00CB100D">
        <w:trPr>
          <w:trHeight w:val="580"/>
        </w:trPr>
        <w:tc>
          <w:tcPr>
            <w:tcW w:w="959" w:type="dxa"/>
            <w:vMerge/>
            <w:vAlign w:val="center"/>
            <w:hideMark/>
          </w:tcPr>
          <w:p w14:paraId="2376BADD"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1CEB7D9D" w14:textId="0634D075" w:rsidR="00BC23CA" w:rsidRPr="00E21F0F" w:rsidRDefault="00BD1FA0" w:rsidP="00CB100D">
            <w:pPr>
              <w:spacing w:after="0" w:line="240" w:lineRule="auto"/>
              <w:rPr>
                <w:rFonts w:ascii="Arial" w:eastAsia="Times New Roman" w:hAnsi="Arial" w:cs="Arial"/>
                <w:color w:val="000000"/>
                <w:lang w:val="en-US"/>
              </w:rPr>
            </w:pPr>
            <w:r>
              <w:rPr>
                <w:rFonts w:ascii="Arial" w:eastAsia="Times New Roman" w:hAnsi="Arial" w:cs="Arial"/>
                <w:color w:val="000000"/>
              </w:rPr>
              <w:t>Магадалшгүй</w:t>
            </w:r>
            <w:r w:rsidR="00BC23CA">
              <w:rPr>
                <w:rFonts w:ascii="Arial" w:eastAsia="Times New Roman" w:hAnsi="Arial" w:cs="Arial"/>
                <w:color w:val="000000"/>
              </w:rPr>
              <w:t xml:space="preserve"> ажлын зардал (2%)</w:t>
            </w:r>
            <w:r w:rsidR="00E21F0F">
              <w:rPr>
                <w:rFonts w:ascii="Arial" w:eastAsia="Times New Roman" w:hAnsi="Arial" w:cs="Arial"/>
                <w:color w:val="000000"/>
                <w:lang w:val="en-US"/>
              </w:rPr>
              <w:t>**</w:t>
            </w:r>
          </w:p>
        </w:tc>
        <w:tc>
          <w:tcPr>
            <w:tcW w:w="1350" w:type="dxa"/>
            <w:shd w:val="clear" w:color="auto" w:fill="auto"/>
            <w:vAlign w:val="center"/>
            <w:hideMark/>
          </w:tcPr>
          <w:p w14:paraId="113EB4E6"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1,014</w:t>
            </w:r>
          </w:p>
        </w:tc>
        <w:tc>
          <w:tcPr>
            <w:tcW w:w="1350" w:type="dxa"/>
            <w:shd w:val="clear" w:color="auto" w:fill="auto"/>
            <w:vAlign w:val="center"/>
            <w:hideMark/>
          </w:tcPr>
          <w:p w14:paraId="2DAE8C4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1,183</w:t>
            </w:r>
          </w:p>
        </w:tc>
        <w:tc>
          <w:tcPr>
            <w:tcW w:w="1260" w:type="dxa"/>
            <w:shd w:val="clear" w:color="auto" w:fill="auto"/>
            <w:vAlign w:val="center"/>
            <w:hideMark/>
          </w:tcPr>
          <w:p w14:paraId="1C479C5E"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1,381</w:t>
            </w:r>
          </w:p>
        </w:tc>
        <w:tc>
          <w:tcPr>
            <w:tcW w:w="1440" w:type="dxa"/>
            <w:shd w:val="clear" w:color="auto" w:fill="auto"/>
            <w:vAlign w:val="center"/>
            <w:hideMark/>
          </w:tcPr>
          <w:p w14:paraId="0246743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3,578</w:t>
            </w:r>
          </w:p>
        </w:tc>
      </w:tr>
      <w:tr w:rsidR="00BC23CA" w:rsidRPr="003861A2" w14:paraId="17F6EC2C" w14:textId="77777777" w:rsidTr="00CB100D">
        <w:trPr>
          <w:trHeight w:val="290"/>
        </w:trPr>
        <w:tc>
          <w:tcPr>
            <w:tcW w:w="959" w:type="dxa"/>
            <w:vMerge/>
            <w:vAlign w:val="center"/>
            <w:hideMark/>
          </w:tcPr>
          <w:p w14:paraId="57242B94"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21A8AAE1"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Нийт зардал</w:t>
            </w:r>
          </w:p>
        </w:tc>
        <w:tc>
          <w:tcPr>
            <w:tcW w:w="1350" w:type="dxa"/>
            <w:shd w:val="clear" w:color="auto" w:fill="auto"/>
            <w:vAlign w:val="center"/>
            <w:hideMark/>
          </w:tcPr>
          <w:p w14:paraId="5EB0329B"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57,024</w:t>
            </w:r>
          </w:p>
        </w:tc>
        <w:tc>
          <w:tcPr>
            <w:tcW w:w="1350" w:type="dxa"/>
            <w:shd w:val="clear" w:color="auto" w:fill="auto"/>
            <w:vAlign w:val="center"/>
            <w:hideMark/>
          </w:tcPr>
          <w:p w14:paraId="28925F58"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66,547</w:t>
            </w:r>
          </w:p>
        </w:tc>
        <w:tc>
          <w:tcPr>
            <w:tcW w:w="1260" w:type="dxa"/>
            <w:shd w:val="clear" w:color="auto" w:fill="auto"/>
            <w:vAlign w:val="center"/>
            <w:hideMark/>
          </w:tcPr>
          <w:p w14:paraId="12607030"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77,660</w:t>
            </w:r>
          </w:p>
        </w:tc>
        <w:tc>
          <w:tcPr>
            <w:tcW w:w="1440" w:type="dxa"/>
            <w:shd w:val="clear" w:color="auto" w:fill="auto"/>
            <w:vAlign w:val="center"/>
            <w:hideMark/>
          </w:tcPr>
          <w:p w14:paraId="18BCA447"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201,231</w:t>
            </w:r>
          </w:p>
        </w:tc>
      </w:tr>
      <w:tr w:rsidR="00BC23CA" w:rsidRPr="003861A2" w14:paraId="45678003" w14:textId="77777777" w:rsidTr="00CB100D">
        <w:trPr>
          <w:trHeight w:val="580"/>
        </w:trPr>
        <w:tc>
          <w:tcPr>
            <w:tcW w:w="959" w:type="dxa"/>
            <w:vMerge w:val="restart"/>
            <w:shd w:val="clear" w:color="auto" w:fill="auto"/>
            <w:vAlign w:val="center"/>
            <w:hideMark/>
          </w:tcPr>
          <w:p w14:paraId="76CF062F"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Үр өгөөж</w:t>
            </w:r>
          </w:p>
        </w:tc>
        <w:tc>
          <w:tcPr>
            <w:tcW w:w="3086" w:type="dxa"/>
            <w:shd w:val="clear" w:color="auto" w:fill="auto"/>
            <w:vAlign w:val="center"/>
            <w:hideMark/>
          </w:tcPr>
          <w:p w14:paraId="7F2D2DBC"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Ажил олгогчтой холбоотой</w:t>
            </w:r>
          </w:p>
        </w:tc>
        <w:tc>
          <w:tcPr>
            <w:tcW w:w="1350" w:type="dxa"/>
            <w:shd w:val="clear" w:color="auto" w:fill="auto"/>
            <w:vAlign w:val="center"/>
            <w:hideMark/>
          </w:tcPr>
          <w:p w14:paraId="03407E76"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32,335</w:t>
            </w:r>
          </w:p>
        </w:tc>
        <w:tc>
          <w:tcPr>
            <w:tcW w:w="1350" w:type="dxa"/>
            <w:shd w:val="clear" w:color="auto" w:fill="auto"/>
            <w:vAlign w:val="center"/>
            <w:hideMark/>
          </w:tcPr>
          <w:p w14:paraId="5C401D67"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38,013</w:t>
            </w:r>
          </w:p>
        </w:tc>
        <w:tc>
          <w:tcPr>
            <w:tcW w:w="1260" w:type="dxa"/>
            <w:shd w:val="clear" w:color="auto" w:fill="auto"/>
            <w:vAlign w:val="center"/>
            <w:hideMark/>
          </w:tcPr>
          <w:p w14:paraId="22B4DC87"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44,730</w:t>
            </w:r>
          </w:p>
        </w:tc>
        <w:tc>
          <w:tcPr>
            <w:tcW w:w="1440" w:type="dxa"/>
            <w:shd w:val="clear" w:color="auto" w:fill="auto"/>
            <w:vAlign w:val="center"/>
            <w:hideMark/>
          </w:tcPr>
          <w:p w14:paraId="0F7CE4F0"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115,077</w:t>
            </w:r>
          </w:p>
        </w:tc>
      </w:tr>
      <w:tr w:rsidR="00BC23CA" w:rsidRPr="003861A2" w14:paraId="519E300B" w14:textId="77777777" w:rsidTr="00CB100D">
        <w:trPr>
          <w:trHeight w:val="870"/>
        </w:trPr>
        <w:tc>
          <w:tcPr>
            <w:tcW w:w="959" w:type="dxa"/>
            <w:vMerge/>
            <w:vAlign w:val="center"/>
            <w:hideMark/>
          </w:tcPr>
          <w:p w14:paraId="2EA6CF1A"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5063F462"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Ажил олгогчийн нийгмийн даатгалын шимтгэлийн хэмнэлт</w:t>
            </w:r>
          </w:p>
        </w:tc>
        <w:tc>
          <w:tcPr>
            <w:tcW w:w="1350" w:type="dxa"/>
            <w:shd w:val="clear" w:color="auto" w:fill="auto"/>
            <w:vAlign w:val="center"/>
            <w:hideMark/>
          </w:tcPr>
          <w:p w14:paraId="25A3289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28,806</w:t>
            </w:r>
          </w:p>
        </w:tc>
        <w:tc>
          <w:tcPr>
            <w:tcW w:w="1350" w:type="dxa"/>
            <w:shd w:val="clear" w:color="auto" w:fill="auto"/>
            <w:vAlign w:val="center"/>
            <w:hideMark/>
          </w:tcPr>
          <w:p w14:paraId="7F58422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33,616</w:t>
            </w:r>
          </w:p>
        </w:tc>
        <w:tc>
          <w:tcPr>
            <w:tcW w:w="1260" w:type="dxa"/>
            <w:shd w:val="clear" w:color="auto" w:fill="auto"/>
            <w:vAlign w:val="center"/>
            <w:hideMark/>
          </w:tcPr>
          <w:p w14:paraId="77EDC4B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39,230</w:t>
            </w:r>
          </w:p>
        </w:tc>
        <w:tc>
          <w:tcPr>
            <w:tcW w:w="1440" w:type="dxa"/>
            <w:shd w:val="clear" w:color="auto" w:fill="auto"/>
            <w:vAlign w:val="center"/>
            <w:hideMark/>
          </w:tcPr>
          <w:p w14:paraId="77A009A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101,652</w:t>
            </w:r>
          </w:p>
        </w:tc>
      </w:tr>
      <w:tr w:rsidR="00BC23CA" w:rsidRPr="003861A2" w14:paraId="2A0D3F24" w14:textId="77777777" w:rsidTr="00CB100D">
        <w:trPr>
          <w:trHeight w:val="1052"/>
        </w:trPr>
        <w:tc>
          <w:tcPr>
            <w:tcW w:w="959" w:type="dxa"/>
            <w:vMerge/>
            <w:vAlign w:val="center"/>
            <w:hideMark/>
          </w:tcPr>
          <w:p w14:paraId="3CA5E5A5"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4367C801"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байрны өсөлтөөс бий болох нийгмийн даатгалын шимтгэлийн орлого</w:t>
            </w:r>
          </w:p>
        </w:tc>
        <w:tc>
          <w:tcPr>
            <w:tcW w:w="1350" w:type="dxa"/>
            <w:shd w:val="clear" w:color="auto" w:fill="auto"/>
            <w:vAlign w:val="center"/>
            <w:hideMark/>
          </w:tcPr>
          <w:p w14:paraId="7F7098C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1,800</w:t>
            </w:r>
          </w:p>
        </w:tc>
        <w:tc>
          <w:tcPr>
            <w:tcW w:w="1350" w:type="dxa"/>
            <w:shd w:val="clear" w:color="auto" w:fill="auto"/>
            <w:vAlign w:val="center"/>
            <w:hideMark/>
          </w:tcPr>
          <w:p w14:paraId="1DA17F3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2,380</w:t>
            </w:r>
          </w:p>
        </w:tc>
        <w:tc>
          <w:tcPr>
            <w:tcW w:w="1260" w:type="dxa"/>
            <w:shd w:val="clear" w:color="auto" w:fill="auto"/>
            <w:vAlign w:val="center"/>
            <w:hideMark/>
          </w:tcPr>
          <w:p w14:paraId="5799CC3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3,146</w:t>
            </w:r>
          </w:p>
        </w:tc>
        <w:tc>
          <w:tcPr>
            <w:tcW w:w="1440" w:type="dxa"/>
            <w:shd w:val="clear" w:color="auto" w:fill="auto"/>
            <w:vAlign w:val="center"/>
            <w:hideMark/>
          </w:tcPr>
          <w:p w14:paraId="423C9AD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7,326</w:t>
            </w:r>
          </w:p>
        </w:tc>
      </w:tr>
      <w:tr w:rsidR="00BC23CA" w:rsidRPr="003861A2" w14:paraId="35316FEA" w14:textId="77777777" w:rsidTr="00CB100D">
        <w:trPr>
          <w:trHeight w:val="1070"/>
        </w:trPr>
        <w:tc>
          <w:tcPr>
            <w:tcW w:w="959" w:type="dxa"/>
            <w:vMerge/>
            <w:vAlign w:val="center"/>
            <w:hideMark/>
          </w:tcPr>
          <w:p w14:paraId="593C066B"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6ECF1581"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Хувийн хөрөнгө оруулалтын  үржүүлэгчийн эдийн засагт үзүүлэх цэвэр нөлөө (х0.2)</w:t>
            </w:r>
          </w:p>
        </w:tc>
        <w:tc>
          <w:tcPr>
            <w:tcW w:w="1350" w:type="dxa"/>
            <w:shd w:val="clear" w:color="auto" w:fill="auto"/>
            <w:vAlign w:val="center"/>
            <w:hideMark/>
          </w:tcPr>
          <w:p w14:paraId="1978DF8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1,728</w:t>
            </w:r>
          </w:p>
        </w:tc>
        <w:tc>
          <w:tcPr>
            <w:tcW w:w="1350" w:type="dxa"/>
            <w:shd w:val="clear" w:color="auto" w:fill="auto"/>
            <w:vAlign w:val="center"/>
            <w:hideMark/>
          </w:tcPr>
          <w:p w14:paraId="4D2382ED"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2,017</w:t>
            </w:r>
          </w:p>
        </w:tc>
        <w:tc>
          <w:tcPr>
            <w:tcW w:w="1260" w:type="dxa"/>
            <w:shd w:val="clear" w:color="auto" w:fill="auto"/>
            <w:vAlign w:val="center"/>
            <w:hideMark/>
          </w:tcPr>
          <w:p w14:paraId="66628BDF"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2,354</w:t>
            </w:r>
          </w:p>
        </w:tc>
        <w:tc>
          <w:tcPr>
            <w:tcW w:w="1440" w:type="dxa"/>
            <w:shd w:val="clear" w:color="auto" w:fill="auto"/>
            <w:vAlign w:val="center"/>
            <w:hideMark/>
          </w:tcPr>
          <w:p w14:paraId="6D9CD8AE"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6,099</w:t>
            </w:r>
          </w:p>
        </w:tc>
      </w:tr>
      <w:tr w:rsidR="00BC23CA" w:rsidRPr="003861A2" w14:paraId="148D6C53" w14:textId="77777777" w:rsidTr="00CB100D">
        <w:trPr>
          <w:trHeight w:val="580"/>
        </w:trPr>
        <w:tc>
          <w:tcPr>
            <w:tcW w:w="959" w:type="dxa"/>
            <w:vMerge/>
            <w:vAlign w:val="center"/>
            <w:hideMark/>
          </w:tcPr>
          <w:p w14:paraId="449F42A4"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2CCC773A"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Даатгуулагчтай холбоотой</w:t>
            </w:r>
          </w:p>
        </w:tc>
        <w:tc>
          <w:tcPr>
            <w:tcW w:w="1350" w:type="dxa"/>
            <w:shd w:val="clear" w:color="auto" w:fill="auto"/>
            <w:vAlign w:val="center"/>
            <w:hideMark/>
          </w:tcPr>
          <w:p w14:paraId="3B06CA41"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48,208</w:t>
            </w:r>
          </w:p>
        </w:tc>
        <w:tc>
          <w:tcPr>
            <w:tcW w:w="1350" w:type="dxa"/>
            <w:shd w:val="clear" w:color="auto" w:fill="auto"/>
            <w:vAlign w:val="center"/>
            <w:hideMark/>
          </w:tcPr>
          <w:p w14:paraId="0E8A05D2"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56,672</w:t>
            </w:r>
          </w:p>
        </w:tc>
        <w:tc>
          <w:tcPr>
            <w:tcW w:w="1260" w:type="dxa"/>
            <w:shd w:val="clear" w:color="auto" w:fill="auto"/>
            <w:vAlign w:val="center"/>
            <w:hideMark/>
          </w:tcPr>
          <w:p w14:paraId="600DF379"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66,683</w:t>
            </w:r>
          </w:p>
        </w:tc>
        <w:tc>
          <w:tcPr>
            <w:tcW w:w="1440" w:type="dxa"/>
            <w:shd w:val="clear" w:color="auto" w:fill="auto"/>
            <w:vAlign w:val="center"/>
            <w:hideMark/>
          </w:tcPr>
          <w:p w14:paraId="12424CEA"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171,564</w:t>
            </w:r>
          </w:p>
        </w:tc>
      </w:tr>
      <w:tr w:rsidR="00BC23CA" w:rsidRPr="003861A2" w14:paraId="17FC1581" w14:textId="77777777" w:rsidTr="00CB100D">
        <w:trPr>
          <w:trHeight w:val="870"/>
        </w:trPr>
        <w:tc>
          <w:tcPr>
            <w:tcW w:w="959" w:type="dxa"/>
            <w:vMerge/>
            <w:vAlign w:val="center"/>
            <w:hideMark/>
          </w:tcPr>
          <w:p w14:paraId="1081724A"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510A34F5"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Даатгуулагчийн нийгмийн даатгалын шимтгэлийн хэмнэлт</w:t>
            </w:r>
          </w:p>
        </w:tc>
        <w:tc>
          <w:tcPr>
            <w:tcW w:w="1350" w:type="dxa"/>
            <w:shd w:val="clear" w:color="auto" w:fill="auto"/>
            <w:vAlign w:val="center"/>
            <w:hideMark/>
          </w:tcPr>
          <w:p w14:paraId="0F9E7E1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21,892</w:t>
            </w:r>
          </w:p>
        </w:tc>
        <w:tc>
          <w:tcPr>
            <w:tcW w:w="1350" w:type="dxa"/>
            <w:shd w:val="clear" w:color="auto" w:fill="auto"/>
            <w:vAlign w:val="center"/>
            <w:hideMark/>
          </w:tcPr>
          <w:p w14:paraId="4E56E43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25,548</w:t>
            </w:r>
          </w:p>
        </w:tc>
        <w:tc>
          <w:tcPr>
            <w:tcW w:w="1260" w:type="dxa"/>
            <w:shd w:val="clear" w:color="auto" w:fill="auto"/>
            <w:vAlign w:val="center"/>
            <w:hideMark/>
          </w:tcPr>
          <w:p w14:paraId="767EA30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29,815</w:t>
            </w:r>
          </w:p>
        </w:tc>
        <w:tc>
          <w:tcPr>
            <w:tcW w:w="1440" w:type="dxa"/>
            <w:shd w:val="clear" w:color="auto" w:fill="auto"/>
            <w:vAlign w:val="center"/>
            <w:hideMark/>
          </w:tcPr>
          <w:p w14:paraId="7340CCC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77,256</w:t>
            </w:r>
          </w:p>
        </w:tc>
      </w:tr>
      <w:tr w:rsidR="00BC23CA" w:rsidRPr="003861A2" w14:paraId="4F8C5D8B" w14:textId="77777777" w:rsidTr="00CB100D">
        <w:trPr>
          <w:trHeight w:val="290"/>
        </w:trPr>
        <w:tc>
          <w:tcPr>
            <w:tcW w:w="959" w:type="dxa"/>
            <w:vMerge/>
            <w:vAlign w:val="center"/>
            <w:hideMark/>
          </w:tcPr>
          <w:p w14:paraId="3CD1C669"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56B58E19"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Татварын орлого</w:t>
            </w:r>
          </w:p>
        </w:tc>
        <w:tc>
          <w:tcPr>
            <w:tcW w:w="1350" w:type="dxa"/>
            <w:shd w:val="clear" w:color="auto" w:fill="auto"/>
            <w:vAlign w:val="center"/>
            <w:hideMark/>
          </w:tcPr>
          <w:p w14:paraId="0E193AC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2,189</w:t>
            </w:r>
          </w:p>
        </w:tc>
        <w:tc>
          <w:tcPr>
            <w:tcW w:w="1350" w:type="dxa"/>
            <w:shd w:val="clear" w:color="auto" w:fill="auto"/>
            <w:vAlign w:val="center"/>
            <w:hideMark/>
          </w:tcPr>
          <w:p w14:paraId="78F010F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2,555</w:t>
            </w:r>
          </w:p>
        </w:tc>
        <w:tc>
          <w:tcPr>
            <w:tcW w:w="1260" w:type="dxa"/>
            <w:shd w:val="clear" w:color="auto" w:fill="auto"/>
            <w:vAlign w:val="center"/>
            <w:hideMark/>
          </w:tcPr>
          <w:p w14:paraId="2CC7FAE6"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2,982</w:t>
            </w:r>
          </w:p>
        </w:tc>
        <w:tc>
          <w:tcPr>
            <w:tcW w:w="1440" w:type="dxa"/>
            <w:shd w:val="clear" w:color="auto" w:fill="auto"/>
            <w:vAlign w:val="center"/>
            <w:hideMark/>
          </w:tcPr>
          <w:p w14:paraId="0EF1065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7,726</w:t>
            </w:r>
          </w:p>
        </w:tc>
      </w:tr>
      <w:tr w:rsidR="00BC23CA" w:rsidRPr="003861A2" w14:paraId="692C4596" w14:textId="77777777" w:rsidTr="00CB100D">
        <w:trPr>
          <w:trHeight w:val="917"/>
        </w:trPr>
        <w:tc>
          <w:tcPr>
            <w:tcW w:w="959" w:type="dxa"/>
            <w:vMerge/>
            <w:vAlign w:val="center"/>
            <w:hideMark/>
          </w:tcPr>
          <w:p w14:paraId="56ED6A99"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6D1F45E6"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Даатгуулагчийн нийгмийн даатгалын шимтгэлийн цэвэр хэмнэлт</w:t>
            </w:r>
          </w:p>
        </w:tc>
        <w:tc>
          <w:tcPr>
            <w:tcW w:w="1350" w:type="dxa"/>
            <w:shd w:val="clear" w:color="auto" w:fill="auto"/>
            <w:vAlign w:val="center"/>
            <w:hideMark/>
          </w:tcPr>
          <w:p w14:paraId="63C96BF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19,703</w:t>
            </w:r>
          </w:p>
        </w:tc>
        <w:tc>
          <w:tcPr>
            <w:tcW w:w="1350" w:type="dxa"/>
            <w:shd w:val="clear" w:color="auto" w:fill="auto"/>
            <w:vAlign w:val="center"/>
            <w:hideMark/>
          </w:tcPr>
          <w:p w14:paraId="41407DE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22,994</w:t>
            </w:r>
          </w:p>
        </w:tc>
        <w:tc>
          <w:tcPr>
            <w:tcW w:w="1260" w:type="dxa"/>
            <w:shd w:val="clear" w:color="auto" w:fill="auto"/>
            <w:vAlign w:val="center"/>
            <w:hideMark/>
          </w:tcPr>
          <w:p w14:paraId="622A310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26,834</w:t>
            </w:r>
          </w:p>
        </w:tc>
        <w:tc>
          <w:tcPr>
            <w:tcW w:w="1440" w:type="dxa"/>
            <w:shd w:val="clear" w:color="auto" w:fill="auto"/>
            <w:vAlign w:val="center"/>
            <w:hideMark/>
          </w:tcPr>
          <w:p w14:paraId="07A8936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69,530</w:t>
            </w:r>
          </w:p>
        </w:tc>
      </w:tr>
      <w:tr w:rsidR="00BC23CA" w:rsidRPr="003861A2" w14:paraId="093F8CC6" w14:textId="77777777" w:rsidTr="00CB100D">
        <w:trPr>
          <w:trHeight w:val="800"/>
        </w:trPr>
        <w:tc>
          <w:tcPr>
            <w:tcW w:w="959" w:type="dxa"/>
            <w:vMerge/>
            <w:vAlign w:val="center"/>
            <w:hideMark/>
          </w:tcPr>
          <w:p w14:paraId="627683E6"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77AF0AC8"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Хэрэглээний үржүүлэгчийн эдийн засагт үзүүлэх цэвэр нөлөө (х1.2)</w:t>
            </w:r>
          </w:p>
        </w:tc>
        <w:tc>
          <w:tcPr>
            <w:tcW w:w="1350" w:type="dxa"/>
            <w:shd w:val="clear" w:color="auto" w:fill="auto"/>
            <w:vAlign w:val="center"/>
            <w:hideMark/>
          </w:tcPr>
          <w:p w14:paraId="113DA10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23,644</w:t>
            </w:r>
          </w:p>
        </w:tc>
        <w:tc>
          <w:tcPr>
            <w:tcW w:w="1350" w:type="dxa"/>
            <w:shd w:val="clear" w:color="auto" w:fill="auto"/>
            <w:vAlign w:val="center"/>
            <w:hideMark/>
          </w:tcPr>
          <w:p w14:paraId="0456711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27,592</w:t>
            </w:r>
          </w:p>
        </w:tc>
        <w:tc>
          <w:tcPr>
            <w:tcW w:w="1260" w:type="dxa"/>
            <w:shd w:val="clear" w:color="auto" w:fill="auto"/>
            <w:vAlign w:val="center"/>
            <w:hideMark/>
          </w:tcPr>
          <w:p w14:paraId="033C5A8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32,200</w:t>
            </w:r>
          </w:p>
        </w:tc>
        <w:tc>
          <w:tcPr>
            <w:tcW w:w="1440" w:type="dxa"/>
            <w:shd w:val="clear" w:color="auto" w:fill="auto"/>
            <w:vAlign w:val="center"/>
            <w:hideMark/>
          </w:tcPr>
          <w:p w14:paraId="3D693C6A"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83,436</w:t>
            </w:r>
          </w:p>
        </w:tc>
      </w:tr>
      <w:tr w:rsidR="00BC23CA" w:rsidRPr="003861A2" w14:paraId="0B391DAB" w14:textId="77777777" w:rsidTr="00CB100D">
        <w:trPr>
          <w:trHeight w:val="870"/>
        </w:trPr>
        <w:tc>
          <w:tcPr>
            <w:tcW w:w="959" w:type="dxa"/>
            <w:vMerge/>
            <w:vAlign w:val="center"/>
            <w:hideMark/>
          </w:tcPr>
          <w:p w14:paraId="66083F60"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65742F99" w14:textId="5369445B" w:rsidR="00BC23CA" w:rsidRPr="00E21F0F" w:rsidRDefault="00BC23CA" w:rsidP="00CB100D">
            <w:pPr>
              <w:spacing w:after="0" w:line="240" w:lineRule="auto"/>
              <w:rPr>
                <w:rFonts w:ascii="Arial" w:eastAsia="Times New Roman" w:hAnsi="Arial" w:cs="Arial"/>
                <w:color w:val="000000"/>
                <w:lang w:val="en-US"/>
              </w:rPr>
            </w:pPr>
            <w:r w:rsidRPr="003861A2">
              <w:rPr>
                <w:rFonts w:ascii="Arial" w:eastAsia="Times New Roman" w:hAnsi="Arial" w:cs="Arial"/>
                <w:color w:val="000000"/>
              </w:rPr>
              <w:t>Ажлын байрны өсөлтөөс бий болох цалингийн орлого**</w:t>
            </w:r>
            <w:r w:rsidR="00E21F0F">
              <w:rPr>
                <w:rFonts w:ascii="Arial" w:eastAsia="Times New Roman" w:hAnsi="Arial" w:cs="Arial"/>
                <w:color w:val="000000"/>
                <w:lang w:val="en-US"/>
              </w:rPr>
              <w:t>*</w:t>
            </w:r>
          </w:p>
        </w:tc>
        <w:tc>
          <w:tcPr>
            <w:tcW w:w="1350" w:type="dxa"/>
            <w:shd w:val="clear" w:color="auto" w:fill="auto"/>
            <w:vAlign w:val="center"/>
            <w:hideMark/>
          </w:tcPr>
          <w:p w14:paraId="3552E5B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14,403</w:t>
            </w:r>
          </w:p>
        </w:tc>
        <w:tc>
          <w:tcPr>
            <w:tcW w:w="1350" w:type="dxa"/>
            <w:shd w:val="clear" w:color="auto" w:fill="auto"/>
            <w:vAlign w:val="center"/>
            <w:hideMark/>
          </w:tcPr>
          <w:p w14:paraId="48443F6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19,038</w:t>
            </w:r>
          </w:p>
        </w:tc>
        <w:tc>
          <w:tcPr>
            <w:tcW w:w="1260" w:type="dxa"/>
            <w:shd w:val="clear" w:color="auto" w:fill="auto"/>
            <w:vAlign w:val="center"/>
            <w:hideMark/>
          </w:tcPr>
          <w:p w14:paraId="7D403D2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25,166</w:t>
            </w:r>
          </w:p>
        </w:tc>
        <w:tc>
          <w:tcPr>
            <w:tcW w:w="1440" w:type="dxa"/>
            <w:shd w:val="clear" w:color="auto" w:fill="auto"/>
            <w:vAlign w:val="center"/>
            <w:hideMark/>
          </w:tcPr>
          <w:p w14:paraId="24772E5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58,607</w:t>
            </w:r>
          </w:p>
        </w:tc>
      </w:tr>
      <w:tr w:rsidR="00BC23CA" w:rsidRPr="003861A2" w14:paraId="25DC0CCB" w14:textId="77777777" w:rsidTr="00CB100D">
        <w:trPr>
          <w:trHeight w:val="1160"/>
        </w:trPr>
        <w:tc>
          <w:tcPr>
            <w:tcW w:w="959" w:type="dxa"/>
            <w:vMerge/>
            <w:vAlign w:val="center"/>
            <w:hideMark/>
          </w:tcPr>
          <w:p w14:paraId="2933D1BC"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4401DE02"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байрны өсөлтөөс бий болох нийгмийн даатгалын шимтгэлийн орлого</w:t>
            </w:r>
          </w:p>
        </w:tc>
        <w:tc>
          <w:tcPr>
            <w:tcW w:w="1350" w:type="dxa"/>
            <w:shd w:val="clear" w:color="auto" w:fill="auto"/>
            <w:vAlign w:val="center"/>
            <w:hideMark/>
          </w:tcPr>
          <w:p w14:paraId="16AEBBD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1,368</w:t>
            </w:r>
          </w:p>
        </w:tc>
        <w:tc>
          <w:tcPr>
            <w:tcW w:w="1350" w:type="dxa"/>
            <w:shd w:val="clear" w:color="auto" w:fill="auto"/>
            <w:vAlign w:val="center"/>
            <w:hideMark/>
          </w:tcPr>
          <w:p w14:paraId="4869A53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1,809</w:t>
            </w:r>
          </w:p>
        </w:tc>
        <w:tc>
          <w:tcPr>
            <w:tcW w:w="1260" w:type="dxa"/>
            <w:shd w:val="clear" w:color="auto" w:fill="auto"/>
            <w:vAlign w:val="center"/>
            <w:hideMark/>
          </w:tcPr>
          <w:p w14:paraId="17F2FA1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2,391</w:t>
            </w:r>
          </w:p>
        </w:tc>
        <w:tc>
          <w:tcPr>
            <w:tcW w:w="1440" w:type="dxa"/>
            <w:shd w:val="clear" w:color="auto" w:fill="auto"/>
            <w:vAlign w:val="center"/>
            <w:hideMark/>
          </w:tcPr>
          <w:p w14:paraId="5F71A53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5,568</w:t>
            </w:r>
          </w:p>
        </w:tc>
      </w:tr>
      <w:tr w:rsidR="00BC23CA" w:rsidRPr="003861A2" w14:paraId="70F4818E" w14:textId="77777777" w:rsidTr="00CB100D">
        <w:trPr>
          <w:trHeight w:val="728"/>
        </w:trPr>
        <w:tc>
          <w:tcPr>
            <w:tcW w:w="959" w:type="dxa"/>
            <w:vMerge/>
            <w:vAlign w:val="center"/>
            <w:hideMark/>
          </w:tcPr>
          <w:p w14:paraId="05E38B1C"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055C6FF7"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байрны өсөлтөөс бий болох ХАОАТ орлого</w:t>
            </w:r>
          </w:p>
        </w:tc>
        <w:tc>
          <w:tcPr>
            <w:tcW w:w="1350" w:type="dxa"/>
            <w:shd w:val="clear" w:color="auto" w:fill="auto"/>
            <w:vAlign w:val="center"/>
            <w:hideMark/>
          </w:tcPr>
          <w:p w14:paraId="4640127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1,303</w:t>
            </w:r>
          </w:p>
        </w:tc>
        <w:tc>
          <w:tcPr>
            <w:tcW w:w="1350" w:type="dxa"/>
            <w:shd w:val="clear" w:color="auto" w:fill="auto"/>
            <w:vAlign w:val="center"/>
            <w:hideMark/>
          </w:tcPr>
          <w:p w14:paraId="231096B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1,723</w:t>
            </w:r>
          </w:p>
        </w:tc>
        <w:tc>
          <w:tcPr>
            <w:tcW w:w="1260" w:type="dxa"/>
            <w:shd w:val="clear" w:color="auto" w:fill="auto"/>
            <w:vAlign w:val="center"/>
            <w:hideMark/>
          </w:tcPr>
          <w:p w14:paraId="4E723176"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2,277</w:t>
            </w:r>
          </w:p>
        </w:tc>
        <w:tc>
          <w:tcPr>
            <w:tcW w:w="1440" w:type="dxa"/>
            <w:shd w:val="clear" w:color="auto" w:fill="auto"/>
            <w:vAlign w:val="center"/>
            <w:hideMark/>
          </w:tcPr>
          <w:p w14:paraId="0DE04CF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5,304</w:t>
            </w:r>
          </w:p>
        </w:tc>
      </w:tr>
      <w:tr w:rsidR="00BC23CA" w:rsidRPr="003861A2" w14:paraId="0ED6847C" w14:textId="77777777" w:rsidTr="00CB100D">
        <w:trPr>
          <w:trHeight w:val="290"/>
        </w:trPr>
        <w:tc>
          <w:tcPr>
            <w:tcW w:w="959" w:type="dxa"/>
            <w:vMerge/>
            <w:vAlign w:val="center"/>
            <w:hideMark/>
          </w:tcPr>
          <w:p w14:paraId="6F1B13C7" w14:textId="77777777" w:rsidR="00BC23CA" w:rsidRPr="003861A2" w:rsidRDefault="00BC23CA" w:rsidP="00CB100D">
            <w:pPr>
              <w:spacing w:after="0" w:line="240" w:lineRule="auto"/>
              <w:rPr>
                <w:rFonts w:ascii="Arial" w:eastAsia="Times New Roman" w:hAnsi="Arial" w:cs="Arial"/>
                <w:color w:val="000000"/>
              </w:rPr>
            </w:pPr>
          </w:p>
        </w:tc>
        <w:tc>
          <w:tcPr>
            <w:tcW w:w="3086" w:type="dxa"/>
            <w:shd w:val="clear" w:color="auto" w:fill="auto"/>
            <w:vAlign w:val="center"/>
            <w:hideMark/>
          </w:tcPr>
          <w:p w14:paraId="7CD2A869"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Нийт үр өгөөж</w:t>
            </w:r>
          </w:p>
        </w:tc>
        <w:tc>
          <w:tcPr>
            <w:tcW w:w="1350" w:type="dxa"/>
            <w:shd w:val="clear" w:color="auto" w:fill="auto"/>
            <w:vAlign w:val="center"/>
            <w:hideMark/>
          </w:tcPr>
          <w:p w14:paraId="3893AC5F"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80,542</w:t>
            </w:r>
          </w:p>
        </w:tc>
        <w:tc>
          <w:tcPr>
            <w:tcW w:w="1350" w:type="dxa"/>
            <w:shd w:val="clear" w:color="auto" w:fill="auto"/>
            <w:vAlign w:val="center"/>
            <w:hideMark/>
          </w:tcPr>
          <w:p w14:paraId="14488577"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94,686</w:t>
            </w:r>
          </w:p>
        </w:tc>
        <w:tc>
          <w:tcPr>
            <w:tcW w:w="1260" w:type="dxa"/>
            <w:shd w:val="clear" w:color="auto" w:fill="auto"/>
            <w:vAlign w:val="center"/>
            <w:hideMark/>
          </w:tcPr>
          <w:p w14:paraId="3D34EE9D"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111,413</w:t>
            </w:r>
          </w:p>
        </w:tc>
        <w:tc>
          <w:tcPr>
            <w:tcW w:w="1440" w:type="dxa"/>
            <w:shd w:val="clear" w:color="auto" w:fill="auto"/>
            <w:vAlign w:val="center"/>
            <w:hideMark/>
          </w:tcPr>
          <w:p w14:paraId="32B2C258"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286,641</w:t>
            </w:r>
          </w:p>
        </w:tc>
      </w:tr>
      <w:tr w:rsidR="00BC23CA" w:rsidRPr="003861A2" w14:paraId="2C23D8DA" w14:textId="77777777" w:rsidTr="00CB100D">
        <w:trPr>
          <w:trHeight w:val="290"/>
        </w:trPr>
        <w:tc>
          <w:tcPr>
            <w:tcW w:w="4045" w:type="dxa"/>
            <w:gridSpan w:val="2"/>
            <w:shd w:val="clear" w:color="auto" w:fill="auto"/>
            <w:vAlign w:val="center"/>
            <w:hideMark/>
          </w:tcPr>
          <w:p w14:paraId="56A54CB5"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Цэвэр үр өгөөж</w:t>
            </w:r>
          </w:p>
        </w:tc>
        <w:tc>
          <w:tcPr>
            <w:tcW w:w="1350" w:type="dxa"/>
            <w:shd w:val="clear" w:color="auto" w:fill="auto"/>
            <w:vAlign w:val="center"/>
            <w:hideMark/>
          </w:tcPr>
          <w:p w14:paraId="1E7C966B"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23,519</w:t>
            </w:r>
          </w:p>
        </w:tc>
        <w:tc>
          <w:tcPr>
            <w:tcW w:w="1350" w:type="dxa"/>
            <w:shd w:val="clear" w:color="auto" w:fill="auto"/>
            <w:vAlign w:val="center"/>
            <w:hideMark/>
          </w:tcPr>
          <w:p w14:paraId="2CA35878"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28,139</w:t>
            </w:r>
          </w:p>
        </w:tc>
        <w:tc>
          <w:tcPr>
            <w:tcW w:w="1260" w:type="dxa"/>
            <w:shd w:val="clear" w:color="auto" w:fill="auto"/>
            <w:vAlign w:val="center"/>
            <w:hideMark/>
          </w:tcPr>
          <w:p w14:paraId="1185C605"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33,753</w:t>
            </w:r>
          </w:p>
        </w:tc>
        <w:tc>
          <w:tcPr>
            <w:tcW w:w="1440" w:type="dxa"/>
            <w:shd w:val="clear" w:color="auto" w:fill="auto"/>
            <w:vAlign w:val="center"/>
            <w:hideMark/>
          </w:tcPr>
          <w:p w14:paraId="540A59CC"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85,411</w:t>
            </w:r>
          </w:p>
        </w:tc>
      </w:tr>
      <w:tr w:rsidR="00BC23CA" w:rsidRPr="003861A2" w14:paraId="0DAAF708" w14:textId="77777777" w:rsidTr="00CB100D">
        <w:trPr>
          <w:trHeight w:val="290"/>
        </w:trPr>
        <w:tc>
          <w:tcPr>
            <w:tcW w:w="959" w:type="dxa"/>
            <w:shd w:val="clear" w:color="auto" w:fill="auto"/>
            <w:vAlign w:val="center"/>
            <w:hideMark/>
          </w:tcPr>
          <w:p w14:paraId="7642F2B1" w14:textId="77777777" w:rsidR="00BC23CA" w:rsidRPr="003861A2" w:rsidRDefault="00BC23CA" w:rsidP="00CB100D">
            <w:pPr>
              <w:spacing w:after="0" w:line="240" w:lineRule="auto"/>
              <w:jc w:val="center"/>
              <w:rPr>
                <w:rFonts w:ascii="Arial" w:eastAsia="Times New Roman" w:hAnsi="Arial" w:cs="Arial"/>
                <w:b/>
                <w:bCs/>
                <w:color w:val="000000"/>
              </w:rPr>
            </w:pPr>
          </w:p>
        </w:tc>
        <w:tc>
          <w:tcPr>
            <w:tcW w:w="3086" w:type="dxa"/>
            <w:shd w:val="clear" w:color="auto" w:fill="auto"/>
            <w:vAlign w:val="center"/>
            <w:hideMark/>
          </w:tcPr>
          <w:p w14:paraId="016565CB"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NPV (9.1%)</w:t>
            </w:r>
          </w:p>
        </w:tc>
        <w:tc>
          <w:tcPr>
            <w:tcW w:w="1350" w:type="dxa"/>
            <w:shd w:val="clear" w:color="auto" w:fill="auto"/>
            <w:vAlign w:val="center"/>
            <w:hideMark/>
          </w:tcPr>
          <w:p w14:paraId="29FEC908" w14:textId="77777777" w:rsidR="00BC23CA" w:rsidRPr="003861A2" w:rsidRDefault="00BC23CA" w:rsidP="00CB100D">
            <w:pPr>
              <w:spacing w:after="0" w:line="240" w:lineRule="auto"/>
              <w:jc w:val="center"/>
              <w:rPr>
                <w:rFonts w:ascii="Arial" w:eastAsia="Times New Roman" w:hAnsi="Arial" w:cs="Arial"/>
                <w:b/>
                <w:bCs/>
                <w:color w:val="000000"/>
              </w:rPr>
            </w:pPr>
          </w:p>
        </w:tc>
        <w:tc>
          <w:tcPr>
            <w:tcW w:w="1350" w:type="dxa"/>
            <w:shd w:val="clear" w:color="auto" w:fill="auto"/>
            <w:vAlign w:val="center"/>
            <w:hideMark/>
          </w:tcPr>
          <w:p w14:paraId="2E72F8CC"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0BBF74A1" w14:textId="77777777" w:rsidR="00BC23CA" w:rsidRPr="003861A2"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4AE9FD65"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71,189</w:t>
            </w:r>
          </w:p>
        </w:tc>
      </w:tr>
      <w:tr w:rsidR="00BC23CA" w:rsidRPr="003861A2" w14:paraId="3CC16A8E" w14:textId="77777777" w:rsidTr="00CB100D">
        <w:trPr>
          <w:trHeight w:val="290"/>
        </w:trPr>
        <w:tc>
          <w:tcPr>
            <w:tcW w:w="959" w:type="dxa"/>
            <w:shd w:val="clear" w:color="auto" w:fill="auto"/>
            <w:vAlign w:val="center"/>
            <w:hideMark/>
          </w:tcPr>
          <w:p w14:paraId="72D395EA" w14:textId="77777777" w:rsidR="00BC23CA" w:rsidRPr="003861A2" w:rsidRDefault="00BC23CA" w:rsidP="00CB100D">
            <w:pPr>
              <w:spacing w:after="0" w:line="240" w:lineRule="auto"/>
              <w:jc w:val="center"/>
              <w:rPr>
                <w:rFonts w:ascii="Arial" w:eastAsia="Times New Roman" w:hAnsi="Arial" w:cs="Arial"/>
                <w:b/>
                <w:bCs/>
                <w:color w:val="000000"/>
              </w:rPr>
            </w:pPr>
          </w:p>
        </w:tc>
        <w:tc>
          <w:tcPr>
            <w:tcW w:w="3086" w:type="dxa"/>
            <w:shd w:val="clear" w:color="auto" w:fill="auto"/>
            <w:vAlign w:val="center"/>
            <w:hideMark/>
          </w:tcPr>
          <w:p w14:paraId="3A2B3210"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NPV (10.5%)</w:t>
            </w:r>
          </w:p>
        </w:tc>
        <w:tc>
          <w:tcPr>
            <w:tcW w:w="1350" w:type="dxa"/>
            <w:shd w:val="clear" w:color="auto" w:fill="auto"/>
            <w:vAlign w:val="center"/>
            <w:hideMark/>
          </w:tcPr>
          <w:p w14:paraId="262C53A0" w14:textId="77777777" w:rsidR="00BC23CA" w:rsidRPr="003861A2" w:rsidRDefault="00BC23CA" w:rsidP="00CB100D">
            <w:pPr>
              <w:spacing w:after="0" w:line="240" w:lineRule="auto"/>
              <w:jc w:val="center"/>
              <w:rPr>
                <w:rFonts w:ascii="Arial" w:eastAsia="Times New Roman" w:hAnsi="Arial" w:cs="Arial"/>
                <w:b/>
                <w:bCs/>
                <w:color w:val="000000"/>
              </w:rPr>
            </w:pPr>
          </w:p>
        </w:tc>
        <w:tc>
          <w:tcPr>
            <w:tcW w:w="1350" w:type="dxa"/>
            <w:shd w:val="clear" w:color="auto" w:fill="auto"/>
            <w:vAlign w:val="center"/>
            <w:hideMark/>
          </w:tcPr>
          <w:p w14:paraId="0D90E35D"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0A6F3025" w14:textId="77777777" w:rsidR="00BC23CA" w:rsidRPr="003861A2"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6696A83F"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69,346</w:t>
            </w:r>
          </w:p>
        </w:tc>
      </w:tr>
      <w:tr w:rsidR="00BC23CA" w:rsidRPr="003861A2" w14:paraId="62CC2A49" w14:textId="77777777" w:rsidTr="00CB100D">
        <w:trPr>
          <w:trHeight w:val="290"/>
        </w:trPr>
        <w:tc>
          <w:tcPr>
            <w:tcW w:w="959" w:type="dxa"/>
            <w:shd w:val="clear" w:color="auto" w:fill="auto"/>
            <w:vAlign w:val="center"/>
            <w:hideMark/>
          </w:tcPr>
          <w:p w14:paraId="6321921D" w14:textId="77777777" w:rsidR="00BC23CA" w:rsidRPr="003861A2" w:rsidRDefault="00BC23CA" w:rsidP="00CB100D">
            <w:pPr>
              <w:spacing w:after="0" w:line="240" w:lineRule="auto"/>
              <w:jc w:val="center"/>
              <w:rPr>
                <w:rFonts w:ascii="Arial" w:eastAsia="Times New Roman" w:hAnsi="Arial" w:cs="Arial"/>
                <w:b/>
                <w:bCs/>
                <w:color w:val="000000"/>
              </w:rPr>
            </w:pPr>
          </w:p>
        </w:tc>
        <w:tc>
          <w:tcPr>
            <w:tcW w:w="3086" w:type="dxa"/>
            <w:shd w:val="clear" w:color="auto" w:fill="auto"/>
            <w:vAlign w:val="center"/>
            <w:hideMark/>
          </w:tcPr>
          <w:p w14:paraId="19EF5C25"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NPV (12%)</w:t>
            </w:r>
          </w:p>
        </w:tc>
        <w:tc>
          <w:tcPr>
            <w:tcW w:w="1350" w:type="dxa"/>
            <w:shd w:val="clear" w:color="auto" w:fill="auto"/>
            <w:vAlign w:val="center"/>
            <w:hideMark/>
          </w:tcPr>
          <w:p w14:paraId="0EAEC9B7" w14:textId="77777777" w:rsidR="00BC23CA" w:rsidRPr="003861A2" w:rsidRDefault="00BC23CA" w:rsidP="00CB100D">
            <w:pPr>
              <w:spacing w:after="0" w:line="240" w:lineRule="auto"/>
              <w:jc w:val="center"/>
              <w:rPr>
                <w:rFonts w:ascii="Arial" w:eastAsia="Times New Roman" w:hAnsi="Arial" w:cs="Arial"/>
                <w:b/>
                <w:bCs/>
                <w:color w:val="000000"/>
              </w:rPr>
            </w:pPr>
          </w:p>
        </w:tc>
        <w:tc>
          <w:tcPr>
            <w:tcW w:w="1350" w:type="dxa"/>
            <w:shd w:val="clear" w:color="auto" w:fill="auto"/>
            <w:vAlign w:val="center"/>
            <w:hideMark/>
          </w:tcPr>
          <w:p w14:paraId="627D35E3"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78893F72" w14:textId="77777777" w:rsidR="00BC23CA" w:rsidRPr="003861A2"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4453ED87"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67,456</w:t>
            </w:r>
          </w:p>
        </w:tc>
      </w:tr>
      <w:tr w:rsidR="00BC23CA" w:rsidRPr="003861A2" w14:paraId="06E842A4" w14:textId="77777777" w:rsidTr="00CB100D">
        <w:trPr>
          <w:trHeight w:val="290"/>
        </w:trPr>
        <w:tc>
          <w:tcPr>
            <w:tcW w:w="959" w:type="dxa"/>
            <w:shd w:val="clear" w:color="auto" w:fill="auto"/>
            <w:vAlign w:val="center"/>
            <w:hideMark/>
          </w:tcPr>
          <w:p w14:paraId="4D7F0EFB" w14:textId="77777777" w:rsidR="00BC23CA" w:rsidRPr="003861A2" w:rsidRDefault="00BC23CA" w:rsidP="00CB100D">
            <w:pPr>
              <w:spacing w:after="0" w:line="240" w:lineRule="auto"/>
              <w:jc w:val="center"/>
              <w:rPr>
                <w:rFonts w:ascii="Arial" w:eastAsia="Times New Roman" w:hAnsi="Arial" w:cs="Arial"/>
                <w:b/>
                <w:bCs/>
                <w:color w:val="000000"/>
              </w:rPr>
            </w:pPr>
          </w:p>
        </w:tc>
        <w:tc>
          <w:tcPr>
            <w:tcW w:w="3086" w:type="dxa"/>
            <w:shd w:val="clear" w:color="auto" w:fill="auto"/>
            <w:vAlign w:val="center"/>
            <w:hideMark/>
          </w:tcPr>
          <w:p w14:paraId="1E6E9292" w14:textId="77777777" w:rsidR="00BC23CA" w:rsidRPr="003861A2" w:rsidRDefault="00BC23CA" w:rsidP="00CB100D">
            <w:pPr>
              <w:spacing w:after="0" w:line="240" w:lineRule="auto"/>
              <w:rPr>
                <w:rFonts w:ascii="Arial" w:eastAsia="Times New Roman" w:hAnsi="Arial" w:cs="Arial"/>
              </w:rPr>
            </w:pPr>
          </w:p>
        </w:tc>
        <w:tc>
          <w:tcPr>
            <w:tcW w:w="1350" w:type="dxa"/>
            <w:shd w:val="clear" w:color="auto" w:fill="auto"/>
            <w:vAlign w:val="center"/>
            <w:hideMark/>
          </w:tcPr>
          <w:p w14:paraId="12F9A749" w14:textId="77777777" w:rsidR="00BC23CA" w:rsidRPr="003861A2" w:rsidRDefault="00BC23CA" w:rsidP="00CB100D">
            <w:pPr>
              <w:spacing w:after="0" w:line="240" w:lineRule="auto"/>
              <w:jc w:val="center"/>
              <w:rPr>
                <w:rFonts w:ascii="Arial" w:eastAsia="Times New Roman" w:hAnsi="Arial" w:cs="Arial"/>
              </w:rPr>
            </w:pPr>
          </w:p>
        </w:tc>
        <w:tc>
          <w:tcPr>
            <w:tcW w:w="1350" w:type="dxa"/>
            <w:shd w:val="clear" w:color="auto" w:fill="auto"/>
            <w:vAlign w:val="center"/>
            <w:hideMark/>
          </w:tcPr>
          <w:p w14:paraId="0E93507F"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4483DBB9" w14:textId="77777777" w:rsidR="00BC23CA" w:rsidRPr="003861A2"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11911BE8" w14:textId="77777777" w:rsidR="00BC23CA" w:rsidRPr="003861A2" w:rsidRDefault="00BC23CA" w:rsidP="00CB100D">
            <w:pPr>
              <w:spacing w:after="0" w:line="240" w:lineRule="auto"/>
              <w:jc w:val="center"/>
              <w:rPr>
                <w:rFonts w:ascii="Arial" w:eastAsia="Times New Roman" w:hAnsi="Arial" w:cs="Arial"/>
              </w:rPr>
            </w:pPr>
          </w:p>
        </w:tc>
      </w:tr>
      <w:tr w:rsidR="00BC23CA" w:rsidRPr="003861A2" w14:paraId="6B75B28C" w14:textId="77777777" w:rsidTr="00CB100D">
        <w:trPr>
          <w:trHeight w:val="290"/>
        </w:trPr>
        <w:tc>
          <w:tcPr>
            <w:tcW w:w="959" w:type="dxa"/>
            <w:shd w:val="clear" w:color="auto" w:fill="auto"/>
            <w:vAlign w:val="center"/>
            <w:hideMark/>
          </w:tcPr>
          <w:p w14:paraId="17513944" w14:textId="77777777" w:rsidR="00BC23CA" w:rsidRPr="003861A2" w:rsidRDefault="00BC23CA" w:rsidP="00CB100D">
            <w:pPr>
              <w:spacing w:after="0" w:line="240" w:lineRule="auto"/>
              <w:rPr>
                <w:rFonts w:ascii="Arial" w:eastAsia="Times New Roman" w:hAnsi="Arial" w:cs="Arial"/>
              </w:rPr>
            </w:pPr>
          </w:p>
        </w:tc>
        <w:tc>
          <w:tcPr>
            <w:tcW w:w="3086" w:type="dxa"/>
            <w:shd w:val="clear" w:color="auto" w:fill="auto"/>
            <w:vAlign w:val="center"/>
            <w:hideMark/>
          </w:tcPr>
          <w:p w14:paraId="220E9536"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w:t>
            </w:r>
          </w:p>
        </w:tc>
        <w:tc>
          <w:tcPr>
            <w:tcW w:w="1350" w:type="dxa"/>
            <w:shd w:val="clear" w:color="auto" w:fill="auto"/>
            <w:vAlign w:val="center"/>
            <w:hideMark/>
          </w:tcPr>
          <w:p w14:paraId="247EF23D"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427</w:t>
            </w:r>
          </w:p>
        </w:tc>
        <w:tc>
          <w:tcPr>
            <w:tcW w:w="1350" w:type="dxa"/>
            <w:shd w:val="clear" w:color="auto" w:fill="auto"/>
            <w:vAlign w:val="center"/>
            <w:hideMark/>
          </w:tcPr>
          <w:p w14:paraId="351FDBC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499</w:t>
            </w:r>
          </w:p>
        </w:tc>
        <w:tc>
          <w:tcPr>
            <w:tcW w:w="1260" w:type="dxa"/>
            <w:shd w:val="clear" w:color="auto" w:fill="auto"/>
            <w:vAlign w:val="center"/>
            <w:hideMark/>
          </w:tcPr>
          <w:p w14:paraId="223F8EC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582</w:t>
            </w:r>
          </w:p>
        </w:tc>
        <w:tc>
          <w:tcPr>
            <w:tcW w:w="1440" w:type="dxa"/>
            <w:shd w:val="clear" w:color="auto" w:fill="auto"/>
            <w:vAlign w:val="center"/>
            <w:hideMark/>
          </w:tcPr>
          <w:p w14:paraId="7B5448B1"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1,508</w:t>
            </w:r>
          </w:p>
        </w:tc>
      </w:tr>
    </w:tbl>
    <w:p w14:paraId="1D4F95A1" w14:textId="77777777" w:rsidR="00BC23CA" w:rsidRPr="00930981" w:rsidRDefault="00BC23CA" w:rsidP="00BC23CA">
      <w:pPr>
        <w:spacing w:after="120" w:line="30" w:lineRule="atLeast"/>
        <w:rPr>
          <w:rFonts w:ascii="Arial" w:hAnsi="Arial" w:cs="Arial"/>
          <w:sz w:val="20"/>
          <w:szCs w:val="20"/>
        </w:rPr>
      </w:pPr>
    </w:p>
    <w:p w14:paraId="112C0334" w14:textId="77777777" w:rsidR="00BC23CA" w:rsidRPr="00930981" w:rsidRDefault="00BC23CA" w:rsidP="00BC23CA">
      <w:pPr>
        <w:spacing w:after="0" w:line="240" w:lineRule="auto"/>
        <w:rPr>
          <w:rFonts w:ascii="Arial" w:hAnsi="Arial" w:cs="Arial"/>
          <w:sz w:val="20"/>
          <w:szCs w:val="20"/>
        </w:rPr>
      </w:pPr>
      <w:r w:rsidRPr="00930981">
        <w:rPr>
          <w:rFonts w:ascii="Arial" w:hAnsi="Arial" w:cs="Arial"/>
          <w:sz w:val="20"/>
          <w:szCs w:val="20"/>
        </w:rPr>
        <w:t>*- ЗГ-ын дунд хугацаат үнэт цаасны жигнэсэн дундаж хүү</w:t>
      </w:r>
    </w:p>
    <w:p w14:paraId="54DCA489" w14:textId="77777777" w:rsidR="00E21F0F" w:rsidRDefault="00E21F0F" w:rsidP="00E21F0F">
      <w:pPr>
        <w:spacing w:after="120" w:line="30" w:lineRule="atLeast"/>
        <w:jc w:val="both"/>
        <w:rPr>
          <w:rFonts w:ascii="Arial" w:hAnsi="Arial" w:cs="Arial"/>
          <w:sz w:val="20"/>
          <w:szCs w:val="20"/>
        </w:rPr>
      </w:pPr>
      <w:r w:rsidRPr="002A4532">
        <w:rPr>
          <w:rFonts w:ascii="Arial" w:hAnsi="Arial" w:cs="Arial"/>
          <w:sz w:val="20"/>
          <w:szCs w:val="20"/>
        </w:rPr>
        <w:t xml:space="preserve">**- </w:t>
      </w:r>
      <w:r w:rsidRPr="00E21F0F">
        <w:rPr>
          <w:rFonts w:ascii="Arial" w:hAnsi="Arial" w:cs="Arial"/>
          <w:sz w:val="20"/>
          <w:szCs w:val="20"/>
        </w:rPr>
        <w:t>Энэ зардал нь Засгийн газрын 2016 оны 59 дүгээр тогтоолын дөрөвдүгээр хавсралтаар батлагдсан “Хууль тогтоомжийг хэрэгжүүлэхтэй холбогдон гарах зардал”-тай хамааралгүй бөгөөд урьдчилан таамаглаж, тогтоох боломжгүй, гэнэтийн болзошгүй зардлыг нийт зардлын тодорхой хувиар тооцож таамагласан нөөц зардал юм.</w:t>
      </w:r>
      <w:r w:rsidRPr="005A2F56">
        <w:rPr>
          <w:rFonts w:ascii="Arial" w:hAnsi="Arial" w:cs="Arial"/>
          <w:sz w:val="24"/>
          <w:szCs w:val="24"/>
        </w:rPr>
        <w:t xml:space="preserve">  </w:t>
      </w:r>
    </w:p>
    <w:p w14:paraId="2FA0EDF8" w14:textId="77777777" w:rsidR="00E21F0F" w:rsidRPr="002A4532" w:rsidRDefault="00E21F0F" w:rsidP="00E21F0F">
      <w:pPr>
        <w:spacing w:after="120" w:line="30" w:lineRule="atLeast"/>
        <w:rPr>
          <w:rFonts w:ascii="Arial" w:hAnsi="Arial" w:cs="Arial"/>
          <w:sz w:val="20"/>
          <w:szCs w:val="20"/>
        </w:rPr>
      </w:pPr>
      <w:r>
        <w:rPr>
          <w:rFonts w:ascii="Arial" w:hAnsi="Arial" w:cs="Arial"/>
          <w:sz w:val="20"/>
          <w:szCs w:val="20"/>
          <w:lang w:val="en-US"/>
        </w:rPr>
        <w:t xml:space="preserve">***- </w:t>
      </w:r>
      <w:r w:rsidRPr="002A4532">
        <w:rPr>
          <w:rFonts w:ascii="Arial" w:hAnsi="Arial" w:cs="Arial"/>
          <w:sz w:val="20"/>
          <w:szCs w:val="20"/>
        </w:rPr>
        <w:t>Даатгуулагчтай холбоотой нийт үр өгөөжийг тооцохдоо хасаж тооцсон</w:t>
      </w:r>
    </w:p>
    <w:p w14:paraId="6083A0D4" w14:textId="08703CE4" w:rsidR="00BC23CA" w:rsidRPr="00930981" w:rsidRDefault="00BC23CA" w:rsidP="00BC23CA">
      <w:pPr>
        <w:spacing w:after="120" w:line="30" w:lineRule="atLeast"/>
        <w:rPr>
          <w:rFonts w:ascii="Arial" w:hAnsi="Arial" w:cs="Arial"/>
          <w:sz w:val="20"/>
          <w:szCs w:val="20"/>
        </w:rPr>
      </w:pPr>
    </w:p>
    <w:p w14:paraId="34BDD509" w14:textId="77777777" w:rsidR="00BC23CA" w:rsidRPr="00930981" w:rsidRDefault="00BC23CA" w:rsidP="00BC23CA">
      <w:pPr>
        <w:spacing w:after="120" w:line="30" w:lineRule="atLeast"/>
        <w:rPr>
          <w:rFonts w:ascii="Arial" w:hAnsi="Arial" w:cs="Arial"/>
          <w:sz w:val="20"/>
          <w:szCs w:val="20"/>
        </w:rPr>
      </w:pPr>
    </w:p>
    <w:p w14:paraId="71A282F3" w14:textId="77777777" w:rsidR="00BC23CA" w:rsidRPr="00930981" w:rsidRDefault="00BC23CA" w:rsidP="00BC23CA">
      <w:pPr>
        <w:spacing w:after="0" w:line="240" w:lineRule="auto"/>
        <w:rPr>
          <w:rFonts w:ascii="Arial" w:hAnsi="Arial" w:cs="Arial"/>
          <w:sz w:val="20"/>
          <w:szCs w:val="20"/>
        </w:rPr>
      </w:pPr>
      <w:r w:rsidRPr="00930981">
        <w:rPr>
          <w:rFonts w:ascii="Arial" w:hAnsi="Arial" w:cs="Arial"/>
          <w:sz w:val="20"/>
          <w:szCs w:val="20"/>
        </w:rPr>
        <w:br w:type="page"/>
      </w:r>
    </w:p>
    <w:p w14:paraId="02868577" w14:textId="77777777" w:rsidR="00BC23CA" w:rsidRDefault="00BC23CA" w:rsidP="00BC23CA">
      <w:pPr>
        <w:spacing w:after="120" w:line="30" w:lineRule="atLeast"/>
        <w:jc w:val="center"/>
        <w:rPr>
          <w:rFonts w:ascii="Arial" w:hAnsi="Arial" w:cs="Arial"/>
          <w:sz w:val="20"/>
          <w:szCs w:val="20"/>
        </w:rPr>
      </w:pPr>
      <w:r w:rsidRPr="008C2622">
        <w:rPr>
          <w:rFonts w:ascii="Arial" w:hAnsi="Arial" w:cs="Arial"/>
          <w:b/>
          <w:bCs/>
          <w:sz w:val="20"/>
          <w:szCs w:val="20"/>
        </w:rPr>
        <w:t>ХАВСРАЛТ-</w:t>
      </w:r>
      <w:r w:rsidRPr="008C2622">
        <w:rPr>
          <w:rFonts w:ascii="Arial" w:hAnsi="Arial" w:cs="Arial"/>
          <w:b/>
          <w:bCs/>
          <w:sz w:val="20"/>
          <w:szCs w:val="20"/>
          <w:lang w:val="en-US"/>
        </w:rPr>
        <w:t>2</w:t>
      </w:r>
      <w:r w:rsidRPr="008C2622">
        <w:rPr>
          <w:rFonts w:ascii="Arial" w:hAnsi="Arial" w:cs="Arial"/>
          <w:b/>
          <w:bCs/>
          <w:sz w:val="20"/>
          <w:szCs w:val="20"/>
        </w:rPr>
        <w:t>.Б</w:t>
      </w:r>
    </w:p>
    <w:p w14:paraId="7DBAC9F8" w14:textId="77777777" w:rsidR="00BC23CA" w:rsidRPr="00930981" w:rsidRDefault="00BC23CA" w:rsidP="00BC23CA">
      <w:pPr>
        <w:spacing w:after="120" w:line="30" w:lineRule="atLeast"/>
        <w:jc w:val="right"/>
        <w:rPr>
          <w:rFonts w:ascii="Arial" w:hAnsi="Arial" w:cs="Arial"/>
          <w:sz w:val="20"/>
          <w:szCs w:val="20"/>
        </w:rPr>
      </w:pPr>
      <w:r w:rsidRPr="00930981">
        <w:rPr>
          <w:rFonts w:ascii="Arial" w:hAnsi="Arial" w:cs="Arial"/>
          <w:sz w:val="20"/>
          <w:szCs w:val="20"/>
        </w:rPr>
        <w:t xml:space="preserve">Зардлын бага өөрчлөлтийн </w:t>
      </w:r>
    </w:p>
    <w:p w14:paraId="01E32197" w14:textId="77777777" w:rsidR="00BC23CA" w:rsidRPr="00930981" w:rsidRDefault="00BC23CA" w:rsidP="00BC23CA">
      <w:pPr>
        <w:spacing w:after="120" w:line="30" w:lineRule="atLeast"/>
        <w:jc w:val="right"/>
        <w:rPr>
          <w:rFonts w:ascii="Arial" w:hAnsi="Arial" w:cs="Arial"/>
          <w:sz w:val="20"/>
          <w:szCs w:val="20"/>
        </w:rPr>
      </w:pPr>
      <w:r w:rsidRPr="00930981">
        <w:rPr>
          <w:rFonts w:ascii="Arial" w:hAnsi="Arial" w:cs="Arial"/>
          <w:sz w:val="20"/>
          <w:szCs w:val="20"/>
        </w:rPr>
        <w:t>үеийн Зардал-Үр өгөөжийн шинжилгээ</w:t>
      </w:r>
    </w:p>
    <w:p w14:paraId="018C5708" w14:textId="77777777" w:rsidR="00BC23CA" w:rsidRPr="00930981" w:rsidRDefault="00BC23CA" w:rsidP="00BC23CA">
      <w:pPr>
        <w:spacing w:after="120" w:line="30" w:lineRule="atLeast"/>
        <w:rPr>
          <w:rFonts w:ascii="Arial" w:hAnsi="Arial" w:cs="Arial"/>
          <w:bCs/>
          <w:iCs/>
          <w:sz w:val="20"/>
          <w:szCs w:val="20"/>
        </w:rPr>
      </w:pPr>
    </w:p>
    <w:p w14:paraId="7FF371B9" w14:textId="77777777" w:rsidR="00BC23CA" w:rsidRPr="00FB7FF2" w:rsidRDefault="00BC23CA" w:rsidP="00BC23CA">
      <w:pPr>
        <w:pBdr>
          <w:top w:val="dotted" w:sz="4" w:space="1" w:color="auto"/>
          <w:bottom w:val="dotted" w:sz="4" w:space="1" w:color="auto"/>
        </w:pBdr>
        <w:spacing w:after="120" w:line="30" w:lineRule="atLeast"/>
        <w:jc w:val="both"/>
        <w:rPr>
          <w:rFonts w:ascii="Arial" w:hAnsi="Arial" w:cs="Arial"/>
          <w:bCs/>
          <w:iCs/>
          <w:lang w:val="en-US"/>
        </w:rPr>
      </w:pPr>
      <w:r w:rsidRPr="00930981">
        <w:rPr>
          <w:rFonts w:ascii="Arial" w:hAnsi="Arial" w:cs="Arial"/>
          <w:bCs/>
          <w:iCs/>
        </w:rPr>
        <w:t>Б. Ажил олгогч ажилтанд олгосон хоол, унаа, орон сууцны ашиглалтын төлбөр, түлээ, нүүрс худалдан авахад зориулан мөнгөн хэлбэрээр олгосон хөнгөлөлтийг цалин, түүнтэй адилтгах орлого болон нийгмийн даатгалын шимтгэл ногдох орлогын бүрэлдэхүүнээс хасах</w:t>
      </w:r>
      <w:r>
        <w:rPr>
          <w:rFonts w:ascii="Arial" w:hAnsi="Arial" w:cs="Arial"/>
          <w:bCs/>
          <w:iCs/>
        </w:rPr>
        <w:t xml:space="preserve"> </w:t>
      </w:r>
      <w:r>
        <w:rPr>
          <w:rFonts w:ascii="Arial" w:hAnsi="Arial" w:cs="Arial"/>
          <w:bCs/>
          <w:iCs/>
          <w:lang w:val="en-US"/>
        </w:rPr>
        <w:t>(сая төгрөг)</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081"/>
        <w:gridCol w:w="1259"/>
        <w:gridCol w:w="1259"/>
        <w:gridCol w:w="1259"/>
        <w:gridCol w:w="1439"/>
      </w:tblGrid>
      <w:tr w:rsidR="00BC23CA" w:rsidRPr="003861A2" w14:paraId="56C90660" w14:textId="77777777" w:rsidTr="00CB100D">
        <w:trPr>
          <w:trHeight w:val="290"/>
        </w:trPr>
        <w:tc>
          <w:tcPr>
            <w:tcW w:w="4045" w:type="dxa"/>
            <w:gridSpan w:val="2"/>
            <w:shd w:val="clear" w:color="auto" w:fill="auto"/>
            <w:vAlign w:val="center"/>
            <w:hideMark/>
          </w:tcPr>
          <w:p w14:paraId="395EB04D"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Үзүүлэлт</w:t>
            </w:r>
          </w:p>
        </w:tc>
        <w:tc>
          <w:tcPr>
            <w:tcW w:w="1260" w:type="dxa"/>
            <w:shd w:val="clear" w:color="auto" w:fill="auto"/>
            <w:vAlign w:val="center"/>
            <w:hideMark/>
          </w:tcPr>
          <w:p w14:paraId="009E4894"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2025</w:t>
            </w:r>
          </w:p>
        </w:tc>
        <w:tc>
          <w:tcPr>
            <w:tcW w:w="1260" w:type="dxa"/>
            <w:shd w:val="clear" w:color="auto" w:fill="auto"/>
            <w:vAlign w:val="center"/>
            <w:hideMark/>
          </w:tcPr>
          <w:p w14:paraId="5352F7A2"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2026</w:t>
            </w:r>
          </w:p>
        </w:tc>
        <w:tc>
          <w:tcPr>
            <w:tcW w:w="1260" w:type="dxa"/>
            <w:shd w:val="clear" w:color="auto" w:fill="auto"/>
            <w:vAlign w:val="center"/>
            <w:hideMark/>
          </w:tcPr>
          <w:p w14:paraId="30F2DF97"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2027</w:t>
            </w:r>
          </w:p>
        </w:tc>
        <w:tc>
          <w:tcPr>
            <w:tcW w:w="1440" w:type="dxa"/>
            <w:shd w:val="clear" w:color="auto" w:fill="auto"/>
            <w:vAlign w:val="center"/>
            <w:hideMark/>
          </w:tcPr>
          <w:p w14:paraId="70786BB6"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Нийт</w:t>
            </w:r>
          </w:p>
        </w:tc>
      </w:tr>
      <w:tr w:rsidR="00BC23CA" w:rsidRPr="003861A2" w14:paraId="4115C0F0" w14:textId="77777777" w:rsidTr="00CB100D">
        <w:trPr>
          <w:trHeight w:val="870"/>
        </w:trPr>
        <w:tc>
          <w:tcPr>
            <w:tcW w:w="960" w:type="dxa"/>
            <w:vMerge w:val="restart"/>
            <w:shd w:val="clear" w:color="auto" w:fill="auto"/>
            <w:vAlign w:val="center"/>
            <w:hideMark/>
          </w:tcPr>
          <w:p w14:paraId="7906620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Зардал</w:t>
            </w:r>
          </w:p>
        </w:tc>
        <w:tc>
          <w:tcPr>
            <w:tcW w:w="3085" w:type="dxa"/>
            <w:shd w:val="clear" w:color="auto" w:fill="auto"/>
            <w:vAlign w:val="center"/>
            <w:hideMark/>
          </w:tcPr>
          <w:p w14:paraId="04EB4F28"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Нийгмийн даатгалын шимтгэлийн орлогын бууралт</w:t>
            </w:r>
          </w:p>
        </w:tc>
        <w:tc>
          <w:tcPr>
            <w:tcW w:w="1260" w:type="dxa"/>
            <w:shd w:val="clear" w:color="auto" w:fill="auto"/>
            <w:vAlign w:val="center"/>
            <w:hideMark/>
          </w:tcPr>
          <w:p w14:paraId="5248766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78,005</w:t>
            </w:r>
          </w:p>
        </w:tc>
        <w:tc>
          <w:tcPr>
            <w:tcW w:w="1260" w:type="dxa"/>
            <w:shd w:val="clear" w:color="auto" w:fill="auto"/>
            <w:vAlign w:val="center"/>
            <w:hideMark/>
          </w:tcPr>
          <w:p w14:paraId="40F2B16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96,552</w:t>
            </w:r>
          </w:p>
        </w:tc>
        <w:tc>
          <w:tcPr>
            <w:tcW w:w="1260" w:type="dxa"/>
            <w:shd w:val="clear" w:color="auto" w:fill="auto"/>
            <w:vAlign w:val="center"/>
            <w:hideMark/>
          </w:tcPr>
          <w:p w14:paraId="398C4C1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119,508</w:t>
            </w:r>
          </w:p>
        </w:tc>
        <w:tc>
          <w:tcPr>
            <w:tcW w:w="1440" w:type="dxa"/>
            <w:shd w:val="clear" w:color="auto" w:fill="auto"/>
            <w:vAlign w:val="center"/>
            <w:hideMark/>
          </w:tcPr>
          <w:p w14:paraId="564F73AE"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294,064</w:t>
            </w:r>
          </w:p>
        </w:tc>
      </w:tr>
      <w:tr w:rsidR="00BC23CA" w:rsidRPr="003861A2" w14:paraId="73F0FB9D" w14:textId="77777777" w:rsidTr="00CB100D">
        <w:trPr>
          <w:trHeight w:val="1070"/>
        </w:trPr>
        <w:tc>
          <w:tcPr>
            <w:tcW w:w="960" w:type="dxa"/>
            <w:vMerge/>
            <w:vAlign w:val="center"/>
            <w:hideMark/>
          </w:tcPr>
          <w:p w14:paraId="7A979226"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23CEA947"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Нийгмийн даатгалын шимтгэлийн орлогыг нөхөхтэй холбоотой санхүүгийн зардал*</w:t>
            </w:r>
          </w:p>
        </w:tc>
        <w:tc>
          <w:tcPr>
            <w:tcW w:w="1260" w:type="dxa"/>
            <w:shd w:val="clear" w:color="auto" w:fill="auto"/>
            <w:vAlign w:val="center"/>
            <w:hideMark/>
          </w:tcPr>
          <w:p w14:paraId="4A40CACE"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8,173</w:t>
            </w:r>
          </w:p>
        </w:tc>
        <w:tc>
          <w:tcPr>
            <w:tcW w:w="1260" w:type="dxa"/>
            <w:shd w:val="clear" w:color="auto" w:fill="auto"/>
            <w:vAlign w:val="center"/>
            <w:hideMark/>
          </w:tcPr>
          <w:p w14:paraId="32B11BA6"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10,116</w:t>
            </w:r>
          </w:p>
        </w:tc>
        <w:tc>
          <w:tcPr>
            <w:tcW w:w="1260" w:type="dxa"/>
            <w:shd w:val="clear" w:color="auto" w:fill="auto"/>
            <w:vAlign w:val="center"/>
            <w:hideMark/>
          </w:tcPr>
          <w:p w14:paraId="4F7E8ED6"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12,521</w:t>
            </w:r>
          </w:p>
        </w:tc>
        <w:tc>
          <w:tcPr>
            <w:tcW w:w="1440" w:type="dxa"/>
            <w:shd w:val="clear" w:color="auto" w:fill="auto"/>
            <w:vAlign w:val="center"/>
            <w:hideMark/>
          </w:tcPr>
          <w:p w14:paraId="453A984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30,809</w:t>
            </w:r>
          </w:p>
        </w:tc>
      </w:tr>
      <w:tr w:rsidR="00BC23CA" w:rsidRPr="003861A2" w14:paraId="261AA307" w14:textId="77777777" w:rsidTr="00CB100D">
        <w:trPr>
          <w:trHeight w:val="580"/>
        </w:trPr>
        <w:tc>
          <w:tcPr>
            <w:tcW w:w="960" w:type="dxa"/>
            <w:vMerge/>
            <w:vAlign w:val="center"/>
            <w:hideMark/>
          </w:tcPr>
          <w:p w14:paraId="7EF1A0BB"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16B018F4" w14:textId="3037A9FC" w:rsidR="00BC23CA" w:rsidRPr="00E21F0F" w:rsidRDefault="00BD1FA0" w:rsidP="00CB100D">
            <w:pPr>
              <w:spacing w:after="0" w:line="240" w:lineRule="auto"/>
              <w:rPr>
                <w:rFonts w:ascii="Arial" w:eastAsia="Times New Roman" w:hAnsi="Arial" w:cs="Arial"/>
                <w:color w:val="000000"/>
                <w:lang w:val="en-US"/>
              </w:rPr>
            </w:pPr>
            <w:r>
              <w:rPr>
                <w:rFonts w:ascii="Arial" w:eastAsia="Times New Roman" w:hAnsi="Arial" w:cs="Arial"/>
                <w:color w:val="000000"/>
              </w:rPr>
              <w:t>Магадалшгүй</w:t>
            </w:r>
            <w:r w:rsidR="00BC23CA">
              <w:rPr>
                <w:rFonts w:ascii="Arial" w:eastAsia="Times New Roman" w:hAnsi="Arial" w:cs="Arial"/>
                <w:color w:val="000000"/>
              </w:rPr>
              <w:t xml:space="preserve"> ажлын зардал (2%)</w:t>
            </w:r>
            <w:r w:rsidR="00E21F0F">
              <w:rPr>
                <w:rFonts w:ascii="Arial" w:eastAsia="Times New Roman" w:hAnsi="Arial" w:cs="Arial"/>
                <w:color w:val="000000"/>
                <w:lang w:val="en-US"/>
              </w:rPr>
              <w:t>**</w:t>
            </w:r>
          </w:p>
        </w:tc>
        <w:tc>
          <w:tcPr>
            <w:tcW w:w="1260" w:type="dxa"/>
            <w:shd w:val="clear" w:color="auto" w:fill="auto"/>
            <w:vAlign w:val="center"/>
            <w:hideMark/>
          </w:tcPr>
          <w:p w14:paraId="7CB9F53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1,560</w:t>
            </w:r>
          </w:p>
        </w:tc>
        <w:tc>
          <w:tcPr>
            <w:tcW w:w="1260" w:type="dxa"/>
            <w:shd w:val="clear" w:color="auto" w:fill="auto"/>
            <w:vAlign w:val="center"/>
            <w:hideMark/>
          </w:tcPr>
          <w:p w14:paraId="0501687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1,931</w:t>
            </w:r>
          </w:p>
        </w:tc>
        <w:tc>
          <w:tcPr>
            <w:tcW w:w="1260" w:type="dxa"/>
            <w:shd w:val="clear" w:color="auto" w:fill="auto"/>
            <w:vAlign w:val="center"/>
            <w:hideMark/>
          </w:tcPr>
          <w:p w14:paraId="221198A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2,390</w:t>
            </w:r>
          </w:p>
        </w:tc>
        <w:tc>
          <w:tcPr>
            <w:tcW w:w="1440" w:type="dxa"/>
            <w:shd w:val="clear" w:color="auto" w:fill="auto"/>
            <w:vAlign w:val="center"/>
            <w:hideMark/>
          </w:tcPr>
          <w:p w14:paraId="1819854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5,881</w:t>
            </w:r>
          </w:p>
        </w:tc>
      </w:tr>
      <w:tr w:rsidR="00BC23CA" w:rsidRPr="003861A2" w14:paraId="4B8A6757" w14:textId="77777777" w:rsidTr="00CB100D">
        <w:trPr>
          <w:trHeight w:val="290"/>
        </w:trPr>
        <w:tc>
          <w:tcPr>
            <w:tcW w:w="960" w:type="dxa"/>
            <w:vMerge/>
            <w:vAlign w:val="center"/>
            <w:hideMark/>
          </w:tcPr>
          <w:p w14:paraId="66ECF9CA"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2C37A7B4"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Нийт зардал</w:t>
            </w:r>
          </w:p>
        </w:tc>
        <w:tc>
          <w:tcPr>
            <w:tcW w:w="1260" w:type="dxa"/>
            <w:shd w:val="clear" w:color="auto" w:fill="auto"/>
            <w:vAlign w:val="center"/>
            <w:hideMark/>
          </w:tcPr>
          <w:p w14:paraId="6E297EC0"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87,737</w:t>
            </w:r>
          </w:p>
        </w:tc>
        <w:tc>
          <w:tcPr>
            <w:tcW w:w="1260" w:type="dxa"/>
            <w:shd w:val="clear" w:color="auto" w:fill="auto"/>
            <w:vAlign w:val="center"/>
            <w:hideMark/>
          </w:tcPr>
          <w:p w14:paraId="48F08E33"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108,598</w:t>
            </w:r>
          </w:p>
        </w:tc>
        <w:tc>
          <w:tcPr>
            <w:tcW w:w="1260" w:type="dxa"/>
            <w:shd w:val="clear" w:color="auto" w:fill="auto"/>
            <w:vAlign w:val="center"/>
            <w:hideMark/>
          </w:tcPr>
          <w:p w14:paraId="4F8C1D82"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134,419</w:t>
            </w:r>
          </w:p>
        </w:tc>
        <w:tc>
          <w:tcPr>
            <w:tcW w:w="1440" w:type="dxa"/>
            <w:shd w:val="clear" w:color="auto" w:fill="auto"/>
            <w:vAlign w:val="center"/>
            <w:hideMark/>
          </w:tcPr>
          <w:p w14:paraId="4D54DC0B"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330,755</w:t>
            </w:r>
          </w:p>
        </w:tc>
      </w:tr>
      <w:tr w:rsidR="00BC23CA" w:rsidRPr="003861A2" w14:paraId="5CE58893" w14:textId="77777777" w:rsidTr="00CB100D">
        <w:trPr>
          <w:trHeight w:val="580"/>
        </w:trPr>
        <w:tc>
          <w:tcPr>
            <w:tcW w:w="960" w:type="dxa"/>
            <w:vMerge w:val="restart"/>
            <w:shd w:val="clear" w:color="auto" w:fill="auto"/>
            <w:vAlign w:val="center"/>
            <w:hideMark/>
          </w:tcPr>
          <w:p w14:paraId="17AB4A2D"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Үр өгөөж</w:t>
            </w:r>
          </w:p>
        </w:tc>
        <w:tc>
          <w:tcPr>
            <w:tcW w:w="3085" w:type="dxa"/>
            <w:shd w:val="clear" w:color="auto" w:fill="auto"/>
            <w:vAlign w:val="center"/>
            <w:hideMark/>
          </w:tcPr>
          <w:p w14:paraId="21496476"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Ажил олгогчтой холбоотой</w:t>
            </w:r>
          </w:p>
        </w:tc>
        <w:tc>
          <w:tcPr>
            <w:tcW w:w="1260" w:type="dxa"/>
            <w:shd w:val="clear" w:color="auto" w:fill="auto"/>
            <w:vAlign w:val="center"/>
            <w:hideMark/>
          </w:tcPr>
          <w:p w14:paraId="179FBA9E"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49,750</w:t>
            </w:r>
          </w:p>
        </w:tc>
        <w:tc>
          <w:tcPr>
            <w:tcW w:w="1260" w:type="dxa"/>
            <w:shd w:val="clear" w:color="auto" w:fill="auto"/>
            <w:vAlign w:val="center"/>
            <w:hideMark/>
          </w:tcPr>
          <w:p w14:paraId="65C6F844"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62,034</w:t>
            </w:r>
          </w:p>
        </w:tc>
        <w:tc>
          <w:tcPr>
            <w:tcW w:w="1260" w:type="dxa"/>
            <w:shd w:val="clear" w:color="auto" w:fill="auto"/>
            <w:vAlign w:val="center"/>
            <w:hideMark/>
          </w:tcPr>
          <w:p w14:paraId="1D2F43BD"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77,421</w:t>
            </w:r>
          </w:p>
        </w:tc>
        <w:tc>
          <w:tcPr>
            <w:tcW w:w="1440" w:type="dxa"/>
            <w:shd w:val="clear" w:color="auto" w:fill="auto"/>
            <w:vAlign w:val="center"/>
            <w:hideMark/>
          </w:tcPr>
          <w:p w14:paraId="394666E1"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189,205</w:t>
            </w:r>
          </w:p>
        </w:tc>
      </w:tr>
      <w:tr w:rsidR="00BC23CA" w:rsidRPr="003861A2" w14:paraId="1AEB3C54" w14:textId="77777777" w:rsidTr="00CB100D">
        <w:trPr>
          <w:trHeight w:val="870"/>
        </w:trPr>
        <w:tc>
          <w:tcPr>
            <w:tcW w:w="960" w:type="dxa"/>
            <w:vMerge/>
            <w:vAlign w:val="center"/>
            <w:hideMark/>
          </w:tcPr>
          <w:p w14:paraId="6CB54A23"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01EA1FA6"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Ажил олгогчийн нийгмийн даатгалын шимтгэлийн хэмнэлт</w:t>
            </w:r>
          </w:p>
        </w:tc>
        <w:tc>
          <w:tcPr>
            <w:tcW w:w="1260" w:type="dxa"/>
            <w:shd w:val="clear" w:color="auto" w:fill="auto"/>
            <w:vAlign w:val="center"/>
            <w:hideMark/>
          </w:tcPr>
          <w:p w14:paraId="0DCCCB6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44,321</w:t>
            </w:r>
          </w:p>
        </w:tc>
        <w:tc>
          <w:tcPr>
            <w:tcW w:w="1260" w:type="dxa"/>
            <w:shd w:val="clear" w:color="auto" w:fill="auto"/>
            <w:vAlign w:val="center"/>
            <w:hideMark/>
          </w:tcPr>
          <w:p w14:paraId="04A39BFE"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54,859</w:t>
            </w:r>
          </w:p>
        </w:tc>
        <w:tc>
          <w:tcPr>
            <w:tcW w:w="1260" w:type="dxa"/>
            <w:shd w:val="clear" w:color="auto" w:fill="auto"/>
            <w:vAlign w:val="center"/>
            <w:hideMark/>
          </w:tcPr>
          <w:p w14:paraId="13A40F8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67,902</w:t>
            </w:r>
          </w:p>
        </w:tc>
        <w:tc>
          <w:tcPr>
            <w:tcW w:w="1440" w:type="dxa"/>
            <w:shd w:val="clear" w:color="auto" w:fill="auto"/>
            <w:vAlign w:val="center"/>
            <w:hideMark/>
          </w:tcPr>
          <w:p w14:paraId="17F486F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167,082</w:t>
            </w:r>
          </w:p>
        </w:tc>
      </w:tr>
      <w:tr w:rsidR="00BC23CA" w:rsidRPr="003861A2" w14:paraId="48B503DB" w14:textId="77777777" w:rsidTr="00CB100D">
        <w:trPr>
          <w:trHeight w:val="1160"/>
        </w:trPr>
        <w:tc>
          <w:tcPr>
            <w:tcW w:w="960" w:type="dxa"/>
            <w:vMerge/>
            <w:vAlign w:val="center"/>
            <w:hideMark/>
          </w:tcPr>
          <w:p w14:paraId="4D7620A1"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47CEB095"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байрны өсөлтөөс бий болох нийгмийн даатгалын шимтгэлийн орлого</w:t>
            </w:r>
          </w:p>
        </w:tc>
        <w:tc>
          <w:tcPr>
            <w:tcW w:w="1260" w:type="dxa"/>
            <w:shd w:val="clear" w:color="auto" w:fill="auto"/>
            <w:vAlign w:val="center"/>
            <w:hideMark/>
          </w:tcPr>
          <w:p w14:paraId="5F5913C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2,770</w:t>
            </w:r>
          </w:p>
        </w:tc>
        <w:tc>
          <w:tcPr>
            <w:tcW w:w="1260" w:type="dxa"/>
            <w:shd w:val="clear" w:color="auto" w:fill="auto"/>
            <w:vAlign w:val="center"/>
            <w:hideMark/>
          </w:tcPr>
          <w:p w14:paraId="7758965A"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3,884</w:t>
            </w:r>
          </w:p>
        </w:tc>
        <w:tc>
          <w:tcPr>
            <w:tcW w:w="1260" w:type="dxa"/>
            <w:shd w:val="clear" w:color="auto" w:fill="auto"/>
            <w:vAlign w:val="center"/>
            <w:hideMark/>
          </w:tcPr>
          <w:p w14:paraId="1C8CEB7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5,445</w:t>
            </w:r>
          </w:p>
        </w:tc>
        <w:tc>
          <w:tcPr>
            <w:tcW w:w="1440" w:type="dxa"/>
            <w:shd w:val="clear" w:color="auto" w:fill="auto"/>
            <w:vAlign w:val="center"/>
            <w:hideMark/>
          </w:tcPr>
          <w:p w14:paraId="6531F5F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12,098</w:t>
            </w:r>
          </w:p>
        </w:tc>
      </w:tr>
      <w:tr w:rsidR="00BC23CA" w:rsidRPr="003861A2" w14:paraId="3BCDC2D8" w14:textId="77777777" w:rsidTr="00CB100D">
        <w:trPr>
          <w:trHeight w:val="1052"/>
        </w:trPr>
        <w:tc>
          <w:tcPr>
            <w:tcW w:w="960" w:type="dxa"/>
            <w:vMerge/>
            <w:vAlign w:val="center"/>
            <w:hideMark/>
          </w:tcPr>
          <w:p w14:paraId="6361B236"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35FEB0A9"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Хувийн хөрөнгө оруулалтын  үржүүлэгчийн эдийн засагт үзүүлэх цэвэр нөлөө (х0.2)</w:t>
            </w:r>
          </w:p>
        </w:tc>
        <w:tc>
          <w:tcPr>
            <w:tcW w:w="1260" w:type="dxa"/>
            <w:shd w:val="clear" w:color="auto" w:fill="auto"/>
            <w:vAlign w:val="center"/>
            <w:hideMark/>
          </w:tcPr>
          <w:p w14:paraId="06CC249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2,659</w:t>
            </w:r>
          </w:p>
        </w:tc>
        <w:tc>
          <w:tcPr>
            <w:tcW w:w="1260" w:type="dxa"/>
            <w:shd w:val="clear" w:color="auto" w:fill="auto"/>
            <w:vAlign w:val="center"/>
            <w:hideMark/>
          </w:tcPr>
          <w:p w14:paraId="60A40BC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3,292</w:t>
            </w:r>
          </w:p>
        </w:tc>
        <w:tc>
          <w:tcPr>
            <w:tcW w:w="1260" w:type="dxa"/>
            <w:shd w:val="clear" w:color="auto" w:fill="auto"/>
            <w:vAlign w:val="center"/>
            <w:hideMark/>
          </w:tcPr>
          <w:p w14:paraId="1065564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4,074</w:t>
            </w:r>
          </w:p>
        </w:tc>
        <w:tc>
          <w:tcPr>
            <w:tcW w:w="1440" w:type="dxa"/>
            <w:shd w:val="clear" w:color="auto" w:fill="auto"/>
            <w:vAlign w:val="center"/>
            <w:hideMark/>
          </w:tcPr>
          <w:p w14:paraId="1AAB61A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10,025</w:t>
            </w:r>
          </w:p>
        </w:tc>
      </w:tr>
      <w:tr w:rsidR="00BC23CA" w:rsidRPr="003861A2" w14:paraId="27DC6231" w14:textId="77777777" w:rsidTr="00CB100D">
        <w:trPr>
          <w:trHeight w:val="580"/>
        </w:trPr>
        <w:tc>
          <w:tcPr>
            <w:tcW w:w="960" w:type="dxa"/>
            <w:vMerge/>
            <w:vAlign w:val="center"/>
            <w:hideMark/>
          </w:tcPr>
          <w:p w14:paraId="5FB8B262"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4BA0323E"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Даатгуулагчтай холбоотой</w:t>
            </w:r>
          </w:p>
        </w:tc>
        <w:tc>
          <w:tcPr>
            <w:tcW w:w="1260" w:type="dxa"/>
            <w:shd w:val="clear" w:color="auto" w:fill="auto"/>
            <w:vAlign w:val="center"/>
            <w:hideMark/>
          </w:tcPr>
          <w:p w14:paraId="5BB449CA"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74,173</w:t>
            </w:r>
          </w:p>
        </w:tc>
        <w:tc>
          <w:tcPr>
            <w:tcW w:w="1260" w:type="dxa"/>
            <w:shd w:val="clear" w:color="auto" w:fill="auto"/>
            <w:vAlign w:val="center"/>
            <w:hideMark/>
          </w:tcPr>
          <w:p w14:paraId="2E7FBF59"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92,484</w:t>
            </w:r>
          </w:p>
        </w:tc>
        <w:tc>
          <w:tcPr>
            <w:tcW w:w="1260" w:type="dxa"/>
            <w:shd w:val="clear" w:color="auto" w:fill="auto"/>
            <w:vAlign w:val="center"/>
            <w:hideMark/>
          </w:tcPr>
          <w:p w14:paraId="75DC818F"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115,420</w:t>
            </w:r>
          </w:p>
        </w:tc>
        <w:tc>
          <w:tcPr>
            <w:tcW w:w="1440" w:type="dxa"/>
            <w:shd w:val="clear" w:color="auto" w:fill="auto"/>
            <w:vAlign w:val="center"/>
            <w:hideMark/>
          </w:tcPr>
          <w:p w14:paraId="27634F0D"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282,077</w:t>
            </w:r>
          </w:p>
        </w:tc>
      </w:tr>
      <w:tr w:rsidR="00BC23CA" w:rsidRPr="003861A2" w14:paraId="12690A1B" w14:textId="77777777" w:rsidTr="00CB100D">
        <w:trPr>
          <w:trHeight w:val="870"/>
        </w:trPr>
        <w:tc>
          <w:tcPr>
            <w:tcW w:w="960" w:type="dxa"/>
            <w:vMerge/>
            <w:vAlign w:val="center"/>
            <w:hideMark/>
          </w:tcPr>
          <w:p w14:paraId="4CAFBBAE"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0CBFDFCD"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Даатгуулагчийн нийгмийн даатгалын шимтгэлийн хэмнэлт</w:t>
            </w:r>
          </w:p>
        </w:tc>
        <w:tc>
          <w:tcPr>
            <w:tcW w:w="1260" w:type="dxa"/>
            <w:shd w:val="clear" w:color="auto" w:fill="auto"/>
            <w:vAlign w:val="center"/>
            <w:hideMark/>
          </w:tcPr>
          <w:p w14:paraId="37F969EE"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33,684</w:t>
            </w:r>
          </w:p>
        </w:tc>
        <w:tc>
          <w:tcPr>
            <w:tcW w:w="1260" w:type="dxa"/>
            <w:shd w:val="clear" w:color="auto" w:fill="auto"/>
            <w:vAlign w:val="center"/>
            <w:hideMark/>
          </w:tcPr>
          <w:p w14:paraId="76619A9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41,693</w:t>
            </w:r>
          </w:p>
        </w:tc>
        <w:tc>
          <w:tcPr>
            <w:tcW w:w="1260" w:type="dxa"/>
            <w:shd w:val="clear" w:color="auto" w:fill="auto"/>
            <w:vAlign w:val="center"/>
            <w:hideMark/>
          </w:tcPr>
          <w:p w14:paraId="197559FF"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51,606</w:t>
            </w:r>
          </w:p>
        </w:tc>
        <w:tc>
          <w:tcPr>
            <w:tcW w:w="1440" w:type="dxa"/>
            <w:shd w:val="clear" w:color="auto" w:fill="auto"/>
            <w:vAlign w:val="center"/>
            <w:hideMark/>
          </w:tcPr>
          <w:p w14:paraId="460A40E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126,982</w:t>
            </w:r>
          </w:p>
        </w:tc>
      </w:tr>
      <w:tr w:rsidR="00BC23CA" w:rsidRPr="003861A2" w14:paraId="5C8778CF" w14:textId="77777777" w:rsidTr="00CB100D">
        <w:trPr>
          <w:trHeight w:val="290"/>
        </w:trPr>
        <w:tc>
          <w:tcPr>
            <w:tcW w:w="960" w:type="dxa"/>
            <w:vMerge/>
            <w:vAlign w:val="center"/>
            <w:hideMark/>
          </w:tcPr>
          <w:p w14:paraId="62B57104"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65BDA408"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Татварын орлого</w:t>
            </w:r>
          </w:p>
        </w:tc>
        <w:tc>
          <w:tcPr>
            <w:tcW w:w="1260" w:type="dxa"/>
            <w:shd w:val="clear" w:color="auto" w:fill="auto"/>
            <w:vAlign w:val="center"/>
            <w:hideMark/>
          </w:tcPr>
          <w:p w14:paraId="374AB13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3,368</w:t>
            </w:r>
          </w:p>
        </w:tc>
        <w:tc>
          <w:tcPr>
            <w:tcW w:w="1260" w:type="dxa"/>
            <w:shd w:val="clear" w:color="auto" w:fill="auto"/>
            <w:vAlign w:val="center"/>
            <w:hideMark/>
          </w:tcPr>
          <w:p w14:paraId="477DF49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4,169</w:t>
            </w:r>
          </w:p>
        </w:tc>
        <w:tc>
          <w:tcPr>
            <w:tcW w:w="1260" w:type="dxa"/>
            <w:shd w:val="clear" w:color="auto" w:fill="auto"/>
            <w:vAlign w:val="center"/>
            <w:hideMark/>
          </w:tcPr>
          <w:p w14:paraId="461DC5C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5,161</w:t>
            </w:r>
          </w:p>
        </w:tc>
        <w:tc>
          <w:tcPr>
            <w:tcW w:w="1440" w:type="dxa"/>
            <w:shd w:val="clear" w:color="auto" w:fill="auto"/>
            <w:vAlign w:val="center"/>
            <w:hideMark/>
          </w:tcPr>
          <w:p w14:paraId="7F3983F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12,698</w:t>
            </w:r>
          </w:p>
        </w:tc>
      </w:tr>
      <w:tr w:rsidR="00BC23CA" w:rsidRPr="003861A2" w14:paraId="0571EDEA" w14:textId="77777777" w:rsidTr="00CB100D">
        <w:trPr>
          <w:trHeight w:val="917"/>
        </w:trPr>
        <w:tc>
          <w:tcPr>
            <w:tcW w:w="960" w:type="dxa"/>
            <w:vMerge/>
            <w:vAlign w:val="center"/>
            <w:hideMark/>
          </w:tcPr>
          <w:p w14:paraId="54328952"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31CAECC0"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Даатгуулагчийн нийгмийн даатгалын шимтгэлийн цэвэр хэмнэлт</w:t>
            </w:r>
          </w:p>
        </w:tc>
        <w:tc>
          <w:tcPr>
            <w:tcW w:w="1260" w:type="dxa"/>
            <w:shd w:val="clear" w:color="auto" w:fill="auto"/>
            <w:vAlign w:val="center"/>
            <w:hideMark/>
          </w:tcPr>
          <w:p w14:paraId="50E9530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30,316</w:t>
            </w:r>
          </w:p>
        </w:tc>
        <w:tc>
          <w:tcPr>
            <w:tcW w:w="1260" w:type="dxa"/>
            <w:shd w:val="clear" w:color="auto" w:fill="auto"/>
            <w:vAlign w:val="center"/>
            <w:hideMark/>
          </w:tcPr>
          <w:p w14:paraId="2223D046"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37,523</w:t>
            </w:r>
          </w:p>
        </w:tc>
        <w:tc>
          <w:tcPr>
            <w:tcW w:w="1260" w:type="dxa"/>
            <w:shd w:val="clear" w:color="auto" w:fill="auto"/>
            <w:vAlign w:val="center"/>
            <w:hideMark/>
          </w:tcPr>
          <w:p w14:paraId="52F9C9E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46,445</w:t>
            </w:r>
          </w:p>
        </w:tc>
        <w:tc>
          <w:tcPr>
            <w:tcW w:w="1440" w:type="dxa"/>
            <w:shd w:val="clear" w:color="auto" w:fill="auto"/>
            <w:vAlign w:val="center"/>
            <w:hideMark/>
          </w:tcPr>
          <w:p w14:paraId="53C3466F"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114,284</w:t>
            </w:r>
          </w:p>
        </w:tc>
      </w:tr>
      <w:tr w:rsidR="00BC23CA" w:rsidRPr="003861A2" w14:paraId="723ED651" w14:textId="77777777" w:rsidTr="00CB100D">
        <w:trPr>
          <w:trHeight w:val="890"/>
        </w:trPr>
        <w:tc>
          <w:tcPr>
            <w:tcW w:w="960" w:type="dxa"/>
            <w:vMerge/>
            <w:vAlign w:val="center"/>
            <w:hideMark/>
          </w:tcPr>
          <w:p w14:paraId="7EC0D876"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473D1862"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Хэрэглээний үржүүлэгчийн эдийн засагт үзүүлэх цэвэр нөлөө (х1.2)</w:t>
            </w:r>
          </w:p>
        </w:tc>
        <w:tc>
          <w:tcPr>
            <w:tcW w:w="1260" w:type="dxa"/>
            <w:shd w:val="clear" w:color="auto" w:fill="auto"/>
            <w:vAlign w:val="center"/>
            <w:hideMark/>
          </w:tcPr>
          <w:p w14:paraId="0DDD48A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36,379</w:t>
            </w:r>
          </w:p>
        </w:tc>
        <w:tc>
          <w:tcPr>
            <w:tcW w:w="1260" w:type="dxa"/>
            <w:shd w:val="clear" w:color="auto" w:fill="auto"/>
            <w:vAlign w:val="center"/>
            <w:hideMark/>
          </w:tcPr>
          <w:p w14:paraId="7D38514E"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45,028</w:t>
            </w:r>
          </w:p>
        </w:tc>
        <w:tc>
          <w:tcPr>
            <w:tcW w:w="1260" w:type="dxa"/>
            <w:shd w:val="clear" w:color="auto" w:fill="auto"/>
            <w:vAlign w:val="center"/>
            <w:hideMark/>
          </w:tcPr>
          <w:p w14:paraId="7494111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55,734</w:t>
            </w:r>
          </w:p>
        </w:tc>
        <w:tc>
          <w:tcPr>
            <w:tcW w:w="1440" w:type="dxa"/>
            <w:shd w:val="clear" w:color="auto" w:fill="auto"/>
            <w:vAlign w:val="center"/>
            <w:hideMark/>
          </w:tcPr>
          <w:p w14:paraId="6F60DE5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137,141</w:t>
            </w:r>
          </w:p>
        </w:tc>
      </w:tr>
      <w:tr w:rsidR="00BC23CA" w:rsidRPr="003861A2" w14:paraId="22B6D77F" w14:textId="77777777" w:rsidTr="00CB100D">
        <w:trPr>
          <w:trHeight w:val="870"/>
        </w:trPr>
        <w:tc>
          <w:tcPr>
            <w:tcW w:w="960" w:type="dxa"/>
            <w:vMerge/>
            <w:vAlign w:val="center"/>
            <w:hideMark/>
          </w:tcPr>
          <w:p w14:paraId="6FB0E778"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70ACE525" w14:textId="735FF2F6" w:rsidR="00BC23CA" w:rsidRPr="00E21F0F" w:rsidRDefault="00BC23CA" w:rsidP="00CB100D">
            <w:pPr>
              <w:spacing w:after="0" w:line="240" w:lineRule="auto"/>
              <w:rPr>
                <w:rFonts w:ascii="Arial" w:eastAsia="Times New Roman" w:hAnsi="Arial" w:cs="Arial"/>
                <w:color w:val="000000"/>
                <w:lang w:val="en-US"/>
              </w:rPr>
            </w:pPr>
            <w:r w:rsidRPr="003861A2">
              <w:rPr>
                <w:rFonts w:ascii="Arial" w:eastAsia="Times New Roman" w:hAnsi="Arial" w:cs="Arial"/>
                <w:color w:val="000000"/>
              </w:rPr>
              <w:t>Ажлын байрны өсөлтөөс бий болох цалингийн орлого**</w:t>
            </w:r>
            <w:r w:rsidR="00E21F0F">
              <w:rPr>
                <w:rFonts w:ascii="Arial" w:eastAsia="Times New Roman" w:hAnsi="Arial" w:cs="Arial"/>
                <w:color w:val="000000"/>
                <w:lang w:val="en-US"/>
              </w:rPr>
              <w:t>*</w:t>
            </w:r>
          </w:p>
        </w:tc>
        <w:tc>
          <w:tcPr>
            <w:tcW w:w="1260" w:type="dxa"/>
            <w:shd w:val="clear" w:color="auto" w:fill="auto"/>
            <w:vAlign w:val="center"/>
            <w:hideMark/>
          </w:tcPr>
          <w:p w14:paraId="33DFB4B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22,160</w:t>
            </w:r>
          </w:p>
        </w:tc>
        <w:tc>
          <w:tcPr>
            <w:tcW w:w="1260" w:type="dxa"/>
            <w:shd w:val="clear" w:color="auto" w:fill="auto"/>
            <w:vAlign w:val="center"/>
            <w:hideMark/>
          </w:tcPr>
          <w:p w14:paraId="28242566"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31,069</w:t>
            </w:r>
          </w:p>
        </w:tc>
        <w:tc>
          <w:tcPr>
            <w:tcW w:w="1260" w:type="dxa"/>
            <w:shd w:val="clear" w:color="auto" w:fill="auto"/>
            <w:vAlign w:val="center"/>
            <w:hideMark/>
          </w:tcPr>
          <w:p w14:paraId="0DBB82E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43,558</w:t>
            </w:r>
          </w:p>
        </w:tc>
        <w:tc>
          <w:tcPr>
            <w:tcW w:w="1440" w:type="dxa"/>
            <w:shd w:val="clear" w:color="auto" w:fill="auto"/>
            <w:vAlign w:val="center"/>
            <w:hideMark/>
          </w:tcPr>
          <w:p w14:paraId="6D99073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96,787</w:t>
            </w:r>
          </w:p>
        </w:tc>
      </w:tr>
      <w:tr w:rsidR="00BC23CA" w:rsidRPr="003861A2" w14:paraId="305FB409" w14:textId="77777777" w:rsidTr="00CB100D">
        <w:trPr>
          <w:trHeight w:val="1160"/>
        </w:trPr>
        <w:tc>
          <w:tcPr>
            <w:tcW w:w="960" w:type="dxa"/>
            <w:vMerge/>
            <w:vAlign w:val="center"/>
            <w:hideMark/>
          </w:tcPr>
          <w:p w14:paraId="5B75E931"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557FF6A2"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байрны өсөлтөөс бий болох нийгмийн даатгалын шимтгэлийн орлого</w:t>
            </w:r>
          </w:p>
        </w:tc>
        <w:tc>
          <w:tcPr>
            <w:tcW w:w="1260" w:type="dxa"/>
            <w:shd w:val="clear" w:color="auto" w:fill="auto"/>
            <w:vAlign w:val="center"/>
            <w:hideMark/>
          </w:tcPr>
          <w:p w14:paraId="29258C0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2,105</w:t>
            </w:r>
          </w:p>
        </w:tc>
        <w:tc>
          <w:tcPr>
            <w:tcW w:w="1260" w:type="dxa"/>
            <w:shd w:val="clear" w:color="auto" w:fill="auto"/>
            <w:vAlign w:val="center"/>
            <w:hideMark/>
          </w:tcPr>
          <w:p w14:paraId="2079C6F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2,952</w:t>
            </w:r>
          </w:p>
        </w:tc>
        <w:tc>
          <w:tcPr>
            <w:tcW w:w="1260" w:type="dxa"/>
            <w:shd w:val="clear" w:color="auto" w:fill="auto"/>
            <w:vAlign w:val="center"/>
            <w:hideMark/>
          </w:tcPr>
          <w:p w14:paraId="7AD2536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4,138</w:t>
            </w:r>
          </w:p>
        </w:tc>
        <w:tc>
          <w:tcPr>
            <w:tcW w:w="1440" w:type="dxa"/>
            <w:shd w:val="clear" w:color="auto" w:fill="auto"/>
            <w:vAlign w:val="center"/>
            <w:hideMark/>
          </w:tcPr>
          <w:p w14:paraId="71D5C126"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9,195</w:t>
            </w:r>
          </w:p>
        </w:tc>
      </w:tr>
      <w:tr w:rsidR="00BC23CA" w:rsidRPr="003861A2" w14:paraId="2603AAB0" w14:textId="77777777" w:rsidTr="00CB100D">
        <w:trPr>
          <w:trHeight w:val="638"/>
        </w:trPr>
        <w:tc>
          <w:tcPr>
            <w:tcW w:w="960" w:type="dxa"/>
            <w:vMerge/>
            <w:vAlign w:val="center"/>
            <w:hideMark/>
          </w:tcPr>
          <w:p w14:paraId="628A8007"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765E86AC"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байрны өсөлтөөс бий болох ХАОАТ орлого</w:t>
            </w:r>
          </w:p>
        </w:tc>
        <w:tc>
          <w:tcPr>
            <w:tcW w:w="1260" w:type="dxa"/>
            <w:shd w:val="clear" w:color="auto" w:fill="auto"/>
            <w:vAlign w:val="center"/>
            <w:hideMark/>
          </w:tcPr>
          <w:p w14:paraId="2361778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2,006</w:t>
            </w:r>
          </w:p>
        </w:tc>
        <w:tc>
          <w:tcPr>
            <w:tcW w:w="1260" w:type="dxa"/>
            <w:shd w:val="clear" w:color="auto" w:fill="auto"/>
            <w:vAlign w:val="center"/>
            <w:hideMark/>
          </w:tcPr>
          <w:p w14:paraId="6D3390C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2,812</w:t>
            </w:r>
          </w:p>
        </w:tc>
        <w:tc>
          <w:tcPr>
            <w:tcW w:w="1260" w:type="dxa"/>
            <w:shd w:val="clear" w:color="auto" w:fill="auto"/>
            <w:vAlign w:val="center"/>
            <w:hideMark/>
          </w:tcPr>
          <w:p w14:paraId="6E45B2C6"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3,942</w:t>
            </w:r>
          </w:p>
        </w:tc>
        <w:tc>
          <w:tcPr>
            <w:tcW w:w="1440" w:type="dxa"/>
            <w:shd w:val="clear" w:color="auto" w:fill="auto"/>
            <w:vAlign w:val="center"/>
            <w:hideMark/>
          </w:tcPr>
          <w:p w14:paraId="02E854A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8,759</w:t>
            </w:r>
          </w:p>
        </w:tc>
      </w:tr>
      <w:tr w:rsidR="00BC23CA" w:rsidRPr="003861A2" w14:paraId="148A0D5A" w14:textId="77777777" w:rsidTr="00CB100D">
        <w:trPr>
          <w:trHeight w:val="290"/>
        </w:trPr>
        <w:tc>
          <w:tcPr>
            <w:tcW w:w="960" w:type="dxa"/>
            <w:vMerge/>
            <w:vAlign w:val="center"/>
            <w:hideMark/>
          </w:tcPr>
          <w:p w14:paraId="75B7E1A0" w14:textId="77777777" w:rsidR="00BC23CA" w:rsidRPr="003861A2" w:rsidRDefault="00BC23CA" w:rsidP="00CB100D">
            <w:pPr>
              <w:spacing w:after="0" w:line="240" w:lineRule="auto"/>
              <w:rPr>
                <w:rFonts w:ascii="Arial" w:eastAsia="Times New Roman" w:hAnsi="Arial" w:cs="Arial"/>
                <w:color w:val="000000"/>
              </w:rPr>
            </w:pPr>
          </w:p>
        </w:tc>
        <w:tc>
          <w:tcPr>
            <w:tcW w:w="3085" w:type="dxa"/>
            <w:shd w:val="clear" w:color="auto" w:fill="auto"/>
            <w:vAlign w:val="center"/>
            <w:hideMark/>
          </w:tcPr>
          <w:p w14:paraId="2A57B71B"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Нийт үр өгөөж</w:t>
            </w:r>
          </w:p>
        </w:tc>
        <w:tc>
          <w:tcPr>
            <w:tcW w:w="1260" w:type="dxa"/>
            <w:shd w:val="clear" w:color="auto" w:fill="auto"/>
            <w:vAlign w:val="center"/>
            <w:hideMark/>
          </w:tcPr>
          <w:p w14:paraId="02184394"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123,924</w:t>
            </w:r>
          </w:p>
        </w:tc>
        <w:tc>
          <w:tcPr>
            <w:tcW w:w="1260" w:type="dxa"/>
            <w:shd w:val="clear" w:color="auto" w:fill="auto"/>
            <w:vAlign w:val="center"/>
            <w:hideMark/>
          </w:tcPr>
          <w:p w14:paraId="77E54427"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154,518</w:t>
            </w:r>
          </w:p>
        </w:tc>
        <w:tc>
          <w:tcPr>
            <w:tcW w:w="1260" w:type="dxa"/>
            <w:shd w:val="clear" w:color="auto" w:fill="auto"/>
            <w:vAlign w:val="center"/>
            <w:hideMark/>
          </w:tcPr>
          <w:p w14:paraId="31747FA3"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192,841</w:t>
            </w:r>
          </w:p>
        </w:tc>
        <w:tc>
          <w:tcPr>
            <w:tcW w:w="1440" w:type="dxa"/>
            <w:shd w:val="clear" w:color="auto" w:fill="auto"/>
            <w:vAlign w:val="center"/>
            <w:hideMark/>
          </w:tcPr>
          <w:p w14:paraId="5D51572C"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471,283</w:t>
            </w:r>
          </w:p>
        </w:tc>
      </w:tr>
      <w:tr w:rsidR="00BC23CA" w:rsidRPr="003861A2" w14:paraId="02E9F9F0" w14:textId="77777777" w:rsidTr="00CB100D">
        <w:trPr>
          <w:trHeight w:val="290"/>
        </w:trPr>
        <w:tc>
          <w:tcPr>
            <w:tcW w:w="4045" w:type="dxa"/>
            <w:gridSpan w:val="2"/>
            <w:shd w:val="clear" w:color="auto" w:fill="auto"/>
            <w:vAlign w:val="center"/>
            <w:hideMark/>
          </w:tcPr>
          <w:p w14:paraId="0F2EEB6C"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Цэвэр үр өгөөж</w:t>
            </w:r>
          </w:p>
        </w:tc>
        <w:tc>
          <w:tcPr>
            <w:tcW w:w="1260" w:type="dxa"/>
            <w:shd w:val="clear" w:color="auto" w:fill="auto"/>
            <w:vAlign w:val="center"/>
            <w:hideMark/>
          </w:tcPr>
          <w:p w14:paraId="160A4AC8"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36,186</w:t>
            </w:r>
          </w:p>
        </w:tc>
        <w:tc>
          <w:tcPr>
            <w:tcW w:w="1260" w:type="dxa"/>
            <w:shd w:val="clear" w:color="auto" w:fill="auto"/>
            <w:vAlign w:val="center"/>
            <w:hideMark/>
          </w:tcPr>
          <w:p w14:paraId="23E38525"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45,920</w:t>
            </w:r>
          </w:p>
        </w:tc>
        <w:tc>
          <w:tcPr>
            <w:tcW w:w="1260" w:type="dxa"/>
            <w:shd w:val="clear" w:color="auto" w:fill="auto"/>
            <w:vAlign w:val="center"/>
            <w:hideMark/>
          </w:tcPr>
          <w:p w14:paraId="6A778F8A"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58,422</w:t>
            </w:r>
          </w:p>
        </w:tc>
        <w:tc>
          <w:tcPr>
            <w:tcW w:w="1440" w:type="dxa"/>
            <w:shd w:val="clear" w:color="auto" w:fill="auto"/>
            <w:vAlign w:val="center"/>
            <w:hideMark/>
          </w:tcPr>
          <w:p w14:paraId="07CA9CB1"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140,528</w:t>
            </w:r>
          </w:p>
        </w:tc>
      </w:tr>
      <w:tr w:rsidR="00BC23CA" w:rsidRPr="003861A2" w14:paraId="41F8B399" w14:textId="77777777" w:rsidTr="00CB100D">
        <w:trPr>
          <w:trHeight w:val="290"/>
        </w:trPr>
        <w:tc>
          <w:tcPr>
            <w:tcW w:w="960" w:type="dxa"/>
            <w:shd w:val="clear" w:color="auto" w:fill="auto"/>
            <w:vAlign w:val="center"/>
            <w:hideMark/>
          </w:tcPr>
          <w:p w14:paraId="6526122D" w14:textId="77777777" w:rsidR="00BC23CA" w:rsidRPr="003861A2" w:rsidRDefault="00BC23CA" w:rsidP="00CB100D">
            <w:pPr>
              <w:spacing w:after="0" w:line="240" w:lineRule="auto"/>
              <w:jc w:val="center"/>
              <w:rPr>
                <w:rFonts w:ascii="Arial" w:eastAsia="Times New Roman" w:hAnsi="Arial" w:cs="Arial"/>
                <w:b/>
                <w:bCs/>
                <w:color w:val="000000"/>
              </w:rPr>
            </w:pPr>
          </w:p>
        </w:tc>
        <w:tc>
          <w:tcPr>
            <w:tcW w:w="3085" w:type="dxa"/>
            <w:shd w:val="clear" w:color="auto" w:fill="auto"/>
            <w:vAlign w:val="center"/>
            <w:hideMark/>
          </w:tcPr>
          <w:p w14:paraId="009425B7"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NPV (9.1%)</w:t>
            </w:r>
          </w:p>
        </w:tc>
        <w:tc>
          <w:tcPr>
            <w:tcW w:w="1260" w:type="dxa"/>
            <w:shd w:val="clear" w:color="auto" w:fill="auto"/>
            <w:vAlign w:val="center"/>
            <w:hideMark/>
          </w:tcPr>
          <w:p w14:paraId="4E778E09" w14:textId="77777777" w:rsidR="00BC23CA" w:rsidRPr="003861A2" w:rsidRDefault="00BC23CA" w:rsidP="00CB100D">
            <w:pPr>
              <w:spacing w:after="0" w:line="240" w:lineRule="auto"/>
              <w:jc w:val="center"/>
              <w:rPr>
                <w:rFonts w:ascii="Arial" w:eastAsia="Times New Roman" w:hAnsi="Arial" w:cs="Arial"/>
                <w:b/>
                <w:bCs/>
                <w:color w:val="000000"/>
              </w:rPr>
            </w:pPr>
          </w:p>
        </w:tc>
        <w:tc>
          <w:tcPr>
            <w:tcW w:w="1260" w:type="dxa"/>
            <w:shd w:val="clear" w:color="auto" w:fill="auto"/>
            <w:vAlign w:val="center"/>
            <w:hideMark/>
          </w:tcPr>
          <w:p w14:paraId="5B90BDB8"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5ACB27F7" w14:textId="77777777" w:rsidR="00BC23CA" w:rsidRPr="003861A2"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3EC90CB1"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116,735</w:t>
            </w:r>
          </w:p>
        </w:tc>
      </w:tr>
      <w:tr w:rsidR="00BC23CA" w:rsidRPr="003861A2" w14:paraId="750C8E7E" w14:textId="77777777" w:rsidTr="00CB100D">
        <w:trPr>
          <w:trHeight w:val="290"/>
        </w:trPr>
        <w:tc>
          <w:tcPr>
            <w:tcW w:w="960" w:type="dxa"/>
            <w:shd w:val="clear" w:color="auto" w:fill="auto"/>
            <w:vAlign w:val="center"/>
            <w:hideMark/>
          </w:tcPr>
          <w:p w14:paraId="7D0ED17D" w14:textId="77777777" w:rsidR="00BC23CA" w:rsidRPr="003861A2" w:rsidRDefault="00BC23CA" w:rsidP="00CB100D">
            <w:pPr>
              <w:spacing w:after="0" w:line="240" w:lineRule="auto"/>
              <w:jc w:val="center"/>
              <w:rPr>
                <w:rFonts w:ascii="Arial" w:eastAsia="Times New Roman" w:hAnsi="Arial" w:cs="Arial"/>
                <w:b/>
                <w:bCs/>
                <w:color w:val="000000"/>
              </w:rPr>
            </w:pPr>
          </w:p>
        </w:tc>
        <w:tc>
          <w:tcPr>
            <w:tcW w:w="3085" w:type="dxa"/>
            <w:shd w:val="clear" w:color="auto" w:fill="auto"/>
            <w:vAlign w:val="center"/>
            <w:hideMark/>
          </w:tcPr>
          <w:p w14:paraId="3C87B19B"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NPV (10.5%)</w:t>
            </w:r>
          </w:p>
        </w:tc>
        <w:tc>
          <w:tcPr>
            <w:tcW w:w="1260" w:type="dxa"/>
            <w:shd w:val="clear" w:color="auto" w:fill="auto"/>
            <w:vAlign w:val="center"/>
            <w:hideMark/>
          </w:tcPr>
          <w:p w14:paraId="3CB55143" w14:textId="77777777" w:rsidR="00BC23CA" w:rsidRPr="003861A2" w:rsidRDefault="00BC23CA" w:rsidP="00CB100D">
            <w:pPr>
              <w:spacing w:after="0" w:line="240" w:lineRule="auto"/>
              <w:jc w:val="center"/>
              <w:rPr>
                <w:rFonts w:ascii="Arial" w:eastAsia="Times New Roman" w:hAnsi="Arial" w:cs="Arial"/>
                <w:b/>
                <w:bCs/>
                <w:color w:val="000000"/>
              </w:rPr>
            </w:pPr>
          </w:p>
        </w:tc>
        <w:tc>
          <w:tcPr>
            <w:tcW w:w="1260" w:type="dxa"/>
            <w:shd w:val="clear" w:color="auto" w:fill="auto"/>
            <w:vAlign w:val="center"/>
            <w:hideMark/>
          </w:tcPr>
          <w:p w14:paraId="12FB5BE6"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500130E3" w14:textId="77777777" w:rsidR="00BC23CA" w:rsidRPr="003861A2"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58BD665B"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113,655</w:t>
            </w:r>
          </w:p>
        </w:tc>
      </w:tr>
      <w:tr w:rsidR="00BC23CA" w:rsidRPr="003861A2" w14:paraId="463255C4" w14:textId="77777777" w:rsidTr="00CB100D">
        <w:trPr>
          <w:trHeight w:val="290"/>
        </w:trPr>
        <w:tc>
          <w:tcPr>
            <w:tcW w:w="960" w:type="dxa"/>
            <w:shd w:val="clear" w:color="auto" w:fill="auto"/>
            <w:vAlign w:val="center"/>
            <w:hideMark/>
          </w:tcPr>
          <w:p w14:paraId="7DC36504" w14:textId="77777777" w:rsidR="00BC23CA" w:rsidRPr="003861A2" w:rsidRDefault="00BC23CA" w:rsidP="00CB100D">
            <w:pPr>
              <w:spacing w:after="0" w:line="240" w:lineRule="auto"/>
              <w:jc w:val="center"/>
              <w:rPr>
                <w:rFonts w:ascii="Arial" w:eastAsia="Times New Roman" w:hAnsi="Arial" w:cs="Arial"/>
                <w:b/>
                <w:bCs/>
                <w:color w:val="000000"/>
              </w:rPr>
            </w:pPr>
          </w:p>
        </w:tc>
        <w:tc>
          <w:tcPr>
            <w:tcW w:w="3085" w:type="dxa"/>
            <w:shd w:val="clear" w:color="auto" w:fill="auto"/>
            <w:vAlign w:val="center"/>
            <w:hideMark/>
          </w:tcPr>
          <w:p w14:paraId="4C07445C"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NPV (12%)</w:t>
            </w:r>
          </w:p>
        </w:tc>
        <w:tc>
          <w:tcPr>
            <w:tcW w:w="1260" w:type="dxa"/>
            <w:shd w:val="clear" w:color="auto" w:fill="auto"/>
            <w:vAlign w:val="center"/>
            <w:hideMark/>
          </w:tcPr>
          <w:p w14:paraId="4DD66BA4" w14:textId="77777777" w:rsidR="00BC23CA" w:rsidRPr="003861A2" w:rsidRDefault="00BC23CA" w:rsidP="00CB100D">
            <w:pPr>
              <w:spacing w:after="0" w:line="240" w:lineRule="auto"/>
              <w:jc w:val="center"/>
              <w:rPr>
                <w:rFonts w:ascii="Arial" w:eastAsia="Times New Roman" w:hAnsi="Arial" w:cs="Arial"/>
                <w:b/>
                <w:bCs/>
                <w:color w:val="000000"/>
              </w:rPr>
            </w:pPr>
          </w:p>
        </w:tc>
        <w:tc>
          <w:tcPr>
            <w:tcW w:w="1260" w:type="dxa"/>
            <w:shd w:val="clear" w:color="auto" w:fill="auto"/>
            <w:vAlign w:val="center"/>
            <w:hideMark/>
          </w:tcPr>
          <w:p w14:paraId="35EC53D6"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465909BD" w14:textId="77777777" w:rsidR="00BC23CA" w:rsidRPr="003861A2"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60D77F0F"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110,500</w:t>
            </w:r>
          </w:p>
        </w:tc>
      </w:tr>
      <w:tr w:rsidR="00BC23CA" w:rsidRPr="003861A2" w14:paraId="3AC20939" w14:textId="77777777" w:rsidTr="00CB100D">
        <w:trPr>
          <w:trHeight w:val="290"/>
        </w:trPr>
        <w:tc>
          <w:tcPr>
            <w:tcW w:w="960" w:type="dxa"/>
            <w:shd w:val="clear" w:color="auto" w:fill="auto"/>
            <w:vAlign w:val="center"/>
            <w:hideMark/>
          </w:tcPr>
          <w:p w14:paraId="14110896" w14:textId="77777777" w:rsidR="00BC23CA" w:rsidRPr="003861A2" w:rsidRDefault="00BC23CA" w:rsidP="00CB100D">
            <w:pPr>
              <w:spacing w:after="0" w:line="240" w:lineRule="auto"/>
              <w:jc w:val="center"/>
              <w:rPr>
                <w:rFonts w:ascii="Arial" w:eastAsia="Times New Roman" w:hAnsi="Arial" w:cs="Arial"/>
                <w:b/>
                <w:bCs/>
                <w:color w:val="000000"/>
              </w:rPr>
            </w:pPr>
          </w:p>
        </w:tc>
        <w:tc>
          <w:tcPr>
            <w:tcW w:w="3085" w:type="dxa"/>
            <w:shd w:val="clear" w:color="auto" w:fill="auto"/>
            <w:vAlign w:val="center"/>
            <w:hideMark/>
          </w:tcPr>
          <w:p w14:paraId="6C8327CC" w14:textId="77777777" w:rsidR="00BC23CA" w:rsidRPr="003861A2" w:rsidRDefault="00BC23CA" w:rsidP="00CB100D">
            <w:pPr>
              <w:spacing w:after="0" w:line="240" w:lineRule="auto"/>
              <w:rPr>
                <w:rFonts w:ascii="Arial" w:eastAsia="Times New Roman" w:hAnsi="Arial" w:cs="Arial"/>
              </w:rPr>
            </w:pPr>
          </w:p>
        </w:tc>
        <w:tc>
          <w:tcPr>
            <w:tcW w:w="1260" w:type="dxa"/>
            <w:shd w:val="clear" w:color="auto" w:fill="auto"/>
            <w:vAlign w:val="center"/>
            <w:hideMark/>
          </w:tcPr>
          <w:p w14:paraId="7E9ABDFC"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11775693"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2A40F9C7" w14:textId="77777777" w:rsidR="00BC23CA" w:rsidRPr="003861A2"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19BB1FDC" w14:textId="77777777" w:rsidR="00BC23CA" w:rsidRPr="003861A2" w:rsidRDefault="00BC23CA" w:rsidP="00CB100D">
            <w:pPr>
              <w:spacing w:after="0" w:line="240" w:lineRule="auto"/>
              <w:jc w:val="center"/>
              <w:rPr>
                <w:rFonts w:ascii="Arial" w:eastAsia="Times New Roman" w:hAnsi="Arial" w:cs="Arial"/>
              </w:rPr>
            </w:pPr>
          </w:p>
        </w:tc>
      </w:tr>
      <w:tr w:rsidR="00BC23CA" w:rsidRPr="003861A2" w14:paraId="0556083F" w14:textId="77777777" w:rsidTr="00CB100D">
        <w:trPr>
          <w:trHeight w:val="290"/>
        </w:trPr>
        <w:tc>
          <w:tcPr>
            <w:tcW w:w="960" w:type="dxa"/>
            <w:shd w:val="clear" w:color="auto" w:fill="auto"/>
            <w:vAlign w:val="center"/>
            <w:hideMark/>
          </w:tcPr>
          <w:p w14:paraId="40E8A26E" w14:textId="77777777" w:rsidR="00BC23CA" w:rsidRPr="003861A2" w:rsidRDefault="00BC23CA" w:rsidP="00CB100D">
            <w:pPr>
              <w:spacing w:after="0" w:line="240" w:lineRule="auto"/>
              <w:rPr>
                <w:rFonts w:ascii="Arial" w:eastAsia="Times New Roman" w:hAnsi="Arial" w:cs="Arial"/>
              </w:rPr>
            </w:pPr>
          </w:p>
        </w:tc>
        <w:tc>
          <w:tcPr>
            <w:tcW w:w="3085" w:type="dxa"/>
            <w:shd w:val="clear" w:color="auto" w:fill="auto"/>
            <w:vAlign w:val="center"/>
            <w:hideMark/>
          </w:tcPr>
          <w:p w14:paraId="37AC1DD1"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w:t>
            </w:r>
          </w:p>
        </w:tc>
        <w:tc>
          <w:tcPr>
            <w:tcW w:w="1260" w:type="dxa"/>
            <w:shd w:val="clear" w:color="auto" w:fill="auto"/>
            <w:vAlign w:val="center"/>
            <w:hideMark/>
          </w:tcPr>
          <w:p w14:paraId="6100BC2E"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658</w:t>
            </w:r>
          </w:p>
        </w:tc>
        <w:tc>
          <w:tcPr>
            <w:tcW w:w="1260" w:type="dxa"/>
            <w:shd w:val="clear" w:color="auto" w:fill="auto"/>
            <w:vAlign w:val="center"/>
            <w:hideMark/>
          </w:tcPr>
          <w:p w14:paraId="7440281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814</w:t>
            </w:r>
          </w:p>
        </w:tc>
        <w:tc>
          <w:tcPr>
            <w:tcW w:w="1260" w:type="dxa"/>
            <w:shd w:val="clear" w:color="auto" w:fill="auto"/>
            <w:vAlign w:val="center"/>
            <w:hideMark/>
          </w:tcPr>
          <w:p w14:paraId="5C4E21F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1,007</w:t>
            </w:r>
          </w:p>
        </w:tc>
        <w:tc>
          <w:tcPr>
            <w:tcW w:w="1440" w:type="dxa"/>
            <w:shd w:val="clear" w:color="auto" w:fill="auto"/>
            <w:vAlign w:val="center"/>
            <w:hideMark/>
          </w:tcPr>
          <w:p w14:paraId="3C78E781"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2,479</w:t>
            </w:r>
          </w:p>
        </w:tc>
      </w:tr>
    </w:tbl>
    <w:p w14:paraId="50871E32" w14:textId="77777777" w:rsidR="00BC23CA" w:rsidRPr="00930981" w:rsidRDefault="00BC23CA" w:rsidP="00BC23CA">
      <w:pPr>
        <w:spacing w:after="0" w:line="240" w:lineRule="auto"/>
        <w:rPr>
          <w:rFonts w:ascii="Arial" w:hAnsi="Arial" w:cs="Arial"/>
          <w:sz w:val="20"/>
          <w:szCs w:val="20"/>
        </w:rPr>
      </w:pPr>
    </w:p>
    <w:p w14:paraId="6A9E3EAD" w14:textId="77777777" w:rsidR="00BC23CA" w:rsidRPr="00930981" w:rsidRDefault="00BC23CA" w:rsidP="00BC23CA">
      <w:pPr>
        <w:spacing w:after="0" w:line="240" w:lineRule="auto"/>
        <w:rPr>
          <w:rFonts w:ascii="Arial" w:hAnsi="Arial" w:cs="Arial"/>
          <w:sz w:val="20"/>
          <w:szCs w:val="20"/>
        </w:rPr>
      </w:pPr>
      <w:r w:rsidRPr="00930981">
        <w:rPr>
          <w:rFonts w:ascii="Arial" w:hAnsi="Arial" w:cs="Arial"/>
          <w:sz w:val="20"/>
          <w:szCs w:val="20"/>
        </w:rPr>
        <w:t>*- ЗГ-ын дунд хугацаат үнэт цаасны жигнэсэн дундаж хүү</w:t>
      </w:r>
    </w:p>
    <w:p w14:paraId="42F8C792" w14:textId="77777777" w:rsidR="00E21F0F" w:rsidRDefault="00E21F0F" w:rsidP="00E21F0F">
      <w:pPr>
        <w:spacing w:after="120" w:line="30" w:lineRule="atLeast"/>
        <w:jc w:val="both"/>
        <w:rPr>
          <w:rFonts w:ascii="Arial" w:hAnsi="Arial" w:cs="Arial"/>
          <w:sz w:val="20"/>
          <w:szCs w:val="20"/>
        </w:rPr>
      </w:pPr>
      <w:r w:rsidRPr="002A4532">
        <w:rPr>
          <w:rFonts w:ascii="Arial" w:hAnsi="Arial" w:cs="Arial"/>
          <w:sz w:val="20"/>
          <w:szCs w:val="20"/>
        </w:rPr>
        <w:t xml:space="preserve">**- </w:t>
      </w:r>
      <w:r w:rsidRPr="00E21F0F">
        <w:rPr>
          <w:rFonts w:ascii="Arial" w:hAnsi="Arial" w:cs="Arial"/>
          <w:sz w:val="20"/>
          <w:szCs w:val="20"/>
        </w:rPr>
        <w:t>Энэ зардал нь Засгийн газрын 2016 оны 59 дүгээр тогтоолын дөрөвдүгээр хавсралтаар батлагдсан “Хууль тогтоомжийг хэрэгжүүлэхтэй холбогдон гарах зардал”-тай хамааралгүй бөгөөд урьдчилан таамаглаж, тогтоох боломжгүй, гэнэтийн болзошгүй зардлыг нийт зардлын тодорхой хувиар тооцож таамагласан нөөц зардал юм.</w:t>
      </w:r>
      <w:r w:rsidRPr="005A2F56">
        <w:rPr>
          <w:rFonts w:ascii="Arial" w:hAnsi="Arial" w:cs="Arial"/>
          <w:sz w:val="24"/>
          <w:szCs w:val="24"/>
        </w:rPr>
        <w:t xml:space="preserve">  </w:t>
      </w:r>
    </w:p>
    <w:p w14:paraId="5D0CFDC9" w14:textId="77777777" w:rsidR="00E21F0F" w:rsidRPr="002A4532" w:rsidRDefault="00E21F0F" w:rsidP="00E21F0F">
      <w:pPr>
        <w:spacing w:after="120" w:line="30" w:lineRule="atLeast"/>
        <w:rPr>
          <w:rFonts w:ascii="Arial" w:hAnsi="Arial" w:cs="Arial"/>
          <w:sz w:val="20"/>
          <w:szCs w:val="20"/>
        </w:rPr>
      </w:pPr>
      <w:r>
        <w:rPr>
          <w:rFonts w:ascii="Arial" w:hAnsi="Arial" w:cs="Arial"/>
          <w:sz w:val="20"/>
          <w:szCs w:val="20"/>
          <w:lang w:val="en-US"/>
        </w:rPr>
        <w:t xml:space="preserve">***- </w:t>
      </w:r>
      <w:r w:rsidRPr="002A4532">
        <w:rPr>
          <w:rFonts w:ascii="Arial" w:hAnsi="Arial" w:cs="Arial"/>
          <w:sz w:val="20"/>
          <w:szCs w:val="20"/>
        </w:rPr>
        <w:t>Даатгуулагчтай холбоотой нийт үр өгөөжийг тооцохдоо хасаж тооцсон</w:t>
      </w:r>
    </w:p>
    <w:p w14:paraId="0812B1AE" w14:textId="77777777" w:rsidR="00BC23CA" w:rsidRPr="00930981" w:rsidRDefault="00BC23CA" w:rsidP="00BC23CA">
      <w:pPr>
        <w:spacing w:after="0" w:line="240" w:lineRule="auto"/>
        <w:rPr>
          <w:rFonts w:ascii="Arial" w:hAnsi="Arial" w:cs="Arial"/>
          <w:sz w:val="20"/>
          <w:szCs w:val="20"/>
        </w:rPr>
      </w:pPr>
      <w:r w:rsidRPr="00930981">
        <w:rPr>
          <w:rFonts w:ascii="Arial" w:hAnsi="Arial" w:cs="Arial"/>
          <w:sz w:val="20"/>
          <w:szCs w:val="20"/>
        </w:rPr>
        <w:br w:type="page"/>
      </w:r>
    </w:p>
    <w:p w14:paraId="50370B72" w14:textId="77777777" w:rsidR="00BC23CA" w:rsidRDefault="00BC23CA" w:rsidP="00BC23CA">
      <w:pPr>
        <w:spacing w:after="120" w:line="30" w:lineRule="atLeast"/>
        <w:jc w:val="center"/>
        <w:rPr>
          <w:rFonts w:ascii="Arial" w:hAnsi="Arial" w:cs="Arial"/>
          <w:b/>
          <w:bCs/>
          <w:sz w:val="20"/>
          <w:szCs w:val="20"/>
        </w:rPr>
      </w:pPr>
      <w:r w:rsidRPr="008C2622">
        <w:rPr>
          <w:rFonts w:ascii="Arial" w:hAnsi="Arial" w:cs="Arial"/>
          <w:b/>
          <w:bCs/>
          <w:sz w:val="20"/>
          <w:szCs w:val="20"/>
        </w:rPr>
        <w:t>ХАВСРАЛТ-</w:t>
      </w:r>
      <w:r w:rsidRPr="008C2622">
        <w:rPr>
          <w:rFonts w:ascii="Arial" w:hAnsi="Arial" w:cs="Arial"/>
          <w:b/>
          <w:bCs/>
          <w:sz w:val="20"/>
          <w:szCs w:val="20"/>
          <w:lang w:val="en-US"/>
        </w:rPr>
        <w:t>2</w:t>
      </w:r>
      <w:r w:rsidRPr="008C2622">
        <w:rPr>
          <w:rFonts w:ascii="Arial" w:hAnsi="Arial" w:cs="Arial"/>
          <w:b/>
          <w:bCs/>
          <w:sz w:val="20"/>
          <w:szCs w:val="20"/>
        </w:rPr>
        <w:t>.В</w:t>
      </w:r>
    </w:p>
    <w:p w14:paraId="6ABEE6D5" w14:textId="77777777" w:rsidR="00BC23CA" w:rsidRPr="00930981" w:rsidRDefault="00BC23CA" w:rsidP="00BC23CA">
      <w:pPr>
        <w:spacing w:after="120" w:line="30" w:lineRule="atLeast"/>
        <w:jc w:val="right"/>
        <w:rPr>
          <w:rFonts w:ascii="Arial" w:hAnsi="Arial" w:cs="Arial"/>
          <w:sz w:val="20"/>
          <w:szCs w:val="20"/>
        </w:rPr>
      </w:pPr>
      <w:r w:rsidRPr="00930981">
        <w:rPr>
          <w:rFonts w:ascii="Arial" w:hAnsi="Arial" w:cs="Arial"/>
          <w:sz w:val="20"/>
          <w:szCs w:val="20"/>
        </w:rPr>
        <w:t xml:space="preserve"> Зардлын бага өөрчлөлтийн </w:t>
      </w:r>
    </w:p>
    <w:p w14:paraId="38AA7217" w14:textId="77777777" w:rsidR="00BC23CA" w:rsidRPr="00930981" w:rsidRDefault="00BC23CA" w:rsidP="00BC23CA">
      <w:pPr>
        <w:spacing w:after="120" w:line="30" w:lineRule="atLeast"/>
        <w:jc w:val="right"/>
        <w:rPr>
          <w:rFonts w:ascii="Arial" w:hAnsi="Arial" w:cs="Arial"/>
          <w:sz w:val="20"/>
          <w:szCs w:val="20"/>
        </w:rPr>
      </w:pPr>
      <w:r w:rsidRPr="00930981">
        <w:rPr>
          <w:rFonts w:ascii="Arial" w:hAnsi="Arial" w:cs="Arial"/>
          <w:sz w:val="20"/>
          <w:szCs w:val="20"/>
        </w:rPr>
        <w:t>үеийн Зардал-Үр өгөөжийн шинжилгээ</w:t>
      </w:r>
    </w:p>
    <w:p w14:paraId="7DE7A7BB" w14:textId="77777777" w:rsidR="00BC23CA" w:rsidRPr="00930981" w:rsidRDefault="00BC23CA" w:rsidP="00BC23CA">
      <w:pPr>
        <w:spacing w:after="120" w:line="30" w:lineRule="atLeast"/>
        <w:rPr>
          <w:rFonts w:ascii="Arial" w:hAnsi="Arial" w:cs="Arial"/>
          <w:sz w:val="20"/>
          <w:szCs w:val="20"/>
        </w:rPr>
      </w:pPr>
    </w:p>
    <w:p w14:paraId="3B1AA6CC" w14:textId="77777777" w:rsidR="00BC23CA" w:rsidRPr="00597865" w:rsidRDefault="00BC23CA" w:rsidP="00BC23CA">
      <w:pPr>
        <w:spacing w:after="120" w:line="30" w:lineRule="atLeast"/>
        <w:jc w:val="both"/>
        <w:rPr>
          <w:rFonts w:ascii="Arial" w:hAnsi="Arial" w:cs="Arial"/>
          <w:bCs/>
          <w:iCs/>
          <w:lang w:val="en-US"/>
        </w:rPr>
      </w:pPr>
      <w:r w:rsidRPr="00930981">
        <w:rPr>
          <w:rFonts w:ascii="Arial" w:hAnsi="Arial" w:cs="Arial"/>
          <w:bCs/>
          <w:iCs/>
        </w:rPr>
        <w:t>В. Ажил олгогчийн нийгмийн даатгалын шимтгэл төлөх даатгуулагчийн сарын цалин хөлс, түүнтэй адилтгах орлогын дээд хэмжээг даатгуулагчийн адил тухайн үед мөрдөж байгаа сарын хөдөлмөрийн хөлсний доод хэмжээг 10 дахин нэмэгдүүлсэнтэй тэнцүү хэмжээгээр тогтоох</w:t>
      </w:r>
      <w:r>
        <w:rPr>
          <w:rFonts w:ascii="Arial" w:hAnsi="Arial" w:cs="Arial"/>
          <w:bCs/>
          <w:iCs/>
        </w:rPr>
        <w:t xml:space="preserve"> </w:t>
      </w:r>
      <w:r>
        <w:rPr>
          <w:rFonts w:ascii="Arial" w:hAnsi="Arial" w:cs="Arial"/>
          <w:bCs/>
          <w:iCs/>
          <w:lang w:val="en-US"/>
        </w:rPr>
        <w:t>(сая төгрөг)</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261"/>
        <w:gridCol w:w="1259"/>
        <w:gridCol w:w="1259"/>
        <w:gridCol w:w="1259"/>
        <w:gridCol w:w="1439"/>
      </w:tblGrid>
      <w:tr w:rsidR="00BC23CA" w:rsidRPr="003861A2" w14:paraId="7BC07240" w14:textId="77777777" w:rsidTr="00CB100D">
        <w:trPr>
          <w:trHeight w:val="290"/>
        </w:trPr>
        <w:tc>
          <w:tcPr>
            <w:tcW w:w="4225" w:type="dxa"/>
            <w:gridSpan w:val="2"/>
            <w:shd w:val="clear" w:color="auto" w:fill="auto"/>
            <w:vAlign w:val="center"/>
            <w:hideMark/>
          </w:tcPr>
          <w:p w14:paraId="087DAF50"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Үзүүлэлт</w:t>
            </w:r>
          </w:p>
        </w:tc>
        <w:tc>
          <w:tcPr>
            <w:tcW w:w="1260" w:type="dxa"/>
            <w:shd w:val="clear" w:color="auto" w:fill="auto"/>
            <w:vAlign w:val="center"/>
            <w:hideMark/>
          </w:tcPr>
          <w:p w14:paraId="58BB4350"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2025</w:t>
            </w:r>
          </w:p>
        </w:tc>
        <w:tc>
          <w:tcPr>
            <w:tcW w:w="1260" w:type="dxa"/>
            <w:shd w:val="clear" w:color="auto" w:fill="auto"/>
            <w:vAlign w:val="center"/>
            <w:hideMark/>
          </w:tcPr>
          <w:p w14:paraId="23123732"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2026</w:t>
            </w:r>
          </w:p>
        </w:tc>
        <w:tc>
          <w:tcPr>
            <w:tcW w:w="1260" w:type="dxa"/>
            <w:shd w:val="clear" w:color="auto" w:fill="auto"/>
            <w:vAlign w:val="center"/>
            <w:hideMark/>
          </w:tcPr>
          <w:p w14:paraId="0CDC388F"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2027</w:t>
            </w:r>
          </w:p>
        </w:tc>
        <w:tc>
          <w:tcPr>
            <w:tcW w:w="1440" w:type="dxa"/>
            <w:shd w:val="clear" w:color="auto" w:fill="auto"/>
            <w:vAlign w:val="center"/>
            <w:hideMark/>
          </w:tcPr>
          <w:p w14:paraId="77726CAF"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Нийт</w:t>
            </w:r>
          </w:p>
        </w:tc>
      </w:tr>
      <w:tr w:rsidR="00BC23CA" w:rsidRPr="003861A2" w14:paraId="2817C341" w14:textId="77777777" w:rsidTr="00CB100D">
        <w:trPr>
          <w:trHeight w:val="656"/>
        </w:trPr>
        <w:tc>
          <w:tcPr>
            <w:tcW w:w="958" w:type="dxa"/>
            <w:vMerge w:val="restart"/>
            <w:shd w:val="clear" w:color="auto" w:fill="auto"/>
            <w:vAlign w:val="center"/>
            <w:hideMark/>
          </w:tcPr>
          <w:p w14:paraId="20EC0B0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Зардал</w:t>
            </w:r>
          </w:p>
        </w:tc>
        <w:tc>
          <w:tcPr>
            <w:tcW w:w="3267" w:type="dxa"/>
            <w:shd w:val="clear" w:color="auto" w:fill="auto"/>
            <w:vAlign w:val="center"/>
            <w:hideMark/>
          </w:tcPr>
          <w:p w14:paraId="1A708056"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Нийгмийн даатгалын шимтгэлийн орлогын бууралт</w:t>
            </w:r>
          </w:p>
        </w:tc>
        <w:tc>
          <w:tcPr>
            <w:tcW w:w="1260" w:type="dxa"/>
            <w:shd w:val="clear" w:color="auto" w:fill="auto"/>
            <w:vAlign w:val="center"/>
            <w:hideMark/>
          </w:tcPr>
          <w:p w14:paraId="68F826D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274,877</w:t>
            </w:r>
          </w:p>
        </w:tc>
        <w:tc>
          <w:tcPr>
            <w:tcW w:w="1260" w:type="dxa"/>
            <w:shd w:val="clear" w:color="auto" w:fill="auto"/>
            <w:vAlign w:val="center"/>
            <w:hideMark/>
          </w:tcPr>
          <w:p w14:paraId="12F666B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320,395</w:t>
            </w:r>
          </w:p>
        </w:tc>
        <w:tc>
          <w:tcPr>
            <w:tcW w:w="1260" w:type="dxa"/>
            <w:shd w:val="clear" w:color="auto" w:fill="auto"/>
            <w:vAlign w:val="center"/>
            <w:hideMark/>
          </w:tcPr>
          <w:p w14:paraId="11CF29D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373,450</w:t>
            </w:r>
          </w:p>
        </w:tc>
        <w:tc>
          <w:tcPr>
            <w:tcW w:w="1440" w:type="dxa"/>
            <w:shd w:val="clear" w:color="auto" w:fill="auto"/>
            <w:vAlign w:val="center"/>
            <w:hideMark/>
          </w:tcPr>
          <w:p w14:paraId="5384C8CA"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968,721</w:t>
            </w:r>
          </w:p>
        </w:tc>
      </w:tr>
      <w:tr w:rsidR="00BC23CA" w:rsidRPr="003861A2" w14:paraId="2D9F4F29" w14:textId="77777777" w:rsidTr="00CB100D">
        <w:trPr>
          <w:trHeight w:val="1070"/>
        </w:trPr>
        <w:tc>
          <w:tcPr>
            <w:tcW w:w="958" w:type="dxa"/>
            <w:vMerge/>
            <w:vAlign w:val="center"/>
            <w:hideMark/>
          </w:tcPr>
          <w:p w14:paraId="32AA4E3C"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4A88216C"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Нийгмийн даатгалын шимтгэлийн орлогыг нөхөхтэй холбоотой санхүүгийн зардал*</w:t>
            </w:r>
          </w:p>
        </w:tc>
        <w:tc>
          <w:tcPr>
            <w:tcW w:w="1260" w:type="dxa"/>
            <w:shd w:val="clear" w:color="auto" w:fill="auto"/>
            <w:vAlign w:val="center"/>
            <w:hideMark/>
          </w:tcPr>
          <w:p w14:paraId="63770CF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28,799</w:t>
            </w:r>
          </w:p>
        </w:tc>
        <w:tc>
          <w:tcPr>
            <w:tcW w:w="1260" w:type="dxa"/>
            <w:shd w:val="clear" w:color="auto" w:fill="auto"/>
            <w:vAlign w:val="center"/>
            <w:hideMark/>
          </w:tcPr>
          <w:p w14:paraId="69394CAD"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33,568</w:t>
            </w:r>
          </w:p>
        </w:tc>
        <w:tc>
          <w:tcPr>
            <w:tcW w:w="1260" w:type="dxa"/>
            <w:shd w:val="clear" w:color="auto" w:fill="auto"/>
            <w:vAlign w:val="center"/>
            <w:hideMark/>
          </w:tcPr>
          <w:p w14:paraId="563F66B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39,126</w:t>
            </w:r>
          </w:p>
        </w:tc>
        <w:tc>
          <w:tcPr>
            <w:tcW w:w="1440" w:type="dxa"/>
            <w:shd w:val="clear" w:color="auto" w:fill="auto"/>
            <w:vAlign w:val="center"/>
            <w:hideMark/>
          </w:tcPr>
          <w:p w14:paraId="595504A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101,493</w:t>
            </w:r>
          </w:p>
        </w:tc>
      </w:tr>
      <w:tr w:rsidR="00BC23CA" w:rsidRPr="003861A2" w14:paraId="6F972648" w14:textId="77777777" w:rsidTr="00CB100D">
        <w:trPr>
          <w:trHeight w:val="580"/>
        </w:trPr>
        <w:tc>
          <w:tcPr>
            <w:tcW w:w="958" w:type="dxa"/>
            <w:vMerge/>
            <w:vAlign w:val="center"/>
            <w:hideMark/>
          </w:tcPr>
          <w:p w14:paraId="53AC93FC"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1EB61E50" w14:textId="18072FA2" w:rsidR="00BC23CA" w:rsidRPr="00E21F0F" w:rsidRDefault="00BD1FA0" w:rsidP="00CB100D">
            <w:pPr>
              <w:spacing w:after="0" w:line="240" w:lineRule="auto"/>
              <w:rPr>
                <w:rFonts w:ascii="Arial" w:eastAsia="Times New Roman" w:hAnsi="Arial" w:cs="Arial"/>
                <w:color w:val="000000"/>
                <w:lang w:val="en-US"/>
              </w:rPr>
            </w:pPr>
            <w:r>
              <w:rPr>
                <w:rFonts w:ascii="Arial" w:eastAsia="Times New Roman" w:hAnsi="Arial" w:cs="Arial"/>
                <w:color w:val="000000"/>
              </w:rPr>
              <w:t>Магадалшгүй</w:t>
            </w:r>
            <w:r w:rsidR="00BC23CA">
              <w:rPr>
                <w:rFonts w:ascii="Arial" w:eastAsia="Times New Roman" w:hAnsi="Arial" w:cs="Arial"/>
                <w:color w:val="000000"/>
              </w:rPr>
              <w:t xml:space="preserve"> ажлын зардал (2%)</w:t>
            </w:r>
            <w:r w:rsidR="00E21F0F">
              <w:rPr>
                <w:rFonts w:ascii="Arial" w:eastAsia="Times New Roman" w:hAnsi="Arial" w:cs="Arial"/>
                <w:color w:val="000000"/>
                <w:lang w:val="en-US"/>
              </w:rPr>
              <w:t>**</w:t>
            </w:r>
          </w:p>
        </w:tc>
        <w:tc>
          <w:tcPr>
            <w:tcW w:w="1260" w:type="dxa"/>
            <w:shd w:val="clear" w:color="auto" w:fill="auto"/>
            <w:vAlign w:val="center"/>
            <w:hideMark/>
          </w:tcPr>
          <w:p w14:paraId="4BB5AEE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5,498</w:t>
            </w:r>
          </w:p>
        </w:tc>
        <w:tc>
          <w:tcPr>
            <w:tcW w:w="1260" w:type="dxa"/>
            <w:shd w:val="clear" w:color="auto" w:fill="auto"/>
            <w:vAlign w:val="center"/>
            <w:hideMark/>
          </w:tcPr>
          <w:p w14:paraId="140333C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6,408</w:t>
            </w:r>
          </w:p>
        </w:tc>
        <w:tc>
          <w:tcPr>
            <w:tcW w:w="1260" w:type="dxa"/>
            <w:shd w:val="clear" w:color="auto" w:fill="auto"/>
            <w:vAlign w:val="center"/>
            <w:hideMark/>
          </w:tcPr>
          <w:p w14:paraId="59E60FB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7,469</w:t>
            </w:r>
          </w:p>
        </w:tc>
        <w:tc>
          <w:tcPr>
            <w:tcW w:w="1440" w:type="dxa"/>
            <w:shd w:val="clear" w:color="auto" w:fill="auto"/>
            <w:vAlign w:val="center"/>
            <w:hideMark/>
          </w:tcPr>
          <w:p w14:paraId="69F4CE3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19,374</w:t>
            </w:r>
          </w:p>
        </w:tc>
      </w:tr>
      <w:tr w:rsidR="00BC23CA" w:rsidRPr="003861A2" w14:paraId="6720F250" w14:textId="77777777" w:rsidTr="00CB100D">
        <w:trPr>
          <w:trHeight w:val="290"/>
        </w:trPr>
        <w:tc>
          <w:tcPr>
            <w:tcW w:w="958" w:type="dxa"/>
            <w:vMerge/>
            <w:vAlign w:val="center"/>
            <w:hideMark/>
          </w:tcPr>
          <w:p w14:paraId="14A49B5C"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09E8CE00"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Нийт зардал</w:t>
            </w:r>
          </w:p>
        </w:tc>
        <w:tc>
          <w:tcPr>
            <w:tcW w:w="1260" w:type="dxa"/>
            <w:shd w:val="clear" w:color="auto" w:fill="auto"/>
            <w:vAlign w:val="center"/>
            <w:hideMark/>
          </w:tcPr>
          <w:p w14:paraId="4333849B"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309,173</w:t>
            </w:r>
          </w:p>
        </w:tc>
        <w:tc>
          <w:tcPr>
            <w:tcW w:w="1260" w:type="dxa"/>
            <w:shd w:val="clear" w:color="auto" w:fill="auto"/>
            <w:vAlign w:val="center"/>
            <w:hideMark/>
          </w:tcPr>
          <w:p w14:paraId="2A730766"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360,370</w:t>
            </w:r>
          </w:p>
        </w:tc>
        <w:tc>
          <w:tcPr>
            <w:tcW w:w="1260" w:type="dxa"/>
            <w:shd w:val="clear" w:color="auto" w:fill="auto"/>
            <w:vAlign w:val="center"/>
            <w:hideMark/>
          </w:tcPr>
          <w:p w14:paraId="19EFACC6"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420,045</w:t>
            </w:r>
          </w:p>
        </w:tc>
        <w:tc>
          <w:tcPr>
            <w:tcW w:w="1440" w:type="dxa"/>
            <w:shd w:val="clear" w:color="auto" w:fill="auto"/>
            <w:vAlign w:val="center"/>
            <w:hideMark/>
          </w:tcPr>
          <w:p w14:paraId="1AC3DDCE"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1,089,588</w:t>
            </w:r>
          </w:p>
        </w:tc>
      </w:tr>
      <w:tr w:rsidR="00BC23CA" w:rsidRPr="003861A2" w14:paraId="60AEF474" w14:textId="77777777" w:rsidTr="00CB100D">
        <w:trPr>
          <w:trHeight w:val="449"/>
        </w:trPr>
        <w:tc>
          <w:tcPr>
            <w:tcW w:w="958" w:type="dxa"/>
            <w:vMerge w:val="restart"/>
            <w:shd w:val="clear" w:color="auto" w:fill="auto"/>
            <w:vAlign w:val="center"/>
            <w:hideMark/>
          </w:tcPr>
          <w:p w14:paraId="75FCD60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Үр өгөөж</w:t>
            </w:r>
          </w:p>
        </w:tc>
        <w:tc>
          <w:tcPr>
            <w:tcW w:w="3267" w:type="dxa"/>
            <w:shd w:val="clear" w:color="auto" w:fill="auto"/>
            <w:vAlign w:val="center"/>
            <w:hideMark/>
          </w:tcPr>
          <w:p w14:paraId="7FABCB1E"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Ажил олгогчтой холбоотой</w:t>
            </w:r>
          </w:p>
        </w:tc>
        <w:tc>
          <w:tcPr>
            <w:tcW w:w="1260" w:type="dxa"/>
            <w:shd w:val="clear" w:color="auto" w:fill="auto"/>
            <w:vAlign w:val="center"/>
            <w:hideMark/>
          </w:tcPr>
          <w:p w14:paraId="7C9C3269"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308,549</w:t>
            </w:r>
          </w:p>
        </w:tc>
        <w:tc>
          <w:tcPr>
            <w:tcW w:w="1260" w:type="dxa"/>
            <w:shd w:val="clear" w:color="auto" w:fill="auto"/>
            <w:vAlign w:val="center"/>
            <w:hideMark/>
          </w:tcPr>
          <w:p w14:paraId="0F46D15F"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362,300</w:t>
            </w:r>
          </w:p>
        </w:tc>
        <w:tc>
          <w:tcPr>
            <w:tcW w:w="1260" w:type="dxa"/>
            <w:shd w:val="clear" w:color="auto" w:fill="auto"/>
            <w:vAlign w:val="center"/>
            <w:hideMark/>
          </w:tcPr>
          <w:p w14:paraId="2ADADA4B"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425,802</w:t>
            </w:r>
          </w:p>
        </w:tc>
        <w:tc>
          <w:tcPr>
            <w:tcW w:w="1440" w:type="dxa"/>
            <w:shd w:val="clear" w:color="auto" w:fill="auto"/>
            <w:vAlign w:val="center"/>
            <w:hideMark/>
          </w:tcPr>
          <w:p w14:paraId="28F52C3D"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1,096,651</w:t>
            </w:r>
          </w:p>
        </w:tc>
      </w:tr>
      <w:tr w:rsidR="00BC23CA" w:rsidRPr="003861A2" w14:paraId="14E8B319" w14:textId="77777777" w:rsidTr="00CB100D">
        <w:trPr>
          <w:trHeight w:val="870"/>
        </w:trPr>
        <w:tc>
          <w:tcPr>
            <w:tcW w:w="958" w:type="dxa"/>
            <w:vMerge/>
            <w:vAlign w:val="center"/>
            <w:hideMark/>
          </w:tcPr>
          <w:p w14:paraId="32E4ED3E"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136E3AF8"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Ажил олгогчийн нийгмийн даатгалын шимтгэлийн хэмнэлт</w:t>
            </w:r>
          </w:p>
        </w:tc>
        <w:tc>
          <w:tcPr>
            <w:tcW w:w="1260" w:type="dxa"/>
            <w:shd w:val="clear" w:color="auto" w:fill="auto"/>
            <w:vAlign w:val="center"/>
            <w:hideMark/>
          </w:tcPr>
          <w:p w14:paraId="06D8EE9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274,877</w:t>
            </w:r>
          </w:p>
        </w:tc>
        <w:tc>
          <w:tcPr>
            <w:tcW w:w="1260" w:type="dxa"/>
            <w:shd w:val="clear" w:color="auto" w:fill="auto"/>
            <w:vAlign w:val="center"/>
            <w:hideMark/>
          </w:tcPr>
          <w:p w14:paraId="4B46276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320,395</w:t>
            </w:r>
          </w:p>
        </w:tc>
        <w:tc>
          <w:tcPr>
            <w:tcW w:w="1260" w:type="dxa"/>
            <w:shd w:val="clear" w:color="auto" w:fill="auto"/>
            <w:vAlign w:val="center"/>
            <w:hideMark/>
          </w:tcPr>
          <w:p w14:paraId="5D620FED"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373,450</w:t>
            </w:r>
          </w:p>
        </w:tc>
        <w:tc>
          <w:tcPr>
            <w:tcW w:w="1440" w:type="dxa"/>
            <w:shd w:val="clear" w:color="auto" w:fill="auto"/>
            <w:vAlign w:val="center"/>
            <w:hideMark/>
          </w:tcPr>
          <w:p w14:paraId="1609E6D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968,721</w:t>
            </w:r>
          </w:p>
        </w:tc>
      </w:tr>
      <w:tr w:rsidR="00BC23CA" w:rsidRPr="003861A2" w14:paraId="0FE7D3DF" w14:textId="77777777" w:rsidTr="00CB100D">
        <w:trPr>
          <w:trHeight w:val="908"/>
        </w:trPr>
        <w:tc>
          <w:tcPr>
            <w:tcW w:w="958" w:type="dxa"/>
            <w:vMerge/>
            <w:vAlign w:val="center"/>
            <w:hideMark/>
          </w:tcPr>
          <w:p w14:paraId="3E2B9163"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28754B7F"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байрны өсөлтөөс бий болох нийгмийн даатгалын шимтгэлийн орлого</w:t>
            </w:r>
          </w:p>
        </w:tc>
        <w:tc>
          <w:tcPr>
            <w:tcW w:w="1260" w:type="dxa"/>
            <w:shd w:val="clear" w:color="auto" w:fill="auto"/>
            <w:vAlign w:val="center"/>
            <w:hideMark/>
          </w:tcPr>
          <w:p w14:paraId="36DE1A6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17,180</w:t>
            </w:r>
          </w:p>
        </w:tc>
        <w:tc>
          <w:tcPr>
            <w:tcW w:w="1260" w:type="dxa"/>
            <w:shd w:val="clear" w:color="auto" w:fill="auto"/>
            <w:vAlign w:val="center"/>
            <w:hideMark/>
          </w:tcPr>
          <w:p w14:paraId="01A6F3E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22,682</w:t>
            </w:r>
          </w:p>
        </w:tc>
        <w:tc>
          <w:tcPr>
            <w:tcW w:w="1260" w:type="dxa"/>
            <w:shd w:val="clear" w:color="auto" w:fill="auto"/>
            <w:vAlign w:val="center"/>
            <w:hideMark/>
          </w:tcPr>
          <w:p w14:paraId="7CE69CC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29,945</w:t>
            </w:r>
          </w:p>
        </w:tc>
        <w:tc>
          <w:tcPr>
            <w:tcW w:w="1440" w:type="dxa"/>
            <w:shd w:val="clear" w:color="auto" w:fill="auto"/>
            <w:vAlign w:val="center"/>
            <w:hideMark/>
          </w:tcPr>
          <w:p w14:paraId="36199EA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69,807</w:t>
            </w:r>
          </w:p>
        </w:tc>
      </w:tr>
      <w:tr w:rsidR="00BC23CA" w:rsidRPr="003861A2" w14:paraId="4D1097B9" w14:textId="77777777" w:rsidTr="00CB100D">
        <w:trPr>
          <w:trHeight w:val="899"/>
        </w:trPr>
        <w:tc>
          <w:tcPr>
            <w:tcW w:w="958" w:type="dxa"/>
            <w:vMerge/>
            <w:vAlign w:val="center"/>
            <w:hideMark/>
          </w:tcPr>
          <w:p w14:paraId="4BB7C0C4"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636B063A"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Хувийн хөрөнгө оруулалтын  үржүүлэгчийн эдийн засагт үзүүлэх цэвэр нөлөө (х0.2)</w:t>
            </w:r>
          </w:p>
        </w:tc>
        <w:tc>
          <w:tcPr>
            <w:tcW w:w="1260" w:type="dxa"/>
            <w:shd w:val="clear" w:color="auto" w:fill="auto"/>
            <w:vAlign w:val="center"/>
            <w:hideMark/>
          </w:tcPr>
          <w:p w14:paraId="1BDAD5E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16,493</w:t>
            </w:r>
          </w:p>
        </w:tc>
        <w:tc>
          <w:tcPr>
            <w:tcW w:w="1260" w:type="dxa"/>
            <w:shd w:val="clear" w:color="auto" w:fill="auto"/>
            <w:vAlign w:val="center"/>
            <w:hideMark/>
          </w:tcPr>
          <w:p w14:paraId="354D024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19,224</w:t>
            </w:r>
          </w:p>
        </w:tc>
        <w:tc>
          <w:tcPr>
            <w:tcW w:w="1260" w:type="dxa"/>
            <w:shd w:val="clear" w:color="auto" w:fill="auto"/>
            <w:vAlign w:val="center"/>
            <w:hideMark/>
          </w:tcPr>
          <w:p w14:paraId="665CD48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22,407</w:t>
            </w:r>
          </w:p>
        </w:tc>
        <w:tc>
          <w:tcPr>
            <w:tcW w:w="1440" w:type="dxa"/>
            <w:shd w:val="clear" w:color="auto" w:fill="auto"/>
            <w:vAlign w:val="center"/>
            <w:hideMark/>
          </w:tcPr>
          <w:p w14:paraId="12511EA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58,123</w:t>
            </w:r>
          </w:p>
        </w:tc>
      </w:tr>
      <w:tr w:rsidR="00BC23CA" w:rsidRPr="003861A2" w14:paraId="6136F5CF" w14:textId="77777777" w:rsidTr="00CB100D">
        <w:trPr>
          <w:trHeight w:val="440"/>
        </w:trPr>
        <w:tc>
          <w:tcPr>
            <w:tcW w:w="958" w:type="dxa"/>
            <w:vMerge/>
            <w:vAlign w:val="center"/>
            <w:hideMark/>
          </w:tcPr>
          <w:p w14:paraId="10996582"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67D7E2C6"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Даатгуулагчтай холбоотой</w:t>
            </w:r>
          </w:p>
        </w:tc>
        <w:tc>
          <w:tcPr>
            <w:tcW w:w="1260" w:type="dxa"/>
            <w:shd w:val="clear" w:color="auto" w:fill="auto"/>
            <w:vAlign w:val="center"/>
            <w:hideMark/>
          </w:tcPr>
          <w:p w14:paraId="6023A8C2"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25,495</w:t>
            </w:r>
          </w:p>
        </w:tc>
        <w:tc>
          <w:tcPr>
            <w:tcW w:w="1260" w:type="dxa"/>
            <w:shd w:val="clear" w:color="auto" w:fill="auto"/>
            <w:vAlign w:val="center"/>
            <w:hideMark/>
          </w:tcPr>
          <w:p w14:paraId="530E0AB8"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33,659</w:t>
            </w:r>
          </w:p>
        </w:tc>
        <w:tc>
          <w:tcPr>
            <w:tcW w:w="1260" w:type="dxa"/>
            <w:shd w:val="clear" w:color="auto" w:fill="auto"/>
            <w:vAlign w:val="center"/>
            <w:hideMark/>
          </w:tcPr>
          <w:p w14:paraId="5CBE126E"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44,439</w:t>
            </w:r>
          </w:p>
        </w:tc>
        <w:tc>
          <w:tcPr>
            <w:tcW w:w="1440" w:type="dxa"/>
            <w:shd w:val="clear" w:color="auto" w:fill="auto"/>
            <w:vAlign w:val="center"/>
            <w:hideMark/>
          </w:tcPr>
          <w:p w14:paraId="02D5DAC9"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103,593</w:t>
            </w:r>
          </w:p>
        </w:tc>
      </w:tr>
      <w:tr w:rsidR="00BC23CA" w:rsidRPr="003861A2" w14:paraId="3EF8942C" w14:textId="77777777" w:rsidTr="00CB100D">
        <w:trPr>
          <w:trHeight w:val="870"/>
        </w:trPr>
        <w:tc>
          <w:tcPr>
            <w:tcW w:w="958" w:type="dxa"/>
            <w:vMerge/>
            <w:vAlign w:val="center"/>
            <w:hideMark/>
          </w:tcPr>
          <w:p w14:paraId="1480E729"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3030DC06"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Даатгуулагчийн нийгмийн даатгалын шимтгэлийн хэмнэлт</w:t>
            </w:r>
          </w:p>
        </w:tc>
        <w:tc>
          <w:tcPr>
            <w:tcW w:w="1260" w:type="dxa"/>
            <w:shd w:val="clear" w:color="auto" w:fill="auto"/>
            <w:vAlign w:val="center"/>
            <w:hideMark/>
          </w:tcPr>
          <w:p w14:paraId="5D759AA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c>
          <w:tcPr>
            <w:tcW w:w="1260" w:type="dxa"/>
            <w:shd w:val="clear" w:color="auto" w:fill="auto"/>
            <w:vAlign w:val="center"/>
            <w:hideMark/>
          </w:tcPr>
          <w:p w14:paraId="03BA2B7F"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c>
          <w:tcPr>
            <w:tcW w:w="1260" w:type="dxa"/>
            <w:shd w:val="clear" w:color="auto" w:fill="auto"/>
            <w:vAlign w:val="center"/>
            <w:hideMark/>
          </w:tcPr>
          <w:p w14:paraId="1823572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c>
          <w:tcPr>
            <w:tcW w:w="1440" w:type="dxa"/>
            <w:shd w:val="clear" w:color="auto" w:fill="auto"/>
            <w:vAlign w:val="center"/>
            <w:hideMark/>
          </w:tcPr>
          <w:p w14:paraId="1ED3D0A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r>
      <w:tr w:rsidR="00BC23CA" w:rsidRPr="003861A2" w14:paraId="532F0D77" w14:textId="77777777" w:rsidTr="00CB100D">
        <w:trPr>
          <w:trHeight w:val="290"/>
        </w:trPr>
        <w:tc>
          <w:tcPr>
            <w:tcW w:w="958" w:type="dxa"/>
            <w:vMerge/>
            <w:vAlign w:val="center"/>
            <w:hideMark/>
          </w:tcPr>
          <w:p w14:paraId="61593F56"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37DFC0E7"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Татварын орлого</w:t>
            </w:r>
          </w:p>
        </w:tc>
        <w:tc>
          <w:tcPr>
            <w:tcW w:w="1260" w:type="dxa"/>
            <w:shd w:val="clear" w:color="auto" w:fill="auto"/>
            <w:vAlign w:val="center"/>
            <w:hideMark/>
          </w:tcPr>
          <w:p w14:paraId="1DF81EA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c>
          <w:tcPr>
            <w:tcW w:w="1260" w:type="dxa"/>
            <w:shd w:val="clear" w:color="auto" w:fill="auto"/>
            <w:vAlign w:val="center"/>
            <w:hideMark/>
          </w:tcPr>
          <w:p w14:paraId="52BCEA7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c>
          <w:tcPr>
            <w:tcW w:w="1260" w:type="dxa"/>
            <w:shd w:val="clear" w:color="auto" w:fill="auto"/>
            <w:vAlign w:val="center"/>
            <w:hideMark/>
          </w:tcPr>
          <w:p w14:paraId="347BFCD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c>
          <w:tcPr>
            <w:tcW w:w="1440" w:type="dxa"/>
            <w:shd w:val="clear" w:color="auto" w:fill="auto"/>
            <w:vAlign w:val="center"/>
            <w:hideMark/>
          </w:tcPr>
          <w:p w14:paraId="139EEE7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r>
      <w:tr w:rsidR="00BC23CA" w:rsidRPr="003861A2" w14:paraId="47F4FF1B" w14:textId="77777777" w:rsidTr="00CB100D">
        <w:trPr>
          <w:trHeight w:val="881"/>
        </w:trPr>
        <w:tc>
          <w:tcPr>
            <w:tcW w:w="958" w:type="dxa"/>
            <w:vMerge/>
            <w:vAlign w:val="center"/>
            <w:hideMark/>
          </w:tcPr>
          <w:p w14:paraId="4F247DF3"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4600A673"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Даатгуулагчийн нийгмийн даатгалын шимтгэлийн цэвэр хэмнэлт</w:t>
            </w:r>
          </w:p>
        </w:tc>
        <w:tc>
          <w:tcPr>
            <w:tcW w:w="1260" w:type="dxa"/>
            <w:shd w:val="clear" w:color="auto" w:fill="auto"/>
            <w:vAlign w:val="center"/>
            <w:hideMark/>
          </w:tcPr>
          <w:p w14:paraId="21FE551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c>
          <w:tcPr>
            <w:tcW w:w="1260" w:type="dxa"/>
            <w:shd w:val="clear" w:color="auto" w:fill="auto"/>
            <w:vAlign w:val="center"/>
            <w:hideMark/>
          </w:tcPr>
          <w:p w14:paraId="3512CF2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c>
          <w:tcPr>
            <w:tcW w:w="1260" w:type="dxa"/>
            <w:shd w:val="clear" w:color="auto" w:fill="auto"/>
            <w:vAlign w:val="center"/>
            <w:hideMark/>
          </w:tcPr>
          <w:p w14:paraId="2DA22B2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c>
          <w:tcPr>
            <w:tcW w:w="1440" w:type="dxa"/>
            <w:shd w:val="clear" w:color="auto" w:fill="auto"/>
            <w:vAlign w:val="center"/>
            <w:hideMark/>
          </w:tcPr>
          <w:p w14:paraId="415DD65A"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r>
      <w:tr w:rsidR="00BC23CA" w:rsidRPr="003861A2" w14:paraId="3C5DF3A3" w14:textId="77777777" w:rsidTr="00CB100D">
        <w:trPr>
          <w:trHeight w:val="800"/>
        </w:trPr>
        <w:tc>
          <w:tcPr>
            <w:tcW w:w="958" w:type="dxa"/>
            <w:vMerge/>
            <w:vAlign w:val="center"/>
            <w:hideMark/>
          </w:tcPr>
          <w:p w14:paraId="1CEB826E"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11F784B7"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Хэрэглээний үржүүлэгчийн эдийн засагт үзүүлэх цэвэр нөлөө (х1.2)</w:t>
            </w:r>
          </w:p>
        </w:tc>
        <w:tc>
          <w:tcPr>
            <w:tcW w:w="1260" w:type="dxa"/>
            <w:shd w:val="clear" w:color="auto" w:fill="auto"/>
            <w:vAlign w:val="center"/>
            <w:hideMark/>
          </w:tcPr>
          <w:p w14:paraId="5FAB104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c>
          <w:tcPr>
            <w:tcW w:w="1260" w:type="dxa"/>
            <w:shd w:val="clear" w:color="auto" w:fill="auto"/>
            <w:vAlign w:val="center"/>
            <w:hideMark/>
          </w:tcPr>
          <w:p w14:paraId="409C960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c>
          <w:tcPr>
            <w:tcW w:w="1260" w:type="dxa"/>
            <w:shd w:val="clear" w:color="auto" w:fill="auto"/>
            <w:vAlign w:val="center"/>
            <w:hideMark/>
          </w:tcPr>
          <w:p w14:paraId="5233D49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c>
          <w:tcPr>
            <w:tcW w:w="1440" w:type="dxa"/>
            <w:shd w:val="clear" w:color="auto" w:fill="auto"/>
            <w:vAlign w:val="center"/>
            <w:hideMark/>
          </w:tcPr>
          <w:p w14:paraId="296FAD7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w:t>
            </w:r>
          </w:p>
        </w:tc>
      </w:tr>
      <w:tr w:rsidR="00BC23CA" w:rsidRPr="003861A2" w14:paraId="0C61C438" w14:textId="77777777" w:rsidTr="00CB100D">
        <w:trPr>
          <w:trHeight w:val="870"/>
        </w:trPr>
        <w:tc>
          <w:tcPr>
            <w:tcW w:w="958" w:type="dxa"/>
            <w:vMerge/>
            <w:vAlign w:val="center"/>
            <w:hideMark/>
          </w:tcPr>
          <w:p w14:paraId="7B588C67"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0F0F439B" w14:textId="54474B18" w:rsidR="00BC23CA" w:rsidRPr="00E21F0F" w:rsidRDefault="00BC23CA" w:rsidP="00CB100D">
            <w:pPr>
              <w:spacing w:after="0" w:line="240" w:lineRule="auto"/>
              <w:rPr>
                <w:rFonts w:ascii="Arial" w:eastAsia="Times New Roman" w:hAnsi="Arial" w:cs="Arial"/>
                <w:color w:val="000000"/>
                <w:lang w:val="en-US"/>
              </w:rPr>
            </w:pPr>
            <w:r w:rsidRPr="003861A2">
              <w:rPr>
                <w:rFonts w:ascii="Arial" w:eastAsia="Times New Roman" w:hAnsi="Arial" w:cs="Arial"/>
                <w:color w:val="000000"/>
              </w:rPr>
              <w:t>Ажлын байрны өсөлтөөс бий болох цалингийн орлого**</w:t>
            </w:r>
            <w:r w:rsidR="00E21F0F">
              <w:rPr>
                <w:rFonts w:ascii="Arial" w:eastAsia="Times New Roman" w:hAnsi="Arial" w:cs="Arial"/>
                <w:color w:val="000000"/>
                <w:lang w:val="en-US"/>
              </w:rPr>
              <w:t>*</w:t>
            </w:r>
          </w:p>
        </w:tc>
        <w:tc>
          <w:tcPr>
            <w:tcW w:w="1260" w:type="dxa"/>
            <w:shd w:val="clear" w:color="auto" w:fill="auto"/>
            <w:vAlign w:val="center"/>
            <w:hideMark/>
          </w:tcPr>
          <w:p w14:paraId="57A1524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137,438</w:t>
            </w:r>
          </w:p>
        </w:tc>
        <w:tc>
          <w:tcPr>
            <w:tcW w:w="1260" w:type="dxa"/>
            <w:shd w:val="clear" w:color="auto" w:fill="auto"/>
            <w:vAlign w:val="center"/>
            <w:hideMark/>
          </w:tcPr>
          <w:p w14:paraId="62DE0D6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181,452</w:t>
            </w:r>
          </w:p>
        </w:tc>
        <w:tc>
          <w:tcPr>
            <w:tcW w:w="1260" w:type="dxa"/>
            <w:shd w:val="clear" w:color="auto" w:fill="auto"/>
            <w:vAlign w:val="center"/>
            <w:hideMark/>
          </w:tcPr>
          <w:p w14:paraId="7BB5680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239,562</w:t>
            </w:r>
          </w:p>
        </w:tc>
        <w:tc>
          <w:tcPr>
            <w:tcW w:w="1440" w:type="dxa"/>
            <w:shd w:val="clear" w:color="auto" w:fill="auto"/>
            <w:vAlign w:val="center"/>
            <w:hideMark/>
          </w:tcPr>
          <w:p w14:paraId="7964000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558,453</w:t>
            </w:r>
          </w:p>
        </w:tc>
      </w:tr>
      <w:tr w:rsidR="00BC23CA" w:rsidRPr="003861A2" w14:paraId="3E3923AB" w14:textId="77777777" w:rsidTr="00CB100D">
        <w:trPr>
          <w:trHeight w:val="800"/>
        </w:trPr>
        <w:tc>
          <w:tcPr>
            <w:tcW w:w="958" w:type="dxa"/>
            <w:vMerge/>
            <w:vAlign w:val="center"/>
            <w:hideMark/>
          </w:tcPr>
          <w:p w14:paraId="1DB14A53"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357D0B8C"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байрны өсөлтөөс бий болох нийгмийн даатгалын шимтгэлийн орлого</w:t>
            </w:r>
          </w:p>
        </w:tc>
        <w:tc>
          <w:tcPr>
            <w:tcW w:w="1260" w:type="dxa"/>
            <w:shd w:val="clear" w:color="auto" w:fill="auto"/>
            <w:vAlign w:val="center"/>
            <w:hideMark/>
          </w:tcPr>
          <w:p w14:paraId="1930D8F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13,057</w:t>
            </w:r>
          </w:p>
        </w:tc>
        <w:tc>
          <w:tcPr>
            <w:tcW w:w="1260" w:type="dxa"/>
            <w:shd w:val="clear" w:color="auto" w:fill="auto"/>
            <w:vAlign w:val="center"/>
            <w:hideMark/>
          </w:tcPr>
          <w:p w14:paraId="01FF82A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17,238</w:t>
            </w:r>
          </w:p>
        </w:tc>
        <w:tc>
          <w:tcPr>
            <w:tcW w:w="1260" w:type="dxa"/>
            <w:shd w:val="clear" w:color="auto" w:fill="auto"/>
            <w:vAlign w:val="center"/>
            <w:hideMark/>
          </w:tcPr>
          <w:p w14:paraId="4243DFC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22,758</w:t>
            </w:r>
          </w:p>
        </w:tc>
        <w:tc>
          <w:tcPr>
            <w:tcW w:w="1440" w:type="dxa"/>
            <w:shd w:val="clear" w:color="auto" w:fill="auto"/>
            <w:vAlign w:val="center"/>
            <w:hideMark/>
          </w:tcPr>
          <w:p w14:paraId="40EC244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53,053</w:t>
            </w:r>
          </w:p>
        </w:tc>
      </w:tr>
      <w:tr w:rsidR="00BC23CA" w:rsidRPr="003861A2" w14:paraId="22DCA0D3" w14:textId="77777777" w:rsidTr="00CB100D">
        <w:trPr>
          <w:trHeight w:val="620"/>
        </w:trPr>
        <w:tc>
          <w:tcPr>
            <w:tcW w:w="958" w:type="dxa"/>
            <w:vMerge/>
            <w:vAlign w:val="center"/>
            <w:hideMark/>
          </w:tcPr>
          <w:p w14:paraId="311A2978"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53B5ABF9"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байрны өсөлтөөс бий болох ХАОАТ орлого</w:t>
            </w:r>
          </w:p>
        </w:tc>
        <w:tc>
          <w:tcPr>
            <w:tcW w:w="1260" w:type="dxa"/>
            <w:shd w:val="clear" w:color="auto" w:fill="auto"/>
            <w:vAlign w:val="center"/>
            <w:hideMark/>
          </w:tcPr>
          <w:p w14:paraId="7B933EF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12,438</w:t>
            </w:r>
          </w:p>
        </w:tc>
        <w:tc>
          <w:tcPr>
            <w:tcW w:w="1260" w:type="dxa"/>
            <w:shd w:val="clear" w:color="auto" w:fill="auto"/>
            <w:vAlign w:val="center"/>
            <w:hideMark/>
          </w:tcPr>
          <w:p w14:paraId="5AE30C2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16,421</w:t>
            </w:r>
          </w:p>
        </w:tc>
        <w:tc>
          <w:tcPr>
            <w:tcW w:w="1260" w:type="dxa"/>
            <w:shd w:val="clear" w:color="auto" w:fill="auto"/>
            <w:vAlign w:val="center"/>
            <w:hideMark/>
          </w:tcPr>
          <w:p w14:paraId="535520A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21,680</w:t>
            </w:r>
          </w:p>
        </w:tc>
        <w:tc>
          <w:tcPr>
            <w:tcW w:w="1440" w:type="dxa"/>
            <w:shd w:val="clear" w:color="auto" w:fill="auto"/>
            <w:vAlign w:val="center"/>
            <w:hideMark/>
          </w:tcPr>
          <w:p w14:paraId="03D1CE1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50,540</w:t>
            </w:r>
          </w:p>
        </w:tc>
      </w:tr>
      <w:tr w:rsidR="00BC23CA" w:rsidRPr="003861A2" w14:paraId="4507F98D" w14:textId="77777777" w:rsidTr="00CB100D">
        <w:trPr>
          <w:trHeight w:val="290"/>
        </w:trPr>
        <w:tc>
          <w:tcPr>
            <w:tcW w:w="958" w:type="dxa"/>
            <w:vMerge/>
            <w:vAlign w:val="center"/>
            <w:hideMark/>
          </w:tcPr>
          <w:p w14:paraId="05128F47" w14:textId="77777777" w:rsidR="00BC23CA" w:rsidRPr="003861A2" w:rsidRDefault="00BC23CA" w:rsidP="00CB100D">
            <w:pPr>
              <w:spacing w:after="0" w:line="240" w:lineRule="auto"/>
              <w:rPr>
                <w:rFonts w:ascii="Arial" w:eastAsia="Times New Roman" w:hAnsi="Arial" w:cs="Arial"/>
                <w:color w:val="000000"/>
              </w:rPr>
            </w:pPr>
          </w:p>
        </w:tc>
        <w:tc>
          <w:tcPr>
            <w:tcW w:w="3267" w:type="dxa"/>
            <w:shd w:val="clear" w:color="auto" w:fill="auto"/>
            <w:vAlign w:val="center"/>
            <w:hideMark/>
          </w:tcPr>
          <w:p w14:paraId="340F5B5A"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Нийт үр өгөөж</w:t>
            </w:r>
          </w:p>
        </w:tc>
        <w:tc>
          <w:tcPr>
            <w:tcW w:w="1260" w:type="dxa"/>
            <w:shd w:val="clear" w:color="auto" w:fill="auto"/>
            <w:vAlign w:val="center"/>
            <w:hideMark/>
          </w:tcPr>
          <w:p w14:paraId="4C306D40"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334,044</w:t>
            </w:r>
          </w:p>
        </w:tc>
        <w:tc>
          <w:tcPr>
            <w:tcW w:w="1260" w:type="dxa"/>
            <w:shd w:val="clear" w:color="auto" w:fill="auto"/>
            <w:vAlign w:val="center"/>
            <w:hideMark/>
          </w:tcPr>
          <w:p w14:paraId="78DC1D1E"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395,959</w:t>
            </w:r>
          </w:p>
        </w:tc>
        <w:tc>
          <w:tcPr>
            <w:tcW w:w="1260" w:type="dxa"/>
            <w:shd w:val="clear" w:color="auto" w:fill="auto"/>
            <w:vAlign w:val="center"/>
            <w:hideMark/>
          </w:tcPr>
          <w:p w14:paraId="2F56052E"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470,240</w:t>
            </w:r>
          </w:p>
        </w:tc>
        <w:tc>
          <w:tcPr>
            <w:tcW w:w="1440" w:type="dxa"/>
            <w:shd w:val="clear" w:color="auto" w:fill="auto"/>
            <w:vAlign w:val="center"/>
            <w:hideMark/>
          </w:tcPr>
          <w:p w14:paraId="1211842A"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1,200,244</w:t>
            </w:r>
          </w:p>
        </w:tc>
      </w:tr>
      <w:tr w:rsidR="00BC23CA" w:rsidRPr="003861A2" w14:paraId="0AE48A68" w14:textId="77777777" w:rsidTr="00CB100D">
        <w:trPr>
          <w:trHeight w:val="290"/>
        </w:trPr>
        <w:tc>
          <w:tcPr>
            <w:tcW w:w="4225" w:type="dxa"/>
            <w:gridSpan w:val="2"/>
            <w:shd w:val="clear" w:color="auto" w:fill="auto"/>
            <w:vAlign w:val="center"/>
            <w:hideMark/>
          </w:tcPr>
          <w:p w14:paraId="5DFD7C33"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Цэвэр үр өгөөж</w:t>
            </w:r>
          </w:p>
        </w:tc>
        <w:tc>
          <w:tcPr>
            <w:tcW w:w="1260" w:type="dxa"/>
            <w:shd w:val="clear" w:color="auto" w:fill="auto"/>
            <w:vAlign w:val="center"/>
            <w:hideMark/>
          </w:tcPr>
          <w:p w14:paraId="60929288"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24,871</w:t>
            </w:r>
          </w:p>
        </w:tc>
        <w:tc>
          <w:tcPr>
            <w:tcW w:w="1260" w:type="dxa"/>
            <w:shd w:val="clear" w:color="auto" w:fill="auto"/>
            <w:vAlign w:val="center"/>
            <w:hideMark/>
          </w:tcPr>
          <w:p w14:paraId="720C5BB9"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35,589</w:t>
            </w:r>
          </w:p>
        </w:tc>
        <w:tc>
          <w:tcPr>
            <w:tcW w:w="1260" w:type="dxa"/>
            <w:shd w:val="clear" w:color="auto" w:fill="auto"/>
            <w:vAlign w:val="center"/>
            <w:hideMark/>
          </w:tcPr>
          <w:p w14:paraId="5F27ACC2"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50,196</w:t>
            </w:r>
          </w:p>
        </w:tc>
        <w:tc>
          <w:tcPr>
            <w:tcW w:w="1440" w:type="dxa"/>
            <w:shd w:val="clear" w:color="auto" w:fill="auto"/>
            <w:vAlign w:val="center"/>
            <w:hideMark/>
          </w:tcPr>
          <w:p w14:paraId="101B85B1"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110,656</w:t>
            </w:r>
          </w:p>
        </w:tc>
      </w:tr>
      <w:tr w:rsidR="00BC23CA" w:rsidRPr="003861A2" w14:paraId="10B4981E" w14:textId="77777777" w:rsidTr="00CB100D">
        <w:trPr>
          <w:trHeight w:val="290"/>
        </w:trPr>
        <w:tc>
          <w:tcPr>
            <w:tcW w:w="958" w:type="dxa"/>
            <w:shd w:val="clear" w:color="auto" w:fill="auto"/>
            <w:vAlign w:val="center"/>
            <w:hideMark/>
          </w:tcPr>
          <w:p w14:paraId="7C9E669C" w14:textId="77777777" w:rsidR="00BC23CA" w:rsidRPr="003861A2" w:rsidRDefault="00BC23CA" w:rsidP="00CB100D">
            <w:pPr>
              <w:spacing w:after="0" w:line="240" w:lineRule="auto"/>
              <w:jc w:val="center"/>
              <w:rPr>
                <w:rFonts w:ascii="Arial" w:eastAsia="Times New Roman" w:hAnsi="Arial" w:cs="Arial"/>
                <w:b/>
                <w:bCs/>
                <w:color w:val="000000"/>
              </w:rPr>
            </w:pPr>
          </w:p>
        </w:tc>
        <w:tc>
          <w:tcPr>
            <w:tcW w:w="3267" w:type="dxa"/>
            <w:shd w:val="clear" w:color="auto" w:fill="auto"/>
            <w:vAlign w:val="center"/>
            <w:hideMark/>
          </w:tcPr>
          <w:p w14:paraId="63D35CAA"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NPV (9.1%)</w:t>
            </w:r>
          </w:p>
        </w:tc>
        <w:tc>
          <w:tcPr>
            <w:tcW w:w="1260" w:type="dxa"/>
            <w:shd w:val="clear" w:color="auto" w:fill="auto"/>
            <w:vAlign w:val="center"/>
            <w:hideMark/>
          </w:tcPr>
          <w:p w14:paraId="3E96D879" w14:textId="77777777" w:rsidR="00BC23CA" w:rsidRPr="003861A2" w:rsidRDefault="00BC23CA" w:rsidP="00CB100D">
            <w:pPr>
              <w:spacing w:after="0" w:line="240" w:lineRule="auto"/>
              <w:jc w:val="center"/>
              <w:rPr>
                <w:rFonts w:ascii="Arial" w:eastAsia="Times New Roman" w:hAnsi="Arial" w:cs="Arial"/>
                <w:b/>
                <w:bCs/>
                <w:color w:val="000000"/>
              </w:rPr>
            </w:pPr>
          </w:p>
        </w:tc>
        <w:tc>
          <w:tcPr>
            <w:tcW w:w="1260" w:type="dxa"/>
            <w:shd w:val="clear" w:color="auto" w:fill="auto"/>
            <w:vAlign w:val="center"/>
            <w:hideMark/>
          </w:tcPr>
          <w:p w14:paraId="3BFB7751"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391D44B4" w14:textId="77777777" w:rsidR="00BC23CA" w:rsidRPr="003861A2"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32E184E8"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91,350</w:t>
            </w:r>
          </w:p>
        </w:tc>
      </w:tr>
      <w:tr w:rsidR="00BC23CA" w:rsidRPr="003861A2" w14:paraId="73DE9C2A" w14:textId="77777777" w:rsidTr="00CB100D">
        <w:trPr>
          <w:trHeight w:val="290"/>
        </w:trPr>
        <w:tc>
          <w:tcPr>
            <w:tcW w:w="958" w:type="dxa"/>
            <w:shd w:val="clear" w:color="auto" w:fill="auto"/>
            <w:vAlign w:val="center"/>
            <w:hideMark/>
          </w:tcPr>
          <w:p w14:paraId="7B3C7696" w14:textId="77777777" w:rsidR="00BC23CA" w:rsidRPr="003861A2" w:rsidRDefault="00BC23CA" w:rsidP="00CB100D">
            <w:pPr>
              <w:spacing w:after="0" w:line="240" w:lineRule="auto"/>
              <w:jc w:val="center"/>
              <w:rPr>
                <w:rFonts w:ascii="Arial" w:eastAsia="Times New Roman" w:hAnsi="Arial" w:cs="Arial"/>
                <w:b/>
                <w:bCs/>
                <w:color w:val="000000"/>
              </w:rPr>
            </w:pPr>
          </w:p>
        </w:tc>
        <w:tc>
          <w:tcPr>
            <w:tcW w:w="3267" w:type="dxa"/>
            <w:shd w:val="clear" w:color="auto" w:fill="auto"/>
            <w:vAlign w:val="center"/>
            <w:hideMark/>
          </w:tcPr>
          <w:p w14:paraId="599E4177"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NPV (10.5%)</w:t>
            </w:r>
          </w:p>
        </w:tc>
        <w:tc>
          <w:tcPr>
            <w:tcW w:w="1260" w:type="dxa"/>
            <w:shd w:val="clear" w:color="auto" w:fill="auto"/>
            <w:vAlign w:val="center"/>
            <w:hideMark/>
          </w:tcPr>
          <w:p w14:paraId="27425E81" w14:textId="77777777" w:rsidR="00BC23CA" w:rsidRPr="003861A2" w:rsidRDefault="00BC23CA" w:rsidP="00CB100D">
            <w:pPr>
              <w:spacing w:after="0" w:line="240" w:lineRule="auto"/>
              <w:jc w:val="center"/>
              <w:rPr>
                <w:rFonts w:ascii="Arial" w:eastAsia="Times New Roman" w:hAnsi="Arial" w:cs="Arial"/>
                <w:b/>
                <w:bCs/>
                <w:color w:val="000000"/>
              </w:rPr>
            </w:pPr>
          </w:p>
        </w:tc>
        <w:tc>
          <w:tcPr>
            <w:tcW w:w="1260" w:type="dxa"/>
            <w:shd w:val="clear" w:color="auto" w:fill="auto"/>
            <w:vAlign w:val="center"/>
            <w:hideMark/>
          </w:tcPr>
          <w:p w14:paraId="38304066"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2E23521C" w14:textId="77777777" w:rsidR="00BC23CA" w:rsidRPr="003861A2"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1C11D9D6"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88,858</w:t>
            </w:r>
          </w:p>
        </w:tc>
      </w:tr>
      <w:tr w:rsidR="00BC23CA" w:rsidRPr="003861A2" w14:paraId="7ED2A86F" w14:textId="77777777" w:rsidTr="00CB100D">
        <w:trPr>
          <w:trHeight w:val="290"/>
        </w:trPr>
        <w:tc>
          <w:tcPr>
            <w:tcW w:w="958" w:type="dxa"/>
            <w:shd w:val="clear" w:color="auto" w:fill="auto"/>
            <w:vAlign w:val="center"/>
            <w:hideMark/>
          </w:tcPr>
          <w:p w14:paraId="3E19E4A7" w14:textId="77777777" w:rsidR="00BC23CA" w:rsidRPr="003861A2" w:rsidRDefault="00BC23CA" w:rsidP="00CB100D">
            <w:pPr>
              <w:spacing w:after="0" w:line="240" w:lineRule="auto"/>
              <w:jc w:val="center"/>
              <w:rPr>
                <w:rFonts w:ascii="Arial" w:eastAsia="Times New Roman" w:hAnsi="Arial" w:cs="Arial"/>
                <w:b/>
                <w:bCs/>
                <w:color w:val="000000"/>
              </w:rPr>
            </w:pPr>
          </w:p>
        </w:tc>
        <w:tc>
          <w:tcPr>
            <w:tcW w:w="3267" w:type="dxa"/>
            <w:shd w:val="clear" w:color="auto" w:fill="auto"/>
            <w:vAlign w:val="center"/>
            <w:hideMark/>
          </w:tcPr>
          <w:p w14:paraId="0265BC01"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NPV (12%)</w:t>
            </w:r>
          </w:p>
        </w:tc>
        <w:tc>
          <w:tcPr>
            <w:tcW w:w="1260" w:type="dxa"/>
            <w:shd w:val="clear" w:color="auto" w:fill="auto"/>
            <w:vAlign w:val="center"/>
            <w:hideMark/>
          </w:tcPr>
          <w:p w14:paraId="13EA23F8" w14:textId="77777777" w:rsidR="00BC23CA" w:rsidRPr="003861A2" w:rsidRDefault="00BC23CA" w:rsidP="00CB100D">
            <w:pPr>
              <w:spacing w:after="0" w:line="240" w:lineRule="auto"/>
              <w:jc w:val="center"/>
              <w:rPr>
                <w:rFonts w:ascii="Arial" w:eastAsia="Times New Roman" w:hAnsi="Arial" w:cs="Arial"/>
                <w:b/>
                <w:bCs/>
                <w:color w:val="000000"/>
              </w:rPr>
            </w:pPr>
          </w:p>
        </w:tc>
        <w:tc>
          <w:tcPr>
            <w:tcW w:w="1260" w:type="dxa"/>
            <w:shd w:val="clear" w:color="auto" w:fill="auto"/>
            <w:vAlign w:val="center"/>
            <w:hideMark/>
          </w:tcPr>
          <w:p w14:paraId="18729E04"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0024BD6C" w14:textId="77777777" w:rsidR="00BC23CA" w:rsidRPr="003861A2"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1C839408"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86,306</w:t>
            </w:r>
          </w:p>
        </w:tc>
      </w:tr>
      <w:tr w:rsidR="00BC23CA" w:rsidRPr="003861A2" w14:paraId="5D65CA78" w14:textId="77777777" w:rsidTr="00CB100D">
        <w:trPr>
          <w:trHeight w:val="290"/>
        </w:trPr>
        <w:tc>
          <w:tcPr>
            <w:tcW w:w="958" w:type="dxa"/>
            <w:shd w:val="clear" w:color="auto" w:fill="auto"/>
            <w:vAlign w:val="center"/>
            <w:hideMark/>
          </w:tcPr>
          <w:p w14:paraId="72949505" w14:textId="77777777" w:rsidR="00BC23CA" w:rsidRPr="003861A2" w:rsidRDefault="00BC23CA" w:rsidP="00CB100D">
            <w:pPr>
              <w:spacing w:after="0" w:line="240" w:lineRule="auto"/>
              <w:jc w:val="center"/>
              <w:rPr>
                <w:rFonts w:ascii="Arial" w:eastAsia="Times New Roman" w:hAnsi="Arial" w:cs="Arial"/>
                <w:b/>
                <w:bCs/>
                <w:color w:val="000000"/>
              </w:rPr>
            </w:pPr>
          </w:p>
        </w:tc>
        <w:tc>
          <w:tcPr>
            <w:tcW w:w="3267" w:type="dxa"/>
            <w:shd w:val="clear" w:color="auto" w:fill="auto"/>
            <w:vAlign w:val="center"/>
            <w:hideMark/>
          </w:tcPr>
          <w:p w14:paraId="4925D3D5" w14:textId="77777777" w:rsidR="00BC23CA" w:rsidRPr="003861A2" w:rsidRDefault="00BC23CA" w:rsidP="00CB100D">
            <w:pPr>
              <w:spacing w:after="0" w:line="240" w:lineRule="auto"/>
              <w:rPr>
                <w:rFonts w:ascii="Arial" w:eastAsia="Times New Roman" w:hAnsi="Arial" w:cs="Arial"/>
              </w:rPr>
            </w:pPr>
          </w:p>
        </w:tc>
        <w:tc>
          <w:tcPr>
            <w:tcW w:w="1260" w:type="dxa"/>
            <w:shd w:val="clear" w:color="auto" w:fill="auto"/>
            <w:vAlign w:val="center"/>
            <w:hideMark/>
          </w:tcPr>
          <w:p w14:paraId="4B3C6553"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6707FDE9"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38A4CEE7" w14:textId="77777777" w:rsidR="00BC23CA" w:rsidRPr="003861A2"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25A2460B" w14:textId="77777777" w:rsidR="00BC23CA" w:rsidRPr="003861A2" w:rsidRDefault="00BC23CA" w:rsidP="00CB100D">
            <w:pPr>
              <w:spacing w:after="0" w:line="240" w:lineRule="auto"/>
              <w:jc w:val="center"/>
              <w:rPr>
                <w:rFonts w:ascii="Arial" w:eastAsia="Times New Roman" w:hAnsi="Arial" w:cs="Arial"/>
              </w:rPr>
            </w:pPr>
          </w:p>
        </w:tc>
      </w:tr>
      <w:tr w:rsidR="00BC23CA" w:rsidRPr="003861A2" w14:paraId="43CAE641" w14:textId="77777777" w:rsidTr="00CB100D">
        <w:trPr>
          <w:trHeight w:val="290"/>
        </w:trPr>
        <w:tc>
          <w:tcPr>
            <w:tcW w:w="958" w:type="dxa"/>
            <w:shd w:val="clear" w:color="auto" w:fill="auto"/>
            <w:vAlign w:val="center"/>
            <w:hideMark/>
          </w:tcPr>
          <w:p w14:paraId="25153975" w14:textId="77777777" w:rsidR="00BC23CA" w:rsidRPr="003861A2" w:rsidRDefault="00BC23CA" w:rsidP="00CB100D">
            <w:pPr>
              <w:spacing w:after="0" w:line="240" w:lineRule="auto"/>
              <w:rPr>
                <w:rFonts w:ascii="Arial" w:eastAsia="Times New Roman" w:hAnsi="Arial" w:cs="Arial"/>
              </w:rPr>
            </w:pPr>
          </w:p>
        </w:tc>
        <w:tc>
          <w:tcPr>
            <w:tcW w:w="3267" w:type="dxa"/>
            <w:shd w:val="clear" w:color="auto" w:fill="auto"/>
            <w:vAlign w:val="center"/>
            <w:hideMark/>
          </w:tcPr>
          <w:p w14:paraId="3A4A0B81"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w:t>
            </w:r>
          </w:p>
        </w:tc>
        <w:tc>
          <w:tcPr>
            <w:tcW w:w="1260" w:type="dxa"/>
            <w:shd w:val="clear" w:color="auto" w:fill="auto"/>
            <w:vAlign w:val="center"/>
            <w:hideMark/>
          </w:tcPr>
          <w:p w14:paraId="45A8311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4,078</w:t>
            </w:r>
          </w:p>
        </w:tc>
        <w:tc>
          <w:tcPr>
            <w:tcW w:w="1260" w:type="dxa"/>
            <w:shd w:val="clear" w:color="auto" w:fill="auto"/>
            <w:vAlign w:val="center"/>
            <w:hideMark/>
          </w:tcPr>
          <w:p w14:paraId="606F7E3E"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4,753</w:t>
            </w:r>
          </w:p>
        </w:tc>
        <w:tc>
          <w:tcPr>
            <w:tcW w:w="1260" w:type="dxa"/>
            <w:shd w:val="clear" w:color="auto" w:fill="auto"/>
            <w:vAlign w:val="center"/>
            <w:hideMark/>
          </w:tcPr>
          <w:p w14:paraId="304AF04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5,540</w:t>
            </w:r>
          </w:p>
        </w:tc>
        <w:tc>
          <w:tcPr>
            <w:tcW w:w="1440" w:type="dxa"/>
            <w:shd w:val="clear" w:color="auto" w:fill="auto"/>
            <w:vAlign w:val="center"/>
            <w:hideMark/>
          </w:tcPr>
          <w:p w14:paraId="45F0D93D"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14,371</w:t>
            </w:r>
          </w:p>
        </w:tc>
      </w:tr>
    </w:tbl>
    <w:p w14:paraId="59F0376F" w14:textId="77777777" w:rsidR="00BC23CA" w:rsidRDefault="00BC23CA" w:rsidP="00BC23CA">
      <w:pPr>
        <w:spacing w:after="0" w:line="240" w:lineRule="auto"/>
        <w:rPr>
          <w:rFonts w:ascii="Arial" w:hAnsi="Arial" w:cs="Arial"/>
          <w:sz w:val="20"/>
          <w:szCs w:val="20"/>
        </w:rPr>
      </w:pPr>
    </w:p>
    <w:p w14:paraId="6F8B85C6" w14:textId="77777777" w:rsidR="00BC23CA" w:rsidRPr="00930981" w:rsidRDefault="00BC23CA" w:rsidP="00BC23CA">
      <w:pPr>
        <w:spacing w:after="0" w:line="240" w:lineRule="auto"/>
        <w:rPr>
          <w:rFonts w:ascii="Arial" w:hAnsi="Arial" w:cs="Arial"/>
          <w:sz w:val="20"/>
          <w:szCs w:val="20"/>
        </w:rPr>
      </w:pPr>
      <w:r w:rsidRPr="00930981">
        <w:rPr>
          <w:rFonts w:ascii="Arial" w:hAnsi="Arial" w:cs="Arial"/>
          <w:sz w:val="20"/>
          <w:szCs w:val="20"/>
        </w:rPr>
        <w:t>*- ЗГ-ын дунд хугацаат үнэт цаасны жигнэсэн дундаж хүү</w:t>
      </w:r>
    </w:p>
    <w:p w14:paraId="4E18C68A" w14:textId="77777777" w:rsidR="00E21F0F" w:rsidRDefault="00E21F0F" w:rsidP="00E21F0F">
      <w:pPr>
        <w:spacing w:after="120" w:line="30" w:lineRule="atLeast"/>
        <w:jc w:val="both"/>
        <w:rPr>
          <w:rFonts w:ascii="Arial" w:hAnsi="Arial" w:cs="Arial"/>
          <w:sz w:val="20"/>
          <w:szCs w:val="20"/>
        </w:rPr>
      </w:pPr>
      <w:r w:rsidRPr="002A4532">
        <w:rPr>
          <w:rFonts w:ascii="Arial" w:hAnsi="Arial" w:cs="Arial"/>
          <w:sz w:val="20"/>
          <w:szCs w:val="20"/>
        </w:rPr>
        <w:t xml:space="preserve">**- </w:t>
      </w:r>
      <w:r w:rsidRPr="00E21F0F">
        <w:rPr>
          <w:rFonts w:ascii="Arial" w:hAnsi="Arial" w:cs="Arial"/>
          <w:sz w:val="20"/>
          <w:szCs w:val="20"/>
        </w:rPr>
        <w:t>Энэ зардал нь Засгийн газрын 2016 оны 59 дүгээр тогтоолын дөрөвдүгээр хавсралтаар батлагдсан “Хууль тогтоомжийг хэрэгжүүлэхтэй холбогдон гарах зардал”-тай хамааралгүй бөгөөд урьдчилан таамаглаж, тогтоох боломжгүй, гэнэтийн болзошгүй зардлыг нийт зардлын тодорхой хувиар тооцож таамагласан нөөц зардал юм.</w:t>
      </w:r>
      <w:r w:rsidRPr="005A2F56">
        <w:rPr>
          <w:rFonts w:ascii="Arial" w:hAnsi="Arial" w:cs="Arial"/>
          <w:sz w:val="24"/>
          <w:szCs w:val="24"/>
        </w:rPr>
        <w:t xml:space="preserve">  </w:t>
      </w:r>
    </w:p>
    <w:p w14:paraId="27856869" w14:textId="77777777" w:rsidR="00E21F0F" w:rsidRPr="002A4532" w:rsidRDefault="00E21F0F" w:rsidP="00E21F0F">
      <w:pPr>
        <w:spacing w:after="120" w:line="30" w:lineRule="atLeast"/>
        <w:rPr>
          <w:rFonts w:ascii="Arial" w:hAnsi="Arial" w:cs="Arial"/>
          <w:sz w:val="20"/>
          <w:szCs w:val="20"/>
        </w:rPr>
      </w:pPr>
      <w:r>
        <w:rPr>
          <w:rFonts w:ascii="Arial" w:hAnsi="Arial" w:cs="Arial"/>
          <w:sz w:val="20"/>
          <w:szCs w:val="20"/>
          <w:lang w:val="en-US"/>
        </w:rPr>
        <w:t xml:space="preserve">***- </w:t>
      </w:r>
      <w:r w:rsidRPr="002A4532">
        <w:rPr>
          <w:rFonts w:ascii="Arial" w:hAnsi="Arial" w:cs="Arial"/>
          <w:sz w:val="20"/>
          <w:szCs w:val="20"/>
        </w:rPr>
        <w:t>Даатгуулагчтай холбоотой нийт үр өгөөжийг тооцохдоо хасаж тооцсон</w:t>
      </w:r>
    </w:p>
    <w:p w14:paraId="1B47C79B" w14:textId="77777777" w:rsidR="00BC23CA" w:rsidRPr="00930981" w:rsidRDefault="00BC23CA" w:rsidP="00BC23CA">
      <w:pPr>
        <w:spacing w:after="120" w:line="30" w:lineRule="atLeast"/>
        <w:rPr>
          <w:rFonts w:ascii="Arial" w:hAnsi="Arial" w:cs="Arial"/>
          <w:sz w:val="20"/>
          <w:szCs w:val="20"/>
        </w:rPr>
      </w:pPr>
    </w:p>
    <w:p w14:paraId="2BC156D5" w14:textId="77777777" w:rsidR="00BC23CA" w:rsidRPr="00930981" w:rsidRDefault="00BC23CA" w:rsidP="00BC23CA">
      <w:pPr>
        <w:spacing w:after="0" w:line="240" w:lineRule="auto"/>
        <w:rPr>
          <w:rFonts w:ascii="Arial" w:hAnsi="Arial" w:cs="Arial"/>
          <w:sz w:val="20"/>
          <w:szCs w:val="20"/>
        </w:rPr>
      </w:pPr>
      <w:r w:rsidRPr="00930981">
        <w:rPr>
          <w:rFonts w:ascii="Arial" w:hAnsi="Arial" w:cs="Arial"/>
          <w:sz w:val="20"/>
          <w:szCs w:val="20"/>
        </w:rPr>
        <w:br w:type="page"/>
      </w:r>
    </w:p>
    <w:p w14:paraId="332CF4D5" w14:textId="77777777" w:rsidR="00BC23CA" w:rsidRDefault="00BC23CA" w:rsidP="00BC23CA">
      <w:pPr>
        <w:spacing w:after="120" w:line="30" w:lineRule="atLeast"/>
        <w:jc w:val="center"/>
        <w:rPr>
          <w:rFonts w:ascii="Arial" w:hAnsi="Arial" w:cs="Arial"/>
          <w:b/>
          <w:bCs/>
          <w:sz w:val="20"/>
          <w:szCs w:val="20"/>
        </w:rPr>
      </w:pPr>
      <w:r w:rsidRPr="008C2622">
        <w:rPr>
          <w:rFonts w:ascii="Arial" w:hAnsi="Arial" w:cs="Arial"/>
          <w:b/>
          <w:bCs/>
          <w:sz w:val="20"/>
          <w:szCs w:val="20"/>
        </w:rPr>
        <w:t>ХАВСРАЛТ-</w:t>
      </w:r>
      <w:r w:rsidRPr="008C2622">
        <w:rPr>
          <w:rFonts w:ascii="Arial" w:hAnsi="Arial" w:cs="Arial"/>
          <w:b/>
          <w:bCs/>
          <w:sz w:val="20"/>
          <w:szCs w:val="20"/>
          <w:lang w:val="en-US"/>
        </w:rPr>
        <w:t>3</w:t>
      </w:r>
      <w:r w:rsidRPr="008C2622">
        <w:rPr>
          <w:rFonts w:ascii="Arial" w:hAnsi="Arial" w:cs="Arial"/>
          <w:b/>
          <w:bCs/>
          <w:sz w:val="20"/>
          <w:szCs w:val="20"/>
        </w:rPr>
        <w:t>.А</w:t>
      </w:r>
    </w:p>
    <w:p w14:paraId="5EB965D8" w14:textId="77777777" w:rsidR="00BC23CA" w:rsidRPr="00930981" w:rsidRDefault="00BC23CA" w:rsidP="00BC23CA">
      <w:pPr>
        <w:spacing w:after="120" w:line="30" w:lineRule="atLeast"/>
        <w:jc w:val="right"/>
        <w:rPr>
          <w:rFonts w:ascii="Arial" w:hAnsi="Arial" w:cs="Arial"/>
          <w:sz w:val="20"/>
          <w:szCs w:val="20"/>
        </w:rPr>
      </w:pPr>
      <w:r w:rsidRPr="00930981">
        <w:rPr>
          <w:rFonts w:ascii="Arial" w:hAnsi="Arial" w:cs="Arial"/>
          <w:sz w:val="20"/>
          <w:szCs w:val="20"/>
        </w:rPr>
        <w:t xml:space="preserve"> Зардлын өндөр өөрчлөлтийн </w:t>
      </w:r>
    </w:p>
    <w:p w14:paraId="098500D7" w14:textId="77777777" w:rsidR="00BC23CA" w:rsidRPr="00930981" w:rsidRDefault="00BC23CA" w:rsidP="00BC23CA">
      <w:pPr>
        <w:spacing w:after="120" w:line="30" w:lineRule="atLeast"/>
        <w:jc w:val="right"/>
        <w:rPr>
          <w:rFonts w:ascii="Arial" w:hAnsi="Arial" w:cs="Arial"/>
          <w:sz w:val="20"/>
          <w:szCs w:val="20"/>
        </w:rPr>
      </w:pPr>
      <w:r w:rsidRPr="00930981">
        <w:rPr>
          <w:rFonts w:ascii="Arial" w:hAnsi="Arial" w:cs="Arial"/>
          <w:sz w:val="20"/>
          <w:szCs w:val="20"/>
        </w:rPr>
        <w:t>үеийн Зардал-Үр өгөөжийн шинжилгээ</w:t>
      </w:r>
    </w:p>
    <w:p w14:paraId="4E7DE4C3" w14:textId="77777777" w:rsidR="00BC23CA" w:rsidRPr="00930981" w:rsidRDefault="00BC23CA" w:rsidP="00BC23CA">
      <w:pPr>
        <w:spacing w:after="120" w:line="30" w:lineRule="atLeast"/>
        <w:jc w:val="right"/>
        <w:rPr>
          <w:rFonts w:ascii="Arial" w:hAnsi="Arial" w:cs="Arial"/>
          <w:sz w:val="20"/>
          <w:szCs w:val="20"/>
        </w:rPr>
      </w:pPr>
    </w:p>
    <w:p w14:paraId="4EBDF092" w14:textId="77777777" w:rsidR="00BC23CA" w:rsidRPr="00930981" w:rsidRDefault="00BC23CA" w:rsidP="00BC23CA">
      <w:pPr>
        <w:pBdr>
          <w:top w:val="dotted" w:sz="4" w:space="1" w:color="auto"/>
          <w:bottom w:val="dotted" w:sz="4" w:space="1" w:color="auto"/>
        </w:pBdr>
        <w:spacing w:after="120" w:line="30" w:lineRule="atLeast"/>
        <w:jc w:val="both"/>
        <w:rPr>
          <w:rFonts w:ascii="Arial" w:hAnsi="Arial" w:cs="Arial"/>
          <w:bCs/>
          <w:iCs/>
        </w:rPr>
      </w:pPr>
      <w:r w:rsidRPr="00930981">
        <w:rPr>
          <w:rFonts w:ascii="Arial" w:hAnsi="Arial" w:cs="Arial"/>
          <w:bCs/>
          <w:iCs/>
        </w:rPr>
        <w:t>А. Өмчийн бүх хэлбэрийн хуулийн этгээд, хүнтэй Иргэний хуулийн ажил гүйцэтгэх гэрээ, хөлсөөр ажиллах гэрээ болон тэдгээртэй адилтгах гэрээ байгуулан ажил, үйлчилгээ эрхлэх хүнийг нийгмийн даатгалд албан журмаар даатгуулагчаас хасах, эдгээр гэрээний орлогыг нийгмийн даатгалын шимтгэл ногдох орлогын бүрэлдэхүүнээс хасах (</w:t>
      </w:r>
      <w:r>
        <w:rPr>
          <w:rFonts w:ascii="Arial" w:hAnsi="Arial" w:cs="Arial"/>
          <w:bCs/>
          <w:iCs/>
        </w:rPr>
        <w:t>сая</w:t>
      </w:r>
      <w:r w:rsidRPr="00930981">
        <w:rPr>
          <w:rFonts w:ascii="Arial" w:hAnsi="Arial" w:cs="Arial"/>
          <w:bCs/>
          <w:iCs/>
        </w:rPr>
        <w:t xml:space="preserve"> төгрөг)</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992"/>
        <w:gridCol w:w="1349"/>
        <w:gridCol w:w="1349"/>
        <w:gridCol w:w="1259"/>
        <w:gridCol w:w="1528"/>
      </w:tblGrid>
      <w:tr w:rsidR="00BC23CA" w:rsidRPr="003861A2" w14:paraId="52C8F587" w14:textId="77777777" w:rsidTr="00CB100D">
        <w:trPr>
          <w:trHeight w:val="290"/>
        </w:trPr>
        <w:tc>
          <w:tcPr>
            <w:tcW w:w="959" w:type="dxa"/>
            <w:shd w:val="clear" w:color="auto" w:fill="auto"/>
            <w:vAlign w:val="center"/>
            <w:hideMark/>
          </w:tcPr>
          <w:p w14:paraId="67C2E1CF" w14:textId="77777777" w:rsidR="00BC23CA" w:rsidRPr="003861A2" w:rsidRDefault="00BC23CA" w:rsidP="00CB100D">
            <w:pPr>
              <w:spacing w:after="0" w:line="240" w:lineRule="auto"/>
              <w:rPr>
                <w:rFonts w:ascii="Arial" w:eastAsia="Times New Roman" w:hAnsi="Arial" w:cs="Arial"/>
              </w:rPr>
            </w:pPr>
          </w:p>
        </w:tc>
        <w:tc>
          <w:tcPr>
            <w:tcW w:w="2996" w:type="dxa"/>
            <w:shd w:val="clear" w:color="auto" w:fill="auto"/>
            <w:vAlign w:val="center"/>
            <w:hideMark/>
          </w:tcPr>
          <w:p w14:paraId="3A5DBB0F"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Үзүүлэлт</w:t>
            </w:r>
          </w:p>
        </w:tc>
        <w:tc>
          <w:tcPr>
            <w:tcW w:w="1350" w:type="dxa"/>
            <w:shd w:val="clear" w:color="auto" w:fill="auto"/>
            <w:vAlign w:val="center"/>
            <w:hideMark/>
          </w:tcPr>
          <w:p w14:paraId="38DE07C4"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2025</w:t>
            </w:r>
          </w:p>
        </w:tc>
        <w:tc>
          <w:tcPr>
            <w:tcW w:w="1350" w:type="dxa"/>
            <w:shd w:val="clear" w:color="auto" w:fill="auto"/>
            <w:vAlign w:val="center"/>
            <w:hideMark/>
          </w:tcPr>
          <w:p w14:paraId="38DCB176"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2026</w:t>
            </w:r>
          </w:p>
        </w:tc>
        <w:tc>
          <w:tcPr>
            <w:tcW w:w="1260" w:type="dxa"/>
            <w:shd w:val="clear" w:color="auto" w:fill="auto"/>
            <w:vAlign w:val="center"/>
            <w:hideMark/>
          </w:tcPr>
          <w:p w14:paraId="0590CBBF"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2027</w:t>
            </w:r>
          </w:p>
        </w:tc>
        <w:tc>
          <w:tcPr>
            <w:tcW w:w="1530" w:type="dxa"/>
            <w:shd w:val="clear" w:color="auto" w:fill="auto"/>
            <w:vAlign w:val="center"/>
            <w:hideMark/>
          </w:tcPr>
          <w:p w14:paraId="1EE503A1"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Нийт</w:t>
            </w:r>
          </w:p>
        </w:tc>
      </w:tr>
      <w:tr w:rsidR="00BC23CA" w:rsidRPr="003861A2" w14:paraId="7016913A" w14:textId="77777777" w:rsidTr="00CB100D">
        <w:trPr>
          <w:trHeight w:val="870"/>
        </w:trPr>
        <w:tc>
          <w:tcPr>
            <w:tcW w:w="959" w:type="dxa"/>
            <w:vMerge w:val="restart"/>
            <w:shd w:val="clear" w:color="auto" w:fill="auto"/>
            <w:vAlign w:val="center"/>
            <w:hideMark/>
          </w:tcPr>
          <w:p w14:paraId="0280252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Зардал</w:t>
            </w:r>
          </w:p>
        </w:tc>
        <w:tc>
          <w:tcPr>
            <w:tcW w:w="2996" w:type="dxa"/>
            <w:shd w:val="clear" w:color="auto" w:fill="auto"/>
            <w:vAlign w:val="center"/>
            <w:hideMark/>
          </w:tcPr>
          <w:p w14:paraId="091EB665"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Нийгмийн даатгалын шимтгэлийн орлогын бууралт</w:t>
            </w:r>
          </w:p>
        </w:tc>
        <w:tc>
          <w:tcPr>
            <w:tcW w:w="1350" w:type="dxa"/>
            <w:shd w:val="clear" w:color="auto" w:fill="auto"/>
            <w:vAlign w:val="center"/>
            <w:hideMark/>
          </w:tcPr>
          <w:p w14:paraId="7A47F70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50,698</w:t>
            </w:r>
          </w:p>
        </w:tc>
        <w:tc>
          <w:tcPr>
            <w:tcW w:w="1350" w:type="dxa"/>
            <w:shd w:val="clear" w:color="auto" w:fill="auto"/>
            <w:vAlign w:val="center"/>
            <w:hideMark/>
          </w:tcPr>
          <w:p w14:paraId="35DC396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59,165</w:t>
            </w:r>
          </w:p>
        </w:tc>
        <w:tc>
          <w:tcPr>
            <w:tcW w:w="1260" w:type="dxa"/>
            <w:shd w:val="clear" w:color="auto" w:fill="auto"/>
            <w:vAlign w:val="center"/>
            <w:hideMark/>
          </w:tcPr>
          <w:p w14:paraId="5C91D5D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69,045</w:t>
            </w:r>
          </w:p>
        </w:tc>
        <w:tc>
          <w:tcPr>
            <w:tcW w:w="1530" w:type="dxa"/>
            <w:shd w:val="clear" w:color="auto" w:fill="auto"/>
            <w:vAlign w:val="center"/>
            <w:hideMark/>
          </w:tcPr>
          <w:p w14:paraId="61C57B4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178,908</w:t>
            </w:r>
          </w:p>
        </w:tc>
      </w:tr>
      <w:tr w:rsidR="00BC23CA" w:rsidRPr="003861A2" w14:paraId="589DE22D" w14:textId="77777777" w:rsidTr="00CB100D">
        <w:trPr>
          <w:trHeight w:val="1160"/>
        </w:trPr>
        <w:tc>
          <w:tcPr>
            <w:tcW w:w="959" w:type="dxa"/>
            <w:vMerge/>
            <w:vAlign w:val="center"/>
            <w:hideMark/>
          </w:tcPr>
          <w:p w14:paraId="2CCE60BF"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046250D6"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Нийгмийн даатгалын шимтгэлийн орлогыг нөхөхтэй холбоотой санхүүгийн зардал*</w:t>
            </w:r>
          </w:p>
        </w:tc>
        <w:tc>
          <w:tcPr>
            <w:tcW w:w="1350" w:type="dxa"/>
            <w:shd w:val="clear" w:color="auto" w:fill="auto"/>
            <w:vAlign w:val="center"/>
            <w:hideMark/>
          </w:tcPr>
          <w:p w14:paraId="4AC3E63A"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8,619</w:t>
            </w:r>
          </w:p>
        </w:tc>
        <w:tc>
          <w:tcPr>
            <w:tcW w:w="1350" w:type="dxa"/>
            <w:shd w:val="clear" w:color="auto" w:fill="auto"/>
            <w:vAlign w:val="center"/>
            <w:hideMark/>
          </w:tcPr>
          <w:p w14:paraId="586419A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10,058</w:t>
            </w:r>
          </w:p>
        </w:tc>
        <w:tc>
          <w:tcPr>
            <w:tcW w:w="1260" w:type="dxa"/>
            <w:shd w:val="clear" w:color="auto" w:fill="auto"/>
            <w:vAlign w:val="center"/>
            <w:hideMark/>
          </w:tcPr>
          <w:p w14:paraId="1339330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11,738</w:t>
            </w:r>
          </w:p>
        </w:tc>
        <w:tc>
          <w:tcPr>
            <w:tcW w:w="1530" w:type="dxa"/>
            <w:shd w:val="clear" w:color="auto" w:fill="auto"/>
            <w:vAlign w:val="center"/>
            <w:hideMark/>
          </w:tcPr>
          <w:p w14:paraId="146743BA"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30,414</w:t>
            </w:r>
          </w:p>
        </w:tc>
      </w:tr>
      <w:tr w:rsidR="00BC23CA" w:rsidRPr="003861A2" w14:paraId="02B02778" w14:textId="77777777" w:rsidTr="00CB100D">
        <w:trPr>
          <w:trHeight w:val="580"/>
        </w:trPr>
        <w:tc>
          <w:tcPr>
            <w:tcW w:w="959" w:type="dxa"/>
            <w:vMerge/>
            <w:vAlign w:val="center"/>
            <w:hideMark/>
          </w:tcPr>
          <w:p w14:paraId="3BFACD9C"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1FAEBDC7" w14:textId="7E3F3621" w:rsidR="00BC23CA" w:rsidRPr="00E21F0F" w:rsidRDefault="00BD1FA0" w:rsidP="00CB100D">
            <w:pPr>
              <w:spacing w:after="0" w:line="240" w:lineRule="auto"/>
              <w:rPr>
                <w:rFonts w:ascii="Arial" w:eastAsia="Times New Roman" w:hAnsi="Arial" w:cs="Arial"/>
                <w:color w:val="000000"/>
                <w:lang w:val="en-US"/>
              </w:rPr>
            </w:pPr>
            <w:r>
              <w:rPr>
                <w:rFonts w:ascii="Arial" w:eastAsia="Times New Roman" w:hAnsi="Arial" w:cs="Arial"/>
                <w:color w:val="000000"/>
              </w:rPr>
              <w:t>Магадалшгүй</w:t>
            </w:r>
            <w:r w:rsidR="00BC23CA">
              <w:rPr>
                <w:rFonts w:ascii="Arial" w:eastAsia="Times New Roman" w:hAnsi="Arial" w:cs="Arial"/>
                <w:color w:val="000000"/>
              </w:rPr>
              <w:t xml:space="preserve"> ажлын зардал (2%)</w:t>
            </w:r>
            <w:r w:rsidR="00E21F0F">
              <w:rPr>
                <w:rFonts w:ascii="Arial" w:eastAsia="Times New Roman" w:hAnsi="Arial" w:cs="Arial"/>
                <w:color w:val="000000"/>
                <w:lang w:val="en-US"/>
              </w:rPr>
              <w:t>**</w:t>
            </w:r>
          </w:p>
        </w:tc>
        <w:tc>
          <w:tcPr>
            <w:tcW w:w="1350" w:type="dxa"/>
            <w:shd w:val="clear" w:color="auto" w:fill="auto"/>
            <w:vAlign w:val="center"/>
            <w:hideMark/>
          </w:tcPr>
          <w:p w14:paraId="0DB3488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1,014</w:t>
            </w:r>
          </w:p>
        </w:tc>
        <w:tc>
          <w:tcPr>
            <w:tcW w:w="1350" w:type="dxa"/>
            <w:shd w:val="clear" w:color="auto" w:fill="auto"/>
            <w:vAlign w:val="center"/>
            <w:hideMark/>
          </w:tcPr>
          <w:p w14:paraId="31F2E0C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1,183</w:t>
            </w:r>
          </w:p>
        </w:tc>
        <w:tc>
          <w:tcPr>
            <w:tcW w:w="1260" w:type="dxa"/>
            <w:shd w:val="clear" w:color="auto" w:fill="auto"/>
            <w:vAlign w:val="center"/>
            <w:hideMark/>
          </w:tcPr>
          <w:p w14:paraId="4DA500F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1,381</w:t>
            </w:r>
          </w:p>
        </w:tc>
        <w:tc>
          <w:tcPr>
            <w:tcW w:w="1530" w:type="dxa"/>
            <w:shd w:val="clear" w:color="auto" w:fill="auto"/>
            <w:vAlign w:val="center"/>
            <w:hideMark/>
          </w:tcPr>
          <w:p w14:paraId="4E21D33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3,578</w:t>
            </w:r>
          </w:p>
        </w:tc>
      </w:tr>
      <w:tr w:rsidR="00BC23CA" w:rsidRPr="003861A2" w14:paraId="5384703F" w14:textId="77777777" w:rsidTr="00CB100D">
        <w:trPr>
          <w:trHeight w:val="290"/>
        </w:trPr>
        <w:tc>
          <w:tcPr>
            <w:tcW w:w="959" w:type="dxa"/>
            <w:vMerge/>
            <w:vAlign w:val="center"/>
            <w:hideMark/>
          </w:tcPr>
          <w:p w14:paraId="3AE6D533"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448DDE9F"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Нийт зардал</w:t>
            </w:r>
          </w:p>
        </w:tc>
        <w:tc>
          <w:tcPr>
            <w:tcW w:w="1350" w:type="dxa"/>
            <w:shd w:val="clear" w:color="auto" w:fill="auto"/>
            <w:vAlign w:val="center"/>
            <w:hideMark/>
          </w:tcPr>
          <w:p w14:paraId="11A2431F"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60,331</w:t>
            </w:r>
          </w:p>
        </w:tc>
        <w:tc>
          <w:tcPr>
            <w:tcW w:w="1350" w:type="dxa"/>
            <w:shd w:val="clear" w:color="auto" w:fill="auto"/>
            <w:vAlign w:val="center"/>
            <w:hideMark/>
          </w:tcPr>
          <w:p w14:paraId="18F5A912"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70,406</w:t>
            </w:r>
          </w:p>
        </w:tc>
        <w:tc>
          <w:tcPr>
            <w:tcW w:w="1260" w:type="dxa"/>
            <w:shd w:val="clear" w:color="auto" w:fill="auto"/>
            <w:vAlign w:val="center"/>
            <w:hideMark/>
          </w:tcPr>
          <w:p w14:paraId="2363E2D8"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82,164</w:t>
            </w:r>
          </w:p>
        </w:tc>
        <w:tc>
          <w:tcPr>
            <w:tcW w:w="1530" w:type="dxa"/>
            <w:shd w:val="clear" w:color="auto" w:fill="auto"/>
            <w:vAlign w:val="center"/>
            <w:hideMark/>
          </w:tcPr>
          <w:p w14:paraId="4A024100"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212,901</w:t>
            </w:r>
          </w:p>
        </w:tc>
      </w:tr>
      <w:tr w:rsidR="00BC23CA" w:rsidRPr="003861A2" w14:paraId="2196D4E3" w14:textId="77777777" w:rsidTr="00CB100D">
        <w:trPr>
          <w:trHeight w:val="580"/>
        </w:trPr>
        <w:tc>
          <w:tcPr>
            <w:tcW w:w="959" w:type="dxa"/>
            <w:vMerge w:val="restart"/>
            <w:shd w:val="clear" w:color="auto" w:fill="auto"/>
            <w:vAlign w:val="center"/>
            <w:hideMark/>
          </w:tcPr>
          <w:p w14:paraId="1AD2F329"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Үр өгөөж</w:t>
            </w:r>
          </w:p>
        </w:tc>
        <w:tc>
          <w:tcPr>
            <w:tcW w:w="2996" w:type="dxa"/>
            <w:shd w:val="clear" w:color="auto" w:fill="auto"/>
            <w:vAlign w:val="center"/>
            <w:hideMark/>
          </w:tcPr>
          <w:p w14:paraId="29C7304E"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Ажил олгогчтой холбоотой</w:t>
            </w:r>
          </w:p>
        </w:tc>
        <w:tc>
          <w:tcPr>
            <w:tcW w:w="1350" w:type="dxa"/>
            <w:shd w:val="clear" w:color="auto" w:fill="auto"/>
            <w:vAlign w:val="center"/>
            <w:hideMark/>
          </w:tcPr>
          <w:p w14:paraId="5994F3F4"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32,335</w:t>
            </w:r>
          </w:p>
        </w:tc>
        <w:tc>
          <w:tcPr>
            <w:tcW w:w="1350" w:type="dxa"/>
            <w:shd w:val="clear" w:color="auto" w:fill="auto"/>
            <w:vAlign w:val="center"/>
            <w:hideMark/>
          </w:tcPr>
          <w:p w14:paraId="425FCCC1"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38,013</w:t>
            </w:r>
          </w:p>
        </w:tc>
        <w:tc>
          <w:tcPr>
            <w:tcW w:w="1260" w:type="dxa"/>
            <w:shd w:val="clear" w:color="auto" w:fill="auto"/>
            <w:vAlign w:val="center"/>
            <w:hideMark/>
          </w:tcPr>
          <w:p w14:paraId="703EDE47"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44,730</w:t>
            </w:r>
          </w:p>
        </w:tc>
        <w:tc>
          <w:tcPr>
            <w:tcW w:w="1530" w:type="dxa"/>
            <w:shd w:val="clear" w:color="auto" w:fill="auto"/>
            <w:vAlign w:val="center"/>
            <w:hideMark/>
          </w:tcPr>
          <w:p w14:paraId="36E245A6"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115,077</w:t>
            </w:r>
          </w:p>
        </w:tc>
      </w:tr>
      <w:tr w:rsidR="00BC23CA" w:rsidRPr="003861A2" w14:paraId="41751285" w14:textId="77777777" w:rsidTr="00CB100D">
        <w:trPr>
          <w:trHeight w:val="870"/>
        </w:trPr>
        <w:tc>
          <w:tcPr>
            <w:tcW w:w="959" w:type="dxa"/>
            <w:vMerge/>
            <w:vAlign w:val="center"/>
            <w:hideMark/>
          </w:tcPr>
          <w:p w14:paraId="3271CB4D"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529123B6"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Ажил олгогчийн нийгмийн даатгалын шимтгэлийн хэмнэлт</w:t>
            </w:r>
          </w:p>
        </w:tc>
        <w:tc>
          <w:tcPr>
            <w:tcW w:w="1350" w:type="dxa"/>
            <w:shd w:val="clear" w:color="auto" w:fill="auto"/>
            <w:vAlign w:val="center"/>
            <w:hideMark/>
          </w:tcPr>
          <w:p w14:paraId="2513D5AF"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28,806</w:t>
            </w:r>
          </w:p>
        </w:tc>
        <w:tc>
          <w:tcPr>
            <w:tcW w:w="1350" w:type="dxa"/>
            <w:shd w:val="clear" w:color="auto" w:fill="auto"/>
            <w:vAlign w:val="center"/>
            <w:hideMark/>
          </w:tcPr>
          <w:p w14:paraId="04F968E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33,616</w:t>
            </w:r>
          </w:p>
        </w:tc>
        <w:tc>
          <w:tcPr>
            <w:tcW w:w="1260" w:type="dxa"/>
            <w:shd w:val="clear" w:color="auto" w:fill="auto"/>
            <w:vAlign w:val="center"/>
            <w:hideMark/>
          </w:tcPr>
          <w:p w14:paraId="6F392C1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39,230</w:t>
            </w:r>
          </w:p>
        </w:tc>
        <w:tc>
          <w:tcPr>
            <w:tcW w:w="1530" w:type="dxa"/>
            <w:shd w:val="clear" w:color="auto" w:fill="auto"/>
            <w:vAlign w:val="center"/>
            <w:hideMark/>
          </w:tcPr>
          <w:p w14:paraId="7F5D82EF"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101,652</w:t>
            </w:r>
          </w:p>
        </w:tc>
      </w:tr>
      <w:tr w:rsidR="00BC23CA" w:rsidRPr="003861A2" w14:paraId="46A58A98" w14:textId="77777777" w:rsidTr="00CB100D">
        <w:trPr>
          <w:trHeight w:val="962"/>
        </w:trPr>
        <w:tc>
          <w:tcPr>
            <w:tcW w:w="959" w:type="dxa"/>
            <w:vMerge/>
            <w:vAlign w:val="center"/>
            <w:hideMark/>
          </w:tcPr>
          <w:p w14:paraId="4354505B"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149B9D4F"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байрны өсөлтөөс бий болох нийгмийн даатгалын шимтгэлийн орлого</w:t>
            </w:r>
          </w:p>
        </w:tc>
        <w:tc>
          <w:tcPr>
            <w:tcW w:w="1350" w:type="dxa"/>
            <w:shd w:val="clear" w:color="auto" w:fill="auto"/>
            <w:vAlign w:val="center"/>
            <w:hideMark/>
          </w:tcPr>
          <w:p w14:paraId="30EEA8E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1,800</w:t>
            </w:r>
          </w:p>
        </w:tc>
        <w:tc>
          <w:tcPr>
            <w:tcW w:w="1350" w:type="dxa"/>
            <w:shd w:val="clear" w:color="auto" w:fill="auto"/>
            <w:vAlign w:val="center"/>
            <w:hideMark/>
          </w:tcPr>
          <w:p w14:paraId="4ED2918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2,380</w:t>
            </w:r>
          </w:p>
        </w:tc>
        <w:tc>
          <w:tcPr>
            <w:tcW w:w="1260" w:type="dxa"/>
            <w:shd w:val="clear" w:color="auto" w:fill="auto"/>
            <w:vAlign w:val="center"/>
            <w:hideMark/>
          </w:tcPr>
          <w:p w14:paraId="7F25487F"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3,146</w:t>
            </w:r>
          </w:p>
        </w:tc>
        <w:tc>
          <w:tcPr>
            <w:tcW w:w="1530" w:type="dxa"/>
            <w:shd w:val="clear" w:color="auto" w:fill="auto"/>
            <w:vAlign w:val="center"/>
            <w:hideMark/>
          </w:tcPr>
          <w:p w14:paraId="545B1E4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7,326</w:t>
            </w:r>
          </w:p>
        </w:tc>
      </w:tr>
      <w:tr w:rsidR="00BC23CA" w:rsidRPr="003861A2" w14:paraId="6A1797B5" w14:textId="77777777" w:rsidTr="00CB100D">
        <w:trPr>
          <w:trHeight w:val="1106"/>
        </w:trPr>
        <w:tc>
          <w:tcPr>
            <w:tcW w:w="959" w:type="dxa"/>
            <w:vMerge/>
            <w:vAlign w:val="center"/>
            <w:hideMark/>
          </w:tcPr>
          <w:p w14:paraId="57C2CC46"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67237836"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Хувийн хөрөнгө оруулалтын  үржүүлэгчийн эдийн засагт үзүүлэх цэвэр нөлөө (х0.2)</w:t>
            </w:r>
          </w:p>
        </w:tc>
        <w:tc>
          <w:tcPr>
            <w:tcW w:w="1350" w:type="dxa"/>
            <w:shd w:val="clear" w:color="auto" w:fill="auto"/>
            <w:vAlign w:val="center"/>
            <w:hideMark/>
          </w:tcPr>
          <w:p w14:paraId="56C7A73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1,728</w:t>
            </w:r>
          </w:p>
        </w:tc>
        <w:tc>
          <w:tcPr>
            <w:tcW w:w="1350" w:type="dxa"/>
            <w:shd w:val="clear" w:color="auto" w:fill="auto"/>
            <w:vAlign w:val="center"/>
            <w:hideMark/>
          </w:tcPr>
          <w:p w14:paraId="44664BD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2,017</w:t>
            </w:r>
          </w:p>
        </w:tc>
        <w:tc>
          <w:tcPr>
            <w:tcW w:w="1260" w:type="dxa"/>
            <w:shd w:val="clear" w:color="auto" w:fill="auto"/>
            <w:vAlign w:val="center"/>
            <w:hideMark/>
          </w:tcPr>
          <w:p w14:paraId="2378115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2,354</w:t>
            </w:r>
          </w:p>
        </w:tc>
        <w:tc>
          <w:tcPr>
            <w:tcW w:w="1530" w:type="dxa"/>
            <w:shd w:val="clear" w:color="auto" w:fill="auto"/>
            <w:vAlign w:val="center"/>
            <w:hideMark/>
          </w:tcPr>
          <w:p w14:paraId="503DB36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6,099</w:t>
            </w:r>
          </w:p>
        </w:tc>
      </w:tr>
      <w:tr w:rsidR="00BC23CA" w:rsidRPr="003861A2" w14:paraId="15E26B38" w14:textId="77777777" w:rsidTr="00CB100D">
        <w:trPr>
          <w:trHeight w:val="580"/>
        </w:trPr>
        <w:tc>
          <w:tcPr>
            <w:tcW w:w="959" w:type="dxa"/>
            <w:vMerge/>
            <w:vAlign w:val="center"/>
            <w:hideMark/>
          </w:tcPr>
          <w:p w14:paraId="2623E42E"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49F581FE"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Даатгуулагчтай холбоотой</w:t>
            </w:r>
          </w:p>
        </w:tc>
        <w:tc>
          <w:tcPr>
            <w:tcW w:w="1350" w:type="dxa"/>
            <w:shd w:val="clear" w:color="auto" w:fill="auto"/>
            <w:vAlign w:val="center"/>
            <w:hideMark/>
          </w:tcPr>
          <w:p w14:paraId="6A88B979"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48,208</w:t>
            </w:r>
          </w:p>
        </w:tc>
        <w:tc>
          <w:tcPr>
            <w:tcW w:w="1350" w:type="dxa"/>
            <w:shd w:val="clear" w:color="auto" w:fill="auto"/>
            <w:vAlign w:val="center"/>
            <w:hideMark/>
          </w:tcPr>
          <w:p w14:paraId="1A404CBF"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56,672</w:t>
            </w:r>
          </w:p>
        </w:tc>
        <w:tc>
          <w:tcPr>
            <w:tcW w:w="1260" w:type="dxa"/>
            <w:shd w:val="clear" w:color="auto" w:fill="auto"/>
            <w:vAlign w:val="center"/>
            <w:hideMark/>
          </w:tcPr>
          <w:p w14:paraId="2FCD038B"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66,683</w:t>
            </w:r>
          </w:p>
        </w:tc>
        <w:tc>
          <w:tcPr>
            <w:tcW w:w="1530" w:type="dxa"/>
            <w:shd w:val="clear" w:color="auto" w:fill="auto"/>
            <w:vAlign w:val="center"/>
            <w:hideMark/>
          </w:tcPr>
          <w:p w14:paraId="670DC243"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171,564</w:t>
            </w:r>
          </w:p>
        </w:tc>
      </w:tr>
      <w:tr w:rsidR="00BC23CA" w:rsidRPr="003861A2" w14:paraId="7A39A1CC" w14:textId="77777777" w:rsidTr="00CB100D">
        <w:trPr>
          <w:trHeight w:val="870"/>
        </w:trPr>
        <w:tc>
          <w:tcPr>
            <w:tcW w:w="959" w:type="dxa"/>
            <w:vMerge/>
            <w:vAlign w:val="center"/>
            <w:hideMark/>
          </w:tcPr>
          <w:p w14:paraId="2A3805E2"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42466DF7"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Даатгуулагчийн нийгмийн даатгалын шимтгэлийн хэмнэлт</w:t>
            </w:r>
          </w:p>
        </w:tc>
        <w:tc>
          <w:tcPr>
            <w:tcW w:w="1350" w:type="dxa"/>
            <w:shd w:val="clear" w:color="auto" w:fill="auto"/>
            <w:vAlign w:val="center"/>
            <w:hideMark/>
          </w:tcPr>
          <w:p w14:paraId="22F585C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21,892</w:t>
            </w:r>
          </w:p>
        </w:tc>
        <w:tc>
          <w:tcPr>
            <w:tcW w:w="1350" w:type="dxa"/>
            <w:shd w:val="clear" w:color="auto" w:fill="auto"/>
            <w:vAlign w:val="center"/>
            <w:hideMark/>
          </w:tcPr>
          <w:p w14:paraId="401A1675"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25,548</w:t>
            </w:r>
          </w:p>
        </w:tc>
        <w:tc>
          <w:tcPr>
            <w:tcW w:w="1260" w:type="dxa"/>
            <w:shd w:val="clear" w:color="auto" w:fill="auto"/>
            <w:vAlign w:val="center"/>
            <w:hideMark/>
          </w:tcPr>
          <w:p w14:paraId="43DC675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29,815</w:t>
            </w:r>
          </w:p>
        </w:tc>
        <w:tc>
          <w:tcPr>
            <w:tcW w:w="1530" w:type="dxa"/>
            <w:shd w:val="clear" w:color="auto" w:fill="auto"/>
            <w:vAlign w:val="center"/>
            <w:hideMark/>
          </w:tcPr>
          <w:p w14:paraId="7974359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77,256</w:t>
            </w:r>
          </w:p>
        </w:tc>
      </w:tr>
      <w:tr w:rsidR="00BC23CA" w:rsidRPr="003861A2" w14:paraId="6D1EAB12" w14:textId="77777777" w:rsidTr="00CB100D">
        <w:trPr>
          <w:trHeight w:val="290"/>
        </w:trPr>
        <w:tc>
          <w:tcPr>
            <w:tcW w:w="959" w:type="dxa"/>
            <w:vMerge/>
            <w:vAlign w:val="center"/>
            <w:hideMark/>
          </w:tcPr>
          <w:p w14:paraId="10010054"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11765BAD"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Татварын орлого</w:t>
            </w:r>
          </w:p>
        </w:tc>
        <w:tc>
          <w:tcPr>
            <w:tcW w:w="1350" w:type="dxa"/>
            <w:shd w:val="clear" w:color="auto" w:fill="auto"/>
            <w:vAlign w:val="center"/>
            <w:hideMark/>
          </w:tcPr>
          <w:p w14:paraId="04A7C86E"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2,189</w:t>
            </w:r>
          </w:p>
        </w:tc>
        <w:tc>
          <w:tcPr>
            <w:tcW w:w="1350" w:type="dxa"/>
            <w:shd w:val="clear" w:color="auto" w:fill="auto"/>
            <w:vAlign w:val="center"/>
            <w:hideMark/>
          </w:tcPr>
          <w:p w14:paraId="33C0C980"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2,555</w:t>
            </w:r>
          </w:p>
        </w:tc>
        <w:tc>
          <w:tcPr>
            <w:tcW w:w="1260" w:type="dxa"/>
            <w:shd w:val="clear" w:color="auto" w:fill="auto"/>
            <w:vAlign w:val="center"/>
            <w:hideMark/>
          </w:tcPr>
          <w:p w14:paraId="05FF0D6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2,982</w:t>
            </w:r>
          </w:p>
        </w:tc>
        <w:tc>
          <w:tcPr>
            <w:tcW w:w="1530" w:type="dxa"/>
            <w:shd w:val="clear" w:color="auto" w:fill="auto"/>
            <w:vAlign w:val="center"/>
            <w:hideMark/>
          </w:tcPr>
          <w:p w14:paraId="24B27426"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7,726</w:t>
            </w:r>
          </w:p>
        </w:tc>
      </w:tr>
      <w:tr w:rsidR="00BC23CA" w:rsidRPr="003861A2" w14:paraId="6AD28F9C" w14:textId="77777777" w:rsidTr="00CB100D">
        <w:trPr>
          <w:trHeight w:val="917"/>
        </w:trPr>
        <w:tc>
          <w:tcPr>
            <w:tcW w:w="959" w:type="dxa"/>
            <w:vMerge/>
            <w:vAlign w:val="center"/>
            <w:hideMark/>
          </w:tcPr>
          <w:p w14:paraId="4C95C680"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28ED0B2C"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Даатгуулагчийн нийгмийн даатгалын шимтгэлийн цэвэр хэмнэлт</w:t>
            </w:r>
          </w:p>
        </w:tc>
        <w:tc>
          <w:tcPr>
            <w:tcW w:w="1350" w:type="dxa"/>
            <w:shd w:val="clear" w:color="auto" w:fill="auto"/>
            <w:vAlign w:val="center"/>
            <w:hideMark/>
          </w:tcPr>
          <w:p w14:paraId="28D25554"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19,703</w:t>
            </w:r>
          </w:p>
        </w:tc>
        <w:tc>
          <w:tcPr>
            <w:tcW w:w="1350" w:type="dxa"/>
            <w:shd w:val="clear" w:color="auto" w:fill="auto"/>
            <w:vAlign w:val="center"/>
            <w:hideMark/>
          </w:tcPr>
          <w:p w14:paraId="28202FCA"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22,994</w:t>
            </w:r>
          </w:p>
        </w:tc>
        <w:tc>
          <w:tcPr>
            <w:tcW w:w="1260" w:type="dxa"/>
            <w:shd w:val="clear" w:color="auto" w:fill="auto"/>
            <w:vAlign w:val="center"/>
            <w:hideMark/>
          </w:tcPr>
          <w:p w14:paraId="75D61BAA"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26,834</w:t>
            </w:r>
          </w:p>
        </w:tc>
        <w:tc>
          <w:tcPr>
            <w:tcW w:w="1530" w:type="dxa"/>
            <w:shd w:val="clear" w:color="auto" w:fill="auto"/>
            <w:vAlign w:val="center"/>
            <w:hideMark/>
          </w:tcPr>
          <w:p w14:paraId="31F04D4F"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69,530</w:t>
            </w:r>
          </w:p>
        </w:tc>
      </w:tr>
      <w:tr w:rsidR="00BC23CA" w:rsidRPr="003861A2" w14:paraId="0B59F456" w14:textId="77777777" w:rsidTr="00CB100D">
        <w:trPr>
          <w:trHeight w:val="890"/>
        </w:trPr>
        <w:tc>
          <w:tcPr>
            <w:tcW w:w="959" w:type="dxa"/>
            <w:vMerge/>
            <w:vAlign w:val="center"/>
            <w:hideMark/>
          </w:tcPr>
          <w:p w14:paraId="2ADC518E"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61316E0E"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Хэрэглээний үржүүлэгчийн эдийн засагт үзүүлэх цэвэр нөлөө (х1.2)</w:t>
            </w:r>
          </w:p>
        </w:tc>
        <w:tc>
          <w:tcPr>
            <w:tcW w:w="1350" w:type="dxa"/>
            <w:shd w:val="clear" w:color="auto" w:fill="auto"/>
            <w:vAlign w:val="center"/>
            <w:hideMark/>
          </w:tcPr>
          <w:p w14:paraId="4057F523"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23,644</w:t>
            </w:r>
          </w:p>
        </w:tc>
        <w:tc>
          <w:tcPr>
            <w:tcW w:w="1350" w:type="dxa"/>
            <w:shd w:val="clear" w:color="auto" w:fill="auto"/>
            <w:vAlign w:val="center"/>
            <w:hideMark/>
          </w:tcPr>
          <w:p w14:paraId="096428B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27,592</w:t>
            </w:r>
          </w:p>
        </w:tc>
        <w:tc>
          <w:tcPr>
            <w:tcW w:w="1260" w:type="dxa"/>
            <w:shd w:val="clear" w:color="auto" w:fill="auto"/>
            <w:vAlign w:val="center"/>
            <w:hideMark/>
          </w:tcPr>
          <w:p w14:paraId="6279D42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32,200</w:t>
            </w:r>
          </w:p>
        </w:tc>
        <w:tc>
          <w:tcPr>
            <w:tcW w:w="1530" w:type="dxa"/>
            <w:shd w:val="clear" w:color="auto" w:fill="auto"/>
            <w:vAlign w:val="center"/>
            <w:hideMark/>
          </w:tcPr>
          <w:p w14:paraId="76CC0147"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83,436</w:t>
            </w:r>
          </w:p>
        </w:tc>
      </w:tr>
      <w:tr w:rsidR="00BC23CA" w:rsidRPr="003861A2" w14:paraId="4DF14BA1" w14:textId="77777777" w:rsidTr="00CB100D">
        <w:trPr>
          <w:trHeight w:val="870"/>
        </w:trPr>
        <w:tc>
          <w:tcPr>
            <w:tcW w:w="959" w:type="dxa"/>
            <w:vMerge/>
            <w:vAlign w:val="center"/>
            <w:hideMark/>
          </w:tcPr>
          <w:p w14:paraId="14FF3E51"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1F06704F" w14:textId="2E7DBA9C" w:rsidR="00BC23CA" w:rsidRPr="00E21F0F" w:rsidRDefault="00BC23CA" w:rsidP="00CB100D">
            <w:pPr>
              <w:spacing w:after="0" w:line="240" w:lineRule="auto"/>
              <w:rPr>
                <w:rFonts w:ascii="Arial" w:eastAsia="Times New Roman" w:hAnsi="Arial" w:cs="Arial"/>
                <w:color w:val="000000"/>
                <w:lang w:val="en-US"/>
              </w:rPr>
            </w:pPr>
            <w:r w:rsidRPr="003861A2">
              <w:rPr>
                <w:rFonts w:ascii="Arial" w:eastAsia="Times New Roman" w:hAnsi="Arial" w:cs="Arial"/>
                <w:color w:val="000000"/>
              </w:rPr>
              <w:t>Ажлын байрны өсөлтөөс бий болох цалингийн орлого**</w:t>
            </w:r>
            <w:r w:rsidR="00E21F0F">
              <w:rPr>
                <w:rFonts w:ascii="Arial" w:eastAsia="Times New Roman" w:hAnsi="Arial" w:cs="Arial"/>
                <w:color w:val="000000"/>
                <w:lang w:val="en-US"/>
              </w:rPr>
              <w:t>*</w:t>
            </w:r>
          </w:p>
        </w:tc>
        <w:tc>
          <w:tcPr>
            <w:tcW w:w="1350" w:type="dxa"/>
            <w:shd w:val="clear" w:color="auto" w:fill="auto"/>
            <w:vAlign w:val="center"/>
            <w:hideMark/>
          </w:tcPr>
          <w:p w14:paraId="550F5A18"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14,403</w:t>
            </w:r>
          </w:p>
        </w:tc>
        <w:tc>
          <w:tcPr>
            <w:tcW w:w="1350" w:type="dxa"/>
            <w:shd w:val="clear" w:color="auto" w:fill="auto"/>
            <w:vAlign w:val="center"/>
            <w:hideMark/>
          </w:tcPr>
          <w:p w14:paraId="49002AED"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19,038</w:t>
            </w:r>
          </w:p>
        </w:tc>
        <w:tc>
          <w:tcPr>
            <w:tcW w:w="1260" w:type="dxa"/>
            <w:shd w:val="clear" w:color="auto" w:fill="auto"/>
            <w:vAlign w:val="center"/>
            <w:hideMark/>
          </w:tcPr>
          <w:p w14:paraId="267BA8A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25,166</w:t>
            </w:r>
          </w:p>
        </w:tc>
        <w:tc>
          <w:tcPr>
            <w:tcW w:w="1530" w:type="dxa"/>
            <w:shd w:val="clear" w:color="auto" w:fill="auto"/>
            <w:vAlign w:val="center"/>
            <w:hideMark/>
          </w:tcPr>
          <w:p w14:paraId="7100FCD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58,607</w:t>
            </w:r>
          </w:p>
        </w:tc>
      </w:tr>
      <w:tr w:rsidR="00BC23CA" w:rsidRPr="003861A2" w14:paraId="5D6F6288" w14:textId="77777777" w:rsidTr="00CB100D">
        <w:trPr>
          <w:trHeight w:val="1160"/>
        </w:trPr>
        <w:tc>
          <w:tcPr>
            <w:tcW w:w="959" w:type="dxa"/>
            <w:vMerge/>
            <w:vAlign w:val="center"/>
            <w:hideMark/>
          </w:tcPr>
          <w:p w14:paraId="3CEF32E2"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3F7FE84F"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байрны өсөлтөөс бий болох нийгмийн даатгалын шимтгэлийн орлого</w:t>
            </w:r>
          </w:p>
        </w:tc>
        <w:tc>
          <w:tcPr>
            <w:tcW w:w="1350" w:type="dxa"/>
            <w:shd w:val="clear" w:color="auto" w:fill="auto"/>
            <w:vAlign w:val="center"/>
            <w:hideMark/>
          </w:tcPr>
          <w:p w14:paraId="2900013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1,368</w:t>
            </w:r>
          </w:p>
        </w:tc>
        <w:tc>
          <w:tcPr>
            <w:tcW w:w="1350" w:type="dxa"/>
            <w:shd w:val="clear" w:color="auto" w:fill="auto"/>
            <w:vAlign w:val="center"/>
            <w:hideMark/>
          </w:tcPr>
          <w:p w14:paraId="003C08CF"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1,809</w:t>
            </w:r>
          </w:p>
        </w:tc>
        <w:tc>
          <w:tcPr>
            <w:tcW w:w="1260" w:type="dxa"/>
            <w:shd w:val="clear" w:color="auto" w:fill="auto"/>
            <w:vAlign w:val="center"/>
            <w:hideMark/>
          </w:tcPr>
          <w:p w14:paraId="1A2A8E8C"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2,391</w:t>
            </w:r>
          </w:p>
        </w:tc>
        <w:tc>
          <w:tcPr>
            <w:tcW w:w="1530" w:type="dxa"/>
            <w:shd w:val="clear" w:color="auto" w:fill="auto"/>
            <w:vAlign w:val="center"/>
            <w:hideMark/>
          </w:tcPr>
          <w:p w14:paraId="6DAB3DD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5,568</w:t>
            </w:r>
          </w:p>
        </w:tc>
      </w:tr>
      <w:tr w:rsidR="00BC23CA" w:rsidRPr="003861A2" w14:paraId="44802C4B" w14:textId="77777777" w:rsidTr="00CB100D">
        <w:trPr>
          <w:trHeight w:val="548"/>
        </w:trPr>
        <w:tc>
          <w:tcPr>
            <w:tcW w:w="959" w:type="dxa"/>
            <w:vMerge/>
            <w:vAlign w:val="center"/>
            <w:hideMark/>
          </w:tcPr>
          <w:p w14:paraId="1523E522"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1D1A0825"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байрны өсөлтөөс бий болох ХАОАТ орлого</w:t>
            </w:r>
          </w:p>
        </w:tc>
        <w:tc>
          <w:tcPr>
            <w:tcW w:w="1350" w:type="dxa"/>
            <w:shd w:val="clear" w:color="auto" w:fill="auto"/>
            <w:vAlign w:val="center"/>
            <w:hideMark/>
          </w:tcPr>
          <w:p w14:paraId="0AB72F2A"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1,303</w:t>
            </w:r>
          </w:p>
        </w:tc>
        <w:tc>
          <w:tcPr>
            <w:tcW w:w="1350" w:type="dxa"/>
            <w:shd w:val="clear" w:color="auto" w:fill="auto"/>
            <w:vAlign w:val="center"/>
            <w:hideMark/>
          </w:tcPr>
          <w:p w14:paraId="309908D1"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1,723</w:t>
            </w:r>
          </w:p>
        </w:tc>
        <w:tc>
          <w:tcPr>
            <w:tcW w:w="1260" w:type="dxa"/>
            <w:shd w:val="clear" w:color="auto" w:fill="auto"/>
            <w:vAlign w:val="center"/>
            <w:hideMark/>
          </w:tcPr>
          <w:p w14:paraId="79F41A5B"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2,277</w:t>
            </w:r>
          </w:p>
        </w:tc>
        <w:tc>
          <w:tcPr>
            <w:tcW w:w="1530" w:type="dxa"/>
            <w:shd w:val="clear" w:color="auto" w:fill="auto"/>
            <w:vAlign w:val="center"/>
            <w:hideMark/>
          </w:tcPr>
          <w:p w14:paraId="24A40C7F"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5,304</w:t>
            </w:r>
          </w:p>
        </w:tc>
      </w:tr>
      <w:tr w:rsidR="00BC23CA" w:rsidRPr="003861A2" w14:paraId="6021FF0F" w14:textId="77777777" w:rsidTr="00CB100D">
        <w:trPr>
          <w:trHeight w:val="290"/>
        </w:trPr>
        <w:tc>
          <w:tcPr>
            <w:tcW w:w="959" w:type="dxa"/>
            <w:vMerge/>
            <w:vAlign w:val="center"/>
            <w:hideMark/>
          </w:tcPr>
          <w:p w14:paraId="04301004" w14:textId="77777777" w:rsidR="00BC23CA" w:rsidRPr="003861A2" w:rsidRDefault="00BC23CA" w:rsidP="00CB100D">
            <w:pPr>
              <w:spacing w:after="0" w:line="240" w:lineRule="auto"/>
              <w:rPr>
                <w:rFonts w:ascii="Arial" w:eastAsia="Times New Roman" w:hAnsi="Arial" w:cs="Arial"/>
                <w:color w:val="000000"/>
              </w:rPr>
            </w:pPr>
          </w:p>
        </w:tc>
        <w:tc>
          <w:tcPr>
            <w:tcW w:w="2996" w:type="dxa"/>
            <w:shd w:val="clear" w:color="auto" w:fill="auto"/>
            <w:vAlign w:val="center"/>
            <w:hideMark/>
          </w:tcPr>
          <w:p w14:paraId="42E329F7"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Нийт үр өгөөж</w:t>
            </w:r>
          </w:p>
        </w:tc>
        <w:tc>
          <w:tcPr>
            <w:tcW w:w="1350" w:type="dxa"/>
            <w:shd w:val="clear" w:color="auto" w:fill="auto"/>
            <w:vAlign w:val="center"/>
            <w:hideMark/>
          </w:tcPr>
          <w:p w14:paraId="1FCDD1A2"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80,542</w:t>
            </w:r>
          </w:p>
        </w:tc>
        <w:tc>
          <w:tcPr>
            <w:tcW w:w="1350" w:type="dxa"/>
            <w:shd w:val="clear" w:color="auto" w:fill="auto"/>
            <w:vAlign w:val="center"/>
            <w:hideMark/>
          </w:tcPr>
          <w:p w14:paraId="35EFF2B8"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94,686</w:t>
            </w:r>
          </w:p>
        </w:tc>
        <w:tc>
          <w:tcPr>
            <w:tcW w:w="1260" w:type="dxa"/>
            <w:shd w:val="clear" w:color="auto" w:fill="auto"/>
            <w:vAlign w:val="center"/>
            <w:hideMark/>
          </w:tcPr>
          <w:p w14:paraId="513F3F87"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111,413</w:t>
            </w:r>
          </w:p>
        </w:tc>
        <w:tc>
          <w:tcPr>
            <w:tcW w:w="1530" w:type="dxa"/>
            <w:shd w:val="clear" w:color="auto" w:fill="auto"/>
            <w:vAlign w:val="center"/>
            <w:hideMark/>
          </w:tcPr>
          <w:p w14:paraId="02751136"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286,641</w:t>
            </w:r>
          </w:p>
        </w:tc>
      </w:tr>
      <w:tr w:rsidR="00BC23CA" w:rsidRPr="003861A2" w14:paraId="569BD73C" w14:textId="77777777" w:rsidTr="00CB100D">
        <w:trPr>
          <w:trHeight w:val="290"/>
        </w:trPr>
        <w:tc>
          <w:tcPr>
            <w:tcW w:w="3955" w:type="dxa"/>
            <w:gridSpan w:val="2"/>
            <w:shd w:val="clear" w:color="auto" w:fill="auto"/>
            <w:vAlign w:val="center"/>
            <w:hideMark/>
          </w:tcPr>
          <w:p w14:paraId="1342D65E"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Цэвэр үр өгөөж</w:t>
            </w:r>
          </w:p>
        </w:tc>
        <w:tc>
          <w:tcPr>
            <w:tcW w:w="1350" w:type="dxa"/>
            <w:shd w:val="clear" w:color="auto" w:fill="auto"/>
            <w:vAlign w:val="center"/>
            <w:hideMark/>
          </w:tcPr>
          <w:p w14:paraId="06269E8E"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20,212</w:t>
            </w:r>
          </w:p>
        </w:tc>
        <w:tc>
          <w:tcPr>
            <w:tcW w:w="1350" w:type="dxa"/>
            <w:shd w:val="clear" w:color="auto" w:fill="auto"/>
            <w:vAlign w:val="center"/>
            <w:hideMark/>
          </w:tcPr>
          <w:p w14:paraId="129D6F3A"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24,279</w:t>
            </w:r>
          </w:p>
        </w:tc>
        <w:tc>
          <w:tcPr>
            <w:tcW w:w="1260" w:type="dxa"/>
            <w:shd w:val="clear" w:color="auto" w:fill="auto"/>
            <w:vAlign w:val="center"/>
            <w:hideMark/>
          </w:tcPr>
          <w:p w14:paraId="3CC0BC0B"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29,249</w:t>
            </w:r>
          </w:p>
        </w:tc>
        <w:tc>
          <w:tcPr>
            <w:tcW w:w="1530" w:type="dxa"/>
            <w:shd w:val="clear" w:color="auto" w:fill="auto"/>
            <w:vAlign w:val="center"/>
            <w:hideMark/>
          </w:tcPr>
          <w:p w14:paraId="48FABFC5"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73,740</w:t>
            </w:r>
          </w:p>
        </w:tc>
      </w:tr>
      <w:tr w:rsidR="00BC23CA" w:rsidRPr="003861A2" w14:paraId="64BB008F" w14:textId="77777777" w:rsidTr="00CB100D">
        <w:trPr>
          <w:trHeight w:val="290"/>
        </w:trPr>
        <w:tc>
          <w:tcPr>
            <w:tcW w:w="959" w:type="dxa"/>
            <w:shd w:val="clear" w:color="auto" w:fill="auto"/>
            <w:vAlign w:val="center"/>
            <w:hideMark/>
          </w:tcPr>
          <w:p w14:paraId="339CFD80" w14:textId="77777777" w:rsidR="00BC23CA" w:rsidRPr="003861A2" w:rsidRDefault="00BC23CA" w:rsidP="00CB100D">
            <w:pPr>
              <w:spacing w:after="0" w:line="240" w:lineRule="auto"/>
              <w:jc w:val="center"/>
              <w:rPr>
                <w:rFonts w:ascii="Arial" w:eastAsia="Times New Roman" w:hAnsi="Arial" w:cs="Arial"/>
                <w:b/>
                <w:bCs/>
                <w:color w:val="000000"/>
              </w:rPr>
            </w:pPr>
          </w:p>
        </w:tc>
        <w:tc>
          <w:tcPr>
            <w:tcW w:w="2996" w:type="dxa"/>
            <w:shd w:val="clear" w:color="auto" w:fill="auto"/>
            <w:vAlign w:val="center"/>
            <w:hideMark/>
          </w:tcPr>
          <w:p w14:paraId="28B5F623"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NPV (9.1%)</w:t>
            </w:r>
          </w:p>
        </w:tc>
        <w:tc>
          <w:tcPr>
            <w:tcW w:w="1350" w:type="dxa"/>
            <w:shd w:val="clear" w:color="auto" w:fill="auto"/>
            <w:vAlign w:val="center"/>
            <w:hideMark/>
          </w:tcPr>
          <w:p w14:paraId="67B06000" w14:textId="77777777" w:rsidR="00BC23CA" w:rsidRPr="003861A2" w:rsidRDefault="00BC23CA" w:rsidP="00CB100D">
            <w:pPr>
              <w:spacing w:after="0" w:line="240" w:lineRule="auto"/>
              <w:jc w:val="center"/>
              <w:rPr>
                <w:rFonts w:ascii="Arial" w:eastAsia="Times New Roman" w:hAnsi="Arial" w:cs="Arial"/>
                <w:b/>
                <w:bCs/>
                <w:color w:val="000000"/>
              </w:rPr>
            </w:pPr>
          </w:p>
        </w:tc>
        <w:tc>
          <w:tcPr>
            <w:tcW w:w="1350" w:type="dxa"/>
            <w:shd w:val="clear" w:color="auto" w:fill="auto"/>
            <w:vAlign w:val="center"/>
            <w:hideMark/>
          </w:tcPr>
          <w:p w14:paraId="745FBE2F"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180FF747" w14:textId="77777777" w:rsidR="00BC23CA" w:rsidRPr="003861A2" w:rsidRDefault="00BC23CA" w:rsidP="00CB100D">
            <w:pPr>
              <w:spacing w:after="0" w:line="240" w:lineRule="auto"/>
              <w:jc w:val="center"/>
              <w:rPr>
                <w:rFonts w:ascii="Arial" w:eastAsia="Times New Roman" w:hAnsi="Arial" w:cs="Arial"/>
              </w:rPr>
            </w:pPr>
          </w:p>
        </w:tc>
        <w:tc>
          <w:tcPr>
            <w:tcW w:w="1530" w:type="dxa"/>
            <w:shd w:val="clear" w:color="auto" w:fill="auto"/>
            <w:vAlign w:val="center"/>
            <w:hideMark/>
          </w:tcPr>
          <w:p w14:paraId="378E2F57"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61,448</w:t>
            </w:r>
          </w:p>
        </w:tc>
      </w:tr>
      <w:tr w:rsidR="00BC23CA" w:rsidRPr="003861A2" w14:paraId="5F97C360" w14:textId="77777777" w:rsidTr="00CB100D">
        <w:trPr>
          <w:trHeight w:val="290"/>
        </w:trPr>
        <w:tc>
          <w:tcPr>
            <w:tcW w:w="959" w:type="dxa"/>
            <w:shd w:val="clear" w:color="auto" w:fill="auto"/>
            <w:vAlign w:val="center"/>
            <w:hideMark/>
          </w:tcPr>
          <w:p w14:paraId="751153A0" w14:textId="77777777" w:rsidR="00BC23CA" w:rsidRPr="003861A2" w:rsidRDefault="00BC23CA" w:rsidP="00CB100D">
            <w:pPr>
              <w:spacing w:after="0" w:line="240" w:lineRule="auto"/>
              <w:jc w:val="center"/>
              <w:rPr>
                <w:rFonts w:ascii="Arial" w:eastAsia="Times New Roman" w:hAnsi="Arial" w:cs="Arial"/>
                <w:b/>
                <w:bCs/>
                <w:color w:val="000000"/>
              </w:rPr>
            </w:pPr>
          </w:p>
        </w:tc>
        <w:tc>
          <w:tcPr>
            <w:tcW w:w="2996" w:type="dxa"/>
            <w:shd w:val="clear" w:color="auto" w:fill="auto"/>
            <w:vAlign w:val="center"/>
            <w:hideMark/>
          </w:tcPr>
          <w:p w14:paraId="34C20D9F"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NPV (10.5%)</w:t>
            </w:r>
          </w:p>
        </w:tc>
        <w:tc>
          <w:tcPr>
            <w:tcW w:w="1350" w:type="dxa"/>
            <w:shd w:val="clear" w:color="auto" w:fill="auto"/>
            <w:vAlign w:val="center"/>
            <w:hideMark/>
          </w:tcPr>
          <w:p w14:paraId="13916734" w14:textId="77777777" w:rsidR="00BC23CA" w:rsidRPr="003861A2" w:rsidRDefault="00BC23CA" w:rsidP="00CB100D">
            <w:pPr>
              <w:spacing w:after="0" w:line="240" w:lineRule="auto"/>
              <w:jc w:val="center"/>
              <w:rPr>
                <w:rFonts w:ascii="Arial" w:eastAsia="Times New Roman" w:hAnsi="Arial" w:cs="Arial"/>
                <w:b/>
                <w:bCs/>
                <w:color w:val="000000"/>
              </w:rPr>
            </w:pPr>
          </w:p>
        </w:tc>
        <w:tc>
          <w:tcPr>
            <w:tcW w:w="1350" w:type="dxa"/>
            <w:shd w:val="clear" w:color="auto" w:fill="auto"/>
            <w:vAlign w:val="center"/>
            <w:hideMark/>
          </w:tcPr>
          <w:p w14:paraId="4C30F295"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0CD71CEB" w14:textId="77777777" w:rsidR="00BC23CA" w:rsidRPr="003861A2" w:rsidRDefault="00BC23CA" w:rsidP="00CB100D">
            <w:pPr>
              <w:spacing w:after="0" w:line="240" w:lineRule="auto"/>
              <w:jc w:val="center"/>
              <w:rPr>
                <w:rFonts w:ascii="Arial" w:eastAsia="Times New Roman" w:hAnsi="Arial" w:cs="Arial"/>
              </w:rPr>
            </w:pPr>
          </w:p>
        </w:tc>
        <w:tc>
          <w:tcPr>
            <w:tcW w:w="1530" w:type="dxa"/>
            <w:shd w:val="clear" w:color="auto" w:fill="auto"/>
            <w:vAlign w:val="center"/>
            <w:hideMark/>
          </w:tcPr>
          <w:p w14:paraId="337D0E3B"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59,854</w:t>
            </w:r>
          </w:p>
        </w:tc>
      </w:tr>
      <w:tr w:rsidR="00BC23CA" w:rsidRPr="003861A2" w14:paraId="21B8BFE4" w14:textId="77777777" w:rsidTr="00CB100D">
        <w:trPr>
          <w:trHeight w:val="290"/>
        </w:trPr>
        <w:tc>
          <w:tcPr>
            <w:tcW w:w="959" w:type="dxa"/>
            <w:shd w:val="clear" w:color="auto" w:fill="auto"/>
            <w:vAlign w:val="center"/>
            <w:hideMark/>
          </w:tcPr>
          <w:p w14:paraId="5C2F20D3" w14:textId="77777777" w:rsidR="00BC23CA" w:rsidRPr="003861A2" w:rsidRDefault="00BC23CA" w:rsidP="00CB100D">
            <w:pPr>
              <w:spacing w:after="0" w:line="240" w:lineRule="auto"/>
              <w:jc w:val="center"/>
              <w:rPr>
                <w:rFonts w:ascii="Arial" w:eastAsia="Times New Roman" w:hAnsi="Arial" w:cs="Arial"/>
                <w:b/>
                <w:bCs/>
                <w:color w:val="000000"/>
              </w:rPr>
            </w:pPr>
          </w:p>
        </w:tc>
        <w:tc>
          <w:tcPr>
            <w:tcW w:w="2996" w:type="dxa"/>
            <w:shd w:val="clear" w:color="auto" w:fill="auto"/>
            <w:vAlign w:val="center"/>
            <w:hideMark/>
          </w:tcPr>
          <w:p w14:paraId="170B2E86" w14:textId="77777777" w:rsidR="00BC23CA" w:rsidRPr="003861A2" w:rsidRDefault="00BC23CA" w:rsidP="00CB100D">
            <w:pPr>
              <w:spacing w:after="0" w:line="240" w:lineRule="auto"/>
              <w:rPr>
                <w:rFonts w:ascii="Arial" w:eastAsia="Times New Roman" w:hAnsi="Arial" w:cs="Arial"/>
                <w:b/>
                <w:bCs/>
                <w:color w:val="000000"/>
              </w:rPr>
            </w:pPr>
            <w:r w:rsidRPr="003861A2">
              <w:rPr>
                <w:rFonts w:ascii="Arial" w:eastAsia="Times New Roman" w:hAnsi="Arial" w:cs="Arial"/>
                <w:b/>
                <w:bCs/>
                <w:color w:val="000000"/>
              </w:rPr>
              <w:t>NPV (12%)</w:t>
            </w:r>
          </w:p>
        </w:tc>
        <w:tc>
          <w:tcPr>
            <w:tcW w:w="1350" w:type="dxa"/>
            <w:shd w:val="clear" w:color="auto" w:fill="auto"/>
            <w:vAlign w:val="center"/>
            <w:hideMark/>
          </w:tcPr>
          <w:p w14:paraId="2304856D" w14:textId="77777777" w:rsidR="00BC23CA" w:rsidRPr="003861A2" w:rsidRDefault="00BC23CA" w:rsidP="00CB100D">
            <w:pPr>
              <w:spacing w:after="0" w:line="240" w:lineRule="auto"/>
              <w:jc w:val="center"/>
              <w:rPr>
                <w:rFonts w:ascii="Arial" w:eastAsia="Times New Roman" w:hAnsi="Arial" w:cs="Arial"/>
                <w:b/>
                <w:bCs/>
                <w:color w:val="000000"/>
              </w:rPr>
            </w:pPr>
          </w:p>
        </w:tc>
        <w:tc>
          <w:tcPr>
            <w:tcW w:w="1350" w:type="dxa"/>
            <w:shd w:val="clear" w:color="auto" w:fill="auto"/>
            <w:vAlign w:val="center"/>
            <w:hideMark/>
          </w:tcPr>
          <w:p w14:paraId="7F7F69A8"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560541AC" w14:textId="77777777" w:rsidR="00BC23CA" w:rsidRPr="003861A2" w:rsidRDefault="00BC23CA" w:rsidP="00CB100D">
            <w:pPr>
              <w:spacing w:after="0" w:line="240" w:lineRule="auto"/>
              <w:jc w:val="center"/>
              <w:rPr>
                <w:rFonts w:ascii="Arial" w:eastAsia="Times New Roman" w:hAnsi="Arial" w:cs="Arial"/>
              </w:rPr>
            </w:pPr>
          </w:p>
        </w:tc>
        <w:tc>
          <w:tcPr>
            <w:tcW w:w="1530" w:type="dxa"/>
            <w:shd w:val="clear" w:color="auto" w:fill="auto"/>
            <w:vAlign w:val="center"/>
            <w:hideMark/>
          </w:tcPr>
          <w:p w14:paraId="22B55634"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58,221</w:t>
            </w:r>
          </w:p>
        </w:tc>
      </w:tr>
      <w:tr w:rsidR="00BC23CA" w:rsidRPr="003861A2" w14:paraId="25196281" w14:textId="77777777" w:rsidTr="00CB100D">
        <w:trPr>
          <w:trHeight w:val="290"/>
        </w:trPr>
        <w:tc>
          <w:tcPr>
            <w:tcW w:w="959" w:type="dxa"/>
            <w:shd w:val="clear" w:color="auto" w:fill="auto"/>
            <w:vAlign w:val="center"/>
            <w:hideMark/>
          </w:tcPr>
          <w:p w14:paraId="47A64DBE" w14:textId="77777777" w:rsidR="00BC23CA" w:rsidRPr="003861A2" w:rsidRDefault="00BC23CA" w:rsidP="00CB100D">
            <w:pPr>
              <w:spacing w:after="0" w:line="240" w:lineRule="auto"/>
              <w:jc w:val="center"/>
              <w:rPr>
                <w:rFonts w:ascii="Arial" w:eastAsia="Times New Roman" w:hAnsi="Arial" w:cs="Arial"/>
                <w:b/>
                <w:bCs/>
                <w:color w:val="000000"/>
              </w:rPr>
            </w:pPr>
          </w:p>
        </w:tc>
        <w:tc>
          <w:tcPr>
            <w:tcW w:w="2996" w:type="dxa"/>
            <w:shd w:val="clear" w:color="auto" w:fill="auto"/>
            <w:vAlign w:val="center"/>
            <w:hideMark/>
          </w:tcPr>
          <w:p w14:paraId="5201498A" w14:textId="77777777" w:rsidR="00BC23CA" w:rsidRPr="003861A2" w:rsidRDefault="00BC23CA" w:rsidP="00CB100D">
            <w:pPr>
              <w:spacing w:after="0" w:line="240" w:lineRule="auto"/>
              <w:rPr>
                <w:rFonts w:ascii="Arial" w:eastAsia="Times New Roman" w:hAnsi="Arial" w:cs="Arial"/>
              </w:rPr>
            </w:pPr>
          </w:p>
        </w:tc>
        <w:tc>
          <w:tcPr>
            <w:tcW w:w="1350" w:type="dxa"/>
            <w:shd w:val="clear" w:color="auto" w:fill="auto"/>
            <w:vAlign w:val="center"/>
            <w:hideMark/>
          </w:tcPr>
          <w:p w14:paraId="166F12F8" w14:textId="77777777" w:rsidR="00BC23CA" w:rsidRPr="003861A2" w:rsidRDefault="00BC23CA" w:rsidP="00CB100D">
            <w:pPr>
              <w:spacing w:after="0" w:line="240" w:lineRule="auto"/>
              <w:jc w:val="center"/>
              <w:rPr>
                <w:rFonts w:ascii="Arial" w:eastAsia="Times New Roman" w:hAnsi="Arial" w:cs="Arial"/>
              </w:rPr>
            </w:pPr>
          </w:p>
        </w:tc>
        <w:tc>
          <w:tcPr>
            <w:tcW w:w="1350" w:type="dxa"/>
            <w:shd w:val="clear" w:color="auto" w:fill="auto"/>
            <w:vAlign w:val="center"/>
            <w:hideMark/>
          </w:tcPr>
          <w:p w14:paraId="3E3773C9" w14:textId="77777777" w:rsidR="00BC23CA" w:rsidRPr="003861A2"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7061A8A1" w14:textId="77777777" w:rsidR="00BC23CA" w:rsidRPr="003861A2" w:rsidRDefault="00BC23CA" w:rsidP="00CB100D">
            <w:pPr>
              <w:spacing w:after="0" w:line="240" w:lineRule="auto"/>
              <w:jc w:val="center"/>
              <w:rPr>
                <w:rFonts w:ascii="Arial" w:eastAsia="Times New Roman" w:hAnsi="Arial" w:cs="Arial"/>
              </w:rPr>
            </w:pPr>
          </w:p>
        </w:tc>
        <w:tc>
          <w:tcPr>
            <w:tcW w:w="1530" w:type="dxa"/>
            <w:shd w:val="clear" w:color="auto" w:fill="auto"/>
            <w:vAlign w:val="center"/>
            <w:hideMark/>
          </w:tcPr>
          <w:p w14:paraId="6D8F14AF" w14:textId="77777777" w:rsidR="00BC23CA" w:rsidRPr="003861A2" w:rsidRDefault="00BC23CA" w:rsidP="00CB100D">
            <w:pPr>
              <w:spacing w:after="0" w:line="240" w:lineRule="auto"/>
              <w:jc w:val="center"/>
              <w:rPr>
                <w:rFonts w:ascii="Arial" w:eastAsia="Times New Roman" w:hAnsi="Arial" w:cs="Arial"/>
              </w:rPr>
            </w:pPr>
          </w:p>
        </w:tc>
      </w:tr>
      <w:tr w:rsidR="00BC23CA" w:rsidRPr="003861A2" w14:paraId="4622C7E0" w14:textId="77777777" w:rsidTr="00CB100D">
        <w:trPr>
          <w:trHeight w:val="290"/>
        </w:trPr>
        <w:tc>
          <w:tcPr>
            <w:tcW w:w="959" w:type="dxa"/>
            <w:shd w:val="clear" w:color="auto" w:fill="auto"/>
            <w:vAlign w:val="center"/>
            <w:hideMark/>
          </w:tcPr>
          <w:p w14:paraId="59E4BC1D" w14:textId="77777777" w:rsidR="00BC23CA" w:rsidRPr="003861A2" w:rsidRDefault="00BC23CA" w:rsidP="00CB100D">
            <w:pPr>
              <w:spacing w:after="0" w:line="240" w:lineRule="auto"/>
              <w:rPr>
                <w:rFonts w:ascii="Arial" w:eastAsia="Times New Roman" w:hAnsi="Arial" w:cs="Arial"/>
              </w:rPr>
            </w:pPr>
          </w:p>
        </w:tc>
        <w:tc>
          <w:tcPr>
            <w:tcW w:w="2996" w:type="dxa"/>
            <w:shd w:val="clear" w:color="auto" w:fill="auto"/>
            <w:vAlign w:val="center"/>
            <w:hideMark/>
          </w:tcPr>
          <w:p w14:paraId="371188CA" w14:textId="77777777" w:rsidR="00BC23CA" w:rsidRPr="003861A2" w:rsidRDefault="00BC23CA" w:rsidP="00CB100D">
            <w:pPr>
              <w:spacing w:after="0" w:line="240" w:lineRule="auto"/>
              <w:rPr>
                <w:rFonts w:ascii="Arial" w:eastAsia="Times New Roman" w:hAnsi="Arial" w:cs="Arial"/>
                <w:color w:val="000000"/>
              </w:rPr>
            </w:pPr>
            <w:r w:rsidRPr="003861A2">
              <w:rPr>
                <w:rFonts w:ascii="Arial" w:eastAsia="Times New Roman" w:hAnsi="Arial" w:cs="Arial"/>
                <w:color w:val="000000"/>
              </w:rPr>
              <w:t>Ажлын байр</w:t>
            </w:r>
          </w:p>
        </w:tc>
        <w:tc>
          <w:tcPr>
            <w:tcW w:w="1350" w:type="dxa"/>
            <w:shd w:val="clear" w:color="auto" w:fill="auto"/>
            <w:vAlign w:val="center"/>
            <w:hideMark/>
          </w:tcPr>
          <w:p w14:paraId="36B98892"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427</w:t>
            </w:r>
          </w:p>
        </w:tc>
        <w:tc>
          <w:tcPr>
            <w:tcW w:w="1350" w:type="dxa"/>
            <w:shd w:val="clear" w:color="auto" w:fill="auto"/>
            <w:vAlign w:val="center"/>
            <w:hideMark/>
          </w:tcPr>
          <w:p w14:paraId="06B9250E"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499</w:t>
            </w:r>
          </w:p>
        </w:tc>
        <w:tc>
          <w:tcPr>
            <w:tcW w:w="1260" w:type="dxa"/>
            <w:shd w:val="clear" w:color="auto" w:fill="auto"/>
            <w:vAlign w:val="center"/>
            <w:hideMark/>
          </w:tcPr>
          <w:p w14:paraId="07CF3FAA" w14:textId="77777777" w:rsidR="00BC23CA" w:rsidRPr="003861A2" w:rsidRDefault="00BC23CA" w:rsidP="00CB100D">
            <w:pPr>
              <w:spacing w:after="0" w:line="240" w:lineRule="auto"/>
              <w:jc w:val="center"/>
              <w:rPr>
                <w:rFonts w:ascii="Arial" w:eastAsia="Times New Roman" w:hAnsi="Arial" w:cs="Arial"/>
                <w:color w:val="000000"/>
              </w:rPr>
            </w:pPr>
            <w:r w:rsidRPr="003861A2">
              <w:rPr>
                <w:rFonts w:ascii="Arial" w:eastAsia="Times New Roman" w:hAnsi="Arial" w:cs="Arial"/>
                <w:color w:val="000000"/>
              </w:rPr>
              <w:t>582</w:t>
            </w:r>
          </w:p>
        </w:tc>
        <w:tc>
          <w:tcPr>
            <w:tcW w:w="1530" w:type="dxa"/>
            <w:shd w:val="clear" w:color="auto" w:fill="auto"/>
            <w:vAlign w:val="center"/>
            <w:hideMark/>
          </w:tcPr>
          <w:p w14:paraId="34CA0B5D" w14:textId="77777777" w:rsidR="00BC23CA" w:rsidRPr="003861A2" w:rsidRDefault="00BC23CA" w:rsidP="00CB100D">
            <w:pPr>
              <w:spacing w:after="0" w:line="240" w:lineRule="auto"/>
              <w:jc w:val="center"/>
              <w:rPr>
                <w:rFonts w:ascii="Arial" w:eastAsia="Times New Roman" w:hAnsi="Arial" w:cs="Arial"/>
                <w:b/>
                <w:bCs/>
                <w:color w:val="000000"/>
              </w:rPr>
            </w:pPr>
            <w:r w:rsidRPr="003861A2">
              <w:rPr>
                <w:rFonts w:ascii="Arial" w:eastAsia="Times New Roman" w:hAnsi="Arial" w:cs="Arial"/>
                <w:b/>
                <w:bCs/>
                <w:color w:val="000000"/>
              </w:rPr>
              <w:t>1,508</w:t>
            </w:r>
          </w:p>
        </w:tc>
      </w:tr>
    </w:tbl>
    <w:p w14:paraId="3F5AB517" w14:textId="77777777" w:rsidR="00BC23CA" w:rsidRPr="00930981" w:rsidRDefault="00BC23CA" w:rsidP="00BC23CA">
      <w:pPr>
        <w:spacing w:after="120" w:line="30" w:lineRule="atLeast"/>
        <w:rPr>
          <w:rFonts w:ascii="Arial" w:hAnsi="Arial" w:cs="Arial"/>
          <w:sz w:val="20"/>
          <w:szCs w:val="20"/>
        </w:rPr>
      </w:pPr>
    </w:p>
    <w:p w14:paraId="15E20F98" w14:textId="77777777" w:rsidR="00BC23CA" w:rsidRPr="00930981" w:rsidRDefault="00BC23CA" w:rsidP="00BC23CA">
      <w:pPr>
        <w:spacing w:after="0" w:line="240" w:lineRule="auto"/>
        <w:rPr>
          <w:rFonts w:ascii="Arial" w:hAnsi="Arial" w:cs="Arial"/>
          <w:sz w:val="20"/>
          <w:szCs w:val="20"/>
        </w:rPr>
      </w:pPr>
      <w:r w:rsidRPr="00930981">
        <w:rPr>
          <w:rFonts w:ascii="Arial" w:hAnsi="Arial" w:cs="Arial"/>
          <w:sz w:val="20"/>
          <w:szCs w:val="20"/>
        </w:rPr>
        <w:t>*- Арилжааны банкуудын 2025 оын 3-р сарын зээлийн жигнэсэн дундаж хүү</w:t>
      </w:r>
    </w:p>
    <w:p w14:paraId="286CC16C" w14:textId="77777777" w:rsidR="00E21F0F" w:rsidRDefault="00E21F0F" w:rsidP="00E21F0F">
      <w:pPr>
        <w:spacing w:after="120" w:line="30" w:lineRule="atLeast"/>
        <w:jc w:val="both"/>
        <w:rPr>
          <w:rFonts w:ascii="Arial" w:hAnsi="Arial" w:cs="Arial"/>
          <w:sz w:val="20"/>
          <w:szCs w:val="20"/>
        </w:rPr>
      </w:pPr>
      <w:r w:rsidRPr="002A4532">
        <w:rPr>
          <w:rFonts w:ascii="Arial" w:hAnsi="Arial" w:cs="Arial"/>
          <w:sz w:val="20"/>
          <w:szCs w:val="20"/>
        </w:rPr>
        <w:t xml:space="preserve">**- </w:t>
      </w:r>
      <w:r w:rsidRPr="00E21F0F">
        <w:rPr>
          <w:rFonts w:ascii="Arial" w:hAnsi="Arial" w:cs="Arial"/>
          <w:sz w:val="20"/>
          <w:szCs w:val="20"/>
        </w:rPr>
        <w:t>Энэ зардал нь Засгийн газрын 2016 оны 59 дүгээр тогтоолын дөрөвдүгээр хавсралтаар батлагдсан “Хууль тогтоомжийг хэрэгжүүлэхтэй холбогдон гарах зардал”-тай хамааралгүй бөгөөд урьдчилан таамаглаж, тогтоох боломжгүй, гэнэтийн болзошгүй зардлыг нийт зардлын тодорхой хувиар тооцож таамагласан нөөц зардал юм.</w:t>
      </w:r>
      <w:r w:rsidRPr="005A2F56">
        <w:rPr>
          <w:rFonts w:ascii="Arial" w:hAnsi="Arial" w:cs="Arial"/>
          <w:sz w:val="24"/>
          <w:szCs w:val="24"/>
        </w:rPr>
        <w:t xml:space="preserve">  </w:t>
      </w:r>
    </w:p>
    <w:p w14:paraId="6F452266" w14:textId="77777777" w:rsidR="00E21F0F" w:rsidRPr="002A4532" w:rsidRDefault="00E21F0F" w:rsidP="00E21F0F">
      <w:pPr>
        <w:spacing w:after="120" w:line="30" w:lineRule="atLeast"/>
        <w:rPr>
          <w:rFonts w:ascii="Arial" w:hAnsi="Arial" w:cs="Arial"/>
          <w:sz w:val="20"/>
          <w:szCs w:val="20"/>
        </w:rPr>
      </w:pPr>
      <w:r>
        <w:rPr>
          <w:rFonts w:ascii="Arial" w:hAnsi="Arial" w:cs="Arial"/>
          <w:sz w:val="20"/>
          <w:szCs w:val="20"/>
          <w:lang w:val="en-US"/>
        </w:rPr>
        <w:t xml:space="preserve">***- </w:t>
      </w:r>
      <w:r w:rsidRPr="002A4532">
        <w:rPr>
          <w:rFonts w:ascii="Arial" w:hAnsi="Arial" w:cs="Arial"/>
          <w:sz w:val="20"/>
          <w:szCs w:val="20"/>
        </w:rPr>
        <w:t>Даатгуулагчтай холбоотой нийт үр өгөөжийг тооцохдоо хасаж тооцсон</w:t>
      </w:r>
    </w:p>
    <w:p w14:paraId="032A0FA3" w14:textId="77777777" w:rsidR="00BC23CA" w:rsidRPr="00930981" w:rsidRDefault="00BC23CA" w:rsidP="00BC23CA">
      <w:pPr>
        <w:spacing w:after="0" w:line="240" w:lineRule="auto"/>
        <w:rPr>
          <w:rFonts w:ascii="Arial" w:hAnsi="Arial" w:cs="Arial"/>
          <w:sz w:val="20"/>
          <w:szCs w:val="20"/>
        </w:rPr>
      </w:pPr>
    </w:p>
    <w:p w14:paraId="7FA69410" w14:textId="77777777" w:rsidR="00BC23CA" w:rsidRPr="00930981" w:rsidRDefault="00BC23CA" w:rsidP="00BC23CA">
      <w:pPr>
        <w:spacing w:after="120" w:line="30" w:lineRule="atLeast"/>
        <w:rPr>
          <w:rFonts w:ascii="Arial" w:hAnsi="Arial" w:cs="Arial"/>
          <w:sz w:val="20"/>
          <w:szCs w:val="20"/>
        </w:rPr>
      </w:pPr>
    </w:p>
    <w:p w14:paraId="348B1E54" w14:textId="77777777" w:rsidR="00BC23CA" w:rsidRPr="00930981" w:rsidRDefault="00BC23CA" w:rsidP="00BC23CA">
      <w:pPr>
        <w:spacing w:after="0" w:line="240" w:lineRule="auto"/>
        <w:rPr>
          <w:rFonts w:ascii="Arial" w:hAnsi="Arial" w:cs="Arial"/>
          <w:sz w:val="20"/>
          <w:szCs w:val="20"/>
        </w:rPr>
      </w:pPr>
      <w:r w:rsidRPr="00930981">
        <w:rPr>
          <w:rFonts w:ascii="Arial" w:hAnsi="Arial" w:cs="Arial"/>
          <w:sz w:val="20"/>
          <w:szCs w:val="20"/>
        </w:rPr>
        <w:br w:type="page"/>
      </w:r>
    </w:p>
    <w:p w14:paraId="5817584D" w14:textId="77777777" w:rsidR="00BC23CA" w:rsidRDefault="00BC23CA" w:rsidP="00BC23CA">
      <w:pPr>
        <w:spacing w:after="120" w:line="30" w:lineRule="atLeast"/>
        <w:jc w:val="center"/>
        <w:rPr>
          <w:rFonts w:ascii="Arial" w:hAnsi="Arial" w:cs="Arial"/>
          <w:b/>
          <w:bCs/>
          <w:sz w:val="20"/>
          <w:szCs w:val="20"/>
        </w:rPr>
      </w:pPr>
      <w:r w:rsidRPr="008C2622">
        <w:rPr>
          <w:rFonts w:ascii="Arial" w:hAnsi="Arial" w:cs="Arial"/>
          <w:b/>
          <w:bCs/>
          <w:sz w:val="20"/>
          <w:szCs w:val="20"/>
        </w:rPr>
        <w:t>ХАВСРАЛТ-</w:t>
      </w:r>
      <w:r w:rsidRPr="008C2622">
        <w:rPr>
          <w:rFonts w:ascii="Arial" w:hAnsi="Arial" w:cs="Arial"/>
          <w:b/>
          <w:bCs/>
          <w:sz w:val="20"/>
          <w:szCs w:val="20"/>
          <w:lang w:val="en-US"/>
        </w:rPr>
        <w:t>3</w:t>
      </w:r>
      <w:r w:rsidRPr="008C2622">
        <w:rPr>
          <w:rFonts w:ascii="Arial" w:hAnsi="Arial" w:cs="Arial"/>
          <w:b/>
          <w:bCs/>
          <w:sz w:val="20"/>
          <w:szCs w:val="20"/>
        </w:rPr>
        <w:t>.Б</w:t>
      </w:r>
    </w:p>
    <w:p w14:paraId="12A36F5F" w14:textId="77777777" w:rsidR="00BC23CA" w:rsidRPr="00930981" w:rsidRDefault="00BC23CA" w:rsidP="00BC23CA">
      <w:pPr>
        <w:spacing w:after="120" w:line="30" w:lineRule="atLeast"/>
        <w:jc w:val="right"/>
        <w:rPr>
          <w:rFonts w:ascii="Arial" w:hAnsi="Arial" w:cs="Arial"/>
          <w:sz w:val="20"/>
          <w:szCs w:val="20"/>
        </w:rPr>
      </w:pPr>
      <w:r w:rsidRPr="00930981">
        <w:rPr>
          <w:rFonts w:ascii="Arial" w:hAnsi="Arial" w:cs="Arial"/>
          <w:sz w:val="20"/>
          <w:szCs w:val="20"/>
        </w:rPr>
        <w:t xml:space="preserve"> Зардлын өндөр өөрчлөлтийн </w:t>
      </w:r>
    </w:p>
    <w:p w14:paraId="22F44A7B" w14:textId="77777777" w:rsidR="00BC23CA" w:rsidRPr="00930981" w:rsidRDefault="00BC23CA" w:rsidP="00BC23CA">
      <w:pPr>
        <w:spacing w:after="120" w:line="30" w:lineRule="atLeast"/>
        <w:jc w:val="right"/>
        <w:rPr>
          <w:rFonts w:ascii="Arial" w:hAnsi="Arial" w:cs="Arial"/>
          <w:sz w:val="20"/>
          <w:szCs w:val="20"/>
        </w:rPr>
      </w:pPr>
      <w:r w:rsidRPr="00930981">
        <w:rPr>
          <w:rFonts w:ascii="Arial" w:hAnsi="Arial" w:cs="Arial"/>
          <w:sz w:val="20"/>
          <w:szCs w:val="20"/>
        </w:rPr>
        <w:t>үеийн Зардал-Үр өгөөжийн шинжилгээ</w:t>
      </w:r>
    </w:p>
    <w:p w14:paraId="10DA28A7" w14:textId="77777777" w:rsidR="00BC23CA" w:rsidRPr="00930981" w:rsidRDefault="00BC23CA" w:rsidP="00BC23CA">
      <w:pPr>
        <w:spacing w:after="120" w:line="30" w:lineRule="atLeast"/>
        <w:rPr>
          <w:rFonts w:ascii="Arial" w:hAnsi="Arial" w:cs="Arial"/>
          <w:bCs/>
          <w:iCs/>
          <w:sz w:val="20"/>
          <w:szCs w:val="20"/>
        </w:rPr>
      </w:pPr>
    </w:p>
    <w:p w14:paraId="1C564B96" w14:textId="77777777" w:rsidR="00BC23CA" w:rsidRPr="00597865" w:rsidRDefault="00BC23CA" w:rsidP="00BC23CA">
      <w:pPr>
        <w:pBdr>
          <w:top w:val="dotted" w:sz="4" w:space="1" w:color="auto"/>
          <w:bottom w:val="dotted" w:sz="4" w:space="1" w:color="auto"/>
        </w:pBdr>
        <w:spacing w:after="120" w:line="30" w:lineRule="atLeast"/>
        <w:jc w:val="both"/>
        <w:rPr>
          <w:rFonts w:ascii="Arial" w:hAnsi="Arial" w:cs="Arial"/>
          <w:bCs/>
          <w:iCs/>
          <w:lang w:val="en-US"/>
        </w:rPr>
      </w:pPr>
      <w:r w:rsidRPr="00930981">
        <w:rPr>
          <w:rFonts w:ascii="Arial" w:hAnsi="Arial" w:cs="Arial"/>
          <w:bCs/>
          <w:iCs/>
        </w:rPr>
        <w:t>Б. Ажил олгогч ажилтанд олгосон хоол, унаа, орон сууцны ашиглалтын төлбөр, түлээ, нүүрс худалдан авахад зориулан мөнгөн хэлбэрээр олгосон хөнгөлөлтийг цалин, түүнтэй адилтгах орлого болон нийгмийн даатгалын шимтгэл ногдох орлогын бүрэлдэхүүнээс хасах</w:t>
      </w:r>
      <w:r>
        <w:rPr>
          <w:rFonts w:ascii="Arial" w:hAnsi="Arial" w:cs="Arial"/>
          <w:bCs/>
          <w:iCs/>
        </w:rPr>
        <w:t xml:space="preserve"> </w:t>
      </w:r>
      <w:r>
        <w:rPr>
          <w:rFonts w:ascii="Arial" w:hAnsi="Arial" w:cs="Arial"/>
          <w:bCs/>
          <w:iCs/>
          <w:lang w:val="en-US"/>
        </w:rPr>
        <w:t>(сая төгрөг)</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440"/>
        <w:gridCol w:w="1259"/>
        <w:gridCol w:w="1259"/>
        <w:gridCol w:w="1170"/>
        <w:gridCol w:w="1439"/>
      </w:tblGrid>
      <w:tr w:rsidR="00BC23CA" w:rsidRPr="009D100D" w14:paraId="736D2151" w14:textId="77777777" w:rsidTr="00CB100D">
        <w:trPr>
          <w:trHeight w:val="290"/>
        </w:trPr>
        <w:tc>
          <w:tcPr>
            <w:tcW w:w="4405" w:type="dxa"/>
            <w:gridSpan w:val="2"/>
            <w:shd w:val="clear" w:color="auto" w:fill="auto"/>
            <w:vAlign w:val="center"/>
            <w:hideMark/>
          </w:tcPr>
          <w:p w14:paraId="359E86D2"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Үзүүлэлт</w:t>
            </w:r>
          </w:p>
        </w:tc>
        <w:tc>
          <w:tcPr>
            <w:tcW w:w="1260" w:type="dxa"/>
            <w:shd w:val="clear" w:color="auto" w:fill="auto"/>
            <w:vAlign w:val="center"/>
            <w:hideMark/>
          </w:tcPr>
          <w:p w14:paraId="1DA6EB27"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2025</w:t>
            </w:r>
          </w:p>
        </w:tc>
        <w:tc>
          <w:tcPr>
            <w:tcW w:w="1260" w:type="dxa"/>
            <w:shd w:val="clear" w:color="auto" w:fill="auto"/>
            <w:vAlign w:val="center"/>
            <w:hideMark/>
          </w:tcPr>
          <w:p w14:paraId="2797E7E0"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2026</w:t>
            </w:r>
          </w:p>
        </w:tc>
        <w:tc>
          <w:tcPr>
            <w:tcW w:w="1170" w:type="dxa"/>
            <w:shd w:val="clear" w:color="auto" w:fill="auto"/>
            <w:vAlign w:val="center"/>
            <w:hideMark/>
          </w:tcPr>
          <w:p w14:paraId="09A73267"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2027</w:t>
            </w:r>
          </w:p>
        </w:tc>
        <w:tc>
          <w:tcPr>
            <w:tcW w:w="1440" w:type="dxa"/>
            <w:shd w:val="clear" w:color="auto" w:fill="auto"/>
            <w:vAlign w:val="center"/>
            <w:hideMark/>
          </w:tcPr>
          <w:p w14:paraId="6E454B78"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Нийт</w:t>
            </w:r>
          </w:p>
        </w:tc>
      </w:tr>
      <w:tr w:rsidR="00BC23CA" w:rsidRPr="009D100D" w14:paraId="3474D4EC" w14:textId="77777777" w:rsidTr="00CB100D">
        <w:trPr>
          <w:trHeight w:val="692"/>
        </w:trPr>
        <w:tc>
          <w:tcPr>
            <w:tcW w:w="960" w:type="dxa"/>
            <w:vMerge w:val="restart"/>
            <w:shd w:val="clear" w:color="auto" w:fill="auto"/>
            <w:vAlign w:val="center"/>
            <w:hideMark/>
          </w:tcPr>
          <w:p w14:paraId="3CA421D4"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Зардал</w:t>
            </w:r>
          </w:p>
        </w:tc>
        <w:tc>
          <w:tcPr>
            <w:tcW w:w="3445" w:type="dxa"/>
            <w:shd w:val="clear" w:color="auto" w:fill="auto"/>
            <w:vAlign w:val="center"/>
            <w:hideMark/>
          </w:tcPr>
          <w:p w14:paraId="7FB2902A"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Нийгмийн даатгалын шимтгэлийн орлогын бууралт</w:t>
            </w:r>
          </w:p>
        </w:tc>
        <w:tc>
          <w:tcPr>
            <w:tcW w:w="1260" w:type="dxa"/>
            <w:shd w:val="clear" w:color="auto" w:fill="auto"/>
            <w:vAlign w:val="center"/>
            <w:hideMark/>
          </w:tcPr>
          <w:p w14:paraId="00518669"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78,005</w:t>
            </w:r>
          </w:p>
        </w:tc>
        <w:tc>
          <w:tcPr>
            <w:tcW w:w="1260" w:type="dxa"/>
            <w:shd w:val="clear" w:color="auto" w:fill="auto"/>
            <w:vAlign w:val="center"/>
            <w:hideMark/>
          </w:tcPr>
          <w:p w14:paraId="529E1407"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96,552</w:t>
            </w:r>
          </w:p>
        </w:tc>
        <w:tc>
          <w:tcPr>
            <w:tcW w:w="1170" w:type="dxa"/>
            <w:shd w:val="clear" w:color="auto" w:fill="auto"/>
            <w:vAlign w:val="center"/>
            <w:hideMark/>
          </w:tcPr>
          <w:p w14:paraId="15733EFE"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119,508</w:t>
            </w:r>
          </w:p>
        </w:tc>
        <w:tc>
          <w:tcPr>
            <w:tcW w:w="1440" w:type="dxa"/>
            <w:shd w:val="clear" w:color="auto" w:fill="auto"/>
            <w:vAlign w:val="center"/>
            <w:hideMark/>
          </w:tcPr>
          <w:p w14:paraId="01444E19"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294,064</w:t>
            </w:r>
          </w:p>
        </w:tc>
      </w:tr>
      <w:tr w:rsidR="00BC23CA" w:rsidRPr="009D100D" w14:paraId="64966BB6" w14:textId="77777777" w:rsidTr="00CB100D">
        <w:trPr>
          <w:trHeight w:val="890"/>
        </w:trPr>
        <w:tc>
          <w:tcPr>
            <w:tcW w:w="960" w:type="dxa"/>
            <w:vMerge/>
            <w:vAlign w:val="center"/>
            <w:hideMark/>
          </w:tcPr>
          <w:p w14:paraId="0119324A"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3EAAE39D"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Нийгмийн даатгалын шимтгэлийн орлогыг нөхөхтэй холбоотой санхүүгийн зардал*</w:t>
            </w:r>
          </w:p>
        </w:tc>
        <w:tc>
          <w:tcPr>
            <w:tcW w:w="1260" w:type="dxa"/>
            <w:shd w:val="clear" w:color="auto" w:fill="auto"/>
            <w:vAlign w:val="center"/>
            <w:hideMark/>
          </w:tcPr>
          <w:p w14:paraId="3CEACC00"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13,261</w:t>
            </w:r>
          </w:p>
        </w:tc>
        <w:tc>
          <w:tcPr>
            <w:tcW w:w="1260" w:type="dxa"/>
            <w:shd w:val="clear" w:color="auto" w:fill="auto"/>
            <w:vAlign w:val="center"/>
            <w:hideMark/>
          </w:tcPr>
          <w:p w14:paraId="16A0EE0D"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16,414</w:t>
            </w:r>
          </w:p>
        </w:tc>
        <w:tc>
          <w:tcPr>
            <w:tcW w:w="1170" w:type="dxa"/>
            <w:shd w:val="clear" w:color="auto" w:fill="auto"/>
            <w:vAlign w:val="center"/>
            <w:hideMark/>
          </w:tcPr>
          <w:p w14:paraId="36D9183A"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20,316</w:t>
            </w:r>
          </w:p>
        </w:tc>
        <w:tc>
          <w:tcPr>
            <w:tcW w:w="1440" w:type="dxa"/>
            <w:shd w:val="clear" w:color="auto" w:fill="auto"/>
            <w:vAlign w:val="center"/>
            <w:hideMark/>
          </w:tcPr>
          <w:p w14:paraId="4183490E"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49,991</w:t>
            </w:r>
          </w:p>
        </w:tc>
      </w:tr>
      <w:tr w:rsidR="00BC23CA" w:rsidRPr="009D100D" w14:paraId="3710BB1F" w14:textId="77777777" w:rsidTr="00CB100D">
        <w:trPr>
          <w:trHeight w:val="580"/>
        </w:trPr>
        <w:tc>
          <w:tcPr>
            <w:tcW w:w="960" w:type="dxa"/>
            <w:vMerge/>
            <w:vAlign w:val="center"/>
            <w:hideMark/>
          </w:tcPr>
          <w:p w14:paraId="79AF05D9"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4A8042C7" w14:textId="2E3B429A" w:rsidR="00BC23CA" w:rsidRPr="00E21F0F" w:rsidRDefault="00BD1FA0" w:rsidP="00CB100D">
            <w:pPr>
              <w:spacing w:after="0" w:line="240" w:lineRule="auto"/>
              <w:rPr>
                <w:rFonts w:ascii="Arial" w:eastAsia="Times New Roman" w:hAnsi="Arial" w:cs="Arial"/>
                <w:color w:val="000000"/>
                <w:lang w:val="en-US"/>
              </w:rPr>
            </w:pPr>
            <w:r>
              <w:rPr>
                <w:rFonts w:ascii="Arial" w:eastAsia="Times New Roman" w:hAnsi="Arial" w:cs="Arial"/>
                <w:color w:val="000000"/>
              </w:rPr>
              <w:t>Магадалшгүй</w:t>
            </w:r>
            <w:r w:rsidR="00BC23CA">
              <w:rPr>
                <w:rFonts w:ascii="Arial" w:eastAsia="Times New Roman" w:hAnsi="Arial" w:cs="Arial"/>
                <w:color w:val="000000"/>
              </w:rPr>
              <w:t xml:space="preserve"> ажлын зардал (2%)</w:t>
            </w:r>
            <w:r w:rsidR="00E21F0F">
              <w:rPr>
                <w:rFonts w:ascii="Arial" w:eastAsia="Times New Roman" w:hAnsi="Arial" w:cs="Arial"/>
                <w:color w:val="000000"/>
                <w:lang w:val="en-US"/>
              </w:rPr>
              <w:t>**</w:t>
            </w:r>
          </w:p>
        </w:tc>
        <w:tc>
          <w:tcPr>
            <w:tcW w:w="1260" w:type="dxa"/>
            <w:shd w:val="clear" w:color="auto" w:fill="auto"/>
            <w:vAlign w:val="center"/>
            <w:hideMark/>
          </w:tcPr>
          <w:p w14:paraId="358EAA54"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1,560</w:t>
            </w:r>
          </w:p>
        </w:tc>
        <w:tc>
          <w:tcPr>
            <w:tcW w:w="1260" w:type="dxa"/>
            <w:shd w:val="clear" w:color="auto" w:fill="auto"/>
            <w:vAlign w:val="center"/>
            <w:hideMark/>
          </w:tcPr>
          <w:p w14:paraId="3D2930C8"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1,931</w:t>
            </w:r>
          </w:p>
        </w:tc>
        <w:tc>
          <w:tcPr>
            <w:tcW w:w="1170" w:type="dxa"/>
            <w:shd w:val="clear" w:color="auto" w:fill="auto"/>
            <w:vAlign w:val="center"/>
            <w:hideMark/>
          </w:tcPr>
          <w:p w14:paraId="70414172"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2,390</w:t>
            </w:r>
          </w:p>
        </w:tc>
        <w:tc>
          <w:tcPr>
            <w:tcW w:w="1440" w:type="dxa"/>
            <w:shd w:val="clear" w:color="auto" w:fill="auto"/>
            <w:vAlign w:val="center"/>
            <w:hideMark/>
          </w:tcPr>
          <w:p w14:paraId="1278959F"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5,881</w:t>
            </w:r>
          </w:p>
        </w:tc>
      </w:tr>
      <w:tr w:rsidR="00BC23CA" w:rsidRPr="009D100D" w14:paraId="49270608" w14:textId="77777777" w:rsidTr="00CB100D">
        <w:trPr>
          <w:trHeight w:val="290"/>
        </w:trPr>
        <w:tc>
          <w:tcPr>
            <w:tcW w:w="960" w:type="dxa"/>
            <w:vMerge/>
            <w:vAlign w:val="center"/>
            <w:hideMark/>
          </w:tcPr>
          <w:p w14:paraId="17E75D3F"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21F0EA38"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Нийт зардал</w:t>
            </w:r>
          </w:p>
        </w:tc>
        <w:tc>
          <w:tcPr>
            <w:tcW w:w="1260" w:type="dxa"/>
            <w:shd w:val="clear" w:color="auto" w:fill="auto"/>
            <w:vAlign w:val="center"/>
            <w:hideMark/>
          </w:tcPr>
          <w:p w14:paraId="32561FE4"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92,826</w:t>
            </w:r>
          </w:p>
        </w:tc>
        <w:tc>
          <w:tcPr>
            <w:tcW w:w="1260" w:type="dxa"/>
            <w:shd w:val="clear" w:color="auto" w:fill="auto"/>
            <w:vAlign w:val="center"/>
            <w:hideMark/>
          </w:tcPr>
          <w:p w14:paraId="2D12347D"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114,896</w:t>
            </w:r>
          </w:p>
        </w:tc>
        <w:tc>
          <w:tcPr>
            <w:tcW w:w="1170" w:type="dxa"/>
            <w:shd w:val="clear" w:color="auto" w:fill="auto"/>
            <w:vAlign w:val="center"/>
            <w:hideMark/>
          </w:tcPr>
          <w:p w14:paraId="2E745DE7"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142,214</w:t>
            </w:r>
          </w:p>
        </w:tc>
        <w:tc>
          <w:tcPr>
            <w:tcW w:w="1440" w:type="dxa"/>
            <w:shd w:val="clear" w:color="auto" w:fill="auto"/>
            <w:vAlign w:val="center"/>
            <w:hideMark/>
          </w:tcPr>
          <w:p w14:paraId="41432D20"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349,936</w:t>
            </w:r>
          </w:p>
        </w:tc>
      </w:tr>
      <w:tr w:rsidR="00BC23CA" w:rsidRPr="009D100D" w14:paraId="579AAE23" w14:textId="77777777" w:rsidTr="00CB100D">
        <w:trPr>
          <w:trHeight w:val="359"/>
        </w:trPr>
        <w:tc>
          <w:tcPr>
            <w:tcW w:w="960" w:type="dxa"/>
            <w:vMerge w:val="restart"/>
            <w:shd w:val="clear" w:color="auto" w:fill="auto"/>
            <w:vAlign w:val="center"/>
            <w:hideMark/>
          </w:tcPr>
          <w:p w14:paraId="791F3FD6"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Үр өгөөж</w:t>
            </w:r>
          </w:p>
        </w:tc>
        <w:tc>
          <w:tcPr>
            <w:tcW w:w="3445" w:type="dxa"/>
            <w:shd w:val="clear" w:color="auto" w:fill="auto"/>
            <w:vAlign w:val="center"/>
            <w:hideMark/>
          </w:tcPr>
          <w:p w14:paraId="3EE0FA44"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Ажил олгогчтой холбоотой</w:t>
            </w:r>
          </w:p>
        </w:tc>
        <w:tc>
          <w:tcPr>
            <w:tcW w:w="1260" w:type="dxa"/>
            <w:shd w:val="clear" w:color="auto" w:fill="auto"/>
            <w:vAlign w:val="center"/>
            <w:hideMark/>
          </w:tcPr>
          <w:p w14:paraId="57EDD08D"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49,750</w:t>
            </w:r>
          </w:p>
        </w:tc>
        <w:tc>
          <w:tcPr>
            <w:tcW w:w="1260" w:type="dxa"/>
            <w:shd w:val="clear" w:color="auto" w:fill="auto"/>
            <w:vAlign w:val="center"/>
            <w:hideMark/>
          </w:tcPr>
          <w:p w14:paraId="5966A6DC"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62,034</w:t>
            </w:r>
          </w:p>
        </w:tc>
        <w:tc>
          <w:tcPr>
            <w:tcW w:w="1170" w:type="dxa"/>
            <w:shd w:val="clear" w:color="auto" w:fill="auto"/>
            <w:vAlign w:val="center"/>
            <w:hideMark/>
          </w:tcPr>
          <w:p w14:paraId="521C2681"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77,421</w:t>
            </w:r>
          </w:p>
        </w:tc>
        <w:tc>
          <w:tcPr>
            <w:tcW w:w="1440" w:type="dxa"/>
            <w:shd w:val="clear" w:color="auto" w:fill="auto"/>
            <w:vAlign w:val="center"/>
            <w:hideMark/>
          </w:tcPr>
          <w:p w14:paraId="1CFE01E0"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189,205</w:t>
            </w:r>
          </w:p>
        </w:tc>
      </w:tr>
      <w:tr w:rsidR="00BC23CA" w:rsidRPr="009D100D" w14:paraId="2E9C81AE" w14:textId="77777777" w:rsidTr="00CB100D">
        <w:trPr>
          <w:trHeight w:val="870"/>
        </w:trPr>
        <w:tc>
          <w:tcPr>
            <w:tcW w:w="960" w:type="dxa"/>
            <w:vMerge/>
            <w:vAlign w:val="center"/>
            <w:hideMark/>
          </w:tcPr>
          <w:p w14:paraId="641764A8"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707D691B"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Ажил олгогчийн нийгмийн даатгалын шимтгэлийн хэмнэлт</w:t>
            </w:r>
          </w:p>
        </w:tc>
        <w:tc>
          <w:tcPr>
            <w:tcW w:w="1260" w:type="dxa"/>
            <w:shd w:val="clear" w:color="auto" w:fill="auto"/>
            <w:vAlign w:val="center"/>
            <w:hideMark/>
          </w:tcPr>
          <w:p w14:paraId="1636161D"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44,321</w:t>
            </w:r>
          </w:p>
        </w:tc>
        <w:tc>
          <w:tcPr>
            <w:tcW w:w="1260" w:type="dxa"/>
            <w:shd w:val="clear" w:color="auto" w:fill="auto"/>
            <w:vAlign w:val="center"/>
            <w:hideMark/>
          </w:tcPr>
          <w:p w14:paraId="33FB2031"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54,859</w:t>
            </w:r>
          </w:p>
        </w:tc>
        <w:tc>
          <w:tcPr>
            <w:tcW w:w="1170" w:type="dxa"/>
            <w:shd w:val="clear" w:color="auto" w:fill="auto"/>
            <w:vAlign w:val="center"/>
            <w:hideMark/>
          </w:tcPr>
          <w:p w14:paraId="440EC07B"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67,902</w:t>
            </w:r>
          </w:p>
        </w:tc>
        <w:tc>
          <w:tcPr>
            <w:tcW w:w="1440" w:type="dxa"/>
            <w:shd w:val="clear" w:color="auto" w:fill="auto"/>
            <w:vAlign w:val="center"/>
            <w:hideMark/>
          </w:tcPr>
          <w:p w14:paraId="04FB0FDF"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167,082</w:t>
            </w:r>
          </w:p>
        </w:tc>
      </w:tr>
      <w:tr w:rsidR="00BC23CA" w:rsidRPr="009D100D" w14:paraId="63422908" w14:textId="77777777" w:rsidTr="00CB100D">
        <w:trPr>
          <w:trHeight w:val="908"/>
        </w:trPr>
        <w:tc>
          <w:tcPr>
            <w:tcW w:w="960" w:type="dxa"/>
            <w:vMerge/>
            <w:vAlign w:val="center"/>
            <w:hideMark/>
          </w:tcPr>
          <w:p w14:paraId="4527B55F"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1F65CA17"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Ажлын байрны өсөлтөөс бий болох нийгмийн даатгалын шимтгэлийн орлого</w:t>
            </w:r>
          </w:p>
        </w:tc>
        <w:tc>
          <w:tcPr>
            <w:tcW w:w="1260" w:type="dxa"/>
            <w:shd w:val="clear" w:color="auto" w:fill="auto"/>
            <w:vAlign w:val="center"/>
            <w:hideMark/>
          </w:tcPr>
          <w:p w14:paraId="1F06A043"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2,770</w:t>
            </w:r>
          </w:p>
        </w:tc>
        <w:tc>
          <w:tcPr>
            <w:tcW w:w="1260" w:type="dxa"/>
            <w:shd w:val="clear" w:color="auto" w:fill="auto"/>
            <w:vAlign w:val="center"/>
            <w:hideMark/>
          </w:tcPr>
          <w:p w14:paraId="5C3EDDE4"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3,884</w:t>
            </w:r>
          </w:p>
        </w:tc>
        <w:tc>
          <w:tcPr>
            <w:tcW w:w="1170" w:type="dxa"/>
            <w:shd w:val="clear" w:color="auto" w:fill="auto"/>
            <w:vAlign w:val="center"/>
            <w:hideMark/>
          </w:tcPr>
          <w:p w14:paraId="72D34C77"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5,445</w:t>
            </w:r>
          </w:p>
        </w:tc>
        <w:tc>
          <w:tcPr>
            <w:tcW w:w="1440" w:type="dxa"/>
            <w:shd w:val="clear" w:color="auto" w:fill="auto"/>
            <w:vAlign w:val="center"/>
            <w:hideMark/>
          </w:tcPr>
          <w:p w14:paraId="2F296CDD"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12,098</w:t>
            </w:r>
          </w:p>
        </w:tc>
      </w:tr>
      <w:tr w:rsidR="00BC23CA" w:rsidRPr="009D100D" w14:paraId="3E0532C8" w14:textId="77777777" w:rsidTr="00CB100D">
        <w:trPr>
          <w:trHeight w:val="890"/>
        </w:trPr>
        <w:tc>
          <w:tcPr>
            <w:tcW w:w="960" w:type="dxa"/>
            <w:vMerge/>
            <w:vAlign w:val="center"/>
            <w:hideMark/>
          </w:tcPr>
          <w:p w14:paraId="7C2D146F"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6875E22E"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Хувийн хөрөнгө оруулалтын  үржүүлэгчийн эдийн засагт үзүүлэх цэвэр нөлөө (х0.2)</w:t>
            </w:r>
          </w:p>
        </w:tc>
        <w:tc>
          <w:tcPr>
            <w:tcW w:w="1260" w:type="dxa"/>
            <w:shd w:val="clear" w:color="auto" w:fill="auto"/>
            <w:vAlign w:val="center"/>
            <w:hideMark/>
          </w:tcPr>
          <w:p w14:paraId="0D72E24B"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2,659</w:t>
            </w:r>
          </w:p>
        </w:tc>
        <w:tc>
          <w:tcPr>
            <w:tcW w:w="1260" w:type="dxa"/>
            <w:shd w:val="clear" w:color="auto" w:fill="auto"/>
            <w:vAlign w:val="center"/>
            <w:hideMark/>
          </w:tcPr>
          <w:p w14:paraId="0B601A16"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3,292</w:t>
            </w:r>
          </w:p>
        </w:tc>
        <w:tc>
          <w:tcPr>
            <w:tcW w:w="1170" w:type="dxa"/>
            <w:shd w:val="clear" w:color="auto" w:fill="auto"/>
            <w:vAlign w:val="center"/>
            <w:hideMark/>
          </w:tcPr>
          <w:p w14:paraId="00D5725F"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4,074</w:t>
            </w:r>
          </w:p>
        </w:tc>
        <w:tc>
          <w:tcPr>
            <w:tcW w:w="1440" w:type="dxa"/>
            <w:shd w:val="clear" w:color="auto" w:fill="auto"/>
            <w:vAlign w:val="center"/>
            <w:hideMark/>
          </w:tcPr>
          <w:p w14:paraId="179158B7"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10,025</w:t>
            </w:r>
          </w:p>
        </w:tc>
      </w:tr>
      <w:tr w:rsidR="00BC23CA" w:rsidRPr="009D100D" w14:paraId="5AE9A861" w14:textId="77777777" w:rsidTr="00CB100D">
        <w:trPr>
          <w:trHeight w:val="580"/>
        </w:trPr>
        <w:tc>
          <w:tcPr>
            <w:tcW w:w="960" w:type="dxa"/>
            <w:vMerge/>
            <w:vAlign w:val="center"/>
            <w:hideMark/>
          </w:tcPr>
          <w:p w14:paraId="687A00E0"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2B808E35"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Даатгуулагчтай холбоотой</w:t>
            </w:r>
          </w:p>
        </w:tc>
        <w:tc>
          <w:tcPr>
            <w:tcW w:w="1260" w:type="dxa"/>
            <w:shd w:val="clear" w:color="auto" w:fill="auto"/>
            <w:vAlign w:val="center"/>
            <w:hideMark/>
          </w:tcPr>
          <w:p w14:paraId="7DDC5241"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74,173</w:t>
            </w:r>
          </w:p>
        </w:tc>
        <w:tc>
          <w:tcPr>
            <w:tcW w:w="1260" w:type="dxa"/>
            <w:shd w:val="clear" w:color="auto" w:fill="auto"/>
            <w:vAlign w:val="center"/>
            <w:hideMark/>
          </w:tcPr>
          <w:p w14:paraId="084C8100"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92,484</w:t>
            </w:r>
          </w:p>
        </w:tc>
        <w:tc>
          <w:tcPr>
            <w:tcW w:w="1170" w:type="dxa"/>
            <w:shd w:val="clear" w:color="auto" w:fill="auto"/>
            <w:vAlign w:val="center"/>
            <w:hideMark/>
          </w:tcPr>
          <w:p w14:paraId="79FD9A5D"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115,420</w:t>
            </w:r>
          </w:p>
        </w:tc>
        <w:tc>
          <w:tcPr>
            <w:tcW w:w="1440" w:type="dxa"/>
            <w:shd w:val="clear" w:color="auto" w:fill="auto"/>
            <w:vAlign w:val="center"/>
            <w:hideMark/>
          </w:tcPr>
          <w:p w14:paraId="1117D8ED"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282,077</w:t>
            </w:r>
          </w:p>
        </w:tc>
      </w:tr>
      <w:tr w:rsidR="00BC23CA" w:rsidRPr="009D100D" w14:paraId="1AE918D9" w14:textId="77777777" w:rsidTr="00CB100D">
        <w:trPr>
          <w:trHeight w:val="870"/>
        </w:trPr>
        <w:tc>
          <w:tcPr>
            <w:tcW w:w="960" w:type="dxa"/>
            <w:vMerge/>
            <w:vAlign w:val="center"/>
            <w:hideMark/>
          </w:tcPr>
          <w:p w14:paraId="50ED787D"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413438CA"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Даатгуулагчийн нийгмийн даатгалын шимтгэлийн хэмнэлт</w:t>
            </w:r>
          </w:p>
        </w:tc>
        <w:tc>
          <w:tcPr>
            <w:tcW w:w="1260" w:type="dxa"/>
            <w:shd w:val="clear" w:color="auto" w:fill="auto"/>
            <w:vAlign w:val="center"/>
            <w:hideMark/>
          </w:tcPr>
          <w:p w14:paraId="0B736E02"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33,684</w:t>
            </w:r>
          </w:p>
        </w:tc>
        <w:tc>
          <w:tcPr>
            <w:tcW w:w="1260" w:type="dxa"/>
            <w:shd w:val="clear" w:color="auto" w:fill="auto"/>
            <w:vAlign w:val="center"/>
            <w:hideMark/>
          </w:tcPr>
          <w:p w14:paraId="66500749"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41,693</w:t>
            </w:r>
          </w:p>
        </w:tc>
        <w:tc>
          <w:tcPr>
            <w:tcW w:w="1170" w:type="dxa"/>
            <w:shd w:val="clear" w:color="auto" w:fill="auto"/>
            <w:vAlign w:val="center"/>
            <w:hideMark/>
          </w:tcPr>
          <w:p w14:paraId="27345D14"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51,606</w:t>
            </w:r>
          </w:p>
        </w:tc>
        <w:tc>
          <w:tcPr>
            <w:tcW w:w="1440" w:type="dxa"/>
            <w:shd w:val="clear" w:color="auto" w:fill="auto"/>
            <w:vAlign w:val="center"/>
            <w:hideMark/>
          </w:tcPr>
          <w:p w14:paraId="1EE38EC7"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126,982</w:t>
            </w:r>
          </w:p>
        </w:tc>
      </w:tr>
      <w:tr w:rsidR="00BC23CA" w:rsidRPr="009D100D" w14:paraId="0BFF964E" w14:textId="77777777" w:rsidTr="00CB100D">
        <w:trPr>
          <w:trHeight w:val="290"/>
        </w:trPr>
        <w:tc>
          <w:tcPr>
            <w:tcW w:w="960" w:type="dxa"/>
            <w:vMerge/>
            <w:vAlign w:val="center"/>
            <w:hideMark/>
          </w:tcPr>
          <w:p w14:paraId="7B6B0B47"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549CA9D0"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Татварын орлого</w:t>
            </w:r>
          </w:p>
        </w:tc>
        <w:tc>
          <w:tcPr>
            <w:tcW w:w="1260" w:type="dxa"/>
            <w:shd w:val="clear" w:color="auto" w:fill="auto"/>
            <w:vAlign w:val="center"/>
            <w:hideMark/>
          </w:tcPr>
          <w:p w14:paraId="192B76B1"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3,368</w:t>
            </w:r>
          </w:p>
        </w:tc>
        <w:tc>
          <w:tcPr>
            <w:tcW w:w="1260" w:type="dxa"/>
            <w:shd w:val="clear" w:color="auto" w:fill="auto"/>
            <w:vAlign w:val="center"/>
            <w:hideMark/>
          </w:tcPr>
          <w:p w14:paraId="33752DE2"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4,169</w:t>
            </w:r>
          </w:p>
        </w:tc>
        <w:tc>
          <w:tcPr>
            <w:tcW w:w="1170" w:type="dxa"/>
            <w:shd w:val="clear" w:color="auto" w:fill="auto"/>
            <w:vAlign w:val="center"/>
            <w:hideMark/>
          </w:tcPr>
          <w:p w14:paraId="316DF8D1"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5,161</w:t>
            </w:r>
          </w:p>
        </w:tc>
        <w:tc>
          <w:tcPr>
            <w:tcW w:w="1440" w:type="dxa"/>
            <w:shd w:val="clear" w:color="auto" w:fill="auto"/>
            <w:vAlign w:val="center"/>
            <w:hideMark/>
          </w:tcPr>
          <w:p w14:paraId="62EF28DD"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12,698</w:t>
            </w:r>
          </w:p>
        </w:tc>
      </w:tr>
      <w:tr w:rsidR="00BC23CA" w:rsidRPr="009D100D" w14:paraId="28954103" w14:textId="77777777" w:rsidTr="00CB100D">
        <w:trPr>
          <w:trHeight w:val="827"/>
        </w:trPr>
        <w:tc>
          <w:tcPr>
            <w:tcW w:w="960" w:type="dxa"/>
            <w:vMerge/>
            <w:vAlign w:val="center"/>
            <w:hideMark/>
          </w:tcPr>
          <w:p w14:paraId="6735F704"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1C5235A3"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Даатгуулагчийн нийгмийн даатгалын шимтгэлийн цэвэр хэмнэлт</w:t>
            </w:r>
          </w:p>
        </w:tc>
        <w:tc>
          <w:tcPr>
            <w:tcW w:w="1260" w:type="dxa"/>
            <w:shd w:val="clear" w:color="auto" w:fill="auto"/>
            <w:vAlign w:val="center"/>
            <w:hideMark/>
          </w:tcPr>
          <w:p w14:paraId="18E0783F"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30,316</w:t>
            </w:r>
          </w:p>
        </w:tc>
        <w:tc>
          <w:tcPr>
            <w:tcW w:w="1260" w:type="dxa"/>
            <w:shd w:val="clear" w:color="auto" w:fill="auto"/>
            <w:vAlign w:val="center"/>
            <w:hideMark/>
          </w:tcPr>
          <w:p w14:paraId="7671CE0B"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37,523</w:t>
            </w:r>
          </w:p>
        </w:tc>
        <w:tc>
          <w:tcPr>
            <w:tcW w:w="1170" w:type="dxa"/>
            <w:shd w:val="clear" w:color="auto" w:fill="auto"/>
            <w:vAlign w:val="center"/>
            <w:hideMark/>
          </w:tcPr>
          <w:p w14:paraId="06FA6EF1"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46,445</w:t>
            </w:r>
          </w:p>
        </w:tc>
        <w:tc>
          <w:tcPr>
            <w:tcW w:w="1440" w:type="dxa"/>
            <w:shd w:val="clear" w:color="auto" w:fill="auto"/>
            <w:vAlign w:val="center"/>
            <w:hideMark/>
          </w:tcPr>
          <w:p w14:paraId="507EB93D"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114,284</w:t>
            </w:r>
          </w:p>
        </w:tc>
      </w:tr>
      <w:tr w:rsidR="00BC23CA" w:rsidRPr="009D100D" w14:paraId="0C9247F6" w14:textId="77777777" w:rsidTr="00CB100D">
        <w:trPr>
          <w:trHeight w:val="890"/>
        </w:trPr>
        <w:tc>
          <w:tcPr>
            <w:tcW w:w="960" w:type="dxa"/>
            <w:vMerge/>
            <w:vAlign w:val="center"/>
            <w:hideMark/>
          </w:tcPr>
          <w:p w14:paraId="00EBE07E"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740FF16D"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Хэрэглээний үржүүлэгчийн эдийн засагт үзүүлэх цэвэр нөлөө (х1.2)</w:t>
            </w:r>
          </w:p>
        </w:tc>
        <w:tc>
          <w:tcPr>
            <w:tcW w:w="1260" w:type="dxa"/>
            <w:shd w:val="clear" w:color="auto" w:fill="auto"/>
            <w:vAlign w:val="center"/>
            <w:hideMark/>
          </w:tcPr>
          <w:p w14:paraId="22ADD085"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36,379</w:t>
            </w:r>
          </w:p>
        </w:tc>
        <w:tc>
          <w:tcPr>
            <w:tcW w:w="1260" w:type="dxa"/>
            <w:shd w:val="clear" w:color="auto" w:fill="auto"/>
            <w:vAlign w:val="center"/>
            <w:hideMark/>
          </w:tcPr>
          <w:p w14:paraId="01254F51"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45,028</w:t>
            </w:r>
          </w:p>
        </w:tc>
        <w:tc>
          <w:tcPr>
            <w:tcW w:w="1170" w:type="dxa"/>
            <w:shd w:val="clear" w:color="auto" w:fill="auto"/>
            <w:vAlign w:val="center"/>
            <w:hideMark/>
          </w:tcPr>
          <w:p w14:paraId="0F609778"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55,734</w:t>
            </w:r>
          </w:p>
        </w:tc>
        <w:tc>
          <w:tcPr>
            <w:tcW w:w="1440" w:type="dxa"/>
            <w:shd w:val="clear" w:color="auto" w:fill="auto"/>
            <w:vAlign w:val="center"/>
            <w:hideMark/>
          </w:tcPr>
          <w:p w14:paraId="079F7D30"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137,141</w:t>
            </w:r>
          </w:p>
        </w:tc>
      </w:tr>
      <w:tr w:rsidR="00BC23CA" w:rsidRPr="009D100D" w14:paraId="644D2887" w14:textId="77777777" w:rsidTr="00CB100D">
        <w:trPr>
          <w:trHeight w:val="710"/>
        </w:trPr>
        <w:tc>
          <w:tcPr>
            <w:tcW w:w="960" w:type="dxa"/>
            <w:vMerge/>
            <w:vAlign w:val="center"/>
            <w:hideMark/>
          </w:tcPr>
          <w:p w14:paraId="62DF55F6"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2CF1994B" w14:textId="2C5657E8" w:rsidR="00BC23CA" w:rsidRPr="00E21F0F" w:rsidRDefault="00BC23CA" w:rsidP="00CB100D">
            <w:pPr>
              <w:spacing w:after="0" w:line="240" w:lineRule="auto"/>
              <w:rPr>
                <w:rFonts w:ascii="Arial" w:eastAsia="Times New Roman" w:hAnsi="Arial" w:cs="Arial"/>
                <w:color w:val="000000"/>
                <w:lang w:val="en-US"/>
              </w:rPr>
            </w:pPr>
            <w:r w:rsidRPr="009D100D">
              <w:rPr>
                <w:rFonts w:ascii="Arial" w:eastAsia="Times New Roman" w:hAnsi="Arial" w:cs="Arial"/>
                <w:color w:val="000000"/>
              </w:rPr>
              <w:t>Ажлын байрны өсөлтөөс бий болох цалингийн орлого**</w:t>
            </w:r>
            <w:r w:rsidR="00E21F0F">
              <w:rPr>
                <w:rFonts w:ascii="Arial" w:eastAsia="Times New Roman" w:hAnsi="Arial" w:cs="Arial"/>
                <w:color w:val="000000"/>
                <w:lang w:val="en-US"/>
              </w:rPr>
              <w:t>*</w:t>
            </w:r>
          </w:p>
        </w:tc>
        <w:tc>
          <w:tcPr>
            <w:tcW w:w="1260" w:type="dxa"/>
            <w:shd w:val="clear" w:color="auto" w:fill="auto"/>
            <w:vAlign w:val="center"/>
            <w:hideMark/>
          </w:tcPr>
          <w:p w14:paraId="4B92A903"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22,160</w:t>
            </w:r>
          </w:p>
        </w:tc>
        <w:tc>
          <w:tcPr>
            <w:tcW w:w="1260" w:type="dxa"/>
            <w:shd w:val="clear" w:color="auto" w:fill="auto"/>
            <w:vAlign w:val="center"/>
            <w:hideMark/>
          </w:tcPr>
          <w:p w14:paraId="546ABEF7"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31,069</w:t>
            </w:r>
          </w:p>
        </w:tc>
        <w:tc>
          <w:tcPr>
            <w:tcW w:w="1170" w:type="dxa"/>
            <w:shd w:val="clear" w:color="auto" w:fill="auto"/>
            <w:vAlign w:val="center"/>
            <w:hideMark/>
          </w:tcPr>
          <w:p w14:paraId="1E2CF2A2"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43,558</w:t>
            </w:r>
          </w:p>
        </w:tc>
        <w:tc>
          <w:tcPr>
            <w:tcW w:w="1440" w:type="dxa"/>
            <w:shd w:val="clear" w:color="auto" w:fill="auto"/>
            <w:vAlign w:val="center"/>
            <w:hideMark/>
          </w:tcPr>
          <w:p w14:paraId="3D64EFB8"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96,787</w:t>
            </w:r>
          </w:p>
        </w:tc>
      </w:tr>
      <w:tr w:rsidR="00BC23CA" w:rsidRPr="009D100D" w14:paraId="32CDFEBA" w14:textId="77777777" w:rsidTr="00CB100D">
        <w:trPr>
          <w:trHeight w:val="800"/>
        </w:trPr>
        <w:tc>
          <w:tcPr>
            <w:tcW w:w="960" w:type="dxa"/>
            <w:vMerge/>
            <w:vAlign w:val="center"/>
            <w:hideMark/>
          </w:tcPr>
          <w:p w14:paraId="7F18B634"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7212F00F"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Ажлын байрны өсөлтөөс бий болох нийгмийн даатгалын шимтгэлийн орлого</w:t>
            </w:r>
          </w:p>
        </w:tc>
        <w:tc>
          <w:tcPr>
            <w:tcW w:w="1260" w:type="dxa"/>
            <w:shd w:val="clear" w:color="auto" w:fill="auto"/>
            <w:vAlign w:val="center"/>
            <w:hideMark/>
          </w:tcPr>
          <w:p w14:paraId="5B90635D"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2,105</w:t>
            </w:r>
          </w:p>
        </w:tc>
        <w:tc>
          <w:tcPr>
            <w:tcW w:w="1260" w:type="dxa"/>
            <w:shd w:val="clear" w:color="auto" w:fill="auto"/>
            <w:vAlign w:val="center"/>
            <w:hideMark/>
          </w:tcPr>
          <w:p w14:paraId="4D40C0A0"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2,952</w:t>
            </w:r>
          </w:p>
        </w:tc>
        <w:tc>
          <w:tcPr>
            <w:tcW w:w="1170" w:type="dxa"/>
            <w:shd w:val="clear" w:color="auto" w:fill="auto"/>
            <w:vAlign w:val="center"/>
            <w:hideMark/>
          </w:tcPr>
          <w:p w14:paraId="482A8BCC"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4,138</w:t>
            </w:r>
          </w:p>
        </w:tc>
        <w:tc>
          <w:tcPr>
            <w:tcW w:w="1440" w:type="dxa"/>
            <w:shd w:val="clear" w:color="auto" w:fill="auto"/>
            <w:vAlign w:val="center"/>
            <w:hideMark/>
          </w:tcPr>
          <w:p w14:paraId="2341EA80"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9,195</w:t>
            </w:r>
          </w:p>
        </w:tc>
      </w:tr>
      <w:tr w:rsidR="00BC23CA" w:rsidRPr="009D100D" w14:paraId="45567CBD" w14:textId="77777777" w:rsidTr="00CB100D">
        <w:trPr>
          <w:trHeight w:val="620"/>
        </w:trPr>
        <w:tc>
          <w:tcPr>
            <w:tcW w:w="960" w:type="dxa"/>
            <w:vMerge/>
            <w:vAlign w:val="center"/>
            <w:hideMark/>
          </w:tcPr>
          <w:p w14:paraId="23B1F153"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7C83C920"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Ажлын байрны өсөлтөөс бий болох ХАОАТ орлого</w:t>
            </w:r>
          </w:p>
        </w:tc>
        <w:tc>
          <w:tcPr>
            <w:tcW w:w="1260" w:type="dxa"/>
            <w:shd w:val="clear" w:color="auto" w:fill="auto"/>
            <w:vAlign w:val="center"/>
            <w:hideMark/>
          </w:tcPr>
          <w:p w14:paraId="66C7D7DE"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2,006</w:t>
            </w:r>
          </w:p>
        </w:tc>
        <w:tc>
          <w:tcPr>
            <w:tcW w:w="1260" w:type="dxa"/>
            <w:shd w:val="clear" w:color="auto" w:fill="auto"/>
            <w:vAlign w:val="center"/>
            <w:hideMark/>
          </w:tcPr>
          <w:p w14:paraId="1BB15A9C"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2,812</w:t>
            </w:r>
          </w:p>
        </w:tc>
        <w:tc>
          <w:tcPr>
            <w:tcW w:w="1170" w:type="dxa"/>
            <w:shd w:val="clear" w:color="auto" w:fill="auto"/>
            <w:vAlign w:val="center"/>
            <w:hideMark/>
          </w:tcPr>
          <w:p w14:paraId="7DEDC8EB"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3,942</w:t>
            </w:r>
          </w:p>
        </w:tc>
        <w:tc>
          <w:tcPr>
            <w:tcW w:w="1440" w:type="dxa"/>
            <w:shd w:val="clear" w:color="auto" w:fill="auto"/>
            <w:vAlign w:val="center"/>
            <w:hideMark/>
          </w:tcPr>
          <w:p w14:paraId="2641CCB2"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8,759</w:t>
            </w:r>
          </w:p>
        </w:tc>
      </w:tr>
      <w:tr w:rsidR="00BC23CA" w:rsidRPr="009D100D" w14:paraId="68D4DFBE" w14:textId="77777777" w:rsidTr="00CB100D">
        <w:trPr>
          <w:trHeight w:val="290"/>
        </w:trPr>
        <w:tc>
          <w:tcPr>
            <w:tcW w:w="960" w:type="dxa"/>
            <w:vMerge/>
            <w:vAlign w:val="center"/>
            <w:hideMark/>
          </w:tcPr>
          <w:p w14:paraId="21FC41B8" w14:textId="77777777" w:rsidR="00BC23CA" w:rsidRPr="009D100D" w:rsidRDefault="00BC23CA" w:rsidP="00CB100D">
            <w:pPr>
              <w:spacing w:after="0" w:line="240" w:lineRule="auto"/>
              <w:rPr>
                <w:rFonts w:ascii="Arial" w:eastAsia="Times New Roman" w:hAnsi="Arial" w:cs="Arial"/>
                <w:color w:val="000000"/>
              </w:rPr>
            </w:pPr>
          </w:p>
        </w:tc>
        <w:tc>
          <w:tcPr>
            <w:tcW w:w="3445" w:type="dxa"/>
            <w:shd w:val="clear" w:color="auto" w:fill="auto"/>
            <w:vAlign w:val="center"/>
            <w:hideMark/>
          </w:tcPr>
          <w:p w14:paraId="6571E843"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Нийт үр өгөөж</w:t>
            </w:r>
          </w:p>
        </w:tc>
        <w:tc>
          <w:tcPr>
            <w:tcW w:w="1260" w:type="dxa"/>
            <w:shd w:val="clear" w:color="auto" w:fill="auto"/>
            <w:vAlign w:val="center"/>
            <w:hideMark/>
          </w:tcPr>
          <w:p w14:paraId="5DE849ED"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123,924</w:t>
            </w:r>
          </w:p>
        </w:tc>
        <w:tc>
          <w:tcPr>
            <w:tcW w:w="1260" w:type="dxa"/>
            <w:shd w:val="clear" w:color="auto" w:fill="auto"/>
            <w:vAlign w:val="center"/>
            <w:hideMark/>
          </w:tcPr>
          <w:p w14:paraId="3368DF0B"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154,518</w:t>
            </w:r>
          </w:p>
        </w:tc>
        <w:tc>
          <w:tcPr>
            <w:tcW w:w="1170" w:type="dxa"/>
            <w:shd w:val="clear" w:color="auto" w:fill="auto"/>
            <w:vAlign w:val="center"/>
            <w:hideMark/>
          </w:tcPr>
          <w:p w14:paraId="59416995"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192,841</w:t>
            </w:r>
          </w:p>
        </w:tc>
        <w:tc>
          <w:tcPr>
            <w:tcW w:w="1440" w:type="dxa"/>
            <w:shd w:val="clear" w:color="auto" w:fill="auto"/>
            <w:vAlign w:val="center"/>
            <w:hideMark/>
          </w:tcPr>
          <w:p w14:paraId="3D7C68FF"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471,283</w:t>
            </w:r>
          </w:p>
        </w:tc>
      </w:tr>
      <w:tr w:rsidR="00BC23CA" w:rsidRPr="009D100D" w14:paraId="19048509" w14:textId="77777777" w:rsidTr="00CB100D">
        <w:trPr>
          <w:trHeight w:val="290"/>
        </w:trPr>
        <w:tc>
          <w:tcPr>
            <w:tcW w:w="4405" w:type="dxa"/>
            <w:gridSpan w:val="2"/>
            <w:shd w:val="clear" w:color="auto" w:fill="auto"/>
            <w:vAlign w:val="center"/>
            <w:hideMark/>
          </w:tcPr>
          <w:p w14:paraId="49986573"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Цэвэр үр өгөөж</w:t>
            </w:r>
          </w:p>
        </w:tc>
        <w:tc>
          <w:tcPr>
            <w:tcW w:w="1260" w:type="dxa"/>
            <w:shd w:val="clear" w:color="auto" w:fill="auto"/>
            <w:vAlign w:val="center"/>
            <w:hideMark/>
          </w:tcPr>
          <w:p w14:paraId="7678B60E"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31,098</w:t>
            </w:r>
          </w:p>
        </w:tc>
        <w:tc>
          <w:tcPr>
            <w:tcW w:w="1260" w:type="dxa"/>
            <w:shd w:val="clear" w:color="auto" w:fill="auto"/>
            <w:vAlign w:val="center"/>
            <w:hideMark/>
          </w:tcPr>
          <w:p w14:paraId="0FED29A8"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39,622</w:t>
            </w:r>
          </w:p>
        </w:tc>
        <w:tc>
          <w:tcPr>
            <w:tcW w:w="1170" w:type="dxa"/>
            <w:shd w:val="clear" w:color="auto" w:fill="auto"/>
            <w:vAlign w:val="center"/>
            <w:hideMark/>
          </w:tcPr>
          <w:p w14:paraId="1863BB2B"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50,627</w:t>
            </w:r>
          </w:p>
        </w:tc>
        <w:tc>
          <w:tcPr>
            <w:tcW w:w="1440" w:type="dxa"/>
            <w:shd w:val="clear" w:color="auto" w:fill="auto"/>
            <w:vAlign w:val="center"/>
            <w:hideMark/>
          </w:tcPr>
          <w:p w14:paraId="45102FBF"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121,346</w:t>
            </w:r>
          </w:p>
        </w:tc>
      </w:tr>
      <w:tr w:rsidR="00BC23CA" w:rsidRPr="009D100D" w14:paraId="7DFE054E" w14:textId="77777777" w:rsidTr="00CB100D">
        <w:trPr>
          <w:trHeight w:val="290"/>
        </w:trPr>
        <w:tc>
          <w:tcPr>
            <w:tcW w:w="960" w:type="dxa"/>
            <w:shd w:val="clear" w:color="auto" w:fill="auto"/>
            <w:vAlign w:val="center"/>
            <w:hideMark/>
          </w:tcPr>
          <w:p w14:paraId="5D706B28" w14:textId="77777777" w:rsidR="00BC23CA" w:rsidRPr="009D100D" w:rsidRDefault="00BC23CA" w:rsidP="00CB100D">
            <w:pPr>
              <w:spacing w:after="0" w:line="240" w:lineRule="auto"/>
              <w:jc w:val="center"/>
              <w:rPr>
                <w:rFonts w:ascii="Arial" w:eastAsia="Times New Roman" w:hAnsi="Arial" w:cs="Arial"/>
                <w:b/>
                <w:bCs/>
                <w:color w:val="000000"/>
              </w:rPr>
            </w:pPr>
          </w:p>
        </w:tc>
        <w:tc>
          <w:tcPr>
            <w:tcW w:w="3445" w:type="dxa"/>
            <w:shd w:val="clear" w:color="auto" w:fill="auto"/>
            <w:vAlign w:val="center"/>
            <w:hideMark/>
          </w:tcPr>
          <w:p w14:paraId="3CCBC2E9"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NPV (9.1%)</w:t>
            </w:r>
          </w:p>
        </w:tc>
        <w:tc>
          <w:tcPr>
            <w:tcW w:w="1260" w:type="dxa"/>
            <w:shd w:val="clear" w:color="auto" w:fill="auto"/>
            <w:vAlign w:val="center"/>
            <w:hideMark/>
          </w:tcPr>
          <w:p w14:paraId="70013544" w14:textId="77777777" w:rsidR="00BC23CA" w:rsidRPr="009D100D" w:rsidRDefault="00BC23CA" w:rsidP="00CB100D">
            <w:pPr>
              <w:spacing w:after="0" w:line="240" w:lineRule="auto"/>
              <w:jc w:val="center"/>
              <w:rPr>
                <w:rFonts w:ascii="Arial" w:eastAsia="Times New Roman" w:hAnsi="Arial" w:cs="Arial"/>
                <w:b/>
                <w:bCs/>
                <w:color w:val="000000"/>
              </w:rPr>
            </w:pPr>
          </w:p>
        </w:tc>
        <w:tc>
          <w:tcPr>
            <w:tcW w:w="1260" w:type="dxa"/>
            <w:shd w:val="clear" w:color="auto" w:fill="auto"/>
            <w:vAlign w:val="center"/>
            <w:hideMark/>
          </w:tcPr>
          <w:p w14:paraId="79655C9F" w14:textId="77777777" w:rsidR="00BC23CA" w:rsidRPr="009D100D" w:rsidRDefault="00BC23CA" w:rsidP="00CB100D">
            <w:pPr>
              <w:spacing w:after="0" w:line="240" w:lineRule="auto"/>
              <w:jc w:val="center"/>
              <w:rPr>
                <w:rFonts w:ascii="Arial" w:eastAsia="Times New Roman" w:hAnsi="Arial" w:cs="Arial"/>
              </w:rPr>
            </w:pPr>
          </w:p>
        </w:tc>
        <w:tc>
          <w:tcPr>
            <w:tcW w:w="1170" w:type="dxa"/>
            <w:shd w:val="clear" w:color="auto" w:fill="auto"/>
            <w:vAlign w:val="center"/>
            <w:hideMark/>
          </w:tcPr>
          <w:p w14:paraId="409F47C2" w14:textId="77777777" w:rsidR="00BC23CA" w:rsidRPr="009D100D"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3990AB07"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100,777</w:t>
            </w:r>
          </w:p>
        </w:tc>
      </w:tr>
      <w:tr w:rsidR="00BC23CA" w:rsidRPr="009D100D" w14:paraId="73C6726D" w14:textId="77777777" w:rsidTr="00CB100D">
        <w:trPr>
          <w:trHeight w:val="290"/>
        </w:trPr>
        <w:tc>
          <w:tcPr>
            <w:tcW w:w="960" w:type="dxa"/>
            <w:shd w:val="clear" w:color="auto" w:fill="auto"/>
            <w:vAlign w:val="center"/>
            <w:hideMark/>
          </w:tcPr>
          <w:p w14:paraId="151E7268" w14:textId="77777777" w:rsidR="00BC23CA" w:rsidRPr="009D100D" w:rsidRDefault="00BC23CA" w:rsidP="00CB100D">
            <w:pPr>
              <w:spacing w:after="0" w:line="240" w:lineRule="auto"/>
              <w:jc w:val="center"/>
              <w:rPr>
                <w:rFonts w:ascii="Arial" w:eastAsia="Times New Roman" w:hAnsi="Arial" w:cs="Arial"/>
                <w:b/>
                <w:bCs/>
                <w:color w:val="000000"/>
              </w:rPr>
            </w:pPr>
          </w:p>
        </w:tc>
        <w:tc>
          <w:tcPr>
            <w:tcW w:w="3445" w:type="dxa"/>
            <w:shd w:val="clear" w:color="auto" w:fill="auto"/>
            <w:vAlign w:val="center"/>
            <w:hideMark/>
          </w:tcPr>
          <w:p w14:paraId="4C17B701"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NPV (10.5%)</w:t>
            </w:r>
          </w:p>
        </w:tc>
        <w:tc>
          <w:tcPr>
            <w:tcW w:w="1260" w:type="dxa"/>
            <w:shd w:val="clear" w:color="auto" w:fill="auto"/>
            <w:vAlign w:val="center"/>
            <w:hideMark/>
          </w:tcPr>
          <w:p w14:paraId="44D4762F" w14:textId="77777777" w:rsidR="00BC23CA" w:rsidRPr="009D100D" w:rsidRDefault="00BC23CA" w:rsidP="00CB100D">
            <w:pPr>
              <w:spacing w:after="0" w:line="240" w:lineRule="auto"/>
              <w:jc w:val="center"/>
              <w:rPr>
                <w:rFonts w:ascii="Arial" w:eastAsia="Times New Roman" w:hAnsi="Arial" w:cs="Arial"/>
                <w:b/>
                <w:bCs/>
                <w:color w:val="000000"/>
              </w:rPr>
            </w:pPr>
          </w:p>
        </w:tc>
        <w:tc>
          <w:tcPr>
            <w:tcW w:w="1260" w:type="dxa"/>
            <w:shd w:val="clear" w:color="auto" w:fill="auto"/>
            <w:vAlign w:val="center"/>
            <w:hideMark/>
          </w:tcPr>
          <w:p w14:paraId="25C6B43B" w14:textId="77777777" w:rsidR="00BC23CA" w:rsidRPr="009D100D" w:rsidRDefault="00BC23CA" w:rsidP="00CB100D">
            <w:pPr>
              <w:spacing w:after="0" w:line="240" w:lineRule="auto"/>
              <w:jc w:val="center"/>
              <w:rPr>
                <w:rFonts w:ascii="Arial" w:eastAsia="Times New Roman" w:hAnsi="Arial" w:cs="Arial"/>
              </w:rPr>
            </w:pPr>
          </w:p>
        </w:tc>
        <w:tc>
          <w:tcPr>
            <w:tcW w:w="1170" w:type="dxa"/>
            <w:shd w:val="clear" w:color="auto" w:fill="auto"/>
            <w:vAlign w:val="center"/>
            <w:hideMark/>
          </w:tcPr>
          <w:p w14:paraId="52FCF607" w14:textId="77777777" w:rsidR="00BC23CA" w:rsidRPr="009D100D"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4D774608"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98,115</w:t>
            </w:r>
          </w:p>
        </w:tc>
      </w:tr>
      <w:tr w:rsidR="00BC23CA" w:rsidRPr="009D100D" w14:paraId="4C337884" w14:textId="77777777" w:rsidTr="00CB100D">
        <w:trPr>
          <w:trHeight w:val="290"/>
        </w:trPr>
        <w:tc>
          <w:tcPr>
            <w:tcW w:w="960" w:type="dxa"/>
            <w:shd w:val="clear" w:color="auto" w:fill="auto"/>
            <w:vAlign w:val="center"/>
            <w:hideMark/>
          </w:tcPr>
          <w:p w14:paraId="1F20B16B" w14:textId="77777777" w:rsidR="00BC23CA" w:rsidRPr="009D100D" w:rsidRDefault="00BC23CA" w:rsidP="00CB100D">
            <w:pPr>
              <w:spacing w:after="0" w:line="240" w:lineRule="auto"/>
              <w:jc w:val="center"/>
              <w:rPr>
                <w:rFonts w:ascii="Arial" w:eastAsia="Times New Roman" w:hAnsi="Arial" w:cs="Arial"/>
                <w:b/>
                <w:bCs/>
                <w:color w:val="000000"/>
              </w:rPr>
            </w:pPr>
          </w:p>
        </w:tc>
        <w:tc>
          <w:tcPr>
            <w:tcW w:w="3445" w:type="dxa"/>
            <w:shd w:val="clear" w:color="auto" w:fill="auto"/>
            <w:vAlign w:val="center"/>
            <w:hideMark/>
          </w:tcPr>
          <w:p w14:paraId="4443060D"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NPV (12%)</w:t>
            </w:r>
          </w:p>
        </w:tc>
        <w:tc>
          <w:tcPr>
            <w:tcW w:w="1260" w:type="dxa"/>
            <w:shd w:val="clear" w:color="auto" w:fill="auto"/>
            <w:vAlign w:val="center"/>
            <w:hideMark/>
          </w:tcPr>
          <w:p w14:paraId="5A4BF2B1" w14:textId="77777777" w:rsidR="00BC23CA" w:rsidRPr="009D100D" w:rsidRDefault="00BC23CA" w:rsidP="00CB100D">
            <w:pPr>
              <w:spacing w:after="0" w:line="240" w:lineRule="auto"/>
              <w:jc w:val="center"/>
              <w:rPr>
                <w:rFonts w:ascii="Arial" w:eastAsia="Times New Roman" w:hAnsi="Arial" w:cs="Arial"/>
                <w:b/>
                <w:bCs/>
                <w:color w:val="000000"/>
              </w:rPr>
            </w:pPr>
          </w:p>
        </w:tc>
        <w:tc>
          <w:tcPr>
            <w:tcW w:w="1260" w:type="dxa"/>
            <w:shd w:val="clear" w:color="auto" w:fill="auto"/>
            <w:vAlign w:val="center"/>
            <w:hideMark/>
          </w:tcPr>
          <w:p w14:paraId="2EAA6591" w14:textId="77777777" w:rsidR="00BC23CA" w:rsidRPr="009D100D" w:rsidRDefault="00BC23CA" w:rsidP="00CB100D">
            <w:pPr>
              <w:spacing w:after="0" w:line="240" w:lineRule="auto"/>
              <w:jc w:val="center"/>
              <w:rPr>
                <w:rFonts w:ascii="Arial" w:eastAsia="Times New Roman" w:hAnsi="Arial" w:cs="Arial"/>
              </w:rPr>
            </w:pPr>
          </w:p>
        </w:tc>
        <w:tc>
          <w:tcPr>
            <w:tcW w:w="1170" w:type="dxa"/>
            <w:shd w:val="clear" w:color="auto" w:fill="auto"/>
            <w:vAlign w:val="center"/>
            <w:hideMark/>
          </w:tcPr>
          <w:p w14:paraId="5A07296A" w14:textId="77777777" w:rsidR="00BC23CA" w:rsidRPr="009D100D"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5FCCBB1F"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95,387</w:t>
            </w:r>
          </w:p>
        </w:tc>
      </w:tr>
      <w:tr w:rsidR="00BC23CA" w:rsidRPr="009D100D" w14:paraId="71A51FD9" w14:textId="77777777" w:rsidTr="00CB100D">
        <w:trPr>
          <w:trHeight w:val="290"/>
        </w:trPr>
        <w:tc>
          <w:tcPr>
            <w:tcW w:w="960" w:type="dxa"/>
            <w:shd w:val="clear" w:color="auto" w:fill="auto"/>
            <w:vAlign w:val="center"/>
            <w:hideMark/>
          </w:tcPr>
          <w:p w14:paraId="6DA33B23" w14:textId="77777777" w:rsidR="00BC23CA" w:rsidRPr="009D100D" w:rsidRDefault="00BC23CA" w:rsidP="00CB100D">
            <w:pPr>
              <w:spacing w:after="0" w:line="240" w:lineRule="auto"/>
              <w:jc w:val="center"/>
              <w:rPr>
                <w:rFonts w:ascii="Arial" w:eastAsia="Times New Roman" w:hAnsi="Arial" w:cs="Arial"/>
                <w:b/>
                <w:bCs/>
                <w:color w:val="000000"/>
              </w:rPr>
            </w:pPr>
          </w:p>
        </w:tc>
        <w:tc>
          <w:tcPr>
            <w:tcW w:w="3445" w:type="dxa"/>
            <w:shd w:val="clear" w:color="auto" w:fill="auto"/>
            <w:vAlign w:val="center"/>
            <w:hideMark/>
          </w:tcPr>
          <w:p w14:paraId="2A20B017" w14:textId="77777777" w:rsidR="00BC23CA" w:rsidRPr="009D100D" w:rsidRDefault="00BC23CA" w:rsidP="00CB100D">
            <w:pPr>
              <w:spacing w:after="0" w:line="240" w:lineRule="auto"/>
              <w:rPr>
                <w:rFonts w:ascii="Arial" w:eastAsia="Times New Roman" w:hAnsi="Arial" w:cs="Arial"/>
              </w:rPr>
            </w:pPr>
          </w:p>
        </w:tc>
        <w:tc>
          <w:tcPr>
            <w:tcW w:w="1260" w:type="dxa"/>
            <w:shd w:val="clear" w:color="auto" w:fill="auto"/>
            <w:vAlign w:val="center"/>
            <w:hideMark/>
          </w:tcPr>
          <w:p w14:paraId="43103E4B" w14:textId="77777777" w:rsidR="00BC23CA" w:rsidRPr="009D100D"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61329837" w14:textId="77777777" w:rsidR="00BC23CA" w:rsidRPr="009D100D" w:rsidRDefault="00BC23CA" w:rsidP="00CB100D">
            <w:pPr>
              <w:spacing w:after="0" w:line="240" w:lineRule="auto"/>
              <w:jc w:val="center"/>
              <w:rPr>
                <w:rFonts w:ascii="Arial" w:eastAsia="Times New Roman" w:hAnsi="Arial" w:cs="Arial"/>
              </w:rPr>
            </w:pPr>
          </w:p>
        </w:tc>
        <w:tc>
          <w:tcPr>
            <w:tcW w:w="1170" w:type="dxa"/>
            <w:shd w:val="clear" w:color="auto" w:fill="auto"/>
            <w:vAlign w:val="center"/>
            <w:hideMark/>
          </w:tcPr>
          <w:p w14:paraId="6D064F11" w14:textId="77777777" w:rsidR="00BC23CA" w:rsidRPr="009D100D" w:rsidRDefault="00BC23CA" w:rsidP="00CB100D">
            <w:pPr>
              <w:spacing w:after="0" w:line="240" w:lineRule="auto"/>
              <w:jc w:val="center"/>
              <w:rPr>
                <w:rFonts w:ascii="Arial" w:eastAsia="Times New Roman" w:hAnsi="Arial" w:cs="Arial"/>
              </w:rPr>
            </w:pPr>
          </w:p>
        </w:tc>
        <w:tc>
          <w:tcPr>
            <w:tcW w:w="1440" w:type="dxa"/>
            <w:shd w:val="clear" w:color="auto" w:fill="auto"/>
            <w:vAlign w:val="center"/>
            <w:hideMark/>
          </w:tcPr>
          <w:p w14:paraId="26143E42" w14:textId="77777777" w:rsidR="00BC23CA" w:rsidRPr="009D100D" w:rsidRDefault="00BC23CA" w:rsidP="00CB100D">
            <w:pPr>
              <w:spacing w:after="0" w:line="240" w:lineRule="auto"/>
              <w:jc w:val="center"/>
              <w:rPr>
                <w:rFonts w:ascii="Arial" w:eastAsia="Times New Roman" w:hAnsi="Arial" w:cs="Arial"/>
              </w:rPr>
            </w:pPr>
          </w:p>
        </w:tc>
      </w:tr>
      <w:tr w:rsidR="00BC23CA" w:rsidRPr="009D100D" w14:paraId="67ED27AD" w14:textId="77777777" w:rsidTr="00CB100D">
        <w:trPr>
          <w:trHeight w:val="290"/>
        </w:trPr>
        <w:tc>
          <w:tcPr>
            <w:tcW w:w="960" w:type="dxa"/>
            <w:shd w:val="clear" w:color="auto" w:fill="auto"/>
            <w:vAlign w:val="center"/>
            <w:hideMark/>
          </w:tcPr>
          <w:p w14:paraId="66C3B8AC" w14:textId="77777777" w:rsidR="00BC23CA" w:rsidRPr="009D100D" w:rsidRDefault="00BC23CA" w:rsidP="00CB100D">
            <w:pPr>
              <w:spacing w:after="0" w:line="240" w:lineRule="auto"/>
              <w:rPr>
                <w:rFonts w:ascii="Arial" w:eastAsia="Times New Roman" w:hAnsi="Arial" w:cs="Arial"/>
              </w:rPr>
            </w:pPr>
          </w:p>
        </w:tc>
        <w:tc>
          <w:tcPr>
            <w:tcW w:w="3445" w:type="dxa"/>
            <w:shd w:val="clear" w:color="auto" w:fill="auto"/>
            <w:vAlign w:val="center"/>
            <w:hideMark/>
          </w:tcPr>
          <w:p w14:paraId="7D908D99"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Ажлын байр</w:t>
            </w:r>
          </w:p>
        </w:tc>
        <w:tc>
          <w:tcPr>
            <w:tcW w:w="1260" w:type="dxa"/>
            <w:shd w:val="clear" w:color="auto" w:fill="auto"/>
            <w:vAlign w:val="center"/>
            <w:hideMark/>
          </w:tcPr>
          <w:p w14:paraId="2D953519"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658</w:t>
            </w:r>
          </w:p>
        </w:tc>
        <w:tc>
          <w:tcPr>
            <w:tcW w:w="1260" w:type="dxa"/>
            <w:shd w:val="clear" w:color="auto" w:fill="auto"/>
            <w:vAlign w:val="center"/>
            <w:hideMark/>
          </w:tcPr>
          <w:p w14:paraId="5022C624"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814</w:t>
            </w:r>
          </w:p>
        </w:tc>
        <w:tc>
          <w:tcPr>
            <w:tcW w:w="1170" w:type="dxa"/>
            <w:shd w:val="clear" w:color="auto" w:fill="auto"/>
            <w:vAlign w:val="center"/>
            <w:hideMark/>
          </w:tcPr>
          <w:p w14:paraId="6118268C"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1,007</w:t>
            </w:r>
          </w:p>
        </w:tc>
        <w:tc>
          <w:tcPr>
            <w:tcW w:w="1440" w:type="dxa"/>
            <w:shd w:val="clear" w:color="auto" w:fill="auto"/>
            <w:vAlign w:val="center"/>
            <w:hideMark/>
          </w:tcPr>
          <w:p w14:paraId="768BB008"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2,479</w:t>
            </w:r>
          </w:p>
        </w:tc>
      </w:tr>
    </w:tbl>
    <w:p w14:paraId="101812F5" w14:textId="77777777" w:rsidR="00BC23CA" w:rsidRDefault="00BC23CA" w:rsidP="00BC23CA">
      <w:pPr>
        <w:spacing w:after="0" w:line="240" w:lineRule="auto"/>
        <w:rPr>
          <w:rFonts w:ascii="Arial" w:hAnsi="Arial" w:cs="Arial"/>
          <w:sz w:val="20"/>
          <w:szCs w:val="20"/>
        </w:rPr>
      </w:pPr>
    </w:p>
    <w:p w14:paraId="069C0531" w14:textId="77777777" w:rsidR="00BC23CA" w:rsidRDefault="00BC23CA" w:rsidP="00BC23CA">
      <w:pPr>
        <w:spacing w:after="0" w:line="240" w:lineRule="auto"/>
        <w:rPr>
          <w:rFonts w:ascii="Arial" w:hAnsi="Arial" w:cs="Arial"/>
          <w:sz w:val="20"/>
          <w:szCs w:val="20"/>
        </w:rPr>
      </w:pPr>
    </w:p>
    <w:p w14:paraId="2A7FE784" w14:textId="77777777" w:rsidR="00BC23CA" w:rsidRPr="00930981" w:rsidRDefault="00BC23CA" w:rsidP="00BC23CA">
      <w:pPr>
        <w:spacing w:after="0" w:line="240" w:lineRule="auto"/>
        <w:rPr>
          <w:rFonts w:ascii="Arial" w:hAnsi="Arial" w:cs="Arial"/>
          <w:sz w:val="20"/>
          <w:szCs w:val="20"/>
        </w:rPr>
      </w:pPr>
      <w:r w:rsidRPr="00930981">
        <w:rPr>
          <w:rFonts w:ascii="Arial" w:hAnsi="Arial" w:cs="Arial"/>
          <w:sz w:val="20"/>
          <w:szCs w:val="20"/>
        </w:rPr>
        <w:t>*- Арилжааны банкуудын 2025 оын 3-р сарын зээлийн жигнэсэн дундаж хүү</w:t>
      </w:r>
    </w:p>
    <w:p w14:paraId="07773A06" w14:textId="77777777" w:rsidR="00E21F0F" w:rsidRDefault="00E21F0F" w:rsidP="00E21F0F">
      <w:pPr>
        <w:spacing w:after="120" w:line="30" w:lineRule="atLeast"/>
        <w:jc w:val="both"/>
        <w:rPr>
          <w:rFonts w:ascii="Arial" w:hAnsi="Arial" w:cs="Arial"/>
          <w:sz w:val="20"/>
          <w:szCs w:val="20"/>
        </w:rPr>
      </w:pPr>
      <w:r w:rsidRPr="002A4532">
        <w:rPr>
          <w:rFonts w:ascii="Arial" w:hAnsi="Arial" w:cs="Arial"/>
          <w:sz w:val="20"/>
          <w:szCs w:val="20"/>
        </w:rPr>
        <w:t xml:space="preserve">**- </w:t>
      </w:r>
      <w:r w:rsidRPr="00E21F0F">
        <w:rPr>
          <w:rFonts w:ascii="Arial" w:hAnsi="Arial" w:cs="Arial"/>
          <w:sz w:val="20"/>
          <w:szCs w:val="20"/>
        </w:rPr>
        <w:t>Энэ зардал нь Засгийн газрын 2016 оны 59 дүгээр тогтоолын дөрөвдүгээр хавсралтаар батлагдсан “Хууль тогтоомжийг хэрэгжүүлэхтэй холбогдон гарах зардал”-тай хамааралгүй бөгөөд урьдчилан таамаглаж, тогтоох боломжгүй, гэнэтийн болзошгүй зардлыг нийт зардлын тодорхой хувиар тооцож таамагласан нөөц зардал юм.</w:t>
      </w:r>
      <w:r w:rsidRPr="005A2F56">
        <w:rPr>
          <w:rFonts w:ascii="Arial" w:hAnsi="Arial" w:cs="Arial"/>
          <w:sz w:val="24"/>
          <w:szCs w:val="24"/>
        </w:rPr>
        <w:t xml:space="preserve">  </w:t>
      </w:r>
    </w:p>
    <w:p w14:paraId="03F9AA63" w14:textId="77777777" w:rsidR="00E21F0F" w:rsidRPr="002A4532" w:rsidRDefault="00E21F0F" w:rsidP="00E21F0F">
      <w:pPr>
        <w:spacing w:after="120" w:line="30" w:lineRule="atLeast"/>
        <w:rPr>
          <w:rFonts w:ascii="Arial" w:hAnsi="Arial" w:cs="Arial"/>
          <w:sz w:val="20"/>
          <w:szCs w:val="20"/>
        </w:rPr>
      </w:pPr>
      <w:r>
        <w:rPr>
          <w:rFonts w:ascii="Arial" w:hAnsi="Arial" w:cs="Arial"/>
          <w:sz w:val="20"/>
          <w:szCs w:val="20"/>
          <w:lang w:val="en-US"/>
        </w:rPr>
        <w:t xml:space="preserve">***- </w:t>
      </w:r>
      <w:r w:rsidRPr="002A4532">
        <w:rPr>
          <w:rFonts w:ascii="Arial" w:hAnsi="Arial" w:cs="Arial"/>
          <w:sz w:val="20"/>
          <w:szCs w:val="20"/>
        </w:rPr>
        <w:t>Даатгуулагчтай холбоотой нийт үр өгөөжийг тооцохдоо хасаж тооцсон</w:t>
      </w:r>
    </w:p>
    <w:p w14:paraId="7313F737" w14:textId="77777777" w:rsidR="00BC23CA" w:rsidRPr="00930981" w:rsidRDefault="00BC23CA" w:rsidP="00BC23CA">
      <w:pPr>
        <w:spacing w:after="120" w:line="30" w:lineRule="atLeast"/>
        <w:rPr>
          <w:rFonts w:ascii="Arial" w:hAnsi="Arial" w:cs="Arial"/>
          <w:sz w:val="20"/>
          <w:szCs w:val="20"/>
        </w:rPr>
      </w:pPr>
    </w:p>
    <w:p w14:paraId="5FFFFF66" w14:textId="77777777" w:rsidR="00BC23CA" w:rsidRPr="00930981" w:rsidRDefault="00BC23CA" w:rsidP="00BC23CA">
      <w:pPr>
        <w:spacing w:after="0" w:line="240" w:lineRule="auto"/>
        <w:rPr>
          <w:rFonts w:ascii="Arial" w:hAnsi="Arial" w:cs="Arial"/>
          <w:sz w:val="20"/>
          <w:szCs w:val="20"/>
        </w:rPr>
      </w:pPr>
      <w:r w:rsidRPr="00930981">
        <w:rPr>
          <w:rFonts w:ascii="Arial" w:hAnsi="Arial" w:cs="Arial"/>
          <w:sz w:val="20"/>
          <w:szCs w:val="20"/>
        </w:rPr>
        <w:br w:type="page"/>
      </w:r>
    </w:p>
    <w:p w14:paraId="7AF5E729" w14:textId="77777777" w:rsidR="00BC23CA" w:rsidRDefault="00BC23CA" w:rsidP="00BC23CA">
      <w:pPr>
        <w:spacing w:after="120" w:line="30" w:lineRule="atLeast"/>
        <w:jc w:val="center"/>
        <w:rPr>
          <w:rFonts w:ascii="Arial" w:hAnsi="Arial" w:cs="Arial"/>
          <w:sz w:val="20"/>
          <w:szCs w:val="20"/>
        </w:rPr>
      </w:pPr>
      <w:r w:rsidRPr="008C2622">
        <w:rPr>
          <w:rFonts w:ascii="Arial" w:hAnsi="Arial" w:cs="Arial"/>
          <w:b/>
          <w:bCs/>
          <w:sz w:val="20"/>
          <w:szCs w:val="20"/>
        </w:rPr>
        <w:t>ХАВСРАЛТ-</w:t>
      </w:r>
      <w:r w:rsidRPr="008C2622">
        <w:rPr>
          <w:rFonts w:ascii="Arial" w:hAnsi="Arial" w:cs="Arial"/>
          <w:b/>
          <w:bCs/>
          <w:sz w:val="20"/>
          <w:szCs w:val="20"/>
          <w:lang w:val="en-US"/>
        </w:rPr>
        <w:t>3</w:t>
      </w:r>
      <w:r w:rsidRPr="008C2622">
        <w:rPr>
          <w:rFonts w:ascii="Arial" w:hAnsi="Arial" w:cs="Arial"/>
          <w:b/>
          <w:bCs/>
          <w:sz w:val="20"/>
          <w:szCs w:val="20"/>
        </w:rPr>
        <w:t>.В</w:t>
      </w:r>
    </w:p>
    <w:p w14:paraId="46B1FA71" w14:textId="77777777" w:rsidR="00BC23CA" w:rsidRPr="00930981" w:rsidRDefault="00BC23CA" w:rsidP="00BC23CA">
      <w:pPr>
        <w:spacing w:after="120" w:line="30" w:lineRule="atLeast"/>
        <w:jc w:val="right"/>
        <w:rPr>
          <w:rFonts w:ascii="Arial" w:hAnsi="Arial" w:cs="Arial"/>
          <w:sz w:val="20"/>
          <w:szCs w:val="20"/>
        </w:rPr>
      </w:pPr>
      <w:r w:rsidRPr="00930981">
        <w:rPr>
          <w:rFonts w:ascii="Arial" w:hAnsi="Arial" w:cs="Arial"/>
          <w:sz w:val="20"/>
          <w:szCs w:val="20"/>
        </w:rPr>
        <w:t xml:space="preserve"> Зардлын өндөр өөрчлөлтийн </w:t>
      </w:r>
    </w:p>
    <w:p w14:paraId="34E1A648" w14:textId="77777777" w:rsidR="00BC23CA" w:rsidRPr="00930981" w:rsidRDefault="00BC23CA" w:rsidP="00BC23CA">
      <w:pPr>
        <w:spacing w:after="120" w:line="30" w:lineRule="atLeast"/>
        <w:jc w:val="right"/>
        <w:rPr>
          <w:rFonts w:ascii="Arial" w:hAnsi="Arial" w:cs="Arial"/>
          <w:sz w:val="20"/>
          <w:szCs w:val="20"/>
        </w:rPr>
      </w:pPr>
      <w:r w:rsidRPr="00930981">
        <w:rPr>
          <w:rFonts w:ascii="Arial" w:hAnsi="Arial" w:cs="Arial"/>
          <w:sz w:val="20"/>
          <w:szCs w:val="20"/>
        </w:rPr>
        <w:t>үеийн Зардал-Үр өгөөжийн шинжилгээ</w:t>
      </w:r>
    </w:p>
    <w:p w14:paraId="4FB4DAD8" w14:textId="77777777" w:rsidR="00BC23CA" w:rsidRPr="00930981" w:rsidRDefault="00BC23CA" w:rsidP="00BC23CA">
      <w:pPr>
        <w:spacing w:after="120" w:line="30" w:lineRule="atLeast"/>
        <w:rPr>
          <w:rFonts w:ascii="Arial" w:hAnsi="Arial" w:cs="Arial"/>
          <w:sz w:val="20"/>
          <w:szCs w:val="20"/>
        </w:rPr>
      </w:pPr>
    </w:p>
    <w:p w14:paraId="683C5D45" w14:textId="77777777" w:rsidR="00BC23CA" w:rsidRPr="00597865" w:rsidRDefault="00BC23CA" w:rsidP="00BC23CA">
      <w:pPr>
        <w:spacing w:after="120" w:line="30" w:lineRule="atLeast"/>
        <w:jc w:val="both"/>
        <w:rPr>
          <w:rFonts w:ascii="Arial" w:hAnsi="Arial" w:cs="Arial"/>
          <w:bCs/>
          <w:iCs/>
          <w:lang w:val="en-US"/>
        </w:rPr>
      </w:pPr>
      <w:r w:rsidRPr="00930981">
        <w:rPr>
          <w:rFonts w:ascii="Arial" w:hAnsi="Arial" w:cs="Arial"/>
          <w:bCs/>
          <w:iCs/>
        </w:rPr>
        <w:t>В. Ажил олгогчийн нийгмийн даатгалын шимтгэл төлөх даатгуулагчийн сарын цалин хөлс, түүнтэй адилтгах орлогын дээд хэмжээг даатгуулагчийн адил тухайн үед мөрдөж байгаа сарын хөдөлмөрийн хөлсний доод хэмжээг 10 дахин нэмэгдүүлсэнтэй тэнцүү хэмжээгээр тогтоох</w:t>
      </w:r>
      <w:r>
        <w:rPr>
          <w:rFonts w:ascii="Arial" w:hAnsi="Arial" w:cs="Arial"/>
          <w:bCs/>
          <w:iCs/>
        </w:rPr>
        <w:t xml:space="preserve"> </w:t>
      </w:r>
      <w:r>
        <w:rPr>
          <w:rFonts w:ascii="Arial" w:hAnsi="Arial" w:cs="Arial"/>
          <w:bCs/>
          <w:iCs/>
          <w:lang w:val="en-US"/>
        </w:rPr>
        <w:t>(сая төгрөг)</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081"/>
        <w:gridCol w:w="1259"/>
        <w:gridCol w:w="1259"/>
        <w:gridCol w:w="1349"/>
        <w:gridCol w:w="1529"/>
      </w:tblGrid>
      <w:tr w:rsidR="00BC23CA" w:rsidRPr="009D100D" w14:paraId="7A564F49" w14:textId="77777777" w:rsidTr="00CB100D">
        <w:trPr>
          <w:trHeight w:val="290"/>
        </w:trPr>
        <w:tc>
          <w:tcPr>
            <w:tcW w:w="4045" w:type="dxa"/>
            <w:gridSpan w:val="2"/>
            <w:shd w:val="clear" w:color="auto" w:fill="auto"/>
            <w:vAlign w:val="center"/>
            <w:hideMark/>
          </w:tcPr>
          <w:p w14:paraId="6ED300DF"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Үзүүлэлт</w:t>
            </w:r>
          </w:p>
        </w:tc>
        <w:tc>
          <w:tcPr>
            <w:tcW w:w="1260" w:type="dxa"/>
            <w:shd w:val="clear" w:color="auto" w:fill="auto"/>
            <w:vAlign w:val="center"/>
            <w:hideMark/>
          </w:tcPr>
          <w:p w14:paraId="2FD55EED"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2025</w:t>
            </w:r>
          </w:p>
        </w:tc>
        <w:tc>
          <w:tcPr>
            <w:tcW w:w="1260" w:type="dxa"/>
            <w:shd w:val="clear" w:color="auto" w:fill="auto"/>
            <w:vAlign w:val="center"/>
            <w:hideMark/>
          </w:tcPr>
          <w:p w14:paraId="27A783F0"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2026</w:t>
            </w:r>
          </w:p>
        </w:tc>
        <w:tc>
          <w:tcPr>
            <w:tcW w:w="1350" w:type="dxa"/>
            <w:shd w:val="clear" w:color="auto" w:fill="auto"/>
            <w:vAlign w:val="center"/>
            <w:hideMark/>
          </w:tcPr>
          <w:p w14:paraId="607D5FDC"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2027</w:t>
            </w:r>
          </w:p>
        </w:tc>
        <w:tc>
          <w:tcPr>
            <w:tcW w:w="1530" w:type="dxa"/>
            <w:shd w:val="clear" w:color="auto" w:fill="auto"/>
            <w:vAlign w:val="center"/>
            <w:hideMark/>
          </w:tcPr>
          <w:p w14:paraId="44D35450"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Нийт</w:t>
            </w:r>
          </w:p>
        </w:tc>
      </w:tr>
      <w:tr w:rsidR="00BC23CA" w:rsidRPr="009D100D" w14:paraId="3FC1E512" w14:textId="77777777" w:rsidTr="00CB100D">
        <w:trPr>
          <w:trHeight w:val="870"/>
        </w:trPr>
        <w:tc>
          <w:tcPr>
            <w:tcW w:w="958" w:type="dxa"/>
            <w:vMerge w:val="restart"/>
            <w:shd w:val="clear" w:color="auto" w:fill="auto"/>
            <w:vAlign w:val="center"/>
            <w:hideMark/>
          </w:tcPr>
          <w:p w14:paraId="5C2C95A2"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Зардал</w:t>
            </w:r>
          </w:p>
        </w:tc>
        <w:tc>
          <w:tcPr>
            <w:tcW w:w="3087" w:type="dxa"/>
            <w:shd w:val="clear" w:color="auto" w:fill="auto"/>
            <w:vAlign w:val="center"/>
            <w:hideMark/>
          </w:tcPr>
          <w:p w14:paraId="35755A45"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Нийгмийн даатгалын шимтгэлийн орлогын бууралт</w:t>
            </w:r>
          </w:p>
        </w:tc>
        <w:tc>
          <w:tcPr>
            <w:tcW w:w="1260" w:type="dxa"/>
            <w:shd w:val="clear" w:color="auto" w:fill="auto"/>
            <w:vAlign w:val="center"/>
            <w:hideMark/>
          </w:tcPr>
          <w:p w14:paraId="7214CA8D"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274,877</w:t>
            </w:r>
          </w:p>
        </w:tc>
        <w:tc>
          <w:tcPr>
            <w:tcW w:w="1260" w:type="dxa"/>
            <w:shd w:val="clear" w:color="auto" w:fill="auto"/>
            <w:vAlign w:val="center"/>
            <w:hideMark/>
          </w:tcPr>
          <w:p w14:paraId="22AB79FC"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320,395</w:t>
            </w:r>
          </w:p>
        </w:tc>
        <w:tc>
          <w:tcPr>
            <w:tcW w:w="1350" w:type="dxa"/>
            <w:shd w:val="clear" w:color="auto" w:fill="auto"/>
            <w:vAlign w:val="center"/>
            <w:hideMark/>
          </w:tcPr>
          <w:p w14:paraId="27738EA4"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373,450</w:t>
            </w:r>
          </w:p>
        </w:tc>
        <w:tc>
          <w:tcPr>
            <w:tcW w:w="1530" w:type="dxa"/>
            <w:shd w:val="clear" w:color="auto" w:fill="auto"/>
            <w:vAlign w:val="center"/>
            <w:hideMark/>
          </w:tcPr>
          <w:p w14:paraId="1733F81B"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968,721</w:t>
            </w:r>
          </w:p>
        </w:tc>
      </w:tr>
      <w:tr w:rsidR="00BC23CA" w:rsidRPr="009D100D" w14:paraId="2F0AA73F" w14:textId="77777777" w:rsidTr="00CB100D">
        <w:trPr>
          <w:trHeight w:val="1160"/>
        </w:trPr>
        <w:tc>
          <w:tcPr>
            <w:tcW w:w="958" w:type="dxa"/>
            <w:vMerge/>
            <w:vAlign w:val="center"/>
            <w:hideMark/>
          </w:tcPr>
          <w:p w14:paraId="0C7DC566"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500A9612"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Нийгмийн даатгалын шимтгэлийн орлогыг нөхөхтэй холбоотой санхүүгийн зардал*</w:t>
            </w:r>
          </w:p>
        </w:tc>
        <w:tc>
          <w:tcPr>
            <w:tcW w:w="1260" w:type="dxa"/>
            <w:shd w:val="clear" w:color="auto" w:fill="auto"/>
            <w:vAlign w:val="center"/>
            <w:hideMark/>
          </w:tcPr>
          <w:p w14:paraId="412C1D56"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46,729</w:t>
            </w:r>
          </w:p>
        </w:tc>
        <w:tc>
          <w:tcPr>
            <w:tcW w:w="1260" w:type="dxa"/>
            <w:shd w:val="clear" w:color="auto" w:fill="auto"/>
            <w:vAlign w:val="center"/>
            <w:hideMark/>
          </w:tcPr>
          <w:p w14:paraId="546E3C31"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54,467</w:t>
            </w:r>
          </w:p>
        </w:tc>
        <w:tc>
          <w:tcPr>
            <w:tcW w:w="1350" w:type="dxa"/>
            <w:shd w:val="clear" w:color="auto" w:fill="auto"/>
            <w:vAlign w:val="center"/>
            <w:hideMark/>
          </w:tcPr>
          <w:p w14:paraId="2407F660"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63,486</w:t>
            </w:r>
          </w:p>
        </w:tc>
        <w:tc>
          <w:tcPr>
            <w:tcW w:w="1530" w:type="dxa"/>
            <w:shd w:val="clear" w:color="auto" w:fill="auto"/>
            <w:vAlign w:val="center"/>
            <w:hideMark/>
          </w:tcPr>
          <w:p w14:paraId="60837ACB"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164,683</w:t>
            </w:r>
          </w:p>
        </w:tc>
      </w:tr>
      <w:tr w:rsidR="00BC23CA" w:rsidRPr="009D100D" w14:paraId="13622AB8" w14:textId="77777777" w:rsidTr="00CB100D">
        <w:trPr>
          <w:trHeight w:val="580"/>
        </w:trPr>
        <w:tc>
          <w:tcPr>
            <w:tcW w:w="958" w:type="dxa"/>
            <w:vMerge/>
            <w:vAlign w:val="center"/>
            <w:hideMark/>
          </w:tcPr>
          <w:p w14:paraId="46BEEC23"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2575C2CC" w14:textId="14DDD042" w:rsidR="00BC23CA" w:rsidRPr="00E21F0F" w:rsidRDefault="00BD1FA0" w:rsidP="00CB100D">
            <w:pPr>
              <w:spacing w:after="0" w:line="240" w:lineRule="auto"/>
              <w:rPr>
                <w:rFonts w:ascii="Arial" w:eastAsia="Times New Roman" w:hAnsi="Arial" w:cs="Arial"/>
                <w:color w:val="000000"/>
                <w:lang w:val="en-US"/>
              </w:rPr>
            </w:pPr>
            <w:r>
              <w:rPr>
                <w:rFonts w:ascii="Arial" w:eastAsia="Times New Roman" w:hAnsi="Arial" w:cs="Arial"/>
                <w:color w:val="000000"/>
              </w:rPr>
              <w:t>Магадалшгүй</w:t>
            </w:r>
            <w:r w:rsidR="00BC23CA">
              <w:rPr>
                <w:rFonts w:ascii="Arial" w:eastAsia="Times New Roman" w:hAnsi="Arial" w:cs="Arial"/>
                <w:color w:val="000000"/>
              </w:rPr>
              <w:t xml:space="preserve"> ажлын зардал (2%)</w:t>
            </w:r>
            <w:r w:rsidR="00E21F0F">
              <w:rPr>
                <w:rFonts w:ascii="Arial" w:eastAsia="Times New Roman" w:hAnsi="Arial" w:cs="Arial"/>
                <w:color w:val="000000"/>
              </w:rPr>
              <w:t>**</w:t>
            </w:r>
          </w:p>
        </w:tc>
        <w:tc>
          <w:tcPr>
            <w:tcW w:w="1260" w:type="dxa"/>
            <w:shd w:val="clear" w:color="auto" w:fill="auto"/>
            <w:vAlign w:val="center"/>
            <w:hideMark/>
          </w:tcPr>
          <w:p w14:paraId="31BEDBE9"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5,498</w:t>
            </w:r>
          </w:p>
        </w:tc>
        <w:tc>
          <w:tcPr>
            <w:tcW w:w="1260" w:type="dxa"/>
            <w:shd w:val="clear" w:color="auto" w:fill="auto"/>
            <w:vAlign w:val="center"/>
            <w:hideMark/>
          </w:tcPr>
          <w:p w14:paraId="02073E48"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6,408</w:t>
            </w:r>
          </w:p>
        </w:tc>
        <w:tc>
          <w:tcPr>
            <w:tcW w:w="1350" w:type="dxa"/>
            <w:shd w:val="clear" w:color="auto" w:fill="auto"/>
            <w:vAlign w:val="center"/>
            <w:hideMark/>
          </w:tcPr>
          <w:p w14:paraId="6AED1251"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7,469</w:t>
            </w:r>
          </w:p>
        </w:tc>
        <w:tc>
          <w:tcPr>
            <w:tcW w:w="1530" w:type="dxa"/>
            <w:shd w:val="clear" w:color="auto" w:fill="auto"/>
            <w:vAlign w:val="center"/>
            <w:hideMark/>
          </w:tcPr>
          <w:p w14:paraId="23E4962E"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19,374</w:t>
            </w:r>
          </w:p>
        </w:tc>
      </w:tr>
      <w:tr w:rsidR="00BC23CA" w:rsidRPr="009D100D" w14:paraId="5B3484AE" w14:textId="77777777" w:rsidTr="00CB100D">
        <w:trPr>
          <w:trHeight w:val="290"/>
        </w:trPr>
        <w:tc>
          <w:tcPr>
            <w:tcW w:w="958" w:type="dxa"/>
            <w:vMerge/>
            <w:vAlign w:val="center"/>
            <w:hideMark/>
          </w:tcPr>
          <w:p w14:paraId="380D9DAD"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7D66BE99"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Нийт зардал</w:t>
            </w:r>
          </w:p>
        </w:tc>
        <w:tc>
          <w:tcPr>
            <w:tcW w:w="1260" w:type="dxa"/>
            <w:shd w:val="clear" w:color="auto" w:fill="auto"/>
            <w:vAlign w:val="center"/>
            <w:hideMark/>
          </w:tcPr>
          <w:p w14:paraId="69AB0218"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327,104</w:t>
            </w:r>
          </w:p>
        </w:tc>
        <w:tc>
          <w:tcPr>
            <w:tcW w:w="1260" w:type="dxa"/>
            <w:shd w:val="clear" w:color="auto" w:fill="auto"/>
            <w:vAlign w:val="center"/>
            <w:hideMark/>
          </w:tcPr>
          <w:p w14:paraId="607C3F23"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381,270</w:t>
            </w:r>
          </w:p>
        </w:tc>
        <w:tc>
          <w:tcPr>
            <w:tcW w:w="1350" w:type="dxa"/>
            <w:shd w:val="clear" w:color="auto" w:fill="auto"/>
            <w:vAlign w:val="center"/>
            <w:hideMark/>
          </w:tcPr>
          <w:p w14:paraId="198F1B8D"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444,405</w:t>
            </w:r>
          </w:p>
        </w:tc>
        <w:tc>
          <w:tcPr>
            <w:tcW w:w="1530" w:type="dxa"/>
            <w:shd w:val="clear" w:color="auto" w:fill="auto"/>
            <w:vAlign w:val="center"/>
            <w:hideMark/>
          </w:tcPr>
          <w:p w14:paraId="2220B10A"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1,152,778</w:t>
            </w:r>
          </w:p>
        </w:tc>
      </w:tr>
      <w:tr w:rsidR="00BC23CA" w:rsidRPr="009D100D" w14:paraId="758667E1" w14:textId="77777777" w:rsidTr="00CB100D">
        <w:trPr>
          <w:trHeight w:val="580"/>
        </w:trPr>
        <w:tc>
          <w:tcPr>
            <w:tcW w:w="958" w:type="dxa"/>
            <w:vMerge w:val="restart"/>
            <w:shd w:val="clear" w:color="auto" w:fill="auto"/>
            <w:vAlign w:val="center"/>
            <w:hideMark/>
          </w:tcPr>
          <w:p w14:paraId="08D2DBF5"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Үр өгөөж</w:t>
            </w:r>
          </w:p>
        </w:tc>
        <w:tc>
          <w:tcPr>
            <w:tcW w:w="3087" w:type="dxa"/>
            <w:shd w:val="clear" w:color="auto" w:fill="auto"/>
            <w:vAlign w:val="center"/>
            <w:hideMark/>
          </w:tcPr>
          <w:p w14:paraId="1C4D0A31"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Ажил олгогчтой холбоотой</w:t>
            </w:r>
          </w:p>
        </w:tc>
        <w:tc>
          <w:tcPr>
            <w:tcW w:w="1260" w:type="dxa"/>
            <w:shd w:val="clear" w:color="auto" w:fill="auto"/>
            <w:vAlign w:val="center"/>
            <w:hideMark/>
          </w:tcPr>
          <w:p w14:paraId="528CB884"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308,549</w:t>
            </w:r>
          </w:p>
        </w:tc>
        <w:tc>
          <w:tcPr>
            <w:tcW w:w="1260" w:type="dxa"/>
            <w:shd w:val="clear" w:color="auto" w:fill="auto"/>
            <w:vAlign w:val="center"/>
            <w:hideMark/>
          </w:tcPr>
          <w:p w14:paraId="7B8F7B10"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362,300</w:t>
            </w:r>
          </w:p>
        </w:tc>
        <w:tc>
          <w:tcPr>
            <w:tcW w:w="1350" w:type="dxa"/>
            <w:shd w:val="clear" w:color="auto" w:fill="auto"/>
            <w:vAlign w:val="center"/>
            <w:hideMark/>
          </w:tcPr>
          <w:p w14:paraId="4A711038"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425,802</w:t>
            </w:r>
          </w:p>
        </w:tc>
        <w:tc>
          <w:tcPr>
            <w:tcW w:w="1530" w:type="dxa"/>
            <w:shd w:val="clear" w:color="auto" w:fill="auto"/>
            <w:vAlign w:val="center"/>
            <w:hideMark/>
          </w:tcPr>
          <w:p w14:paraId="6E881479"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1,096,651</w:t>
            </w:r>
          </w:p>
        </w:tc>
      </w:tr>
      <w:tr w:rsidR="00BC23CA" w:rsidRPr="009D100D" w14:paraId="19F58238" w14:textId="77777777" w:rsidTr="00CB100D">
        <w:trPr>
          <w:trHeight w:val="870"/>
        </w:trPr>
        <w:tc>
          <w:tcPr>
            <w:tcW w:w="958" w:type="dxa"/>
            <w:vMerge/>
            <w:vAlign w:val="center"/>
            <w:hideMark/>
          </w:tcPr>
          <w:p w14:paraId="404C21BE"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43B74B5E"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Ажил олгогчийн нийгмийн даатгалын шимтгэлийн хэмнэлт</w:t>
            </w:r>
          </w:p>
        </w:tc>
        <w:tc>
          <w:tcPr>
            <w:tcW w:w="1260" w:type="dxa"/>
            <w:shd w:val="clear" w:color="auto" w:fill="auto"/>
            <w:vAlign w:val="center"/>
            <w:hideMark/>
          </w:tcPr>
          <w:p w14:paraId="69D32AB7"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274,877</w:t>
            </w:r>
          </w:p>
        </w:tc>
        <w:tc>
          <w:tcPr>
            <w:tcW w:w="1260" w:type="dxa"/>
            <w:shd w:val="clear" w:color="auto" w:fill="auto"/>
            <w:vAlign w:val="center"/>
            <w:hideMark/>
          </w:tcPr>
          <w:p w14:paraId="651A98F4"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320,395</w:t>
            </w:r>
          </w:p>
        </w:tc>
        <w:tc>
          <w:tcPr>
            <w:tcW w:w="1350" w:type="dxa"/>
            <w:shd w:val="clear" w:color="auto" w:fill="auto"/>
            <w:vAlign w:val="center"/>
            <w:hideMark/>
          </w:tcPr>
          <w:p w14:paraId="486AA6C0"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373,450</w:t>
            </w:r>
          </w:p>
        </w:tc>
        <w:tc>
          <w:tcPr>
            <w:tcW w:w="1530" w:type="dxa"/>
            <w:shd w:val="clear" w:color="auto" w:fill="auto"/>
            <w:vAlign w:val="center"/>
            <w:hideMark/>
          </w:tcPr>
          <w:p w14:paraId="3E8BF2FC"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968,721</w:t>
            </w:r>
          </w:p>
        </w:tc>
      </w:tr>
      <w:tr w:rsidR="00BC23CA" w:rsidRPr="009D100D" w14:paraId="12DA060D" w14:textId="77777777" w:rsidTr="00CB100D">
        <w:trPr>
          <w:trHeight w:val="1160"/>
        </w:trPr>
        <w:tc>
          <w:tcPr>
            <w:tcW w:w="958" w:type="dxa"/>
            <w:vMerge/>
            <w:vAlign w:val="center"/>
            <w:hideMark/>
          </w:tcPr>
          <w:p w14:paraId="7A915B8F"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35726626"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Ажлын байрны өсөлтөөс бий болох нийгмийн даатгалын шимтгэлийн орлого</w:t>
            </w:r>
          </w:p>
        </w:tc>
        <w:tc>
          <w:tcPr>
            <w:tcW w:w="1260" w:type="dxa"/>
            <w:shd w:val="clear" w:color="auto" w:fill="auto"/>
            <w:vAlign w:val="center"/>
            <w:hideMark/>
          </w:tcPr>
          <w:p w14:paraId="00C59A8C"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17,180</w:t>
            </w:r>
          </w:p>
        </w:tc>
        <w:tc>
          <w:tcPr>
            <w:tcW w:w="1260" w:type="dxa"/>
            <w:shd w:val="clear" w:color="auto" w:fill="auto"/>
            <w:vAlign w:val="center"/>
            <w:hideMark/>
          </w:tcPr>
          <w:p w14:paraId="37C69F10"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22,682</w:t>
            </w:r>
          </w:p>
        </w:tc>
        <w:tc>
          <w:tcPr>
            <w:tcW w:w="1350" w:type="dxa"/>
            <w:shd w:val="clear" w:color="auto" w:fill="auto"/>
            <w:vAlign w:val="center"/>
            <w:hideMark/>
          </w:tcPr>
          <w:p w14:paraId="59D0F71D"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29,945</w:t>
            </w:r>
          </w:p>
        </w:tc>
        <w:tc>
          <w:tcPr>
            <w:tcW w:w="1530" w:type="dxa"/>
            <w:shd w:val="clear" w:color="auto" w:fill="auto"/>
            <w:vAlign w:val="center"/>
            <w:hideMark/>
          </w:tcPr>
          <w:p w14:paraId="40A4F1B8"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69,807</w:t>
            </w:r>
          </w:p>
        </w:tc>
      </w:tr>
      <w:tr w:rsidR="00BC23CA" w:rsidRPr="009D100D" w14:paraId="697BFDF1" w14:textId="77777777" w:rsidTr="00CB100D">
        <w:trPr>
          <w:trHeight w:val="1106"/>
        </w:trPr>
        <w:tc>
          <w:tcPr>
            <w:tcW w:w="958" w:type="dxa"/>
            <w:vMerge/>
            <w:vAlign w:val="center"/>
            <w:hideMark/>
          </w:tcPr>
          <w:p w14:paraId="5126CAE8"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58430A3C"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Хувийн хөрөнгө оруулалтын  үржүүлэгчийн эдийн засагт үзүүлэх цэвэр нөлөө (х0.2)</w:t>
            </w:r>
          </w:p>
        </w:tc>
        <w:tc>
          <w:tcPr>
            <w:tcW w:w="1260" w:type="dxa"/>
            <w:shd w:val="clear" w:color="auto" w:fill="auto"/>
            <w:vAlign w:val="center"/>
            <w:hideMark/>
          </w:tcPr>
          <w:p w14:paraId="1EEC857A"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16,493</w:t>
            </w:r>
          </w:p>
        </w:tc>
        <w:tc>
          <w:tcPr>
            <w:tcW w:w="1260" w:type="dxa"/>
            <w:shd w:val="clear" w:color="auto" w:fill="auto"/>
            <w:vAlign w:val="center"/>
            <w:hideMark/>
          </w:tcPr>
          <w:p w14:paraId="72C95F73"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19,224</w:t>
            </w:r>
          </w:p>
        </w:tc>
        <w:tc>
          <w:tcPr>
            <w:tcW w:w="1350" w:type="dxa"/>
            <w:shd w:val="clear" w:color="auto" w:fill="auto"/>
            <w:vAlign w:val="center"/>
            <w:hideMark/>
          </w:tcPr>
          <w:p w14:paraId="325FBF95"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22,407</w:t>
            </w:r>
          </w:p>
        </w:tc>
        <w:tc>
          <w:tcPr>
            <w:tcW w:w="1530" w:type="dxa"/>
            <w:shd w:val="clear" w:color="auto" w:fill="auto"/>
            <w:vAlign w:val="center"/>
            <w:hideMark/>
          </w:tcPr>
          <w:p w14:paraId="1E4573E6"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58,123</w:t>
            </w:r>
          </w:p>
        </w:tc>
      </w:tr>
      <w:tr w:rsidR="00BC23CA" w:rsidRPr="009D100D" w14:paraId="2B87E6D6" w14:textId="77777777" w:rsidTr="00CB100D">
        <w:trPr>
          <w:trHeight w:val="580"/>
        </w:trPr>
        <w:tc>
          <w:tcPr>
            <w:tcW w:w="958" w:type="dxa"/>
            <w:vMerge/>
            <w:vAlign w:val="center"/>
            <w:hideMark/>
          </w:tcPr>
          <w:p w14:paraId="54C9FA04"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638941C5"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Даатгуулагчтай холбоотой</w:t>
            </w:r>
          </w:p>
        </w:tc>
        <w:tc>
          <w:tcPr>
            <w:tcW w:w="1260" w:type="dxa"/>
            <w:shd w:val="clear" w:color="auto" w:fill="auto"/>
            <w:vAlign w:val="center"/>
            <w:hideMark/>
          </w:tcPr>
          <w:p w14:paraId="23AD0600"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25,495</w:t>
            </w:r>
          </w:p>
        </w:tc>
        <w:tc>
          <w:tcPr>
            <w:tcW w:w="1260" w:type="dxa"/>
            <w:shd w:val="clear" w:color="auto" w:fill="auto"/>
            <w:vAlign w:val="center"/>
            <w:hideMark/>
          </w:tcPr>
          <w:p w14:paraId="3FCBE2E6"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33,659</w:t>
            </w:r>
          </w:p>
        </w:tc>
        <w:tc>
          <w:tcPr>
            <w:tcW w:w="1350" w:type="dxa"/>
            <w:shd w:val="clear" w:color="auto" w:fill="auto"/>
            <w:vAlign w:val="center"/>
            <w:hideMark/>
          </w:tcPr>
          <w:p w14:paraId="0BCC748A"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44,439</w:t>
            </w:r>
          </w:p>
        </w:tc>
        <w:tc>
          <w:tcPr>
            <w:tcW w:w="1530" w:type="dxa"/>
            <w:shd w:val="clear" w:color="auto" w:fill="auto"/>
            <w:vAlign w:val="center"/>
            <w:hideMark/>
          </w:tcPr>
          <w:p w14:paraId="3D9F8396"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103,593</w:t>
            </w:r>
          </w:p>
        </w:tc>
      </w:tr>
      <w:tr w:rsidR="00BC23CA" w:rsidRPr="009D100D" w14:paraId="0D892EFF" w14:textId="77777777" w:rsidTr="00CB100D">
        <w:trPr>
          <w:trHeight w:val="870"/>
        </w:trPr>
        <w:tc>
          <w:tcPr>
            <w:tcW w:w="958" w:type="dxa"/>
            <w:vMerge/>
            <w:vAlign w:val="center"/>
            <w:hideMark/>
          </w:tcPr>
          <w:p w14:paraId="17AF7550"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4134422C"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Даатгуулагчийн нийгмийн даатгалын шимтгэлийн хэмнэлт</w:t>
            </w:r>
          </w:p>
        </w:tc>
        <w:tc>
          <w:tcPr>
            <w:tcW w:w="1260" w:type="dxa"/>
            <w:shd w:val="clear" w:color="auto" w:fill="auto"/>
            <w:vAlign w:val="center"/>
            <w:hideMark/>
          </w:tcPr>
          <w:p w14:paraId="0CDB7019"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c>
          <w:tcPr>
            <w:tcW w:w="1260" w:type="dxa"/>
            <w:shd w:val="clear" w:color="auto" w:fill="auto"/>
            <w:vAlign w:val="center"/>
            <w:hideMark/>
          </w:tcPr>
          <w:p w14:paraId="596827F4"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c>
          <w:tcPr>
            <w:tcW w:w="1350" w:type="dxa"/>
            <w:shd w:val="clear" w:color="auto" w:fill="auto"/>
            <w:vAlign w:val="center"/>
            <w:hideMark/>
          </w:tcPr>
          <w:p w14:paraId="0BD19050"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c>
          <w:tcPr>
            <w:tcW w:w="1530" w:type="dxa"/>
            <w:shd w:val="clear" w:color="auto" w:fill="auto"/>
            <w:vAlign w:val="center"/>
            <w:hideMark/>
          </w:tcPr>
          <w:p w14:paraId="019A0A48"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r>
      <w:tr w:rsidR="00BC23CA" w:rsidRPr="009D100D" w14:paraId="0B80EF64" w14:textId="77777777" w:rsidTr="00CB100D">
        <w:trPr>
          <w:trHeight w:val="290"/>
        </w:trPr>
        <w:tc>
          <w:tcPr>
            <w:tcW w:w="958" w:type="dxa"/>
            <w:vMerge/>
            <w:vAlign w:val="center"/>
            <w:hideMark/>
          </w:tcPr>
          <w:p w14:paraId="62DCA103"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4519D428"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Татварын орлого</w:t>
            </w:r>
          </w:p>
        </w:tc>
        <w:tc>
          <w:tcPr>
            <w:tcW w:w="1260" w:type="dxa"/>
            <w:shd w:val="clear" w:color="auto" w:fill="auto"/>
            <w:vAlign w:val="center"/>
            <w:hideMark/>
          </w:tcPr>
          <w:p w14:paraId="0AECDF72"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c>
          <w:tcPr>
            <w:tcW w:w="1260" w:type="dxa"/>
            <w:shd w:val="clear" w:color="auto" w:fill="auto"/>
            <w:vAlign w:val="center"/>
            <w:hideMark/>
          </w:tcPr>
          <w:p w14:paraId="3C44D4E2"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c>
          <w:tcPr>
            <w:tcW w:w="1350" w:type="dxa"/>
            <w:shd w:val="clear" w:color="auto" w:fill="auto"/>
            <w:vAlign w:val="center"/>
            <w:hideMark/>
          </w:tcPr>
          <w:p w14:paraId="37A7ABFB"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c>
          <w:tcPr>
            <w:tcW w:w="1530" w:type="dxa"/>
            <w:shd w:val="clear" w:color="auto" w:fill="auto"/>
            <w:vAlign w:val="center"/>
            <w:hideMark/>
          </w:tcPr>
          <w:p w14:paraId="367D99C5"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r>
      <w:tr w:rsidR="00BC23CA" w:rsidRPr="009D100D" w14:paraId="5B17BED3" w14:textId="77777777" w:rsidTr="00CB100D">
        <w:trPr>
          <w:trHeight w:val="827"/>
        </w:trPr>
        <w:tc>
          <w:tcPr>
            <w:tcW w:w="958" w:type="dxa"/>
            <w:vMerge/>
            <w:vAlign w:val="center"/>
            <w:hideMark/>
          </w:tcPr>
          <w:p w14:paraId="6C6C741E"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17AF83DC"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Даатгуулагчийн нийгмийн даатгалын шимтгэлийн цэвэр хэмнэлт</w:t>
            </w:r>
          </w:p>
        </w:tc>
        <w:tc>
          <w:tcPr>
            <w:tcW w:w="1260" w:type="dxa"/>
            <w:shd w:val="clear" w:color="auto" w:fill="auto"/>
            <w:vAlign w:val="center"/>
            <w:hideMark/>
          </w:tcPr>
          <w:p w14:paraId="43624432"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c>
          <w:tcPr>
            <w:tcW w:w="1260" w:type="dxa"/>
            <w:shd w:val="clear" w:color="auto" w:fill="auto"/>
            <w:vAlign w:val="center"/>
            <w:hideMark/>
          </w:tcPr>
          <w:p w14:paraId="2BDF11A0"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c>
          <w:tcPr>
            <w:tcW w:w="1350" w:type="dxa"/>
            <w:shd w:val="clear" w:color="auto" w:fill="auto"/>
            <w:vAlign w:val="center"/>
            <w:hideMark/>
          </w:tcPr>
          <w:p w14:paraId="27B3EA56"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c>
          <w:tcPr>
            <w:tcW w:w="1530" w:type="dxa"/>
            <w:shd w:val="clear" w:color="auto" w:fill="auto"/>
            <w:vAlign w:val="center"/>
            <w:hideMark/>
          </w:tcPr>
          <w:p w14:paraId="3C31BC76"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r>
      <w:tr w:rsidR="00BC23CA" w:rsidRPr="009D100D" w14:paraId="672CFD72" w14:textId="77777777" w:rsidTr="00CB100D">
        <w:trPr>
          <w:trHeight w:val="800"/>
        </w:trPr>
        <w:tc>
          <w:tcPr>
            <w:tcW w:w="958" w:type="dxa"/>
            <w:vMerge/>
            <w:vAlign w:val="center"/>
            <w:hideMark/>
          </w:tcPr>
          <w:p w14:paraId="39009B31"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674E67E9"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Хэрэглээний үржүүлэгчийн эдийн засагт үзүүлэх цэвэр нөлөө (х1.2)</w:t>
            </w:r>
          </w:p>
        </w:tc>
        <w:tc>
          <w:tcPr>
            <w:tcW w:w="1260" w:type="dxa"/>
            <w:shd w:val="clear" w:color="auto" w:fill="auto"/>
            <w:vAlign w:val="center"/>
            <w:hideMark/>
          </w:tcPr>
          <w:p w14:paraId="45F54FED"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c>
          <w:tcPr>
            <w:tcW w:w="1260" w:type="dxa"/>
            <w:shd w:val="clear" w:color="auto" w:fill="auto"/>
            <w:vAlign w:val="center"/>
            <w:hideMark/>
          </w:tcPr>
          <w:p w14:paraId="6F0821B8"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c>
          <w:tcPr>
            <w:tcW w:w="1350" w:type="dxa"/>
            <w:shd w:val="clear" w:color="auto" w:fill="auto"/>
            <w:vAlign w:val="center"/>
            <w:hideMark/>
          </w:tcPr>
          <w:p w14:paraId="26027BE4"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c>
          <w:tcPr>
            <w:tcW w:w="1530" w:type="dxa"/>
            <w:shd w:val="clear" w:color="auto" w:fill="auto"/>
            <w:vAlign w:val="center"/>
            <w:hideMark/>
          </w:tcPr>
          <w:p w14:paraId="4857B0F8"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w:t>
            </w:r>
          </w:p>
        </w:tc>
      </w:tr>
      <w:tr w:rsidR="00BC23CA" w:rsidRPr="009D100D" w14:paraId="2B2DBA3F" w14:textId="77777777" w:rsidTr="00CB100D">
        <w:trPr>
          <w:trHeight w:val="870"/>
        </w:trPr>
        <w:tc>
          <w:tcPr>
            <w:tcW w:w="958" w:type="dxa"/>
            <w:vMerge/>
            <w:vAlign w:val="center"/>
            <w:hideMark/>
          </w:tcPr>
          <w:p w14:paraId="4403F912"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67770EA3" w14:textId="6AF4CE20" w:rsidR="00BC23CA" w:rsidRPr="00E21F0F" w:rsidRDefault="00BC23CA" w:rsidP="00CB100D">
            <w:pPr>
              <w:spacing w:after="0" w:line="240" w:lineRule="auto"/>
              <w:rPr>
                <w:rFonts w:ascii="Arial" w:eastAsia="Times New Roman" w:hAnsi="Arial" w:cs="Arial"/>
                <w:color w:val="000000"/>
                <w:lang w:val="en-US"/>
              </w:rPr>
            </w:pPr>
            <w:r w:rsidRPr="009D100D">
              <w:rPr>
                <w:rFonts w:ascii="Arial" w:eastAsia="Times New Roman" w:hAnsi="Arial" w:cs="Arial"/>
                <w:color w:val="000000"/>
              </w:rPr>
              <w:t>Ажлын байрны өсөлтөөс бий болох цалингийн орлого**</w:t>
            </w:r>
            <w:r w:rsidR="00E21F0F">
              <w:rPr>
                <w:rFonts w:ascii="Arial" w:eastAsia="Times New Roman" w:hAnsi="Arial" w:cs="Arial"/>
                <w:color w:val="000000"/>
                <w:lang w:val="en-US"/>
              </w:rPr>
              <w:t>*</w:t>
            </w:r>
          </w:p>
        </w:tc>
        <w:tc>
          <w:tcPr>
            <w:tcW w:w="1260" w:type="dxa"/>
            <w:shd w:val="clear" w:color="auto" w:fill="auto"/>
            <w:vAlign w:val="center"/>
            <w:hideMark/>
          </w:tcPr>
          <w:p w14:paraId="5D798105"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137,438</w:t>
            </w:r>
          </w:p>
        </w:tc>
        <w:tc>
          <w:tcPr>
            <w:tcW w:w="1260" w:type="dxa"/>
            <w:shd w:val="clear" w:color="auto" w:fill="auto"/>
            <w:vAlign w:val="center"/>
            <w:hideMark/>
          </w:tcPr>
          <w:p w14:paraId="195775AF"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181,452</w:t>
            </w:r>
          </w:p>
        </w:tc>
        <w:tc>
          <w:tcPr>
            <w:tcW w:w="1350" w:type="dxa"/>
            <w:shd w:val="clear" w:color="auto" w:fill="auto"/>
            <w:vAlign w:val="center"/>
            <w:hideMark/>
          </w:tcPr>
          <w:p w14:paraId="4B4A7E62"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239,562</w:t>
            </w:r>
          </w:p>
        </w:tc>
        <w:tc>
          <w:tcPr>
            <w:tcW w:w="1530" w:type="dxa"/>
            <w:shd w:val="clear" w:color="auto" w:fill="auto"/>
            <w:vAlign w:val="center"/>
            <w:hideMark/>
          </w:tcPr>
          <w:p w14:paraId="03DF5E35"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558,453</w:t>
            </w:r>
          </w:p>
        </w:tc>
      </w:tr>
      <w:tr w:rsidR="00BC23CA" w:rsidRPr="009D100D" w14:paraId="438F528E" w14:textId="77777777" w:rsidTr="00CB100D">
        <w:trPr>
          <w:trHeight w:val="1160"/>
        </w:trPr>
        <w:tc>
          <w:tcPr>
            <w:tcW w:w="958" w:type="dxa"/>
            <w:vMerge/>
            <w:vAlign w:val="center"/>
            <w:hideMark/>
          </w:tcPr>
          <w:p w14:paraId="144ED60F"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2F76C8C1"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Ажлын байрны өсөлтөөс бий болох нийгмийн даатгалын шимтгэлийн орлого</w:t>
            </w:r>
          </w:p>
        </w:tc>
        <w:tc>
          <w:tcPr>
            <w:tcW w:w="1260" w:type="dxa"/>
            <w:shd w:val="clear" w:color="auto" w:fill="auto"/>
            <w:vAlign w:val="center"/>
            <w:hideMark/>
          </w:tcPr>
          <w:p w14:paraId="7B005CA4"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13,057</w:t>
            </w:r>
          </w:p>
        </w:tc>
        <w:tc>
          <w:tcPr>
            <w:tcW w:w="1260" w:type="dxa"/>
            <w:shd w:val="clear" w:color="auto" w:fill="auto"/>
            <w:vAlign w:val="center"/>
            <w:hideMark/>
          </w:tcPr>
          <w:p w14:paraId="57EEF930"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17,238</w:t>
            </w:r>
          </w:p>
        </w:tc>
        <w:tc>
          <w:tcPr>
            <w:tcW w:w="1350" w:type="dxa"/>
            <w:shd w:val="clear" w:color="auto" w:fill="auto"/>
            <w:vAlign w:val="center"/>
            <w:hideMark/>
          </w:tcPr>
          <w:p w14:paraId="05DA78CA"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22,758</w:t>
            </w:r>
          </w:p>
        </w:tc>
        <w:tc>
          <w:tcPr>
            <w:tcW w:w="1530" w:type="dxa"/>
            <w:shd w:val="clear" w:color="auto" w:fill="auto"/>
            <w:vAlign w:val="center"/>
            <w:hideMark/>
          </w:tcPr>
          <w:p w14:paraId="29588266"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53,053</w:t>
            </w:r>
          </w:p>
        </w:tc>
      </w:tr>
      <w:tr w:rsidR="00BC23CA" w:rsidRPr="009D100D" w14:paraId="520DF70B" w14:textId="77777777" w:rsidTr="00CB100D">
        <w:trPr>
          <w:trHeight w:val="638"/>
        </w:trPr>
        <w:tc>
          <w:tcPr>
            <w:tcW w:w="958" w:type="dxa"/>
            <w:vMerge/>
            <w:vAlign w:val="center"/>
            <w:hideMark/>
          </w:tcPr>
          <w:p w14:paraId="6C5EE0B5"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0EDF78C4"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Ажлын байрны өсөлтөөс бий болох ХАОАТ орлого</w:t>
            </w:r>
          </w:p>
        </w:tc>
        <w:tc>
          <w:tcPr>
            <w:tcW w:w="1260" w:type="dxa"/>
            <w:shd w:val="clear" w:color="auto" w:fill="auto"/>
            <w:vAlign w:val="center"/>
            <w:hideMark/>
          </w:tcPr>
          <w:p w14:paraId="2E28B82B"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12,438</w:t>
            </w:r>
          </w:p>
        </w:tc>
        <w:tc>
          <w:tcPr>
            <w:tcW w:w="1260" w:type="dxa"/>
            <w:shd w:val="clear" w:color="auto" w:fill="auto"/>
            <w:vAlign w:val="center"/>
            <w:hideMark/>
          </w:tcPr>
          <w:p w14:paraId="6B2E0F9A"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16,421</w:t>
            </w:r>
          </w:p>
        </w:tc>
        <w:tc>
          <w:tcPr>
            <w:tcW w:w="1350" w:type="dxa"/>
            <w:shd w:val="clear" w:color="auto" w:fill="auto"/>
            <w:vAlign w:val="center"/>
            <w:hideMark/>
          </w:tcPr>
          <w:p w14:paraId="611979CF"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21,680</w:t>
            </w:r>
          </w:p>
        </w:tc>
        <w:tc>
          <w:tcPr>
            <w:tcW w:w="1530" w:type="dxa"/>
            <w:shd w:val="clear" w:color="auto" w:fill="auto"/>
            <w:vAlign w:val="center"/>
            <w:hideMark/>
          </w:tcPr>
          <w:p w14:paraId="2962E593"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50,540</w:t>
            </w:r>
          </w:p>
        </w:tc>
      </w:tr>
      <w:tr w:rsidR="00BC23CA" w:rsidRPr="009D100D" w14:paraId="17C04A26" w14:textId="77777777" w:rsidTr="00CB100D">
        <w:trPr>
          <w:trHeight w:val="290"/>
        </w:trPr>
        <w:tc>
          <w:tcPr>
            <w:tcW w:w="958" w:type="dxa"/>
            <w:vMerge/>
            <w:vAlign w:val="center"/>
            <w:hideMark/>
          </w:tcPr>
          <w:p w14:paraId="7CCB3523" w14:textId="77777777" w:rsidR="00BC23CA" w:rsidRPr="009D100D" w:rsidRDefault="00BC23CA" w:rsidP="00CB100D">
            <w:pPr>
              <w:spacing w:after="0" w:line="240" w:lineRule="auto"/>
              <w:rPr>
                <w:rFonts w:ascii="Arial" w:eastAsia="Times New Roman" w:hAnsi="Arial" w:cs="Arial"/>
                <w:color w:val="000000"/>
              </w:rPr>
            </w:pPr>
          </w:p>
        </w:tc>
        <w:tc>
          <w:tcPr>
            <w:tcW w:w="3087" w:type="dxa"/>
            <w:shd w:val="clear" w:color="auto" w:fill="auto"/>
            <w:vAlign w:val="center"/>
            <w:hideMark/>
          </w:tcPr>
          <w:p w14:paraId="1AC27F3F"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Нийт үр өгөөж</w:t>
            </w:r>
          </w:p>
        </w:tc>
        <w:tc>
          <w:tcPr>
            <w:tcW w:w="1260" w:type="dxa"/>
            <w:shd w:val="clear" w:color="auto" w:fill="auto"/>
            <w:vAlign w:val="center"/>
            <w:hideMark/>
          </w:tcPr>
          <w:p w14:paraId="32984D5C"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334,044</w:t>
            </w:r>
          </w:p>
        </w:tc>
        <w:tc>
          <w:tcPr>
            <w:tcW w:w="1260" w:type="dxa"/>
            <w:shd w:val="clear" w:color="auto" w:fill="auto"/>
            <w:vAlign w:val="center"/>
            <w:hideMark/>
          </w:tcPr>
          <w:p w14:paraId="17DC821D"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395,959</w:t>
            </w:r>
          </w:p>
        </w:tc>
        <w:tc>
          <w:tcPr>
            <w:tcW w:w="1350" w:type="dxa"/>
            <w:shd w:val="clear" w:color="auto" w:fill="auto"/>
            <w:vAlign w:val="center"/>
            <w:hideMark/>
          </w:tcPr>
          <w:p w14:paraId="01785527"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470,240</w:t>
            </w:r>
          </w:p>
        </w:tc>
        <w:tc>
          <w:tcPr>
            <w:tcW w:w="1530" w:type="dxa"/>
            <w:shd w:val="clear" w:color="auto" w:fill="auto"/>
            <w:vAlign w:val="center"/>
            <w:hideMark/>
          </w:tcPr>
          <w:p w14:paraId="006758A4"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1,200,244</w:t>
            </w:r>
          </w:p>
        </w:tc>
      </w:tr>
      <w:tr w:rsidR="00BC23CA" w:rsidRPr="009D100D" w14:paraId="26FF4D14" w14:textId="77777777" w:rsidTr="00CB100D">
        <w:trPr>
          <w:trHeight w:val="290"/>
        </w:trPr>
        <w:tc>
          <w:tcPr>
            <w:tcW w:w="4045" w:type="dxa"/>
            <w:gridSpan w:val="2"/>
            <w:shd w:val="clear" w:color="auto" w:fill="auto"/>
            <w:vAlign w:val="center"/>
            <w:hideMark/>
          </w:tcPr>
          <w:p w14:paraId="46E9461E"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Цэвэр үр өгөөж</w:t>
            </w:r>
          </w:p>
        </w:tc>
        <w:tc>
          <w:tcPr>
            <w:tcW w:w="1260" w:type="dxa"/>
            <w:shd w:val="clear" w:color="auto" w:fill="auto"/>
            <w:vAlign w:val="center"/>
            <w:hideMark/>
          </w:tcPr>
          <w:p w14:paraId="7E33C4B6"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6,941</w:t>
            </w:r>
          </w:p>
        </w:tc>
        <w:tc>
          <w:tcPr>
            <w:tcW w:w="1260" w:type="dxa"/>
            <w:shd w:val="clear" w:color="auto" w:fill="auto"/>
            <w:vAlign w:val="center"/>
            <w:hideMark/>
          </w:tcPr>
          <w:p w14:paraId="230E75D3"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14,690</w:t>
            </w:r>
          </w:p>
        </w:tc>
        <w:tc>
          <w:tcPr>
            <w:tcW w:w="1350" w:type="dxa"/>
            <w:shd w:val="clear" w:color="auto" w:fill="auto"/>
            <w:vAlign w:val="center"/>
            <w:hideMark/>
          </w:tcPr>
          <w:p w14:paraId="7CCAF54B"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25,835</w:t>
            </w:r>
          </w:p>
        </w:tc>
        <w:tc>
          <w:tcPr>
            <w:tcW w:w="1530" w:type="dxa"/>
            <w:shd w:val="clear" w:color="auto" w:fill="auto"/>
            <w:vAlign w:val="center"/>
            <w:hideMark/>
          </w:tcPr>
          <w:p w14:paraId="11312FB1"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47,466</w:t>
            </w:r>
          </w:p>
        </w:tc>
      </w:tr>
      <w:tr w:rsidR="00BC23CA" w:rsidRPr="009D100D" w14:paraId="4457562A" w14:textId="77777777" w:rsidTr="00CB100D">
        <w:trPr>
          <w:trHeight w:val="290"/>
        </w:trPr>
        <w:tc>
          <w:tcPr>
            <w:tcW w:w="958" w:type="dxa"/>
            <w:shd w:val="clear" w:color="auto" w:fill="auto"/>
            <w:vAlign w:val="center"/>
            <w:hideMark/>
          </w:tcPr>
          <w:p w14:paraId="2B3CBF73" w14:textId="77777777" w:rsidR="00BC23CA" w:rsidRPr="009D100D" w:rsidRDefault="00BC23CA" w:rsidP="00CB100D">
            <w:pPr>
              <w:spacing w:after="0" w:line="240" w:lineRule="auto"/>
              <w:jc w:val="center"/>
              <w:rPr>
                <w:rFonts w:ascii="Arial" w:eastAsia="Times New Roman" w:hAnsi="Arial" w:cs="Arial"/>
                <w:b/>
                <w:bCs/>
                <w:color w:val="000000"/>
              </w:rPr>
            </w:pPr>
          </w:p>
        </w:tc>
        <w:tc>
          <w:tcPr>
            <w:tcW w:w="3087" w:type="dxa"/>
            <w:shd w:val="clear" w:color="auto" w:fill="auto"/>
            <w:vAlign w:val="center"/>
            <w:hideMark/>
          </w:tcPr>
          <w:p w14:paraId="548967AF"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NPV (9.1%)</w:t>
            </w:r>
          </w:p>
        </w:tc>
        <w:tc>
          <w:tcPr>
            <w:tcW w:w="1260" w:type="dxa"/>
            <w:shd w:val="clear" w:color="auto" w:fill="auto"/>
            <w:vAlign w:val="center"/>
            <w:hideMark/>
          </w:tcPr>
          <w:p w14:paraId="365B744D" w14:textId="77777777" w:rsidR="00BC23CA" w:rsidRPr="009D100D" w:rsidRDefault="00BC23CA" w:rsidP="00CB100D">
            <w:pPr>
              <w:spacing w:after="0" w:line="240" w:lineRule="auto"/>
              <w:jc w:val="center"/>
              <w:rPr>
                <w:rFonts w:ascii="Arial" w:eastAsia="Times New Roman" w:hAnsi="Arial" w:cs="Arial"/>
                <w:b/>
                <w:bCs/>
                <w:color w:val="000000"/>
              </w:rPr>
            </w:pPr>
          </w:p>
        </w:tc>
        <w:tc>
          <w:tcPr>
            <w:tcW w:w="1260" w:type="dxa"/>
            <w:shd w:val="clear" w:color="auto" w:fill="auto"/>
            <w:vAlign w:val="center"/>
            <w:hideMark/>
          </w:tcPr>
          <w:p w14:paraId="6D896BA3" w14:textId="77777777" w:rsidR="00BC23CA" w:rsidRPr="009D100D" w:rsidRDefault="00BC23CA" w:rsidP="00CB100D">
            <w:pPr>
              <w:spacing w:after="0" w:line="240" w:lineRule="auto"/>
              <w:jc w:val="center"/>
              <w:rPr>
                <w:rFonts w:ascii="Arial" w:eastAsia="Times New Roman" w:hAnsi="Arial" w:cs="Arial"/>
              </w:rPr>
            </w:pPr>
          </w:p>
        </w:tc>
        <w:tc>
          <w:tcPr>
            <w:tcW w:w="1350" w:type="dxa"/>
            <w:shd w:val="clear" w:color="auto" w:fill="auto"/>
            <w:vAlign w:val="center"/>
            <w:hideMark/>
          </w:tcPr>
          <w:p w14:paraId="4BF338DC" w14:textId="77777777" w:rsidR="00BC23CA" w:rsidRPr="009D100D" w:rsidRDefault="00BC23CA" w:rsidP="00CB100D">
            <w:pPr>
              <w:spacing w:after="0" w:line="240" w:lineRule="auto"/>
              <w:jc w:val="center"/>
              <w:rPr>
                <w:rFonts w:ascii="Arial" w:eastAsia="Times New Roman" w:hAnsi="Arial" w:cs="Arial"/>
              </w:rPr>
            </w:pPr>
          </w:p>
        </w:tc>
        <w:tc>
          <w:tcPr>
            <w:tcW w:w="1530" w:type="dxa"/>
            <w:shd w:val="clear" w:color="auto" w:fill="auto"/>
            <w:vAlign w:val="center"/>
            <w:hideMark/>
          </w:tcPr>
          <w:p w14:paraId="4CD93872"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38,598</w:t>
            </w:r>
          </w:p>
        </w:tc>
      </w:tr>
      <w:tr w:rsidR="00BC23CA" w:rsidRPr="009D100D" w14:paraId="46C5806F" w14:textId="77777777" w:rsidTr="00CB100D">
        <w:trPr>
          <w:trHeight w:val="290"/>
        </w:trPr>
        <w:tc>
          <w:tcPr>
            <w:tcW w:w="958" w:type="dxa"/>
            <w:shd w:val="clear" w:color="auto" w:fill="auto"/>
            <w:vAlign w:val="center"/>
            <w:hideMark/>
          </w:tcPr>
          <w:p w14:paraId="6591608C" w14:textId="77777777" w:rsidR="00BC23CA" w:rsidRPr="009D100D" w:rsidRDefault="00BC23CA" w:rsidP="00CB100D">
            <w:pPr>
              <w:spacing w:after="0" w:line="240" w:lineRule="auto"/>
              <w:jc w:val="center"/>
              <w:rPr>
                <w:rFonts w:ascii="Arial" w:eastAsia="Times New Roman" w:hAnsi="Arial" w:cs="Arial"/>
                <w:b/>
                <w:bCs/>
                <w:color w:val="000000"/>
              </w:rPr>
            </w:pPr>
          </w:p>
        </w:tc>
        <w:tc>
          <w:tcPr>
            <w:tcW w:w="3087" w:type="dxa"/>
            <w:shd w:val="clear" w:color="auto" w:fill="auto"/>
            <w:vAlign w:val="center"/>
            <w:hideMark/>
          </w:tcPr>
          <w:p w14:paraId="1531CC27"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NPV (10.5%)</w:t>
            </w:r>
          </w:p>
        </w:tc>
        <w:tc>
          <w:tcPr>
            <w:tcW w:w="1260" w:type="dxa"/>
            <w:shd w:val="clear" w:color="auto" w:fill="auto"/>
            <w:vAlign w:val="center"/>
            <w:hideMark/>
          </w:tcPr>
          <w:p w14:paraId="3271C039" w14:textId="77777777" w:rsidR="00BC23CA" w:rsidRPr="009D100D" w:rsidRDefault="00BC23CA" w:rsidP="00CB100D">
            <w:pPr>
              <w:spacing w:after="0" w:line="240" w:lineRule="auto"/>
              <w:jc w:val="center"/>
              <w:rPr>
                <w:rFonts w:ascii="Arial" w:eastAsia="Times New Roman" w:hAnsi="Arial" w:cs="Arial"/>
                <w:b/>
                <w:bCs/>
                <w:color w:val="000000"/>
              </w:rPr>
            </w:pPr>
          </w:p>
        </w:tc>
        <w:tc>
          <w:tcPr>
            <w:tcW w:w="1260" w:type="dxa"/>
            <w:shd w:val="clear" w:color="auto" w:fill="auto"/>
            <w:vAlign w:val="center"/>
            <w:hideMark/>
          </w:tcPr>
          <w:p w14:paraId="50E80C32" w14:textId="77777777" w:rsidR="00BC23CA" w:rsidRPr="009D100D" w:rsidRDefault="00BC23CA" w:rsidP="00CB100D">
            <w:pPr>
              <w:spacing w:after="0" w:line="240" w:lineRule="auto"/>
              <w:jc w:val="center"/>
              <w:rPr>
                <w:rFonts w:ascii="Arial" w:eastAsia="Times New Roman" w:hAnsi="Arial" w:cs="Arial"/>
              </w:rPr>
            </w:pPr>
          </w:p>
        </w:tc>
        <w:tc>
          <w:tcPr>
            <w:tcW w:w="1350" w:type="dxa"/>
            <w:shd w:val="clear" w:color="auto" w:fill="auto"/>
            <w:vAlign w:val="center"/>
            <w:hideMark/>
          </w:tcPr>
          <w:p w14:paraId="7128AA8F" w14:textId="77777777" w:rsidR="00BC23CA" w:rsidRPr="009D100D" w:rsidRDefault="00BC23CA" w:rsidP="00CB100D">
            <w:pPr>
              <w:spacing w:after="0" w:line="240" w:lineRule="auto"/>
              <w:jc w:val="center"/>
              <w:rPr>
                <w:rFonts w:ascii="Arial" w:eastAsia="Times New Roman" w:hAnsi="Arial" w:cs="Arial"/>
              </w:rPr>
            </w:pPr>
          </w:p>
        </w:tc>
        <w:tc>
          <w:tcPr>
            <w:tcW w:w="1530" w:type="dxa"/>
            <w:shd w:val="clear" w:color="auto" w:fill="auto"/>
            <w:vAlign w:val="center"/>
            <w:hideMark/>
          </w:tcPr>
          <w:p w14:paraId="40242C55"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37,460</w:t>
            </w:r>
          </w:p>
        </w:tc>
      </w:tr>
      <w:tr w:rsidR="00BC23CA" w:rsidRPr="009D100D" w14:paraId="57C19727" w14:textId="77777777" w:rsidTr="00CB100D">
        <w:trPr>
          <w:trHeight w:val="290"/>
        </w:trPr>
        <w:tc>
          <w:tcPr>
            <w:tcW w:w="958" w:type="dxa"/>
            <w:shd w:val="clear" w:color="auto" w:fill="auto"/>
            <w:vAlign w:val="center"/>
            <w:hideMark/>
          </w:tcPr>
          <w:p w14:paraId="21DD0E13" w14:textId="77777777" w:rsidR="00BC23CA" w:rsidRPr="009D100D" w:rsidRDefault="00BC23CA" w:rsidP="00CB100D">
            <w:pPr>
              <w:spacing w:after="0" w:line="240" w:lineRule="auto"/>
              <w:jc w:val="center"/>
              <w:rPr>
                <w:rFonts w:ascii="Arial" w:eastAsia="Times New Roman" w:hAnsi="Arial" w:cs="Arial"/>
                <w:b/>
                <w:bCs/>
                <w:color w:val="000000"/>
              </w:rPr>
            </w:pPr>
          </w:p>
        </w:tc>
        <w:tc>
          <w:tcPr>
            <w:tcW w:w="3087" w:type="dxa"/>
            <w:shd w:val="clear" w:color="auto" w:fill="auto"/>
            <w:vAlign w:val="center"/>
            <w:hideMark/>
          </w:tcPr>
          <w:p w14:paraId="3871AA06" w14:textId="77777777" w:rsidR="00BC23CA" w:rsidRPr="009D100D" w:rsidRDefault="00BC23CA" w:rsidP="00CB100D">
            <w:pPr>
              <w:spacing w:after="0" w:line="240" w:lineRule="auto"/>
              <w:rPr>
                <w:rFonts w:ascii="Arial" w:eastAsia="Times New Roman" w:hAnsi="Arial" w:cs="Arial"/>
                <w:b/>
                <w:bCs/>
                <w:color w:val="000000"/>
              </w:rPr>
            </w:pPr>
            <w:r w:rsidRPr="009D100D">
              <w:rPr>
                <w:rFonts w:ascii="Arial" w:eastAsia="Times New Roman" w:hAnsi="Arial" w:cs="Arial"/>
                <w:b/>
                <w:bCs/>
                <w:color w:val="000000"/>
              </w:rPr>
              <w:t>NPV (12%)</w:t>
            </w:r>
          </w:p>
        </w:tc>
        <w:tc>
          <w:tcPr>
            <w:tcW w:w="1260" w:type="dxa"/>
            <w:shd w:val="clear" w:color="auto" w:fill="auto"/>
            <w:vAlign w:val="center"/>
            <w:hideMark/>
          </w:tcPr>
          <w:p w14:paraId="7B9467B7" w14:textId="77777777" w:rsidR="00BC23CA" w:rsidRPr="009D100D" w:rsidRDefault="00BC23CA" w:rsidP="00CB100D">
            <w:pPr>
              <w:spacing w:after="0" w:line="240" w:lineRule="auto"/>
              <w:jc w:val="center"/>
              <w:rPr>
                <w:rFonts w:ascii="Arial" w:eastAsia="Times New Roman" w:hAnsi="Arial" w:cs="Arial"/>
                <w:b/>
                <w:bCs/>
                <w:color w:val="000000"/>
              </w:rPr>
            </w:pPr>
          </w:p>
        </w:tc>
        <w:tc>
          <w:tcPr>
            <w:tcW w:w="1260" w:type="dxa"/>
            <w:shd w:val="clear" w:color="auto" w:fill="auto"/>
            <w:vAlign w:val="center"/>
            <w:hideMark/>
          </w:tcPr>
          <w:p w14:paraId="075BD8E3" w14:textId="77777777" w:rsidR="00BC23CA" w:rsidRPr="009D100D" w:rsidRDefault="00BC23CA" w:rsidP="00CB100D">
            <w:pPr>
              <w:spacing w:after="0" w:line="240" w:lineRule="auto"/>
              <w:jc w:val="center"/>
              <w:rPr>
                <w:rFonts w:ascii="Arial" w:eastAsia="Times New Roman" w:hAnsi="Arial" w:cs="Arial"/>
              </w:rPr>
            </w:pPr>
          </w:p>
        </w:tc>
        <w:tc>
          <w:tcPr>
            <w:tcW w:w="1350" w:type="dxa"/>
            <w:shd w:val="clear" w:color="auto" w:fill="auto"/>
            <w:vAlign w:val="center"/>
            <w:hideMark/>
          </w:tcPr>
          <w:p w14:paraId="699C2440" w14:textId="77777777" w:rsidR="00BC23CA" w:rsidRPr="009D100D" w:rsidRDefault="00BC23CA" w:rsidP="00CB100D">
            <w:pPr>
              <w:spacing w:after="0" w:line="240" w:lineRule="auto"/>
              <w:jc w:val="center"/>
              <w:rPr>
                <w:rFonts w:ascii="Arial" w:eastAsia="Times New Roman" w:hAnsi="Arial" w:cs="Arial"/>
              </w:rPr>
            </w:pPr>
          </w:p>
        </w:tc>
        <w:tc>
          <w:tcPr>
            <w:tcW w:w="1530" w:type="dxa"/>
            <w:shd w:val="clear" w:color="auto" w:fill="auto"/>
            <w:vAlign w:val="center"/>
            <w:hideMark/>
          </w:tcPr>
          <w:p w14:paraId="26279666"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36,297</w:t>
            </w:r>
          </w:p>
        </w:tc>
      </w:tr>
      <w:tr w:rsidR="00BC23CA" w:rsidRPr="009D100D" w14:paraId="3D49A514" w14:textId="77777777" w:rsidTr="00CB100D">
        <w:trPr>
          <w:trHeight w:val="290"/>
        </w:trPr>
        <w:tc>
          <w:tcPr>
            <w:tcW w:w="958" w:type="dxa"/>
            <w:shd w:val="clear" w:color="auto" w:fill="auto"/>
            <w:vAlign w:val="center"/>
            <w:hideMark/>
          </w:tcPr>
          <w:p w14:paraId="38D093AD" w14:textId="77777777" w:rsidR="00BC23CA" w:rsidRPr="009D100D" w:rsidRDefault="00BC23CA" w:rsidP="00CB100D">
            <w:pPr>
              <w:spacing w:after="0" w:line="240" w:lineRule="auto"/>
              <w:jc w:val="center"/>
              <w:rPr>
                <w:rFonts w:ascii="Arial" w:eastAsia="Times New Roman" w:hAnsi="Arial" w:cs="Arial"/>
                <w:b/>
                <w:bCs/>
                <w:color w:val="000000"/>
              </w:rPr>
            </w:pPr>
          </w:p>
        </w:tc>
        <w:tc>
          <w:tcPr>
            <w:tcW w:w="3087" w:type="dxa"/>
            <w:shd w:val="clear" w:color="auto" w:fill="auto"/>
            <w:vAlign w:val="center"/>
            <w:hideMark/>
          </w:tcPr>
          <w:p w14:paraId="34BE2BE4" w14:textId="77777777" w:rsidR="00BC23CA" w:rsidRPr="009D100D" w:rsidRDefault="00BC23CA" w:rsidP="00CB100D">
            <w:pPr>
              <w:spacing w:after="0" w:line="240" w:lineRule="auto"/>
              <w:rPr>
                <w:rFonts w:ascii="Arial" w:eastAsia="Times New Roman" w:hAnsi="Arial" w:cs="Arial"/>
              </w:rPr>
            </w:pPr>
          </w:p>
        </w:tc>
        <w:tc>
          <w:tcPr>
            <w:tcW w:w="1260" w:type="dxa"/>
            <w:shd w:val="clear" w:color="auto" w:fill="auto"/>
            <w:vAlign w:val="center"/>
            <w:hideMark/>
          </w:tcPr>
          <w:p w14:paraId="7EA68DB6" w14:textId="77777777" w:rsidR="00BC23CA" w:rsidRPr="009D100D" w:rsidRDefault="00BC23CA" w:rsidP="00CB100D">
            <w:pPr>
              <w:spacing w:after="0" w:line="240" w:lineRule="auto"/>
              <w:jc w:val="center"/>
              <w:rPr>
                <w:rFonts w:ascii="Arial" w:eastAsia="Times New Roman" w:hAnsi="Arial" w:cs="Arial"/>
              </w:rPr>
            </w:pPr>
          </w:p>
        </w:tc>
        <w:tc>
          <w:tcPr>
            <w:tcW w:w="1260" w:type="dxa"/>
            <w:shd w:val="clear" w:color="auto" w:fill="auto"/>
            <w:vAlign w:val="center"/>
            <w:hideMark/>
          </w:tcPr>
          <w:p w14:paraId="56976EAF" w14:textId="77777777" w:rsidR="00BC23CA" w:rsidRPr="009D100D" w:rsidRDefault="00BC23CA" w:rsidP="00CB100D">
            <w:pPr>
              <w:spacing w:after="0" w:line="240" w:lineRule="auto"/>
              <w:jc w:val="center"/>
              <w:rPr>
                <w:rFonts w:ascii="Arial" w:eastAsia="Times New Roman" w:hAnsi="Arial" w:cs="Arial"/>
              </w:rPr>
            </w:pPr>
          </w:p>
        </w:tc>
        <w:tc>
          <w:tcPr>
            <w:tcW w:w="1350" w:type="dxa"/>
            <w:shd w:val="clear" w:color="auto" w:fill="auto"/>
            <w:vAlign w:val="center"/>
            <w:hideMark/>
          </w:tcPr>
          <w:p w14:paraId="0A7E1B40" w14:textId="77777777" w:rsidR="00BC23CA" w:rsidRPr="009D100D" w:rsidRDefault="00BC23CA" w:rsidP="00CB100D">
            <w:pPr>
              <w:spacing w:after="0" w:line="240" w:lineRule="auto"/>
              <w:jc w:val="center"/>
              <w:rPr>
                <w:rFonts w:ascii="Arial" w:eastAsia="Times New Roman" w:hAnsi="Arial" w:cs="Arial"/>
              </w:rPr>
            </w:pPr>
          </w:p>
        </w:tc>
        <w:tc>
          <w:tcPr>
            <w:tcW w:w="1530" w:type="dxa"/>
            <w:shd w:val="clear" w:color="auto" w:fill="auto"/>
            <w:vAlign w:val="center"/>
            <w:hideMark/>
          </w:tcPr>
          <w:p w14:paraId="22E81A67" w14:textId="77777777" w:rsidR="00BC23CA" w:rsidRPr="009D100D" w:rsidRDefault="00BC23CA" w:rsidP="00CB100D">
            <w:pPr>
              <w:spacing w:after="0" w:line="240" w:lineRule="auto"/>
              <w:jc w:val="center"/>
              <w:rPr>
                <w:rFonts w:ascii="Arial" w:eastAsia="Times New Roman" w:hAnsi="Arial" w:cs="Arial"/>
              </w:rPr>
            </w:pPr>
          </w:p>
        </w:tc>
      </w:tr>
      <w:tr w:rsidR="00BC23CA" w:rsidRPr="009D100D" w14:paraId="0AA5F696" w14:textId="77777777" w:rsidTr="00CB100D">
        <w:trPr>
          <w:trHeight w:val="290"/>
        </w:trPr>
        <w:tc>
          <w:tcPr>
            <w:tcW w:w="958" w:type="dxa"/>
            <w:shd w:val="clear" w:color="auto" w:fill="auto"/>
            <w:vAlign w:val="center"/>
            <w:hideMark/>
          </w:tcPr>
          <w:p w14:paraId="4D4ECAEE" w14:textId="77777777" w:rsidR="00BC23CA" w:rsidRPr="009D100D" w:rsidRDefault="00BC23CA" w:rsidP="00CB100D">
            <w:pPr>
              <w:spacing w:after="0" w:line="240" w:lineRule="auto"/>
              <w:rPr>
                <w:rFonts w:ascii="Arial" w:eastAsia="Times New Roman" w:hAnsi="Arial" w:cs="Arial"/>
              </w:rPr>
            </w:pPr>
          </w:p>
        </w:tc>
        <w:tc>
          <w:tcPr>
            <w:tcW w:w="3087" w:type="dxa"/>
            <w:shd w:val="clear" w:color="auto" w:fill="auto"/>
            <w:vAlign w:val="center"/>
            <w:hideMark/>
          </w:tcPr>
          <w:p w14:paraId="62CBDE0E" w14:textId="77777777" w:rsidR="00BC23CA" w:rsidRPr="009D100D" w:rsidRDefault="00BC23CA" w:rsidP="00CB100D">
            <w:pPr>
              <w:spacing w:after="0" w:line="240" w:lineRule="auto"/>
              <w:rPr>
                <w:rFonts w:ascii="Arial" w:eastAsia="Times New Roman" w:hAnsi="Arial" w:cs="Arial"/>
                <w:color w:val="000000"/>
              </w:rPr>
            </w:pPr>
            <w:r w:rsidRPr="009D100D">
              <w:rPr>
                <w:rFonts w:ascii="Arial" w:eastAsia="Times New Roman" w:hAnsi="Arial" w:cs="Arial"/>
                <w:color w:val="000000"/>
              </w:rPr>
              <w:t>Ажлын байр</w:t>
            </w:r>
          </w:p>
        </w:tc>
        <w:tc>
          <w:tcPr>
            <w:tcW w:w="1260" w:type="dxa"/>
            <w:shd w:val="clear" w:color="auto" w:fill="auto"/>
            <w:vAlign w:val="center"/>
            <w:hideMark/>
          </w:tcPr>
          <w:p w14:paraId="4212B7DF"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4,078</w:t>
            </w:r>
          </w:p>
        </w:tc>
        <w:tc>
          <w:tcPr>
            <w:tcW w:w="1260" w:type="dxa"/>
            <w:shd w:val="clear" w:color="auto" w:fill="auto"/>
            <w:vAlign w:val="center"/>
            <w:hideMark/>
          </w:tcPr>
          <w:p w14:paraId="6324B85B"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4,753</w:t>
            </w:r>
          </w:p>
        </w:tc>
        <w:tc>
          <w:tcPr>
            <w:tcW w:w="1350" w:type="dxa"/>
            <w:shd w:val="clear" w:color="auto" w:fill="auto"/>
            <w:vAlign w:val="center"/>
            <w:hideMark/>
          </w:tcPr>
          <w:p w14:paraId="12C16CCE" w14:textId="77777777" w:rsidR="00BC23CA" w:rsidRPr="009D100D" w:rsidRDefault="00BC23CA" w:rsidP="00CB100D">
            <w:pPr>
              <w:spacing w:after="0" w:line="240" w:lineRule="auto"/>
              <w:jc w:val="center"/>
              <w:rPr>
                <w:rFonts w:ascii="Arial" w:eastAsia="Times New Roman" w:hAnsi="Arial" w:cs="Arial"/>
                <w:color w:val="000000"/>
              </w:rPr>
            </w:pPr>
            <w:r w:rsidRPr="009D100D">
              <w:rPr>
                <w:rFonts w:ascii="Arial" w:eastAsia="Times New Roman" w:hAnsi="Arial" w:cs="Arial"/>
                <w:color w:val="000000"/>
              </w:rPr>
              <w:t>5,540</w:t>
            </w:r>
          </w:p>
        </w:tc>
        <w:tc>
          <w:tcPr>
            <w:tcW w:w="1530" w:type="dxa"/>
            <w:shd w:val="clear" w:color="auto" w:fill="auto"/>
            <w:vAlign w:val="center"/>
            <w:hideMark/>
          </w:tcPr>
          <w:p w14:paraId="2177C3F9" w14:textId="77777777" w:rsidR="00BC23CA" w:rsidRPr="009D100D" w:rsidRDefault="00BC23CA" w:rsidP="00CB100D">
            <w:pPr>
              <w:spacing w:after="0" w:line="240" w:lineRule="auto"/>
              <w:jc w:val="center"/>
              <w:rPr>
                <w:rFonts w:ascii="Arial" w:eastAsia="Times New Roman" w:hAnsi="Arial" w:cs="Arial"/>
                <w:b/>
                <w:bCs/>
                <w:color w:val="000000"/>
              </w:rPr>
            </w:pPr>
            <w:r w:rsidRPr="009D100D">
              <w:rPr>
                <w:rFonts w:ascii="Arial" w:eastAsia="Times New Roman" w:hAnsi="Arial" w:cs="Arial"/>
                <w:b/>
                <w:bCs/>
                <w:color w:val="000000"/>
              </w:rPr>
              <w:t>14,371</w:t>
            </w:r>
          </w:p>
        </w:tc>
      </w:tr>
    </w:tbl>
    <w:p w14:paraId="1BF184C7" w14:textId="77777777" w:rsidR="00BC23CA" w:rsidRDefault="00BC23CA" w:rsidP="00BC23CA">
      <w:pPr>
        <w:spacing w:after="0" w:line="240" w:lineRule="auto"/>
        <w:rPr>
          <w:rFonts w:ascii="Arial" w:hAnsi="Arial" w:cs="Arial"/>
          <w:sz w:val="20"/>
          <w:szCs w:val="20"/>
        </w:rPr>
      </w:pPr>
    </w:p>
    <w:p w14:paraId="1B7F872F" w14:textId="77777777" w:rsidR="00BC23CA" w:rsidRDefault="00BC23CA" w:rsidP="00BC23CA">
      <w:pPr>
        <w:spacing w:after="0" w:line="240" w:lineRule="auto"/>
        <w:rPr>
          <w:rFonts w:ascii="Arial" w:hAnsi="Arial" w:cs="Arial"/>
          <w:sz w:val="20"/>
          <w:szCs w:val="20"/>
        </w:rPr>
      </w:pPr>
    </w:p>
    <w:p w14:paraId="0671D518" w14:textId="77777777" w:rsidR="00BC23CA" w:rsidRPr="00930981" w:rsidRDefault="00BC23CA" w:rsidP="00BC23CA">
      <w:pPr>
        <w:spacing w:after="0" w:line="240" w:lineRule="auto"/>
        <w:rPr>
          <w:rFonts w:ascii="Arial" w:hAnsi="Arial" w:cs="Arial"/>
          <w:sz w:val="20"/>
          <w:szCs w:val="20"/>
        </w:rPr>
      </w:pPr>
      <w:r w:rsidRPr="00930981">
        <w:rPr>
          <w:rFonts w:ascii="Arial" w:hAnsi="Arial" w:cs="Arial"/>
          <w:sz w:val="20"/>
          <w:szCs w:val="20"/>
        </w:rPr>
        <w:t>*- Арилжааны банкуудын 2025 оын 3-р сарын зээлийн жигнэсэн дундаж хүү</w:t>
      </w:r>
    </w:p>
    <w:bookmarkEnd w:id="13"/>
    <w:p w14:paraId="4C94891A" w14:textId="77777777" w:rsidR="00E21F0F" w:rsidRDefault="00E21F0F" w:rsidP="00E21F0F">
      <w:pPr>
        <w:spacing w:after="120" w:line="30" w:lineRule="atLeast"/>
        <w:jc w:val="both"/>
        <w:rPr>
          <w:rFonts w:ascii="Arial" w:hAnsi="Arial" w:cs="Arial"/>
          <w:sz w:val="20"/>
          <w:szCs w:val="20"/>
        </w:rPr>
      </w:pPr>
      <w:r w:rsidRPr="002A4532">
        <w:rPr>
          <w:rFonts w:ascii="Arial" w:hAnsi="Arial" w:cs="Arial"/>
          <w:sz w:val="20"/>
          <w:szCs w:val="20"/>
        </w:rPr>
        <w:t xml:space="preserve">**- </w:t>
      </w:r>
      <w:r w:rsidRPr="00E21F0F">
        <w:rPr>
          <w:rFonts w:ascii="Arial" w:hAnsi="Arial" w:cs="Arial"/>
          <w:sz w:val="20"/>
          <w:szCs w:val="20"/>
        </w:rPr>
        <w:t>Энэ зардал нь Засгийн газрын 2016 оны 59 дүгээр тогтоолын дөрөвдүгээр хавсралтаар батлагдсан “Хууль тогтоомжийг хэрэгжүүлэхтэй холбогдон гарах зардал”-тай хамааралгүй бөгөөд урьдчилан таамаглаж, тогтоох боломжгүй, гэнэтийн болзошгүй зардлыг нийт зардлын тодорхой хувиар тооцож таамагласан нөөц зардал юм.</w:t>
      </w:r>
      <w:r w:rsidRPr="005A2F56">
        <w:rPr>
          <w:rFonts w:ascii="Arial" w:hAnsi="Arial" w:cs="Arial"/>
          <w:sz w:val="24"/>
          <w:szCs w:val="24"/>
        </w:rPr>
        <w:t xml:space="preserve">  </w:t>
      </w:r>
    </w:p>
    <w:p w14:paraId="795C7E70" w14:textId="77777777" w:rsidR="00E21F0F" w:rsidRPr="002A4532" w:rsidRDefault="00E21F0F" w:rsidP="00E21F0F">
      <w:pPr>
        <w:spacing w:after="120" w:line="30" w:lineRule="atLeast"/>
        <w:rPr>
          <w:rFonts w:ascii="Arial" w:hAnsi="Arial" w:cs="Arial"/>
          <w:sz w:val="20"/>
          <w:szCs w:val="20"/>
        </w:rPr>
      </w:pPr>
      <w:r>
        <w:rPr>
          <w:rFonts w:ascii="Arial" w:hAnsi="Arial" w:cs="Arial"/>
          <w:sz w:val="20"/>
          <w:szCs w:val="20"/>
          <w:lang w:val="en-US"/>
        </w:rPr>
        <w:t xml:space="preserve">***- </w:t>
      </w:r>
      <w:r w:rsidRPr="002A4532">
        <w:rPr>
          <w:rFonts w:ascii="Arial" w:hAnsi="Arial" w:cs="Arial"/>
          <w:sz w:val="20"/>
          <w:szCs w:val="20"/>
        </w:rPr>
        <w:t>Даатгуулагчтай холбоотой нийт үр өгөөжийг тооцохдоо хасаж тооцсон</w:t>
      </w:r>
    </w:p>
    <w:p w14:paraId="34F14DEB" w14:textId="77777777" w:rsidR="000E5D06" w:rsidRPr="002A4532" w:rsidRDefault="000E5D06" w:rsidP="008C2622">
      <w:pPr>
        <w:spacing w:after="120" w:line="30" w:lineRule="atLeast"/>
        <w:jc w:val="center"/>
        <w:rPr>
          <w:rFonts w:ascii="Arial" w:hAnsi="Arial" w:cs="Arial"/>
          <w:b/>
          <w:color w:val="002060"/>
          <w:sz w:val="24"/>
          <w:szCs w:val="24"/>
        </w:rPr>
      </w:pPr>
    </w:p>
    <w:sectPr w:rsidR="000E5D06" w:rsidRPr="002A4532" w:rsidSect="00351320">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D0C9" w14:textId="77777777" w:rsidR="003B538A" w:rsidRDefault="003B538A" w:rsidP="007F5683">
      <w:pPr>
        <w:spacing w:after="0" w:line="240" w:lineRule="auto"/>
      </w:pPr>
      <w:r>
        <w:separator/>
      </w:r>
    </w:p>
  </w:endnote>
  <w:endnote w:type="continuationSeparator" w:id="0">
    <w:p w14:paraId="45F2210A" w14:textId="77777777" w:rsidR="003B538A" w:rsidRDefault="003B538A" w:rsidP="007F5683">
      <w:pPr>
        <w:spacing w:after="0" w:line="240" w:lineRule="auto"/>
      </w:pPr>
      <w:r>
        <w:continuationSeparator/>
      </w:r>
    </w:p>
  </w:endnote>
  <w:endnote w:type="continuationNotice" w:id="1">
    <w:p w14:paraId="5E62E1D9" w14:textId="77777777" w:rsidR="003B538A" w:rsidRDefault="003B5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36634488"/>
      <w:docPartObj>
        <w:docPartGallery w:val="Page Numbers (Bottom of Page)"/>
        <w:docPartUnique/>
      </w:docPartObj>
    </w:sdtPr>
    <w:sdtEndPr>
      <w:rPr>
        <w:noProof/>
      </w:rPr>
    </w:sdtEndPr>
    <w:sdtContent>
      <w:p w14:paraId="582E604B" w14:textId="206CAE31" w:rsidR="00135B03" w:rsidRPr="00062174" w:rsidRDefault="00135B03">
        <w:pPr>
          <w:pStyle w:val="Footer"/>
          <w:jc w:val="center"/>
          <w:rPr>
            <w:rFonts w:ascii="Arial" w:hAnsi="Arial" w:cs="Arial"/>
          </w:rPr>
        </w:pPr>
        <w:r w:rsidRPr="00062174">
          <w:rPr>
            <w:rFonts w:ascii="Arial" w:hAnsi="Arial" w:cs="Arial"/>
          </w:rPr>
          <w:fldChar w:fldCharType="begin"/>
        </w:r>
        <w:r w:rsidRPr="00062174">
          <w:rPr>
            <w:rFonts w:ascii="Arial" w:hAnsi="Arial" w:cs="Arial"/>
          </w:rPr>
          <w:instrText xml:space="preserve"> PAGE   \* MERGEFORMAT </w:instrText>
        </w:r>
        <w:r w:rsidRPr="00062174">
          <w:rPr>
            <w:rFonts w:ascii="Arial" w:hAnsi="Arial" w:cs="Arial"/>
          </w:rPr>
          <w:fldChar w:fldCharType="separate"/>
        </w:r>
        <w:r w:rsidRPr="00062174">
          <w:rPr>
            <w:rFonts w:ascii="Arial" w:hAnsi="Arial" w:cs="Arial"/>
            <w:noProof/>
          </w:rPr>
          <w:t>2</w:t>
        </w:r>
        <w:r w:rsidRPr="00062174">
          <w:rPr>
            <w:rFonts w:ascii="Arial" w:hAnsi="Arial" w:cs="Arial"/>
            <w:noProof/>
          </w:rPr>
          <w:fldChar w:fldCharType="end"/>
        </w:r>
      </w:p>
    </w:sdtContent>
  </w:sdt>
  <w:p w14:paraId="65CE0771" w14:textId="77777777" w:rsidR="00135B03" w:rsidRPr="00062174" w:rsidRDefault="00135B03">
    <w:pPr>
      <w:pStyle w:val="Footer"/>
      <w:rPr>
        <w:rFonts w:ascii="Arial" w:hAnsi="Arial" w:cs="Arial"/>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A52B" w14:textId="77777777" w:rsidR="00135B03" w:rsidRDefault="00135B03">
    <w:pPr>
      <w:pStyle w:val="Footer"/>
      <w:jc w:val="center"/>
    </w:pPr>
  </w:p>
  <w:p w14:paraId="4BB51E30" w14:textId="77777777" w:rsidR="00135B03" w:rsidRPr="004D0D62" w:rsidRDefault="00135B03">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18"/>
      </w:rPr>
      <w:id w:val="1320159677"/>
      <w:docPartObj>
        <w:docPartGallery w:val="Page Numbers (Bottom of Page)"/>
        <w:docPartUnique/>
      </w:docPartObj>
    </w:sdtPr>
    <w:sdtEndPr>
      <w:rPr>
        <w:noProof/>
      </w:rPr>
    </w:sdtEndPr>
    <w:sdtContent>
      <w:p w14:paraId="66B98EA9" w14:textId="77777777" w:rsidR="00135B03" w:rsidRPr="00006E39" w:rsidRDefault="00135B03">
        <w:pPr>
          <w:pStyle w:val="Footer"/>
          <w:jc w:val="center"/>
          <w:rPr>
            <w:rFonts w:ascii="Arial" w:hAnsi="Arial" w:cs="Arial"/>
            <w:sz w:val="20"/>
            <w:szCs w:val="18"/>
          </w:rPr>
        </w:pPr>
        <w:r w:rsidRPr="00006E39">
          <w:rPr>
            <w:rFonts w:ascii="Arial" w:hAnsi="Arial" w:cs="Arial"/>
            <w:sz w:val="20"/>
            <w:szCs w:val="18"/>
          </w:rPr>
          <w:fldChar w:fldCharType="begin"/>
        </w:r>
        <w:r w:rsidRPr="00006E39">
          <w:rPr>
            <w:rFonts w:ascii="Arial" w:hAnsi="Arial" w:cs="Arial"/>
            <w:sz w:val="20"/>
            <w:szCs w:val="18"/>
          </w:rPr>
          <w:instrText xml:space="preserve"> PAGE   \* MERGEFORMAT </w:instrText>
        </w:r>
        <w:r w:rsidRPr="00006E39">
          <w:rPr>
            <w:rFonts w:ascii="Arial" w:hAnsi="Arial" w:cs="Arial"/>
            <w:sz w:val="20"/>
            <w:szCs w:val="18"/>
          </w:rPr>
          <w:fldChar w:fldCharType="separate"/>
        </w:r>
        <w:r w:rsidRPr="00006E39">
          <w:rPr>
            <w:rFonts w:ascii="Arial" w:hAnsi="Arial" w:cs="Arial"/>
            <w:noProof/>
            <w:sz w:val="20"/>
            <w:szCs w:val="18"/>
          </w:rPr>
          <w:t>2</w:t>
        </w:r>
        <w:r w:rsidRPr="00006E39">
          <w:rPr>
            <w:rFonts w:ascii="Arial" w:hAnsi="Arial" w:cs="Arial"/>
            <w:noProof/>
            <w:sz w:val="20"/>
            <w:szCs w:val="18"/>
          </w:rPr>
          <w:fldChar w:fldCharType="end"/>
        </w:r>
      </w:p>
    </w:sdtContent>
  </w:sdt>
  <w:p w14:paraId="77A2CA20" w14:textId="77777777" w:rsidR="00135B03" w:rsidRPr="00006E39" w:rsidRDefault="00135B03">
    <w:pPr>
      <w:pStyle w:val="Footer"/>
      <w:rPr>
        <w:rFonts w:ascii="Arial" w:hAnsi="Arial" w:cs="Arial"/>
        <w:sz w:val="20"/>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3112" w14:textId="0110F910" w:rsidR="00135B03" w:rsidRDefault="00135B03">
    <w:pPr>
      <w:pStyle w:val="Footer"/>
      <w:jc w:val="center"/>
    </w:pPr>
  </w:p>
  <w:p w14:paraId="3EC87E2B" w14:textId="77777777" w:rsidR="00135B03" w:rsidRPr="004D0D62" w:rsidRDefault="00135B0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C7A48" w14:textId="77777777" w:rsidR="003B538A" w:rsidRDefault="003B538A" w:rsidP="007F5683">
      <w:pPr>
        <w:spacing w:after="0" w:line="240" w:lineRule="auto"/>
      </w:pPr>
      <w:r>
        <w:separator/>
      </w:r>
    </w:p>
  </w:footnote>
  <w:footnote w:type="continuationSeparator" w:id="0">
    <w:p w14:paraId="618A6007" w14:textId="77777777" w:rsidR="003B538A" w:rsidRDefault="003B538A" w:rsidP="007F5683">
      <w:pPr>
        <w:spacing w:after="0" w:line="240" w:lineRule="auto"/>
      </w:pPr>
      <w:r>
        <w:continuationSeparator/>
      </w:r>
    </w:p>
  </w:footnote>
  <w:footnote w:type="continuationNotice" w:id="1">
    <w:p w14:paraId="5E1C2BE9" w14:textId="77777777" w:rsidR="003B538A" w:rsidRDefault="003B538A">
      <w:pPr>
        <w:spacing w:after="0" w:line="240" w:lineRule="auto"/>
      </w:pPr>
    </w:p>
  </w:footnote>
  <w:footnote w:id="2">
    <w:p w14:paraId="481C2A01" w14:textId="5B33EBE7"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1994 оны 5 дугаар сарын 31-ний өдөр батлагдаж, 2024 оны 1 дүгээр сарын 1-ний өдрөөс хүчингүй болсон </w:t>
      </w:r>
      <w:hyperlink r:id="rId1" w:history="1">
        <w:r w:rsidRPr="00C07500">
          <w:rPr>
            <w:rStyle w:val="Hyperlink"/>
            <w:rFonts w:ascii="Arial" w:hAnsi="Arial" w:cs="Arial"/>
          </w:rPr>
          <w:t>https://legalinfo.mn/mn/detail?lawId=390</w:t>
        </w:r>
      </w:hyperlink>
      <w:r w:rsidRPr="00C07500">
        <w:rPr>
          <w:rFonts w:ascii="Arial" w:hAnsi="Arial" w:cs="Arial"/>
          <w:u w:val="single"/>
        </w:rPr>
        <w:t xml:space="preserve"> </w:t>
      </w:r>
    </w:p>
  </w:footnote>
  <w:footnote w:id="3">
    <w:p w14:paraId="149C5F31" w14:textId="6771F741"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w:t>
      </w:r>
      <w:hyperlink r:id="rId2" w:history="1">
        <w:r w:rsidRPr="00C07500">
          <w:rPr>
            <w:rStyle w:val="Hyperlink"/>
            <w:rFonts w:ascii="Arial" w:hAnsi="Arial" w:cs="Arial"/>
          </w:rPr>
          <w:t>https://petition.parliament.mn/Detail?id=37f87f82-aaed-445d-a9bb-b41a80a48e13</w:t>
        </w:r>
      </w:hyperlink>
      <w:r w:rsidRPr="00C07500">
        <w:rPr>
          <w:rFonts w:ascii="Arial" w:hAnsi="Arial" w:cs="Arial"/>
        </w:rPr>
        <w:t xml:space="preserve"> </w:t>
      </w:r>
    </w:p>
  </w:footnote>
  <w:footnote w:id="4">
    <w:p w14:paraId="3A36F0D0" w14:textId="77777777"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хөдөлмөрийн хөлс, түүнтэй адилтгах</w:t>
      </w:r>
    </w:p>
  </w:footnote>
  <w:footnote w:id="5">
    <w:p w14:paraId="68C1339A" w14:textId="77777777"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хөдөлмөрийн хөлсний доод</w:t>
      </w:r>
    </w:p>
  </w:footnote>
  <w:footnote w:id="6">
    <w:p w14:paraId="45D32918" w14:textId="77777777" w:rsidR="00135B03" w:rsidRPr="00C07500" w:rsidRDefault="00135B03" w:rsidP="00C07500">
      <w:pPr>
        <w:spacing w:after="120"/>
        <w:ind w:right="423"/>
        <w:jc w:val="both"/>
        <w:rPr>
          <w:rFonts w:ascii="Arial" w:hAnsi="Arial" w:cs="Arial"/>
          <w:color w:val="002060"/>
          <w:sz w:val="20"/>
          <w:szCs w:val="20"/>
        </w:rPr>
      </w:pPr>
      <w:r w:rsidRPr="00C07500">
        <w:rPr>
          <w:rStyle w:val="FootnoteReference"/>
          <w:rFonts w:ascii="Arial" w:hAnsi="Arial" w:cs="Arial"/>
          <w:sz w:val="20"/>
          <w:szCs w:val="20"/>
        </w:rPr>
        <w:footnoteRef/>
      </w:r>
      <w:r w:rsidRPr="00C07500">
        <w:rPr>
          <w:rFonts w:ascii="Arial" w:hAnsi="Arial" w:cs="Arial"/>
          <w:sz w:val="20"/>
          <w:szCs w:val="20"/>
        </w:rPr>
        <w:t xml:space="preserve"> </w:t>
      </w:r>
      <w:hyperlink r:id="rId3" w:history="1">
        <w:r w:rsidRPr="00C07500">
          <w:rPr>
            <w:rStyle w:val="Hyperlink"/>
            <w:rFonts w:ascii="Arial" w:hAnsi="Arial" w:cs="Arial"/>
            <w:sz w:val="20"/>
            <w:szCs w:val="20"/>
          </w:rPr>
          <w:t>https://www.worlddata.info/average-age.php</w:t>
        </w:r>
      </w:hyperlink>
    </w:p>
  </w:footnote>
  <w:footnote w:id="7">
    <w:p w14:paraId="50DC5B14" w14:textId="77777777" w:rsidR="00135B03" w:rsidRPr="00C07500" w:rsidRDefault="00135B03" w:rsidP="00C07500">
      <w:pPr>
        <w:spacing w:after="120"/>
        <w:ind w:right="423"/>
        <w:jc w:val="both"/>
        <w:rPr>
          <w:rStyle w:val="Hyperlink"/>
          <w:rFonts w:ascii="Arial" w:hAnsi="Arial" w:cs="Arial"/>
          <w:sz w:val="20"/>
          <w:szCs w:val="20"/>
        </w:rPr>
      </w:pPr>
      <w:r w:rsidRPr="00C07500">
        <w:rPr>
          <w:rStyle w:val="FootnoteReference"/>
          <w:rFonts w:ascii="Arial" w:hAnsi="Arial" w:cs="Arial"/>
          <w:sz w:val="20"/>
          <w:szCs w:val="20"/>
        </w:rPr>
        <w:footnoteRef/>
      </w:r>
      <w:r w:rsidRPr="00C07500">
        <w:rPr>
          <w:rFonts w:ascii="Arial" w:hAnsi="Arial" w:cs="Arial"/>
          <w:sz w:val="20"/>
          <w:szCs w:val="20"/>
        </w:rPr>
        <w:t xml:space="preserve"> </w:t>
      </w:r>
      <w:r w:rsidRPr="00C07500">
        <w:rPr>
          <w:rStyle w:val="Hyperlink"/>
          <w:rFonts w:ascii="Arial" w:hAnsi="Arial" w:cs="Arial"/>
          <w:sz w:val="20"/>
          <w:szCs w:val="20"/>
        </w:rPr>
        <w:t>https://tradingeconomics.com/country-list/social-security-rate-for-employees</w:t>
      </w:r>
    </w:p>
    <w:p w14:paraId="309EF48B" w14:textId="77777777" w:rsidR="00135B03" w:rsidRPr="00C07500" w:rsidRDefault="00135B03" w:rsidP="00C07500">
      <w:pPr>
        <w:pStyle w:val="FootnoteText"/>
        <w:ind w:right="423"/>
        <w:jc w:val="both"/>
        <w:rPr>
          <w:rFonts w:ascii="Arial" w:hAnsi="Arial" w:cs="Arial"/>
        </w:rPr>
      </w:pPr>
    </w:p>
  </w:footnote>
  <w:footnote w:id="8">
    <w:p w14:paraId="4437566D" w14:textId="19F6C61F"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w:t>
      </w:r>
      <w:hyperlink r:id="rId4" w:history="1">
        <w:r w:rsidRPr="00C07500">
          <w:rPr>
            <w:rStyle w:val="Hyperlink"/>
            <w:rFonts w:ascii="Arial" w:hAnsi="Arial" w:cs="Arial"/>
          </w:rPr>
          <w:t>https://legalinfo.mn/mn/detail?lawId=100693&amp;showType=1</w:t>
        </w:r>
      </w:hyperlink>
      <w:r w:rsidRPr="00C07500">
        <w:rPr>
          <w:rFonts w:ascii="Arial" w:hAnsi="Arial" w:cs="Arial"/>
          <w:u w:val="single"/>
        </w:rPr>
        <w:t xml:space="preserve"> </w:t>
      </w:r>
    </w:p>
  </w:footnote>
  <w:footnote w:id="9">
    <w:p w14:paraId="416C0FF4" w14:textId="3F6B4C64"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2002 оны 1 дүгээр сарын 10-ны өдөр батлагдаж, тухай бүр нэмэлт, өөрчлөлт орсон Монгол Улсын Иргэний хууль </w:t>
      </w:r>
      <w:hyperlink r:id="rId5" w:history="1">
        <w:r w:rsidRPr="00C07500">
          <w:rPr>
            <w:rStyle w:val="Hyperlink"/>
            <w:rFonts w:ascii="Arial" w:hAnsi="Arial" w:cs="Arial"/>
          </w:rPr>
          <w:t>https://legalinfo.mn/mn/detail?lawId=299</w:t>
        </w:r>
      </w:hyperlink>
      <w:r w:rsidRPr="00C07500">
        <w:rPr>
          <w:rFonts w:ascii="Arial" w:hAnsi="Arial" w:cs="Arial"/>
          <w:u w:val="single"/>
        </w:rPr>
        <w:t xml:space="preserve"> </w:t>
      </w:r>
    </w:p>
  </w:footnote>
  <w:footnote w:id="10">
    <w:p w14:paraId="2E7A57EF" w14:textId="79A8184F" w:rsidR="00135B03" w:rsidRPr="00C07500" w:rsidRDefault="00135B03" w:rsidP="00C07500">
      <w:pPr>
        <w:pStyle w:val="FootnoteText"/>
        <w:ind w:right="423"/>
        <w:jc w:val="both"/>
        <w:rPr>
          <w:rFonts w:ascii="Arial" w:hAnsi="Arial" w:cs="Arial"/>
          <w:lang w:val="en-US"/>
        </w:rPr>
      </w:pPr>
      <w:r w:rsidRPr="00C07500">
        <w:rPr>
          <w:rStyle w:val="FootnoteReference"/>
          <w:rFonts w:ascii="Arial" w:hAnsi="Arial" w:cs="Arial"/>
        </w:rPr>
        <w:footnoteRef/>
      </w:r>
      <w:r w:rsidRPr="00C07500">
        <w:rPr>
          <w:rFonts w:ascii="Arial" w:hAnsi="Arial" w:cs="Arial"/>
        </w:rPr>
        <w:t xml:space="preserve"> </w:t>
      </w:r>
      <w:hyperlink r:id="rId6" w:history="1">
        <w:r w:rsidRPr="00C07500">
          <w:rPr>
            <w:rStyle w:val="Hyperlink"/>
            <w:rFonts w:ascii="Arial" w:hAnsi="Arial" w:cs="Arial"/>
          </w:rPr>
          <w:t>https://legalinfo.mn/mn/detail?lawId=100693&amp;showType=1</w:t>
        </w:r>
      </w:hyperlink>
      <w:r w:rsidRPr="00C07500">
        <w:rPr>
          <w:rFonts w:ascii="Arial" w:hAnsi="Arial" w:cs="Arial"/>
          <w:u w:val="single"/>
        </w:rPr>
        <w:t xml:space="preserve"> </w:t>
      </w:r>
    </w:p>
  </w:footnote>
  <w:footnote w:id="11">
    <w:p w14:paraId="58C558D6" w14:textId="3659E441"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w:t>
      </w:r>
      <w:hyperlink r:id="rId7" w:history="1">
        <w:r w:rsidRPr="00C07500">
          <w:rPr>
            <w:rStyle w:val="Hyperlink"/>
            <w:rFonts w:ascii="Arial" w:hAnsi="Arial" w:cs="Arial"/>
          </w:rPr>
          <w:t>https://legalinfo.mn/mn/detail?lawId=207338&amp;showType=1</w:t>
        </w:r>
      </w:hyperlink>
      <w:r w:rsidRPr="00C07500">
        <w:rPr>
          <w:rFonts w:ascii="Arial" w:hAnsi="Arial" w:cs="Arial"/>
          <w:u w:val="single"/>
        </w:rPr>
        <w:t xml:space="preserve"> </w:t>
      </w:r>
    </w:p>
  </w:footnote>
  <w:footnote w:id="12">
    <w:p w14:paraId="31776843" w14:textId="23A9CAD9"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2017 оны 5 дугаар сарын 11-ний өдөр батлагдаж, тухай бүр нэмэлт, өөрчлөлт орсон Зөрчлийн тухай Монгол Улсын хууль </w:t>
      </w:r>
      <w:hyperlink r:id="rId8" w:history="1">
        <w:r w:rsidRPr="00C07500">
          <w:rPr>
            <w:rStyle w:val="Hyperlink"/>
            <w:rFonts w:ascii="Arial" w:hAnsi="Arial" w:cs="Arial"/>
          </w:rPr>
          <w:t>https://legalinfo.mn/mn/detail/12695</w:t>
        </w:r>
      </w:hyperlink>
      <w:r w:rsidRPr="00C07500">
        <w:rPr>
          <w:rFonts w:ascii="Arial" w:hAnsi="Arial" w:cs="Arial"/>
          <w:u w:val="single"/>
        </w:rPr>
        <w:t xml:space="preserve"> </w:t>
      </w:r>
    </w:p>
  </w:footnote>
  <w:footnote w:id="13">
    <w:p w14:paraId="5F3F3CDF" w14:textId="77777777" w:rsidR="00135B03" w:rsidRPr="00C07500" w:rsidRDefault="00135B03" w:rsidP="00C07500">
      <w:pPr>
        <w:pStyle w:val="FootnoteText"/>
        <w:jc w:val="both"/>
        <w:rPr>
          <w:rFonts w:ascii="Arial" w:hAnsi="Arial" w:cs="Arial"/>
        </w:rPr>
      </w:pPr>
      <w:r w:rsidRPr="00C07500">
        <w:rPr>
          <w:rStyle w:val="FootnoteReference"/>
          <w:rFonts w:ascii="Arial" w:hAnsi="Arial" w:cs="Arial"/>
        </w:rPr>
        <w:footnoteRef/>
      </w:r>
      <w:r w:rsidRPr="00C07500">
        <w:rPr>
          <w:rFonts w:ascii="Arial" w:hAnsi="Arial" w:cs="Arial"/>
        </w:rPr>
        <w:t xml:space="preserve"> https://mof.gov.mn/files/uploads/article/Shinjilgeenii_argachlal.pdf</w:t>
      </w:r>
    </w:p>
  </w:footnote>
  <w:footnote w:id="14">
    <w:p w14:paraId="180F2ADB" w14:textId="77777777" w:rsidR="00135B03" w:rsidRPr="00C07500" w:rsidRDefault="00135B03" w:rsidP="00C07500">
      <w:pPr>
        <w:pStyle w:val="FootnoteText"/>
        <w:jc w:val="both"/>
        <w:rPr>
          <w:rFonts w:ascii="Arial" w:hAnsi="Arial" w:cs="Arial"/>
        </w:rPr>
      </w:pPr>
      <w:r w:rsidRPr="00C07500">
        <w:rPr>
          <w:rStyle w:val="FootnoteReference"/>
          <w:rFonts w:ascii="Arial" w:hAnsi="Arial" w:cs="Arial"/>
        </w:rPr>
        <w:footnoteRef/>
      </w:r>
      <w:r w:rsidRPr="00C07500">
        <w:rPr>
          <w:rFonts w:ascii="Arial" w:hAnsi="Arial" w:cs="Arial"/>
        </w:rPr>
        <w:t xml:space="preserve"> </w:t>
      </w:r>
      <w:hyperlink r:id="rId9" w:anchor="purpose" w:history="1">
        <w:r w:rsidRPr="00C07500">
          <w:rPr>
            <w:rStyle w:val="Hyperlink"/>
            <w:rFonts w:ascii="Arial" w:hAnsi="Arial" w:cs="Arial"/>
          </w:rPr>
          <w:t>Cost Benefit Analysis | The Office of Impact Analysis</w:t>
        </w:r>
      </w:hyperlink>
      <w:r w:rsidRPr="00C07500">
        <w:rPr>
          <w:rFonts w:ascii="Arial" w:hAnsi="Arial" w:cs="Arial"/>
        </w:rPr>
        <w:t xml:space="preserve"> </w:t>
      </w:r>
    </w:p>
    <w:p w14:paraId="18EBBFFE" w14:textId="77777777" w:rsidR="00135B03" w:rsidRPr="00C07500" w:rsidRDefault="00135B03" w:rsidP="00C07500">
      <w:pPr>
        <w:pStyle w:val="FootnoteText"/>
        <w:jc w:val="both"/>
        <w:rPr>
          <w:rFonts w:ascii="Arial" w:hAnsi="Arial" w:cs="Arial"/>
        </w:rPr>
      </w:pPr>
    </w:p>
  </w:footnote>
  <w:footnote w:id="15">
    <w:p w14:paraId="2731421A" w14:textId="77777777" w:rsidR="00135B03" w:rsidRPr="00C07500" w:rsidRDefault="00135B03" w:rsidP="00C07500">
      <w:pPr>
        <w:pStyle w:val="FootnoteText"/>
        <w:jc w:val="both"/>
        <w:rPr>
          <w:rFonts w:ascii="Arial" w:hAnsi="Arial" w:cs="Arial"/>
        </w:rPr>
      </w:pPr>
      <w:r w:rsidRPr="00C07500">
        <w:rPr>
          <w:rStyle w:val="FootnoteReference"/>
          <w:rFonts w:ascii="Arial" w:hAnsi="Arial" w:cs="Arial"/>
        </w:rPr>
        <w:footnoteRef/>
      </w:r>
      <w:r w:rsidRPr="00C07500">
        <w:rPr>
          <w:rFonts w:ascii="Arial" w:hAnsi="Arial" w:cs="Arial"/>
        </w:rPr>
        <w:t xml:space="preserve"> </w:t>
      </w:r>
      <w:hyperlink r:id="rId10" w:history="1">
        <w:r w:rsidRPr="00C07500">
          <w:rPr>
            <w:rStyle w:val="Hyperlink"/>
            <w:rFonts w:ascii="Arial" w:hAnsi="Arial" w:cs="Arial"/>
          </w:rPr>
          <w:t>FM_working_paper_final.pdf</w:t>
        </w:r>
      </w:hyperlink>
    </w:p>
  </w:footnote>
  <w:footnote w:id="16">
    <w:p w14:paraId="1A093382" w14:textId="77777777"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2019 оны 3 дугаар сарын 22-ны өдөр батлагдаж, тухай бүр нэмэлт, өөрчлөлт орсон Хувь хүний орлогын албан татварын тухай Монгол Улсын хууль </w:t>
      </w:r>
      <w:hyperlink r:id="rId11" w:history="1">
        <w:r w:rsidRPr="00C07500">
          <w:rPr>
            <w:rStyle w:val="Hyperlink"/>
            <w:rFonts w:ascii="Arial" w:hAnsi="Arial" w:cs="Arial"/>
          </w:rPr>
          <w:t>https://legalinfo.mn/mn/detail?lawId=14410</w:t>
        </w:r>
      </w:hyperlink>
      <w:r w:rsidRPr="00C07500">
        <w:rPr>
          <w:rFonts w:ascii="Arial" w:hAnsi="Arial" w:cs="Arial"/>
        </w:rPr>
        <w:t xml:space="preserve"> </w:t>
      </w:r>
    </w:p>
  </w:footnote>
  <w:footnote w:id="17">
    <w:p w14:paraId="6E09CCDA" w14:textId="77777777"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2015 оны 7 дугаар сарын 9-ний өдөр батлагдаж, тухай бүр нэмэлт, өөрчлөлт орсон Нэмэгдсэн өртгийн албан татварын тухай Монгол Улсын хууль </w:t>
      </w:r>
      <w:hyperlink r:id="rId12" w:history="1">
        <w:r w:rsidRPr="00C07500">
          <w:rPr>
            <w:rStyle w:val="Hyperlink"/>
            <w:rFonts w:ascii="Arial" w:hAnsi="Arial" w:cs="Arial"/>
          </w:rPr>
          <w:t>https://legalinfo.mn/mn/detail/11227</w:t>
        </w:r>
      </w:hyperlink>
      <w:r w:rsidRPr="00C07500">
        <w:rPr>
          <w:rFonts w:ascii="Arial" w:hAnsi="Arial" w:cs="Arial"/>
        </w:rPr>
        <w:t xml:space="preserve">  </w:t>
      </w:r>
    </w:p>
  </w:footnote>
  <w:footnote w:id="18">
    <w:p w14:paraId="0904C41B" w14:textId="77777777"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Хөдөлмөрийн тухай хуулийн 4 дүгээр зүйлийн 4.1.1 дэх заалт ““ажилтан” гэж хөдөлмөр эрхлэлтийн харилцааны үндсэн дээр ажиллаж байгаа Монгол Улсын иргэн, гадаадын иргэн, харьяалалгүй хүнийг ойлгоно.”</w:t>
      </w:r>
    </w:p>
  </w:footnote>
  <w:footnote w:id="19">
    <w:p w14:paraId="16E3EB7F" w14:textId="77777777" w:rsidR="00135B03" w:rsidRPr="00C07500" w:rsidRDefault="00135B03" w:rsidP="00C07500">
      <w:pPr>
        <w:pStyle w:val="FootnoteText"/>
        <w:ind w:right="423"/>
        <w:jc w:val="both"/>
        <w:rPr>
          <w:rFonts w:ascii="Arial" w:hAnsi="Arial" w:cs="Arial"/>
          <w:lang w:val="en-US"/>
        </w:rPr>
      </w:pPr>
      <w:r w:rsidRPr="00C07500">
        <w:rPr>
          <w:rStyle w:val="FootnoteReference"/>
          <w:rFonts w:ascii="Arial" w:hAnsi="Arial" w:cs="Arial"/>
        </w:rPr>
        <w:footnoteRef/>
      </w:r>
      <w:r w:rsidRPr="00C07500">
        <w:rPr>
          <w:rFonts w:ascii="Arial" w:hAnsi="Arial" w:cs="Arial"/>
        </w:rPr>
        <w:t xml:space="preserve"> Нийгмийн даатгалын ерөнхий хуулийн 4 дүгээр зүйлийн 4.1.1 дэх заалт “"ажил олгогч" гэж Хөдөлмөрийн тухай хуулийн 4.1.1-д заасныг ойлгоно.”</w:t>
      </w:r>
    </w:p>
    <w:p w14:paraId="40CE16A4" w14:textId="77777777" w:rsidR="00135B03" w:rsidRPr="00C07500" w:rsidRDefault="00135B03" w:rsidP="00C07500">
      <w:pPr>
        <w:pStyle w:val="FootnoteText"/>
        <w:ind w:right="423"/>
        <w:jc w:val="both"/>
        <w:rPr>
          <w:rFonts w:ascii="Arial" w:hAnsi="Arial" w:cs="Arial"/>
        </w:rPr>
      </w:pPr>
      <w:r w:rsidRPr="00C07500">
        <w:rPr>
          <w:rFonts w:ascii="Arial" w:hAnsi="Arial" w:cs="Arial"/>
        </w:rPr>
        <w:t xml:space="preserve">Хөдөлмөрийн тухай хуулийн 4 дүгээр зүйлийн 4.1.1 дэх заалт “"ажил олгогч" гэж хөдөлмөр эрхлэлтийн харилцааны үндсэн дээр хүнийг ажиллуулж байгаа дотоод, гадаадын аж ахуйн нэгж, байгууллага /түүний салбар, төлөөлөгчийн газар/, Монгол Улсын иргэн, гадаадын иргэн, харьяалалгүй хүн, Монгол Улсын олон улсын гэрээнд өөрөөр заагаагүй бол олон улсын байгууллага, түүний төлөөлөгчийн газар, алба, нэгжийг ойлгоно.” </w:t>
      </w:r>
    </w:p>
  </w:footnote>
  <w:footnote w:id="20">
    <w:p w14:paraId="3EB10D14" w14:textId="77777777" w:rsidR="00135B03" w:rsidRPr="00C07500" w:rsidRDefault="00135B03" w:rsidP="00C07500">
      <w:pPr>
        <w:pStyle w:val="FootnoteText"/>
        <w:ind w:right="423"/>
        <w:jc w:val="both"/>
        <w:rPr>
          <w:rFonts w:ascii="Arial" w:hAnsi="Arial" w:cs="Arial"/>
          <w:lang w:val="en-US"/>
        </w:rPr>
      </w:pPr>
      <w:r w:rsidRPr="00C07500">
        <w:rPr>
          <w:rStyle w:val="FootnoteReference"/>
          <w:rFonts w:ascii="Arial" w:hAnsi="Arial" w:cs="Arial"/>
        </w:rPr>
        <w:footnoteRef/>
      </w:r>
      <w:r w:rsidRPr="00C07500">
        <w:rPr>
          <w:rFonts w:ascii="Arial" w:hAnsi="Arial" w:cs="Arial"/>
        </w:rPr>
        <w:t xml:space="preserve"> Гэрээний нийт орлогын 11.5</w:t>
      </w:r>
      <w:r w:rsidRPr="00C07500">
        <w:rPr>
          <w:rFonts w:ascii="Arial" w:hAnsi="Arial" w:cs="Arial"/>
          <w:lang w:val="en-US"/>
        </w:rPr>
        <w:t>%</w:t>
      </w:r>
    </w:p>
  </w:footnote>
  <w:footnote w:id="21">
    <w:p w14:paraId="25223866" w14:textId="77777777" w:rsidR="00AD704C" w:rsidRPr="00785D11" w:rsidRDefault="00135B03" w:rsidP="00AD704C">
      <w:pPr>
        <w:pStyle w:val="FootnoteText"/>
        <w:ind w:right="282"/>
        <w:jc w:val="both"/>
        <w:rPr>
          <w:rFonts w:ascii="Arial" w:hAnsi="Arial"/>
        </w:rPr>
      </w:pPr>
      <w:r w:rsidRPr="00C07500">
        <w:rPr>
          <w:rStyle w:val="FootnoteReference"/>
          <w:rFonts w:ascii="Arial" w:hAnsi="Arial" w:cs="Arial"/>
        </w:rPr>
        <w:footnoteRef/>
      </w:r>
      <w:r w:rsidRPr="00C07500">
        <w:rPr>
          <w:rFonts w:ascii="Arial" w:hAnsi="Arial" w:cs="Arial"/>
        </w:rPr>
        <w:t xml:space="preserve"> </w:t>
      </w:r>
      <w:r w:rsidR="00AD704C" w:rsidRPr="00785D11">
        <w:rPr>
          <w:rFonts w:ascii="Arial" w:hAnsi="Arial"/>
        </w:rPr>
        <w:t xml:space="preserve">792,000*10=7,920,000 төгрөгийн 11.3%. Энэ тооцоололд сарын хөдөлмөрийн хөлсний доод хэмжээ 792,000 төгрөгөөр тооцогдсон. </w:t>
      </w:r>
    </w:p>
    <w:p w14:paraId="294F9328" w14:textId="2CDA6577" w:rsidR="00AD704C" w:rsidRPr="00C07500" w:rsidRDefault="00AD704C" w:rsidP="00AD704C">
      <w:pPr>
        <w:pStyle w:val="FootnoteText"/>
        <w:ind w:right="423"/>
        <w:jc w:val="both"/>
        <w:rPr>
          <w:rFonts w:ascii="Arial" w:hAnsi="Arial" w:cs="Arial"/>
        </w:rPr>
      </w:pPr>
      <w:r w:rsidRPr="00785D11">
        <w:rPr>
          <w:rFonts w:ascii="Arial" w:hAnsi="Arial"/>
        </w:rPr>
        <w:t xml:space="preserve">Хөдөлмөр, нийгмийн түншлэлийн гурван талт үндэсний хорооны 2024 оны 10 дугаар сарын 7-ны өдрийн 03 тоот тогтоолоор хөдөлмөрийн хөлсний доод хэмжээ 2025 оны 4 дүгээр сарын 1-ний өдрөөс эхлэн сарын 792,000 төгрөг болсон. </w:t>
      </w:r>
      <w:hyperlink r:id="rId13" w:history="1">
        <w:r w:rsidRPr="00785D11">
          <w:rPr>
            <w:rStyle w:val="Hyperlink"/>
            <w:rFonts w:ascii="Arial" w:hAnsi="Arial"/>
          </w:rPr>
          <w:t>https://mlsp.gov.mn/uploads/files/HHDH_2025.04.01-nees.pdf</w:t>
        </w:r>
      </w:hyperlink>
    </w:p>
    <w:p w14:paraId="6CCD25AB" w14:textId="1B5DA949" w:rsidR="00135B03" w:rsidRPr="00C07500" w:rsidRDefault="00135B03" w:rsidP="00C07500">
      <w:pPr>
        <w:pStyle w:val="FootnoteText"/>
        <w:ind w:right="423"/>
        <w:jc w:val="both"/>
        <w:rPr>
          <w:rFonts w:ascii="Arial" w:hAnsi="Arial" w:cs="Arial"/>
        </w:rPr>
      </w:pPr>
    </w:p>
  </w:footnote>
  <w:footnote w:id="22">
    <w:p w14:paraId="618D2A9F" w14:textId="330B4E26"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Энэ аргачлалыг Австрали улсын Засгийн газар бодлогын шийдвэр гаргахдаа уг шийдвэр нь нийгэм, эдийн засагт хэрхэн нөлөөлөхийг тооцох зорилгоор ашигладаг байна </w:t>
      </w:r>
      <w:hyperlink r:id="rId14" w:anchor="purpose" w:history="1">
        <w:r w:rsidRPr="00C07500">
          <w:rPr>
            <w:rStyle w:val="Hyperlink"/>
            <w:rFonts w:ascii="Arial" w:hAnsi="Arial" w:cs="Arial"/>
          </w:rPr>
          <w:t>Cost Benefit Analysis | The Office of Impact Analysis</w:t>
        </w:r>
      </w:hyperlink>
      <w:r w:rsidRPr="00C07500">
        <w:rPr>
          <w:rFonts w:ascii="Arial" w:hAnsi="Arial" w:cs="Arial"/>
        </w:rPr>
        <w:t xml:space="preserve"> . Үнэлгээний дэлгэрэнгүй тайлангаас үзнэ үү. </w:t>
      </w:r>
    </w:p>
    <w:p w14:paraId="7FA8FAB0" w14:textId="77777777" w:rsidR="00135B03" w:rsidRPr="00C07500" w:rsidRDefault="00135B03" w:rsidP="00C07500">
      <w:pPr>
        <w:pStyle w:val="FootnoteText"/>
        <w:ind w:right="423"/>
        <w:jc w:val="both"/>
        <w:rPr>
          <w:rFonts w:ascii="Arial" w:hAnsi="Arial" w:cs="Arial"/>
        </w:rPr>
      </w:pPr>
    </w:p>
  </w:footnote>
  <w:footnote w:id="23">
    <w:p w14:paraId="3E6E43F2" w14:textId="53BE527A"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УИХ-ын Тамгын газар. Нийгмийн даатгалын тухай багц хуулиудад нэмэлт, өөрчлөлт оруулах тухай хуулийн төсөл. Хуулийн хувийн хэрэг.</w:t>
      </w:r>
    </w:p>
  </w:footnote>
  <w:footnote w:id="24">
    <w:p w14:paraId="7A97DFEF" w14:textId="453C97B0"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Тухайлбал, 1600 гаруй иргэн уг зохицуулалтыг хасах саналыг гаргаж, зарим нь үндэслэл, тайлбараа бичиж үлдээсэн байдаг. Мөн Монголын Хуульчдын Холбооны Эдийн засгийн эрх зүйн хороо, Захиргааны эрх зүйн хороо, Хуульчийн эрх, хууль ёсны ашиг сонирхлыг хамгаалах асуудал эрхэлсэн хорооноос санаачлан Татварын мэргэшсэн зөвлөхийн нийгэмлэгтэй хамтран “Нийгмийн даатгалын багц хуулиудын шинэчлэн найруулгын төсөл”-ийн хэлэлцүүлгийг хуульч, татварын мэргэшсэн зөвлөхүүд, татварын шинжээчдийг хамруулан 2023 оны 04 сарын 28-ны өдөр зохион байгуулсан бөгөөд уг хэлэлцүүлгээр өмчийн бүх хэлбэрийн хуулийн этгээд, хүнтэй хөдөлмөрийн гэрээ, хөлсөөр ажиллах, ажил гүйцэтгэх болон тэдгээртэй адилтгах гэрээний дагуу ажиллаж байгаа ажилтныг албан журмын даатгалд хамруулахаар тусгасныг хасах саналыг гаргаж байсан. </w:t>
      </w:r>
      <w:hyperlink r:id="rId15" w:history="1">
        <w:r w:rsidRPr="00C07500">
          <w:rPr>
            <w:rStyle w:val="Hyperlink"/>
            <w:rFonts w:ascii="Arial" w:hAnsi="Arial" w:cs="Arial"/>
          </w:rPr>
          <w:t>https://www.mglbar.mn/a/4507</w:t>
        </w:r>
      </w:hyperlink>
      <w:r w:rsidRPr="00C07500">
        <w:rPr>
          <w:rFonts w:ascii="Arial" w:hAnsi="Arial" w:cs="Arial"/>
        </w:rPr>
        <w:t xml:space="preserve"> </w:t>
      </w:r>
    </w:p>
  </w:footnote>
  <w:footnote w:id="25">
    <w:p w14:paraId="57075445" w14:textId="10E94ADB"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Тухайлбал, Зөрчлийн тухай хуульд хуулийн этгээдэд оногдуулах торгуулийн хэмжээг хүнд ногдуулах торгуулийн хэмжээнээс 10 дахин их байх аргачлалыг баримтлан хуульчилсан байдаг.</w:t>
      </w:r>
    </w:p>
  </w:footnote>
  <w:footnote w:id="26">
    <w:p w14:paraId="490D8A7A" w14:textId="65821D37"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УИХ-ын Тамгын газар. Нийгмийн даатгалын тухай багц хуулиудад нэмэлт, өөрчлөлт оруулах тухай хуулийн төсөл. Хуулийн хувийн хэрэг. </w:t>
      </w:r>
    </w:p>
  </w:footnote>
  <w:footnote w:id="27">
    <w:p w14:paraId="57757277" w14:textId="77777777"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Улсын дээд шүүхийн хяналтын шатны захиргааны хэргийн шүүх хуралдааны тогтоол. 2016.10.26, Дугаар 334, </w:t>
      </w:r>
      <w:hyperlink r:id="rId16" w:history="1">
        <w:r w:rsidRPr="00C07500">
          <w:rPr>
            <w:rStyle w:val="Hyperlink"/>
            <w:rFonts w:ascii="Arial" w:hAnsi="Arial" w:cs="Arial"/>
          </w:rPr>
          <w:t>https://legaldata.mn/shiidver/zahirgaa/view/509</w:t>
        </w:r>
      </w:hyperlink>
      <w:r w:rsidRPr="00C07500">
        <w:rPr>
          <w:rFonts w:ascii="Arial" w:hAnsi="Arial" w:cs="Arial"/>
        </w:rPr>
        <w:t xml:space="preserve"> </w:t>
      </w:r>
    </w:p>
  </w:footnote>
  <w:footnote w:id="28">
    <w:p w14:paraId="2786479C" w14:textId="77777777"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Хөдөлмөр, нийгмийн хамгааллын яам. Нийгмийн даатгалын ерөнхий хуулийн төслийн хэрэгцээ, шаардлагыг урьдчилан тандан судалсан судалгааны тайлан. (УБ., 2022), 13</w:t>
      </w:r>
    </w:p>
  </w:footnote>
  <w:footnote w:id="29">
    <w:p w14:paraId="64C41CAE" w14:textId="0FF1BE76"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Монгол Улсын Засгийн газрын 2005 оны 2 дугаар сарын 2-ны өдрийн 22 дугаар тогтоолын зарим заалт үндсэн хуулийн холбогдох заалтыг зөрчсөн эсэх тухай маргааныг эцэслэн шийдвэрлэсэн Үндсэн хуулийн цэцийн 2005 оны 12 дугаар сарын 4-ний  02 дугаар тогтоол. Тус маргаанд Засгийн газрын итгэмжлэгдсэн төлөөлөгч Хууль зүй, дотоод хэргийн дэд сайд Ц.Сүхбаатар, Нийгмийн хамгаалал, хөдөлмөрийн яамны нийгмийн хамгааллын бодлого, зохицуулалтын газрын дарга Ч.Дагвадорж, Улсын нийгмийн даатгалын ерөнхий газрын стратеги төлөвлөлтийн хэлтсийн дарга Ц.Дашдондог нарын өгсөн тайлбараас.  </w:t>
      </w:r>
    </w:p>
    <w:p w14:paraId="49837E5B" w14:textId="465A17CD" w:rsidR="00135B03" w:rsidRPr="00C07500" w:rsidRDefault="003B538A" w:rsidP="00C07500">
      <w:pPr>
        <w:pStyle w:val="FootnoteText"/>
        <w:ind w:right="423"/>
        <w:jc w:val="both"/>
        <w:rPr>
          <w:rFonts w:ascii="Arial" w:hAnsi="Arial" w:cs="Arial"/>
        </w:rPr>
      </w:pPr>
      <w:hyperlink r:id="rId17" w:history="1">
        <w:r w:rsidR="00135B03" w:rsidRPr="00C07500">
          <w:rPr>
            <w:rStyle w:val="Hyperlink"/>
            <w:rFonts w:ascii="Arial" w:hAnsi="Arial" w:cs="Arial"/>
          </w:rPr>
          <w:t>https://legaldata.mn/tsets/shiidver/view/9ee90b53b991</w:t>
        </w:r>
      </w:hyperlink>
      <w:r w:rsidR="00135B03" w:rsidRPr="00C07500">
        <w:rPr>
          <w:rFonts w:ascii="Arial" w:hAnsi="Arial" w:cs="Arial"/>
        </w:rPr>
        <w:t xml:space="preserve">   </w:t>
      </w:r>
    </w:p>
  </w:footnote>
  <w:footnote w:id="30">
    <w:p w14:paraId="32EEF464" w14:textId="48246C8A"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“Төрөөс тэтгэврийн шинэчлэлийн талаар 2021 он хүртэл баримтлах үндсэн чиглэл батлах тухай” Монгол Улсын Их Хурлын 1999 оны 38 дугаар тогтоолын  хавсралтын 17-д “Тэтгэврийн даатгалын шимтгэл ногдуулах хөдөлмөрийн хөлс, түүнтэй адилтгах орлогын дээд, доод хязгаар тогтоох нь зүйтэй бөгөөд энэ зарчмыг тэтгэврийн дээд, доод хэмжээг тогтоох бодлоготой уялдуулан авч үзнэ” гэж зааж байсан.  </w:t>
      </w:r>
    </w:p>
  </w:footnote>
  <w:footnote w:id="31">
    <w:p w14:paraId="14225EE5" w14:textId="15B10552" w:rsidR="00135B03" w:rsidRPr="00C07500" w:rsidRDefault="00135B03" w:rsidP="00C07500">
      <w:pPr>
        <w:pStyle w:val="FootnoteText"/>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Нийгмийн даатгалын ерөнхий хуулийн 19 дүгээр зүйлийн 19.4 дэх хэсэг. “Нийгмийн даатгалын шимтгэл төлөх, тэтгэвэр, тэтгэмж тогтооход баримтлах сарын цалин хөлс, түүнтэй адилтгах орлогын дээд хэмжээ нь албан журмаар даатгуулагчийн хувьд тухайн үед мөрдөж байгаа сарын хөдөлмөрийн хөлсний доод хэмжээг 10 дахин, сайн дураар даатгуулагчийн хувьд 7 дахин нэмэгдүүлсэнтэй тус тус тэнцүү байна.”</w:t>
      </w:r>
    </w:p>
  </w:footnote>
  <w:footnote w:id="32">
    <w:p w14:paraId="569FD21E" w14:textId="77777777" w:rsidR="00135B03" w:rsidRPr="00C07500" w:rsidRDefault="00135B03" w:rsidP="00C07500">
      <w:pPr>
        <w:pStyle w:val="FootnoteText"/>
        <w:spacing w:after="120"/>
        <w:ind w:right="423"/>
        <w:jc w:val="both"/>
        <w:rPr>
          <w:rFonts w:ascii="Arial" w:hAnsi="Arial" w:cs="Arial"/>
        </w:rPr>
      </w:pPr>
      <w:r w:rsidRPr="00C07500">
        <w:rPr>
          <w:rStyle w:val="FootnoteReference"/>
          <w:rFonts w:ascii="Arial" w:hAnsi="Arial" w:cs="Arial"/>
        </w:rPr>
        <w:footnoteRef/>
      </w:r>
      <w:r w:rsidRPr="00C07500">
        <w:rPr>
          <w:rFonts w:ascii="Arial" w:hAnsi="Arial" w:cs="Arial"/>
        </w:rPr>
        <w:t xml:space="preserve"> </w:t>
      </w:r>
      <w:hyperlink r:id="rId18" w:history="1">
        <w:r w:rsidRPr="00C07500">
          <w:rPr>
            <w:rStyle w:val="Hyperlink"/>
            <w:rFonts w:ascii="Arial" w:hAnsi="Arial" w:cs="Arial"/>
          </w:rPr>
          <w:t>https://www.issa.int/databases/country-profiles</w:t>
        </w:r>
      </w:hyperlink>
      <w:r w:rsidRPr="00C0750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5352" w14:textId="6E900A23" w:rsidR="00135B03" w:rsidRDefault="003B538A">
    <w:pPr>
      <w:pStyle w:val="Header"/>
    </w:pPr>
    <w:r>
      <w:rPr>
        <w:noProof/>
      </w:rPr>
      <w:pict w14:anchorId="0B44E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12.85pt;height:146.5pt;rotation:315;z-index:-251648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ТӨСӨЛ"/>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5092" w14:textId="24499901" w:rsidR="00135B03" w:rsidRPr="001E54E9" w:rsidRDefault="00135B03" w:rsidP="001E54E9">
    <w:pPr>
      <w:spacing w:after="0"/>
      <w:jc w:val="both"/>
      <w:rPr>
        <w:rFonts w:ascii="Arial" w:hAnsi="Arial" w:cs="Arial"/>
        <w:sz w:val="20"/>
        <w:szCs w:val="20"/>
      </w:rPr>
    </w:pPr>
    <w:r w:rsidRPr="001E54E9">
      <w:rPr>
        <w:rFonts w:ascii="Arial" w:hAnsi="Arial" w:cs="Arial"/>
        <w:sz w:val="20"/>
        <w:szCs w:val="20"/>
      </w:rPr>
      <w:t>Нийгмийн даатгалын ерөнхий хуулийн зарим хэсэг</w:t>
    </w:r>
    <w:r>
      <w:rPr>
        <w:rFonts w:ascii="Arial" w:hAnsi="Arial" w:cs="Arial"/>
        <w:sz w:val="20"/>
        <w:szCs w:val="20"/>
      </w:rPr>
      <w:t>, заалтын</w:t>
    </w:r>
    <w:r w:rsidRPr="001E54E9">
      <w:rPr>
        <w:rFonts w:ascii="Arial" w:hAnsi="Arial" w:cs="Arial"/>
        <w:sz w:val="20"/>
        <w:szCs w:val="20"/>
      </w:rPr>
      <w:t xml:space="preserve"> хэрэгжилтийн үр дагаварт хийсэн үнэлгээний тайлан</w:t>
    </w:r>
  </w:p>
  <w:p w14:paraId="7AC09B98" w14:textId="77777777" w:rsidR="00135B03" w:rsidRPr="001E54E9" w:rsidRDefault="00135B03" w:rsidP="00CD2A88">
    <w:pPr>
      <w:pStyle w:val="Header"/>
      <w:rPr>
        <w:rFonts w:ascii="Arial" w:hAnsi="Arial" w:cs="Arial"/>
      </w:rPr>
    </w:pPr>
    <w:r w:rsidRPr="001E54E9">
      <w:rPr>
        <w:rFonts w:ascii="Arial" w:hAnsi="Arial" w:cs="Arial"/>
        <w:noProof/>
        <w:lang w:eastAsia="ja-JP"/>
      </w:rPr>
      <mc:AlternateContent>
        <mc:Choice Requires="wps">
          <w:drawing>
            <wp:anchor distT="4294967295" distB="4294967295" distL="114300" distR="114300" simplePos="0" relativeHeight="251664384" behindDoc="0" locked="0" layoutInCell="1" allowOverlap="1" wp14:anchorId="77AF07B1" wp14:editId="10C70811">
              <wp:simplePos x="0" y="0"/>
              <wp:positionH relativeFrom="margin">
                <wp:align>left</wp:align>
              </wp:positionH>
              <wp:positionV relativeFrom="paragraph">
                <wp:posOffset>120650</wp:posOffset>
              </wp:positionV>
              <wp:extent cx="5934075" cy="0"/>
              <wp:effectExtent l="0" t="0" r="0" b="0"/>
              <wp:wrapNone/>
              <wp:docPr id="1132738949" name="Straight Connector 11327389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rgbClr val="FF5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C54746" id="Straight Connector 1132738949" o:spid="_x0000_s1026" style="position:absolute;flip:y;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9.5pt" to="46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" strokecolor="#ff5050" strokeweight=".5pt">
              <v:stroke joinstyle="miter"/>
              <o:lock v:ext="edit" shapetype="f"/>
              <w10:wrap anchorx="margin"/>
            </v:line>
          </w:pict>
        </mc:Fallback>
      </mc:AlternateContent>
    </w:r>
  </w:p>
  <w:p w14:paraId="4A1E1D04" w14:textId="0D91C666" w:rsidR="00135B03" w:rsidRPr="001E54E9" w:rsidRDefault="00135B03">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67F2F" w14:textId="70A2404E" w:rsidR="00135B03" w:rsidRDefault="003B538A">
    <w:pPr>
      <w:pStyle w:val="Header"/>
    </w:pPr>
    <w:r>
      <w:rPr>
        <w:noProof/>
      </w:rPr>
      <w:pict w14:anchorId="0F98B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12.85pt;height:146.5pt;rotation:315;z-index:-251641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ТӨСӨЛ"/>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DDDA" w14:textId="6B19FD34" w:rsidR="00135B03" w:rsidRPr="001E54E9" w:rsidRDefault="00135B03" w:rsidP="001E54E9">
    <w:pPr>
      <w:spacing w:after="0"/>
      <w:jc w:val="both"/>
      <w:rPr>
        <w:rFonts w:ascii="Arial" w:hAnsi="Arial" w:cs="Arial"/>
        <w:sz w:val="20"/>
        <w:szCs w:val="20"/>
      </w:rPr>
    </w:pPr>
    <w:r w:rsidRPr="001E54E9">
      <w:rPr>
        <w:rFonts w:ascii="Arial" w:hAnsi="Arial" w:cs="Arial"/>
        <w:sz w:val="20"/>
        <w:szCs w:val="20"/>
      </w:rPr>
      <w:t>Нийгмийн даатгалын ерөнхий хуулийн зарим</w:t>
    </w:r>
    <w:r>
      <w:rPr>
        <w:rFonts w:ascii="Arial" w:hAnsi="Arial" w:cs="Arial"/>
        <w:sz w:val="20"/>
        <w:szCs w:val="20"/>
      </w:rPr>
      <w:t xml:space="preserve"> зүйл,</w:t>
    </w:r>
    <w:r w:rsidRPr="001E54E9">
      <w:rPr>
        <w:rFonts w:ascii="Arial" w:hAnsi="Arial" w:cs="Arial"/>
        <w:sz w:val="20"/>
        <w:szCs w:val="20"/>
      </w:rPr>
      <w:t xml:space="preserve"> хэсэг</w:t>
    </w:r>
    <w:r>
      <w:rPr>
        <w:rFonts w:ascii="Arial" w:hAnsi="Arial" w:cs="Arial"/>
        <w:sz w:val="20"/>
        <w:szCs w:val="20"/>
      </w:rPr>
      <w:t>, заалтын</w:t>
    </w:r>
    <w:r w:rsidRPr="001E54E9">
      <w:rPr>
        <w:rFonts w:ascii="Arial" w:hAnsi="Arial" w:cs="Arial"/>
        <w:sz w:val="20"/>
        <w:szCs w:val="20"/>
      </w:rPr>
      <w:t xml:space="preserve"> хэрэгжилтийн үр дагаварт хийсэн үнэлгээний тайлан</w:t>
    </w:r>
  </w:p>
  <w:p w14:paraId="694AD5C0" w14:textId="77777777" w:rsidR="00135B03" w:rsidRPr="001E54E9" w:rsidRDefault="00135B03" w:rsidP="00CD2A88">
    <w:pPr>
      <w:pStyle w:val="Header"/>
      <w:rPr>
        <w:rFonts w:ascii="Arial" w:hAnsi="Arial" w:cs="Arial"/>
      </w:rPr>
    </w:pPr>
    <w:r w:rsidRPr="001E54E9">
      <w:rPr>
        <w:rFonts w:ascii="Arial" w:hAnsi="Arial" w:cs="Arial"/>
        <w:noProof/>
        <w:lang w:eastAsia="ja-JP"/>
      </w:rPr>
      <mc:AlternateContent>
        <mc:Choice Requires="wps">
          <w:drawing>
            <wp:anchor distT="4294967295" distB="4294967295" distL="114300" distR="114300" simplePos="0" relativeHeight="251662336" behindDoc="0" locked="0" layoutInCell="1" allowOverlap="1" wp14:anchorId="6C711A66" wp14:editId="09759902">
              <wp:simplePos x="0" y="0"/>
              <wp:positionH relativeFrom="margin">
                <wp:align>left</wp:align>
              </wp:positionH>
              <wp:positionV relativeFrom="paragraph">
                <wp:posOffset>120650</wp:posOffset>
              </wp:positionV>
              <wp:extent cx="593407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rgbClr val="FF5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6D171B" id="Straight Connector 23" o:spid="_x0000_s1026" style="position:absolute;flip:y;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9.5pt" to="46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" strokecolor="#ff5050" strokeweight=".5pt">
              <v:stroke joinstyle="miter"/>
              <o:lock v:ext="edit" shapetype="f"/>
              <w10:wrap anchorx="margin"/>
            </v:line>
          </w:pict>
        </mc:Fallback>
      </mc:AlternateContent>
    </w:r>
  </w:p>
  <w:p w14:paraId="76F7139E" w14:textId="77777777" w:rsidR="00135B03" w:rsidRPr="001E54E9" w:rsidRDefault="00135B03">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187D" w14:textId="31F2F8CA" w:rsidR="00135B03" w:rsidRDefault="0013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5E84BC"/>
    <w:multiLevelType w:val="multilevel"/>
    <w:tmpl w:val="9F5E84B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3B875AA"/>
    <w:multiLevelType w:val="singleLevel"/>
    <w:tmpl w:val="03B875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30287E"/>
    <w:multiLevelType w:val="multilevel"/>
    <w:tmpl w:val="053028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EA7E74"/>
    <w:multiLevelType w:val="multilevel"/>
    <w:tmpl w:val="0680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638E1"/>
    <w:multiLevelType w:val="hybridMultilevel"/>
    <w:tmpl w:val="79646D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8FA06D7"/>
    <w:multiLevelType w:val="multilevel"/>
    <w:tmpl w:val="08FA0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D62B62"/>
    <w:multiLevelType w:val="hybridMultilevel"/>
    <w:tmpl w:val="18FA8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5F22CF"/>
    <w:multiLevelType w:val="hybridMultilevel"/>
    <w:tmpl w:val="3642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F620B"/>
    <w:multiLevelType w:val="hybridMultilevel"/>
    <w:tmpl w:val="0262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452E5"/>
    <w:multiLevelType w:val="multilevel"/>
    <w:tmpl w:val="16A452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F84B9B"/>
    <w:multiLevelType w:val="hybridMultilevel"/>
    <w:tmpl w:val="DB20F2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F4A22"/>
    <w:multiLevelType w:val="hybridMultilevel"/>
    <w:tmpl w:val="72AE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D533C"/>
    <w:multiLevelType w:val="hybridMultilevel"/>
    <w:tmpl w:val="E03C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10A76"/>
    <w:multiLevelType w:val="hybridMultilevel"/>
    <w:tmpl w:val="10725AD2"/>
    <w:lvl w:ilvl="0" w:tplc="91E0D8C2">
      <w:start w:val="1"/>
      <w:numFmt w:val="bullet"/>
      <w:lvlText w:val="-"/>
      <w:lvlJc w:val="left"/>
      <w:pPr>
        <w:ind w:left="927" w:hanging="360"/>
      </w:pPr>
      <w:rPr>
        <w:rFonts w:ascii="Times New Roman" w:eastAsia="Times New Roman" w:hAnsi="Times New Roman" w:cs="Times New Roman" w:hint="default"/>
      </w:rPr>
    </w:lvl>
    <w:lvl w:ilvl="1" w:tplc="04500003" w:tentative="1">
      <w:start w:val="1"/>
      <w:numFmt w:val="bullet"/>
      <w:lvlText w:val="o"/>
      <w:lvlJc w:val="left"/>
      <w:pPr>
        <w:ind w:left="1647" w:hanging="360"/>
      </w:pPr>
      <w:rPr>
        <w:rFonts w:ascii="Courier New" w:hAnsi="Courier New" w:cs="Courier New" w:hint="default"/>
      </w:rPr>
    </w:lvl>
    <w:lvl w:ilvl="2" w:tplc="04500005" w:tentative="1">
      <w:start w:val="1"/>
      <w:numFmt w:val="bullet"/>
      <w:lvlText w:val=""/>
      <w:lvlJc w:val="left"/>
      <w:pPr>
        <w:ind w:left="2367" w:hanging="360"/>
      </w:pPr>
      <w:rPr>
        <w:rFonts w:ascii="Wingdings" w:hAnsi="Wingdings" w:hint="default"/>
      </w:rPr>
    </w:lvl>
    <w:lvl w:ilvl="3" w:tplc="04500001" w:tentative="1">
      <w:start w:val="1"/>
      <w:numFmt w:val="bullet"/>
      <w:lvlText w:val=""/>
      <w:lvlJc w:val="left"/>
      <w:pPr>
        <w:ind w:left="3087" w:hanging="360"/>
      </w:pPr>
      <w:rPr>
        <w:rFonts w:ascii="Symbol" w:hAnsi="Symbol" w:hint="default"/>
      </w:rPr>
    </w:lvl>
    <w:lvl w:ilvl="4" w:tplc="04500003" w:tentative="1">
      <w:start w:val="1"/>
      <w:numFmt w:val="bullet"/>
      <w:lvlText w:val="o"/>
      <w:lvlJc w:val="left"/>
      <w:pPr>
        <w:ind w:left="3807" w:hanging="360"/>
      </w:pPr>
      <w:rPr>
        <w:rFonts w:ascii="Courier New" w:hAnsi="Courier New" w:cs="Courier New" w:hint="default"/>
      </w:rPr>
    </w:lvl>
    <w:lvl w:ilvl="5" w:tplc="04500005" w:tentative="1">
      <w:start w:val="1"/>
      <w:numFmt w:val="bullet"/>
      <w:lvlText w:val=""/>
      <w:lvlJc w:val="left"/>
      <w:pPr>
        <w:ind w:left="4527" w:hanging="360"/>
      </w:pPr>
      <w:rPr>
        <w:rFonts w:ascii="Wingdings" w:hAnsi="Wingdings" w:hint="default"/>
      </w:rPr>
    </w:lvl>
    <w:lvl w:ilvl="6" w:tplc="04500001" w:tentative="1">
      <w:start w:val="1"/>
      <w:numFmt w:val="bullet"/>
      <w:lvlText w:val=""/>
      <w:lvlJc w:val="left"/>
      <w:pPr>
        <w:ind w:left="5247" w:hanging="360"/>
      </w:pPr>
      <w:rPr>
        <w:rFonts w:ascii="Symbol" w:hAnsi="Symbol" w:hint="default"/>
      </w:rPr>
    </w:lvl>
    <w:lvl w:ilvl="7" w:tplc="04500003" w:tentative="1">
      <w:start w:val="1"/>
      <w:numFmt w:val="bullet"/>
      <w:lvlText w:val="o"/>
      <w:lvlJc w:val="left"/>
      <w:pPr>
        <w:ind w:left="5967" w:hanging="360"/>
      </w:pPr>
      <w:rPr>
        <w:rFonts w:ascii="Courier New" w:hAnsi="Courier New" w:cs="Courier New" w:hint="default"/>
      </w:rPr>
    </w:lvl>
    <w:lvl w:ilvl="8" w:tplc="04500005" w:tentative="1">
      <w:start w:val="1"/>
      <w:numFmt w:val="bullet"/>
      <w:lvlText w:val=""/>
      <w:lvlJc w:val="left"/>
      <w:pPr>
        <w:ind w:left="6687" w:hanging="360"/>
      </w:pPr>
      <w:rPr>
        <w:rFonts w:ascii="Wingdings" w:hAnsi="Wingdings" w:hint="default"/>
      </w:rPr>
    </w:lvl>
  </w:abstractNum>
  <w:abstractNum w:abstractNumId="14" w15:restartNumberingAfterBreak="0">
    <w:nsid w:val="328F595E"/>
    <w:multiLevelType w:val="hybridMultilevel"/>
    <w:tmpl w:val="476A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A0D48"/>
    <w:multiLevelType w:val="multilevel"/>
    <w:tmpl w:val="354A0D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124716"/>
    <w:multiLevelType w:val="multilevel"/>
    <w:tmpl w:val="D8941F5E"/>
    <w:lvl w:ilvl="0">
      <w:numFmt w:val="decimal"/>
      <w:lvlText w:val="%1"/>
      <w:lvlJc w:val="left"/>
      <w:pPr>
        <w:ind w:left="375" w:hanging="375"/>
      </w:pPr>
      <w:rPr>
        <w:rFonts w:eastAsia="SimSun" w:hint="default"/>
      </w:rPr>
    </w:lvl>
    <w:lvl w:ilvl="1">
      <w:start w:val="46"/>
      <w:numFmt w:val="decimal"/>
      <w:lvlText w:val="%1.%2"/>
      <w:lvlJc w:val="left"/>
      <w:pPr>
        <w:ind w:left="375" w:hanging="375"/>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17" w15:restartNumberingAfterBreak="0">
    <w:nsid w:val="41714416"/>
    <w:multiLevelType w:val="hybridMultilevel"/>
    <w:tmpl w:val="BA3E8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6272C"/>
    <w:multiLevelType w:val="hybridMultilevel"/>
    <w:tmpl w:val="E2D6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E14CA"/>
    <w:multiLevelType w:val="hybridMultilevel"/>
    <w:tmpl w:val="5288A486"/>
    <w:lvl w:ilvl="0" w:tplc="5C8E1F0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51A17"/>
    <w:multiLevelType w:val="hybridMultilevel"/>
    <w:tmpl w:val="B42455DA"/>
    <w:lvl w:ilvl="0" w:tplc="B0DC5E2C">
      <w:numFmt w:val="bullet"/>
      <w:lvlText w:val="-"/>
      <w:lvlJc w:val="left"/>
      <w:pPr>
        <w:ind w:left="360" w:hanging="360"/>
      </w:pPr>
      <w:rPr>
        <w:rFonts w:ascii="Arial" w:eastAsiaTheme="minorHAnsi" w:hAnsi="Arial" w:cs="Arial" w:hint="default"/>
      </w:rPr>
    </w:lvl>
    <w:lvl w:ilvl="1" w:tplc="04090001">
      <w:start w:val="1"/>
      <w:numFmt w:val="bullet"/>
      <w:lvlText w:val=""/>
      <w:lvlJc w:val="left"/>
      <w:pPr>
        <w:ind w:left="1080" w:hanging="360"/>
      </w:pPr>
      <w:rPr>
        <w:rFonts w:ascii="Symbol" w:hAnsi="Symbol" w:hint="default"/>
      </w:rPr>
    </w:lvl>
    <w:lvl w:ilvl="2" w:tplc="04500005">
      <w:start w:val="1"/>
      <w:numFmt w:val="bullet"/>
      <w:lvlText w:val=""/>
      <w:lvlJc w:val="left"/>
      <w:pPr>
        <w:ind w:left="1800" w:hanging="360"/>
      </w:pPr>
      <w:rPr>
        <w:rFonts w:ascii="Wingdings" w:hAnsi="Wingdings" w:hint="default"/>
      </w:rPr>
    </w:lvl>
    <w:lvl w:ilvl="3" w:tplc="04500001" w:tentative="1">
      <w:start w:val="1"/>
      <w:numFmt w:val="bullet"/>
      <w:lvlText w:val=""/>
      <w:lvlJc w:val="left"/>
      <w:pPr>
        <w:ind w:left="2520" w:hanging="360"/>
      </w:pPr>
      <w:rPr>
        <w:rFonts w:ascii="Symbol" w:hAnsi="Symbol" w:hint="default"/>
      </w:rPr>
    </w:lvl>
    <w:lvl w:ilvl="4" w:tplc="04500003" w:tentative="1">
      <w:start w:val="1"/>
      <w:numFmt w:val="bullet"/>
      <w:lvlText w:val="o"/>
      <w:lvlJc w:val="left"/>
      <w:pPr>
        <w:ind w:left="3240" w:hanging="360"/>
      </w:pPr>
      <w:rPr>
        <w:rFonts w:ascii="Courier New" w:hAnsi="Courier New" w:cs="Courier New" w:hint="default"/>
      </w:rPr>
    </w:lvl>
    <w:lvl w:ilvl="5" w:tplc="04500005" w:tentative="1">
      <w:start w:val="1"/>
      <w:numFmt w:val="bullet"/>
      <w:lvlText w:val=""/>
      <w:lvlJc w:val="left"/>
      <w:pPr>
        <w:ind w:left="3960" w:hanging="360"/>
      </w:pPr>
      <w:rPr>
        <w:rFonts w:ascii="Wingdings" w:hAnsi="Wingdings" w:hint="default"/>
      </w:rPr>
    </w:lvl>
    <w:lvl w:ilvl="6" w:tplc="04500001" w:tentative="1">
      <w:start w:val="1"/>
      <w:numFmt w:val="bullet"/>
      <w:lvlText w:val=""/>
      <w:lvlJc w:val="left"/>
      <w:pPr>
        <w:ind w:left="4680" w:hanging="360"/>
      </w:pPr>
      <w:rPr>
        <w:rFonts w:ascii="Symbol" w:hAnsi="Symbol" w:hint="default"/>
      </w:rPr>
    </w:lvl>
    <w:lvl w:ilvl="7" w:tplc="04500003" w:tentative="1">
      <w:start w:val="1"/>
      <w:numFmt w:val="bullet"/>
      <w:lvlText w:val="o"/>
      <w:lvlJc w:val="left"/>
      <w:pPr>
        <w:ind w:left="5400" w:hanging="360"/>
      </w:pPr>
      <w:rPr>
        <w:rFonts w:ascii="Courier New" w:hAnsi="Courier New" w:cs="Courier New" w:hint="default"/>
      </w:rPr>
    </w:lvl>
    <w:lvl w:ilvl="8" w:tplc="04500005" w:tentative="1">
      <w:start w:val="1"/>
      <w:numFmt w:val="bullet"/>
      <w:lvlText w:val=""/>
      <w:lvlJc w:val="left"/>
      <w:pPr>
        <w:ind w:left="6120" w:hanging="360"/>
      </w:pPr>
      <w:rPr>
        <w:rFonts w:ascii="Wingdings" w:hAnsi="Wingdings" w:hint="default"/>
      </w:rPr>
    </w:lvl>
  </w:abstractNum>
  <w:abstractNum w:abstractNumId="21" w15:restartNumberingAfterBreak="0">
    <w:nsid w:val="49C55CC1"/>
    <w:multiLevelType w:val="hybridMultilevel"/>
    <w:tmpl w:val="4AD65444"/>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2" w15:restartNumberingAfterBreak="0">
    <w:nsid w:val="4A58631F"/>
    <w:multiLevelType w:val="hybridMultilevel"/>
    <w:tmpl w:val="EB40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A28EB"/>
    <w:multiLevelType w:val="hybridMultilevel"/>
    <w:tmpl w:val="5EF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55E13"/>
    <w:multiLevelType w:val="hybridMultilevel"/>
    <w:tmpl w:val="9BCE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F74A2"/>
    <w:multiLevelType w:val="hybridMultilevel"/>
    <w:tmpl w:val="DC985E4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61CF3"/>
    <w:multiLevelType w:val="hybridMultilevel"/>
    <w:tmpl w:val="7D70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D916A6"/>
    <w:multiLevelType w:val="hybridMultilevel"/>
    <w:tmpl w:val="F08820F8"/>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8" w15:restartNumberingAfterBreak="0">
    <w:nsid w:val="53A34F88"/>
    <w:multiLevelType w:val="hybridMultilevel"/>
    <w:tmpl w:val="EFE23AB4"/>
    <w:lvl w:ilvl="0" w:tplc="3C0AB3B8">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2582C"/>
    <w:multiLevelType w:val="hybridMultilevel"/>
    <w:tmpl w:val="9530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73886"/>
    <w:multiLevelType w:val="multilevel"/>
    <w:tmpl w:val="5592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15177"/>
    <w:multiLevelType w:val="multilevel"/>
    <w:tmpl w:val="64E15177"/>
    <w:lvl w:ilvl="0">
      <w:start w:val="1"/>
      <w:numFmt w:val="upperRoman"/>
      <w:lvlText w:val="%1."/>
      <w:lvlJc w:val="left"/>
      <w:pPr>
        <w:ind w:left="720" w:hanging="720"/>
      </w:pPr>
      <w:rPr>
        <w:rFonts w:hint="default"/>
        <w:i w:val="0"/>
      </w:rPr>
    </w:lvl>
    <w:lvl w:ilvl="1">
      <w:start w:val="2"/>
      <w:numFmt w:val="decimal"/>
      <w:isLgl/>
      <w:lvlText w:val="%1.%2"/>
      <w:lvlJc w:val="left"/>
      <w:pPr>
        <w:ind w:left="405" w:hanging="405"/>
      </w:pPr>
      <w:rPr>
        <w:rFonts w:hint="default"/>
        <w:b/>
        <w:bCs/>
        <w:color w:val="00206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4F3123C"/>
    <w:multiLevelType w:val="hybridMultilevel"/>
    <w:tmpl w:val="5B10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D2BD9"/>
    <w:multiLevelType w:val="hybridMultilevel"/>
    <w:tmpl w:val="47B8CD78"/>
    <w:lvl w:ilvl="0" w:tplc="0DF0FB16">
      <w:numFmt w:val="bullet"/>
      <w:lvlText w:val="-"/>
      <w:lvlJc w:val="left"/>
      <w:pPr>
        <w:ind w:left="720" w:hanging="360"/>
      </w:pPr>
      <w:rPr>
        <w:rFonts w:ascii="Arial" w:eastAsiaTheme="minorHAnsi"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4" w15:restartNumberingAfterBreak="0">
    <w:nsid w:val="6D105528"/>
    <w:multiLevelType w:val="hybridMultilevel"/>
    <w:tmpl w:val="48123FD6"/>
    <w:lvl w:ilvl="0" w:tplc="5C8E1F0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C47C7"/>
    <w:multiLevelType w:val="multilevel"/>
    <w:tmpl w:val="6F7C47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1A1D0A"/>
    <w:multiLevelType w:val="hybridMultilevel"/>
    <w:tmpl w:val="81120204"/>
    <w:lvl w:ilvl="0" w:tplc="8DA434DC">
      <w:start w:val="1"/>
      <w:numFmt w:val="decimal"/>
      <w:lvlText w:val="%1."/>
      <w:lvlJc w:val="left"/>
      <w:pPr>
        <w:ind w:left="1364" w:hanging="277"/>
      </w:pPr>
      <w:rPr>
        <w:rFonts w:ascii="Times New Roman" w:eastAsia="Times New Roman" w:hAnsi="Times New Roman" w:cs="Times New Roman" w:hint="default"/>
        <w:i/>
        <w:iCs/>
        <w:w w:val="100"/>
        <w:sz w:val="24"/>
        <w:szCs w:val="24"/>
        <w:lang w:val="kk-KZ" w:eastAsia="en-US" w:bidi="ar-SA"/>
      </w:rPr>
    </w:lvl>
    <w:lvl w:ilvl="1" w:tplc="3B548B0E">
      <w:start w:val="2"/>
      <w:numFmt w:val="decimal"/>
      <w:lvlText w:val="%2."/>
      <w:lvlJc w:val="left"/>
      <w:pPr>
        <w:ind w:left="1059" w:hanging="181"/>
      </w:pPr>
      <w:rPr>
        <w:rFonts w:ascii="Times New Roman" w:eastAsia="Times New Roman" w:hAnsi="Times New Roman" w:cs="Times New Roman" w:hint="default"/>
        <w:w w:val="100"/>
        <w:sz w:val="22"/>
        <w:szCs w:val="22"/>
        <w:lang w:val="kk-KZ" w:eastAsia="en-US" w:bidi="ar-SA"/>
      </w:rPr>
    </w:lvl>
    <w:lvl w:ilvl="2" w:tplc="107004A8">
      <w:numFmt w:val="bullet"/>
      <w:lvlText w:val="•"/>
      <w:lvlJc w:val="left"/>
      <w:pPr>
        <w:ind w:left="2406" w:hanging="181"/>
      </w:pPr>
      <w:rPr>
        <w:rFonts w:hint="default"/>
        <w:lang w:val="kk-KZ" w:eastAsia="en-US" w:bidi="ar-SA"/>
      </w:rPr>
    </w:lvl>
    <w:lvl w:ilvl="3" w:tplc="DDB6102E">
      <w:numFmt w:val="bullet"/>
      <w:lvlText w:val="•"/>
      <w:lvlJc w:val="left"/>
      <w:pPr>
        <w:ind w:left="3453" w:hanging="181"/>
      </w:pPr>
      <w:rPr>
        <w:rFonts w:hint="default"/>
        <w:lang w:val="kk-KZ" w:eastAsia="en-US" w:bidi="ar-SA"/>
      </w:rPr>
    </w:lvl>
    <w:lvl w:ilvl="4" w:tplc="1234CF62">
      <w:numFmt w:val="bullet"/>
      <w:lvlText w:val="•"/>
      <w:lvlJc w:val="left"/>
      <w:pPr>
        <w:ind w:left="4500" w:hanging="181"/>
      </w:pPr>
      <w:rPr>
        <w:rFonts w:hint="default"/>
        <w:lang w:val="kk-KZ" w:eastAsia="en-US" w:bidi="ar-SA"/>
      </w:rPr>
    </w:lvl>
    <w:lvl w:ilvl="5" w:tplc="5A5E2FF0">
      <w:numFmt w:val="bullet"/>
      <w:lvlText w:val="•"/>
      <w:lvlJc w:val="left"/>
      <w:pPr>
        <w:ind w:left="5546" w:hanging="181"/>
      </w:pPr>
      <w:rPr>
        <w:rFonts w:hint="default"/>
        <w:lang w:val="kk-KZ" w:eastAsia="en-US" w:bidi="ar-SA"/>
      </w:rPr>
    </w:lvl>
    <w:lvl w:ilvl="6" w:tplc="66FC5736">
      <w:numFmt w:val="bullet"/>
      <w:lvlText w:val="•"/>
      <w:lvlJc w:val="left"/>
      <w:pPr>
        <w:ind w:left="6593" w:hanging="181"/>
      </w:pPr>
      <w:rPr>
        <w:rFonts w:hint="default"/>
        <w:lang w:val="kk-KZ" w:eastAsia="en-US" w:bidi="ar-SA"/>
      </w:rPr>
    </w:lvl>
    <w:lvl w:ilvl="7" w:tplc="1FD201A8">
      <w:numFmt w:val="bullet"/>
      <w:lvlText w:val="•"/>
      <w:lvlJc w:val="left"/>
      <w:pPr>
        <w:ind w:left="7640" w:hanging="181"/>
      </w:pPr>
      <w:rPr>
        <w:rFonts w:hint="default"/>
        <w:lang w:val="kk-KZ" w:eastAsia="en-US" w:bidi="ar-SA"/>
      </w:rPr>
    </w:lvl>
    <w:lvl w:ilvl="8" w:tplc="D74AE9FC">
      <w:numFmt w:val="bullet"/>
      <w:lvlText w:val="•"/>
      <w:lvlJc w:val="left"/>
      <w:pPr>
        <w:ind w:left="8686" w:hanging="181"/>
      </w:pPr>
      <w:rPr>
        <w:rFonts w:hint="default"/>
        <w:lang w:val="kk-KZ" w:eastAsia="en-US" w:bidi="ar-SA"/>
      </w:rPr>
    </w:lvl>
  </w:abstractNum>
  <w:abstractNum w:abstractNumId="37" w15:restartNumberingAfterBreak="0">
    <w:nsid w:val="74C14F66"/>
    <w:multiLevelType w:val="hybridMultilevel"/>
    <w:tmpl w:val="D1AC6AC2"/>
    <w:lvl w:ilvl="0" w:tplc="0C4E70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581264A"/>
    <w:multiLevelType w:val="hybridMultilevel"/>
    <w:tmpl w:val="1DDC0300"/>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9" w15:restartNumberingAfterBreak="0">
    <w:nsid w:val="7A96117E"/>
    <w:multiLevelType w:val="multilevel"/>
    <w:tmpl w:val="7A961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205F50"/>
    <w:multiLevelType w:val="hybridMultilevel"/>
    <w:tmpl w:val="377CD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710BAC"/>
    <w:multiLevelType w:val="hybridMultilevel"/>
    <w:tmpl w:val="EBF0FD12"/>
    <w:lvl w:ilvl="0" w:tplc="3C0AB3B8">
      <w:start w:val="1"/>
      <w:numFmt w:val="bullet"/>
      <w:lvlText w:val="-"/>
      <w:lvlJc w:val="left"/>
      <w:pPr>
        <w:ind w:left="2160" w:hanging="360"/>
      </w:pPr>
      <w:rPr>
        <w:rFonts w:ascii="Arial" w:eastAsiaTheme="minorHAnsi" w:hAnsi="Aria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6"/>
  </w:num>
  <w:num w:numId="3">
    <w:abstractNumId w:val="36"/>
  </w:num>
  <w:num w:numId="4">
    <w:abstractNumId w:val="23"/>
  </w:num>
  <w:num w:numId="5">
    <w:abstractNumId w:val="32"/>
  </w:num>
  <w:num w:numId="6">
    <w:abstractNumId w:val="4"/>
  </w:num>
  <w:num w:numId="7">
    <w:abstractNumId w:val="37"/>
  </w:num>
  <w:num w:numId="8">
    <w:abstractNumId w:val="27"/>
  </w:num>
  <w:num w:numId="9">
    <w:abstractNumId w:val="25"/>
  </w:num>
  <w:num w:numId="10">
    <w:abstractNumId w:val="14"/>
  </w:num>
  <w:num w:numId="11">
    <w:abstractNumId w:val="8"/>
  </w:num>
  <w:num w:numId="12">
    <w:abstractNumId w:val="41"/>
  </w:num>
  <w:num w:numId="13">
    <w:abstractNumId w:val="28"/>
  </w:num>
  <w:num w:numId="14">
    <w:abstractNumId w:val="7"/>
  </w:num>
  <w:num w:numId="15">
    <w:abstractNumId w:val="11"/>
  </w:num>
  <w:num w:numId="16">
    <w:abstractNumId w:val="26"/>
  </w:num>
  <w:num w:numId="17">
    <w:abstractNumId w:val="22"/>
  </w:num>
  <w:num w:numId="18">
    <w:abstractNumId w:val="12"/>
  </w:num>
  <w:num w:numId="19">
    <w:abstractNumId w:val="18"/>
  </w:num>
  <w:num w:numId="20">
    <w:abstractNumId w:val="40"/>
  </w:num>
  <w:num w:numId="21">
    <w:abstractNumId w:val="24"/>
  </w:num>
  <w:num w:numId="22">
    <w:abstractNumId w:val="19"/>
  </w:num>
  <w:num w:numId="23">
    <w:abstractNumId w:val="34"/>
  </w:num>
  <w:num w:numId="24">
    <w:abstractNumId w:val="17"/>
  </w:num>
  <w:num w:numId="25">
    <w:abstractNumId w:val="0"/>
  </w:num>
  <w:num w:numId="26">
    <w:abstractNumId w:val="31"/>
  </w:num>
  <w:num w:numId="27">
    <w:abstractNumId w:val="39"/>
  </w:num>
  <w:num w:numId="28">
    <w:abstractNumId w:val="15"/>
  </w:num>
  <w:num w:numId="29">
    <w:abstractNumId w:val="35"/>
  </w:num>
  <w:num w:numId="30">
    <w:abstractNumId w:val="9"/>
  </w:num>
  <w:num w:numId="31">
    <w:abstractNumId w:val="5"/>
  </w:num>
  <w:num w:numId="32">
    <w:abstractNumId w:val="1"/>
  </w:num>
  <w:num w:numId="33">
    <w:abstractNumId w:val="2"/>
  </w:num>
  <w:num w:numId="34">
    <w:abstractNumId w:val="10"/>
  </w:num>
  <w:num w:numId="35">
    <w:abstractNumId w:val="3"/>
  </w:num>
  <w:num w:numId="36">
    <w:abstractNumId w:val="30"/>
  </w:num>
  <w:num w:numId="37">
    <w:abstractNumId w:val="33"/>
  </w:num>
  <w:num w:numId="38">
    <w:abstractNumId w:val="21"/>
  </w:num>
  <w:num w:numId="39">
    <w:abstractNumId w:val="38"/>
  </w:num>
  <w:num w:numId="40">
    <w:abstractNumId w:val="16"/>
  </w:num>
  <w:num w:numId="41">
    <w:abstractNumId w:val="2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83"/>
    <w:rsid w:val="00000741"/>
    <w:rsid w:val="000013DF"/>
    <w:rsid w:val="00001742"/>
    <w:rsid w:val="00001F25"/>
    <w:rsid w:val="00002068"/>
    <w:rsid w:val="00002A10"/>
    <w:rsid w:val="00002F80"/>
    <w:rsid w:val="00002FF7"/>
    <w:rsid w:val="00003B48"/>
    <w:rsid w:val="00005131"/>
    <w:rsid w:val="000056B0"/>
    <w:rsid w:val="0000570C"/>
    <w:rsid w:val="000057F4"/>
    <w:rsid w:val="00006E39"/>
    <w:rsid w:val="00007DDF"/>
    <w:rsid w:val="000109BE"/>
    <w:rsid w:val="0001180E"/>
    <w:rsid w:val="00011D3C"/>
    <w:rsid w:val="000121AC"/>
    <w:rsid w:val="00012426"/>
    <w:rsid w:val="00012463"/>
    <w:rsid w:val="000134EA"/>
    <w:rsid w:val="00013ABD"/>
    <w:rsid w:val="00013DBB"/>
    <w:rsid w:val="000147B9"/>
    <w:rsid w:val="00014862"/>
    <w:rsid w:val="00014BC1"/>
    <w:rsid w:val="000164E5"/>
    <w:rsid w:val="00016829"/>
    <w:rsid w:val="00016E94"/>
    <w:rsid w:val="0001735E"/>
    <w:rsid w:val="000176CB"/>
    <w:rsid w:val="00017F51"/>
    <w:rsid w:val="000204F6"/>
    <w:rsid w:val="00020FAC"/>
    <w:rsid w:val="00021B23"/>
    <w:rsid w:val="00021C1C"/>
    <w:rsid w:val="000222F3"/>
    <w:rsid w:val="00022C71"/>
    <w:rsid w:val="00022ED6"/>
    <w:rsid w:val="00023231"/>
    <w:rsid w:val="00024898"/>
    <w:rsid w:val="0002525D"/>
    <w:rsid w:val="000252DA"/>
    <w:rsid w:val="000254C3"/>
    <w:rsid w:val="00025609"/>
    <w:rsid w:val="00025C39"/>
    <w:rsid w:val="0002603E"/>
    <w:rsid w:val="000262D0"/>
    <w:rsid w:val="00027039"/>
    <w:rsid w:val="00027FA8"/>
    <w:rsid w:val="000303AF"/>
    <w:rsid w:val="00031592"/>
    <w:rsid w:val="0003170A"/>
    <w:rsid w:val="000327A9"/>
    <w:rsid w:val="00032860"/>
    <w:rsid w:val="00033419"/>
    <w:rsid w:val="00033C47"/>
    <w:rsid w:val="00033D8E"/>
    <w:rsid w:val="00034114"/>
    <w:rsid w:val="00034475"/>
    <w:rsid w:val="00035256"/>
    <w:rsid w:val="00035E22"/>
    <w:rsid w:val="00037645"/>
    <w:rsid w:val="00040E5E"/>
    <w:rsid w:val="00041168"/>
    <w:rsid w:val="00041193"/>
    <w:rsid w:val="00041504"/>
    <w:rsid w:val="00041CB6"/>
    <w:rsid w:val="00042B11"/>
    <w:rsid w:val="00043989"/>
    <w:rsid w:val="00044278"/>
    <w:rsid w:val="00047040"/>
    <w:rsid w:val="00051468"/>
    <w:rsid w:val="00052AF1"/>
    <w:rsid w:val="00052BFD"/>
    <w:rsid w:val="00053245"/>
    <w:rsid w:val="0005327A"/>
    <w:rsid w:val="00053984"/>
    <w:rsid w:val="00054119"/>
    <w:rsid w:val="00054606"/>
    <w:rsid w:val="00055651"/>
    <w:rsid w:val="00055C60"/>
    <w:rsid w:val="0005620E"/>
    <w:rsid w:val="0005646C"/>
    <w:rsid w:val="000568E1"/>
    <w:rsid w:val="00056B13"/>
    <w:rsid w:val="00056D8C"/>
    <w:rsid w:val="0006053C"/>
    <w:rsid w:val="00061B41"/>
    <w:rsid w:val="00061FBB"/>
    <w:rsid w:val="00062012"/>
    <w:rsid w:val="00062174"/>
    <w:rsid w:val="00062261"/>
    <w:rsid w:val="0006388A"/>
    <w:rsid w:val="0006403B"/>
    <w:rsid w:val="00064634"/>
    <w:rsid w:val="00064E0F"/>
    <w:rsid w:val="00064E5A"/>
    <w:rsid w:val="000654A9"/>
    <w:rsid w:val="00065708"/>
    <w:rsid w:val="00065F52"/>
    <w:rsid w:val="000669CD"/>
    <w:rsid w:val="00067083"/>
    <w:rsid w:val="000671D3"/>
    <w:rsid w:val="000718F3"/>
    <w:rsid w:val="00071AEF"/>
    <w:rsid w:val="00071D0F"/>
    <w:rsid w:val="0007293E"/>
    <w:rsid w:val="00072BD7"/>
    <w:rsid w:val="00073B9E"/>
    <w:rsid w:val="00075EC1"/>
    <w:rsid w:val="0007697B"/>
    <w:rsid w:val="00076D2B"/>
    <w:rsid w:val="00077660"/>
    <w:rsid w:val="000777CF"/>
    <w:rsid w:val="000777E6"/>
    <w:rsid w:val="00080049"/>
    <w:rsid w:val="000818C7"/>
    <w:rsid w:val="00081D4F"/>
    <w:rsid w:val="00081DAC"/>
    <w:rsid w:val="000822AC"/>
    <w:rsid w:val="0008281A"/>
    <w:rsid w:val="00082D6E"/>
    <w:rsid w:val="00082EE6"/>
    <w:rsid w:val="00083A7A"/>
    <w:rsid w:val="00084169"/>
    <w:rsid w:val="0008421A"/>
    <w:rsid w:val="00084867"/>
    <w:rsid w:val="00084A53"/>
    <w:rsid w:val="000860B9"/>
    <w:rsid w:val="00086C90"/>
    <w:rsid w:val="0008719F"/>
    <w:rsid w:val="000873F6"/>
    <w:rsid w:val="00092037"/>
    <w:rsid w:val="00093313"/>
    <w:rsid w:val="000941A4"/>
    <w:rsid w:val="00094487"/>
    <w:rsid w:val="000944D9"/>
    <w:rsid w:val="00094E48"/>
    <w:rsid w:val="000955F0"/>
    <w:rsid w:val="00096403"/>
    <w:rsid w:val="00097123"/>
    <w:rsid w:val="00097264"/>
    <w:rsid w:val="00097EBF"/>
    <w:rsid w:val="000A06A6"/>
    <w:rsid w:val="000A097A"/>
    <w:rsid w:val="000A09BE"/>
    <w:rsid w:val="000A0F46"/>
    <w:rsid w:val="000A14F7"/>
    <w:rsid w:val="000A1ADB"/>
    <w:rsid w:val="000A267A"/>
    <w:rsid w:val="000A2BB8"/>
    <w:rsid w:val="000A30A2"/>
    <w:rsid w:val="000A34EC"/>
    <w:rsid w:val="000A4192"/>
    <w:rsid w:val="000A4F14"/>
    <w:rsid w:val="000A62D7"/>
    <w:rsid w:val="000A6A77"/>
    <w:rsid w:val="000A6F95"/>
    <w:rsid w:val="000A787C"/>
    <w:rsid w:val="000A7A52"/>
    <w:rsid w:val="000A7DC3"/>
    <w:rsid w:val="000B04B0"/>
    <w:rsid w:val="000B05AB"/>
    <w:rsid w:val="000B0606"/>
    <w:rsid w:val="000B0CBE"/>
    <w:rsid w:val="000B1283"/>
    <w:rsid w:val="000B1394"/>
    <w:rsid w:val="000B2702"/>
    <w:rsid w:val="000B2A20"/>
    <w:rsid w:val="000B313A"/>
    <w:rsid w:val="000B33B2"/>
    <w:rsid w:val="000B4AA0"/>
    <w:rsid w:val="000B5982"/>
    <w:rsid w:val="000B5A2C"/>
    <w:rsid w:val="000B6021"/>
    <w:rsid w:val="000B7170"/>
    <w:rsid w:val="000B77C4"/>
    <w:rsid w:val="000B786C"/>
    <w:rsid w:val="000C008C"/>
    <w:rsid w:val="000C077E"/>
    <w:rsid w:val="000C1057"/>
    <w:rsid w:val="000C17E5"/>
    <w:rsid w:val="000C1FE2"/>
    <w:rsid w:val="000C22BE"/>
    <w:rsid w:val="000C22CE"/>
    <w:rsid w:val="000C2B8C"/>
    <w:rsid w:val="000C2F90"/>
    <w:rsid w:val="000C3B61"/>
    <w:rsid w:val="000C3F20"/>
    <w:rsid w:val="000C3F97"/>
    <w:rsid w:val="000C5956"/>
    <w:rsid w:val="000C5B39"/>
    <w:rsid w:val="000C5BFF"/>
    <w:rsid w:val="000C5D4B"/>
    <w:rsid w:val="000C6073"/>
    <w:rsid w:val="000C6451"/>
    <w:rsid w:val="000C7022"/>
    <w:rsid w:val="000C70D2"/>
    <w:rsid w:val="000D0692"/>
    <w:rsid w:val="000D078B"/>
    <w:rsid w:val="000D0DD4"/>
    <w:rsid w:val="000D25DA"/>
    <w:rsid w:val="000D3316"/>
    <w:rsid w:val="000D4665"/>
    <w:rsid w:val="000D49B9"/>
    <w:rsid w:val="000D4C6C"/>
    <w:rsid w:val="000D4EB2"/>
    <w:rsid w:val="000D5157"/>
    <w:rsid w:val="000D5886"/>
    <w:rsid w:val="000D5F4D"/>
    <w:rsid w:val="000E11AB"/>
    <w:rsid w:val="000E13B8"/>
    <w:rsid w:val="000E1573"/>
    <w:rsid w:val="000E1683"/>
    <w:rsid w:val="000E2498"/>
    <w:rsid w:val="000E2D1B"/>
    <w:rsid w:val="000E2ED6"/>
    <w:rsid w:val="000E39BC"/>
    <w:rsid w:val="000E441B"/>
    <w:rsid w:val="000E4B5B"/>
    <w:rsid w:val="000E52D8"/>
    <w:rsid w:val="000E5523"/>
    <w:rsid w:val="000E5D06"/>
    <w:rsid w:val="000E5F91"/>
    <w:rsid w:val="000E6E4C"/>
    <w:rsid w:val="000E704F"/>
    <w:rsid w:val="000E7B12"/>
    <w:rsid w:val="000E7FB2"/>
    <w:rsid w:val="000F01F2"/>
    <w:rsid w:val="000F039E"/>
    <w:rsid w:val="000F03DC"/>
    <w:rsid w:val="000F0B7B"/>
    <w:rsid w:val="000F1D5C"/>
    <w:rsid w:val="000F1E88"/>
    <w:rsid w:val="000F2E62"/>
    <w:rsid w:val="000F360E"/>
    <w:rsid w:val="000F4196"/>
    <w:rsid w:val="000F4687"/>
    <w:rsid w:val="000F4D74"/>
    <w:rsid w:val="000F52EE"/>
    <w:rsid w:val="000F587A"/>
    <w:rsid w:val="000F6EA9"/>
    <w:rsid w:val="000F7EB8"/>
    <w:rsid w:val="000F7EBC"/>
    <w:rsid w:val="001001C0"/>
    <w:rsid w:val="00100347"/>
    <w:rsid w:val="00100EB5"/>
    <w:rsid w:val="00101E4E"/>
    <w:rsid w:val="001026C1"/>
    <w:rsid w:val="00102CD4"/>
    <w:rsid w:val="00103132"/>
    <w:rsid w:val="00103854"/>
    <w:rsid w:val="00104398"/>
    <w:rsid w:val="001045F8"/>
    <w:rsid w:val="001049B0"/>
    <w:rsid w:val="00104EA4"/>
    <w:rsid w:val="00104ED3"/>
    <w:rsid w:val="00106341"/>
    <w:rsid w:val="00106A2B"/>
    <w:rsid w:val="00107219"/>
    <w:rsid w:val="00107278"/>
    <w:rsid w:val="001074FE"/>
    <w:rsid w:val="00107602"/>
    <w:rsid w:val="001078CF"/>
    <w:rsid w:val="00107B08"/>
    <w:rsid w:val="00107DEF"/>
    <w:rsid w:val="00110446"/>
    <w:rsid w:val="00110B72"/>
    <w:rsid w:val="001132F3"/>
    <w:rsid w:val="00113429"/>
    <w:rsid w:val="00114133"/>
    <w:rsid w:val="0011494B"/>
    <w:rsid w:val="0011527B"/>
    <w:rsid w:val="001167F8"/>
    <w:rsid w:val="00117B2E"/>
    <w:rsid w:val="00117B7F"/>
    <w:rsid w:val="00117F9A"/>
    <w:rsid w:val="00120869"/>
    <w:rsid w:val="001208C3"/>
    <w:rsid w:val="00120E0D"/>
    <w:rsid w:val="0012208D"/>
    <w:rsid w:val="00122DD6"/>
    <w:rsid w:val="00123031"/>
    <w:rsid w:val="00123845"/>
    <w:rsid w:val="001239A9"/>
    <w:rsid w:val="001251AF"/>
    <w:rsid w:val="001259F0"/>
    <w:rsid w:val="00125B03"/>
    <w:rsid w:val="00126512"/>
    <w:rsid w:val="00126571"/>
    <w:rsid w:val="0012671D"/>
    <w:rsid w:val="001268C3"/>
    <w:rsid w:val="001271B9"/>
    <w:rsid w:val="001277E7"/>
    <w:rsid w:val="00127C6E"/>
    <w:rsid w:val="00127FD1"/>
    <w:rsid w:val="001304EA"/>
    <w:rsid w:val="00130989"/>
    <w:rsid w:val="00130A46"/>
    <w:rsid w:val="00130AFF"/>
    <w:rsid w:val="00130FB8"/>
    <w:rsid w:val="001312D9"/>
    <w:rsid w:val="00131370"/>
    <w:rsid w:val="0013165D"/>
    <w:rsid w:val="00131860"/>
    <w:rsid w:val="00131915"/>
    <w:rsid w:val="00131C98"/>
    <w:rsid w:val="00131EEC"/>
    <w:rsid w:val="00132242"/>
    <w:rsid w:val="001329A2"/>
    <w:rsid w:val="001330EC"/>
    <w:rsid w:val="001338CA"/>
    <w:rsid w:val="001341BC"/>
    <w:rsid w:val="0013442D"/>
    <w:rsid w:val="00135029"/>
    <w:rsid w:val="00135B03"/>
    <w:rsid w:val="00136752"/>
    <w:rsid w:val="0013732E"/>
    <w:rsid w:val="001401EF"/>
    <w:rsid w:val="00140667"/>
    <w:rsid w:val="00140ABC"/>
    <w:rsid w:val="00140BBD"/>
    <w:rsid w:val="00141269"/>
    <w:rsid w:val="001424B7"/>
    <w:rsid w:val="00143F74"/>
    <w:rsid w:val="00145CF7"/>
    <w:rsid w:val="00147ED0"/>
    <w:rsid w:val="001525C4"/>
    <w:rsid w:val="00152EF1"/>
    <w:rsid w:val="00153648"/>
    <w:rsid w:val="001536CA"/>
    <w:rsid w:val="00154D52"/>
    <w:rsid w:val="00155401"/>
    <w:rsid w:val="001555B0"/>
    <w:rsid w:val="0015570C"/>
    <w:rsid w:val="0015575E"/>
    <w:rsid w:val="001562EB"/>
    <w:rsid w:val="001569B0"/>
    <w:rsid w:val="0015708C"/>
    <w:rsid w:val="001573B4"/>
    <w:rsid w:val="0015795B"/>
    <w:rsid w:val="0016037E"/>
    <w:rsid w:val="00160B48"/>
    <w:rsid w:val="001620FC"/>
    <w:rsid w:val="0016395E"/>
    <w:rsid w:val="00163E27"/>
    <w:rsid w:val="00164313"/>
    <w:rsid w:val="00164618"/>
    <w:rsid w:val="00164689"/>
    <w:rsid w:val="001649F0"/>
    <w:rsid w:val="00165357"/>
    <w:rsid w:val="00165AC8"/>
    <w:rsid w:val="00167304"/>
    <w:rsid w:val="001675BE"/>
    <w:rsid w:val="00167674"/>
    <w:rsid w:val="001679AB"/>
    <w:rsid w:val="00167B1B"/>
    <w:rsid w:val="00167E84"/>
    <w:rsid w:val="001701B4"/>
    <w:rsid w:val="001706FD"/>
    <w:rsid w:val="001708A8"/>
    <w:rsid w:val="00170AAA"/>
    <w:rsid w:val="00170D80"/>
    <w:rsid w:val="00170E38"/>
    <w:rsid w:val="00171825"/>
    <w:rsid w:val="0017185F"/>
    <w:rsid w:val="00171CE7"/>
    <w:rsid w:val="00172C82"/>
    <w:rsid w:val="00173EBB"/>
    <w:rsid w:val="00174568"/>
    <w:rsid w:val="00175300"/>
    <w:rsid w:val="001756F5"/>
    <w:rsid w:val="001758F9"/>
    <w:rsid w:val="00175D8F"/>
    <w:rsid w:val="0017694D"/>
    <w:rsid w:val="00177ADB"/>
    <w:rsid w:val="0018077A"/>
    <w:rsid w:val="00180835"/>
    <w:rsid w:val="00180A2A"/>
    <w:rsid w:val="00181536"/>
    <w:rsid w:val="0018184E"/>
    <w:rsid w:val="001826B2"/>
    <w:rsid w:val="001828C0"/>
    <w:rsid w:val="001851AE"/>
    <w:rsid w:val="0018561C"/>
    <w:rsid w:val="0018745C"/>
    <w:rsid w:val="00187DE3"/>
    <w:rsid w:val="0019020D"/>
    <w:rsid w:val="0019023C"/>
    <w:rsid w:val="00190976"/>
    <w:rsid w:val="001917A3"/>
    <w:rsid w:val="00192C08"/>
    <w:rsid w:val="00192EBB"/>
    <w:rsid w:val="001931FF"/>
    <w:rsid w:val="001950DF"/>
    <w:rsid w:val="0019533F"/>
    <w:rsid w:val="0019534D"/>
    <w:rsid w:val="00196072"/>
    <w:rsid w:val="001971BF"/>
    <w:rsid w:val="00197D65"/>
    <w:rsid w:val="001A06BB"/>
    <w:rsid w:val="001A13F1"/>
    <w:rsid w:val="001A15C1"/>
    <w:rsid w:val="001A1966"/>
    <w:rsid w:val="001A3006"/>
    <w:rsid w:val="001A33D8"/>
    <w:rsid w:val="001A49E6"/>
    <w:rsid w:val="001A6109"/>
    <w:rsid w:val="001A619E"/>
    <w:rsid w:val="001A6F74"/>
    <w:rsid w:val="001B02D9"/>
    <w:rsid w:val="001B0D79"/>
    <w:rsid w:val="001B19A9"/>
    <w:rsid w:val="001B1BB1"/>
    <w:rsid w:val="001B32AC"/>
    <w:rsid w:val="001B40C6"/>
    <w:rsid w:val="001B421E"/>
    <w:rsid w:val="001B4B91"/>
    <w:rsid w:val="001B6E23"/>
    <w:rsid w:val="001C0849"/>
    <w:rsid w:val="001C0D63"/>
    <w:rsid w:val="001C1837"/>
    <w:rsid w:val="001C2854"/>
    <w:rsid w:val="001C2B96"/>
    <w:rsid w:val="001C478D"/>
    <w:rsid w:val="001C4B8D"/>
    <w:rsid w:val="001C4EE3"/>
    <w:rsid w:val="001C4F59"/>
    <w:rsid w:val="001C687A"/>
    <w:rsid w:val="001C70FE"/>
    <w:rsid w:val="001C745F"/>
    <w:rsid w:val="001D02BB"/>
    <w:rsid w:val="001D135F"/>
    <w:rsid w:val="001D1CB2"/>
    <w:rsid w:val="001D2CB8"/>
    <w:rsid w:val="001D3200"/>
    <w:rsid w:val="001D3F3C"/>
    <w:rsid w:val="001D4364"/>
    <w:rsid w:val="001D4F4A"/>
    <w:rsid w:val="001D5785"/>
    <w:rsid w:val="001D7248"/>
    <w:rsid w:val="001D763A"/>
    <w:rsid w:val="001E07CF"/>
    <w:rsid w:val="001E12C7"/>
    <w:rsid w:val="001E174F"/>
    <w:rsid w:val="001E1912"/>
    <w:rsid w:val="001E1D4C"/>
    <w:rsid w:val="001E2D77"/>
    <w:rsid w:val="001E31B5"/>
    <w:rsid w:val="001E32B2"/>
    <w:rsid w:val="001E3828"/>
    <w:rsid w:val="001E3842"/>
    <w:rsid w:val="001E396B"/>
    <w:rsid w:val="001E480A"/>
    <w:rsid w:val="001E5458"/>
    <w:rsid w:val="001E54E9"/>
    <w:rsid w:val="001E7AF8"/>
    <w:rsid w:val="001F02CD"/>
    <w:rsid w:val="001F1624"/>
    <w:rsid w:val="001F2126"/>
    <w:rsid w:val="001F41D4"/>
    <w:rsid w:val="001F4654"/>
    <w:rsid w:val="001F521D"/>
    <w:rsid w:val="001F5CAC"/>
    <w:rsid w:val="001F6642"/>
    <w:rsid w:val="001F6F19"/>
    <w:rsid w:val="001F7387"/>
    <w:rsid w:val="001F738F"/>
    <w:rsid w:val="001F782E"/>
    <w:rsid w:val="00201028"/>
    <w:rsid w:val="00201135"/>
    <w:rsid w:val="00201408"/>
    <w:rsid w:val="002016A0"/>
    <w:rsid w:val="0020185E"/>
    <w:rsid w:val="00201BED"/>
    <w:rsid w:val="00201E19"/>
    <w:rsid w:val="00201EEF"/>
    <w:rsid w:val="00204DF6"/>
    <w:rsid w:val="002055F8"/>
    <w:rsid w:val="00205716"/>
    <w:rsid w:val="002059D7"/>
    <w:rsid w:val="00205BBE"/>
    <w:rsid w:val="00205CAF"/>
    <w:rsid w:val="00207C26"/>
    <w:rsid w:val="00210E00"/>
    <w:rsid w:val="00210EB7"/>
    <w:rsid w:val="00211824"/>
    <w:rsid w:val="00211BDC"/>
    <w:rsid w:val="00211F8B"/>
    <w:rsid w:val="00212078"/>
    <w:rsid w:val="0021251D"/>
    <w:rsid w:val="0021259D"/>
    <w:rsid w:val="002127A3"/>
    <w:rsid w:val="00212BCC"/>
    <w:rsid w:val="00213364"/>
    <w:rsid w:val="0021371E"/>
    <w:rsid w:val="002144EE"/>
    <w:rsid w:val="0021511A"/>
    <w:rsid w:val="002152CA"/>
    <w:rsid w:val="00215B7F"/>
    <w:rsid w:val="0022266E"/>
    <w:rsid w:val="00222A0C"/>
    <w:rsid w:val="00222B62"/>
    <w:rsid w:val="00223734"/>
    <w:rsid w:val="002240D0"/>
    <w:rsid w:val="002244CA"/>
    <w:rsid w:val="002246AF"/>
    <w:rsid w:val="0022491B"/>
    <w:rsid w:val="00224CFC"/>
    <w:rsid w:val="00226A57"/>
    <w:rsid w:val="00226C31"/>
    <w:rsid w:val="002301E7"/>
    <w:rsid w:val="002304AA"/>
    <w:rsid w:val="00230737"/>
    <w:rsid w:val="00232CBC"/>
    <w:rsid w:val="00232F28"/>
    <w:rsid w:val="00233B29"/>
    <w:rsid w:val="0023440D"/>
    <w:rsid w:val="00234521"/>
    <w:rsid w:val="00234FB9"/>
    <w:rsid w:val="00235F3C"/>
    <w:rsid w:val="0023733F"/>
    <w:rsid w:val="00241154"/>
    <w:rsid w:val="00241415"/>
    <w:rsid w:val="00241AF3"/>
    <w:rsid w:val="00241C55"/>
    <w:rsid w:val="0024233B"/>
    <w:rsid w:val="00242A68"/>
    <w:rsid w:val="00242CB0"/>
    <w:rsid w:val="0024317F"/>
    <w:rsid w:val="00243CF9"/>
    <w:rsid w:val="00243D98"/>
    <w:rsid w:val="00243E7E"/>
    <w:rsid w:val="00243EE1"/>
    <w:rsid w:val="00244532"/>
    <w:rsid w:val="00244785"/>
    <w:rsid w:val="00244F92"/>
    <w:rsid w:val="002450C8"/>
    <w:rsid w:val="002455CA"/>
    <w:rsid w:val="0024696F"/>
    <w:rsid w:val="00246CD4"/>
    <w:rsid w:val="0024766E"/>
    <w:rsid w:val="00247E73"/>
    <w:rsid w:val="002501CD"/>
    <w:rsid w:val="0025021B"/>
    <w:rsid w:val="002514F3"/>
    <w:rsid w:val="00251DE8"/>
    <w:rsid w:val="00252C4B"/>
    <w:rsid w:val="00253A20"/>
    <w:rsid w:val="00253CCA"/>
    <w:rsid w:val="00254AC4"/>
    <w:rsid w:val="00254B1C"/>
    <w:rsid w:val="002561D8"/>
    <w:rsid w:val="00256493"/>
    <w:rsid w:val="002567E2"/>
    <w:rsid w:val="002567FC"/>
    <w:rsid w:val="00256A3E"/>
    <w:rsid w:val="00256B08"/>
    <w:rsid w:val="00256EB4"/>
    <w:rsid w:val="0025792E"/>
    <w:rsid w:val="00257A2B"/>
    <w:rsid w:val="00260001"/>
    <w:rsid w:val="0026007D"/>
    <w:rsid w:val="00260DDB"/>
    <w:rsid w:val="002617C8"/>
    <w:rsid w:val="002619A6"/>
    <w:rsid w:val="00262DDB"/>
    <w:rsid w:val="002630A2"/>
    <w:rsid w:val="00264A9B"/>
    <w:rsid w:val="00264F52"/>
    <w:rsid w:val="00265203"/>
    <w:rsid w:val="002654CD"/>
    <w:rsid w:val="00265511"/>
    <w:rsid w:val="00265887"/>
    <w:rsid w:val="00265FF9"/>
    <w:rsid w:val="00266221"/>
    <w:rsid w:val="00266515"/>
    <w:rsid w:val="00266DA7"/>
    <w:rsid w:val="00266E4B"/>
    <w:rsid w:val="00270D36"/>
    <w:rsid w:val="0027184E"/>
    <w:rsid w:val="002719A3"/>
    <w:rsid w:val="00271D7B"/>
    <w:rsid w:val="0027248C"/>
    <w:rsid w:val="00273529"/>
    <w:rsid w:val="002735C2"/>
    <w:rsid w:val="002738A9"/>
    <w:rsid w:val="00273A62"/>
    <w:rsid w:val="00273CA5"/>
    <w:rsid w:val="00273DD4"/>
    <w:rsid w:val="00273E07"/>
    <w:rsid w:val="00273E19"/>
    <w:rsid w:val="00274440"/>
    <w:rsid w:val="002749B2"/>
    <w:rsid w:val="00274B33"/>
    <w:rsid w:val="00275DE3"/>
    <w:rsid w:val="002772DE"/>
    <w:rsid w:val="0027733C"/>
    <w:rsid w:val="0027788A"/>
    <w:rsid w:val="00277D4D"/>
    <w:rsid w:val="0028021D"/>
    <w:rsid w:val="00281988"/>
    <w:rsid w:val="002819A6"/>
    <w:rsid w:val="00281E61"/>
    <w:rsid w:val="00282474"/>
    <w:rsid w:val="0028348E"/>
    <w:rsid w:val="00283A58"/>
    <w:rsid w:val="00285348"/>
    <w:rsid w:val="002862DC"/>
    <w:rsid w:val="00286465"/>
    <w:rsid w:val="00286519"/>
    <w:rsid w:val="0028768D"/>
    <w:rsid w:val="00287AA2"/>
    <w:rsid w:val="00287B12"/>
    <w:rsid w:val="00287F73"/>
    <w:rsid w:val="002908C2"/>
    <w:rsid w:val="00290EA8"/>
    <w:rsid w:val="002918E5"/>
    <w:rsid w:val="00291D31"/>
    <w:rsid w:val="00292AB7"/>
    <w:rsid w:val="00292B6B"/>
    <w:rsid w:val="00293174"/>
    <w:rsid w:val="0029329B"/>
    <w:rsid w:val="002942A4"/>
    <w:rsid w:val="00294E27"/>
    <w:rsid w:val="0029510F"/>
    <w:rsid w:val="00295692"/>
    <w:rsid w:val="002960A0"/>
    <w:rsid w:val="00296615"/>
    <w:rsid w:val="00296C42"/>
    <w:rsid w:val="00296EA9"/>
    <w:rsid w:val="00297697"/>
    <w:rsid w:val="00297DE8"/>
    <w:rsid w:val="002A0940"/>
    <w:rsid w:val="002A25ED"/>
    <w:rsid w:val="002A2C19"/>
    <w:rsid w:val="002A3142"/>
    <w:rsid w:val="002A3299"/>
    <w:rsid w:val="002A4319"/>
    <w:rsid w:val="002A4532"/>
    <w:rsid w:val="002A4557"/>
    <w:rsid w:val="002A4F4E"/>
    <w:rsid w:val="002A6411"/>
    <w:rsid w:val="002A6A4C"/>
    <w:rsid w:val="002A710C"/>
    <w:rsid w:val="002B0C65"/>
    <w:rsid w:val="002B1218"/>
    <w:rsid w:val="002B1ADA"/>
    <w:rsid w:val="002B28A1"/>
    <w:rsid w:val="002B28D0"/>
    <w:rsid w:val="002B2B7A"/>
    <w:rsid w:val="002B3F2B"/>
    <w:rsid w:val="002B472B"/>
    <w:rsid w:val="002B48CA"/>
    <w:rsid w:val="002B4DCC"/>
    <w:rsid w:val="002B5478"/>
    <w:rsid w:val="002B5635"/>
    <w:rsid w:val="002B5C6B"/>
    <w:rsid w:val="002B612D"/>
    <w:rsid w:val="002B667E"/>
    <w:rsid w:val="002B68AD"/>
    <w:rsid w:val="002B7290"/>
    <w:rsid w:val="002B7B06"/>
    <w:rsid w:val="002B7C97"/>
    <w:rsid w:val="002C0714"/>
    <w:rsid w:val="002C0E9F"/>
    <w:rsid w:val="002C1FA7"/>
    <w:rsid w:val="002C2728"/>
    <w:rsid w:val="002C3E36"/>
    <w:rsid w:val="002C4BDE"/>
    <w:rsid w:val="002C5393"/>
    <w:rsid w:val="002C53B3"/>
    <w:rsid w:val="002C5825"/>
    <w:rsid w:val="002C709B"/>
    <w:rsid w:val="002C70F0"/>
    <w:rsid w:val="002C7D91"/>
    <w:rsid w:val="002D0035"/>
    <w:rsid w:val="002D0CD0"/>
    <w:rsid w:val="002D105D"/>
    <w:rsid w:val="002D1669"/>
    <w:rsid w:val="002D16E2"/>
    <w:rsid w:val="002D1A89"/>
    <w:rsid w:val="002D22C8"/>
    <w:rsid w:val="002D2B7C"/>
    <w:rsid w:val="002D2EC9"/>
    <w:rsid w:val="002D33C6"/>
    <w:rsid w:val="002D4070"/>
    <w:rsid w:val="002D4570"/>
    <w:rsid w:val="002D4712"/>
    <w:rsid w:val="002D53FA"/>
    <w:rsid w:val="002D6454"/>
    <w:rsid w:val="002D66B5"/>
    <w:rsid w:val="002D6B25"/>
    <w:rsid w:val="002D7A2A"/>
    <w:rsid w:val="002D7A9B"/>
    <w:rsid w:val="002D7B6A"/>
    <w:rsid w:val="002E1E21"/>
    <w:rsid w:val="002E21E5"/>
    <w:rsid w:val="002E24C4"/>
    <w:rsid w:val="002E3170"/>
    <w:rsid w:val="002E357D"/>
    <w:rsid w:val="002E5796"/>
    <w:rsid w:val="002E7CEF"/>
    <w:rsid w:val="002F01CD"/>
    <w:rsid w:val="002F0299"/>
    <w:rsid w:val="002F37DF"/>
    <w:rsid w:val="002F3A0F"/>
    <w:rsid w:val="002F3A6F"/>
    <w:rsid w:val="002F3EB5"/>
    <w:rsid w:val="002F411D"/>
    <w:rsid w:val="002F464E"/>
    <w:rsid w:val="002F4948"/>
    <w:rsid w:val="002F5029"/>
    <w:rsid w:val="002F5142"/>
    <w:rsid w:val="002F6E52"/>
    <w:rsid w:val="002F6F93"/>
    <w:rsid w:val="002F73BF"/>
    <w:rsid w:val="002F7F1D"/>
    <w:rsid w:val="003006AE"/>
    <w:rsid w:val="00301B47"/>
    <w:rsid w:val="00301C32"/>
    <w:rsid w:val="00301CEB"/>
    <w:rsid w:val="00302D52"/>
    <w:rsid w:val="003033E2"/>
    <w:rsid w:val="00304C63"/>
    <w:rsid w:val="00305079"/>
    <w:rsid w:val="00305111"/>
    <w:rsid w:val="003064BA"/>
    <w:rsid w:val="00306800"/>
    <w:rsid w:val="003069BD"/>
    <w:rsid w:val="00310B3D"/>
    <w:rsid w:val="0031122A"/>
    <w:rsid w:val="003113CA"/>
    <w:rsid w:val="00311A80"/>
    <w:rsid w:val="00311B10"/>
    <w:rsid w:val="00311B7A"/>
    <w:rsid w:val="00312582"/>
    <w:rsid w:val="00313685"/>
    <w:rsid w:val="00313709"/>
    <w:rsid w:val="0031592F"/>
    <w:rsid w:val="003164E9"/>
    <w:rsid w:val="00316764"/>
    <w:rsid w:val="00317D19"/>
    <w:rsid w:val="003203B5"/>
    <w:rsid w:val="00320DBC"/>
    <w:rsid w:val="003215B2"/>
    <w:rsid w:val="0032175C"/>
    <w:rsid w:val="00322C21"/>
    <w:rsid w:val="00323218"/>
    <w:rsid w:val="00323491"/>
    <w:rsid w:val="00323702"/>
    <w:rsid w:val="00323876"/>
    <w:rsid w:val="00323DDB"/>
    <w:rsid w:val="003252E4"/>
    <w:rsid w:val="003259C6"/>
    <w:rsid w:val="00326A84"/>
    <w:rsid w:val="00326F14"/>
    <w:rsid w:val="00327D20"/>
    <w:rsid w:val="00331D01"/>
    <w:rsid w:val="00332D55"/>
    <w:rsid w:val="003330CD"/>
    <w:rsid w:val="00334308"/>
    <w:rsid w:val="003345DA"/>
    <w:rsid w:val="0033591E"/>
    <w:rsid w:val="003377C5"/>
    <w:rsid w:val="00340BCB"/>
    <w:rsid w:val="00341328"/>
    <w:rsid w:val="003417C8"/>
    <w:rsid w:val="00343266"/>
    <w:rsid w:val="003439C7"/>
    <w:rsid w:val="003442EE"/>
    <w:rsid w:val="003443B1"/>
    <w:rsid w:val="003474DA"/>
    <w:rsid w:val="003476D0"/>
    <w:rsid w:val="00347ADA"/>
    <w:rsid w:val="00347B47"/>
    <w:rsid w:val="00347F2C"/>
    <w:rsid w:val="00350EF2"/>
    <w:rsid w:val="00351320"/>
    <w:rsid w:val="00353378"/>
    <w:rsid w:val="003536B2"/>
    <w:rsid w:val="00353EDD"/>
    <w:rsid w:val="0035431D"/>
    <w:rsid w:val="0035475A"/>
    <w:rsid w:val="00354D64"/>
    <w:rsid w:val="003553D2"/>
    <w:rsid w:val="003554C8"/>
    <w:rsid w:val="00355908"/>
    <w:rsid w:val="00355F47"/>
    <w:rsid w:val="00356621"/>
    <w:rsid w:val="00356D02"/>
    <w:rsid w:val="00356F9D"/>
    <w:rsid w:val="00357472"/>
    <w:rsid w:val="0035780F"/>
    <w:rsid w:val="00357E67"/>
    <w:rsid w:val="00360A1D"/>
    <w:rsid w:val="00362248"/>
    <w:rsid w:val="003624E5"/>
    <w:rsid w:val="00362724"/>
    <w:rsid w:val="00362A85"/>
    <w:rsid w:val="00362DA2"/>
    <w:rsid w:val="00362F16"/>
    <w:rsid w:val="00363098"/>
    <w:rsid w:val="003633DB"/>
    <w:rsid w:val="00363BE0"/>
    <w:rsid w:val="00364AD5"/>
    <w:rsid w:val="00365470"/>
    <w:rsid w:val="0036564A"/>
    <w:rsid w:val="003656E5"/>
    <w:rsid w:val="00365814"/>
    <w:rsid w:val="00365E30"/>
    <w:rsid w:val="00366668"/>
    <w:rsid w:val="00366B8A"/>
    <w:rsid w:val="0036712B"/>
    <w:rsid w:val="0036754B"/>
    <w:rsid w:val="00367987"/>
    <w:rsid w:val="00370121"/>
    <w:rsid w:val="00370D0C"/>
    <w:rsid w:val="0037148F"/>
    <w:rsid w:val="003716F9"/>
    <w:rsid w:val="00372758"/>
    <w:rsid w:val="0037286B"/>
    <w:rsid w:val="00375225"/>
    <w:rsid w:val="00375AD3"/>
    <w:rsid w:val="003767CE"/>
    <w:rsid w:val="00376A7D"/>
    <w:rsid w:val="00377C21"/>
    <w:rsid w:val="00377DF8"/>
    <w:rsid w:val="00380EFC"/>
    <w:rsid w:val="00380FB6"/>
    <w:rsid w:val="00381B95"/>
    <w:rsid w:val="00381CDC"/>
    <w:rsid w:val="00381EAB"/>
    <w:rsid w:val="00383948"/>
    <w:rsid w:val="0038401C"/>
    <w:rsid w:val="003845C6"/>
    <w:rsid w:val="00384C48"/>
    <w:rsid w:val="00384EF1"/>
    <w:rsid w:val="00385FB0"/>
    <w:rsid w:val="00386A4B"/>
    <w:rsid w:val="00386C54"/>
    <w:rsid w:val="0038792B"/>
    <w:rsid w:val="00387A87"/>
    <w:rsid w:val="003903F6"/>
    <w:rsid w:val="003908C8"/>
    <w:rsid w:val="003911BA"/>
    <w:rsid w:val="00391B8E"/>
    <w:rsid w:val="00391F3C"/>
    <w:rsid w:val="00392D9B"/>
    <w:rsid w:val="00392E38"/>
    <w:rsid w:val="0039361B"/>
    <w:rsid w:val="00394041"/>
    <w:rsid w:val="00394650"/>
    <w:rsid w:val="00394947"/>
    <w:rsid w:val="0039497B"/>
    <w:rsid w:val="003953E6"/>
    <w:rsid w:val="00396FF8"/>
    <w:rsid w:val="003A175E"/>
    <w:rsid w:val="003A18F2"/>
    <w:rsid w:val="003A21AE"/>
    <w:rsid w:val="003A2BE6"/>
    <w:rsid w:val="003A2C9E"/>
    <w:rsid w:val="003A2D8D"/>
    <w:rsid w:val="003A3096"/>
    <w:rsid w:val="003A3F14"/>
    <w:rsid w:val="003A3F18"/>
    <w:rsid w:val="003A4436"/>
    <w:rsid w:val="003A4508"/>
    <w:rsid w:val="003A48FB"/>
    <w:rsid w:val="003A4D99"/>
    <w:rsid w:val="003A5926"/>
    <w:rsid w:val="003A5A2C"/>
    <w:rsid w:val="003A638E"/>
    <w:rsid w:val="003A6D35"/>
    <w:rsid w:val="003A6FDE"/>
    <w:rsid w:val="003A7431"/>
    <w:rsid w:val="003A785A"/>
    <w:rsid w:val="003A7C14"/>
    <w:rsid w:val="003B03AA"/>
    <w:rsid w:val="003B1690"/>
    <w:rsid w:val="003B1956"/>
    <w:rsid w:val="003B1B83"/>
    <w:rsid w:val="003B21CA"/>
    <w:rsid w:val="003B338B"/>
    <w:rsid w:val="003B378D"/>
    <w:rsid w:val="003B3ADE"/>
    <w:rsid w:val="003B4769"/>
    <w:rsid w:val="003B4822"/>
    <w:rsid w:val="003B4ED5"/>
    <w:rsid w:val="003B4FC6"/>
    <w:rsid w:val="003B5258"/>
    <w:rsid w:val="003B538A"/>
    <w:rsid w:val="003B57C7"/>
    <w:rsid w:val="003B5903"/>
    <w:rsid w:val="003C0259"/>
    <w:rsid w:val="003C0FFB"/>
    <w:rsid w:val="003C18E6"/>
    <w:rsid w:val="003C1968"/>
    <w:rsid w:val="003C1F91"/>
    <w:rsid w:val="003C2C4E"/>
    <w:rsid w:val="003C37A4"/>
    <w:rsid w:val="003C39B4"/>
    <w:rsid w:val="003C6380"/>
    <w:rsid w:val="003C73E5"/>
    <w:rsid w:val="003C7BB3"/>
    <w:rsid w:val="003D0187"/>
    <w:rsid w:val="003D03EC"/>
    <w:rsid w:val="003D102E"/>
    <w:rsid w:val="003D2EAF"/>
    <w:rsid w:val="003D2F52"/>
    <w:rsid w:val="003D3AA3"/>
    <w:rsid w:val="003D3BDD"/>
    <w:rsid w:val="003D3F73"/>
    <w:rsid w:val="003D5111"/>
    <w:rsid w:val="003D5356"/>
    <w:rsid w:val="003D54E7"/>
    <w:rsid w:val="003D59B0"/>
    <w:rsid w:val="003D5B12"/>
    <w:rsid w:val="003D5EB4"/>
    <w:rsid w:val="003D778F"/>
    <w:rsid w:val="003D7823"/>
    <w:rsid w:val="003E056C"/>
    <w:rsid w:val="003E056F"/>
    <w:rsid w:val="003E0574"/>
    <w:rsid w:val="003E0B03"/>
    <w:rsid w:val="003E1C0E"/>
    <w:rsid w:val="003E2494"/>
    <w:rsid w:val="003E2705"/>
    <w:rsid w:val="003E32AA"/>
    <w:rsid w:val="003E40DA"/>
    <w:rsid w:val="003E4FAC"/>
    <w:rsid w:val="003E4FFE"/>
    <w:rsid w:val="003E6252"/>
    <w:rsid w:val="003E6771"/>
    <w:rsid w:val="003F05ED"/>
    <w:rsid w:val="003F0DBA"/>
    <w:rsid w:val="003F0FB3"/>
    <w:rsid w:val="003F22DF"/>
    <w:rsid w:val="003F38C9"/>
    <w:rsid w:val="003F41C5"/>
    <w:rsid w:val="003F4326"/>
    <w:rsid w:val="003F4393"/>
    <w:rsid w:val="003F4C9E"/>
    <w:rsid w:val="003F6039"/>
    <w:rsid w:val="003F6409"/>
    <w:rsid w:val="003F65D0"/>
    <w:rsid w:val="003F7A5E"/>
    <w:rsid w:val="0040023F"/>
    <w:rsid w:val="0040044A"/>
    <w:rsid w:val="00400789"/>
    <w:rsid w:val="004021B5"/>
    <w:rsid w:val="00402933"/>
    <w:rsid w:val="00402B43"/>
    <w:rsid w:val="0040355F"/>
    <w:rsid w:val="00403A97"/>
    <w:rsid w:val="00403B1C"/>
    <w:rsid w:val="00403E0C"/>
    <w:rsid w:val="00404423"/>
    <w:rsid w:val="00404778"/>
    <w:rsid w:val="00405212"/>
    <w:rsid w:val="004067A2"/>
    <w:rsid w:val="004107E9"/>
    <w:rsid w:val="00410975"/>
    <w:rsid w:val="00410B9F"/>
    <w:rsid w:val="00410BEC"/>
    <w:rsid w:val="00411814"/>
    <w:rsid w:val="00411DBE"/>
    <w:rsid w:val="00412C9C"/>
    <w:rsid w:val="0041358A"/>
    <w:rsid w:val="00413877"/>
    <w:rsid w:val="004140DD"/>
    <w:rsid w:val="00414491"/>
    <w:rsid w:val="00414E66"/>
    <w:rsid w:val="00416A22"/>
    <w:rsid w:val="00416C40"/>
    <w:rsid w:val="00417148"/>
    <w:rsid w:val="00417417"/>
    <w:rsid w:val="00417780"/>
    <w:rsid w:val="0041788A"/>
    <w:rsid w:val="00417AA8"/>
    <w:rsid w:val="00420206"/>
    <w:rsid w:val="00420249"/>
    <w:rsid w:val="00420EDF"/>
    <w:rsid w:val="0042159F"/>
    <w:rsid w:val="0042221A"/>
    <w:rsid w:val="00422625"/>
    <w:rsid w:val="004232EF"/>
    <w:rsid w:val="0042374C"/>
    <w:rsid w:val="00423AB0"/>
    <w:rsid w:val="00424B31"/>
    <w:rsid w:val="004270F2"/>
    <w:rsid w:val="00427606"/>
    <w:rsid w:val="004310A2"/>
    <w:rsid w:val="004320F3"/>
    <w:rsid w:val="00433F96"/>
    <w:rsid w:val="0043547C"/>
    <w:rsid w:val="00435561"/>
    <w:rsid w:val="00436AC8"/>
    <w:rsid w:val="00436DD3"/>
    <w:rsid w:val="0043788A"/>
    <w:rsid w:val="00437A47"/>
    <w:rsid w:val="00437AE2"/>
    <w:rsid w:val="00441930"/>
    <w:rsid w:val="004421F5"/>
    <w:rsid w:val="0044253A"/>
    <w:rsid w:val="00443266"/>
    <w:rsid w:val="004433D6"/>
    <w:rsid w:val="00444EE9"/>
    <w:rsid w:val="00445E4E"/>
    <w:rsid w:val="00446757"/>
    <w:rsid w:val="00446D34"/>
    <w:rsid w:val="00446D41"/>
    <w:rsid w:val="00447573"/>
    <w:rsid w:val="004475F6"/>
    <w:rsid w:val="00450EB7"/>
    <w:rsid w:val="004518F4"/>
    <w:rsid w:val="00451C8F"/>
    <w:rsid w:val="00452A4B"/>
    <w:rsid w:val="0045605A"/>
    <w:rsid w:val="00456177"/>
    <w:rsid w:val="00457104"/>
    <w:rsid w:val="00457AA1"/>
    <w:rsid w:val="00457CB0"/>
    <w:rsid w:val="0046058E"/>
    <w:rsid w:val="0046067F"/>
    <w:rsid w:val="00460E63"/>
    <w:rsid w:val="00461555"/>
    <w:rsid w:val="004618E7"/>
    <w:rsid w:val="00463CC9"/>
    <w:rsid w:val="00463DA9"/>
    <w:rsid w:val="004646B8"/>
    <w:rsid w:val="00464F20"/>
    <w:rsid w:val="004652B9"/>
    <w:rsid w:val="00465B58"/>
    <w:rsid w:val="0046697D"/>
    <w:rsid w:val="00466A09"/>
    <w:rsid w:val="0046704B"/>
    <w:rsid w:val="004670C3"/>
    <w:rsid w:val="00467449"/>
    <w:rsid w:val="004678F9"/>
    <w:rsid w:val="00467DC1"/>
    <w:rsid w:val="004703BD"/>
    <w:rsid w:val="00470575"/>
    <w:rsid w:val="0047127F"/>
    <w:rsid w:val="0047129A"/>
    <w:rsid w:val="004714BD"/>
    <w:rsid w:val="00471C9F"/>
    <w:rsid w:val="00472CC0"/>
    <w:rsid w:val="0047313E"/>
    <w:rsid w:val="004734A2"/>
    <w:rsid w:val="004739D2"/>
    <w:rsid w:val="00473CB2"/>
    <w:rsid w:val="00475679"/>
    <w:rsid w:val="004757D1"/>
    <w:rsid w:val="00475E23"/>
    <w:rsid w:val="004771E5"/>
    <w:rsid w:val="00477AB3"/>
    <w:rsid w:val="00480ACD"/>
    <w:rsid w:val="00480D00"/>
    <w:rsid w:val="00481269"/>
    <w:rsid w:val="004813C9"/>
    <w:rsid w:val="0048142A"/>
    <w:rsid w:val="0048235C"/>
    <w:rsid w:val="00482CA5"/>
    <w:rsid w:val="00483066"/>
    <w:rsid w:val="0048341A"/>
    <w:rsid w:val="004834AB"/>
    <w:rsid w:val="00483BFE"/>
    <w:rsid w:val="00483C7C"/>
    <w:rsid w:val="0048484E"/>
    <w:rsid w:val="00484AFA"/>
    <w:rsid w:val="0048549B"/>
    <w:rsid w:val="00485AD7"/>
    <w:rsid w:val="0048615F"/>
    <w:rsid w:val="00486AB1"/>
    <w:rsid w:val="00486E9A"/>
    <w:rsid w:val="00486F13"/>
    <w:rsid w:val="00487CC9"/>
    <w:rsid w:val="00490110"/>
    <w:rsid w:val="00490154"/>
    <w:rsid w:val="004918DA"/>
    <w:rsid w:val="00492167"/>
    <w:rsid w:val="004929A8"/>
    <w:rsid w:val="00492D14"/>
    <w:rsid w:val="00494217"/>
    <w:rsid w:val="0049430C"/>
    <w:rsid w:val="004947D5"/>
    <w:rsid w:val="00494F80"/>
    <w:rsid w:val="00495105"/>
    <w:rsid w:val="00495A96"/>
    <w:rsid w:val="00497529"/>
    <w:rsid w:val="00497720"/>
    <w:rsid w:val="004A0594"/>
    <w:rsid w:val="004A10E4"/>
    <w:rsid w:val="004A1234"/>
    <w:rsid w:val="004A2006"/>
    <w:rsid w:val="004A278D"/>
    <w:rsid w:val="004A2936"/>
    <w:rsid w:val="004A4975"/>
    <w:rsid w:val="004A4DC9"/>
    <w:rsid w:val="004A50C3"/>
    <w:rsid w:val="004A513A"/>
    <w:rsid w:val="004A588A"/>
    <w:rsid w:val="004A5D8B"/>
    <w:rsid w:val="004A6839"/>
    <w:rsid w:val="004A6EA4"/>
    <w:rsid w:val="004B0B8F"/>
    <w:rsid w:val="004B2197"/>
    <w:rsid w:val="004B24B8"/>
    <w:rsid w:val="004B266F"/>
    <w:rsid w:val="004B285B"/>
    <w:rsid w:val="004B33BB"/>
    <w:rsid w:val="004B3508"/>
    <w:rsid w:val="004B370D"/>
    <w:rsid w:val="004B4585"/>
    <w:rsid w:val="004B49E1"/>
    <w:rsid w:val="004B54BB"/>
    <w:rsid w:val="004B5725"/>
    <w:rsid w:val="004B6354"/>
    <w:rsid w:val="004B6A3E"/>
    <w:rsid w:val="004B6A50"/>
    <w:rsid w:val="004B6AAA"/>
    <w:rsid w:val="004B7966"/>
    <w:rsid w:val="004C0A79"/>
    <w:rsid w:val="004C1566"/>
    <w:rsid w:val="004C1657"/>
    <w:rsid w:val="004C2249"/>
    <w:rsid w:val="004C25E0"/>
    <w:rsid w:val="004C272E"/>
    <w:rsid w:val="004C2C01"/>
    <w:rsid w:val="004C3CE8"/>
    <w:rsid w:val="004C3FF5"/>
    <w:rsid w:val="004C6D61"/>
    <w:rsid w:val="004C6E21"/>
    <w:rsid w:val="004C7048"/>
    <w:rsid w:val="004C7E32"/>
    <w:rsid w:val="004D01EC"/>
    <w:rsid w:val="004D114A"/>
    <w:rsid w:val="004D23AE"/>
    <w:rsid w:val="004D31FF"/>
    <w:rsid w:val="004D3B13"/>
    <w:rsid w:val="004D40F9"/>
    <w:rsid w:val="004D50D3"/>
    <w:rsid w:val="004D5151"/>
    <w:rsid w:val="004D6198"/>
    <w:rsid w:val="004D68EC"/>
    <w:rsid w:val="004D7725"/>
    <w:rsid w:val="004D7A8A"/>
    <w:rsid w:val="004E1251"/>
    <w:rsid w:val="004E2105"/>
    <w:rsid w:val="004E2113"/>
    <w:rsid w:val="004E3838"/>
    <w:rsid w:val="004E4758"/>
    <w:rsid w:val="004E4BC2"/>
    <w:rsid w:val="004E5C84"/>
    <w:rsid w:val="004E6528"/>
    <w:rsid w:val="004E7C64"/>
    <w:rsid w:val="004F0B77"/>
    <w:rsid w:val="004F1EDB"/>
    <w:rsid w:val="004F2B2F"/>
    <w:rsid w:val="004F2B89"/>
    <w:rsid w:val="004F3268"/>
    <w:rsid w:val="004F3E4B"/>
    <w:rsid w:val="004F3EAA"/>
    <w:rsid w:val="004F422B"/>
    <w:rsid w:val="004F4C81"/>
    <w:rsid w:val="004F529B"/>
    <w:rsid w:val="004F5984"/>
    <w:rsid w:val="004F5A67"/>
    <w:rsid w:val="004F5E3C"/>
    <w:rsid w:val="004F6797"/>
    <w:rsid w:val="004F729D"/>
    <w:rsid w:val="004F73DF"/>
    <w:rsid w:val="004F7651"/>
    <w:rsid w:val="004F7BFD"/>
    <w:rsid w:val="00500F2D"/>
    <w:rsid w:val="00502594"/>
    <w:rsid w:val="00502A76"/>
    <w:rsid w:val="00503A65"/>
    <w:rsid w:val="00503DA3"/>
    <w:rsid w:val="00503E50"/>
    <w:rsid w:val="00503F98"/>
    <w:rsid w:val="005041C1"/>
    <w:rsid w:val="005049EB"/>
    <w:rsid w:val="0050567E"/>
    <w:rsid w:val="0050597C"/>
    <w:rsid w:val="005060D3"/>
    <w:rsid w:val="0050612F"/>
    <w:rsid w:val="00506284"/>
    <w:rsid w:val="0050693B"/>
    <w:rsid w:val="00506BC9"/>
    <w:rsid w:val="00507B8F"/>
    <w:rsid w:val="00507C11"/>
    <w:rsid w:val="00507D1B"/>
    <w:rsid w:val="00510C46"/>
    <w:rsid w:val="00510C70"/>
    <w:rsid w:val="00510CE5"/>
    <w:rsid w:val="00511828"/>
    <w:rsid w:val="00511CE5"/>
    <w:rsid w:val="0051261A"/>
    <w:rsid w:val="00512980"/>
    <w:rsid w:val="005129F5"/>
    <w:rsid w:val="00512D34"/>
    <w:rsid w:val="00512F9D"/>
    <w:rsid w:val="00513237"/>
    <w:rsid w:val="00513ADD"/>
    <w:rsid w:val="00513CB0"/>
    <w:rsid w:val="00514D1C"/>
    <w:rsid w:val="005159DC"/>
    <w:rsid w:val="00515FFE"/>
    <w:rsid w:val="0051652B"/>
    <w:rsid w:val="005167F6"/>
    <w:rsid w:val="005172DE"/>
    <w:rsid w:val="00517A4F"/>
    <w:rsid w:val="005208FE"/>
    <w:rsid w:val="00521172"/>
    <w:rsid w:val="00521CC6"/>
    <w:rsid w:val="0052349A"/>
    <w:rsid w:val="00524910"/>
    <w:rsid w:val="00526BE0"/>
    <w:rsid w:val="005276A7"/>
    <w:rsid w:val="005279A8"/>
    <w:rsid w:val="00530EF2"/>
    <w:rsid w:val="00531A29"/>
    <w:rsid w:val="005321A1"/>
    <w:rsid w:val="0053347A"/>
    <w:rsid w:val="00533659"/>
    <w:rsid w:val="00534116"/>
    <w:rsid w:val="00534BE7"/>
    <w:rsid w:val="00534E14"/>
    <w:rsid w:val="00534E80"/>
    <w:rsid w:val="00535375"/>
    <w:rsid w:val="00535836"/>
    <w:rsid w:val="005367E9"/>
    <w:rsid w:val="0053779C"/>
    <w:rsid w:val="00537921"/>
    <w:rsid w:val="005405B1"/>
    <w:rsid w:val="00540B2E"/>
    <w:rsid w:val="0054175B"/>
    <w:rsid w:val="00542896"/>
    <w:rsid w:val="00543827"/>
    <w:rsid w:val="0054440B"/>
    <w:rsid w:val="00544906"/>
    <w:rsid w:val="00544EA0"/>
    <w:rsid w:val="00544F9E"/>
    <w:rsid w:val="005450E9"/>
    <w:rsid w:val="00545A03"/>
    <w:rsid w:val="00545A4E"/>
    <w:rsid w:val="00546204"/>
    <w:rsid w:val="00546883"/>
    <w:rsid w:val="00546D20"/>
    <w:rsid w:val="0054782A"/>
    <w:rsid w:val="00547855"/>
    <w:rsid w:val="005500C3"/>
    <w:rsid w:val="005522C5"/>
    <w:rsid w:val="0055240C"/>
    <w:rsid w:val="00552628"/>
    <w:rsid w:val="00552EF1"/>
    <w:rsid w:val="005547CB"/>
    <w:rsid w:val="00557CB3"/>
    <w:rsid w:val="00557DFB"/>
    <w:rsid w:val="00557E4A"/>
    <w:rsid w:val="005602D0"/>
    <w:rsid w:val="00560A4C"/>
    <w:rsid w:val="00560D7E"/>
    <w:rsid w:val="00561047"/>
    <w:rsid w:val="00561459"/>
    <w:rsid w:val="00561A77"/>
    <w:rsid w:val="00561B35"/>
    <w:rsid w:val="00561E83"/>
    <w:rsid w:val="00561FBB"/>
    <w:rsid w:val="0056263F"/>
    <w:rsid w:val="005627F5"/>
    <w:rsid w:val="00563946"/>
    <w:rsid w:val="00563D81"/>
    <w:rsid w:val="00563ED4"/>
    <w:rsid w:val="00564744"/>
    <w:rsid w:val="00565C35"/>
    <w:rsid w:val="00566886"/>
    <w:rsid w:val="00567040"/>
    <w:rsid w:val="005674B8"/>
    <w:rsid w:val="005674BE"/>
    <w:rsid w:val="00567E04"/>
    <w:rsid w:val="005708AB"/>
    <w:rsid w:val="005711AF"/>
    <w:rsid w:val="00572D64"/>
    <w:rsid w:val="00573BCE"/>
    <w:rsid w:val="00574F98"/>
    <w:rsid w:val="0057599F"/>
    <w:rsid w:val="00576F0A"/>
    <w:rsid w:val="00576FB6"/>
    <w:rsid w:val="00577452"/>
    <w:rsid w:val="005777C0"/>
    <w:rsid w:val="00580116"/>
    <w:rsid w:val="005803DA"/>
    <w:rsid w:val="00580E6C"/>
    <w:rsid w:val="00583109"/>
    <w:rsid w:val="0058336E"/>
    <w:rsid w:val="00583C00"/>
    <w:rsid w:val="005844F0"/>
    <w:rsid w:val="00585194"/>
    <w:rsid w:val="005852CE"/>
    <w:rsid w:val="005856DE"/>
    <w:rsid w:val="00586D0F"/>
    <w:rsid w:val="00586DC5"/>
    <w:rsid w:val="00587092"/>
    <w:rsid w:val="00590115"/>
    <w:rsid w:val="0059041A"/>
    <w:rsid w:val="005907C3"/>
    <w:rsid w:val="00590C6F"/>
    <w:rsid w:val="005921BA"/>
    <w:rsid w:val="005922A3"/>
    <w:rsid w:val="005928CF"/>
    <w:rsid w:val="00593622"/>
    <w:rsid w:val="00593799"/>
    <w:rsid w:val="00594AEA"/>
    <w:rsid w:val="00596876"/>
    <w:rsid w:val="005969A8"/>
    <w:rsid w:val="00596BDF"/>
    <w:rsid w:val="00596EE5"/>
    <w:rsid w:val="00597201"/>
    <w:rsid w:val="005976E6"/>
    <w:rsid w:val="005979DB"/>
    <w:rsid w:val="00597FDE"/>
    <w:rsid w:val="00597FE1"/>
    <w:rsid w:val="005A07BE"/>
    <w:rsid w:val="005A09D6"/>
    <w:rsid w:val="005A1FEE"/>
    <w:rsid w:val="005A2352"/>
    <w:rsid w:val="005A24EC"/>
    <w:rsid w:val="005A2A95"/>
    <w:rsid w:val="005A2F56"/>
    <w:rsid w:val="005A309E"/>
    <w:rsid w:val="005A49F5"/>
    <w:rsid w:val="005A4B1E"/>
    <w:rsid w:val="005A4C55"/>
    <w:rsid w:val="005A4F02"/>
    <w:rsid w:val="005A5735"/>
    <w:rsid w:val="005A6499"/>
    <w:rsid w:val="005A6FA2"/>
    <w:rsid w:val="005A7730"/>
    <w:rsid w:val="005A7751"/>
    <w:rsid w:val="005A787B"/>
    <w:rsid w:val="005B0251"/>
    <w:rsid w:val="005B2426"/>
    <w:rsid w:val="005B265F"/>
    <w:rsid w:val="005B2EA4"/>
    <w:rsid w:val="005B306B"/>
    <w:rsid w:val="005B335C"/>
    <w:rsid w:val="005B4F7C"/>
    <w:rsid w:val="005B501F"/>
    <w:rsid w:val="005B503A"/>
    <w:rsid w:val="005B5676"/>
    <w:rsid w:val="005B622E"/>
    <w:rsid w:val="005B660A"/>
    <w:rsid w:val="005B6E1C"/>
    <w:rsid w:val="005B6EBE"/>
    <w:rsid w:val="005C0B37"/>
    <w:rsid w:val="005C1C69"/>
    <w:rsid w:val="005C4126"/>
    <w:rsid w:val="005C46C2"/>
    <w:rsid w:val="005C5034"/>
    <w:rsid w:val="005C535A"/>
    <w:rsid w:val="005C574E"/>
    <w:rsid w:val="005C590A"/>
    <w:rsid w:val="005C5CBC"/>
    <w:rsid w:val="005C65E3"/>
    <w:rsid w:val="005C6C04"/>
    <w:rsid w:val="005C6F4C"/>
    <w:rsid w:val="005D0BF7"/>
    <w:rsid w:val="005D10CD"/>
    <w:rsid w:val="005D1D1E"/>
    <w:rsid w:val="005D3000"/>
    <w:rsid w:val="005D39E4"/>
    <w:rsid w:val="005D4251"/>
    <w:rsid w:val="005D502D"/>
    <w:rsid w:val="005D5D30"/>
    <w:rsid w:val="005D7395"/>
    <w:rsid w:val="005D7C0E"/>
    <w:rsid w:val="005E0F34"/>
    <w:rsid w:val="005E1EBE"/>
    <w:rsid w:val="005E2D41"/>
    <w:rsid w:val="005E2F70"/>
    <w:rsid w:val="005E3CEF"/>
    <w:rsid w:val="005E3DF9"/>
    <w:rsid w:val="005E3F8C"/>
    <w:rsid w:val="005E56DA"/>
    <w:rsid w:val="005E56F3"/>
    <w:rsid w:val="005E5835"/>
    <w:rsid w:val="005E6BDB"/>
    <w:rsid w:val="005E7694"/>
    <w:rsid w:val="005E7B99"/>
    <w:rsid w:val="005E7DD7"/>
    <w:rsid w:val="005F06A3"/>
    <w:rsid w:val="005F10AE"/>
    <w:rsid w:val="005F1253"/>
    <w:rsid w:val="005F1D95"/>
    <w:rsid w:val="005F2618"/>
    <w:rsid w:val="005F2AE6"/>
    <w:rsid w:val="005F391E"/>
    <w:rsid w:val="005F4369"/>
    <w:rsid w:val="005F505F"/>
    <w:rsid w:val="005F5F3A"/>
    <w:rsid w:val="005F6118"/>
    <w:rsid w:val="005F631B"/>
    <w:rsid w:val="005F6EF2"/>
    <w:rsid w:val="005F719B"/>
    <w:rsid w:val="005F77E8"/>
    <w:rsid w:val="00600480"/>
    <w:rsid w:val="00601A47"/>
    <w:rsid w:val="00602480"/>
    <w:rsid w:val="00602759"/>
    <w:rsid w:val="006032C3"/>
    <w:rsid w:val="006037F9"/>
    <w:rsid w:val="00603804"/>
    <w:rsid w:val="00603AAF"/>
    <w:rsid w:val="00603DF1"/>
    <w:rsid w:val="00604758"/>
    <w:rsid w:val="00605DD1"/>
    <w:rsid w:val="006063E4"/>
    <w:rsid w:val="00606DF2"/>
    <w:rsid w:val="00610447"/>
    <w:rsid w:val="006109BB"/>
    <w:rsid w:val="00611753"/>
    <w:rsid w:val="00612E03"/>
    <w:rsid w:val="00612F41"/>
    <w:rsid w:val="0061483A"/>
    <w:rsid w:val="006156E9"/>
    <w:rsid w:val="006169DF"/>
    <w:rsid w:val="00616E94"/>
    <w:rsid w:val="00617780"/>
    <w:rsid w:val="0062068A"/>
    <w:rsid w:val="00622056"/>
    <w:rsid w:val="00622192"/>
    <w:rsid w:val="00623146"/>
    <w:rsid w:val="006239D8"/>
    <w:rsid w:val="00624D87"/>
    <w:rsid w:val="00625922"/>
    <w:rsid w:val="00626F83"/>
    <w:rsid w:val="0062703B"/>
    <w:rsid w:val="00630542"/>
    <w:rsid w:val="0063165A"/>
    <w:rsid w:val="00631EC9"/>
    <w:rsid w:val="00633653"/>
    <w:rsid w:val="006345AE"/>
    <w:rsid w:val="00635073"/>
    <w:rsid w:val="00635EAA"/>
    <w:rsid w:val="00635FAA"/>
    <w:rsid w:val="006368F9"/>
    <w:rsid w:val="00637578"/>
    <w:rsid w:val="006406F6"/>
    <w:rsid w:val="00641D52"/>
    <w:rsid w:val="006420A1"/>
    <w:rsid w:val="00642142"/>
    <w:rsid w:val="00642743"/>
    <w:rsid w:val="006435CB"/>
    <w:rsid w:val="00643F77"/>
    <w:rsid w:val="00644602"/>
    <w:rsid w:val="006446EE"/>
    <w:rsid w:val="0064485B"/>
    <w:rsid w:val="006456BE"/>
    <w:rsid w:val="006457BE"/>
    <w:rsid w:val="00647CE0"/>
    <w:rsid w:val="00650262"/>
    <w:rsid w:val="006505E9"/>
    <w:rsid w:val="006510BE"/>
    <w:rsid w:val="0065152F"/>
    <w:rsid w:val="0065177A"/>
    <w:rsid w:val="0065241D"/>
    <w:rsid w:val="0065265A"/>
    <w:rsid w:val="00652C01"/>
    <w:rsid w:val="00653A8D"/>
    <w:rsid w:val="00654691"/>
    <w:rsid w:val="00654697"/>
    <w:rsid w:val="00655E50"/>
    <w:rsid w:val="00655F00"/>
    <w:rsid w:val="0066164E"/>
    <w:rsid w:val="00661B11"/>
    <w:rsid w:val="00661CEC"/>
    <w:rsid w:val="006625C6"/>
    <w:rsid w:val="00663502"/>
    <w:rsid w:val="00665E76"/>
    <w:rsid w:val="0066653D"/>
    <w:rsid w:val="00666775"/>
    <w:rsid w:val="00670880"/>
    <w:rsid w:val="00671071"/>
    <w:rsid w:val="0067128C"/>
    <w:rsid w:val="00672CCE"/>
    <w:rsid w:val="00672EFD"/>
    <w:rsid w:val="00672F7E"/>
    <w:rsid w:val="006731F4"/>
    <w:rsid w:val="0067321A"/>
    <w:rsid w:val="006735A0"/>
    <w:rsid w:val="006741E5"/>
    <w:rsid w:val="00676800"/>
    <w:rsid w:val="0067727E"/>
    <w:rsid w:val="00677368"/>
    <w:rsid w:val="0068035C"/>
    <w:rsid w:val="0068129C"/>
    <w:rsid w:val="00681F5F"/>
    <w:rsid w:val="0068219B"/>
    <w:rsid w:val="00682518"/>
    <w:rsid w:val="00682DDB"/>
    <w:rsid w:val="00683282"/>
    <w:rsid w:val="006844F0"/>
    <w:rsid w:val="006846AD"/>
    <w:rsid w:val="006847AA"/>
    <w:rsid w:val="0068582B"/>
    <w:rsid w:val="0068630B"/>
    <w:rsid w:val="0068653E"/>
    <w:rsid w:val="00686B5A"/>
    <w:rsid w:val="00686FB0"/>
    <w:rsid w:val="00690097"/>
    <w:rsid w:val="0069009B"/>
    <w:rsid w:val="006906D8"/>
    <w:rsid w:val="00691088"/>
    <w:rsid w:val="006913E0"/>
    <w:rsid w:val="006919FF"/>
    <w:rsid w:val="00692ABC"/>
    <w:rsid w:val="00692FD5"/>
    <w:rsid w:val="006930DF"/>
    <w:rsid w:val="00693DBC"/>
    <w:rsid w:val="006942DC"/>
    <w:rsid w:val="006946A1"/>
    <w:rsid w:val="006957FD"/>
    <w:rsid w:val="0069623D"/>
    <w:rsid w:val="00697F96"/>
    <w:rsid w:val="006A0133"/>
    <w:rsid w:val="006A03E1"/>
    <w:rsid w:val="006A16EE"/>
    <w:rsid w:val="006A179F"/>
    <w:rsid w:val="006A1EB2"/>
    <w:rsid w:val="006A2431"/>
    <w:rsid w:val="006A26D3"/>
    <w:rsid w:val="006A2868"/>
    <w:rsid w:val="006A2EF0"/>
    <w:rsid w:val="006A3825"/>
    <w:rsid w:val="006A3FF2"/>
    <w:rsid w:val="006A48BE"/>
    <w:rsid w:val="006A4B43"/>
    <w:rsid w:val="006A4F09"/>
    <w:rsid w:val="006A545C"/>
    <w:rsid w:val="006A5817"/>
    <w:rsid w:val="006A5B09"/>
    <w:rsid w:val="006A6DA2"/>
    <w:rsid w:val="006A6E80"/>
    <w:rsid w:val="006A769E"/>
    <w:rsid w:val="006A7B20"/>
    <w:rsid w:val="006A7CC4"/>
    <w:rsid w:val="006B0933"/>
    <w:rsid w:val="006B1377"/>
    <w:rsid w:val="006B285E"/>
    <w:rsid w:val="006B2C37"/>
    <w:rsid w:val="006B2CCE"/>
    <w:rsid w:val="006B2D76"/>
    <w:rsid w:val="006B332E"/>
    <w:rsid w:val="006B3770"/>
    <w:rsid w:val="006B3D42"/>
    <w:rsid w:val="006B405A"/>
    <w:rsid w:val="006B49DC"/>
    <w:rsid w:val="006B5951"/>
    <w:rsid w:val="006B6AA2"/>
    <w:rsid w:val="006B6E1B"/>
    <w:rsid w:val="006B76B5"/>
    <w:rsid w:val="006C10BA"/>
    <w:rsid w:val="006C232C"/>
    <w:rsid w:val="006C3510"/>
    <w:rsid w:val="006C39F1"/>
    <w:rsid w:val="006C3CDE"/>
    <w:rsid w:val="006C5FA3"/>
    <w:rsid w:val="006C65F4"/>
    <w:rsid w:val="006C69A8"/>
    <w:rsid w:val="006C6A73"/>
    <w:rsid w:val="006D0BFA"/>
    <w:rsid w:val="006D0DA6"/>
    <w:rsid w:val="006D244C"/>
    <w:rsid w:val="006D2882"/>
    <w:rsid w:val="006D2D20"/>
    <w:rsid w:val="006D3A42"/>
    <w:rsid w:val="006D3AAB"/>
    <w:rsid w:val="006D5E57"/>
    <w:rsid w:val="006D6EAE"/>
    <w:rsid w:val="006D71F3"/>
    <w:rsid w:val="006D7241"/>
    <w:rsid w:val="006D77CE"/>
    <w:rsid w:val="006E0080"/>
    <w:rsid w:val="006E0132"/>
    <w:rsid w:val="006E0612"/>
    <w:rsid w:val="006E1559"/>
    <w:rsid w:val="006E1748"/>
    <w:rsid w:val="006E17C7"/>
    <w:rsid w:val="006E2F7D"/>
    <w:rsid w:val="006E3559"/>
    <w:rsid w:val="006E35A9"/>
    <w:rsid w:val="006E37F1"/>
    <w:rsid w:val="006E3878"/>
    <w:rsid w:val="006E4907"/>
    <w:rsid w:val="006E4B1F"/>
    <w:rsid w:val="006E4CC5"/>
    <w:rsid w:val="006E63C4"/>
    <w:rsid w:val="006E679E"/>
    <w:rsid w:val="006E6AFF"/>
    <w:rsid w:val="006E7D8B"/>
    <w:rsid w:val="006F0BDF"/>
    <w:rsid w:val="006F1A5A"/>
    <w:rsid w:val="006F214C"/>
    <w:rsid w:val="006F2353"/>
    <w:rsid w:val="006F3EFF"/>
    <w:rsid w:val="006F452F"/>
    <w:rsid w:val="006F640A"/>
    <w:rsid w:val="006F65E2"/>
    <w:rsid w:val="006F6607"/>
    <w:rsid w:val="006F6677"/>
    <w:rsid w:val="006F774D"/>
    <w:rsid w:val="006F779E"/>
    <w:rsid w:val="006F7DCF"/>
    <w:rsid w:val="00700980"/>
    <w:rsid w:val="00700B2D"/>
    <w:rsid w:val="0070151D"/>
    <w:rsid w:val="00701A5B"/>
    <w:rsid w:val="0070211E"/>
    <w:rsid w:val="00702842"/>
    <w:rsid w:val="00702EF6"/>
    <w:rsid w:val="00703C35"/>
    <w:rsid w:val="00704FCC"/>
    <w:rsid w:val="007054E3"/>
    <w:rsid w:val="007057CE"/>
    <w:rsid w:val="00705DCD"/>
    <w:rsid w:val="0070601C"/>
    <w:rsid w:val="00706258"/>
    <w:rsid w:val="007067D2"/>
    <w:rsid w:val="00706AA8"/>
    <w:rsid w:val="0070728A"/>
    <w:rsid w:val="00710D9B"/>
    <w:rsid w:val="00711EB2"/>
    <w:rsid w:val="00711EFB"/>
    <w:rsid w:val="0071261D"/>
    <w:rsid w:val="00712775"/>
    <w:rsid w:val="00713507"/>
    <w:rsid w:val="00714111"/>
    <w:rsid w:val="00714BD0"/>
    <w:rsid w:val="00715306"/>
    <w:rsid w:val="0071565E"/>
    <w:rsid w:val="00715AEE"/>
    <w:rsid w:val="00715E69"/>
    <w:rsid w:val="0071695A"/>
    <w:rsid w:val="007170D5"/>
    <w:rsid w:val="00717F6D"/>
    <w:rsid w:val="007201DA"/>
    <w:rsid w:val="0072122D"/>
    <w:rsid w:val="0072164C"/>
    <w:rsid w:val="0072233F"/>
    <w:rsid w:val="007231BB"/>
    <w:rsid w:val="0072329E"/>
    <w:rsid w:val="0072331B"/>
    <w:rsid w:val="00723F8C"/>
    <w:rsid w:val="00725B5B"/>
    <w:rsid w:val="00725DF8"/>
    <w:rsid w:val="00726118"/>
    <w:rsid w:val="007272F6"/>
    <w:rsid w:val="007275A2"/>
    <w:rsid w:val="007309DF"/>
    <w:rsid w:val="007314A9"/>
    <w:rsid w:val="00731869"/>
    <w:rsid w:val="0073191A"/>
    <w:rsid w:val="00731DDB"/>
    <w:rsid w:val="00733296"/>
    <w:rsid w:val="00733E83"/>
    <w:rsid w:val="00734049"/>
    <w:rsid w:val="007340BC"/>
    <w:rsid w:val="00734472"/>
    <w:rsid w:val="007346AB"/>
    <w:rsid w:val="007348FB"/>
    <w:rsid w:val="007351B2"/>
    <w:rsid w:val="00735224"/>
    <w:rsid w:val="007355C4"/>
    <w:rsid w:val="00736BEA"/>
    <w:rsid w:val="00737126"/>
    <w:rsid w:val="00737DAE"/>
    <w:rsid w:val="00740746"/>
    <w:rsid w:val="00741AD4"/>
    <w:rsid w:val="00741C28"/>
    <w:rsid w:val="00741CFD"/>
    <w:rsid w:val="00741F97"/>
    <w:rsid w:val="00743325"/>
    <w:rsid w:val="007436FD"/>
    <w:rsid w:val="00743A7C"/>
    <w:rsid w:val="00743A86"/>
    <w:rsid w:val="00743FAC"/>
    <w:rsid w:val="00744452"/>
    <w:rsid w:val="00744B8C"/>
    <w:rsid w:val="00745838"/>
    <w:rsid w:val="00746C23"/>
    <w:rsid w:val="00747A12"/>
    <w:rsid w:val="007509A2"/>
    <w:rsid w:val="00750BDE"/>
    <w:rsid w:val="00750C3D"/>
    <w:rsid w:val="00751575"/>
    <w:rsid w:val="00751C1B"/>
    <w:rsid w:val="00752231"/>
    <w:rsid w:val="00753BF4"/>
    <w:rsid w:val="00754764"/>
    <w:rsid w:val="007553B7"/>
    <w:rsid w:val="00755515"/>
    <w:rsid w:val="00756F38"/>
    <w:rsid w:val="007574B1"/>
    <w:rsid w:val="00757885"/>
    <w:rsid w:val="00757B52"/>
    <w:rsid w:val="00757F15"/>
    <w:rsid w:val="00760EB7"/>
    <w:rsid w:val="0076177D"/>
    <w:rsid w:val="00761E07"/>
    <w:rsid w:val="00762591"/>
    <w:rsid w:val="007625F9"/>
    <w:rsid w:val="00763048"/>
    <w:rsid w:val="007630A2"/>
    <w:rsid w:val="00763C44"/>
    <w:rsid w:val="00764246"/>
    <w:rsid w:val="00765104"/>
    <w:rsid w:val="007657F3"/>
    <w:rsid w:val="00765FD7"/>
    <w:rsid w:val="00766763"/>
    <w:rsid w:val="00766F6D"/>
    <w:rsid w:val="007700A5"/>
    <w:rsid w:val="007707E1"/>
    <w:rsid w:val="007707FC"/>
    <w:rsid w:val="00771866"/>
    <w:rsid w:val="007719E6"/>
    <w:rsid w:val="00772774"/>
    <w:rsid w:val="007737BB"/>
    <w:rsid w:val="007739E8"/>
    <w:rsid w:val="00774472"/>
    <w:rsid w:val="007758A8"/>
    <w:rsid w:val="00775AFD"/>
    <w:rsid w:val="007765EF"/>
    <w:rsid w:val="007767D9"/>
    <w:rsid w:val="00776ED1"/>
    <w:rsid w:val="007770B6"/>
    <w:rsid w:val="00777802"/>
    <w:rsid w:val="00777A48"/>
    <w:rsid w:val="00777CE2"/>
    <w:rsid w:val="00777D8B"/>
    <w:rsid w:val="00777F42"/>
    <w:rsid w:val="00780136"/>
    <w:rsid w:val="007806EB"/>
    <w:rsid w:val="00781074"/>
    <w:rsid w:val="00781731"/>
    <w:rsid w:val="00781F96"/>
    <w:rsid w:val="007828AB"/>
    <w:rsid w:val="00782E7A"/>
    <w:rsid w:val="00786CDF"/>
    <w:rsid w:val="007907A2"/>
    <w:rsid w:val="007916DD"/>
    <w:rsid w:val="00791E9C"/>
    <w:rsid w:val="007926C4"/>
    <w:rsid w:val="00792AD2"/>
    <w:rsid w:val="00794357"/>
    <w:rsid w:val="00794412"/>
    <w:rsid w:val="007951F1"/>
    <w:rsid w:val="00796C31"/>
    <w:rsid w:val="00796CF0"/>
    <w:rsid w:val="00796EE5"/>
    <w:rsid w:val="00797D3C"/>
    <w:rsid w:val="007A023D"/>
    <w:rsid w:val="007A04B1"/>
    <w:rsid w:val="007A090F"/>
    <w:rsid w:val="007A0D05"/>
    <w:rsid w:val="007A101E"/>
    <w:rsid w:val="007A1023"/>
    <w:rsid w:val="007A1707"/>
    <w:rsid w:val="007A19E1"/>
    <w:rsid w:val="007A1F6E"/>
    <w:rsid w:val="007A234B"/>
    <w:rsid w:val="007A268A"/>
    <w:rsid w:val="007A3111"/>
    <w:rsid w:val="007A32D1"/>
    <w:rsid w:val="007A471A"/>
    <w:rsid w:val="007A4B18"/>
    <w:rsid w:val="007A54D2"/>
    <w:rsid w:val="007A5561"/>
    <w:rsid w:val="007A696F"/>
    <w:rsid w:val="007A6B25"/>
    <w:rsid w:val="007A715E"/>
    <w:rsid w:val="007B05A4"/>
    <w:rsid w:val="007B11E9"/>
    <w:rsid w:val="007B149C"/>
    <w:rsid w:val="007B15F9"/>
    <w:rsid w:val="007B16E9"/>
    <w:rsid w:val="007B1E1A"/>
    <w:rsid w:val="007B4431"/>
    <w:rsid w:val="007B46B4"/>
    <w:rsid w:val="007B5196"/>
    <w:rsid w:val="007B59D2"/>
    <w:rsid w:val="007B61C8"/>
    <w:rsid w:val="007B67B5"/>
    <w:rsid w:val="007B6C50"/>
    <w:rsid w:val="007B75D9"/>
    <w:rsid w:val="007B7A87"/>
    <w:rsid w:val="007C03FB"/>
    <w:rsid w:val="007C1CE5"/>
    <w:rsid w:val="007C2EDC"/>
    <w:rsid w:val="007C35C5"/>
    <w:rsid w:val="007C35E2"/>
    <w:rsid w:val="007C367E"/>
    <w:rsid w:val="007C5326"/>
    <w:rsid w:val="007C6045"/>
    <w:rsid w:val="007C6814"/>
    <w:rsid w:val="007C6A6C"/>
    <w:rsid w:val="007C6B7F"/>
    <w:rsid w:val="007C6E23"/>
    <w:rsid w:val="007C6F20"/>
    <w:rsid w:val="007C79EB"/>
    <w:rsid w:val="007D09FE"/>
    <w:rsid w:val="007D15CD"/>
    <w:rsid w:val="007D2049"/>
    <w:rsid w:val="007D23A7"/>
    <w:rsid w:val="007D3733"/>
    <w:rsid w:val="007D46FA"/>
    <w:rsid w:val="007D64FC"/>
    <w:rsid w:val="007D65A6"/>
    <w:rsid w:val="007D6858"/>
    <w:rsid w:val="007D6B12"/>
    <w:rsid w:val="007E194C"/>
    <w:rsid w:val="007E1A38"/>
    <w:rsid w:val="007E202E"/>
    <w:rsid w:val="007E2043"/>
    <w:rsid w:val="007E28B1"/>
    <w:rsid w:val="007E2EE9"/>
    <w:rsid w:val="007E30B9"/>
    <w:rsid w:val="007E398C"/>
    <w:rsid w:val="007E46D8"/>
    <w:rsid w:val="007E4B7A"/>
    <w:rsid w:val="007E4D24"/>
    <w:rsid w:val="007E52D7"/>
    <w:rsid w:val="007E5495"/>
    <w:rsid w:val="007E55BD"/>
    <w:rsid w:val="007E5E14"/>
    <w:rsid w:val="007E64D5"/>
    <w:rsid w:val="007E694B"/>
    <w:rsid w:val="007E7390"/>
    <w:rsid w:val="007F0D36"/>
    <w:rsid w:val="007F559E"/>
    <w:rsid w:val="007F5683"/>
    <w:rsid w:val="007F5DF8"/>
    <w:rsid w:val="007F63C3"/>
    <w:rsid w:val="007F6981"/>
    <w:rsid w:val="007F7278"/>
    <w:rsid w:val="007F7DC1"/>
    <w:rsid w:val="008006D4"/>
    <w:rsid w:val="008008C9"/>
    <w:rsid w:val="00800F1F"/>
    <w:rsid w:val="008010EF"/>
    <w:rsid w:val="0080118C"/>
    <w:rsid w:val="008015EA"/>
    <w:rsid w:val="00801FD8"/>
    <w:rsid w:val="00802018"/>
    <w:rsid w:val="00802265"/>
    <w:rsid w:val="00802BBE"/>
    <w:rsid w:val="00804204"/>
    <w:rsid w:val="008051D8"/>
    <w:rsid w:val="0080520A"/>
    <w:rsid w:val="0080539A"/>
    <w:rsid w:val="00805449"/>
    <w:rsid w:val="00805542"/>
    <w:rsid w:val="008058B8"/>
    <w:rsid w:val="00806176"/>
    <w:rsid w:val="00806DF7"/>
    <w:rsid w:val="00807685"/>
    <w:rsid w:val="008079AE"/>
    <w:rsid w:val="00810C9B"/>
    <w:rsid w:val="00810D45"/>
    <w:rsid w:val="00810F1D"/>
    <w:rsid w:val="00810FCE"/>
    <w:rsid w:val="00811036"/>
    <w:rsid w:val="00811FAC"/>
    <w:rsid w:val="008120E5"/>
    <w:rsid w:val="008135EF"/>
    <w:rsid w:val="00814BD8"/>
    <w:rsid w:val="0081584E"/>
    <w:rsid w:val="00815B63"/>
    <w:rsid w:val="00817781"/>
    <w:rsid w:val="00817A32"/>
    <w:rsid w:val="00820AF3"/>
    <w:rsid w:val="00820B03"/>
    <w:rsid w:val="0082103B"/>
    <w:rsid w:val="00821188"/>
    <w:rsid w:val="00821428"/>
    <w:rsid w:val="0082442D"/>
    <w:rsid w:val="00824BAE"/>
    <w:rsid w:val="00825296"/>
    <w:rsid w:val="00825796"/>
    <w:rsid w:val="00825AB3"/>
    <w:rsid w:val="00825DD2"/>
    <w:rsid w:val="0082650B"/>
    <w:rsid w:val="008267DF"/>
    <w:rsid w:val="008268DE"/>
    <w:rsid w:val="0082719A"/>
    <w:rsid w:val="00827D8C"/>
    <w:rsid w:val="00827EC2"/>
    <w:rsid w:val="008310A3"/>
    <w:rsid w:val="00831507"/>
    <w:rsid w:val="008317E4"/>
    <w:rsid w:val="00831928"/>
    <w:rsid w:val="0083219E"/>
    <w:rsid w:val="008332A3"/>
    <w:rsid w:val="008334F4"/>
    <w:rsid w:val="00833686"/>
    <w:rsid w:val="00833695"/>
    <w:rsid w:val="008337B0"/>
    <w:rsid w:val="008338A9"/>
    <w:rsid w:val="008339F8"/>
    <w:rsid w:val="00833BAC"/>
    <w:rsid w:val="00835323"/>
    <w:rsid w:val="008358B3"/>
    <w:rsid w:val="00835E4A"/>
    <w:rsid w:val="0083698A"/>
    <w:rsid w:val="00836DB3"/>
    <w:rsid w:val="00836EE2"/>
    <w:rsid w:val="0084052C"/>
    <w:rsid w:val="008405B6"/>
    <w:rsid w:val="0084083F"/>
    <w:rsid w:val="00840946"/>
    <w:rsid w:val="00841148"/>
    <w:rsid w:val="00841624"/>
    <w:rsid w:val="00841C06"/>
    <w:rsid w:val="00842FFC"/>
    <w:rsid w:val="0084309B"/>
    <w:rsid w:val="008431E3"/>
    <w:rsid w:val="008439D4"/>
    <w:rsid w:val="00844770"/>
    <w:rsid w:val="00845027"/>
    <w:rsid w:val="008451DA"/>
    <w:rsid w:val="00845BD9"/>
    <w:rsid w:val="00847196"/>
    <w:rsid w:val="008471B9"/>
    <w:rsid w:val="008476E6"/>
    <w:rsid w:val="00847AEA"/>
    <w:rsid w:val="00851D94"/>
    <w:rsid w:val="00852EFC"/>
    <w:rsid w:val="00853EE0"/>
    <w:rsid w:val="008544AB"/>
    <w:rsid w:val="00854538"/>
    <w:rsid w:val="00855230"/>
    <w:rsid w:val="008561F8"/>
    <w:rsid w:val="00856423"/>
    <w:rsid w:val="00856681"/>
    <w:rsid w:val="008567BE"/>
    <w:rsid w:val="0085716C"/>
    <w:rsid w:val="008571A8"/>
    <w:rsid w:val="008610A3"/>
    <w:rsid w:val="00861C3B"/>
    <w:rsid w:val="00862308"/>
    <w:rsid w:val="00862DEA"/>
    <w:rsid w:val="00863619"/>
    <w:rsid w:val="00865264"/>
    <w:rsid w:val="00866112"/>
    <w:rsid w:val="00866387"/>
    <w:rsid w:val="00866581"/>
    <w:rsid w:val="008668E5"/>
    <w:rsid w:val="00870276"/>
    <w:rsid w:val="00870CDA"/>
    <w:rsid w:val="00870EA9"/>
    <w:rsid w:val="00871A77"/>
    <w:rsid w:val="00871AF2"/>
    <w:rsid w:val="00871B7B"/>
    <w:rsid w:val="008726ED"/>
    <w:rsid w:val="0087319F"/>
    <w:rsid w:val="00873BBF"/>
    <w:rsid w:val="00874208"/>
    <w:rsid w:val="00874447"/>
    <w:rsid w:val="00875E4D"/>
    <w:rsid w:val="00876328"/>
    <w:rsid w:val="0087795A"/>
    <w:rsid w:val="00877A7E"/>
    <w:rsid w:val="00877DEB"/>
    <w:rsid w:val="00880BF6"/>
    <w:rsid w:val="00881809"/>
    <w:rsid w:val="00881815"/>
    <w:rsid w:val="008818AC"/>
    <w:rsid w:val="00881B96"/>
    <w:rsid w:val="00881CFC"/>
    <w:rsid w:val="008824A6"/>
    <w:rsid w:val="0088255D"/>
    <w:rsid w:val="008833C0"/>
    <w:rsid w:val="00883405"/>
    <w:rsid w:val="008842A4"/>
    <w:rsid w:val="008845A1"/>
    <w:rsid w:val="00884DFD"/>
    <w:rsid w:val="00885B11"/>
    <w:rsid w:val="00886ABA"/>
    <w:rsid w:val="00887D0D"/>
    <w:rsid w:val="008913C7"/>
    <w:rsid w:val="00891952"/>
    <w:rsid w:val="008934A4"/>
    <w:rsid w:val="00893A59"/>
    <w:rsid w:val="008940ED"/>
    <w:rsid w:val="00894A84"/>
    <w:rsid w:val="00894AE3"/>
    <w:rsid w:val="0089571E"/>
    <w:rsid w:val="008957CC"/>
    <w:rsid w:val="008974EE"/>
    <w:rsid w:val="008974F6"/>
    <w:rsid w:val="0089772D"/>
    <w:rsid w:val="008A053C"/>
    <w:rsid w:val="008A07A1"/>
    <w:rsid w:val="008A0FA5"/>
    <w:rsid w:val="008A0FD9"/>
    <w:rsid w:val="008A265F"/>
    <w:rsid w:val="008A2869"/>
    <w:rsid w:val="008A2CBA"/>
    <w:rsid w:val="008A425E"/>
    <w:rsid w:val="008A4D2D"/>
    <w:rsid w:val="008A5A1D"/>
    <w:rsid w:val="008A5E0C"/>
    <w:rsid w:val="008A71A5"/>
    <w:rsid w:val="008A7902"/>
    <w:rsid w:val="008B0515"/>
    <w:rsid w:val="008B0F65"/>
    <w:rsid w:val="008B1AB2"/>
    <w:rsid w:val="008B1FC7"/>
    <w:rsid w:val="008B23E4"/>
    <w:rsid w:val="008B3A65"/>
    <w:rsid w:val="008B45C7"/>
    <w:rsid w:val="008B5379"/>
    <w:rsid w:val="008B6A36"/>
    <w:rsid w:val="008B6A72"/>
    <w:rsid w:val="008B768D"/>
    <w:rsid w:val="008B79E3"/>
    <w:rsid w:val="008B7B16"/>
    <w:rsid w:val="008C035D"/>
    <w:rsid w:val="008C0CFC"/>
    <w:rsid w:val="008C152E"/>
    <w:rsid w:val="008C2622"/>
    <w:rsid w:val="008C3ACF"/>
    <w:rsid w:val="008C53B3"/>
    <w:rsid w:val="008C551D"/>
    <w:rsid w:val="008C5ACE"/>
    <w:rsid w:val="008C6058"/>
    <w:rsid w:val="008C62A1"/>
    <w:rsid w:val="008C6F44"/>
    <w:rsid w:val="008C742D"/>
    <w:rsid w:val="008C7665"/>
    <w:rsid w:val="008C786C"/>
    <w:rsid w:val="008D04AE"/>
    <w:rsid w:val="008D0947"/>
    <w:rsid w:val="008D22F3"/>
    <w:rsid w:val="008D3DDD"/>
    <w:rsid w:val="008D4610"/>
    <w:rsid w:val="008D48FA"/>
    <w:rsid w:val="008D675E"/>
    <w:rsid w:val="008D69EC"/>
    <w:rsid w:val="008D6F17"/>
    <w:rsid w:val="008E0638"/>
    <w:rsid w:val="008E0B06"/>
    <w:rsid w:val="008E1A9B"/>
    <w:rsid w:val="008E24C5"/>
    <w:rsid w:val="008E38A5"/>
    <w:rsid w:val="008E3DCF"/>
    <w:rsid w:val="008E5499"/>
    <w:rsid w:val="008E6B54"/>
    <w:rsid w:val="008E7529"/>
    <w:rsid w:val="008E77BB"/>
    <w:rsid w:val="008F0033"/>
    <w:rsid w:val="008F0DA5"/>
    <w:rsid w:val="008F1F1A"/>
    <w:rsid w:val="008F2548"/>
    <w:rsid w:val="008F27C4"/>
    <w:rsid w:val="008F3C8D"/>
    <w:rsid w:val="008F4E71"/>
    <w:rsid w:val="008F55DF"/>
    <w:rsid w:val="008F599E"/>
    <w:rsid w:val="008F6363"/>
    <w:rsid w:val="008F6515"/>
    <w:rsid w:val="00900C97"/>
    <w:rsid w:val="009010D4"/>
    <w:rsid w:val="00901B36"/>
    <w:rsid w:val="00901CA6"/>
    <w:rsid w:val="00902677"/>
    <w:rsid w:val="00902F58"/>
    <w:rsid w:val="00902FE9"/>
    <w:rsid w:val="009030DF"/>
    <w:rsid w:val="00903F28"/>
    <w:rsid w:val="00904FAB"/>
    <w:rsid w:val="00904FD0"/>
    <w:rsid w:val="009050FC"/>
    <w:rsid w:val="00905271"/>
    <w:rsid w:val="009056B5"/>
    <w:rsid w:val="00907544"/>
    <w:rsid w:val="00907911"/>
    <w:rsid w:val="00907D4C"/>
    <w:rsid w:val="00907EE7"/>
    <w:rsid w:val="00911077"/>
    <w:rsid w:val="00912253"/>
    <w:rsid w:val="009122F5"/>
    <w:rsid w:val="0091259E"/>
    <w:rsid w:val="0091287A"/>
    <w:rsid w:val="009128FE"/>
    <w:rsid w:val="00912B44"/>
    <w:rsid w:val="00914166"/>
    <w:rsid w:val="009146DA"/>
    <w:rsid w:val="00914B48"/>
    <w:rsid w:val="00914D33"/>
    <w:rsid w:val="00914FEF"/>
    <w:rsid w:val="009151DB"/>
    <w:rsid w:val="00915557"/>
    <w:rsid w:val="00916986"/>
    <w:rsid w:val="009174A2"/>
    <w:rsid w:val="00917CFD"/>
    <w:rsid w:val="0092121B"/>
    <w:rsid w:val="00921C6F"/>
    <w:rsid w:val="009220A5"/>
    <w:rsid w:val="0092390E"/>
    <w:rsid w:val="00924737"/>
    <w:rsid w:val="009247E1"/>
    <w:rsid w:val="00924DF5"/>
    <w:rsid w:val="009250F8"/>
    <w:rsid w:val="009275AA"/>
    <w:rsid w:val="0092764E"/>
    <w:rsid w:val="00927DDB"/>
    <w:rsid w:val="009306FD"/>
    <w:rsid w:val="0093081E"/>
    <w:rsid w:val="009311B2"/>
    <w:rsid w:val="00931852"/>
    <w:rsid w:val="00931B8D"/>
    <w:rsid w:val="00931DC2"/>
    <w:rsid w:val="0093226E"/>
    <w:rsid w:val="0093257A"/>
    <w:rsid w:val="00932E96"/>
    <w:rsid w:val="0093383A"/>
    <w:rsid w:val="00933CBC"/>
    <w:rsid w:val="00933E0F"/>
    <w:rsid w:val="009340B1"/>
    <w:rsid w:val="00934379"/>
    <w:rsid w:val="00935403"/>
    <w:rsid w:val="009358CF"/>
    <w:rsid w:val="00935B6D"/>
    <w:rsid w:val="00935D4E"/>
    <w:rsid w:val="00936112"/>
    <w:rsid w:val="0093724D"/>
    <w:rsid w:val="00940187"/>
    <w:rsid w:val="00940474"/>
    <w:rsid w:val="00940C15"/>
    <w:rsid w:val="00941FC7"/>
    <w:rsid w:val="00942121"/>
    <w:rsid w:val="0094341D"/>
    <w:rsid w:val="00943494"/>
    <w:rsid w:val="00943B5A"/>
    <w:rsid w:val="009444A5"/>
    <w:rsid w:val="00944616"/>
    <w:rsid w:val="00945129"/>
    <w:rsid w:val="00946037"/>
    <w:rsid w:val="00947119"/>
    <w:rsid w:val="00947EEB"/>
    <w:rsid w:val="00950319"/>
    <w:rsid w:val="00951728"/>
    <w:rsid w:val="00951820"/>
    <w:rsid w:val="0095193A"/>
    <w:rsid w:val="00951C96"/>
    <w:rsid w:val="00952740"/>
    <w:rsid w:val="00952CC1"/>
    <w:rsid w:val="00952CED"/>
    <w:rsid w:val="00953632"/>
    <w:rsid w:val="00953DCF"/>
    <w:rsid w:val="0095430B"/>
    <w:rsid w:val="00954991"/>
    <w:rsid w:val="009550BD"/>
    <w:rsid w:val="00955159"/>
    <w:rsid w:val="009555DE"/>
    <w:rsid w:val="00955B79"/>
    <w:rsid w:val="009562BC"/>
    <w:rsid w:val="009562E2"/>
    <w:rsid w:val="0095712D"/>
    <w:rsid w:val="00957C59"/>
    <w:rsid w:val="009632FF"/>
    <w:rsid w:val="0096424C"/>
    <w:rsid w:val="0096427F"/>
    <w:rsid w:val="00964819"/>
    <w:rsid w:val="00965236"/>
    <w:rsid w:val="00965570"/>
    <w:rsid w:val="009655D8"/>
    <w:rsid w:val="0096568A"/>
    <w:rsid w:val="00965C1E"/>
    <w:rsid w:val="00966A0C"/>
    <w:rsid w:val="009707DA"/>
    <w:rsid w:val="00970957"/>
    <w:rsid w:val="00971512"/>
    <w:rsid w:val="00971B3A"/>
    <w:rsid w:val="009727E8"/>
    <w:rsid w:val="00973045"/>
    <w:rsid w:val="00973652"/>
    <w:rsid w:val="009756CC"/>
    <w:rsid w:val="00976BCB"/>
    <w:rsid w:val="00976E41"/>
    <w:rsid w:val="00977F56"/>
    <w:rsid w:val="0098009A"/>
    <w:rsid w:val="0098063A"/>
    <w:rsid w:val="009806C6"/>
    <w:rsid w:val="009808B3"/>
    <w:rsid w:val="00980E98"/>
    <w:rsid w:val="00981033"/>
    <w:rsid w:val="00981571"/>
    <w:rsid w:val="0098182B"/>
    <w:rsid w:val="00982062"/>
    <w:rsid w:val="00983524"/>
    <w:rsid w:val="00983B1F"/>
    <w:rsid w:val="00983B76"/>
    <w:rsid w:val="00984134"/>
    <w:rsid w:val="00984839"/>
    <w:rsid w:val="00985975"/>
    <w:rsid w:val="009861F9"/>
    <w:rsid w:val="0098673E"/>
    <w:rsid w:val="00986D92"/>
    <w:rsid w:val="00987306"/>
    <w:rsid w:val="00987752"/>
    <w:rsid w:val="00987816"/>
    <w:rsid w:val="009901E8"/>
    <w:rsid w:val="0099034D"/>
    <w:rsid w:val="00990503"/>
    <w:rsid w:val="00992A9E"/>
    <w:rsid w:val="00992B12"/>
    <w:rsid w:val="00992BF7"/>
    <w:rsid w:val="00992DE9"/>
    <w:rsid w:val="00992EC1"/>
    <w:rsid w:val="00994166"/>
    <w:rsid w:val="009944D5"/>
    <w:rsid w:val="00994A86"/>
    <w:rsid w:val="00995632"/>
    <w:rsid w:val="009964C9"/>
    <w:rsid w:val="00997EF6"/>
    <w:rsid w:val="009A0BF2"/>
    <w:rsid w:val="009A21FC"/>
    <w:rsid w:val="009A3167"/>
    <w:rsid w:val="009A3ADC"/>
    <w:rsid w:val="009A451C"/>
    <w:rsid w:val="009A5982"/>
    <w:rsid w:val="009A7479"/>
    <w:rsid w:val="009A7768"/>
    <w:rsid w:val="009B00F7"/>
    <w:rsid w:val="009B0260"/>
    <w:rsid w:val="009B08C6"/>
    <w:rsid w:val="009B0FC8"/>
    <w:rsid w:val="009B1B5E"/>
    <w:rsid w:val="009B2ABE"/>
    <w:rsid w:val="009B3573"/>
    <w:rsid w:val="009B36B6"/>
    <w:rsid w:val="009B36F8"/>
    <w:rsid w:val="009B374B"/>
    <w:rsid w:val="009B4043"/>
    <w:rsid w:val="009B4885"/>
    <w:rsid w:val="009B566A"/>
    <w:rsid w:val="009B5A2C"/>
    <w:rsid w:val="009B5C2F"/>
    <w:rsid w:val="009B5DF6"/>
    <w:rsid w:val="009B616D"/>
    <w:rsid w:val="009B7267"/>
    <w:rsid w:val="009B72FF"/>
    <w:rsid w:val="009B757B"/>
    <w:rsid w:val="009B76F7"/>
    <w:rsid w:val="009C0EFF"/>
    <w:rsid w:val="009C1E02"/>
    <w:rsid w:val="009C2D79"/>
    <w:rsid w:val="009C2DDB"/>
    <w:rsid w:val="009C3179"/>
    <w:rsid w:val="009C36EC"/>
    <w:rsid w:val="009C3A5A"/>
    <w:rsid w:val="009C4A82"/>
    <w:rsid w:val="009C639C"/>
    <w:rsid w:val="009C77ED"/>
    <w:rsid w:val="009D0117"/>
    <w:rsid w:val="009D0485"/>
    <w:rsid w:val="009D12A4"/>
    <w:rsid w:val="009D1F72"/>
    <w:rsid w:val="009D2A3E"/>
    <w:rsid w:val="009D316F"/>
    <w:rsid w:val="009D3B53"/>
    <w:rsid w:val="009D3DE2"/>
    <w:rsid w:val="009D3DE8"/>
    <w:rsid w:val="009D4380"/>
    <w:rsid w:val="009D480B"/>
    <w:rsid w:val="009D5778"/>
    <w:rsid w:val="009D60C7"/>
    <w:rsid w:val="009D62A9"/>
    <w:rsid w:val="009D6D20"/>
    <w:rsid w:val="009E0230"/>
    <w:rsid w:val="009E204A"/>
    <w:rsid w:val="009E2194"/>
    <w:rsid w:val="009E2ECC"/>
    <w:rsid w:val="009E3336"/>
    <w:rsid w:val="009E363A"/>
    <w:rsid w:val="009E37B8"/>
    <w:rsid w:val="009E4023"/>
    <w:rsid w:val="009E43AF"/>
    <w:rsid w:val="009E4983"/>
    <w:rsid w:val="009E4AB3"/>
    <w:rsid w:val="009E5553"/>
    <w:rsid w:val="009E5727"/>
    <w:rsid w:val="009E7750"/>
    <w:rsid w:val="009E7E80"/>
    <w:rsid w:val="009F15A3"/>
    <w:rsid w:val="009F1A96"/>
    <w:rsid w:val="009F1EE5"/>
    <w:rsid w:val="009F2B51"/>
    <w:rsid w:val="009F38B2"/>
    <w:rsid w:val="009F3F17"/>
    <w:rsid w:val="009F3FDA"/>
    <w:rsid w:val="009F44A4"/>
    <w:rsid w:val="009F4B4A"/>
    <w:rsid w:val="009F4BE6"/>
    <w:rsid w:val="009F5952"/>
    <w:rsid w:val="009F5F55"/>
    <w:rsid w:val="009F7E34"/>
    <w:rsid w:val="00A00798"/>
    <w:rsid w:val="00A00FED"/>
    <w:rsid w:val="00A01296"/>
    <w:rsid w:val="00A020C9"/>
    <w:rsid w:val="00A02D98"/>
    <w:rsid w:val="00A02E74"/>
    <w:rsid w:val="00A038AA"/>
    <w:rsid w:val="00A03CE7"/>
    <w:rsid w:val="00A04349"/>
    <w:rsid w:val="00A047E5"/>
    <w:rsid w:val="00A048AA"/>
    <w:rsid w:val="00A049AB"/>
    <w:rsid w:val="00A05873"/>
    <w:rsid w:val="00A06BFB"/>
    <w:rsid w:val="00A0774E"/>
    <w:rsid w:val="00A07F32"/>
    <w:rsid w:val="00A10FA9"/>
    <w:rsid w:val="00A112D9"/>
    <w:rsid w:val="00A115C0"/>
    <w:rsid w:val="00A1179F"/>
    <w:rsid w:val="00A119D3"/>
    <w:rsid w:val="00A12115"/>
    <w:rsid w:val="00A12885"/>
    <w:rsid w:val="00A13DE4"/>
    <w:rsid w:val="00A13DF0"/>
    <w:rsid w:val="00A1408E"/>
    <w:rsid w:val="00A14534"/>
    <w:rsid w:val="00A14678"/>
    <w:rsid w:val="00A15165"/>
    <w:rsid w:val="00A153B1"/>
    <w:rsid w:val="00A15513"/>
    <w:rsid w:val="00A15A36"/>
    <w:rsid w:val="00A162B3"/>
    <w:rsid w:val="00A16F74"/>
    <w:rsid w:val="00A17397"/>
    <w:rsid w:val="00A173D1"/>
    <w:rsid w:val="00A1773A"/>
    <w:rsid w:val="00A177C3"/>
    <w:rsid w:val="00A2019F"/>
    <w:rsid w:val="00A21263"/>
    <w:rsid w:val="00A22D6B"/>
    <w:rsid w:val="00A23C1A"/>
    <w:rsid w:val="00A2419F"/>
    <w:rsid w:val="00A259D8"/>
    <w:rsid w:val="00A2658D"/>
    <w:rsid w:val="00A26641"/>
    <w:rsid w:val="00A27C5B"/>
    <w:rsid w:val="00A30AF4"/>
    <w:rsid w:val="00A31D19"/>
    <w:rsid w:val="00A32471"/>
    <w:rsid w:val="00A3302D"/>
    <w:rsid w:val="00A33BD1"/>
    <w:rsid w:val="00A33D63"/>
    <w:rsid w:val="00A34F53"/>
    <w:rsid w:val="00A3621F"/>
    <w:rsid w:val="00A36A8B"/>
    <w:rsid w:val="00A37C2F"/>
    <w:rsid w:val="00A37D89"/>
    <w:rsid w:val="00A41595"/>
    <w:rsid w:val="00A419F9"/>
    <w:rsid w:val="00A4265A"/>
    <w:rsid w:val="00A42667"/>
    <w:rsid w:val="00A42F7A"/>
    <w:rsid w:val="00A43CE0"/>
    <w:rsid w:val="00A43CFB"/>
    <w:rsid w:val="00A448E7"/>
    <w:rsid w:val="00A464E5"/>
    <w:rsid w:val="00A46FB8"/>
    <w:rsid w:val="00A471C3"/>
    <w:rsid w:val="00A47B92"/>
    <w:rsid w:val="00A500DB"/>
    <w:rsid w:val="00A505D3"/>
    <w:rsid w:val="00A51078"/>
    <w:rsid w:val="00A51192"/>
    <w:rsid w:val="00A511FF"/>
    <w:rsid w:val="00A5160A"/>
    <w:rsid w:val="00A51D7E"/>
    <w:rsid w:val="00A52E74"/>
    <w:rsid w:val="00A536F1"/>
    <w:rsid w:val="00A53A4D"/>
    <w:rsid w:val="00A54A17"/>
    <w:rsid w:val="00A56511"/>
    <w:rsid w:val="00A57B76"/>
    <w:rsid w:val="00A600D0"/>
    <w:rsid w:val="00A60D60"/>
    <w:rsid w:val="00A60E3C"/>
    <w:rsid w:val="00A623A3"/>
    <w:rsid w:val="00A6249E"/>
    <w:rsid w:val="00A62B6D"/>
    <w:rsid w:val="00A62E34"/>
    <w:rsid w:val="00A63346"/>
    <w:rsid w:val="00A63561"/>
    <w:rsid w:val="00A6422E"/>
    <w:rsid w:val="00A64741"/>
    <w:rsid w:val="00A65050"/>
    <w:rsid w:val="00A6525F"/>
    <w:rsid w:val="00A65B51"/>
    <w:rsid w:val="00A65F62"/>
    <w:rsid w:val="00A667FE"/>
    <w:rsid w:val="00A70082"/>
    <w:rsid w:val="00A701CE"/>
    <w:rsid w:val="00A70C0D"/>
    <w:rsid w:val="00A7104D"/>
    <w:rsid w:val="00A71172"/>
    <w:rsid w:val="00A71708"/>
    <w:rsid w:val="00A71781"/>
    <w:rsid w:val="00A717DF"/>
    <w:rsid w:val="00A72599"/>
    <w:rsid w:val="00A72B1B"/>
    <w:rsid w:val="00A739A2"/>
    <w:rsid w:val="00A74775"/>
    <w:rsid w:val="00A759D1"/>
    <w:rsid w:val="00A75D49"/>
    <w:rsid w:val="00A76166"/>
    <w:rsid w:val="00A76A61"/>
    <w:rsid w:val="00A76DFF"/>
    <w:rsid w:val="00A779A5"/>
    <w:rsid w:val="00A77AA7"/>
    <w:rsid w:val="00A80C94"/>
    <w:rsid w:val="00A81541"/>
    <w:rsid w:val="00A819A6"/>
    <w:rsid w:val="00A81F7B"/>
    <w:rsid w:val="00A81F9D"/>
    <w:rsid w:val="00A82580"/>
    <w:rsid w:val="00A829C0"/>
    <w:rsid w:val="00A82AED"/>
    <w:rsid w:val="00A83121"/>
    <w:rsid w:val="00A83689"/>
    <w:rsid w:val="00A83FDB"/>
    <w:rsid w:val="00A84085"/>
    <w:rsid w:val="00A84E37"/>
    <w:rsid w:val="00A84EA1"/>
    <w:rsid w:val="00A84F40"/>
    <w:rsid w:val="00A8637F"/>
    <w:rsid w:val="00A86CDA"/>
    <w:rsid w:val="00A86F2A"/>
    <w:rsid w:val="00A876CC"/>
    <w:rsid w:val="00A879B7"/>
    <w:rsid w:val="00A9011A"/>
    <w:rsid w:val="00A9036D"/>
    <w:rsid w:val="00A90ED3"/>
    <w:rsid w:val="00A90F75"/>
    <w:rsid w:val="00A92216"/>
    <w:rsid w:val="00A928C7"/>
    <w:rsid w:val="00A9361E"/>
    <w:rsid w:val="00A93A54"/>
    <w:rsid w:val="00A93D8E"/>
    <w:rsid w:val="00A94577"/>
    <w:rsid w:val="00A9460B"/>
    <w:rsid w:val="00A950DF"/>
    <w:rsid w:val="00A95B17"/>
    <w:rsid w:val="00A95B5D"/>
    <w:rsid w:val="00A96165"/>
    <w:rsid w:val="00A96269"/>
    <w:rsid w:val="00A96D5F"/>
    <w:rsid w:val="00A9740A"/>
    <w:rsid w:val="00A9756E"/>
    <w:rsid w:val="00A97EC2"/>
    <w:rsid w:val="00A97FF2"/>
    <w:rsid w:val="00AA0141"/>
    <w:rsid w:val="00AA0326"/>
    <w:rsid w:val="00AA0450"/>
    <w:rsid w:val="00AA059C"/>
    <w:rsid w:val="00AA0693"/>
    <w:rsid w:val="00AA1166"/>
    <w:rsid w:val="00AA1281"/>
    <w:rsid w:val="00AA1CE6"/>
    <w:rsid w:val="00AA1E3A"/>
    <w:rsid w:val="00AA207C"/>
    <w:rsid w:val="00AA2506"/>
    <w:rsid w:val="00AA2E20"/>
    <w:rsid w:val="00AA3214"/>
    <w:rsid w:val="00AA3FA4"/>
    <w:rsid w:val="00AA543C"/>
    <w:rsid w:val="00AA5AD7"/>
    <w:rsid w:val="00AA603F"/>
    <w:rsid w:val="00AA66B2"/>
    <w:rsid w:val="00AA6F56"/>
    <w:rsid w:val="00AA7400"/>
    <w:rsid w:val="00AB0894"/>
    <w:rsid w:val="00AB0A1F"/>
    <w:rsid w:val="00AB1881"/>
    <w:rsid w:val="00AB1DA7"/>
    <w:rsid w:val="00AB21C3"/>
    <w:rsid w:val="00AB2868"/>
    <w:rsid w:val="00AB2BF6"/>
    <w:rsid w:val="00AB2E99"/>
    <w:rsid w:val="00AB3791"/>
    <w:rsid w:val="00AB37F2"/>
    <w:rsid w:val="00AB3DC9"/>
    <w:rsid w:val="00AB4A83"/>
    <w:rsid w:val="00AB4FB7"/>
    <w:rsid w:val="00AB51CB"/>
    <w:rsid w:val="00AB52F6"/>
    <w:rsid w:val="00AB54A5"/>
    <w:rsid w:val="00AB631A"/>
    <w:rsid w:val="00AB6398"/>
    <w:rsid w:val="00AB6721"/>
    <w:rsid w:val="00AB6BF8"/>
    <w:rsid w:val="00AB71E6"/>
    <w:rsid w:val="00AB7986"/>
    <w:rsid w:val="00AB7D15"/>
    <w:rsid w:val="00AC00D6"/>
    <w:rsid w:val="00AC0741"/>
    <w:rsid w:val="00AC0C4B"/>
    <w:rsid w:val="00AC21EE"/>
    <w:rsid w:val="00AC24EE"/>
    <w:rsid w:val="00AC2881"/>
    <w:rsid w:val="00AC2974"/>
    <w:rsid w:val="00AC29B6"/>
    <w:rsid w:val="00AC2A14"/>
    <w:rsid w:val="00AC2D74"/>
    <w:rsid w:val="00AC3AC4"/>
    <w:rsid w:val="00AC4C68"/>
    <w:rsid w:val="00AC6825"/>
    <w:rsid w:val="00AD0110"/>
    <w:rsid w:val="00AD0D4D"/>
    <w:rsid w:val="00AD0E6C"/>
    <w:rsid w:val="00AD154F"/>
    <w:rsid w:val="00AD1C6B"/>
    <w:rsid w:val="00AD1E77"/>
    <w:rsid w:val="00AD2F0F"/>
    <w:rsid w:val="00AD2FF4"/>
    <w:rsid w:val="00AD4A6B"/>
    <w:rsid w:val="00AD5D86"/>
    <w:rsid w:val="00AD5FAF"/>
    <w:rsid w:val="00AD6CD8"/>
    <w:rsid w:val="00AD704C"/>
    <w:rsid w:val="00AD74E4"/>
    <w:rsid w:val="00AD76BF"/>
    <w:rsid w:val="00AE09E7"/>
    <w:rsid w:val="00AE0A5C"/>
    <w:rsid w:val="00AE1BD2"/>
    <w:rsid w:val="00AE2620"/>
    <w:rsid w:val="00AE2704"/>
    <w:rsid w:val="00AE2955"/>
    <w:rsid w:val="00AE33BB"/>
    <w:rsid w:val="00AE3F5C"/>
    <w:rsid w:val="00AE499A"/>
    <w:rsid w:val="00AE62C7"/>
    <w:rsid w:val="00AE69DA"/>
    <w:rsid w:val="00AE7E01"/>
    <w:rsid w:val="00AF0243"/>
    <w:rsid w:val="00AF0286"/>
    <w:rsid w:val="00AF0F53"/>
    <w:rsid w:val="00AF1636"/>
    <w:rsid w:val="00AF1C82"/>
    <w:rsid w:val="00AF2CA4"/>
    <w:rsid w:val="00AF2E1F"/>
    <w:rsid w:val="00AF3104"/>
    <w:rsid w:val="00AF3107"/>
    <w:rsid w:val="00AF3C88"/>
    <w:rsid w:val="00AF3E89"/>
    <w:rsid w:val="00AF4407"/>
    <w:rsid w:val="00AF466F"/>
    <w:rsid w:val="00AF560C"/>
    <w:rsid w:val="00AF5BCC"/>
    <w:rsid w:val="00AF5C41"/>
    <w:rsid w:val="00AF714D"/>
    <w:rsid w:val="00AF716C"/>
    <w:rsid w:val="00B0028F"/>
    <w:rsid w:val="00B00BED"/>
    <w:rsid w:val="00B01C85"/>
    <w:rsid w:val="00B02CE3"/>
    <w:rsid w:val="00B0317B"/>
    <w:rsid w:val="00B03B16"/>
    <w:rsid w:val="00B05BF1"/>
    <w:rsid w:val="00B05CAA"/>
    <w:rsid w:val="00B06F77"/>
    <w:rsid w:val="00B06FB9"/>
    <w:rsid w:val="00B07B64"/>
    <w:rsid w:val="00B10A18"/>
    <w:rsid w:val="00B10FF3"/>
    <w:rsid w:val="00B116A7"/>
    <w:rsid w:val="00B11809"/>
    <w:rsid w:val="00B1180F"/>
    <w:rsid w:val="00B11C34"/>
    <w:rsid w:val="00B12263"/>
    <w:rsid w:val="00B122FF"/>
    <w:rsid w:val="00B12E47"/>
    <w:rsid w:val="00B1351B"/>
    <w:rsid w:val="00B151C8"/>
    <w:rsid w:val="00B15488"/>
    <w:rsid w:val="00B1736C"/>
    <w:rsid w:val="00B17BFC"/>
    <w:rsid w:val="00B2006D"/>
    <w:rsid w:val="00B2096D"/>
    <w:rsid w:val="00B20BA0"/>
    <w:rsid w:val="00B21DD1"/>
    <w:rsid w:val="00B234B7"/>
    <w:rsid w:val="00B23DD1"/>
    <w:rsid w:val="00B2492D"/>
    <w:rsid w:val="00B251AE"/>
    <w:rsid w:val="00B25CDE"/>
    <w:rsid w:val="00B2617A"/>
    <w:rsid w:val="00B26456"/>
    <w:rsid w:val="00B27FA8"/>
    <w:rsid w:val="00B30777"/>
    <w:rsid w:val="00B30A81"/>
    <w:rsid w:val="00B3166C"/>
    <w:rsid w:val="00B33136"/>
    <w:rsid w:val="00B33444"/>
    <w:rsid w:val="00B338EA"/>
    <w:rsid w:val="00B33C6B"/>
    <w:rsid w:val="00B340B0"/>
    <w:rsid w:val="00B34B28"/>
    <w:rsid w:val="00B350E3"/>
    <w:rsid w:val="00B35788"/>
    <w:rsid w:val="00B3594B"/>
    <w:rsid w:val="00B36FDE"/>
    <w:rsid w:val="00B370A1"/>
    <w:rsid w:val="00B37BFB"/>
    <w:rsid w:val="00B37BFD"/>
    <w:rsid w:val="00B37F4E"/>
    <w:rsid w:val="00B40331"/>
    <w:rsid w:val="00B40505"/>
    <w:rsid w:val="00B408D0"/>
    <w:rsid w:val="00B4145D"/>
    <w:rsid w:val="00B41B5E"/>
    <w:rsid w:val="00B42E4E"/>
    <w:rsid w:val="00B42F46"/>
    <w:rsid w:val="00B44C5F"/>
    <w:rsid w:val="00B44D2D"/>
    <w:rsid w:val="00B462A3"/>
    <w:rsid w:val="00B46905"/>
    <w:rsid w:val="00B46FE4"/>
    <w:rsid w:val="00B47EAF"/>
    <w:rsid w:val="00B502C0"/>
    <w:rsid w:val="00B50911"/>
    <w:rsid w:val="00B50CE4"/>
    <w:rsid w:val="00B5116D"/>
    <w:rsid w:val="00B51C90"/>
    <w:rsid w:val="00B51FE5"/>
    <w:rsid w:val="00B52270"/>
    <w:rsid w:val="00B52656"/>
    <w:rsid w:val="00B52C4E"/>
    <w:rsid w:val="00B54059"/>
    <w:rsid w:val="00B54305"/>
    <w:rsid w:val="00B5531A"/>
    <w:rsid w:val="00B554C1"/>
    <w:rsid w:val="00B55610"/>
    <w:rsid w:val="00B560C4"/>
    <w:rsid w:val="00B560D4"/>
    <w:rsid w:val="00B5623C"/>
    <w:rsid w:val="00B56C15"/>
    <w:rsid w:val="00B57A0C"/>
    <w:rsid w:val="00B57BBD"/>
    <w:rsid w:val="00B6215F"/>
    <w:rsid w:val="00B62400"/>
    <w:rsid w:val="00B62603"/>
    <w:rsid w:val="00B62F4E"/>
    <w:rsid w:val="00B64059"/>
    <w:rsid w:val="00B6470B"/>
    <w:rsid w:val="00B6497C"/>
    <w:rsid w:val="00B651B8"/>
    <w:rsid w:val="00B659E5"/>
    <w:rsid w:val="00B65D4F"/>
    <w:rsid w:val="00B67644"/>
    <w:rsid w:val="00B701F7"/>
    <w:rsid w:val="00B70591"/>
    <w:rsid w:val="00B71137"/>
    <w:rsid w:val="00B71647"/>
    <w:rsid w:val="00B73582"/>
    <w:rsid w:val="00B7399A"/>
    <w:rsid w:val="00B74371"/>
    <w:rsid w:val="00B74535"/>
    <w:rsid w:val="00B749D6"/>
    <w:rsid w:val="00B7563C"/>
    <w:rsid w:val="00B75FDE"/>
    <w:rsid w:val="00B76146"/>
    <w:rsid w:val="00B765C5"/>
    <w:rsid w:val="00B77696"/>
    <w:rsid w:val="00B816F3"/>
    <w:rsid w:val="00B82266"/>
    <w:rsid w:val="00B82B9A"/>
    <w:rsid w:val="00B854B6"/>
    <w:rsid w:val="00B856CE"/>
    <w:rsid w:val="00B85BE2"/>
    <w:rsid w:val="00B8659E"/>
    <w:rsid w:val="00B8695D"/>
    <w:rsid w:val="00B8792E"/>
    <w:rsid w:val="00B914E2"/>
    <w:rsid w:val="00B9280D"/>
    <w:rsid w:val="00B93B20"/>
    <w:rsid w:val="00B942EF"/>
    <w:rsid w:val="00B96299"/>
    <w:rsid w:val="00B970C3"/>
    <w:rsid w:val="00B973F6"/>
    <w:rsid w:val="00B97446"/>
    <w:rsid w:val="00B9759B"/>
    <w:rsid w:val="00B97887"/>
    <w:rsid w:val="00B978EA"/>
    <w:rsid w:val="00BA0823"/>
    <w:rsid w:val="00BA0B25"/>
    <w:rsid w:val="00BA1A23"/>
    <w:rsid w:val="00BA1EA0"/>
    <w:rsid w:val="00BA496B"/>
    <w:rsid w:val="00BA4F46"/>
    <w:rsid w:val="00BA4F47"/>
    <w:rsid w:val="00BA54CE"/>
    <w:rsid w:val="00BA5973"/>
    <w:rsid w:val="00BA62DC"/>
    <w:rsid w:val="00BA76D0"/>
    <w:rsid w:val="00BA7A8A"/>
    <w:rsid w:val="00BB00CE"/>
    <w:rsid w:val="00BB021B"/>
    <w:rsid w:val="00BB0F7E"/>
    <w:rsid w:val="00BB1BAB"/>
    <w:rsid w:val="00BB29B6"/>
    <w:rsid w:val="00BB3569"/>
    <w:rsid w:val="00BB3702"/>
    <w:rsid w:val="00BB3A82"/>
    <w:rsid w:val="00BB3B13"/>
    <w:rsid w:val="00BB3CB6"/>
    <w:rsid w:val="00BB406C"/>
    <w:rsid w:val="00BB42C0"/>
    <w:rsid w:val="00BB4515"/>
    <w:rsid w:val="00BB45B8"/>
    <w:rsid w:val="00BB4656"/>
    <w:rsid w:val="00BB4AA1"/>
    <w:rsid w:val="00BB55B1"/>
    <w:rsid w:val="00BB5653"/>
    <w:rsid w:val="00BB5AD7"/>
    <w:rsid w:val="00BB60D1"/>
    <w:rsid w:val="00BB6AF2"/>
    <w:rsid w:val="00BB6C3E"/>
    <w:rsid w:val="00BB6C79"/>
    <w:rsid w:val="00BB6ED1"/>
    <w:rsid w:val="00BB77CC"/>
    <w:rsid w:val="00BB7EE8"/>
    <w:rsid w:val="00BC20C3"/>
    <w:rsid w:val="00BC23CA"/>
    <w:rsid w:val="00BC38E6"/>
    <w:rsid w:val="00BC4C5F"/>
    <w:rsid w:val="00BC4EB7"/>
    <w:rsid w:val="00BC5378"/>
    <w:rsid w:val="00BC5658"/>
    <w:rsid w:val="00BC67FA"/>
    <w:rsid w:val="00BC69B8"/>
    <w:rsid w:val="00BD0534"/>
    <w:rsid w:val="00BD067E"/>
    <w:rsid w:val="00BD0FB2"/>
    <w:rsid w:val="00BD1BEC"/>
    <w:rsid w:val="00BD1FA0"/>
    <w:rsid w:val="00BD2A9B"/>
    <w:rsid w:val="00BD3768"/>
    <w:rsid w:val="00BD3815"/>
    <w:rsid w:val="00BD404D"/>
    <w:rsid w:val="00BD431F"/>
    <w:rsid w:val="00BD5005"/>
    <w:rsid w:val="00BD6657"/>
    <w:rsid w:val="00BD6C8F"/>
    <w:rsid w:val="00BE0190"/>
    <w:rsid w:val="00BE0F68"/>
    <w:rsid w:val="00BE1104"/>
    <w:rsid w:val="00BE1E38"/>
    <w:rsid w:val="00BE2809"/>
    <w:rsid w:val="00BE28A7"/>
    <w:rsid w:val="00BE28B7"/>
    <w:rsid w:val="00BE2A8C"/>
    <w:rsid w:val="00BE2EF1"/>
    <w:rsid w:val="00BE41EC"/>
    <w:rsid w:val="00BE4584"/>
    <w:rsid w:val="00BE5173"/>
    <w:rsid w:val="00BE5193"/>
    <w:rsid w:val="00BE739F"/>
    <w:rsid w:val="00BE7829"/>
    <w:rsid w:val="00BE7D0E"/>
    <w:rsid w:val="00BF1059"/>
    <w:rsid w:val="00BF22E2"/>
    <w:rsid w:val="00BF3CCB"/>
    <w:rsid w:val="00BF457B"/>
    <w:rsid w:val="00BF5171"/>
    <w:rsid w:val="00BF56FB"/>
    <w:rsid w:val="00BF59B5"/>
    <w:rsid w:val="00BF6228"/>
    <w:rsid w:val="00BF6564"/>
    <w:rsid w:val="00BF65B2"/>
    <w:rsid w:val="00BF747D"/>
    <w:rsid w:val="00C00B0E"/>
    <w:rsid w:val="00C012BF"/>
    <w:rsid w:val="00C018F2"/>
    <w:rsid w:val="00C01BC0"/>
    <w:rsid w:val="00C02444"/>
    <w:rsid w:val="00C03724"/>
    <w:rsid w:val="00C04171"/>
    <w:rsid w:val="00C04F4D"/>
    <w:rsid w:val="00C0507D"/>
    <w:rsid w:val="00C053A5"/>
    <w:rsid w:val="00C0544E"/>
    <w:rsid w:val="00C05797"/>
    <w:rsid w:val="00C06094"/>
    <w:rsid w:val="00C06921"/>
    <w:rsid w:val="00C069EF"/>
    <w:rsid w:val="00C06D18"/>
    <w:rsid w:val="00C07039"/>
    <w:rsid w:val="00C07500"/>
    <w:rsid w:val="00C077AB"/>
    <w:rsid w:val="00C07EAA"/>
    <w:rsid w:val="00C1149F"/>
    <w:rsid w:val="00C13979"/>
    <w:rsid w:val="00C13DCF"/>
    <w:rsid w:val="00C143CB"/>
    <w:rsid w:val="00C14E19"/>
    <w:rsid w:val="00C171AE"/>
    <w:rsid w:val="00C208F2"/>
    <w:rsid w:val="00C20A26"/>
    <w:rsid w:val="00C20DB9"/>
    <w:rsid w:val="00C20F38"/>
    <w:rsid w:val="00C2128C"/>
    <w:rsid w:val="00C218AC"/>
    <w:rsid w:val="00C220F8"/>
    <w:rsid w:val="00C225CB"/>
    <w:rsid w:val="00C22B1F"/>
    <w:rsid w:val="00C24748"/>
    <w:rsid w:val="00C24BE5"/>
    <w:rsid w:val="00C24FB5"/>
    <w:rsid w:val="00C25435"/>
    <w:rsid w:val="00C25688"/>
    <w:rsid w:val="00C2577A"/>
    <w:rsid w:val="00C25ABE"/>
    <w:rsid w:val="00C25FD8"/>
    <w:rsid w:val="00C263B8"/>
    <w:rsid w:val="00C2677B"/>
    <w:rsid w:val="00C30150"/>
    <w:rsid w:val="00C3056A"/>
    <w:rsid w:val="00C3115F"/>
    <w:rsid w:val="00C311D4"/>
    <w:rsid w:val="00C32115"/>
    <w:rsid w:val="00C3217B"/>
    <w:rsid w:val="00C32310"/>
    <w:rsid w:val="00C33537"/>
    <w:rsid w:val="00C33A77"/>
    <w:rsid w:val="00C33B00"/>
    <w:rsid w:val="00C3483A"/>
    <w:rsid w:val="00C4125C"/>
    <w:rsid w:val="00C41931"/>
    <w:rsid w:val="00C41EEC"/>
    <w:rsid w:val="00C428E0"/>
    <w:rsid w:val="00C42A10"/>
    <w:rsid w:val="00C432B2"/>
    <w:rsid w:val="00C43EF3"/>
    <w:rsid w:val="00C4477A"/>
    <w:rsid w:val="00C45A7F"/>
    <w:rsid w:val="00C46B85"/>
    <w:rsid w:val="00C46DD2"/>
    <w:rsid w:val="00C46EB9"/>
    <w:rsid w:val="00C47A32"/>
    <w:rsid w:val="00C5000F"/>
    <w:rsid w:val="00C50344"/>
    <w:rsid w:val="00C50B15"/>
    <w:rsid w:val="00C5149B"/>
    <w:rsid w:val="00C51BF1"/>
    <w:rsid w:val="00C52EB7"/>
    <w:rsid w:val="00C536A9"/>
    <w:rsid w:val="00C53D0F"/>
    <w:rsid w:val="00C55556"/>
    <w:rsid w:val="00C55795"/>
    <w:rsid w:val="00C55DAA"/>
    <w:rsid w:val="00C5698A"/>
    <w:rsid w:val="00C571C2"/>
    <w:rsid w:val="00C576FF"/>
    <w:rsid w:val="00C60B43"/>
    <w:rsid w:val="00C60E83"/>
    <w:rsid w:val="00C61DB0"/>
    <w:rsid w:val="00C62268"/>
    <w:rsid w:val="00C6296D"/>
    <w:rsid w:val="00C64EFD"/>
    <w:rsid w:val="00C65237"/>
    <w:rsid w:val="00C656C6"/>
    <w:rsid w:val="00C660C9"/>
    <w:rsid w:val="00C666DA"/>
    <w:rsid w:val="00C66915"/>
    <w:rsid w:val="00C67624"/>
    <w:rsid w:val="00C67FEE"/>
    <w:rsid w:val="00C70E61"/>
    <w:rsid w:val="00C72463"/>
    <w:rsid w:val="00C73206"/>
    <w:rsid w:val="00C732D7"/>
    <w:rsid w:val="00C73BCC"/>
    <w:rsid w:val="00C73C83"/>
    <w:rsid w:val="00C75338"/>
    <w:rsid w:val="00C76286"/>
    <w:rsid w:val="00C7663B"/>
    <w:rsid w:val="00C7799C"/>
    <w:rsid w:val="00C800EE"/>
    <w:rsid w:val="00C80895"/>
    <w:rsid w:val="00C82EF6"/>
    <w:rsid w:val="00C83B73"/>
    <w:rsid w:val="00C8463E"/>
    <w:rsid w:val="00C8543D"/>
    <w:rsid w:val="00C8556F"/>
    <w:rsid w:val="00C8590F"/>
    <w:rsid w:val="00C85FAB"/>
    <w:rsid w:val="00C871ED"/>
    <w:rsid w:val="00C904E6"/>
    <w:rsid w:val="00C9186F"/>
    <w:rsid w:val="00C91BF0"/>
    <w:rsid w:val="00C93026"/>
    <w:rsid w:val="00C935B9"/>
    <w:rsid w:val="00C935BE"/>
    <w:rsid w:val="00C938FA"/>
    <w:rsid w:val="00C9395C"/>
    <w:rsid w:val="00C93B03"/>
    <w:rsid w:val="00C93C49"/>
    <w:rsid w:val="00C941D0"/>
    <w:rsid w:val="00C948CC"/>
    <w:rsid w:val="00C9498C"/>
    <w:rsid w:val="00C9658D"/>
    <w:rsid w:val="00C96C44"/>
    <w:rsid w:val="00C96F5A"/>
    <w:rsid w:val="00C97649"/>
    <w:rsid w:val="00C979CA"/>
    <w:rsid w:val="00C97AC8"/>
    <w:rsid w:val="00C97B59"/>
    <w:rsid w:val="00CA0291"/>
    <w:rsid w:val="00CA1245"/>
    <w:rsid w:val="00CA1E28"/>
    <w:rsid w:val="00CA1EB7"/>
    <w:rsid w:val="00CA2140"/>
    <w:rsid w:val="00CA2A02"/>
    <w:rsid w:val="00CA5D2F"/>
    <w:rsid w:val="00CA6326"/>
    <w:rsid w:val="00CA671D"/>
    <w:rsid w:val="00CA6F69"/>
    <w:rsid w:val="00CA7E58"/>
    <w:rsid w:val="00CB05B8"/>
    <w:rsid w:val="00CB0D3F"/>
    <w:rsid w:val="00CB0F4C"/>
    <w:rsid w:val="00CB25C4"/>
    <w:rsid w:val="00CB297C"/>
    <w:rsid w:val="00CB2B39"/>
    <w:rsid w:val="00CB2E7F"/>
    <w:rsid w:val="00CB43A8"/>
    <w:rsid w:val="00CB4441"/>
    <w:rsid w:val="00CB4E30"/>
    <w:rsid w:val="00CB59FA"/>
    <w:rsid w:val="00CB6F8A"/>
    <w:rsid w:val="00CB7043"/>
    <w:rsid w:val="00CB7360"/>
    <w:rsid w:val="00CC066C"/>
    <w:rsid w:val="00CC069C"/>
    <w:rsid w:val="00CC0DDB"/>
    <w:rsid w:val="00CC12B5"/>
    <w:rsid w:val="00CC1E37"/>
    <w:rsid w:val="00CC4B29"/>
    <w:rsid w:val="00CC5BBD"/>
    <w:rsid w:val="00CC6016"/>
    <w:rsid w:val="00CC654D"/>
    <w:rsid w:val="00CC73FC"/>
    <w:rsid w:val="00CC77EA"/>
    <w:rsid w:val="00CC7AE7"/>
    <w:rsid w:val="00CC7E2D"/>
    <w:rsid w:val="00CD0139"/>
    <w:rsid w:val="00CD17D8"/>
    <w:rsid w:val="00CD2A88"/>
    <w:rsid w:val="00CD2F6B"/>
    <w:rsid w:val="00CD306E"/>
    <w:rsid w:val="00CD316E"/>
    <w:rsid w:val="00CD363D"/>
    <w:rsid w:val="00CD3CF1"/>
    <w:rsid w:val="00CD44D2"/>
    <w:rsid w:val="00CD4D6B"/>
    <w:rsid w:val="00CD5580"/>
    <w:rsid w:val="00CD584E"/>
    <w:rsid w:val="00CD5B2B"/>
    <w:rsid w:val="00CD78EC"/>
    <w:rsid w:val="00CE019E"/>
    <w:rsid w:val="00CE03A0"/>
    <w:rsid w:val="00CE0F91"/>
    <w:rsid w:val="00CE1068"/>
    <w:rsid w:val="00CE31B8"/>
    <w:rsid w:val="00CE3557"/>
    <w:rsid w:val="00CE3D12"/>
    <w:rsid w:val="00CE682A"/>
    <w:rsid w:val="00CE68A6"/>
    <w:rsid w:val="00CE6D7A"/>
    <w:rsid w:val="00CE74FB"/>
    <w:rsid w:val="00CE7936"/>
    <w:rsid w:val="00CE7E00"/>
    <w:rsid w:val="00CF0025"/>
    <w:rsid w:val="00CF00F5"/>
    <w:rsid w:val="00CF09AA"/>
    <w:rsid w:val="00CF1571"/>
    <w:rsid w:val="00CF1A4D"/>
    <w:rsid w:val="00CF1ADC"/>
    <w:rsid w:val="00CF1F61"/>
    <w:rsid w:val="00CF51A5"/>
    <w:rsid w:val="00CF5736"/>
    <w:rsid w:val="00CF63C9"/>
    <w:rsid w:val="00CF68F2"/>
    <w:rsid w:val="00CF7A82"/>
    <w:rsid w:val="00D00D03"/>
    <w:rsid w:val="00D013C7"/>
    <w:rsid w:val="00D015B0"/>
    <w:rsid w:val="00D01B08"/>
    <w:rsid w:val="00D022AF"/>
    <w:rsid w:val="00D02790"/>
    <w:rsid w:val="00D02CC2"/>
    <w:rsid w:val="00D03132"/>
    <w:rsid w:val="00D033E6"/>
    <w:rsid w:val="00D05499"/>
    <w:rsid w:val="00D07028"/>
    <w:rsid w:val="00D072C2"/>
    <w:rsid w:val="00D07BD6"/>
    <w:rsid w:val="00D07D6C"/>
    <w:rsid w:val="00D10056"/>
    <w:rsid w:val="00D110EF"/>
    <w:rsid w:val="00D117C9"/>
    <w:rsid w:val="00D11B87"/>
    <w:rsid w:val="00D11D15"/>
    <w:rsid w:val="00D1222E"/>
    <w:rsid w:val="00D13005"/>
    <w:rsid w:val="00D13FD2"/>
    <w:rsid w:val="00D1422A"/>
    <w:rsid w:val="00D15B48"/>
    <w:rsid w:val="00D15E12"/>
    <w:rsid w:val="00D2047D"/>
    <w:rsid w:val="00D20B79"/>
    <w:rsid w:val="00D21792"/>
    <w:rsid w:val="00D23C2A"/>
    <w:rsid w:val="00D2402B"/>
    <w:rsid w:val="00D24F3B"/>
    <w:rsid w:val="00D24F67"/>
    <w:rsid w:val="00D25F06"/>
    <w:rsid w:val="00D273B1"/>
    <w:rsid w:val="00D30E2A"/>
    <w:rsid w:val="00D314CB"/>
    <w:rsid w:val="00D319AF"/>
    <w:rsid w:val="00D31B81"/>
    <w:rsid w:val="00D31C63"/>
    <w:rsid w:val="00D31EC1"/>
    <w:rsid w:val="00D32114"/>
    <w:rsid w:val="00D3327B"/>
    <w:rsid w:val="00D3338A"/>
    <w:rsid w:val="00D33683"/>
    <w:rsid w:val="00D350E4"/>
    <w:rsid w:val="00D3535C"/>
    <w:rsid w:val="00D36697"/>
    <w:rsid w:val="00D40563"/>
    <w:rsid w:val="00D40EDC"/>
    <w:rsid w:val="00D41276"/>
    <w:rsid w:val="00D41292"/>
    <w:rsid w:val="00D41717"/>
    <w:rsid w:val="00D41958"/>
    <w:rsid w:val="00D429B2"/>
    <w:rsid w:val="00D43C25"/>
    <w:rsid w:val="00D448F0"/>
    <w:rsid w:val="00D44D9E"/>
    <w:rsid w:val="00D4646C"/>
    <w:rsid w:val="00D46EFA"/>
    <w:rsid w:val="00D472D0"/>
    <w:rsid w:val="00D478F7"/>
    <w:rsid w:val="00D47991"/>
    <w:rsid w:val="00D47CE4"/>
    <w:rsid w:val="00D500DA"/>
    <w:rsid w:val="00D50721"/>
    <w:rsid w:val="00D509EE"/>
    <w:rsid w:val="00D520D9"/>
    <w:rsid w:val="00D5216E"/>
    <w:rsid w:val="00D5232B"/>
    <w:rsid w:val="00D5285D"/>
    <w:rsid w:val="00D53875"/>
    <w:rsid w:val="00D54BCB"/>
    <w:rsid w:val="00D5625B"/>
    <w:rsid w:val="00D56478"/>
    <w:rsid w:val="00D56DD3"/>
    <w:rsid w:val="00D57451"/>
    <w:rsid w:val="00D57527"/>
    <w:rsid w:val="00D57ED1"/>
    <w:rsid w:val="00D609B0"/>
    <w:rsid w:val="00D612D2"/>
    <w:rsid w:val="00D613A2"/>
    <w:rsid w:val="00D61775"/>
    <w:rsid w:val="00D61B49"/>
    <w:rsid w:val="00D61E84"/>
    <w:rsid w:val="00D62467"/>
    <w:rsid w:val="00D62498"/>
    <w:rsid w:val="00D628A2"/>
    <w:rsid w:val="00D62CA6"/>
    <w:rsid w:val="00D62E1E"/>
    <w:rsid w:val="00D63153"/>
    <w:rsid w:val="00D65526"/>
    <w:rsid w:val="00D65534"/>
    <w:rsid w:val="00D66419"/>
    <w:rsid w:val="00D66B2E"/>
    <w:rsid w:val="00D675B7"/>
    <w:rsid w:val="00D71230"/>
    <w:rsid w:val="00D71CF8"/>
    <w:rsid w:val="00D72356"/>
    <w:rsid w:val="00D72366"/>
    <w:rsid w:val="00D727E1"/>
    <w:rsid w:val="00D73BF2"/>
    <w:rsid w:val="00D7457B"/>
    <w:rsid w:val="00D745BF"/>
    <w:rsid w:val="00D74AC6"/>
    <w:rsid w:val="00D75501"/>
    <w:rsid w:val="00D75888"/>
    <w:rsid w:val="00D7614A"/>
    <w:rsid w:val="00D766B4"/>
    <w:rsid w:val="00D766C5"/>
    <w:rsid w:val="00D767D4"/>
    <w:rsid w:val="00D767FD"/>
    <w:rsid w:val="00D76918"/>
    <w:rsid w:val="00D76B32"/>
    <w:rsid w:val="00D772BC"/>
    <w:rsid w:val="00D776F2"/>
    <w:rsid w:val="00D77B05"/>
    <w:rsid w:val="00D80160"/>
    <w:rsid w:val="00D80970"/>
    <w:rsid w:val="00D80E69"/>
    <w:rsid w:val="00D8133A"/>
    <w:rsid w:val="00D81807"/>
    <w:rsid w:val="00D82244"/>
    <w:rsid w:val="00D83866"/>
    <w:rsid w:val="00D84413"/>
    <w:rsid w:val="00D8496E"/>
    <w:rsid w:val="00D849FA"/>
    <w:rsid w:val="00D86288"/>
    <w:rsid w:val="00D868F7"/>
    <w:rsid w:val="00D870E5"/>
    <w:rsid w:val="00D87486"/>
    <w:rsid w:val="00D9057E"/>
    <w:rsid w:val="00D90838"/>
    <w:rsid w:val="00D9091C"/>
    <w:rsid w:val="00D913AF"/>
    <w:rsid w:val="00D913C4"/>
    <w:rsid w:val="00D91539"/>
    <w:rsid w:val="00D91981"/>
    <w:rsid w:val="00D91C4D"/>
    <w:rsid w:val="00D92861"/>
    <w:rsid w:val="00D935C4"/>
    <w:rsid w:val="00D93F71"/>
    <w:rsid w:val="00D94339"/>
    <w:rsid w:val="00D9483E"/>
    <w:rsid w:val="00D949C7"/>
    <w:rsid w:val="00D956FE"/>
    <w:rsid w:val="00D95BB4"/>
    <w:rsid w:val="00D97407"/>
    <w:rsid w:val="00D97583"/>
    <w:rsid w:val="00D979C9"/>
    <w:rsid w:val="00DA0039"/>
    <w:rsid w:val="00DA01BA"/>
    <w:rsid w:val="00DA0372"/>
    <w:rsid w:val="00DA18FB"/>
    <w:rsid w:val="00DA2832"/>
    <w:rsid w:val="00DA3003"/>
    <w:rsid w:val="00DA3040"/>
    <w:rsid w:val="00DA3176"/>
    <w:rsid w:val="00DA384F"/>
    <w:rsid w:val="00DA4103"/>
    <w:rsid w:val="00DA4E38"/>
    <w:rsid w:val="00DA667B"/>
    <w:rsid w:val="00DA6AF7"/>
    <w:rsid w:val="00DA6DBE"/>
    <w:rsid w:val="00DA718A"/>
    <w:rsid w:val="00DA7256"/>
    <w:rsid w:val="00DA7753"/>
    <w:rsid w:val="00DB0087"/>
    <w:rsid w:val="00DB0258"/>
    <w:rsid w:val="00DB085E"/>
    <w:rsid w:val="00DB0A19"/>
    <w:rsid w:val="00DB1CE9"/>
    <w:rsid w:val="00DB2532"/>
    <w:rsid w:val="00DB27AF"/>
    <w:rsid w:val="00DB38B7"/>
    <w:rsid w:val="00DB3C91"/>
    <w:rsid w:val="00DB3D5E"/>
    <w:rsid w:val="00DB472A"/>
    <w:rsid w:val="00DB5274"/>
    <w:rsid w:val="00DB5332"/>
    <w:rsid w:val="00DB541B"/>
    <w:rsid w:val="00DB5980"/>
    <w:rsid w:val="00DB5B96"/>
    <w:rsid w:val="00DB7192"/>
    <w:rsid w:val="00DB7465"/>
    <w:rsid w:val="00DB791B"/>
    <w:rsid w:val="00DB7A3B"/>
    <w:rsid w:val="00DB7B70"/>
    <w:rsid w:val="00DB7F6B"/>
    <w:rsid w:val="00DC0A93"/>
    <w:rsid w:val="00DC0EB0"/>
    <w:rsid w:val="00DC14B2"/>
    <w:rsid w:val="00DC19DE"/>
    <w:rsid w:val="00DC2443"/>
    <w:rsid w:val="00DC251A"/>
    <w:rsid w:val="00DC2C40"/>
    <w:rsid w:val="00DC2DE6"/>
    <w:rsid w:val="00DC36D1"/>
    <w:rsid w:val="00DC39F0"/>
    <w:rsid w:val="00DC3AAB"/>
    <w:rsid w:val="00DC3B9E"/>
    <w:rsid w:val="00DC41CC"/>
    <w:rsid w:val="00DC4EA7"/>
    <w:rsid w:val="00DC505B"/>
    <w:rsid w:val="00DC5378"/>
    <w:rsid w:val="00DC595E"/>
    <w:rsid w:val="00DC59FA"/>
    <w:rsid w:val="00DC5A28"/>
    <w:rsid w:val="00DC5FDC"/>
    <w:rsid w:val="00DC618B"/>
    <w:rsid w:val="00DC6939"/>
    <w:rsid w:val="00DC7401"/>
    <w:rsid w:val="00DC78C6"/>
    <w:rsid w:val="00DC7EF1"/>
    <w:rsid w:val="00DC7FC1"/>
    <w:rsid w:val="00DD0452"/>
    <w:rsid w:val="00DD06E9"/>
    <w:rsid w:val="00DD17DB"/>
    <w:rsid w:val="00DD1B63"/>
    <w:rsid w:val="00DD1E90"/>
    <w:rsid w:val="00DD34B7"/>
    <w:rsid w:val="00DD3ADE"/>
    <w:rsid w:val="00DD3CAF"/>
    <w:rsid w:val="00DD3D21"/>
    <w:rsid w:val="00DD3F65"/>
    <w:rsid w:val="00DD4A98"/>
    <w:rsid w:val="00DD4B19"/>
    <w:rsid w:val="00DD4FAE"/>
    <w:rsid w:val="00DD54A6"/>
    <w:rsid w:val="00DD5A36"/>
    <w:rsid w:val="00DD66FA"/>
    <w:rsid w:val="00DD69B0"/>
    <w:rsid w:val="00DD7208"/>
    <w:rsid w:val="00DD73FD"/>
    <w:rsid w:val="00DD7E8B"/>
    <w:rsid w:val="00DD7EF4"/>
    <w:rsid w:val="00DE00F3"/>
    <w:rsid w:val="00DE04BC"/>
    <w:rsid w:val="00DE0686"/>
    <w:rsid w:val="00DE248D"/>
    <w:rsid w:val="00DE286C"/>
    <w:rsid w:val="00DE2BC0"/>
    <w:rsid w:val="00DE2C50"/>
    <w:rsid w:val="00DE2C6A"/>
    <w:rsid w:val="00DE3584"/>
    <w:rsid w:val="00DE3E33"/>
    <w:rsid w:val="00DE4A1C"/>
    <w:rsid w:val="00DE55D8"/>
    <w:rsid w:val="00DE55F0"/>
    <w:rsid w:val="00DE59BA"/>
    <w:rsid w:val="00DE5BA2"/>
    <w:rsid w:val="00DE6856"/>
    <w:rsid w:val="00DE685D"/>
    <w:rsid w:val="00DE690B"/>
    <w:rsid w:val="00DE75A9"/>
    <w:rsid w:val="00DE78DE"/>
    <w:rsid w:val="00DE7EAB"/>
    <w:rsid w:val="00DF13C8"/>
    <w:rsid w:val="00DF1A3E"/>
    <w:rsid w:val="00DF1BA8"/>
    <w:rsid w:val="00DF261B"/>
    <w:rsid w:val="00DF2EBF"/>
    <w:rsid w:val="00DF2FF1"/>
    <w:rsid w:val="00DF3248"/>
    <w:rsid w:val="00DF38E2"/>
    <w:rsid w:val="00DF47AA"/>
    <w:rsid w:val="00DF4990"/>
    <w:rsid w:val="00DF4B1C"/>
    <w:rsid w:val="00DF53F1"/>
    <w:rsid w:val="00DF5489"/>
    <w:rsid w:val="00DF60EE"/>
    <w:rsid w:val="00DF7469"/>
    <w:rsid w:val="00DF7A32"/>
    <w:rsid w:val="00E001A7"/>
    <w:rsid w:val="00E005D4"/>
    <w:rsid w:val="00E01984"/>
    <w:rsid w:val="00E05474"/>
    <w:rsid w:val="00E0699E"/>
    <w:rsid w:val="00E078AC"/>
    <w:rsid w:val="00E1068E"/>
    <w:rsid w:val="00E110C5"/>
    <w:rsid w:val="00E11579"/>
    <w:rsid w:val="00E14721"/>
    <w:rsid w:val="00E1485D"/>
    <w:rsid w:val="00E14904"/>
    <w:rsid w:val="00E15F58"/>
    <w:rsid w:val="00E163A1"/>
    <w:rsid w:val="00E16604"/>
    <w:rsid w:val="00E16B4C"/>
    <w:rsid w:val="00E16B62"/>
    <w:rsid w:val="00E16E94"/>
    <w:rsid w:val="00E178F2"/>
    <w:rsid w:val="00E17FFB"/>
    <w:rsid w:val="00E2025E"/>
    <w:rsid w:val="00E202AA"/>
    <w:rsid w:val="00E20324"/>
    <w:rsid w:val="00E21C82"/>
    <w:rsid w:val="00E21F0F"/>
    <w:rsid w:val="00E236A3"/>
    <w:rsid w:val="00E23784"/>
    <w:rsid w:val="00E2382A"/>
    <w:rsid w:val="00E23C38"/>
    <w:rsid w:val="00E25B96"/>
    <w:rsid w:val="00E27610"/>
    <w:rsid w:val="00E2763C"/>
    <w:rsid w:val="00E3237F"/>
    <w:rsid w:val="00E323E3"/>
    <w:rsid w:val="00E32504"/>
    <w:rsid w:val="00E33237"/>
    <w:rsid w:val="00E3467B"/>
    <w:rsid w:val="00E34D46"/>
    <w:rsid w:val="00E366B0"/>
    <w:rsid w:val="00E36C0A"/>
    <w:rsid w:val="00E4045E"/>
    <w:rsid w:val="00E405E4"/>
    <w:rsid w:val="00E41B8B"/>
    <w:rsid w:val="00E41DDD"/>
    <w:rsid w:val="00E43340"/>
    <w:rsid w:val="00E43404"/>
    <w:rsid w:val="00E43515"/>
    <w:rsid w:val="00E435A2"/>
    <w:rsid w:val="00E43A65"/>
    <w:rsid w:val="00E44825"/>
    <w:rsid w:val="00E46C16"/>
    <w:rsid w:val="00E47728"/>
    <w:rsid w:val="00E506B6"/>
    <w:rsid w:val="00E50812"/>
    <w:rsid w:val="00E50887"/>
    <w:rsid w:val="00E51634"/>
    <w:rsid w:val="00E52395"/>
    <w:rsid w:val="00E524E2"/>
    <w:rsid w:val="00E533C5"/>
    <w:rsid w:val="00E54A3C"/>
    <w:rsid w:val="00E54B24"/>
    <w:rsid w:val="00E55258"/>
    <w:rsid w:val="00E556C0"/>
    <w:rsid w:val="00E55892"/>
    <w:rsid w:val="00E5612A"/>
    <w:rsid w:val="00E56F45"/>
    <w:rsid w:val="00E57DB3"/>
    <w:rsid w:val="00E57F13"/>
    <w:rsid w:val="00E60859"/>
    <w:rsid w:val="00E60B1D"/>
    <w:rsid w:val="00E61197"/>
    <w:rsid w:val="00E630C1"/>
    <w:rsid w:val="00E6343E"/>
    <w:rsid w:val="00E63BF2"/>
    <w:rsid w:val="00E64244"/>
    <w:rsid w:val="00E64B42"/>
    <w:rsid w:val="00E655C6"/>
    <w:rsid w:val="00E65F5B"/>
    <w:rsid w:val="00E663B2"/>
    <w:rsid w:val="00E66E85"/>
    <w:rsid w:val="00E66F64"/>
    <w:rsid w:val="00E66F72"/>
    <w:rsid w:val="00E67115"/>
    <w:rsid w:val="00E67572"/>
    <w:rsid w:val="00E67E45"/>
    <w:rsid w:val="00E70EE9"/>
    <w:rsid w:val="00E7174E"/>
    <w:rsid w:val="00E718B2"/>
    <w:rsid w:val="00E71A5D"/>
    <w:rsid w:val="00E73561"/>
    <w:rsid w:val="00E7442E"/>
    <w:rsid w:val="00E749E1"/>
    <w:rsid w:val="00E74ACD"/>
    <w:rsid w:val="00E750B7"/>
    <w:rsid w:val="00E7533D"/>
    <w:rsid w:val="00E757A1"/>
    <w:rsid w:val="00E7600A"/>
    <w:rsid w:val="00E76479"/>
    <w:rsid w:val="00E77EA2"/>
    <w:rsid w:val="00E8006E"/>
    <w:rsid w:val="00E80CAD"/>
    <w:rsid w:val="00E81401"/>
    <w:rsid w:val="00E815F2"/>
    <w:rsid w:val="00E81924"/>
    <w:rsid w:val="00E82BD3"/>
    <w:rsid w:val="00E83032"/>
    <w:rsid w:val="00E83154"/>
    <w:rsid w:val="00E85AB1"/>
    <w:rsid w:val="00E860B8"/>
    <w:rsid w:val="00E86252"/>
    <w:rsid w:val="00E8679E"/>
    <w:rsid w:val="00E87069"/>
    <w:rsid w:val="00E904A5"/>
    <w:rsid w:val="00E906E6"/>
    <w:rsid w:val="00E90BE5"/>
    <w:rsid w:val="00E9137F"/>
    <w:rsid w:val="00E913BE"/>
    <w:rsid w:val="00E91AAD"/>
    <w:rsid w:val="00E9240F"/>
    <w:rsid w:val="00E929DE"/>
    <w:rsid w:val="00E936EF"/>
    <w:rsid w:val="00E938F4"/>
    <w:rsid w:val="00E93D62"/>
    <w:rsid w:val="00E945AE"/>
    <w:rsid w:val="00E94862"/>
    <w:rsid w:val="00E94FED"/>
    <w:rsid w:val="00E958D2"/>
    <w:rsid w:val="00E9599D"/>
    <w:rsid w:val="00E95A65"/>
    <w:rsid w:val="00E95AD5"/>
    <w:rsid w:val="00E961B6"/>
    <w:rsid w:val="00E9631E"/>
    <w:rsid w:val="00EA2E67"/>
    <w:rsid w:val="00EA4DC9"/>
    <w:rsid w:val="00EA4F4E"/>
    <w:rsid w:val="00EA5315"/>
    <w:rsid w:val="00EA5A71"/>
    <w:rsid w:val="00EA60F5"/>
    <w:rsid w:val="00EA674D"/>
    <w:rsid w:val="00EA6FEB"/>
    <w:rsid w:val="00EA7B4D"/>
    <w:rsid w:val="00EB0322"/>
    <w:rsid w:val="00EB08F6"/>
    <w:rsid w:val="00EB0DF9"/>
    <w:rsid w:val="00EB12DE"/>
    <w:rsid w:val="00EB1300"/>
    <w:rsid w:val="00EB1646"/>
    <w:rsid w:val="00EB18C5"/>
    <w:rsid w:val="00EB1D31"/>
    <w:rsid w:val="00EB1EC6"/>
    <w:rsid w:val="00EB2E45"/>
    <w:rsid w:val="00EB3D3E"/>
    <w:rsid w:val="00EB44F4"/>
    <w:rsid w:val="00EB460B"/>
    <w:rsid w:val="00EB54FB"/>
    <w:rsid w:val="00EB586D"/>
    <w:rsid w:val="00EB62D5"/>
    <w:rsid w:val="00EB6960"/>
    <w:rsid w:val="00EB74AB"/>
    <w:rsid w:val="00EC03B9"/>
    <w:rsid w:val="00EC062C"/>
    <w:rsid w:val="00EC0889"/>
    <w:rsid w:val="00EC1500"/>
    <w:rsid w:val="00EC153C"/>
    <w:rsid w:val="00EC1C33"/>
    <w:rsid w:val="00EC1C5F"/>
    <w:rsid w:val="00EC1DE6"/>
    <w:rsid w:val="00EC1E19"/>
    <w:rsid w:val="00EC2D8D"/>
    <w:rsid w:val="00EC352C"/>
    <w:rsid w:val="00EC36BF"/>
    <w:rsid w:val="00EC4759"/>
    <w:rsid w:val="00EC5CB7"/>
    <w:rsid w:val="00EC5FA0"/>
    <w:rsid w:val="00EC60CF"/>
    <w:rsid w:val="00EC69FE"/>
    <w:rsid w:val="00EC7FD7"/>
    <w:rsid w:val="00ED07F9"/>
    <w:rsid w:val="00ED0926"/>
    <w:rsid w:val="00ED0C64"/>
    <w:rsid w:val="00ED0E73"/>
    <w:rsid w:val="00ED21CD"/>
    <w:rsid w:val="00ED22FF"/>
    <w:rsid w:val="00ED2E81"/>
    <w:rsid w:val="00ED30F2"/>
    <w:rsid w:val="00ED4C7E"/>
    <w:rsid w:val="00ED563A"/>
    <w:rsid w:val="00ED71B1"/>
    <w:rsid w:val="00ED7252"/>
    <w:rsid w:val="00ED7385"/>
    <w:rsid w:val="00ED7679"/>
    <w:rsid w:val="00ED7E06"/>
    <w:rsid w:val="00EE01B5"/>
    <w:rsid w:val="00EE03B8"/>
    <w:rsid w:val="00EE0698"/>
    <w:rsid w:val="00EE0A66"/>
    <w:rsid w:val="00EE1587"/>
    <w:rsid w:val="00EE1711"/>
    <w:rsid w:val="00EE2412"/>
    <w:rsid w:val="00EE2606"/>
    <w:rsid w:val="00EE2987"/>
    <w:rsid w:val="00EE3523"/>
    <w:rsid w:val="00EE410D"/>
    <w:rsid w:val="00EE424B"/>
    <w:rsid w:val="00EE458F"/>
    <w:rsid w:val="00EE55AD"/>
    <w:rsid w:val="00EE582F"/>
    <w:rsid w:val="00EE5838"/>
    <w:rsid w:val="00EE59BF"/>
    <w:rsid w:val="00EE5D65"/>
    <w:rsid w:val="00EE6B6D"/>
    <w:rsid w:val="00EE73AD"/>
    <w:rsid w:val="00EF06D6"/>
    <w:rsid w:val="00EF0A69"/>
    <w:rsid w:val="00EF0A74"/>
    <w:rsid w:val="00EF18B8"/>
    <w:rsid w:val="00EF1B87"/>
    <w:rsid w:val="00EF2137"/>
    <w:rsid w:val="00EF31A0"/>
    <w:rsid w:val="00EF3686"/>
    <w:rsid w:val="00EF3AD2"/>
    <w:rsid w:val="00EF3DF1"/>
    <w:rsid w:val="00EF492D"/>
    <w:rsid w:val="00EF6411"/>
    <w:rsid w:val="00EF678C"/>
    <w:rsid w:val="00EF7592"/>
    <w:rsid w:val="00EF7853"/>
    <w:rsid w:val="00F00102"/>
    <w:rsid w:val="00F001D1"/>
    <w:rsid w:val="00F019E7"/>
    <w:rsid w:val="00F02F4E"/>
    <w:rsid w:val="00F02FAA"/>
    <w:rsid w:val="00F031C8"/>
    <w:rsid w:val="00F04F6E"/>
    <w:rsid w:val="00F053F4"/>
    <w:rsid w:val="00F074D1"/>
    <w:rsid w:val="00F07C4B"/>
    <w:rsid w:val="00F07E30"/>
    <w:rsid w:val="00F07E71"/>
    <w:rsid w:val="00F1083C"/>
    <w:rsid w:val="00F1144C"/>
    <w:rsid w:val="00F12752"/>
    <w:rsid w:val="00F14ADB"/>
    <w:rsid w:val="00F16673"/>
    <w:rsid w:val="00F175C9"/>
    <w:rsid w:val="00F177D1"/>
    <w:rsid w:val="00F17DC5"/>
    <w:rsid w:val="00F207BE"/>
    <w:rsid w:val="00F2112A"/>
    <w:rsid w:val="00F22D7A"/>
    <w:rsid w:val="00F22F8B"/>
    <w:rsid w:val="00F22FA0"/>
    <w:rsid w:val="00F24715"/>
    <w:rsid w:val="00F24877"/>
    <w:rsid w:val="00F260E0"/>
    <w:rsid w:val="00F263B0"/>
    <w:rsid w:val="00F26C8F"/>
    <w:rsid w:val="00F306E0"/>
    <w:rsid w:val="00F30E7C"/>
    <w:rsid w:val="00F31102"/>
    <w:rsid w:val="00F31B82"/>
    <w:rsid w:val="00F328F0"/>
    <w:rsid w:val="00F3322C"/>
    <w:rsid w:val="00F33745"/>
    <w:rsid w:val="00F339AE"/>
    <w:rsid w:val="00F33B67"/>
    <w:rsid w:val="00F33C82"/>
    <w:rsid w:val="00F343A5"/>
    <w:rsid w:val="00F34760"/>
    <w:rsid w:val="00F34879"/>
    <w:rsid w:val="00F3578A"/>
    <w:rsid w:val="00F3626D"/>
    <w:rsid w:val="00F3654D"/>
    <w:rsid w:val="00F36F9F"/>
    <w:rsid w:val="00F37440"/>
    <w:rsid w:val="00F37705"/>
    <w:rsid w:val="00F37A62"/>
    <w:rsid w:val="00F404C6"/>
    <w:rsid w:val="00F40DB5"/>
    <w:rsid w:val="00F41551"/>
    <w:rsid w:val="00F4260A"/>
    <w:rsid w:val="00F4474C"/>
    <w:rsid w:val="00F44F64"/>
    <w:rsid w:val="00F46141"/>
    <w:rsid w:val="00F475C0"/>
    <w:rsid w:val="00F5017D"/>
    <w:rsid w:val="00F505F0"/>
    <w:rsid w:val="00F52D23"/>
    <w:rsid w:val="00F53123"/>
    <w:rsid w:val="00F53C16"/>
    <w:rsid w:val="00F53D9E"/>
    <w:rsid w:val="00F53FD4"/>
    <w:rsid w:val="00F54947"/>
    <w:rsid w:val="00F557CA"/>
    <w:rsid w:val="00F56381"/>
    <w:rsid w:val="00F5638C"/>
    <w:rsid w:val="00F5648A"/>
    <w:rsid w:val="00F5659C"/>
    <w:rsid w:val="00F56C6E"/>
    <w:rsid w:val="00F57256"/>
    <w:rsid w:val="00F574FC"/>
    <w:rsid w:val="00F57687"/>
    <w:rsid w:val="00F57DBF"/>
    <w:rsid w:val="00F60601"/>
    <w:rsid w:val="00F606E5"/>
    <w:rsid w:val="00F60D2B"/>
    <w:rsid w:val="00F615B4"/>
    <w:rsid w:val="00F61804"/>
    <w:rsid w:val="00F62225"/>
    <w:rsid w:val="00F63DD8"/>
    <w:rsid w:val="00F63DFD"/>
    <w:rsid w:val="00F63F84"/>
    <w:rsid w:val="00F642FF"/>
    <w:rsid w:val="00F64ED2"/>
    <w:rsid w:val="00F663E4"/>
    <w:rsid w:val="00F673BE"/>
    <w:rsid w:val="00F67B6C"/>
    <w:rsid w:val="00F67C42"/>
    <w:rsid w:val="00F67DEC"/>
    <w:rsid w:val="00F67E16"/>
    <w:rsid w:val="00F701C1"/>
    <w:rsid w:val="00F70520"/>
    <w:rsid w:val="00F7062D"/>
    <w:rsid w:val="00F72B6B"/>
    <w:rsid w:val="00F72CA1"/>
    <w:rsid w:val="00F744C3"/>
    <w:rsid w:val="00F74B3E"/>
    <w:rsid w:val="00F754A6"/>
    <w:rsid w:val="00F761B1"/>
    <w:rsid w:val="00F761EC"/>
    <w:rsid w:val="00F76318"/>
    <w:rsid w:val="00F764BB"/>
    <w:rsid w:val="00F774E2"/>
    <w:rsid w:val="00F778D6"/>
    <w:rsid w:val="00F80A30"/>
    <w:rsid w:val="00F80FAF"/>
    <w:rsid w:val="00F817BD"/>
    <w:rsid w:val="00F8194D"/>
    <w:rsid w:val="00F81B35"/>
    <w:rsid w:val="00F81E2B"/>
    <w:rsid w:val="00F82467"/>
    <w:rsid w:val="00F82BF9"/>
    <w:rsid w:val="00F831D7"/>
    <w:rsid w:val="00F83A5E"/>
    <w:rsid w:val="00F83BBD"/>
    <w:rsid w:val="00F84966"/>
    <w:rsid w:val="00F84983"/>
    <w:rsid w:val="00F85067"/>
    <w:rsid w:val="00F85DA0"/>
    <w:rsid w:val="00F85DEA"/>
    <w:rsid w:val="00F86681"/>
    <w:rsid w:val="00F8687A"/>
    <w:rsid w:val="00F869DE"/>
    <w:rsid w:val="00F87D6C"/>
    <w:rsid w:val="00F905D7"/>
    <w:rsid w:val="00F90715"/>
    <w:rsid w:val="00F90D8E"/>
    <w:rsid w:val="00F916DB"/>
    <w:rsid w:val="00F92199"/>
    <w:rsid w:val="00F92299"/>
    <w:rsid w:val="00F92E66"/>
    <w:rsid w:val="00F9311E"/>
    <w:rsid w:val="00F93A42"/>
    <w:rsid w:val="00F93D1C"/>
    <w:rsid w:val="00F94131"/>
    <w:rsid w:val="00F94CE5"/>
    <w:rsid w:val="00F95DA3"/>
    <w:rsid w:val="00F9638B"/>
    <w:rsid w:val="00F9692A"/>
    <w:rsid w:val="00F96D12"/>
    <w:rsid w:val="00FA0155"/>
    <w:rsid w:val="00FA0164"/>
    <w:rsid w:val="00FA0CD7"/>
    <w:rsid w:val="00FA0FB3"/>
    <w:rsid w:val="00FA1987"/>
    <w:rsid w:val="00FA20F1"/>
    <w:rsid w:val="00FA2377"/>
    <w:rsid w:val="00FA2465"/>
    <w:rsid w:val="00FA2D83"/>
    <w:rsid w:val="00FA3934"/>
    <w:rsid w:val="00FA3ED1"/>
    <w:rsid w:val="00FA4CF8"/>
    <w:rsid w:val="00FA5595"/>
    <w:rsid w:val="00FA58EC"/>
    <w:rsid w:val="00FA6A25"/>
    <w:rsid w:val="00FA6F43"/>
    <w:rsid w:val="00FA71A5"/>
    <w:rsid w:val="00FA759C"/>
    <w:rsid w:val="00FA7B2C"/>
    <w:rsid w:val="00FA7D78"/>
    <w:rsid w:val="00FB0650"/>
    <w:rsid w:val="00FB0CF7"/>
    <w:rsid w:val="00FB1EF4"/>
    <w:rsid w:val="00FB22D3"/>
    <w:rsid w:val="00FB2737"/>
    <w:rsid w:val="00FB27C8"/>
    <w:rsid w:val="00FB2E80"/>
    <w:rsid w:val="00FB3430"/>
    <w:rsid w:val="00FB38E8"/>
    <w:rsid w:val="00FB631F"/>
    <w:rsid w:val="00FB65E5"/>
    <w:rsid w:val="00FB66A6"/>
    <w:rsid w:val="00FB6769"/>
    <w:rsid w:val="00FB698B"/>
    <w:rsid w:val="00FB6D36"/>
    <w:rsid w:val="00FB7A0E"/>
    <w:rsid w:val="00FB7AF7"/>
    <w:rsid w:val="00FC0408"/>
    <w:rsid w:val="00FC07F7"/>
    <w:rsid w:val="00FC0855"/>
    <w:rsid w:val="00FC16EC"/>
    <w:rsid w:val="00FC390D"/>
    <w:rsid w:val="00FC3B89"/>
    <w:rsid w:val="00FC46B9"/>
    <w:rsid w:val="00FC4B95"/>
    <w:rsid w:val="00FC5E32"/>
    <w:rsid w:val="00FC66DA"/>
    <w:rsid w:val="00FC676F"/>
    <w:rsid w:val="00FC6AA1"/>
    <w:rsid w:val="00FC719B"/>
    <w:rsid w:val="00FC7D44"/>
    <w:rsid w:val="00FC7EAE"/>
    <w:rsid w:val="00FD071C"/>
    <w:rsid w:val="00FD150D"/>
    <w:rsid w:val="00FD1798"/>
    <w:rsid w:val="00FD1D18"/>
    <w:rsid w:val="00FD2491"/>
    <w:rsid w:val="00FD26E8"/>
    <w:rsid w:val="00FD2855"/>
    <w:rsid w:val="00FD3B8A"/>
    <w:rsid w:val="00FD3CB1"/>
    <w:rsid w:val="00FD7097"/>
    <w:rsid w:val="00FD710C"/>
    <w:rsid w:val="00FD73EB"/>
    <w:rsid w:val="00FE0A16"/>
    <w:rsid w:val="00FE14CD"/>
    <w:rsid w:val="00FE1FAA"/>
    <w:rsid w:val="00FE28E0"/>
    <w:rsid w:val="00FE2AC9"/>
    <w:rsid w:val="00FE3F3D"/>
    <w:rsid w:val="00FE4824"/>
    <w:rsid w:val="00FE4AD1"/>
    <w:rsid w:val="00FE4F20"/>
    <w:rsid w:val="00FE50A7"/>
    <w:rsid w:val="00FE591B"/>
    <w:rsid w:val="00FE59E5"/>
    <w:rsid w:val="00FE61B8"/>
    <w:rsid w:val="00FE7148"/>
    <w:rsid w:val="00FF04FC"/>
    <w:rsid w:val="00FF074C"/>
    <w:rsid w:val="00FF0D5F"/>
    <w:rsid w:val="00FF1456"/>
    <w:rsid w:val="00FF1821"/>
    <w:rsid w:val="00FF1AB2"/>
    <w:rsid w:val="00FF1DF6"/>
    <w:rsid w:val="00FF24F1"/>
    <w:rsid w:val="00FF2567"/>
    <w:rsid w:val="00FF263B"/>
    <w:rsid w:val="00FF5062"/>
    <w:rsid w:val="00FF527B"/>
    <w:rsid w:val="00FF6A54"/>
    <w:rsid w:val="00FF6F8D"/>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4DF505"/>
  <w15:chartTrackingRefBased/>
  <w15:docId w15:val="{C85C45EC-8884-477D-9207-1A16C48B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mn-M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E45"/>
  </w:style>
  <w:style w:type="paragraph" w:styleId="Heading1">
    <w:name w:val="heading 1"/>
    <w:basedOn w:val="Normal"/>
    <w:next w:val="Normal"/>
    <w:link w:val="Heading1Char"/>
    <w:uiPriority w:val="9"/>
    <w:qFormat/>
    <w:rsid w:val="00631EC9"/>
    <w:pPr>
      <w:keepNext/>
      <w:keepLines/>
      <w:spacing w:before="240" w:line="276" w:lineRule="auto"/>
      <w:jc w:val="both"/>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7B59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F38E2"/>
    <w:pPr>
      <w:keepNext/>
      <w:keepLines/>
      <w:spacing w:before="40" w:after="0"/>
      <w:outlineLvl w:val="2"/>
    </w:pPr>
    <w:rPr>
      <w:rFonts w:asciiTheme="majorHAnsi" w:eastAsiaTheme="majorEastAsia" w:hAnsiTheme="majorHAnsi" w:cstheme="majorBidi"/>
      <w:color w:val="1F3763" w:themeColor="accent1" w:themeShade="7F"/>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31EC9"/>
    <w:rPr>
      <w:rFonts w:ascii="Arial" w:eastAsiaTheme="majorEastAsia" w:hAnsi="Arial" w:cstheme="majorBidi"/>
      <w:b/>
      <w:sz w:val="24"/>
      <w:szCs w:val="32"/>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qFormat/>
    <w:rsid w:val="007F5683"/>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basedOn w:val="DefaultParagraphFont"/>
    <w:link w:val="FootnoteText"/>
    <w:uiPriority w:val="99"/>
    <w:qFormat/>
    <w:rsid w:val="007F5683"/>
    <w:rPr>
      <w:rFonts w:ascii="Times New Roman" w:hAnsi="Times New Roman"/>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7F5683"/>
    <w:rPr>
      <w:vertAlign w:val="superscript"/>
    </w:rPr>
  </w:style>
  <w:style w:type="character" w:styleId="Hyperlink">
    <w:name w:val="Hyperlink"/>
    <w:basedOn w:val="DefaultParagraphFont"/>
    <w:uiPriority w:val="99"/>
    <w:unhideWhenUsed/>
    <w:rsid w:val="007F5683"/>
    <w:rPr>
      <w:color w:val="0563C1" w:themeColor="hyperlink"/>
      <w:u w:val="single"/>
    </w:rPr>
  </w:style>
  <w:style w:type="paragraph" w:styleId="NoSpacing">
    <w:name w:val="No Spacing"/>
    <w:uiPriority w:val="1"/>
    <w:qFormat/>
    <w:rsid w:val="007F5683"/>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7F5683"/>
    <w:pPr>
      <w:spacing w:line="240" w:lineRule="exact"/>
      <w:ind w:left="714" w:hanging="357"/>
      <w:jc w:val="both"/>
    </w:pPr>
    <w:rPr>
      <w:vertAlign w:val="superscript"/>
    </w:rPr>
  </w:style>
  <w:style w:type="paragraph" w:styleId="TOCHeading">
    <w:name w:val="TOC Heading"/>
    <w:basedOn w:val="Heading1"/>
    <w:next w:val="Normal"/>
    <w:uiPriority w:val="39"/>
    <w:unhideWhenUsed/>
    <w:qFormat/>
    <w:rsid w:val="007F5683"/>
    <w:pPr>
      <w:outlineLvl w:val="9"/>
    </w:pPr>
    <w:rPr>
      <w:kern w:val="0"/>
      <w14:ligatures w14:val="none"/>
    </w:rPr>
  </w:style>
  <w:style w:type="paragraph" w:styleId="TOC2">
    <w:name w:val="toc 2"/>
    <w:basedOn w:val="Normal"/>
    <w:next w:val="Normal"/>
    <w:autoRedefine/>
    <w:uiPriority w:val="39"/>
    <w:unhideWhenUsed/>
    <w:qFormat/>
    <w:rsid w:val="00875E4D"/>
    <w:pPr>
      <w:spacing w:before="120" w:after="0"/>
      <w:ind w:left="220"/>
      <w:jc w:val="both"/>
    </w:pPr>
    <w:rPr>
      <w:rFonts w:ascii="Arial" w:hAnsi="Arial" w:cstheme="minorHAnsi"/>
      <w:bCs/>
    </w:rPr>
  </w:style>
  <w:style w:type="paragraph" w:styleId="TOC3">
    <w:name w:val="toc 3"/>
    <w:basedOn w:val="Normal"/>
    <w:next w:val="Normal"/>
    <w:autoRedefine/>
    <w:uiPriority w:val="39"/>
    <w:unhideWhenUsed/>
    <w:rsid w:val="00C4125C"/>
    <w:pPr>
      <w:spacing w:after="0"/>
      <w:ind w:left="440"/>
    </w:pPr>
    <w:rPr>
      <w:rFonts w:ascii="Arial" w:hAnsi="Arial" w:cstheme="minorHAnsi"/>
      <w:szCs w:val="20"/>
    </w:rPr>
  </w:style>
  <w:style w:type="paragraph" w:styleId="Header">
    <w:name w:val="header"/>
    <w:basedOn w:val="Normal"/>
    <w:link w:val="HeaderChar"/>
    <w:uiPriority w:val="99"/>
    <w:unhideWhenUsed/>
    <w:qFormat/>
    <w:rsid w:val="007F5683"/>
    <w:pPr>
      <w:tabs>
        <w:tab w:val="center" w:pos="4153"/>
        <w:tab w:val="right" w:pos="8306"/>
      </w:tabs>
      <w:spacing w:after="0" w:line="240" w:lineRule="auto"/>
    </w:pPr>
  </w:style>
  <w:style w:type="character" w:customStyle="1" w:styleId="HeaderChar">
    <w:name w:val="Header Char"/>
    <w:basedOn w:val="DefaultParagraphFont"/>
    <w:link w:val="Header"/>
    <w:uiPriority w:val="99"/>
    <w:qFormat/>
    <w:rsid w:val="007F5683"/>
    <w:rPr>
      <w:rFonts w:ascii="Times New Roman" w:hAnsi="Times New Roman"/>
      <w:sz w:val="24"/>
      <w:lang w:val="en-US"/>
    </w:rPr>
  </w:style>
  <w:style w:type="paragraph" w:styleId="Footer">
    <w:name w:val="footer"/>
    <w:basedOn w:val="Normal"/>
    <w:link w:val="FooterChar"/>
    <w:uiPriority w:val="99"/>
    <w:unhideWhenUsed/>
    <w:qFormat/>
    <w:rsid w:val="007F5683"/>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7F5683"/>
    <w:rPr>
      <w:rFonts w:ascii="Times New Roman" w:hAnsi="Times New Roman"/>
      <w:sz w:val="24"/>
      <w:lang w:val="en-US"/>
    </w:rPr>
  </w:style>
  <w:style w:type="paragraph" w:styleId="ListParagraph">
    <w:name w:val="List Paragraph"/>
    <w:aliases w:val="IBL List Paragraph,AusAID List Paragraph,List Paragraph1,ADB paragraph numbering,Colorful List - Accent 11,列出段落3,列出段落1,Recommendation,List Paragraph11,Bulleted List Paragraph,Bullets,CORE-1.1.1,Bullet,Lapis Bulleted List,Resume Title,a."/>
    <w:basedOn w:val="Normal"/>
    <w:link w:val="ListParagraphChar"/>
    <w:uiPriority w:val="34"/>
    <w:qFormat/>
    <w:rsid w:val="007F5683"/>
    <w:pPr>
      <w:ind w:left="720"/>
      <w:contextualSpacing/>
    </w:pPr>
  </w:style>
  <w:style w:type="paragraph" w:styleId="TOC1">
    <w:name w:val="toc 1"/>
    <w:basedOn w:val="Normal"/>
    <w:next w:val="Normal"/>
    <w:autoRedefine/>
    <w:uiPriority w:val="39"/>
    <w:unhideWhenUsed/>
    <w:qFormat/>
    <w:rsid w:val="00757B52"/>
    <w:pPr>
      <w:spacing w:before="120" w:after="0"/>
    </w:pPr>
    <w:rPr>
      <w:rFonts w:ascii="Arial Bold" w:hAnsi="Arial Bold" w:cstheme="minorHAnsi"/>
      <w:b/>
      <w:bCs/>
      <w:iCs/>
      <w:caps/>
      <w:sz w:val="24"/>
      <w:szCs w:val="24"/>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a. Char"/>
    <w:basedOn w:val="DefaultParagraphFont"/>
    <w:link w:val="ListParagraph"/>
    <w:uiPriority w:val="34"/>
    <w:qFormat/>
    <w:locked/>
    <w:rsid w:val="007F5683"/>
    <w:rPr>
      <w:rFonts w:ascii="Times New Roman" w:hAnsi="Times New Roman"/>
      <w:sz w:val="24"/>
      <w:lang w:val="en-US"/>
    </w:rPr>
  </w:style>
  <w:style w:type="paragraph" w:styleId="BodyText">
    <w:name w:val="Body Text"/>
    <w:basedOn w:val="Normal"/>
    <w:link w:val="BodyTextChar"/>
    <w:uiPriority w:val="1"/>
    <w:qFormat/>
    <w:rsid w:val="000D5157"/>
    <w:pPr>
      <w:widowControl w:val="0"/>
      <w:autoSpaceDE w:val="0"/>
      <w:autoSpaceDN w:val="0"/>
      <w:spacing w:after="0" w:line="240" w:lineRule="auto"/>
    </w:pPr>
    <w:rPr>
      <w:rFonts w:eastAsia="Times New Roman" w:cs="Times New Roman"/>
      <w:i/>
      <w:iCs/>
      <w:kern w:val="0"/>
      <w:szCs w:val="24"/>
      <w:lang w:val="kk-KZ"/>
      <w14:ligatures w14:val="none"/>
    </w:rPr>
  </w:style>
  <w:style w:type="character" w:customStyle="1" w:styleId="BodyTextChar">
    <w:name w:val="Body Text Char"/>
    <w:basedOn w:val="DefaultParagraphFont"/>
    <w:link w:val="BodyText"/>
    <w:uiPriority w:val="1"/>
    <w:rsid w:val="000D5157"/>
    <w:rPr>
      <w:rFonts w:ascii="Times New Roman" w:eastAsia="Times New Roman" w:hAnsi="Times New Roman" w:cs="Times New Roman"/>
      <w:i/>
      <w:iCs/>
      <w:kern w:val="0"/>
      <w:sz w:val="24"/>
      <w:szCs w:val="24"/>
      <w:lang w:val="kk-KZ"/>
      <w14:ligatures w14:val="none"/>
    </w:rPr>
  </w:style>
  <w:style w:type="table" w:styleId="GridTable1Light-Accent1">
    <w:name w:val="Grid Table 1 Light Accent 1"/>
    <w:basedOn w:val="TableNormal"/>
    <w:uiPriority w:val="46"/>
    <w:rsid w:val="00297DE8"/>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00EB5"/>
    <w:rPr>
      <w:color w:val="605E5C"/>
      <w:shd w:val="clear" w:color="auto" w:fill="E1DFDD"/>
    </w:rPr>
  </w:style>
  <w:style w:type="paragraph" w:customStyle="1" w:styleId="Normal1">
    <w:name w:val="Normal1"/>
    <w:rsid w:val="000204F6"/>
    <w:pPr>
      <w:widowControl w:val="0"/>
    </w:pPr>
    <w:rPr>
      <w:rFonts w:ascii="Arial" w:eastAsia="Arial" w:hAnsi="Arial" w:cs="Arial"/>
      <w:color w:val="000000"/>
      <w:kern w:val="0"/>
      <w:sz w:val="24"/>
      <w:szCs w:val="24"/>
      <w:lang w:val="en-US"/>
      <w14:ligatures w14:val="none"/>
    </w:rPr>
  </w:style>
  <w:style w:type="paragraph" w:styleId="Revision">
    <w:name w:val="Revision"/>
    <w:hidden/>
    <w:uiPriority w:val="99"/>
    <w:semiHidden/>
    <w:rsid w:val="00CE7E00"/>
    <w:pPr>
      <w:spacing w:after="0" w:line="240" w:lineRule="auto"/>
    </w:pPr>
  </w:style>
  <w:style w:type="character" w:styleId="CommentReference">
    <w:name w:val="annotation reference"/>
    <w:basedOn w:val="DefaultParagraphFont"/>
    <w:uiPriority w:val="99"/>
    <w:semiHidden/>
    <w:unhideWhenUsed/>
    <w:rsid w:val="00A54A17"/>
    <w:rPr>
      <w:sz w:val="16"/>
      <w:szCs w:val="16"/>
    </w:rPr>
  </w:style>
  <w:style w:type="paragraph" w:styleId="CommentText">
    <w:name w:val="annotation text"/>
    <w:basedOn w:val="Normal"/>
    <w:link w:val="CommentTextChar"/>
    <w:uiPriority w:val="99"/>
    <w:unhideWhenUsed/>
    <w:rsid w:val="00A54A17"/>
    <w:pPr>
      <w:spacing w:line="240" w:lineRule="auto"/>
    </w:pPr>
    <w:rPr>
      <w:sz w:val="20"/>
      <w:szCs w:val="20"/>
    </w:rPr>
  </w:style>
  <w:style w:type="character" w:customStyle="1" w:styleId="CommentTextChar">
    <w:name w:val="Comment Text Char"/>
    <w:basedOn w:val="DefaultParagraphFont"/>
    <w:link w:val="CommentText"/>
    <w:uiPriority w:val="99"/>
    <w:rsid w:val="00A54A17"/>
    <w:rPr>
      <w:sz w:val="20"/>
      <w:szCs w:val="20"/>
    </w:rPr>
  </w:style>
  <w:style w:type="paragraph" w:styleId="CommentSubject">
    <w:name w:val="annotation subject"/>
    <w:basedOn w:val="CommentText"/>
    <w:next w:val="CommentText"/>
    <w:link w:val="CommentSubjectChar"/>
    <w:uiPriority w:val="99"/>
    <w:semiHidden/>
    <w:unhideWhenUsed/>
    <w:rsid w:val="00A54A17"/>
    <w:rPr>
      <w:b/>
      <w:bCs/>
    </w:rPr>
  </w:style>
  <w:style w:type="character" w:customStyle="1" w:styleId="CommentSubjectChar">
    <w:name w:val="Comment Subject Char"/>
    <w:basedOn w:val="CommentTextChar"/>
    <w:link w:val="CommentSubject"/>
    <w:uiPriority w:val="99"/>
    <w:semiHidden/>
    <w:rsid w:val="00A54A17"/>
    <w:rPr>
      <w:b/>
      <w:bCs/>
      <w:sz w:val="20"/>
      <w:szCs w:val="20"/>
    </w:rPr>
  </w:style>
  <w:style w:type="paragraph" w:styleId="Caption">
    <w:name w:val="caption"/>
    <w:basedOn w:val="Normal"/>
    <w:next w:val="Normal"/>
    <w:uiPriority w:val="35"/>
    <w:unhideWhenUsed/>
    <w:qFormat/>
    <w:rsid w:val="00A8637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qFormat/>
    <w:rsid w:val="001F521D"/>
    <w:pPr>
      <w:spacing w:after="0"/>
    </w:pPr>
    <w:rPr>
      <w:rFonts w:ascii="Arial" w:hAnsi="Arial"/>
      <w:sz w:val="24"/>
    </w:rPr>
  </w:style>
  <w:style w:type="table" w:styleId="TableGrid">
    <w:name w:val="Table Grid"/>
    <w:basedOn w:val="TableNormal"/>
    <w:uiPriority w:val="39"/>
    <w:qFormat/>
    <w:rsid w:val="00A14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B59D2"/>
    <w:rPr>
      <w:rFonts w:asciiTheme="majorHAnsi" w:eastAsiaTheme="majorEastAsia" w:hAnsiTheme="majorHAnsi" w:cstheme="majorBidi"/>
      <w:color w:val="2F5496" w:themeColor="accent1" w:themeShade="BF"/>
      <w:sz w:val="26"/>
      <w:szCs w:val="26"/>
    </w:rPr>
  </w:style>
  <w:style w:type="paragraph" w:styleId="TOC4">
    <w:name w:val="toc 4"/>
    <w:basedOn w:val="Normal"/>
    <w:next w:val="Normal"/>
    <w:autoRedefine/>
    <w:uiPriority w:val="39"/>
    <w:unhideWhenUsed/>
    <w:rsid w:val="0055240C"/>
    <w:pPr>
      <w:spacing w:after="0"/>
      <w:ind w:left="660"/>
    </w:pPr>
    <w:rPr>
      <w:rFonts w:cstheme="minorHAnsi"/>
      <w:sz w:val="20"/>
      <w:szCs w:val="20"/>
    </w:rPr>
  </w:style>
  <w:style w:type="paragraph" w:styleId="TOC5">
    <w:name w:val="toc 5"/>
    <w:basedOn w:val="Normal"/>
    <w:next w:val="Normal"/>
    <w:autoRedefine/>
    <w:uiPriority w:val="39"/>
    <w:unhideWhenUsed/>
    <w:rsid w:val="0055240C"/>
    <w:pPr>
      <w:spacing w:after="0"/>
      <w:ind w:left="880"/>
    </w:pPr>
    <w:rPr>
      <w:rFonts w:cstheme="minorHAnsi"/>
      <w:sz w:val="20"/>
      <w:szCs w:val="20"/>
    </w:rPr>
  </w:style>
  <w:style w:type="paragraph" w:styleId="TOC6">
    <w:name w:val="toc 6"/>
    <w:basedOn w:val="Normal"/>
    <w:next w:val="Normal"/>
    <w:autoRedefine/>
    <w:uiPriority w:val="39"/>
    <w:unhideWhenUsed/>
    <w:rsid w:val="0055240C"/>
    <w:pPr>
      <w:spacing w:after="0"/>
      <w:ind w:left="1100"/>
    </w:pPr>
    <w:rPr>
      <w:rFonts w:cstheme="minorHAnsi"/>
      <w:sz w:val="20"/>
      <w:szCs w:val="20"/>
    </w:rPr>
  </w:style>
  <w:style w:type="paragraph" w:styleId="TOC7">
    <w:name w:val="toc 7"/>
    <w:basedOn w:val="Normal"/>
    <w:next w:val="Normal"/>
    <w:autoRedefine/>
    <w:uiPriority w:val="39"/>
    <w:unhideWhenUsed/>
    <w:rsid w:val="0055240C"/>
    <w:pPr>
      <w:spacing w:after="0"/>
      <w:ind w:left="1320"/>
    </w:pPr>
    <w:rPr>
      <w:rFonts w:cstheme="minorHAnsi"/>
      <w:sz w:val="20"/>
      <w:szCs w:val="20"/>
    </w:rPr>
  </w:style>
  <w:style w:type="paragraph" w:styleId="TOC8">
    <w:name w:val="toc 8"/>
    <w:basedOn w:val="Normal"/>
    <w:next w:val="Normal"/>
    <w:autoRedefine/>
    <w:uiPriority w:val="39"/>
    <w:unhideWhenUsed/>
    <w:rsid w:val="0055240C"/>
    <w:pPr>
      <w:spacing w:after="0"/>
      <w:ind w:left="1540"/>
    </w:pPr>
    <w:rPr>
      <w:rFonts w:cstheme="minorHAnsi"/>
      <w:sz w:val="20"/>
      <w:szCs w:val="20"/>
    </w:rPr>
  </w:style>
  <w:style w:type="paragraph" w:styleId="TOC9">
    <w:name w:val="toc 9"/>
    <w:basedOn w:val="Normal"/>
    <w:next w:val="Normal"/>
    <w:autoRedefine/>
    <w:uiPriority w:val="39"/>
    <w:unhideWhenUsed/>
    <w:rsid w:val="0055240C"/>
    <w:pPr>
      <w:spacing w:after="0"/>
      <w:ind w:left="1760"/>
    </w:pPr>
    <w:rPr>
      <w:rFonts w:cstheme="minorHAnsi"/>
      <w:sz w:val="20"/>
      <w:szCs w:val="20"/>
    </w:rPr>
  </w:style>
  <w:style w:type="character" w:styleId="FollowedHyperlink">
    <w:name w:val="FollowedHyperlink"/>
    <w:basedOn w:val="DefaultParagraphFont"/>
    <w:uiPriority w:val="99"/>
    <w:semiHidden/>
    <w:unhideWhenUsed/>
    <w:rsid w:val="009C3179"/>
    <w:rPr>
      <w:color w:val="954F72" w:themeColor="followedHyperlink"/>
      <w:u w:val="single"/>
    </w:rPr>
  </w:style>
  <w:style w:type="character" w:customStyle="1" w:styleId="normaltextrun">
    <w:name w:val="normaltextrun"/>
    <w:basedOn w:val="DefaultParagraphFont"/>
    <w:rsid w:val="00B42E4E"/>
  </w:style>
  <w:style w:type="character" w:customStyle="1" w:styleId="eop">
    <w:name w:val="eop"/>
    <w:basedOn w:val="DefaultParagraphFont"/>
    <w:rsid w:val="0036712B"/>
  </w:style>
  <w:style w:type="character" w:styleId="Emphasis">
    <w:name w:val="Emphasis"/>
    <w:basedOn w:val="DefaultParagraphFont"/>
    <w:uiPriority w:val="20"/>
    <w:qFormat/>
    <w:rsid w:val="001701B4"/>
    <w:rPr>
      <w:i/>
      <w:iCs/>
    </w:rPr>
  </w:style>
  <w:style w:type="paragraph" w:styleId="NormalWeb">
    <w:name w:val="Normal (Web)"/>
    <w:basedOn w:val="Normal"/>
    <w:uiPriority w:val="99"/>
    <w:unhideWhenUsed/>
    <w:qFormat/>
    <w:rsid w:val="001701B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1701B4"/>
    <w:rPr>
      <w:b/>
      <w:bCs/>
    </w:rPr>
  </w:style>
  <w:style w:type="character" w:customStyle="1" w:styleId="Heading3Char">
    <w:name w:val="Heading 3 Char"/>
    <w:basedOn w:val="DefaultParagraphFont"/>
    <w:link w:val="Heading3"/>
    <w:uiPriority w:val="9"/>
    <w:semiHidden/>
    <w:rsid w:val="00DF38E2"/>
    <w:rPr>
      <w:rFonts w:asciiTheme="majorHAnsi" w:eastAsiaTheme="majorEastAsia" w:hAnsiTheme="majorHAnsi" w:cstheme="majorBidi"/>
      <w:color w:val="1F3763" w:themeColor="accent1" w:themeShade="7F"/>
      <w:kern w:val="0"/>
      <w:sz w:val="24"/>
      <w:szCs w:val="24"/>
      <w:lang w:val="en-US"/>
      <w14:ligatures w14:val="none"/>
    </w:rPr>
  </w:style>
  <w:style w:type="paragraph" w:customStyle="1" w:styleId="TOCHeading1">
    <w:name w:val="TOC Heading1"/>
    <w:basedOn w:val="Heading1"/>
    <w:next w:val="Normal"/>
    <w:uiPriority w:val="39"/>
    <w:unhideWhenUsed/>
    <w:qFormat/>
    <w:rsid w:val="00DF38E2"/>
    <w:pPr>
      <w:spacing w:after="0" w:line="360" w:lineRule="auto"/>
      <w:jc w:val="left"/>
      <w:outlineLvl w:val="9"/>
    </w:pPr>
    <w:rPr>
      <w:rFonts w:asciiTheme="majorHAnsi" w:hAnsiTheme="majorHAnsi"/>
      <w:b w:val="0"/>
      <w:color w:val="2F5496" w:themeColor="accent1" w:themeShade="BF"/>
      <w:kern w:val="0"/>
      <w:sz w:val="32"/>
      <w:lang w:val="en-US"/>
      <w14:ligatures w14:val="none"/>
    </w:rPr>
  </w:style>
  <w:style w:type="paragraph" w:styleId="BalloonText">
    <w:name w:val="Balloon Text"/>
    <w:basedOn w:val="Normal"/>
    <w:link w:val="BalloonTextChar"/>
    <w:uiPriority w:val="99"/>
    <w:semiHidden/>
    <w:unhideWhenUsed/>
    <w:rsid w:val="00DF38E2"/>
    <w:pPr>
      <w:spacing w:after="0" w:line="240" w:lineRule="auto"/>
    </w:pPr>
    <w:rPr>
      <w:rFonts w:ascii="Segoe UI"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DF38E2"/>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866">
      <w:bodyDiv w:val="1"/>
      <w:marLeft w:val="0"/>
      <w:marRight w:val="0"/>
      <w:marTop w:val="0"/>
      <w:marBottom w:val="0"/>
      <w:divBdr>
        <w:top w:val="none" w:sz="0" w:space="0" w:color="auto"/>
        <w:left w:val="none" w:sz="0" w:space="0" w:color="auto"/>
        <w:bottom w:val="none" w:sz="0" w:space="0" w:color="auto"/>
        <w:right w:val="none" w:sz="0" w:space="0" w:color="auto"/>
      </w:divBdr>
      <w:divsChild>
        <w:div w:id="1143808712">
          <w:marLeft w:val="0"/>
          <w:marRight w:val="0"/>
          <w:marTop w:val="0"/>
          <w:marBottom w:val="0"/>
          <w:divBdr>
            <w:top w:val="none" w:sz="0" w:space="0" w:color="auto"/>
            <w:left w:val="none" w:sz="0" w:space="0" w:color="auto"/>
            <w:bottom w:val="none" w:sz="0" w:space="0" w:color="auto"/>
            <w:right w:val="none" w:sz="0" w:space="0" w:color="auto"/>
          </w:divBdr>
        </w:div>
        <w:div w:id="1438914638">
          <w:marLeft w:val="0"/>
          <w:marRight w:val="0"/>
          <w:marTop w:val="0"/>
          <w:marBottom w:val="0"/>
          <w:divBdr>
            <w:top w:val="none" w:sz="0" w:space="0" w:color="auto"/>
            <w:left w:val="none" w:sz="0" w:space="0" w:color="auto"/>
            <w:bottom w:val="none" w:sz="0" w:space="0" w:color="auto"/>
            <w:right w:val="none" w:sz="0" w:space="0" w:color="auto"/>
          </w:divBdr>
        </w:div>
      </w:divsChild>
    </w:div>
    <w:div w:id="488525495">
      <w:bodyDiv w:val="1"/>
      <w:marLeft w:val="0"/>
      <w:marRight w:val="0"/>
      <w:marTop w:val="0"/>
      <w:marBottom w:val="0"/>
      <w:divBdr>
        <w:top w:val="none" w:sz="0" w:space="0" w:color="auto"/>
        <w:left w:val="none" w:sz="0" w:space="0" w:color="auto"/>
        <w:bottom w:val="none" w:sz="0" w:space="0" w:color="auto"/>
        <w:right w:val="none" w:sz="0" w:space="0" w:color="auto"/>
      </w:divBdr>
      <w:divsChild>
        <w:div w:id="2005431493">
          <w:marLeft w:val="0"/>
          <w:marRight w:val="0"/>
          <w:marTop w:val="0"/>
          <w:marBottom w:val="0"/>
          <w:divBdr>
            <w:top w:val="none" w:sz="0" w:space="0" w:color="auto"/>
            <w:left w:val="none" w:sz="0" w:space="0" w:color="auto"/>
            <w:bottom w:val="none" w:sz="0" w:space="0" w:color="auto"/>
            <w:right w:val="none" w:sz="0" w:space="0" w:color="auto"/>
          </w:divBdr>
        </w:div>
        <w:div w:id="1690568104">
          <w:marLeft w:val="0"/>
          <w:marRight w:val="0"/>
          <w:marTop w:val="0"/>
          <w:marBottom w:val="0"/>
          <w:divBdr>
            <w:top w:val="none" w:sz="0" w:space="0" w:color="auto"/>
            <w:left w:val="none" w:sz="0" w:space="0" w:color="auto"/>
            <w:bottom w:val="none" w:sz="0" w:space="0" w:color="auto"/>
            <w:right w:val="none" w:sz="0" w:space="0" w:color="auto"/>
          </w:divBdr>
        </w:div>
        <w:div w:id="2039968659">
          <w:marLeft w:val="0"/>
          <w:marRight w:val="0"/>
          <w:marTop w:val="0"/>
          <w:marBottom w:val="0"/>
          <w:divBdr>
            <w:top w:val="none" w:sz="0" w:space="0" w:color="auto"/>
            <w:left w:val="none" w:sz="0" w:space="0" w:color="auto"/>
            <w:bottom w:val="none" w:sz="0" w:space="0" w:color="auto"/>
            <w:right w:val="none" w:sz="0" w:space="0" w:color="auto"/>
          </w:divBdr>
        </w:div>
        <w:div w:id="80369451">
          <w:marLeft w:val="0"/>
          <w:marRight w:val="0"/>
          <w:marTop w:val="0"/>
          <w:marBottom w:val="0"/>
          <w:divBdr>
            <w:top w:val="none" w:sz="0" w:space="0" w:color="auto"/>
            <w:left w:val="none" w:sz="0" w:space="0" w:color="auto"/>
            <w:bottom w:val="none" w:sz="0" w:space="0" w:color="auto"/>
            <w:right w:val="none" w:sz="0" w:space="0" w:color="auto"/>
          </w:divBdr>
        </w:div>
      </w:divsChild>
    </w:div>
    <w:div w:id="542597813">
      <w:bodyDiv w:val="1"/>
      <w:marLeft w:val="0"/>
      <w:marRight w:val="0"/>
      <w:marTop w:val="0"/>
      <w:marBottom w:val="0"/>
      <w:divBdr>
        <w:top w:val="none" w:sz="0" w:space="0" w:color="auto"/>
        <w:left w:val="none" w:sz="0" w:space="0" w:color="auto"/>
        <w:bottom w:val="none" w:sz="0" w:space="0" w:color="auto"/>
        <w:right w:val="none" w:sz="0" w:space="0" w:color="auto"/>
      </w:divBdr>
      <w:divsChild>
        <w:div w:id="767434955">
          <w:marLeft w:val="0"/>
          <w:marRight w:val="0"/>
          <w:marTop w:val="0"/>
          <w:marBottom w:val="0"/>
          <w:divBdr>
            <w:top w:val="none" w:sz="0" w:space="0" w:color="auto"/>
            <w:left w:val="none" w:sz="0" w:space="0" w:color="auto"/>
            <w:bottom w:val="none" w:sz="0" w:space="0" w:color="auto"/>
            <w:right w:val="none" w:sz="0" w:space="0" w:color="auto"/>
          </w:divBdr>
        </w:div>
        <w:div w:id="652375156">
          <w:marLeft w:val="0"/>
          <w:marRight w:val="0"/>
          <w:marTop w:val="0"/>
          <w:marBottom w:val="0"/>
          <w:divBdr>
            <w:top w:val="none" w:sz="0" w:space="0" w:color="auto"/>
            <w:left w:val="none" w:sz="0" w:space="0" w:color="auto"/>
            <w:bottom w:val="none" w:sz="0" w:space="0" w:color="auto"/>
            <w:right w:val="none" w:sz="0" w:space="0" w:color="auto"/>
          </w:divBdr>
        </w:div>
      </w:divsChild>
    </w:div>
    <w:div w:id="548540259">
      <w:bodyDiv w:val="1"/>
      <w:marLeft w:val="0"/>
      <w:marRight w:val="0"/>
      <w:marTop w:val="0"/>
      <w:marBottom w:val="0"/>
      <w:divBdr>
        <w:top w:val="none" w:sz="0" w:space="0" w:color="auto"/>
        <w:left w:val="none" w:sz="0" w:space="0" w:color="auto"/>
        <w:bottom w:val="none" w:sz="0" w:space="0" w:color="auto"/>
        <w:right w:val="none" w:sz="0" w:space="0" w:color="auto"/>
      </w:divBdr>
      <w:divsChild>
        <w:div w:id="1417361363">
          <w:marLeft w:val="0"/>
          <w:marRight w:val="0"/>
          <w:marTop w:val="0"/>
          <w:marBottom w:val="0"/>
          <w:divBdr>
            <w:top w:val="none" w:sz="0" w:space="0" w:color="auto"/>
            <w:left w:val="none" w:sz="0" w:space="0" w:color="auto"/>
            <w:bottom w:val="none" w:sz="0" w:space="0" w:color="auto"/>
            <w:right w:val="none" w:sz="0" w:space="0" w:color="auto"/>
          </w:divBdr>
        </w:div>
        <w:div w:id="794518640">
          <w:marLeft w:val="0"/>
          <w:marRight w:val="0"/>
          <w:marTop w:val="0"/>
          <w:marBottom w:val="0"/>
          <w:divBdr>
            <w:top w:val="none" w:sz="0" w:space="0" w:color="auto"/>
            <w:left w:val="none" w:sz="0" w:space="0" w:color="auto"/>
            <w:bottom w:val="none" w:sz="0" w:space="0" w:color="auto"/>
            <w:right w:val="none" w:sz="0" w:space="0" w:color="auto"/>
          </w:divBdr>
        </w:div>
        <w:div w:id="1260606179">
          <w:marLeft w:val="0"/>
          <w:marRight w:val="0"/>
          <w:marTop w:val="0"/>
          <w:marBottom w:val="0"/>
          <w:divBdr>
            <w:top w:val="none" w:sz="0" w:space="0" w:color="auto"/>
            <w:left w:val="none" w:sz="0" w:space="0" w:color="auto"/>
            <w:bottom w:val="none" w:sz="0" w:space="0" w:color="auto"/>
            <w:right w:val="none" w:sz="0" w:space="0" w:color="auto"/>
          </w:divBdr>
        </w:div>
        <w:div w:id="1982691571">
          <w:marLeft w:val="0"/>
          <w:marRight w:val="0"/>
          <w:marTop w:val="0"/>
          <w:marBottom w:val="0"/>
          <w:divBdr>
            <w:top w:val="none" w:sz="0" w:space="0" w:color="auto"/>
            <w:left w:val="none" w:sz="0" w:space="0" w:color="auto"/>
            <w:bottom w:val="none" w:sz="0" w:space="0" w:color="auto"/>
            <w:right w:val="none" w:sz="0" w:space="0" w:color="auto"/>
          </w:divBdr>
        </w:div>
      </w:divsChild>
    </w:div>
    <w:div w:id="628441364">
      <w:bodyDiv w:val="1"/>
      <w:marLeft w:val="0"/>
      <w:marRight w:val="0"/>
      <w:marTop w:val="0"/>
      <w:marBottom w:val="0"/>
      <w:divBdr>
        <w:top w:val="none" w:sz="0" w:space="0" w:color="auto"/>
        <w:left w:val="none" w:sz="0" w:space="0" w:color="auto"/>
        <w:bottom w:val="none" w:sz="0" w:space="0" w:color="auto"/>
        <w:right w:val="none" w:sz="0" w:space="0" w:color="auto"/>
      </w:divBdr>
      <w:divsChild>
        <w:div w:id="2099934981">
          <w:marLeft w:val="0"/>
          <w:marRight w:val="0"/>
          <w:marTop w:val="300"/>
          <w:marBottom w:val="0"/>
          <w:divBdr>
            <w:top w:val="none" w:sz="0" w:space="0" w:color="auto"/>
            <w:left w:val="none" w:sz="0" w:space="0" w:color="auto"/>
            <w:bottom w:val="none" w:sz="0" w:space="0" w:color="auto"/>
            <w:right w:val="none" w:sz="0" w:space="0" w:color="auto"/>
          </w:divBdr>
        </w:div>
        <w:div w:id="859005821">
          <w:marLeft w:val="0"/>
          <w:marRight w:val="0"/>
          <w:marTop w:val="150"/>
          <w:marBottom w:val="0"/>
          <w:divBdr>
            <w:top w:val="none" w:sz="0" w:space="0" w:color="auto"/>
            <w:left w:val="none" w:sz="0" w:space="0" w:color="auto"/>
            <w:bottom w:val="none" w:sz="0" w:space="0" w:color="auto"/>
            <w:right w:val="none" w:sz="0" w:space="0" w:color="auto"/>
          </w:divBdr>
        </w:div>
        <w:div w:id="1179587399">
          <w:marLeft w:val="0"/>
          <w:marRight w:val="0"/>
          <w:marTop w:val="150"/>
          <w:marBottom w:val="0"/>
          <w:divBdr>
            <w:top w:val="none" w:sz="0" w:space="0" w:color="auto"/>
            <w:left w:val="none" w:sz="0" w:space="0" w:color="auto"/>
            <w:bottom w:val="none" w:sz="0" w:space="0" w:color="auto"/>
            <w:right w:val="none" w:sz="0" w:space="0" w:color="auto"/>
          </w:divBdr>
        </w:div>
        <w:div w:id="452793246">
          <w:marLeft w:val="0"/>
          <w:marRight w:val="0"/>
          <w:marTop w:val="150"/>
          <w:marBottom w:val="0"/>
          <w:divBdr>
            <w:top w:val="none" w:sz="0" w:space="0" w:color="auto"/>
            <w:left w:val="none" w:sz="0" w:space="0" w:color="auto"/>
            <w:bottom w:val="none" w:sz="0" w:space="0" w:color="auto"/>
            <w:right w:val="none" w:sz="0" w:space="0" w:color="auto"/>
          </w:divBdr>
        </w:div>
      </w:divsChild>
    </w:div>
    <w:div w:id="879781083">
      <w:bodyDiv w:val="1"/>
      <w:marLeft w:val="0"/>
      <w:marRight w:val="0"/>
      <w:marTop w:val="0"/>
      <w:marBottom w:val="0"/>
      <w:divBdr>
        <w:top w:val="none" w:sz="0" w:space="0" w:color="auto"/>
        <w:left w:val="none" w:sz="0" w:space="0" w:color="auto"/>
        <w:bottom w:val="none" w:sz="0" w:space="0" w:color="auto"/>
        <w:right w:val="none" w:sz="0" w:space="0" w:color="auto"/>
      </w:divBdr>
      <w:divsChild>
        <w:div w:id="290330768">
          <w:marLeft w:val="0"/>
          <w:marRight w:val="0"/>
          <w:marTop w:val="0"/>
          <w:marBottom w:val="0"/>
          <w:divBdr>
            <w:top w:val="none" w:sz="0" w:space="0" w:color="auto"/>
            <w:left w:val="none" w:sz="0" w:space="0" w:color="auto"/>
            <w:bottom w:val="none" w:sz="0" w:space="0" w:color="auto"/>
            <w:right w:val="none" w:sz="0" w:space="0" w:color="auto"/>
          </w:divBdr>
        </w:div>
        <w:div w:id="1656761485">
          <w:marLeft w:val="0"/>
          <w:marRight w:val="0"/>
          <w:marTop w:val="0"/>
          <w:marBottom w:val="0"/>
          <w:divBdr>
            <w:top w:val="none" w:sz="0" w:space="0" w:color="auto"/>
            <w:left w:val="none" w:sz="0" w:space="0" w:color="auto"/>
            <w:bottom w:val="none" w:sz="0" w:space="0" w:color="auto"/>
            <w:right w:val="none" w:sz="0" w:space="0" w:color="auto"/>
          </w:divBdr>
        </w:div>
      </w:divsChild>
    </w:div>
    <w:div w:id="945766591">
      <w:bodyDiv w:val="1"/>
      <w:marLeft w:val="0"/>
      <w:marRight w:val="0"/>
      <w:marTop w:val="0"/>
      <w:marBottom w:val="0"/>
      <w:divBdr>
        <w:top w:val="none" w:sz="0" w:space="0" w:color="auto"/>
        <w:left w:val="none" w:sz="0" w:space="0" w:color="auto"/>
        <w:bottom w:val="none" w:sz="0" w:space="0" w:color="auto"/>
        <w:right w:val="none" w:sz="0" w:space="0" w:color="auto"/>
      </w:divBdr>
      <w:divsChild>
        <w:div w:id="352416510">
          <w:marLeft w:val="0"/>
          <w:marRight w:val="0"/>
          <w:marTop w:val="300"/>
          <w:marBottom w:val="0"/>
          <w:divBdr>
            <w:top w:val="none" w:sz="0" w:space="0" w:color="auto"/>
            <w:left w:val="none" w:sz="0" w:space="0" w:color="auto"/>
            <w:bottom w:val="none" w:sz="0" w:space="0" w:color="auto"/>
            <w:right w:val="none" w:sz="0" w:space="0" w:color="auto"/>
          </w:divBdr>
        </w:div>
        <w:div w:id="566769948">
          <w:marLeft w:val="0"/>
          <w:marRight w:val="0"/>
          <w:marTop w:val="150"/>
          <w:marBottom w:val="0"/>
          <w:divBdr>
            <w:top w:val="none" w:sz="0" w:space="0" w:color="auto"/>
            <w:left w:val="none" w:sz="0" w:space="0" w:color="auto"/>
            <w:bottom w:val="none" w:sz="0" w:space="0" w:color="auto"/>
            <w:right w:val="none" w:sz="0" w:space="0" w:color="auto"/>
          </w:divBdr>
        </w:div>
        <w:div w:id="2085836499">
          <w:marLeft w:val="0"/>
          <w:marRight w:val="0"/>
          <w:marTop w:val="150"/>
          <w:marBottom w:val="0"/>
          <w:divBdr>
            <w:top w:val="none" w:sz="0" w:space="0" w:color="auto"/>
            <w:left w:val="none" w:sz="0" w:space="0" w:color="auto"/>
            <w:bottom w:val="none" w:sz="0" w:space="0" w:color="auto"/>
            <w:right w:val="none" w:sz="0" w:space="0" w:color="auto"/>
          </w:divBdr>
        </w:div>
        <w:div w:id="104346646">
          <w:marLeft w:val="0"/>
          <w:marRight w:val="0"/>
          <w:marTop w:val="150"/>
          <w:marBottom w:val="0"/>
          <w:divBdr>
            <w:top w:val="none" w:sz="0" w:space="0" w:color="auto"/>
            <w:left w:val="none" w:sz="0" w:space="0" w:color="auto"/>
            <w:bottom w:val="none" w:sz="0" w:space="0" w:color="auto"/>
            <w:right w:val="none" w:sz="0" w:space="0" w:color="auto"/>
          </w:divBdr>
        </w:div>
      </w:divsChild>
    </w:div>
    <w:div w:id="1076124512">
      <w:bodyDiv w:val="1"/>
      <w:marLeft w:val="0"/>
      <w:marRight w:val="0"/>
      <w:marTop w:val="0"/>
      <w:marBottom w:val="0"/>
      <w:divBdr>
        <w:top w:val="none" w:sz="0" w:space="0" w:color="auto"/>
        <w:left w:val="none" w:sz="0" w:space="0" w:color="auto"/>
        <w:bottom w:val="none" w:sz="0" w:space="0" w:color="auto"/>
        <w:right w:val="none" w:sz="0" w:space="0" w:color="auto"/>
      </w:divBdr>
      <w:divsChild>
        <w:div w:id="512841976">
          <w:marLeft w:val="0"/>
          <w:marRight w:val="0"/>
          <w:marTop w:val="0"/>
          <w:marBottom w:val="0"/>
          <w:divBdr>
            <w:top w:val="none" w:sz="0" w:space="0" w:color="auto"/>
            <w:left w:val="none" w:sz="0" w:space="0" w:color="auto"/>
            <w:bottom w:val="none" w:sz="0" w:space="0" w:color="auto"/>
            <w:right w:val="none" w:sz="0" w:space="0" w:color="auto"/>
          </w:divBdr>
        </w:div>
        <w:div w:id="1070344890">
          <w:marLeft w:val="0"/>
          <w:marRight w:val="0"/>
          <w:marTop w:val="0"/>
          <w:marBottom w:val="0"/>
          <w:divBdr>
            <w:top w:val="none" w:sz="0" w:space="0" w:color="auto"/>
            <w:left w:val="none" w:sz="0" w:space="0" w:color="auto"/>
            <w:bottom w:val="none" w:sz="0" w:space="0" w:color="auto"/>
            <w:right w:val="none" w:sz="0" w:space="0" w:color="auto"/>
          </w:divBdr>
        </w:div>
      </w:divsChild>
    </w:div>
    <w:div w:id="1083257782">
      <w:bodyDiv w:val="1"/>
      <w:marLeft w:val="0"/>
      <w:marRight w:val="0"/>
      <w:marTop w:val="0"/>
      <w:marBottom w:val="0"/>
      <w:divBdr>
        <w:top w:val="none" w:sz="0" w:space="0" w:color="auto"/>
        <w:left w:val="none" w:sz="0" w:space="0" w:color="auto"/>
        <w:bottom w:val="none" w:sz="0" w:space="0" w:color="auto"/>
        <w:right w:val="none" w:sz="0" w:space="0" w:color="auto"/>
      </w:divBdr>
      <w:divsChild>
        <w:div w:id="1903757474">
          <w:marLeft w:val="0"/>
          <w:marRight w:val="0"/>
          <w:marTop w:val="0"/>
          <w:marBottom w:val="0"/>
          <w:divBdr>
            <w:top w:val="none" w:sz="0" w:space="0" w:color="auto"/>
            <w:left w:val="none" w:sz="0" w:space="0" w:color="auto"/>
            <w:bottom w:val="none" w:sz="0" w:space="0" w:color="auto"/>
            <w:right w:val="none" w:sz="0" w:space="0" w:color="auto"/>
          </w:divBdr>
        </w:div>
        <w:div w:id="1195313611">
          <w:marLeft w:val="0"/>
          <w:marRight w:val="0"/>
          <w:marTop w:val="0"/>
          <w:marBottom w:val="0"/>
          <w:divBdr>
            <w:top w:val="none" w:sz="0" w:space="0" w:color="auto"/>
            <w:left w:val="none" w:sz="0" w:space="0" w:color="auto"/>
            <w:bottom w:val="none" w:sz="0" w:space="0" w:color="auto"/>
            <w:right w:val="none" w:sz="0" w:space="0" w:color="auto"/>
          </w:divBdr>
        </w:div>
        <w:div w:id="790055051">
          <w:marLeft w:val="0"/>
          <w:marRight w:val="0"/>
          <w:marTop w:val="0"/>
          <w:marBottom w:val="0"/>
          <w:divBdr>
            <w:top w:val="none" w:sz="0" w:space="0" w:color="auto"/>
            <w:left w:val="none" w:sz="0" w:space="0" w:color="auto"/>
            <w:bottom w:val="none" w:sz="0" w:space="0" w:color="auto"/>
            <w:right w:val="none" w:sz="0" w:space="0" w:color="auto"/>
          </w:divBdr>
        </w:div>
        <w:div w:id="489441977">
          <w:marLeft w:val="0"/>
          <w:marRight w:val="0"/>
          <w:marTop w:val="0"/>
          <w:marBottom w:val="0"/>
          <w:divBdr>
            <w:top w:val="none" w:sz="0" w:space="0" w:color="auto"/>
            <w:left w:val="none" w:sz="0" w:space="0" w:color="auto"/>
            <w:bottom w:val="none" w:sz="0" w:space="0" w:color="auto"/>
            <w:right w:val="none" w:sz="0" w:space="0" w:color="auto"/>
          </w:divBdr>
        </w:div>
      </w:divsChild>
    </w:div>
    <w:div w:id="1170146069">
      <w:bodyDiv w:val="1"/>
      <w:marLeft w:val="0"/>
      <w:marRight w:val="0"/>
      <w:marTop w:val="0"/>
      <w:marBottom w:val="0"/>
      <w:divBdr>
        <w:top w:val="none" w:sz="0" w:space="0" w:color="auto"/>
        <w:left w:val="none" w:sz="0" w:space="0" w:color="auto"/>
        <w:bottom w:val="none" w:sz="0" w:space="0" w:color="auto"/>
        <w:right w:val="none" w:sz="0" w:space="0" w:color="auto"/>
      </w:divBdr>
      <w:divsChild>
        <w:div w:id="530995366">
          <w:marLeft w:val="0"/>
          <w:marRight w:val="0"/>
          <w:marTop w:val="0"/>
          <w:marBottom w:val="0"/>
          <w:divBdr>
            <w:top w:val="none" w:sz="0" w:space="0" w:color="auto"/>
            <w:left w:val="none" w:sz="0" w:space="0" w:color="auto"/>
            <w:bottom w:val="none" w:sz="0" w:space="0" w:color="auto"/>
            <w:right w:val="none" w:sz="0" w:space="0" w:color="auto"/>
          </w:divBdr>
        </w:div>
        <w:div w:id="115024320">
          <w:marLeft w:val="0"/>
          <w:marRight w:val="0"/>
          <w:marTop w:val="0"/>
          <w:marBottom w:val="0"/>
          <w:divBdr>
            <w:top w:val="none" w:sz="0" w:space="0" w:color="auto"/>
            <w:left w:val="none" w:sz="0" w:space="0" w:color="auto"/>
            <w:bottom w:val="none" w:sz="0" w:space="0" w:color="auto"/>
            <w:right w:val="none" w:sz="0" w:space="0" w:color="auto"/>
          </w:divBdr>
        </w:div>
      </w:divsChild>
    </w:div>
    <w:div w:id="1501653120">
      <w:bodyDiv w:val="1"/>
      <w:marLeft w:val="0"/>
      <w:marRight w:val="0"/>
      <w:marTop w:val="0"/>
      <w:marBottom w:val="0"/>
      <w:divBdr>
        <w:top w:val="none" w:sz="0" w:space="0" w:color="auto"/>
        <w:left w:val="none" w:sz="0" w:space="0" w:color="auto"/>
        <w:bottom w:val="none" w:sz="0" w:space="0" w:color="auto"/>
        <w:right w:val="none" w:sz="0" w:space="0" w:color="auto"/>
      </w:divBdr>
      <w:divsChild>
        <w:div w:id="1429734689">
          <w:marLeft w:val="0"/>
          <w:marRight w:val="0"/>
          <w:marTop w:val="0"/>
          <w:marBottom w:val="0"/>
          <w:divBdr>
            <w:top w:val="none" w:sz="0" w:space="0" w:color="auto"/>
            <w:left w:val="none" w:sz="0" w:space="0" w:color="auto"/>
            <w:bottom w:val="none" w:sz="0" w:space="0" w:color="auto"/>
            <w:right w:val="none" w:sz="0" w:space="0" w:color="auto"/>
          </w:divBdr>
        </w:div>
        <w:div w:id="1376273358">
          <w:marLeft w:val="0"/>
          <w:marRight w:val="0"/>
          <w:marTop w:val="0"/>
          <w:marBottom w:val="0"/>
          <w:divBdr>
            <w:top w:val="none" w:sz="0" w:space="0" w:color="auto"/>
            <w:left w:val="none" w:sz="0" w:space="0" w:color="auto"/>
            <w:bottom w:val="none" w:sz="0" w:space="0" w:color="auto"/>
            <w:right w:val="none" w:sz="0" w:space="0" w:color="auto"/>
          </w:divBdr>
        </w:div>
      </w:divsChild>
    </w:div>
    <w:div w:id="1682976175">
      <w:bodyDiv w:val="1"/>
      <w:marLeft w:val="0"/>
      <w:marRight w:val="0"/>
      <w:marTop w:val="0"/>
      <w:marBottom w:val="0"/>
      <w:divBdr>
        <w:top w:val="none" w:sz="0" w:space="0" w:color="auto"/>
        <w:left w:val="none" w:sz="0" w:space="0" w:color="auto"/>
        <w:bottom w:val="none" w:sz="0" w:space="0" w:color="auto"/>
        <w:right w:val="none" w:sz="0" w:space="0" w:color="auto"/>
      </w:divBdr>
      <w:divsChild>
        <w:div w:id="708527699">
          <w:marLeft w:val="0"/>
          <w:marRight w:val="0"/>
          <w:marTop w:val="0"/>
          <w:marBottom w:val="0"/>
          <w:divBdr>
            <w:top w:val="none" w:sz="0" w:space="0" w:color="auto"/>
            <w:left w:val="none" w:sz="0" w:space="0" w:color="auto"/>
            <w:bottom w:val="none" w:sz="0" w:space="0" w:color="auto"/>
            <w:right w:val="none" w:sz="0" w:space="0" w:color="auto"/>
          </w:divBdr>
        </w:div>
        <w:div w:id="39476846">
          <w:marLeft w:val="0"/>
          <w:marRight w:val="0"/>
          <w:marTop w:val="0"/>
          <w:marBottom w:val="0"/>
          <w:divBdr>
            <w:top w:val="none" w:sz="0" w:space="0" w:color="auto"/>
            <w:left w:val="none" w:sz="0" w:space="0" w:color="auto"/>
            <w:bottom w:val="none" w:sz="0" w:space="0" w:color="auto"/>
            <w:right w:val="none" w:sz="0" w:space="0" w:color="auto"/>
          </w:divBdr>
        </w:div>
        <w:div w:id="1111238849">
          <w:marLeft w:val="0"/>
          <w:marRight w:val="0"/>
          <w:marTop w:val="0"/>
          <w:marBottom w:val="0"/>
          <w:divBdr>
            <w:top w:val="none" w:sz="0" w:space="0" w:color="auto"/>
            <w:left w:val="none" w:sz="0" w:space="0" w:color="auto"/>
            <w:bottom w:val="none" w:sz="0" w:space="0" w:color="auto"/>
            <w:right w:val="none" w:sz="0" w:space="0" w:color="auto"/>
          </w:divBdr>
        </w:div>
        <w:div w:id="374354997">
          <w:marLeft w:val="0"/>
          <w:marRight w:val="0"/>
          <w:marTop w:val="0"/>
          <w:marBottom w:val="0"/>
          <w:divBdr>
            <w:top w:val="none" w:sz="0" w:space="0" w:color="auto"/>
            <w:left w:val="none" w:sz="0" w:space="0" w:color="auto"/>
            <w:bottom w:val="none" w:sz="0" w:space="0" w:color="auto"/>
            <w:right w:val="none" w:sz="0" w:space="0" w:color="auto"/>
          </w:divBdr>
        </w:div>
      </w:divsChild>
    </w:div>
    <w:div w:id="1998611585">
      <w:bodyDiv w:val="1"/>
      <w:marLeft w:val="0"/>
      <w:marRight w:val="0"/>
      <w:marTop w:val="0"/>
      <w:marBottom w:val="0"/>
      <w:divBdr>
        <w:top w:val="none" w:sz="0" w:space="0" w:color="auto"/>
        <w:left w:val="none" w:sz="0" w:space="0" w:color="auto"/>
        <w:bottom w:val="none" w:sz="0" w:space="0" w:color="auto"/>
        <w:right w:val="none" w:sz="0" w:space="0" w:color="auto"/>
      </w:divBdr>
      <w:divsChild>
        <w:div w:id="1070155228">
          <w:marLeft w:val="0"/>
          <w:marRight w:val="0"/>
          <w:marTop w:val="0"/>
          <w:marBottom w:val="0"/>
          <w:divBdr>
            <w:top w:val="none" w:sz="0" w:space="0" w:color="auto"/>
            <w:left w:val="none" w:sz="0" w:space="0" w:color="auto"/>
            <w:bottom w:val="none" w:sz="0" w:space="0" w:color="auto"/>
            <w:right w:val="none" w:sz="0" w:space="0" w:color="auto"/>
          </w:divBdr>
        </w:div>
        <w:div w:id="795411039">
          <w:marLeft w:val="0"/>
          <w:marRight w:val="0"/>
          <w:marTop w:val="0"/>
          <w:marBottom w:val="0"/>
          <w:divBdr>
            <w:top w:val="none" w:sz="0" w:space="0" w:color="auto"/>
            <w:left w:val="none" w:sz="0" w:space="0" w:color="auto"/>
            <w:bottom w:val="none" w:sz="0" w:space="0" w:color="auto"/>
            <w:right w:val="none" w:sz="0" w:space="0" w:color="auto"/>
          </w:divBdr>
        </w:div>
      </w:divsChild>
    </w:div>
    <w:div w:id="2082289684">
      <w:bodyDiv w:val="1"/>
      <w:marLeft w:val="0"/>
      <w:marRight w:val="0"/>
      <w:marTop w:val="0"/>
      <w:marBottom w:val="0"/>
      <w:divBdr>
        <w:top w:val="none" w:sz="0" w:space="0" w:color="auto"/>
        <w:left w:val="none" w:sz="0" w:space="0" w:color="auto"/>
        <w:bottom w:val="none" w:sz="0" w:space="0" w:color="auto"/>
        <w:right w:val="none" w:sz="0" w:space="0" w:color="auto"/>
      </w:divBdr>
      <w:divsChild>
        <w:div w:id="1486358035">
          <w:marLeft w:val="0"/>
          <w:marRight w:val="0"/>
          <w:marTop w:val="0"/>
          <w:marBottom w:val="0"/>
          <w:divBdr>
            <w:top w:val="none" w:sz="0" w:space="0" w:color="auto"/>
            <w:left w:val="none" w:sz="0" w:space="0" w:color="auto"/>
            <w:bottom w:val="none" w:sz="0" w:space="0" w:color="auto"/>
            <w:right w:val="none" w:sz="0" w:space="0" w:color="auto"/>
          </w:divBdr>
        </w:div>
        <w:div w:id="41146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rliament.mn" TargetMode="External"/><Relationship Id="rId13" Type="http://schemas.openxmlformats.org/officeDocument/2006/relationships/chart" Target="charts/chart4.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parliament.mn" TargetMode="External"/><Relationship Id="rId17" Type="http://schemas.openxmlformats.org/officeDocument/2006/relationships/hyperlink" Target="https://www.ilo.org"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imf.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egalinfo.mn/mn/detail/12695" TargetMode="External"/><Relationship Id="rId13" Type="http://schemas.openxmlformats.org/officeDocument/2006/relationships/hyperlink" Target="https://mlsp.gov.mn/uploads/files/HHDH_2025.04.01-nees.pdf" TargetMode="External"/><Relationship Id="rId18" Type="http://schemas.openxmlformats.org/officeDocument/2006/relationships/hyperlink" Target="https://www.issa.int/databases/country-profiles" TargetMode="External"/><Relationship Id="rId3" Type="http://schemas.openxmlformats.org/officeDocument/2006/relationships/hyperlink" Target="https://www.worlddata.info/average-age.php" TargetMode="External"/><Relationship Id="rId7" Type="http://schemas.openxmlformats.org/officeDocument/2006/relationships/hyperlink" Target="https://legalinfo.mn/mn/detail?lawId=207338&amp;showType=1" TargetMode="External"/><Relationship Id="rId12" Type="http://schemas.openxmlformats.org/officeDocument/2006/relationships/hyperlink" Target="https://legalinfo.mn/mn/detail/11227" TargetMode="External"/><Relationship Id="rId17" Type="http://schemas.openxmlformats.org/officeDocument/2006/relationships/hyperlink" Target="https://legaldata.mn/tsets/shiidver/view/9ee90b53b991" TargetMode="External"/><Relationship Id="rId2" Type="http://schemas.openxmlformats.org/officeDocument/2006/relationships/hyperlink" Target="https://petition.parliament.mn/Detail?id=37f87f82-aaed-445d-a9bb-b41a80a48e13" TargetMode="External"/><Relationship Id="rId16" Type="http://schemas.openxmlformats.org/officeDocument/2006/relationships/hyperlink" Target="https://legaldata.mn/shiidver/zahirgaa/view/509" TargetMode="External"/><Relationship Id="rId1" Type="http://schemas.openxmlformats.org/officeDocument/2006/relationships/hyperlink" Target="https://legalinfo.mn/mn/detail?lawId=390" TargetMode="External"/><Relationship Id="rId6" Type="http://schemas.openxmlformats.org/officeDocument/2006/relationships/hyperlink" Target="https://legalinfo.mn/mn/detail?lawId=100693&amp;showType=1" TargetMode="External"/><Relationship Id="rId11" Type="http://schemas.openxmlformats.org/officeDocument/2006/relationships/hyperlink" Target="https://legalinfo.mn/mn/detail?lawId=14410" TargetMode="External"/><Relationship Id="rId5" Type="http://schemas.openxmlformats.org/officeDocument/2006/relationships/hyperlink" Target="https://legalinfo.mn/mn/detail?lawId=299" TargetMode="External"/><Relationship Id="rId15" Type="http://schemas.openxmlformats.org/officeDocument/2006/relationships/hyperlink" Target="https://www.mglbar.mn/a/4507" TargetMode="External"/><Relationship Id="rId10" Type="http://schemas.openxmlformats.org/officeDocument/2006/relationships/hyperlink" Target="https://mof.gov.mn/files/uploads/article/FM_working_paper_final.pdf" TargetMode="External"/><Relationship Id="rId4" Type="http://schemas.openxmlformats.org/officeDocument/2006/relationships/hyperlink" Target="https://legalinfo.mn/mn/detail?lawId=100693&amp;showType=1" TargetMode="External"/><Relationship Id="rId9" Type="http://schemas.openxmlformats.org/officeDocument/2006/relationships/hyperlink" Target="https://oia.pmc.gov.au/resources/guidance-assessing-impacts/cost-benefit-analysis" TargetMode="External"/><Relationship Id="rId14" Type="http://schemas.openxmlformats.org/officeDocument/2006/relationships/hyperlink" Target="https://oia.pmc.gov.au/resources/guidance-assessing-impacts/cost-benefit-analysi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tkhuyag.l\Documents\Private\Huuliin%20tusul\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atkhuyag.l\Documents\Private\Huuliin%20tusul\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ulgankhuu.g\Desktop\&#1057;&#1091;&#1076;&#1072;&#1083;&#1075;&#1072;&#1072;\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atkhuyag.l\Documents\Private\Huuliin%20tusul\Updated\Last\&#1043;&#1088;&#1072;&#1092;&#1080;&#1082;_250401%20last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atkhuyag.l\Documents\Private\Huuliin%20tusul\Updated\Last\&#1043;&#1088;&#1072;&#1092;&#1080;&#1082;_250401%20last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batkhuyag.l\Documents\Private\Huuliin%20tusul\Updated\Last\&#1043;&#1088;&#1072;&#1092;&#1080;&#1082;_250401%20last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000" b="1"/>
              <a:t>Нийгмийн даатгалын шимтгэлийн хувь, сангийн орлогын динамик</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Sheet1!$A$3</c:f>
              <c:strCache>
                <c:ptCount val="1"/>
                <c:pt idx="0">
                  <c:v>Даатгуулагчдын тоо</c:v>
                </c:pt>
              </c:strCache>
            </c:strRef>
          </c:tx>
          <c:spPr>
            <a:solidFill>
              <a:schemeClr val="accent1"/>
            </a:solidFill>
            <a:ln>
              <a:noFill/>
            </a:ln>
            <a:effectLst/>
          </c:spPr>
          <c:invertIfNegative val="0"/>
          <c:cat>
            <c:numRef>
              <c:f>Sheet1!$B$2:$K$2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Sheet1!$B$3:$K$3</c:f>
              <c:numCache>
                <c:formatCode>_(* #,##0_);_(* \(#,##0\);_(* "-"_);_(@_)</c:formatCode>
                <c:ptCount val="10"/>
                <c:pt idx="0">
                  <c:v>989036</c:v>
                </c:pt>
                <c:pt idx="1">
                  <c:v>1028038</c:v>
                </c:pt>
                <c:pt idx="2">
                  <c:v>1035630</c:v>
                </c:pt>
                <c:pt idx="3">
                  <c:v>951980</c:v>
                </c:pt>
                <c:pt idx="4">
                  <c:v>987484</c:v>
                </c:pt>
                <c:pt idx="5">
                  <c:v>1013190</c:v>
                </c:pt>
                <c:pt idx="6">
                  <c:v>1019114</c:v>
                </c:pt>
                <c:pt idx="7">
                  <c:v>1069628</c:v>
                </c:pt>
                <c:pt idx="8">
                  <c:v>1105843</c:v>
                </c:pt>
                <c:pt idx="9">
                  <c:v>1332595</c:v>
                </c:pt>
              </c:numCache>
            </c:numRef>
          </c:val>
          <c:extLst>
            <c:ext xmlns:c16="http://schemas.microsoft.com/office/drawing/2014/chart" uri="{C3380CC4-5D6E-409C-BE32-E72D297353CC}">
              <c16:uniqueId val="{00000000-4180-BC42-B8E3-6325A9DDCFD1}"/>
            </c:ext>
          </c:extLst>
        </c:ser>
        <c:ser>
          <c:idx val="1"/>
          <c:order val="1"/>
          <c:tx>
            <c:strRef>
              <c:f>Sheet1!$A$4</c:f>
              <c:strCache>
                <c:ptCount val="1"/>
                <c:pt idx="0">
                  <c:v>Ажиллагсдын тоо</c:v>
                </c:pt>
              </c:strCache>
            </c:strRef>
          </c:tx>
          <c:spPr>
            <a:solidFill>
              <a:schemeClr val="accent2"/>
            </a:solidFill>
            <a:ln>
              <a:noFill/>
            </a:ln>
            <a:effectLst/>
          </c:spPr>
          <c:invertIfNegative val="0"/>
          <c:cat>
            <c:numRef>
              <c:f>Sheet1!$B$2:$K$2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Sheet1!$B$4:$K$4</c:f>
              <c:numCache>
                <c:formatCode>_(* #,##0_);_(* \(#,##0\);_(* "-"_);_(@_)</c:formatCode>
                <c:ptCount val="10"/>
                <c:pt idx="0">
                  <c:v>1151223</c:v>
                </c:pt>
                <c:pt idx="1">
                  <c:v>1147843</c:v>
                </c:pt>
                <c:pt idx="2">
                  <c:v>1238333</c:v>
                </c:pt>
                <c:pt idx="3">
                  <c:v>1253023</c:v>
                </c:pt>
                <c:pt idx="4">
                  <c:v>1227949</c:v>
                </c:pt>
                <c:pt idx="5">
                  <c:v>1249643</c:v>
                </c:pt>
                <c:pt idx="6">
                  <c:v>1207991</c:v>
                </c:pt>
                <c:pt idx="7">
                  <c:v>1283128</c:v>
                </c:pt>
                <c:pt idx="8">
                  <c:v>1294746</c:v>
                </c:pt>
                <c:pt idx="9">
                  <c:v>1360306</c:v>
                </c:pt>
              </c:numCache>
            </c:numRef>
          </c:val>
          <c:extLst>
            <c:ext xmlns:c16="http://schemas.microsoft.com/office/drawing/2014/chart" uri="{C3380CC4-5D6E-409C-BE32-E72D297353CC}">
              <c16:uniqueId val="{00000001-4180-BC42-B8E3-6325A9DDCFD1}"/>
            </c:ext>
          </c:extLst>
        </c:ser>
        <c:dLbls>
          <c:showLegendKey val="0"/>
          <c:showVal val="0"/>
          <c:showCatName val="0"/>
          <c:showSerName val="0"/>
          <c:showPercent val="0"/>
          <c:showBubbleSize val="0"/>
        </c:dLbls>
        <c:gapWidth val="219"/>
        <c:overlap val="-27"/>
        <c:axId val="86496336"/>
        <c:axId val="86498416"/>
      </c:barChart>
      <c:lineChart>
        <c:grouping val="standard"/>
        <c:varyColors val="0"/>
        <c:ser>
          <c:idx val="2"/>
          <c:order val="2"/>
          <c:tx>
            <c:strRef>
              <c:f>Sheet1!$A$5</c:f>
              <c:strCache>
                <c:ptCount val="1"/>
                <c:pt idx="0">
                  <c:v>НДС орлого (сая.төг)</c:v>
                </c:pt>
              </c:strCache>
            </c:strRef>
          </c:tx>
          <c:spPr>
            <a:ln w="28575" cap="rnd">
              <a:solidFill>
                <a:schemeClr val="accent3"/>
              </a:solidFill>
              <a:prstDash val="dash"/>
              <a:round/>
            </a:ln>
            <a:effectLst/>
          </c:spPr>
          <c:marker>
            <c:symbol val="none"/>
          </c:marker>
          <c:cat>
            <c:numRef>
              <c:f>Sheet1!$B$2:$K$2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Sheet1!$B$5:$L$5</c:f>
              <c:numCache>
                <c:formatCode>_(* #,##0_);_(* \(#,##0\);_(* "-"_);_(@_)</c:formatCode>
                <c:ptCount val="11"/>
                <c:pt idx="0">
                  <c:v>939367.9</c:v>
                </c:pt>
                <c:pt idx="1">
                  <c:v>1012025.3999999999</c:v>
                </c:pt>
                <c:pt idx="2">
                  <c:v>1179893.2</c:v>
                </c:pt>
                <c:pt idx="3">
                  <c:v>1480249.2999999998</c:v>
                </c:pt>
                <c:pt idx="4">
                  <c:v>1879512.9</c:v>
                </c:pt>
                <c:pt idx="5">
                  <c:v>1878187.3</c:v>
                </c:pt>
                <c:pt idx="6">
                  <c:v>2732040.5</c:v>
                </c:pt>
                <c:pt idx="7">
                  <c:v>3512525.2</c:v>
                </c:pt>
                <c:pt idx="8">
                  <c:v>4271609.7</c:v>
                </c:pt>
                <c:pt idx="9">
                  <c:v>5573645.5</c:v>
                </c:pt>
              </c:numCache>
            </c:numRef>
          </c:val>
          <c:smooth val="0"/>
          <c:extLst>
            <c:ext xmlns:c16="http://schemas.microsoft.com/office/drawing/2014/chart" uri="{C3380CC4-5D6E-409C-BE32-E72D297353CC}">
              <c16:uniqueId val="{00000002-4180-BC42-B8E3-6325A9DDCFD1}"/>
            </c:ext>
          </c:extLst>
        </c:ser>
        <c:dLbls>
          <c:showLegendKey val="0"/>
          <c:showVal val="0"/>
          <c:showCatName val="0"/>
          <c:showSerName val="0"/>
          <c:showPercent val="0"/>
          <c:showBubbleSize val="0"/>
        </c:dLbls>
        <c:marker val="1"/>
        <c:smooth val="0"/>
        <c:axId val="86496336"/>
        <c:axId val="86498416"/>
      </c:lineChart>
      <c:lineChart>
        <c:grouping val="standard"/>
        <c:varyColors val="0"/>
        <c:ser>
          <c:idx val="3"/>
          <c:order val="3"/>
          <c:tx>
            <c:strRef>
              <c:f>Sheet1!$A$6</c:f>
              <c:strCache>
                <c:ptCount val="1"/>
                <c:pt idx="0">
                  <c:v>Ажил олгогч шимтгэл</c:v>
                </c:pt>
              </c:strCache>
            </c:strRef>
          </c:tx>
          <c:spPr>
            <a:ln w="28575" cap="rnd">
              <a:solidFill>
                <a:schemeClr val="accent4"/>
              </a:solidFill>
              <a:round/>
            </a:ln>
            <a:effectLst/>
          </c:spPr>
          <c:marker>
            <c:symbol val="none"/>
          </c:marker>
          <c:cat>
            <c:numRef>
              <c:f>Sheet1!$B$2:$K$2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Sheet1!$B$6:$K$6</c:f>
              <c:numCache>
                <c:formatCode>0.0%</c:formatCode>
                <c:ptCount val="10"/>
                <c:pt idx="0">
                  <c:v>0.08</c:v>
                </c:pt>
                <c:pt idx="1">
                  <c:v>8.2000000000000003E-2</c:v>
                </c:pt>
                <c:pt idx="2">
                  <c:v>0.107</c:v>
                </c:pt>
                <c:pt idx="3">
                  <c:v>0.107</c:v>
                </c:pt>
                <c:pt idx="4">
                  <c:v>0.107</c:v>
                </c:pt>
                <c:pt idx="5">
                  <c:v>0.107</c:v>
                </c:pt>
                <c:pt idx="6">
                  <c:v>9.7000000000000003E-2</c:v>
                </c:pt>
                <c:pt idx="7">
                  <c:v>9.7000000000000003E-2</c:v>
                </c:pt>
                <c:pt idx="8">
                  <c:v>9.7000000000000003E-2</c:v>
                </c:pt>
                <c:pt idx="9">
                  <c:v>0.125</c:v>
                </c:pt>
              </c:numCache>
            </c:numRef>
          </c:val>
          <c:smooth val="0"/>
          <c:extLst>
            <c:ext xmlns:c16="http://schemas.microsoft.com/office/drawing/2014/chart" uri="{C3380CC4-5D6E-409C-BE32-E72D297353CC}">
              <c16:uniqueId val="{00000003-4180-BC42-B8E3-6325A9DDCFD1}"/>
            </c:ext>
          </c:extLst>
        </c:ser>
        <c:ser>
          <c:idx val="4"/>
          <c:order val="4"/>
          <c:tx>
            <c:strRef>
              <c:f>Sheet1!$A$7</c:f>
              <c:strCache>
                <c:ptCount val="1"/>
                <c:pt idx="0">
                  <c:v>Даатгуулагч шимтгэл</c:v>
                </c:pt>
              </c:strCache>
            </c:strRef>
          </c:tx>
          <c:spPr>
            <a:ln w="28575" cap="rnd">
              <a:solidFill>
                <a:schemeClr val="accent5"/>
              </a:solidFill>
              <a:round/>
            </a:ln>
            <a:effectLst/>
          </c:spPr>
          <c:marker>
            <c:symbol val="none"/>
          </c:marker>
          <c:cat>
            <c:numRef>
              <c:f>Sheet1!$B$2:$K$2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Sheet1!$B$7:$K$7</c:f>
              <c:numCache>
                <c:formatCode>0.0%</c:formatCode>
                <c:ptCount val="10"/>
                <c:pt idx="0">
                  <c:v>0.08</c:v>
                </c:pt>
                <c:pt idx="1">
                  <c:v>0.08</c:v>
                </c:pt>
                <c:pt idx="2">
                  <c:v>0.105</c:v>
                </c:pt>
                <c:pt idx="3">
                  <c:v>0.105</c:v>
                </c:pt>
                <c:pt idx="4">
                  <c:v>0.105</c:v>
                </c:pt>
                <c:pt idx="5">
                  <c:v>0.105</c:v>
                </c:pt>
                <c:pt idx="6">
                  <c:v>9.5000000000000001E-2</c:v>
                </c:pt>
                <c:pt idx="7">
                  <c:v>9.5000000000000001E-2</c:v>
                </c:pt>
                <c:pt idx="8">
                  <c:v>9.5000000000000001E-2</c:v>
                </c:pt>
                <c:pt idx="9">
                  <c:v>9.4E-2</c:v>
                </c:pt>
              </c:numCache>
            </c:numRef>
          </c:val>
          <c:smooth val="0"/>
          <c:extLst>
            <c:ext xmlns:c16="http://schemas.microsoft.com/office/drawing/2014/chart" uri="{C3380CC4-5D6E-409C-BE32-E72D297353CC}">
              <c16:uniqueId val="{00000004-4180-BC42-B8E3-6325A9DDCFD1}"/>
            </c:ext>
          </c:extLst>
        </c:ser>
        <c:ser>
          <c:idx val="5"/>
          <c:order val="5"/>
          <c:tx>
            <c:strRef>
              <c:f>Sheet1!$A$8</c:f>
              <c:strCache>
                <c:ptCount val="1"/>
                <c:pt idx="0">
                  <c:v>Сайн дур шимтгэл</c:v>
                </c:pt>
              </c:strCache>
            </c:strRef>
          </c:tx>
          <c:spPr>
            <a:ln w="28575" cap="rnd">
              <a:solidFill>
                <a:schemeClr val="accent6"/>
              </a:solidFill>
              <a:round/>
            </a:ln>
            <a:effectLst/>
          </c:spPr>
          <c:marker>
            <c:symbol val="none"/>
          </c:marker>
          <c:cat>
            <c:numRef>
              <c:f>Sheet1!$B$2:$K$2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Sheet1!$B$8:$K$8</c:f>
              <c:numCache>
                <c:formatCode>0.0%</c:formatCode>
                <c:ptCount val="10"/>
                <c:pt idx="0">
                  <c:v>0.11</c:v>
                </c:pt>
                <c:pt idx="1">
                  <c:v>0.11</c:v>
                </c:pt>
                <c:pt idx="2">
                  <c:v>0.13500000000000001</c:v>
                </c:pt>
                <c:pt idx="3">
                  <c:v>0.13500000000000001</c:v>
                </c:pt>
                <c:pt idx="4">
                  <c:v>0.13500000000000001</c:v>
                </c:pt>
                <c:pt idx="5">
                  <c:v>0.13500000000000001</c:v>
                </c:pt>
                <c:pt idx="6">
                  <c:v>0.125</c:v>
                </c:pt>
                <c:pt idx="7">
                  <c:v>0.125</c:v>
                </c:pt>
                <c:pt idx="8">
                  <c:v>0.125</c:v>
                </c:pt>
                <c:pt idx="9">
                  <c:v>0.13500000000000001</c:v>
                </c:pt>
              </c:numCache>
            </c:numRef>
          </c:val>
          <c:smooth val="0"/>
          <c:extLst>
            <c:ext xmlns:c16="http://schemas.microsoft.com/office/drawing/2014/chart" uri="{C3380CC4-5D6E-409C-BE32-E72D297353CC}">
              <c16:uniqueId val="{00000005-4180-BC42-B8E3-6325A9DDCFD1}"/>
            </c:ext>
          </c:extLst>
        </c:ser>
        <c:dLbls>
          <c:showLegendKey val="0"/>
          <c:showVal val="0"/>
          <c:showCatName val="0"/>
          <c:showSerName val="0"/>
          <c:showPercent val="0"/>
          <c:showBubbleSize val="0"/>
        </c:dLbls>
        <c:marker val="1"/>
        <c:smooth val="0"/>
        <c:axId val="86502160"/>
        <c:axId val="86501744"/>
      </c:lineChart>
      <c:catAx>
        <c:axId val="8649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6498416"/>
        <c:crosses val="autoZero"/>
        <c:auto val="1"/>
        <c:lblAlgn val="ctr"/>
        <c:lblOffset val="100"/>
        <c:noMultiLvlLbl val="0"/>
      </c:catAx>
      <c:valAx>
        <c:axId val="86498416"/>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6496336"/>
        <c:crosses val="autoZero"/>
        <c:crossBetween val="between"/>
      </c:valAx>
      <c:valAx>
        <c:axId val="86501744"/>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6502160"/>
        <c:crosses val="max"/>
        <c:crossBetween val="between"/>
      </c:valAx>
      <c:catAx>
        <c:axId val="86502160"/>
        <c:scaling>
          <c:orientation val="minMax"/>
        </c:scaling>
        <c:delete val="1"/>
        <c:axPos val="b"/>
        <c:numFmt formatCode="General" sourceLinked="1"/>
        <c:majorTickMark val="out"/>
        <c:minorTickMark val="none"/>
        <c:tickLblPos val="nextTo"/>
        <c:crossAx val="86501744"/>
        <c:crosses val="autoZero"/>
        <c:auto val="1"/>
        <c:lblAlgn val="ctr"/>
        <c:lblOffset val="100"/>
        <c:noMultiLvlLbl val="0"/>
      </c:catAx>
      <c:spPr>
        <a:noFill/>
        <a:ln>
          <a:noFill/>
        </a:ln>
        <a:effectLst/>
      </c:spPr>
    </c:plotArea>
    <c:legend>
      <c:legendPos val="b"/>
      <c:layout>
        <c:manualLayout>
          <c:xMode val="edge"/>
          <c:yMode val="edge"/>
          <c:x val="3.4361111111111127E-2"/>
          <c:y val="0.83738261883931175"/>
          <c:w val="0.94238888888888894"/>
          <c:h val="0.1348396033829104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000" b="1"/>
              <a:t>Нийгмийн даатгалын болон эдийн засгийн зарим үзүүлэлтийн өөрчлөлтийн хувь</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8619729436805475E-2"/>
          <c:y val="0.18426294820717129"/>
          <c:w val="0.88857761716352623"/>
          <c:h val="0.47767747906013741"/>
        </c:manualLayout>
      </c:layout>
      <c:barChart>
        <c:barDir val="col"/>
        <c:grouping val="clustered"/>
        <c:varyColors val="0"/>
        <c:ser>
          <c:idx val="3"/>
          <c:order val="3"/>
          <c:tx>
            <c:strRef>
              <c:f>Sheet1!$A$42</c:f>
              <c:strCache>
                <c:ptCount val="1"/>
                <c:pt idx="0">
                  <c:v>Ажиллагсдын тоо</c:v>
                </c:pt>
              </c:strCache>
            </c:strRef>
          </c:tx>
          <c:spPr>
            <a:solidFill>
              <a:schemeClr val="accent4"/>
            </a:solidFill>
            <a:ln>
              <a:noFill/>
            </a:ln>
            <a:effectLst/>
          </c:spPr>
          <c:invertIfNegative val="0"/>
          <c:cat>
            <c:numRef>
              <c:f>Sheet1!$B$38:$J$38</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Sheet1!$B$42:$J$42</c:f>
              <c:numCache>
                <c:formatCode>0.0%</c:formatCode>
                <c:ptCount val="9"/>
                <c:pt idx="0">
                  <c:v>-2.9360080540433956E-3</c:v>
                </c:pt>
                <c:pt idx="1">
                  <c:v>7.8834823229309237E-2</c:v>
                </c:pt>
                <c:pt idx="2">
                  <c:v>1.1862721901136446E-2</c:v>
                </c:pt>
                <c:pt idx="3">
                  <c:v>-2.0010805867091027E-2</c:v>
                </c:pt>
                <c:pt idx="4">
                  <c:v>1.7666857499782158E-2</c:v>
                </c:pt>
                <c:pt idx="5">
                  <c:v>-3.3331119367691411E-2</c:v>
                </c:pt>
                <c:pt idx="6">
                  <c:v>6.2199966721606367E-2</c:v>
                </c:pt>
                <c:pt idx="7">
                  <c:v>9.0544357227026456E-3</c:v>
                </c:pt>
                <c:pt idx="8">
                  <c:v>5.0635414204793838E-2</c:v>
                </c:pt>
              </c:numCache>
            </c:numRef>
          </c:val>
          <c:extLst>
            <c:ext xmlns:c16="http://schemas.microsoft.com/office/drawing/2014/chart" uri="{C3380CC4-5D6E-409C-BE32-E72D297353CC}">
              <c16:uniqueId val="{00000000-584B-6A43-9FBF-F125EA280CDD}"/>
            </c:ext>
          </c:extLst>
        </c:ser>
        <c:ser>
          <c:idx val="4"/>
          <c:order val="4"/>
          <c:tx>
            <c:strRef>
              <c:f>Sheet1!$A$43</c:f>
              <c:strCache>
                <c:ptCount val="1"/>
                <c:pt idx="0">
                  <c:v>Даатгуулагчдын тоо</c:v>
                </c:pt>
              </c:strCache>
            </c:strRef>
          </c:tx>
          <c:spPr>
            <a:solidFill>
              <a:schemeClr val="accent5"/>
            </a:solidFill>
            <a:ln>
              <a:noFill/>
            </a:ln>
            <a:effectLst/>
          </c:spPr>
          <c:invertIfNegative val="0"/>
          <c:cat>
            <c:numRef>
              <c:f>Sheet1!$B$38:$J$38</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Sheet1!$B$43:$J$43</c:f>
              <c:numCache>
                <c:formatCode>0.0%</c:formatCode>
                <c:ptCount val="9"/>
                <c:pt idx="0">
                  <c:v>3.9434358304449989E-2</c:v>
                </c:pt>
                <c:pt idx="1">
                  <c:v>7.3849410235808403E-3</c:v>
                </c:pt>
                <c:pt idx="2">
                  <c:v>-8.0772090418392672E-2</c:v>
                </c:pt>
                <c:pt idx="3">
                  <c:v>3.7294901153385573E-2</c:v>
                </c:pt>
                <c:pt idx="4">
                  <c:v>2.6031814186356438E-2</c:v>
                </c:pt>
                <c:pt idx="5">
                  <c:v>5.8468796573199495E-3</c:v>
                </c:pt>
                <c:pt idx="6">
                  <c:v>4.9566584307545576E-2</c:v>
                </c:pt>
                <c:pt idx="7">
                  <c:v>3.3857565433963954E-2</c:v>
                </c:pt>
                <c:pt idx="8">
                  <c:v>0.20504899881809624</c:v>
                </c:pt>
              </c:numCache>
            </c:numRef>
          </c:val>
          <c:extLst>
            <c:ext xmlns:c16="http://schemas.microsoft.com/office/drawing/2014/chart" uri="{C3380CC4-5D6E-409C-BE32-E72D297353CC}">
              <c16:uniqueId val="{00000001-584B-6A43-9FBF-F125EA280CDD}"/>
            </c:ext>
          </c:extLst>
        </c:ser>
        <c:ser>
          <c:idx val="5"/>
          <c:order val="5"/>
          <c:tx>
            <c:strRef>
              <c:f>Sheet1!$A$44</c:f>
              <c:strCache>
                <c:ptCount val="1"/>
                <c:pt idx="0">
                  <c:v>Албан журмын даатгуулагчдын тоо</c:v>
                </c:pt>
              </c:strCache>
            </c:strRef>
          </c:tx>
          <c:spPr>
            <a:solidFill>
              <a:schemeClr val="accent6"/>
            </a:solidFill>
            <a:ln>
              <a:noFill/>
            </a:ln>
            <a:effectLst/>
          </c:spPr>
          <c:invertIfNegative val="0"/>
          <c:cat>
            <c:numRef>
              <c:f>Sheet1!$B$38:$J$38</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Sheet1!$B$44:$J$44</c:f>
              <c:numCache>
                <c:formatCode>0.0%</c:formatCode>
                <c:ptCount val="9"/>
                <c:pt idx="0">
                  <c:v>-3.0007576913170577E-4</c:v>
                </c:pt>
                <c:pt idx="1">
                  <c:v>4.618676818942466E-2</c:v>
                </c:pt>
                <c:pt idx="2">
                  <c:v>-6.4842609628123327E-2</c:v>
                </c:pt>
                <c:pt idx="3">
                  <c:v>5.4891869192211666E-2</c:v>
                </c:pt>
                <c:pt idx="4">
                  <c:v>1.0640025400333985E-3</c:v>
                </c:pt>
                <c:pt idx="5">
                  <c:v>4.3588632357783416E-2</c:v>
                </c:pt>
                <c:pt idx="6">
                  <c:v>5.9181900330715222E-2</c:v>
                </c:pt>
                <c:pt idx="7">
                  <c:v>4.4623202532061465E-2</c:v>
                </c:pt>
                <c:pt idx="8">
                  <c:v>0.21746738167502766</c:v>
                </c:pt>
              </c:numCache>
            </c:numRef>
          </c:val>
          <c:extLst>
            <c:ext xmlns:c16="http://schemas.microsoft.com/office/drawing/2014/chart" uri="{C3380CC4-5D6E-409C-BE32-E72D297353CC}">
              <c16:uniqueId val="{00000002-584B-6A43-9FBF-F125EA280CDD}"/>
            </c:ext>
          </c:extLst>
        </c:ser>
        <c:ser>
          <c:idx val="6"/>
          <c:order val="6"/>
          <c:tx>
            <c:strRef>
              <c:f>Sheet1!$A$45</c:f>
              <c:strCache>
                <c:ptCount val="1"/>
                <c:pt idx="0">
                  <c:v>Сайн дураар даатгуулагчдын тоо</c:v>
                </c:pt>
              </c:strCache>
            </c:strRef>
          </c:tx>
          <c:spPr>
            <a:solidFill>
              <a:schemeClr val="accent1">
                <a:lumMod val="60000"/>
              </a:schemeClr>
            </a:solidFill>
            <a:ln>
              <a:noFill/>
            </a:ln>
            <a:effectLst/>
          </c:spPr>
          <c:invertIfNegative val="0"/>
          <c:cat>
            <c:numRef>
              <c:f>Sheet1!$B$38:$J$38</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Sheet1!$B$45:$J$45</c:f>
              <c:numCache>
                <c:formatCode>0.0%</c:formatCode>
                <c:ptCount val="9"/>
                <c:pt idx="0">
                  <c:v>0.20736849892727677</c:v>
                </c:pt>
                <c:pt idx="1">
                  <c:v>-0.12840073529411763</c:v>
                </c:pt>
                <c:pt idx="2">
                  <c:v>-0.14768282088750295</c:v>
                </c:pt>
                <c:pt idx="3">
                  <c:v>-4.380409230968639E-2</c:v>
                </c:pt>
                <c:pt idx="4">
                  <c:v>0.15297785554966789</c:v>
                </c:pt>
                <c:pt idx="5">
                  <c:v>-0.16076333593407652</c:v>
                </c:pt>
                <c:pt idx="6">
                  <c:v>-3.2156797819705429E-3</c:v>
                </c:pt>
                <c:pt idx="7">
                  <c:v>-2.8938660261406176E-2</c:v>
                </c:pt>
                <c:pt idx="8">
                  <c:v>0.12712488816378084</c:v>
                </c:pt>
              </c:numCache>
            </c:numRef>
          </c:val>
          <c:extLst>
            <c:ext xmlns:c16="http://schemas.microsoft.com/office/drawing/2014/chart" uri="{C3380CC4-5D6E-409C-BE32-E72D297353CC}">
              <c16:uniqueId val="{00000003-584B-6A43-9FBF-F125EA280CDD}"/>
            </c:ext>
          </c:extLst>
        </c:ser>
        <c:dLbls>
          <c:showLegendKey val="0"/>
          <c:showVal val="0"/>
          <c:showCatName val="0"/>
          <c:showSerName val="0"/>
          <c:showPercent val="0"/>
          <c:showBubbleSize val="0"/>
        </c:dLbls>
        <c:gapWidth val="219"/>
        <c:axId val="198153088"/>
        <c:axId val="198151840"/>
      </c:barChart>
      <c:lineChart>
        <c:grouping val="standard"/>
        <c:varyColors val="0"/>
        <c:ser>
          <c:idx val="0"/>
          <c:order val="0"/>
          <c:tx>
            <c:strRef>
              <c:f>Sheet1!$A$39</c:f>
              <c:strCache>
                <c:ptCount val="1"/>
                <c:pt idx="0">
                  <c:v>НДС орлого</c:v>
                </c:pt>
              </c:strCache>
            </c:strRef>
          </c:tx>
          <c:spPr>
            <a:ln w="28575" cap="rnd">
              <a:solidFill>
                <a:schemeClr val="accent1"/>
              </a:solidFill>
              <a:round/>
            </a:ln>
            <a:effectLst/>
          </c:spPr>
          <c:marker>
            <c:symbol val="none"/>
          </c:marker>
          <c:cat>
            <c:numRef>
              <c:f>Sheet1!$B$38:$J$38</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Sheet1!$B$39:$J$39</c:f>
              <c:numCache>
                <c:formatCode>0.0%</c:formatCode>
                <c:ptCount val="9"/>
                <c:pt idx="0">
                  <c:v>7.7347224660327313E-2</c:v>
                </c:pt>
                <c:pt idx="1">
                  <c:v>0.1658731095089116</c:v>
                </c:pt>
                <c:pt idx="2">
                  <c:v>0.2545621078246742</c:v>
                </c:pt>
                <c:pt idx="3">
                  <c:v>0.26972726823785703</c:v>
                </c:pt>
                <c:pt idx="4">
                  <c:v>-7.0528912038851145E-4</c:v>
                </c:pt>
                <c:pt idx="5">
                  <c:v>0.45461557534757047</c:v>
                </c:pt>
                <c:pt idx="6">
                  <c:v>0.28567830528134563</c:v>
                </c:pt>
                <c:pt idx="7">
                  <c:v>0.21610791575246208</c:v>
                </c:pt>
                <c:pt idx="8">
                  <c:v>0.30481150934740125</c:v>
                </c:pt>
              </c:numCache>
            </c:numRef>
          </c:val>
          <c:smooth val="0"/>
          <c:extLst>
            <c:ext xmlns:c16="http://schemas.microsoft.com/office/drawing/2014/chart" uri="{C3380CC4-5D6E-409C-BE32-E72D297353CC}">
              <c16:uniqueId val="{00000004-584B-6A43-9FBF-F125EA280CDD}"/>
            </c:ext>
          </c:extLst>
        </c:ser>
        <c:ser>
          <c:idx val="1"/>
          <c:order val="1"/>
          <c:tx>
            <c:strRef>
              <c:f>Sheet1!$A$40</c:f>
              <c:strCache>
                <c:ptCount val="1"/>
                <c:pt idx="0">
                  <c:v>Улсын төсөв</c:v>
                </c:pt>
              </c:strCache>
            </c:strRef>
          </c:tx>
          <c:spPr>
            <a:ln w="28575" cap="rnd">
              <a:solidFill>
                <a:schemeClr val="accent2"/>
              </a:solidFill>
              <a:round/>
            </a:ln>
            <a:effectLst/>
          </c:spPr>
          <c:marker>
            <c:symbol val="none"/>
          </c:marker>
          <c:cat>
            <c:numRef>
              <c:f>Sheet1!$B$38:$J$38</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Sheet1!$B$40:$J$40</c:f>
              <c:numCache>
                <c:formatCode>0.0%</c:formatCode>
                <c:ptCount val="9"/>
                <c:pt idx="0">
                  <c:v>-2.4794272418448515E-2</c:v>
                </c:pt>
                <c:pt idx="1">
                  <c:v>0.36387403419751418</c:v>
                </c:pt>
                <c:pt idx="2">
                  <c:v>0.27826354111103363</c:v>
                </c:pt>
                <c:pt idx="3">
                  <c:v>0.18358508408730767</c:v>
                </c:pt>
                <c:pt idx="4">
                  <c:v>-0.13256782809968534</c:v>
                </c:pt>
                <c:pt idx="5">
                  <c:v>0.3697939720803009</c:v>
                </c:pt>
                <c:pt idx="6">
                  <c:v>0.29463832057315498</c:v>
                </c:pt>
                <c:pt idx="7">
                  <c:v>0.31668523781854635</c:v>
                </c:pt>
                <c:pt idx="8">
                  <c:v>0.28654617764124268</c:v>
                </c:pt>
              </c:numCache>
            </c:numRef>
          </c:val>
          <c:smooth val="0"/>
          <c:extLst>
            <c:ext xmlns:c16="http://schemas.microsoft.com/office/drawing/2014/chart" uri="{C3380CC4-5D6E-409C-BE32-E72D297353CC}">
              <c16:uniqueId val="{00000005-584B-6A43-9FBF-F125EA280CDD}"/>
            </c:ext>
          </c:extLst>
        </c:ser>
        <c:ser>
          <c:idx val="2"/>
          <c:order val="2"/>
          <c:tx>
            <c:strRef>
              <c:f>Sheet1!$A$41</c:f>
              <c:strCache>
                <c:ptCount val="1"/>
                <c:pt idx="0">
                  <c:v>Дундаж цалин</c:v>
                </c:pt>
              </c:strCache>
            </c:strRef>
          </c:tx>
          <c:spPr>
            <a:ln w="28575" cap="rnd">
              <a:solidFill>
                <a:schemeClr val="accent3"/>
              </a:solidFill>
              <a:round/>
            </a:ln>
            <a:effectLst/>
          </c:spPr>
          <c:marker>
            <c:symbol val="none"/>
          </c:marker>
          <c:cat>
            <c:numRef>
              <c:f>Sheet1!$B$38:$J$38</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Sheet1!$B$41:$J$41</c:f>
              <c:numCache>
                <c:formatCode>0.0%</c:formatCode>
                <c:ptCount val="9"/>
                <c:pt idx="0">
                  <c:v>6.6707920792079184E-2</c:v>
                </c:pt>
                <c:pt idx="1">
                  <c:v>9.583478361758907E-2</c:v>
                </c:pt>
                <c:pt idx="2">
                  <c:v>6.1831656961355189E-2</c:v>
                </c:pt>
                <c:pt idx="3">
                  <c:v>0.12104895802173694</c:v>
                </c:pt>
                <c:pt idx="4">
                  <c:v>8.565329538379432E-2</c:v>
                </c:pt>
                <c:pt idx="5">
                  <c:v>4.8173029657545621E-2</c:v>
                </c:pt>
                <c:pt idx="6">
                  <c:v>0.17539471627325298</c:v>
                </c:pt>
                <c:pt idx="7">
                  <c:v>0.25136321319324378</c:v>
                </c:pt>
                <c:pt idx="8">
                  <c:v>0.31767456690402807</c:v>
                </c:pt>
              </c:numCache>
            </c:numRef>
          </c:val>
          <c:smooth val="0"/>
          <c:extLst>
            <c:ext xmlns:c16="http://schemas.microsoft.com/office/drawing/2014/chart" uri="{C3380CC4-5D6E-409C-BE32-E72D297353CC}">
              <c16:uniqueId val="{00000006-584B-6A43-9FBF-F125EA280CDD}"/>
            </c:ext>
          </c:extLst>
        </c:ser>
        <c:dLbls>
          <c:showLegendKey val="0"/>
          <c:showVal val="0"/>
          <c:showCatName val="0"/>
          <c:showSerName val="0"/>
          <c:showPercent val="0"/>
          <c:showBubbleSize val="0"/>
        </c:dLbls>
        <c:marker val="1"/>
        <c:smooth val="0"/>
        <c:axId val="198153088"/>
        <c:axId val="198151840"/>
      </c:lineChart>
      <c:catAx>
        <c:axId val="19815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151840"/>
        <c:crosses val="autoZero"/>
        <c:auto val="1"/>
        <c:lblAlgn val="ctr"/>
        <c:lblOffset val="100"/>
        <c:noMultiLvlLbl val="0"/>
      </c:catAx>
      <c:valAx>
        <c:axId val="19815184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153088"/>
        <c:crosses val="autoZero"/>
        <c:crossBetween val="between"/>
      </c:valAx>
      <c:spPr>
        <a:noFill/>
        <a:ln>
          <a:noFill/>
        </a:ln>
        <a:effectLst/>
      </c:spPr>
    </c:plotArea>
    <c:legend>
      <c:legendPos val="b"/>
      <c:layout>
        <c:manualLayout>
          <c:xMode val="edge"/>
          <c:yMode val="edge"/>
          <c:x val="5.7690713101160862E-2"/>
          <c:y val="0.68186074599240831"/>
          <c:w val="0.90120232172470982"/>
          <c:h val="0.2882587759199422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Pt>
            <c:idx val="14"/>
            <c:marker>
              <c:symbol val="diamond"/>
              <c:size val="11"/>
              <c:spPr>
                <a:solidFill>
                  <a:srgbClr val="00B050"/>
                </a:solidFill>
                <a:ln w="9525">
                  <a:solidFill>
                    <a:schemeClr val="accent1"/>
                  </a:solidFill>
                </a:ln>
                <a:effectLst/>
              </c:spPr>
            </c:marker>
            <c:bubble3D val="0"/>
            <c:extLst>
              <c:ext xmlns:c16="http://schemas.microsoft.com/office/drawing/2014/chart" uri="{C3380CC4-5D6E-409C-BE32-E72D297353CC}">
                <c16:uniqueId val="{00000000-B479-984B-8855-13D168E5BDEF}"/>
              </c:ext>
            </c:extLst>
          </c:dPt>
          <c:dLbls>
            <c:dLbl>
              <c:idx val="0"/>
              <c:tx>
                <c:rich>
                  <a:bodyPr/>
                  <a:lstStyle/>
                  <a:p>
                    <a:fld id="{BE5B6393-B7EA-43F7-88D7-4FDDABFC064B}"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{BE5B6393-B7EA-43F7-88D7-4FDDABFC064B}</c15:txfldGUID>
                      <c15:f>'[Graphs.xlsx]1.1'!$C$6</c15:f>
                      <c15:dlblFieldTableCache>
                        <c:ptCount val="1"/>
                        <c:pt idx="0">
                          <c:v>Angola</c:v>
                        </c:pt>
                      </c15:dlblFieldTableCache>
                    </c15:dlblFTEntry>
                  </c15:dlblFieldTable>
                  <c15:showDataLabelsRange val="0"/>
                </c:ext>
                <c:ext xmlns:c16="http://schemas.microsoft.com/office/drawing/2014/chart" uri="{C3380CC4-5D6E-409C-BE32-E72D297353CC}">
                  <c16:uniqueId val="{00000001-B479-984B-8855-13D168E5BDEF}"/>
                </c:ext>
              </c:extLst>
            </c:dLbl>
            <c:dLbl>
              <c:idx val="1"/>
              <c:tx>
                <c:rich>
                  <a:bodyPr/>
                  <a:lstStyle/>
                  <a:p>
                    <a:fld id="{84DF902C-224D-457D-A25B-EB895F646A4C}" type="CELLREF">
                      <a:rPr lang="en-US"/>
                      <a:pPr/>
                      <a:t>[CELLREF]</a:t>
                    </a:fld>
                    <a:endParaRPr lang="en-US"/>
                  </a:p>
                </c:rich>
              </c:tx>
              <c:dLblPos val="b"/>
              <c:showLegendKey val="0"/>
              <c:showVal val="1"/>
              <c:showCatName val="0"/>
              <c:showSerName val="0"/>
              <c:showPercent val="0"/>
              <c:showBubbleSize val="0"/>
              <c:extLst>
                <c:ext xmlns:c15="http://schemas.microsoft.com/office/drawing/2012/chart" uri="{CE6537A1-D6FC-4f65-9D91-7224C49458BB}">
                  <c15:dlblFieldTable>
                    <c15:dlblFTEntry>
                      <c15:txfldGUID>{84DF902C-224D-457D-A25B-EB895F646A4C}</c15:txfldGUID>
                      <c15:f>'[Graphs.xlsx]1.1'!$C$17</c15:f>
                      <c15:dlblFieldTableCache>
                        <c:ptCount val="1"/>
                        <c:pt idx="0">
                          <c:v>Bolivia</c:v>
                        </c:pt>
                      </c15:dlblFieldTableCache>
                    </c15:dlblFTEntry>
                  </c15:dlblFieldTable>
                  <c15:showDataLabelsRange val="0"/>
                </c:ext>
                <c:ext xmlns:c16="http://schemas.microsoft.com/office/drawing/2014/chart" uri="{C3380CC4-5D6E-409C-BE32-E72D297353CC}">
                  <c16:uniqueId val="{00000002-B479-984B-8855-13D168E5BDEF}"/>
                </c:ext>
              </c:extLst>
            </c:dLbl>
            <c:dLbl>
              <c:idx val="2"/>
              <c:tx>
                <c:rich>
                  <a:bodyPr/>
                  <a:lstStyle/>
                  <a:p>
                    <a:fld id="{8D083965-946B-420F-ABD0-FE7BDB37F0CF}"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{8D083965-946B-420F-ABD0-FE7BDB37F0CF}</c15:txfldGUID>
                      <c15:f>'[Graphs.xlsx]1.1'!$C$21</c15:f>
                      <c15:dlblFieldTableCache>
                        <c:ptCount val="1"/>
                        <c:pt idx="0">
                          <c:v>Cameroon</c:v>
                        </c:pt>
                      </c15:dlblFieldTableCache>
                    </c15:dlblFTEntry>
                  </c15:dlblFieldTable>
                  <c15:showDataLabelsRange val="0"/>
                </c:ext>
                <c:ext xmlns:c16="http://schemas.microsoft.com/office/drawing/2014/chart" uri="{C3380CC4-5D6E-409C-BE32-E72D297353CC}">
                  <c16:uniqueId val="{00000003-B479-984B-8855-13D168E5BDEF}"/>
                </c:ext>
              </c:extLst>
            </c:dLbl>
            <c:dLbl>
              <c:idx val="3"/>
              <c:tx>
                <c:rich>
                  <a:bodyPr/>
                  <a:lstStyle/>
                  <a:p>
                    <a:fld id="{CAB2D48E-6F04-40E4-AA60-659B9A4714F8}"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{CAB2D48E-6F04-40E4-AA60-659B9A4714F8}</c15:txfldGUID>
                      <c15:f>'[Graphs.xlsx]1.1'!$C$33</c15:f>
                      <c15:dlblFieldTableCache>
                        <c:ptCount val="1"/>
                        <c:pt idx="0">
                          <c:v>Ecuador</c:v>
                        </c:pt>
                      </c15:dlblFieldTableCache>
                    </c15:dlblFTEntry>
                  </c15:dlblFieldTable>
                  <c15:showDataLabelsRange val="0"/>
                </c:ext>
                <c:ext xmlns:c16="http://schemas.microsoft.com/office/drawing/2014/chart" uri="{C3380CC4-5D6E-409C-BE32-E72D297353CC}">
                  <c16:uniqueId val="{00000004-B479-984B-8855-13D168E5BDEF}"/>
                </c:ext>
              </c:extLst>
            </c:dLbl>
            <c:dLbl>
              <c:idx val="4"/>
              <c:tx>
                <c:rich>
                  <a:bodyPr/>
                  <a:lstStyle/>
                  <a:p>
                    <a:fld id="{01F020BB-048B-4D02-AE55-C93689F41333}"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{01F020BB-048B-4D02-AE55-C93689F41333}</c15:txfldGUID>
                      <c15:f>'[Graphs.xlsx]1.1'!$C$34</c15:f>
                      <c15:dlblFieldTableCache>
                        <c:ptCount val="1"/>
                        <c:pt idx="0">
                          <c:v>Egypt</c:v>
                        </c:pt>
                      </c15:dlblFieldTableCache>
                    </c15:dlblFTEntry>
                  </c15:dlblFieldTable>
                  <c15:showDataLabelsRange val="0"/>
                </c:ext>
                <c:ext xmlns:c16="http://schemas.microsoft.com/office/drawing/2014/chart" uri="{C3380CC4-5D6E-409C-BE32-E72D297353CC}">
                  <c16:uniqueId val="{00000005-B479-984B-8855-13D168E5BDEF}"/>
                </c:ext>
              </c:extLst>
            </c:dLbl>
            <c:dLbl>
              <c:idx val="5"/>
              <c:tx>
                <c:rich>
                  <a:bodyPr/>
                  <a:lstStyle/>
                  <a:p>
                    <a:fld id="{A3A77ABD-40B4-4331-9E2A-DC64A9F219A3}"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{A3A77ABD-40B4-4331-9E2A-DC64A9F219A3}</c15:txfldGUID>
                      <c15:f>'[Graphs.xlsx]1.1'!$C$35</c15:f>
                      <c15:dlblFieldTableCache>
                        <c:ptCount val="1"/>
                        <c:pt idx="0">
                          <c:v>El Salvador</c:v>
                        </c:pt>
                      </c15:dlblFieldTableCache>
                    </c15:dlblFTEntry>
                  </c15:dlblFieldTable>
                  <c15:showDataLabelsRange val="0"/>
                </c:ext>
                <c:ext xmlns:c16="http://schemas.microsoft.com/office/drawing/2014/chart" uri="{C3380CC4-5D6E-409C-BE32-E72D297353CC}">
                  <c16:uniqueId val="{00000006-B479-984B-8855-13D168E5BDEF}"/>
                </c:ext>
              </c:extLst>
            </c:dLbl>
            <c:dLbl>
              <c:idx val="6"/>
              <c:tx>
                <c:rich>
                  <a:bodyPr/>
                  <a:lstStyle/>
                  <a:p>
                    <a:fld id="{E9566268-917E-4E34-AE81-AE3E6471F299}"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{E9566268-917E-4E34-AE81-AE3E6471F299}</c15:txfldGUID>
                      <c15:f>'[Graphs.xlsx]1.1'!$C$44</c15:f>
                      <c15:dlblFieldTableCache>
                        <c:ptCount val="1"/>
                        <c:pt idx="0">
                          <c:v>Guatemala</c:v>
                        </c:pt>
                      </c15:dlblFieldTableCache>
                    </c15:dlblFTEntry>
                  </c15:dlblFieldTable>
                  <c15:showDataLabelsRange val="0"/>
                </c:ext>
                <c:ext xmlns:c16="http://schemas.microsoft.com/office/drawing/2014/chart" uri="{C3380CC4-5D6E-409C-BE32-E72D297353CC}">
                  <c16:uniqueId val="{00000007-B479-984B-8855-13D168E5BDEF}"/>
                </c:ext>
              </c:extLst>
            </c:dLbl>
            <c:dLbl>
              <c:idx val="7"/>
              <c:tx>
                <c:rich>
                  <a:bodyPr/>
                  <a:lstStyle/>
                  <a:p>
                    <a:fld id="{66EDC12D-6512-4DB1-A43A-A3542CD2772F}" type="CELLREF">
                      <a:rPr lang="en-US"/>
                      <a:pPr/>
                      <a:t>[CELLREF]</a:t>
                    </a:fld>
                    <a:endParaRPr lang="en-US"/>
                  </a:p>
                </c:rich>
              </c:tx>
              <c:dLblPos val="b"/>
              <c:showLegendKey val="0"/>
              <c:showVal val="1"/>
              <c:showCatName val="0"/>
              <c:showSerName val="0"/>
              <c:showPercent val="0"/>
              <c:showBubbleSize val="0"/>
              <c:extLst>
                <c:ext xmlns:c15="http://schemas.microsoft.com/office/drawing/2012/chart" uri="{CE6537A1-D6FC-4f65-9D91-7224C49458BB}">
                  <c15:dlblFieldTable>
                    <c15:dlblFTEntry>
                      <c15:txfldGUID>{66EDC12D-6512-4DB1-A43A-A3542CD2772F}</c15:txfldGUID>
                      <c15:f>'[Graphs.xlsx]1.1'!$C$48</c15:f>
                      <c15:dlblFieldTableCache>
                        <c:ptCount val="1"/>
                        <c:pt idx="0">
                          <c:v>India</c:v>
                        </c:pt>
                      </c15:dlblFieldTableCache>
                    </c15:dlblFTEntry>
                  </c15:dlblFieldTable>
                  <c15:showDataLabelsRange val="0"/>
                </c:ext>
                <c:ext xmlns:c16="http://schemas.microsoft.com/office/drawing/2014/chart" uri="{C3380CC4-5D6E-409C-BE32-E72D297353CC}">
                  <c16:uniqueId val="{00000008-B479-984B-8855-13D168E5BDEF}"/>
                </c:ext>
              </c:extLst>
            </c:dLbl>
            <c:dLbl>
              <c:idx val="8"/>
              <c:layout>
                <c:manualLayout>
                  <c:x val="-0.10017094017094016"/>
                  <c:y val="3.3414114582884152E-2"/>
                </c:manualLayout>
              </c:layout>
              <c:tx>
                <c:rich>
                  <a:bodyPr/>
                  <a:lstStyle/>
                  <a:p>
                    <a:fld id="{59CA52D7-D57F-4953-BB0C-7767E612C4B3}" type="CELLREF">
                      <a:rPr lang="en-US"/>
                      <a:pPr/>
                      <a:t>[CELLREF]</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dlblFTEntry>
                      <c15:txfldGUID>{59CA52D7-D57F-4953-BB0C-7767E612C4B3}</c15:txfldGUID>
                      <c15:f>'[Graphs.xlsx]1.1'!$C$49</c15:f>
                      <c15:dlblFieldTableCache>
                        <c:ptCount val="1"/>
                        <c:pt idx="0">
                          <c:v>Indonesia</c:v>
                        </c:pt>
                      </c15:dlblFieldTableCache>
                    </c15:dlblFTEntry>
                  </c15:dlblFieldTable>
                  <c15:showDataLabelsRange val="0"/>
                </c:ext>
                <c:ext xmlns:c16="http://schemas.microsoft.com/office/drawing/2014/chart" uri="{C3380CC4-5D6E-409C-BE32-E72D297353CC}">
                  <c16:uniqueId val="{00000009-B479-984B-8855-13D168E5BDEF}"/>
                </c:ext>
              </c:extLst>
            </c:dLbl>
            <c:dLbl>
              <c:idx val="9"/>
              <c:tx>
                <c:rich>
                  <a:bodyPr/>
                  <a:lstStyle/>
                  <a:p>
                    <a:fld id="{68166309-A59B-448F-9CFE-B0D24E97961E}"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{68166309-A59B-448F-9CFE-B0D24E97961E}</c15:txfldGUID>
                      <c15:f>'[Graphs.xlsx]1.1'!$C$50</c15:f>
                      <c15:dlblFieldTableCache>
                        <c:ptCount val="1"/>
                        <c:pt idx="0">
                          <c:v>Iraq</c:v>
                        </c:pt>
                      </c15:dlblFieldTableCache>
                    </c15:dlblFTEntry>
                  </c15:dlblFieldTable>
                  <c15:showDataLabelsRange val="0"/>
                </c:ext>
                <c:ext xmlns:c16="http://schemas.microsoft.com/office/drawing/2014/chart" uri="{C3380CC4-5D6E-409C-BE32-E72D297353CC}">
                  <c16:uniqueId val="{0000000A-B479-984B-8855-13D168E5BDEF}"/>
                </c:ext>
              </c:extLst>
            </c:dLbl>
            <c:dLbl>
              <c:idx val="10"/>
              <c:tx>
                <c:rich>
                  <a:bodyPr/>
                  <a:lstStyle/>
                  <a:p>
                    <a:fld id="{D25C2A44-38C5-49A0-B880-648E6B71C5CF}"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{D25C2A44-38C5-49A0-B880-648E6B71C5CF}</c15:txfldGUID>
                      <c15:f>'[Graphs.xlsx]1.1'!$C$54</c15:f>
                      <c15:dlblFieldTableCache>
                        <c:ptCount val="1"/>
                        <c:pt idx="0">
                          <c:v>Ivory Coast</c:v>
                        </c:pt>
                      </c15:dlblFieldTableCache>
                    </c15:dlblFTEntry>
                  </c15:dlblFieldTable>
                  <c15:showDataLabelsRange val="0"/>
                </c:ext>
                <c:ext xmlns:c16="http://schemas.microsoft.com/office/drawing/2014/chart" uri="{C3380CC4-5D6E-409C-BE32-E72D297353CC}">
                  <c16:uniqueId val="{0000000B-B479-984B-8855-13D168E5BDEF}"/>
                </c:ext>
              </c:extLst>
            </c:dLbl>
            <c:dLbl>
              <c:idx val="11"/>
              <c:tx>
                <c:rich>
                  <a:bodyPr/>
                  <a:lstStyle/>
                  <a:p>
                    <a:fld id="{37CD1F57-6E48-41C0-B156-2D67D5C560DD}"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{37CD1F57-6E48-41C0-B156-2D67D5C560DD}</c15:txfldGUID>
                      <c15:f>'[Graphs.xlsx]1.1'!$C$59</c15:f>
                      <c15:dlblFieldTableCache>
                        <c:ptCount val="1"/>
                        <c:pt idx="0">
                          <c:v>Kenya</c:v>
                        </c:pt>
                      </c15:dlblFieldTableCache>
                    </c15:dlblFTEntry>
                  </c15:dlblFieldTable>
                  <c15:showDataLabelsRange val="0"/>
                </c:ext>
                <c:ext xmlns:c16="http://schemas.microsoft.com/office/drawing/2014/chart" uri="{C3380CC4-5D6E-409C-BE32-E72D297353CC}">
                  <c16:uniqueId val="{0000000C-B479-984B-8855-13D168E5BDEF}"/>
                </c:ext>
              </c:extLst>
            </c:dLbl>
            <c:dLbl>
              <c:idx val="12"/>
              <c:tx>
                <c:rich>
                  <a:bodyPr/>
                  <a:lstStyle/>
                  <a:p>
                    <a:fld id="{10789BDB-5BFC-4B2C-83BF-D82932B09C83}"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{10789BDB-5BFC-4B2C-83BF-D82932B09C83}</c15:txfldGUID>
                      <c15:f>'[Graphs.xlsx]1.1'!$C$60</c15:f>
                      <c15:dlblFieldTableCache>
                        <c:ptCount val="1"/>
                        <c:pt idx="0">
                          <c:v>Kosovo</c:v>
                        </c:pt>
                      </c15:dlblFieldTableCache>
                    </c15:dlblFTEntry>
                  </c15:dlblFieldTable>
                  <c15:showDataLabelsRange val="0"/>
                </c:ext>
                <c:ext xmlns:c16="http://schemas.microsoft.com/office/drawing/2014/chart" uri="{C3380CC4-5D6E-409C-BE32-E72D297353CC}">
                  <c16:uniqueId val="{0000000D-B479-984B-8855-13D168E5BDEF}"/>
                </c:ext>
              </c:extLst>
            </c:dLbl>
            <c:dLbl>
              <c:idx val="13"/>
              <c:tx>
                <c:rich>
                  <a:bodyPr/>
                  <a:lstStyle/>
                  <a:p>
                    <a:fld id="{526BE35C-F23D-465F-9C13-60F91167437D}" type="CELLREF">
                      <a:rPr lang="en-US"/>
                      <a:pPr/>
                      <a:t>[CELLREF]</a:t>
                    </a:fld>
                    <a:endParaRPr lang="en-US"/>
                  </a:p>
                </c:rich>
              </c:tx>
              <c:dLblPos val="b"/>
              <c:showLegendKey val="0"/>
              <c:showVal val="1"/>
              <c:showCatName val="0"/>
              <c:showSerName val="0"/>
              <c:showPercent val="0"/>
              <c:showBubbleSize val="0"/>
              <c:extLst>
                <c:ext xmlns:c15="http://schemas.microsoft.com/office/drawing/2012/chart" uri="{CE6537A1-D6FC-4f65-9D91-7224C49458BB}">
                  <c15:dlblFieldTable>
                    <c15:dlblFTEntry>
                      <c15:txfldGUID>{526BE35C-F23D-465F-9C13-60F91167437D}</c15:txfldGUID>
                      <c15:f>'[Graphs.xlsx]1.1'!$C$75</c15:f>
                      <c15:dlblFieldTableCache>
                        <c:ptCount val="1"/>
                        <c:pt idx="0">
                          <c:v>Moldova</c:v>
                        </c:pt>
                      </c15:dlblFieldTableCache>
                    </c15:dlblFTEntry>
                  </c15:dlblFieldTable>
                  <c15:showDataLabelsRange val="0"/>
                </c:ext>
                <c:ext xmlns:c16="http://schemas.microsoft.com/office/drawing/2014/chart" uri="{C3380CC4-5D6E-409C-BE32-E72D297353CC}">
                  <c16:uniqueId val="{0000000E-B479-984B-8855-13D168E5BDEF}"/>
                </c:ext>
              </c:extLst>
            </c:dLbl>
            <c:dLbl>
              <c:idx val="14"/>
              <c:layout>
                <c:manualLayout>
                  <c:x val="-6.2135922330097085E-2"/>
                  <c:y val="-3.8513287865407024E-2"/>
                </c:manualLayout>
              </c:layout>
              <c:tx>
                <c:rich>
                  <a:bodyPr/>
                  <a:lstStyle/>
                  <a:p>
                    <a:fld id="{B920DE78-142B-4DE5-937C-BDBCCE266418}" type="CELLREF">
                      <a:rPr lang="en-US"/>
                      <a:pPr/>
                      <a:t>[CELLREF]</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dlblFTEntry>
                      <c15:txfldGUID>{B920DE78-142B-4DE5-937C-BDBCCE266418}</c15:txfldGUID>
                      <c15:f>'[Graphs.xlsx]1.1'!$C$76</c15:f>
                      <c15:dlblFieldTableCache>
                        <c:ptCount val="1"/>
                        <c:pt idx="0">
                          <c:v>Mongolia</c:v>
                        </c:pt>
                      </c15:dlblFieldTableCache>
                    </c15:dlblFTEntry>
                  </c15:dlblFieldTable>
                  <c15:showDataLabelsRange val="0"/>
                </c:ext>
                <c:ext xmlns:c16="http://schemas.microsoft.com/office/drawing/2014/chart" uri="{C3380CC4-5D6E-409C-BE32-E72D297353CC}">
                  <c16:uniqueId val="{00000000-B479-984B-8855-13D168E5BDEF}"/>
                </c:ext>
              </c:extLst>
            </c:dLbl>
            <c:dLbl>
              <c:idx val="15"/>
              <c:tx>
                <c:rich>
                  <a:bodyPr/>
                  <a:lstStyle/>
                  <a:p>
                    <a:fld id="{880A8E21-3D94-40B0-A424-56D44BB29007}"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{880A8E21-3D94-40B0-A424-56D44BB29007}</c15:txfldGUID>
                      <c15:f>'[Graphs.xlsx]1.1'!$C$78</c15:f>
                      <c15:dlblFieldTableCache>
                        <c:ptCount val="1"/>
                        <c:pt idx="0">
                          <c:v>Morocco</c:v>
                        </c:pt>
                      </c15:dlblFieldTableCache>
                    </c15:dlblFTEntry>
                  </c15:dlblFieldTable>
                  <c15:showDataLabelsRange val="0"/>
                </c:ext>
                <c:ext xmlns:c16="http://schemas.microsoft.com/office/drawing/2014/chart" uri="{C3380CC4-5D6E-409C-BE32-E72D297353CC}">
                  <c16:uniqueId val="{0000000F-B479-984B-8855-13D168E5BDEF}"/>
                </c:ext>
              </c:extLst>
            </c:dLbl>
            <c:dLbl>
              <c:idx val="16"/>
              <c:tx>
                <c:rich>
                  <a:bodyPr/>
                  <a:lstStyle/>
                  <a:p>
                    <a:fld id="{FB69D923-139C-4FF7-80B1-CC04DF1F6E2A}"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{FB69D923-139C-4FF7-80B1-CC04DF1F6E2A}</c15:txfldGUID>
                      <c15:f>'[Graphs.xlsx]1.1'!$C$85</c15:f>
                      <c15:dlblFieldTableCache>
                        <c:ptCount val="1"/>
                        <c:pt idx="0">
                          <c:v>Paraguay</c:v>
                        </c:pt>
                      </c15:dlblFieldTableCache>
                    </c15:dlblFTEntry>
                  </c15:dlblFieldTable>
                  <c15:showDataLabelsRange val="0"/>
                </c:ext>
                <c:ext xmlns:c16="http://schemas.microsoft.com/office/drawing/2014/chart" uri="{C3380CC4-5D6E-409C-BE32-E72D297353CC}">
                  <c16:uniqueId val="{00000010-B479-984B-8855-13D168E5BDEF}"/>
                </c:ext>
              </c:extLst>
            </c:dLbl>
            <c:dLbl>
              <c:idx val="17"/>
              <c:tx>
                <c:rich>
                  <a:bodyPr/>
                  <a:lstStyle/>
                  <a:p>
                    <a:fld id="{03286506-60EC-451A-B09C-5B0F770FB108}" type="CELLREF">
                      <a:rPr lang="en-US"/>
                      <a:pPr/>
                      <a:t>[CELLREF]</a:t>
                    </a:fld>
                    <a:endParaRPr lang="en-US"/>
                  </a:p>
                </c:rich>
              </c:tx>
              <c:dLblPos val="b"/>
              <c:showLegendKey val="0"/>
              <c:showVal val="1"/>
              <c:showCatName val="0"/>
              <c:showSerName val="0"/>
              <c:showPercent val="0"/>
              <c:showBubbleSize val="0"/>
              <c:extLst>
                <c:ext xmlns:c15="http://schemas.microsoft.com/office/drawing/2012/chart" uri="{CE6537A1-D6FC-4f65-9D91-7224C49458BB}">
                  <c15:dlblFieldTable>
                    <c15:dlblFTEntry>
                      <c15:txfldGUID>{03286506-60EC-451A-B09C-5B0F770FB108}</c15:txfldGUID>
                      <c15:f>'[Graphs.xlsx]1.1'!$C$86</c15:f>
                      <c15:dlblFieldTableCache>
                        <c:ptCount val="1"/>
                        <c:pt idx="0">
                          <c:v>Philippines</c:v>
                        </c:pt>
                      </c15:dlblFieldTableCache>
                    </c15:dlblFTEntry>
                  </c15:dlblFieldTable>
                  <c15:showDataLabelsRange val="0"/>
                </c:ext>
                <c:ext xmlns:c16="http://schemas.microsoft.com/office/drawing/2014/chart" uri="{C3380CC4-5D6E-409C-BE32-E72D297353CC}">
                  <c16:uniqueId val="{00000011-B479-984B-8855-13D168E5BDEF}"/>
                </c:ext>
              </c:extLst>
            </c:dLbl>
            <c:dLbl>
              <c:idx val="19"/>
              <c:layout>
                <c:manualLayout>
                  <c:x val="-7.4775725149740901E-2"/>
                  <c:y val="-1.7767110984073336E-2"/>
                </c:manualLayout>
              </c:layout>
              <c:tx>
                <c:rich>
                  <a:bodyPr/>
                  <a:lstStyle/>
                  <a:p>
                    <a:fld id="{463B0DF2-EE2B-47CF-A629-02CEBADB485E}" type="CELLREF">
                      <a:rPr lang="en-US"/>
                      <a:pPr/>
                      <a:t>[CELLREF]</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dlblFTEntry>
                      <c15:txfldGUID>{463B0DF2-EE2B-47CF-A629-02CEBADB485E}</c15:txfldGUID>
                      <c15:f>'[Graphs.xlsx]1.1'!$C$109</c15:f>
                      <c15:dlblFieldTableCache>
                        <c:ptCount val="1"/>
                        <c:pt idx="0">
                          <c:v>Tunisia</c:v>
                        </c:pt>
                      </c15:dlblFieldTableCache>
                    </c15:dlblFTEntry>
                  </c15:dlblFieldTable>
                  <c15:showDataLabelsRange val="0"/>
                </c:ext>
                <c:ext xmlns:c16="http://schemas.microsoft.com/office/drawing/2014/chart" uri="{C3380CC4-5D6E-409C-BE32-E72D297353CC}">
                  <c16:uniqueId val="{00000012-B479-984B-8855-13D168E5BDEF}"/>
                </c:ext>
              </c:extLst>
            </c:dLbl>
            <c:dLbl>
              <c:idx val="20"/>
              <c:tx>
                <c:rich>
                  <a:bodyPr/>
                  <a:lstStyle/>
                  <a:p>
                    <a:fld id="{D2A697B4-19C3-47BE-AF42-79B8DE6BA8E7}" type="CELLREF">
                      <a:rPr lang="en-US"/>
                      <a:pPr/>
                      <a:t>[CELLREF]</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dlblFTEntry>
                      <c15:txfldGUID>{D2A697B4-19C3-47BE-AF42-79B8DE6BA8E7}</c15:txfldGUID>
                      <c15:f>'[Graphs.xlsx]1.1'!$C$112</c15:f>
                      <c15:dlblFieldTableCache>
                        <c:ptCount val="1"/>
                        <c:pt idx="0">
                          <c:v>Ukraine</c:v>
                        </c:pt>
                      </c15:dlblFieldTableCache>
                    </c15:dlblFTEntry>
                  </c15:dlblFieldTable>
                  <c15:showDataLabelsRange val="0"/>
                </c:ext>
                <c:ext xmlns:c16="http://schemas.microsoft.com/office/drawing/2014/chart" uri="{C3380CC4-5D6E-409C-BE32-E72D297353CC}">
                  <c16:uniqueId val="{00000013-B479-984B-8855-13D168E5BDEF}"/>
                </c:ext>
              </c:extLst>
            </c:dLbl>
            <c:dLbl>
              <c:idx val="22"/>
              <c:layout>
                <c:manualLayout>
                  <c:x val="-3.7820512820512818E-2"/>
                  <c:y val="-4.1691502691407825E-2"/>
                </c:manualLayout>
              </c:layout>
              <c:tx>
                <c:rich>
                  <a:bodyPr/>
                  <a:lstStyle/>
                  <a:p>
                    <a:fld id="{7A97E313-CC37-4400-8CE5-10DC42D44C33}" type="CELLREF">
                      <a:rPr lang="en-US"/>
                      <a:pPr/>
                      <a:t>[CELLREF]</a:t>
                    </a:fld>
                    <a:endParaRPr lang="en-US"/>
                  </a:p>
                </c:rich>
              </c:tx>
              <c:dLblPos val="r"/>
              <c:showLegendKey val="0"/>
              <c:showVal val="1"/>
              <c:showCatName val="0"/>
              <c:showSerName val="0"/>
              <c:showPercent val="0"/>
              <c:showBubbleSize val="0"/>
              <c:extLst>
                <c:ext xmlns:c15="http://schemas.microsoft.com/office/drawing/2012/chart" uri="{CE6537A1-D6FC-4f65-9D91-7224C49458BB}">
                  <c15:layout>
                    <c:manualLayout>
                      <c:w val="0.13760683760683762"/>
                      <c:h val="4.8959597465431826E-2"/>
                    </c:manualLayout>
                  </c15:layout>
                  <c15:dlblFieldTable>
                    <c15:dlblFTEntry>
                      <c15:txfldGUID>{7A97E313-CC37-4400-8CE5-10DC42D44C33}</c15:txfldGUID>
                      <c15:f>'[Graphs.xlsx]1.1'!$C$118</c15:f>
                      <c15:dlblFieldTableCache>
                        <c:ptCount val="1"/>
                        <c:pt idx="0">
                          <c:v>Venezuela</c:v>
                        </c:pt>
                      </c15:dlblFieldTableCache>
                    </c15:dlblFTEntry>
                  </c15:dlblFieldTable>
                  <c15:showDataLabelsRange val="0"/>
                </c:ext>
                <c:ext xmlns:c16="http://schemas.microsoft.com/office/drawing/2014/chart" uri="{C3380CC4-5D6E-409C-BE32-E72D297353CC}">
                  <c16:uniqueId val="{00000014-B479-984B-8855-13D168E5BDEF}"/>
                </c:ext>
              </c:extLst>
            </c:dLbl>
            <c:dLbl>
              <c:idx val="23"/>
              <c:tx>
                <c:rich>
                  <a:bodyPr/>
                  <a:lstStyle/>
                  <a:p>
                    <a:fld id="{E0FA4018-C95C-48E0-9A6C-BCC1704C7742}" type="CELLREF">
                      <a:rPr lang="en-US"/>
                      <a:pPr/>
                      <a:t>[CELLREF]</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dlblFTEntry>
                      <c15:txfldGUID>{E0FA4018-C95C-48E0-9A6C-BCC1704C7742}</c15:txfldGUID>
                      <c15:f>'[Graphs.xlsx]1.1'!$C$119</c15:f>
                      <c15:dlblFieldTableCache>
                        <c:ptCount val="1"/>
                        <c:pt idx="0">
                          <c:v>Vietnam</c:v>
                        </c:pt>
                      </c15:dlblFieldTableCache>
                    </c15:dlblFTEntry>
                  </c15:dlblFieldTable>
                  <c15:showDataLabelsRange val="0"/>
                </c:ext>
                <c:ext xmlns:c16="http://schemas.microsoft.com/office/drawing/2014/chart" uri="{C3380CC4-5D6E-409C-BE32-E72D297353CC}">
                  <c16:uniqueId val="{00000015-B479-984B-8855-13D168E5BDEF}"/>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'1.1'!$D$4:$D$120</c:f>
              <c:numCache>
                <c:formatCode>0.0%</c:formatCode>
                <c:ptCount val="24"/>
                <c:pt idx="0">
                  <c:v>0.03</c:v>
                </c:pt>
                <c:pt idx="1">
                  <c:v>0.12710000000000002</c:v>
                </c:pt>
                <c:pt idx="2">
                  <c:v>4.2000000000000003E-2</c:v>
                </c:pt>
                <c:pt idx="3">
                  <c:v>9.4499999999999987E-2</c:v>
                </c:pt>
                <c:pt idx="4">
                  <c:v>0.11</c:v>
                </c:pt>
                <c:pt idx="5">
                  <c:v>0.03</c:v>
                </c:pt>
                <c:pt idx="6">
                  <c:v>4.8300000000000003E-2</c:v>
                </c:pt>
                <c:pt idx="7">
                  <c:v>0.12</c:v>
                </c:pt>
                <c:pt idx="8">
                  <c:v>0.04</c:v>
                </c:pt>
                <c:pt idx="9">
                  <c:v>0.05</c:v>
                </c:pt>
                <c:pt idx="10">
                  <c:v>6.3E-2</c:v>
                </c:pt>
                <c:pt idx="11">
                  <c:v>6.5000000000000002E-2</c:v>
                </c:pt>
                <c:pt idx="12">
                  <c:v>0.05</c:v>
                </c:pt>
                <c:pt idx="13">
                  <c:v>0.09</c:v>
                </c:pt>
                <c:pt idx="14">
                  <c:v>0.115</c:v>
                </c:pt>
                <c:pt idx="15">
                  <c:v>6.7400000000000002E-2</c:v>
                </c:pt>
                <c:pt idx="16">
                  <c:v>0.09</c:v>
                </c:pt>
                <c:pt idx="17">
                  <c:v>0.05</c:v>
                </c:pt>
                <c:pt idx="18">
                  <c:v>0.08</c:v>
                </c:pt>
                <c:pt idx="19">
                  <c:v>9.1799999999999993E-2</c:v>
                </c:pt>
                <c:pt idx="20">
                  <c:v>0</c:v>
                </c:pt>
                <c:pt idx="21">
                  <c:v>0.04</c:v>
                </c:pt>
                <c:pt idx="22">
                  <c:v>0.06</c:v>
                </c:pt>
                <c:pt idx="23">
                  <c:v>0.105</c:v>
                </c:pt>
              </c:numCache>
            </c:numRef>
          </c:xVal>
          <c:yVal>
            <c:numRef>
              <c:f>'1.1'!$E$4:$E$120</c:f>
              <c:numCache>
                <c:formatCode>General</c:formatCode>
                <c:ptCount val="24"/>
                <c:pt idx="0">
                  <c:v>61.2</c:v>
                </c:pt>
                <c:pt idx="1">
                  <c:v>71.2</c:v>
                </c:pt>
                <c:pt idx="2">
                  <c:v>59.8</c:v>
                </c:pt>
                <c:pt idx="3">
                  <c:v>77.099999999999994</c:v>
                </c:pt>
                <c:pt idx="4">
                  <c:v>73.2</c:v>
                </c:pt>
                <c:pt idx="5">
                  <c:v>74.2</c:v>
                </c:pt>
                <c:pt idx="6">
                  <c:v>74.8</c:v>
                </c:pt>
                <c:pt idx="7">
                  <c:v>70.8</c:v>
                </c:pt>
                <c:pt idx="8">
                  <c:v>72.3</c:v>
                </c:pt>
                <c:pt idx="9">
                  <c:v>70.599999999999994</c:v>
                </c:pt>
                <c:pt idx="10">
                  <c:v>57.8</c:v>
                </c:pt>
                <c:pt idx="11">
                  <c:v>66.7</c:v>
                </c:pt>
                <c:pt idx="12">
                  <c:v>72.2</c:v>
                </c:pt>
                <c:pt idx="13">
                  <c:v>71.7</c:v>
                </c:pt>
                <c:pt idx="14">
                  <c:v>70.099999999999994</c:v>
                </c:pt>
                <c:pt idx="15">
                  <c:v>76.900000000000006</c:v>
                </c:pt>
                <c:pt idx="16">
                  <c:v>74.099999999999994</c:v>
                </c:pt>
                <c:pt idx="17">
                  <c:v>71</c:v>
                </c:pt>
                <c:pt idx="18">
                  <c:v>77</c:v>
                </c:pt>
                <c:pt idx="19">
                  <c:v>76.599999999999994</c:v>
                </c:pt>
                <c:pt idx="20">
                  <c:v>71.400000000000006</c:v>
                </c:pt>
                <c:pt idx="21">
                  <c:v>72.3</c:v>
                </c:pt>
                <c:pt idx="22">
                  <c:v>72.099999999999994</c:v>
                </c:pt>
                <c:pt idx="23">
                  <c:v>75.400000000000006</c:v>
                </c:pt>
              </c:numCache>
            </c:numRef>
          </c:yVal>
          <c:smooth val="0"/>
          <c:extLst>
            <c:ext xmlns:c16="http://schemas.microsoft.com/office/drawing/2014/chart" uri="{C3380CC4-5D6E-409C-BE32-E72D297353CC}">
              <c16:uniqueId val="{00000016-B479-984B-8855-13D168E5BDEF}"/>
            </c:ext>
          </c:extLst>
        </c:ser>
        <c:dLbls>
          <c:showLegendKey val="0"/>
          <c:showVal val="0"/>
          <c:showCatName val="0"/>
          <c:showSerName val="0"/>
          <c:showPercent val="0"/>
          <c:showBubbleSize val="0"/>
        </c:dLbls>
        <c:axId val="215471567"/>
        <c:axId val="215482799"/>
      </c:scatterChart>
      <c:valAx>
        <c:axId val="215471567"/>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a:t>Нийгмийн даатгалын шимтгэлийн хувь хэмжээ</a:t>
                </a:r>
                <a:endParaRPr lang="en-US"/>
              </a:p>
            </c:rich>
          </c:tx>
          <c:layout>
            <c:manualLayout>
              <c:xMode val="edge"/>
              <c:yMode val="edge"/>
              <c:x val="0.42847129685712371"/>
              <c:y val="0.9239793524167059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5482799"/>
        <c:crosses val="autoZero"/>
        <c:crossBetween val="midCat"/>
      </c:valAx>
      <c:valAx>
        <c:axId val="215482799"/>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a:t>Дундаж наслалт</a:t>
                </a:r>
                <a:endParaRPr lang="en-US"/>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5471567"/>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2505044142636"/>
          <c:y val="2.3528018990547444E-2"/>
          <c:w val="0.82928696636961619"/>
          <c:h val="0.72776555062756321"/>
        </c:manualLayout>
      </c:layout>
      <c:barChart>
        <c:barDir val="col"/>
        <c:grouping val="clustered"/>
        <c:varyColors val="0"/>
        <c:ser>
          <c:idx val="0"/>
          <c:order val="0"/>
          <c:tx>
            <c:strRef>
              <c:f>А!$C$3</c:f>
              <c:strCache>
                <c:ptCount val="1"/>
                <c:pt idx="0">
                  <c:v>Улсын төсвийн орлого (тэр.төг)</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А!$D$2:$M$2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А!$D$3:$M$3</c:f>
              <c:numCache>
                <c:formatCode>_(* #,##0_);_(* \(#,##0\);_(* "-"_);_(@_)</c:formatCode>
                <c:ptCount val="10"/>
                <c:pt idx="0">
                  <c:v>5983.3980000000001</c:v>
                </c:pt>
                <c:pt idx="1">
                  <c:v>5835.0439999999999</c:v>
                </c:pt>
                <c:pt idx="2">
                  <c:v>7958.2650000000003</c:v>
                </c:pt>
                <c:pt idx="3">
                  <c:v>10172.76</c:v>
                </c:pt>
                <c:pt idx="4">
                  <c:v>12040.326999999999</c:v>
                </c:pt>
                <c:pt idx="5">
                  <c:v>10444.166999999999</c:v>
                </c:pt>
                <c:pt idx="6">
                  <c:v>14306.357</c:v>
                </c:pt>
                <c:pt idx="7">
                  <c:v>18521.557999999997</c:v>
                </c:pt>
                <c:pt idx="8">
                  <c:v>24387.062000000002</c:v>
                </c:pt>
                <c:pt idx="9">
                  <c:v>31375.081399999999</c:v>
                </c:pt>
              </c:numCache>
            </c:numRef>
          </c:val>
          <c:extLst>
            <c:ext xmlns:c16="http://schemas.microsoft.com/office/drawing/2014/chart" uri="{C3380CC4-5D6E-409C-BE32-E72D297353CC}">
              <c16:uniqueId val="{00000000-BFD9-4148-BE4F-4FF0BF01FE5B}"/>
            </c:ext>
          </c:extLst>
        </c:ser>
        <c:ser>
          <c:idx val="1"/>
          <c:order val="1"/>
          <c:tx>
            <c:strRef>
              <c:f>А!$C$5</c:f>
              <c:strCache>
                <c:ptCount val="1"/>
                <c:pt idx="0">
                  <c:v>Ажил гүйцэтгэх, хөлсөөр ажиллах гэрээ, тэдгээртэй адилтгах гэрээний дагуу ажиллаж байгаа даатгуулагчийн шимтгэл (тэр.төг)</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А!$D$2:$M$2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А!$D$5:$M$5</c:f>
              <c:numCache>
                <c:formatCode>General</c:formatCode>
                <c:ptCount val="10"/>
                <c:pt idx="8" formatCode="_(* #,##0.0_);_(* \(#,##0.0\);_(* &quot;-&quot;_);_(@_)">
                  <c:v>11.357100000000001</c:v>
                </c:pt>
                <c:pt idx="9" formatCode="_(* #,##0.0_);_(* \(#,##0.0\);_(* &quot;-&quot;_);_(@_)">
                  <c:v>43.443199999999997</c:v>
                </c:pt>
              </c:numCache>
            </c:numRef>
          </c:val>
          <c:extLst>
            <c:ext xmlns:c16="http://schemas.microsoft.com/office/drawing/2014/chart" uri="{C3380CC4-5D6E-409C-BE32-E72D297353CC}">
              <c16:uniqueId val="{00000001-BFD9-4148-BE4F-4FF0BF01FE5B}"/>
            </c:ext>
          </c:extLst>
        </c:ser>
        <c:dLbls>
          <c:showLegendKey val="0"/>
          <c:showVal val="1"/>
          <c:showCatName val="0"/>
          <c:showSerName val="0"/>
          <c:showPercent val="0"/>
          <c:showBubbleSize val="0"/>
        </c:dLbls>
        <c:gapWidth val="219"/>
        <c:overlap val="-27"/>
        <c:axId val="1182908143"/>
        <c:axId val="815024863"/>
      </c:barChart>
      <c:lineChart>
        <c:grouping val="standard"/>
        <c:varyColors val="0"/>
        <c:ser>
          <c:idx val="2"/>
          <c:order val="2"/>
          <c:tx>
            <c:strRef>
              <c:f>А!$C$6</c:f>
              <c:strCache>
                <c:ptCount val="1"/>
                <c:pt idx="0">
                  <c:v>Улсын төсөвт эзлэх хувь</c:v>
                </c:pt>
              </c:strCache>
            </c:strRef>
          </c:tx>
          <c:spPr>
            <a:ln w="28575" cap="rnd">
              <a:solidFill>
                <a:schemeClr val="accent4"/>
              </a:solidFill>
              <a:prstDash val="sysDash"/>
              <a:round/>
            </a:ln>
            <a:effectLst/>
          </c:spPr>
          <c:marker>
            <c:symbol val="none"/>
          </c:marker>
          <c:dLbls>
            <c:dLbl>
              <c:idx val="8"/>
              <c:delete val="1"/>
              <c:extLst>
                <c:ext xmlns:c15="http://schemas.microsoft.com/office/drawing/2012/chart" uri="{CE6537A1-D6FC-4f65-9D91-7224C49458BB}"/>
                <c:ext xmlns:c16="http://schemas.microsoft.com/office/drawing/2014/chart" uri="{C3380CC4-5D6E-409C-BE32-E72D297353CC}">
                  <c16:uniqueId val="{00000002-BFD9-4148-BE4F-4FF0BF01FE5B}"/>
                </c:ext>
              </c:extLst>
            </c:dLbl>
            <c:dLbl>
              <c:idx val="9"/>
              <c:layout>
                <c:manualLayout>
                  <c:x val="-6.6907526738513058E-3"/>
                  <c:y val="-0.12649958526551364"/>
                </c:manualLayout>
              </c:layout>
              <c:tx>
                <c:rich>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9FC6AB62-13A1-4224-AA32-54FC367DA0D3}" type="VALUE">
                      <a:rPr lang="mn-MN" sz="900" b="1"/>
                      <a:pPr>
                        <a:defRPr sz="900"/>
                      </a:pPr>
                      <a:t>[VALUE]</a:t>
                    </a:fld>
                    <a:r>
                      <a:rPr lang="mn-MN" sz="900" b="1"/>
                      <a:t>,</a:t>
                    </a:r>
                  </a:p>
                  <a:p>
                    <a:pPr>
                      <a:defRPr sz="900"/>
                    </a:pPr>
                    <a:r>
                      <a:rPr lang="mn-MN" sz="900" b="1"/>
                      <a:t>Улсын төсөвт эзлэх хувь</a:t>
                    </a:r>
                  </a:p>
                </c:rich>
              </c:tx>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FD9-4148-BE4F-4FF0BF01FE5B}"/>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А!$D$2:$M$2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А!$D$6:$M$6</c:f>
              <c:numCache>
                <c:formatCode>General</c:formatCode>
                <c:ptCount val="10"/>
                <c:pt idx="8" formatCode="0.00%">
                  <c:v>4.6570185453253859E-4</c:v>
                </c:pt>
                <c:pt idx="9" formatCode="0.00%">
                  <c:v>1.3846402323596839E-3</c:v>
                </c:pt>
              </c:numCache>
            </c:numRef>
          </c:val>
          <c:smooth val="0"/>
          <c:extLst>
            <c:ext xmlns:c16="http://schemas.microsoft.com/office/drawing/2014/chart" uri="{C3380CC4-5D6E-409C-BE32-E72D297353CC}">
              <c16:uniqueId val="{00000004-BFD9-4148-BE4F-4FF0BF01FE5B}"/>
            </c:ext>
          </c:extLst>
        </c:ser>
        <c:dLbls>
          <c:showLegendKey val="0"/>
          <c:showVal val="1"/>
          <c:showCatName val="0"/>
          <c:showSerName val="0"/>
          <c:showPercent val="0"/>
          <c:showBubbleSize val="0"/>
        </c:dLbls>
        <c:marker val="1"/>
        <c:smooth val="0"/>
        <c:axId val="1232204095"/>
        <c:axId val="1182629679"/>
      </c:lineChart>
      <c:catAx>
        <c:axId val="1182908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5024863"/>
        <c:crosses val="autoZero"/>
        <c:auto val="1"/>
        <c:lblAlgn val="ctr"/>
        <c:lblOffset val="100"/>
        <c:noMultiLvlLbl val="0"/>
      </c:catAx>
      <c:valAx>
        <c:axId val="815024863"/>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2908143"/>
        <c:crosses val="autoZero"/>
        <c:crossBetween val="between"/>
      </c:valAx>
      <c:valAx>
        <c:axId val="1182629679"/>
        <c:scaling>
          <c:orientation val="minMax"/>
          <c:max val="1.0000000000000002E-2"/>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32204095"/>
        <c:crosses val="max"/>
        <c:crossBetween val="between"/>
        <c:majorUnit val="5.000000000000001E-3"/>
      </c:valAx>
      <c:catAx>
        <c:axId val="1232204095"/>
        <c:scaling>
          <c:orientation val="minMax"/>
        </c:scaling>
        <c:delete val="1"/>
        <c:axPos val="b"/>
        <c:numFmt formatCode="General" sourceLinked="1"/>
        <c:majorTickMark val="out"/>
        <c:minorTickMark val="none"/>
        <c:tickLblPos val="nextTo"/>
        <c:crossAx val="1182629679"/>
        <c:crosses val="autoZero"/>
        <c:auto val="1"/>
        <c:lblAlgn val="ctr"/>
        <c:lblOffset val="100"/>
        <c:noMultiLvlLbl val="0"/>
      </c:catAx>
      <c:spPr>
        <a:noFill/>
        <a:ln>
          <a:noFill/>
        </a:ln>
        <a:effectLst/>
      </c:spPr>
    </c:plotArea>
    <c:legend>
      <c:legendPos val="b"/>
      <c:layout>
        <c:manualLayout>
          <c:xMode val="edge"/>
          <c:yMode val="edge"/>
          <c:x val="9.3936839625816004E-2"/>
          <c:y val="0.82045796906965573"/>
          <c:w val="0.81212615250016829"/>
          <c:h val="0.1795420309303442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754223029813579E-2"/>
          <c:y val="2.9532313423601211E-2"/>
          <c:w val="0.83298277400399146"/>
          <c:h val="0.68398753631731846"/>
        </c:manualLayout>
      </c:layout>
      <c:barChart>
        <c:barDir val="col"/>
        <c:grouping val="clustered"/>
        <c:varyColors val="0"/>
        <c:ser>
          <c:idx val="0"/>
          <c:order val="0"/>
          <c:tx>
            <c:strRef>
              <c:f>Б.!$A$38</c:f>
              <c:strCache>
                <c:ptCount val="1"/>
                <c:pt idx="0">
                  <c:v>Улсын төсвийн орлого (тэр.төг)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Arial" panose="020B0604020202020204" pitchFamily="7" charset="0"/>
                    <a:ea typeface="+mn-ea"/>
                    <a:cs typeface="Arial" panose="020B0604020202020204" pitchFamily="7"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Б.!$B$37:$K$37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Б.!$B$38:$K$38</c:f>
              <c:numCache>
                <c:formatCode>_(* #,##0_);_(* \(#,##0\);_(* "-"??_);_(@_)</c:formatCode>
                <c:ptCount val="10"/>
                <c:pt idx="0">
                  <c:v>5983.3980000000001</c:v>
                </c:pt>
                <c:pt idx="1">
                  <c:v>5835.0439999999999</c:v>
                </c:pt>
                <c:pt idx="2">
                  <c:v>7958.2650000000003</c:v>
                </c:pt>
                <c:pt idx="3">
                  <c:v>10172.76</c:v>
                </c:pt>
                <c:pt idx="4">
                  <c:v>12040.326999999999</c:v>
                </c:pt>
                <c:pt idx="5">
                  <c:v>10444.166999999999</c:v>
                </c:pt>
                <c:pt idx="6">
                  <c:v>14306.357</c:v>
                </c:pt>
                <c:pt idx="7">
                  <c:v>18521.558000000001</c:v>
                </c:pt>
                <c:pt idx="8">
                  <c:v>24387.062000000002</c:v>
                </c:pt>
                <c:pt idx="9">
                  <c:v>31375.081399999999</c:v>
                </c:pt>
              </c:numCache>
            </c:numRef>
          </c:val>
          <c:extLst>
            <c:ext xmlns:c16="http://schemas.microsoft.com/office/drawing/2014/chart" uri="{C3380CC4-5D6E-409C-BE32-E72D297353CC}">
              <c16:uniqueId val="{00000000-A0F7-0C4C-948D-EB464BE76171}"/>
            </c:ext>
          </c:extLst>
        </c:ser>
        <c:ser>
          <c:idx val="1"/>
          <c:order val="1"/>
          <c:tx>
            <c:strRef>
              <c:f>Б.!$A$40</c:f>
              <c:strCache>
                <c:ptCount val="1"/>
                <c:pt idx="0">
                  <c:v>Ажилтанд олгосон хоол, унаа, түлээ нүүрсний хөнгөлөлтөөс тооцсон нийгмийн дааатгалын шимтгэл (тэр.төг)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accent2">
                        <a:lumMod val="75000"/>
                      </a:schemeClr>
                    </a:solidFill>
                    <a:latin typeface="Arial" panose="020B0604020202020204" pitchFamily="7" charset="0"/>
                    <a:ea typeface="+mn-ea"/>
                    <a:cs typeface="Arial" panose="020B0604020202020204" pitchFamily="7"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Б.!$B$37:$K$37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Б.!$B$40:$K$40</c:f>
              <c:numCache>
                <c:formatCode>_(* #,##0.0_);_(* \(#,##0.0\);_(* "-"??_);_(@_)</c:formatCode>
                <c:ptCount val="10"/>
                <c:pt idx="0">
                  <c:v>9.2415680000000009</c:v>
                </c:pt>
                <c:pt idx="1">
                  <c:v>9.9199566000000008</c:v>
                </c:pt>
                <c:pt idx="2">
                  <c:v>14.626728</c:v>
                </c:pt>
                <c:pt idx="3">
                  <c:v>18.318029600000003</c:v>
                </c:pt>
                <c:pt idx="4">
                  <c:v>24.479682399999998</c:v>
                </c:pt>
                <c:pt idx="5">
                  <c:v>25.279876399999999</c:v>
                </c:pt>
                <c:pt idx="6">
                  <c:v>21.059712000000001</c:v>
                </c:pt>
                <c:pt idx="7">
                  <c:v>25.384300800000002</c:v>
                </c:pt>
                <c:pt idx="8">
                  <c:v>35.184038400000006</c:v>
                </c:pt>
                <c:pt idx="9">
                  <c:v>63.020804000000005</c:v>
                </c:pt>
              </c:numCache>
            </c:numRef>
          </c:val>
          <c:extLst>
            <c:ext xmlns:c16="http://schemas.microsoft.com/office/drawing/2014/chart" uri="{C3380CC4-5D6E-409C-BE32-E72D297353CC}">
              <c16:uniqueId val="{00000001-A0F7-0C4C-948D-EB464BE76171}"/>
            </c:ext>
          </c:extLst>
        </c:ser>
        <c:dLbls>
          <c:showLegendKey val="0"/>
          <c:showVal val="1"/>
          <c:showCatName val="0"/>
          <c:showSerName val="0"/>
          <c:showPercent val="0"/>
          <c:showBubbleSize val="0"/>
        </c:dLbls>
        <c:gapWidth val="30"/>
        <c:overlap val="100"/>
        <c:axId val="907675040"/>
        <c:axId val="907655904"/>
      </c:barChart>
      <c:lineChart>
        <c:grouping val="standard"/>
        <c:varyColors val="0"/>
        <c:ser>
          <c:idx val="2"/>
          <c:order val="2"/>
          <c:tx>
            <c:strRef>
              <c:f>Б.!$A$41</c:f>
              <c:strCache>
                <c:ptCount val="1"/>
                <c:pt idx="0">
                  <c:v>Улсын төсөвт эзлэх хувь</c:v>
                </c:pt>
              </c:strCache>
            </c:strRef>
          </c:tx>
          <c:spPr>
            <a:ln w="22225" cap="rnd">
              <a:solidFill>
                <a:srgbClr val="FFC000"/>
              </a:solidFill>
              <a:prstDash val="sysDash"/>
              <a:round/>
            </a:ln>
            <a:effectLst/>
          </c:spPr>
          <c:marker>
            <c:symbol val="circle"/>
            <c:size val="5"/>
            <c:spPr>
              <a:solidFill>
                <a:schemeClr val="accent3"/>
              </a:solidFill>
              <a:ln w="9525">
                <a:solidFill>
                  <a:schemeClr val="accent3"/>
                </a:solidFill>
              </a:ln>
              <a:effectLst/>
            </c:spPr>
          </c:marker>
          <c:dLbls>
            <c:dLbl>
              <c:idx val="9"/>
              <c:layout>
                <c:manualLayout>
                  <c:x val="-4.8573255266184321E-4"/>
                  <c:y val="-5.5945373138518113E-2"/>
                </c:manualLayout>
              </c:layout>
              <c:tx>
                <c:rich>
                  <a:bodyPr rot="0" spcFirstLastPara="1" vertOverflow="ellipsis" vert="horz" wrap="square" lIns="38100" tIns="19050" rIns="38100" bIns="19050" anchor="ctr" anchorCtr="1">
                    <a:spAutoFit/>
                  </a:bodyPr>
                  <a:lstStyle/>
                  <a:p>
                    <a:pPr>
                      <a:defRPr lang="en-US" sz="800" b="1" i="0" u="none" strike="noStrike" kern="1200" baseline="0">
                        <a:solidFill>
                          <a:schemeClr val="tx1">
                            <a:lumMod val="75000"/>
                            <a:lumOff val="25000"/>
                          </a:schemeClr>
                        </a:solidFill>
                        <a:latin typeface="Arial" panose="020B0604020202020204" pitchFamily="7" charset="0"/>
                        <a:ea typeface="+mn-ea"/>
                        <a:cs typeface="Arial" panose="020B0604020202020204" pitchFamily="7" charset="0"/>
                      </a:defRPr>
                    </a:pPr>
                    <a:fld id="{1963407F-69EF-4DCB-8564-0CFF47783510}" type="VALUE">
                      <a:rPr lang="mn-MN" sz="800"/>
                      <a:pPr>
                        <a:defRPr sz="800" b="1"/>
                      </a:pPr>
                      <a:t>[VALUE]</a:t>
                    </a:fld>
                    <a:r>
                      <a:rPr lang="mn-MN" sz="800"/>
                      <a:t>,</a:t>
                    </a:r>
                  </a:p>
                  <a:p>
                    <a:pPr>
                      <a:defRPr sz="800" b="1"/>
                    </a:pPr>
                    <a:r>
                      <a:rPr lang="mn-MN" sz="800"/>
                      <a:t>Улсын төсөвт эзлэх хувь</a:t>
                    </a:r>
                  </a:p>
                </c:rich>
              </c:tx>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chemeClr val="tx1">
                          <a:lumMod val="75000"/>
                          <a:lumOff val="25000"/>
                        </a:schemeClr>
                      </a:solidFill>
                      <a:latin typeface="Arial" panose="020B0604020202020204" pitchFamily="7" charset="0"/>
                      <a:ea typeface="+mn-ea"/>
                      <a:cs typeface="Arial" panose="020B0604020202020204" pitchFamily="7" charset="0"/>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0F7-0C4C-948D-EB464BE76171}"/>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Arial" panose="020B0604020202020204" pitchFamily="7" charset="0"/>
                    <a:ea typeface="+mn-ea"/>
                    <a:cs typeface="Arial" panose="020B0604020202020204" pitchFamily="7"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Б.!$B$37:$K$37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Б.!$B$41:$K$41</c:f>
              <c:numCache>
                <c:formatCode>0.00%</c:formatCode>
                <c:ptCount val="10"/>
                <c:pt idx="0">
                  <c:v>1.5445350618494709E-3</c:v>
                </c:pt>
                <c:pt idx="1">
                  <c:v>1.7000654322400998E-3</c:v>
                </c:pt>
                <c:pt idx="2">
                  <c:v>1.8379292471411796E-3</c:v>
                </c:pt>
                <c:pt idx="3">
                  <c:v>1.8006941675612128E-3</c:v>
                </c:pt>
                <c:pt idx="4">
                  <c:v>2.0331409935959379E-3</c:v>
                </c:pt>
                <c:pt idx="5">
                  <c:v>2.4204779950378042E-3</c:v>
                </c:pt>
                <c:pt idx="6">
                  <c:v>1.4720527385133756E-3</c:v>
                </c:pt>
                <c:pt idx="7">
                  <c:v>1.3705272958138834E-3</c:v>
                </c:pt>
                <c:pt idx="8">
                  <c:v>1.4427337905648496E-3</c:v>
                </c:pt>
                <c:pt idx="9">
                  <c:v>2.0086259919631635E-3</c:v>
                </c:pt>
              </c:numCache>
            </c:numRef>
          </c:val>
          <c:smooth val="0"/>
          <c:extLst>
            <c:ext xmlns:c16="http://schemas.microsoft.com/office/drawing/2014/chart" uri="{C3380CC4-5D6E-409C-BE32-E72D297353CC}">
              <c16:uniqueId val="{00000003-A0F7-0C4C-948D-EB464BE76171}"/>
            </c:ext>
          </c:extLst>
        </c:ser>
        <c:dLbls>
          <c:showLegendKey val="0"/>
          <c:showVal val="1"/>
          <c:showCatName val="0"/>
          <c:showSerName val="0"/>
          <c:showPercent val="0"/>
          <c:showBubbleSize val="0"/>
        </c:dLbls>
        <c:marker val="1"/>
        <c:smooth val="0"/>
        <c:axId val="926511856"/>
        <c:axId val="1035612496"/>
      </c:lineChart>
      <c:catAx>
        <c:axId val="90767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7" charset="0"/>
                <a:ea typeface="+mn-ea"/>
                <a:cs typeface="Arial" panose="020B0604020202020204" pitchFamily="7" charset="0"/>
              </a:defRPr>
            </a:pPr>
            <a:endParaRPr lang="en-US"/>
          </a:p>
        </c:txPr>
        <c:crossAx val="907655904"/>
        <c:crosses val="autoZero"/>
        <c:auto val="1"/>
        <c:lblAlgn val="ctr"/>
        <c:lblOffset val="100"/>
        <c:noMultiLvlLbl val="0"/>
      </c:catAx>
      <c:valAx>
        <c:axId val="907655904"/>
        <c:scaling>
          <c:orientation val="minMax"/>
        </c:scaling>
        <c:delete val="0"/>
        <c:axPos val="l"/>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7" charset="0"/>
                <a:ea typeface="+mn-ea"/>
                <a:cs typeface="Arial" panose="020B0604020202020204" pitchFamily="7" charset="0"/>
              </a:defRPr>
            </a:pPr>
            <a:endParaRPr lang="en-US"/>
          </a:p>
        </c:txPr>
        <c:crossAx val="907675040"/>
        <c:crosses val="autoZero"/>
        <c:crossBetween val="between"/>
      </c:valAx>
      <c:catAx>
        <c:axId val="926511856"/>
        <c:scaling>
          <c:orientation val="minMax"/>
        </c:scaling>
        <c:delete val="1"/>
        <c:axPos val="b"/>
        <c:numFmt formatCode="General" sourceLinked="1"/>
        <c:majorTickMark val="out"/>
        <c:minorTickMark val="none"/>
        <c:tickLblPos val="nextTo"/>
        <c:crossAx val="1035612496"/>
        <c:crosses val="autoZero"/>
        <c:auto val="1"/>
        <c:lblAlgn val="ctr"/>
        <c:lblOffset val="100"/>
        <c:noMultiLvlLbl val="0"/>
      </c:catAx>
      <c:valAx>
        <c:axId val="1035612496"/>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7" charset="0"/>
                <a:ea typeface="+mn-ea"/>
                <a:cs typeface="Arial" panose="020B0604020202020204" pitchFamily="7" charset="0"/>
              </a:defRPr>
            </a:pPr>
            <a:endParaRPr lang="en-US"/>
          </a:p>
        </c:txPr>
        <c:crossAx val="926511856"/>
        <c:crosses val="max"/>
        <c:crossBetween val="between"/>
      </c:valAx>
      <c:spPr>
        <a:noFill/>
        <a:ln w="3175">
          <a:noFill/>
        </a:ln>
        <a:effectLst/>
      </c:spPr>
    </c:plotArea>
    <c:legend>
      <c:legendPos val="b"/>
      <c:layout>
        <c:manualLayout>
          <c:xMode val="edge"/>
          <c:yMode val="edge"/>
          <c:x val="5.3872737061713451E-2"/>
          <c:y val="0.78461661543643946"/>
          <c:w val="0.86661333198734769"/>
          <c:h val="0.20091961209563444"/>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7" charset="0"/>
              <a:ea typeface="+mn-ea"/>
              <a:cs typeface="Arial" panose="020B0604020202020204" pitchFamily="7" charset="0"/>
            </a:defRPr>
          </a:pPr>
          <a:endParaRPr lang="en-US"/>
        </a:p>
      </c:txPr>
    </c:legend>
    <c:plotVisOnly val="1"/>
    <c:dispBlanksAs val="gap"/>
    <c:showDLblsOverMax val="0"/>
    <c:extLst>
      <c:ext uri="{0b15fc19-7d7d-44ad-8c2d-2c3a37ce22c3}">
        <chartProps xmlns="https://web.wps.cn/et/2018/main" chartId="{67fa5d84-88c2-4f37-acbe-04a0cc0024b2}"/>
      </c:ext>
    </c:extLst>
  </c:chart>
  <c:spPr>
    <a:solidFill>
      <a:schemeClr val="bg1"/>
    </a:solidFill>
    <a:ln w="9525" cap="flat" cmpd="sng" algn="ctr">
      <a:noFill/>
      <a:round/>
    </a:ln>
    <a:effectLst/>
  </c:spPr>
  <c:txPr>
    <a:bodyPr/>
    <a:lstStyle/>
    <a:p>
      <a:pPr>
        <a:defRPr lang="en-US">
          <a:latin typeface="Arial" panose="020B0604020202020204" pitchFamily="7" charset="0"/>
          <a:cs typeface="Arial" panose="020B0604020202020204" pitchFamily="7"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314277613400697E-2"/>
          <c:y val="3.1323284321474201E-2"/>
          <c:w val="0.84911013527155255"/>
          <c:h val="0.68542314563620721"/>
        </c:manualLayout>
      </c:layout>
      <c:barChart>
        <c:barDir val="col"/>
        <c:grouping val="clustered"/>
        <c:varyColors val="0"/>
        <c:ser>
          <c:idx val="0"/>
          <c:order val="0"/>
          <c:tx>
            <c:strRef>
              <c:f>В!$F$18</c:f>
              <c:strCache>
                <c:ptCount val="1"/>
                <c:pt idx="0">
                  <c:v>Улсын төсвийн орлого /тэр.төг/</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lang="en-US"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В!$G$7:$P$7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В!$G$18:$P$18</c:f>
              <c:numCache>
                <c:formatCode>_(* #,##0_);_(* \(#,##0\);_(* "-"_);_(@_)</c:formatCode>
                <c:ptCount val="10"/>
                <c:pt idx="0">
                  <c:v>5983.3980000000001</c:v>
                </c:pt>
                <c:pt idx="1">
                  <c:v>5835.0439999999999</c:v>
                </c:pt>
                <c:pt idx="2">
                  <c:v>7958.2650000000003</c:v>
                </c:pt>
                <c:pt idx="3">
                  <c:v>10172.76</c:v>
                </c:pt>
                <c:pt idx="4">
                  <c:v>12040.326999999999</c:v>
                </c:pt>
                <c:pt idx="5">
                  <c:v>10444.166999999999</c:v>
                </c:pt>
                <c:pt idx="6">
                  <c:v>14306.357</c:v>
                </c:pt>
                <c:pt idx="7">
                  <c:v>18521.558000000001</c:v>
                </c:pt>
                <c:pt idx="8">
                  <c:v>24387.062000000002</c:v>
                </c:pt>
                <c:pt idx="9">
                  <c:v>31375.081399999999</c:v>
                </c:pt>
              </c:numCache>
            </c:numRef>
          </c:val>
          <c:extLst>
            <c:ext xmlns:c16="http://schemas.microsoft.com/office/drawing/2014/chart" uri="{C3380CC4-5D6E-409C-BE32-E72D297353CC}">
              <c16:uniqueId val="{00000000-0C75-6D4A-8385-1D64C617872F}"/>
            </c:ext>
          </c:extLst>
        </c:ser>
        <c:ser>
          <c:idx val="2"/>
          <c:order val="1"/>
          <c:tx>
            <c:strRef>
              <c:f>В!$F$20</c:f>
              <c:strCache>
                <c:ptCount val="1"/>
                <c:pt idx="0">
                  <c:v>Дээд хэмжээнээс дээш орлогод АО-чид ноогдуулсан шимтгэл (тэр.төг)</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anchor="ctr" anchorCtr="1"/>
              <a:lstStyle/>
              <a:p>
                <a:pPr>
                  <a:defRPr lang="en-US"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В!$G$7:$P$7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В!$G$20:$P$20</c:f>
              <c:numCache>
                <c:formatCode>_(* #,##0_);_(* \(#,##0\);_(* "-"_);_(@_)</c:formatCode>
                <c:ptCount val="10"/>
                <c:pt idx="0">
                  <c:v>59.384099999999997</c:v>
                </c:pt>
                <c:pt idx="1">
                  <c:v>68.844700000000003</c:v>
                </c:pt>
                <c:pt idx="2">
                  <c:v>78.195099999999996</c:v>
                </c:pt>
                <c:pt idx="3">
                  <c:v>94.402900000000002</c:v>
                </c:pt>
                <c:pt idx="4">
                  <c:v>95.074300000000008</c:v>
                </c:pt>
                <c:pt idx="5">
                  <c:v>93.938399999999987</c:v>
                </c:pt>
                <c:pt idx="6">
                  <c:v>115.06389999999999</c:v>
                </c:pt>
                <c:pt idx="7">
                  <c:v>182.1935</c:v>
                </c:pt>
                <c:pt idx="8">
                  <c:v>210.6189</c:v>
                </c:pt>
                <c:pt idx="9">
                  <c:v>235.82589999999999</c:v>
                </c:pt>
              </c:numCache>
            </c:numRef>
          </c:val>
          <c:extLst>
            <c:ext xmlns:c16="http://schemas.microsoft.com/office/drawing/2014/chart" uri="{C3380CC4-5D6E-409C-BE32-E72D297353CC}">
              <c16:uniqueId val="{00000001-0C75-6D4A-8385-1D64C617872F}"/>
            </c:ext>
          </c:extLst>
        </c:ser>
        <c:dLbls>
          <c:showLegendKey val="0"/>
          <c:showVal val="0"/>
          <c:showCatName val="0"/>
          <c:showSerName val="0"/>
          <c:showPercent val="0"/>
          <c:showBubbleSize val="0"/>
        </c:dLbls>
        <c:gapWidth val="25"/>
        <c:overlap val="100"/>
        <c:axId val="922639072"/>
        <c:axId val="922640736"/>
      </c:barChart>
      <c:lineChart>
        <c:grouping val="standard"/>
        <c:varyColors val="0"/>
        <c:ser>
          <c:idx val="3"/>
          <c:order val="2"/>
          <c:tx>
            <c:strRef>
              <c:f>В!$F$21</c:f>
              <c:strCache>
                <c:ptCount val="1"/>
                <c:pt idx="0">
                  <c:v>Нийгмийн даатгалын сангийн орлогод эзлэх хувь</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В!$G$7:$P$7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В!$G$21:$P$21</c:f>
            </c:numRef>
          </c:val>
          <c:smooth val="1"/>
          <c:extLst>
            <c:ext xmlns:c16="http://schemas.microsoft.com/office/drawing/2014/chart" uri="{C3380CC4-5D6E-409C-BE32-E72D297353CC}">
              <c16:uniqueId val="{00000002-0C75-6D4A-8385-1D64C617872F}"/>
            </c:ext>
          </c:extLst>
        </c:ser>
        <c:ser>
          <c:idx val="4"/>
          <c:order val="3"/>
          <c:tx>
            <c:strRef>
              <c:f>В!$F$22</c:f>
              <c:strCache>
                <c:ptCount val="1"/>
                <c:pt idx="0">
                  <c:v>Улсын төсөвт эзлэх хувь</c:v>
                </c:pt>
              </c:strCache>
            </c:strRef>
          </c:tx>
          <c:spPr>
            <a:ln w="19050" cap="rnd">
              <a:solidFill>
                <a:schemeClr val="accent5"/>
              </a:solidFill>
              <a:prstDash val="dash"/>
              <a:round/>
            </a:ln>
            <a:effectLst/>
          </c:spPr>
          <c:marker>
            <c:symbol val="circle"/>
            <c:size val="5"/>
            <c:spPr>
              <a:solidFill>
                <a:schemeClr val="accent5"/>
              </a:solidFill>
              <a:ln w="9525">
                <a:solidFill>
                  <a:schemeClr val="accent5"/>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3-0C75-6D4A-8385-1D64C617872F}"/>
                </c:ext>
              </c:extLst>
            </c:dLbl>
            <c:dLbl>
              <c:idx val="1"/>
              <c:delete val="1"/>
              <c:extLst>
                <c:ext xmlns:c15="http://schemas.microsoft.com/office/drawing/2012/chart" uri="{CE6537A1-D6FC-4f65-9D91-7224C49458BB}"/>
                <c:ext xmlns:c16="http://schemas.microsoft.com/office/drawing/2014/chart" uri="{C3380CC4-5D6E-409C-BE32-E72D297353CC}">
                  <c16:uniqueId val="{00000004-0C75-6D4A-8385-1D64C617872F}"/>
                </c:ext>
              </c:extLst>
            </c:dLbl>
            <c:dLbl>
              <c:idx val="2"/>
              <c:delete val="1"/>
              <c:extLst>
                <c:ext xmlns:c15="http://schemas.microsoft.com/office/drawing/2012/chart" uri="{CE6537A1-D6FC-4f65-9D91-7224C49458BB}"/>
                <c:ext xmlns:c16="http://schemas.microsoft.com/office/drawing/2014/chart" uri="{C3380CC4-5D6E-409C-BE32-E72D297353CC}">
                  <c16:uniqueId val="{00000005-0C75-6D4A-8385-1D64C617872F}"/>
                </c:ext>
              </c:extLst>
            </c:dLbl>
            <c:dLbl>
              <c:idx val="3"/>
              <c:delete val="1"/>
              <c:extLst>
                <c:ext xmlns:c15="http://schemas.microsoft.com/office/drawing/2012/chart" uri="{CE6537A1-D6FC-4f65-9D91-7224C49458BB}"/>
                <c:ext xmlns:c16="http://schemas.microsoft.com/office/drawing/2014/chart" uri="{C3380CC4-5D6E-409C-BE32-E72D297353CC}">
                  <c16:uniqueId val="{00000006-0C75-6D4A-8385-1D64C617872F}"/>
                </c:ext>
              </c:extLst>
            </c:dLbl>
            <c:dLbl>
              <c:idx val="4"/>
              <c:delete val="1"/>
              <c:extLst>
                <c:ext xmlns:c15="http://schemas.microsoft.com/office/drawing/2012/chart" uri="{CE6537A1-D6FC-4f65-9D91-7224C49458BB}"/>
                <c:ext xmlns:c16="http://schemas.microsoft.com/office/drawing/2014/chart" uri="{C3380CC4-5D6E-409C-BE32-E72D297353CC}">
                  <c16:uniqueId val="{00000007-0C75-6D4A-8385-1D64C617872F}"/>
                </c:ext>
              </c:extLst>
            </c:dLbl>
            <c:dLbl>
              <c:idx val="5"/>
              <c:delete val="1"/>
              <c:extLst>
                <c:ext xmlns:c15="http://schemas.microsoft.com/office/drawing/2012/chart" uri="{CE6537A1-D6FC-4f65-9D91-7224C49458BB}"/>
                <c:ext xmlns:c16="http://schemas.microsoft.com/office/drawing/2014/chart" uri="{C3380CC4-5D6E-409C-BE32-E72D297353CC}">
                  <c16:uniqueId val="{00000008-0C75-6D4A-8385-1D64C617872F}"/>
                </c:ext>
              </c:extLst>
            </c:dLbl>
            <c:dLbl>
              <c:idx val="6"/>
              <c:delete val="1"/>
              <c:extLst>
                <c:ext xmlns:c15="http://schemas.microsoft.com/office/drawing/2012/chart" uri="{CE6537A1-D6FC-4f65-9D91-7224C49458BB}"/>
                <c:ext xmlns:c16="http://schemas.microsoft.com/office/drawing/2014/chart" uri="{C3380CC4-5D6E-409C-BE32-E72D297353CC}">
                  <c16:uniqueId val="{00000009-0C75-6D4A-8385-1D64C617872F}"/>
                </c:ext>
              </c:extLst>
            </c:dLbl>
            <c:dLbl>
              <c:idx val="7"/>
              <c:delete val="1"/>
              <c:extLst>
                <c:ext xmlns:c15="http://schemas.microsoft.com/office/drawing/2012/chart" uri="{CE6537A1-D6FC-4f65-9D91-7224C49458BB}"/>
                <c:ext xmlns:c16="http://schemas.microsoft.com/office/drawing/2014/chart" uri="{C3380CC4-5D6E-409C-BE32-E72D297353CC}">
                  <c16:uniqueId val="{0000000A-0C75-6D4A-8385-1D64C617872F}"/>
                </c:ext>
              </c:extLst>
            </c:dLbl>
            <c:dLbl>
              <c:idx val="8"/>
              <c:delete val="1"/>
              <c:extLst>
                <c:ext xmlns:c15="http://schemas.microsoft.com/office/drawing/2012/chart" uri="{CE6537A1-D6FC-4f65-9D91-7224C49458BB}"/>
                <c:ext xmlns:c16="http://schemas.microsoft.com/office/drawing/2014/chart" uri="{C3380CC4-5D6E-409C-BE32-E72D297353CC}">
                  <c16:uniqueId val="{0000000B-0C75-6D4A-8385-1D64C617872F}"/>
                </c:ext>
              </c:extLst>
            </c:dLbl>
            <c:dLbl>
              <c:idx val="9"/>
              <c:layout>
                <c:manualLayout>
                  <c:x val="7.3200310470113508E-2"/>
                  <c:y val="-7.7375687256849401E-2"/>
                </c:manualLayout>
              </c:layout>
              <c:tx>
                <c:rich>
                  <a:bodyPr/>
                  <a:lstStyle/>
                  <a:p>
                    <a:fld id="{2CD3C7C8-87F5-4732-96FE-97BC0FFFECD4}" type="VALUE">
                      <a:rPr lang="mn-MN" baseline="0"/>
                      <a:pPr/>
                      <a:t>[VALUE]</a:t>
                    </a:fld>
                    <a:r>
                      <a:rPr lang="mn-MN" baseline="0"/>
                      <a:t>,</a:t>
                    </a:r>
                  </a:p>
                  <a:p>
                    <a:fld id="{FE9D9D4E-23AB-4FBD-8677-A498784553F9}" type="SERIESNAME">
                      <a:rPr lang="mn-MN" sz="800" b="1" i="0" u="none" strike="noStrike" kern="1200" baseline="0">
                        <a:solidFill>
                          <a:sysClr val="windowText" lastClr="000000">
                            <a:lumMod val="75000"/>
                            <a:lumOff val="25000"/>
                          </a:sysClr>
                        </a:solidFill>
                        <a:latin typeface="Arial" panose="020B0604020202020204" pitchFamily="34" charset="0"/>
                        <a:cs typeface="Arial" panose="020B0604020202020204" pitchFamily="34" charset="0"/>
                      </a:rPr>
                      <a:pPr/>
                      <a:t>[SERIES NAME]</a:t>
                    </a:fld>
                    <a:endParaRPr lang="en-US"/>
                  </a:p>
                </c:rich>
              </c:tx>
              <c:dLblPos val="r"/>
              <c:showLegendKey val="0"/>
              <c:showVal val="1"/>
              <c:showCatName val="0"/>
              <c:showSerName val="1"/>
              <c:showPercent val="0"/>
              <c:showBubbleSize val="0"/>
              <c:extLst>
                <c:ext xmlns:c15="http://schemas.microsoft.com/office/drawing/2012/chart" uri="{CE6537A1-D6FC-4f65-9D91-7224C49458BB}">
                  <c15:layout>
                    <c:manualLayout>
                      <c:w val="0.15585470085470085"/>
                      <c:h val="0.11852489027106906"/>
                    </c:manualLayout>
                  </c15:layout>
                  <c15:dlblFieldTable/>
                  <c15:showDataLabelsRange val="0"/>
                </c:ext>
                <c:ext xmlns:c16="http://schemas.microsoft.com/office/drawing/2014/chart" uri="{C3380CC4-5D6E-409C-BE32-E72D297353CC}">
                  <c16:uniqueId val="{0000000C-0C75-6D4A-8385-1D64C617872F}"/>
                </c:ext>
              </c:extLst>
            </c:dLbl>
            <c:spPr>
              <a:noFill/>
              <a:ln>
                <a:noFill/>
              </a:ln>
              <a:effectLst/>
            </c:spPr>
            <c:txPr>
              <a:bodyPr rot="0" spcFirstLastPara="1" vertOverflow="ellipsis" vert="horz" wrap="square" anchor="ctr" anchorCtr="1"/>
              <a:lstStyle/>
              <a:p>
                <a:pPr>
                  <a:defRPr lang="en-US"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В!$G$7:$P$7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В!$G$22:$P$22</c:f>
              <c:numCache>
                <c:formatCode>0.00%</c:formatCode>
                <c:ptCount val="10"/>
                <c:pt idx="0">
                  <c:v>9.9248119546785953E-3</c:v>
                </c:pt>
                <c:pt idx="1">
                  <c:v>1.1798488580377459E-2</c:v>
                </c:pt>
                <c:pt idx="2">
                  <c:v>9.8256466704740291E-3</c:v>
                </c:pt>
                <c:pt idx="3">
                  <c:v>9.2799692512159932E-3</c:v>
                </c:pt>
                <c:pt idx="4">
                  <c:v>7.8963220849400523E-3</c:v>
                </c:pt>
                <c:pt idx="5">
                  <c:v>8.9943410518043224E-3</c:v>
                </c:pt>
                <c:pt idx="6">
                  <c:v>8.0428511605015861E-3</c:v>
                </c:pt>
                <c:pt idx="7">
                  <c:v>9.836834460686299E-3</c:v>
                </c:pt>
                <c:pt idx="8">
                  <c:v>8.6365016007258263E-3</c:v>
                </c:pt>
                <c:pt idx="9">
                  <c:v>7.516343846043376E-3</c:v>
                </c:pt>
              </c:numCache>
            </c:numRef>
          </c:val>
          <c:smooth val="1"/>
          <c:extLst>
            <c:ext xmlns:c16="http://schemas.microsoft.com/office/drawing/2014/chart" uri="{C3380CC4-5D6E-409C-BE32-E72D297353CC}">
              <c16:uniqueId val="{0000000D-0C75-6D4A-8385-1D64C617872F}"/>
            </c:ext>
          </c:extLst>
        </c:ser>
        <c:dLbls>
          <c:showLegendKey val="0"/>
          <c:showVal val="0"/>
          <c:showCatName val="0"/>
          <c:showSerName val="0"/>
          <c:showPercent val="0"/>
          <c:showBubbleSize val="0"/>
        </c:dLbls>
        <c:marker val="1"/>
        <c:smooth val="0"/>
        <c:axId val="1035601264"/>
        <c:axId val="1035603344"/>
      </c:lineChart>
      <c:catAx>
        <c:axId val="92263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22640736"/>
        <c:crosses val="autoZero"/>
        <c:auto val="1"/>
        <c:lblAlgn val="ctr"/>
        <c:lblOffset val="100"/>
        <c:noMultiLvlLbl val="0"/>
      </c:catAx>
      <c:valAx>
        <c:axId val="922640736"/>
        <c:scaling>
          <c:orientation val="minMax"/>
          <c:min val="59"/>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22639072"/>
        <c:crosses val="autoZero"/>
        <c:crossBetween val="between"/>
      </c:valAx>
      <c:catAx>
        <c:axId val="1035601264"/>
        <c:scaling>
          <c:orientation val="minMax"/>
        </c:scaling>
        <c:delete val="1"/>
        <c:axPos val="b"/>
        <c:numFmt formatCode="General" sourceLinked="1"/>
        <c:majorTickMark val="out"/>
        <c:minorTickMark val="none"/>
        <c:tickLblPos val="nextTo"/>
        <c:crossAx val="1035603344"/>
        <c:crosses val="autoZero"/>
        <c:auto val="1"/>
        <c:lblAlgn val="ctr"/>
        <c:lblOffset val="100"/>
        <c:noMultiLvlLbl val="0"/>
      </c:catAx>
      <c:valAx>
        <c:axId val="1035603344"/>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5601264"/>
        <c:crosses val="max"/>
        <c:crossBetween val="between"/>
      </c:valAx>
      <c:spPr>
        <a:noFill/>
        <a:ln>
          <a:noFill/>
        </a:ln>
        <a:effectLst/>
      </c:spPr>
    </c:plotArea>
    <c:legend>
      <c:legendPos val="b"/>
      <c:layout>
        <c:manualLayout>
          <c:xMode val="edge"/>
          <c:yMode val="edge"/>
          <c:x val="8.3711050541759188E-2"/>
          <c:y val="0.79149400442591733"/>
          <c:w val="0.78343276801938222"/>
          <c:h val="0.176439553796788"/>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3f72ece7-5a5c-47cc-aa8d-de920a967d33}"/>
      </c:ext>
    </c:extLst>
  </c:chart>
  <c:spPr>
    <a:solidFill>
      <a:schemeClr val="bg1"/>
    </a:solidFill>
    <a:ln w="9525" cap="flat" cmpd="sng" algn="ctr">
      <a:noFill/>
      <a:round/>
    </a:ln>
    <a:effectLst/>
  </c:spPr>
  <c:txPr>
    <a:bodyPr/>
    <a:lstStyle/>
    <a:p>
      <a:pPr>
        <a:defRPr lang="en-US" sz="9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98DB9-7F3E-8340-9E1D-F488CD5A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12651</Words>
  <Characters>72116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Turbold Bolor-Erdene</dc:creator>
  <cp:keywords/>
  <dc:description/>
  <cp:lastModifiedBy>Microsoft Office User</cp:lastModifiedBy>
  <cp:revision>2</cp:revision>
  <cp:lastPrinted>2025-05-06T10:12:00Z</cp:lastPrinted>
  <dcterms:created xsi:type="dcterms:W3CDTF">2025-05-23T07:10:00Z</dcterms:created>
  <dcterms:modified xsi:type="dcterms:W3CDTF">2025-05-23T07:10:00Z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zotero-version="6.0.22m4"&gt;&lt;session id="w8W1Sh53"/&gt;&lt;style id="http://www.zotero.org/styles/chicago-fullnote-bibliography" locale="mn-MN" hasBibliography="1" bibliographyStyleHasBeenSet="0"/&gt;&lt;prefs&gt;&lt;pref name="citationTransliteration"</vt:lpwstr>
  </property>
  <property fmtid="{D5CDD505-2E9C-101B-9397-08002B2CF9AE}" pid="3" name="ZOTERO_PREF_2">
    <vt:lpwstr> value=""/&gt;&lt;pref name="citationTranslation" value=""/&gt;&lt;pref name="citationSort" value=""/&gt;&lt;pref name="citationLangPrefsPersons" value="orig"/&gt;&lt;pref name="citationLangPrefsInstitutions" value="orig"/&gt;&lt;pref name="citationLangPrefsTitles" value="orig"/&gt;&lt;pref</vt:lpwstr>
  </property>
  <property fmtid="{D5CDD505-2E9C-101B-9397-08002B2CF9AE}" pid="4" name="ZOTERO_PREF_3">
    <vt:lpwstr> name="citationLangPrefsJournals" value="orig"/&gt;&lt;pref name="citationLangPrefsPublishers" value="orig"/&gt;&lt;pref name="citationLangPrefsPlaces" value="orig"/&gt;&lt;pref name="citationAffixes" value="|||||||||||||||||||||||||||||||||||||||||||||||"/&gt;&lt;pref name="ext</vt:lpwstr>
  </property>
  <property fmtid="{D5CDD505-2E9C-101B-9397-08002B2CF9AE}" pid="5" name="ZOTERO_PREF_4">
    <vt:lpwstr>ractingLibraryName" value="No group selected"/&gt;&lt;pref name="fieldType" value="Field"/&gt;&lt;pref name="noteType" value="1"/&gt;&lt;/prefs&gt;&lt;/data&gt;</vt:lpwstr>
  </property>
</Properties>
</file>