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МОНГОЛ УЛСЫН ХУУЛЬ</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tabs>
          <w:tab w:val="left" w:leader="none" w:pos="8640"/>
        </w:tabs>
        <w:rPr>
          <w:rFonts w:ascii="Arial" w:cs="Arial" w:eastAsia="Arial" w:hAnsi="Arial"/>
        </w:rPr>
      </w:pPr>
      <w:r w:rsidDel="00000000" w:rsidR="00000000" w:rsidRPr="00000000">
        <w:rPr>
          <w:rFonts w:ascii="Arial" w:cs="Arial" w:eastAsia="Arial" w:hAnsi="Arial"/>
          <w:rtl w:val="0"/>
        </w:rPr>
        <w:t xml:space="preserve">2025 оны ... дугаар                                                                                     Улаанбаатар</w:t>
      </w:r>
    </w:p>
    <w:p w:rsidR="00000000" w:rsidDel="00000000" w:rsidP="00000000" w:rsidRDefault="00000000" w:rsidRPr="00000000" w14:paraId="00000004">
      <w:pPr>
        <w:tabs>
          <w:tab w:val="left" w:leader="none" w:pos="8640"/>
        </w:tabs>
        <w:rPr>
          <w:rFonts w:ascii="Arial" w:cs="Arial" w:eastAsia="Arial" w:hAnsi="Arial"/>
          <w:b w:val="1"/>
        </w:rPr>
      </w:pPr>
      <w:r w:rsidDel="00000000" w:rsidR="00000000" w:rsidRPr="00000000">
        <w:rPr>
          <w:rFonts w:ascii="Arial" w:cs="Arial" w:eastAsia="Arial" w:hAnsi="Arial"/>
          <w:rtl w:val="0"/>
        </w:rPr>
        <w:t xml:space="preserve">сарын ... -ны өдөр                                                                                                хот</w:t>
      </w:r>
      <w:r w:rsidDel="00000000" w:rsidR="00000000" w:rsidRPr="00000000">
        <w:rPr>
          <w:rtl w:val="0"/>
        </w:rPr>
      </w:r>
    </w:p>
    <w:p w:rsidR="00000000" w:rsidDel="00000000" w:rsidP="00000000" w:rsidRDefault="00000000" w:rsidRPr="00000000" w14:paraId="00000005">
      <w:pPr>
        <w:tabs>
          <w:tab w:val="left" w:leader="none" w:pos="3985"/>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3985"/>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leader="none" w:pos="3985"/>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tabs>
          <w:tab w:val="left" w:leader="none" w:pos="3985"/>
        </w:tabs>
        <w:jc w:val="center"/>
        <w:rPr>
          <w:rFonts w:ascii="Arial" w:cs="Arial" w:eastAsia="Arial" w:hAnsi="Arial"/>
        </w:rPr>
      </w:pPr>
      <w:r w:rsidDel="00000000" w:rsidR="00000000" w:rsidRPr="00000000">
        <w:rPr>
          <w:rFonts w:ascii="Arial" w:cs="Arial" w:eastAsia="Arial" w:hAnsi="Arial"/>
          <w:b w:val="1"/>
          <w:rtl w:val="0"/>
        </w:rPr>
        <w:t xml:space="preserve">ЗӨРЧЛИЙН ТУХАЙ ХУУЛЬД НЭМЭЛТ ОРУУЛАХ ТУХАЙ</w:t>
      </w:r>
      <w:r w:rsidDel="00000000" w:rsidR="00000000" w:rsidRPr="00000000">
        <w:rPr>
          <w:rtl w:val="0"/>
        </w:rPr>
      </w:r>
    </w:p>
    <w:p w:rsidR="00000000" w:rsidDel="00000000" w:rsidP="00000000" w:rsidRDefault="00000000" w:rsidRPr="00000000" w14:paraId="00000009">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firstLine="720"/>
        <w:jc w:val="both"/>
        <w:rPr>
          <w:rFonts w:ascii="Arial" w:cs="Arial" w:eastAsia="Arial" w:hAnsi="Arial"/>
        </w:rPr>
      </w:pPr>
      <w:r w:rsidDel="00000000" w:rsidR="00000000" w:rsidRPr="00000000">
        <w:rPr>
          <w:rFonts w:ascii="Arial" w:cs="Arial" w:eastAsia="Arial" w:hAnsi="Arial"/>
          <w:rtl w:val="0"/>
        </w:rPr>
        <w:t xml:space="preserve">1 дүгээр зүйл.Зөрчлийн тухай хуулийн 14.7 дугаар зүйлд доор </w:t>
      </w:r>
      <w:r w:rsidDel="00000000" w:rsidR="00000000" w:rsidRPr="00000000">
        <w:rPr>
          <w:rFonts w:ascii="Arial" w:cs="Arial" w:eastAsia="Arial" w:hAnsi="Arial"/>
          <w:rtl w:val="0"/>
        </w:rPr>
        <w:t xml:space="preserve">дурдсан</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агуулгатай</w:t>
      </w:r>
      <w:r w:rsidDel="00000000" w:rsidR="00000000" w:rsidRPr="00000000">
        <w:rPr>
          <w:rFonts w:ascii="Arial" w:cs="Arial" w:eastAsia="Arial" w:hAnsi="Arial"/>
          <w:rtl w:val="0"/>
        </w:rPr>
        <w:t xml:space="preserve"> 58, 59, 60, 61, 62, 63, 64, 65 дахь хэсэг нэмсүгэй:</w:t>
      </w:r>
    </w:p>
    <w:p w:rsidR="00000000" w:rsidDel="00000000" w:rsidP="00000000" w:rsidRDefault="00000000" w:rsidRPr="00000000" w14:paraId="0000000C">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20"/>
        <w:jc w:val="both"/>
        <w:rPr>
          <w:rFonts w:ascii="Arial" w:cs="Arial" w:eastAsia="Arial" w:hAnsi="Arial"/>
        </w:rPr>
      </w:pPr>
      <w:r w:rsidDel="00000000" w:rsidR="00000000" w:rsidRPr="00000000">
        <w:rPr>
          <w:rFonts w:ascii="Arial" w:cs="Arial" w:eastAsia="Arial" w:hAnsi="Arial"/>
          <w:rtl w:val="0"/>
        </w:rPr>
        <w:t xml:space="preserve">58.Цахилгаан дугуй, цахилгаан скүүтерийн жолооч:</w:t>
      </w:r>
    </w:p>
    <w:p w:rsidR="00000000" w:rsidDel="00000000" w:rsidP="00000000" w:rsidRDefault="00000000" w:rsidRPr="00000000" w14:paraId="0000000E">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left="1440" w:firstLine="0"/>
        <w:jc w:val="both"/>
        <w:rPr>
          <w:rFonts w:ascii="Arial" w:cs="Arial" w:eastAsia="Arial" w:hAnsi="Arial"/>
        </w:rPr>
      </w:pPr>
      <w:r w:rsidDel="00000000" w:rsidR="00000000" w:rsidRPr="00000000">
        <w:rPr>
          <w:rFonts w:ascii="Arial" w:cs="Arial" w:eastAsia="Arial" w:hAnsi="Arial"/>
          <w:rtl w:val="0"/>
        </w:rPr>
        <w:t xml:space="preserve">58.1.цахилгаан дугуй, цахилгаан скүүтер дээр зорчигч, ачаа тээвэрлэж замын хөдөлгөөнд оролцсон;</w:t>
      </w:r>
    </w:p>
    <w:p w:rsidR="00000000" w:rsidDel="00000000" w:rsidP="00000000" w:rsidRDefault="00000000" w:rsidRPr="00000000" w14:paraId="00000010">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ind w:left="1440" w:firstLine="0"/>
        <w:jc w:val="both"/>
        <w:rPr>
          <w:rFonts w:ascii="Arial" w:cs="Arial" w:eastAsia="Arial" w:hAnsi="Arial"/>
        </w:rPr>
      </w:pPr>
      <w:r w:rsidDel="00000000" w:rsidR="00000000" w:rsidRPr="00000000">
        <w:rPr>
          <w:rFonts w:ascii="Arial" w:cs="Arial" w:eastAsia="Arial" w:hAnsi="Arial"/>
          <w:rtl w:val="0"/>
        </w:rPr>
        <w:t xml:space="preserve">58.2.цахилгаан дугуй, цахилгаан скүүтерийг жолоодож явган хүний гарцаар зам хөндлөн гарсан;</w:t>
      </w:r>
    </w:p>
    <w:p w:rsidR="00000000" w:rsidDel="00000000" w:rsidP="00000000" w:rsidRDefault="00000000" w:rsidRPr="00000000" w14:paraId="00000012">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left="1440" w:firstLine="0"/>
        <w:jc w:val="both"/>
        <w:rPr>
          <w:rFonts w:ascii="Arial" w:cs="Arial" w:eastAsia="Arial" w:hAnsi="Arial"/>
        </w:rPr>
      </w:pPr>
      <w:r w:rsidDel="00000000" w:rsidR="00000000" w:rsidRPr="00000000">
        <w:rPr>
          <w:rFonts w:ascii="Arial" w:cs="Arial" w:eastAsia="Arial" w:hAnsi="Arial"/>
          <w:rtl w:val="0"/>
        </w:rPr>
        <w:t xml:space="preserve">58.3.нэгээс илүү эгнээтэй зам дээр зүүн гар </w:t>
      </w:r>
      <w:r w:rsidDel="00000000" w:rsidR="00000000" w:rsidRPr="00000000">
        <w:rPr>
          <w:rFonts w:ascii="Arial" w:cs="Arial" w:eastAsia="Arial" w:hAnsi="Arial"/>
          <w:rtl w:val="0"/>
        </w:rPr>
        <w:t xml:space="preserve">тийш</w:t>
      </w:r>
      <w:r w:rsidDel="00000000" w:rsidR="00000000" w:rsidRPr="00000000">
        <w:rPr>
          <w:rFonts w:ascii="Arial" w:cs="Arial" w:eastAsia="Arial" w:hAnsi="Arial"/>
          <w:rtl w:val="0"/>
        </w:rPr>
        <w:t xml:space="preserve"> эргэсэн, эсхүл буцаж эргэсэн;</w:t>
      </w:r>
    </w:p>
    <w:p w:rsidR="00000000" w:rsidDel="00000000" w:rsidP="00000000" w:rsidRDefault="00000000" w:rsidRPr="00000000" w14:paraId="00000014">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1440" w:firstLine="0"/>
        <w:jc w:val="both"/>
        <w:rPr>
          <w:rFonts w:ascii="Arial" w:cs="Arial" w:eastAsia="Arial" w:hAnsi="Arial"/>
        </w:rPr>
      </w:pPr>
      <w:r w:rsidDel="00000000" w:rsidR="00000000" w:rsidRPr="00000000">
        <w:rPr>
          <w:rFonts w:ascii="Arial" w:cs="Arial" w:eastAsia="Arial" w:hAnsi="Arial"/>
          <w:rtl w:val="0"/>
        </w:rPr>
        <w:t xml:space="preserve">58.4.цахилгаан скүүтэр, цахилгаан </w:t>
      </w:r>
      <w:r w:rsidDel="00000000" w:rsidR="00000000" w:rsidRPr="00000000">
        <w:rPr>
          <w:rFonts w:ascii="Arial" w:cs="Arial" w:eastAsia="Arial" w:hAnsi="Arial"/>
          <w:rtl w:val="0"/>
        </w:rPr>
        <w:t xml:space="preserve">дугуйг</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чирсэн</w:t>
      </w:r>
      <w:r w:rsidDel="00000000" w:rsidR="00000000" w:rsidRPr="00000000">
        <w:rPr>
          <w:rFonts w:ascii="Arial" w:cs="Arial" w:eastAsia="Arial" w:hAnsi="Arial"/>
          <w:rtl w:val="0"/>
        </w:rPr>
        <w:t xml:space="preserve"> эсхүл эдгээрээр чирүүлж замын хөдөлгөөнд </w:t>
      </w:r>
      <w:r w:rsidDel="00000000" w:rsidR="00000000" w:rsidRPr="00000000">
        <w:rPr>
          <w:rFonts w:ascii="Arial" w:cs="Arial" w:eastAsia="Arial" w:hAnsi="Arial"/>
          <w:rtl w:val="0"/>
        </w:rPr>
        <w:t xml:space="preserve">оролцсон</w:t>
      </w:r>
      <w:r w:rsidDel="00000000" w:rsidR="00000000" w:rsidRPr="00000000">
        <w:rPr>
          <w:rFonts w:ascii="Arial" w:cs="Arial" w:eastAsia="Arial" w:hAnsi="Arial"/>
          <w:rtl w:val="0"/>
        </w:rPr>
        <w:t xml:space="preserve">;</w:t>
      </w:r>
    </w:p>
    <w:p w:rsidR="00000000" w:rsidDel="00000000" w:rsidP="00000000" w:rsidRDefault="00000000" w:rsidRPr="00000000" w14:paraId="00000016">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ind w:left="1440" w:firstLine="0"/>
        <w:jc w:val="both"/>
        <w:rPr>
          <w:rFonts w:ascii="Arial" w:cs="Arial" w:eastAsia="Arial" w:hAnsi="Arial"/>
        </w:rPr>
      </w:pPr>
      <w:r w:rsidDel="00000000" w:rsidR="00000000" w:rsidRPr="00000000">
        <w:rPr>
          <w:rFonts w:ascii="Arial" w:cs="Arial" w:eastAsia="Arial" w:hAnsi="Arial"/>
          <w:rtl w:val="0"/>
        </w:rPr>
        <w:t xml:space="preserve">58.5.цахилгаан скүүтэр, цахилгаан </w:t>
      </w:r>
      <w:r w:rsidDel="00000000" w:rsidR="00000000" w:rsidRPr="00000000">
        <w:rPr>
          <w:rFonts w:ascii="Arial" w:cs="Arial" w:eastAsia="Arial" w:hAnsi="Arial"/>
          <w:rtl w:val="0"/>
        </w:rPr>
        <w:t xml:space="preserve">дугуй</w:t>
      </w:r>
      <w:r w:rsidDel="00000000" w:rsidR="00000000" w:rsidRPr="00000000">
        <w:rPr>
          <w:rFonts w:ascii="Arial" w:cs="Arial" w:eastAsia="Arial" w:hAnsi="Arial"/>
          <w:rtl w:val="0"/>
        </w:rPr>
        <w:t xml:space="preserve"> жолоодох үед хөдөлгөөнт утас хэрэглэсэн;</w:t>
      </w:r>
    </w:p>
    <w:p w:rsidR="00000000" w:rsidDel="00000000" w:rsidP="00000000" w:rsidRDefault="00000000" w:rsidRPr="00000000" w14:paraId="0000001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jc w:val="both"/>
        <w:rPr>
          <w:rFonts w:ascii="Arial" w:cs="Arial" w:eastAsia="Arial" w:hAnsi="Arial"/>
        </w:rPr>
      </w:pPr>
      <w:r w:rsidDel="00000000" w:rsidR="00000000" w:rsidRPr="00000000">
        <w:rPr>
          <w:rFonts w:ascii="Arial" w:cs="Arial" w:eastAsia="Arial" w:hAnsi="Arial"/>
          <w:rtl w:val="0"/>
        </w:rPr>
        <w:t xml:space="preserve">58.6.бусад тээврийн хэрэгсэлтэй зэрэгцэн эсхүл </w:t>
      </w:r>
      <w:r w:rsidDel="00000000" w:rsidR="00000000" w:rsidRPr="00000000">
        <w:rPr>
          <w:rFonts w:ascii="Arial" w:cs="Arial" w:eastAsia="Arial" w:hAnsi="Arial"/>
          <w:rtl w:val="0"/>
        </w:rPr>
        <w:t xml:space="preserve">ойртож</w:t>
      </w:r>
      <w:r w:rsidDel="00000000" w:rsidR="00000000" w:rsidRPr="00000000">
        <w:rPr>
          <w:rFonts w:ascii="Arial" w:cs="Arial" w:eastAsia="Arial" w:hAnsi="Arial"/>
          <w:rtl w:val="0"/>
        </w:rPr>
        <w:t xml:space="preserve"> явсан;</w:t>
      </w:r>
    </w:p>
    <w:p w:rsidR="00000000" w:rsidDel="00000000" w:rsidP="00000000" w:rsidRDefault="00000000" w:rsidRPr="00000000" w14:paraId="0000001A">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left="1440" w:firstLine="0"/>
        <w:jc w:val="both"/>
        <w:rPr>
          <w:rFonts w:ascii="Arial" w:cs="Arial" w:eastAsia="Arial" w:hAnsi="Arial"/>
        </w:rPr>
      </w:pPr>
      <w:r w:rsidDel="00000000" w:rsidR="00000000" w:rsidRPr="00000000">
        <w:rPr>
          <w:rFonts w:ascii="Arial" w:cs="Arial" w:eastAsia="Arial" w:hAnsi="Arial"/>
          <w:rtl w:val="0"/>
        </w:rPr>
        <w:t xml:space="preserve">58.7.харанхуй, үзэгдэх орчин муу үед замын хөдөлгөөнд оролцохдоо бусад тээврийн хэрэгслийн жолооч нарт харагдахуйц гэрэл эсхүл гэрэл ойлгогчгүйгээр явсан бол хүнийг тавин нэгжтэй </w:t>
      </w:r>
      <w:r w:rsidDel="00000000" w:rsidR="00000000" w:rsidRPr="00000000">
        <w:rPr>
          <w:rFonts w:ascii="Arial" w:cs="Arial" w:eastAsia="Arial" w:hAnsi="Arial"/>
          <w:rtl w:val="0"/>
        </w:rPr>
        <w:t xml:space="preserve">тэнцэх</w:t>
      </w:r>
      <w:r w:rsidDel="00000000" w:rsidR="00000000" w:rsidRPr="00000000">
        <w:rPr>
          <w:rFonts w:ascii="Arial" w:cs="Arial" w:eastAsia="Arial" w:hAnsi="Arial"/>
          <w:rtl w:val="0"/>
        </w:rPr>
        <w:t xml:space="preserve"> хэмжээний төгрөгөөр торгоно.</w:t>
      </w:r>
    </w:p>
    <w:p w:rsidR="00000000" w:rsidDel="00000000" w:rsidP="00000000" w:rsidRDefault="00000000" w:rsidRPr="00000000" w14:paraId="0000001C">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ind w:left="720" w:firstLine="0"/>
        <w:jc w:val="both"/>
        <w:rPr>
          <w:rFonts w:ascii="Arial" w:cs="Arial" w:eastAsia="Arial" w:hAnsi="Arial"/>
        </w:rPr>
      </w:pPr>
      <w:r w:rsidDel="00000000" w:rsidR="00000000" w:rsidRPr="00000000">
        <w:rPr>
          <w:rFonts w:ascii="Arial" w:cs="Arial" w:eastAsia="Arial" w:hAnsi="Arial"/>
          <w:rtl w:val="0"/>
        </w:rPr>
        <w:t xml:space="preserve">59.Цахилгаан дугуй, цахилгаан скүүтерийн жолооч явган хүний зам дээр      5 км/цагаас дээш хурдтай явсан, эсхүл явган зорчигчийн хөдөлгөөнд саад учруулсан бол хүнийг нэг зуун нэгжтэй тэнцэх хэмжээний төгрөгөөр торгоно.</w:t>
      </w:r>
    </w:p>
    <w:p w:rsidR="00000000" w:rsidDel="00000000" w:rsidP="00000000" w:rsidRDefault="00000000" w:rsidRPr="00000000" w14:paraId="0000001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ind w:left="720" w:firstLine="0"/>
        <w:jc w:val="both"/>
        <w:rPr>
          <w:rFonts w:ascii="Arial" w:cs="Arial" w:eastAsia="Arial" w:hAnsi="Arial"/>
        </w:rPr>
      </w:pPr>
      <w:r w:rsidDel="00000000" w:rsidR="00000000" w:rsidRPr="00000000">
        <w:rPr>
          <w:rFonts w:ascii="Arial" w:cs="Arial" w:eastAsia="Arial" w:hAnsi="Arial"/>
          <w:rtl w:val="0"/>
        </w:rPr>
        <w:t xml:space="preserve">60.Цахилгаан дугуй, цахилгаан скүүтерийн жолооч согтуурсан, мансуурсан үедээ жолоодсон бол хүнийг нэг зуун нэгжтэй </w:t>
      </w:r>
      <w:r w:rsidDel="00000000" w:rsidR="00000000" w:rsidRPr="00000000">
        <w:rPr>
          <w:rFonts w:ascii="Arial" w:cs="Arial" w:eastAsia="Arial" w:hAnsi="Arial"/>
          <w:rtl w:val="0"/>
        </w:rPr>
        <w:t xml:space="preserve">тэнцэх</w:t>
      </w:r>
      <w:r w:rsidDel="00000000" w:rsidR="00000000" w:rsidRPr="00000000">
        <w:rPr>
          <w:rFonts w:ascii="Arial" w:cs="Arial" w:eastAsia="Arial" w:hAnsi="Arial"/>
          <w:rtl w:val="0"/>
        </w:rPr>
        <w:t xml:space="preserve"> хэмжээний төгрөгөөр торгоно.</w:t>
      </w:r>
    </w:p>
    <w:p w:rsidR="00000000" w:rsidDel="00000000" w:rsidP="00000000" w:rsidRDefault="00000000" w:rsidRPr="00000000" w14:paraId="00000020">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ind w:left="720" w:firstLine="0"/>
        <w:jc w:val="both"/>
        <w:rPr>
          <w:rFonts w:ascii="Arial" w:cs="Arial" w:eastAsia="Arial" w:hAnsi="Arial"/>
        </w:rPr>
      </w:pPr>
      <w:r w:rsidDel="00000000" w:rsidR="00000000" w:rsidRPr="00000000">
        <w:rPr>
          <w:rFonts w:ascii="Arial" w:cs="Arial" w:eastAsia="Arial" w:hAnsi="Arial"/>
          <w:rtl w:val="0"/>
        </w:rPr>
        <w:t xml:space="preserve">61.Цахилгаан дугуй, цахилгаан скүүтерийн жолооч бусдын эрүүл мэнд, эд хөрөнгөд хохирол учруулсан нь эрүүгийн хариуцлага хүлээлгэхээргүй бол хүнийг нэг зуун нэгжтэй </w:t>
      </w:r>
      <w:r w:rsidDel="00000000" w:rsidR="00000000" w:rsidRPr="00000000">
        <w:rPr>
          <w:rFonts w:ascii="Arial" w:cs="Arial" w:eastAsia="Arial" w:hAnsi="Arial"/>
          <w:rtl w:val="0"/>
        </w:rPr>
        <w:t xml:space="preserve">тэнцэх</w:t>
      </w:r>
      <w:r w:rsidDel="00000000" w:rsidR="00000000" w:rsidRPr="00000000">
        <w:rPr>
          <w:rFonts w:ascii="Arial" w:cs="Arial" w:eastAsia="Arial" w:hAnsi="Arial"/>
          <w:rtl w:val="0"/>
        </w:rPr>
        <w:t xml:space="preserve"> хэмжээний төгрөгөөр торгоно.</w:t>
      </w:r>
    </w:p>
    <w:p w:rsidR="00000000" w:rsidDel="00000000" w:rsidP="00000000" w:rsidRDefault="00000000" w:rsidRPr="00000000" w14:paraId="0000002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ind w:left="720" w:firstLine="0"/>
        <w:jc w:val="both"/>
        <w:rPr>
          <w:rFonts w:ascii="Arial" w:cs="Arial" w:eastAsia="Arial" w:hAnsi="Arial"/>
        </w:rPr>
      </w:pPr>
      <w:r w:rsidDel="00000000" w:rsidR="00000000" w:rsidRPr="00000000">
        <w:rPr>
          <w:rFonts w:ascii="Arial" w:cs="Arial" w:eastAsia="Arial" w:hAnsi="Arial"/>
          <w:rtl w:val="0"/>
        </w:rPr>
        <w:t xml:space="preserve">62.Эцэг, эх, асран хамгаалагч, бүх шатны боловсролын байгууллагын холбогдох албан тушаалтан арван зургаан нас хүрээгүй хүүхдийг цахилгаан дугуй, цахилгаан скүүтер жолоодон замын хөдөлгөөнд оролцуулсан бол хүнийг тавин нэгжтэй тэнцэх хэмжээний төгрөгөөр торгоно. </w:t>
      </w:r>
    </w:p>
    <w:p w:rsidR="00000000" w:rsidDel="00000000" w:rsidP="00000000" w:rsidRDefault="00000000" w:rsidRPr="00000000" w14:paraId="00000024">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left="720" w:firstLine="0"/>
        <w:jc w:val="both"/>
        <w:rPr>
          <w:rFonts w:ascii="Arial" w:cs="Arial" w:eastAsia="Arial" w:hAnsi="Arial"/>
        </w:rPr>
      </w:pPr>
      <w:r w:rsidDel="00000000" w:rsidR="00000000" w:rsidRPr="00000000">
        <w:rPr>
          <w:rFonts w:ascii="Arial" w:cs="Arial" w:eastAsia="Arial" w:hAnsi="Arial"/>
          <w:rtl w:val="0"/>
        </w:rPr>
        <w:t xml:space="preserve">63.Нийтийн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 үзүүлэгч хуулийн этгээд:</w:t>
      </w:r>
    </w:p>
    <w:p w:rsidR="00000000" w:rsidDel="00000000" w:rsidP="00000000" w:rsidRDefault="00000000" w:rsidRPr="00000000" w14:paraId="00000026">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left="1440" w:firstLine="0"/>
        <w:jc w:val="both"/>
        <w:rPr>
          <w:rFonts w:ascii="Arial" w:cs="Arial" w:eastAsia="Arial" w:hAnsi="Arial"/>
        </w:rPr>
      </w:pPr>
      <w:r w:rsidDel="00000000" w:rsidR="00000000" w:rsidRPr="00000000">
        <w:rPr>
          <w:rFonts w:ascii="Arial" w:cs="Arial" w:eastAsia="Arial" w:hAnsi="Arial"/>
          <w:rtl w:val="0"/>
        </w:rPr>
        <w:t xml:space="preserve">63.1.өөрийн эзэмшлийн цахилгаан дугуй, цахилгаан скүүтерийг улсын бүртгэлд бүртгүүлээгүй;</w:t>
      </w:r>
    </w:p>
    <w:p w:rsidR="00000000" w:rsidDel="00000000" w:rsidP="00000000" w:rsidRDefault="00000000" w:rsidRPr="00000000" w14:paraId="00000028">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left="1440" w:firstLine="0"/>
        <w:jc w:val="both"/>
        <w:rPr>
          <w:rFonts w:ascii="Arial" w:cs="Arial" w:eastAsia="Arial" w:hAnsi="Arial"/>
        </w:rPr>
      </w:pPr>
      <w:r w:rsidDel="00000000" w:rsidR="00000000" w:rsidRPr="00000000">
        <w:rPr>
          <w:rFonts w:ascii="Arial" w:cs="Arial" w:eastAsia="Arial" w:hAnsi="Arial"/>
          <w:rtl w:val="0"/>
        </w:rPr>
        <w:t xml:space="preserve">63.2.өөрийн эзэмшлийн цахилгаан дугуй, цахилгаан скүүтерийг техникийн хяналтын үзлэгт оруулаагүй;</w:t>
      </w:r>
    </w:p>
    <w:p w:rsidR="00000000" w:rsidDel="00000000" w:rsidP="00000000" w:rsidRDefault="00000000" w:rsidRPr="00000000" w14:paraId="0000002A">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left="1440" w:firstLine="0"/>
        <w:jc w:val="both"/>
        <w:rPr>
          <w:rFonts w:ascii="Arial" w:cs="Arial" w:eastAsia="Arial" w:hAnsi="Arial"/>
        </w:rPr>
      </w:pPr>
      <w:r w:rsidDel="00000000" w:rsidR="00000000" w:rsidRPr="00000000">
        <w:rPr>
          <w:rFonts w:ascii="Arial" w:cs="Arial" w:eastAsia="Arial" w:hAnsi="Arial"/>
          <w:rtl w:val="0"/>
        </w:rPr>
        <w:t xml:space="preserve">63.3.өөрийн эзэмшлийн цахилгаан дугуй, цахилгаан скүүтерийн техникийн дээд хурдыг явган хүний зам, нийтийн амралт, зугаалга, биеийн тамирын зориулалттай газар, цэцэрлэгт хүрээлэн, нийтийн зориулалттай орон сууцны байшингийн орчны газар, хороолол, сургууль орчмын бүсэд цагт 5км-ээс ихгүй байхаар </w:t>
      </w:r>
      <w:r w:rsidDel="00000000" w:rsidR="00000000" w:rsidRPr="00000000">
        <w:rPr>
          <w:rFonts w:ascii="Arial" w:cs="Arial" w:eastAsia="Arial" w:hAnsi="Arial"/>
          <w:rtl w:val="0"/>
        </w:rPr>
        <w:t xml:space="preserve">хязгаарла</w:t>
      </w:r>
      <w:r w:rsidDel="00000000" w:rsidR="00000000" w:rsidRPr="00000000">
        <w:rPr>
          <w:rFonts w:ascii="Arial" w:cs="Arial" w:eastAsia="Arial" w:hAnsi="Arial"/>
          <w:rtl w:val="0"/>
        </w:rPr>
        <w:t xml:space="preserve">агүй;</w:t>
      </w:r>
    </w:p>
    <w:p w:rsidR="00000000" w:rsidDel="00000000" w:rsidP="00000000" w:rsidRDefault="00000000" w:rsidRPr="00000000" w14:paraId="0000002C">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left="1440" w:firstLine="0"/>
        <w:jc w:val="both"/>
        <w:rPr>
          <w:rFonts w:ascii="Arial" w:cs="Arial" w:eastAsia="Arial" w:hAnsi="Arial"/>
        </w:rPr>
      </w:pPr>
      <w:r w:rsidDel="00000000" w:rsidR="00000000" w:rsidRPr="00000000">
        <w:rPr>
          <w:rFonts w:ascii="Arial" w:cs="Arial" w:eastAsia="Arial" w:hAnsi="Arial"/>
          <w:rtl w:val="0"/>
        </w:rPr>
        <w:t xml:space="preserve">63.4.нийтийн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скүүтерийг ашиглах явцад бусдын амь нас, эрүүл мэндэд хохирол учирсан гэм хорыг нөхөн төлөөгүй; </w:t>
      </w:r>
    </w:p>
    <w:p w:rsidR="00000000" w:rsidDel="00000000" w:rsidP="00000000" w:rsidRDefault="00000000" w:rsidRPr="00000000" w14:paraId="0000002E">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ind w:left="1440" w:firstLine="0"/>
        <w:jc w:val="both"/>
        <w:rPr>
          <w:rFonts w:ascii="Arial" w:cs="Arial" w:eastAsia="Arial" w:hAnsi="Arial"/>
        </w:rPr>
      </w:pPr>
      <w:r w:rsidDel="00000000" w:rsidR="00000000" w:rsidRPr="00000000">
        <w:rPr>
          <w:rFonts w:ascii="Arial" w:cs="Arial" w:eastAsia="Arial" w:hAnsi="Arial"/>
          <w:rtl w:val="0"/>
        </w:rPr>
        <w:t xml:space="preserve">63.5.хуулиар хориглосон байршилд цахилгаан дугуй, цахилгаан скүүтерийг байршуулсан бол таван зуун </w:t>
      </w:r>
      <w:r w:rsidDel="00000000" w:rsidR="00000000" w:rsidRPr="00000000">
        <w:rPr>
          <w:rFonts w:ascii="Arial" w:cs="Arial" w:eastAsia="Arial" w:hAnsi="Arial"/>
          <w:rtl w:val="0"/>
        </w:rPr>
        <w:t xml:space="preserve">нэгжтэй</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тэнцэх</w:t>
      </w:r>
      <w:r w:rsidDel="00000000" w:rsidR="00000000" w:rsidRPr="00000000">
        <w:rPr>
          <w:rFonts w:ascii="Arial" w:cs="Arial" w:eastAsia="Arial" w:hAnsi="Arial"/>
          <w:rtl w:val="0"/>
        </w:rPr>
        <w:t xml:space="preserve"> хэмжээний төгрөгөөр торгоно.</w:t>
      </w:r>
    </w:p>
    <w:p w:rsidR="00000000" w:rsidDel="00000000" w:rsidP="00000000" w:rsidRDefault="00000000" w:rsidRPr="00000000" w14:paraId="00000030">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left="720" w:firstLine="0"/>
        <w:jc w:val="both"/>
        <w:rPr>
          <w:rFonts w:ascii="Arial" w:cs="Arial" w:eastAsia="Arial" w:hAnsi="Arial"/>
        </w:rPr>
      </w:pPr>
      <w:r w:rsidDel="00000000" w:rsidR="00000000" w:rsidRPr="00000000">
        <w:rPr>
          <w:rFonts w:ascii="Arial" w:cs="Arial" w:eastAsia="Arial" w:hAnsi="Arial"/>
          <w:rtl w:val="0"/>
        </w:rPr>
        <w:t xml:space="preserve">64.Нийтийн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 үзүүлэгч хуулийн этгээд нь иргэдэд замын хөдөлгөөнд аюулгүй оролцохыг сурталчлах, цахилгаан дугуй, цахилгаан скүүтерийг зүй зохистой ашиглах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соёлыг</w:t>
      </w:r>
      <w:r w:rsidDel="00000000" w:rsidR="00000000" w:rsidRPr="00000000">
        <w:rPr>
          <w:rFonts w:ascii="Arial" w:cs="Arial" w:eastAsia="Arial" w:hAnsi="Arial"/>
          <w:rtl w:val="0"/>
        </w:rPr>
        <w:t xml:space="preserve"> эзэмшүүлэх үүргээ биелүүлээгүй бол хоёр зуун нэгжтэй </w:t>
      </w:r>
      <w:r w:rsidDel="00000000" w:rsidR="00000000" w:rsidRPr="00000000">
        <w:rPr>
          <w:rFonts w:ascii="Arial" w:cs="Arial" w:eastAsia="Arial" w:hAnsi="Arial"/>
          <w:rtl w:val="0"/>
        </w:rPr>
        <w:t xml:space="preserve">тэнцэх</w:t>
      </w:r>
      <w:r w:rsidDel="00000000" w:rsidR="00000000" w:rsidRPr="00000000">
        <w:rPr>
          <w:rFonts w:ascii="Arial" w:cs="Arial" w:eastAsia="Arial" w:hAnsi="Arial"/>
          <w:rtl w:val="0"/>
        </w:rPr>
        <w:t xml:space="preserve"> хэмжээний төгрөгөөр торгоно.</w:t>
      </w:r>
    </w:p>
    <w:p w:rsidR="00000000" w:rsidDel="00000000" w:rsidP="00000000" w:rsidRDefault="00000000" w:rsidRPr="00000000" w14:paraId="00000032">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left="720" w:firstLine="0"/>
        <w:jc w:val="both"/>
        <w:rPr>
          <w:rFonts w:ascii="Arial" w:cs="Arial" w:eastAsia="Arial" w:hAnsi="Arial"/>
        </w:rPr>
      </w:pPr>
      <w:r w:rsidDel="00000000" w:rsidR="00000000" w:rsidRPr="00000000">
        <w:rPr>
          <w:rFonts w:ascii="Arial" w:cs="Arial" w:eastAsia="Arial" w:hAnsi="Arial"/>
          <w:rtl w:val="0"/>
        </w:rPr>
        <w:t xml:space="preserve">65.Нийтийн </w:t>
      </w:r>
      <w:r w:rsidDel="00000000" w:rsidR="00000000" w:rsidRPr="00000000">
        <w:rPr>
          <w:rFonts w:ascii="Arial" w:cs="Arial" w:eastAsia="Arial" w:hAnsi="Arial"/>
          <w:rtl w:val="0"/>
        </w:rPr>
        <w:t xml:space="preserve">хэрэглээний</w:t>
      </w:r>
      <w:r w:rsidDel="00000000" w:rsidR="00000000" w:rsidRPr="00000000">
        <w:rPr>
          <w:rFonts w:ascii="Arial" w:cs="Arial" w:eastAsia="Arial" w:hAnsi="Arial"/>
          <w:rtl w:val="0"/>
        </w:rPr>
        <w:t xml:space="preserve"> цахилгаан дугуй, цахилгаан скүүтерийн үйлчилгээг хуульд заасан зөвшөөрөлгүйгээр </w:t>
      </w:r>
      <w:r w:rsidDel="00000000" w:rsidR="00000000" w:rsidRPr="00000000">
        <w:rPr>
          <w:rFonts w:ascii="Arial" w:cs="Arial" w:eastAsia="Arial" w:hAnsi="Arial"/>
          <w:rtl w:val="0"/>
        </w:rPr>
        <w:t xml:space="preserve">эрхэлсэн</w:t>
      </w:r>
      <w:r w:rsidDel="00000000" w:rsidR="00000000" w:rsidRPr="00000000">
        <w:rPr>
          <w:rFonts w:ascii="Arial" w:cs="Arial" w:eastAsia="Arial" w:hAnsi="Arial"/>
          <w:rtl w:val="0"/>
        </w:rPr>
        <w:t xml:space="preserve"> бол зөрчил үйлдэхэд ашигласан эд зүйлийг хурааж, хүнийг арван мянган нэгжтэй тэнцэх хэмжээний төгрөгөөр, хуулийн этгээдийг хорин мянган нэгжтэй тэнцэх хэмжээний төгрөгөөр торгоно.</w:t>
      </w:r>
    </w:p>
    <w:p w:rsidR="00000000" w:rsidDel="00000000" w:rsidP="00000000" w:rsidRDefault="00000000" w:rsidRPr="00000000" w14:paraId="00000034">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left="0" w:firstLine="720"/>
        <w:jc w:val="both"/>
        <w:rPr>
          <w:rFonts w:ascii="Arial" w:cs="Arial" w:eastAsia="Arial" w:hAnsi="Arial"/>
        </w:rPr>
      </w:pPr>
      <w:r w:rsidDel="00000000" w:rsidR="00000000" w:rsidRPr="00000000">
        <w:rPr>
          <w:rFonts w:ascii="Arial" w:cs="Arial" w:eastAsia="Arial" w:hAnsi="Arial"/>
          <w:rtl w:val="0"/>
        </w:rPr>
        <w:t xml:space="preserve">2 дугаар зүйл.Энэ хуулийг Замын хөдөлгөөний аюулгүй байдлын тухай хуульд нэмэлт, өөрчлөлт оруулах тухай хууль хүчин төгөлдөр болсон өдрөөс эхлэн дагаж мөрдөнө. </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ind w:firstLine="720"/>
        <w:rPr>
          <w:rFonts w:ascii="Arial" w:cs="Arial" w:eastAsia="Arial" w:hAnsi="Arial"/>
        </w:rPr>
      </w:pPr>
      <w:r w:rsidDel="00000000" w:rsidR="00000000" w:rsidRPr="00000000">
        <w:rPr>
          <w:rtl w:val="0"/>
        </w:rPr>
      </w:r>
    </w:p>
    <w:p w:rsidR="00000000" w:rsidDel="00000000" w:rsidP="00000000" w:rsidRDefault="00000000" w:rsidRPr="00000000" w14:paraId="00000038">
      <w:pPr>
        <w:jc w:val="center"/>
        <w:rPr>
          <w:rFonts w:ascii="Arial" w:cs="Arial" w:eastAsia="Arial" w:hAnsi="Arial"/>
        </w:rPr>
      </w:pPr>
      <w:r w:rsidDel="00000000" w:rsidR="00000000" w:rsidRPr="00000000">
        <w:rPr>
          <w:rtl w:val="0"/>
        </w:rPr>
      </w:r>
    </w:p>
    <w:p w:rsidR="00000000" w:rsidDel="00000000" w:rsidP="00000000" w:rsidRDefault="00000000" w:rsidRPr="00000000" w14:paraId="00000039">
      <w:pPr>
        <w:jc w:val="center"/>
        <w:rPr>
          <w:rFonts w:ascii="Arial" w:cs="Arial" w:eastAsia="Arial" w:hAnsi="Arial"/>
        </w:rPr>
      </w:pPr>
      <w:r w:rsidDel="00000000" w:rsidR="00000000" w:rsidRPr="00000000">
        <w:rPr>
          <w:rFonts w:ascii="Arial" w:cs="Arial" w:eastAsia="Arial" w:hAnsi="Arial"/>
          <w:rtl w:val="0"/>
        </w:rPr>
        <w:t xml:space="preserve">Гарын үсэг</w:t>
      </w:r>
    </w:p>
    <w:p w:rsidR="00000000" w:rsidDel="00000000" w:rsidP="00000000" w:rsidRDefault="00000000" w:rsidRPr="00000000" w14:paraId="0000003A">
      <w:pPr>
        <w:rPr/>
      </w:pPr>
      <w:r w:rsidDel="00000000" w:rsidR="00000000" w:rsidRPr="00000000">
        <w:rPr>
          <w:rtl w:val="0"/>
        </w:rPr>
      </w:r>
    </w:p>
    <w:sectPr>
      <w:headerReference r:id="rId7" w:type="default"/>
      <w:footerReference r:id="rId8" w:type="default"/>
      <w:pgSz w:h="16817" w:w="11901" w:orient="portrait"/>
      <w:pgMar w:bottom="1134" w:top="1134" w:left="1440"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ТӨСӨЛ</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M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4637"/>
    <w:rPr>
      <w:rFonts w:ascii="Calibri" w:cs="Calibri" w:eastAsia="Calibri" w:hAnsi="Calibri"/>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A46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A4637"/>
    <w:pPr>
      <w:tabs>
        <w:tab w:val="center" w:pos="4680"/>
        <w:tab w:val="right" w:pos="9360"/>
      </w:tabs>
    </w:pPr>
  </w:style>
  <w:style w:type="character" w:styleId="HeaderChar" w:customStyle="1">
    <w:name w:val="Header Char"/>
    <w:basedOn w:val="DefaultParagraphFont"/>
    <w:link w:val="Header"/>
    <w:uiPriority w:val="99"/>
    <w:rsid w:val="004A4637"/>
    <w:rPr>
      <w:rFonts w:ascii="Calibri" w:cs="Calibri" w:eastAsia="Calibri" w:hAnsi="Calibri"/>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2Ah7JQDW6t4IPRLZw2rmM5bxg==">CgMxLjA4AHIhMXo5MWZHdU8tRDd0ajFvNkdyLXlZLU85cmhRM2Q2aUFp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2025-03-25T06:10:00Z</dcterms:created>
  <dc:creator>Macintosh</dc:creator>
</cp:coreProperties>
</file>