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5D57C" w14:textId="6DFAEA3E" w:rsidR="00E9386A" w:rsidRPr="005B15ED" w:rsidRDefault="005B15ED" w:rsidP="005B15ED">
      <w:pPr>
        <w:spacing w:after="0" w:line="259" w:lineRule="auto"/>
        <w:ind w:left="848" w:firstLine="0"/>
        <w:jc w:val="center"/>
        <w:rPr>
          <w:rFonts w:asciiTheme="minorBidi" w:hAnsiTheme="minorBidi" w:cstheme="minorBidi"/>
          <w:b/>
        </w:rPr>
      </w:pPr>
      <w:r>
        <w:rPr>
          <w:rFonts w:asciiTheme="minorBidi" w:hAnsiTheme="minorBidi" w:cstheme="minorBidi"/>
          <w:b/>
        </w:rPr>
        <w:t xml:space="preserve">ТОВЧ </w:t>
      </w:r>
      <w:r w:rsidR="00E9386A" w:rsidRPr="00612CBD">
        <w:rPr>
          <w:rFonts w:asciiTheme="minorBidi" w:hAnsiTheme="minorBidi" w:cstheme="minorBidi"/>
          <w:b/>
        </w:rPr>
        <w:t xml:space="preserve">ТАНИЛЦУУЛГА </w:t>
      </w:r>
    </w:p>
    <w:p w14:paraId="0EEBB5E4" w14:textId="77777777" w:rsidR="00E9386A" w:rsidRPr="00612CBD" w:rsidRDefault="00E9386A" w:rsidP="00E9386A">
      <w:pPr>
        <w:spacing w:after="19" w:line="259" w:lineRule="auto"/>
        <w:ind w:left="915" w:firstLine="0"/>
        <w:jc w:val="center"/>
        <w:rPr>
          <w:rFonts w:asciiTheme="minorBidi" w:hAnsiTheme="minorBidi" w:cstheme="minorBidi"/>
        </w:rPr>
      </w:pPr>
      <w:r w:rsidRPr="00612CBD">
        <w:rPr>
          <w:rFonts w:asciiTheme="minorBidi" w:hAnsiTheme="minorBidi" w:cstheme="minorBidi"/>
          <w:b/>
        </w:rPr>
        <w:t xml:space="preserve"> </w:t>
      </w:r>
    </w:p>
    <w:p w14:paraId="03AD9604" w14:textId="29290EFE" w:rsidR="00E9386A" w:rsidRDefault="00E9386A" w:rsidP="00E9386A">
      <w:pPr>
        <w:tabs>
          <w:tab w:val="left" w:pos="142"/>
          <w:tab w:val="left" w:pos="426"/>
          <w:tab w:val="left" w:pos="567"/>
          <w:tab w:val="left" w:pos="851"/>
        </w:tabs>
        <w:ind w:firstLine="341"/>
        <w:jc w:val="right"/>
      </w:pPr>
      <w:proofErr w:type="spellStart"/>
      <w:r>
        <w:t>Иргэний</w:t>
      </w:r>
      <w:proofErr w:type="spellEnd"/>
      <w:r>
        <w:t xml:space="preserve"> </w:t>
      </w:r>
      <w:proofErr w:type="spellStart"/>
      <w:r>
        <w:t>болон</w:t>
      </w:r>
      <w:proofErr w:type="spellEnd"/>
      <w:r>
        <w:t xml:space="preserve"> </w:t>
      </w:r>
      <w:proofErr w:type="spellStart"/>
      <w:r>
        <w:t>захиргааны</w:t>
      </w:r>
      <w:proofErr w:type="spellEnd"/>
      <w:r>
        <w:t xml:space="preserve"> </w:t>
      </w:r>
      <w:proofErr w:type="spellStart"/>
      <w:r>
        <w:t>хэргийн</w:t>
      </w:r>
      <w:proofErr w:type="spellEnd"/>
      <w:r>
        <w:t xml:space="preserve"> </w:t>
      </w:r>
      <w:proofErr w:type="spellStart"/>
      <w:r>
        <w:t>шүүхийн</w:t>
      </w:r>
      <w:proofErr w:type="spellEnd"/>
      <w:r>
        <w:t xml:space="preserve"> </w:t>
      </w:r>
      <w:proofErr w:type="spellStart"/>
      <w:r>
        <w:t>шийдвэр</w:t>
      </w:r>
      <w:proofErr w:type="spellEnd"/>
      <w:r>
        <w:t xml:space="preserve"> </w:t>
      </w:r>
      <w:proofErr w:type="spellStart"/>
      <w:r>
        <w:t>гүйцэтгэх</w:t>
      </w:r>
      <w:proofErr w:type="spellEnd"/>
      <w:r w:rsidRPr="003912B5">
        <w:t xml:space="preserve"> </w:t>
      </w:r>
      <w:proofErr w:type="spellStart"/>
      <w:r w:rsidRPr="003912B5">
        <w:t>тухай</w:t>
      </w:r>
      <w:proofErr w:type="spellEnd"/>
      <w:r w:rsidRPr="003912B5">
        <w:t xml:space="preserve"> </w:t>
      </w:r>
    </w:p>
    <w:p w14:paraId="3560D50C" w14:textId="77777777" w:rsidR="00E9386A" w:rsidRPr="003912B5" w:rsidRDefault="00E9386A" w:rsidP="00E9386A">
      <w:pPr>
        <w:tabs>
          <w:tab w:val="left" w:pos="142"/>
          <w:tab w:val="left" w:pos="426"/>
          <w:tab w:val="left" w:pos="567"/>
          <w:tab w:val="left" w:pos="851"/>
        </w:tabs>
        <w:ind w:firstLine="341"/>
        <w:jc w:val="right"/>
      </w:pPr>
      <w:proofErr w:type="spellStart"/>
      <w:r w:rsidRPr="003912B5">
        <w:t>хуулийн</w:t>
      </w:r>
      <w:proofErr w:type="spellEnd"/>
      <w:r w:rsidRPr="003912B5">
        <w:t xml:space="preserve"> </w:t>
      </w:r>
      <w:proofErr w:type="spellStart"/>
      <w:r w:rsidRPr="003912B5">
        <w:t>төслийн</w:t>
      </w:r>
      <w:proofErr w:type="spellEnd"/>
      <w:r w:rsidRPr="003912B5">
        <w:t xml:space="preserve"> </w:t>
      </w:r>
      <w:proofErr w:type="spellStart"/>
      <w:r w:rsidRPr="003912B5">
        <w:t>талаар</w:t>
      </w:r>
      <w:proofErr w:type="spellEnd"/>
    </w:p>
    <w:p w14:paraId="5ED9ECAC" w14:textId="77777777" w:rsidR="00E9386A" w:rsidRPr="004317BB" w:rsidRDefault="00E9386A" w:rsidP="00E9386A">
      <w:pPr>
        <w:tabs>
          <w:tab w:val="left" w:pos="142"/>
          <w:tab w:val="left" w:pos="426"/>
          <w:tab w:val="left" w:pos="567"/>
          <w:tab w:val="left" w:pos="851"/>
        </w:tabs>
        <w:ind w:right="240" w:firstLine="709"/>
        <w:jc w:val="right"/>
        <w:rPr>
          <w:rFonts w:asciiTheme="minorBidi" w:hAnsiTheme="minorBidi" w:cstheme="minorBidi"/>
        </w:rPr>
      </w:pPr>
    </w:p>
    <w:p w14:paraId="64098547" w14:textId="77777777" w:rsidR="00E9386A" w:rsidRPr="00E9386A" w:rsidRDefault="00E9386A" w:rsidP="00E9386A">
      <w:pPr>
        <w:ind w:left="-15" w:firstLine="735"/>
        <w:rPr>
          <w:rFonts w:eastAsia="Times New Roman"/>
          <w:kern w:val="0"/>
          <w:lang w:val="mn-MN" w:eastAsia="en-US"/>
          <w14:ligatures w14:val="none"/>
        </w:rPr>
      </w:pPr>
      <w:bookmarkStart w:id="0" w:name="_Hlk195610271"/>
      <w:r w:rsidRPr="00E9386A">
        <w:rPr>
          <w:rFonts w:eastAsia="Times New Roman"/>
          <w:kern w:val="0"/>
          <w:lang w:val="mn-MN" w:eastAsia="en-US"/>
          <w14:ligatures w14:val="none"/>
        </w:rPr>
        <w:t>Монгол Улсын Үндсэн хуулийн</w:t>
      </w:r>
      <w:r w:rsidRPr="00E9386A">
        <w:rPr>
          <w:rFonts w:eastAsia="Times New Roman"/>
          <w:kern w:val="0"/>
          <w:vertAlign w:val="superscript"/>
          <w:lang w:val="mn-MN" w:eastAsia="en-US"/>
          <w14:ligatures w14:val="none"/>
        </w:rPr>
        <w:footnoteReference w:id="1"/>
      </w:r>
      <w:r w:rsidRPr="00E9386A">
        <w:rPr>
          <w:rFonts w:eastAsia="Times New Roman"/>
          <w:kern w:val="0"/>
          <w:lang w:val="mn-MN" w:eastAsia="en-US"/>
          <w14:ligatures w14:val="none"/>
        </w:rPr>
        <w:t xml:space="preserve"> Арван есдүгээр зүйлийн 1 дэх хэсэгт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гэж, мөн Монгол</w:t>
      </w:r>
      <w:r w:rsidRPr="00E9386A">
        <w:rPr>
          <w:rFonts w:eastAsia="Times New Roman"/>
          <w:kern w:val="0"/>
          <w:lang w:val="x-none" w:eastAsia="en-US"/>
          <w14:ligatures w14:val="none"/>
        </w:rPr>
        <w:t xml:space="preserve"> </w:t>
      </w:r>
      <w:proofErr w:type="spellStart"/>
      <w:r w:rsidRPr="00E9386A">
        <w:rPr>
          <w:rFonts w:eastAsia="Times New Roman"/>
          <w:kern w:val="0"/>
          <w:lang w:val="x-none" w:eastAsia="en-US"/>
          <w14:ligatures w14:val="none"/>
        </w:rPr>
        <w:t>Улсын</w:t>
      </w:r>
      <w:proofErr w:type="spellEnd"/>
      <w:r w:rsidRPr="00E9386A">
        <w:rPr>
          <w:rFonts w:eastAsia="Times New Roman"/>
          <w:kern w:val="0"/>
          <w:lang w:val="x-none" w:eastAsia="en-US"/>
          <w14:ligatures w14:val="none"/>
        </w:rPr>
        <w:t xml:space="preserve"> </w:t>
      </w:r>
      <w:proofErr w:type="spellStart"/>
      <w:r w:rsidRPr="00E9386A">
        <w:rPr>
          <w:rFonts w:eastAsia="Times New Roman"/>
          <w:kern w:val="0"/>
          <w:lang w:val="x-none" w:eastAsia="en-US"/>
          <w14:ligatures w14:val="none"/>
        </w:rPr>
        <w:t>шүүхийн</w:t>
      </w:r>
      <w:proofErr w:type="spellEnd"/>
      <w:r w:rsidRPr="00E9386A">
        <w:rPr>
          <w:rFonts w:eastAsia="Times New Roman"/>
          <w:kern w:val="0"/>
          <w:lang w:val="x-none" w:eastAsia="en-US"/>
          <w14:ligatures w14:val="none"/>
        </w:rPr>
        <w:t xml:space="preserve"> </w:t>
      </w:r>
      <w:proofErr w:type="spellStart"/>
      <w:r w:rsidRPr="00E9386A">
        <w:rPr>
          <w:rFonts w:eastAsia="Times New Roman"/>
          <w:kern w:val="0"/>
          <w:lang w:val="x-none" w:eastAsia="en-US"/>
          <w14:ligatures w14:val="none"/>
        </w:rPr>
        <w:t>тухай</w:t>
      </w:r>
      <w:proofErr w:type="spellEnd"/>
      <w:r w:rsidRPr="00E9386A">
        <w:rPr>
          <w:rFonts w:eastAsia="Times New Roman"/>
          <w:kern w:val="0"/>
          <w:lang w:val="x-none" w:eastAsia="en-US"/>
          <w14:ligatures w14:val="none"/>
        </w:rPr>
        <w:t xml:space="preserve"> </w:t>
      </w:r>
      <w:proofErr w:type="spellStart"/>
      <w:r w:rsidRPr="00E9386A">
        <w:rPr>
          <w:rFonts w:eastAsia="Times New Roman"/>
          <w:kern w:val="0"/>
          <w:lang w:val="x-none" w:eastAsia="en-US"/>
          <w14:ligatures w14:val="none"/>
        </w:rPr>
        <w:t>хуулийн</w:t>
      </w:r>
      <w:proofErr w:type="spellEnd"/>
      <w:r w:rsidRPr="00E9386A">
        <w:rPr>
          <w:rFonts w:eastAsia="Times New Roman"/>
          <w:kern w:val="0"/>
          <w:lang w:val="x-none" w:eastAsia="en-US"/>
          <w14:ligatures w14:val="none"/>
        </w:rPr>
        <w:t xml:space="preserve"> 4 </w:t>
      </w:r>
      <w:proofErr w:type="spellStart"/>
      <w:r w:rsidRPr="00E9386A">
        <w:rPr>
          <w:rFonts w:eastAsia="Times New Roman"/>
          <w:kern w:val="0"/>
          <w:lang w:val="x-none" w:eastAsia="en-US"/>
          <w14:ligatures w14:val="none"/>
        </w:rPr>
        <w:t>дүгээр</w:t>
      </w:r>
      <w:proofErr w:type="spellEnd"/>
      <w:r w:rsidRPr="00E9386A">
        <w:rPr>
          <w:rFonts w:eastAsia="Times New Roman"/>
          <w:kern w:val="0"/>
          <w:lang w:val="x-none" w:eastAsia="en-US"/>
          <w14:ligatures w14:val="none"/>
        </w:rPr>
        <w:t xml:space="preserve"> </w:t>
      </w:r>
      <w:proofErr w:type="spellStart"/>
      <w:r w:rsidRPr="00E9386A">
        <w:rPr>
          <w:rFonts w:eastAsia="Times New Roman"/>
          <w:kern w:val="0"/>
          <w:lang w:val="x-none" w:eastAsia="en-US"/>
          <w14:ligatures w14:val="none"/>
        </w:rPr>
        <w:t>зүйлд</w:t>
      </w:r>
      <w:proofErr w:type="spellEnd"/>
      <w:r w:rsidRPr="00E9386A">
        <w:rPr>
          <w:rFonts w:eastAsia="Times New Roman"/>
          <w:kern w:val="0"/>
          <w:lang w:val="x-none" w:eastAsia="en-US"/>
          <w14:ligatures w14:val="none"/>
        </w:rPr>
        <w:t xml:space="preserve"> </w:t>
      </w:r>
      <w:proofErr w:type="spellStart"/>
      <w:r w:rsidRPr="00E9386A">
        <w:rPr>
          <w:rFonts w:eastAsia="Times New Roman"/>
          <w:kern w:val="0"/>
          <w:lang w:val="x-none" w:eastAsia="en-US"/>
          <w14:ligatures w14:val="none"/>
        </w:rPr>
        <w:t>шүүхийн</w:t>
      </w:r>
      <w:proofErr w:type="spellEnd"/>
      <w:r w:rsidRPr="00E9386A">
        <w:rPr>
          <w:rFonts w:eastAsia="Times New Roman"/>
          <w:kern w:val="0"/>
          <w:lang w:val="x-none" w:eastAsia="en-US"/>
          <w14:ligatures w14:val="none"/>
        </w:rPr>
        <w:t xml:space="preserve"> </w:t>
      </w:r>
      <w:proofErr w:type="spellStart"/>
      <w:r w:rsidRPr="00E9386A">
        <w:rPr>
          <w:rFonts w:eastAsia="Times New Roman"/>
          <w:kern w:val="0"/>
          <w:lang w:val="x-none" w:eastAsia="en-US"/>
          <w14:ligatures w14:val="none"/>
        </w:rPr>
        <w:t>эрхэм</w:t>
      </w:r>
      <w:proofErr w:type="spellEnd"/>
      <w:r w:rsidRPr="00E9386A">
        <w:rPr>
          <w:rFonts w:eastAsia="Times New Roman"/>
          <w:kern w:val="0"/>
          <w:lang w:val="x-none" w:eastAsia="en-US"/>
          <w14:ligatures w14:val="none"/>
        </w:rPr>
        <w:t xml:space="preserve"> </w:t>
      </w:r>
      <w:proofErr w:type="spellStart"/>
      <w:r w:rsidRPr="00E9386A">
        <w:rPr>
          <w:rFonts w:eastAsia="Times New Roman"/>
          <w:kern w:val="0"/>
          <w:lang w:val="x-none" w:eastAsia="en-US"/>
          <w14:ligatures w14:val="none"/>
        </w:rPr>
        <w:t>зорилгыг</w:t>
      </w:r>
      <w:proofErr w:type="spellEnd"/>
      <w:r w:rsidRPr="00E9386A">
        <w:rPr>
          <w:rFonts w:eastAsia="Times New Roman"/>
          <w:kern w:val="0"/>
          <w:lang w:val="x-none" w:eastAsia="en-US"/>
          <w14:ligatures w14:val="none"/>
        </w:rPr>
        <w:t xml:space="preserve"> </w:t>
      </w:r>
      <w:proofErr w:type="spellStart"/>
      <w:r w:rsidRPr="00E9386A">
        <w:rPr>
          <w:rFonts w:eastAsia="Times New Roman"/>
          <w:kern w:val="0"/>
          <w:lang w:val="x-none" w:eastAsia="en-US"/>
          <w14:ligatures w14:val="none"/>
        </w:rPr>
        <w:t>х</w:t>
      </w:r>
      <w:r w:rsidRPr="00E9386A">
        <w:rPr>
          <w:rFonts w:eastAsia="Times New Roman"/>
          <w:kern w:val="0"/>
          <w:lang w:val="mn-MN" w:eastAsia="en-US"/>
          <w14:ligatures w14:val="none"/>
        </w:rPr>
        <w:t>үний</w:t>
      </w:r>
      <w:proofErr w:type="spellEnd"/>
      <w:r w:rsidRPr="00E9386A">
        <w:rPr>
          <w:rFonts w:eastAsia="Times New Roman"/>
          <w:kern w:val="0"/>
          <w:lang w:val="mn-MN" w:eastAsia="en-US"/>
          <w14:ligatures w14:val="none"/>
        </w:rPr>
        <w:t xml:space="preserve"> эрх, эрх чөлөөг хамгаалах, зөрчигдсөн эрхийг сэргээн эдлүүлэх,  шударга шүүхээр шүүлгэх иргэний эрхийг хангах гэж тус тус заажээ. </w:t>
      </w:r>
    </w:p>
    <w:p w14:paraId="5C4ACE08" w14:textId="77777777" w:rsidR="00E9386A" w:rsidRPr="00E9386A" w:rsidRDefault="00E9386A" w:rsidP="00E9386A">
      <w:pPr>
        <w:ind w:left="-15" w:firstLine="735"/>
        <w:rPr>
          <w:rFonts w:eastAsia="Times New Roman"/>
          <w:kern w:val="0"/>
          <w:lang w:val="mn-MN" w:eastAsia="en-US"/>
          <w14:ligatures w14:val="none"/>
        </w:rPr>
      </w:pPr>
    </w:p>
    <w:p w14:paraId="3CCEEF8F" w14:textId="77777777" w:rsidR="00E9386A" w:rsidRDefault="00E9386A" w:rsidP="00E9386A">
      <w:pPr>
        <w:ind w:left="-15" w:firstLine="735"/>
        <w:rPr>
          <w:rFonts w:eastAsia="Times New Roman"/>
          <w:kern w:val="0"/>
          <w:lang w:val="mn-MN" w:eastAsia="en-US"/>
          <w14:ligatures w14:val="none"/>
        </w:rPr>
      </w:pPr>
      <w:bookmarkStart w:id="1" w:name="_Hlk195621380"/>
      <w:r w:rsidRPr="00E9386A">
        <w:rPr>
          <w:rFonts w:eastAsia="Times New Roman"/>
          <w:kern w:val="0"/>
          <w:lang w:val="mn-MN" w:eastAsia="en-US"/>
          <w14:ligatures w14:val="none"/>
        </w:rPr>
        <w:tab/>
      </w:r>
      <w:bookmarkEnd w:id="0"/>
      <w:bookmarkEnd w:id="1"/>
      <w:r w:rsidRPr="00E9386A">
        <w:rPr>
          <w:rFonts w:eastAsia="Times New Roman"/>
          <w:kern w:val="0"/>
          <w:lang w:val="mn-MN" w:eastAsia="en-US"/>
          <w14:ligatures w14:val="none"/>
        </w:rPr>
        <w:t>Монгол Улсын хууль тогтомжийг 2028 он хүртэл боловсронгуй болгох үндсэн чиглэлийн</w:t>
      </w:r>
      <w:r w:rsidRPr="00E9386A">
        <w:rPr>
          <w:rFonts w:eastAsia="Times New Roman"/>
          <w:kern w:val="0"/>
          <w:vertAlign w:val="superscript"/>
          <w:lang w:val="mn-MN" w:eastAsia="en-US"/>
          <w14:ligatures w14:val="none"/>
        </w:rPr>
        <w:footnoteReference w:id="2"/>
      </w:r>
      <w:r w:rsidRPr="00E9386A">
        <w:rPr>
          <w:rFonts w:eastAsia="Times New Roman"/>
          <w:kern w:val="0"/>
          <w:lang w:val="mn-MN" w:eastAsia="en-US"/>
          <w14:ligatures w14:val="none"/>
        </w:rPr>
        <w:t xml:space="preserve"> 47-д Шүүхийн шийдвэр гүйцэтгэх тухай хуулийн шинэчилсэн найруулгын төслийг боловсруулахаар, Монгол Улсын Засгийн газрын 2024-2028 оны үйл ажиллагааны хөтөлбөрийн</w:t>
      </w:r>
      <w:r w:rsidRPr="00E9386A">
        <w:rPr>
          <w:rFonts w:eastAsia="Times New Roman"/>
          <w:kern w:val="0"/>
          <w:vertAlign w:val="superscript"/>
          <w:lang w:val="mn-MN" w:eastAsia="en-US"/>
          <w14:ligatures w14:val="none"/>
        </w:rPr>
        <w:footnoteReference w:id="3"/>
      </w:r>
      <w:r w:rsidRPr="00E9386A">
        <w:rPr>
          <w:rFonts w:eastAsia="Times New Roman"/>
          <w:kern w:val="0"/>
          <w:lang w:val="mn-MN" w:eastAsia="en-US"/>
          <w14:ligatures w14:val="none"/>
        </w:rPr>
        <w:t xml:space="preserve"> 3.2.2.7-д “… иргэний шүүхийн шийдвэр гүйцэтгэл, … эрх зүйн орчныг боловсронгуй болгоно.” гэж заасны дагуу иргэн, захиргааны шүүхийн шийдвэр гүйцэтгэх ажиллагааг сайжруулах хууль, эрх зүй, зохион байгуулалтын цогц арга хэмжээг авах, шүүхийн шийдвэр гүйцэтгэх ажиллагааны үндэслэл, журмыг тогтоож, олон улсын сайн жишигт хүргэх” гэж тус тус заасан нь Иргэний болон захиргааны хэргийн шүүхийн шийдвэр гүйцэтгэх тухай хуулийн төслийг боловсруулах хууль зүйн үндэслэл болно. </w:t>
      </w:r>
    </w:p>
    <w:p w14:paraId="5DFFF6B6" w14:textId="77777777" w:rsidR="00E9386A" w:rsidRPr="00E9386A" w:rsidRDefault="00E9386A" w:rsidP="00E9386A">
      <w:pPr>
        <w:ind w:left="-15" w:firstLine="735"/>
        <w:rPr>
          <w:rFonts w:eastAsia="Times New Roman"/>
          <w:kern w:val="0"/>
          <w:lang w:val="mn-MN" w:eastAsia="en-US"/>
          <w14:ligatures w14:val="none"/>
        </w:rPr>
      </w:pPr>
    </w:p>
    <w:p w14:paraId="62DE62CF" w14:textId="428B07C0" w:rsidR="00E9386A" w:rsidRDefault="00E9386A" w:rsidP="00E9386A">
      <w:pPr>
        <w:ind w:left="-15" w:firstLine="735"/>
        <w:rPr>
          <w:rFonts w:asciiTheme="minorBidi" w:hAnsiTheme="minorBidi" w:cstheme="minorBidi"/>
          <w:lang w:val="mn-MN"/>
        </w:rPr>
      </w:pPr>
      <w:r>
        <w:rPr>
          <w:rFonts w:asciiTheme="minorBidi" w:hAnsiTheme="minorBidi" w:cstheme="minorBidi"/>
          <w:lang w:val="mn-MN"/>
        </w:rPr>
        <w:t>Хуулийн төслийг Европын сэргээн босголт, хөгжлийн банкны дэмжлэгтэйгээр гүйцэтгэсэн хуулийн хэрэгжилтийн үр дагаварт хийсэн үнэлгээ, ХБНГУ, Нидерланд, Эстони, Сингапур, БНСУ, Япон зэрэг улсуудын иргэн, захиргааны шийдвэр гүйцэтгэх ажиллагааны талаарх хууль тогтоомжид үндэслэн</w:t>
      </w:r>
      <w:r w:rsidR="00E33739">
        <w:rPr>
          <w:rFonts w:asciiTheme="minorBidi" w:hAnsiTheme="minorBidi" w:cstheme="minorBidi"/>
          <w:lang w:val="mn-MN"/>
        </w:rPr>
        <w:t xml:space="preserve"> Хууль зүй, дотоод хэргийн сайдын 2025 оны А/104 дүгээр тушаалаар байгуулсан Ажлын хэсгээс</w:t>
      </w:r>
      <w:r>
        <w:rPr>
          <w:rFonts w:asciiTheme="minorBidi" w:hAnsiTheme="minorBidi" w:cstheme="minorBidi"/>
          <w:lang w:val="mn-MN"/>
        </w:rPr>
        <w:t xml:space="preserve"> боловсруулсан. </w:t>
      </w:r>
    </w:p>
    <w:p w14:paraId="08818F12" w14:textId="77777777" w:rsidR="00E9386A" w:rsidRDefault="00E9386A" w:rsidP="00E9386A">
      <w:pPr>
        <w:ind w:left="-15" w:firstLine="735"/>
        <w:rPr>
          <w:rFonts w:asciiTheme="minorBidi" w:hAnsiTheme="minorBidi" w:cstheme="minorBidi"/>
          <w:lang w:val="mn-MN"/>
        </w:rPr>
      </w:pPr>
    </w:p>
    <w:p w14:paraId="4794341D" w14:textId="77777777" w:rsidR="00E9386A" w:rsidRDefault="00E9386A" w:rsidP="00E33739">
      <w:pPr>
        <w:spacing w:after="0" w:line="240" w:lineRule="auto"/>
        <w:ind w:left="0" w:firstLine="720"/>
        <w:rPr>
          <w:rFonts w:eastAsia="Times New Roman"/>
          <w:color w:val="auto"/>
          <w:kern w:val="0"/>
          <w:lang w:val="mn-MN" w:eastAsia="en-US"/>
          <w14:ligatures w14:val="none"/>
        </w:rPr>
      </w:pPr>
      <w:r>
        <w:rPr>
          <w:rFonts w:eastAsia="Times New Roman"/>
          <w:color w:val="auto"/>
          <w:kern w:val="0"/>
          <w:lang w:val="mn-MN" w:eastAsia="en-US"/>
          <w14:ligatures w14:val="none"/>
        </w:rPr>
        <w:t xml:space="preserve">Иргэний болон захиргааны хэргийн шүүхийн шийдвэр гүйцэтгэх тухай хуулийн төсөлд дараах зарчмын шинжтэй зохицуулалтыг тусгалаа. </w:t>
      </w:r>
    </w:p>
    <w:p w14:paraId="1BA021EA" w14:textId="77777777" w:rsidR="00E9386A" w:rsidRDefault="00E9386A" w:rsidP="00E9386A">
      <w:pPr>
        <w:spacing w:after="0" w:line="240" w:lineRule="auto"/>
        <w:ind w:left="0" w:firstLine="0"/>
        <w:rPr>
          <w:rFonts w:eastAsia="Times New Roman"/>
          <w:color w:val="auto"/>
          <w:kern w:val="0"/>
          <w:lang w:val="mn-MN" w:eastAsia="en-US"/>
          <w14:ligatures w14:val="none"/>
        </w:rPr>
      </w:pPr>
    </w:p>
    <w:p w14:paraId="6941DEA1" w14:textId="77777777" w:rsidR="00E9386A" w:rsidRPr="001E7B31" w:rsidRDefault="00E9386A" w:rsidP="00E9386A">
      <w:pPr>
        <w:spacing w:after="0" w:line="240" w:lineRule="auto"/>
        <w:ind w:left="0" w:firstLine="720"/>
        <w:rPr>
          <w:rFonts w:eastAsia="Times New Roman"/>
          <w:color w:val="auto"/>
          <w:kern w:val="0"/>
          <w:lang w:val="mn-MN" w:eastAsia="en-US"/>
          <w14:ligatures w14:val="none"/>
        </w:rPr>
      </w:pPr>
      <w:r>
        <w:rPr>
          <w:rFonts w:eastAsia="Times New Roman"/>
          <w:color w:val="auto"/>
          <w:kern w:val="0"/>
          <w:lang w:val="mn-MN" w:eastAsia="en-US"/>
          <w14:ligatures w14:val="none"/>
        </w:rPr>
        <w:t>Т</w:t>
      </w:r>
      <w:r w:rsidRPr="001E7B31">
        <w:rPr>
          <w:rFonts w:eastAsia="Times New Roman"/>
          <w:color w:val="auto"/>
          <w:kern w:val="0"/>
          <w:lang w:val="mn-MN" w:eastAsia="en-US"/>
          <w14:ligatures w14:val="none"/>
        </w:rPr>
        <w:t xml:space="preserve">огтолцоо, зохион байгуулалтын хувьд: </w:t>
      </w:r>
    </w:p>
    <w:p w14:paraId="1F06B16A" w14:textId="77777777" w:rsidR="00E9386A" w:rsidRPr="001E7B31" w:rsidRDefault="00E9386A" w:rsidP="00E9386A">
      <w:pPr>
        <w:spacing w:after="0" w:line="240" w:lineRule="auto"/>
        <w:ind w:left="0" w:firstLine="0"/>
        <w:rPr>
          <w:rFonts w:eastAsia="Times New Roman"/>
          <w:kern w:val="0"/>
          <w:lang w:val="mn-MN" w:eastAsia="en-US"/>
          <w14:ligatures w14:val="none"/>
        </w:rPr>
      </w:pPr>
      <w:r w:rsidRPr="001E7B31">
        <w:rPr>
          <w:rFonts w:eastAsia="Times New Roman"/>
          <w:color w:val="auto"/>
          <w:kern w:val="0"/>
          <w:lang w:val="mn-MN" w:eastAsia="en-US"/>
          <w14:ligatures w14:val="none"/>
        </w:rPr>
        <w:tab/>
      </w:r>
    </w:p>
    <w:p w14:paraId="5ED0EAB3" w14:textId="77777777" w:rsidR="00E9386A" w:rsidRPr="001E7B31" w:rsidRDefault="00E9386A" w:rsidP="00E9386A">
      <w:pPr>
        <w:spacing w:after="0" w:line="240" w:lineRule="auto"/>
        <w:ind w:left="0" w:firstLine="720"/>
        <w:rPr>
          <w:rFonts w:eastAsia="Times New Roman"/>
          <w:kern w:val="0"/>
          <w:lang w:val="mn-MN" w:eastAsia="en-US"/>
          <w14:ligatures w14:val="none"/>
        </w:rPr>
      </w:pPr>
      <w:r w:rsidRPr="001E7B31">
        <w:rPr>
          <w:rFonts w:eastAsia="Times New Roman"/>
          <w:kern w:val="0"/>
          <w:lang w:val="mn-MN" w:eastAsia="en-US"/>
          <w14:ligatures w14:val="none"/>
        </w:rPr>
        <w:t xml:space="preserve">1.Иргэний хэргийн шүүхийн шийдвэр, дотоод, гадаадын арбитрын шийдвэрийг иргэн, хуулийн этгээд заавал биелүүлэх нөхцөлийг бүрдүүлэх үүднээс иргэний шийдвэр гүйцэтгэлийн тогтолцоог олон улсын чиг хандлагад нийцүүлэн өөрчлөх шаардлага үүссэн </w:t>
      </w:r>
      <w:r>
        <w:rPr>
          <w:rFonts w:eastAsia="Times New Roman"/>
          <w:kern w:val="0"/>
          <w:lang w:val="mn-MN" w:eastAsia="en-US"/>
          <w14:ligatures w14:val="none"/>
        </w:rPr>
        <w:t xml:space="preserve">тул </w:t>
      </w:r>
      <w:r w:rsidRPr="001E7B31">
        <w:rPr>
          <w:rFonts w:eastAsia="Times New Roman"/>
          <w:kern w:val="0"/>
          <w:lang w:val="mn-MN" w:eastAsia="en-US"/>
          <w14:ligatures w14:val="none"/>
        </w:rPr>
        <w:t>шийдвэр гүйцэтгэлийн шүүгчийн талаарх зохицуулалтыг бий болго</w:t>
      </w:r>
      <w:r>
        <w:rPr>
          <w:rFonts w:eastAsia="Times New Roman"/>
          <w:kern w:val="0"/>
          <w:lang w:val="mn-MN" w:eastAsia="en-US"/>
          <w14:ligatures w14:val="none"/>
        </w:rPr>
        <w:t>сон</w:t>
      </w:r>
      <w:r w:rsidRPr="001E7B31">
        <w:rPr>
          <w:rFonts w:eastAsia="Times New Roman"/>
          <w:kern w:val="0"/>
          <w:lang w:val="mn-MN" w:eastAsia="en-US"/>
          <w14:ligatures w14:val="none"/>
        </w:rPr>
        <w:t xml:space="preserve">. Ингэснээр шийдвэрийн биелэлт, шийдвэр гүйцэтгэх ажиллагаанд хяналт тавих эрх зүйн орчныг бий болгоно. </w:t>
      </w:r>
    </w:p>
    <w:p w14:paraId="0FC8C1E7" w14:textId="77777777" w:rsidR="00E9386A" w:rsidRPr="001E7B31" w:rsidRDefault="00E9386A" w:rsidP="00E9386A">
      <w:pPr>
        <w:spacing w:after="0" w:line="240" w:lineRule="auto"/>
        <w:ind w:left="0" w:firstLine="720"/>
        <w:rPr>
          <w:rFonts w:eastAsia="Times New Roman"/>
          <w:kern w:val="0"/>
          <w:lang w:val="mn-MN" w:eastAsia="en-US"/>
          <w14:ligatures w14:val="none"/>
        </w:rPr>
      </w:pPr>
    </w:p>
    <w:p w14:paraId="23C36B79" w14:textId="77777777" w:rsidR="00E9386A" w:rsidRPr="001E7B31" w:rsidRDefault="00E9386A" w:rsidP="00E9386A">
      <w:pPr>
        <w:spacing w:after="0" w:line="240" w:lineRule="auto"/>
        <w:ind w:left="0" w:firstLine="720"/>
        <w:rPr>
          <w:rFonts w:eastAsia="Times New Roman"/>
          <w:kern w:val="0"/>
          <w:lang w:val="mn-MN" w:eastAsia="en-US"/>
          <w14:ligatures w14:val="none"/>
        </w:rPr>
      </w:pPr>
      <w:r w:rsidRPr="001E7B31">
        <w:rPr>
          <w:rFonts w:eastAsia="Times New Roman"/>
          <w:kern w:val="0"/>
          <w:lang w:val="mn-MN" w:eastAsia="en-US"/>
          <w14:ligatures w14:val="none"/>
        </w:rPr>
        <w:t>2.Шийдвэр гүйцэтгэгч урамшуулалгүй мөртлөө цэргийн цолтой буюу дэслэгчээс хурандаа хүртэл цалингийн 26-36 хувийн цолны нэмэгдэл</w:t>
      </w:r>
      <w:r w:rsidRPr="001E7B31">
        <w:rPr>
          <w:rFonts w:eastAsia="Times New Roman"/>
          <w:kern w:val="0"/>
          <w:vertAlign w:val="superscript"/>
          <w:lang w:val="mn-MN" w:eastAsia="en-US"/>
          <w14:ligatures w14:val="none"/>
        </w:rPr>
        <w:footnoteReference w:id="4"/>
      </w:r>
      <w:r w:rsidRPr="001E7B31">
        <w:rPr>
          <w:rFonts w:eastAsia="Times New Roman"/>
          <w:kern w:val="0"/>
          <w:lang w:val="mn-MN" w:eastAsia="en-US"/>
          <w14:ligatures w14:val="none"/>
        </w:rPr>
        <w:t xml:space="preserve"> авдаг бөгөөд  Цэргийн алба </w:t>
      </w:r>
      <w:r w:rsidRPr="001E7B31">
        <w:rPr>
          <w:rFonts w:eastAsia="Times New Roman"/>
          <w:kern w:val="0"/>
          <w:lang w:val="mn-MN" w:eastAsia="en-US"/>
          <w14:ligatures w14:val="none"/>
        </w:rPr>
        <w:lastRenderedPageBreak/>
        <w:t>хаагчийн тэтгэвэр, тэтгэмжийн хуулийн</w:t>
      </w:r>
      <w:r w:rsidRPr="001E7B31">
        <w:rPr>
          <w:rFonts w:eastAsia="Times New Roman"/>
          <w:kern w:val="0"/>
          <w:vertAlign w:val="superscript"/>
          <w:lang w:val="mn-MN" w:eastAsia="en-US"/>
          <w14:ligatures w14:val="none"/>
        </w:rPr>
        <w:footnoteReference w:id="5"/>
      </w:r>
      <w:r w:rsidRPr="001E7B31">
        <w:rPr>
          <w:rFonts w:eastAsia="Times New Roman"/>
          <w:kern w:val="0"/>
          <w:lang w:val="mn-MN" w:eastAsia="en-US"/>
          <w14:ligatures w14:val="none"/>
        </w:rPr>
        <w:t xml:space="preserve"> дагуу тэтгэмж, тэтгэврийн онцлог зохицуулалт үйлчилдэг. </w:t>
      </w:r>
    </w:p>
    <w:p w14:paraId="1AFECF69" w14:textId="77777777" w:rsidR="00E9386A" w:rsidRPr="001E7B31" w:rsidRDefault="00E9386A" w:rsidP="00E9386A">
      <w:pPr>
        <w:spacing w:after="0" w:line="240" w:lineRule="auto"/>
        <w:ind w:left="0" w:firstLine="720"/>
        <w:jc w:val="left"/>
        <w:rPr>
          <w:rFonts w:eastAsia="Times New Roman"/>
          <w:kern w:val="0"/>
          <w:lang w:val="mn-MN" w:eastAsia="en-US"/>
          <w14:ligatures w14:val="none"/>
        </w:rPr>
      </w:pPr>
    </w:p>
    <w:p w14:paraId="3C67A970" w14:textId="77777777" w:rsidR="00E9386A" w:rsidRPr="001E7B31" w:rsidRDefault="00E9386A" w:rsidP="00E9386A">
      <w:pPr>
        <w:spacing w:after="0" w:line="240" w:lineRule="auto"/>
        <w:ind w:left="0" w:firstLine="0"/>
        <w:rPr>
          <w:rFonts w:eastAsia="Times New Roman"/>
          <w:color w:val="auto"/>
          <w:kern w:val="0"/>
          <w:lang w:val="mn-MN" w:eastAsia="en-GB"/>
          <w14:ligatures w14:val="none"/>
        </w:rPr>
      </w:pPr>
      <w:r w:rsidRPr="001E7B31">
        <w:rPr>
          <w:rFonts w:eastAsia="Times New Roman"/>
          <w:color w:val="auto"/>
          <w:kern w:val="0"/>
          <w:lang w:val="mn-MN" w:eastAsia="en-GB"/>
          <w14:ligatures w14:val="none"/>
        </w:rPr>
        <w:tab/>
        <w:t xml:space="preserve">Иргэний болон захиргааны </w:t>
      </w:r>
      <w:r w:rsidRPr="001E7B31">
        <w:rPr>
          <w:rFonts w:eastAsia="Times New Roman"/>
          <w:color w:val="auto"/>
          <w:kern w:val="0"/>
          <w:cs/>
          <w:lang w:eastAsia="en-GB" w:bidi="mn"/>
          <w14:ligatures w14:val="none"/>
        </w:rPr>
        <w:t>хэргийн</w:t>
      </w:r>
      <w:r w:rsidRPr="001E7B31">
        <w:rPr>
          <w:rFonts w:eastAsia="Times New Roman"/>
          <w:color w:val="auto"/>
          <w:kern w:val="0"/>
          <w:lang w:val="mn-MN" w:eastAsia="en-GB"/>
          <w14:ligatures w14:val="none"/>
        </w:rPr>
        <w:t xml:space="preserve"> шийдвэр гүйцэтгэх алба хаагчдыг цэргийн </w:t>
      </w:r>
      <w:r w:rsidRPr="001E7B31">
        <w:rPr>
          <w:rFonts w:eastAsia="Times New Roman"/>
          <w:color w:val="auto"/>
          <w:kern w:val="0"/>
          <w:rtl/>
          <w:lang w:eastAsia="en-GB"/>
          <w14:ligatures w14:val="none"/>
        </w:rPr>
        <w:t>эрдэмд сургах шаардлагаг</w:t>
      </w:r>
      <w:r w:rsidRPr="001E7B31">
        <w:rPr>
          <w:rFonts w:eastAsia="Times New Roman"/>
          <w:color w:val="auto"/>
          <w:kern w:val="0"/>
          <w:lang w:val="mn-MN" w:eastAsia="en-GB"/>
          <w14:ligatures w14:val="none"/>
        </w:rPr>
        <w:t>агүй</w:t>
      </w:r>
      <w:r w:rsidRPr="001E7B31">
        <w:rPr>
          <w:rFonts w:eastAsia="Times New Roman"/>
          <w:color w:val="auto"/>
          <w:kern w:val="0"/>
          <w:rtl/>
          <w:lang w:eastAsia="en-GB"/>
          <w14:ligatures w14:val="none"/>
        </w:rPr>
        <w:t xml:space="preserve"> </w:t>
      </w:r>
      <w:r w:rsidRPr="001E7B31">
        <w:rPr>
          <w:rFonts w:eastAsia="Times New Roman"/>
          <w:color w:val="auto"/>
          <w:kern w:val="0"/>
          <w:lang w:val="mn-MN" w:eastAsia="en-GB"/>
          <w14:ligatures w14:val="none"/>
        </w:rPr>
        <w:t xml:space="preserve"> бөгөөд </w:t>
      </w:r>
      <w:r w:rsidRPr="001E7B31">
        <w:rPr>
          <w:rFonts w:eastAsia="Times New Roman"/>
          <w:color w:val="auto"/>
          <w:kern w:val="0"/>
          <w:rtl/>
          <w:lang w:eastAsia="en-GB"/>
          <w14:ligatures w14:val="none"/>
        </w:rPr>
        <w:t>эрх зүйн болон эдийн засгийн б</w:t>
      </w:r>
      <w:r w:rsidRPr="001E7B31">
        <w:rPr>
          <w:rFonts w:eastAsia="Times New Roman"/>
          <w:color w:val="auto"/>
          <w:kern w:val="0"/>
          <w:lang w:val="mn-MN" w:eastAsia="en-GB"/>
          <w14:ligatures w14:val="none"/>
        </w:rPr>
        <w:t>усад ур чадваруудыг сургах шаардлагатай талаар ЕСБХБ-ны судалгаанд дурджээ.</w:t>
      </w:r>
      <w:r w:rsidRPr="001E7B31">
        <w:rPr>
          <w:rFonts w:eastAsia="Times New Roman"/>
          <w:color w:val="auto"/>
          <w:kern w:val="0"/>
          <w:vertAlign w:val="superscript"/>
          <w:lang w:val="mn-MN" w:eastAsia="en-GB"/>
          <w14:ligatures w14:val="none"/>
        </w:rPr>
        <w:footnoteReference w:id="6"/>
      </w:r>
    </w:p>
    <w:p w14:paraId="6FDC13AA" w14:textId="77777777" w:rsidR="00E9386A" w:rsidRPr="001E7B31" w:rsidRDefault="00E9386A" w:rsidP="00E9386A">
      <w:pPr>
        <w:spacing w:after="0" w:line="240" w:lineRule="auto"/>
        <w:ind w:left="0" w:firstLine="0"/>
        <w:rPr>
          <w:rFonts w:eastAsia="Times New Roman"/>
          <w:color w:val="auto"/>
          <w:kern w:val="0"/>
          <w:lang w:val="mn-MN" w:eastAsia="en-GB"/>
          <w14:ligatures w14:val="none"/>
        </w:rPr>
      </w:pPr>
    </w:p>
    <w:p w14:paraId="68EB42C3" w14:textId="77777777" w:rsidR="00E9386A" w:rsidRPr="001E7B31" w:rsidRDefault="00E9386A" w:rsidP="00E9386A">
      <w:pPr>
        <w:spacing w:after="0" w:line="240" w:lineRule="auto"/>
        <w:ind w:left="0" w:firstLine="0"/>
        <w:rPr>
          <w:rFonts w:eastAsia="Times New Roman"/>
          <w:color w:val="auto"/>
          <w:kern w:val="0"/>
          <w:lang w:val="mn-MN" w:eastAsia="en-GB"/>
          <w14:ligatures w14:val="none"/>
        </w:rPr>
      </w:pPr>
      <w:r w:rsidRPr="001E7B31">
        <w:rPr>
          <w:rFonts w:eastAsia="Times New Roman"/>
          <w:color w:val="auto"/>
          <w:kern w:val="0"/>
          <w:lang w:val="mn-MN" w:eastAsia="en-GB"/>
          <w14:ligatures w14:val="none"/>
        </w:rPr>
        <w:tab/>
        <w:t>БНСУ, ХБНГУ-ын хувьд шийдвэр гүйцэтгэгч нь төрийн захиргааны алба хаагч байх бөгөөд олон улсад шийдвэр гүйцэтгэгч төрийн албан хаагчийн цалингаас гадна гүйцэтгэсэн төлбөрийн үнийн дүнгээс тооцсон урамшуулал авах жишиг байна.</w:t>
      </w:r>
    </w:p>
    <w:p w14:paraId="246D2329" w14:textId="77777777" w:rsidR="00E9386A" w:rsidRPr="001E7B31" w:rsidRDefault="00E9386A" w:rsidP="00E9386A">
      <w:pPr>
        <w:spacing w:after="0" w:line="240" w:lineRule="auto"/>
        <w:ind w:left="0" w:firstLine="0"/>
        <w:rPr>
          <w:rFonts w:eastAsia="Times New Roman"/>
          <w:color w:val="auto"/>
          <w:kern w:val="0"/>
          <w:lang w:val="mn-MN" w:eastAsia="en-GB"/>
          <w14:ligatures w14:val="none"/>
        </w:rPr>
      </w:pPr>
    </w:p>
    <w:p w14:paraId="09EA9A17" w14:textId="77777777" w:rsidR="00E9386A" w:rsidRPr="001E7B31" w:rsidRDefault="00E9386A" w:rsidP="00E9386A">
      <w:pPr>
        <w:spacing w:after="0" w:line="240" w:lineRule="auto"/>
        <w:ind w:left="0" w:firstLine="0"/>
        <w:rPr>
          <w:rFonts w:eastAsia="Times New Roman"/>
          <w:color w:val="auto"/>
          <w:kern w:val="0"/>
          <w:lang w:val="mn-MN" w:eastAsia="en-GB"/>
          <w14:ligatures w14:val="none"/>
        </w:rPr>
      </w:pPr>
      <w:r w:rsidRPr="001E7B31">
        <w:rPr>
          <w:rFonts w:eastAsia="Times New Roman"/>
          <w:color w:val="auto"/>
          <w:kern w:val="0"/>
          <w:lang w:val="mn-MN" w:eastAsia="en-GB"/>
          <w14:ligatures w14:val="none"/>
        </w:rPr>
        <w:tab/>
        <w:t xml:space="preserve">Иймээс шийдвэр гүйцэтгэлийг үр дүнтэй, шуурхай болгож, төлбөр авагчийн зөрчигдсөн эрхийг шуурхай сэргээх үүднээс шийдвэр гүйцэтгэгч цэргийн бус төрийн алба хаагч байх, харин урамшууллыг зохистой хэмжээнд </w:t>
      </w:r>
      <w:r>
        <w:rPr>
          <w:rFonts w:eastAsia="Times New Roman"/>
          <w:color w:val="auto"/>
          <w:kern w:val="0"/>
          <w:lang w:val="mn-MN" w:eastAsia="en-GB"/>
          <w14:ligatures w14:val="none"/>
        </w:rPr>
        <w:t xml:space="preserve">авахаар тусгалаа. </w:t>
      </w:r>
    </w:p>
    <w:p w14:paraId="08260EB2" w14:textId="77777777" w:rsidR="00E9386A" w:rsidRPr="001E7B31" w:rsidRDefault="00E9386A" w:rsidP="00E9386A">
      <w:pPr>
        <w:spacing w:after="0" w:line="240" w:lineRule="auto"/>
        <w:ind w:left="0" w:firstLine="0"/>
        <w:rPr>
          <w:rFonts w:eastAsia="Times New Roman"/>
          <w:color w:val="auto"/>
          <w:kern w:val="0"/>
          <w:lang w:val="mn-MN" w:eastAsia="en-GB"/>
          <w14:ligatures w14:val="none"/>
        </w:rPr>
      </w:pPr>
    </w:p>
    <w:p w14:paraId="370E67D4" w14:textId="77777777" w:rsidR="00E9386A" w:rsidRPr="001E7B31" w:rsidRDefault="00E9386A" w:rsidP="00E9386A">
      <w:pPr>
        <w:spacing w:after="0" w:line="240" w:lineRule="auto"/>
        <w:ind w:left="0" w:firstLine="0"/>
        <w:rPr>
          <w:rFonts w:eastAsia="Times New Roman"/>
          <w:color w:val="auto"/>
          <w:kern w:val="0"/>
          <w:lang w:val="mn-MN" w:eastAsia="en-US"/>
          <w14:ligatures w14:val="none"/>
        </w:rPr>
      </w:pPr>
      <w:r w:rsidRPr="001E7B31">
        <w:rPr>
          <w:rFonts w:eastAsia="Times New Roman"/>
          <w:color w:val="auto"/>
          <w:kern w:val="0"/>
          <w:lang w:val="mn-MN" w:eastAsia="en-GB"/>
          <w14:ligatures w14:val="none"/>
        </w:rPr>
        <w:tab/>
        <w:t xml:space="preserve">3.Манай улсад 304 шийдвэр гүйцэтгэгч, 50 гаруй ахлах шийдвэр гүйцэтгэгч байгаа ч шийдвэр гүйцэтгэгчид туслах алба хаагч дутмаг байна. Гэтэл Гүрж улсад, </w:t>
      </w:r>
      <w:r w:rsidRPr="001E7B31">
        <w:rPr>
          <w:rFonts w:eastAsia="Times New Roman"/>
          <w:noProof/>
          <w:color w:val="auto"/>
          <w:kern w:val="0"/>
          <w:lang w:val="mn-MN"/>
          <w14:ligatures w14:val="none"/>
        </w:rPr>
        <w:t>3 сая 800 мянга гаруй хүн амтай ч</w:t>
      </w:r>
      <w:r w:rsidRPr="001E7B31">
        <w:rPr>
          <w:rFonts w:eastAsia="Times New Roman"/>
          <w:noProof/>
          <w:color w:val="auto"/>
          <w:kern w:val="0"/>
          <w:vertAlign w:val="superscript"/>
          <w:lang w:val="mn-MN"/>
          <w14:ligatures w14:val="none"/>
        </w:rPr>
        <w:footnoteReference w:id="7"/>
      </w:r>
      <w:r w:rsidRPr="001E7B31">
        <w:rPr>
          <w:rFonts w:eastAsia="Times New Roman"/>
          <w:noProof/>
          <w:color w:val="auto"/>
          <w:kern w:val="0"/>
          <w:lang w:val="mn-MN"/>
          <w14:ligatures w14:val="none"/>
        </w:rPr>
        <w:t xml:space="preserve"> нийт 424 албан хаагчтай 158 шийдвэр гүйцэтгэгчтэй тэдэнд туслах 157 захиргааны албан хаагчтай, 57 шийдвэр гүйцэтгэлийн цагдаатай багтай байна. Манай улсад 304 шийдвэр гүйцэтгэгч, 56 ахлах шийдвэр гүйцэтгэгчтэй ч </w:t>
      </w:r>
      <w:r w:rsidRPr="001E7B31">
        <w:rPr>
          <w:rFonts w:eastAsia="Times New Roman"/>
          <w:color w:val="auto"/>
          <w:kern w:val="0"/>
          <w:lang w:val="mn-MN" w:eastAsia="en-US"/>
          <w14:ligatures w14:val="none"/>
        </w:rPr>
        <w:t>Захиргаа, мэргэжлийн удирдлага-хяналт тавих 26 албан хаагч байгаа нь нийт 460 албан хаагчийн 6.7 хувь нь байгаа нь туслах чиг үүрэгтэй захиргааны албан хаагч дутмаг байгаа нь ажиллагаа удаашралтай, шийдвэр гүйцэтгэгч ачаалалтай байгаатай холбоотой байж болохоор байна.</w:t>
      </w:r>
    </w:p>
    <w:p w14:paraId="3EB20D74" w14:textId="77777777" w:rsidR="00E9386A" w:rsidRPr="001E7B31" w:rsidRDefault="00E9386A" w:rsidP="00E9386A">
      <w:pPr>
        <w:spacing w:after="0" w:line="240" w:lineRule="auto"/>
        <w:ind w:left="0" w:firstLine="0"/>
        <w:rPr>
          <w:rFonts w:eastAsia="Times New Roman"/>
          <w:color w:val="auto"/>
          <w:kern w:val="0"/>
          <w:lang w:val="mn-MN" w:eastAsia="en-US"/>
          <w14:ligatures w14:val="none"/>
        </w:rPr>
      </w:pPr>
    </w:p>
    <w:p w14:paraId="4FBAE206" w14:textId="77777777" w:rsidR="00E9386A" w:rsidRPr="001E7B31" w:rsidRDefault="00E9386A" w:rsidP="00E9386A">
      <w:pPr>
        <w:spacing w:after="0" w:line="240" w:lineRule="auto"/>
        <w:ind w:left="0" w:firstLine="0"/>
        <w:rPr>
          <w:rFonts w:eastAsia="Times New Roman"/>
          <w:color w:val="auto"/>
          <w:kern w:val="0"/>
          <w:lang w:val="mn-MN" w:eastAsia="en-US"/>
          <w14:ligatures w14:val="none"/>
        </w:rPr>
      </w:pPr>
      <w:r w:rsidRPr="001E7B31">
        <w:rPr>
          <w:rFonts w:eastAsia="Times New Roman"/>
          <w:color w:val="auto"/>
          <w:kern w:val="0"/>
          <w:lang w:val="mn-MN" w:eastAsia="en-US"/>
          <w14:ligatures w14:val="none"/>
        </w:rPr>
        <w:tab/>
        <w:t>Түүнчлэн ахлах шийдвэр гүйцэтгэгчийн хэрэгжүүлэх чиг үүргийг шийдвэр гүйцэтгэгч бие даан гүйцэтгэх боломжтой төдийгүй шат дамжин зөвшөөрөл авснаар ажиллагаа удаашрах, зөвшөөрөл авахгүйгээр хариуцлагыг хүлээж, тэдгээр бүрэн эрхийг хэрэгжүүлж болохоор байна.Тухайлбал, орон байранд нэвтрэн орох, гадаадад зорчих эрхийг түдгэлзүүлэх арга хэмжээ авахад шийдвэр гүйцэтгэгч өөрөө бие даан хийх боломжтой байна.</w:t>
      </w:r>
    </w:p>
    <w:p w14:paraId="4F7DD393" w14:textId="77777777" w:rsidR="00E9386A" w:rsidRPr="001E7B31" w:rsidRDefault="00E9386A" w:rsidP="00E9386A">
      <w:pPr>
        <w:spacing w:after="0" w:line="240" w:lineRule="auto"/>
        <w:ind w:left="0" w:firstLine="0"/>
        <w:rPr>
          <w:rFonts w:eastAsia="Times New Roman"/>
          <w:color w:val="auto"/>
          <w:kern w:val="0"/>
          <w:lang w:val="mn-MN" w:eastAsia="en-US"/>
          <w14:ligatures w14:val="none"/>
        </w:rPr>
      </w:pPr>
    </w:p>
    <w:p w14:paraId="292A8E9D" w14:textId="77777777" w:rsidR="00E9386A" w:rsidRPr="001E7B31" w:rsidRDefault="00E9386A" w:rsidP="00E9386A">
      <w:pPr>
        <w:spacing w:after="0" w:line="240" w:lineRule="auto"/>
        <w:ind w:left="0" w:firstLine="0"/>
        <w:rPr>
          <w:rFonts w:eastAsia="Times New Roman"/>
          <w:color w:val="auto"/>
          <w:kern w:val="0"/>
          <w:lang w:val="mn-MN" w:eastAsia="en-US"/>
          <w14:ligatures w14:val="none"/>
        </w:rPr>
      </w:pPr>
      <w:r w:rsidRPr="001E7B31">
        <w:rPr>
          <w:rFonts w:eastAsia="Times New Roman"/>
          <w:color w:val="auto"/>
          <w:kern w:val="0"/>
          <w:lang w:val="mn-MN" w:eastAsia="en-US"/>
          <w14:ligatures w14:val="none"/>
        </w:rPr>
        <w:tab/>
        <w:t>Ахлах шийдвэр гүйцэтгэгчийн хийх үйл ажиллагааг цахимжилтаар шийдэх боломжтой байна. Тухайлбал, ажиллагааг нээх, хаах, гүйцэтгэх баримт бичгийг буцаах, дуудлага худалдаа явуулах шийдвэр гаргах гэх мэт.</w:t>
      </w:r>
    </w:p>
    <w:p w14:paraId="60ADD933" w14:textId="77777777" w:rsidR="00E9386A" w:rsidRPr="001E7B31" w:rsidRDefault="00E9386A" w:rsidP="00E9386A">
      <w:pPr>
        <w:spacing w:after="0" w:line="240" w:lineRule="auto"/>
        <w:ind w:left="0" w:firstLine="0"/>
        <w:rPr>
          <w:rFonts w:eastAsia="Times New Roman"/>
          <w:color w:val="auto"/>
          <w:kern w:val="0"/>
          <w:lang w:val="mn-MN" w:eastAsia="en-US"/>
          <w14:ligatures w14:val="none"/>
        </w:rPr>
      </w:pPr>
    </w:p>
    <w:p w14:paraId="08727443" w14:textId="77777777" w:rsidR="00E9386A" w:rsidRDefault="00E9386A" w:rsidP="00E9386A">
      <w:pPr>
        <w:spacing w:after="0" w:line="240" w:lineRule="auto"/>
        <w:ind w:left="0" w:firstLine="0"/>
        <w:rPr>
          <w:rFonts w:eastAsia="Times New Roman"/>
          <w:color w:val="auto"/>
          <w:kern w:val="0"/>
          <w:lang w:val="mn-MN" w:eastAsia="en-US"/>
          <w14:ligatures w14:val="none"/>
        </w:rPr>
      </w:pPr>
      <w:r w:rsidRPr="001E7B31">
        <w:rPr>
          <w:rFonts w:eastAsia="Times New Roman"/>
          <w:color w:val="auto"/>
          <w:kern w:val="0"/>
          <w:lang w:val="mn-MN" w:eastAsia="en-US"/>
          <w14:ligatures w14:val="none"/>
        </w:rPr>
        <w:tab/>
        <w:t>Ахлах, ерөнхий шийдвэр гүйцэтгэгчдэд талуудаас шийдвэр гүйцэтгэх ажиллагаатай холбогдуулан гаргах гомдол жилд маш их ирдэг бөгөөд энэхүү чиг үүргийг байхгүй болгож, шийдвэр гүйцэтгэл хариуцсан шүүгч шуурхай шийдэх боломжтой</w:t>
      </w:r>
      <w:r>
        <w:rPr>
          <w:rFonts w:eastAsia="Times New Roman"/>
          <w:color w:val="auto"/>
          <w:kern w:val="0"/>
          <w:lang w:val="mn-MN" w:eastAsia="en-US"/>
          <w14:ligatures w14:val="none"/>
        </w:rPr>
        <w:t xml:space="preserve"> байхаар тусгаж, бусад чиг үүргийг нь шийдвэр гүйцэтгэгч бие даан хуульд заасны дагуу хэрэгжүүлэхээр тусгасан. </w:t>
      </w:r>
    </w:p>
    <w:p w14:paraId="29E2F60C" w14:textId="77777777" w:rsidR="00E9386A" w:rsidRDefault="00E9386A" w:rsidP="00E9386A">
      <w:pPr>
        <w:spacing w:after="0" w:line="240" w:lineRule="auto"/>
        <w:ind w:left="0" w:firstLine="0"/>
        <w:rPr>
          <w:rFonts w:eastAsia="Times New Roman"/>
          <w:color w:val="auto"/>
          <w:kern w:val="0"/>
          <w:lang w:val="mn-MN" w:eastAsia="en-US"/>
          <w14:ligatures w14:val="none"/>
        </w:rPr>
      </w:pPr>
    </w:p>
    <w:p w14:paraId="0305FDAF" w14:textId="77777777" w:rsidR="00E9386A" w:rsidRPr="001E7B31" w:rsidRDefault="00E9386A" w:rsidP="00E9386A">
      <w:pPr>
        <w:spacing w:after="0" w:line="240" w:lineRule="auto"/>
        <w:ind w:left="0" w:firstLine="0"/>
        <w:rPr>
          <w:rFonts w:eastAsia="Times New Roman"/>
          <w:color w:val="auto"/>
          <w:kern w:val="0"/>
          <w:lang w:val="mn-MN" w:eastAsia="en-US"/>
          <w14:ligatures w14:val="none"/>
        </w:rPr>
      </w:pPr>
      <w:r>
        <w:rPr>
          <w:rFonts w:eastAsia="Times New Roman"/>
          <w:color w:val="auto"/>
          <w:kern w:val="0"/>
          <w:lang w:val="mn-MN" w:eastAsia="en-US"/>
          <w14:ligatures w14:val="none"/>
        </w:rPr>
        <w:tab/>
        <w:t>Ингэснээр шийдвэр гүйцэтгэх ажиллагаан дахь шат дамжлага үгүй болж, шуурхай, үр дүнтэй байдал хангагдахад эерэг нөлөө үзүүлнэ.</w:t>
      </w:r>
    </w:p>
    <w:p w14:paraId="17E1D574" w14:textId="77777777" w:rsidR="00E9386A" w:rsidRPr="001E7B31" w:rsidRDefault="00E9386A" w:rsidP="00E9386A">
      <w:pPr>
        <w:spacing w:after="0" w:line="240" w:lineRule="auto"/>
        <w:ind w:left="0" w:firstLine="720"/>
        <w:rPr>
          <w:rFonts w:eastAsia="Times New Roman"/>
          <w:kern w:val="0"/>
          <w:lang w:val="mn-MN" w:eastAsia="en-US"/>
          <w14:ligatures w14:val="none"/>
        </w:rPr>
      </w:pPr>
    </w:p>
    <w:p w14:paraId="4DC6836E" w14:textId="77777777" w:rsidR="00E9386A" w:rsidRPr="001E7B31" w:rsidRDefault="00E9386A" w:rsidP="00E9386A">
      <w:pPr>
        <w:spacing w:after="0" w:line="240" w:lineRule="auto"/>
        <w:ind w:left="0" w:firstLine="0"/>
        <w:rPr>
          <w:rFonts w:eastAsia="Times New Roman"/>
          <w:color w:val="auto"/>
          <w:kern w:val="0"/>
          <w:lang w:val="mn-MN" w:eastAsia="en-US" w:bidi="mn-Mong-CN"/>
          <w14:ligatures w14:val="none"/>
        </w:rPr>
      </w:pPr>
      <w:r w:rsidRPr="001E7B31">
        <w:rPr>
          <w:rFonts w:eastAsia="Times New Roman"/>
          <w:color w:val="auto"/>
          <w:kern w:val="0"/>
          <w:lang w:val="mn-MN" w:eastAsia="en-US"/>
          <w14:ligatures w14:val="none"/>
        </w:rPr>
        <w:tab/>
        <w:t>Ажиллагааны тухайд</w:t>
      </w:r>
      <w:r w:rsidRPr="001E7B31">
        <w:rPr>
          <w:rFonts w:eastAsia="Times New Roman"/>
          <w:color w:val="auto"/>
          <w:kern w:val="0"/>
          <w:lang w:val="mn-MN" w:eastAsia="en-US" w:bidi="mn-Mong-CN"/>
          <w14:ligatures w14:val="none"/>
        </w:rPr>
        <w:t>:</w:t>
      </w:r>
    </w:p>
    <w:p w14:paraId="53ACFDF5" w14:textId="77777777" w:rsidR="00E9386A" w:rsidRPr="001E7B31" w:rsidRDefault="00E9386A" w:rsidP="00E9386A">
      <w:pPr>
        <w:spacing w:after="0" w:line="240" w:lineRule="auto"/>
        <w:ind w:left="0" w:firstLine="0"/>
        <w:rPr>
          <w:rFonts w:eastAsia="Times New Roman"/>
          <w:color w:val="auto"/>
          <w:kern w:val="0"/>
          <w:lang w:val="mn-MN" w:eastAsia="en-US" w:bidi="mn-Mong-CN"/>
          <w14:ligatures w14:val="none"/>
        </w:rPr>
      </w:pPr>
    </w:p>
    <w:p w14:paraId="2E978888" w14:textId="77777777" w:rsidR="00E9386A" w:rsidRPr="001E7B31" w:rsidRDefault="00E9386A" w:rsidP="00E9386A">
      <w:pPr>
        <w:spacing w:after="0" w:line="240" w:lineRule="auto"/>
        <w:ind w:left="0" w:firstLine="0"/>
        <w:rPr>
          <w:rFonts w:eastAsia="Times New Roman"/>
          <w:kern w:val="0"/>
          <w:lang w:val="mn-MN" w:eastAsia="en-US"/>
          <w14:ligatures w14:val="none"/>
        </w:rPr>
      </w:pPr>
      <w:r w:rsidRPr="001E7B31">
        <w:rPr>
          <w:rFonts w:eastAsia="Times New Roman"/>
          <w:color w:val="auto"/>
          <w:kern w:val="0"/>
          <w:lang w:val="mn-MN" w:eastAsia="en-US" w:bidi="mn-Mong-CN"/>
          <w14:ligatures w14:val="none"/>
        </w:rPr>
        <w:lastRenderedPageBreak/>
        <w:tab/>
        <w:t>1.Х</w:t>
      </w:r>
      <w:r w:rsidRPr="001E7B31">
        <w:rPr>
          <w:rFonts w:eastAsia="Times New Roman"/>
          <w:kern w:val="0"/>
          <w:lang w:val="mn-MN" w:eastAsia="en-US"/>
          <w14:ligatures w14:val="none"/>
        </w:rPr>
        <w:t xml:space="preserve">өдөлмөрийн чадвартай ч төлбөр төлөх шүүхийн шийдвэр биелүүлэхгүй, удаашруулах тохиолдол их байна. Энэ тохиолдолд энэ төрлийн төлбөр төлөгчийг хөдөлмөр эрхлүүлж, төлбөрийг гаргуулах зохицуулалт байхгүй байна.  </w:t>
      </w:r>
    </w:p>
    <w:p w14:paraId="065D8BCC" w14:textId="77777777" w:rsidR="00E9386A" w:rsidRPr="001E7B31" w:rsidRDefault="00E9386A" w:rsidP="00E9386A">
      <w:pPr>
        <w:spacing w:after="0" w:line="240" w:lineRule="auto"/>
        <w:ind w:left="0" w:firstLine="0"/>
        <w:rPr>
          <w:rFonts w:eastAsia="Times New Roman"/>
          <w:color w:val="auto"/>
          <w:kern w:val="0"/>
          <w:lang w:val="mn-MN" w:eastAsia="en-US" w:bidi="mn-Mong-CN"/>
          <w14:ligatures w14:val="none"/>
        </w:rPr>
      </w:pPr>
    </w:p>
    <w:p w14:paraId="4DC8C209" w14:textId="77777777" w:rsidR="00E9386A" w:rsidRPr="001E7B31" w:rsidRDefault="00E9386A" w:rsidP="00E9386A">
      <w:pPr>
        <w:spacing w:after="0" w:line="240" w:lineRule="auto"/>
        <w:ind w:left="0" w:firstLine="0"/>
        <w:rPr>
          <w:rFonts w:eastAsia="Times New Roman"/>
          <w:color w:val="auto"/>
          <w:kern w:val="0"/>
          <w:lang w:val="mn-MN" w:eastAsia="en-US" w:bidi="mn-Mong-CN"/>
          <w14:ligatures w14:val="none"/>
        </w:rPr>
      </w:pPr>
      <w:r w:rsidRPr="001E7B31">
        <w:rPr>
          <w:rFonts w:eastAsia="Times New Roman"/>
          <w:color w:val="auto"/>
          <w:kern w:val="0"/>
          <w:lang w:val="mn-MN" w:eastAsia="en-US" w:bidi="mn-Mong-CN"/>
          <w14:ligatures w14:val="none"/>
        </w:rPr>
        <w:tab/>
        <w:t>Түүнчлэн хүүхдийн тэтгэлэг төлөхгүй байгаа хөрөнгө, орлогогүй төлбөр төлөгч бол хүүхдийн төлөө сангаас хүүхдийн тэтгэлгийг урьдчилан төлөх, тухайн этгээд ажил хөдөлмөр, аж ахуй эрхлэх зэргээр төлбөрийн чадвартай болсны дараа төлбөрийг нөхөн гаргуулж, уг санд төлдөг механизмыг бүрдүүл</w:t>
      </w:r>
      <w:r>
        <w:rPr>
          <w:rFonts w:eastAsia="Times New Roman"/>
          <w:color w:val="auto"/>
          <w:kern w:val="0"/>
          <w:lang w:val="mn-MN" w:eastAsia="en-US" w:bidi="mn-Mong-CN"/>
          <w14:ligatures w14:val="none"/>
        </w:rPr>
        <w:t xml:space="preserve">лээ. </w:t>
      </w:r>
      <w:r w:rsidRPr="001E7B31">
        <w:rPr>
          <w:rFonts w:eastAsia="Times New Roman"/>
          <w:kern w:val="0"/>
          <w:lang w:val="mn-MN" w:eastAsia="en-US"/>
          <w14:ligatures w14:val="none"/>
        </w:rPr>
        <w:t>ХБНГУ-д ийм төрлийн тэтгэлгийн сан ажилладаг байна.</w:t>
      </w:r>
      <w:r w:rsidRPr="001E7B31">
        <w:rPr>
          <w:rFonts w:eastAsia="Times New Roman"/>
          <w:kern w:val="0"/>
          <w:vertAlign w:val="superscript"/>
          <w:lang w:val="mn-MN" w:eastAsia="en-US"/>
          <w14:ligatures w14:val="none"/>
        </w:rPr>
        <w:footnoteReference w:id="8"/>
      </w:r>
    </w:p>
    <w:p w14:paraId="29C8C490" w14:textId="77777777" w:rsidR="00E9386A" w:rsidRPr="001E7B31" w:rsidRDefault="00E9386A" w:rsidP="00E9386A">
      <w:pPr>
        <w:spacing w:after="0" w:line="240" w:lineRule="auto"/>
        <w:ind w:left="0" w:firstLine="720"/>
        <w:rPr>
          <w:rFonts w:eastAsia="Times New Roman"/>
          <w:kern w:val="0"/>
          <w:lang w:val="mn-MN" w:eastAsia="en-US"/>
          <w14:ligatures w14:val="none"/>
        </w:rPr>
      </w:pPr>
    </w:p>
    <w:p w14:paraId="1629945E" w14:textId="77777777" w:rsidR="00E9386A" w:rsidRPr="001E7B31" w:rsidRDefault="00E9386A" w:rsidP="00E9386A">
      <w:pPr>
        <w:spacing w:after="0" w:line="240" w:lineRule="auto"/>
        <w:ind w:left="0" w:firstLine="720"/>
        <w:rPr>
          <w:rFonts w:eastAsia="Times New Roman"/>
          <w:kern w:val="0"/>
          <w:lang w:val="mn-MN" w:eastAsia="en-US"/>
          <w14:ligatures w14:val="none"/>
        </w:rPr>
      </w:pPr>
      <w:r w:rsidRPr="001E7B31">
        <w:rPr>
          <w:rFonts w:eastAsia="Times New Roman"/>
          <w:kern w:val="0"/>
          <w:lang w:val="mn-MN" w:eastAsia="en-US"/>
          <w14:ligatures w14:val="none"/>
        </w:rPr>
        <w:t>2.Ажиллагааны талаар гаргах талуудын гомдлыг Иргэний хэрэг шүүхэд хянан шийдвэрлэх тухай хуулийн дагуу гаргаж, төлбөр төлөгч нэхэмжлэгч, шийдвэр гүйцэтгэгч хариуцагч болж, зохигчийн эрх, үүргийг эдэлж, 3 шатны шүүхээр явах боломжтой байдаг төдийгүй тус хугацаанд ажиллагааг түдгэлзүүлдэг нь төлбөр төлөгч үндэслэлгүй олон гомдол шүүхэд гаргаж ажиллагааг удаашруулах арга барил болгон ашигладаг практик тогтсон байна.</w:t>
      </w:r>
    </w:p>
    <w:p w14:paraId="542D9BA3" w14:textId="77777777" w:rsidR="00E9386A" w:rsidRPr="001E7B31" w:rsidRDefault="00E9386A" w:rsidP="00E9386A">
      <w:pPr>
        <w:spacing w:after="0" w:line="240" w:lineRule="auto"/>
        <w:ind w:left="0" w:firstLine="720"/>
        <w:rPr>
          <w:rFonts w:eastAsia="Times New Roman"/>
          <w:kern w:val="0"/>
          <w:lang w:val="mn-MN" w:eastAsia="en-US"/>
          <w14:ligatures w14:val="none"/>
        </w:rPr>
      </w:pPr>
    </w:p>
    <w:p w14:paraId="74B88C9C" w14:textId="77777777" w:rsidR="00E9386A" w:rsidRPr="001E7B31" w:rsidRDefault="00E9386A" w:rsidP="00E9386A">
      <w:pPr>
        <w:spacing w:after="0" w:line="240" w:lineRule="auto"/>
        <w:ind w:left="0" w:firstLine="0"/>
        <w:rPr>
          <w:rFonts w:eastAsia="Times New Roman"/>
          <w:color w:val="auto"/>
          <w:kern w:val="0"/>
          <w:lang w:val="mn-MN" w:eastAsia="en-US"/>
          <w14:ligatures w14:val="none"/>
        </w:rPr>
      </w:pPr>
      <w:r w:rsidRPr="001E7B31">
        <w:rPr>
          <w:rFonts w:eastAsia="Times New Roman"/>
          <w:color w:val="auto"/>
          <w:kern w:val="0"/>
          <w:lang w:val="mn-MN" w:eastAsia="en-US"/>
          <w14:ligatures w14:val="none"/>
        </w:rPr>
        <w:tab/>
        <w:t>Харин гадаад орны зарим туршлагын хувьд, тухайлбал, БНСУ-д, нэн даруй гомдол гаргах нь гүйцэтгэлийн ажиллагааг түдгэлзүүлэх үндэслэл болохгүй. Гомдлыг эцэслэн шийдвэрлэх хүртэл төлбөр төлөгчийн барьцаатайгаар, эсхүл барьцаагүйгээр шийдвэрийн биелэлтийг хэсэгчлэн, эсхүл бүхэлд нь түдгэлзүүлэх шийдвэр гаргах, эсхүл төлбөр авагчийн барьцаатайгаар гүйцэтгэлийн ажиллагааг үргэлжлүүлэх шийдвэр гаргана. Энэ түдгэлзүүлэх, эсхүл үргэлжлүүлэх шийдвэрт гомдол гаргаж үл болно.</w:t>
      </w:r>
      <w:r w:rsidRPr="001E7B31">
        <w:rPr>
          <w:rFonts w:eastAsia="Times New Roman"/>
          <w:color w:val="auto"/>
          <w:kern w:val="0"/>
          <w:vertAlign w:val="superscript"/>
          <w:lang w:eastAsia="en-US"/>
          <w14:ligatures w14:val="none"/>
        </w:rPr>
        <w:footnoteReference w:id="9"/>
      </w:r>
      <w:r w:rsidRPr="001E7B31">
        <w:rPr>
          <w:rFonts w:eastAsia="Times New Roman"/>
          <w:color w:val="auto"/>
          <w:kern w:val="0"/>
          <w:lang w:val="mn-MN" w:eastAsia="en-US"/>
          <w14:ligatures w14:val="none"/>
        </w:rPr>
        <w:t xml:space="preserve"> </w:t>
      </w:r>
    </w:p>
    <w:p w14:paraId="66F7390D" w14:textId="77777777" w:rsidR="00E9386A" w:rsidRPr="001E7B31" w:rsidRDefault="00E9386A" w:rsidP="00E9386A">
      <w:pPr>
        <w:spacing w:after="0" w:line="240" w:lineRule="auto"/>
        <w:ind w:left="0" w:firstLine="0"/>
        <w:rPr>
          <w:rFonts w:eastAsia="Times New Roman"/>
          <w:color w:val="auto"/>
          <w:kern w:val="0"/>
          <w:lang w:val="mn-MN" w:eastAsia="en-US"/>
          <w14:ligatures w14:val="none"/>
        </w:rPr>
      </w:pPr>
    </w:p>
    <w:p w14:paraId="355495A5" w14:textId="77777777" w:rsidR="00E9386A" w:rsidRPr="001E7B31" w:rsidRDefault="00E9386A" w:rsidP="00E9386A">
      <w:pPr>
        <w:spacing w:after="0" w:line="240" w:lineRule="auto"/>
        <w:ind w:left="0" w:firstLine="0"/>
        <w:rPr>
          <w:rFonts w:eastAsia="Times New Roman"/>
          <w:kern w:val="0"/>
          <w:shd w:val="clear" w:color="auto" w:fill="FFFFFF"/>
          <w:lang w:val="mn-MN" w:eastAsia="en-US"/>
          <w14:ligatures w14:val="none"/>
        </w:rPr>
      </w:pPr>
      <w:r w:rsidRPr="001E7B31">
        <w:rPr>
          <w:rFonts w:eastAsia="Times New Roman"/>
          <w:color w:val="auto"/>
          <w:kern w:val="0"/>
          <w:lang w:val="mn-MN" w:eastAsia="en-US"/>
          <w14:ligatures w14:val="none"/>
        </w:rPr>
        <w:tab/>
        <w:t xml:space="preserve">Мөн ХБНГУ-ын хувьд, </w:t>
      </w:r>
      <w:r w:rsidRPr="001E7B31">
        <w:rPr>
          <w:rFonts w:eastAsia="Times New Roman"/>
          <w:kern w:val="0"/>
          <w:shd w:val="clear" w:color="auto" w:fill="FFFFFF"/>
          <w:lang w:val="mn-MN" w:eastAsia="en-US"/>
          <w14:ligatures w14:val="none"/>
        </w:rPr>
        <w:t>гомдол гаргасан бол шүүх хүсэлтийг үндэслэн шийдвэр гүйцэтгэлийн ажиллагааг төлбөр төлөгчөөс баталгаа гаргуулан эсхүл, баталгаа гаргуулахгүйгээр түр түдгэлзүүлэх, эсхүл зөвхөн төлбөр авагчаас баталгаа гаргуулсныг үндэслэн шийдвэр гүйцэтгэх ажиллагаа явуулна. Төлбөр авагч баталгаа гаргаж чадахгүй, эсхүл онцгой хүндрэлтэй байгаа бөгөөд хойшлуулах нь төлбөр авагчид нөхөн төлөхөд бэрхшээлтэй байх, эсхүл хохирол учрахаар бол, эсхүл бусад шалтгааны улмаас төлбөр авагч зөвшөөрөхгүй байгаа бол хүсэлтийг ньүндэслэн шүүхийн шийдвэрийг урьдчилсан байдлаар гүйцэтгэх боломжтойд тооцно. Төлбөр авагчийн ашиг сонирхол илт давамгай байх тохиолдолд төлбөр төлөгчийн түдгэлзүүлэх хүсэлтийг хангахгүй зохицуулалттай байна.</w:t>
      </w:r>
      <w:r w:rsidRPr="001E7B31">
        <w:rPr>
          <w:rFonts w:eastAsia="Times New Roman"/>
          <w:kern w:val="0"/>
          <w:shd w:val="clear" w:color="auto" w:fill="FFFFFF"/>
          <w:vertAlign w:val="superscript"/>
          <w:lang w:eastAsia="en-US"/>
          <w14:ligatures w14:val="none"/>
        </w:rPr>
        <w:footnoteReference w:id="10"/>
      </w:r>
      <w:r w:rsidRPr="001E7B31">
        <w:rPr>
          <w:rFonts w:eastAsia="Times New Roman"/>
          <w:kern w:val="0"/>
          <w:shd w:val="clear" w:color="auto" w:fill="FFFFFF"/>
          <w:lang w:val="mn-MN" w:eastAsia="en-US"/>
          <w14:ligatures w14:val="none"/>
        </w:rPr>
        <w:t xml:space="preserve"> </w:t>
      </w:r>
    </w:p>
    <w:p w14:paraId="08FDA054" w14:textId="77777777" w:rsidR="00E9386A" w:rsidRPr="001E7B31" w:rsidRDefault="00E9386A" w:rsidP="00E9386A">
      <w:pPr>
        <w:spacing w:after="0" w:line="240" w:lineRule="auto"/>
        <w:ind w:left="0" w:firstLine="0"/>
        <w:rPr>
          <w:rFonts w:eastAsia="Times New Roman"/>
          <w:kern w:val="0"/>
          <w:shd w:val="clear" w:color="auto" w:fill="FFFFFF"/>
          <w:lang w:val="mn-MN" w:eastAsia="en-US"/>
          <w14:ligatures w14:val="none"/>
        </w:rPr>
      </w:pPr>
    </w:p>
    <w:p w14:paraId="04FC71A3" w14:textId="77777777" w:rsidR="00E9386A" w:rsidRPr="001E7B31" w:rsidRDefault="00E9386A" w:rsidP="00E9386A">
      <w:pPr>
        <w:spacing w:after="0" w:line="240" w:lineRule="auto"/>
        <w:ind w:left="0" w:firstLine="0"/>
        <w:rPr>
          <w:rFonts w:eastAsia="Times New Roman"/>
          <w:color w:val="auto"/>
          <w:kern w:val="0"/>
          <w:lang w:val="mn-MN" w:eastAsia="en-US"/>
          <w14:ligatures w14:val="none"/>
        </w:rPr>
      </w:pPr>
      <w:r w:rsidRPr="001E7B31">
        <w:rPr>
          <w:rFonts w:eastAsia="Times New Roman"/>
          <w:color w:val="auto"/>
          <w:kern w:val="0"/>
          <w:lang w:val="mn-MN" w:eastAsia="en-US" w:bidi="mn-Mong-CN"/>
          <w14:ligatures w14:val="none"/>
        </w:rPr>
        <w:tab/>
        <w:t xml:space="preserve">БНСУ-д </w:t>
      </w:r>
      <w:r w:rsidRPr="001E7B31">
        <w:rPr>
          <w:rFonts w:eastAsia="Times New Roman"/>
          <w:color w:val="auto"/>
          <w:kern w:val="0"/>
          <w:lang w:val="mn-MN" w:eastAsia="en-US"/>
          <w14:ligatures w14:val="none"/>
        </w:rPr>
        <w:t xml:space="preserve">нэн даруй гомдол </w:t>
      </w:r>
      <w:r w:rsidRPr="001E7B31">
        <w:rPr>
          <w:rFonts w:eastAsia="Times New Roman"/>
          <w:b/>
          <w:bCs/>
          <w:color w:val="auto"/>
          <w:kern w:val="0"/>
          <w:lang w:val="mn-MN" w:eastAsia="en-US"/>
          <w14:ligatures w14:val="none"/>
        </w:rPr>
        <w:t xml:space="preserve">(immediate compliant) </w:t>
      </w:r>
      <w:r w:rsidRPr="001E7B31">
        <w:rPr>
          <w:rFonts w:eastAsia="Times New Roman"/>
          <w:color w:val="auto"/>
          <w:kern w:val="0"/>
          <w:lang w:val="mn-MN" w:eastAsia="en-US"/>
          <w14:ligatures w14:val="none"/>
        </w:rPr>
        <w:t>гаргах буюу шийдвэр гүйцэтгэлийн ажиллагааны журам зөрчсөн гэж үзвэл гүйцэтгэлийн шүүхийн шийдвэрт зөвхөн хуульд заасан үндэслэлээр нэн даруй гомдол гаргаж болдог.</w:t>
      </w:r>
      <w:r w:rsidRPr="001E7B31">
        <w:rPr>
          <w:rFonts w:eastAsia="Times New Roman"/>
          <w:color w:val="auto"/>
          <w:kern w:val="0"/>
          <w:vertAlign w:val="superscript"/>
          <w:lang w:eastAsia="en-US"/>
          <w14:ligatures w14:val="none"/>
        </w:rPr>
        <w:footnoteReference w:id="11"/>
      </w:r>
      <w:r w:rsidRPr="001E7B31">
        <w:rPr>
          <w:rFonts w:eastAsia="Times New Roman"/>
          <w:color w:val="auto"/>
          <w:kern w:val="0"/>
          <w:lang w:val="mn-MN" w:eastAsia="en-US"/>
          <w14:ligatures w14:val="none"/>
        </w:rPr>
        <w:t xml:space="preserve"> Харин ХБНГУ-ын хувьд шийдвэр гүйцэтгэлийн шүүх нь шийдвэр гүйцэтгэлийн ажиллагаатай холбоотой гомдлыг хянадаг байна.</w:t>
      </w:r>
      <w:r w:rsidRPr="001E7B31">
        <w:rPr>
          <w:rFonts w:eastAsia="Times New Roman"/>
          <w:color w:val="auto"/>
          <w:kern w:val="0"/>
          <w:vertAlign w:val="superscript"/>
          <w:lang w:eastAsia="en-US"/>
          <w14:ligatures w14:val="none"/>
        </w:rPr>
        <w:footnoteReference w:id="12"/>
      </w:r>
      <w:r w:rsidRPr="001E7B31">
        <w:rPr>
          <w:rFonts w:eastAsia="Times New Roman"/>
          <w:color w:val="auto"/>
          <w:kern w:val="0"/>
          <w:lang w:val="mn-MN" w:eastAsia="en-US"/>
          <w14:ligatures w14:val="none"/>
        </w:rPr>
        <w:t xml:space="preserve"> </w:t>
      </w:r>
    </w:p>
    <w:p w14:paraId="63A039C1" w14:textId="77777777" w:rsidR="00E9386A" w:rsidRPr="001E7B31" w:rsidRDefault="00E9386A" w:rsidP="00E9386A">
      <w:pPr>
        <w:spacing w:after="0" w:line="240" w:lineRule="auto"/>
        <w:ind w:left="0" w:firstLine="0"/>
        <w:rPr>
          <w:rFonts w:eastAsia="Times New Roman"/>
          <w:kern w:val="0"/>
          <w:shd w:val="clear" w:color="auto" w:fill="FFFFFF"/>
          <w:lang w:val="mn-MN" w:eastAsia="en-US"/>
          <w14:ligatures w14:val="none"/>
        </w:rPr>
      </w:pPr>
    </w:p>
    <w:p w14:paraId="14D47C27" w14:textId="77777777" w:rsidR="00E9386A" w:rsidRPr="001E7B31" w:rsidRDefault="00E9386A" w:rsidP="00E9386A">
      <w:pPr>
        <w:spacing w:after="0" w:line="240" w:lineRule="auto"/>
        <w:ind w:left="0" w:firstLine="0"/>
        <w:rPr>
          <w:rFonts w:eastAsia="Times New Roman"/>
          <w:kern w:val="0"/>
          <w:shd w:val="clear" w:color="auto" w:fill="FFFFFF"/>
          <w:lang w:val="mn-MN" w:eastAsia="en-US"/>
          <w14:ligatures w14:val="none"/>
        </w:rPr>
      </w:pPr>
      <w:r w:rsidRPr="001E7B31">
        <w:rPr>
          <w:rFonts w:eastAsia="Times New Roman"/>
          <w:noProof/>
          <w:color w:val="auto"/>
          <w:kern w:val="0"/>
          <w:lang w:val="mn-MN" w:bidi="mn-Mong-CN"/>
          <w14:ligatures w14:val="none"/>
        </w:rPr>
        <w:tab/>
        <w:t xml:space="preserve">Шийдвэр гүйцэтгэх ажиллагааны гомдол нь нэхэмжлэл </w:t>
      </w:r>
      <w:r w:rsidRPr="001E7B31">
        <w:rPr>
          <w:rFonts w:eastAsia="Times New Roman" w:cs="Mongolian Baiti"/>
          <w:b/>
          <w:bCs/>
          <w:noProof/>
          <w:color w:val="auto"/>
          <w:kern w:val="0"/>
          <w:lang w:val="mn-MN" w:bidi="mn-Mong-CN"/>
          <w14:ligatures w14:val="none"/>
        </w:rPr>
        <w:t>(</w:t>
      </w:r>
      <w:r w:rsidRPr="001E7B31">
        <w:rPr>
          <w:rFonts w:eastAsia="Times New Roman"/>
          <w:b/>
          <w:bCs/>
          <w:noProof/>
          <w:color w:val="auto"/>
          <w:kern w:val="0"/>
          <w:lang w:val="mn-MN" w:bidi="mn-Mong-CN"/>
          <w14:ligatures w14:val="none"/>
        </w:rPr>
        <w:t>law suit)</w:t>
      </w:r>
      <w:r w:rsidRPr="001E7B31">
        <w:rPr>
          <w:rFonts w:eastAsia="Times New Roman"/>
          <w:noProof/>
          <w:color w:val="auto"/>
          <w:kern w:val="0"/>
          <w:lang w:val="mn-MN" w:bidi="mn-Mong-CN"/>
          <w14:ligatures w14:val="none"/>
        </w:rPr>
        <w:t xml:space="preserve"> биш шийдвэр гүйцэтгэх ажиллагаан дахь эсэргүүцэл буюу гомдол </w:t>
      </w:r>
      <w:r w:rsidRPr="001E7B31">
        <w:rPr>
          <w:rFonts w:eastAsia="Times New Roman" w:cs="Mongolian Baiti"/>
          <w:b/>
          <w:bCs/>
          <w:noProof/>
          <w:color w:val="auto"/>
          <w:kern w:val="0"/>
          <w:lang w:val="mn-MN" w:bidi="mn-Mong-CN"/>
          <w14:ligatures w14:val="none"/>
        </w:rPr>
        <w:t>(</w:t>
      </w:r>
      <w:r w:rsidRPr="001E7B31">
        <w:rPr>
          <w:rFonts w:eastAsia="Times New Roman"/>
          <w:b/>
          <w:bCs/>
          <w:noProof/>
          <w:color w:val="auto"/>
          <w:kern w:val="0"/>
          <w:lang w:val="mn-MN" w:bidi="mn-Mong-CN"/>
          <w14:ligatures w14:val="none"/>
        </w:rPr>
        <w:t xml:space="preserve">objection, complaint) </w:t>
      </w:r>
      <w:r w:rsidRPr="001E7B31">
        <w:rPr>
          <w:rFonts w:eastAsia="Times New Roman"/>
          <w:noProof/>
          <w:color w:val="auto"/>
          <w:kern w:val="0"/>
          <w:lang w:val="mn-MN" w:bidi="mn-Mong-CN"/>
          <w14:ligatures w14:val="none"/>
        </w:rPr>
        <w:t>бөгөөд энэ утгаараа шийдвэр гүйцэтгэл хариуцсан шүүгч шуурхай 7-14 хоногт шийдвэрлэдэг буюу аман хуралдаан хийх шаардлагагүй</w:t>
      </w:r>
      <w:r>
        <w:rPr>
          <w:rFonts w:eastAsia="Times New Roman"/>
          <w:noProof/>
          <w:color w:val="auto"/>
          <w:kern w:val="0"/>
          <w:lang w:val="mn-MN" w:bidi="mn-Mong-CN"/>
          <w14:ligatures w14:val="none"/>
        </w:rPr>
        <w:t xml:space="preserve"> гомдол байхаар тусгалаа. </w:t>
      </w:r>
    </w:p>
    <w:p w14:paraId="36ABB23F" w14:textId="77777777" w:rsidR="00E9386A" w:rsidRPr="001E7B31" w:rsidRDefault="00E9386A" w:rsidP="00E9386A">
      <w:pPr>
        <w:spacing w:after="0" w:line="240" w:lineRule="auto"/>
        <w:ind w:left="0" w:firstLine="720"/>
        <w:rPr>
          <w:rFonts w:eastAsia="Times New Roman"/>
          <w:kern w:val="0"/>
          <w:lang w:val="mn-MN" w:eastAsia="en-US"/>
          <w14:ligatures w14:val="none"/>
        </w:rPr>
      </w:pPr>
    </w:p>
    <w:p w14:paraId="73E1D8B3" w14:textId="77777777" w:rsidR="00E9386A" w:rsidRPr="001E7B31" w:rsidRDefault="00E9386A" w:rsidP="00E9386A">
      <w:pPr>
        <w:spacing w:after="0" w:line="240" w:lineRule="auto"/>
        <w:ind w:left="0" w:firstLine="720"/>
        <w:rPr>
          <w:rFonts w:eastAsia="Times New Roman"/>
          <w:kern w:val="0"/>
          <w:lang w:val="mn-MN" w:eastAsia="en-US"/>
          <w14:ligatures w14:val="none"/>
        </w:rPr>
      </w:pPr>
      <w:r w:rsidRPr="001E7B31">
        <w:rPr>
          <w:rFonts w:eastAsia="Times New Roman"/>
          <w:kern w:val="0"/>
          <w:lang w:val="mn-MN" w:eastAsia="en-US"/>
          <w14:ligatures w14:val="none"/>
        </w:rPr>
        <w:t>3.Түүнчлэн төлбөрийн үүргийг хангуулах эд хөрөнгийн үнэлгээний тайланг эс зөвшөөрвөл Иргэний хэрэг шүүхэд хянан шийдвэрлэх тухай хуулийн дагуу төлбөр төлөгч нэхэмжлэгч, шийдвэр гүйцэтгэгч хариуцагч болж, зохигчийн эрх, үүргийг эдэлж, 3 шатны шүүхээр маргаанаа шийдвэрлүүлэх боломжтой байдаг төдийгүй тус хугацаанд ажиллагааг түдгэлзүүлдэг нь төлбөр төлөгч үндэслэлгүй олон гомдол шүүхэд гаргаж, ажиллагааг удаашруулах арга барил болгон ашигладаг практик тогтсон байна.</w:t>
      </w:r>
    </w:p>
    <w:p w14:paraId="3A43459C" w14:textId="77777777" w:rsidR="00E9386A" w:rsidRPr="001E7B31" w:rsidRDefault="00E9386A" w:rsidP="00E9386A">
      <w:pPr>
        <w:spacing w:after="0" w:line="240" w:lineRule="auto"/>
        <w:ind w:left="0" w:firstLine="720"/>
        <w:rPr>
          <w:rFonts w:eastAsia="Times New Roman"/>
          <w:kern w:val="0"/>
          <w:lang w:val="mn-MN" w:eastAsia="en-US"/>
          <w14:ligatures w14:val="none"/>
        </w:rPr>
      </w:pPr>
    </w:p>
    <w:p w14:paraId="41D251CE" w14:textId="77777777" w:rsidR="00E9386A" w:rsidRPr="001E7B31" w:rsidRDefault="00E9386A" w:rsidP="00E9386A">
      <w:pPr>
        <w:spacing w:after="0" w:line="240" w:lineRule="auto"/>
        <w:ind w:left="0" w:firstLine="0"/>
        <w:rPr>
          <w:rFonts w:eastAsia="Times New Roman"/>
          <w:bCs/>
          <w:color w:val="auto"/>
          <w:kern w:val="0"/>
          <w:lang w:val="mn-MN" w:eastAsia="en-US"/>
          <w14:ligatures w14:val="none"/>
        </w:rPr>
      </w:pPr>
      <w:r w:rsidRPr="001E7B31">
        <w:rPr>
          <w:rFonts w:eastAsia="Times New Roman"/>
          <w:bCs/>
          <w:color w:val="auto"/>
          <w:kern w:val="0"/>
          <w:lang w:val="mn-MN" w:eastAsia="en-US"/>
          <w14:ligatures w14:val="none"/>
        </w:rPr>
        <w:tab/>
        <w:t>Эд хөрөнгийн үнэлгээний талаар шүүхэд гаргасан гомдол 2023 онд 362 буюу нийт 546 гомдлын 66.3 хувь нь байсан бол 2024 онд үнэлгээний гомдол 377 буюу нийт 486 гомдлын 77.5 хувь нь байсан байна.</w:t>
      </w:r>
      <w:r w:rsidRPr="001E7B31">
        <w:rPr>
          <w:rFonts w:eastAsia="Times New Roman"/>
          <w:bCs/>
          <w:color w:val="auto"/>
          <w:kern w:val="0"/>
          <w:vertAlign w:val="superscript"/>
          <w:lang w:val="mn-MN" w:eastAsia="en-US"/>
          <w14:ligatures w14:val="none"/>
        </w:rPr>
        <w:footnoteReference w:id="13"/>
      </w:r>
      <w:r w:rsidRPr="001E7B31">
        <w:rPr>
          <w:rFonts w:eastAsia="Times New Roman"/>
          <w:bCs/>
          <w:color w:val="auto"/>
          <w:kern w:val="0"/>
          <w:lang w:val="mn-MN" w:eastAsia="en-US"/>
          <w14:ligatures w14:val="none"/>
        </w:rPr>
        <w:t xml:space="preserve"> Харин 2023 онд нийт гаргасан энэ төрлийн гомдлын 31.5 хувь буюу 172 гомдлыг 1-ээс дээш жилийн хугацаанд шийдвэрлэсэн бол 2024 онд нийт гаргасан үнэлгээний гомдлын 35.8 хувь буюу 174 гомдлыг 1-ээс дээш жилийн хугацаанд шийдвэрлэсэн байна.</w:t>
      </w:r>
      <w:r w:rsidRPr="001E7B31">
        <w:rPr>
          <w:rFonts w:eastAsia="Times New Roman"/>
          <w:bCs/>
          <w:color w:val="auto"/>
          <w:kern w:val="0"/>
          <w:vertAlign w:val="superscript"/>
          <w:lang w:val="mn-MN" w:eastAsia="en-US"/>
          <w14:ligatures w14:val="none"/>
        </w:rPr>
        <w:footnoteReference w:id="14"/>
      </w:r>
    </w:p>
    <w:p w14:paraId="3C992766" w14:textId="77777777" w:rsidR="00E9386A" w:rsidRPr="001E7B31" w:rsidRDefault="00E9386A" w:rsidP="00E9386A">
      <w:pPr>
        <w:spacing w:after="0" w:line="240" w:lineRule="auto"/>
        <w:ind w:left="0" w:firstLine="0"/>
        <w:rPr>
          <w:rFonts w:eastAsia="Times New Roman"/>
          <w:bCs/>
          <w:color w:val="auto"/>
          <w:kern w:val="0"/>
          <w:lang w:val="mn-MN" w:eastAsia="en-US"/>
          <w14:ligatures w14:val="none"/>
        </w:rPr>
      </w:pPr>
    </w:p>
    <w:p w14:paraId="5A894C8B" w14:textId="77777777" w:rsidR="00E9386A" w:rsidRPr="001E7B31" w:rsidRDefault="00E9386A" w:rsidP="00E9386A">
      <w:pPr>
        <w:spacing w:after="0" w:line="240" w:lineRule="auto"/>
        <w:ind w:left="0" w:firstLine="0"/>
        <w:jc w:val="lowKashida"/>
        <w:rPr>
          <w:rFonts w:eastAsia="Times New Roman"/>
          <w:bCs/>
          <w:color w:val="auto"/>
          <w:kern w:val="0"/>
          <w:lang w:val="mn-MN" w:eastAsia="en-US"/>
          <w14:ligatures w14:val="none"/>
        </w:rPr>
      </w:pPr>
      <w:r w:rsidRPr="001E7B31">
        <w:rPr>
          <w:rFonts w:eastAsia="Times New Roman"/>
          <w:bCs/>
          <w:color w:val="auto"/>
          <w:kern w:val="0"/>
          <w:lang w:val="mn-MN" w:eastAsia="en-US"/>
          <w14:ligatures w14:val="none"/>
        </w:rPr>
        <w:tab/>
        <w:t>2023 оны байдлаар 267 тэрбумын 330 төлбөр төлөгчид хамаарах ажиллагаатай холбоотой эд хөрөнгийн үнэлгээний гомдол шүүхэд гаргаснаас улбаалан түдгэлзсэн байна.</w:t>
      </w:r>
      <w:r w:rsidRPr="001E7B31">
        <w:rPr>
          <w:rFonts w:eastAsia="Times New Roman"/>
          <w:bCs/>
          <w:color w:val="auto"/>
          <w:kern w:val="0"/>
          <w:vertAlign w:val="superscript"/>
          <w:lang w:val="mn-MN" w:eastAsia="en-US"/>
          <w14:ligatures w14:val="none"/>
        </w:rPr>
        <w:footnoteReference w:id="15"/>
      </w:r>
    </w:p>
    <w:p w14:paraId="604A5E31" w14:textId="77777777" w:rsidR="00E9386A" w:rsidRPr="001E7B31" w:rsidRDefault="00E9386A" w:rsidP="00E9386A">
      <w:pPr>
        <w:spacing w:after="0" w:line="240" w:lineRule="auto"/>
        <w:ind w:left="0" w:firstLine="720"/>
        <w:jc w:val="lowKashida"/>
        <w:rPr>
          <w:rFonts w:eastAsia="Times New Roman"/>
          <w:kern w:val="0"/>
          <w:lang w:val="mn-MN" w:eastAsia="en-US"/>
          <w14:ligatures w14:val="none"/>
        </w:rPr>
      </w:pPr>
    </w:p>
    <w:p w14:paraId="200C54A5" w14:textId="77777777" w:rsidR="00E9386A" w:rsidRPr="001E7B31" w:rsidRDefault="00E9386A" w:rsidP="00E9386A">
      <w:pPr>
        <w:spacing w:after="0" w:line="240" w:lineRule="auto"/>
        <w:ind w:left="0" w:firstLine="720"/>
        <w:contextualSpacing/>
        <w:rPr>
          <w:rFonts w:eastAsia="Times New Roman"/>
          <w:noProof/>
          <w:color w:val="auto"/>
          <w:kern w:val="0"/>
          <w:lang w:val="mn-MN"/>
          <w14:ligatures w14:val="none"/>
        </w:rPr>
      </w:pPr>
      <w:r w:rsidRPr="001E7B31">
        <w:rPr>
          <w:rFonts w:eastAsia="Times New Roman"/>
          <w:noProof/>
          <w:color w:val="auto"/>
          <w:kern w:val="0"/>
          <w:lang w:val="mn-MN"/>
          <w14:ligatures w14:val="none"/>
        </w:rPr>
        <w:t>Ү</w:t>
      </w:r>
      <w:r w:rsidRPr="001E7B31">
        <w:rPr>
          <w:rFonts w:eastAsia="Times New Roman"/>
          <w:noProof/>
          <w:color w:val="auto"/>
          <w:kern w:val="0"/>
          <w:lang w:val="bg-BG"/>
          <w14:ligatures w14:val="none"/>
        </w:rPr>
        <w:t xml:space="preserve">нэлгээчний үнэлгээ тогтоосон үнэлгээний тайланг хүчингүй болгуулахаар шүүхэд хандах нь дараах эрсдэлийг </w:t>
      </w:r>
      <w:r w:rsidRPr="001E7B31">
        <w:rPr>
          <w:rFonts w:eastAsia="Times New Roman"/>
          <w:noProof/>
          <w:color w:val="auto"/>
          <w:kern w:val="0"/>
          <w:lang w:val="mn-MN"/>
          <w14:ligatures w14:val="none"/>
        </w:rPr>
        <w:t xml:space="preserve">бий болгож </w:t>
      </w:r>
      <w:r w:rsidRPr="001E7B31">
        <w:rPr>
          <w:rFonts w:eastAsia="Times New Roman"/>
          <w:noProof/>
          <w:color w:val="auto"/>
          <w:kern w:val="0"/>
          <w:lang w:val="bg-BG"/>
          <w14:ligatures w14:val="none"/>
        </w:rPr>
        <w:t>байна.</w:t>
      </w:r>
      <w:r w:rsidRPr="001E7B31">
        <w:rPr>
          <w:rFonts w:eastAsia="DengXian Light"/>
          <w:noProof/>
          <w:color w:val="auto"/>
          <w:kern w:val="0"/>
          <w:vertAlign w:val="superscript"/>
          <w:lang w:val="bg-BG"/>
          <w14:ligatures w14:val="none"/>
        </w:rPr>
        <w:footnoteReference w:id="16"/>
      </w:r>
      <w:r w:rsidRPr="001E7B31">
        <w:rPr>
          <w:rFonts w:eastAsia="Times New Roman"/>
          <w:noProof/>
          <w:color w:val="auto"/>
          <w:kern w:val="0"/>
          <w:lang w:val="bg-BG"/>
          <w14:ligatures w14:val="none"/>
        </w:rPr>
        <w:t xml:space="preserve"> Үүнд</w:t>
      </w:r>
      <w:r w:rsidRPr="001E7B31">
        <w:rPr>
          <w:rFonts w:eastAsia="Times New Roman"/>
          <w:noProof/>
          <w:color w:val="auto"/>
          <w:kern w:val="0"/>
          <w:lang w:val="bg-BG" w:bidi="mn-Mong-CN"/>
          <w14:ligatures w14:val="none"/>
        </w:rPr>
        <w:t>:</w:t>
      </w:r>
      <w:r w:rsidRPr="001E7B31">
        <w:rPr>
          <w:rFonts w:eastAsia="Times New Roman"/>
          <w:noProof/>
          <w:color w:val="auto"/>
          <w:kern w:val="0"/>
          <w:lang w:val="bg-BG"/>
          <w14:ligatures w14:val="none"/>
        </w:rPr>
        <w:t xml:space="preserve"> </w:t>
      </w:r>
    </w:p>
    <w:p w14:paraId="1418056D" w14:textId="77777777" w:rsidR="00E9386A" w:rsidRPr="001E7B31" w:rsidRDefault="00E9386A" w:rsidP="00E9386A">
      <w:pPr>
        <w:spacing w:after="0" w:line="240" w:lineRule="auto"/>
        <w:ind w:left="0" w:firstLine="720"/>
        <w:contextualSpacing/>
        <w:rPr>
          <w:rFonts w:eastAsia="Times New Roman"/>
          <w:noProof/>
          <w:color w:val="auto"/>
          <w:kern w:val="0"/>
          <w:lang w:val="mn-MN"/>
          <w14:ligatures w14:val="none"/>
        </w:rPr>
      </w:pPr>
    </w:p>
    <w:p w14:paraId="7894E503" w14:textId="77777777" w:rsidR="00E9386A" w:rsidRPr="001E7B31" w:rsidRDefault="00E9386A" w:rsidP="00E9386A">
      <w:pPr>
        <w:numPr>
          <w:ilvl w:val="0"/>
          <w:numId w:val="1"/>
        </w:numPr>
        <w:spacing w:after="0" w:line="240" w:lineRule="auto"/>
        <w:contextualSpacing/>
        <w:jc w:val="left"/>
        <w:rPr>
          <w:rFonts w:eastAsia="DengXian"/>
          <w:noProof/>
          <w:color w:val="auto"/>
          <w:kern w:val="0"/>
          <w:lang w:val="mn-MN"/>
          <w14:ligatures w14:val="none"/>
        </w:rPr>
      </w:pPr>
      <w:r w:rsidRPr="001E7B31">
        <w:rPr>
          <w:rFonts w:eastAsia="DengXian"/>
          <w:noProof/>
          <w:color w:val="auto"/>
          <w:kern w:val="0"/>
          <w:lang w:val="bg-BG"/>
          <w14:ligatures w14:val="none"/>
        </w:rPr>
        <w:t>ойролцоогоор 2-4 жил</w:t>
      </w:r>
      <w:r w:rsidRPr="001E7B31">
        <w:rPr>
          <w:rFonts w:eastAsia="DengXian"/>
          <w:noProof/>
          <w:color w:val="auto"/>
          <w:kern w:val="0"/>
          <w:lang w:val="mn-MN"/>
          <w14:ligatures w14:val="none"/>
        </w:rPr>
        <w:t xml:space="preserve"> шийдвэр гүйцэтгэх</w:t>
      </w:r>
      <w:r w:rsidRPr="001E7B31">
        <w:rPr>
          <w:rFonts w:eastAsia="DengXian"/>
          <w:noProof/>
          <w:color w:val="auto"/>
          <w:kern w:val="0"/>
          <w:lang w:val="bg-BG"/>
          <w14:ligatures w14:val="none"/>
        </w:rPr>
        <w:t xml:space="preserve"> ажиллагаа зогсох</w:t>
      </w:r>
      <w:r w:rsidRPr="001E7B31">
        <w:rPr>
          <w:rFonts w:eastAsia="DengXian"/>
          <w:noProof/>
          <w:color w:val="auto"/>
          <w:kern w:val="0"/>
          <w:lang w:val="mn-MN" w:bidi="mn-Mong-CN"/>
          <w14:ligatures w14:val="none"/>
        </w:rPr>
        <w:t>;</w:t>
      </w:r>
    </w:p>
    <w:p w14:paraId="032289B2" w14:textId="77777777" w:rsidR="00E9386A" w:rsidRPr="001E7B31" w:rsidRDefault="00E9386A" w:rsidP="00E9386A">
      <w:pPr>
        <w:numPr>
          <w:ilvl w:val="0"/>
          <w:numId w:val="1"/>
        </w:numPr>
        <w:spacing w:after="0" w:line="240" w:lineRule="auto"/>
        <w:contextualSpacing/>
        <w:jc w:val="left"/>
        <w:rPr>
          <w:rFonts w:eastAsia="DengXian"/>
          <w:noProof/>
          <w:color w:val="auto"/>
          <w:kern w:val="0"/>
          <w:lang w:val="mn-MN"/>
          <w14:ligatures w14:val="none"/>
        </w:rPr>
      </w:pPr>
      <w:r w:rsidRPr="001E7B31">
        <w:rPr>
          <w:rFonts w:eastAsia="DengXian"/>
          <w:noProof/>
          <w:color w:val="auto"/>
          <w:kern w:val="0"/>
          <w:lang w:val="bg-BG"/>
          <w14:ligatures w14:val="none"/>
        </w:rPr>
        <w:t>төлбөр авагч төлбөрөө барьцаа хөрөнгөөс</w:t>
      </w:r>
      <w:r w:rsidRPr="001E7B31">
        <w:rPr>
          <w:rFonts w:eastAsia="DengXian"/>
          <w:noProof/>
          <w:color w:val="auto"/>
          <w:kern w:val="0"/>
          <w:lang w:val="mn-MN"/>
          <w14:ligatures w14:val="none"/>
        </w:rPr>
        <w:t xml:space="preserve"> хүртэл</w:t>
      </w:r>
      <w:r w:rsidRPr="001E7B31">
        <w:rPr>
          <w:rFonts w:eastAsia="DengXian"/>
          <w:noProof/>
          <w:color w:val="auto"/>
          <w:kern w:val="0"/>
          <w:lang w:val="bg-BG"/>
          <w14:ligatures w14:val="none"/>
        </w:rPr>
        <w:t xml:space="preserve"> гаргуулах боломжгүй </w:t>
      </w:r>
      <w:r w:rsidRPr="001E7B31">
        <w:rPr>
          <w:rFonts w:eastAsia="DengXian"/>
          <w:noProof/>
          <w:color w:val="auto"/>
          <w:kern w:val="0"/>
          <w:lang w:val="mn-MN"/>
          <w14:ligatures w14:val="none"/>
        </w:rPr>
        <w:t xml:space="preserve">хязгаарлагдах, удаашрах. </w:t>
      </w:r>
    </w:p>
    <w:p w14:paraId="5F0930D4" w14:textId="77777777" w:rsidR="00E9386A" w:rsidRPr="001E7B31" w:rsidRDefault="00E9386A" w:rsidP="00E9386A">
      <w:pPr>
        <w:spacing w:after="0" w:line="240" w:lineRule="auto"/>
        <w:ind w:left="720" w:firstLine="0"/>
        <w:contextualSpacing/>
        <w:rPr>
          <w:rFonts w:eastAsia="DengXian"/>
          <w:noProof/>
          <w:color w:val="auto"/>
          <w:kern w:val="0"/>
          <w:lang w:val="mn-MN"/>
          <w14:ligatures w14:val="none"/>
        </w:rPr>
      </w:pPr>
    </w:p>
    <w:p w14:paraId="7EA31393" w14:textId="77777777" w:rsidR="00E9386A" w:rsidRPr="001E7B31" w:rsidRDefault="00E9386A" w:rsidP="00E9386A">
      <w:pPr>
        <w:spacing w:after="0" w:line="240" w:lineRule="auto"/>
        <w:ind w:left="0" w:firstLine="720"/>
        <w:rPr>
          <w:rFonts w:eastAsia="Times New Roman"/>
          <w:kern w:val="0"/>
          <w:lang w:val="mn-MN" w:eastAsia="en-US"/>
          <w14:ligatures w14:val="none"/>
        </w:rPr>
      </w:pPr>
      <w:r w:rsidRPr="001E7B31">
        <w:rPr>
          <w:rFonts w:eastAsia="Times New Roman"/>
          <w:kern w:val="0"/>
          <w:lang w:val="mn-MN" w:eastAsia="en-US"/>
          <w14:ligatures w14:val="none"/>
        </w:rPr>
        <w:t>Иймээс эд хөрөнгийн үнэлгээний талаар гарсан гомдлыг шүүхэд бус, дахин, эсхүл нэмэлт үнэлгээ хийлгэх байдлаар шийдвэрлэх</w:t>
      </w:r>
      <w:r>
        <w:rPr>
          <w:rFonts w:eastAsia="Times New Roman"/>
          <w:kern w:val="0"/>
          <w:lang w:val="mn-MN" w:eastAsia="en-US"/>
          <w14:ligatures w14:val="none"/>
        </w:rPr>
        <w:t>ээр тусгав.</w:t>
      </w:r>
    </w:p>
    <w:p w14:paraId="5132E816" w14:textId="77777777" w:rsidR="00E9386A" w:rsidRPr="001E7B31" w:rsidRDefault="00E9386A" w:rsidP="00E9386A">
      <w:pPr>
        <w:spacing w:after="0" w:line="240" w:lineRule="auto"/>
        <w:ind w:left="0" w:firstLine="720"/>
        <w:rPr>
          <w:rFonts w:eastAsia="Times New Roman"/>
          <w:kern w:val="0"/>
          <w:lang w:val="mn-MN" w:eastAsia="en-US"/>
          <w14:ligatures w14:val="none"/>
        </w:rPr>
      </w:pPr>
    </w:p>
    <w:p w14:paraId="28FE6D3C" w14:textId="77777777" w:rsidR="00E9386A" w:rsidRPr="001E7B31" w:rsidRDefault="00E9386A" w:rsidP="00E9386A">
      <w:pPr>
        <w:spacing w:after="0" w:line="240" w:lineRule="auto"/>
        <w:ind w:left="0" w:firstLine="720"/>
        <w:rPr>
          <w:rFonts w:eastAsia="Times New Roman"/>
          <w:kern w:val="0"/>
          <w:lang w:val="mn-MN" w:eastAsia="en-US"/>
          <w14:ligatures w14:val="none"/>
        </w:rPr>
      </w:pPr>
      <w:r w:rsidRPr="001E7B31">
        <w:rPr>
          <w:rFonts w:eastAsia="Times New Roman"/>
          <w:kern w:val="0"/>
          <w:lang w:val="mn-MN" w:eastAsia="en-US"/>
          <w14:ligatures w14:val="none"/>
        </w:rPr>
        <w:t>4.Шүүхийн шийдвэр гүйцэтгэх жиллагаанд саад учруулахад хариуцлагыг оногдуулах механизм нь Эрүү, зөрчлийн хууль тогтоомжоор зохицуулагддаг тул цагдаа, прокурор, шүүх гээд олон шат дамжлагыг туулдаг, гэтэл шийдвэр гүйцэтгэх ажиллагаа нь шүүхийн шийдвэрийг албадан биелүүлэх сүүлийн үе шат байдаг ч шийдвэр гүйцэтгэгчид албадлага хэрэглэх хөшүүргүүд байхгүй байна.</w:t>
      </w:r>
    </w:p>
    <w:p w14:paraId="43B15716" w14:textId="77777777" w:rsidR="00E9386A" w:rsidRPr="001E7B31" w:rsidRDefault="00E9386A" w:rsidP="00E9386A">
      <w:pPr>
        <w:spacing w:after="0" w:line="240" w:lineRule="auto"/>
        <w:ind w:left="0" w:firstLine="720"/>
        <w:rPr>
          <w:rFonts w:eastAsia="Times New Roman"/>
          <w:kern w:val="0"/>
          <w:lang w:val="mn-MN" w:eastAsia="en-US"/>
          <w14:ligatures w14:val="none"/>
        </w:rPr>
      </w:pPr>
    </w:p>
    <w:p w14:paraId="0566BAFE" w14:textId="77777777" w:rsidR="00E9386A" w:rsidRDefault="00E9386A" w:rsidP="00E9386A">
      <w:pPr>
        <w:spacing w:after="0" w:line="240" w:lineRule="auto"/>
        <w:ind w:left="0" w:firstLine="720"/>
        <w:contextualSpacing/>
        <w:rPr>
          <w:rFonts w:eastAsia="DengXian"/>
          <w:noProof/>
          <w:color w:val="auto"/>
          <w:kern w:val="0"/>
          <w:lang w:val="mn-MN"/>
          <w14:ligatures w14:val="none"/>
        </w:rPr>
      </w:pPr>
      <w:r w:rsidRPr="001E7B31">
        <w:rPr>
          <w:rFonts w:eastAsia="DengXian"/>
          <w:noProof/>
          <w:kern w:val="0"/>
          <w:lang w:val="mn-MN"/>
          <w14:ligatures w14:val="none"/>
        </w:rPr>
        <w:t xml:space="preserve">Тухайлбал, </w:t>
      </w:r>
      <w:r w:rsidRPr="001E7B31">
        <w:rPr>
          <w:rFonts w:eastAsia="DengXian"/>
          <w:noProof/>
          <w:color w:val="auto"/>
          <w:kern w:val="0"/>
          <w:lang w:val="mn-MN"/>
          <w14:ligatures w14:val="none"/>
        </w:rPr>
        <w:t>Шүүхийн шийдвэр гүйцэтгэх тухай хууль батлагдаж, дагаж мөрдөж эхэлсэн буюу 2017 оны 07 сарын 01-ний өдрөөс хойш 7 орчим жилийн хугацаанд Эрүүгийн хуулийн дээрх гэмт хэрэгт 11 тохиолдолд шүүх хуралдаан хийж, гэм бурууг шийдвэрлэсэн байна.</w:t>
      </w:r>
      <w:r w:rsidRPr="001E7B31">
        <w:rPr>
          <w:rFonts w:eastAsia="DengXian"/>
          <w:noProof/>
          <w:color w:val="auto"/>
          <w:kern w:val="0"/>
          <w:vertAlign w:val="superscript"/>
          <w:lang w:val="ru-RU"/>
          <w14:ligatures w14:val="none"/>
        </w:rPr>
        <w:footnoteReference w:id="17"/>
      </w:r>
      <w:r w:rsidRPr="001E7B31">
        <w:rPr>
          <w:rFonts w:eastAsia="DengXian"/>
          <w:noProof/>
          <w:color w:val="auto"/>
          <w:kern w:val="0"/>
          <w:lang w:val="mn-MN"/>
          <w14:ligatures w14:val="none"/>
        </w:rPr>
        <w:t xml:space="preserve"> Үүнээс нийслэлд 7, орон нутагт 4 шүүхийн шийдвэр хамаарч байна. Үүнээс 2 хэрэгт 6 сарын хугацаагаар хорих шийдвэр гаргасан байна. Гэхдээ эдгээр тохиолдлуудад хөрөнгийн мэдүүлгээ буруу гаргасан, зайлсхийсэн гэх үйлдлийг </w:t>
      </w:r>
      <w:r w:rsidRPr="001E7B31">
        <w:rPr>
          <w:rFonts w:eastAsia="DengXian"/>
          <w:noProof/>
          <w:color w:val="auto"/>
          <w:kern w:val="0"/>
          <w:lang w:val="mn-MN"/>
          <w14:ligatures w14:val="none"/>
        </w:rPr>
        <w:lastRenderedPageBreak/>
        <w:t>шийтгэсэн тохиолдол байхгүй буюу хөрөнгийн мэдүүлэг гаргахгүй байсан ч хариуцлагын механизм ажил</w:t>
      </w:r>
      <w:r>
        <w:rPr>
          <w:rFonts w:eastAsia="DengXian"/>
          <w:noProof/>
          <w:color w:val="auto"/>
          <w:kern w:val="0"/>
          <w:lang w:val="mn-MN"/>
          <w14:ligatures w14:val="none"/>
        </w:rPr>
        <w:t>ла</w:t>
      </w:r>
      <w:r w:rsidRPr="001E7B31">
        <w:rPr>
          <w:rFonts w:eastAsia="DengXian"/>
          <w:noProof/>
          <w:color w:val="auto"/>
          <w:kern w:val="0"/>
          <w:lang w:val="mn-MN"/>
          <w14:ligatures w14:val="none"/>
        </w:rPr>
        <w:t>даггүй болно.</w:t>
      </w:r>
    </w:p>
    <w:p w14:paraId="51204723" w14:textId="77777777" w:rsidR="00E9386A" w:rsidRPr="001E7B31" w:rsidRDefault="00E9386A" w:rsidP="00E9386A">
      <w:pPr>
        <w:spacing w:after="0" w:line="240" w:lineRule="auto"/>
        <w:ind w:left="0" w:firstLine="720"/>
        <w:contextualSpacing/>
        <w:rPr>
          <w:rFonts w:eastAsia="DengXian"/>
          <w:noProof/>
          <w:color w:val="auto"/>
          <w:kern w:val="0"/>
          <w:lang w:val="mn-MN"/>
          <w14:ligatures w14:val="none"/>
        </w:rPr>
      </w:pPr>
    </w:p>
    <w:p w14:paraId="5E55F1A4" w14:textId="77777777" w:rsidR="00E9386A" w:rsidRPr="001E7B31" w:rsidRDefault="00E9386A" w:rsidP="00E9386A">
      <w:pPr>
        <w:spacing w:after="0" w:line="240" w:lineRule="auto"/>
        <w:ind w:left="0" w:firstLine="720"/>
        <w:rPr>
          <w:rFonts w:eastAsia="Times New Roman"/>
          <w:b/>
          <w:bCs/>
          <w:noProof/>
          <w:color w:val="auto"/>
          <w:kern w:val="0"/>
          <w:lang w:val="mn-MN" w:bidi="mn-Mong-CN"/>
          <w14:ligatures w14:val="none"/>
        </w:rPr>
      </w:pPr>
      <w:r w:rsidRPr="001E7B31">
        <w:rPr>
          <w:rFonts w:eastAsia="Times New Roman"/>
          <w:noProof/>
          <w:color w:val="auto"/>
          <w:kern w:val="0"/>
          <w:lang w:val="bg-BG"/>
          <w14:ligatures w14:val="none"/>
        </w:rPr>
        <w:t>Зөрчлийн тухай хуулийн 15.2 дугаар зүйлийн 2-т заасан Хууль сахиулах чиг үүргийг хэрэгжүүлж байгаа төрийн албан хаагчаас тавьсан хууль ёсны шаардлагыг биелүүлээгүй, төрийн албан хаагчийн үйл ажиллагаанд нь саад учруулсан, төрийн албан хаагчийг хүч хэрэглэхгүйгээр эсэргүүцсэн, эсхүл доромжилсон бол хүнийг хоёр зуун тавин нэгжтэй тэнцэх хэмжээний төгрөгөөр, хуулийн этгээдийг хоёр мянга таван зуун нэгжтэй тэнцэх хэмжээний төгрөгөөр торгох шийтгэл бүхий зөрчлийн хэргээр</w:t>
      </w:r>
      <w:r w:rsidRPr="001E7B31">
        <w:rPr>
          <w:rFonts w:eastAsia="Times New Roman"/>
          <w:noProof/>
          <w:color w:val="auto"/>
          <w:kern w:val="0"/>
          <w:lang w:val="mn-MN"/>
          <w14:ligatures w14:val="none"/>
        </w:rPr>
        <w:t xml:space="preserve"> маш цөөн </w:t>
      </w:r>
      <w:r w:rsidRPr="001E7B31">
        <w:rPr>
          <w:rFonts w:eastAsia="Times New Roman"/>
          <w:noProof/>
          <w:color w:val="auto"/>
          <w:kern w:val="0"/>
          <w:lang w:val="bg-BG"/>
          <w14:ligatures w14:val="none"/>
        </w:rPr>
        <w:t xml:space="preserve">хүн </w:t>
      </w:r>
      <w:r w:rsidRPr="001E7B31">
        <w:rPr>
          <w:rFonts w:eastAsia="Times New Roman"/>
          <w:noProof/>
          <w:color w:val="auto"/>
          <w:kern w:val="0"/>
          <w:lang w:val="mn-MN"/>
          <w14:ligatures w14:val="none"/>
        </w:rPr>
        <w:t xml:space="preserve">шийдвэр гүйцэтгэх ажиллагаатай холбоотойгоор </w:t>
      </w:r>
      <w:r w:rsidRPr="001E7B31">
        <w:rPr>
          <w:rFonts w:eastAsia="Times New Roman"/>
          <w:noProof/>
          <w:color w:val="auto"/>
          <w:kern w:val="0"/>
          <w:lang w:val="bg-BG"/>
          <w14:ligatures w14:val="none"/>
        </w:rPr>
        <w:t>шалгас</w:t>
      </w:r>
      <w:r w:rsidRPr="001E7B31">
        <w:rPr>
          <w:rFonts w:eastAsia="Times New Roman"/>
          <w:noProof/>
          <w:color w:val="auto"/>
          <w:kern w:val="0"/>
          <w:lang w:val="mn-MN"/>
          <w14:ligatures w14:val="none"/>
        </w:rPr>
        <w:t>ан дараах тохиолдол байна. Үүнд</w:t>
      </w:r>
      <w:r w:rsidRPr="001E7B31">
        <w:rPr>
          <w:rFonts w:eastAsia="Times New Roman"/>
          <w:noProof/>
          <w:color w:val="auto"/>
          <w:kern w:val="0"/>
          <w:lang w:val="mn-MN" w:bidi="mn-Mong-CN"/>
          <w14:ligatures w14:val="none"/>
        </w:rPr>
        <w:t>:</w:t>
      </w:r>
    </w:p>
    <w:p w14:paraId="2223F7F2" w14:textId="77777777" w:rsidR="00E9386A" w:rsidRPr="001E7B31" w:rsidRDefault="00E9386A" w:rsidP="00E9386A">
      <w:pPr>
        <w:spacing w:after="0" w:line="240" w:lineRule="auto"/>
        <w:ind w:left="0" w:firstLine="720"/>
        <w:rPr>
          <w:rFonts w:eastAsia="Times New Roman"/>
          <w:b/>
          <w:bCs/>
          <w:noProof/>
          <w:color w:val="auto"/>
          <w:kern w:val="0"/>
          <w:lang w:val="mn-MN" w:bidi="mn-Mong-CN"/>
          <w14:ligatures w14:val="none"/>
        </w:rPr>
      </w:pPr>
    </w:p>
    <w:p w14:paraId="58EBD0CF" w14:textId="77777777" w:rsidR="00E9386A" w:rsidRPr="001E7B31" w:rsidRDefault="00E9386A" w:rsidP="00E9386A">
      <w:pPr>
        <w:spacing w:after="0" w:line="240" w:lineRule="auto"/>
        <w:ind w:left="0" w:firstLine="720"/>
        <w:rPr>
          <w:rFonts w:eastAsia="Times New Roman"/>
          <w:noProof/>
          <w:color w:val="auto"/>
          <w:kern w:val="0"/>
          <w:lang w:val="mn-MN"/>
          <w14:ligatures w14:val="none"/>
        </w:rPr>
      </w:pPr>
      <w:r w:rsidRPr="001E7B31">
        <w:rPr>
          <w:rFonts w:eastAsia="Times New Roman"/>
          <w:noProof/>
          <w:color w:val="auto"/>
          <w:kern w:val="0"/>
          <w:lang w:val="bg-BG"/>
          <w14:ligatures w14:val="none"/>
        </w:rPr>
        <w:t xml:space="preserve"> 2023 онд 16 хүнд, 2024 онд 28 хүнд тус тус торгох шийтгэл ногдуулсан бол мөн хуулийн 15.27 дугаар зүйлд заасан</w:t>
      </w:r>
      <w:r w:rsidRPr="001E7B31">
        <w:rPr>
          <w:rFonts w:eastAsia="Times New Roman"/>
          <w:b/>
          <w:bCs/>
          <w:noProof/>
          <w:color w:val="auto"/>
          <w:kern w:val="0"/>
          <w:lang w:val="bg-BG"/>
          <w14:ligatures w14:val="none"/>
        </w:rPr>
        <w:t xml:space="preserve"> </w:t>
      </w:r>
      <w:r w:rsidRPr="001E7B31">
        <w:rPr>
          <w:rFonts w:eastAsia="Times New Roman"/>
          <w:noProof/>
          <w:color w:val="auto"/>
          <w:kern w:val="0"/>
          <w:lang w:val="bg-BG"/>
          <w14:ligatures w14:val="none"/>
        </w:rPr>
        <w:t>Шүүхийн шийдвэрийг үл биелүүлэх зөрчлийн хэргээр 2022 онд 14 хүн шалгаснаас 4, 2023 онд 8 хүнд, 2024 онд 5 хүнд тус тус торгох шийтгэл ногдуулсан байна</w:t>
      </w:r>
      <w:r w:rsidRPr="001E7B31">
        <w:rPr>
          <w:rFonts w:eastAsia="Times New Roman"/>
          <w:noProof/>
          <w:color w:val="auto"/>
          <w:kern w:val="0"/>
          <w:lang w:val="mn-MN"/>
          <w14:ligatures w14:val="none"/>
        </w:rPr>
        <w:t>.</w:t>
      </w:r>
      <w:r w:rsidRPr="001E7B31">
        <w:rPr>
          <w:rFonts w:eastAsia="Times New Roman"/>
          <w:noProof/>
          <w:color w:val="auto"/>
          <w:kern w:val="0"/>
          <w:vertAlign w:val="superscript"/>
          <w:lang w:val="mn-MN"/>
          <w14:ligatures w14:val="none"/>
        </w:rPr>
        <w:footnoteReference w:id="18"/>
      </w:r>
    </w:p>
    <w:p w14:paraId="69B6837E" w14:textId="77777777" w:rsidR="00E9386A" w:rsidRPr="001E7B31" w:rsidRDefault="00E9386A" w:rsidP="00E9386A">
      <w:pPr>
        <w:spacing w:after="0" w:line="240" w:lineRule="auto"/>
        <w:ind w:left="0" w:firstLine="720"/>
        <w:rPr>
          <w:rFonts w:eastAsia="Times New Roman"/>
          <w:noProof/>
          <w:color w:val="auto"/>
          <w:kern w:val="0"/>
          <w:lang w:val="mn-MN"/>
          <w14:ligatures w14:val="none"/>
        </w:rPr>
      </w:pPr>
    </w:p>
    <w:p w14:paraId="19DF6100" w14:textId="77777777" w:rsidR="00E9386A" w:rsidRPr="001E7B31" w:rsidRDefault="00E9386A" w:rsidP="00E9386A">
      <w:pPr>
        <w:spacing w:after="0" w:line="240" w:lineRule="auto"/>
        <w:ind w:left="0" w:firstLine="720"/>
        <w:rPr>
          <w:rFonts w:eastAsia="Times New Roman"/>
          <w:noProof/>
          <w:color w:val="auto"/>
          <w:kern w:val="0"/>
          <w:lang w:val="mn-MN"/>
          <w14:ligatures w14:val="none"/>
        </w:rPr>
      </w:pPr>
      <w:r w:rsidRPr="001E7B31">
        <w:rPr>
          <w:rFonts w:eastAsia="Times New Roman"/>
          <w:noProof/>
          <w:color w:val="auto"/>
          <w:kern w:val="0"/>
          <w:lang w:val="mn-MN"/>
          <w14:ligatures w14:val="none"/>
        </w:rPr>
        <w:t>Гэтэл биелэгдээгүй иргэний шийдвэр гүйцэтгэл их буюу 2024 онд гэхэд 26619 төлбөр төлөгч төлбөрөө төлөөгүй байна.</w:t>
      </w:r>
    </w:p>
    <w:p w14:paraId="299909E1" w14:textId="77777777" w:rsidR="00E9386A" w:rsidRPr="001E7B31" w:rsidRDefault="00E9386A" w:rsidP="00E9386A">
      <w:pPr>
        <w:spacing w:after="0" w:line="240" w:lineRule="auto"/>
        <w:ind w:left="0" w:firstLine="720"/>
        <w:rPr>
          <w:rFonts w:eastAsia="Times New Roman"/>
          <w:noProof/>
          <w:color w:val="auto"/>
          <w:kern w:val="0"/>
          <w:lang w:val="mn-MN"/>
          <w14:ligatures w14:val="none"/>
        </w:rPr>
      </w:pPr>
    </w:p>
    <w:p w14:paraId="6F1CBE26" w14:textId="77777777" w:rsidR="00E9386A" w:rsidRPr="001E7B31" w:rsidRDefault="00E9386A" w:rsidP="00E9386A">
      <w:pPr>
        <w:spacing w:after="0" w:line="240" w:lineRule="auto"/>
        <w:ind w:left="0" w:firstLine="0"/>
        <w:rPr>
          <w:rFonts w:eastAsia="Times New Roman"/>
          <w:color w:val="auto"/>
          <w:kern w:val="0"/>
          <w:lang w:val="mn-MN" w:eastAsia="en-US" w:bidi="mn-Mong-MN"/>
          <w14:ligatures w14:val="none"/>
        </w:rPr>
      </w:pPr>
      <w:r w:rsidRPr="001E7B31">
        <w:rPr>
          <w:rFonts w:eastAsia="Times New Roman"/>
          <w:color w:val="auto"/>
          <w:kern w:val="0"/>
          <w:lang w:val="mn-MN" w:eastAsia="en-US" w:bidi="mn-Mong-MN"/>
          <w14:ligatures w14:val="none"/>
        </w:rPr>
        <w:tab/>
        <w:t xml:space="preserve">БНСУ, ХНБГУ, Гүржийн туршлагаас харахад, шийдвэр гүйцэтгэлийн шүүх эдгээр торгох, баривчлах хөшүүргийг хэрэглэх эрх нь байна. </w:t>
      </w:r>
    </w:p>
    <w:p w14:paraId="3CB7A799" w14:textId="77777777" w:rsidR="00E9386A" w:rsidRPr="001E7B31" w:rsidRDefault="00E9386A" w:rsidP="00E9386A">
      <w:pPr>
        <w:spacing w:after="0" w:line="240" w:lineRule="auto"/>
        <w:ind w:left="0" w:firstLine="0"/>
        <w:rPr>
          <w:rFonts w:eastAsia="Times New Roman"/>
          <w:color w:val="auto"/>
          <w:kern w:val="0"/>
          <w:lang w:val="mn-MN" w:eastAsia="en-US" w:bidi="mn-Mong-MN"/>
          <w14:ligatures w14:val="none"/>
        </w:rPr>
      </w:pPr>
    </w:p>
    <w:p w14:paraId="6CA572B8" w14:textId="77777777" w:rsidR="00E9386A" w:rsidRPr="001E7B31" w:rsidRDefault="00E9386A" w:rsidP="00E9386A">
      <w:pPr>
        <w:spacing w:after="0" w:line="240" w:lineRule="auto"/>
        <w:ind w:left="0" w:firstLine="0"/>
        <w:rPr>
          <w:rFonts w:eastAsia="Times New Roman"/>
          <w:color w:val="auto"/>
          <w:kern w:val="0"/>
          <w:lang w:val="mn-MN" w:eastAsia="en-US" w:bidi="mn-Mong-MN"/>
          <w14:ligatures w14:val="none"/>
        </w:rPr>
      </w:pPr>
      <w:r w:rsidRPr="001E7B31">
        <w:rPr>
          <w:rFonts w:eastAsia="Times New Roman"/>
          <w:color w:val="auto"/>
          <w:kern w:val="0"/>
          <w:lang w:val="mn-MN" w:eastAsia="en-US" w:bidi="mn-Mong-MN"/>
          <w14:ligatures w14:val="none"/>
        </w:rPr>
        <w:tab/>
        <w:t>Тухайлбал, ХБНГУ-ын хуулийн 802</w:t>
      </w:r>
      <w:r w:rsidRPr="001E7B31">
        <w:rPr>
          <w:rFonts w:eastAsia="Times New Roman"/>
          <w:color w:val="auto"/>
          <w:kern w:val="0"/>
          <w:lang w:val="mn-MN" w:eastAsia="en-US" w:bidi="mn-Mong-CN"/>
          <w14:ligatures w14:val="none"/>
        </w:rPr>
        <w:t>g-д зааснаар шийдвэр гүйцэтгэлийн шүүх баривчлах /coercive detention/ шийдвэр гаргана</w:t>
      </w:r>
      <w:r w:rsidRPr="001E7B31">
        <w:rPr>
          <w:rFonts w:eastAsia="Times New Roman"/>
          <w:color w:val="auto"/>
          <w:kern w:val="0"/>
          <w:lang w:val="mn-MN" w:eastAsia="en-US" w:bidi="mn-Mong-MN"/>
          <w14:ligatures w14:val="none"/>
        </w:rPr>
        <w:t>.</w:t>
      </w:r>
      <w:r w:rsidRPr="001E7B31">
        <w:rPr>
          <w:rFonts w:eastAsia="Times New Roman"/>
          <w:color w:val="auto"/>
          <w:kern w:val="0"/>
          <w:vertAlign w:val="superscript"/>
          <w:lang w:eastAsia="en-US" w:bidi="mn-Mong-MN"/>
          <w14:ligatures w14:val="none"/>
        </w:rPr>
        <w:footnoteReference w:id="19"/>
      </w:r>
    </w:p>
    <w:p w14:paraId="222EEA64" w14:textId="77777777" w:rsidR="00E9386A" w:rsidRPr="001E7B31" w:rsidRDefault="00E9386A" w:rsidP="00E9386A">
      <w:pPr>
        <w:spacing w:after="0" w:line="240" w:lineRule="auto"/>
        <w:ind w:left="0" w:firstLine="0"/>
        <w:rPr>
          <w:rFonts w:eastAsia="Times New Roman"/>
          <w:color w:val="auto"/>
          <w:kern w:val="0"/>
          <w:lang w:val="mn-MN" w:eastAsia="en-US" w:bidi="mn-Mong-MN"/>
          <w14:ligatures w14:val="none"/>
        </w:rPr>
      </w:pPr>
    </w:p>
    <w:p w14:paraId="7CE2C761" w14:textId="77777777" w:rsidR="00E9386A" w:rsidRPr="001E7B31" w:rsidRDefault="00E9386A" w:rsidP="00E9386A">
      <w:pPr>
        <w:spacing w:after="0" w:line="240" w:lineRule="auto"/>
        <w:ind w:left="0" w:firstLine="0"/>
        <w:rPr>
          <w:rFonts w:eastAsia="Times New Roman"/>
          <w:color w:val="auto"/>
          <w:kern w:val="0"/>
          <w:lang w:val="mn-MN" w:eastAsia="en-US" w:bidi="mn-Mong-CN"/>
          <w14:ligatures w14:val="none"/>
        </w:rPr>
      </w:pPr>
      <w:r w:rsidRPr="001E7B31">
        <w:rPr>
          <w:rFonts w:eastAsia="Times New Roman"/>
          <w:color w:val="auto"/>
          <w:kern w:val="0"/>
          <w:lang w:val="mn-MN" w:eastAsia="en-US" w:bidi="mn-Mong-MN"/>
          <w14:ligatures w14:val="none"/>
        </w:rPr>
        <w:tab/>
        <w:t>Гүрж улсын хуулийн 14</w:t>
      </w:r>
      <w:r w:rsidRPr="001E7B31">
        <w:rPr>
          <w:rFonts w:eastAsia="Times New Roman"/>
          <w:color w:val="auto"/>
          <w:kern w:val="0"/>
          <w:vertAlign w:val="superscript"/>
          <w:lang w:val="mn-MN" w:eastAsia="en-US" w:bidi="mn-Mong-MN"/>
          <w14:ligatures w14:val="none"/>
        </w:rPr>
        <w:t>14-18</w:t>
      </w:r>
      <w:r w:rsidRPr="001E7B31">
        <w:rPr>
          <w:rFonts w:eastAsia="Times New Roman"/>
          <w:color w:val="auto"/>
          <w:kern w:val="0"/>
          <w:lang w:val="mn-MN" w:eastAsia="en-US" w:bidi="mn-Mong-MN"/>
          <w14:ligatures w14:val="none"/>
        </w:rPr>
        <w:t>-д зааснаар шийдвэр гүйцэтгэлийн цагдаа /</w:t>
      </w:r>
      <w:r w:rsidRPr="001E7B31">
        <w:rPr>
          <w:rFonts w:eastAsia="Times New Roman"/>
          <w:color w:val="auto"/>
          <w:kern w:val="0"/>
          <w:lang w:val="mn-MN" w:eastAsia="en-US" w:bidi="mn-Mong-CN"/>
          <w14:ligatures w14:val="none"/>
        </w:rPr>
        <w:t>enforcement police officer</w:t>
      </w:r>
      <w:r w:rsidRPr="001E7B31">
        <w:rPr>
          <w:rFonts w:eastAsia="Times New Roman"/>
          <w:color w:val="auto"/>
          <w:kern w:val="0"/>
          <w:lang w:val="mn-MN" w:eastAsia="en-US" w:bidi="mn-Mong-MN"/>
          <w14:ligatures w14:val="none"/>
        </w:rPr>
        <w:t xml:space="preserve">/ ажиллах бөгөөд дүрэмт хувцас өмсөж, </w:t>
      </w:r>
      <w:r w:rsidRPr="001E7B31">
        <w:rPr>
          <w:rFonts w:eastAsia="Times New Roman"/>
          <w:color w:val="auto"/>
          <w:kern w:val="0"/>
          <w:lang w:val="mn-MN" w:eastAsia="en-US" w:bidi="mn-Mong-CN"/>
          <w14:ligatures w14:val="none"/>
        </w:rPr>
        <w:t>ID card-тай, даатгалд хамрагдсан байх бөгөөд шийдвэр гүйцэтгэгч шаардлагатай тохиолдолд шийдвэр гүйцэтгэлийн цагдаагаар гүйцэтгүүлэх ажлын хүсэлтийг гаргах, хувийн шийдвэр гүйцэтгэгч мөн хүсэлт гаргах гэхдээ төлбөр төлдөг байна</w:t>
      </w:r>
      <w:bookmarkStart w:id="2" w:name="p3440"/>
      <w:bookmarkStart w:id="3" w:name="p3442"/>
      <w:bookmarkEnd w:id="2"/>
      <w:bookmarkEnd w:id="3"/>
      <w:r w:rsidRPr="001E7B31">
        <w:rPr>
          <w:rFonts w:eastAsia="Times New Roman"/>
          <w:color w:val="auto"/>
          <w:kern w:val="0"/>
          <w:lang w:val="mn-MN" w:eastAsia="en-US" w:bidi="mn-Mong-MN"/>
          <w14:ligatures w14:val="none"/>
        </w:rPr>
        <w:t>.</w:t>
      </w:r>
      <w:r w:rsidRPr="001E7B31">
        <w:rPr>
          <w:rFonts w:eastAsia="Times New Roman"/>
          <w:color w:val="auto"/>
          <w:kern w:val="0"/>
          <w:vertAlign w:val="superscript"/>
          <w:lang w:eastAsia="en-US" w:bidi="mn-Mong-MN"/>
          <w14:ligatures w14:val="none"/>
        </w:rPr>
        <w:footnoteReference w:id="20"/>
      </w:r>
    </w:p>
    <w:p w14:paraId="2307D844" w14:textId="77777777" w:rsidR="00E9386A" w:rsidRPr="001E7B31" w:rsidRDefault="00E9386A" w:rsidP="00E9386A">
      <w:pPr>
        <w:spacing w:after="0" w:line="240" w:lineRule="auto"/>
        <w:ind w:left="0" w:firstLine="720"/>
        <w:rPr>
          <w:rFonts w:eastAsia="Times New Roman"/>
          <w:kern w:val="0"/>
          <w:lang w:val="mn-MN" w:eastAsia="en-US"/>
          <w14:ligatures w14:val="none"/>
        </w:rPr>
      </w:pPr>
    </w:p>
    <w:p w14:paraId="7F005E46" w14:textId="77777777" w:rsidR="00E9386A" w:rsidRPr="001E7B31" w:rsidRDefault="00E9386A" w:rsidP="00E9386A">
      <w:pPr>
        <w:spacing w:after="0" w:line="240" w:lineRule="auto"/>
        <w:ind w:left="0" w:firstLine="720"/>
        <w:rPr>
          <w:rFonts w:eastAsia="Times New Roman"/>
          <w:kern w:val="0"/>
          <w:lang w:val="mn-MN" w:eastAsia="en-US"/>
          <w14:ligatures w14:val="none"/>
        </w:rPr>
      </w:pPr>
      <w:r w:rsidRPr="001E7B31">
        <w:rPr>
          <w:rFonts w:eastAsia="Times New Roman"/>
          <w:kern w:val="0"/>
          <w:lang w:val="mn-MN" w:eastAsia="en-US"/>
          <w14:ligatures w14:val="none"/>
        </w:rPr>
        <w:t>Иймд шийдвэр гүйцэтгэлийн шүүгч эдгээр арга хэмжээг шууд хэрэглэх боломжтой байдлаар зохицуул</w:t>
      </w:r>
      <w:r>
        <w:rPr>
          <w:rFonts w:eastAsia="Times New Roman"/>
          <w:kern w:val="0"/>
          <w:lang w:val="mn-MN" w:eastAsia="en-US"/>
          <w14:ligatures w14:val="none"/>
        </w:rPr>
        <w:t xml:space="preserve">лаа. </w:t>
      </w:r>
    </w:p>
    <w:p w14:paraId="4C2D9EC3" w14:textId="77777777" w:rsidR="00E9386A" w:rsidRPr="001E7B31" w:rsidRDefault="00E9386A" w:rsidP="00E9386A">
      <w:pPr>
        <w:spacing w:after="0" w:line="240" w:lineRule="auto"/>
        <w:ind w:left="0" w:firstLine="720"/>
        <w:rPr>
          <w:rFonts w:eastAsia="Times New Roman"/>
          <w:kern w:val="0"/>
          <w:lang w:val="mn-MN" w:eastAsia="en-US"/>
          <w14:ligatures w14:val="none"/>
        </w:rPr>
      </w:pPr>
    </w:p>
    <w:p w14:paraId="0D307815" w14:textId="77777777" w:rsidR="00E9386A" w:rsidRPr="001E7B31" w:rsidRDefault="00E9386A" w:rsidP="00E9386A">
      <w:pPr>
        <w:spacing w:after="0" w:line="240" w:lineRule="auto"/>
        <w:ind w:left="0" w:firstLine="720"/>
        <w:rPr>
          <w:rFonts w:eastAsia="Times New Roman"/>
          <w:kern w:val="0"/>
          <w:lang w:val="mn-MN" w:eastAsia="en-US"/>
          <w14:ligatures w14:val="none"/>
        </w:rPr>
      </w:pPr>
      <w:r w:rsidRPr="001E7B31">
        <w:rPr>
          <w:rFonts w:eastAsia="Times New Roman"/>
          <w:kern w:val="0"/>
          <w:lang w:val="mn-MN" w:eastAsia="en-US"/>
          <w14:ligatures w14:val="none"/>
        </w:rPr>
        <w:t xml:space="preserve">5.Хугацаа хэтэрсний хүү төлдөггүй, шийдвэр гарсан дүнгээр хэдэн ч жилийн дараа төлөхөд хариуцлага тооцохгүй байгаа нь төлбөр төлөгч төлбөрийг төлөхгүй удаашруулах боломжийг олгож байна. </w:t>
      </w:r>
    </w:p>
    <w:p w14:paraId="177B7DEC" w14:textId="77777777" w:rsidR="00E9386A" w:rsidRPr="001E7B31" w:rsidRDefault="00E9386A" w:rsidP="00E9386A">
      <w:pPr>
        <w:spacing w:after="0" w:line="240" w:lineRule="auto"/>
        <w:ind w:left="0" w:firstLine="720"/>
        <w:rPr>
          <w:rFonts w:eastAsia="Times New Roman"/>
          <w:kern w:val="0"/>
          <w:lang w:val="mn-MN" w:eastAsia="en-US"/>
          <w14:ligatures w14:val="none"/>
        </w:rPr>
      </w:pPr>
    </w:p>
    <w:p w14:paraId="779A745D" w14:textId="77777777" w:rsidR="00E9386A" w:rsidRPr="001E7B31" w:rsidRDefault="00E9386A" w:rsidP="00E9386A">
      <w:pPr>
        <w:spacing w:after="0" w:line="240" w:lineRule="auto"/>
        <w:ind w:left="0" w:firstLine="0"/>
        <w:rPr>
          <w:rFonts w:eastAsia="Times New Roman"/>
          <w:color w:val="auto"/>
          <w:kern w:val="0"/>
          <w:lang w:val="mn-MN" w:eastAsia="en-US"/>
          <w14:ligatures w14:val="none"/>
        </w:rPr>
      </w:pPr>
      <w:r w:rsidRPr="001E7B31">
        <w:rPr>
          <w:rFonts w:eastAsia="Times New Roman"/>
          <w:color w:val="auto"/>
          <w:kern w:val="0"/>
          <w:lang w:val="mn-MN" w:eastAsia="en-US"/>
          <w14:ligatures w14:val="none"/>
        </w:rPr>
        <w:tab/>
        <w:t xml:space="preserve">Төлбөрийг цаг хугацаанд нь төлөөгүйн хүү, торгууль, алдангийг </w:t>
      </w:r>
      <w:r w:rsidRPr="001E7B31">
        <w:rPr>
          <w:rFonts w:eastAsia="Times New Roman"/>
          <w:bCs/>
          <w:color w:val="auto"/>
          <w:kern w:val="0"/>
          <w:lang w:val="mn-MN" w:eastAsia="en-US" w:bidi="mn-Mong-CN"/>
          <w14:ligatures w14:val="none"/>
        </w:rPr>
        <w:t>ХБНГУ, Норвеги, Швед, Япон, БНСУ, Сингапур, Эстонид төлбөр төлөгчид оногдуулдаг байна. Гэрээгээр зохицуулаагүй байсан ч шийдвэр гүйцэтгэгчдэд ийнхүү төлбөр төлөгчөөс хугацаандаа төлөөгүй нөхцөлд хүү, алданги, торгуулийг авах</w:t>
      </w:r>
      <w:r w:rsidRPr="001E7B31">
        <w:rPr>
          <w:rFonts w:eastAsia="Times New Roman"/>
          <w:color w:val="auto"/>
          <w:kern w:val="0"/>
          <w:lang w:val="mn-MN" w:eastAsia="en-US"/>
          <w14:ligatures w14:val="none"/>
        </w:rPr>
        <w:t xml:space="preserve"> эрхийг олгосон байдаг.</w:t>
      </w:r>
      <w:r w:rsidRPr="001E7B31">
        <w:rPr>
          <w:rFonts w:eastAsia="Times New Roman"/>
          <w:color w:val="auto"/>
          <w:kern w:val="0"/>
          <w:vertAlign w:val="superscript"/>
          <w:lang w:eastAsia="en-US"/>
          <w14:ligatures w14:val="none"/>
        </w:rPr>
        <w:footnoteReference w:id="21"/>
      </w:r>
      <w:r w:rsidRPr="001E7B31">
        <w:rPr>
          <w:rFonts w:eastAsia="Times New Roman"/>
          <w:color w:val="auto"/>
          <w:kern w:val="0"/>
          <w:lang w:val="mn-MN" w:eastAsia="en-US"/>
          <w14:ligatures w14:val="none"/>
        </w:rPr>
        <w:t xml:space="preserve"> </w:t>
      </w:r>
    </w:p>
    <w:p w14:paraId="7B6F0560" w14:textId="77777777" w:rsidR="00E9386A" w:rsidRPr="001E7B31" w:rsidRDefault="00E9386A" w:rsidP="00E9386A">
      <w:pPr>
        <w:spacing w:after="0" w:line="240" w:lineRule="auto"/>
        <w:ind w:left="0" w:firstLine="720"/>
        <w:rPr>
          <w:rFonts w:eastAsia="Times New Roman"/>
          <w:kern w:val="0"/>
          <w:lang w:val="mn-MN" w:eastAsia="en-US"/>
          <w14:ligatures w14:val="none"/>
        </w:rPr>
      </w:pPr>
    </w:p>
    <w:p w14:paraId="6D2E1BCC" w14:textId="77777777" w:rsidR="00E9386A" w:rsidRPr="001E7B31" w:rsidRDefault="00E9386A" w:rsidP="00E9386A">
      <w:pPr>
        <w:spacing w:after="0" w:line="240" w:lineRule="auto"/>
        <w:ind w:left="0" w:firstLine="720"/>
        <w:rPr>
          <w:rFonts w:eastAsia="Times New Roman"/>
          <w:kern w:val="0"/>
          <w:lang w:val="mn-MN" w:eastAsia="en-US"/>
          <w14:ligatures w14:val="none"/>
        </w:rPr>
      </w:pPr>
      <w:r w:rsidRPr="001E7B31">
        <w:rPr>
          <w:rFonts w:eastAsia="Times New Roman"/>
          <w:kern w:val="0"/>
          <w:lang w:val="mn-MN" w:eastAsia="en-US"/>
          <w14:ligatures w14:val="none"/>
        </w:rPr>
        <w:t xml:space="preserve">Энэ асуудлыг хуульчилж, төлбөр төлөгч төлбөрөө цаг тухайд нь төлөх хөшүүргийг бий болгох </w:t>
      </w:r>
      <w:r>
        <w:rPr>
          <w:rFonts w:eastAsia="Times New Roman"/>
          <w:kern w:val="0"/>
          <w:lang w:val="mn-MN" w:eastAsia="en-US"/>
          <w14:ligatures w14:val="none"/>
        </w:rPr>
        <w:t>үүднээс хуульчиллаа.</w:t>
      </w:r>
      <w:r w:rsidRPr="001E7B31">
        <w:rPr>
          <w:rFonts w:eastAsia="Times New Roman"/>
          <w:kern w:val="0"/>
          <w:lang w:val="mn-MN" w:eastAsia="en-US"/>
          <w14:ligatures w14:val="none"/>
        </w:rPr>
        <w:t xml:space="preserve"> </w:t>
      </w:r>
    </w:p>
    <w:p w14:paraId="1CED5EEB" w14:textId="77777777" w:rsidR="00E9386A" w:rsidRPr="001E7B31" w:rsidRDefault="00E9386A" w:rsidP="00E9386A">
      <w:pPr>
        <w:spacing w:after="0" w:line="240" w:lineRule="auto"/>
        <w:ind w:left="0" w:firstLine="720"/>
        <w:rPr>
          <w:rFonts w:eastAsia="Times New Roman"/>
          <w:kern w:val="0"/>
          <w:lang w:val="mn-MN" w:eastAsia="en-US"/>
          <w14:ligatures w14:val="none"/>
        </w:rPr>
      </w:pPr>
    </w:p>
    <w:p w14:paraId="595F0FF2" w14:textId="77777777" w:rsidR="00E9386A" w:rsidRPr="001E7B31" w:rsidRDefault="00E9386A" w:rsidP="00E9386A">
      <w:pPr>
        <w:spacing w:after="0" w:line="240" w:lineRule="auto"/>
        <w:ind w:left="0" w:firstLine="720"/>
        <w:rPr>
          <w:rFonts w:eastAsia="Times New Roman"/>
          <w:kern w:val="0"/>
          <w:lang w:val="mn-MN" w:eastAsia="en-US"/>
          <w14:ligatures w14:val="none"/>
        </w:rPr>
      </w:pPr>
      <w:r w:rsidRPr="001E7B31">
        <w:rPr>
          <w:rFonts w:eastAsia="Times New Roman"/>
          <w:kern w:val="0"/>
          <w:lang w:val="mn-MN" w:eastAsia="en-US"/>
          <w14:ligatures w14:val="none"/>
        </w:rPr>
        <w:lastRenderedPageBreak/>
        <w:t xml:space="preserve">6.Төлбөртэй этгээдийн бүртгэлд бүртгэх нь тухайн этгээдийг төлбөрөө төлөх хөшүүрэг болох хязгаарлалтуудыг тавьж чадахгүй, хэлбэрийн төдий бүртгэл болжээ. </w:t>
      </w:r>
    </w:p>
    <w:p w14:paraId="2EF3A80F" w14:textId="77777777" w:rsidR="00E9386A" w:rsidRPr="001E7B31" w:rsidRDefault="00E9386A" w:rsidP="00E9386A">
      <w:pPr>
        <w:spacing w:after="0" w:line="240" w:lineRule="auto"/>
        <w:ind w:left="0" w:firstLine="720"/>
        <w:rPr>
          <w:rFonts w:eastAsia="Times New Roman"/>
          <w:kern w:val="0"/>
          <w:lang w:val="mn-MN" w:eastAsia="en-US"/>
          <w14:ligatures w14:val="none"/>
        </w:rPr>
      </w:pPr>
    </w:p>
    <w:p w14:paraId="54830590" w14:textId="77777777" w:rsidR="00E9386A" w:rsidRPr="001E7B31" w:rsidRDefault="00E9386A" w:rsidP="00E9386A">
      <w:pPr>
        <w:spacing w:after="0" w:line="240" w:lineRule="auto"/>
        <w:ind w:left="0" w:firstLine="0"/>
        <w:rPr>
          <w:rFonts w:eastAsia="Times New Roman"/>
          <w:color w:val="auto"/>
          <w:kern w:val="0"/>
          <w:lang w:val="mn-MN" w:eastAsia="en-US" w:bidi="mn-Mong-MN"/>
          <w14:ligatures w14:val="none"/>
        </w:rPr>
      </w:pPr>
      <w:r w:rsidRPr="001E7B31">
        <w:rPr>
          <w:rFonts w:eastAsia="Times New Roman"/>
          <w:color w:val="auto"/>
          <w:kern w:val="0"/>
          <w:lang w:val="mn-MN" w:eastAsia="en-US" w:bidi="mn-Mong-MN"/>
          <w14:ligatures w14:val="none"/>
        </w:rPr>
        <w:tab/>
        <w:t>Төлбөртэй этгээдийн бүртгэл нь хаалттай мэдээлэл байна. Тодруулбал, Шүүхийн шийдвэр гүйцэтгэх байгууллага улсын хэмжээнд иргэний шүүхийн шийдвэрийг биелүүлээгүй этгээдийн талаарх мэдээллийг цахим бүртгэлд оруулж, төлбөртэй этгээдийн бүртгэл хөтөлнө.</w:t>
      </w:r>
      <w:r w:rsidRPr="001E7B31">
        <w:rPr>
          <w:rFonts w:eastAsia="Times New Roman"/>
          <w:color w:val="auto"/>
          <w:kern w:val="0"/>
          <w:vertAlign w:val="superscript"/>
          <w:lang w:val="mn-MN" w:eastAsia="en-US" w:bidi="mn-Mong-MN"/>
          <w14:ligatures w14:val="none"/>
        </w:rPr>
        <w:footnoteReference w:id="22"/>
      </w:r>
    </w:p>
    <w:p w14:paraId="41795568" w14:textId="77777777" w:rsidR="00E9386A" w:rsidRPr="001E7B31" w:rsidRDefault="00E9386A" w:rsidP="00E9386A">
      <w:pPr>
        <w:spacing w:after="0" w:line="240" w:lineRule="auto"/>
        <w:ind w:left="0" w:firstLine="0"/>
        <w:rPr>
          <w:rFonts w:eastAsia="Times New Roman"/>
          <w:color w:val="auto"/>
          <w:kern w:val="0"/>
          <w:lang w:val="mn-MN" w:eastAsia="en-US" w:bidi="mn-Mong-MN"/>
          <w14:ligatures w14:val="none"/>
        </w:rPr>
      </w:pPr>
    </w:p>
    <w:p w14:paraId="66CE466E" w14:textId="77777777" w:rsidR="00E9386A" w:rsidRPr="001E7B31" w:rsidRDefault="00E9386A" w:rsidP="00E9386A">
      <w:pPr>
        <w:spacing w:after="0" w:line="240" w:lineRule="auto"/>
        <w:ind w:left="0" w:firstLine="0"/>
        <w:rPr>
          <w:rFonts w:eastAsia="Times New Roman"/>
          <w:color w:val="auto"/>
          <w:kern w:val="0"/>
          <w:lang w:val="mn-MN" w:eastAsia="en-US" w:bidi="mn-Mong-MN"/>
          <w14:ligatures w14:val="none"/>
        </w:rPr>
      </w:pPr>
      <w:r w:rsidRPr="001E7B31">
        <w:rPr>
          <w:rFonts w:eastAsia="Times New Roman"/>
          <w:color w:val="auto"/>
          <w:kern w:val="0"/>
          <w:lang w:val="mn-MN" w:eastAsia="en-US" w:bidi="mn-Mong-MN"/>
          <w14:ligatures w14:val="none"/>
        </w:rPr>
        <w:t xml:space="preserve"> </w:t>
      </w:r>
      <w:r w:rsidRPr="001E7B31">
        <w:rPr>
          <w:rFonts w:eastAsia="Times New Roman"/>
          <w:color w:val="auto"/>
          <w:kern w:val="0"/>
          <w:lang w:val="mn-MN" w:eastAsia="en-US" w:bidi="mn-Mong-MN"/>
          <w14:ligatures w14:val="none"/>
        </w:rPr>
        <w:tab/>
        <w:t>Төлбөртэй этгээдийн бүртгэл хөтлөх, тодорхойлолт, лавлагаа гаргах журмыг</w:t>
      </w:r>
      <w:r w:rsidRPr="001E7B31">
        <w:rPr>
          <w:rFonts w:eastAsia="Times New Roman"/>
          <w:color w:val="auto"/>
          <w:kern w:val="0"/>
          <w:vertAlign w:val="superscript"/>
          <w:lang w:val="mn-MN" w:eastAsia="en-US" w:bidi="mn-Mong-MN"/>
          <w14:ligatures w14:val="none"/>
        </w:rPr>
        <w:footnoteReference w:id="23"/>
      </w:r>
      <w:r w:rsidRPr="001E7B31">
        <w:rPr>
          <w:rFonts w:eastAsia="Times New Roman"/>
          <w:color w:val="auto"/>
          <w:kern w:val="0"/>
          <w:lang w:val="mn-MN" w:eastAsia="en-US" w:bidi="mn-Mong-MN"/>
          <w14:ligatures w14:val="none"/>
        </w:rPr>
        <w:t xml:space="preserve"> ХЗДХС-ын 2017 оны А/219 дүгээр тушаалаар баталсан бөгөөд тус журамд зааснаар иргэн, хуулийн этгээдийн хүсэлтээр шүүхийн шийдвэрээр тогтоосон төлбөртэй эсэх талаар тодорхойлолт, лавлагааг хүсэлт гаргагч иргэн, хуулийн этгээдэд олгож болохоор заасан. Ийнхүү тодорхойлолт, лавлагаа авахад төлбөртэй байхаар заажээ. Төлбөртэй бол лавлагаа, төлбөргүй бол тодорхойлолт гаргана. Гэхдээ энэхүү сангаас иргэн, хуулийн этгээдэд бусад этгээдийн талаарх мэдээлэл өгөхийг хориглосон.</w:t>
      </w:r>
      <w:r w:rsidRPr="001E7B31">
        <w:rPr>
          <w:rFonts w:eastAsia="Times New Roman"/>
          <w:color w:val="auto"/>
          <w:kern w:val="0"/>
          <w:vertAlign w:val="superscript"/>
          <w:lang w:val="mn-MN" w:eastAsia="en-US" w:bidi="mn-Mong-MN"/>
          <w14:ligatures w14:val="none"/>
        </w:rPr>
        <w:footnoteReference w:id="24"/>
      </w:r>
      <w:r w:rsidRPr="001E7B31">
        <w:rPr>
          <w:rFonts w:eastAsia="Times New Roman"/>
          <w:color w:val="auto"/>
          <w:kern w:val="0"/>
          <w:lang w:val="mn-MN" w:eastAsia="en-US" w:bidi="mn-Mong-MN"/>
          <w14:ligatures w14:val="none"/>
        </w:rPr>
        <w:t xml:space="preserve"> </w:t>
      </w:r>
    </w:p>
    <w:p w14:paraId="1270C706" w14:textId="77777777" w:rsidR="00E9386A" w:rsidRPr="001E7B31" w:rsidRDefault="00E9386A" w:rsidP="00E9386A">
      <w:pPr>
        <w:spacing w:before="100" w:beforeAutospacing="1" w:after="100" w:afterAutospacing="1" w:line="240" w:lineRule="auto"/>
        <w:ind w:left="0" w:firstLine="0"/>
        <w:rPr>
          <w:rFonts w:eastAsia="Times New Roman"/>
          <w:color w:val="auto"/>
          <w:kern w:val="0"/>
          <w:lang w:val="mn-MN" w:eastAsia="en-US" w:bidi="mn-Mong-CN"/>
          <w14:ligatures w14:val="none"/>
        </w:rPr>
      </w:pPr>
      <w:r w:rsidRPr="001E7B31">
        <w:rPr>
          <w:rFonts w:eastAsia="Times New Roman"/>
          <w:color w:val="auto"/>
          <w:kern w:val="0"/>
          <w:lang w:val="mn-MN" w:eastAsia="en-US"/>
          <w14:ligatures w14:val="none"/>
        </w:rPr>
        <w:tab/>
        <w:t>ХБНГУ-ын Иргэний процессын хуулийн 882</w:t>
      </w:r>
      <w:r w:rsidRPr="001E7B31">
        <w:rPr>
          <w:rFonts w:eastAsia="Times New Roman"/>
          <w:color w:val="auto"/>
          <w:kern w:val="0"/>
          <w:lang w:val="mn-MN" w:eastAsia="en-US" w:bidi="mn-Mong-CN"/>
          <w14:ligatures w14:val="none"/>
        </w:rPr>
        <w:t>f-д зааснаар төлбөр төлөгчтэй дараа дараад гэрээ байгуулах гэсэн ямар ч этгээд эдийн засгийн сөрөг үр дагавар гарахаас сэргийлж, гэрээ байгуулах эсэхээ шийдэхийн тулд энэхүү төлбөртэй этгээдийн бүртгэлээс мэдээлэл авч болдог байна.</w:t>
      </w:r>
      <w:r w:rsidRPr="001E7B31">
        <w:rPr>
          <w:rFonts w:eastAsia="Times New Roman"/>
          <w:color w:val="auto"/>
          <w:kern w:val="0"/>
          <w:vertAlign w:val="superscript"/>
          <w:lang w:val="mn-MN" w:eastAsia="en-US" w:bidi="mn-Mong-CN"/>
          <w14:ligatures w14:val="none"/>
        </w:rPr>
        <w:footnoteReference w:id="25"/>
      </w:r>
    </w:p>
    <w:p w14:paraId="0B8FFB96" w14:textId="77777777" w:rsidR="00E9386A" w:rsidRPr="001E7B31" w:rsidRDefault="00E9386A" w:rsidP="00E9386A">
      <w:pPr>
        <w:spacing w:before="100" w:beforeAutospacing="1" w:after="100" w:afterAutospacing="1" w:line="240" w:lineRule="auto"/>
        <w:ind w:left="0" w:firstLine="0"/>
        <w:rPr>
          <w:rFonts w:eastAsia="Times New Roman"/>
          <w:color w:val="auto"/>
          <w:kern w:val="0"/>
          <w:lang w:val="mn-MN" w:eastAsia="en-US"/>
          <w14:ligatures w14:val="none"/>
        </w:rPr>
      </w:pPr>
      <w:r w:rsidRPr="001E7B31">
        <w:rPr>
          <w:rFonts w:eastAsia="Times New Roman"/>
          <w:color w:val="auto"/>
          <w:kern w:val="0"/>
          <w:lang w:val="mn-MN" w:eastAsia="en-US" w:bidi="mn-Mong-CN"/>
          <w14:ligatures w14:val="none"/>
        </w:rPr>
        <w:tab/>
      </w:r>
      <w:r w:rsidRPr="001E7B31">
        <w:rPr>
          <w:rFonts w:eastAsia="Times New Roman"/>
          <w:color w:val="auto"/>
          <w:kern w:val="0"/>
          <w:lang w:val="mn-MN" w:eastAsia="en-US"/>
          <w14:ligatures w14:val="none"/>
        </w:rPr>
        <w:t>Гүрж улсын хувьд, Иргэний шийдвэр гүйцэтгэх хуулийн 19</w:t>
      </w:r>
      <w:r w:rsidRPr="001E7B31">
        <w:rPr>
          <w:rFonts w:eastAsia="Times New Roman"/>
          <w:color w:val="auto"/>
          <w:kern w:val="0"/>
          <w:vertAlign w:val="superscript"/>
          <w:cs/>
          <w:lang w:eastAsia="en-US" w:bidi="mn-Mong-MN"/>
          <w14:ligatures w14:val="none"/>
        </w:rPr>
        <w:t>1</w:t>
      </w:r>
      <w:r w:rsidRPr="001E7B31">
        <w:rPr>
          <w:rFonts w:eastAsia="Times New Roman"/>
          <w:color w:val="auto"/>
          <w:kern w:val="0"/>
          <w:lang w:val="mn-MN" w:eastAsia="en-US" w:bidi="mn-Mong-CN"/>
          <w14:ligatures w14:val="none"/>
        </w:rPr>
        <w:t>-д зааснаар</w:t>
      </w:r>
      <w:r w:rsidRPr="001E7B31">
        <w:rPr>
          <w:rFonts w:eastAsia="Times New Roman"/>
          <w:color w:val="auto"/>
          <w:kern w:val="0"/>
          <w:cs/>
          <w:lang w:eastAsia="en-US" w:bidi="mn-Mong-MN"/>
          <w14:ligatures w14:val="none"/>
        </w:rPr>
        <w:t xml:space="preserve"> </w:t>
      </w:r>
      <w:r w:rsidRPr="001E7B31">
        <w:rPr>
          <w:rFonts w:eastAsia="Times New Roman"/>
          <w:color w:val="auto"/>
          <w:kern w:val="0"/>
          <w:lang w:val="mn-MN" w:eastAsia="en-US"/>
          <w14:ligatures w14:val="none"/>
        </w:rPr>
        <w:t>төлбөртэй этгээдийн бүртгэлийг мөнгөн хөрөнгө гаргуулах шийдвэр гүйцэтгэлийг эхэлмэгц заавал хийнэ.</w:t>
      </w:r>
      <w:r w:rsidRPr="001E7B31">
        <w:rPr>
          <w:rFonts w:eastAsia="Times New Roman"/>
          <w:color w:val="auto"/>
          <w:kern w:val="0"/>
          <w:vertAlign w:val="superscript"/>
          <w:lang w:eastAsia="en-US"/>
          <w14:ligatures w14:val="none"/>
        </w:rPr>
        <w:footnoteReference w:id="26"/>
      </w:r>
    </w:p>
    <w:p w14:paraId="2DB36B21" w14:textId="77777777" w:rsidR="00E9386A" w:rsidRPr="001E7B31" w:rsidRDefault="00E9386A" w:rsidP="00E9386A">
      <w:pPr>
        <w:spacing w:before="100" w:beforeAutospacing="1" w:after="100" w:afterAutospacing="1" w:line="240" w:lineRule="auto"/>
        <w:ind w:left="0" w:firstLine="0"/>
        <w:rPr>
          <w:rFonts w:eastAsia="Times New Roman"/>
          <w:color w:val="auto"/>
          <w:kern w:val="0"/>
          <w:lang w:val="mn-MN" w:eastAsia="en-US" w:bidi="mn-Mong-CN"/>
          <w14:ligatures w14:val="none"/>
        </w:rPr>
      </w:pPr>
      <w:r w:rsidRPr="001E7B31">
        <w:rPr>
          <w:rFonts w:eastAsia="Times New Roman"/>
          <w:color w:val="auto"/>
          <w:kern w:val="0"/>
          <w:lang w:val="mn-MN" w:eastAsia="en-US"/>
          <w14:ligatures w14:val="none"/>
        </w:rPr>
        <w:tab/>
        <w:t>Төлбөртэй этгээдийн бүртгэлд заавал бүртгэх, түүнд бүртгэгдсэнээр төлбөр төлөгч төлбөрөө төлөх эрхийн хязгаарлалт бүхий хөшүүргүүдийг хуульч</w:t>
      </w:r>
      <w:r>
        <w:rPr>
          <w:rFonts w:eastAsia="Times New Roman"/>
          <w:color w:val="auto"/>
          <w:kern w:val="0"/>
          <w:lang w:val="mn-MN" w:eastAsia="en-US"/>
          <w14:ligatures w14:val="none"/>
        </w:rPr>
        <w:t>иллаа.</w:t>
      </w:r>
    </w:p>
    <w:p w14:paraId="5721AF52" w14:textId="77777777" w:rsidR="00E9386A" w:rsidRPr="001E7B31" w:rsidRDefault="00E9386A" w:rsidP="00E9386A">
      <w:pPr>
        <w:spacing w:after="0" w:line="240" w:lineRule="auto"/>
        <w:ind w:left="0" w:firstLine="720"/>
        <w:rPr>
          <w:rFonts w:eastAsia="Times New Roman"/>
          <w:kern w:val="0"/>
          <w:lang w:val="mn-MN" w:eastAsia="en-US"/>
          <w14:ligatures w14:val="none"/>
        </w:rPr>
      </w:pPr>
      <w:r w:rsidRPr="001E7B31">
        <w:rPr>
          <w:rFonts w:eastAsia="Times New Roman"/>
          <w:kern w:val="0"/>
          <w:lang w:val="mn-MN" w:eastAsia="en-US"/>
          <w14:ligatures w14:val="none"/>
        </w:rPr>
        <w:t>7.Эд хөрөнгийн мэдүүлгийг албадан гаргуулдаг тогтолцоо байхгүй байна.</w:t>
      </w:r>
    </w:p>
    <w:p w14:paraId="424FD0EE" w14:textId="77777777" w:rsidR="00E9386A" w:rsidRPr="001E7B31" w:rsidRDefault="00E9386A" w:rsidP="00E9386A">
      <w:pPr>
        <w:spacing w:before="100" w:beforeAutospacing="1" w:after="100" w:afterAutospacing="1" w:line="240" w:lineRule="auto"/>
        <w:ind w:left="0" w:firstLine="0"/>
        <w:rPr>
          <w:rFonts w:eastAsia="Times New Roman"/>
          <w:color w:val="auto"/>
          <w:kern w:val="0"/>
          <w:lang w:val="mn-MN" w:eastAsia="en-US" w:bidi="mn-Mong-CN"/>
          <w14:ligatures w14:val="none"/>
        </w:rPr>
      </w:pPr>
      <w:r w:rsidRPr="001E7B31">
        <w:rPr>
          <w:rFonts w:eastAsia="Times New Roman"/>
          <w:color w:val="auto"/>
          <w:kern w:val="0"/>
          <w:lang w:val="mn-MN" w:eastAsia="en-US"/>
          <w14:ligatures w14:val="none"/>
        </w:rPr>
        <w:tab/>
        <w:t>ХБНГУ-ын Иргэний процессын хуулийн 882</w:t>
      </w:r>
      <w:r w:rsidRPr="001E7B31">
        <w:rPr>
          <w:rFonts w:eastAsia="Times New Roman"/>
          <w:color w:val="auto"/>
          <w:kern w:val="0"/>
          <w:lang w:val="mn-MN" w:eastAsia="en-US" w:bidi="mn-Mong-CN"/>
          <w14:ligatures w14:val="none"/>
        </w:rPr>
        <w:t>f-д зааснаар төлбөр төлөгчтэй дараа гэрээ байгуулах гэсэн ямар ч этгээд эдийн засгийн сөрөг үр дагавар гарахаас сэргийлж,гэрээ байгуулах эсэхээ шийдэхийн тулд энэхүү төлбөртэй этгээдийн бүртгэлээс мэдээлэл авч болдог байна.</w:t>
      </w:r>
      <w:r w:rsidRPr="001E7B31">
        <w:rPr>
          <w:rFonts w:eastAsia="Times New Roman"/>
          <w:color w:val="auto"/>
          <w:kern w:val="0"/>
          <w:vertAlign w:val="superscript"/>
          <w:lang w:val="mn-MN" w:eastAsia="en-US" w:bidi="mn-Mong-CN"/>
          <w14:ligatures w14:val="none"/>
        </w:rPr>
        <w:footnoteReference w:id="27"/>
      </w:r>
    </w:p>
    <w:p w14:paraId="0B0F02C5" w14:textId="77777777" w:rsidR="00E9386A" w:rsidRPr="001E7B31" w:rsidRDefault="00E9386A" w:rsidP="00E9386A">
      <w:pPr>
        <w:spacing w:before="100" w:beforeAutospacing="1" w:after="100" w:afterAutospacing="1" w:line="240" w:lineRule="auto"/>
        <w:ind w:left="0" w:firstLine="0"/>
        <w:rPr>
          <w:rFonts w:eastAsia="Times New Roman"/>
          <w:color w:val="auto"/>
          <w:kern w:val="0"/>
          <w:lang w:val="mn-MN" w:eastAsia="en-US" w:bidi="mn-Mong-CN"/>
          <w14:ligatures w14:val="none"/>
        </w:rPr>
      </w:pPr>
      <w:r w:rsidRPr="001E7B31">
        <w:rPr>
          <w:rFonts w:eastAsia="Times New Roman"/>
          <w:color w:val="auto"/>
          <w:kern w:val="0"/>
          <w:lang w:val="mn-MN" w:eastAsia="en-US" w:bidi="mn-Mong-CN"/>
          <w14:ligatures w14:val="none"/>
        </w:rPr>
        <w:tab/>
      </w:r>
      <w:r w:rsidRPr="001E7B31">
        <w:rPr>
          <w:rFonts w:eastAsia="Times New Roman"/>
          <w:color w:val="auto"/>
          <w:kern w:val="0"/>
          <w:lang w:val="mn-MN" w:eastAsia="en-US"/>
          <w14:ligatures w14:val="none"/>
        </w:rPr>
        <w:t>Гүрж улсын хувьд, Иргэний шийдвэр гүйцэтгэх хуулийн 19</w:t>
      </w:r>
      <w:r w:rsidRPr="001E7B31">
        <w:rPr>
          <w:rFonts w:eastAsia="Times New Roman"/>
          <w:color w:val="auto"/>
          <w:kern w:val="0"/>
          <w:vertAlign w:val="superscript"/>
          <w:cs/>
          <w:lang w:eastAsia="en-US" w:bidi="mn-Mong-MN"/>
          <w14:ligatures w14:val="none"/>
        </w:rPr>
        <w:t>1</w:t>
      </w:r>
      <w:r w:rsidRPr="001E7B31">
        <w:rPr>
          <w:rFonts w:eastAsia="Times New Roman"/>
          <w:color w:val="auto"/>
          <w:kern w:val="0"/>
          <w:lang w:val="mn-MN" w:eastAsia="en-US" w:bidi="mn-Mong-CN"/>
          <w14:ligatures w14:val="none"/>
        </w:rPr>
        <w:t>-д зааснаар</w:t>
      </w:r>
      <w:r w:rsidRPr="001E7B31">
        <w:rPr>
          <w:rFonts w:eastAsia="Times New Roman"/>
          <w:color w:val="auto"/>
          <w:kern w:val="0"/>
          <w:cs/>
          <w:lang w:eastAsia="en-US" w:bidi="mn-Mong-MN"/>
          <w14:ligatures w14:val="none"/>
        </w:rPr>
        <w:t xml:space="preserve"> </w:t>
      </w:r>
      <w:r w:rsidRPr="001E7B31">
        <w:rPr>
          <w:rFonts w:eastAsia="Times New Roman"/>
          <w:color w:val="auto"/>
          <w:kern w:val="0"/>
          <w:lang w:val="mn-MN" w:eastAsia="en-US"/>
          <w14:ligatures w14:val="none"/>
        </w:rPr>
        <w:t>төлбөртэй этгээдийн бүртгэлийг мөнгөн хөрөнгө гаргуулах шийдвэр гүйцэтгэлийг эхэлмэгц заавал хийнэ.</w:t>
      </w:r>
      <w:r w:rsidRPr="001E7B31">
        <w:rPr>
          <w:rFonts w:eastAsia="Times New Roman"/>
          <w:color w:val="auto"/>
          <w:kern w:val="0"/>
          <w:vertAlign w:val="superscript"/>
          <w:lang w:eastAsia="en-US"/>
          <w14:ligatures w14:val="none"/>
        </w:rPr>
        <w:footnoteReference w:id="28"/>
      </w:r>
    </w:p>
    <w:p w14:paraId="59E9FDE8" w14:textId="77777777" w:rsidR="00E9386A" w:rsidRPr="001E7B31" w:rsidRDefault="00E9386A" w:rsidP="00E9386A">
      <w:pPr>
        <w:shd w:val="clear" w:color="auto" w:fill="FFFFFF"/>
        <w:spacing w:after="0" w:line="240" w:lineRule="auto"/>
        <w:ind w:left="0" w:firstLine="0"/>
        <w:rPr>
          <w:rFonts w:eastAsia="Times New Roman"/>
          <w:kern w:val="0"/>
          <w:lang w:val="mn-MN" w:eastAsia="en-US"/>
          <w14:ligatures w14:val="none"/>
        </w:rPr>
      </w:pPr>
      <w:r w:rsidRPr="001E7B31">
        <w:rPr>
          <w:rFonts w:eastAsia="Times New Roman"/>
          <w:color w:val="auto"/>
          <w:kern w:val="0"/>
          <w:lang w:val="mn-MN" w:eastAsia="en-US"/>
          <w14:ligatures w14:val="none"/>
        </w:rPr>
        <w:tab/>
        <w:t>ХБНГУ-ын Иргэний процессын хуульд зааснаар эд хөрөнгийн тухай мэдүүлэг авахаар дуудахад төлбөр төлөгч хүндэтгэн үзэх шалтгаангүйгээр тогтоосон хугацааг хожимдуулсан, эсхүл мэдүүлэг өгөх үүргээ зөрчсөн бол төлбөр төлөгчдийн бүртгэлд бүртгэгдэх үр дагавартай байна.</w:t>
      </w:r>
      <w:r w:rsidRPr="001E7B31">
        <w:rPr>
          <w:rFonts w:eastAsia="Times New Roman"/>
          <w:color w:val="auto"/>
          <w:kern w:val="0"/>
          <w:vertAlign w:val="superscript"/>
          <w:lang w:eastAsia="en-US"/>
          <w14:ligatures w14:val="none"/>
        </w:rPr>
        <w:footnoteReference w:id="29"/>
      </w:r>
    </w:p>
    <w:p w14:paraId="00BE8BEB" w14:textId="77777777" w:rsidR="00E9386A" w:rsidRPr="001E7B31" w:rsidRDefault="00E9386A" w:rsidP="00E9386A">
      <w:pPr>
        <w:spacing w:after="0" w:line="240" w:lineRule="auto"/>
        <w:ind w:left="0" w:firstLine="0"/>
        <w:rPr>
          <w:rFonts w:eastAsia="Times New Roman"/>
          <w:color w:val="auto"/>
          <w:kern w:val="0"/>
          <w:lang w:val="mn-MN" w:eastAsia="en-US"/>
          <w14:ligatures w14:val="none"/>
        </w:rPr>
      </w:pPr>
    </w:p>
    <w:p w14:paraId="290A79A9" w14:textId="77777777" w:rsidR="00E9386A" w:rsidRPr="001E7B31" w:rsidRDefault="00E9386A" w:rsidP="00E9386A">
      <w:pPr>
        <w:spacing w:after="0" w:line="240" w:lineRule="auto"/>
        <w:ind w:left="0" w:firstLine="0"/>
        <w:rPr>
          <w:rFonts w:eastAsia="Times New Roman"/>
          <w:color w:val="auto"/>
          <w:kern w:val="0"/>
          <w:lang w:val="mn-MN" w:eastAsia="en-US"/>
          <w14:ligatures w14:val="none"/>
        </w:rPr>
      </w:pPr>
      <w:r w:rsidRPr="001E7B31">
        <w:rPr>
          <w:rFonts w:eastAsia="Times New Roman"/>
          <w:color w:val="auto"/>
          <w:kern w:val="0"/>
          <w:lang w:val="mn-MN" w:eastAsia="en-US" w:bidi="mn-Mong-CN"/>
          <w14:ligatures w14:val="none"/>
        </w:rPr>
        <w:lastRenderedPageBreak/>
        <w:tab/>
        <w:t xml:space="preserve">Түүнчлэн хөрөнгийн мэдүүлэг өгөхгүй бол </w:t>
      </w:r>
      <w:r w:rsidRPr="001E7B31">
        <w:rPr>
          <w:rFonts w:eastAsia="Times New Roman"/>
          <w:color w:val="auto"/>
          <w:kern w:val="0"/>
          <w:lang w:val="mn-MN" w:eastAsia="en-US"/>
          <w14:ligatures w14:val="none"/>
        </w:rPr>
        <w:t>төлбөр авагчийн хүсэлтийг үндэслэн шүүхээс баривчлах шийдвэр гаргана. Баривчлах шийдвэрт төлбөр авагч ба төлбөр төлөгчийг, түүнчлэн баривчлах үндэслэлийг заана. Баривчлах шийдвэрийг биелүүлэхээс өмнө зайлшгүй хүргүүлэх шаардлагагүй.</w:t>
      </w:r>
      <w:r w:rsidRPr="001E7B31">
        <w:rPr>
          <w:rFonts w:eastAsia="Times New Roman"/>
          <w:color w:val="auto"/>
          <w:kern w:val="0"/>
          <w:vertAlign w:val="superscript"/>
          <w:lang w:eastAsia="en-US"/>
          <w14:ligatures w14:val="none"/>
        </w:rPr>
        <w:footnoteReference w:id="30"/>
      </w:r>
    </w:p>
    <w:p w14:paraId="11EA0038" w14:textId="77777777" w:rsidR="00E9386A" w:rsidRPr="001E7B31" w:rsidRDefault="00E9386A" w:rsidP="00E9386A">
      <w:pPr>
        <w:spacing w:after="0" w:line="240" w:lineRule="auto"/>
        <w:ind w:left="0" w:firstLine="0"/>
        <w:rPr>
          <w:rFonts w:eastAsia="Times New Roman"/>
          <w:color w:val="auto"/>
          <w:kern w:val="0"/>
          <w:lang w:val="mn-MN" w:eastAsia="en-US"/>
          <w14:ligatures w14:val="none"/>
        </w:rPr>
      </w:pPr>
    </w:p>
    <w:p w14:paraId="59172FAF" w14:textId="77777777" w:rsidR="00E9386A" w:rsidRPr="001E7B31" w:rsidRDefault="00E9386A" w:rsidP="00E9386A">
      <w:pPr>
        <w:spacing w:after="0" w:line="240" w:lineRule="auto"/>
        <w:ind w:left="0" w:firstLine="0"/>
        <w:rPr>
          <w:rFonts w:eastAsia="Times New Roman"/>
          <w:color w:val="auto"/>
          <w:kern w:val="0"/>
          <w:lang w:val="mn-MN" w:eastAsia="en-US"/>
          <w14:ligatures w14:val="none"/>
        </w:rPr>
      </w:pPr>
      <w:r w:rsidRPr="001E7B31">
        <w:rPr>
          <w:rFonts w:eastAsia="Times New Roman"/>
          <w:color w:val="auto"/>
          <w:kern w:val="0"/>
          <w:lang w:val="mn-MN" w:eastAsia="en-US"/>
          <w14:ligatures w14:val="none"/>
        </w:rPr>
        <w:tab/>
        <w:t>Хөрөнгийн мэдүүлэг өгөөгүй, эсхүл буруу өгсөн, эсхүл төлбөр төлөх хөрөнгөгүй, хөрөнгө нь хүрэлцэхгүй бол төлбөртэй этгээдийн бүртгэлд оруулдаг. Тус бүртгэлд орсноор банк, санхүүгийн байгууллагаас авах зээл, бусадтай бизнесийн үйл ажиллагааг хамтрах боломж хязгаарлагдахын зэрэгцээ тухайн төлбөр төлөгчийн үндсэн үйл ажиллагааг хязгаарладаг. Тухайлбал, төлбөр төлөгч хуульч бол хуульчаар ажиллах зөвшөөрлийг түдгэлзүүлдэг. Мөн төлбөртэй этгээдийн бүртгэл нь нийтэд нээлттэй байдаг тул төлбөр төлөгчид даруй төлбөрөө төлж, бүртгэлээс гарах гэж хичээх хөшүүрэг нь болдог.</w:t>
      </w:r>
      <w:r w:rsidRPr="001E7B31">
        <w:rPr>
          <w:rFonts w:eastAsia="Times New Roman"/>
          <w:color w:val="auto"/>
          <w:kern w:val="0"/>
          <w:vertAlign w:val="superscript"/>
          <w:lang w:eastAsia="en-US"/>
          <w14:ligatures w14:val="none"/>
        </w:rPr>
        <w:footnoteReference w:id="31"/>
      </w:r>
    </w:p>
    <w:p w14:paraId="698D2BC5" w14:textId="77777777" w:rsidR="00E9386A" w:rsidRPr="001E7B31" w:rsidRDefault="00E9386A" w:rsidP="00E9386A">
      <w:pPr>
        <w:spacing w:after="0" w:line="240" w:lineRule="auto"/>
        <w:ind w:left="0" w:firstLine="0"/>
        <w:rPr>
          <w:rFonts w:eastAsia="Times New Roman"/>
          <w:color w:val="auto"/>
          <w:kern w:val="0"/>
          <w:lang w:val="mn-MN" w:eastAsia="en-US"/>
          <w14:ligatures w14:val="none"/>
        </w:rPr>
      </w:pPr>
    </w:p>
    <w:p w14:paraId="67D508F8" w14:textId="77777777" w:rsidR="00E9386A" w:rsidRPr="001E7B31" w:rsidRDefault="00E9386A" w:rsidP="00E9386A">
      <w:pPr>
        <w:spacing w:after="0" w:line="240" w:lineRule="auto"/>
        <w:ind w:left="0" w:firstLine="0"/>
        <w:rPr>
          <w:rFonts w:eastAsia="Times New Roman"/>
          <w:color w:val="auto"/>
          <w:kern w:val="0"/>
          <w:lang w:val="mn-MN" w:eastAsia="en-US"/>
          <w14:ligatures w14:val="none"/>
        </w:rPr>
      </w:pPr>
      <w:r w:rsidRPr="001E7B31">
        <w:rPr>
          <w:rFonts w:eastAsia="Times New Roman"/>
          <w:color w:val="auto"/>
          <w:kern w:val="0"/>
          <w:lang w:val="mn-MN" w:eastAsia="en-US"/>
          <w14:ligatures w14:val="none"/>
        </w:rPr>
        <w:tab/>
        <w:t>Гүрж улсын хувьд, төлбөртэй этгээдийн бүртгэл нь банк, ББСБ, төрийн байгууллагуудад нээлттэй бөгөөд сонирхогч этгээдэд төлбөртэйгээр нээлттэй байна.</w:t>
      </w:r>
      <w:r w:rsidRPr="001E7B31">
        <w:rPr>
          <w:rFonts w:eastAsia="Times New Roman"/>
          <w:color w:val="auto"/>
          <w:kern w:val="0"/>
          <w:vertAlign w:val="superscript"/>
          <w:lang w:eastAsia="en-US"/>
          <w14:ligatures w14:val="none"/>
        </w:rPr>
        <w:footnoteReference w:id="32"/>
      </w:r>
    </w:p>
    <w:p w14:paraId="72C5FB37" w14:textId="77777777" w:rsidR="00E9386A" w:rsidRPr="001E7B31" w:rsidRDefault="00E9386A" w:rsidP="00E9386A">
      <w:pPr>
        <w:spacing w:after="0" w:line="240" w:lineRule="auto"/>
        <w:ind w:left="0" w:firstLine="0"/>
        <w:rPr>
          <w:rFonts w:eastAsia="Times New Roman"/>
          <w:color w:val="auto"/>
          <w:kern w:val="0"/>
          <w:lang w:val="mn-MN" w:eastAsia="en-US"/>
          <w14:ligatures w14:val="none"/>
        </w:rPr>
      </w:pPr>
    </w:p>
    <w:p w14:paraId="3043671D" w14:textId="77777777" w:rsidR="00E9386A" w:rsidRPr="001E7B31" w:rsidRDefault="00E9386A" w:rsidP="00E9386A">
      <w:pPr>
        <w:spacing w:after="0" w:line="240" w:lineRule="auto"/>
        <w:ind w:left="0" w:firstLine="0"/>
        <w:rPr>
          <w:rFonts w:eastAsia="Times New Roman"/>
          <w:color w:val="auto"/>
          <w:kern w:val="0"/>
          <w:lang w:val="mn-MN" w:eastAsia="en-US"/>
          <w14:ligatures w14:val="none"/>
        </w:rPr>
      </w:pPr>
      <w:r w:rsidRPr="001E7B31">
        <w:rPr>
          <w:rFonts w:eastAsia="Times New Roman"/>
          <w:color w:val="auto"/>
          <w:kern w:val="0"/>
          <w:lang w:val="mn-MN" w:eastAsia="en-US"/>
          <w14:ligatures w14:val="none"/>
        </w:rPr>
        <w:tab/>
        <w:t>Гүрж улсын хувьд, мөн энэхүү бүртгэлд бүртгэгдсэнээр аливаа бүртгэлтэй үл хөдлөх эд хөрөнгө, хөдлөх эд хөрөнгийг захиран зарцуулах эрхэд хязгаарлалт тогтоох үр дагавартай байдаг.</w:t>
      </w:r>
      <w:r w:rsidRPr="001E7B31">
        <w:rPr>
          <w:rFonts w:eastAsia="Times New Roman"/>
          <w:color w:val="auto"/>
          <w:kern w:val="0"/>
          <w:vertAlign w:val="superscript"/>
          <w:lang w:eastAsia="en-US"/>
          <w14:ligatures w14:val="none"/>
        </w:rPr>
        <w:footnoteReference w:id="33"/>
      </w:r>
      <w:r w:rsidRPr="001E7B31">
        <w:rPr>
          <w:rFonts w:eastAsia="Times New Roman"/>
          <w:color w:val="auto"/>
          <w:kern w:val="0"/>
          <w:lang w:val="mn-MN" w:eastAsia="en-US"/>
          <w14:ligatures w14:val="none"/>
        </w:rPr>
        <w:t xml:space="preserve"> </w:t>
      </w:r>
    </w:p>
    <w:p w14:paraId="24D7A060" w14:textId="77777777" w:rsidR="00E9386A" w:rsidRPr="001E7B31" w:rsidRDefault="00E9386A" w:rsidP="00E9386A">
      <w:pPr>
        <w:spacing w:after="0" w:line="240" w:lineRule="auto"/>
        <w:ind w:left="0" w:firstLine="720"/>
        <w:rPr>
          <w:rFonts w:eastAsia="Times New Roman"/>
          <w:kern w:val="0"/>
          <w:lang w:val="mn-MN" w:eastAsia="en-US"/>
          <w14:ligatures w14:val="none"/>
        </w:rPr>
      </w:pPr>
    </w:p>
    <w:p w14:paraId="7F30385F" w14:textId="77777777" w:rsidR="00E9386A" w:rsidRPr="001E7B31" w:rsidRDefault="00E9386A" w:rsidP="00E9386A">
      <w:pPr>
        <w:spacing w:after="0" w:line="240" w:lineRule="auto"/>
        <w:ind w:left="0" w:firstLine="720"/>
        <w:rPr>
          <w:rFonts w:eastAsia="Times New Roman"/>
          <w:kern w:val="0"/>
          <w:lang w:val="mn-MN" w:eastAsia="en-US"/>
          <w14:ligatures w14:val="none"/>
        </w:rPr>
      </w:pPr>
      <w:r w:rsidRPr="001E7B31">
        <w:rPr>
          <w:rFonts w:eastAsia="Times New Roman"/>
          <w:kern w:val="0"/>
          <w:lang w:val="mn-MN" w:eastAsia="en-US"/>
          <w14:ligatures w14:val="none"/>
        </w:rPr>
        <w:t xml:space="preserve">Энэхүү мэдүүлгийг албадан заавал гаргуулах, бүртгэгдсэний үр дагавар нь төлбөр төлөгч төлбөрөө төлөх албадлагыг бий болгосон, мэдүүлгээ буруу, эсхүл дутуу мэдүүлсэн, зайлсхийсэн бол шийтгэл хэрэглэдэг ажиллагаанд ач холбогдол авчрах байдлаар </w:t>
      </w:r>
      <w:r>
        <w:rPr>
          <w:rFonts w:eastAsia="Times New Roman"/>
          <w:kern w:val="0"/>
          <w:lang w:val="mn-MN" w:eastAsia="en-US"/>
          <w14:ligatures w14:val="none"/>
        </w:rPr>
        <w:t>тусгалаа.</w:t>
      </w:r>
    </w:p>
    <w:p w14:paraId="77EF88DF" w14:textId="77777777" w:rsidR="00E9386A" w:rsidRPr="001E7B31" w:rsidRDefault="00E9386A" w:rsidP="00E9386A">
      <w:pPr>
        <w:spacing w:after="0" w:line="240" w:lineRule="auto"/>
        <w:ind w:left="0" w:firstLine="720"/>
        <w:rPr>
          <w:rFonts w:eastAsia="Times New Roman"/>
          <w:kern w:val="0"/>
          <w:lang w:val="mn-MN" w:eastAsia="en-US"/>
          <w14:ligatures w14:val="none"/>
        </w:rPr>
      </w:pPr>
    </w:p>
    <w:p w14:paraId="3B62D6A9" w14:textId="77777777" w:rsidR="00E9386A" w:rsidRPr="001E7B31" w:rsidRDefault="00E9386A" w:rsidP="00E9386A">
      <w:pPr>
        <w:spacing w:after="0" w:line="240" w:lineRule="auto"/>
        <w:ind w:left="0" w:firstLine="720"/>
        <w:rPr>
          <w:rFonts w:eastAsia="Times New Roman"/>
          <w:kern w:val="0"/>
          <w:lang w:val="mn-MN" w:eastAsia="en-US"/>
          <w14:ligatures w14:val="none"/>
        </w:rPr>
      </w:pPr>
      <w:r w:rsidRPr="001E7B31">
        <w:rPr>
          <w:rFonts w:eastAsia="Times New Roman"/>
          <w:kern w:val="0"/>
          <w:lang w:val="mn-MN" w:eastAsia="en-US"/>
          <w14:ligatures w14:val="none"/>
        </w:rPr>
        <w:t>8.Үл хөдлөх эд хөрөнгө, хөдлөх эд хөрөнгөд явуулах ажиллагааны журмыг боловсронгуй болгох шаардлага тулгарсан. Тухайлбал, үл хөдлөх эд хөрөнгөд явуулах ажиллагаанд битүүмжлэх, хураах 2 ажиллагааг заавал хийдэг. Гэтэл хураах асуудал үл хөдлөх эд хөрөнгийн тухайд байхгүй байдаг. Мөн барьцааны зүйл бол битүүмжлэх шаардлагагүй шуурхай албадан худалдах зэрэг зохицуулалт байхгүйгээс барьцааны зүйлийг үл маргах журмаар гаргуулах Иргэний хуулийн зохицуулалт хэрэгжих боломжгүй болдог.</w:t>
      </w:r>
    </w:p>
    <w:p w14:paraId="59D1F0C7" w14:textId="77777777" w:rsidR="00E9386A" w:rsidRPr="001E7B31" w:rsidRDefault="00E9386A" w:rsidP="00E9386A">
      <w:pPr>
        <w:spacing w:before="240" w:after="0" w:line="240" w:lineRule="auto"/>
        <w:ind w:left="0" w:firstLine="0"/>
        <w:rPr>
          <w:rFonts w:eastAsia="Times New Roman"/>
          <w:noProof/>
          <w:color w:val="auto"/>
          <w:kern w:val="0"/>
          <w:lang w:val="mn-MN"/>
          <w14:ligatures w14:val="none"/>
        </w:rPr>
      </w:pPr>
      <w:r w:rsidRPr="001E7B31">
        <w:rPr>
          <w:rFonts w:eastAsia="Times New Roman"/>
          <w:kern w:val="0"/>
          <w:lang w:val="mn-MN" w:eastAsia="en-US"/>
          <w14:ligatures w14:val="none"/>
        </w:rPr>
        <w:tab/>
      </w:r>
      <w:r w:rsidRPr="001E7B31">
        <w:rPr>
          <w:rFonts w:eastAsia="Times New Roman"/>
          <w:noProof/>
          <w:color w:val="auto"/>
          <w:kern w:val="0"/>
          <w:lang w:val="mn-MN"/>
          <w14:ligatures w14:val="none"/>
        </w:rPr>
        <w:t>Шүүхийн шийдвэрээр барьцаа хөрөнгөөс төлбөр гаргуулах ажиллагаа явуулах ялгамжтай зохицуулалт бий болгох буюу барьцааны зүйл бол битүүмжлэх шаардлагагүй шууд дуудлага худалдаа явуулах шийдвэр шуурхай гаргадаг байх, ингэснээр гэрээнд итгэх итгэлийг хамгаалах зарчим хангагдана.</w:t>
      </w:r>
    </w:p>
    <w:p w14:paraId="660EE4E6" w14:textId="77777777" w:rsidR="00E9386A" w:rsidRPr="001E7B31" w:rsidRDefault="00E9386A" w:rsidP="00E9386A">
      <w:pPr>
        <w:shd w:val="clear" w:color="auto" w:fill="FFFFFF"/>
        <w:spacing w:after="0" w:line="300" w:lineRule="atLeast"/>
        <w:ind w:left="0" w:firstLine="0"/>
        <w:rPr>
          <w:rFonts w:eastAsia="Times New Roman"/>
          <w:kern w:val="0"/>
          <w:lang w:val="mn-MN" w:eastAsia="en-US"/>
          <w14:ligatures w14:val="none"/>
        </w:rPr>
      </w:pPr>
    </w:p>
    <w:p w14:paraId="647026E4" w14:textId="77777777" w:rsidR="00E9386A" w:rsidRPr="001E7B31" w:rsidRDefault="00E9386A" w:rsidP="00E9386A">
      <w:pPr>
        <w:spacing w:after="0" w:line="240" w:lineRule="auto"/>
        <w:ind w:left="0" w:firstLine="567"/>
        <w:rPr>
          <w:rFonts w:eastAsia="Times New Roman"/>
          <w:kern w:val="0"/>
          <w:shd w:val="clear" w:color="auto" w:fill="FFFFFF"/>
          <w:lang w:val="mn-MN" w:eastAsia="en-US"/>
          <w14:ligatures w14:val="none"/>
        </w:rPr>
      </w:pPr>
      <w:r w:rsidRPr="001E7B31">
        <w:rPr>
          <w:rFonts w:eastAsia="Times New Roman"/>
          <w:kern w:val="0"/>
          <w:shd w:val="clear" w:color="auto" w:fill="FFFFFF"/>
          <w:lang w:val="mn-MN" w:eastAsia="en-US"/>
          <w14:ligatures w14:val="none"/>
        </w:rPr>
        <w:t xml:space="preserve">Ийнхүү дээр дурдсан хууль зүйн болон практик шаардлага, тус хуулийн хэрэгжилтийн үр дагаврын үнэлгээний дүгнэлт, зөвлөмжийг үндэслэн шийдвэр гүйцэтгэлийн шүүгч ажиллагааны гомдлыг аман хуралдаангүйгээр шуурхай хянах, үл хөдлөх эд хөрөнгө, хөдлөх эд хөрөнгөтэй холбоотой ажиллагааг боловсронгуй болгох, төлбөр төлөгчийн хариуцлагатай байдлыг хангах буюу төлбөр төлөх хөшүүргийг бий болгох, шийдвэр гүйцэтгэгч бие даан хариуцлагатайгаар ажиллагааг хараат бусаар гүйцэтгэх  болон тус ажиллагааг үр дүнтэй, шуурхай явагдах нөхцөлийг бүрдүүлж, </w:t>
      </w:r>
      <w:r w:rsidRPr="001E7B31">
        <w:rPr>
          <w:rFonts w:eastAsia="Times New Roman"/>
          <w:kern w:val="0"/>
          <w:shd w:val="clear" w:color="auto" w:fill="FFFFFF"/>
          <w:lang w:val="mn-MN" w:eastAsia="en-US"/>
          <w14:ligatures w14:val="none"/>
        </w:rPr>
        <w:lastRenderedPageBreak/>
        <w:t xml:space="preserve">шийдвэр гүйцэтгэлийн үр дүнтэй тогтолцоог бүрдүүлэх хүрээнд уг хуулийн төслийг </w:t>
      </w:r>
      <w:r>
        <w:rPr>
          <w:rFonts w:eastAsia="Times New Roman"/>
          <w:kern w:val="0"/>
          <w:shd w:val="clear" w:color="auto" w:fill="FFFFFF"/>
          <w:lang w:val="mn-MN" w:eastAsia="en-US"/>
          <w14:ligatures w14:val="none"/>
        </w:rPr>
        <w:t xml:space="preserve">боловсрууллаа. </w:t>
      </w:r>
      <w:r w:rsidRPr="001E7B31">
        <w:rPr>
          <w:rFonts w:eastAsia="Times New Roman"/>
          <w:kern w:val="0"/>
          <w:shd w:val="clear" w:color="auto" w:fill="FFFFFF"/>
          <w:lang w:val="mn-MN" w:eastAsia="en-US"/>
          <w14:ligatures w14:val="none"/>
        </w:rPr>
        <w:t xml:space="preserve"> </w:t>
      </w:r>
    </w:p>
    <w:p w14:paraId="3D90E2C7" w14:textId="77777777" w:rsidR="00E9386A" w:rsidRPr="001E7B31" w:rsidRDefault="00E9386A" w:rsidP="00E9386A">
      <w:pPr>
        <w:spacing w:after="0" w:line="240" w:lineRule="auto"/>
        <w:ind w:left="0" w:firstLine="567"/>
        <w:rPr>
          <w:rFonts w:eastAsia="Times New Roman"/>
          <w:kern w:val="0"/>
          <w:shd w:val="clear" w:color="auto" w:fill="FFFFFF"/>
          <w:lang w:val="mn-MN" w:eastAsia="en-US"/>
          <w14:ligatures w14:val="none"/>
        </w:rPr>
      </w:pPr>
    </w:p>
    <w:p w14:paraId="1A9F4C8A" w14:textId="6D0FCBA8" w:rsidR="00E9386A" w:rsidRPr="00B5416A" w:rsidRDefault="00E9386A" w:rsidP="00B5416A">
      <w:pPr>
        <w:spacing w:after="0" w:line="240" w:lineRule="auto"/>
        <w:ind w:left="0" w:firstLine="567"/>
        <w:rPr>
          <w:rFonts w:eastAsia="Times New Roman" w:cs="Mongolian Baiti"/>
          <w:kern w:val="0"/>
          <w:szCs w:val="30"/>
          <w:shd w:val="clear" w:color="auto" w:fill="FFFFFF"/>
          <w:lang w:val="mn-MN" w:eastAsia="en-US" w:bidi="mn-Mong-CN"/>
          <w14:ligatures w14:val="none"/>
        </w:rPr>
      </w:pPr>
      <w:r w:rsidRPr="001E7B31">
        <w:rPr>
          <w:rFonts w:eastAsia="Times New Roman"/>
          <w:kern w:val="0"/>
          <w:shd w:val="clear" w:color="auto" w:fill="FFFFFF"/>
          <w:lang w:val="mn-MN" w:eastAsia="en-US"/>
          <w14:ligatures w14:val="none"/>
        </w:rPr>
        <w:t xml:space="preserve">Захиргааны хэргийн шүүхийн шийдвэр гүйцэтгэх талаарх зохицуулалтыг дараах </w:t>
      </w:r>
      <w:r>
        <w:rPr>
          <w:rFonts w:eastAsia="Times New Roman"/>
          <w:kern w:val="0"/>
          <w:shd w:val="clear" w:color="auto" w:fill="FFFFFF"/>
          <w:lang w:val="mn-MN" w:eastAsia="en-US"/>
          <w14:ligatures w14:val="none"/>
        </w:rPr>
        <w:t xml:space="preserve"> байдлаар </w:t>
      </w:r>
      <w:r w:rsidRPr="001E7B31">
        <w:rPr>
          <w:rFonts w:eastAsia="Times New Roman"/>
          <w:kern w:val="0"/>
          <w:shd w:val="clear" w:color="auto" w:fill="FFFFFF"/>
          <w:lang w:val="mn-MN" w:eastAsia="en-US"/>
          <w14:ligatures w14:val="none"/>
        </w:rPr>
        <w:t xml:space="preserve">боловсронгуй </w:t>
      </w:r>
      <w:r>
        <w:rPr>
          <w:rFonts w:eastAsia="Times New Roman"/>
          <w:kern w:val="0"/>
          <w:shd w:val="clear" w:color="auto" w:fill="FFFFFF"/>
          <w:lang w:val="mn-MN" w:eastAsia="en-US"/>
          <w14:ligatures w14:val="none"/>
        </w:rPr>
        <w:t>болгож, хуулийн төсөлд тусгалаа.</w:t>
      </w:r>
      <w:r w:rsidR="00B5416A">
        <w:rPr>
          <w:rFonts w:eastAsia="Times New Roman"/>
          <w:kern w:val="0"/>
          <w:shd w:val="clear" w:color="auto" w:fill="FFFFFF"/>
          <w:lang w:val="mn-MN" w:eastAsia="en-US"/>
          <w14:ligatures w14:val="none"/>
        </w:rPr>
        <w:t xml:space="preserve"> </w:t>
      </w:r>
      <w:r w:rsidRPr="001E7B31">
        <w:rPr>
          <w:rFonts w:eastAsia="Calibri"/>
          <w:color w:val="auto"/>
          <w:kern w:val="0"/>
          <w:lang w:val="mn-MN" w:eastAsia="en-US"/>
          <w14:ligatures w14:val="none"/>
        </w:rPr>
        <w:t xml:space="preserve">Захиргааны хэргийн шүүхийн шийдвэрийн биелэлт 2018 оноос хойш тогтмол буурч ирсэн нь шүүхийн шийдвэр гүйцэтгэх байгууллагын тоон мэдээнээс харагдаж байгаа буюу </w:t>
      </w:r>
      <w:r w:rsidRPr="001E7B31">
        <w:rPr>
          <w:rFonts w:eastAsia="Times New Roman"/>
          <w:kern w:val="0"/>
          <w:lang w:val="mn-MN" w:eastAsia="en-US"/>
          <w14:ligatures w14:val="none"/>
        </w:rPr>
        <w:t>захиргааны мөнгөн төлбөр гаргуулах гүйцэтгэх хуудсын хувьд 2023 онд 26 тэрбум төгрөгийн 406 гүйцэтгэх хуудас байснаас 19.5 тэрбум төгрөгийн 194 гүйцэтгэх хуудас биелэгдэж, 212 гүйцэтгэх хуудасны 6 тэрбум гаруй төгрөгийн үлдэгдэлтэй байна.</w:t>
      </w:r>
    </w:p>
    <w:p w14:paraId="6C47F9A3" w14:textId="77777777" w:rsidR="00E9386A" w:rsidRPr="001E7B31" w:rsidRDefault="00E9386A" w:rsidP="00E9386A">
      <w:pPr>
        <w:spacing w:after="0" w:line="240" w:lineRule="auto"/>
        <w:ind w:left="0" w:firstLine="0"/>
        <w:rPr>
          <w:rFonts w:eastAsia="Times New Roman"/>
          <w:kern w:val="0"/>
          <w:lang w:val="mn-MN" w:eastAsia="en-US"/>
          <w14:ligatures w14:val="none"/>
        </w:rPr>
      </w:pPr>
    </w:p>
    <w:p w14:paraId="2040C233" w14:textId="77777777" w:rsidR="00E9386A" w:rsidRPr="001E7B31" w:rsidRDefault="00E9386A" w:rsidP="00E9386A">
      <w:pPr>
        <w:spacing w:after="0" w:line="240" w:lineRule="auto"/>
        <w:ind w:left="0" w:firstLine="720"/>
        <w:rPr>
          <w:rFonts w:eastAsia="Calibri"/>
          <w:color w:val="auto"/>
          <w:kern w:val="0"/>
          <w:lang w:val="mn-MN" w:eastAsia="en-US"/>
          <w14:ligatures w14:val="none"/>
        </w:rPr>
      </w:pPr>
      <w:r w:rsidRPr="001E7B31">
        <w:rPr>
          <w:rFonts w:eastAsia="Calibri"/>
          <w:color w:val="auto"/>
          <w:kern w:val="0"/>
          <w:lang w:val="mn-MN" w:eastAsia="en-US"/>
          <w14:ligatures w14:val="none"/>
        </w:rPr>
        <w:t xml:space="preserve"> Дээрх асуудлын шалтгаанд, эрх зүйн зохицуулалтын хангалтгүй, үр нөлөөгүй байдал нөлөөлж байна. Өнөөдрийн байдлаар захиргааны шийдвэр гүйцэтгэлийн харилцааг Захиргааны хэрэг шүүхэд хянан шийдвэрлэх тухай хуулийн 15 дугаар бүлэгт ердөө хоёр зүйлээр зохицуулж байгаа бөгөөд Шүүхийн шийдвэр гүйцэтгэх тухай хуулийн холбогдох зохицуулалт оновчгүй, дутуу, үр нөлөө багатай байна. </w:t>
      </w:r>
    </w:p>
    <w:p w14:paraId="6F66EC3A" w14:textId="77777777" w:rsidR="00E9386A" w:rsidRPr="001E7B31" w:rsidRDefault="00E9386A" w:rsidP="00E9386A">
      <w:pPr>
        <w:spacing w:after="0" w:line="240" w:lineRule="auto"/>
        <w:ind w:left="0" w:firstLine="720"/>
        <w:rPr>
          <w:rFonts w:eastAsia="Calibri"/>
          <w:color w:val="auto"/>
          <w:kern w:val="0"/>
          <w:lang w:val="mn-MN" w:eastAsia="en-US"/>
          <w14:ligatures w14:val="none"/>
        </w:rPr>
      </w:pPr>
    </w:p>
    <w:p w14:paraId="5A8154C5" w14:textId="77777777" w:rsidR="00E9386A" w:rsidRPr="001E7B31" w:rsidRDefault="00E9386A" w:rsidP="00E9386A">
      <w:pPr>
        <w:spacing w:after="0" w:line="240" w:lineRule="auto"/>
        <w:ind w:left="0" w:firstLine="720"/>
        <w:rPr>
          <w:color w:val="auto"/>
          <w:kern w:val="0"/>
          <w:lang w:val="mn-MN" w:eastAsia="mn-MN"/>
          <w14:ligatures w14:val="none"/>
        </w:rPr>
      </w:pPr>
      <w:r w:rsidRPr="001E7B31">
        <w:rPr>
          <w:rFonts w:eastAsia="Calibri"/>
          <w:color w:val="auto"/>
          <w:kern w:val="0"/>
          <w:lang w:val="mn-MN" w:eastAsia="en-US"/>
          <w14:ligatures w14:val="none"/>
        </w:rPr>
        <w:t>Дээрх нөхцөлийг засаж, шүүхийн шийдвэр гүйцэтгэлийг үр нөлөөтэй болгох замаар зөрчигдсөн эрхээ бодитоор сэргээлгэх, цаг хугацааны хувьд түргэсгэх нөхцөлийг хангахад зорьсон зохих өөрчлөлт шаардлагатай байна.</w:t>
      </w:r>
      <w:r w:rsidRPr="001E7B31">
        <w:rPr>
          <w:rFonts w:eastAsia="Times New Roman"/>
          <w:color w:val="auto"/>
          <w:kern w:val="0"/>
          <w:lang w:val="mn-MN" w:eastAsia="en-US"/>
          <w14:ligatures w14:val="none"/>
        </w:rPr>
        <w:t xml:space="preserve"> </w:t>
      </w:r>
      <w:r w:rsidRPr="001E7B31">
        <w:rPr>
          <w:color w:val="auto"/>
          <w:kern w:val="0"/>
          <w:lang w:val="mn-MN" w:eastAsia="mn-MN"/>
          <w14:ligatures w14:val="none"/>
        </w:rPr>
        <w:t>Эрх зүйн зохицуулалтын хүрээнд Захиргааны хэрэг шүүхэд хянан шийдвэрлэх тухай хуульд захиргааны шүүхийн шийдвэр гүйцэтгэлийн журмыг тодорхой зохицуулах, Шүүхийн шийдвэр гүйцэтгэх тухай хуулийн холбогдох бүлгийг өөрчилж, хоёр хууль нь харилцан бие биеэ нөхсөн шинжтэйгээр зохицуулах зайлшгүй шаардлага</w:t>
      </w:r>
      <w:r>
        <w:rPr>
          <w:color w:val="auto"/>
          <w:kern w:val="0"/>
          <w:lang w:val="mn-MN" w:eastAsia="mn-MN"/>
          <w14:ligatures w14:val="none"/>
        </w:rPr>
        <w:t xml:space="preserve">гын харгалзан хуулийн төсөлд холбогдох зохицуулалтыг тусгалаа. </w:t>
      </w:r>
    </w:p>
    <w:p w14:paraId="2E9DF264" w14:textId="77777777" w:rsidR="00E9386A" w:rsidRPr="001E7B31" w:rsidRDefault="00E9386A" w:rsidP="00E9386A">
      <w:pPr>
        <w:spacing w:after="0" w:line="240" w:lineRule="auto"/>
        <w:ind w:left="0" w:firstLine="720"/>
        <w:rPr>
          <w:rFonts w:eastAsia="Times New Roman"/>
          <w:color w:val="auto"/>
          <w:kern w:val="0"/>
          <w:lang w:val="mn-MN" w:eastAsia="en-US"/>
          <w14:ligatures w14:val="none"/>
        </w:rPr>
      </w:pPr>
    </w:p>
    <w:p w14:paraId="7C68C496" w14:textId="77777777" w:rsidR="00E9386A" w:rsidRDefault="00E9386A" w:rsidP="00E9386A">
      <w:pPr>
        <w:spacing w:after="0" w:line="240" w:lineRule="auto"/>
        <w:ind w:left="0" w:firstLine="720"/>
        <w:rPr>
          <w:color w:val="auto"/>
          <w:kern w:val="0"/>
          <w:lang w:val="mn-MN" w:eastAsia="mn-MN"/>
          <w14:ligatures w14:val="none"/>
        </w:rPr>
      </w:pPr>
      <w:r w:rsidRPr="001E7B31">
        <w:rPr>
          <w:color w:val="auto"/>
          <w:kern w:val="0"/>
          <w:lang w:val="mn-MN" w:eastAsia="mn-MN"/>
          <w14:ligatures w14:val="none"/>
        </w:rPr>
        <w:t>Захиргааны хэргийн шүүхийн шийдвэрийн төрөл, онцлогт нийцсэн шийдвэр гүйцэтгэх ажиллагааны тусгай журмыг шүүхийн шийдвэрийн төрөл тус бүрээр нарийвчлан зохицуулж, шүүхийн шийдвэрийг албадан гүйцэтгэх аргыг илүү “үр нөлөөтэй” болгох хүрээнд бусад улс орны жишигтэй адил шүүхийн шийдвэрийг гүйцэтгэх зорилгоор “хариуцагчид мөнгөн хэлбэрээр үүрэг хүлээлгэх” зохицуулалт бий болго</w:t>
      </w:r>
      <w:r>
        <w:rPr>
          <w:color w:val="auto"/>
          <w:kern w:val="0"/>
          <w:lang w:val="mn-MN" w:eastAsia="mn-MN"/>
          <w14:ligatures w14:val="none"/>
        </w:rPr>
        <w:t xml:space="preserve">сон. Тухайлбал, </w:t>
      </w:r>
      <w:r w:rsidRPr="001E7B31">
        <w:rPr>
          <w:color w:val="auto"/>
          <w:kern w:val="0"/>
          <w:lang w:val="mn-MN" w:eastAsia="mn-MN"/>
          <w14:ligatures w14:val="none"/>
        </w:rPr>
        <w:t>хариуцагч шүүхийн шийдвэрийг шүүхээс тогтоосон хугацаанд биелүүлээгүй бол шүүгч тухайн байгууллага, албан тушаалтнаас “хөдөлмөрийн хөлсний доод хэмжээнээс 10 дахин нэмэгдүүлсэнтэй тэнцэх” төгрөгийн албадлагаар гаргуулах, уг арга хэмжээг хариуцагч шүүхийн шийдвэрийг биелүүлэх хүртэл дахин авах эрхтэй байхаар тусга</w:t>
      </w:r>
      <w:r>
        <w:rPr>
          <w:color w:val="auto"/>
          <w:kern w:val="0"/>
          <w:lang w:val="mn-MN" w:eastAsia="mn-MN"/>
          <w14:ligatures w14:val="none"/>
        </w:rPr>
        <w:t xml:space="preserve">лаа. </w:t>
      </w:r>
    </w:p>
    <w:p w14:paraId="7813A963" w14:textId="77777777" w:rsidR="00E9386A" w:rsidRPr="00612CBD" w:rsidRDefault="00E9386A" w:rsidP="00E9386A">
      <w:pPr>
        <w:spacing w:after="0" w:line="259" w:lineRule="auto"/>
        <w:ind w:left="852" w:firstLine="0"/>
        <w:jc w:val="left"/>
        <w:rPr>
          <w:rFonts w:asciiTheme="minorBidi" w:hAnsiTheme="minorBidi" w:cstheme="minorBidi"/>
          <w:lang w:val="mn-MN"/>
        </w:rPr>
      </w:pPr>
    </w:p>
    <w:p w14:paraId="25563420" w14:textId="4097E3A2" w:rsidR="00E9386A" w:rsidRPr="00177351" w:rsidRDefault="00E9386A" w:rsidP="00E9386A">
      <w:pPr>
        <w:ind w:left="-15"/>
        <w:rPr>
          <w:rFonts w:asciiTheme="minorBidi" w:hAnsiTheme="minorBidi" w:cstheme="minorBidi"/>
          <w:lang w:val="mn-MN"/>
        </w:rPr>
      </w:pPr>
      <w:r w:rsidRPr="00177351">
        <w:rPr>
          <w:rFonts w:asciiTheme="minorBidi" w:hAnsiTheme="minorBidi" w:cstheme="minorBidi"/>
          <w:lang w:val="mn-MN"/>
        </w:rPr>
        <w:t xml:space="preserve">Иймд хуулийн төслөөр </w:t>
      </w:r>
      <w:r>
        <w:rPr>
          <w:rFonts w:asciiTheme="minorBidi" w:hAnsiTheme="minorBidi" w:cstheme="minorBidi"/>
          <w:lang w:val="mn-MN"/>
        </w:rPr>
        <w:t xml:space="preserve">иргэний болон захиргааны хэргийн шүүхийн шийдвэр гүйцэтгэх ажиллагааг боловсронгуй болгож, шийдвэр гүйцэтгэх ажиллагаа шуурхай, үр дүнтэй байхад чиглэсэн зохицуулалтыг бий болголоо. </w:t>
      </w:r>
    </w:p>
    <w:p w14:paraId="38590124" w14:textId="77777777" w:rsidR="00B5416A" w:rsidRDefault="00B5416A" w:rsidP="00B5416A">
      <w:pPr>
        <w:spacing w:after="0" w:line="259" w:lineRule="auto"/>
        <w:ind w:left="915" w:firstLine="0"/>
        <w:rPr>
          <w:rFonts w:asciiTheme="minorBidi" w:hAnsiTheme="minorBidi" w:cstheme="minorBidi"/>
          <w:lang w:val="mn-MN"/>
        </w:rPr>
      </w:pPr>
    </w:p>
    <w:p w14:paraId="6A039F89" w14:textId="7F6190FF" w:rsidR="00B5416A" w:rsidRDefault="00E9386A" w:rsidP="00B5416A">
      <w:pPr>
        <w:ind w:left="-15"/>
        <w:rPr>
          <w:rFonts w:asciiTheme="minorBidi" w:hAnsiTheme="minorBidi" w:cstheme="minorBidi"/>
          <w:lang w:val="mn-MN"/>
        </w:rPr>
      </w:pPr>
      <w:r w:rsidRPr="00177351">
        <w:rPr>
          <w:rFonts w:asciiTheme="minorBidi" w:hAnsiTheme="minorBidi" w:cstheme="minorBidi"/>
          <w:lang w:val="mn-MN"/>
        </w:rPr>
        <w:t xml:space="preserve"> </w:t>
      </w:r>
      <w:r w:rsidR="00B5416A">
        <w:rPr>
          <w:rFonts w:asciiTheme="minorBidi" w:hAnsiTheme="minorBidi" w:cstheme="minorBidi"/>
          <w:lang w:val="mn-MN"/>
        </w:rPr>
        <w:t xml:space="preserve">Хуулийн төсөлд санал авахаар Хууль зүй, дотоод хэргийн сайдын 2025 оны 04 дүгээр сарын 22-ны өдрийн 1/2075 тоот албан бичиг хүргүүлж, холбогдох төрийн болон төрийн бус байгууллагаас санал авч, холбогдох саналыг тусгав. Мөн хуулийн төслийн хэлэлцүүлгийг 4 удаа зохион байгуулж, хэлэлцүүлэгт оролцогчдын санал, хүсэлтийг хуулийн төсөлд харгалзан үзэж, тусгав. </w:t>
      </w:r>
    </w:p>
    <w:p w14:paraId="771A7E85" w14:textId="280C4DA2" w:rsidR="00E9386A" w:rsidRPr="00177351" w:rsidRDefault="00E9386A" w:rsidP="00B5416A">
      <w:pPr>
        <w:spacing w:after="0" w:line="259" w:lineRule="auto"/>
        <w:ind w:left="915" w:firstLine="0"/>
        <w:rPr>
          <w:rFonts w:asciiTheme="minorBidi" w:hAnsiTheme="minorBidi" w:cstheme="minorBidi"/>
          <w:lang w:val="mn-MN"/>
        </w:rPr>
      </w:pPr>
    </w:p>
    <w:p w14:paraId="4E74BEC9" w14:textId="453158DD" w:rsidR="00E9386A" w:rsidRPr="00177351" w:rsidRDefault="00E9386A" w:rsidP="00E9386A">
      <w:pPr>
        <w:spacing w:after="0" w:line="259" w:lineRule="auto"/>
        <w:ind w:left="915" w:firstLine="0"/>
        <w:jc w:val="center"/>
        <w:rPr>
          <w:rFonts w:asciiTheme="minorBidi" w:hAnsiTheme="minorBidi" w:cstheme="minorBidi"/>
          <w:lang w:val="mn-MN"/>
        </w:rPr>
      </w:pPr>
    </w:p>
    <w:p w14:paraId="061C8BA7" w14:textId="77777777" w:rsidR="006679DD" w:rsidRPr="009844F9" w:rsidRDefault="006679DD" w:rsidP="006679DD">
      <w:pPr>
        <w:ind w:left="3600" w:firstLine="720"/>
        <w:rPr>
          <w:color w:val="000000" w:themeColor="text1"/>
          <w:lang w:val="mn-MN"/>
        </w:rPr>
      </w:pPr>
      <w:r w:rsidRPr="00074ED6">
        <w:rPr>
          <w:color w:val="000000" w:themeColor="text1"/>
          <w:lang w:val="mn-MN"/>
        </w:rPr>
        <w:t>---оОо---</w:t>
      </w:r>
    </w:p>
    <w:p w14:paraId="64A62552" w14:textId="1F3AA1BF" w:rsidR="00E9386A" w:rsidRPr="00B5416A" w:rsidRDefault="00E9386A" w:rsidP="00B5416A">
      <w:pPr>
        <w:spacing w:after="0" w:line="259" w:lineRule="auto"/>
        <w:ind w:left="915" w:firstLine="0"/>
        <w:jc w:val="center"/>
        <w:rPr>
          <w:rFonts w:asciiTheme="minorBidi" w:hAnsiTheme="minorBidi" w:cstheme="minorBidi"/>
          <w:lang w:val="mn-MN"/>
        </w:rPr>
      </w:pPr>
    </w:p>
    <w:sectPr w:rsidR="00E9386A" w:rsidRPr="00B5416A" w:rsidSect="00E8074F">
      <w:headerReference w:type="even" r:id="rId7"/>
      <w:headerReference w:type="default" r:id="rId8"/>
      <w:footerReference w:type="even" r:id="rId9"/>
      <w:footerReference w:type="default" r:id="rId10"/>
      <w:headerReference w:type="first" r:id="rId11"/>
      <w:footerReference w:type="first" r:id="rId12"/>
      <w:pgSz w:w="11906" w:h="16838"/>
      <w:pgMar w:top="1134" w:right="851" w:bottom="1134"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0823A" w14:textId="77777777" w:rsidR="00C60426" w:rsidRDefault="00C60426" w:rsidP="00E9386A">
      <w:pPr>
        <w:spacing w:after="0" w:line="240" w:lineRule="auto"/>
      </w:pPr>
      <w:r>
        <w:separator/>
      </w:r>
    </w:p>
  </w:endnote>
  <w:endnote w:type="continuationSeparator" w:id="0">
    <w:p w14:paraId="425EB627" w14:textId="77777777" w:rsidR="00C60426" w:rsidRDefault="00C60426" w:rsidP="00E93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6B91" w14:textId="77777777" w:rsidR="00E33739" w:rsidRDefault="00E337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134776"/>
      <w:docPartObj>
        <w:docPartGallery w:val="Page Numbers (Bottom of Page)"/>
        <w:docPartUnique/>
      </w:docPartObj>
    </w:sdtPr>
    <w:sdtEndPr>
      <w:rPr>
        <w:noProof/>
      </w:rPr>
    </w:sdtEndPr>
    <w:sdtContent>
      <w:p w14:paraId="2EFEE21C" w14:textId="573127D9" w:rsidR="00E33739" w:rsidRDefault="00E337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7E7050" w14:textId="77777777" w:rsidR="00E33739" w:rsidRDefault="00E337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D231B" w14:textId="77777777" w:rsidR="00E33739" w:rsidRDefault="00E337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3578A" w14:textId="77777777" w:rsidR="00C60426" w:rsidRDefault="00C60426" w:rsidP="00E9386A">
      <w:pPr>
        <w:spacing w:after="0" w:line="240" w:lineRule="auto"/>
      </w:pPr>
      <w:r>
        <w:separator/>
      </w:r>
    </w:p>
  </w:footnote>
  <w:footnote w:type="continuationSeparator" w:id="0">
    <w:p w14:paraId="5DA64222" w14:textId="77777777" w:rsidR="00C60426" w:rsidRDefault="00C60426" w:rsidP="00E9386A">
      <w:pPr>
        <w:spacing w:after="0" w:line="240" w:lineRule="auto"/>
      </w:pPr>
      <w:r>
        <w:continuationSeparator/>
      </w:r>
    </w:p>
  </w:footnote>
  <w:footnote w:id="1">
    <w:p w14:paraId="69C914F1" w14:textId="77777777" w:rsidR="00E9386A" w:rsidRPr="00DF6BE6" w:rsidRDefault="00E9386A" w:rsidP="00E9386A">
      <w:pPr>
        <w:pStyle w:val="FootnoteText"/>
        <w:ind w:hanging="5329"/>
        <w:rPr>
          <w:szCs w:val="25"/>
          <w:lang w:bidi="mn-Mong-CN"/>
        </w:rPr>
      </w:pPr>
      <w:r w:rsidRPr="00DF6BE6">
        <w:rPr>
          <w:rStyle w:val="FootnoteReference"/>
        </w:rPr>
        <w:footnoteRef/>
      </w:r>
      <w:r w:rsidRPr="00DF6BE6">
        <w:t xml:space="preserve"> </w:t>
      </w:r>
      <w:r w:rsidRPr="00DF6BE6">
        <w:rPr>
          <w:lang w:val="mn-MN"/>
        </w:rPr>
        <w:t xml:space="preserve">Монгол Улсын Үндсэн хууль </w:t>
      </w:r>
      <w:r w:rsidRPr="00DF6BE6">
        <w:rPr>
          <w:szCs w:val="25"/>
          <w:lang w:bidi="mn-Mong-CN"/>
        </w:rPr>
        <w:t>“</w:t>
      </w:r>
      <w:r w:rsidRPr="00DF6BE6">
        <w:rPr>
          <w:szCs w:val="25"/>
          <w:lang w:val="mn-MN" w:bidi="mn-Mong-CN"/>
        </w:rPr>
        <w:t>Төрийн мэдээлэл</w:t>
      </w:r>
      <w:r w:rsidRPr="00DF6BE6">
        <w:rPr>
          <w:szCs w:val="25"/>
          <w:lang w:bidi="mn-Mong-CN"/>
        </w:rPr>
        <w:t xml:space="preserve">” </w:t>
      </w:r>
      <w:proofErr w:type="spellStart"/>
      <w:r w:rsidRPr="00DF6BE6">
        <w:rPr>
          <w:szCs w:val="25"/>
          <w:lang w:bidi="mn-Mong-CN"/>
        </w:rPr>
        <w:t>эмхэтгэлийн</w:t>
      </w:r>
      <w:proofErr w:type="spellEnd"/>
      <w:r w:rsidRPr="00DF6BE6">
        <w:rPr>
          <w:szCs w:val="25"/>
          <w:lang w:bidi="mn-Mong-CN"/>
        </w:rPr>
        <w:t xml:space="preserve"> 1992 </w:t>
      </w:r>
      <w:proofErr w:type="spellStart"/>
      <w:r w:rsidRPr="00DF6BE6">
        <w:rPr>
          <w:szCs w:val="25"/>
          <w:lang w:bidi="mn-Mong-CN"/>
        </w:rPr>
        <w:t>оны</w:t>
      </w:r>
      <w:proofErr w:type="spellEnd"/>
      <w:r w:rsidRPr="00DF6BE6">
        <w:rPr>
          <w:szCs w:val="25"/>
          <w:lang w:bidi="mn-Mong-CN"/>
        </w:rPr>
        <w:t xml:space="preserve"> 1 </w:t>
      </w:r>
      <w:proofErr w:type="spellStart"/>
      <w:r w:rsidRPr="00DF6BE6">
        <w:rPr>
          <w:szCs w:val="25"/>
          <w:lang w:bidi="mn-Mong-CN"/>
        </w:rPr>
        <w:t>дугаарт</w:t>
      </w:r>
      <w:proofErr w:type="spellEnd"/>
      <w:r w:rsidRPr="00DF6BE6">
        <w:rPr>
          <w:szCs w:val="25"/>
          <w:lang w:bidi="mn-Mong-CN"/>
        </w:rPr>
        <w:t xml:space="preserve"> </w:t>
      </w:r>
      <w:proofErr w:type="spellStart"/>
      <w:r w:rsidRPr="00DF6BE6">
        <w:rPr>
          <w:szCs w:val="25"/>
          <w:lang w:bidi="mn-Mong-CN"/>
        </w:rPr>
        <w:t>нийтлэгдсэн</w:t>
      </w:r>
      <w:proofErr w:type="spellEnd"/>
      <w:r w:rsidRPr="00DF6BE6">
        <w:rPr>
          <w:szCs w:val="25"/>
          <w:lang w:bidi="mn-Mong-CN"/>
        </w:rPr>
        <w:t xml:space="preserve">. </w:t>
      </w:r>
    </w:p>
  </w:footnote>
  <w:footnote w:id="2">
    <w:p w14:paraId="62355324" w14:textId="77777777" w:rsidR="00E9386A" w:rsidRPr="00F03DA7" w:rsidRDefault="00E9386A" w:rsidP="00E9386A">
      <w:pPr>
        <w:pStyle w:val="FootnoteText"/>
        <w:ind w:hanging="5329"/>
        <w:rPr>
          <w:lang w:val="mn-MN"/>
        </w:rPr>
      </w:pPr>
      <w:r w:rsidRPr="00F03DA7">
        <w:rPr>
          <w:rStyle w:val="FootnoteReference"/>
        </w:rPr>
        <w:footnoteRef/>
      </w:r>
      <w:r w:rsidRPr="00A709EB">
        <w:rPr>
          <w:lang w:val="mn-MN"/>
        </w:rPr>
        <w:t xml:space="preserve"> </w:t>
      </w:r>
      <w:r w:rsidRPr="00F03DA7">
        <w:rPr>
          <w:lang w:val="mn-MN"/>
        </w:rPr>
        <w:t>Монгол Улсын Засгийн газрын 2024 оны 181 дүгээр тогтоолын хавсралт.</w:t>
      </w:r>
    </w:p>
  </w:footnote>
  <w:footnote w:id="3">
    <w:p w14:paraId="32C37401" w14:textId="77777777" w:rsidR="00E9386A" w:rsidRPr="00F03DA7" w:rsidRDefault="00E9386A" w:rsidP="00E9386A">
      <w:pPr>
        <w:pStyle w:val="FootnoteText"/>
        <w:ind w:hanging="5329"/>
        <w:rPr>
          <w:lang w:val="mn-MN"/>
        </w:rPr>
      </w:pPr>
      <w:r w:rsidRPr="00F03DA7">
        <w:rPr>
          <w:rStyle w:val="FootnoteReference"/>
        </w:rPr>
        <w:footnoteRef/>
      </w:r>
      <w:r w:rsidRPr="00F03DA7">
        <w:rPr>
          <w:lang w:val="mn-MN"/>
        </w:rPr>
        <w:t xml:space="preserve"> Монгол Улсын Их Хурлын 2024 оны 21 дүгээр тогтоолын нэгдүгээр хавсралт.</w:t>
      </w:r>
    </w:p>
  </w:footnote>
  <w:footnote w:id="4">
    <w:p w14:paraId="5A4A9BA9" w14:textId="77777777" w:rsidR="00E9386A" w:rsidRPr="00074ED6" w:rsidRDefault="00E9386A" w:rsidP="00E9386A">
      <w:pPr>
        <w:pStyle w:val="FootnoteText"/>
        <w:ind w:left="284" w:hanging="284"/>
        <w:rPr>
          <w:lang w:val="mn-MN"/>
        </w:rPr>
      </w:pPr>
      <w:r w:rsidRPr="00074ED6">
        <w:rPr>
          <w:rStyle w:val="FootnoteReference"/>
        </w:rPr>
        <w:footnoteRef/>
      </w:r>
      <w:r w:rsidRPr="00074ED6">
        <w:rPr>
          <w:lang w:val="mn-MN"/>
        </w:rPr>
        <w:t xml:space="preserve"> Засгийн газрын 1999 оны 38 дугаар тушаалын хавсралт.</w:t>
      </w:r>
    </w:p>
  </w:footnote>
  <w:footnote w:id="5">
    <w:p w14:paraId="7B429542" w14:textId="77777777" w:rsidR="00E9386A" w:rsidRPr="00074ED6" w:rsidRDefault="00E9386A" w:rsidP="00E9386A">
      <w:pPr>
        <w:pStyle w:val="FootnoteText"/>
        <w:ind w:left="0" w:firstLine="0"/>
        <w:rPr>
          <w:szCs w:val="25"/>
          <w:lang w:val="mn-MN" w:bidi="mn-Mong-CN"/>
        </w:rPr>
      </w:pPr>
      <w:r w:rsidRPr="00074ED6">
        <w:rPr>
          <w:rStyle w:val="FootnoteReference"/>
        </w:rPr>
        <w:footnoteRef/>
      </w:r>
      <w:r w:rsidRPr="00074ED6">
        <w:rPr>
          <w:lang w:val="mn-MN"/>
        </w:rPr>
        <w:t xml:space="preserve"> Цэргийн алба хаагчийн тэтгэвэр, тэтгэмжийн тухай хууль </w:t>
      </w:r>
      <w:r w:rsidRPr="00074ED6">
        <w:rPr>
          <w:szCs w:val="25"/>
          <w:lang w:val="mn-MN" w:bidi="mn-Mong-CN"/>
        </w:rPr>
        <w:t xml:space="preserve">“Төрийн мэдээлэл” эмхэтгэлийн 1994 оны 8 дугаарт нийтлэгдсэн. </w:t>
      </w:r>
    </w:p>
  </w:footnote>
  <w:footnote w:id="6">
    <w:p w14:paraId="4464F046" w14:textId="77777777" w:rsidR="00E9386A" w:rsidRPr="00074ED6" w:rsidRDefault="00E9386A" w:rsidP="00E9386A">
      <w:pPr>
        <w:pStyle w:val="FootnoteText"/>
        <w:ind w:left="0" w:firstLine="0"/>
        <w:rPr>
          <w:lang w:val="mn-MN"/>
        </w:rPr>
      </w:pPr>
      <w:r w:rsidRPr="00074ED6">
        <w:rPr>
          <w:rStyle w:val="FootnoteReference"/>
        </w:rPr>
        <w:footnoteRef/>
      </w:r>
      <w:r w:rsidRPr="00074ED6">
        <w:rPr>
          <w:lang w:val="mn-MN"/>
        </w:rPr>
        <w:t xml:space="preserve"> ЕСБХБ-ны хийсэн Монгол Улсын шүүхийн шийдвэр гүйцэтгэх алба, шийдвэр гүйцэтгэх ажиллагааны журам, холбогдох эрх зүйн актын шинэчлэлийн үзэл баримтлал, 2024.</w:t>
      </w:r>
    </w:p>
  </w:footnote>
  <w:footnote w:id="7">
    <w:p w14:paraId="6F628B76" w14:textId="77777777" w:rsidR="00E9386A" w:rsidRPr="003D21CB" w:rsidRDefault="00E9386A" w:rsidP="00E9386A">
      <w:pPr>
        <w:pStyle w:val="FootnoteText"/>
        <w:ind w:left="0" w:firstLine="0"/>
        <w:rPr>
          <w:lang w:val="mn-MN"/>
        </w:rPr>
      </w:pPr>
      <w:r w:rsidRPr="00074ED6">
        <w:rPr>
          <w:rStyle w:val="FootnoteReference"/>
        </w:rPr>
        <w:footnoteRef/>
      </w:r>
      <w:r w:rsidRPr="00074ED6">
        <w:rPr>
          <w:lang w:val="mn-MN"/>
        </w:rPr>
        <w:t xml:space="preserve"> </w:t>
      </w:r>
      <w:r>
        <w:fldChar w:fldCharType="begin"/>
      </w:r>
      <w:r w:rsidRPr="005B15ED">
        <w:rPr>
          <w:lang w:val="mn-MN"/>
        </w:rPr>
        <w:instrText>HYPERLINK "https://www.worldometers.info/world-population/georgia-population/"</w:instrText>
      </w:r>
      <w:r>
        <w:fldChar w:fldCharType="separate"/>
      </w:r>
      <w:r w:rsidRPr="00074ED6">
        <w:rPr>
          <w:rStyle w:val="Hyperlink1"/>
          <w:lang w:val="mn-MN"/>
        </w:rPr>
        <w:t>https://www.worldometers.info/world-population/georgia-population/</w:t>
      </w:r>
      <w:r>
        <w:fldChar w:fldCharType="end"/>
      </w:r>
      <w:r>
        <w:rPr>
          <w:lang w:val="mn-MN"/>
        </w:rPr>
        <w:t xml:space="preserve"> </w:t>
      </w:r>
    </w:p>
  </w:footnote>
  <w:footnote w:id="8">
    <w:p w14:paraId="328D2C7F" w14:textId="77777777" w:rsidR="00E9386A" w:rsidRPr="00341D70" w:rsidRDefault="00E9386A" w:rsidP="00E9386A">
      <w:pPr>
        <w:pStyle w:val="FootnoteText"/>
        <w:ind w:left="0" w:firstLine="0"/>
        <w:rPr>
          <w:lang w:val="mn-MN"/>
        </w:rPr>
      </w:pPr>
      <w:r w:rsidRPr="00074ED6">
        <w:rPr>
          <w:rStyle w:val="FootnoteReference"/>
        </w:rPr>
        <w:footnoteRef/>
      </w:r>
      <w:r w:rsidRPr="00074ED6">
        <w:rPr>
          <w:lang w:val="mn-MN"/>
        </w:rPr>
        <w:t xml:space="preserve"> Хууль зүй, дотоод хэргийн сайд О.Алтангэрэлийн Холбооны Бүгд Найрамдах Герман Улсын Бавариа мужид хийсэн ажлын айлчлалын үр дүнгээс, 2024 оны 12 дугаар сар.</w:t>
      </w:r>
    </w:p>
  </w:footnote>
  <w:footnote w:id="9">
    <w:p w14:paraId="6CF0DD13" w14:textId="77777777" w:rsidR="00E9386A" w:rsidRPr="00341D70" w:rsidRDefault="00E9386A" w:rsidP="00E9386A">
      <w:pPr>
        <w:pStyle w:val="FootnoteText"/>
        <w:ind w:left="1418" w:hanging="1560"/>
        <w:rPr>
          <w:lang w:val="mn-MN"/>
        </w:rPr>
      </w:pPr>
      <w:r w:rsidRPr="00A03582">
        <w:rPr>
          <w:rStyle w:val="FootnoteReference"/>
        </w:rPr>
        <w:footnoteRef/>
      </w:r>
      <w:r w:rsidRPr="00341D70">
        <w:rPr>
          <w:lang w:val="mn-MN"/>
        </w:rPr>
        <w:t xml:space="preserve"> </w:t>
      </w:r>
      <w:r>
        <w:fldChar w:fldCharType="begin"/>
      </w:r>
      <w:r w:rsidRPr="005B15ED">
        <w:rPr>
          <w:lang w:val="mn-MN"/>
        </w:rPr>
        <w:instrText>HYPERLINK "https://elaw.klri.re.kr/eng_mobile/viewer.do?hseq=41807&amp;type=part&amp;key=8"</w:instrText>
      </w:r>
      <w:r>
        <w:fldChar w:fldCharType="separate"/>
      </w:r>
      <w:r w:rsidRPr="00341D70">
        <w:rPr>
          <w:rStyle w:val="Hyperlink1"/>
          <w:lang w:val="mn-MN"/>
        </w:rPr>
        <w:t>https://elaw.klri.re.kr/eng_mobile/viewer.do?hseq=41807&amp;type=part&amp;key=8</w:t>
      </w:r>
      <w:r>
        <w:fldChar w:fldCharType="end"/>
      </w:r>
    </w:p>
  </w:footnote>
  <w:footnote w:id="10">
    <w:p w14:paraId="6F5E130B" w14:textId="77777777" w:rsidR="00E9386A" w:rsidRPr="00341D70" w:rsidRDefault="00E9386A" w:rsidP="00E9386A">
      <w:pPr>
        <w:pStyle w:val="FootnoteText"/>
        <w:ind w:left="709" w:hanging="851"/>
        <w:rPr>
          <w:lang w:val="mn-MN"/>
        </w:rPr>
      </w:pPr>
      <w:r w:rsidRPr="00A03582">
        <w:rPr>
          <w:rStyle w:val="FootnoteReference"/>
        </w:rPr>
        <w:footnoteRef/>
      </w:r>
      <w:r w:rsidRPr="00341D70">
        <w:rPr>
          <w:lang w:val="mn-MN"/>
        </w:rPr>
        <w:t xml:space="preserve"> </w:t>
      </w:r>
      <w:r>
        <w:fldChar w:fldCharType="begin"/>
      </w:r>
      <w:r w:rsidRPr="005B15ED">
        <w:rPr>
          <w:lang w:val="mn-MN"/>
        </w:rPr>
        <w:instrText>HYPERLINK "https://www.gesetze-im-internet.de/englisch_zpo/englisch_zpo.html"</w:instrText>
      </w:r>
      <w:r>
        <w:fldChar w:fldCharType="separate"/>
      </w:r>
      <w:r w:rsidRPr="00341D70">
        <w:rPr>
          <w:rStyle w:val="Hyperlink1"/>
          <w:lang w:val="mn-MN"/>
        </w:rPr>
        <w:t>https://www.gesetze-im-internet.de/englisch_zpo/englisch_zpo.html</w:t>
      </w:r>
      <w:r>
        <w:fldChar w:fldCharType="end"/>
      </w:r>
      <w:r w:rsidRPr="00341D70">
        <w:rPr>
          <w:lang w:val="mn-MN"/>
        </w:rPr>
        <w:t xml:space="preserve"> </w:t>
      </w:r>
    </w:p>
  </w:footnote>
  <w:footnote w:id="11">
    <w:p w14:paraId="070D71A1" w14:textId="77777777" w:rsidR="00E9386A" w:rsidRPr="009A0E67" w:rsidRDefault="00E9386A" w:rsidP="00E9386A">
      <w:pPr>
        <w:pStyle w:val="FootnoteText"/>
        <w:ind w:left="-284" w:firstLine="142"/>
        <w:rPr>
          <w:lang w:val="mn-MN"/>
        </w:rPr>
      </w:pPr>
      <w:r w:rsidRPr="00A03582">
        <w:rPr>
          <w:rStyle w:val="FootnoteReference"/>
        </w:rPr>
        <w:footnoteRef/>
      </w:r>
      <w:r w:rsidRPr="009A0E67">
        <w:rPr>
          <w:lang w:val="mn-MN"/>
        </w:rPr>
        <w:t xml:space="preserve"> </w:t>
      </w:r>
      <w:r>
        <w:fldChar w:fldCharType="begin"/>
      </w:r>
      <w:r w:rsidRPr="005B15ED">
        <w:rPr>
          <w:lang w:val="mn-MN"/>
        </w:rPr>
        <w:instrText>HYPERLINK "https://elaw.klri.re.kr/eng_mobile/viewer.do?hseq=41807&amp;type=part&amp;key=8"</w:instrText>
      </w:r>
      <w:r>
        <w:fldChar w:fldCharType="separate"/>
      </w:r>
      <w:r w:rsidRPr="009A0E67">
        <w:rPr>
          <w:rStyle w:val="Hyperlink1"/>
          <w:lang w:val="mn-MN"/>
        </w:rPr>
        <w:t>https://elaw.klri.re.kr/eng_mobile/viewer.do?hseq=41807&amp;type=part&amp;key=8</w:t>
      </w:r>
      <w:r>
        <w:fldChar w:fldCharType="end"/>
      </w:r>
      <w:r w:rsidRPr="009A0E67">
        <w:rPr>
          <w:lang w:val="mn-MN"/>
        </w:rPr>
        <w:t xml:space="preserve"> </w:t>
      </w:r>
    </w:p>
  </w:footnote>
  <w:footnote w:id="12">
    <w:p w14:paraId="29CCDEDE" w14:textId="77777777" w:rsidR="00E9386A" w:rsidRPr="009A0E67" w:rsidRDefault="00E9386A" w:rsidP="00E9386A">
      <w:pPr>
        <w:pStyle w:val="FootnoteText"/>
        <w:ind w:hanging="5471"/>
        <w:rPr>
          <w:lang w:val="mn-MN"/>
        </w:rPr>
      </w:pPr>
      <w:r w:rsidRPr="00A03582">
        <w:rPr>
          <w:rStyle w:val="FootnoteReference"/>
        </w:rPr>
        <w:footnoteRef/>
      </w:r>
      <w:r w:rsidRPr="009A0E67">
        <w:rPr>
          <w:lang w:val="mn-MN"/>
        </w:rPr>
        <w:t xml:space="preserve"> </w:t>
      </w:r>
      <w:r>
        <w:fldChar w:fldCharType="begin"/>
      </w:r>
      <w:r w:rsidRPr="005B15ED">
        <w:rPr>
          <w:lang w:val="mn-MN"/>
        </w:rPr>
        <w:instrText>HYPERLINK "https://www.gesetze-im-internet.de/englisch_zpo/englisch_zpo.html"</w:instrText>
      </w:r>
      <w:r>
        <w:fldChar w:fldCharType="separate"/>
      </w:r>
      <w:r w:rsidRPr="009A0E67">
        <w:rPr>
          <w:rStyle w:val="Hyperlink1"/>
          <w:lang w:val="mn-MN"/>
        </w:rPr>
        <w:t>https://www.gesetze-im-internet.de/englisch_zpo/englisch_zpo.html</w:t>
      </w:r>
      <w:r>
        <w:fldChar w:fldCharType="end"/>
      </w:r>
      <w:r w:rsidRPr="009A0E67">
        <w:rPr>
          <w:lang w:val="mn-MN"/>
        </w:rPr>
        <w:t xml:space="preserve"> </w:t>
      </w:r>
    </w:p>
  </w:footnote>
  <w:footnote w:id="13">
    <w:p w14:paraId="338EB906" w14:textId="77777777" w:rsidR="00E9386A" w:rsidRPr="0000744B" w:rsidRDefault="00E9386A" w:rsidP="00E9386A">
      <w:pPr>
        <w:pStyle w:val="FootnoteText"/>
        <w:ind w:hanging="5471"/>
        <w:rPr>
          <w:lang w:val="mn-MN"/>
        </w:rPr>
      </w:pPr>
      <w:r w:rsidRPr="0000744B">
        <w:rPr>
          <w:rStyle w:val="FootnoteReference"/>
        </w:rPr>
        <w:footnoteRef/>
      </w:r>
      <w:r w:rsidRPr="0000744B">
        <w:rPr>
          <w:lang w:val="mn-MN"/>
        </w:rPr>
        <w:t xml:space="preserve"> ШШГЕГ-ын мэдээллээс 2025.</w:t>
      </w:r>
    </w:p>
  </w:footnote>
  <w:footnote w:id="14">
    <w:p w14:paraId="055CF4DF" w14:textId="77777777" w:rsidR="00E9386A" w:rsidRPr="0000744B" w:rsidRDefault="00E9386A" w:rsidP="00E9386A">
      <w:pPr>
        <w:pStyle w:val="FootnoteText"/>
        <w:ind w:hanging="5329"/>
        <w:rPr>
          <w:lang w:val="mn-MN"/>
        </w:rPr>
      </w:pPr>
      <w:r w:rsidRPr="0000744B">
        <w:rPr>
          <w:rStyle w:val="FootnoteReference"/>
        </w:rPr>
        <w:footnoteRef/>
      </w:r>
      <w:r w:rsidRPr="0000744B">
        <w:rPr>
          <w:lang w:val="mn-MN"/>
        </w:rPr>
        <w:t xml:space="preserve"> ШШГЕГ-ын мэдээллээс 2025.</w:t>
      </w:r>
    </w:p>
  </w:footnote>
  <w:footnote w:id="15">
    <w:p w14:paraId="5A2AD2BF" w14:textId="77777777" w:rsidR="00E9386A" w:rsidRPr="00A21C81" w:rsidRDefault="00E9386A" w:rsidP="00E9386A">
      <w:pPr>
        <w:pStyle w:val="FootnoteText"/>
        <w:ind w:left="0" w:firstLine="0"/>
        <w:rPr>
          <w:lang w:val="mn-MN"/>
        </w:rPr>
      </w:pPr>
      <w:r w:rsidRPr="00A21C81">
        <w:rPr>
          <w:rStyle w:val="FootnoteReference"/>
        </w:rPr>
        <w:footnoteRef/>
      </w:r>
      <w:r w:rsidRPr="009A0E67">
        <w:rPr>
          <w:lang w:val="mn-MN"/>
        </w:rPr>
        <w:t xml:space="preserve"> </w:t>
      </w:r>
      <w:r w:rsidRPr="00A21C81">
        <w:rPr>
          <w:lang w:val="mn-MN"/>
        </w:rPr>
        <w:t>Т.Наранцогт, Иргэний шийдвэр гүйцэтгэх ажиллагааны түдгэлзүүлэх үндэслэл, хугацааны зарим асу</w:t>
      </w:r>
      <w:r>
        <w:rPr>
          <w:lang w:val="mn-MN"/>
        </w:rPr>
        <w:t>у</w:t>
      </w:r>
      <w:r w:rsidRPr="00A21C81">
        <w:rPr>
          <w:lang w:val="mn-MN"/>
        </w:rPr>
        <w:t>дал, Иргэний шийдвэр гүйцэтгэх ажиллагааны түдгэлзүүлэх үндэслэл, хугацааны зарим асуудал, ШШГЕГ-ын Шүүхийн шийдвэрийн биелэлтэд нөлөөлөх хүчин зүйлс, тулгамдаж буй асуудал, шийдвэрлэх арга зам хэлэлцүүлэг, 2023.</w:t>
      </w:r>
    </w:p>
  </w:footnote>
  <w:footnote w:id="16">
    <w:p w14:paraId="37E3CB05" w14:textId="77777777" w:rsidR="00E9386A" w:rsidRPr="003B1137" w:rsidRDefault="00E9386A" w:rsidP="00E9386A">
      <w:pPr>
        <w:pStyle w:val="FootnoteText"/>
        <w:ind w:left="0" w:firstLine="0"/>
        <w:rPr>
          <w:lang w:val="mn-MN"/>
        </w:rPr>
      </w:pPr>
      <w:r w:rsidRPr="003B1137">
        <w:rPr>
          <w:rStyle w:val="FootnoteReference"/>
        </w:rPr>
        <w:footnoteRef/>
      </w:r>
      <w:r w:rsidRPr="003B1137">
        <w:rPr>
          <w:lang w:val="mn-MN"/>
        </w:rPr>
        <w:t xml:space="preserve"> Шүүхийн шийдвэр гүйцэтгэх тухай хуулийн дагуу шийдвэрлэсэн иргэний хэргийн шүүхийн шийдвэрт хийсэн дүн шинжилгээ 2023-аас. </w:t>
      </w:r>
    </w:p>
  </w:footnote>
  <w:footnote w:id="17">
    <w:p w14:paraId="38F04C4B" w14:textId="77777777" w:rsidR="00E9386A" w:rsidRPr="004861E9" w:rsidRDefault="00E9386A" w:rsidP="00E9386A">
      <w:pPr>
        <w:pStyle w:val="FootnoteText"/>
        <w:ind w:hanging="5471"/>
        <w:rPr>
          <w:lang w:val="mn-MN"/>
        </w:rPr>
      </w:pPr>
      <w:r>
        <w:rPr>
          <w:lang w:val="mn-MN"/>
        </w:rPr>
        <w:t xml:space="preserve">  </w:t>
      </w:r>
      <w:r w:rsidRPr="001E7B31">
        <w:rPr>
          <w:rStyle w:val="FootnoteReference"/>
        </w:rPr>
        <w:footnoteRef/>
      </w:r>
      <w:r w:rsidRPr="001E7B31">
        <w:rPr>
          <w:lang w:val="mn-MN"/>
        </w:rPr>
        <w:t xml:space="preserve"> </w:t>
      </w:r>
      <w:r>
        <w:fldChar w:fldCharType="begin"/>
      </w:r>
      <w:r w:rsidRPr="005B15ED">
        <w:rPr>
          <w:lang w:val="mn-MN"/>
        </w:rPr>
        <w:instrText>HYPERLINK "https://shuukh.mn/cases/2/1"</w:instrText>
      </w:r>
      <w:r>
        <w:fldChar w:fldCharType="separate"/>
      </w:r>
      <w:r w:rsidRPr="001E7B31">
        <w:rPr>
          <w:rStyle w:val="Hyperlink1"/>
          <w:lang w:val="mn-MN"/>
        </w:rPr>
        <w:t>https://shuukh.mn/cases/2/1</w:t>
      </w:r>
      <w:r>
        <w:fldChar w:fldCharType="end"/>
      </w:r>
      <w:r w:rsidRPr="001E7B31">
        <w:rPr>
          <w:lang w:val="mn-MN"/>
        </w:rPr>
        <w:t xml:space="preserve">  </w:t>
      </w:r>
    </w:p>
  </w:footnote>
  <w:footnote w:id="18">
    <w:p w14:paraId="75ABAC0A" w14:textId="77777777" w:rsidR="00E9386A" w:rsidRPr="007737FC" w:rsidRDefault="00E9386A" w:rsidP="00E9386A">
      <w:pPr>
        <w:pStyle w:val="FootnoteText"/>
        <w:ind w:hanging="5471"/>
        <w:rPr>
          <w:lang w:val="mn-MN"/>
        </w:rPr>
      </w:pPr>
      <w:r w:rsidRPr="007737FC">
        <w:rPr>
          <w:rStyle w:val="FootnoteReference"/>
        </w:rPr>
        <w:footnoteRef/>
      </w:r>
      <w:r w:rsidRPr="009A0E67">
        <w:rPr>
          <w:lang w:val="mn-MN"/>
        </w:rPr>
        <w:t xml:space="preserve"> </w:t>
      </w:r>
      <w:r w:rsidRPr="007737FC">
        <w:rPr>
          <w:lang w:val="mn-MN"/>
        </w:rPr>
        <w:t>Шүүхийн шийдвэр гүйцэтгэх ерөнхий газраас ирүүлсэн мэдээлэл.</w:t>
      </w:r>
    </w:p>
  </w:footnote>
  <w:footnote w:id="19">
    <w:p w14:paraId="55F3F0D2" w14:textId="77777777" w:rsidR="00E9386A" w:rsidRPr="00074ED6" w:rsidRDefault="00E9386A" w:rsidP="00E9386A">
      <w:pPr>
        <w:pStyle w:val="FootnoteText"/>
        <w:ind w:hanging="5613"/>
        <w:rPr>
          <w:lang w:val="mn-MN"/>
        </w:rPr>
      </w:pPr>
      <w:r>
        <w:rPr>
          <w:lang w:val="mn-MN"/>
        </w:rPr>
        <w:t xml:space="preserve">   </w:t>
      </w:r>
      <w:r w:rsidRPr="00074ED6">
        <w:rPr>
          <w:rStyle w:val="FootnoteReference"/>
        </w:rPr>
        <w:footnoteRef/>
      </w:r>
      <w:r w:rsidRPr="00074ED6">
        <w:rPr>
          <w:lang w:val="mn-MN"/>
        </w:rPr>
        <w:t xml:space="preserve"> </w:t>
      </w:r>
      <w:r>
        <w:fldChar w:fldCharType="begin"/>
      </w:r>
      <w:r w:rsidRPr="005B15ED">
        <w:rPr>
          <w:lang w:val="mn-MN"/>
        </w:rPr>
        <w:instrText>HYPERLINK "https://www.gesetze-im-internet.de/englisch_zpo/englisch_zpo.html"</w:instrText>
      </w:r>
      <w:r>
        <w:fldChar w:fldCharType="separate"/>
      </w:r>
      <w:r w:rsidRPr="00074ED6">
        <w:rPr>
          <w:rStyle w:val="Hyperlink1"/>
          <w:lang w:val="mn-MN"/>
        </w:rPr>
        <w:t>https://www.gesetze-im-internet.de/englisch_zpo/englisch_zpo.html</w:t>
      </w:r>
      <w:r>
        <w:fldChar w:fldCharType="end"/>
      </w:r>
      <w:r w:rsidRPr="00074ED6">
        <w:rPr>
          <w:lang w:val="mn-MN"/>
        </w:rPr>
        <w:t xml:space="preserve"> </w:t>
      </w:r>
    </w:p>
  </w:footnote>
  <w:footnote w:id="20">
    <w:p w14:paraId="0A6A856E" w14:textId="77777777" w:rsidR="00E9386A" w:rsidRPr="00074ED6" w:rsidRDefault="00E9386A" w:rsidP="00E9386A">
      <w:pPr>
        <w:pStyle w:val="FootnoteText"/>
        <w:ind w:left="0" w:hanging="142"/>
        <w:rPr>
          <w:lang w:val="mn-MN"/>
        </w:rPr>
      </w:pPr>
      <w:r>
        <w:rPr>
          <w:lang w:val="mn-MN"/>
        </w:rPr>
        <w:t xml:space="preserve"> </w:t>
      </w:r>
      <w:r w:rsidRPr="00074ED6">
        <w:rPr>
          <w:rStyle w:val="FootnoteReference"/>
        </w:rPr>
        <w:footnoteRef/>
      </w:r>
      <w:r w:rsidRPr="00074ED6">
        <w:rPr>
          <w:lang w:val="mn-MN"/>
        </w:rPr>
        <w:t xml:space="preserve"> </w:t>
      </w:r>
      <w:r>
        <w:fldChar w:fldCharType="begin"/>
      </w:r>
      <w:r w:rsidRPr="005B15ED">
        <w:rPr>
          <w:lang w:val="mn-MN"/>
        </w:rPr>
        <w:instrText>HYPERLINK "https://matsne.gov.ge/en/document/view/18442?publication=99"</w:instrText>
      </w:r>
      <w:r>
        <w:fldChar w:fldCharType="separate"/>
      </w:r>
      <w:r w:rsidRPr="00074ED6">
        <w:rPr>
          <w:rStyle w:val="Hyperlink1"/>
          <w:lang w:val="mn-MN"/>
        </w:rPr>
        <w:t>https://matsne.gov.ge/en/document/view/18442?publication=99</w:t>
      </w:r>
      <w:r>
        <w:fldChar w:fldCharType="end"/>
      </w:r>
      <w:r w:rsidRPr="00074ED6">
        <w:rPr>
          <w:lang w:val="mn-MN"/>
        </w:rPr>
        <w:t xml:space="preserve"> </w:t>
      </w:r>
    </w:p>
  </w:footnote>
  <w:footnote w:id="21">
    <w:p w14:paraId="338D77F9" w14:textId="77777777" w:rsidR="00E9386A" w:rsidRPr="00074ED6" w:rsidRDefault="00E9386A" w:rsidP="00E9386A">
      <w:pPr>
        <w:pStyle w:val="FootnoteText"/>
        <w:ind w:left="-142" w:hanging="142"/>
        <w:rPr>
          <w:lang w:val="mn-MN"/>
        </w:rPr>
      </w:pPr>
      <w:r>
        <w:rPr>
          <w:lang w:val="mn-MN"/>
        </w:rPr>
        <w:t xml:space="preserve">   </w:t>
      </w:r>
      <w:r w:rsidRPr="00074ED6">
        <w:rPr>
          <w:rStyle w:val="FootnoteReference"/>
        </w:rPr>
        <w:footnoteRef/>
      </w:r>
      <w:r w:rsidRPr="00074ED6">
        <w:rPr>
          <w:lang w:val="mn-MN"/>
        </w:rPr>
        <w:t xml:space="preserve"> ЕСБХБ, Зарим улсын шийдвэр гүйцэтгэлийн хуулийн зохицуулалтыг харьцуулсан судалгаа, 2025 оны 1 дүгээр сар.</w:t>
      </w:r>
    </w:p>
  </w:footnote>
  <w:footnote w:id="22">
    <w:p w14:paraId="554048F9" w14:textId="77777777" w:rsidR="00E9386A" w:rsidRPr="00074ED6" w:rsidRDefault="00E9386A" w:rsidP="00E9386A">
      <w:pPr>
        <w:pStyle w:val="FootnoteText"/>
        <w:ind w:hanging="5471"/>
        <w:rPr>
          <w:lang w:val="mn-MN"/>
        </w:rPr>
      </w:pPr>
      <w:r w:rsidRPr="00074ED6">
        <w:rPr>
          <w:rStyle w:val="FootnoteReference"/>
        </w:rPr>
        <w:footnoteRef/>
      </w:r>
      <w:r w:rsidRPr="00074ED6">
        <w:rPr>
          <w:lang w:val="mn-MN"/>
        </w:rPr>
        <w:t xml:space="preserve"> Шүүхийн шийдвэр гүйцэтгэх тухай хуулийн 47.1 дэх хэсэг.</w:t>
      </w:r>
    </w:p>
  </w:footnote>
  <w:footnote w:id="23">
    <w:p w14:paraId="1E3C572B" w14:textId="77777777" w:rsidR="00E9386A" w:rsidRPr="00074ED6" w:rsidRDefault="00E9386A" w:rsidP="00E9386A">
      <w:pPr>
        <w:pStyle w:val="FootnoteText"/>
        <w:ind w:hanging="5471"/>
        <w:rPr>
          <w:lang w:val="mn-MN"/>
        </w:rPr>
      </w:pPr>
      <w:r w:rsidRPr="00074ED6">
        <w:rPr>
          <w:rStyle w:val="FootnoteReference"/>
        </w:rPr>
        <w:footnoteRef/>
      </w:r>
      <w:r w:rsidRPr="00074ED6">
        <w:rPr>
          <w:lang w:val="mn-MN"/>
        </w:rPr>
        <w:t xml:space="preserve"> Шүүхийн шийдвэр гүйцэтгэх тухай хуулийн 47.2 дахь хэсэг.</w:t>
      </w:r>
    </w:p>
  </w:footnote>
  <w:footnote w:id="24">
    <w:p w14:paraId="0BE8D6E1" w14:textId="77777777" w:rsidR="00E9386A" w:rsidRPr="0008431A" w:rsidRDefault="00E9386A" w:rsidP="00E9386A">
      <w:pPr>
        <w:pStyle w:val="FootnoteText"/>
        <w:ind w:hanging="5471"/>
        <w:rPr>
          <w:lang w:val="mn-MN"/>
        </w:rPr>
      </w:pPr>
      <w:r w:rsidRPr="00074ED6">
        <w:rPr>
          <w:rStyle w:val="FootnoteReference"/>
        </w:rPr>
        <w:footnoteRef/>
      </w:r>
      <w:r w:rsidRPr="00074ED6">
        <w:rPr>
          <w:lang w:val="mn-MN"/>
        </w:rPr>
        <w:t xml:space="preserve"> </w:t>
      </w:r>
      <w:r w:rsidRPr="00074ED6">
        <w:rPr>
          <w:lang w:val="mn-MN" w:bidi="mn-Mong-MN"/>
        </w:rPr>
        <w:t>ХЗДХС-ын 2017 оны А/219 дүгээр тушаал.</w:t>
      </w:r>
    </w:p>
  </w:footnote>
  <w:footnote w:id="25">
    <w:p w14:paraId="7E88296F" w14:textId="77777777" w:rsidR="00E9386A" w:rsidRPr="00074ED6" w:rsidRDefault="00E9386A" w:rsidP="00E9386A">
      <w:pPr>
        <w:pStyle w:val="FootnoteText"/>
        <w:ind w:hanging="5471"/>
        <w:rPr>
          <w:lang w:val="mn-MN"/>
        </w:rPr>
      </w:pPr>
      <w:r w:rsidRPr="00074ED6">
        <w:rPr>
          <w:rStyle w:val="FootnoteReference"/>
        </w:rPr>
        <w:footnoteRef/>
      </w:r>
      <w:r w:rsidRPr="00074ED6">
        <w:rPr>
          <w:lang w:val="mn-MN"/>
        </w:rPr>
        <w:t xml:space="preserve"> </w:t>
      </w:r>
      <w:r>
        <w:fldChar w:fldCharType="begin"/>
      </w:r>
      <w:r w:rsidRPr="005B15ED">
        <w:rPr>
          <w:lang w:val="mn-MN"/>
        </w:rPr>
        <w:instrText>HYPERLINK "https://www.gesetze-im-internet.de/englisch_zpo/englisch_zpo.html"</w:instrText>
      </w:r>
      <w:r>
        <w:fldChar w:fldCharType="separate"/>
      </w:r>
      <w:r w:rsidRPr="00074ED6">
        <w:rPr>
          <w:rStyle w:val="Hyperlink1"/>
          <w:lang w:val="mn-MN"/>
        </w:rPr>
        <w:t>https://www.gesetze-im-internet.de/englisch_zpo/englisch_zpo.html</w:t>
      </w:r>
      <w:r>
        <w:fldChar w:fldCharType="end"/>
      </w:r>
      <w:r w:rsidRPr="00074ED6">
        <w:rPr>
          <w:lang w:val="mn-MN"/>
        </w:rPr>
        <w:t xml:space="preserve"> </w:t>
      </w:r>
    </w:p>
  </w:footnote>
  <w:footnote w:id="26">
    <w:p w14:paraId="48AA9444" w14:textId="77777777" w:rsidR="00E9386A" w:rsidRPr="00074ED6" w:rsidRDefault="00E9386A" w:rsidP="00E9386A">
      <w:pPr>
        <w:pStyle w:val="FootnoteText"/>
        <w:ind w:hanging="5471"/>
        <w:rPr>
          <w:lang w:val="mn-MN"/>
        </w:rPr>
      </w:pPr>
      <w:r w:rsidRPr="00074ED6">
        <w:rPr>
          <w:rStyle w:val="FootnoteReference"/>
        </w:rPr>
        <w:footnoteRef/>
      </w:r>
      <w:r w:rsidRPr="00074ED6">
        <w:rPr>
          <w:lang w:val="mn-MN"/>
        </w:rPr>
        <w:t xml:space="preserve"> </w:t>
      </w:r>
      <w:r>
        <w:fldChar w:fldCharType="begin"/>
      </w:r>
      <w:r w:rsidRPr="005B15ED">
        <w:rPr>
          <w:lang w:val="mn-MN"/>
        </w:rPr>
        <w:instrText>HYPERLINK "https://matsne.gov.ge/en/document/view/18442?publication=99"</w:instrText>
      </w:r>
      <w:r>
        <w:fldChar w:fldCharType="separate"/>
      </w:r>
      <w:r w:rsidRPr="00074ED6">
        <w:rPr>
          <w:rStyle w:val="Hyperlink1"/>
          <w:lang w:val="mn-MN"/>
        </w:rPr>
        <w:t>https://matsne.gov.ge/en/document/view/18442?publication=99</w:t>
      </w:r>
      <w:r>
        <w:fldChar w:fldCharType="end"/>
      </w:r>
      <w:r w:rsidRPr="00074ED6">
        <w:rPr>
          <w:lang w:val="mn-MN"/>
        </w:rPr>
        <w:t xml:space="preserve"> </w:t>
      </w:r>
    </w:p>
  </w:footnote>
  <w:footnote w:id="27">
    <w:p w14:paraId="5306C1CE" w14:textId="77777777" w:rsidR="00E9386A" w:rsidRPr="00074ED6" w:rsidRDefault="00E9386A" w:rsidP="00E9386A">
      <w:pPr>
        <w:pStyle w:val="FootnoteText"/>
        <w:ind w:hanging="5471"/>
        <w:rPr>
          <w:lang w:val="mn-MN"/>
        </w:rPr>
      </w:pPr>
      <w:r w:rsidRPr="00074ED6">
        <w:rPr>
          <w:rStyle w:val="FootnoteReference"/>
        </w:rPr>
        <w:footnoteRef/>
      </w:r>
      <w:r w:rsidRPr="00074ED6">
        <w:rPr>
          <w:lang w:val="mn-MN"/>
        </w:rPr>
        <w:t xml:space="preserve"> </w:t>
      </w:r>
      <w:r>
        <w:fldChar w:fldCharType="begin"/>
      </w:r>
      <w:r w:rsidRPr="005B15ED">
        <w:rPr>
          <w:lang w:val="mn-MN"/>
        </w:rPr>
        <w:instrText>HYPERLINK "https://www.gesetze-im-internet.de/englisch_zpo/englisch_zpo.html"</w:instrText>
      </w:r>
      <w:r>
        <w:fldChar w:fldCharType="separate"/>
      </w:r>
      <w:r w:rsidRPr="00074ED6">
        <w:rPr>
          <w:rStyle w:val="Hyperlink1"/>
          <w:lang w:val="mn-MN"/>
        </w:rPr>
        <w:t>https://www.gesetze-im-internet.de/englisch_zpo/englisch_zpo.html</w:t>
      </w:r>
      <w:r>
        <w:fldChar w:fldCharType="end"/>
      </w:r>
      <w:r w:rsidRPr="00074ED6">
        <w:rPr>
          <w:lang w:val="mn-MN"/>
        </w:rPr>
        <w:t xml:space="preserve"> </w:t>
      </w:r>
    </w:p>
  </w:footnote>
  <w:footnote w:id="28">
    <w:p w14:paraId="4545D227" w14:textId="77777777" w:rsidR="00E9386A" w:rsidRPr="00074ED6" w:rsidRDefault="00E9386A" w:rsidP="00E9386A">
      <w:pPr>
        <w:pStyle w:val="FootnoteText"/>
        <w:ind w:hanging="5471"/>
        <w:rPr>
          <w:lang w:val="mn-MN"/>
        </w:rPr>
      </w:pPr>
      <w:r w:rsidRPr="00074ED6">
        <w:rPr>
          <w:rStyle w:val="FootnoteReference"/>
        </w:rPr>
        <w:footnoteRef/>
      </w:r>
      <w:r w:rsidRPr="00074ED6">
        <w:rPr>
          <w:lang w:val="mn-MN"/>
        </w:rPr>
        <w:t xml:space="preserve"> </w:t>
      </w:r>
      <w:r>
        <w:fldChar w:fldCharType="begin"/>
      </w:r>
      <w:r w:rsidRPr="005B15ED">
        <w:rPr>
          <w:lang w:val="mn-MN"/>
        </w:rPr>
        <w:instrText>HYPERLINK "https://matsne.gov.ge/en/document/view/18442?publication=99"</w:instrText>
      </w:r>
      <w:r>
        <w:fldChar w:fldCharType="separate"/>
      </w:r>
      <w:r w:rsidRPr="00074ED6">
        <w:rPr>
          <w:rStyle w:val="Hyperlink1"/>
          <w:lang w:val="mn-MN"/>
        </w:rPr>
        <w:t>https://matsne.gov.ge/en/document/view/18442?publication=99</w:t>
      </w:r>
      <w:r>
        <w:fldChar w:fldCharType="end"/>
      </w:r>
      <w:r w:rsidRPr="00074ED6">
        <w:rPr>
          <w:lang w:val="mn-MN"/>
        </w:rPr>
        <w:t xml:space="preserve"> </w:t>
      </w:r>
    </w:p>
  </w:footnote>
  <w:footnote w:id="29">
    <w:p w14:paraId="229C059A" w14:textId="77777777" w:rsidR="00E9386A" w:rsidRPr="00074ED6" w:rsidRDefault="00E9386A" w:rsidP="00E9386A">
      <w:pPr>
        <w:pStyle w:val="FootnoteText"/>
        <w:ind w:hanging="5471"/>
        <w:rPr>
          <w:lang w:val="mn-MN"/>
        </w:rPr>
      </w:pPr>
      <w:r w:rsidRPr="00074ED6">
        <w:rPr>
          <w:rStyle w:val="FootnoteReference"/>
        </w:rPr>
        <w:footnoteRef/>
      </w:r>
      <w:r w:rsidRPr="00074ED6">
        <w:rPr>
          <w:lang w:val="mn-MN"/>
        </w:rPr>
        <w:t xml:space="preserve"> </w:t>
      </w:r>
      <w:r>
        <w:fldChar w:fldCharType="begin"/>
      </w:r>
      <w:r w:rsidRPr="005B15ED">
        <w:rPr>
          <w:lang w:val="mn-MN"/>
        </w:rPr>
        <w:instrText>HYPERLINK "https://www.gesetze-im-internet.de/englisch_zpo/englisch_zpo.html"</w:instrText>
      </w:r>
      <w:r>
        <w:fldChar w:fldCharType="separate"/>
      </w:r>
      <w:r w:rsidRPr="00074ED6">
        <w:rPr>
          <w:rStyle w:val="Hyperlink1"/>
          <w:lang w:val="mn-MN"/>
        </w:rPr>
        <w:t>https://www.gesetze-im-internet.de/englisch_zpo/englisch_zpo.html</w:t>
      </w:r>
      <w:r>
        <w:fldChar w:fldCharType="end"/>
      </w:r>
      <w:r w:rsidRPr="00074ED6">
        <w:rPr>
          <w:lang w:val="mn-MN"/>
        </w:rPr>
        <w:t xml:space="preserve"> </w:t>
      </w:r>
    </w:p>
  </w:footnote>
  <w:footnote w:id="30">
    <w:p w14:paraId="568F99D8" w14:textId="77777777" w:rsidR="00E9386A" w:rsidRPr="00074ED6" w:rsidRDefault="00E9386A" w:rsidP="00E9386A">
      <w:pPr>
        <w:pStyle w:val="FootnoteText"/>
        <w:ind w:hanging="5471"/>
        <w:rPr>
          <w:lang w:val="mn-MN"/>
        </w:rPr>
      </w:pPr>
      <w:r w:rsidRPr="00074ED6">
        <w:rPr>
          <w:rStyle w:val="FootnoteReference"/>
        </w:rPr>
        <w:footnoteRef/>
      </w:r>
      <w:r w:rsidRPr="00074ED6">
        <w:rPr>
          <w:lang w:val="mn-MN"/>
        </w:rPr>
        <w:t xml:space="preserve"> </w:t>
      </w:r>
      <w:r>
        <w:fldChar w:fldCharType="begin"/>
      </w:r>
      <w:r w:rsidRPr="005B15ED">
        <w:rPr>
          <w:lang w:val="mn-MN"/>
        </w:rPr>
        <w:instrText>HYPERLINK "https://www.gesetze-im-internet.de/englisch_zpo/englisch_zpo.html"</w:instrText>
      </w:r>
      <w:r>
        <w:fldChar w:fldCharType="separate"/>
      </w:r>
      <w:r w:rsidRPr="00074ED6">
        <w:rPr>
          <w:rStyle w:val="Hyperlink1"/>
          <w:lang w:val="mn-MN"/>
        </w:rPr>
        <w:t>https://www.gesetze-im-internet.de/englisch_zpo/englisch_zpo.html</w:t>
      </w:r>
      <w:r>
        <w:fldChar w:fldCharType="end"/>
      </w:r>
      <w:r w:rsidRPr="00074ED6">
        <w:rPr>
          <w:lang w:val="mn-MN"/>
        </w:rPr>
        <w:t xml:space="preserve"> </w:t>
      </w:r>
    </w:p>
  </w:footnote>
  <w:footnote w:id="31">
    <w:p w14:paraId="5E0DD673" w14:textId="77777777" w:rsidR="00E9386A" w:rsidRPr="00074ED6" w:rsidRDefault="00E9386A" w:rsidP="00E9386A">
      <w:pPr>
        <w:pStyle w:val="FootnoteText"/>
        <w:ind w:left="0" w:firstLine="0"/>
        <w:rPr>
          <w:lang w:val="mn-MN"/>
        </w:rPr>
      </w:pPr>
      <w:r w:rsidRPr="00074ED6">
        <w:rPr>
          <w:rStyle w:val="FootnoteReference"/>
        </w:rPr>
        <w:footnoteRef/>
      </w:r>
      <w:r w:rsidRPr="00074ED6">
        <w:rPr>
          <w:lang w:val="mn-MN"/>
        </w:rPr>
        <w:t xml:space="preserve"> </w:t>
      </w:r>
      <w:bookmarkStart w:id="4" w:name="_Hlk192611165"/>
      <w:r w:rsidRPr="00074ED6">
        <w:rPr>
          <w:lang w:val="mn-MN"/>
        </w:rPr>
        <w:t>Хууль зүй, дотоод хэргийн сайд О.Алтангэрэлийн Холбооны Бүгд Найрамдах Герман Улсын Бавариа мужид хийсэн ажлын айлчлалын үр дүнгээс, 2024 оны 12 дугаар сар</w:t>
      </w:r>
      <w:bookmarkEnd w:id="4"/>
      <w:r w:rsidRPr="00074ED6">
        <w:rPr>
          <w:lang w:val="mn-MN"/>
        </w:rPr>
        <w:t xml:space="preserve">. </w:t>
      </w:r>
    </w:p>
  </w:footnote>
  <w:footnote w:id="32">
    <w:p w14:paraId="53E8D198" w14:textId="77777777" w:rsidR="00E9386A" w:rsidRPr="009A0E67" w:rsidRDefault="00E9386A" w:rsidP="00E9386A">
      <w:pPr>
        <w:pStyle w:val="FootnoteText"/>
        <w:ind w:hanging="5329"/>
        <w:rPr>
          <w:lang w:val="mn-MN"/>
        </w:rPr>
      </w:pPr>
      <w:r w:rsidRPr="00074ED6">
        <w:rPr>
          <w:rStyle w:val="FootnoteReference"/>
        </w:rPr>
        <w:footnoteRef/>
      </w:r>
      <w:r w:rsidRPr="00074ED6">
        <w:rPr>
          <w:lang w:val="mn-MN"/>
        </w:rPr>
        <w:t xml:space="preserve"> </w:t>
      </w:r>
      <w:r>
        <w:fldChar w:fldCharType="begin"/>
      </w:r>
      <w:r w:rsidRPr="005B15ED">
        <w:rPr>
          <w:lang w:val="mn-MN"/>
        </w:rPr>
        <w:instrText>HYPERLINK "https://matsne.gov.ge/en/document/view/18442?publication=99"</w:instrText>
      </w:r>
      <w:r>
        <w:fldChar w:fldCharType="separate"/>
      </w:r>
      <w:r w:rsidRPr="00074ED6">
        <w:rPr>
          <w:rStyle w:val="Hyperlink1"/>
          <w:lang w:val="mn-MN"/>
        </w:rPr>
        <w:t>https://matsne.gov.ge/en/document/view/18442?publication=99</w:t>
      </w:r>
      <w:r>
        <w:fldChar w:fldCharType="end"/>
      </w:r>
      <w:r w:rsidRPr="009A0E67">
        <w:rPr>
          <w:lang w:val="mn-MN"/>
        </w:rPr>
        <w:t xml:space="preserve"> </w:t>
      </w:r>
    </w:p>
  </w:footnote>
  <w:footnote w:id="33">
    <w:p w14:paraId="25BD8990" w14:textId="77777777" w:rsidR="00E9386A" w:rsidRPr="009A0E67" w:rsidRDefault="00E9386A" w:rsidP="00E9386A">
      <w:pPr>
        <w:pStyle w:val="FootnoteText"/>
        <w:ind w:hanging="5329"/>
        <w:rPr>
          <w:lang w:val="mn-MN"/>
        </w:rPr>
      </w:pPr>
      <w:r w:rsidRPr="000C41FD">
        <w:rPr>
          <w:rStyle w:val="FootnoteReference"/>
        </w:rPr>
        <w:footnoteRef/>
      </w:r>
      <w:r w:rsidRPr="009A0E67">
        <w:rPr>
          <w:lang w:val="mn-MN"/>
        </w:rPr>
        <w:t xml:space="preserve"> </w:t>
      </w:r>
      <w:r>
        <w:fldChar w:fldCharType="begin"/>
      </w:r>
      <w:r w:rsidRPr="005B15ED">
        <w:rPr>
          <w:lang w:val="mn-MN"/>
        </w:rPr>
        <w:instrText>HYPERLINK "https://matsne.gov.ge/en/document/view/18442?publication=99"</w:instrText>
      </w:r>
      <w:r>
        <w:fldChar w:fldCharType="separate"/>
      </w:r>
      <w:r w:rsidRPr="009A0E67">
        <w:rPr>
          <w:rStyle w:val="Hyperlink1"/>
          <w:lang w:val="mn-MN"/>
        </w:rPr>
        <w:t>https://matsne.gov.ge/en/document/view/18442?publication=99</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33FC7" w14:textId="77777777" w:rsidR="00E33739" w:rsidRDefault="00E337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5BFD4" w14:textId="77777777" w:rsidR="00E33739" w:rsidRDefault="00E337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A2B18" w14:textId="77777777" w:rsidR="00E33739" w:rsidRDefault="00E337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A4F4B"/>
    <w:multiLevelType w:val="hybridMultilevel"/>
    <w:tmpl w:val="E774E5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7094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86A"/>
    <w:rsid w:val="00052083"/>
    <w:rsid w:val="000F7966"/>
    <w:rsid w:val="00157517"/>
    <w:rsid w:val="00172822"/>
    <w:rsid w:val="003D2460"/>
    <w:rsid w:val="003F0277"/>
    <w:rsid w:val="004067EF"/>
    <w:rsid w:val="004A19C2"/>
    <w:rsid w:val="004E7B01"/>
    <w:rsid w:val="0053360F"/>
    <w:rsid w:val="005B15ED"/>
    <w:rsid w:val="006679DD"/>
    <w:rsid w:val="00690738"/>
    <w:rsid w:val="007F5FDF"/>
    <w:rsid w:val="0096414B"/>
    <w:rsid w:val="00A673EF"/>
    <w:rsid w:val="00A84C9A"/>
    <w:rsid w:val="00B5416A"/>
    <w:rsid w:val="00C26315"/>
    <w:rsid w:val="00C60426"/>
    <w:rsid w:val="00CA0070"/>
    <w:rsid w:val="00D70C65"/>
    <w:rsid w:val="00E321E0"/>
    <w:rsid w:val="00E33739"/>
    <w:rsid w:val="00E8074F"/>
    <w:rsid w:val="00E828A6"/>
    <w:rsid w:val="00E9386A"/>
    <w:rsid w:val="00F753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F2179"/>
  <w15:chartTrackingRefBased/>
  <w15:docId w15:val="{06B69F74-B8BE-4EB1-9412-946591B19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ind w:firstLine="73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86A"/>
    <w:pPr>
      <w:spacing w:after="4" w:line="258" w:lineRule="auto"/>
      <w:ind w:left="5329" w:firstLine="842"/>
    </w:pPr>
    <w:rPr>
      <w:rFonts w:ascii="Arial" w:eastAsia="Arial" w:hAnsi="Arial" w:cs="Arial"/>
      <w:color w:val="000000"/>
      <w:kern w:val="2"/>
      <w:szCs w:val="24"/>
      <w:lang w:eastAsia="zh-CN"/>
      <w14:ligatures w14:val="standardContextual"/>
    </w:rPr>
  </w:style>
  <w:style w:type="paragraph" w:styleId="Heading1">
    <w:name w:val="heading 1"/>
    <w:basedOn w:val="Normal"/>
    <w:next w:val="Normal"/>
    <w:link w:val="Heading1Char"/>
    <w:uiPriority w:val="9"/>
    <w:qFormat/>
    <w:rsid w:val="00E938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38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386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386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9386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9386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9386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9386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9386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8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38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386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386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9386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9386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9386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9386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9386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938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38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386A"/>
    <w:pPr>
      <w:numPr>
        <w:ilvl w:val="1"/>
      </w:numPr>
      <w:spacing w:after="160"/>
      <w:ind w:left="5329" w:firstLine="734"/>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386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9386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9386A"/>
    <w:rPr>
      <w:i/>
      <w:iCs/>
      <w:color w:val="404040" w:themeColor="text1" w:themeTint="BF"/>
    </w:rPr>
  </w:style>
  <w:style w:type="paragraph" w:styleId="ListParagraph">
    <w:name w:val="List Paragraph"/>
    <w:basedOn w:val="Normal"/>
    <w:uiPriority w:val="34"/>
    <w:qFormat/>
    <w:rsid w:val="00E9386A"/>
    <w:pPr>
      <w:ind w:left="720"/>
      <w:contextualSpacing/>
    </w:pPr>
  </w:style>
  <w:style w:type="character" w:styleId="IntenseEmphasis">
    <w:name w:val="Intense Emphasis"/>
    <w:basedOn w:val="DefaultParagraphFont"/>
    <w:uiPriority w:val="21"/>
    <w:qFormat/>
    <w:rsid w:val="00E9386A"/>
    <w:rPr>
      <w:i/>
      <w:iCs/>
      <w:color w:val="2F5496" w:themeColor="accent1" w:themeShade="BF"/>
    </w:rPr>
  </w:style>
  <w:style w:type="paragraph" w:styleId="IntenseQuote">
    <w:name w:val="Intense Quote"/>
    <w:basedOn w:val="Normal"/>
    <w:next w:val="Normal"/>
    <w:link w:val="IntenseQuoteChar"/>
    <w:uiPriority w:val="30"/>
    <w:qFormat/>
    <w:rsid w:val="00E938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386A"/>
    <w:rPr>
      <w:i/>
      <w:iCs/>
      <w:color w:val="2F5496" w:themeColor="accent1" w:themeShade="BF"/>
    </w:rPr>
  </w:style>
  <w:style w:type="character" w:styleId="IntenseReference">
    <w:name w:val="Intense Reference"/>
    <w:basedOn w:val="DefaultParagraphFont"/>
    <w:uiPriority w:val="32"/>
    <w:qFormat/>
    <w:rsid w:val="00E9386A"/>
    <w:rPr>
      <w:b/>
      <w:bCs/>
      <w:smallCaps/>
      <w:color w:val="2F5496" w:themeColor="accent1" w:themeShade="BF"/>
      <w:spacing w:val="5"/>
    </w:rPr>
  </w:style>
  <w:style w:type="paragraph" w:styleId="FootnoteText">
    <w:name w:val="footnote text"/>
    <w:basedOn w:val="Normal"/>
    <w:link w:val="FootnoteTextChar"/>
    <w:uiPriority w:val="99"/>
    <w:semiHidden/>
    <w:unhideWhenUsed/>
    <w:rsid w:val="00E938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386A"/>
    <w:rPr>
      <w:rFonts w:ascii="Arial" w:eastAsia="Arial" w:hAnsi="Arial" w:cs="Arial"/>
      <w:color w:val="000000"/>
      <w:kern w:val="2"/>
      <w:sz w:val="20"/>
      <w:szCs w:val="20"/>
      <w:lang w:eastAsia="zh-CN"/>
      <w14:ligatures w14:val="standardContextual"/>
    </w:rPr>
  </w:style>
  <w:style w:type="character" w:styleId="FootnoteReference">
    <w:name w:val="footnote reference"/>
    <w:aliases w:val="Footnote Refernece,4_G,Footnote Reference Superscript,Footnote symbol,Footnote,Footnote Reference/,BVI fnr,callout,Footnote Refernece + (Latein) Arial,10 pt,Blau,Footnote reference number,note TESI,Ref,de nota al pie,Footnotes refss"/>
    <w:basedOn w:val="DefaultParagraphFont"/>
    <w:link w:val="BVIfnrCharCharCharChar"/>
    <w:uiPriority w:val="99"/>
    <w:unhideWhenUsed/>
    <w:qFormat/>
    <w:rsid w:val="00E9386A"/>
    <w:rPr>
      <w:vertAlign w:val="superscript"/>
    </w:rPr>
  </w:style>
  <w:style w:type="paragraph" w:customStyle="1" w:styleId="BVIfnrCharCharCharChar">
    <w:name w:val="BVI fnr Char Char Char Char"/>
    <w:aliases w:val=" BVI fnr Car Car Char Char Char Char,BVI fnr Car Char Char Char Char, BVI fnr Car Car Car Car Char Char Char Char,BVI fnr Car Car Char Char Char Char,BVI fnr Car Car Car Car Char Char Char Char, BVI fnr Char Char Char Char"/>
    <w:basedOn w:val="Normal"/>
    <w:link w:val="FootnoteReference"/>
    <w:uiPriority w:val="99"/>
    <w:rsid w:val="00E9386A"/>
    <w:pPr>
      <w:spacing w:after="160" w:line="240" w:lineRule="exact"/>
      <w:ind w:left="0" w:firstLine="0"/>
      <w:jc w:val="left"/>
    </w:pPr>
    <w:rPr>
      <w:rFonts w:ascii="Times New Roman" w:eastAsiaTheme="minorHAnsi" w:hAnsi="Times New Roman" w:cstheme="minorBidi"/>
      <w:color w:val="auto"/>
      <w:kern w:val="0"/>
      <w:szCs w:val="22"/>
      <w:vertAlign w:val="superscript"/>
      <w:lang w:eastAsia="en-US"/>
      <w14:ligatures w14:val="none"/>
    </w:rPr>
  </w:style>
  <w:style w:type="character" w:customStyle="1" w:styleId="Hyperlink1">
    <w:name w:val="Hyperlink1"/>
    <w:basedOn w:val="DefaultParagraphFont"/>
    <w:uiPriority w:val="99"/>
    <w:unhideWhenUsed/>
    <w:rsid w:val="00E9386A"/>
    <w:rPr>
      <w:color w:val="0563C1"/>
      <w:u w:val="single"/>
    </w:rPr>
  </w:style>
  <w:style w:type="paragraph" w:styleId="Header">
    <w:name w:val="header"/>
    <w:basedOn w:val="Normal"/>
    <w:link w:val="HeaderChar"/>
    <w:uiPriority w:val="99"/>
    <w:unhideWhenUsed/>
    <w:rsid w:val="00E33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739"/>
    <w:rPr>
      <w:rFonts w:ascii="Arial" w:eastAsia="Arial" w:hAnsi="Arial" w:cs="Arial"/>
      <w:color w:val="000000"/>
      <w:kern w:val="2"/>
      <w:szCs w:val="24"/>
      <w:lang w:eastAsia="zh-CN"/>
      <w14:ligatures w14:val="standardContextual"/>
    </w:rPr>
  </w:style>
  <w:style w:type="paragraph" w:styleId="Footer">
    <w:name w:val="footer"/>
    <w:basedOn w:val="Normal"/>
    <w:link w:val="FooterChar"/>
    <w:uiPriority w:val="99"/>
    <w:unhideWhenUsed/>
    <w:rsid w:val="00E33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739"/>
    <w:rPr>
      <w:rFonts w:ascii="Arial" w:eastAsia="Arial" w:hAnsi="Arial" w:cs="Arial"/>
      <w:color w:val="000000"/>
      <w:kern w:val="2"/>
      <w:szCs w:val="24"/>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244205">
      <w:bodyDiv w:val="1"/>
      <w:marLeft w:val="0"/>
      <w:marRight w:val="0"/>
      <w:marTop w:val="0"/>
      <w:marBottom w:val="0"/>
      <w:divBdr>
        <w:top w:val="none" w:sz="0" w:space="0" w:color="auto"/>
        <w:left w:val="none" w:sz="0" w:space="0" w:color="auto"/>
        <w:bottom w:val="none" w:sz="0" w:space="0" w:color="auto"/>
        <w:right w:val="none" w:sz="0" w:space="0" w:color="auto"/>
      </w:divBdr>
    </w:div>
    <w:div w:id="1090588084">
      <w:bodyDiv w:val="1"/>
      <w:marLeft w:val="0"/>
      <w:marRight w:val="0"/>
      <w:marTop w:val="0"/>
      <w:marBottom w:val="0"/>
      <w:divBdr>
        <w:top w:val="none" w:sz="0" w:space="0" w:color="auto"/>
        <w:left w:val="none" w:sz="0" w:space="0" w:color="auto"/>
        <w:bottom w:val="none" w:sz="0" w:space="0" w:color="auto"/>
        <w:right w:val="none" w:sz="0" w:space="0" w:color="auto"/>
      </w:divBdr>
    </w:div>
    <w:div w:id="213833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3049</Words>
  <Characters>17381</Characters>
  <Application>Microsoft Office Word</Application>
  <DocSecurity>0</DocSecurity>
  <Lines>144</Lines>
  <Paragraphs>40</Paragraphs>
  <ScaleCrop>false</ScaleCrop>
  <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Oyunzul O</dc:creator>
  <cp:keywords/>
  <dc:description/>
  <cp:lastModifiedBy>Oyunzul O</cp:lastModifiedBy>
  <cp:revision>6</cp:revision>
  <cp:lastPrinted>2025-05-23T01:34:00Z</cp:lastPrinted>
  <dcterms:created xsi:type="dcterms:W3CDTF">2025-04-15T07:26:00Z</dcterms:created>
  <dcterms:modified xsi:type="dcterms:W3CDTF">2025-05-23T01:34:00Z</dcterms:modified>
</cp:coreProperties>
</file>