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AF7D" w14:textId="76FECA2B" w:rsidR="00EF589C" w:rsidRPr="00612CBD" w:rsidRDefault="0038316D" w:rsidP="00EF589C">
      <w:pPr>
        <w:spacing w:after="0" w:line="259" w:lineRule="auto"/>
        <w:ind w:left="848" w:firstLine="0"/>
        <w:jc w:val="center"/>
        <w:rPr>
          <w:rFonts w:asciiTheme="minorBidi" w:hAnsiTheme="minorBidi" w:cstheme="minorBidi"/>
        </w:rPr>
      </w:pPr>
      <w:r>
        <w:rPr>
          <w:rFonts w:asciiTheme="minorBidi" w:hAnsiTheme="minorBidi" w:cstheme="minorBidi"/>
          <w:b/>
        </w:rPr>
        <w:t xml:space="preserve">ТОВЧ </w:t>
      </w:r>
      <w:r w:rsidR="00EF589C" w:rsidRPr="00612CBD">
        <w:rPr>
          <w:rFonts w:asciiTheme="minorBidi" w:hAnsiTheme="minorBidi" w:cstheme="minorBidi"/>
          <w:b/>
        </w:rPr>
        <w:t xml:space="preserve">ТАНИЛЦУУЛГА </w:t>
      </w:r>
    </w:p>
    <w:p w14:paraId="04EE3597" w14:textId="77777777" w:rsidR="00EF589C" w:rsidRPr="00612CBD" w:rsidRDefault="00EF589C" w:rsidP="00EF589C">
      <w:pPr>
        <w:spacing w:after="19" w:line="259" w:lineRule="auto"/>
        <w:ind w:left="915" w:firstLine="0"/>
        <w:jc w:val="center"/>
        <w:rPr>
          <w:rFonts w:asciiTheme="minorBidi" w:hAnsiTheme="minorBidi" w:cstheme="minorBidi"/>
        </w:rPr>
      </w:pPr>
      <w:r w:rsidRPr="00612CBD">
        <w:rPr>
          <w:rFonts w:asciiTheme="minorBidi" w:hAnsiTheme="minorBidi" w:cstheme="minorBidi"/>
          <w:b/>
        </w:rPr>
        <w:t xml:space="preserve"> </w:t>
      </w:r>
    </w:p>
    <w:p w14:paraId="418A99E7" w14:textId="33B503E1" w:rsidR="00EF589C" w:rsidRDefault="00EF589C" w:rsidP="00EF589C">
      <w:pPr>
        <w:tabs>
          <w:tab w:val="left" w:pos="142"/>
          <w:tab w:val="left" w:pos="426"/>
          <w:tab w:val="left" w:pos="567"/>
          <w:tab w:val="left" w:pos="851"/>
        </w:tabs>
        <w:ind w:firstLine="341"/>
        <w:jc w:val="right"/>
      </w:pPr>
      <w:proofErr w:type="spellStart"/>
      <w:r>
        <w:t>Эрүүгийн</w:t>
      </w:r>
      <w:proofErr w:type="spellEnd"/>
      <w:r>
        <w:t xml:space="preserve"> </w:t>
      </w:r>
      <w:proofErr w:type="spellStart"/>
      <w:r>
        <w:t>болон</w:t>
      </w:r>
      <w:proofErr w:type="spellEnd"/>
      <w:r>
        <w:t xml:space="preserve"> </w:t>
      </w:r>
      <w:proofErr w:type="spellStart"/>
      <w:r>
        <w:t>зөрчлийн</w:t>
      </w:r>
      <w:proofErr w:type="spellEnd"/>
      <w:r>
        <w:t xml:space="preserve"> </w:t>
      </w:r>
      <w:proofErr w:type="spellStart"/>
      <w:r>
        <w:t>хэргийн</w:t>
      </w:r>
      <w:proofErr w:type="spellEnd"/>
      <w:r>
        <w:t xml:space="preserve"> </w:t>
      </w:r>
      <w:proofErr w:type="spellStart"/>
      <w:r>
        <w:t>шүүхийн</w:t>
      </w:r>
      <w:proofErr w:type="spellEnd"/>
      <w:r>
        <w:t xml:space="preserve"> </w:t>
      </w:r>
      <w:proofErr w:type="spellStart"/>
      <w:r>
        <w:t>шийдвэр</w:t>
      </w:r>
      <w:proofErr w:type="spellEnd"/>
      <w:r>
        <w:t xml:space="preserve"> </w:t>
      </w:r>
      <w:proofErr w:type="spellStart"/>
      <w:r>
        <w:t>гүйцэтгэх</w:t>
      </w:r>
      <w:proofErr w:type="spellEnd"/>
      <w:r w:rsidRPr="003912B5">
        <w:t xml:space="preserve"> </w:t>
      </w:r>
      <w:proofErr w:type="spellStart"/>
      <w:r w:rsidRPr="003912B5">
        <w:t>тухай</w:t>
      </w:r>
      <w:proofErr w:type="spellEnd"/>
      <w:r w:rsidRPr="003912B5">
        <w:t xml:space="preserve"> </w:t>
      </w:r>
    </w:p>
    <w:p w14:paraId="7615C8F1" w14:textId="5BE1BED8" w:rsidR="00EF589C" w:rsidRPr="003912B5" w:rsidRDefault="00EF589C" w:rsidP="00EF589C">
      <w:pPr>
        <w:tabs>
          <w:tab w:val="left" w:pos="142"/>
          <w:tab w:val="left" w:pos="426"/>
          <w:tab w:val="left" w:pos="567"/>
          <w:tab w:val="left" w:pos="851"/>
        </w:tabs>
        <w:ind w:firstLine="341"/>
        <w:jc w:val="right"/>
      </w:pPr>
      <w:proofErr w:type="spellStart"/>
      <w:r w:rsidRPr="003912B5">
        <w:t>хуулийн</w:t>
      </w:r>
      <w:proofErr w:type="spellEnd"/>
      <w:r w:rsidRPr="003912B5">
        <w:t xml:space="preserve"> </w:t>
      </w:r>
      <w:proofErr w:type="spellStart"/>
      <w:r w:rsidRPr="003912B5">
        <w:t>төслийн</w:t>
      </w:r>
      <w:proofErr w:type="spellEnd"/>
      <w:r w:rsidRPr="003912B5">
        <w:t xml:space="preserve"> </w:t>
      </w:r>
      <w:proofErr w:type="spellStart"/>
      <w:r w:rsidRPr="003912B5">
        <w:t>талаар</w:t>
      </w:r>
      <w:proofErr w:type="spellEnd"/>
    </w:p>
    <w:p w14:paraId="3CCAAAC8" w14:textId="77777777" w:rsidR="00EF589C" w:rsidRPr="004317BB" w:rsidRDefault="00EF589C" w:rsidP="00EF589C">
      <w:pPr>
        <w:tabs>
          <w:tab w:val="left" w:pos="142"/>
          <w:tab w:val="left" w:pos="426"/>
          <w:tab w:val="left" w:pos="567"/>
          <w:tab w:val="left" w:pos="851"/>
        </w:tabs>
        <w:ind w:right="240" w:firstLine="709"/>
        <w:jc w:val="right"/>
        <w:rPr>
          <w:rFonts w:asciiTheme="minorBidi" w:hAnsiTheme="minorBidi" w:cstheme="minorBidi"/>
        </w:rPr>
      </w:pPr>
    </w:p>
    <w:p w14:paraId="63052FA1" w14:textId="77777777" w:rsidR="00EF589C" w:rsidRPr="00EF589C" w:rsidRDefault="00EF589C" w:rsidP="00EF589C">
      <w:pPr>
        <w:spacing w:after="0" w:line="240" w:lineRule="auto"/>
        <w:ind w:left="0" w:firstLine="709"/>
        <w:rPr>
          <w:rFonts w:eastAsia="Times New Roman"/>
          <w:kern w:val="0"/>
          <w:shd w:val="clear" w:color="auto" w:fill="FFFFFF"/>
          <w:lang w:val="mn-MN"/>
          <w14:ligatures w14:val="none"/>
        </w:rPr>
      </w:pPr>
      <w:bookmarkStart w:id="0" w:name="_Hlk195610271"/>
      <w:r w:rsidRPr="00EF589C">
        <w:rPr>
          <w:rFonts w:eastAsia="Times New Roman"/>
          <w:kern w:val="0"/>
          <w:lang w:val="mn-MN" w:eastAsia="en-US"/>
          <w14:ligatures w14:val="none"/>
        </w:rPr>
        <w:t>Монгол Улсын Үндсэн хуулийн</w:t>
      </w:r>
      <w:r w:rsidRPr="00EF589C">
        <w:rPr>
          <w:rFonts w:eastAsia="Times New Roman"/>
          <w:kern w:val="0"/>
          <w:vertAlign w:val="superscript"/>
          <w:lang w:val="mn-MN" w:eastAsia="en-US"/>
          <w14:ligatures w14:val="none"/>
        </w:rPr>
        <w:footnoteReference w:id="1"/>
      </w:r>
      <w:r w:rsidRPr="00EF589C">
        <w:rPr>
          <w:rFonts w:eastAsia="Times New Roman"/>
          <w:kern w:val="0"/>
          <w:lang w:val="mn-MN" w:eastAsia="en-US"/>
          <w14:ligatures w14:val="none"/>
        </w:rPr>
        <w:t xml:space="preserve"> Арван есдүгээр зүйлийн 1 дэх хэсэгт “</w:t>
      </w:r>
      <w:r w:rsidRPr="00EF589C">
        <w:rPr>
          <w:rFonts w:eastAsia="Times New Roman"/>
          <w:kern w:val="0"/>
          <w:shd w:val="clear" w:color="auto" w:fill="FFFFFF"/>
          <w:lang w:val="mn-MN" w:eastAsia="en-US"/>
          <w14:ligatures w14:val="none"/>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EF589C">
        <w:rPr>
          <w:rFonts w:eastAsia="Times New Roman"/>
          <w:kern w:val="0"/>
          <w:lang w:val="mn-MN" w:eastAsia="en-US"/>
          <w14:ligatures w14:val="none"/>
        </w:rPr>
        <w:t>” гэж, мөн Монгол</w:t>
      </w:r>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Улсын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шүүхийн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тухай</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хуулийн</w:t>
      </w:r>
      <w:proofErr w:type="spellEnd"/>
      <w:r w:rsidRPr="00EF589C">
        <w:rPr>
          <w:rFonts w:eastAsia="Times New Roman"/>
          <w:kern w:val="0"/>
          <w:lang w:val="x-none" w:eastAsia="en-US"/>
          <w14:ligatures w14:val="none"/>
        </w:rPr>
        <w:t xml:space="preserve"> 4 </w:t>
      </w:r>
      <w:proofErr w:type="spellStart"/>
      <w:r w:rsidRPr="00EF589C">
        <w:rPr>
          <w:rFonts w:eastAsia="Times New Roman"/>
          <w:kern w:val="0"/>
          <w:lang w:val="x-none" w:eastAsia="en-US"/>
          <w14:ligatures w14:val="none"/>
        </w:rPr>
        <w:t>дүгээр</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зүйлд</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шүүхийн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эрхэм</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зорилгыг</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shd w:val="clear" w:color="auto" w:fill="FFFFFF"/>
          <w:lang w:val="x-none"/>
          <w14:ligatures w14:val="none"/>
        </w:rPr>
        <w:t>х</w:t>
      </w:r>
      <w:r w:rsidRPr="00EF589C">
        <w:rPr>
          <w:rFonts w:eastAsia="Times New Roman"/>
          <w:kern w:val="0"/>
          <w:shd w:val="clear" w:color="auto" w:fill="FFFFFF"/>
          <w:lang w:val="mn-MN"/>
          <w14:ligatures w14:val="none"/>
        </w:rPr>
        <w:t>үний</w:t>
      </w:r>
      <w:proofErr w:type="spellEnd"/>
      <w:r w:rsidRPr="00EF589C">
        <w:rPr>
          <w:rFonts w:eastAsia="Times New Roman"/>
          <w:kern w:val="0"/>
          <w:shd w:val="clear" w:color="auto" w:fill="FFFFFF"/>
          <w:lang w:val="mn-MN"/>
          <w14:ligatures w14:val="none"/>
        </w:rPr>
        <w:t xml:space="preserve"> эрх, эрх чөлөөг хамгаалах, зөрчигдсөн эрхийг сэргээн эдлүүлэх,  шударга шүүхээр шүүлгэх иргэний эрхийг хангах гэж тус тус заажээ. </w:t>
      </w:r>
    </w:p>
    <w:p w14:paraId="59011D23" w14:textId="77777777" w:rsidR="00EF589C" w:rsidRPr="00EF589C" w:rsidRDefault="00EF589C" w:rsidP="00EF589C">
      <w:pPr>
        <w:spacing w:after="0" w:line="240" w:lineRule="auto"/>
        <w:ind w:left="0" w:firstLine="0"/>
        <w:rPr>
          <w:rFonts w:eastAsia="Times New Roman"/>
          <w:kern w:val="0"/>
          <w:shd w:val="clear" w:color="auto" w:fill="FFFFFF"/>
          <w:lang w:val="mn-MN"/>
          <w14:ligatures w14:val="none"/>
        </w:rPr>
      </w:pPr>
    </w:p>
    <w:p w14:paraId="1AC7A5E7" w14:textId="548870F7" w:rsidR="00EF589C" w:rsidRPr="00EF589C" w:rsidRDefault="00EF589C" w:rsidP="00EF589C">
      <w:pPr>
        <w:spacing w:after="0" w:line="240" w:lineRule="auto"/>
        <w:ind w:left="0" w:firstLine="709"/>
        <w:rPr>
          <w:rFonts w:eastAsia="Times New Roman"/>
          <w:noProof/>
          <w:color w:val="auto"/>
          <w:kern w:val="0"/>
          <w:lang w:val="mn-MN" w:eastAsia="en-US" w:bidi="ar-DZ"/>
          <w14:ligatures w14:val="none"/>
        </w:rPr>
      </w:pPr>
      <w:r w:rsidRPr="00EF589C">
        <w:rPr>
          <w:rFonts w:eastAsia="Times New Roman"/>
          <w:kern w:val="0"/>
          <w:shd w:val="clear" w:color="auto" w:fill="FFFFFF"/>
          <w:lang w:val="mn-MN"/>
          <w14:ligatures w14:val="none"/>
        </w:rPr>
        <w:tab/>
      </w:r>
      <w:r w:rsidRPr="00EF589C">
        <w:rPr>
          <w:rFonts w:eastAsia="Times New Roman"/>
          <w:noProof/>
          <w:color w:val="auto"/>
          <w:kern w:val="0"/>
          <w:lang w:val="mn-MN" w:eastAsia="en-US" w:bidi="ar-DZ"/>
          <w14:ligatures w14:val="none"/>
        </w:rPr>
        <w:t>Мөн Улсын Их Хурлын 2020 оны 52 дугаар тогтоолоор баталсан “Алсын хараа-2050” Монгол Улсын урт хугацааны хөгжлийн бодлогын баримт бичгийн 2021-2030 онд хэрэгжүүлэх үйл ажиллагааны төлөвлөгөөний 7.3.2-т “хорих байгууллагын тогтолцоог бүсчилсэн хэлбэрээр хөгжүүлнэ” гэж, 7.4.8-д “ял шийтгэгдсэн хүнийг нийгэмшүүлэх, суллагдахад бэлтгэх, нийгмээс тусгаарлахгүйгээр ялын бодлогыг хангах зорилгоор “Цахим хяналтын төв”-ийг байгуулж, пробацийн тогтолцоог хөгжүүлнэ” гэж, 7.4.14-т “үйлдвэрлэлийг өргөжүүлэх замаар хоригдлын ажлын байрыг нэмэгдүүлж, эдийн засгийн үр ашгийг сайжруулан, улсын төсвийн ачааллыг бууруулна” гэж тус тус заасан.</w:t>
      </w:r>
      <w:r w:rsidRPr="00EF589C">
        <w:rPr>
          <w:rFonts w:eastAsia="Times New Roman"/>
          <w:noProof/>
          <w:color w:val="auto"/>
          <w:kern w:val="0"/>
          <w:vertAlign w:val="superscript"/>
          <w:lang w:val="mn-MN" w:eastAsia="en-US" w:bidi="ar-DZ"/>
          <w14:ligatures w14:val="none"/>
        </w:rPr>
        <w:footnoteReference w:id="2"/>
      </w:r>
    </w:p>
    <w:p w14:paraId="78344EC1" w14:textId="77777777" w:rsidR="00EF589C" w:rsidRPr="00EF589C" w:rsidRDefault="00EF589C" w:rsidP="00EF589C">
      <w:pPr>
        <w:spacing w:after="0" w:line="240" w:lineRule="auto"/>
        <w:ind w:left="0" w:firstLine="0"/>
        <w:rPr>
          <w:rFonts w:eastAsia="Times New Roman"/>
          <w:color w:val="auto"/>
          <w:kern w:val="0"/>
          <w:lang w:val="mn-MN" w:eastAsia="en-US"/>
          <w14:ligatures w14:val="none"/>
        </w:rPr>
      </w:pPr>
    </w:p>
    <w:p w14:paraId="09BE3907" w14:textId="7B00251A" w:rsidR="00EF589C" w:rsidRPr="00EF589C" w:rsidRDefault="00EF589C" w:rsidP="00EF589C">
      <w:pPr>
        <w:shd w:val="clear" w:color="auto" w:fill="FFFFFF"/>
        <w:spacing w:after="0" w:line="240" w:lineRule="auto"/>
        <w:ind w:left="0" w:firstLine="0"/>
        <w:rPr>
          <w:rFonts w:eastAsia="Times New Roman"/>
          <w:kern w:val="0"/>
          <w:lang w:val="mn-MN" w:eastAsia="en-US"/>
          <w14:ligatures w14:val="none"/>
        </w:rPr>
      </w:pPr>
      <w:bookmarkStart w:id="1" w:name="_Hlk195621380"/>
      <w:r w:rsidRPr="00EF589C">
        <w:rPr>
          <w:rFonts w:eastAsia="Times New Roman"/>
          <w:kern w:val="0"/>
          <w:lang w:val="mn-MN" w:eastAsia="en-US"/>
          <w14:ligatures w14:val="none"/>
        </w:rPr>
        <w:tab/>
        <w:t>Түүнчлэн Монгол Улсын хууль тогтомжийг 2028 он хүртэл боловсронгуй болгох үндсэн чиглэлийн</w:t>
      </w:r>
      <w:r w:rsidRPr="00EF589C">
        <w:rPr>
          <w:rFonts w:eastAsia="Times New Roman"/>
          <w:kern w:val="0"/>
          <w:vertAlign w:val="superscript"/>
          <w:lang w:val="mn-MN" w:eastAsia="en-US"/>
          <w14:ligatures w14:val="none"/>
        </w:rPr>
        <w:footnoteReference w:id="3"/>
      </w:r>
      <w:r w:rsidRPr="00EF589C">
        <w:rPr>
          <w:rFonts w:eastAsia="Times New Roman"/>
          <w:kern w:val="0"/>
          <w:lang w:val="mn-MN" w:eastAsia="en-US"/>
          <w14:ligatures w14:val="none"/>
        </w:rPr>
        <w:t xml:space="preserve"> 47-д </w:t>
      </w:r>
      <w:r w:rsidRPr="00EF589C">
        <w:rPr>
          <w:rFonts w:eastAsia="Times New Roman"/>
          <w:kern w:val="0"/>
          <w:lang w:val="mn-MN"/>
          <w14:ligatures w14:val="none"/>
        </w:rPr>
        <w:t xml:space="preserve">Шүүхийн шийдвэр гүйцэтгэх тухай хуулийн шинэчилсэн найруулгын төслийг боловсруулахаар, </w:t>
      </w:r>
      <w:r w:rsidRPr="00EF589C">
        <w:rPr>
          <w:rFonts w:eastAsia="Times New Roman"/>
          <w:kern w:val="0"/>
          <w:lang w:val="mn-MN" w:eastAsia="en-US"/>
          <w14:ligatures w14:val="none"/>
        </w:rPr>
        <w:t>Монгол Улсын Засгийн газрын 2024-2028 оны үйл ажиллагааны хөтөлбөрийн</w:t>
      </w:r>
      <w:r w:rsidRPr="00EF589C">
        <w:rPr>
          <w:rFonts w:eastAsia="Times New Roman"/>
          <w:kern w:val="0"/>
          <w:vertAlign w:val="superscript"/>
          <w:lang w:val="mn-MN" w:eastAsia="en-US"/>
          <w14:ligatures w14:val="none"/>
        </w:rPr>
        <w:footnoteReference w:id="4"/>
      </w:r>
      <w:r w:rsidRPr="00EF589C">
        <w:rPr>
          <w:rFonts w:eastAsia="Times New Roman"/>
          <w:kern w:val="0"/>
          <w:lang w:val="mn-MN" w:eastAsia="en-US"/>
          <w14:ligatures w14:val="none"/>
        </w:rPr>
        <w:t xml:space="preserve"> </w:t>
      </w:r>
      <w:r w:rsidRPr="00EF589C">
        <w:rPr>
          <w:rFonts w:eastAsia="Times New Roman"/>
          <w:noProof/>
          <w:color w:val="auto"/>
          <w:kern w:val="0"/>
          <w:lang w:val="mn-MN" w:eastAsia="en-US" w:bidi="ar-DZ"/>
          <w14:ligatures w14:val="none"/>
        </w:rPr>
        <w:t>4.1.1.8-д “..., Шүүхийн шийдвэр гүйцэтгэх ажиллагааны тухай хуулиудыг бүрэн процессжуулан хуульчилна.”, гэж, 4.2.1.11-д “ялын бодлогыг нийгмийн хөгжлийн чиг хандлагатай уялдуулж, ялтныг хөдөлмөрлөх нөхцөлөөр хангаж, гэмт хэргийн улмаас бусдад учруулсан хохирол барагдуулалтыг нэмэгдүүлэх, ялтныг нийгэмшүүлэх арга хэмжээг авч хэрэгжүүлнэ</w:t>
      </w:r>
      <w:r w:rsidR="0062212E">
        <w:rPr>
          <w:rFonts w:eastAsia="Times New Roman"/>
          <w:noProof/>
          <w:color w:val="auto"/>
          <w:kern w:val="0"/>
          <w:lang w:val="mn-MN" w:eastAsia="en-US" w:bidi="ar-DZ"/>
          <w14:ligatures w14:val="none"/>
        </w:rPr>
        <w:t>.</w:t>
      </w:r>
      <w:r w:rsidRPr="00EF589C">
        <w:rPr>
          <w:rFonts w:eastAsia="Times New Roman"/>
          <w:noProof/>
          <w:color w:val="auto"/>
          <w:kern w:val="0"/>
          <w:lang w:val="mn-MN" w:eastAsia="en-US" w:bidi="ar-DZ"/>
          <w14:ligatures w14:val="none"/>
        </w:rPr>
        <w:t>” гэж</w:t>
      </w:r>
      <w:r w:rsidRPr="00EF589C">
        <w:rPr>
          <w:rFonts w:eastAsia="Times New Roman"/>
          <w:kern w:val="0"/>
          <w:lang w:val="mn-MN" w:eastAsia="en-US"/>
          <w14:ligatures w14:val="none"/>
        </w:rPr>
        <w:t xml:space="preserve"> тус тус заасан нь </w:t>
      </w:r>
      <w:r w:rsidR="0062212E">
        <w:rPr>
          <w:rFonts w:eastAsia="Times New Roman"/>
          <w:kern w:val="0"/>
          <w:lang w:val="mn-MN" w:eastAsia="en-US"/>
          <w14:ligatures w14:val="none"/>
        </w:rPr>
        <w:t xml:space="preserve">Эрүүгийн болон зөрчлийн хэргийн шүүхийн </w:t>
      </w:r>
      <w:r w:rsidRPr="00EF589C">
        <w:rPr>
          <w:rFonts w:eastAsia="Times New Roman"/>
          <w:kern w:val="0"/>
          <w:lang w:val="mn-MN" w:eastAsia="en-US"/>
          <w14:ligatures w14:val="none"/>
        </w:rPr>
        <w:t>шийдвэр гүйцэтгэх тухай хуулийн</w:t>
      </w:r>
      <w:r w:rsidR="0062212E">
        <w:rPr>
          <w:rFonts w:eastAsia="Times New Roman"/>
          <w:kern w:val="0"/>
          <w:lang w:val="mn-MN" w:eastAsia="en-US"/>
          <w14:ligatures w14:val="none"/>
        </w:rPr>
        <w:t xml:space="preserve"> </w:t>
      </w:r>
      <w:r w:rsidRPr="00EF589C">
        <w:rPr>
          <w:rFonts w:eastAsia="Times New Roman"/>
          <w:kern w:val="0"/>
          <w:lang w:val="mn-MN" w:eastAsia="en-US"/>
          <w14:ligatures w14:val="none"/>
        </w:rPr>
        <w:t xml:space="preserve">төслийг боловсруулах хууль зүйн үндэслэл болно. </w:t>
      </w:r>
    </w:p>
    <w:bookmarkEnd w:id="1"/>
    <w:p w14:paraId="619E7F35" w14:textId="77777777" w:rsidR="00EF589C" w:rsidRPr="00EF589C" w:rsidRDefault="00EF589C" w:rsidP="00EF589C">
      <w:pPr>
        <w:spacing w:after="0" w:line="240" w:lineRule="auto"/>
        <w:ind w:left="0" w:firstLine="0"/>
        <w:rPr>
          <w:rFonts w:eastAsia="Times New Roman"/>
          <w:kern w:val="0"/>
          <w:shd w:val="clear" w:color="auto" w:fill="FFFFFF"/>
          <w:lang w:val="mn-MN" w:eastAsia="en-US"/>
          <w14:ligatures w14:val="none"/>
        </w:rPr>
      </w:pPr>
    </w:p>
    <w:bookmarkEnd w:id="0"/>
    <w:p w14:paraId="5C75AEC1" w14:textId="4B5C30CF" w:rsidR="00EF589C" w:rsidRDefault="00EF589C" w:rsidP="00EF589C">
      <w:pPr>
        <w:ind w:left="-15" w:firstLine="735"/>
        <w:rPr>
          <w:rFonts w:asciiTheme="minorBidi" w:hAnsiTheme="minorBidi" w:cstheme="minorBidi"/>
          <w:lang w:val="mn-MN"/>
        </w:rPr>
      </w:pPr>
      <w:r>
        <w:rPr>
          <w:rFonts w:asciiTheme="minorBidi" w:hAnsiTheme="minorBidi" w:cstheme="minorBidi"/>
          <w:lang w:val="mn-MN"/>
        </w:rPr>
        <w:t xml:space="preserve">Хуулийн төслийг хуулийн хэрэгжилтийн үр дагаварт хийсэн үнэлгээнд үндэслэн </w:t>
      </w:r>
      <w:r w:rsidR="0062212E">
        <w:rPr>
          <w:rFonts w:asciiTheme="minorBidi" w:hAnsiTheme="minorBidi" w:cstheme="minorBidi"/>
          <w:lang w:val="mn-MN"/>
        </w:rPr>
        <w:t xml:space="preserve">Хууль зүй, дотоод хэргийн сайдын 2025 оны А/104 дүгээр тушаалаар байгуулсан Ажлын хэсгээс </w:t>
      </w:r>
      <w:r>
        <w:rPr>
          <w:rFonts w:asciiTheme="minorBidi" w:hAnsiTheme="minorBidi" w:cstheme="minorBidi"/>
          <w:lang w:val="mn-MN"/>
        </w:rPr>
        <w:t xml:space="preserve">боловсруулсан. </w:t>
      </w:r>
    </w:p>
    <w:p w14:paraId="6D66F6B6" w14:textId="77777777" w:rsidR="00EF589C" w:rsidRDefault="00EF589C" w:rsidP="00EF589C">
      <w:pPr>
        <w:ind w:left="-15" w:firstLine="735"/>
        <w:rPr>
          <w:rFonts w:asciiTheme="minorBidi" w:hAnsiTheme="minorBidi" w:cstheme="minorBidi"/>
          <w:lang w:val="mn-MN"/>
        </w:rPr>
      </w:pPr>
    </w:p>
    <w:p w14:paraId="29BE1CD9" w14:textId="77777777" w:rsidR="00EF589C" w:rsidRDefault="00EF589C" w:rsidP="00EF589C">
      <w:pPr>
        <w:ind w:left="-15" w:firstLine="735"/>
        <w:rPr>
          <w:rFonts w:asciiTheme="minorBidi" w:hAnsiTheme="minorBidi" w:cstheme="minorBidi"/>
          <w:lang w:val="mn-MN"/>
        </w:rPr>
      </w:pPr>
      <w:r>
        <w:rPr>
          <w:rFonts w:asciiTheme="minorBidi" w:hAnsiTheme="minorBidi" w:cstheme="minorBidi"/>
          <w:lang w:val="mn-MN"/>
        </w:rPr>
        <w:t xml:space="preserve">2017 онд батлагдсан Шүүхийн шийдвэр гүйцэтгэх тухай хуулийн эрүү, зөрчлийн шийдвэр гүйцэтгэлийг Шүүхийн шийдвэр гүйцэтгэх тухай хуулийн шинэчилсэн найруулга хэлбэрээр, иргэний болон захиргааны хэргийн шүүхийн шийдвэр гүйцэтгэх тухай, Шүүхийн шийдвэр гүйцэтгэх байгууллагын тогтолцоо, шийдвэр гүйцэтгэгчийн эрх зүйн байдлын тухай хуулийн төслийг салгаж, нарийвчлан анхдагч хуулийн хэлбэрээр боловсрууллаа. </w:t>
      </w:r>
    </w:p>
    <w:p w14:paraId="7D657889" w14:textId="77777777" w:rsidR="00EF589C" w:rsidRDefault="00EF589C" w:rsidP="00EF589C">
      <w:pPr>
        <w:ind w:left="-15" w:firstLine="735"/>
        <w:rPr>
          <w:rFonts w:asciiTheme="minorBidi" w:hAnsiTheme="minorBidi" w:cstheme="minorBidi"/>
          <w:lang w:val="mn-MN"/>
        </w:rPr>
      </w:pPr>
    </w:p>
    <w:p w14:paraId="38CE1974" w14:textId="7342FE0C" w:rsidR="00EF589C" w:rsidRPr="00612CBD" w:rsidRDefault="00EF589C" w:rsidP="00EF589C">
      <w:pPr>
        <w:ind w:left="-15" w:firstLine="735"/>
        <w:rPr>
          <w:rFonts w:asciiTheme="minorBidi" w:hAnsiTheme="minorBidi" w:cstheme="minorBidi"/>
          <w:lang w:val="mn-MN"/>
        </w:rPr>
      </w:pPr>
      <w:r>
        <w:rPr>
          <w:rFonts w:asciiTheme="minorBidi" w:hAnsiTheme="minorBidi" w:cstheme="minorBidi"/>
          <w:lang w:val="mn-MN"/>
        </w:rPr>
        <w:t xml:space="preserve">Эрүүгийн болон зөрчлийн хэргийн шүүхийн шийдвэр гүйцэтгэх тухай хуулийн </w:t>
      </w:r>
      <w:r w:rsidRPr="00612CBD">
        <w:rPr>
          <w:rFonts w:asciiTheme="minorBidi" w:hAnsiTheme="minorBidi" w:cstheme="minorBidi"/>
          <w:lang w:val="mn-MN"/>
        </w:rPr>
        <w:t xml:space="preserve">төсөлд зарчмын шинжтэй дараах зохицуулалтыг тусгалаа. </w:t>
      </w:r>
      <w:r w:rsidRPr="00EF589C">
        <w:rPr>
          <w:rFonts w:asciiTheme="minorBidi" w:hAnsiTheme="minorBidi" w:cstheme="minorBidi"/>
          <w:lang w:val="mn-MN"/>
        </w:rPr>
        <w:t xml:space="preserve">Үүнд: </w:t>
      </w:r>
    </w:p>
    <w:p w14:paraId="55B35061" w14:textId="77777777" w:rsidR="00EF589C" w:rsidRPr="00EF589C" w:rsidRDefault="00EF589C" w:rsidP="00EF589C">
      <w:pPr>
        <w:spacing w:after="0" w:line="259" w:lineRule="auto"/>
        <w:ind w:left="852" w:firstLine="0"/>
        <w:jc w:val="left"/>
        <w:rPr>
          <w:rFonts w:asciiTheme="minorBidi" w:hAnsiTheme="minorBidi" w:cstheme="minorBidi"/>
          <w:lang w:val="mn-MN"/>
        </w:rPr>
      </w:pPr>
      <w:r w:rsidRPr="00EF589C">
        <w:rPr>
          <w:rFonts w:asciiTheme="minorBidi" w:hAnsiTheme="minorBidi" w:cstheme="minorBidi"/>
          <w:lang w:val="mn-MN"/>
        </w:rPr>
        <w:t xml:space="preserve"> </w:t>
      </w:r>
    </w:p>
    <w:p w14:paraId="5B1F7FE4" w14:textId="77777777" w:rsidR="00EF589C" w:rsidRPr="00612CBD" w:rsidRDefault="00EF589C" w:rsidP="00EF589C">
      <w:pPr>
        <w:spacing w:after="0" w:line="240" w:lineRule="auto"/>
        <w:ind w:left="0" w:firstLine="720"/>
        <w:rPr>
          <w:rFonts w:eastAsia="Times New Roman"/>
          <w:noProof/>
          <w:kern w:val="0"/>
          <w:lang w:val="mn-MN" w:eastAsia="en-US" w:bidi="ar-DZ"/>
          <w14:ligatures w14:val="none"/>
        </w:rPr>
      </w:pPr>
      <w:r w:rsidRPr="00612CBD">
        <w:rPr>
          <w:rFonts w:eastAsia="Times New Roman"/>
          <w:noProof/>
          <w:kern w:val="0"/>
          <w:lang w:val="mn-MN" w:eastAsia="en-US" w:bidi="ar-DZ"/>
          <w14:ligatures w14:val="none"/>
        </w:rPr>
        <w:t xml:space="preserve">Хуулийн хүчин төгөлдөр шүүхийн шийдвэрийг иргэн, хуулийн этгээд заавал биелүүлэх, эд хөрөнгийн болон эдийн бус хохирлыг бүрэн төлүүлэх, зөрчигдсөн эрхийг сэргээн эдлүүлэх, эрүүгийн болон зөрчлийн шүүхийн шийдвэрийг гүйцэтгэх ажиллагааны үндэслэл, журмыг боловсронгуй болгох, уг чиг үүргийг хэрэгжүүлэх тогтолцоо, зохион байгуулалтыг дэлхийн жишиг хандлага, хөгжлийн бодлогод нийцүүлэн өөрчлөх шаардлага үүсэж байна. </w:t>
      </w:r>
    </w:p>
    <w:p w14:paraId="627A21D2"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r w:rsidRPr="00612CBD">
        <w:rPr>
          <w:rFonts w:eastAsia="DengXian"/>
          <w:noProof/>
          <w:kern w:val="0"/>
          <w:lang w:val="mn-MN" w:eastAsia="en-US" w:bidi="ar-DZ"/>
          <w14:ligatures w14:val="none"/>
        </w:rPr>
        <w:t xml:space="preserve">2025 оны 03 дугаар сарын байдлаар, 4615 хоригдол ял эдэлж байгаагаас </w:t>
      </w:r>
      <w:r w:rsidRPr="00612CBD">
        <w:rPr>
          <w:rFonts w:eastAsia="Times New Roman"/>
          <w:noProof/>
          <w:color w:val="auto"/>
          <w:kern w:val="0"/>
          <w:lang w:val="mn-MN" w:eastAsia="en-US" w:bidi="ar-DZ"/>
          <w14:ligatures w14:val="none"/>
        </w:rPr>
        <w:t>нээлттэй дэглэмийн хоригдол 3449 буюу нийт хоригдлын 74.7 хувь, хаалттай дэглэмийн хоригдол 1126 буюу 24.3 хувийг эзэлж байна.</w:t>
      </w:r>
      <w:r w:rsidRPr="00612CBD">
        <w:rPr>
          <w:rFonts w:eastAsia="DengXian"/>
          <w:noProof/>
          <w:kern w:val="0"/>
          <w:lang w:val="mn-MN" w:eastAsia="en-US" w:bidi="ar-DZ"/>
          <w14:ligatures w14:val="none"/>
        </w:rPr>
        <w:t xml:space="preserve"> </w:t>
      </w:r>
    </w:p>
    <w:p w14:paraId="027066E2"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p>
    <w:p w14:paraId="2D27ADAA" w14:textId="77777777" w:rsidR="00EF589C" w:rsidRPr="00612CBD" w:rsidRDefault="00EF589C" w:rsidP="00EF589C">
      <w:pPr>
        <w:spacing w:after="0" w:line="240" w:lineRule="auto"/>
        <w:ind w:left="0" w:firstLine="709"/>
        <w:rPr>
          <w:rFonts w:eastAsia="Calibri"/>
          <w:bCs/>
          <w:color w:val="auto"/>
          <w:lang w:val="mn-MN" w:eastAsia="en-US"/>
        </w:rPr>
      </w:pPr>
      <w:r w:rsidRPr="00612CBD">
        <w:rPr>
          <w:rFonts w:eastAsia="Calibri"/>
          <w:bCs/>
          <w:color w:val="auto"/>
          <w:lang w:val="mn-MN" w:eastAsia="en-US"/>
        </w:rPr>
        <w:t>2024 онд нийт 2448 хоригдол 288,5 тэрбум төгрөгийн хохирол, төлбөртэй байснаас хөдөлмөрийн хөлснөөс хэсэгчилж төлсөн 677 хоригдлын 526,5 сая төгрөг, бүрэн барагдуулсан 54 хоригдлын 56,8 сая төгрөг, ар гэрээс нь хэсэгчилж төлсөн 70 хоригдлын 1,4 тэрбум төгрөг, бүрэн барагдуулсан 353 хоригдлын 2,8 тэрбум төгрөг, нийт 407 хоригдол 4,8 тэрбум төгрөгийг хохирогч буюу төлбөр авагчид шилжүүлж, 283,7 тэрбум төгрөгийн үлдэгдэлтэй байна.</w:t>
      </w:r>
    </w:p>
    <w:p w14:paraId="663E2A20" w14:textId="77777777" w:rsidR="00EF589C" w:rsidRPr="00612CBD" w:rsidRDefault="00EF589C" w:rsidP="00EF589C">
      <w:pPr>
        <w:spacing w:after="0" w:line="240" w:lineRule="auto"/>
        <w:ind w:left="0" w:firstLine="720"/>
        <w:rPr>
          <w:rFonts w:eastAsia="DengXian"/>
          <w:bCs/>
          <w:noProof/>
          <w:kern w:val="0"/>
          <w:lang w:val="mn-MN" w:eastAsia="en-US" w:bidi="ar-DZ"/>
          <w14:ligatures w14:val="none"/>
        </w:rPr>
      </w:pPr>
    </w:p>
    <w:p w14:paraId="79E2F685" w14:textId="77777777" w:rsidR="00EF589C" w:rsidRPr="00612CBD" w:rsidRDefault="00EF589C" w:rsidP="00EF589C">
      <w:pPr>
        <w:spacing w:after="0" w:line="240" w:lineRule="auto"/>
        <w:ind w:left="0" w:firstLine="720"/>
        <w:rPr>
          <w:rFonts w:eastAsia="Times New Roman"/>
          <w:noProof/>
          <w:kern w:val="0"/>
          <w:lang w:val="mn-MN" w:eastAsia="en-US" w:bidi="ar-DZ"/>
          <w14:ligatures w14:val="none"/>
        </w:rPr>
      </w:pPr>
      <w:r w:rsidRPr="00612CBD">
        <w:rPr>
          <w:rFonts w:eastAsia="DengXian"/>
          <w:noProof/>
          <w:kern w:val="0"/>
          <w:lang w:val="mn-MN" w:eastAsia="en-US" w:bidi="ar-DZ"/>
          <w14:ligatures w14:val="none"/>
        </w:rPr>
        <w:t xml:space="preserve">Монгол Улсын хэмжээнд 2024 онд хорих ангийн үйлдвэрлэлд 1307 хоригдол  ажилласан бөгөөд үүнээс нээлттэй дэглэмд ял эдэлж байгаа 299 хоригдол, хаалттай дэглэмд ял эдэлж байгаа 271, </w:t>
      </w:r>
      <w:r w:rsidRPr="00612CBD">
        <w:rPr>
          <w:rFonts w:eastAsia="Times New Roman"/>
          <w:noProof/>
          <w:color w:val="auto"/>
          <w:kern w:val="0"/>
          <w:lang w:val="mn-MN" w:eastAsia="en-US"/>
          <w14:ligatures w14:val="none"/>
        </w:rPr>
        <w:t xml:space="preserve">нээлттэй, хаалттай хорих ангид ял эдэлж байгаа 737 хоригдол тус тус байна. </w:t>
      </w:r>
      <w:r w:rsidRPr="00612CBD">
        <w:rPr>
          <w:rFonts w:eastAsia="DengXian"/>
          <w:noProof/>
          <w:kern w:val="0"/>
          <w:lang w:val="mn-MN" w:eastAsia="en-US" w:bidi="ar-DZ"/>
          <w14:ligatures w14:val="none"/>
        </w:rPr>
        <w:t xml:space="preserve">Аж ахуйн үйлчилгээнд 328 хоригдол, аж ахуй нэгжид гэрээгээр 120, нийт 1775 хоригдлыг буюу нийт хоригдлын 38 хувь хөдөлмөрт хамрагдаж </w:t>
      </w:r>
      <w:r w:rsidRPr="00612CBD">
        <w:rPr>
          <w:noProof/>
          <w:color w:val="auto"/>
          <w:kern w:val="0"/>
          <w:lang w:val="mn-MN" w:eastAsia="en-US" w:bidi="ar-DZ"/>
          <w14:ligatures w14:val="none"/>
        </w:rPr>
        <w:t>байгаа нь</w:t>
      </w:r>
      <w:r w:rsidRPr="00612CBD">
        <w:rPr>
          <w:rFonts w:eastAsia="Times New Roman"/>
          <w:noProof/>
          <w:kern w:val="0"/>
          <w:lang w:val="mn-MN" w:eastAsia="en-US" w:bidi="ar-DZ"/>
          <w14:ligatures w14:val="none"/>
        </w:rPr>
        <w:t xml:space="preserve"> хоригдлыг хөдөлмөрт хамруулах хуулийн хэрэгжилт бүрэн дүүрэн хангагдахгүй байна. </w:t>
      </w:r>
    </w:p>
    <w:p w14:paraId="131857E9"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p>
    <w:p w14:paraId="27F14868" w14:textId="77777777" w:rsidR="00EF589C" w:rsidRPr="00612CBD" w:rsidRDefault="00EF589C" w:rsidP="00EF589C">
      <w:pPr>
        <w:spacing w:after="0" w:line="240" w:lineRule="auto"/>
        <w:ind w:left="0" w:firstLine="720"/>
        <w:rPr>
          <w:rFonts w:eastAsia="Times New Roman"/>
          <w:noProof/>
          <w:color w:val="auto"/>
          <w:kern w:val="0"/>
          <w:lang w:val="mn-MN" w:eastAsia="en-US"/>
          <w14:ligatures w14:val="none"/>
        </w:rPr>
      </w:pPr>
      <w:r w:rsidRPr="00612CBD">
        <w:rPr>
          <w:rFonts w:eastAsia="Times New Roman"/>
          <w:noProof/>
          <w:color w:val="auto"/>
          <w:kern w:val="0"/>
          <w:lang w:val="mn-MN" w:eastAsia="en-US"/>
          <w14:ligatures w14:val="none"/>
        </w:rPr>
        <w:t>Шүүхийн шийдвэр гүйцэтгэх тухайх хуулийн 215 дугаар зүйлийн 215.5 дахь хэсэгт хоригдлын хөдөлмөрийн норм, хөлсний үнэлгээг хөдөлмөрийн үр дүнд нь тохируулан шүүхийн шийдвэр гүйцэтгэх төв байгууллагын дарга батлах бөгөөд хоригдлын хөдөлмөрийн үнэлгээ нь хөдөлмөрийн хөлсний доод хэмжээнээс багагүй байна гэж заасны дагуу хоригдлын нэг өдрийн цалин 3929 төгрөгөөс дээш тогтоож, хоригдол гэрээгээ ажиллуулах журмын дагуу ажиллуулж байна.</w:t>
      </w:r>
    </w:p>
    <w:p w14:paraId="6E73918C"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p>
    <w:p w14:paraId="62A3AAE8"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r w:rsidRPr="00612CBD">
        <w:rPr>
          <w:rFonts w:eastAsia="DengXian"/>
          <w:noProof/>
          <w:kern w:val="0"/>
          <w:lang w:val="mn-MN" w:eastAsia="en-US" w:bidi="ar-DZ"/>
          <w14:ligatures w14:val="none"/>
        </w:rPr>
        <w:t xml:space="preserve">Шүүхийн шийдвэр гүйцэтгэх тухай хуулийн 214 дүгээр зүйлийн 214.8 дахь хэсэгт зааснаар хаалттай хорих ангийн хоригдлын ажил, амралтын цагийг хөдөлмөрийн хууль тогтоомжид зааснаас өөрөөр тогтоож болох бөгөөд тус хуулийн 200.3 дахь хэсэгт зааснаар хоригдлыг зөвхөн хорих ангийн байранд хөдөлмөрлүүлж болно. Иймээс хаалттай хорих ангийн хоригдлын хувьд хорих байранд л хөдөлмөр эрхлэх боломжтой байдаг. </w:t>
      </w:r>
    </w:p>
    <w:p w14:paraId="3BE07AA5"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p>
    <w:p w14:paraId="2DCDE927"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r w:rsidRPr="00612CBD">
        <w:rPr>
          <w:rFonts w:eastAsia="Times New Roman"/>
          <w:noProof/>
          <w:kern w:val="0"/>
          <w:lang w:val="mn-MN" w:eastAsia="en-US" w:bidi="ar-DZ"/>
          <w14:ligatures w14:val="none"/>
        </w:rPr>
        <w:t xml:space="preserve">Гэмт хэргийн улмаас бусдад учруулсан хохирол хөдөлмөр эрхлэлтийн хоригдлын төлбөр төлөлт 2024 оны мөн үеэс 8,5 хувиар, цалинтай ажлын байраар хангасан хоригдлын тоо </w:t>
      </w:r>
      <w:r w:rsidRPr="00612CBD">
        <w:rPr>
          <w:rFonts w:eastAsia="Times New Roman"/>
          <w:bCs/>
          <w:noProof/>
          <w:kern w:val="0"/>
          <w:lang w:val="mn-MN" w:eastAsia="en-US" w:bidi="ar-DZ"/>
          <w14:ligatures w14:val="none"/>
        </w:rPr>
        <w:t xml:space="preserve">30 </w:t>
      </w:r>
      <w:r w:rsidRPr="00612CBD">
        <w:rPr>
          <w:rFonts w:eastAsia="Times New Roman"/>
          <w:noProof/>
          <w:kern w:val="0"/>
          <w:lang w:val="mn-MN" w:eastAsia="en-US" w:bidi="ar-DZ"/>
          <w14:ligatures w14:val="none"/>
        </w:rPr>
        <w:t xml:space="preserve">хувиар тус тус буурсан үзүүлэлттэй байгаа </w:t>
      </w:r>
      <w:r w:rsidRPr="00612CBD">
        <w:rPr>
          <w:rFonts w:eastAsia="DengXian"/>
          <w:noProof/>
          <w:kern w:val="0"/>
          <w:lang w:val="mn-MN" w:eastAsia="en-US" w:bidi="ar-DZ"/>
          <w14:ligatures w14:val="none"/>
        </w:rPr>
        <w:t xml:space="preserve">нь гэм хорын төлбөр барагдуулалт хангалтгүй байгаа нь харагдаж байна. </w:t>
      </w:r>
    </w:p>
    <w:p w14:paraId="4F765582"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p>
    <w:p w14:paraId="09BB3BFD" w14:textId="77777777" w:rsidR="00EF589C" w:rsidRPr="00612CBD" w:rsidRDefault="00EF589C" w:rsidP="00EF589C">
      <w:pPr>
        <w:spacing w:after="0" w:line="240" w:lineRule="auto"/>
        <w:ind w:left="0" w:firstLine="720"/>
        <w:rPr>
          <w:rFonts w:eastAsia="DengXian"/>
          <w:noProof/>
          <w:kern w:val="0"/>
          <w:lang w:val="mn-MN" w:eastAsia="en-US" w:bidi="ar-DZ"/>
          <w14:ligatures w14:val="none"/>
        </w:rPr>
      </w:pPr>
      <w:r w:rsidRPr="00612CBD">
        <w:rPr>
          <w:rFonts w:eastAsia="Times New Roman"/>
          <w:noProof/>
          <w:color w:val="auto"/>
          <w:kern w:val="0"/>
          <w:lang w:val="mn-MN" w:eastAsia="en-US"/>
          <w14:ligatures w14:val="none"/>
        </w:rPr>
        <w:t xml:space="preserve">Өөрөөр хэлбэл, Шүүхийн шийдвэр гүйцэтгэх тухай хуульд заасны дагуу зөвхөн нээлттэй дэглэмд хорих ял эдэлж буй хоригдол хуулийн этгээдтэй гэрээний үндсэн дээр хөдөлмөр эрхэлдэг бөгөөд мөн эрүүл мэндийн шалтгаанын улмаас хөдөлмөр эрхлэх боломжгүй, хөдөлмөр эрхлэхээс татгалзсан, хорих ялын хугацаа бага, хорих </w:t>
      </w:r>
      <w:r w:rsidRPr="00612CBD">
        <w:rPr>
          <w:rFonts w:eastAsia="Times New Roman"/>
          <w:noProof/>
          <w:color w:val="auto"/>
          <w:kern w:val="0"/>
          <w:lang w:val="mn-MN" w:eastAsia="en-US"/>
          <w14:ligatures w14:val="none"/>
        </w:rPr>
        <w:lastRenderedPageBreak/>
        <w:t>ангийн дэглэм, зэрэглэл өөрчлөх, хорих анги солих зэрэг шалтгааны улмаас хөдөлмөр эрхлэх хоригдлын тоо буурсан байна.</w:t>
      </w:r>
    </w:p>
    <w:p w14:paraId="6EF911A1" w14:textId="77777777" w:rsidR="00EF589C" w:rsidRPr="00612CBD" w:rsidRDefault="00EF589C" w:rsidP="00EF589C">
      <w:pPr>
        <w:spacing w:after="0" w:line="240" w:lineRule="auto"/>
        <w:ind w:left="0" w:firstLine="720"/>
        <w:rPr>
          <w:rFonts w:eastAsia="Times New Roman"/>
          <w:noProof/>
          <w:color w:val="auto"/>
          <w:kern w:val="0"/>
          <w:lang w:val="mn-MN" w:eastAsia="en-US" w:bidi="ar-DZ"/>
          <w14:ligatures w14:val="none"/>
        </w:rPr>
      </w:pPr>
    </w:p>
    <w:p w14:paraId="64263A95" w14:textId="77777777" w:rsidR="00EF589C" w:rsidRPr="00612CBD" w:rsidRDefault="00EF589C" w:rsidP="00EF589C">
      <w:pPr>
        <w:spacing w:after="0" w:line="240" w:lineRule="auto"/>
        <w:ind w:left="0" w:firstLine="720"/>
        <w:rPr>
          <w:rFonts w:eastAsia="Times New Roman"/>
          <w:noProof/>
          <w:color w:val="auto"/>
          <w:kern w:val="0"/>
          <w:lang w:val="mn-MN" w:eastAsia="en-US" w:bidi="ar-DZ"/>
          <w14:ligatures w14:val="none"/>
        </w:rPr>
      </w:pPr>
      <w:r w:rsidRPr="00612CBD">
        <w:rPr>
          <w:rFonts w:eastAsia="Times New Roman"/>
          <w:noProof/>
          <w:color w:val="auto"/>
          <w:kern w:val="0"/>
          <w:lang w:val="mn-MN" w:eastAsia="en-US" w:bidi="ar-DZ"/>
          <w14:ligatures w14:val="none"/>
        </w:rPr>
        <w:t xml:space="preserve">Мөн эрүүгийн хариуцлагын зорилтын хүрээнд гэмт хэрэг үйлдсэн этгээдийг нийгэмшүүлэх, хоригдолд мэргэжлийн боловсрол эзэмшүүлж, хөдөлмөрийн дадал олгож ажлын байраар хангах, нийгмийн амьдралд бие даан ухамсартайгаар оролцох чадвартай, бие хүнийг төлөвшүүлэхэд чиглэсэн зохион байгуулалтын арга хэмжээг үе шаттай хэрэгжүүлэх </w:t>
      </w:r>
      <w:r>
        <w:rPr>
          <w:rFonts w:eastAsia="Times New Roman"/>
          <w:noProof/>
          <w:color w:val="auto"/>
          <w:kern w:val="0"/>
          <w:lang w:val="mn-MN" w:eastAsia="en-US" w:bidi="ar-DZ"/>
          <w14:ligatures w14:val="none"/>
        </w:rPr>
        <w:t xml:space="preserve">зохицуулалт бий болгосон </w:t>
      </w:r>
    </w:p>
    <w:p w14:paraId="29A251F4" w14:textId="77777777" w:rsidR="00EF589C" w:rsidRPr="00612CBD" w:rsidRDefault="00EF589C" w:rsidP="00EF589C">
      <w:pPr>
        <w:spacing w:after="0" w:line="240" w:lineRule="auto"/>
        <w:ind w:left="0" w:firstLine="720"/>
        <w:rPr>
          <w:rFonts w:eastAsia="Times New Roman"/>
          <w:noProof/>
          <w:color w:val="auto"/>
          <w:kern w:val="0"/>
          <w:lang w:val="mn-MN" w:eastAsia="en-US" w:bidi="ar-DZ"/>
          <w14:ligatures w14:val="none"/>
        </w:rPr>
      </w:pPr>
    </w:p>
    <w:p w14:paraId="532EBFBA" w14:textId="77777777" w:rsidR="00EF589C" w:rsidRPr="00612CBD" w:rsidRDefault="00EF589C" w:rsidP="00EF589C">
      <w:pPr>
        <w:spacing w:after="0" w:line="240" w:lineRule="auto"/>
        <w:ind w:left="0" w:firstLine="720"/>
        <w:rPr>
          <w:rFonts w:eastAsia="Times New Roman"/>
          <w:noProof/>
          <w:color w:val="auto"/>
          <w:kern w:val="0"/>
          <w:lang w:val="mn-MN" w:eastAsia="en-US" w:bidi="ar-DZ"/>
          <w14:ligatures w14:val="none"/>
        </w:rPr>
      </w:pPr>
      <w:r w:rsidRPr="00612CBD">
        <w:rPr>
          <w:rFonts w:eastAsia="Times New Roman"/>
          <w:noProof/>
          <w:color w:val="auto"/>
          <w:kern w:val="0"/>
          <w:lang w:val="mn-MN" w:eastAsia="en-US" w:bidi="ar-DZ"/>
          <w14:ligatures w14:val="none"/>
        </w:rPr>
        <w:t>Иймд хаалттай хорих ангийн тусгай төрлөөс бусад төрөлд ял эдэлж байгаа хоригдлыг байнгын ажлын байраар хангаж, хөдөлмөрт хамруулах, иргэн, хуулийн этгээдэд учруулсан гэм хорын төлбөрийг барагдуулахад онцгойлон анхаарах, улс орны бүтээн байгуулалт, бүсчилсэн хөгжилд хоригдлыг ажиллуулах зорилгоор хорих ангийг нүүдлийн хэлбэрээр зохион байгуулах эрх зүйн зохицуулалтыг бий болго</w:t>
      </w:r>
      <w:r>
        <w:rPr>
          <w:rFonts w:eastAsia="Times New Roman"/>
          <w:noProof/>
          <w:color w:val="auto"/>
          <w:kern w:val="0"/>
          <w:lang w:val="mn-MN" w:eastAsia="en-US" w:bidi="ar-DZ"/>
          <w14:ligatures w14:val="none"/>
        </w:rPr>
        <w:t>сон.</w:t>
      </w:r>
    </w:p>
    <w:p w14:paraId="437E245A" w14:textId="77777777" w:rsidR="00EF589C" w:rsidRPr="00612CBD" w:rsidRDefault="00EF589C" w:rsidP="00EF589C">
      <w:pPr>
        <w:spacing w:after="0" w:line="259" w:lineRule="auto"/>
        <w:ind w:left="852" w:firstLine="0"/>
        <w:jc w:val="left"/>
        <w:rPr>
          <w:rFonts w:asciiTheme="minorBidi" w:hAnsiTheme="minorBidi" w:cstheme="minorBidi"/>
          <w:lang w:val="mn-MN"/>
        </w:rPr>
      </w:pPr>
    </w:p>
    <w:p w14:paraId="5622FD96" w14:textId="6928ED4D" w:rsidR="00EF589C" w:rsidRDefault="00EF589C" w:rsidP="00EF589C">
      <w:pPr>
        <w:ind w:left="-15"/>
        <w:rPr>
          <w:rFonts w:asciiTheme="minorBidi" w:hAnsiTheme="minorBidi" w:cstheme="minorBidi"/>
          <w:lang w:val="mn-MN"/>
        </w:rPr>
      </w:pPr>
      <w:r w:rsidRPr="00177351">
        <w:rPr>
          <w:rFonts w:asciiTheme="minorBidi" w:hAnsiTheme="minorBidi" w:cstheme="minorBidi"/>
          <w:lang w:val="mn-MN"/>
        </w:rPr>
        <w:t xml:space="preserve">Иймд хуулийн төслөөр </w:t>
      </w:r>
      <w:r>
        <w:rPr>
          <w:rFonts w:asciiTheme="minorBidi" w:hAnsiTheme="minorBidi" w:cstheme="minorBidi"/>
          <w:lang w:val="mn-MN"/>
        </w:rPr>
        <w:t xml:space="preserve">эрүү, зөрчлийн хэргийн шүүхийн шийдвэр гүйцэтгэх ажиллагааг боловсронгуй болгож, хоригдлын хөдөлмөр эрхлэлтийг дэмжих, гэмт хэргийн улмаас учруулсан хохирол нөхөн төлөлтийг нэмэгдүүлэх зохицуулалтыг бий болголоо. </w:t>
      </w:r>
    </w:p>
    <w:p w14:paraId="699FAAE7" w14:textId="77777777" w:rsidR="00A04C70" w:rsidRDefault="00A04C70" w:rsidP="00EF589C">
      <w:pPr>
        <w:ind w:left="-15"/>
        <w:rPr>
          <w:rFonts w:asciiTheme="minorBidi" w:hAnsiTheme="minorBidi" w:cstheme="minorBidi"/>
          <w:lang w:val="mn-MN"/>
        </w:rPr>
      </w:pPr>
    </w:p>
    <w:p w14:paraId="1B0BE8C6" w14:textId="5267B77E" w:rsidR="00A04C70" w:rsidRPr="00A04C70" w:rsidRDefault="00A04C70" w:rsidP="00A04C70">
      <w:pPr>
        <w:ind w:left="-15"/>
        <w:rPr>
          <w:rFonts w:asciiTheme="minorBidi" w:hAnsiTheme="minorBidi" w:cstheme="minorBidi"/>
          <w:bCs/>
          <w:lang w:val="mn-MN"/>
        </w:rPr>
      </w:pPr>
      <w:r w:rsidRPr="00A04C70">
        <w:rPr>
          <w:rFonts w:asciiTheme="minorBidi" w:hAnsiTheme="minorBidi" w:cstheme="minorBidi"/>
          <w:bCs/>
          <w:lang w:val="mn-MN"/>
        </w:rPr>
        <w:t>Хуулийн төслөөр хоригдлын хөдөлмөрийн хөлсийг хөдөлмөрийн хөлсний доод хэмжээгээр тооцохыг өөрчилж, зах зээлийн үнэлгээгээр тооцохоор тусга</w:t>
      </w:r>
      <w:r>
        <w:rPr>
          <w:rFonts w:asciiTheme="minorBidi" w:hAnsiTheme="minorBidi" w:cstheme="minorBidi"/>
          <w:bCs/>
          <w:lang w:val="mn-MN"/>
        </w:rPr>
        <w:t>ж</w:t>
      </w:r>
      <w:r w:rsidRPr="00A04C70">
        <w:rPr>
          <w:rFonts w:asciiTheme="minorBidi" w:hAnsiTheme="minorBidi" w:cstheme="minorBidi"/>
          <w:bCs/>
          <w:lang w:val="mn-MN"/>
        </w:rPr>
        <w:t>, хөдөлмөр эрхлэлтийг дэмжи</w:t>
      </w:r>
      <w:r>
        <w:rPr>
          <w:rFonts w:asciiTheme="minorBidi" w:hAnsiTheme="minorBidi" w:cstheme="minorBidi"/>
          <w:bCs/>
          <w:lang w:val="mn-MN"/>
        </w:rPr>
        <w:t>ж</w:t>
      </w:r>
      <w:r w:rsidRPr="00A04C70">
        <w:rPr>
          <w:rFonts w:asciiTheme="minorBidi" w:hAnsiTheme="minorBidi" w:cstheme="minorBidi"/>
          <w:bCs/>
          <w:lang w:val="mn-MN"/>
        </w:rPr>
        <w:t>, хоригдлын хөдөлмөрлөх эрхийг хангаж, нэгдүгээрт хохирол төлүүлэх, хоёрдугаарт, ар гэртээ олсон орлогын тодорхой хувийг илгээх, мөн тодорхой хувийг нь хорих анги үйлдвэрлэлийн тоног төхөөрөмж авч, үйлдвэрлэл эрхлэлтийг дэмжих</w:t>
      </w:r>
      <w:r w:rsidR="0092354D">
        <w:rPr>
          <w:rFonts w:asciiTheme="minorBidi" w:hAnsiTheme="minorBidi" w:cstheme="minorBidi"/>
          <w:bCs/>
          <w:lang w:val="mn-MN"/>
        </w:rPr>
        <w:t>эд</w:t>
      </w:r>
      <w:r w:rsidRPr="00A04C70">
        <w:rPr>
          <w:rFonts w:asciiTheme="minorBidi" w:hAnsiTheme="minorBidi" w:cstheme="minorBidi"/>
          <w:bCs/>
          <w:lang w:val="mn-MN"/>
        </w:rPr>
        <w:t>, тодорхой хувийг улсын төсөвт төвлөрүүлэхээр</w:t>
      </w:r>
      <w:r w:rsidR="0092354D">
        <w:rPr>
          <w:rFonts w:asciiTheme="minorBidi" w:hAnsiTheme="minorBidi" w:cstheme="minorBidi"/>
          <w:bCs/>
          <w:lang w:val="mn-MN"/>
        </w:rPr>
        <w:t xml:space="preserve"> /хоригдол хоол хүнс, урсгал зардлын тодорхой хувийг татвар төлөгч бус өөрөө гаргах суутгалыг бий болгох/</w:t>
      </w:r>
      <w:r w:rsidRPr="00A04C70">
        <w:rPr>
          <w:rFonts w:asciiTheme="minorBidi" w:hAnsiTheme="minorBidi" w:cstheme="minorBidi"/>
          <w:bCs/>
          <w:lang w:val="mn-MN"/>
        </w:rPr>
        <w:t xml:space="preserve"> тусгаснаар цаашдаа улсын төсвөөс хорих байгууллагын үйл ажиллагаанд зардал гаргуулахгүй байх эерэг үр дүнг авч</w:t>
      </w:r>
      <w:r>
        <w:rPr>
          <w:rFonts w:asciiTheme="minorBidi" w:hAnsiTheme="minorBidi" w:cstheme="minorBidi"/>
          <w:bCs/>
          <w:lang w:val="mn-MN"/>
        </w:rPr>
        <w:t xml:space="preserve">ирна. </w:t>
      </w:r>
      <w:r w:rsidRPr="00A04C70">
        <w:rPr>
          <w:rFonts w:asciiTheme="minorBidi" w:hAnsiTheme="minorBidi" w:cstheme="minorBidi"/>
          <w:bCs/>
          <w:lang w:val="mn-MN"/>
        </w:rPr>
        <w:t xml:space="preserve"> </w:t>
      </w:r>
    </w:p>
    <w:p w14:paraId="32EDBF3C" w14:textId="77777777" w:rsidR="00A04C70" w:rsidRPr="00A04C70" w:rsidRDefault="00A04C70" w:rsidP="00A04C70">
      <w:pPr>
        <w:ind w:left="-15"/>
        <w:rPr>
          <w:rFonts w:asciiTheme="minorBidi" w:hAnsiTheme="minorBidi" w:cstheme="minorBidi"/>
          <w:b/>
          <w:lang w:val="mn-MN"/>
        </w:rPr>
      </w:pPr>
    </w:p>
    <w:p w14:paraId="0CD8A914" w14:textId="77777777" w:rsidR="00CC642A" w:rsidRDefault="00EF589C" w:rsidP="00CC642A">
      <w:pPr>
        <w:ind w:left="-15"/>
        <w:rPr>
          <w:rFonts w:asciiTheme="minorBidi" w:hAnsiTheme="minorBidi" w:cstheme="minorBidi"/>
          <w:lang w:val="mn-MN"/>
        </w:rPr>
      </w:pPr>
      <w:r w:rsidRPr="00177351">
        <w:rPr>
          <w:rFonts w:asciiTheme="minorBidi" w:hAnsiTheme="minorBidi" w:cstheme="minorBidi"/>
          <w:lang w:val="mn-MN"/>
        </w:rPr>
        <w:t xml:space="preserve"> </w:t>
      </w:r>
      <w:r w:rsidR="00CC642A">
        <w:rPr>
          <w:rFonts w:asciiTheme="minorBidi" w:hAnsiTheme="minorBidi" w:cstheme="minorBidi"/>
          <w:lang w:val="mn-MN"/>
        </w:rPr>
        <w:t>Хуулийн төсөлд санал авахаар Хууль зүй, дотоод хэргийн сайдын 2025 оны 04 дүгээр сарын 22-ны өдрийн 1/2075 тоот албан бичиг хүргүүлж, холбогдох төрийн болон төрийн бус байгууллагаас санал авч, холбогдох саналыг тусгав.</w:t>
      </w:r>
    </w:p>
    <w:p w14:paraId="6EDB0F7F" w14:textId="77777777" w:rsidR="00CC642A" w:rsidRDefault="00CC642A" w:rsidP="00CC642A">
      <w:pPr>
        <w:ind w:left="-15"/>
        <w:rPr>
          <w:rFonts w:asciiTheme="minorBidi" w:hAnsiTheme="minorBidi" w:cstheme="minorBidi"/>
          <w:lang w:val="mn-MN"/>
        </w:rPr>
      </w:pPr>
    </w:p>
    <w:p w14:paraId="64EE73EB" w14:textId="5362D7E4" w:rsidR="00CC642A" w:rsidRPr="00177351" w:rsidRDefault="00CC642A" w:rsidP="00CC642A">
      <w:pPr>
        <w:ind w:left="-15"/>
        <w:rPr>
          <w:rFonts w:asciiTheme="minorBidi" w:hAnsiTheme="minorBidi" w:cstheme="minorBidi"/>
          <w:lang w:val="mn-MN"/>
        </w:rPr>
      </w:pPr>
      <w:r>
        <w:rPr>
          <w:rFonts w:asciiTheme="minorBidi" w:hAnsiTheme="minorBidi" w:cstheme="minorBidi"/>
          <w:lang w:val="mn-MN"/>
        </w:rPr>
        <w:t xml:space="preserve">Мөн хуулийн төслийн хэлэлцүүлгийг 4 удаа зохион байгуулж, хэлэлцүүлэгт оролцогчдын санал, хүсэлтийг хуулийн төсөлд харгалзан үзэж, тусгав. Үүнд, иргэний шийдвэр гүйцэтгэгчдийн зөвөлгөөнд хуулийн төслийг хэлэлцүүллээ. </w:t>
      </w:r>
    </w:p>
    <w:p w14:paraId="6F552FCA" w14:textId="2AE1F715" w:rsidR="00EF589C" w:rsidRDefault="00EF589C" w:rsidP="00A04C70">
      <w:pPr>
        <w:spacing w:after="0" w:line="259" w:lineRule="auto"/>
        <w:ind w:left="0" w:firstLine="0"/>
        <w:rPr>
          <w:rFonts w:asciiTheme="minorBidi" w:hAnsiTheme="minorBidi" w:cstheme="minorBidi"/>
          <w:lang w:val="mn-MN"/>
        </w:rPr>
      </w:pPr>
    </w:p>
    <w:p w14:paraId="47F65285" w14:textId="77777777" w:rsidR="004876DC" w:rsidRPr="009844F9" w:rsidRDefault="004876DC" w:rsidP="004876DC">
      <w:pPr>
        <w:ind w:left="0" w:firstLine="0"/>
        <w:jc w:val="center"/>
        <w:rPr>
          <w:color w:val="000000" w:themeColor="text1"/>
          <w:lang w:val="mn-MN"/>
        </w:rPr>
      </w:pPr>
      <w:r w:rsidRPr="00074ED6">
        <w:rPr>
          <w:color w:val="000000" w:themeColor="text1"/>
          <w:lang w:val="mn-MN"/>
        </w:rPr>
        <w:t>---оОо---</w:t>
      </w:r>
    </w:p>
    <w:p w14:paraId="42D38732" w14:textId="77777777" w:rsidR="004876DC" w:rsidRPr="00177351" w:rsidRDefault="004876DC" w:rsidP="00A04C70">
      <w:pPr>
        <w:spacing w:after="0" w:line="259" w:lineRule="auto"/>
        <w:ind w:left="0" w:firstLine="0"/>
        <w:rPr>
          <w:rFonts w:asciiTheme="minorBidi" w:hAnsiTheme="minorBidi" w:cstheme="minorBidi"/>
          <w:lang w:val="mn-MN"/>
        </w:rPr>
      </w:pPr>
    </w:p>
    <w:p w14:paraId="3217470E" w14:textId="77777777" w:rsidR="00EF589C" w:rsidRPr="00177351" w:rsidRDefault="00EF589C" w:rsidP="00EF589C">
      <w:pPr>
        <w:spacing w:after="0" w:line="259" w:lineRule="auto"/>
        <w:ind w:left="915" w:firstLine="0"/>
        <w:jc w:val="center"/>
        <w:rPr>
          <w:rFonts w:asciiTheme="minorBidi" w:hAnsiTheme="minorBidi" w:cstheme="minorBidi"/>
          <w:lang w:val="mn-MN"/>
        </w:rPr>
      </w:pPr>
      <w:r w:rsidRPr="00177351">
        <w:rPr>
          <w:rFonts w:asciiTheme="minorBidi" w:hAnsiTheme="minorBidi" w:cstheme="minorBidi"/>
          <w:lang w:val="mn-MN"/>
        </w:rPr>
        <w:t xml:space="preserve"> </w:t>
      </w:r>
    </w:p>
    <w:p w14:paraId="03FE40FA" w14:textId="509829F8" w:rsidR="00EF589C" w:rsidRPr="00A04C70" w:rsidRDefault="00EF589C" w:rsidP="00EF589C">
      <w:pPr>
        <w:spacing w:after="0" w:line="259" w:lineRule="auto"/>
        <w:ind w:left="852" w:firstLine="0"/>
        <w:jc w:val="left"/>
        <w:rPr>
          <w:rFonts w:asciiTheme="minorBidi" w:hAnsiTheme="minorBidi" w:cstheme="minorBidi"/>
          <w:lang w:val="mn-MN"/>
        </w:rPr>
      </w:pPr>
    </w:p>
    <w:p w14:paraId="4C0F6F04" w14:textId="77777777" w:rsidR="00EF589C" w:rsidRPr="00A04C70" w:rsidRDefault="00EF589C" w:rsidP="00EF589C">
      <w:pPr>
        <w:spacing w:after="0" w:line="259" w:lineRule="auto"/>
        <w:ind w:left="852" w:firstLine="0"/>
        <w:jc w:val="left"/>
        <w:rPr>
          <w:rFonts w:asciiTheme="minorBidi" w:hAnsiTheme="minorBidi" w:cstheme="minorBidi"/>
          <w:lang w:val="mn-MN"/>
        </w:rPr>
      </w:pPr>
      <w:r w:rsidRPr="00A04C70">
        <w:rPr>
          <w:rFonts w:asciiTheme="minorBidi" w:hAnsiTheme="minorBidi" w:cstheme="minorBidi"/>
          <w:lang w:val="mn-MN"/>
        </w:rPr>
        <w:t xml:space="preserve"> </w:t>
      </w:r>
    </w:p>
    <w:p w14:paraId="0722CF23" w14:textId="77777777" w:rsidR="00EF589C" w:rsidRPr="00A04C70" w:rsidRDefault="00EF589C" w:rsidP="00EF589C">
      <w:pPr>
        <w:spacing w:after="0" w:line="259" w:lineRule="auto"/>
        <w:ind w:left="852" w:firstLine="0"/>
        <w:jc w:val="left"/>
        <w:rPr>
          <w:rFonts w:asciiTheme="minorBidi" w:hAnsiTheme="minorBidi" w:cstheme="minorBidi"/>
          <w:lang w:val="mn-MN"/>
        </w:rPr>
      </w:pPr>
      <w:r w:rsidRPr="00A04C70">
        <w:rPr>
          <w:rFonts w:asciiTheme="minorBidi" w:hAnsiTheme="minorBidi" w:cstheme="minorBidi"/>
          <w:lang w:val="mn-MN"/>
        </w:rPr>
        <w:t xml:space="preserve"> </w:t>
      </w:r>
    </w:p>
    <w:p w14:paraId="5D712DA8" w14:textId="77777777" w:rsidR="00EF589C" w:rsidRPr="00A04C70" w:rsidRDefault="00EF589C" w:rsidP="00EF589C">
      <w:pPr>
        <w:spacing w:after="0" w:line="259" w:lineRule="auto"/>
        <w:ind w:left="852" w:firstLine="0"/>
        <w:jc w:val="left"/>
        <w:rPr>
          <w:rFonts w:asciiTheme="minorBidi" w:hAnsiTheme="minorBidi" w:cstheme="minorBidi"/>
          <w:lang w:val="mn-MN"/>
        </w:rPr>
      </w:pPr>
      <w:r w:rsidRPr="00A04C70">
        <w:rPr>
          <w:rFonts w:asciiTheme="minorBidi" w:hAnsiTheme="minorBidi" w:cstheme="minorBidi"/>
          <w:lang w:val="mn-MN"/>
        </w:rPr>
        <w:t xml:space="preserve"> </w:t>
      </w:r>
    </w:p>
    <w:p w14:paraId="59F16BDC" w14:textId="77777777" w:rsidR="00EF589C" w:rsidRPr="00A04C70" w:rsidRDefault="00EF589C" w:rsidP="00EF589C">
      <w:pPr>
        <w:spacing w:after="0" w:line="259" w:lineRule="auto"/>
        <w:ind w:left="852" w:firstLine="0"/>
        <w:jc w:val="left"/>
        <w:rPr>
          <w:rFonts w:asciiTheme="minorBidi" w:hAnsiTheme="minorBidi" w:cstheme="minorBidi"/>
          <w:lang w:val="mn-MN"/>
        </w:rPr>
      </w:pPr>
      <w:r w:rsidRPr="00A04C70">
        <w:rPr>
          <w:rFonts w:asciiTheme="minorBidi" w:hAnsiTheme="minorBidi" w:cstheme="minorBidi"/>
          <w:lang w:val="mn-MN"/>
        </w:rPr>
        <w:t xml:space="preserve"> </w:t>
      </w:r>
    </w:p>
    <w:p w14:paraId="1DC3AAFE" w14:textId="77777777" w:rsidR="00EF589C" w:rsidRPr="00A04C70" w:rsidRDefault="00EF589C" w:rsidP="00EF589C">
      <w:pPr>
        <w:rPr>
          <w:rFonts w:asciiTheme="minorBidi" w:hAnsiTheme="minorBidi" w:cstheme="minorBidi"/>
          <w:lang w:val="mn-MN"/>
        </w:rPr>
      </w:pPr>
    </w:p>
    <w:p w14:paraId="694F635F" w14:textId="77777777" w:rsidR="00C26315" w:rsidRPr="00A04C70" w:rsidRDefault="00C26315">
      <w:pPr>
        <w:rPr>
          <w:lang w:val="mn-MN"/>
        </w:rPr>
      </w:pPr>
    </w:p>
    <w:sectPr w:rsidR="00C26315" w:rsidRPr="00A04C70" w:rsidSect="00E8074F">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8B" w14:textId="77777777" w:rsidR="000F274A" w:rsidRDefault="000F274A" w:rsidP="00EF589C">
      <w:pPr>
        <w:spacing w:after="0" w:line="240" w:lineRule="auto"/>
      </w:pPr>
      <w:r>
        <w:separator/>
      </w:r>
    </w:p>
  </w:endnote>
  <w:endnote w:type="continuationSeparator" w:id="0">
    <w:p w14:paraId="2165633B" w14:textId="77777777" w:rsidR="000F274A" w:rsidRDefault="000F274A" w:rsidP="00EF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F67A" w14:textId="77777777" w:rsidR="0062212E" w:rsidRDefault="0062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68898"/>
      <w:docPartObj>
        <w:docPartGallery w:val="Page Numbers (Bottom of Page)"/>
        <w:docPartUnique/>
      </w:docPartObj>
    </w:sdtPr>
    <w:sdtEndPr>
      <w:rPr>
        <w:noProof/>
      </w:rPr>
    </w:sdtEndPr>
    <w:sdtContent>
      <w:p w14:paraId="30C59359" w14:textId="7E04ABC0" w:rsidR="0062212E" w:rsidRDefault="006221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56B39C" w14:textId="77777777" w:rsidR="0062212E" w:rsidRDefault="0062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5B1F" w14:textId="77777777" w:rsidR="0062212E" w:rsidRDefault="0062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CAEE" w14:textId="77777777" w:rsidR="000F274A" w:rsidRDefault="000F274A" w:rsidP="00EF589C">
      <w:pPr>
        <w:spacing w:after="0" w:line="240" w:lineRule="auto"/>
      </w:pPr>
      <w:r>
        <w:separator/>
      </w:r>
    </w:p>
  </w:footnote>
  <w:footnote w:type="continuationSeparator" w:id="0">
    <w:p w14:paraId="22EC8925" w14:textId="77777777" w:rsidR="000F274A" w:rsidRDefault="000F274A" w:rsidP="00EF589C">
      <w:pPr>
        <w:spacing w:after="0" w:line="240" w:lineRule="auto"/>
      </w:pPr>
      <w:r>
        <w:continuationSeparator/>
      </w:r>
    </w:p>
  </w:footnote>
  <w:footnote w:id="1">
    <w:p w14:paraId="188300E7" w14:textId="77777777" w:rsidR="00EF589C" w:rsidRPr="00DF6BE6" w:rsidRDefault="00EF589C" w:rsidP="00EF589C">
      <w:pPr>
        <w:pStyle w:val="FootnoteText"/>
        <w:ind w:hanging="5329"/>
        <w:rPr>
          <w:szCs w:val="25"/>
          <w:lang w:bidi="mn-Mong-CN"/>
        </w:rPr>
      </w:pPr>
      <w:r w:rsidRPr="00DF6BE6">
        <w:rPr>
          <w:rStyle w:val="FootnoteReference"/>
        </w:rPr>
        <w:footnoteRef/>
      </w:r>
      <w:r w:rsidRPr="00DF6BE6">
        <w:t xml:space="preserve"> </w:t>
      </w:r>
      <w:r w:rsidRPr="00DF6BE6">
        <w:rPr>
          <w:lang w:val="mn-MN"/>
        </w:rPr>
        <w:t xml:space="preserve">Монгол Улсын Үндсэн хууль </w:t>
      </w:r>
      <w:r w:rsidRPr="00DF6BE6">
        <w:rPr>
          <w:szCs w:val="25"/>
          <w:lang w:bidi="mn-Mong-CN"/>
        </w:rPr>
        <w:t>“</w:t>
      </w:r>
      <w:r w:rsidRPr="00DF6BE6">
        <w:rPr>
          <w:szCs w:val="25"/>
          <w:lang w:val="mn-MN" w:bidi="mn-Mong-CN"/>
        </w:rPr>
        <w:t>Төрийн мэдээлэл</w:t>
      </w:r>
      <w:r w:rsidRPr="00DF6BE6">
        <w:rPr>
          <w:szCs w:val="25"/>
          <w:lang w:bidi="mn-Mong-CN"/>
        </w:rPr>
        <w:t xml:space="preserve">” </w:t>
      </w:r>
      <w:proofErr w:type="spellStart"/>
      <w:r w:rsidRPr="00DF6BE6">
        <w:rPr>
          <w:szCs w:val="25"/>
          <w:lang w:bidi="mn-Mong-CN"/>
        </w:rPr>
        <w:t>эмхэтгэлийн</w:t>
      </w:r>
      <w:proofErr w:type="spellEnd"/>
      <w:r w:rsidRPr="00DF6BE6">
        <w:rPr>
          <w:szCs w:val="25"/>
          <w:lang w:bidi="mn-Mong-CN"/>
        </w:rPr>
        <w:t xml:space="preserve"> 1992 </w:t>
      </w:r>
      <w:proofErr w:type="spellStart"/>
      <w:r w:rsidRPr="00DF6BE6">
        <w:rPr>
          <w:szCs w:val="25"/>
          <w:lang w:bidi="mn-Mong-CN"/>
        </w:rPr>
        <w:t>оны</w:t>
      </w:r>
      <w:proofErr w:type="spellEnd"/>
      <w:r w:rsidRPr="00DF6BE6">
        <w:rPr>
          <w:szCs w:val="25"/>
          <w:lang w:bidi="mn-Mong-CN"/>
        </w:rPr>
        <w:t xml:space="preserve"> 1 </w:t>
      </w:r>
      <w:proofErr w:type="spellStart"/>
      <w:r w:rsidRPr="00DF6BE6">
        <w:rPr>
          <w:szCs w:val="25"/>
          <w:lang w:bidi="mn-Mong-CN"/>
        </w:rPr>
        <w:t>дугаарт</w:t>
      </w:r>
      <w:proofErr w:type="spellEnd"/>
      <w:r w:rsidRPr="00DF6BE6">
        <w:rPr>
          <w:szCs w:val="25"/>
          <w:lang w:bidi="mn-Mong-CN"/>
        </w:rPr>
        <w:t xml:space="preserve"> </w:t>
      </w:r>
      <w:proofErr w:type="spellStart"/>
      <w:r w:rsidRPr="00DF6BE6">
        <w:rPr>
          <w:szCs w:val="25"/>
          <w:lang w:bidi="mn-Mong-CN"/>
        </w:rPr>
        <w:t>нийтлэгдсэн</w:t>
      </w:r>
      <w:proofErr w:type="spellEnd"/>
      <w:r w:rsidRPr="00DF6BE6">
        <w:rPr>
          <w:szCs w:val="25"/>
          <w:lang w:bidi="mn-Mong-CN"/>
        </w:rPr>
        <w:t xml:space="preserve">. </w:t>
      </w:r>
    </w:p>
  </w:footnote>
  <w:footnote w:id="2">
    <w:p w14:paraId="74C65FED" w14:textId="77777777" w:rsidR="00EF589C" w:rsidRPr="00597281" w:rsidRDefault="00EF589C" w:rsidP="00EF589C">
      <w:pPr>
        <w:pStyle w:val="FootnoteText"/>
        <w:ind w:left="0" w:firstLine="0"/>
        <w:rPr>
          <w:lang w:val="mn-MN"/>
        </w:rPr>
      </w:pPr>
      <w:r>
        <w:rPr>
          <w:rStyle w:val="FootnoteReference"/>
        </w:rPr>
        <w:footnoteRef/>
      </w:r>
      <w:r w:rsidRPr="00597281">
        <w:rPr>
          <w:lang w:val="mn-MN"/>
        </w:rPr>
        <w:t xml:space="preserve"> </w:t>
      </w:r>
      <w:r w:rsidRPr="00597281">
        <w:rPr>
          <w:sz w:val="18"/>
          <w:szCs w:val="18"/>
          <w:lang w:val="mn-MN"/>
        </w:rPr>
        <w:t xml:space="preserve">Монгол Улсын Их Хурлын 2020 оны 52 дугаар тогтоол “Төрийн мэдээлэл” эмхэтгэлийн 2020 оны 25 дахь дугаарт </w:t>
      </w:r>
      <w:r>
        <w:rPr>
          <w:sz w:val="18"/>
          <w:szCs w:val="18"/>
          <w:lang w:val="mn-MN"/>
        </w:rPr>
        <w:t xml:space="preserve">нийтлэгдсэн. </w:t>
      </w:r>
    </w:p>
  </w:footnote>
  <w:footnote w:id="3">
    <w:p w14:paraId="795B0845" w14:textId="77777777" w:rsidR="00EF589C" w:rsidRPr="00F03DA7" w:rsidRDefault="00EF589C" w:rsidP="00EF589C">
      <w:pPr>
        <w:pStyle w:val="FootnoteText"/>
        <w:ind w:hanging="5329"/>
        <w:rPr>
          <w:lang w:val="mn-MN"/>
        </w:rPr>
      </w:pPr>
      <w:r w:rsidRPr="00F03DA7">
        <w:rPr>
          <w:rStyle w:val="FootnoteReference"/>
        </w:rPr>
        <w:footnoteRef/>
      </w:r>
      <w:r w:rsidRPr="00A709EB">
        <w:rPr>
          <w:lang w:val="mn-MN"/>
        </w:rPr>
        <w:t xml:space="preserve"> </w:t>
      </w:r>
      <w:r w:rsidRPr="00F03DA7">
        <w:rPr>
          <w:lang w:val="mn-MN"/>
        </w:rPr>
        <w:t>Монгол Улсын Засгийн газрын 2024 оны 181 дүгээр тогтоолын хавсралт.</w:t>
      </w:r>
    </w:p>
  </w:footnote>
  <w:footnote w:id="4">
    <w:p w14:paraId="345944F7" w14:textId="77777777" w:rsidR="00EF589C" w:rsidRPr="00F03DA7" w:rsidRDefault="00EF589C" w:rsidP="00EF589C">
      <w:pPr>
        <w:pStyle w:val="FootnoteText"/>
        <w:ind w:hanging="5329"/>
        <w:rPr>
          <w:lang w:val="mn-MN"/>
        </w:rPr>
      </w:pPr>
      <w:r w:rsidRPr="00F03DA7">
        <w:rPr>
          <w:rStyle w:val="FootnoteReference"/>
        </w:rPr>
        <w:footnoteRef/>
      </w:r>
      <w:r w:rsidRPr="00F03DA7">
        <w:rPr>
          <w:lang w:val="mn-MN"/>
        </w:rPr>
        <w:t xml:space="preserve"> Монгол Улсын Их Хурлын 2024 оны 21 дүгээр тогтоолын нэгдүгээр хавсралт.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813" w14:textId="77777777" w:rsidR="0062212E" w:rsidRDefault="0062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B662" w14:textId="77777777" w:rsidR="0062212E" w:rsidRDefault="0062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E4B2" w14:textId="77777777" w:rsidR="0062212E" w:rsidRDefault="0062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09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9C"/>
    <w:rsid w:val="00052083"/>
    <w:rsid w:val="000F274A"/>
    <w:rsid w:val="00157517"/>
    <w:rsid w:val="00172822"/>
    <w:rsid w:val="00221884"/>
    <w:rsid w:val="0038316D"/>
    <w:rsid w:val="003D2460"/>
    <w:rsid w:val="003F0277"/>
    <w:rsid w:val="004067EF"/>
    <w:rsid w:val="004876DC"/>
    <w:rsid w:val="004E7B01"/>
    <w:rsid w:val="0053360F"/>
    <w:rsid w:val="0062212E"/>
    <w:rsid w:val="00651F76"/>
    <w:rsid w:val="007F5FDF"/>
    <w:rsid w:val="0092354D"/>
    <w:rsid w:val="0096414B"/>
    <w:rsid w:val="00A04C70"/>
    <w:rsid w:val="00A673EF"/>
    <w:rsid w:val="00A84C9A"/>
    <w:rsid w:val="00C26315"/>
    <w:rsid w:val="00CC642A"/>
    <w:rsid w:val="00D05D11"/>
    <w:rsid w:val="00D70C65"/>
    <w:rsid w:val="00E321E0"/>
    <w:rsid w:val="00E8074F"/>
    <w:rsid w:val="00E828A6"/>
    <w:rsid w:val="00EF589C"/>
    <w:rsid w:val="00F518A1"/>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032C"/>
  <w15:chartTrackingRefBased/>
  <w15:docId w15:val="{E8744E48-F40D-4129-914E-1C1661EC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9C"/>
    <w:pPr>
      <w:spacing w:after="4" w:line="258" w:lineRule="auto"/>
      <w:ind w:left="5329" w:firstLine="842"/>
    </w:pPr>
    <w:rPr>
      <w:rFonts w:ascii="Arial" w:eastAsia="Arial" w:hAnsi="Arial" w:cs="Arial"/>
      <w:color w:val="000000"/>
      <w:kern w:val="2"/>
      <w:szCs w:val="24"/>
      <w:lang w:eastAsia="zh-CN"/>
      <w14:ligatures w14:val="standardContextual"/>
    </w:rPr>
  </w:style>
  <w:style w:type="paragraph" w:styleId="Heading1">
    <w:name w:val="heading 1"/>
    <w:basedOn w:val="Normal"/>
    <w:next w:val="Normal"/>
    <w:link w:val="Heading1Char"/>
    <w:uiPriority w:val="9"/>
    <w:qFormat/>
    <w:rsid w:val="00EF58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8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8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8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8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58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8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8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8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8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89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8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58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58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8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8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8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89C"/>
    <w:pPr>
      <w:numPr>
        <w:ilvl w:val="1"/>
      </w:numPr>
      <w:spacing w:after="160"/>
      <w:ind w:left="5329"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8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8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89C"/>
    <w:rPr>
      <w:i/>
      <w:iCs/>
      <w:color w:val="404040" w:themeColor="text1" w:themeTint="BF"/>
    </w:rPr>
  </w:style>
  <w:style w:type="paragraph" w:styleId="ListParagraph">
    <w:name w:val="List Paragraph"/>
    <w:basedOn w:val="Normal"/>
    <w:uiPriority w:val="34"/>
    <w:qFormat/>
    <w:rsid w:val="00EF589C"/>
    <w:pPr>
      <w:ind w:left="720"/>
      <w:contextualSpacing/>
    </w:pPr>
  </w:style>
  <w:style w:type="character" w:styleId="IntenseEmphasis">
    <w:name w:val="Intense Emphasis"/>
    <w:basedOn w:val="DefaultParagraphFont"/>
    <w:uiPriority w:val="21"/>
    <w:qFormat/>
    <w:rsid w:val="00EF589C"/>
    <w:rPr>
      <w:i/>
      <w:iCs/>
      <w:color w:val="2F5496" w:themeColor="accent1" w:themeShade="BF"/>
    </w:rPr>
  </w:style>
  <w:style w:type="paragraph" w:styleId="IntenseQuote">
    <w:name w:val="Intense Quote"/>
    <w:basedOn w:val="Normal"/>
    <w:next w:val="Normal"/>
    <w:link w:val="IntenseQuoteChar"/>
    <w:uiPriority w:val="30"/>
    <w:qFormat/>
    <w:rsid w:val="00EF5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89C"/>
    <w:rPr>
      <w:i/>
      <w:iCs/>
      <w:color w:val="2F5496" w:themeColor="accent1" w:themeShade="BF"/>
    </w:rPr>
  </w:style>
  <w:style w:type="character" w:styleId="IntenseReference">
    <w:name w:val="Intense Reference"/>
    <w:basedOn w:val="DefaultParagraphFont"/>
    <w:uiPriority w:val="32"/>
    <w:qFormat/>
    <w:rsid w:val="00EF589C"/>
    <w:rPr>
      <w:b/>
      <w:bCs/>
      <w:smallCaps/>
      <w:color w:val="2F5496" w:themeColor="accent1" w:themeShade="BF"/>
      <w:spacing w:val="5"/>
    </w:rPr>
  </w:style>
  <w:style w:type="paragraph" w:styleId="FootnoteText">
    <w:name w:val="footnote text"/>
    <w:basedOn w:val="Normal"/>
    <w:link w:val="FootnoteTextChar"/>
    <w:uiPriority w:val="99"/>
    <w:semiHidden/>
    <w:unhideWhenUsed/>
    <w:rsid w:val="00EF5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89C"/>
    <w:rPr>
      <w:rFonts w:ascii="Arial" w:eastAsia="Arial" w:hAnsi="Arial" w:cs="Arial"/>
      <w:color w:val="000000"/>
      <w:kern w:val="2"/>
      <w:sz w:val="20"/>
      <w:szCs w:val="20"/>
      <w:lang w:eastAsia="zh-CN"/>
      <w14:ligatures w14:val="standardContextual"/>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EF589C"/>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EF589C"/>
    <w:pPr>
      <w:spacing w:after="160" w:line="240" w:lineRule="exact"/>
      <w:ind w:left="0" w:firstLine="0"/>
      <w:jc w:val="left"/>
    </w:pPr>
    <w:rPr>
      <w:rFonts w:ascii="Times New Roman" w:eastAsiaTheme="minorHAnsi" w:hAnsi="Times New Roman" w:cstheme="minorBidi"/>
      <w:color w:val="auto"/>
      <w:kern w:val="0"/>
      <w:szCs w:val="22"/>
      <w:vertAlign w:val="superscript"/>
      <w:lang w:eastAsia="en-US"/>
      <w14:ligatures w14:val="none"/>
    </w:rPr>
  </w:style>
  <w:style w:type="character" w:customStyle="1" w:styleId="Hyperlink1">
    <w:name w:val="Hyperlink1"/>
    <w:basedOn w:val="DefaultParagraphFont"/>
    <w:uiPriority w:val="99"/>
    <w:unhideWhenUsed/>
    <w:rsid w:val="00EF589C"/>
    <w:rPr>
      <w:color w:val="0563C1"/>
      <w:u w:val="single"/>
    </w:rPr>
  </w:style>
  <w:style w:type="paragraph" w:styleId="Header">
    <w:name w:val="header"/>
    <w:basedOn w:val="Normal"/>
    <w:link w:val="HeaderChar"/>
    <w:uiPriority w:val="99"/>
    <w:unhideWhenUsed/>
    <w:rsid w:val="00622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2E"/>
    <w:rPr>
      <w:rFonts w:ascii="Arial" w:eastAsia="Arial" w:hAnsi="Arial" w:cs="Arial"/>
      <w:color w:val="000000"/>
      <w:kern w:val="2"/>
      <w:szCs w:val="24"/>
      <w:lang w:eastAsia="zh-CN"/>
      <w14:ligatures w14:val="standardContextual"/>
    </w:rPr>
  </w:style>
  <w:style w:type="paragraph" w:styleId="Footer">
    <w:name w:val="footer"/>
    <w:basedOn w:val="Normal"/>
    <w:link w:val="FooterChar"/>
    <w:uiPriority w:val="99"/>
    <w:unhideWhenUsed/>
    <w:rsid w:val="00622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2E"/>
    <w:rPr>
      <w:rFonts w:ascii="Arial" w:eastAsia="Arial" w:hAnsi="Arial" w:cs="Arial"/>
      <w:color w:val="000000"/>
      <w:kern w:val="2"/>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7</cp:revision>
  <cp:lastPrinted>2025-05-23T01:34:00Z</cp:lastPrinted>
  <dcterms:created xsi:type="dcterms:W3CDTF">2025-04-15T07:23:00Z</dcterms:created>
  <dcterms:modified xsi:type="dcterms:W3CDTF">2025-05-23T01:35:00Z</dcterms:modified>
</cp:coreProperties>
</file>