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right="-240"/>
        <w:rPr>
          <w:rFonts w:ascii="Arial" w:cs="Arial" w:eastAsia="Arial" w:hAnsi="Arial"/>
          <w:sz w:val="24"/>
          <w:szCs w:val="24"/>
        </w:rPr>
      </w:pPr>
      <w:r w:rsidDel="00000000" w:rsidR="00000000" w:rsidRPr="00000000">
        <w:rPr>
          <w:rFonts w:ascii="Arial" w:cs="Arial" w:eastAsia="Arial" w:hAnsi="Arial"/>
          <w:sz w:val="24"/>
          <w:szCs w:val="24"/>
          <w:rtl w:val="0"/>
        </w:rPr>
        <w:t xml:space="preserve">   БАТЛАВ: </w:t>
      </w:r>
    </w:p>
    <w:p w:rsidR="00000000" w:rsidDel="00000000" w:rsidP="00000000" w:rsidRDefault="00000000" w:rsidRPr="00000000" w14:paraId="00000002">
      <w:pPr>
        <w:spacing w:after="0" w:line="240" w:lineRule="auto"/>
        <w:ind w:right="-24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spacing w:after="0" w:line="240" w:lineRule="auto"/>
        <w:ind w:right="-240"/>
        <w:rPr>
          <w:rFonts w:ascii="Arial" w:cs="Arial" w:eastAsia="Arial" w:hAnsi="Arial"/>
          <w:sz w:val="24"/>
          <w:szCs w:val="24"/>
        </w:rPr>
      </w:pPr>
      <w:r w:rsidDel="00000000" w:rsidR="00000000" w:rsidRPr="00000000">
        <w:rPr>
          <w:rtl w:val="0"/>
        </w:rPr>
      </w:r>
    </w:p>
    <w:sdt>
      <w:sdtPr>
        <w:lock w:val="contentLocked"/>
        <w:tag w:val="goog_rdk_0"/>
      </w:sdtPr>
      <w:sdtContent>
        <w:tbl>
          <w:tblPr>
            <w:tblStyle w:val="Table1"/>
            <w:tblpPr w:leftFromText="180" w:rightFromText="180" w:topFromText="180" w:bottomFromText="180" w:vertAnchor="text" w:horzAnchor="text" w:tblpX="135" w:tblpY="0"/>
            <w:tblW w:w="101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05"/>
            <w:gridCol w:w="3480"/>
            <w:gridCol w:w="3525"/>
            <w:tblGridChange w:id="0">
              <w:tblGrid>
                <w:gridCol w:w="3105"/>
                <w:gridCol w:w="3480"/>
                <w:gridCol w:w="3525"/>
              </w:tblGrid>
            </w:tblGridChange>
          </w:tblGrid>
          <w:tr>
            <w:trPr>
              <w:cantSplit w:val="0"/>
              <w:trHeight w:val="1604"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04">
                <w:pPr>
                  <w:spacing w:after="0" w:line="240" w:lineRule="auto"/>
                  <w:ind w:right="-240"/>
                  <w:rPr>
                    <w:rFonts w:ascii="Arial" w:cs="Arial" w:eastAsia="Arial" w:hAnsi="Arial"/>
                    <w:sz w:val="24"/>
                    <w:szCs w:val="24"/>
                  </w:rPr>
                </w:pPr>
                <w:r w:rsidDel="00000000" w:rsidR="00000000" w:rsidRPr="00000000">
                  <w:rPr>
                    <w:rFonts w:ascii="Arial" w:cs="Arial" w:eastAsia="Arial" w:hAnsi="Arial"/>
                    <w:sz w:val="24"/>
                    <w:szCs w:val="24"/>
                    <w:rtl w:val="0"/>
                  </w:rPr>
                  <w:t xml:space="preserve">МОНГОЛ УЛСЫН ИХ ХУРЛЫН ГИШҮҮН    </w:t>
                </w:r>
              </w:p>
              <w:p w:rsidR="00000000" w:rsidDel="00000000" w:rsidP="00000000" w:rsidRDefault="00000000" w:rsidRPr="00000000" w14:paraId="00000005">
                <w:pPr>
                  <w:spacing w:after="0" w:line="240" w:lineRule="auto"/>
                  <w:ind w:right="-24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6">
                <w:pPr>
                  <w:spacing w:after="0" w:line="240" w:lineRule="auto"/>
                  <w:ind w:right="-240"/>
                  <w:rPr>
                    <w:rFonts w:ascii="Arial" w:cs="Arial" w:eastAsia="Arial" w:hAnsi="Arial"/>
                    <w:sz w:val="24"/>
                    <w:szCs w:val="24"/>
                  </w:rPr>
                </w:pPr>
                <w:r w:rsidDel="00000000" w:rsidR="00000000" w:rsidRPr="00000000">
                  <w:rPr>
                    <w:rFonts w:ascii="Arial" w:cs="Arial" w:eastAsia="Arial" w:hAnsi="Arial"/>
                    <w:sz w:val="24"/>
                    <w:szCs w:val="24"/>
                    <w:rtl w:val="0"/>
                  </w:rPr>
                  <w:t xml:space="preserve">                                            О.САРАНЧУЛУУН</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07">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МОНГОЛ УЛСЫН ИХ ХУРЛЫН ГИШҮҮН</w:t>
                </w:r>
              </w:p>
              <w:p w:rsidR="00000000" w:rsidDel="00000000" w:rsidP="00000000" w:rsidRDefault="00000000" w:rsidRPr="00000000" w14:paraId="00000008">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9">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A">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Х.БУЛГАНТУЯА</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0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МОНГОЛ УЛСЫН ИХ ХУРЛЫН ГИШҮҮН</w:t>
                </w:r>
              </w:p>
              <w:p w:rsidR="00000000" w:rsidDel="00000000" w:rsidP="00000000" w:rsidRDefault="00000000" w:rsidRPr="00000000" w14:paraId="0000000C">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А.АРИУНЗАЯА</w:t>
                </w:r>
              </w:p>
            </w:tc>
          </w:tr>
        </w:tbl>
      </w:sdtContent>
    </w:sdt>
    <w:p w:rsidR="00000000" w:rsidDel="00000000" w:rsidP="00000000" w:rsidRDefault="00000000" w:rsidRPr="00000000" w14:paraId="0000000F">
      <w:pPr>
        <w:spacing w:after="0" w:line="240" w:lineRule="auto"/>
        <w:ind w:right="-24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НИЙГМИЙН АЖЛЫН ТУХАЙ АНХДАГЧ ХУУЛИЙН </w:t>
      </w:r>
    </w:p>
    <w:p w:rsidR="00000000" w:rsidDel="00000000" w:rsidP="00000000" w:rsidRDefault="00000000" w:rsidRPr="00000000" w14:paraId="00000010">
      <w:pPr>
        <w:spacing w:after="0" w:line="240" w:lineRule="auto"/>
        <w:ind w:right="-24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ТӨСЛИЙН ҮЗЭЛ БАРИМТЛАЛ</w:t>
      </w:r>
    </w:p>
    <w:p w:rsidR="00000000" w:rsidDel="00000000" w:rsidP="00000000" w:rsidRDefault="00000000" w:rsidRPr="00000000" w14:paraId="00000011">
      <w:pPr>
        <w:spacing w:after="0" w:line="240" w:lineRule="auto"/>
        <w:ind w:right="-240"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0" w:line="240" w:lineRule="auto"/>
        <w:ind w:right="-240" w:firstLine="72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Нэг. Хуулийн төсөл боловсруулах үндэслэл, шаардлага</w:t>
      </w:r>
    </w:p>
    <w:p w:rsidR="00000000" w:rsidDel="00000000" w:rsidP="00000000" w:rsidRDefault="00000000" w:rsidRPr="00000000" w14:paraId="00000013">
      <w:pPr>
        <w:spacing w:after="0" w:line="240" w:lineRule="auto"/>
        <w:ind w:right="-240" w:firstLine="72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4">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Монгол Улсын Үндсэн хуульд эх орондоо хүмүүнлэг, иргэний ардчилсан нийгэм цогцлуулан хөгжүүлэх эрхэм зорилгыг бүрдүүлэхээр тунхаглаж, эрүүл аюулгүй орчинд амьдрах эрхийг хангах үүргийг төр иргэнийхээ өмнө хариуцахаар заасан ч засаг захиргаа, нутаг дэвсгэрийн нэгж, хүн амын тодорхой бүлэгт чиглэсэн нийгмийн ажил, үйлчилгээ хүртээмжгүй, харилцан адилгүй байна. </w:t>
      </w:r>
    </w:p>
    <w:p w:rsidR="00000000" w:rsidDel="00000000" w:rsidP="00000000" w:rsidRDefault="00000000" w:rsidRPr="00000000" w14:paraId="00000015">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Нэгдсэн Үндэсний Байгууллагын Хүний эрхийн түгээмэл тунхаглалд 22 дугаар зүйлд “Хүн бүр нийгмийн гишүүний хувьд нийгмийн хангамж эдлэх, түүнчлэн нэр төрөө хадгалах, биеэ боловсруулж хөгжүүлэхэд зайлшгүй шаардлагатай эдийн засаг, нийгэм, соёлын эрхээ улс бүрийн бүтэц, нөөц бололцоотой уялдуулан үндэсний хүч чармайлт хийгээд олон улсын хамтын ажиллагааны замаар хэрэгжүүлэх эрхтэй.”, НҮБ-ын Эдийн засаг, нийгэм, соёлын эрхийн тухай олон улсын пактын 9 дүгээр зүйлд “Энэхүү Пактад оролцогч улсууд нийгмийн даатгалыг оролцуулан, хүн бүрийн нийгмийн хангамжид хамрагдах эрхийг хүлээн зөвшөөрнө.” гэж тус тус заасан. </w:t>
      </w:r>
    </w:p>
    <w:p w:rsidR="00000000" w:rsidDel="00000000" w:rsidP="00000000" w:rsidRDefault="00000000" w:rsidRPr="00000000" w14:paraId="00000016">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Хүн амын тодорхой хэсэг, бүлэг нь, тухайлбал бага орлоготой өрх, эрсдэлд нөхцөлд буй хүүхэд өсвөр үеийнхэн, шилжин суурьшигчид, хөгжлийн бэрхшээлтэй иргэд, ахмад настнууд, архаг хүнд өвчтэй хүмүүс, байгалийн гамшигт өртсөн олон нийт  болон тэдний гэр бүл нь амьдралынхаа тодорхой үе шатуудад нийгмийн хамгааллын үйлчилгээг үр дүнтэй авах хэрэгцээ, шаардлагын дагуу 1900-аад оноос барууны орнуудад үүссэн нийгмийн ажлын салбар, нийгмийн ажилтны мэргэжил нь 1950-иад оноос эрчимтэй хөгжиж, гадаадын ихэнх орнууд Нийгмийн ажил үйлчилгээний тусгайлсан хууль  гарган зохицуулж иржээ.</w:t>
      </w:r>
    </w:p>
    <w:p w:rsidR="00000000" w:rsidDel="00000000" w:rsidP="00000000" w:rsidRDefault="00000000" w:rsidRPr="00000000" w14:paraId="00000017">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Өнөөгийн байдлаар Монгол Улсад хүчин төгөлдөр үйлчилж байгаа хууль тогтоомжид нийгмийн ажлын чиг үйлчилгээний зохицуулалт, чиглэл, хамрах хүрээ, үйл ажиллагааг харилцан адилгүй тодорхойлж, зөвхөн тухайн салбарын онцлогийг харгалзан тусгасан нь хэт явцуу бөгөөд салбар дундын хамтын уялдаагүй, мөн мэргэжлийн үйл ажиллагаа эрс ялгаатай байдлаар тодорхойлсон байна.</w:t>
      </w:r>
    </w:p>
    <w:p w:rsidR="00000000" w:rsidDel="00000000" w:rsidP="00000000" w:rsidRDefault="00000000" w:rsidRPr="00000000" w14:paraId="00000018">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Хүний эрхийн үндэсний комиссын Монгол Улс дах хүний эрхийн төлөв байдлын 19, 20, 21, 22, 23 дахь  илтгэлүүд Монгол Улсад нийгмийн ажил, үйлчилгээ нь олон улсын жишгээр мэргэжлийн түвшинд хүртээмжтэй бус байгаагаас нэн тэргүүнд хүүхэд, ахмад настан, хөгжлийн бэрхшээлтэй хүний нийгэм, эдийн засгийн эрх зөрчигдөж, улмаар хүчирхийлэлд өртөх, амьдралын чанар буурах зэрэг дагалдах эрсдэл үүссээр байгаа талаар тусгагдсан байна. </w:t>
      </w:r>
    </w:p>
    <w:p w:rsidR="00000000" w:rsidDel="00000000" w:rsidP="00000000" w:rsidRDefault="00000000" w:rsidRPr="00000000" w14:paraId="00000019">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Монгол Улсад нийгмийн ажлыг хүн амын, нийгмийн онцлог хэрэгцээнд тулгуурлан, бие даасан онол-арга зүйтэй шинжлэх ухаан, практик чиг баримжаатай ажил, мэргэжил болохынх нь хувьд улам хөгжүүлж, бусад салбарын нэгэн адил системтэй мэдлэг, хүлээн зөвшөөрөгдсөн үнэ цэн, мэргэжлийн ёс зүйн хэм хэмжээ, үнэт зүйл, зарчимтай байх шалгууруудыг нь хүлээн зөвшөөрч нийгмийн хамгааллынхаа үйлчилгээг мэргэжлийн түвшинд хүргэх шаардлагатай. Ингэснээр нийгмийн сэтгэл зүй, эрүүл мэндийн салбарынхаа үйлчилгээ, үйл ажиллагааг хүн амынхаа бодит хэрэгцээнд тулгуурлан хүргэж, тогтвортой хөгжлийн зорилтуудыг хангуулах, халамж хамгаалал шаардлагатай бүлэгт хүрч очих, хүний  суурь хэрэгцээг хангах, амьдрах нөхцөлийг бүрдүүлэхийн тулд Нийгмийн ажлын тухай анхдагч хуулийн төслийг боловсруулах шаардлагатай гэж үзсэн болно.</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line="240" w:lineRule="auto"/>
        <w:ind w:right="-240" w:firstLine="720"/>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Хууль зүйн үндэслэл</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20" w:line="240" w:lineRule="auto"/>
        <w:ind w:right="-240" w:firstLine="720"/>
        <w:jc w:val="both"/>
        <w:rPr>
          <w:rFonts w:ascii="Arial" w:cs="Arial" w:eastAsia="Arial" w:hAnsi="Arial"/>
          <w:b w:val="1"/>
          <w:color w:val="000000"/>
          <w:sz w:val="24"/>
          <w:szCs w:val="24"/>
        </w:rPr>
      </w:pPr>
      <w:r w:rsidDel="00000000" w:rsidR="00000000" w:rsidRPr="00000000">
        <w:rPr>
          <w:rFonts w:ascii="Arial" w:cs="Arial" w:eastAsia="Arial" w:hAnsi="Arial"/>
          <w:sz w:val="24"/>
          <w:szCs w:val="24"/>
          <w:rtl w:val="0"/>
        </w:rPr>
        <w:t xml:space="preserve">Монгол Улсын Үндсэн хуулийн Арван зургаадугаар зүйлийн 11 дэх хэсэгт “... Гэр бүл, эх нялхас, хүүхдийн ашиг сонирхлыг төр хамгаална”,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заасан. </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20" w:line="240" w:lineRule="auto"/>
        <w:ind w:right="-240" w:firstLine="720"/>
        <w:jc w:val="both"/>
        <w:rPr>
          <w:rFonts w:ascii="Arial" w:cs="Arial" w:eastAsia="Arial" w:hAnsi="Arial"/>
          <w:b w:val="1"/>
          <w:color w:val="000000"/>
          <w:sz w:val="24"/>
          <w:szCs w:val="24"/>
        </w:rPr>
      </w:pPr>
      <w:r w:rsidDel="00000000" w:rsidR="00000000" w:rsidRPr="00000000">
        <w:rPr>
          <w:rFonts w:ascii="Arial" w:cs="Arial" w:eastAsia="Arial" w:hAnsi="Arial"/>
          <w:sz w:val="24"/>
          <w:szCs w:val="24"/>
          <w:rtl w:val="0"/>
        </w:rPr>
        <w:t xml:space="preserve">Монгол Улсын Их Хурлын 2020 оны 52 дугаар тогтоолын 1 дүгээр хавсралтаар баталсан “Алсын хараа 2050 Монгол Улсын урт хугацааны хөгжлийн бодлого”-ын Зорилго 2-т “Чанартай амьдралын баталгаа бүхий нийгмийн хамгаалалтай, аз жаргалтай амьдралын ээлтэй орчинд, гэр бүлийн амьдралын баталгаа, улс орны хөгжлийн суурь болсон чанартай боловсролыг хүн бүр эзэмших боломжийг бүрдүүлэн нийгмийн идэвхтэй, эрүүл монгол хүнийг хөгжүүлнэ.” гэж, мөн зорилгын 3 дах хэсэгт “Хүн амын бүлгүүдийн ялгаатай хэрэгцээ, нийгмийн хөгжлийн хэрэгцээ, шаардлагад нийцүүлэн нийгмийн хамгаалал, халамжийн үйлчилгээг үзүүлнэ.” гэж; мөн баримт бичгийн "2.2.10-д Нийгмийн эрүүл мэндийн ноцтой байдал, гамшиг, онцгой байдлын үеийн эрүүл мэндийн байгууллагын нөөцийн бэлэн байдал, хариу арга хэмжээ авах чадавхыг бэхжүүлнэ.", 2.3.1-д “Хүн амын тогтвортой өсөлтийг дэмжсэн, судалгаа, нотолгоонд суурилсан, гэр бүлд ээлтэй хөгжил, хамгааллын үр ашигтай тогтолцоог бүрдүүлнэ”, "2.3.3-д Монгол хүний хөгжлийн цогц судалгаанд үндэслэн төрөөс хүн ам, гэр бүл, хүүхэд, залуучууд, хөдөлмөрийн болон ахмад настан, хөгжлийн бэрхшээлтэй хүн, шилжин суурьшигчдын эрхийг хамгаалах, нийгмийн суурь үйлчилгээг тэгш хүргэх, хөдөлмөр эрхлэлтийг дэмжих талаар баримтлах бодлого, хөтөлбөр хэрэгжүүлж, салбар дундын бодлого зохицуулалтыг сайжруулна.", "2.3.6-д Өрхийн амьжиргааны түвшнийг тогтоох аргачлалыг боловсронгуй болгож, гэр бүлийн гишүүн бүрд үзүүлэх нийгмийн халамжийн тусламж, дэмжлэгийн чанар, хүртээмжийг нэмэгдүүлнэ.” … гэж тус тус тусгасан. </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line="240" w:lineRule="auto"/>
        <w:ind w:right="-240" w:firstLine="720"/>
        <w:jc w:val="both"/>
        <w:rPr>
          <w:rFonts w:ascii="Arial" w:cs="Arial" w:eastAsia="Arial" w:hAnsi="Arial"/>
          <w:b w:val="1"/>
          <w:color w:val="000000"/>
          <w:sz w:val="24"/>
          <w:szCs w:val="24"/>
        </w:rPr>
      </w:pPr>
      <w:r w:rsidDel="00000000" w:rsidR="00000000" w:rsidRPr="00000000">
        <w:rPr>
          <w:rFonts w:ascii="Arial" w:cs="Arial" w:eastAsia="Arial" w:hAnsi="Arial"/>
          <w:sz w:val="24"/>
          <w:szCs w:val="24"/>
          <w:rtl w:val="0"/>
        </w:rPr>
        <w:t xml:space="preserve">Монгол Улсын Засгийн газрын 2024-2028 оны үйл ажиллагааны хөтөлбөрийн Хоёр. Хүний хөгжлийн бодлогын 2.1.1-д Гэр бүл, хүн амын онцлогт нийцсэн бодлого хэсэгт 2.1.3.8.Халамжаас хөдөлмөрт шилжих бодлоготой уялдуулан хөдөлмөр эрхлэлт, нийгмийн үйлчилгээний эрх зүйн орчныг шинэчилж, ядуурлыг бууруулах бодлого баримтална гэж заасан. </w:t>
      </w:r>
      <w:r w:rsidDel="00000000" w:rsidR="00000000" w:rsidRPr="00000000">
        <w:rPr>
          <w:rtl w:val="0"/>
        </w:rPr>
      </w:r>
    </w:p>
    <w:p w:rsidR="00000000" w:rsidDel="00000000" w:rsidP="00000000" w:rsidRDefault="00000000" w:rsidRPr="00000000" w14:paraId="0000001E">
      <w:pPr>
        <w:spacing w:after="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Олон улсын Нийгмийн ажлын холбоо Нийгмийн ажлын боловсрол ба сургалтын дэлхийн стандарт, MNS 5323-94 Нийгмийн ажлын дээд боловсролын Монгол Улсын стандарт, MNS 5852 Монгол улсын стандарт, Хүүхэд асрах хувилбарт үйлчилгээнд тавих нийтлэг шаардлага, MNS 6949:2021 Нийгмийн ажлын үйлчилгээний нийтлэг шаардлага стандарт болон Монголын Нийгмийн ажилтны мэргэжлийн ёс зүйн дүрмийг баримтлан ажиллаж байгаа хэдий ч салбар бүрд ажиллаж байгаа нийгмийн ажилтны эрх зүйн байдлыг хангах, ажил үйлчилгээг нэгдсэн тогтолцоо, удирдлагаар хангах, хамтын ажиллагаа, оролцоог сайжруулахад нийтлэг мөрдөх эрх зүйн баримт бичиг байхгүй нь хуулийн төслийг боловсруулах хууль зүйн үндэслэл болсон.</w:t>
      </w:r>
    </w:p>
    <w:p w:rsidR="00000000" w:rsidDel="00000000" w:rsidP="00000000" w:rsidRDefault="00000000" w:rsidRPr="00000000" w14:paraId="0000001F">
      <w:pPr>
        <w:spacing w:after="0" w:line="240" w:lineRule="auto"/>
        <w:ind w:right="-240"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ind w:right="-240" w:firstLine="720"/>
        <w:jc w:val="both"/>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Практик шаардлага</w:t>
      </w:r>
    </w:p>
    <w:p w:rsidR="00000000" w:rsidDel="00000000" w:rsidP="00000000" w:rsidRDefault="00000000" w:rsidRPr="00000000" w14:paraId="00000021">
      <w:pPr>
        <w:spacing w:after="0" w:line="240" w:lineRule="auto"/>
        <w:ind w:right="-240"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Дэлхий дахинд нийгмийн ажилтнууд нь эмч, багш, хуульч зэрэг бусад мэргэжилтнүүдийн нэгэн адил мэргэжлийн ур чадвараа гаргаж, ёс зүйн хэм хэмжээг баримталж, мэргэжлийн дадлага хийж, тусгай шалгалт өгч, зөвшөөрөл авч ажилладаг практик тогтолцоо хөгжсөн бөгөөд Их Британи, АНУ-д нийгмийн ажилтнуудын мэргэжлийн ур чадварыг хүлээн зөвшөөрч, тэдний цалинг улсын дундаж цалингийн түвшнээс дээгүүр тогтоосон байдаг. Харин Монгол Улсад нийгмийн ажилтнууд багш нараас бага, улсын дундаж цалингийн тал хувьтай тэнцэх хэмжээний цалин авч байна. Цалингийн хэмжээ, урамшуулал, нэмэгдэл нь ажлын ачаалал болон гүйцэтгэлийн үр дүнтэй харилцан хамааралгүй бөгөөд нийгмийн ажилтан ажиллаж буй салбар бүрд ялгаатай байгаа нь хүний нөөцийн оновчтой хувилбар боловсруулах, нэгдсэн стратеги төлөвлөгөөгөөр ажиллуулахад хүндрэлтэй байна.</w:t>
      </w:r>
    </w:p>
    <w:p w:rsidR="00000000" w:rsidDel="00000000" w:rsidP="00000000" w:rsidRDefault="00000000" w:rsidRPr="00000000" w14:paraId="00000023">
      <w:pPr>
        <w:spacing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Монгол Улсын нийт 1,2 сая хүүхэд, тэдний 30 хувь нь бага орлоготой өрхийнх, 150000 гаруй ахмад настнууд хүнд нөхцөлд байгаа, 120000 орчим дэмжлэг хэрэгтэй хөгжлийн бэрхшээлтэй иргэд байна. Түүнчлэн Монгол Улсын нийт хүн амын 10.9% нь ахмад настан бөгөөд хоёр ахмад настны нэг нь сэтгэлзүйн эрүүл мэндийн тулгамдсан асуудалтай; 39% нь 0-18 насны хүүхэд бөгөөд тодорхой хувь нь хүнд нөхцөлд амьдардаг; 3% нь хөгжлийн бэрхшээлтэй иргэн; 30-40% нь ядуурлын түвшинд амьдарч байгаа нь нийгмийн ажлын хэрэгцээ дутагдаж байгааг цаашид шийдвэрлэх нь зүйтэй.</w:t>
      </w:r>
    </w:p>
    <w:p w:rsidR="00000000" w:rsidDel="00000000" w:rsidP="00000000" w:rsidRDefault="00000000" w:rsidRPr="00000000" w14:paraId="00000024">
      <w:pPr>
        <w:spacing w:line="240" w:lineRule="auto"/>
        <w:ind w:right="-240" w:firstLine="720"/>
        <w:jc w:val="both"/>
        <w:rPr>
          <w:rFonts w:ascii="Arial" w:cs="Arial" w:eastAsia="Arial" w:hAnsi="Arial"/>
          <w:sz w:val="24"/>
          <w:szCs w:val="24"/>
        </w:rPr>
      </w:pPr>
      <w:bookmarkStart w:colFirst="0" w:colLast="0" w:name="_heading=h.gjdgxs" w:id="0"/>
      <w:bookmarkEnd w:id="0"/>
      <w:r w:rsidDel="00000000" w:rsidR="00000000" w:rsidRPr="00000000">
        <w:rPr>
          <w:rFonts w:ascii="Arial" w:cs="Arial" w:eastAsia="Arial" w:hAnsi="Arial"/>
          <w:sz w:val="24"/>
          <w:szCs w:val="24"/>
          <w:rtl w:val="0"/>
        </w:rPr>
        <w:t xml:space="preserve">Монгол улсад нийгмийн үйлчилгээний 5 салбарт нийт 2634 нийгмийн ажилтан ажиллаж байгаа боловч тус нийгмийн ажилтнуудын 30 хувийг нийгмийн ажлын мэргэжлийн зэрэгтэй, 70 хувийг бусад мэргэжлийн зэрэгтэй ажилтнууд бүрдүүлж байна. Ажлын байрны болон нийгмийн эрэлт хэрэгцээ өндөр байгаа хэдий ч дотоодын их, дээд сургуулиудыг жил бүр дунджаар 290 нийгмийн ажилтан мэргэжлээр төгсөж байна. </w:t>
      </w:r>
    </w:p>
    <w:p w:rsidR="00000000" w:rsidDel="00000000" w:rsidP="00000000" w:rsidRDefault="00000000" w:rsidRPr="00000000" w14:paraId="00000025">
      <w:pPr>
        <w:spacing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2020 оны мэргэжлээрээ ажилладаггүй төгсөгчдийн судалгаанд нийгмийн ажлын мэргэжлээр үргэлжлүүлэн ажиллахгүй байгаа шалтгааныг ажлын ачаалал орчин нөхцөл маш хүнд боловч ажлын цалин урамшуулал бага, ажил үүрэг тодорхойгүй, удирдлага мэргэжлийн онцлогийг ойлгодоггүй, мэргэжлийн ахиц дэвшил тодорхойгүй гэж дүгнэсэн байна. </w:t>
      </w:r>
    </w:p>
    <w:p w:rsidR="00000000" w:rsidDel="00000000" w:rsidP="00000000" w:rsidRDefault="00000000" w:rsidRPr="00000000" w14:paraId="00000026">
      <w:pPr>
        <w:spacing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Монгол Улсад нийт 758 хүүхэд хамгааллын хамтарсан баг 6318 гишүүний бүрэлдэхүүнтэй ажиллаж байна. Хамтарсан багийн гишүүдийн 699 нь нийгмийн ажилтан бөгөөд тус нийгмийн ажилтнуудын 419 нь нийгмийн ажлын мэргэжлийн бус ажилтнууд  ажиллаж байна. Түүнчлэн нийслэлийн хэмжээнд 204 хүүхэд хамгааллын хамтарсан баг 1176 гишүүний бүрэлдэхүүнтэй ажилладаг. Түүнээс 396 гишүүн нь нийгмийн ажлын мэргэжилтэн байх ёстой боловч бодит байдал дээр 171 нийгмийн ажилтан ажиллаж байна. Дээрх судалгаанаас үзвэл, ажиллах хүчний нөөц боломж сул, ажиллаж байгаа одоогийн ажиллах хүч нь байх ёстой орон тооноос 20-30 орчим хувиар бага боловч ажилтнуудын 60 орчим хувь нь мэргэжлийн бус ажилтнууд байна. </w:t>
      </w:r>
    </w:p>
    <w:p w:rsidR="00000000" w:rsidDel="00000000" w:rsidP="00000000" w:rsidRDefault="00000000" w:rsidRPr="00000000" w14:paraId="00000027">
      <w:pPr>
        <w:spacing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Хүүхэд хамгааллын тухай хууль тусгагдсан хамтарсан багийн нийгмийн ажилтан нь Гэр бүлийн хүчирхийлэлтэй тэмцэх тухай, Хүүхэд хамгааллын тухай, Нийгмийн халамжийн тухай хуульд заасан олон чиг үүргийг хэрэгжүүлэх бөгөөд 20 гаруй төрлийн судалгаа хөтөлж, хамтарсан багийн өдөр тутмын үйл ажиллагааг зохион байгуулах,  төлөвлөх, тайлагнах, урьдчилан сэргийлэх, нөхцөл байдлын үнэлгээ хийх, хохирогчид сэтгэл зүйн анхан шатны зөвлөгөө өгөх, хохирогчийг хамгаалах, шаардлагатай үйлчилгээнд хамруулах зэргээр тус багийн нийт үйл ажиллагааны 80-90 хувийг дангаар гүйцэтгэж байгаа боловч цалин урамшууллын хувьд Үндэсний статистикийн хорооноос тодорхойлсон дундаж цалингаас 29-өөс 59 хүртэл хувиар бага байна. </w:t>
      </w:r>
    </w:p>
    <w:p w:rsidR="00000000" w:rsidDel="00000000" w:rsidP="00000000" w:rsidRDefault="00000000" w:rsidRPr="00000000" w14:paraId="00000028">
      <w:pPr>
        <w:spacing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Бага насны хүүхэд болон сэтгэцийн эрүүл мэндийн асуудалтай гэр бүл хувь хүн, архаг хүнд өвчтэй хүнтэй ажиллах нийгмийн ажилтны нарийвчилсан үйлчилгээний стандарт, аргазүй тодорхойгүй байна. Тухайлбал хүүхдийн эрхийн зөрчлийг шийдвэрлэх арга хэмжээг сургуулийн нийгмийн ажилтан, багш нар хувийн туршлага арга зүйд үндэслэн шийдвэрлэж байгаа нь зарим тохиолдолд хүртээмжгүй оновчгүй эсвэл тохиромжгүй байна. </w:t>
      </w:r>
    </w:p>
    <w:p w:rsidR="00000000" w:rsidDel="00000000" w:rsidP="00000000" w:rsidRDefault="00000000" w:rsidRPr="00000000" w14:paraId="00000029">
      <w:pPr>
        <w:spacing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Монгол улсад мэргэжлийн нийгмийн ажлын үйлчилгээ авсан иргэд, гэр бүл, олон нийтийн талаарх ахиц дэвшил, өөрчлөлт болон бие даасан байдлын өсөлтийг харуулсан эргэх холбоо бүхий мэдээллийн нэгдсэн сан байхгүй. Үйлчилгээ үр дүнтэй залгамж холбоотой хүртээмжтэй байхын тулд нийгмийн ажлын бусад мэргэжилтнүүдтэй хамтрах бодит мэдээллийн санг байгуулах шаардлагатай. Мөн үйлчилгээ үр дүнтэй эсэхийг бүх шатанд үнэлэх, дахин төлөвлөх үйл ажиллагаа хийгдэхгүй байгаа нь нэгдсэн мэдээллийн сан байгуулагдаагүйгээс шалтгаалж байна.  </w:t>
      </w:r>
    </w:p>
    <w:p w:rsidR="00000000" w:rsidDel="00000000" w:rsidP="00000000" w:rsidRDefault="00000000" w:rsidRPr="00000000" w14:paraId="0000002A">
      <w:pPr>
        <w:spacing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Нийгмийн ажлын мэргэжлийн үнэт зүйл, ёс зүйн, стандартын талаарх нэгдмэл ойлголт их дээд сургуулийн сургалтын хөтөлбөр болон бусад шатны урт болон богино хугацааны хөтөлбөрүүдэд харилцан адилгүй туссан байх тул нэгдсэн мэргэжлийн үнэт зүйлийг тодорхойлох хөтөлбөрийг боловсруулах тогтолцоог бий болгох шаардлагатай байна. Түүнчлэн нийгмийн завсрын бүлгүүд болох хөгжлийн бэрхшээлтэй иргэд, ахмад настнууд, эрсдэлт нөхцөлд бага насны хүүхдүүдийг дам эрсдэлээс урьдчилан сэргийлэх нийгмийн тогтолцоо бүрдээгүй байна. </w:t>
      </w:r>
    </w:p>
    <w:p w:rsidR="00000000" w:rsidDel="00000000" w:rsidP="00000000" w:rsidRDefault="00000000" w:rsidRPr="00000000" w14:paraId="0000002B">
      <w:pPr>
        <w:spacing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Иймд дээрх хэрэгцээ шаардлагад нийцүүлэн Нийгмийн ажлын тухай анхдагч хуулийг боловсруулах замаар нийгмийн ажлын салбар болон салбарын мэргэжилтнүүдэд тулгамдсан асуудлуудыг шийдвэрлэх шаардлагатай байна. </w:t>
      </w:r>
    </w:p>
    <w:p w:rsidR="00000000" w:rsidDel="00000000" w:rsidP="00000000" w:rsidRDefault="00000000" w:rsidRPr="00000000" w14:paraId="0000002C">
      <w:pPr>
        <w:spacing w:after="120" w:line="240" w:lineRule="auto"/>
        <w:ind w:right="-240"/>
        <w:jc w:val="both"/>
        <w:rPr>
          <w:rFonts w:ascii="Arial" w:cs="Arial" w:eastAsia="Arial" w:hAnsi="Arial"/>
          <w:b w:val="1"/>
          <w:color w:val="000000"/>
          <w:sz w:val="24"/>
          <w:szCs w:val="24"/>
          <w:highlight w:val="white"/>
        </w:rPr>
      </w:pPr>
      <w:r w:rsidDel="00000000" w:rsidR="00000000" w:rsidRPr="00000000">
        <w:rPr>
          <w:rFonts w:ascii="Arial" w:cs="Arial" w:eastAsia="Arial" w:hAnsi="Arial"/>
          <w:sz w:val="24"/>
          <w:szCs w:val="24"/>
          <w:rtl w:val="0"/>
        </w:rPr>
        <w:t xml:space="preserve">  </w:t>
        <w:tab/>
      </w:r>
      <w:r w:rsidDel="00000000" w:rsidR="00000000" w:rsidRPr="00000000">
        <w:rPr>
          <w:rFonts w:ascii="Arial" w:cs="Arial" w:eastAsia="Arial" w:hAnsi="Arial"/>
          <w:b w:val="1"/>
          <w:color w:val="000000"/>
          <w:sz w:val="24"/>
          <w:szCs w:val="24"/>
          <w:highlight w:val="white"/>
          <w:rtl w:val="0"/>
        </w:rPr>
        <w:t xml:space="preserve">Хоёр. Хуулийн зорилго, ерөнхий бүтэц, зохицуулах харилцаа</w:t>
      </w:r>
    </w:p>
    <w:p w:rsidR="00000000" w:rsidDel="00000000" w:rsidP="00000000" w:rsidRDefault="00000000" w:rsidRPr="00000000" w14:paraId="0000002D">
      <w:pPr>
        <w:spacing w:after="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Хуулийн төслийг Хууль тогтоомжийн тухай хуулийн 22 дугаар зүйлийн 22.1.1 дэх заалтын дагуу нийгмийн ажлын тухай эрх зүйн зохицуулалтыг анхдагч хуулийн төсөл хэлбэрээр боловсруулна. Нийгмийн ажлын тухай анхдагч хуулийн төслийн зорилго нь нийгмийн ажил, үйлчилгээний дэд бүтэц болох нийгмийн ажилтны мэргэжлийн хүрээ, тэдний мэргэжлийн үйл ажиллагааг зохицуулах эрх зүйн нэгдсэн тогтолцоог бүрдүүлэхэд оршиж байгаа бөгөөд салбар дундын уялдаа холбоонд суурилсан нийгмийн ажлын үйлчилгээг дараах үндсэн зарчимд нийцүүлэн боловсруулна. Үүнд: </w:t>
      </w:r>
    </w:p>
    <w:p w:rsidR="00000000" w:rsidDel="00000000" w:rsidP="00000000" w:rsidRDefault="00000000" w:rsidRPr="00000000" w14:paraId="0000002E">
      <w:pPr>
        <w:spacing w:after="0" w:line="240" w:lineRule="auto"/>
        <w:ind w:right="-24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2F">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1.Нийгмийн хамгааллын үйлчилгээний чанар, хүртээмжийг нэмэгдүүлнэ. Нийгмийн ажлын мэргэжлийн тусламж үйлчилгээг хуульд заасан тодорхой эрсдэл, нөхцөл бүрдсэний дараа үзүүлэхээр тусгасныг өөрчилж, урьдчилан сэргийлэлт, тандалт судалгаа болон иргэний хэрэгцээ шаардлагад суурилж хүргэх зохицуулалт бий болгоно. Тухайлбал, сургууль, хороо, эмнэлэгт ажиллаж буй нийгмийн ажилтан нь иргэдийнхнээ хэрэгцээ шаардлагыг судалж нотолгоонд тулгуурласан үйл ажиллагааг хэрэгжүүлэх харилцааг зохицуулна.  </w:t>
      </w:r>
    </w:p>
    <w:p w:rsidR="00000000" w:rsidDel="00000000" w:rsidP="00000000" w:rsidRDefault="00000000" w:rsidRPr="00000000" w14:paraId="00000030">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2.Зорилтот бүлэгт чиглэсэн нийгмийн хамгааллын урьдчилан сэргийлэх, үр дүнтэй үйлчилгээг хүргэх тогтолцоо бүрдүүлнэ. Бага орлоготой айл өрх, эрсдэлт нөхцөлд буй хүүхэд, туслалцаа шаардлагатай өндөр настан, хөгжлийн бэрхшээлтэй болон архаг хүнд өвчтэй хүмүүс, гэнэтийн осол гэмтлийн дараах, мэс заслын дараа үүсэх дагалдах хүндрэлээс урьдчилсан сэргийлсэн, сургасан, хамгаалсан үйл ажиллагааг хэрэгжүүлэх харилцааг зохицуулна. (жишээлбэл, архаг өвчинтэй хүн сэтгэл гутралд өртөх, хүчирхийлэлд өртсөн хүн осол гэмтлийн эрсдэлтэй байх гэх мэт). </w:t>
      </w:r>
    </w:p>
    <w:p w:rsidR="00000000" w:rsidDel="00000000" w:rsidP="00000000" w:rsidRDefault="00000000" w:rsidRPr="00000000" w14:paraId="00000031">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3.Нийгмийн ажлын үйлчилгээний нэгдсэн тодорхойлолт, түүний төрөл хэлбэр, үе шат, эргэх холбоо, тайлагналт, мэдээллийн санг бүрдүүлэх, ашиглах, бусад мэргэжилтнүүдтэй хамтран ажиллах арга хэлбэр, нийтлэг эрх үүргийг тодорхой болгож, мэргэжлийн үнэ цэнийг өсгөнө. </w:t>
      </w:r>
    </w:p>
    <w:p w:rsidR="00000000" w:rsidDel="00000000" w:rsidP="00000000" w:rsidRDefault="00000000" w:rsidRPr="00000000" w14:paraId="00000032">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4.Олон талт хамтын ажиллагааг бэхжүүлэхийн тулд эрүүл мэнд, боловсрол, хууль сахиулах, нийгмийн халамж салбарт ажиллаж буй нийгмийн ажилтны багт гүйцэтгэх үүрэг, оролцооны хүрээ, хязгаарыг тодорхой болгож, бүтээмж, үр дүнг нь бодитоор үнэлэх, хэмжих тогтолцоог бий болгоно. </w:t>
      </w:r>
    </w:p>
    <w:p w:rsidR="00000000" w:rsidDel="00000000" w:rsidP="00000000" w:rsidRDefault="00000000" w:rsidRPr="00000000" w14:paraId="00000033">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5.Өөрийн амьдралынхаа шийдвэр гаргах иргэдийн оролцоог нэмэгдүүлэх, өөрийгөө удирдах чадварыг дэмжихийн тулд нийгмийн халамжийн үйлчилгээнд хамрагдсан бүх иргэдийг бие даан амьдрах, нийгмийн харилцаанд оролцох ур чадвар, мэдлэгээ хөгжүүлэхэд сургаж, ахиц дэвшлийг үнэлдэг хэм хэмжээг бий болгоно. </w:t>
      </w:r>
    </w:p>
    <w:p w:rsidR="00000000" w:rsidDel="00000000" w:rsidP="00000000" w:rsidRDefault="00000000" w:rsidRPr="00000000" w14:paraId="00000034">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6.Өөрийгөө төлөөлөх чадваргүй, эсхүл насанд хүрээгүй хүүхэд, хөгжлийн бэрхшээлтэй иргэний эрхэм чанар, нэр төр, алдар хүндийг эрхэмлэсэн нийгмийн үйлчилгээг бий болгохын тулд хувь хүний мэдээллийг хариуцлагатайгаар хадгалж, зөвхөн шаардлагатай буюу аюулаас сэргийлэх болон судалгаа, үнэлгээний хүрээнд мэргэжлийн зорилгоор ашиглах тогтолцоог бүрдүүлнэ. </w:t>
      </w:r>
    </w:p>
    <w:p w:rsidR="00000000" w:rsidDel="00000000" w:rsidP="00000000" w:rsidRDefault="00000000" w:rsidRPr="00000000" w14:paraId="00000035">
      <w:pPr>
        <w:spacing w:after="12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7.Нийгмийн ажилтны мэргэжлийн хариуцлагын тогтолцоог бий болгоно. Нийгмийн ажилтан нь аль ч салбарт ажиллаж байгаагаас үл хамааран нэгдсэн арга зүй, нэг стандартаар хэрэгжүүлэх, тайлагнах, ёс зүй мэргэжлийн хариуцлагын тогтолцоотой болно. Ингэхийн тулд мэргэжлийн нэгдсэн холбоог үүсгэж, онцгой нөхцөлд ажиллах эрх олгох тусгай зөвшөөрөл, түүнтэй холбоотой  мэргэжлийн үргэлжилсэн сургалтын тогтолцоотой болно. </w:t>
      </w:r>
    </w:p>
    <w:p w:rsidR="00000000" w:rsidDel="00000000" w:rsidP="00000000" w:rsidRDefault="00000000" w:rsidRPr="00000000" w14:paraId="00000036">
      <w:pPr>
        <w:spacing w:after="0" w:line="240" w:lineRule="auto"/>
        <w:ind w:right="-240"/>
        <w:jc w:val="both"/>
        <w:rPr>
          <w:rFonts w:ascii="Arial" w:cs="Arial" w:eastAsia="Arial" w:hAnsi="Arial"/>
          <w:sz w:val="24"/>
          <w:szCs w:val="24"/>
        </w:rPr>
      </w:pPr>
      <w:bookmarkStart w:colFirst="0" w:colLast="0" w:name="_heading=h.ghney2jt7b1c" w:id="1"/>
      <w:bookmarkEnd w:id="1"/>
      <w:r w:rsidDel="00000000" w:rsidR="00000000" w:rsidRPr="00000000">
        <w:rPr>
          <w:rtl w:val="0"/>
        </w:rPr>
      </w:r>
    </w:p>
    <w:p w:rsidR="00000000" w:rsidDel="00000000" w:rsidP="00000000" w:rsidRDefault="00000000" w:rsidRPr="00000000" w14:paraId="00000037">
      <w:pPr>
        <w:spacing w:after="0" w:line="240" w:lineRule="auto"/>
        <w:ind w:right="-240" w:firstLine="72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Гурав. Хуулийн төсөл батлагдсаны дараа үүсэж болох эдийн засаг, нийгэм, хууль зүйн үр дагавар</w:t>
      </w:r>
    </w:p>
    <w:p w:rsidR="00000000" w:rsidDel="00000000" w:rsidP="00000000" w:rsidRDefault="00000000" w:rsidRPr="00000000" w14:paraId="00000038">
      <w:pPr>
        <w:spacing w:after="0" w:line="240" w:lineRule="auto"/>
        <w:ind w:right="-2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9">
      <w:pPr>
        <w:spacing w:after="120" w:line="240" w:lineRule="auto"/>
        <w:ind w:right="-240"/>
        <w:jc w:val="both"/>
        <w:rPr>
          <w:rFonts w:ascii="Arial" w:cs="Arial" w:eastAsia="Arial" w:hAnsi="Arial"/>
          <w:b w:val="1"/>
          <w:sz w:val="24"/>
          <w:szCs w:val="24"/>
        </w:rPr>
      </w:pPr>
      <w:r w:rsidDel="00000000" w:rsidR="00000000" w:rsidRPr="00000000">
        <w:rPr>
          <w:rFonts w:ascii="Arial" w:cs="Arial" w:eastAsia="Arial" w:hAnsi="Arial"/>
          <w:sz w:val="24"/>
          <w:szCs w:val="24"/>
          <w:rtl w:val="0"/>
        </w:rPr>
        <w:tab/>
      </w:r>
      <w:r w:rsidDel="00000000" w:rsidR="00000000" w:rsidRPr="00000000">
        <w:rPr>
          <w:rFonts w:ascii="Arial" w:cs="Arial" w:eastAsia="Arial" w:hAnsi="Arial"/>
          <w:b w:val="1"/>
          <w:sz w:val="24"/>
          <w:szCs w:val="24"/>
          <w:rtl w:val="0"/>
        </w:rPr>
        <w:t xml:space="preserve">Нийгэм, эдийн засгийн үр дагавар: </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ind w:right="-24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1.Ажил эрхлэлт ба татварын орлого нэмэгдэх</w:t>
      </w:r>
    </w:p>
    <w:p w:rsidR="00000000" w:rsidDel="00000000" w:rsidP="00000000" w:rsidRDefault="00000000" w:rsidRPr="00000000" w14:paraId="0000003B">
      <w:pPr>
        <w:spacing w:after="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Нийгмийн халамжийн чанартай үйлчилгээг үзүүлснээр хөдөлмөрийн зах зээлд оролцох боломжгүй иргэдийн  (хөгжлийн бэрхшээлтэй иргэд, ахмад настан, ганц бие эцэг эхчүүд гэх мэт) чадавх нэмэгдэж, хөдөлмөр эрхлэлт сайжирна. Тухайлбал, ажлын байр идэвхтэй хайж буй иргэдийн тоо нэмэгдэнэ, ажиллах хүчний хомсдол буурч, эдийн засгийн идэвх нэмэгдэнэ. Халамжид суурилсан эдийн засгийн ачаалал багасаж, урт хугацаандаа эдийн засгийн өсөлтөд эерэг нөлөө үзүүлнэ.</w:t>
      </w:r>
    </w:p>
    <w:p w:rsidR="00000000" w:rsidDel="00000000" w:rsidP="00000000" w:rsidRDefault="00000000" w:rsidRPr="00000000" w14:paraId="0000003C">
      <w:pPr>
        <w:spacing w:after="0" w:line="240" w:lineRule="auto"/>
        <w:ind w:right="-2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ind w:right="-24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2.Ядуурлыг бууруулах</w:t>
      </w:r>
    </w:p>
    <w:p w:rsidR="00000000" w:rsidDel="00000000" w:rsidP="00000000" w:rsidRDefault="00000000" w:rsidRPr="00000000" w14:paraId="0000003E">
      <w:pPr>
        <w:spacing w:after="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Нийгмийн хамгааллын тогтолцоонд чадваржуулах нийгмийн ажлын үйлчилгээг нэвтрүүлснээр ядуу болон эмзэг бүлгийн иргэдэд хүрч буй дэмжлэг туслалцаа үг өгөөжтэй болж санхүүгийн дарамтаас гарсан иргэд хэрэглээгээ нэмэгдүүлж, эдийн засагт эерэг нөлөө үзүүлнэ.</w:t>
      </w:r>
    </w:p>
    <w:p w:rsidR="00000000" w:rsidDel="00000000" w:rsidP="00000000" w:rsidRDefault="00000000" w:rsidRPr="00000000" w14:paraId="0000003F">
      <w:pPr>
        <w:spacing w:after="0" w:line="240" w:lineRule="auto"/>
        <w:ind w:right="-2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ind w:right="-24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3.Эрүүл мэндийн боловсролын сайжрах.</w:t>
      </w:r>
    </w:p>
    <w:p w:rsidR="00000000" w:rsidDel="00000000" w:rsidP="00000000" w:rsidRDefault="00000000" w:rsidRPr="00000000" w14:paraId="00000041">
      <w:pPr>
        <w:spacing w:after="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Нийгмийн ажлын хуулийн дагуу эрүүл мэндийн урьдчилан сэргийлэх үйлчилгээ хүртээмжтэй болсноор иргэдийн бүтээмж нэмэгдэнэ. Өөрөөр хэлбэл иргэдийн эрүүл мэндийн хариуцлага нь нэмэгдэж, улмаар дам эрсдэл буурч, эрүүл мэндийн зардал буурч, эрүүл мэндийн системд ирэх ачааллыг багасгана.</w:t>
      </w:r>
    </w:p>
    <w:p w:rsidR="00000000" w:rsidDel="00000000" w:rsidP="00000000" w:rsidRDefault="00000000" w:rsidRPr="00000000" w14:paraId="00000042">
      <w:pPr>
        <w:spacing w:after="0" w:line="240" w:lineRule="auto"/>
        <w:ind w:right="-2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240" w:lineRule="auto"/>
        <w:ind w:right="-24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4.Бизнесийн орчин сайжрах</w:t>
      </w:r>
    </w:p>
    <w:p w:rsidR="00000000" w:rsidDel="00000000" w:rsidP="00000000" w:rsidRDefault="00000000" w:rsidRPr="00000000" w14:paraId="00000044">
      <w:pPr>
        <w:spacing w:after="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Нийгмийн хамгааллын тогтолцоо сайжирснаар ажилчдын амьдралын чанар дээшилж, ажлын бүтээмж өснө. Мөн бизнес эрхлэгчдийн хувьд ажиллах хүчний тогтвортой байдал нэмэгдэж, ажилчдын эрүүл мэндийн болон нийгмийн асуудлууд багасах учир урт хугацаанд ашигтай байх болно.</w:t>
      </w:r>
    </w:p>
    <w:p w:rsidR="00000000" w:rsidDel="00000000" w:rsidP="00000000" w:rsidRDefault="00000000" w:rsidRPr="00000000" w14:paraId="00000045">
      <w:pPr>
        <w:spacing w:after="0" w:line="240" w:lineRule="auto"/>
        <w:ind w:right="-2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240" w:lineRule="auto"/>
        <w:ind w:right="-24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5.Төрийн үйлчилгээний шударга байдал, тэгш эрхийн үнэлэмжийг нэмэгдүүлэх. </w:t>
      </w:r>
    </w:p>
    <w:p w:rsidR="00000000" w:rsidDel="00000000" w:rsidP="00000000" w:rsidRDefault="00000000" w:rsidRPr="00000000" w14:paraId="00000047">
      <w:pPr>
        <w:spacing w:after="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Иргэд нийгмийн хамгааллын үйлчилгээг тэгш хүртэх боломжтой болно. Хүйс, хөгжлийн бэрхшээл, нийгмийн гарал үүсэл, хаана амьдарч байгаагаас үл хамааран хүн бүрд эрх тэгш боломж бүрдэнэ.  </w:t>
      </w:r>
    </w:p>
    <w:p w:rsidR="00000000" w:rsidDel="00000000" w:rsidP="00000000" w:rsidRDefault="00000000" w:rsidRPr="00000000" w14:paraId="00000048">
      <w:pPr>
        <w:spacing w:after="0" w:line="240" w:lineRule="auto"/>
        <w:ind w:right="-240"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ind w:right="-24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6.Гэр бүлийн, хүүхэд хамгааллын үйлчилгээний чанар сайжрах</w:t>
      </w:r>
    </w:p>
    <w:p w:rsidR="00000000" w:rsidDel="00000000" w:rsidP="00000000" w:rsidRDefault="00000000" w:rsidRPr="00000000" w14:paraId="0000004A">
      <w:pPr>
        <w:spacing w:after="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Хүүхэд хамгааллын үйлчилгээ сайжирч, хүүхдийн эсрэг хүчирхийлэл, зөрчил буурна. Гэр бүлийн тогтвортой байдал нэмэгдэж, гэр бүл цуцлалт буурна.</w:t>
      </w:r>
    </w:p>
    <w:p w:rsidR="00000000" w:rsidDel="00000000" w:rsidP="00000000" w:rsidRDefault="00000000" w:rsidRPr="00000000" w14:paraId="0000004B">
      <w:pPr>
        <w:spacing w:after="0" w:line="240" w:lineRule="auto"/>
        <w:ind w:right="-2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40" w:lineRule="auto"/>
        <w:ind w:right="-24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7.Нийгмийн идэвх, оролцоо нэмэгдэх</w:t>
      </w:r>
    </w:p>
    <w:p w:rsidR="00000000" w:rsidDel="00000000" w:rsidP="00000000" w:rsidRDefault="00000000" w:rsidRPr="00000000" w14:paraId="0000004D">
      <w:pPr>
        <w:spacing w:after="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Иргэд сайн дурын ажил, нийгмийн үйл ажиллагаанд илүү идэвхтэй оролцоно. Итгэлцэл нэмэгдэж, иргэний нийгэм бэхжих боломжтой. Сонгууль, орон нутгийн шийдвэр гаргах үйл явцад иргэдийн оролцоо нэмэгдэнэ.  </w:t>
      </w:r>
    </w:p>
    <w:p w:rsidR="00000000" w:rsidDel="00000000" w:rsidP="00000000" w:rsidRDefault="00000000" w:rsidRPr="00000000" w14:paraId="0000004E">
      <w:pPr>
        <w:spacing w:after="0" w:line="240" w:lineRule="auto"/>
        <w:ind w:right="-2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F">
      <w:pPr>
        <w:spacing w:after="0" w:line="240" w:lineRule="auto"/>
        <w:ind w:right="-240" w:firstLine="72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Хууль зүйн үр дагавар</w:t>
      </w:r>
    </w:p>
    <w:p w:rsidR="00000000" w:rsidDel="00000000" w:rsidP="00000000" w:rsidRDefault="00000000" w:rsidRPr="00000000" w14:paraId="00000050">
      <w:pPr>
        <w:spacing w:after="0" w:line="240" w:lineRule="auto"/>
        <w:ind w:right="-2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spacing w:after="0" w:line="240" w:lineRule="auto"/>
        <w:ind w:left="1120" w:right="-240" w:hanging="40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Хууль эрх зүйн тогтвортой байдал нэмэгдэх</w:t>
      </w:r>
    </w:p>
    <w:p w:rsidR="00000000" w:rsidDel="00000000" w:rsidP="00000000" w:rsidRDefault="00000000" w:rsidRPr="00000000" w14:paraId="00000052">
      <w:pPr>
        <w:spacing w:after="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Нийгмийн ажлын эрх зүйн зохицуулалт тодорхой болж, иргэдийн эрхийг хамгаалах тогтолцоо сайжирна. Олон улсын хүний эрхийн стандарт, нийгмийн хамгааллын зарчимд нийцсэн хууль тогтоомж бий болно. Хууль хэрэгжүүлэх байгууллагуудын (цагдаа, шүүх, халамжийн газар) уялдаа сайжирч, маргааныг үр дүнтэй шийдвэрлэх боломжтой болно.</w:t>
      </w:r>
    </w:p>
    <w:p w:rsidR="00000000" w:rsidDel="00000000" w:rsidP="00000000" w:rsidRDefault="00000000" w:rsidRPr="00000000" w14:paraId="00000053">
      <w:pPr>
        <w:pStyle w:val="Heading2"/>
        <w:keepNext w:val="0"/>
        <w:keepLines w:val="0"/>
        <w:numPr>
          <w:ilvl w:val="0"/>
          <w:numId w:val="1"/>
        </w:numPr>
        <w:spacing w:before="120" w:line="240" w:lineRule="auto"/>
        <w:ind w:left="1120" w:right="-240" w:hanging="400"/>
        <w:jc w:val="both"/>
        <w:rPr>
          <w:rFonts w:ascii="Arial" w:cs="Arial" w:eastAsia="Arial" w:hAnsi="Arial"/>
          <w:b w:val="0"/>
          <w:sz w:val="24"/>
          <w:szCs w:val="24"/>
        </w:rPr>
      </w:pPr>
      <w:bookmarkStart w:colFirst="0" w:colLast="0" w:name="_heading=h.qmcyl0ps614x" w:id="2"/>
      <w:bookmarkEnd w:id="2"/>
      <w:r w:rsidDel="00000000" w:rsidR="00000000" w:rsidRPr="00000000">
        <w:rPr>
          <w:rFonts w:ascii="Arial" w:cs="Arial" w:eastAsia="Arial" w:hAnsi="Arial"/>
          <w:b w:val="0"/>
          <w:sz w:val="24"/>
          <w:szCs w:val="24"/>
          <w:rtl w:val="0"/>
        </w:rPr>
        <w:t xml:space="preserve">Иргэний эрхийг хамгаалах баталгаажилт нэмэгдэх</w:t>
      </w:r>
    </w:p>
    <w:p w:rsidR="00000000" w:rsidDel="00000000" w:rsidP="00000000" w:rsidRDefault="00000000" w:rsidRPr="00000000" w14:paraId="00000054">
      <w:pPr>
        <w:spacing w:after="0" w:before="12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Иргэдийн нийгмийн хамгааллын эрх зүйн орчин тодорхой болж, хамгаалагдах боломж нэмэгдэнэ. Гэр бүлийн хүчирхийлэл, хүүхдийн эсрэг гэмт хэрэг, өндөр настны эрхийг зөрчсөн тохиолдолд эрх зүйн хамгаалалт сайжирна. Хөгжлийн бэрхшээлтэй иргэд, ажилгүйчүүд, ядуу иргэд, орон гэргүй хүмүүсийн хууль ёсны эрхийг хамгаалах механизмууд бий болно.</w:t>
      </w:r>
    </w:p>
    <w:p w:rsidR="00000000" w:rsidDel="00000000" w:rsidP="00000000" w:rsidRDefault="00000000" w:rsidRPr="00000000" w14:paraId="00000055">
      <w:pPr>
        <w:pStyle w:val="Heading2"/>
        <w:keepNext w:val="0"/>
        <w:keepLines w:val="0"/>
        <w:numPr>
          <w:ilvl w:val="0"/>
          <w:numId w:val="1"/>
        </w:numPr>
        <w:spacing w:before="120" w:line="240" w:lineRule="auto"/>
        <w:ind w:left="1120" w:right="-240" w:hanging="400"/>
        <w:jc w:val="both"/>
        <w:rPr>
          <w:rFonts w:ascii="Arial" w:cs="Arial" w:eastAsia="Arial" w:hAnsi="Arial"/>
          <w:b w:val="0"/>
          <w:sz w:val="24"/>
          <w:szCs w:val="24"/>
        </w:rPr>
      </w:pPr>
      <w:bookmarkStart w:colFirst="0" w:colLast="0" w:name="_heading=h.r6l9b7hawujc" w:id="3"/>
      <w:bookmarkEnd w:id="3"/>
      <w:r w:rsidDel="00000000" w:rsidR="00000000" w:rsidRPr="00000000">
        <w:rPr>
          <w:rFonts w:ascii="Arial" w:cs="Arial" w:eastAsia="Arial" w:hAnsi="Arial"/>
          <w:b w:val="0"/>
          <w:sz w:val="24"/>
          <w:szCs w:val="24"/>
          <w:rtl w:val="0"/>
        </w:rPr>
        <w:t xml:space="preserve">Нийгмийн ажлын мэргэжлийн стандарт, хариуцлага нэмэгдэх</w:t>
      </w:r>
    </w:p>
    <w:p w:rsidR="00000000" w:rsidDel="00000000" w:rsidP="00000000" w:rsidRDefault="00000000" w:rsidRPr="00000000" w14:paraId="00000056">
      <w:pPr>
        <w:spacing w:after="0" w:before="24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Нийгмийн ажилтнуудын мэргэжлийн стандарт, үүрэг, эрхийг тодорхой болгож, ажлын хариуцлагыг сайжруулна. Хууль тогтоомжийн хүрээнд нийгмийн ажилтнууд мэргэжлийн үйл ажиллагаагаа стандартын дагуу явуулж, үйлчилгээний чанар дээшилнэ. Хууль бус, мэргэжлийн бус үйл ажиллагааг хязгаарлах боломж бүрдэнэ.</w:t>
      </w:r>
    </w:p>
    <w:p w:rsidR="00000000" w:rsidDel="00000000" w:rsidP="00000000" w:rsidRDefault="00000000" w:rsidRPr="00000000" w14:paraId="00000057">
      <w:pPr>
        <w:pStyle w:val="Heading2"/>
        <w:keepNext w:val="0"/>
        <w:keepLines w:val="0"/>
        <w:numPr>
          <w:ilvl w:val="0"/>
          <w:numId w:val="1"/>
        </w:numPr>
        <w:spacing w:line="240" w:lineRule="auto"/>
        <w:ind w:left="1120" w:right="-240" w:hanging="400"/>
        <w:jc w:val="both"/>
        <w:rPr>
          <w:rFonts w:ascii="Arial" w:cs="Arial" w:eastAsia="Arial" w:hAnsi="Arial"/>
          <w:b w:val="0"/>
          <w:sz w:val="24"/>
          <w:szCs w:val="24"/>
        </w:rPr>
      </w:pPr>
      <w:bookmarkStart w:colFirst="0" w:colLast="0" w:name="_heading=h.b3n6kpsj9o02" w:id="4"/>
      <w:bookmarkEnd w:id="4"/>
      <w:r w:rsidDel="00000000" w:rsidR="00000000" w:rsidRPr="00000000">
        <w:rPr>
          <w:rFonts w:ascii="Arial" w:cs="Arial" w:eastAsia="Arial" w:hAnsi="Arial"/>
          <w:b w:val="0"/>
          <w:sz w:val="24"/>
          <w:szCs w:val="24"/>
          <w:rtl w:val="0"/>
        </w:rPr>
        <w:t xml:space="preserve">Гэмт хэргээс урьдчилан сэргийлэх хууль эрх зүйн орчин сайжрах</w:t>
      </w:r>
    </w:p>
    <w:p w:rsidR="00000000" w:rsidDel="00000000" w:rsidP="00000000" w:rsidRDefault="00000000" w:rsidRPr="00000000" w14:paraId="00000058">
      <w:pPr>
        <w:spacing w:after="0" w:before="12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Ядуурал, ажилгүйдэлтэй холбоотой гэмт хэргийг бууруулах хууль эрх зүйн боломж бүрдэнэ. Гэр бүлийн хүчирхийлэл, хүүхдийн эрх зөрчигдөхөөс урьдчилан сэргийлэхэд чиглэсэн хууль эрх зүйн бодлого хэрэгжинэ. Нийгмийн хамгаалал сайжирснаар хууль бус үйл ажиллагаа (хүн худалдаалах, хүүхдийн хөдөлмөр мөлжлөг гэх мэт) багасах боломжтой.</w:t>
      </w:r>
    </w:p>
    <w:p w:rsidR="00000000" w:rsidDel="00000000" w:rsidP="00000000" w:rsidRDefault="00000000" w:rsidRPr="00000000" w14:paraId="00000059">
      <w:pPr>
        <w:pStyle w:val="Heading2"/>
        <w:keepNext w:val="0"/>
        <w:keepLines w:val="0"/>
        <w:numPr>
          <w:ilvl w:val="0"/>
          <w:numId w:val="1"/>
        </w:numPr>
        <w:spacing w:before="120" w:line="240" w:lineRule="auto"/>
        <w:ind w:left="1120" w:right="-240" w:hanging="400"/>
        <w:jc w:val="both"/>
        <w:rPr>
          <w:rFonts w:ascii="Arial" w:cs="Arial" w:eastAsia="Arial" w:hAnsi="Arial"/>
          <w:b w:val="0"/>
          <w:sz w:val="24"/>
          <w:szCs w:val="24"/>
        </w:rPr>
      </w:pPr>
      <w:bookmarkStart w:colFirst="0" w:colLast="0" w:name="_heading=h.eo9c0xfy3pdy" w:id="5"/>
      <w:bookmarkEnd w:id="5"/>
      <w:r w:rsidDel="00000000" w:rsidR="00000000" w:rsidRPr="00000000">
        <w:rPr>
          <w:rFonts w:ascii="Arial" w:cs="Arial" w:eastAsia="Arial" w:hAnsi="Arial"/>
          <w:b w:val="0"/>
          <w:sz w:val="24"/>
          <w:szCs w:val="24"/>
          <w:rtl w:val="0"/>
        </w:rPr>
        <w:t xml:space="preserve">Төрийн байгууллагуудын үүрэг, уялдаа сайжрах</w:t>
      </w:r>
    </w:p>
    <w:p w:rsidR="00000000" w:rsidDel="00000000" w:rsidP="00000000" w:rsidRDefault="00000000" w:rsidRPr="00000000" w14:paraId="0000005A">
      <w:pPr>
        <w:spacing w:after="0" w:before="24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Төрийн болон төрийн бус байгууллагууд нийгмийн хамгааллын чиглэлээр хамтран ажиллах эрх зүйн орчин бий болно. Орон нутгийн захиргаа, цагдаа, шүүх, нийгмийн халамжийн байгууллагуудын ажлын уялдаа сайжирна. Төрийн нийгмийн үйлчилгээний хүртээмж, санхүүжилт нэмэгдэнэ.</w:t>
      </w:r>
    </w:p>
    <w:p w:rsidR="00000000" w:rsidDel="00000000" w:rsidP="00000000" w:rsidRDefault="00000000" w:rsidRPr="00000000" w14:paraId="0000005B">
      <w:pPr>
        <w:spacing w:after="0" w:line="240" w:lineRule="auto"/>
        <w:ind w:right="-240"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spacing w:after="0" w:line="240" w:lineRule="auto"/>
        <w:ind w:right="-240"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Дөрөв. 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r w:rsidDel="00000000" w:rsidR="00000000" w:rsidRPr="00000000">
        <w:rPr>
          <w:rtl w:val="0"/>
        </w:rPr>
      </w:r>
    </w:p>
    <w:p w:rsidR="00000000" w:rsidDel="00000000" w:rsidP="00000000" w:rsidRDefault="00000000" w:rsidRPr="00000000" w14:paraId="0000005D">
      <w:pPr>
        <w:spacing w:after="0" w:line="240" w:lineRule="auto"/>
        <w:ind w:right="-240"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E">
      <w:pPr>
        <w:spacing w:after="0" w:line="240" w:lineRule="auto"/>
        <w:ind w:right="-24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Хуулийн төслийг Монгол Улсын нэгдэн орсон олон улсын гэрээ, конвенци, Монгол Улсын Үндсэн хуульд нийцүүлэн боловсруулах бөгөөд хуулийн төслийг дагалдуулан Нийгмийн ажлын тухай хуулийг дагаж мөрдөх журмын тухай, Ахмадын настны тухай хуульд нэмэлт, өөрчлөлт оруулах тухай, Боловсролын ерөнхий хуульд нэмэлт, өөрчлөлт оруулах тухай, Гэр бүлийн хүчирхийлэлтэй тэмцэх тухай хуульд нэмэлт, өөрчлөлт оруулах тухай, Зөвшөөрлийн тухай хуульд нэмэлт оруулах тухай, Нийгмийн халамжийн тухай хууль, Хөгжлийн бэрхшээлтэй хүний эрхийн тухай хуульд нэмэлт, өөрчлөлт оруулах тухай, Хүүхэд хамгааллын тухай хуульд нэмэлт, өөрчлөлт оруулах тухай, Эрүүл мэндийн тухай хуульд нэмэлт, өөрчлөлт оруулах тухай, Нийгмийн эрүүл мэндийн тусламж үйчилгээний тухай хуульд нэмэлт, өөрчлөлт оруулах тухай хуулийн төслүүдийг боловсруулна.</w:t>
      </w:r>
    </w:p>
    <w:p w:rsidR="00000000" w:rsidDel="00000000" w:rsidP="00000000" w:rsidRDefault="00000000" w:rsidRPr="00000000" w14:paraId="0000005F">
      <w:pPr>
        <w:spacing w:after="0" w:line="240" w:lineRule="auto"/>
        <w:ind w:right="-240" w:firstLine="72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0">
      <w:pPr>
        <w:spacing w:after="0" w:line="240" w:lineRule="auto"/>
        <w:ind w:right="-240" w:firstLine="72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---оОо---</w:t>
      </w:r>
    </w:p>
    <w:sectPr>
      <w:footerReference r:id="rId7" w:type="default"/>
      <w:pgSz w:h="15840" w:w="12240" w:orient="portrait"/>
      <w:pgMar w:bottom="1276" w:top="1276" w:left="144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120" w:hanging="400"/>
      </w:pPr>
      <w:rPr/>
    </w:lvl>
    <w:lvl w:ilvl="1">
      <w:start w:val="1"/>
      <w:numFmt w:val="decimal"/>
      <w:lvlText w:val="%1.%2."/>
      <w:lvlJc w:val="left"/>
      <w:pPr>
        <w:ind w:left="2160" w:hanging="720"/>
      </w:pPr>
      <w:rPr/>
    </w:lvl>
    <w:lvl w:ilvl="2">
      <w:start w:val="1"/>
      <w:numFmt w:val="decimal"/>
      <w:lvlText w:val="%1.%2.%3."/>
      <w:lvlJc w:val="left"/>
      <w:pPr>
        <w:ind w:left="2880" w:hanging="720"/>
      </w:pPr>
      <w:rPr/>
    </w:lvl>
    <w:lvl w:ilvl="3">
      <w:start w:val="1"/>
      <w:numFmt w:val="decimal"/>
      <w:lvlText w:val="%1.%2.%3.%4."/>
      <w:lvlJc w:val="left"/>
      <w:pPr>
        <w:ind w:left="3960" w:hanging="1080"/>
      </w:pPr>
      <w:rPr/>
    </w:lvl>
    <w:lvl w:ilvl="4">
      <w:start w:val="1"/>
      <w:numFmt w:val="decimal"/>
      <w:lvlText w:val="%1.%2.%3.%4.%5."/>
      <w:lvlJc w:val="left"/>
      <w:pPr>
        <w:ind w:left="4680" w:hanging="1080"/>
      </w:pPr>
      <w:rPr/>
    </w:lvl>
    <w:lvl w:ilvl="5">
      <w:start w:val="1"/>
      <w:numFmt w:val="decimal"/>
      <w:lvlText w:val="%1.%2.%3.%4.%5.%6."/>
      <w:lvlJc w:val="left"/>
      <w:pPr>
        <w:ind w:left="5760" w:hanging="1440"/>
      </w:pPr>
      <w:rPr/>
    </w:lvl>
    <w:lvl w:ilvl="6">
      <w:start w:val="1"/>
      <w:numFmt w:val="decimal"/>
      <w:lvlText w:val="%1.%2.%3.%4.%5.%6.%7."/>
      <w:lvlJc w:val="left"/>
      <w:pPr>
        <w:ind w:left="6480" w:hanging="1440"/>
      </w:pPr>
      <w:rPr/>
    </w:lvl>
    <w:lvl w:ilvl="7">
      <w:start w:val="1"/>
      <w:numFmt w:val="decimal"/>
      <w:lvlText w:val="%1.%2.%3.%4.%5.%6.%7.%8."/>
      <w:lvlJc w:val="left"/>
      <w:pPr>
        <w:ind w:left="7560" w:hanging="1800"/>
      </w:pPr>
      <w:rPr/>
    </w:lvl>
    <w:lvl w:ilvl="8">
      <w:start w:val="1"/>
      <w:numFmt w:val="decimal"/>
      <w:lvlText w:val="%1.%2.%3.%4.%5.%6.%7.%8.%9."/>
      <w:lvlJc w:val="left"/>
      <w:pPr>
        <w:ind w:left="8640" w:hanging="21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mn-M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Strong">
    <w:name w:val="Strong"/>
    <w:basedOn w:val="DefaultParagraphFont"/>
    <w:uiPriority w:val="22"/>
    <w:qFormat w:val="1"/>
    <w:rsid w:val="00202398"/>
    <w:rPr>
      <w:b w:val="1"/>
      <w:bCs w:val="1"/>
    </w:rPr>
  </w:style>
  <w:style w:type="paragraph" w:styleId="ListParagraph">
    <w:name w:val="List Paragraph"/>
    <w:basedOn w:val="Normal"/>
    <w:uiPriority w:val="34"/>
    <w:qFormat w:val="1"/>
    <w:rsid w:val="00C21FF2"/>
    <w:pPr>
      <w:ind w:left="720"/>
      <w:contextualSpacing w:val="1"/>
    </w:pPr>
  </w:style>
  <w:style w:type="paragraph" w:styleId="FootnoteText">
    <w:name w:val="footnote text"/>
    <w:basedOn w:val="Normal"/>
    <w:link w:val="FootnoteTextChar"/>
    <w:uiPriority w:val="99"/>
    <w:semiHidden w:val="1"/>
    <w:unhideWhenUsed w:val="1"/>
    <w:rsid w:val="004176AE"/>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4176AE"/>
    <w:rPr>
      <w:sz w:val="20"/>
      <w:szCs w:val="20"/>
    </w:rPr>
  </w:style>
  <w:style w:type="character" w:styleId="FootnoteReference">
    <w:name w:val="footnote reference"/>
    <w:basedOn w:val="DefaultParagraphFont"/>
    <w:uiPriority w:val="99"/>
    <w:semiHidden w:val="1"/>
    <w:unhideWhenUsed w:val="1"/>
    <w:rsid w:val="004176AE"/>
    <w:rPr>
      <w:vertAlign w:val="superscript"/>
    </w:rPr>
  </w:style>
  <w:style w:type="paragraph" w:styleId="BalloonText">
    <w:name w:val="Balloon Text"/>
    <w:basedOn w:val="Normal"/>
    <w:link w:val="BalloonTextChar"/>
    <w:uiPriority w:val="99"/>
    <w:semiHidden w:val="1"/>
    <w:unhideWhenUsed w:val="1"/>
    <w:rsid w:val="00464ED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464EDF"/>
    <w:rPr>
      <w:rFonts w:ascii="Segoe UI" w:cs="Segoe UI" w:hAnsi="Segoe UI"/>
      <w:sz w:val="18"/>
      <w:szCs w:val="18"/>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CommentText">
    <w:name w:val="annotation text"/>
    <w:basedOn w:val="Normal"/>
    <w:link w:val="CommentTextChar"/>
    <w:uiPriority w:val="99"/>
    <w:semiHidden w:val="1"/>
    <w:unhideWhenUsed w:val="1"/>
    <w:pPr>
      <w:spacing w:line="240" w:lineRule="auto"/>
    </w:pPr>
    <w:rPr>
      <w:sz w:val="20"/>
      <w:szCs w:val="25"/>
    </w:rPr>
  </w:style>
  <w:style w:type="character" w:styleId="CommentTextChar" w:customStyle="1">
    <w:name w:val="Comment Text Char"/>
    <w:basedOn w:val="DefaultParagraphFont"/>
    <w:link w:val="CommentText"/>
    <w:uiPriority w:val="99"/>
    <w:semiHidden w:val="1"/>
    <w:rPr>
      <w:sz w:val="20"/>
      <w:szCs w:val="25"/>
    </w:rPr>
  </w:style>
  <w:style w:type="character" w:styleId="CommentReference">
    <w:name w:val="annotation reference"/>
    <w:basedOn w:val="DefaultParagraphFont"/>
    <w:uiPriority w:val="99"/>
    <w:semiHidden w:val="1"/>
    <w:unhideWhenUsed w:val="1"/>
    <w:rPr>
      <w:sz w:val="16"/>
      <w:szCs w:val="16"/>
    </w:r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2jEqyBbO52K1a9fLigTqt3lkuA==">CgMxLjAaHwoBMBIaChgICVIUChJ0YWJsZS5paXd0ZDQ0N3Q1bDQyCGguZ2pkZ3hzMg5oLmdobmV5Mmp0N2IxYzIOaC5xbWN5bDBwczYxNHgyDmgucjZsOWI3aGF3dWpjMg5oLmIzbjZrcHNqOW8wMjIOaC5lbzljMHhmeTNwZHk4AHIhMWlhUTJIVWI0aTNMODFkNTdzbTZ1SS1fYnRrVHpMUE4w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2024-12-11T01:04:00Z</dcterms:created>
  <dc:creator>Bo</dc:creator>
</cp:coreProperties>
</file>