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7C972" w14:textId="77777777" w:rsidR="00D76D50" w:rsidRDefault="00496B13" w:rsidP="00413D89">
      <w:pPr>
        <w:spacing w:after="100" w:afterAutospacing="1"/>
        <w:jc w:val="center"/>
        <w:rPr>
          <w:szCs w:val="24"/>
          <w:lang w:val="en-US"/>
        </w:rPr>
      </w:pPr>
      <w:r>
        <w:rPr>
          <w:szCs w:val="24"/>
        </w:rPr>
        <w:t>ЗАСГИЙН ГАЗРЫН ТУСГАЙ САНГИЙН</w:t>
      </w:r>
      <w:r w:rsidR="00D76D50" w:rsidRPr="008874D8">
        <w:rPr>
          <w:szCs w:val="24"/>
          <w:lang w:val="en-US"/>
        </w:rPr>
        <w:t xml:space="preserve"> ТУХАЙ ХУУЛЬД НЭМЭЛТ, ӨӨРЧЛӨЛТ ОРУУЛАХ ТУХАЙ ХУУЛИЙН ТӨСЛИЙН ҮР НӨЛӨӨНИЙ ҮНЭЛГЭЭ</w:t>
      </w:r>
    </w:p>
    <w:p w14:paraId="3547F168" w14:textId="77777777" w:rsidR="00D76D50" w:rsidRPr="008874D8" w:rsidRDefault="00D76D50" w:rsidP="00A73D5F">
      <w:pPr>
        <w:pStyle w:val="ListParagraph"/>
        <w:numPr>
          <w:ilvl w:val="0"/>
          <w:numId w:val="3"/>
        </w:numPr>
        <w:spacing w:after="100" w:afterAutospacing="1"/>
        <w:rPr>
          <w:b/>
          <w:szCs w:val="24"/>
          <w:lang w:val="en-US"/>
        </w:rPr>
      </w:pPr>
      <w:r w:rsidRPr="008874D8">
        <w:rPr>
          <w:b/>
          <w:szCs w:val="24"/>
          <w:lang w:val="en-US"/>
        </w:rPr>
        <w:t>Шалгуур үзүүлэлт</w:t>
      </w:r>
    </w:p>
    <w:p w14:paraId="2404F834" w14:textId="77777777" w:rsidR="00D76D50" w:rsidRPr="008874D8" w:rsidRDefault="00747139" w:rsidP="00413D89">
      <w:pPr>
        <w:shd w:val="clear" w:color="auto" w:fill="FFFFFF"/>
        <w:spacing w:after="100" w:afterAutospacing="1" w:line="240" w:lineRule="auto"/>
        <w:ind w:firstLine="720"/>
        <w:jc w:val="both"/>
        <w:rPr>
          <w:rFonts w:cs="Arial"/>
          <w:color w:val="000000"/>
          <w:szCs w:val="24"/>
          <w:lang w:val="en-US"/>
        </w:rPr>
      </w:pPr>
      <w:r>
        <w:rPr>
          <w:rFonts w:cs="Arial"/>
          <w:color w:val="000000"/>
          <w:szCs w:val="24"/>
        </w:rPr>
        <w:t>Засгийн газрын тусгай сангийн</w:t>
      </w:r>
      <w:r w:rsidR="00D76D50" w:rsidRPr="008874D8">
        <w:rPr>
          <w:rFonts w:cs="Arial"/>
          <w:color w:val="000000"/>
          <w:szCs w:val="24"/>
          <w:lang w:val="en-US"/>
        </w:rPr>
        <w:t xml:space="preserve"> тухай хуульд нэмэлт, өөрчлөлт оруулах тухай хуулийн төслийг боловсруулахад </w:t>
      </w:r>
      <w:r w:rsidR="005534E6">
        <w:rPr>
          <w:rFonts w:cs="Arial"/>
          <w:szCs w:val="24"/>
        </w:rPr>
        <w:t>судалгаа, хөгжүүлэлт хийгдсэн бүтээгдэхүүн үйлчилгээнд бизнесийн зээл олгох, зээлийн хүүгийн орлогоор шинээр хөгжүүлж буй инновацын бүтээгдэхүүн, үйлчилгээг зах зээлд нэвтрүүлэх, эдийн засгийн эргэлтэд оруулахад чиглэсэн төрөл бүрийн санхүүгийн дэмжлэг үзүүлэх</w:t>
      </w:r>
      <w:r w:rsidR="005534E6">
        <w:rPr>
          <w:rFonts w:cs="Arial"/>
          <w:szCs w:val="24"/>
          <w:lang w:val="en-US"/>
        </w:rPr>
        <w:t xml:space="preserve">, </w:t>
      </w:r>
      <w:r w:rsidR="005534E6">
        <w:rPr>
          <w:rFonts w:cs="Arial"/>
          <w:szCs w:val="24"/>
        </w:rPr>
        <w:t>урт хугацаанд улсын төсөвт дарамт үзүүлэхгүй байхаар</w:t>
      </w:r>
      <w:r w:rsidR="005534E6" w:rsidRPr="00370A3C">
        <w:rPr>
          <w:rFonts w:cs="Arial"/>
          <w:szCs w:val="24"/>
        </w:rPr>
        <w:t xml:space="preserve"> хуулийн төслийг боловсруул</w:t>
      </w:r>
      <w:r w:rsidR="005534E6">
        <w:rPr>
          <w:rFonts w:cs="Arial"/>
          <w:szCs w:val="24"/>
        </w:rPr>
        <w:t>сан</w:t>
      </w:r>
      <w:r w:rsidR="005534E6" w:rsidRPr="00370A3C">
        <w:rPr>
          <w:rFonts w:cs="Arial"/>
          <w:szCs w:val="24"/>
        </w:rPr>
        <w:t>.</w:t>
      </w:r>
    </w:p>
    <w:p w14:paraId="6DB29910" w14:textId="77777777" w:rsidR="005534E6" w:rsidRPr="00370A3C" w:rsidRDefault="00D76D50" w:rsidP="005534E6">
      <w:pPr>
        <w:spacing w:after="240" w:line="240" w:lineRule="auto"/>
        <w:ind w:right="49" w:firstLine="720"/>
        <w:jc w:val="both"/>
        <w:rPr>
          <w:rFonts w:cs="Arial"/>
          <w:szCs w:val="24"/>
        </w:rPr>
      </w:pPr>
      <w:r w:rsidRPr="008874D8">
        <w:rPr>
          <w:rFonts w:cs="Arial"/>
          <w:color w:val="000000"/>
          <w:szCs w:val="24"/>
          <w:lang w:val="en-US"/>
        </w:rPr>
        <w:t xml:space="preserve">Энэхүү хуулийн </w:t>
      </w:r>
      <w:r w:rsidR="005534E6" w:rsidRPr="00370A3C">
        <w:rPr>
          <w:rFonts w:cs="Arial"/>
          <w:szCs w:val="24"/>
        </w:rPr>
        <w:t>төсөл батлагдсанаар инновацын үйл ажиллагааг дэмжих, шинэлэг бүтээгдэхүүн, үйлчилгээг зах зээлд нэвтрүүлэхэд төрөөс үзүүлэх дэмжлэгийн санхүүгийн эх үүсвэр тодорхой, тогтвортой болох бөгөөд Монгол Улсын хэмжээнд шинэ бүтээгдэхүүн, үйлчилгээг зах зээлд нэвтрүүлэх сонирхолтой, түүнийг турших, судлах, хөгжүүлэх, судалгааны ажил хийх шаардлагатай иргэд, эрдэмтэд, инженер-зохион бүтээгчид, аж ахуйн нэгж, бизнес эрхлэгчид, шинжлэх ухааны байгууллагуудад томоохон дэмжлэг болж, урт хугацаанд эдийн засгийг солонгоруулахад томоохон түлхэц  болох болно.</w:t>
      </w:r>
    </w:p>
    <w:p w14:paraId="77A6E129" w14:textId="77777777" w:rsidR="00D76D50" w:rsidRPr="008874D8" w:rsidRDefault="00D76D50" w:rsidP="005534E6">
      <w:pPr>
        <w:shd w:val="clear" w:color="auto" w:fill="FFFFFF"/>
        <w:spacing w:after="100" w:afterAutospacing="1" w:line="240" w:lineRule="auto"/>
        <w:ind w:firstLine="720"/>
        <w:jc w:val="both"/>
        <w:rPr>
          <w:rFonts w:cs="Arial"/>
          <w:color w:val="000000"/>
          <w:szCs w:val="24"/>
          <w:lang w:val="en-US"/>
        </w:rPr>
      </w:pPr>
      <w:r w:rsidRPr="008874D8">
        <w:rPr>
          <w:rFonts w:cs="Arial"/>
          <w:color w:val="000000"/>
          <w:szCs w:val="24"/>
          <w:lang w:val="en-US"/>
        </w:rPr>
        <w:t>Хуулийн төслийн үр нөлөөг дээр дурдсан асуудлуудын хүрээнд дараах шалгуур үзүүлэлтүүдийн дагуу үнэллээ. Үүнд:</w:t>
      </w:r>
    </w:p>
    <w:p w14:paraId="5818E6E4" w14:textId="77777777" w:rsidR="00D76D50" w:rsidRPr="008874D8" w:rsidRDefault="00D76D50" w:rsidP="00413D89">
      <w:pPr>
        <w:pStyle w:val="ListParagraph"/>
        <w:numPr>
          <w:ilvl w:val="0"/>
          <w:numId w:val="4"/>
        </w:numPr>
        <w:shd w:val="clear" w:color="auto" w:fill="FFFFFF"/>
        <w:spacing w:after="100" w:afterAutospacing="1" w:line="240" w:lineRule="auto"/>
        <w:jc w:val="both"/>
        <w:rPr>
          <w:rFonts w:cs="Arial"/>
          <w:color w:val="000000"/>
          <w:szCs w:val="24"/>
          <w:lang w:val="en-US"/>
        </w:rPr>
      </w:pPr>
      <w:r w:rsidRPr="008874D8">
        <w:rPr>
          <w:rFonts w:cs="Arial"/>
          <w:color w:val="000000"/>
          <w:szCs w:val="24"/>
          <w:lang w:val="en-US"/>
        </w:rPr>
        <w:t>Зорилгод хүрэх байдал</w:t>
      </w:r>
    </w:p>
    <w:p w14:paraId="4E5EA28D" w14:textId="77777777" w:rsidR="00D76D50" w:rsidRPr="008874D8" w:rsidRDefault="00D76D50" w:rsidP="00413D89">
      <w:pPr>
        <w:pStyle w:val="ListParagraph"/>
        <w:numPr>
          <w:ilvl w:val="0"/>
          <w:numId w:val="4"/>
        </w:numPr>
        <w:shd w:val="clear" w:color="auto" w:fill="FFFFFF"/>
        <w:spacing w:after="100" w:afterAutospacing="1" w:line="240" w:lineRule="auto"/>
        <w:jc w:val="both"/>
        <w:rPr>
          <w:rFonts w:cs="Arial"/>
          <w:color w:val="000000"/>
          <w:szCs w:val="24"/>
          <w:lang w:val="en-US"/>
        </w:rPr>
      </w:pPr>
      <w:r w:rsidRPr="008874D8">
        <w:rPr>
          <w:rFonts w:cs="Arial"/>
          <w:color w:val="000000"/>
          <w:szCs w:val="24"/>
          <w:lang w:val="en-US"/>
        </w:rPr>
        <w:t>Зардал</w:t>
      </w:r>
    </w:p>
    <w:p w14:paraId="1F8EE061" w14:textId="77777777" w:rsidR="00D76D50" w:rsidRDefault="00D76D50" w:rsidP="00413D89">
      <w:pPr>
        <w:pStyle w:val="ListParagraph"/>
        <w:numPr>
          <w:ilvl w:val="0"/>
          <w:numId w:val="4"/>
        </w:numPr>
        <w:shd w:val="clear" w:color="auto" w:fill="FFFFFF"/>
        <w:spacing w:after="100" w:afterAutospacing="1" w:line="240" w:lineRule="auto"/>
        <w:jc w:val="both"/>
        <w:rPr>
          <w:rFonts w:cs="Arial"/>
          <w:color w:val="000000"/>
          <w:szCs w:val="24"/>
          <w:lang w:val="en-US"/>
        </w:rPr>
      </w:pPr>
      <w:r w:rsidRPr="008874D8">
        <w:rPr>
          <w:rFonts w:cs="Arial"/>
          <w:color w:val="000000"/>
          <w:szCs w:val="24"/>
          <w:lang w:val="en-US"/>
        </w:rPr>
        <w:t>Хуулийн төслийн уялдаа холбоог шалгах</w:t>
      </w:r>
    </w:p>
    <w:p w14:paraId="4742A4F5" w14:textId="77777777" w:rsidR="00413D89" w:rsidRPr="00413D89" w:rsidRDefault="00413D89" w:rsidP="00413D89">
      <w:pPr>
        <w:shd w:val="clear" w:color="auto" w:fill="FFFFFF"/>
        <w:spacing w:after="100" w:afterAutospacing="1" w:line="240" w:lineRule="auto"/>
        <w:jc w:val="both"/>
        <w:rPr>
          <w:rFonts w:cs="Arial"/>
          <w:color w:val="000000"/>
          <w:szCs w:val="24"/>
          <w:lang w:val="en-US"/>
        </w:rPr>
      </w:pPr>
    </w:p>
    <w:p w14:paraId="62BF1BED" w14:textId="77777777" w:rsidR="00D76D50" w:rsidRPr="008874D8" w:rsidRDefault="00D76D50" w:rsidP="00413D89">
      <w:pPr>
        <w:pStyle w:val="ListParagraph"/>
        <w:numPr>
          <w:ilvl w:val="0"/>
          <w:numId w:val="3"/>
        </w:numPr>
        <w:shd w:val="clear" w:color="auto" w:fill="FFFFFF"/>
        <w:spacing w:after="100" w:afterAutospacing="1" w:line="240" w:lineRule="auto"/>
        <w:jc w:val="both"/>
        <w:rPr>
          <w:rFonts w:cs="Arial"/>
          <w:b/>
          <w:color w:val="000000"/>
          <w:szCs w:val="24"/>
          <w:lang w:val="en-US"/>
        </w:rPr>
      </w:pPr>
      <w:r w:rsidRPr="008874D8">
        <w:rPr>
          <w:rFonts w:cs="Arial"/>
          <w:b/>
          <w:color w:val="000000"/>
          <w:szCs w:val="24"/>
          <w:lang w:val="en-US"/>
        </w:rPr>
        <w:t>Хуулийн төслийн үн нөлөөний үнэлгээ</w:t>
      </w:r>
    </w:p>
    <w:p w14:paraId="589F3387" w14:textId="77777777" w:rsidR="008874D8" w:rsidRPr="008874D8" w:rsidRDefault="00601A2E" w:rsidP="00413D89">
      <w:pPr>
        <w:shd w:val="clear" w:color="auto" w:fill="FFFFFF"/>
        <w:spacing w:after="100" w:afterAutospacing="1" w:line="240" w:lineRule="auto"/>
        <w:ind w:firstLine="720"/>
        <w:jc w:val="both"/>
        <w:rPr>
          <w:rFonts w:cs="Arial"/>
          <w:color w:val="000000"/>
          <w:szCs w:val="24"/>
          <w:lang w:val="en-US"/>
        </w:rPr>
      </w:pPr>
      <w:r>
        <w:rPr>
          <w:rFonts w:cs="Arial"/>
          <w:b/>
          <w:color w:val="000000"/>
          <w:szCs w:val="24"/>
          <w:lang w:val="en-US"/>
        </w:rPr>
        <w:t>2.1.</w:t>
      </w:r>
      <w:r w:rsidR="00D76D50" w:rsidRPr="008874D8">
        <w:rPr>
          <w:rFonts w:cs="Arial"/>
          <w:b/>
          <w:color w:val="000000"/>
          <w:szCs w:val="24"/>
          <w:lang w:val="en-US"/>
        </w:rPr>
        <w:t>Зорилгод хүрэх байдал</w:t>
      </w:r>
    </w:p>
    <w:p w14:paraId="6E88B97A" w14:textId="77777777" w:rsidR="008874D8" w:rsidRPr="008874D8" w:rsidRDefault="00CA62AE" w:rsidP="00CA62AE">
      <w:pPr>
        <w:shd w:val="clear" w:color="auto" w:fill="FFFFFF"/>
        <w:spacing w:after="100" w:afterAutospacing="1" w:line="240" w:lineRule="auto"/>
        <w:ind w:firstLine="720"/>
        <w:jc w:val="both"/>
        <w:rPr>
          <w:rFonts w:cs="Arial"/>
          <w:color w:val="000000"/>
          <w:szCs w:val="24"/>
          <w:lang w:val="en-US"/>
        </w:rPr>
      </w:pPr>
      <w:r>
        <w:rPr>
          <w:rFonts w:cs="Arial"/>
          <w:color w:val="000000"/>
          <w:szCs w:val="24"/>
        </w:rPr>
        <w:t>Засгийн газрын тусгай сангийн тухай хуульд нэмэлт, өөрчлөлт</w:t>
      </w:r>
      <w:r w:rsidR="00D76D50" w:rsidRPr="008874D8">
        <w:rPr>
          <w:rFonts w:cs="Arial"/>
          <w:color w:val="000000"/>
          <w:szCs w:val="24"/>
          <w:lang w:val="en-US"/>
        </w:rPr>
        <w:t xml:space="preserve"> тухай </w:t>
      </w:r>
      <w:r w:rsidR="008874D8" w:rsidRPr="008874D8">
        <w:rPr>
          <w:rFonts w:cs="Arial"/>
          <w:color w:val="000000"/>
          <w:szCs w:val="24"/>
          <w:lang w:val="en-US"/>
        </w:rPr>
        <w:t>хуулийн төслөөр</w:t>
      </w:r>
      <w:r w:rsidR="00601A2E">
        <w:rPr>
          <w:rFonts w:cs="Arial"/>
          <w:color w:val="000000"/>
          <w:szCs w:val="24"/>
        </w:rPr>
        <w:t xml:space="preserve"> </w:t>
      </w:r>
      <w:r w:rsidRPr="00CA62AE">
        <w:rPr>
          <w:rFonts w:cs="Arial"/>
          <w:color w:val="000000"/>
          <w:szCs w:val="24"/>
          <w:lang w:val="en-US"/>
        </w:rPr>
        <w:t>Инновацын санг нэмж тусга</w:t>
      </w:r>
      <w:r>
        <w:rPr>
          <w:rFonts w:cs="Arial"/>
          <w:color w:val="000000"/>
          <w:szCs w:val="24"/>
        </w:rPr>
        <w:t xml:space="preserve">х, </w:t>
      </w:r>
      <w:r w:rsidRPr="00CA62AE">
        <w:rPr>
          <w:rFonts w:cs="Arial"/>
          <w:color w:val="000000"/>
          <w:szCs w:val="24"/>
          <w:lang w:val="en-US"/>
        </w:rPr>
        <w:t>инновацын сангийн зориулалт болон санхүүжүүлэх арга хэмжээнүүдийг тодорхой</w:t>
      </w:r>
      <w:r>
        <w:rPr>
          <w:rFonts w:cs="Arial"/>
          <w:color w:val="000000"/>
          <w:szCs w:val="24"/>
        </w:rPr>
        <w:t>ж, ин</w:t>
      </w:r>
      <w:r w:rsidRPr="00CA62AE">
        <w:rPr>
          <w:rFonts w:cs="Arial"/>
          <w:color w:val="000000"/>
          <w:szCs w:val="24"/>
          <w:lang w:val="en-US"/>
        </w:rPr>
        <w:t>новацын санг байгуулж байгаатай холбоотойгоор шинжлэх ухаан, технологийн сангийн санхүүжүүлэх арга хэмжээний төрлөөс “инновацын төсөл хэрэгжүүлэх, гарааны санхүүгийн дэмжлэг олгох, технологи, үйлдвэрлэлийн туршилт, зүгшрүүлэлтэд дэмжлэг үзүүлэх”-ийг хасна.</w:t>
      </w:r>
      <w:r w:rsidR="00601A2E">
        <w:rPr>
          <w:rFonts w:cs="Arial"/>
          <w:color w:val="000000"/>
          <w:szCs w:val="24"/>
        </w:rPr>
        <w:t xml:space="preserve"> </w:t>
      </w:r>
      <w:r w:rsidR="008874D8" w:rsidRPr="008874D8">
        <w:rPr>
          <w:rFonts w:cs="Arial"/>
          <w:color w:val="000000"/>
          <w:szCs w:val="24"/>
          <w:lang w:val="en-US"/>
        </w:rPr>
        <w:t xml:space="preserve">Иймд дээрх </w:t>
      </w:r>
      <w:r>
        <w:rPr>
          <w:rFonts w:cs="Arial"/>
          <w:color w:val="000000"/>
          <w:szCs w:val="24"/>
        </w:rPr>
        <w:t>зохицуулалтуудын</w:t>
      </w:r>
      <w:r w:rsidR="008874D8" w:rsidRPr="008874D8">
        <w:rPr>
          <w:rFonts w:cs="Arial"/>
          <w:color w:val="000000"/>
          <w:szCs w:val="24"/>
          <w:lang w:val="en-US"/>
        </w:rPr>
        <w:t xml:space="preserve"> үр нөлөөг судалж үзсэн болно.</w:t>
      </w:r>
    </w:p>
    <w:p w14:paraId="0E406BB1" w14:textId="7273FFF1" w:rsidR="00C76445" w:rsidRDefault="00CA62AE" w:rsidP="00413D89">
      <w:pPr>
        <w:shd w:val="clear" w:color="auto" w:fill="FFFFFF"/>
        <w:spacing w:after="100" w:afterAutospacing="1" w:line="240" w:lineRule="auto"/>
        <w:ind w:firstLine="720"/>
        <w:jc w:val="both"/>
        <w:rPr>
          <w:rFonts w:cs="Arial"/>
          <w:color w:val="000000"/>
          <w:szCs w:val="24"/>
          <w:lang w:val="en-US"/>
        </w:rPr>
      </w:pPr>
      <w:r>
        <w:rPr>
          <w:rFonts w:cs="Arial"/>
          <w:color w:val="000000"/>
          <w:szCs w:val="24"/>
        </w:rPr>
        <w:t xml:space="preserve">Хуулийн төслийг боловсруулахтай холбоотойгоор салбарын гол оролцогчидтой уулзалт хийх, саналыг сонсох ажлуудыг гүйцэтгэсэн бөгөөд </w:t>
      </w:r>
      <w:r w:rsidR="00601A2E">
        <w:rPr>
          <w:rFonts w:cs="Arial"/>
          <w:color w:val="000000"/>
          <w:szCs w:val="24"/>
        </w:rPr>
        <w:t>инновацын</w:t>
      </w:r>
      <w:r>
        <w:rPr>
          <w:rFonts w:cs="Arial"/>
          <w:color w:val="000000"/>
          <w:szCs w:val="24"/>
        </w:rPr>
        <w:t xml:space="preserve"> үйл ажиллагаа эрхлэгчдийн гол тулгамдаж буй асуудлуудын нэг нь санхүүжилт олддоггүй гэдэгтэй санал нэг</w:t>
      </w:r>
      <w:r w:rsidR="00C76445">
        <w:rPr>
          <w:rFonts w:cs="Arial"/>
          <w:color w:val="000000"/>
          <w:szCs w:val="24"/>
          <w:lang w:val="en-US"/>
        </w:rPr>
        <w:t xml:space="preserve"> байсан болно.</w:t>
      </w:r>
    </w:p>
    <w:p w14:paraId="58702E34" w14:textId="77777777" w:rsidR="00C76445" w:rsidRDefault="00C76445" w:rsidP="00034185">
      <w:pPr>
        <w:shd w:val="clear" w:color="auto" w:fill="FFFFFF"/>
        <w:spacing w:after="100" w:afterAutospacing="1" w:line="240" w:lineRule="auto"/>
        <w:ind w:firstLine="720"/>
        <w:jc w:val="both"/>
        <w:rPr>
          <w:rFonts w:cs="Arial"/>
          <w:color w:val="000000"/>
          <w:szCs w:val="24"/>
          <w:lang w:val="en-US"/>
        </w:rPr>
      </w:pPr>
      <w:r>
        <w:rPr>
          <w:rFonts w:cs="Arial"/>
          <w:color w:val="000000"/>
          <w:szCs w:val="24"/>
          <w:lang w:val="en-US"/>
        </w:rPr>
        <w:t xml:space="preserve">Мөн </w:t>
      </w:r>
      <w:r w:rsidR="00CA62AE">
        <w:rPr>
          <w:rFonts w:cs="Arial"/>
          <w:color w:val="000000"/>
          <w:szCs w:val="24"/>
        </w:rPr>
        <w:t xml:space="preserve">Инновацын тухай хуулийн 17 дугаар зүйлээр төрөөс үзүүлэх дэмжлэгүүдийг тодорхойлсон боловч </w:t>
      </w:r>
      <w:r w:rsidR="00034185">
        <w:rPr>
          <w:rFonts w:cs="Arial"/>
          <w:color w:val="000000"/>
          <w:szCs w:val="24"/>
        </w:rPr>
        <w:t>хэрхэн хаанаас санхүүжүүлж байгаа нь тодорхойгүй, эзэндээ хүрч чадахгүй байгаа талаар дурдсан бөгөөд нөгөө талаас</w:t>
      </w:r>
      <w:r>
        <w:rPr>
          <w:rFonts w:cs="Arial"/>
          <w:color w:val="000000"/>
          <w:szCs w:val="24"/>
          <w:lang w:val="en-US"/>
        </w:rPr>
        <w:t xml:space="preserve"> </w:t>
      </w:r>
      <w:r>
        <w:rPr>
          <w:rFonts w:cs="Arial"/>
          <w:color w:val="000000"/>
          <w:szCs w:val="24"/>
          <w:lang w:val="en-US"/>
        </w:rPr>
        <w:lastRenderedPageBreak/>
        <w:t>гарааны компани болон бусад аж ахуйн нэгжүүдэд буруу хүлээлтийг үүсгэ</w:t>
      </w:r>
      <w:r w:rsidR="00034185">
        <w:rPr>
          <w:rFonts w:cs="Arial"/>
          <w:color w:val="000000"/>
          <w:szCs w:val="24"/>
        </w:rPr>
        <w:t>х талтай байгааг дурдсан</w:t>
      </w:r>
      <w:r>
        <w:rPr>
          <w:rFonts w:cs="Arial"/>
          <w:color w:val="000000"/>
          <w:szCs w:val="24"/>
          <w:lang w:val="en-US"/>
        </w:rPr>
        <w:t>.</w:t>
      </w:r>
    </w:p>
    <w:p w14:paraId="62A976FA" w14:textId="77777777" w:rsidR="00034185" w:rsidRDefault="00034185" w:rsidP="00413D89">
      <w:pPr>
        <w:shd w:val="clear" w:color="auto" w:fill="FFFFFF"/>
        <w:spacing w:after="100" w:afterAutospacing="1" w:line="240" w:lineRule="auto"/>
        <w:ind w:firstLine="720"/>
        <w:jc w:val="both"/>
        <w:rPr>
          <w:rFonts w:cs="Arial"/>
          <w:szCs w:val="24"/>
        </w:rPr>
      </w:pPr>
      <w:r>
        <w:rPr>
          <w:rFonts w:cs="Arial"/>
          <w:color w:val="000000"/>
          <w:szCs w:val="24"/>
        </w:rPr>
        <w:t>Инновацын сан байгуулагдсанаар</w:t>
      </w:r>
      <w:r w:rsidR="00601A2E">
        <w:rPr>
          <w:rFonts w:cs="Arial"/>
          <w:color w:val="000000"/>
          <w:szCs w:val="24"/>
        </w:rPr>
        <w:t xml:space="preserve"> </w:t>
      </w:r>
      <w:r w:rsidRPr="00370A3C">
        <w:rPr>
          <w:rFonts w:cs="Arial"/>
          <w:szCs w:val="24"/>
        </w:rPr>
        <w:t>Монгол Улсын хэмжээнд шинэ бүтээгдэхүүн, үйлчилгээг зах зээлд нэвтрүүлэх сонирхолтой, түүнийг турших, судлах, хөгжүүлэх, судалгааны ажил хийх шаардлагатай иргэд, эрдэмтэд, инженер-зохион бүтээгчид, аж ахуйн нэгж, бизнес эрхлэгчид, шинжлэх ухааны байгууллагуудад томоохон дэмжлэг</w:t>
      </w:r>
      <w:r>
        <w:rPr>
          <w:rFonts w:cs="Arial"/>
          <w:szCs w:val="24"/>
        </w:rPr>
        <w:t xml:space="preserve"> болох бөгөөд тус асуудлыг хариуцсан төрийн захиргааны төв байгууллагын туршлага, мэдээлэл нэмэгдэж, оролцогч талуудад зөвлөн туслах үйл ажиллагаа эрчимжинэ гэж үзэж байна.</w:t>
      </w:r>
    </w:p>
    <w:p w14:paraId="1A4638DA" w14:textId="77777777" w:rsidR="00413D89" w:rsidRPr="00413D89" w:rsidRDefault="00601A2E" w:rsidP="00413D89">
      <w:pPr>
        <w:shd w:val="clear" w:color="auto" w:fill="FFFFFF"/>
        <w:spacing w:after="100" w:afterAutospacing="1" w:line="240" w:lineRule="auto"/>
        <w:ind w:firstLine="720"/>
        <w:jc w:val="both"/>
        <w:rPr>
          <w:rFonts w:cs="Arial"/>
          <w:b/>
          <w:color w:val="000000"/>
          <w:szCs w:val="24"/>
          <w:lang w:val="en-US"/>
        </w:rPr>
      </w:pPr>
      <w:r>
        <w:rPr>
          <w:rFonts w:cs="Arial"/>
          <w:b/>
          <w:color w:val="000000"/>
          <w:szCs w:val="24"/>
          <w:lang w:val="en-US"/>
        </w:rPr>
        <w:t>2.2.</w:t>
      </w:r>
      <w:r w:rsidR="00413D89" w:rsidRPr="00413D89">
        <w:rPr>
          <w:rFonts w:cs="Arial"/>
          <w:b/>
          <w:color w:val="000000"/>
          <w:szCs w:val="24"/>
          <w:lang w:val="en-US"/>
        </w:rPr>
        <w:t>Зардал</w:t>
      </w:r>
    </w:p>
    <w:p w14:paraId="12FFC97B" w14:textId="77777777" w:rsidR="00A73D5F" w:rsidRDefault="00413D89" w:rsidP="00A73D5F">
      <w:pPr>
        <w:shd w:val="clear" w:color="auto" w:fill="FFFFFF"/>
        <w:spacing w:after="100" w:afterAutospacing="1" w:line="240" w:lineRule="auto"/>
        <w:ind w:firstLine="720"/>
        <w:jc w:val="both"/>
        <w:rPr>
          <w:rFonts w:cs="Arial"/>
          <w:color w:val="000000"/>
          <w:szCs w:val="24"/>
        </w:rPr>
      </w:pPr>
      <w:r w:rsidRPr="00413D89">
        <w:rPr>
          <w:rFonts w:cs="Arial"/>
          <w:color w:val="000000"/>
          <w:szCs w:val="24"/>
          <w:lang w:val="en-US"/>
        </w:rPr>
        <w:t>Төрд үүсэх зардал:</w:t>
      </w:r>
    </w:p>
    <w:p w14:paraId="79E135B1" w14:textId="77777777" w:rsidR="00034185" w:rsidRPr="00A73D5F" w:rsidRDefault="00034185" w:rsidP="00A73D5F">
      <w:pPr>
        <w:shd w:val="clear" w:color="auto" w:fill="FFFFFF"/>
        <w:spacing w:after="100" w:afterAutospacing="1" w:line="240" w:lineRule="auto"/>
        <w:ind w:firstLine="720"/>
        <w:jc w:val="both"/>
        <w:rPr>
          <w:rFonts w:cs="Arial"/>
          <w:color w:val="000000"/>
          <w:szCs w:val="24"/>
          <w:lang w:val="en-US"/>
        </w:rPr>
      </w:pPr>
      <w:r>
        <w:rPr>
          <w:rFonts w:cs="Arial"/>
          <w:color w:val="000000"/>
          <w:szCs w:val="24"/>
        </w:rPr>
        <w:t>Инновацын санг үүсгэн байгуулах эхний үе буюу 3-5 жилийн хугацаанд улсын төсвөөс тодорхой санхүүжилтийг хийх шаардлагатай. Тус санхүүжилтийг жил бүрийн улсын төсвөөр тодорхойлох бөгөөд инновацын сан нь зээлийн хүүгийн орлогоо</w:t>
      </w:r>
      <w:r w:rsidR="00731B32">
        <w:rPr>
          <w:rFonts w:cs="Arial"/>
          <w:color w:val="000000"/>
          <w:szCs w:val="24"/>
        </w:rPr>
        <w:t>р бусад дэмжлэг, үйл ажиллагаагаа санхүүжүүлэхэд ойролцоогоор 30 тэрбум төгрөг шаардлагатай.</w:t>
      </w:r>
    </w:p>
    <w:p w14:paraId="4FD5C87A" w14:textId="77777777" w:rsidR="004D699B" w:rsidRDefault="00413D89" w:rsidP="00413D89">
      <w:pPr>
        <w:shd w:val="clear" w:color="auto" w:fill="FFFFFF"/>
        <w:spacing w:after="100" w:afterAutospacing="1" w:line="240" w:lineRule="auto"/>
        <w:ind w:firstLine="720"/>
        <w:jc w:val="both"/>
        <w:rPr>
          <w:rFonts w:cs="Arial"/>
          <w:color w:val="000000"/>
          <w:szCs w:val="24"/>
          <w:lang w:val="en-US"/>
        </w:rPr>
      </w:pPr>
      <w:r w:rsidRPr="00413D89">
        <w:rPr>
          <w:rFonts w:cs="Arial"/>
          <w:color w:val="000000"/>
          <w:szCs w:val="24"/>
          <w:lang w:val="en-US"/>
        </w:rPr>
        <w:t>Зардлын тооцооны тайлангаа</w:t>
      </w:r>
      <w:r w:rsidR="00731B32">
        <w:rPr>
          <w:rFonts w:cs="Arial"/>
          <w:color w:val="000000"/>
          <w:szCs w:val="24"/>
        </w:rPr>
        <w:t>р төрд дээрхээс өөрөөр зардал нэмэлт зардал үүсэхээргүй байна</w:t>
      </w:r>
      <w:r w:rsidR="004D699B">
        <w:rPr>
          <w:rFonts w:cs="Arial"/>
          <w:color w:val="000000"/>
          <w:szCs w:val="24"/>
          <w:lang w:val="en-US"/>
        </w:rPr>
        <w:t>.</w:t>
      </w:r>
    </w:p>
    <w:p w14:paraId="5778CFDA" w14:textId="77777777" w:rsidR="00413D89" w:rsidRPr="00413D89" w:rsidRDefault="00413D89" w:rsidP="00413D89">
      <w:pPr>
        <w:shd w:val="clear" w:color="auto" w:fill="FFFFFF"/>
        <w:spacing w:after="100" w:afterAutospacing="1" w:line="240" w:lineRule="auto"/>
        <w:ind w:firstLine="720"/>
        <w:jc w:val="both"/>
        <w:rPr>
          <w:rFonts w:cs="Arial"/>
          <w:color w:val="000000"/>
          <w:szCs w:val="24"/>
          <w:lang w:val="en-US"/>
        </w:rPr>
      </w:pPr>
      <w:r w:rsidRPr="00413D89">
        <w:rPr>
          <w:rFonts w:cs="Arial"/>
          <w:color w:val="000000"/>
          <w:szCs w:val="24"/>
          <w:lang w:val="en-US"/>
        </w:rPr>
        <w:t>Иргэнд үүсэх зардал:</w:t>
      </w:r>
    </w:p>
    <w:p w14:paraId="50CACEBD" w14:textId="77777777" w:rsidR="00413D89" w:rsidRPr="00413D89" w:rsidRDefault="00731B32" w:rsidP="00413D89">
      <w:pPr>
        <w:shd w:val="clear" w:color="auto" w:fill="FFFFFF"/>
        <w:spacing w:after="100" w:afterAutospacing="1" w:line="240" w:lineRule="auto"/>
        <w:ind w:firstLine="720"/>
        <w:jc w:val="both"/>
        <w:rPr>
          <w:rFonts w:cs="Arial"/>
          <w:color w:val="000000"/>
          <w:szCs w:val="24"/>
          <w:lang w:val="en-US"/>
        </w:rPr>
      </w:pPr>
      <w:r>
        <w:rPr>
          <w:rFonts w:cs="Arial"/>
          <w:color w:val="000000"/>
          <w:szCs w:val="24"/>
        </w:rPr>
        <w:t>Засгийн газрын тусгай сангийн</w:t>
      </w:r>
      <w:r w:rsidR="00D567A0">
        <w:rPr>
          <w:rFonts w:cs="Arial"/>
          <w:color w:val="000000"/>
          <w:szCs w:val="24"/>
          <w:lang w:val="en-US"/>
        </w:rPr>
        <w:t xml:space="preserve"> тухай хуульд нэмэлт, өөрчлөлт оруулах тухай хуулийн төсөлтэй холбоотойгоор иргэнд зардал үүсэхгүй.</w:t>
      </w:r>
    </w:p>
    <w:p w14:paraId="0F69FBC2" w14:textId="77777777" w:rsidR="00413D89" w:rsidRPr="00413D89" w:rsidRDefault="00D567A0" w:rsidP="00413D89">
      <w:pPr>
        <w:shd w:val="clear" w:color="auto" w:fill="FFFFFF"/>
        <w:spacing w:after="100" w:afterAutospacing="1" w:line="240" w:lineRule="auto"/>
        <w:ind w:firstLine="720"/>
        <w:jc w:val="both"/>
        <w:rPr>
          <w:rFonts w:cs="Arial"/>
          <w:color w:val="000000"/>
          <w:szCs w:val="24"/>
          <w:lang w:val="en-US"/>
        </w:rPr>
      </w:pPr>
      <w:r>
        <w:rPr>
          <w:rFonts w:cs="Arial"/>
          <w:color w:val="000000"/>
          <w:szCs w:val="24"/>
          <w:lang w:val="en-US"/>
        </w:rPr>
        <w:t>А</w:t>
      </w:r>
      <w:r w:rsidR="00413D89" w:rsidRPr="00413D89">
        <w:rPr>
          <w:rFonts w:cs="Arial"/>
          <w:color w:val="000000"/>
          <w:szCs w:val="24"/>
          <w:lang w:val="en-US"/>
        </w:rPr>
        <w:t>ж ахуйн нэгжид:</w:t>
      </w:r>
    </w:p>
    <w:p w14:paraId="6FEC05CF" w14:textId="77777777" w:rsidR="00413D89" w:rsidRDefault="00731B32" w:rsidP="00413D89">
      <w:pPr>
        <w:shd w:val="clear" w:color="auto" w:fill="FFFFFF"/>
        <w:spacing w:after="100" w:afterAutospacing="1" w:line="240" w:lineRule="auto"/>
        <w:ind w:firstLine="720"/>
        <w:jc w:val="both"/>
        <w:rPr>
          <w:rFonts w:cs="Arial"/>
          <w:b/>
          <w:color w:val="000000"/>
          <w:szCs w:val="24"/>
          <w:lang w:val="en-US"/>
        </w:rPr>
      </w:pPr>
      <w:r>
        <w:rPr>
          <w:rFonts w:cs="Arial"/>
          <w:color w:val="000000"/>
          <w:szCs w:val="24"/>
        </w:rPr>
        <w:t>Засгийн газрын тусгай сангийн</w:t>
      </w:r>
      <w:r w:rsidR="00D567A0">
        <w:rPr>
          <w:rFonts w:cs="Arial"/>
          <w:color w:val="000000"/>
          <w:szCs w:val="24"/>
          <w:lang w:val="en-US"/>
        </w:rPr>
        <w:t xml:space="preserve"> тухай хуульд нэмэлт, өөрчлөлт оруулах тухай хуулийн төсөлтэй холбоотойгоор аж ахуйн нэгжид үүрэг болгосон заалт тусгагдаагүй тул нэмэгдэл зардал үүсэхгүй.</w:t>
      </w:r>
    </w:p>
    <w:p w14:paraId="4CA7C937" w14:textId="606889BC" w:rsidR="007553CA" w:rsidRDefault="00601A2E" w:rsidP="00413D89">
      <w:pPr>
        <w:shd w:val="clear" w:color="auto" w:fill="FFFFFF"/>
        <w:spacing w:after="100" w:afterAutospacing="1" w:line="240" w:lineRule="auto"/>
        <w:ind w:firstLine="720"/>
        <w:jc w:val="both"/>
        <w:rPr>
          <w:rFonts w:cs="Arial"/>
          <w:b/>
          <w:color w:val="000000"/>
          <w:szCs w:val="24"/>
          <w:lang w:val="en-US"/>
        </w:rPr>
      </w:pPr>
      <w:r>
        <w:rPr>
          <w:rFonts w:cs="Arial"/>
          <w:b/>
          <w:color w:val="000000"/>
          <w:szCs w:val="24"/>
        </w:rPr>
        <w:t>2.3</w:t>
      </w:r>
      <w:r w:rsidR="007553CA" w:rsidRPr="007553CA">
        <w:rPr>
          <w:rFonts w:cs="Arial"/>
          <w:b/>
          <w:color w:val="000000"/>
          <w:szCs w:val="24"/>
          <w:lang w:val="en-US"/>
        </w:rPr>
        <w:t xml:space="preserve"> Хуулийн төслийн уялдаа холбоог шалгах</w:t>
      </w:r>
    </w:p>
    <w:p w14:paraId="5BDF15ED" w14:textId="77777777" w:rsidR="00192D01" w:rsidRPr="00676487" w:rsidRDefault="00192D01" w:rsidP="00413D89">
      <w:pPr>
        <w:spacing w:after="100" w:afterAutospacing="1"/>
        <w:ind w:firstLine="720"/>
        <w:jc w:val="both"/>
        <w:rPr>
          <w:rFonts w:cs="Arial"/>
        </w:rPr>
      </w:pPr>
      <w:r w:rsidRPr="00676487">
        <w:rPr>
          <w:rFonts w:cs="Arial"/>
          <w:b/>
        </w:rPr>
        <w:t>“Харилцан уялдаа”</w:t>
      </w:r>
      <w:r w:rsidRPr="00676487">
        <w:rPr>
          <w:rFonts w:cs="Arial"/>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w:t>
      </w:r>
    </w:p>
    <w:p w14:paraId="185901DD" w14:textId="77777777" w:rsidR="00192D01" w:rsidRPr="00676487" w:rsidRDefault="00192D01" w:rsidP="00A73D5F">
      <w:pPr>
        <w:spacing w:after="100" w:afterAutospacing="1"/>
        <w:ind w:firstLine="720"/>
        <w:jc w:val="both"/>
        <w:rPr>
          <w:rFonts w:cs="Arial"/>
        </w:rPr>
      </w:pPr>
      <w:r w:rsidRPr="00676487">
        <w:rPr>
          <w:rFonts w:cs="Arial"/>
        </w:rPr>
        <w:t>Хууль тогтоомжийн тухай хуулийн 29 дүгээ</w:t>
      </w:r>
      <w:r w:rsidR="00601A2E">
        <w:rPr>
          <w:rFonts w:cs="Arial"/>
        </w:rPr>
        <w:t xml:space="preserve">р зүйлийн 29.1 дэх хэсэг болон </w:t>
      </w:r>
      <w:r w:rsidR="00601A2E" w:rsidRPr="00A73D5F">
        <w:rPr>
          <w:rStyle w:val="Emphasis"/>
          <w:rFonts w:cs="Arial"/>
          <w:i w:val="0"/>
          <w:color w:val="00B050"/>
          <w:szCs w:val="24"/>
          <w:shd w:val="clear" w:color="auto" w:fill="FFFFFF"/>
        </w:rPr>
        <w:t>Засгийн газрын 2016 оны 59 дүгээр</w:t>
      </w:r>
      <w:r w:rsidR="00601A2E" w:rsidRPr="00A73D5F">
        <w:rPr>
          <w:rFonts w:cs="Arial"/>
          <w:i/>
          <w:color w:val="00B050"/>
          <w:szCs w:val="24"/>
          <w:shd w:val="clear" w:color="auto" w:fill="FFFFFF"/>
        </w:rPr>
        <w:t> </w:t>
      </w:r>
      <w:r w:rsidR="00A73D5F">
        <w:rPr>
          <w:rStyle w:val="Emphasis"/>
          <w:rFonts w:cs="Arial"/>
          <w:i w:val="0"/>
          <w:color w:val="00B050"/>
          <w:szCs w:val="24"/>
          <w:shd w:val="clear" w:color="auto" w:fill="FFFFFF"/>
        </w:rPr>
        <w:t>тогтоол “Аргачлал батлах тухай”</w:t>
      </w:r>
      <w:r w:rsidR="00601A2E" w:rsidRPr="00A73D5F">
        <w:rPr>
          <w:rStyle w:val="Emphasis"/>
          <w:rFonts w:cs="Arial"/>
          <w:i w:val="0"/>
          <w:color w:val="00B050"/>
          <w:szCs w:val="24"/>
          <w:shd w:val="clear" w:color="auto" w:fill="FFFFFF"/>
        </w:rPr>
        <w:t> гуравдугаар</w:t>
      </w:r>
      <w:r w:rsidR="00A73D5F" w:rsidRPr="00A73D5F">
        <w:rPr>
          <w:rStyle w:val="Emphasis"/>
          <w:rFonts w:cs="Arial"/>
          <w:i w:val="0"/>
          <w:color w:val="00B050"/>
          <w:szCs w:val="24"/>
          <w:shd w:val="clear" w:color="auto" w:fill="FFFFFF"/>
        </w:rPr>
        <w:t xml:space="preserve"> </w:t>
      </w:r>
      <w:r w:rsidR="00601A2E" w:rsidRPr="00A73D5F">
        <w:rPr>
          <w:rStyle w:val="Emphasis"/>
          <w:rFonts w:cs="Arial"/>
          <w:i w:val="0"/>
          <w:color w:val="00B050"/>
          <w:szCs w:val="24"/>
          <w:shd w:val="clear" w:color="auto" w:fill="FFFFFF"/>
        </w:rPr>
        <w:t>хавсралтын</w:t>
      </w:r>
      <w:r w:rsidR="00601A2E" w:rsidRPr="00A73D5F">
        <w:rPr>
          <w:rFonts w:cs="Arial"/>
          <w:color w:val="00B050"/>
        </w:rPr>
        <w:t xml:space="preserve"> </w:t>
      </w:r>
      <w:r w:rsidR="00601A2E">
        <w:rPr>
          <w:rFonts w:cs="Arial"/>
        </w:rPr>
        <w:t>а</w:t>
      </w:r>
      <w:r w:rsidRPr="00676487">
        <w:rPr>
          <w:rFonts w:cs="Arial"/>
        </w:rPr>
        <w:t>ргачлалын 4.10-т заасан шаардлага, шалгуурын дагуу үнэллээ.</w:t>
      </w:r>
    </w:p>
    <w:p w14:paraId="29A929D1" w14:textId="77777777" w:rsidR="00192D01" w:rsidRPr="00676487" w:rsidRDefault="00192D01" w:rsidP="00413D89">
      <w:pPr>
        <w:pStyle w:val="ListParagraph"/>
        <w:numPr>
          <w:ilvl w:val="0"/>
          <w:numId w:val="5"/>
        </w:numPr>
        <w:spacing w:after="100" w:afterAutospacing="1" w:line="276" w:lineRule="auto"/>
        <w:jc w:val="both"/>
        <w:rPr>
          <w:rFonts w:cs="Arial"/>
          <w:i/>
        </w:rPr>
      </w:pPr>
      <w:r w:rsidRPr="00676487">
        <w:rPr>
          <w:rFonts w:cs="Arial"/>
          <w:i/>
        </w:rPr>
        <w:t>Хууль тогтоомжийн тухай хуулийн 29 дүгээр зүйлд заасан шаардлагыг хангасан эсэх: Тийм</w:t>
      </w:r>
    </w:p>
    <w:p w14:paraId="59B6090C" w14:textId="77777777" w:rsidR="00192D01" w:rsidRPr="00601A2E" w:rsidRDefault="00192D01" w:rsidP="00A73D5F">
      <w:pPr>
        <w:spacing w:after="100" w:afterAutospacing="1" w:line="240" w:lineRule="auto"/>
        <w:ind w:firstLine="720"/>
        <w:jc w:val="both"/>
        <w:rPr>
          <w:rFonts w:cs="Arial"/>
        </w:rPr>
      </w:pPr>
      <w:r w:rsidRPr="00676487">
        <w:rPr>
          <w:rFonts w:cs="Arial"/>
        </w:rPr>
        <w:t>Хууль тогтоомжийн төслийн үр нөлөөг үнэлэх аргачлалын 4.10-т заасан асуултад хариулах замаар харилцан уялдааг үнэлэв. Үүнд:</w:t>
      </w:r>
    </w:p>
    <w:tbl>
      <w:tblPr>
        <w:tblStyle w:val="TableGrid"/>
        <w:tblW w:w="0" w:type="auto"/>
        <w:tblLook w:val="04A0" w:firstRow="1" w:lastRow="0" w:firstColumn="1" w:lastColumn="0" w:noHBand="0" w:noVBand="1"/>
      </w:tblPr>
      <w:tblGrid>
        <w:gridCol w:w="3556"/>
        <w:gridCol w:w="1152"/>
        <w:gridCol w:w="4642"/>
      </w:tblGrid>
      <w:tr w:rsidR="00060A6B" w:rsidRPr="00A73D5F" w14:paraId="4E8033B5" w14:textId="77777777" w:rsidTr="00093236">
        <w:trPr>
          <w:trHeight w:val="297"/>
        </w:trPr>
        <w:tc>
          <w:tcPr>
            <w:tcW w:w="3556" w:type="dxa"/>
            <w:vAlign w:val="center"/>
          </w:tcPr>
          <w:p w14:paraId="3785EE32" w14:textId="77777777" w:rsidR="00060A6B" w:rsidRPr="00093236" w:rsidRDefault="00731B32" w:rsidP="00093236">
            <w:pPr>
              <w:pStyle w:val="NormalWeb"/>
              <w:spacing w:before="0" w:beforeAutospacing="0" w:line="270" w:lineRule="atLeast"/>
              <w:jc w:val="center"/>
              <w:textAlignment w:val="top"/>
              <w:rPr>
                <w:rFonts w:ascii="Arial" w:hAnsi="Arial" w:cs="Arial"/>
                <w:b/>
                <w:noProof/>
                <w:color w:val="333333"/>
                <w:sz w:val="20"/>
                <w:szCs w:val="20"/>
                <w:lang w:val="mn-MN"/>
              </w:rPr>
            </w:pPr>
            <w:r w:rsidRPr="00093236">
              <w:rPr>
                <w:rFonts w:ascii="Arial" w:hAnsi="Arial" w:cs="Arial"/>
                <w:b/>
                <w:noProof/>
                <w:color w:val="333333"/>
                <w:sz w:val="20"/>
                <w:szCs w:val="20"/>
                <w:lang w:val="mn-MN"/>
              </w:rPr>
              <w:lastRenderedPageBreak/>
              <w:t>Шалгуур</w:t>
            </w:r>
          </w:p>
        </w:tc>
        <w:tc>
          <w:tcPr>
            <w:tcW w:w="1152" w:type="dxa"/>
            <w:vAlign w:val="center"/>
          </w:tcPr>
          <w:p w14:paraId="280FD007" w14:textId="77777777" w:rsidR="00060A6B" w:rsidRPr="00093236" w:rsidRDefault="00060A6B" w:rsidP="00093236">
            <w:pPr>
              <w:spacing w:after="100" w:afterAutospacing="1" w:line="240" w:lineRule="auto"/>
              <w:jc w:val="center"/>
              <w:rPr>
                <w:rFonts w:cs="Arial"/>
                <w:b/>
                <w:sz w:val="20"/>
                <w:szCs w:val="20"/>
                <w:lang w:val="en-US"/>
              </w:rPr>
            </w:pPr>
          </w:p>
        </w:tc>
        <w:tc>
          <w:tcPr>
            <w:tcW w:w="4642" w:type="dxa"/>
            <w:vAlign w:val="center"/>
          </w:tcPr>
          <w:p w14:paraId="01AC6A8C" w14:textId="77777777" w:rsidR="00060A6B" w:rsidRPr="00093236" w:rsidRDefault="00731B32" w:rsidP="00093236">
            <w:pPr>
              <w:spacing w:after="100" w:afterAutospacing="1" w:line="240" w:lineRule="auto"/>
              <w:jc w:val="center"/>
              <w:rPr>
                <w:rFonts w:cs="Arial"/>
                <w:b/>
                <w:sz w:val="20"/>
                <w:szCs w:val="20"/>
              </w:rPr>
            </w:pPr>
            <w:r w:rsidRPr="00093236">
              <w:rPr>
                <w:rFonts w:cs="Arial"/>
                <w:b/>
                <w:sz w:val="20"/>
                <w:szCs w:val="20"/>
              </w:rPr>
              <w:t>Тайлбар</w:t>
            </w:r>
          </w:p>
        </w:tc>
      </w:tr>
      <w:tr w:rsidR="00060A6B" w:rsidRPr="00A73D5F" w14:paraId="78E536F2" w14:textId="77777777" w:rsidTr="00A73D5F">
        <w:tc>
          <w:tcPr>
            <w:tcW w:w="3556" w:type="dxa"/>
            <w:vAlign w:val="center"/>
          </w:tcPr>
          <w:p w14:paraId="274C7F19"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1.хуулийн төслийн зохицуулалт тухайн хуулийн зорилттой нийцэж байгаа эсэх;</w:t>
            </w:r>
          </w:p>
        </w:tc>
        <w:tc>
          <w:tcPr>
            <w:tcW w:w="1152" w:type="dxa"/>
            <w:vAlign w:val="center"/>
          </w:tcPr>
          <w:p w14:paraId="3CB4B27B"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Тийм</w:t>
            </w:r>
          </w:p>
        </w:tc>
        <w:tc>
          <w:tcPr>
            <w:tcW w:w="4642" w:type="dxa"/>
            <w:vAlign w:val="center"/>
          </w:tcPr>
          <w:p w14:paraId="7B2FEEB3" w14:textId="2578C9B7" w:rsidR="00060A6B" w:rsidRPr="00A73D5F" w:rsidRDefault="00060A6B" w:rsidP="00A73D5F">
            <w:pPr>
              <w:spacing w:after="100" w:afterAutospacing="1" w:line="240" w:lineRule="auto"/>
              <w:jc w:val="both"/>
              <w:rPr>
                <w:rFonts w:cs="Arial"/>
                <w:sz w:val="20"/>
                <w:szCs w:val="20"/>
                <w:lang w:val="en-US"/>
              </w:rPr>
            </w:pPr>
            <w:r w:rsidRPr="00A73D5F">
              <w:rPr>
                <w:rFonts w:cs="Arial"/>
                <w:sz w:val="20"/>
                <w:szCs w:val="20"/>
                <w:lang w:val="en-US"/>
              </w:rPr>
              <w:t xml:space="preserve">Хуулийн төсөл хэрэгжсэнээр </w:t>
            </w:r>
            <w:r w:rsidR="00731B32" w:rsidRPr="00A73D5F">
              <w:rPr>
                <w:rFonts w:cs="Arial"/>
                <w:sz w:val="20"/>
                <w:szCs w:val="20"/>
              </w:rPr>
              <w:t>инновацын сан</w:t>
            </w:r>
            <w:r w:rsidR="00A73D5F" w:rsidRPr="00A73D5F">
              <w:rPr>
                <w:rFonts w:cs="Arial"/>
                <w:color w:val="00B050"/>
                <w:sz w:val="20"/>
                <w:szCs w:val="20"/>
              </w:rPr>
              <w:t>г</w:t>
            </w:r>
            <w:r w:rsidR="00731B32" w:rsidRPr="00A73D5F">
              <w:rPr>
                <w:rFonts w:cs="Arial"/>
                <w:color w:val="00B050"/>
                <w:sz w:val="20"/>
                <w:szCs w:val="20"/>
              </w:rPr>
              <w:t xml:space="preserve"> </w:t>
            </w:r>
            <w:r w:rsidR="00731B32" w:rsidRPr="00A73D5F">
              <w:rPr>
                <w:rFonts w:cs="Arial"/>
                <w:sz w:val="20"/>
                <w:szCs w:val="20"/>
              </w:rPr>
              <w:t xml:space="preserve">шинээр </w:t>
            </w:r>
            <w:r w:rsidR="00A73D5F" w:rsidRPr="00A73D5F">
              <w:rPr>
                <w:rFonts w:cs="Arial"/>
                <w:sz w:val="20"/>
                <w:szCs w:val="20"/>
              </w:rPr>
              <w:t>үүсгэн байгуулж</w:t>
            </w:r>
            <w:r w:rsidR="00731B32" w:rsidRPr="00A73D5F">
              <w:rPr>
                <w:rFonts w:cs="Arial"/>
                <w:sz w:val="20"/>
                <w:szCs w:val="20"/>
              </w:rPr>
              <w:t xml:space="preserve"> инновацын үйл ажиллагаа эрхлэгчдэд бодит дэмжлэг болохоор байна.</w:t>
            </w:r>
          </w:p>
        </w:tc>
      </w:tr>
      <w:tr w:rsidR="00060A6B" w:rsidRPr="00A73D5F" w14:paraId="012148EE" w14:textId="77777777" w:rsidTr="00A73D5F">
        <w:tc>
          <w:tcPr>
            <w:tcW w:w="3556" w:type="dxa"/>
            <w:vAlign w:val="center"/>
          </w:tcPr>
          <w:p w14:paraId="0C79CDBD"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2.хуулийн төслийн “Хууль тогтоомж” гэсэн хэсэгт заасан хуулиудын нэр тухайн харилцаанд хамаарах хууль мөн эсэх;</w:t>
            </w:r>
          </w:p>
        </w:tc>
        <w:tc>
          <w:tcPr>
            <w:tcW w:w="1152" w:type="dxa"/>
            <w:vAlign w:val="center"/>
          </w:tcPr>
          <w:p w14:paraId="37D68DD3"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Тийм</w:t>
            </w:r>
          </w:p>
        </w:tc>
        <w:tc>
          <w:tcPr>
            <w:tcW w:w="4642" w:type="dxa"/>
            <w:vAlign w:val="center"/>
          </w:tcPr>
          <w:p w14:paraId="3D0B9A0A"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15E18CE5" w14:textId="77777777" w:rsidTr="00A73D5F">
        <w:tc>
          <w:tcPr>
            <w:tcW w:w="3556" w:type="dxa"/>
            <w:vAlign w:val="center"/>
          </w:tcPr>
          <w:p w14:paraId="74F77706"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3.хуулийн төсөлд тодорхойлсон нэр томьёо тухайн хуулийн төслийн болон бусад хуулийн нэр томьёотой нийцэж байгаа эсэх;</w:t>
            </w:r>
          </w:p>
        </w:tc>
        <w:tc>
          <w:tcPr>
            <w:tcW w:w="1152" w:type="dxa"/>
            <w:vAlign w:val="center"/>
          </w:tcPr>
          <w:p w14:paraId="549E1398"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Тийм</w:t>
            </w:r>
          </w:p>
        </w:tc>
        <w:tc>
          <w:tcPr>
            <w:tcW w:w="4642" w:type="dxa"/>
            <w:vAlign w:val="center"/>
          </w:tcPr>
          <w:p w14:paraId="4F62A1AF"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394E50E5" w14:textId="77777777" w:rsidTr="00A73D5F">
        <w:tc>
          <w:tcPr>
            <w:tcW w:w="3556" w:type="dxa"/>
            <w:vAlign w:val="center"/>
          </w:tcPr>
          <w:p w14:paraId="08E6EA43"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4.хуулийн төслийн зүйл, заалт тухайн хуулийн төсөл болон бусад хуулийн заалттай нийцэж байгаа эсэх;</w:t>
            </w:r>
          </w:p>
        </w:tc>
        <w:tc>
          <w:tcPr>
            <w:tcW w:w="1152" w:type="dxa"/>
            <w:vAlign w:val="center"/>
          </w:tcPr>
          <w:p w14:paraId="1DB5C13E"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Тийм</w:t>
            </w:r>
          </w:p>
        </w:tc>
        <w:tc>
          <w:tcPr>
            <w:tcW w:w="4642" w:type="dxa"/>
            <w:vAlign w:val="center"/>
          </w:tcPr>
          <w:p w14:paraId="60C32424" w14:textId="77777777" w:rsidR="00060A6B" w:rsidRPr="00A73D5F" w:rsidRDefault="00192D01" w:rsidP="00A73D5F">
            <w:pPr>
              <w:spacing w:after="100" w:afterAutospacing="1" w:line="240" w:lineRule="auto"/>
              <w:jc w:val="both"/>
              <w:rPr>
                <w:rFonts w:cs="Arial"/>
                <w:sz w:val="20"/>
                <w:szCs w:val="20"/>
                <w:lang w:val="en-US"/>
              </w:rPr>
            </w:pPr>
            <w:r w:rsidRPr="00A73D5F">
              <w:rPr>
                <w:rFonts w:cs="Arial"/>
                <w:sz w:val="20"/>
                <w:szCs w:val="20"/>
                <w:lang w:val="en-US"/>
              </w:rPr>
              <w:t>Нийцсэн.</w:t>
            </w:r>
          </w:p>
        </w:tc>
      </w:tr>
      <w:tr w:rsidR="00060A6B" w:rsidRPr="00A73D5F" w14:paraId="148BD6AB" w14:textId="77777777" w:rsidTr="00A73D5F">
        <w:tc>
          <w:tcPr>
            <w:tcW w:w="3556" w:type="dxa"/>
            <w:vAlign w:val="center"/>
          </w:tcPr>
          <w:p w14:paraId="0C82368A"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5.хуулийн төслийн зүйл, заалт тухайн хуулийн төслийн болон бусад хуулийн заалттай давхардсан эсэх;</w:t>
            </w:r>
          </w:p>
        </w:tc>
        <w:tc>
          <w:tcPr>
            <w:tcW w:w="1152" w:type="dxa"/>
            <w:vAlign w:val="center"/>
          </w:tcPr>
          <w:p w14:paraId="7A72FB56"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Үгүй</w:t>
            </w:r>
          </w:p>
        </w:tc>
        <w:tc>
          <w:tcPr>
            <w:tcW w:w="4642" w:type="dxa"/>
            <w:vAlign w:val="center"/>
          </w:tcPr>
          <w:p w14:paraId="2820FCB8" w14:textId="77777777" w:rsidR="00060A6B" w:rsidRPr="00A73D5F" w:rsidRDefault="00192D01" w:rsidP="00A73D5F">
            <w:pPr>
              <w:spacing w:after="100" w:afterAutospacing="1" w:line="240" w:lineRule="auto"/>
              <w:jc w:val="both"/>
              <w:rPr>
                <w:rFonts w:cs="Arial"/>
                <w:sz w:val="20"/>
                <w:szCs w:val="20"/>
              </w:rPr>
            </w:pPr>
            <w:r w:rsidRPr="00A73D5F">
              <w:rPr>
                <w:rFonts w:cs="Arial"/>
                <w:sz w:val="20"/>
                <w:szCs w:val="20"/>
                <w:lang w:val="en-US"/>
              </w:rPr>
              <w:t>Давхардаагүй</w:t>
            </w:r>
            <w:r w:rsidR="00A73D5F">
              <w:rPr>
                <w:rFonts w:cs="Arial"/>
                <w:sz w:val="20"/>
                <w:szCs w:val="20"/>
              </w:rPr>
              <w:t>.</w:t>
            </w:r>
          </w:p>
        </w:tc>
      </w:tr>
      <w:tr w:rsidR="00060A6B" w:rsidRPr="00A73D5F" w14:paraId="4BCACD0B" w14:textId="77777777" w:rsidTr="00A73D5F">
        <w:tc>
          <w:tcPr>
            <w:tcW w:w="3556" w:type="dxa"/>
            <w:vAlign w:val="center"/>
          </w:tcPr>
          <w:p w14:paraId="53B71DF6"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6.хуулийн төслийг хэрэгжүүлэх этгээдийг тодорхой тусгасан эсэх;</w:t>
            </w:r>
          </w:p>
        </w:tc>
        <w:tc>
          <w:tcPr>
            <w:tcW w:w="1152" w:type="dxa"/>
            <w:vAlign w:val="center"/>
          </w:tcPr>
          <w:p w14:paraId="330536EB"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Тийм</w:t>
            </w:r>
          </w:p>
        </w:tc>
        <w:tc>
          <w:tcPr>
            <w:tcW w:w="4642" w:type="dxa"/>
            <w:vAlign w:val="center"/>
          </w:tcPr>
          <w:p w14:paraId="6A1892F6" w14:textId="77777777" w:rsidR="00060A6B" w:rsidRPr="00A73D5F" w:rsidRDefault="00731B32" w:rsidP="00A73D5F">
            <w:pPr>
              <w:spacing w:after="100" w:afterAutospacing="1" w:line="240" w:lineRule="auto"/>
              <w:jc w:val="both"/>
              <w:rPr>
                <w:rFonts w:cs="Arial"/>
                <w:sz w:val="20"/>
                <w:szCs w:val="20"/>
                <w:lang w:val="en-US"/>
              </w:rPr>
            </w:pPr>
            <w:r w:rsidRPr="00A73D5F">
              <w:rPr>
                <w:rFonts w:cs="Arial"/>
                <w:sz w:val="20"/>
                <w:szCs w:val="20"/>
              </w:rPr>
              <w:t>Инновацын сангийн үйл ажиллагааг тус асуудлыг эрхэлсэн төрийн захиргааны төв байгууллага хариуцах бөгөөд сангаас олгох зээл болон бусад дэмжлэг, үйл ажиллагаанд хөрөнгө зарцуулах, түүнд хяналт тавих журмыг Засгийн газар батална.</w:t>
            </w:r>
          </w:p>
        </w:tc>
      </w:tr>
      <w:tr w:rsidR="00060A6B" w:rsidRPr="00A73D5F" w14:paraId="64FD4A44" w14:textId="77777777" w:rsidTr="00A73D5F">
        <w:tc>
          <w:tcPr>
            <w:tcW w:w="3556" w:type="dxa"/>
            <w:vAlign w:val="center"/>
          </w:tcPr>
          <w:p w14:paraId="3E290B7E"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7.хуулийн төсөлд шаардлагатай зохицуулалтыг орхигдуулсан эсэх;</w:t>
            </w:r>
          </w:p>
        </w:tc>
        <w:tc>
          <w:tcPr>
            <w:tcW w:w="1152" w:type="dxa"/>
            <w:vAlign w:val="center"/>
          </w:tcPr>
          <w:p w14:paraId="47AABB36"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Үгүй</w:t>
            </w:r>
          </w:p>
        </w:tc>
        <w:tc>
          <w:tcPr>
            <w:tcW w:w="4642" w:type="dxa"/>
          </w:tcPr>
          <w:p w14:paraId="7BDCE9AB"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4EA22304" w14:textId="77777777" w:rsidTr="00A73D5F">
        <w:tc>
          <w:tcPr>
            <w:tcW w:w="3556" w:type="dxa"/>
            <w:vAlign w:val="center"/>
          </w:tcPr>
          <w:p w14:paraId="64170A5D"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8.хуулийн төсөлд төрийн байгууллагын гүйцэтгэх чиг үүргийг давхардуулан тусгасан эсэх;</w:t>
            </w:r>
          </w:p>
        </w:tc>
        <w:tc>
          <w:tcPr>
            <w:tcW w:w="1152" w:type="dxa"/>
            <w:vAlign w:val="center"/>
          </w:tcPr>
          <w:p w14:paraId="62F56EB2"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Үгүй</w:t>
            </w:r>
          </w:p>
        </w:tc>
        <w:tc>
          <w:tcPr>
            <w:tcW w:w="4642" w:type="dxa"/>
          </w:tcPr>
          <w:p w14:paraId="7CA4857E"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6447F1AF" w14:textId="77777777" w:rsidTr="00A73D5F">
        <w:tc>
          <w:tcPr>
            <w:tcW w:w="3556" w:type="dxa"/>
            <w:vAlign w:val="center"/>
          </w:tcPr>
          <w:p w14:paraId="3D262E30"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9.төрийн байгууллагын чиг үүргийг төрийн бус байгууллага, мэргэжлийн холбоодоор гүйцэтгүүлэх боломжтой эсэх;</w:t>
            </w:r>
          </w:p>
        </w:tc>
        <w:tc>
          <w:tcPr>
            <w:tcW w:w="1152" w:type="dxa"/>
            <w:vAlign w:val="center"/>
          </w:tcPr>
          <w:p w14:paraId="7CC6CA31" w14:textId="77777777" w:rsidR="00060A6B" w:rsidRPr="00A73D5F" w:rsidRDefault="00731B32" w:rsidP="00A73D5F">
            <w:pPr>
              <w:spacing w:after="100" w:afterAutospacing="1" w:line="240" w:lineRule="auto"/>
              <w:jc w:val="center"/>
              <w:rPr>
                <w:rFonts w:cs="Arial"/>
                <w:sz w:val="20"/>
                <w:szCs w:val="20"/>
              </w:rPr>
            </w:pPr>
            <w:r w:rsidRPr="00A73D5F">
              <w:rPr>
                <w:rFonts w:cs="Arial"/>
                <w:sz w:val="20"/>
                <w:szCs w:val="20"/>
              </w:rPr>
              <w:t>Үгүй</w:t>
            </w:r>
          </w:p>
        </w:tc>
        <w:tc>
          <w:tcPr>
            <w:tcW w:w="4642" w:type="dxa"/>
          </w:tcPr>
          <w:p w14:paraId="7147A313"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16BB1236" w14:textId="77777777" w:rsidTr="00A73D5F">
        <w:tc>
          <w:tcPr>
            <w:tcW w:w="3556" w:type="dxa"/>
            <w:vAlign w:val="center"/>
          </w:tcPr>
          <w:p w14:paraId="370FA210"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10.татварын хуулиас бусад хуулийн төсөлд албан татвар, төлбөр, хураамж тогтоосон эсэх;</w:t>
            </w:r>
          </w:p>
        </w:tc>
        <w:tc>
          <w:tcPr>
            <w:tcW w:w="1152" w:type="dxa"/>
            <w:vAlign w:val="center"/>
          </w:tcPr>
          <w:p w14:paraId="6DC91155"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Үгүй</w:t>
            </w:r>
          </w:p>
        </w:tc>
        <w:tc>
          <w:tcPr>
            <w:tcW w:w="4642" w:type="dxa"/>
          </w:tcPr>
          <w:p w14:paraId="55AADBB2"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59B2BFC7" w14:textId="77777777" w:rsidTr="00A73D5F">
        <w:tc>
          <w:tcPr>
            <w:tcW w:w="3556" w:type="dxa"/>
            <w:vAlign w:val="center"/>
          </w:tcPr>
          <w:p w14:paraId="21B64D3A"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11.тухайн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152" w:type="dxa"/>
            <w:vAlign w:val="center"/>
          </w:tcPr>
          <w:p w14:paraId="69BD78F8"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Үгүй</w:t>
            </w:r>
          </w:p>
        </w:tc>
        <w:tc>
          <w:tcPr>
            <w:tcW w:w="4642" w:type="dxa"/>
          </w:tcPr>
          <w:p w14:paraId="24D6A633"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7CB9A372" w14:textId="77777777" w:rsidTr="00A73D5F">
        <w:tc>
          <w:tcPr>
            <w:tcW w:w="3556" w:type="dxa"/>
            <w:vAlign w:val="center"/>
          </w:tcPr>
          <w:p w14:paraId="3974198C"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12.Монгол Улсын Үндсэн хууль болон Монгол Улсын олон улсын гэрээнд заасан хүний эрхийг хязгаарласан зохицуулалт тусгасан эсэх;</w:t>
            </w:r>
          </w:p>
        </w:tc>
        <w:tc>
          <w:tcPr>
            <w:tcW w:w="1152" w:type="dxa"/>
            <w:vAlign w:val="center"/>
          </w:tcPr>
          <w:p w14:paraId="3604EB0C"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Үгүй</w:t>
            </w:r>
          </w:p>
        </w:tc>
        <w:tc>
          <w:tcPr>
            <w:tcW w:w="4642" w:type="dxa"/>
          </w:tcPr>
          <w:p w14:paraId="75BA075E"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17396779" w14:textId="77777777" w:rsidTr="00A73D5F">
        <w:tc>
          <w:tcPr>
            <w:tcW w:w="3556" w:type="dxa"/>
            <w:vAlign w:val="center"/>
          </w:tcPr>
          <w:p w14:paraId="78C047D1"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13.хуулийн төслийн зүйл, заалт жендэрийн эрх тэгш байдлыг хангасан эсэх;</w:t>
            </w:r>
          </w:p>
        </w:tc>
        <w:tc>
          <w:tcPr>
            <w:tcW w:w="1152" w:type="dxa"/>
            <w:vAlign w:val="center"/>
          </w:tcPr>
          <w:p w14:paraId="0390236D"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Тийм</w:t>
            </w:r>
          </w:p>
        </w:tc>
        <w:tc>
          <w:tcPr>
            <w:tcW w:w="4642" w:type="dxa"/>
          </w:tcPr>
          <w:p w14:paraId="4BABC1DF"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35EB005A" w14:textId="77777777" w:rsidTr="00A73D5F">
        <w:tc>
          <w:tcPr>
            <w:tcW w:w="3556" w:type="dxa"/>
            <w:vAlign w:val="center"/>
          </w:tcPr>
          <w:p w14:paraId="1043502C"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14.хуулийн төсөлд шударга бус өрсөлдөөнийг бий болгоход чиглэсэн заалт тусгагдсан эсэх;</w:t>
            </w:r>
          </w:p>
        </w:tc>
        <w:tc>
          <w:tcPr>
            <w:tcW w:w="1152" w:type="dxa"/>
            <w:vAlign w:val="center"/>
          </w:tcPr>
          <w:p w14:paraId="016758D7"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Үгүй</w:t>
            </w:r>
          </w:p>
        </w:tc>
        <w:tc>
          <w:tcPr>
            <w:tcW w:w="4642" w:type="dxa"/>
          </w:tcPr>
          <w:p w14:paraId="74C7F410"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7D9AD096" w14:textId="77777777" w:rsidTr="00A73D5F">
        <w:tc>
          <w:tcPr>
            <w:tcW w:w="3556" w:type="dxa"/>
            <w:vAlign w:val="center"/>
          </w:tcPr>
          <w:p w14:paraId="1379495A"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15.хуулийн төсөлд авлига, хүнд суртлыг бий болгоход чиглэсэн заалт тусгагдсан эсэх;</w:t>
            </w:r>
          </w:p>
        </w:tc>
        <w:tc>
          <w:tcPr>
            <w:tcW w:w="1152" w:type="dxa"/>
            <w:vAlign w:val="center"/>
          </w:tcPr>
          <w:p w14:paraId="2EFFAE34" w14:textId="77777777" w:rsidR="00060A6B" w:rsidRPr="00A73D5F" w:rsidRDefault="00060A6B" w:rsidP="00A73D5F">
            <w:pPr>
              <w:spacing w:after="100" w:afterAutospacing="1" w:line="240" w:lineRule="auto"/>
              <w:jc w:val="center"/>
              <w:rPr>
                <w:rFonts w:cs="Arial"/>
                <w:sz w:val="20"/>
                <w:szCs w:val="20"/>
                <w:lang w:val="en-US"/>
              </w:rPr>
            </w:pPr>
            <w:r w:rsidRPr="00A73D5F">
              <w:rPr>
                <w:rFonts w:cs="Arial"/>
                <w:sz w:val="20"/>
                <w:szCs w:val="20"/>
                <w:lang w:val="en-US"/>
              </w:rPr>
              <w:t>Үгүй</w:t>
            </w:r>
          </w:p>
        </w:tc>
        <w:tc>
          <w:tcPr>
            <w:tcW w:w="4642" w:type="dxa"/>
          </w:tcPr>
          <w:p w14:paraId="21CAD6B0" w14:textId="77777777" w:rsidR="00060A6B" w:rsidRPr="00A73D5F" w:rsidRDefault="00060A6B" w:rsidP="00A73D5F">
            <w:pPr>
              <w:spacing w:after="100" w:afterAutospacing="1" w:line="240" w:lineRule="auto"/>
              <w:jc w:val="both"/>
              <w:rPr>
                <w:rFonts w:cs="Arial"/>
                <w:sz w:val="20"/>
                <w:szCs w:val="20"/>
                <w:lang w:val="en-US"/>
              </w:rPr>
            </w:pPr>
          </w:p>
        </w:tc>
      </w:tr>
      <w:tr w:rsidR="00060A6B" w:rsidRPr="00A73D5F" w14:paraId="6D981511" w14:textId="77777777" w:rsidTr="00A73D5F">
        <w:tc>
          <w:tcPr>
            <w:tcW w:w="3556" w:type="dxa"/>
            <w:vAlign w:val="center"/>
          </w:tcPr>
          <w:p w14:paraId="3741029A" w14:textId="77777777" w:rsidR="00060A6B" w:rsidRPr="00A73D5F" w:rsidRDefault="00060A6B" w:rsidP="00A73D5F">
            <w:pPr>
              <w:pStyle w:val="NormalWeb"/>
              <w:spacing w:before="0" w:beforeAutospacing="0"/>
              <w:jc w:val="both"/>
              <w:textAlignment w:val="top"/>
              <w:rPr>
                <w:rFonts w:ascii="Arial" w:hAnsi="Arial" w:cs="Arial"/>
                <w:noProof/>
                <w:color w:val="333333"/>
                <w:sz w:val="20"/>
                <w:szCs w:val="20"/>
              </w:rPr>
            </w:pPr>
            <w:r w:rsidRPr="00A73D5F">
              <w:rPr>
                <w:rFonts w:ascii="Arial" w:hAnsi="Arial" w:cs="Arial"/>
                <w:noProof/>
                <w:color w:val="333333"/>
                <w:sz w:val="20"/>
                <w:szCs w:val="20"/>
              </w:rPr>
              <w:t>16.хуулийн төсөлд тусгасан хориглосон хэм хэмжээг зөрчсөн этгээдэд хүлээлгэх хариуцлагын талаар тодорхой тусгасан эсэх.</w:t>
            </w:r>
          </w:p>
        </w:tc>
        <w:tc>
          <w:tcPr>
            <w:tcW w:w="1152" w:type="dxa"/>
            <w:vAlign w:val="center"/>
          </w:tcPr>
          <w:p w14:paraId="540DAE61" w14:textId="77777777" w:rsidR="00060A6B" w:rsidRPr="00A73D5F" w:rsidRDefault="00E859DC" w:rsidP="00A73D5F">
            <w:pPr>
              <w:spacing w:after="100" w:afterAutospacing="1" w:line="240" w:lineRule="auto"/>
              <w:jc w:val="center"/>
              <w:rPr>
                <w:rFonts w:cs="Arial"/>
                <w:sz w:val="20"/>
                <w:szCs w:val="20"/>
                <w:lang w:val="en-US"/>
              </w:rPr>
            </w:pPr>
            <w:r w:rsidRPr="00A73D5F">
              <w:rPr>
                <w:rFonts w:cs="Arial"/>
                <w:sz w:val="20"/>
                <w:szCs w:val="20"/>
                <w:lang w:val="en-US"/>
              </w:rPr>
              <w:t>Үгүй</w:t>
            </w:r>
          </w:p>
        </w:tc>
        <w:tc>
          <w:tcPr>
            <w:tcW w:w="4642" w:type="dxa"/>
          </w:tcPr>
          <w:p w14:paraId="2BE79050" w14:textId="77777777" w:rsidR="00060A6B" w:rsidRPr="00A73D5F" w:rsidRDefault="00060A6B" w:rsidP="00A73D5F">
            <w:pPr>
              <w:spacing w:after="100" w:afterAutospacing="1" w:line="240" w:lineRule="auto"/>
              <w:jc w:val="both"/>
              <w:rPr>
                <w:rFonts w:cs="Arial"/>
                <w:sz w:val="20"/>
                <w:szCs w:val="20"/>
                <w:lang w:val="en-US"/>
              </w:rPr>
            </w:pPr>
          </w:p>
        </w:tc>
      </w:tr>
    </w:tbl>
    <w:p w14:paraId="7E6D1C5E" w14:textId="77777777" w:rsidR="00D567A0" w:rsidRPr="00D567A0" w:rsidRDefault="00D567A0" w:rsidP="00D567A0">
      <w:pPr>
        <w:shd w:val="clear" w:color="auto" w:fill="FFFFFF"/>
        <w:spacing w:after="100" w:afterAutospacing="1" w:line="240" w:lineRule="auto"/>
        <w:ind w:firstLine="720"/>
        <w:jc w:val="both"/>
        <w:rPr>
          <w:rFonts w:cs="Arial"/>
          <w:szCs w:val="24"/>
        </w:rPr>
      </w:pPr>
      <w:r w:rsidRPr="00D567A0">
        <w:rPr>
          <w:rFonts w:cs="Arial"/>
          <w:szCs w:val="24"/>
        </w:rPr>
        <w:lastRenderedPageBreak/>
        <w:t xml:space="preserve">ҮР ДҮНГИЙН ҮНЭЛГЭЭ,  ЗӨВЛӨМЖ: </w:t>
      </w:r>
    </w:p>
    <w:p w14:paraId="3AE63145" w14:textId="77777777" w:rsidR="00D567A0" w:rsidRPr="00D567A0" w:rsidRDefault="00D567A0" w:rsidP="00D567A0">
      <w:pPr>
        <w:shd w:val="clear" w:color="auto" w:fill="FFFFFF"/>
        <w:spacing w:after="100" w:afterAutospacing="1" w:line="240" w:lineRule="auto"/>
        <w:ind w:firstLine="720"/>
        <w:jc w:val="both"/>
        <w:rPr>
          <w:rFonts w:cs="Arial"/>
          <w:szCs w:val="24"/>
        </w:rPr>
      </w:pPr>
      <w:r w:rsidRPr="00D567A0">
        <w:rPr>
          <w:rFonts w:cs="Arial"/>
          <w:szCs w:val="24"/>
        </w:rPr>
        <w:t xml:space="preserve">Энэхүү үр нөлөөг тооцох үнэлгээг </w:t>
      </w:r>
      <w:r w:rsidR="009158CA">
        <w:rPr>
          <w:rFonts w:cs="Arial"/>
          <w:szCs w:val="24"/>
        </w:rPr>
        <w:t>Засгийн газрын тусгай сангийн</w:t>
      </w:r>
      <w:r>
        <w:rPr>
          <w:rFonts w:cs="Arial"/>
          <w:szCs w:val="24"/>
        </w:rPr>
        <w:t xml:space="preserve"> тухай хуульд </w:t>
      </w:r>
      <w:r w:rsidRPr="00D567A0">
        <w:rPr>
          <w:rFonts w:cs="Arial"/>
          <w:szCs w:val="24"/>
        </w:rPr>
        <w:t>нэмэлт</w:t>
      </w:r>
      <w:r>
        <w:rPr>
          <w:rFonts w:cs="Arial"/>
          <w:szCs w:val="24"/>
        </w:rPr>
        <w:t>,</w:t>
      </w:r>
      <w:r w:rsidRPr="00D567A0">
        <w:rPr>
          <w:rFonts w:cs="Arial"/>
          <w:szCs w:val="24"/>
        </w:rPr>
        <w:t xml:space="preserve"> өөрчлөлт оруулах тухай хуулийн төсөл, түүний үзэл баримтлал, түүнийг дагаж өөрчлөгдөх </w:t>
      </w:r>
      <w:r w:rsidR="009158CA">
        <w:rPr>
          <w:rFonts w:cs="Arial"/>
          <w:szCs w:val="24"/>
        </w:rPr>
        <w:t>Инновацын</w:t>
      </w:r>
      <w:r>
        <w:rPr>
          <w:rFonts w:cs="Arial"/>
          <w:szCs w:val="24"/>
        </w:rPr>
        <w:t xml:space="preserve"> тухай хуульд нэмэлт оруулах </w:t>
      </w:r>
      <w:r w:rsidRPr="00D567A0">
        <w:rPr>
          <w:rFonts w:cs="Arial"/>
          <w:szCs w:val="24"/>
        </w:rPr>
        <w:t>тухай хуулийн төслүүдэд тус тус боловсруулсан болно.</w:t>
      </w:r>
    </w:p>
    <w:p w14:paraId="2BFCE5EE" w14:textId="77777777" w:rsidR="00D567A0" w:rsidRPr="00D567A0" w:rsidRDefault="00D567A0" w:rsidP="00D567A0">
      <w:pPr>
        <w:shd w:val="clear" w:color="auto" w:fill="FFFFFF"/>
        <w:spacing w:after="100" w:afterAutospacing="1" w:line="240" w:lineRule="auto"/>
        <w:ind w:firstLine="720"/>
        <w:jc w:val="both"/>
        <w:rPr>
          <w:rFonts w:cs="Arial"/>
          <w:szCs w:val="24"/>
        </w:rPr>
      </w:pPr>
      <w:r w:rsidRPr="00D567A0">
        <w:rPr>
          <w:rFonts w:cs="Arial"/>
          <w:szCs w:val="24"/>
        </w:rPr>
        <w:t>Хуулийн төслүүд дэвшүүлсэн зорилгоо хангасан эсэх, бусад хуулиудтай хэрхэн уялдсан, зардал гэсэн шалгуур үзүүлэлтүүдээр хийсэн үнэлгээг нэгтгэн дараах дүгнэлтийг хийлээ.</w:t>
      </w:r>
    </w:p>
    <w:p w14:paraId="200DA857" w14:textId="77777777" w:rsidR="00D567A0" w:rsidRPr="00D567A0" w:rsidRDefault="00D567A0" w:rsidP="00D567A0">
      <w:pPr>
        <w:shd w:val="clear" w:color="auto" w:fill="FFFFFF"/>
        <w:spacing w:after="100" w:afterAutospacing="1" w:line="240" w:lineRule="auto"/>
        <w:ind w:firstLine="720"/>
        <w:jc w:val="both"/>
        <w:rPr>
          <w:rFonts w:cs="Arial"/>
          <w:szCs w:val="24"/>
        </w:rPr>
      </w:pPr>
      <w:r w:rsidRPr="00D567A0">
        <w:rPr>
          <w:rFonts w:cs="Arial"/>
          <w:szCs w:val="24"/>
        </w:rPr>
        <w:t>ДҮГНЭЛТ:</w:t>
      </w:r>
    </w:p>
    <w:p w14:paraId="46FFD305" w14:textId="77777777" w:rsidR="00D567A0" w:rsidRPr="00D567A0" w:rsidRDefault="00D567A0" w:rsidP="00D567A0">
      <w:pPr>
        <w:shd w:val="clear" w:color="auto" w:fill="FFFFFF"/>
        <w:spacing w:after="100" w:afterAutospacing="1" w:line="240" w:lineRule="auto"/>
        <w:ind w:firstLine="720"/>
        <w:jc w:val="both"/>
        <w:rPr>
          <w:rFonts w:cs="Arial"/>
          <w:szCs w:val="24"/>
        </w:rPr>
      </w:pPr>
      <w:r w:rsidRPr="00D567A0">
        <w:rPr>
          <w:rFonts w:cs="Arial"/>
          <w:szCs w:val="24"/>
        </w:rPr>
        <w:t xml:space="preserve">Зорилгодоо хүрэх байдал: Хуулийн төслийн зохицуулалт нь төслийн үзэл баримтлалд тусгагдсан зорилтуудыг бүрэн хангаж байна гэж үзэж байна. </w:t>
      </w:r>
    </w:p>
    <w:p w14:paraId="5F4F303F" w14:textId="77777777" w:rsidR="00D567A0" w:rsidRDefault="00404067" w:rsidP="00D567A0">
      <w:pPr>
        <w:shd w:val="clear" w:color="auto" w:fill="FFFFFF"/>
        <w:spacing w:after="100" w:afterAutospacing="1" w:line="240" w:lineRule="auto"/>
        <w:ind w:firstLine="720"/>
        <w:jc w:val="both"/>
        <w:rPr>
          <w:rFonts w:cs="Arial"/>
          <w:szCs w:val="24"/>
        </w:rPr>
      </w:pPr>
      <w:r>
        <w:rPr>
          <w:rFonts w:cs="Arial"/>
          <w:szCs w:val="24"/>
        </w:rPr>
        <w:t xml:space="preserve">Зардал: Хуулийн төслөөр </w:t>
      </w:r>
      <w:r w:rsidR="009158CA">
        <w:rPr>
          <w:rFonts w:cs="Arial"/>
          <w:szCs w:val="24"/>
        </w:rPr>
        <w:t>инновацын санг шинээр үүсгэн байгуулж байгаа бөгөөд үүнтэй холбоотойгоор дунд хугацаанд тодорхой хэмжээний санхүүжилтийг улсын төсвөөс гаргах шаардлагатай байгааг анхаарч үзэх нь зүйтэй байна.</w:t>
      </w:r>
    </w:p>
    <w:p w14:paraId="7BFABB06" w14:textId="77777777" w:rsidR="00404067" w:rsidRPr="00D567A0" w:rsidRDefault="00404067" w:rsidP="00D567A0">
      <w:pPr>
        <w:shd w:val="clear" w:color="auto" w:fill="FFFFFF"/>
        <w:spacing w:after="100" w:afterAutospacing="1" w:line="240" w:lineRule="auto"/>
        <w:ind w:firstLine="720"/>
        <w:jc w:val="both"/>
        <w:rPr>
          <w:rFonts w:cs="Arial"/>
          <w:szCs w:val="24"/>
        </w:rPr>
      </w:pPr>
      <w:r>
        <w:rPr>
          <w:rFonts w:cs="Arial"/>
          <w:szCs w:val="24"/>
        </w:rPr>
        <w:t>Уялдаа холбоо: Хуулийн төсөл нь зорилтдоо нийцсэн, бусад хуулийн төсөлтэй давхардаагүй байна.</w:t>
      </w:r>
    </w:p>
    <w:p w14:paraId="5CE5C2B9" w14:textId="436B976E" w:rsidR="00D567A0" w:rsidRPr="00D567A0" w:rsidRDefault="00D567A0" w:rsidP="00D567A0">
      <w:pPr>
        <w:shd w:val="clear" w:color="auto" w:fill="FFFFFF"/>
        <w:spacing w:after="100" w:afterAutospacing="1" w:line="240" w:lineRule="auto"/>
        <w:ind w:firstLine="720"/>
        <w:jc w:val="both"/>
        <w:rPr>
          <w:rFonts w:cs="Arial"/>
          <w:szCs w:val="24"/>
        </w:rPr>
      </w:pPr>
      <w:r w:rsidRPr="00D567A0">
        <w:rPr>
          <w:rFonts w:cs="Arial"/>
          <w:szCs w:val="24"/>
        </w:rPr>
        <w:t xml:space="preserve">ЗӨВЛӨМЖ: </w:t>
      </w:r>
      <w:r w:rsidR="009158CA">
        <w:rPr>
          <w:rFonts w:cs="Arial"/>
          <w:szCs w:val="24"/>
        </w:rPr>
        <w:t>Засгийн газрын тусгай сангийн</w:t>
      </w:r>
      <w:r w:rsidRPr="00D567A0">
        <w:rPr>
          <w:rFonts w:cs="Arial"/>
          <w:szCs w:val="24"/>
        </w:rPr>
        <w:t xml:space="preserve"> тухай хуульд нэмэлт</w:t>
      </w:r>
      <w:r w:rsidR="009158CA">
        <w:rPr>
          <w:rFonts w:cs="Arial"/>
          <w:szCs w:val="24"/>
        </w:rPr>
        <w:t>,</w:t>
      </w:r>
      <w:r w:rsidRPr="00D567A0">
        <w:rPr>
          <w:rFonts w:cs="Arial"/>
          <w:szCs w:val="24"/>
        </w:rPr>
        <w:t xml:space="preserve"> өөрчлөлт оруулах</w:t>
      </w:r>
      <w:r w:rsidR="009158CA">
        <w:rPr>
          <w:rFonts w:cs="Arial"/>
          <w:szCs w:val="24"/>
        </w:rPr>
        <w:t xml:space="preserve"> тухай</w:t>
      </w:r>
      <w:r w:rsidRPr="00D567A0">
        <w:rPr>
          <w:rFonts w:cs="Arial"/>
          <w:szCs w:val="24"/>
        </w:rPr>
        <w:t xml:space="preserve"> хуулийн төслийн үр нөлөөний үнэлгээг зохих журмын дагуу хийж гүйцэтгэн </w:t>
      </w:r>
      <w:r w:rsidR="00A73D5F" w:rsidRPr="00A73D5F">
        <w:rPr>
          <w:rFonts w:cs="Arial"/>
          <w:color w:val="00B050"/>
          <w:szCs w:val="24"/>
        </w:rPr>
        <w:t>дараах</w:t>
      </w:r>
      <w:r w:rsidR="00A73D5F">
        <w:rPr>
          <w:rFonts w:cs="Arial"/>
          <w:szCs w:val="24"/>
        </w:rPr>
        <w:t xml:space="preserve"> </w:t>
      </w:r>
      <w:r w:rsidRPr="00D567A0">
        <w:rPr>
          <w:rFonts w:cs="Arial"/>
          <w:szCs w:val="24"/>
        </w:rPr>
        <w:t>зөвлөмжийг хүргүүлж байна. Үүнд:</w:t>
      </w:r>
    </w:p>
    <w:p w14:paraId="756C229F" w14:textId="77777777" w:rsidR="00D567A0" w:rsidRPr="00D567A0" w:rsidRDefault="00A73D5F" w:rsidP="00D567A0">
      <w:pPr>
        <w:shd w:val="clear" w:color="auto" w:fill="FFFFFF"/>
        <w:spacing w:after="100" w:afterAutospacing="1" w:line="240" w:lineRule="auto"/>
        <w:ind w:firstLine="720"/>
        <w:jc w:val="both"/>
        <w:rPr>
          <w:rFonts w:cs="Arial"/>
          <w:szCs w:val="24"/>
        </w:rPr>
      </w:pPr>
      <w:r>
        <w:rPr>
          <w:rFonts w:cs="Arial"/>
          <w:szCs w:val="24"/>
        </w:rPr>
        <w:t>Нэг.</w:t>
      </w:r>
      <w:r w:rsidR="00D567A0" w:rsidRPr="00D567A0">
        <w:rPr>
          <w:rFonts w:cs="Arial"/>
          <w:szCs w:val="24"/>
        </w:rPr>
        <w:t xml:space="preserve">Хууль батлагдсантай холбогдуулан дагалдан гарах Засгийн газрын тогтоол; төрийн захиргааны төв байгууллагын дүрэм, журмуудыг </w:t>
      </w:r>
      <w:r w:rsidR="00404067">
        <w:rPr>
          <w:rFonts w:cs="Arial"/>
          <w:szCs w:val="24"/>
        </w:rPr>
        <w:t>батлах</w:t>
      </w:r>
      <w:r w:rsidR="00B5389D">
        <w:rPr>
          <w:rFonts w:cs="Arial"/>
          <w:szCs w:val="24"/>
        </w:rPr>
        <w:t>.</w:t>
      </w:r>
    </w:p>
    <w:p w14:paraId="507931C9" w14:textId="77777777" w:rsidR="00404067" w:rsidRDefault="00A73D5F" w:rsidP="00D567A0">
      <w:pPr>
        <w:shd w:val="clear" w:color="auto" w:fill="FFFFFF"/>
        <w:spacing w:after="100" w:afterAutospacing="1" w:line="240" w:lineRule="auto"/>
        <w:ind w:firstLine="720"/>
        <w:jc w:val="both"/>
        <w:rPr>
          <w:rFonts w:cs="Arial"/>
          <w:szCs w:val="24"/>
        </w:rPr>
      </w:pPr>
      <w:r>
        <w:rPr>
          <w:rFonts w:cs="Arial"/>
          <w:szCs w:val="24"/>
        </w:rPr>
        <w:t>Хоёр.</w:t>
      </w:r>
      <w:r w:rsidR="009158CA">
        <w:rPr>
          <w:rFonts w:cs="Arial"/>
          <w:szCs w:val="24"/>
        </w:rPr>
        <w:t>Инновацын санг шинээр</w:t>
      </w:r>
      <w:r w:rsidRPr="00E1115C">
        <w:rPr>
          <w:rFonts w:cs="Arial"/>
          <w:szCs w:val="24"/>
        </w:rPr>
        <w:t xml:space="preserve"> үүсгэн</w:t>
      </w:r>
      <w:r w:rsidR="009158CA">
        <w:rPr>
          <w:rFonts w:cs="Arial"/>
          <w:szCs w:val="24"/>
        </w:rPr>
        <w:t xml:space="preserve"> байгуулж байгаатай холбогдуулан бусад төстэй үйл ажиллагаа бүхий тусгай сангуудын сайн туршлагыг ашиглах</w:t>
      </w:r>
      <w:r w:rsidR="00B5389D">
        <w:rPr>
          <w:rFonts w:cs="Arial"/>
          <w:szCs w:val="24"/>
        </w:rPr>
        <w:t>.</w:t>
      </w:r>
    </w:p>
    <w:p w14:paraId="5477C7F5" w14:textId="119D3F57" w:rsidR="00B5389D" w:rsidRDefault="00A73D5F" w:rsidP="00D567A0">
      <w:pPr>
        <w:shd w:val="clear" w:color="auto" w:fill="FFFFFF"/>
        <w:spacing w:after="100" w:afterAutospacing="1" w:line="240" w:lineRule="auto"/>
        <w:ind w:firstLine="720"/>
        <w:jc w:val="both"/>
        <w:rPr>
          <w:rFonts w:cs="Arial"/>
          <w:szCs w:val="24"/>
        </w:rPr>
      </w:pPr>
      <w:r>
        <w:rPr>
          <w:rFonts w:cs="Arial"/>
          <w:szCs w:val="24"/>
        </w:rPr>
        <w:t>Гурав.</w:t>
      </w:r>
      <w:r w:rsidR="009158CA">
        <w:rPr>
          <w:rFonts w:cs="Arial"/>
          <w:szCs w:val="24"/>
        </w:rPr>
        <w:t>Х</w:t>
      </w:r>
      <w:r w:rsidR="00B5389D">
        <w:rPr>
          <w:rFonts w:cs="Arial"/>
          <w:szCs w:val="24"/>
        </w:rPr>
        <w:t>уулийг хэрэгжүүлэх</w:t>
      </w:r>
      <w:r w:rsidR="009158CA">
        <w:rPr>
          <w:rFonts w:cs="Arial"/>
          <w:szCs w:val="24"/>
        </w:rPr>
        <w:t>тэй холбоотойгоор</w:t>
      </w:r>
      <w:r w:rsidR="00B5389D">
        <w:rPr>
          <w:rFonts w:cs="Arial"/>
          <w:szCs w:val="24"/>
        </w:rPr>
        <w:t xml:space="preserve"> инновац</w:t>
      </w:r>
      <w:r w:rsidR="009158CA">
        <w:rPr>
          <w:rFonts w:cs="Arial"/>
          <w:szCs w:val="24"/>
        </w:rPr>
        <w:t>ы</w:t>
      </w:r>
      <w:r w:rsidR="00B5389D">
        <w:rPr>
          <w:rFonts w:cs="Arial"/>
          <w:szCs w:val="24"/>
        </w:rPr>
        <w:t>н асуудал эрхэлсэн төрийн захиргааны</w:t>
      </w:r>
      <w:r w:rsidR="009158CA">
        <w:rPr>
          <w:rFonts w:cs="Arial"/>
          <w:szCs w:val="24"/>
        </w:rPr>
        <w:t xml:space="preserve"> төв</w:t>
      </w:r>
      <w:r w:rsidR="00B5389D">
        <w:rPr>
          <w:rFonts w:cs="Arial"/>
          <w:szCs w:val="24"/>
        </w:rPr>
        <w:t xml:space="preserve"> байгууллагын </w:t>
      </w:r>
      <w:r w:rsidR="009158CA">
        <w:rPr>
          <w:rFonts w:cs="Arial"/>
          <w:szCs w:val="24"/>
        </w:rPr>
        <w:t>чадавхыг нэмэгдүүлэхэд анхаарах</w:t>
      </w:r>
      <w:r w:rsidR="00B5389D">
        <w:rPr>
          <w:rFonts w:cs="Arial"/>
          <w:szCs w:val="24"/>
        </w:rPr>
        <w:t xml:space="preserve"> шаардлагатай байна. </w:t>
      </w:r>
    </w:p>
    <w:p w14:paraId="5893A10E" w14:textId="3296759F" w:rsidR="00E1115C" w:rsidRDefault="00E1115C" w:rsidP="00D567A0">
      <w:pPr>
        <w:shd w:val="clear" w:color="auto" w:fill="FFFFFF"/>
        <w:spacing w:after="100" w:afterAutospacing="1" w:line="240" w:lineRule="auto"/>
        <w:ind w:firstLine="720"/>
        <w:jc w:val="both"/>
        <w:rPr>
          <w:rFonts w:cs="Arial"/>
          <w:szCs w:val="24"/>
        </w:rPr>
      </w:pPr>
    </w:p>
    <w:p w14:paraId="512B1EF1" w14:textId="7E4ED6A5" w:rsidR="00E1115C" w:rsidRDefault="00E1115C" w:rsidP="00D567A0">
      <w:pPr>
        <w:shd w:val="clear" w:color="auto" w:fill="FFFFFF"/>
        <w:spacing w:after="100" w:afterAutospacing="1" w:line="240" w:lineRule="auto"/>
        <w:ind w:firstLine="720"/>
        <w:jc w:val="both"/>
        <w:rPr>
          <w:rFonts w:cs="Arial"/>
          <w:szCs w:val="24"/>
        </w:rPr>
      </w:pPr>
    </w:p>
    <w:p w14:paraId="318D62A4" w14:textId="7CCF643F" w:rsidR="00E1115C" w:rsidRDefault="00E1115C" w:rsidP="00E1115C">
      <w:pPr>
        <w:shd w:val="clear" w:color="auto" w:fill="FFFFFF"/>
        <w:spacing w:after="100" w:afterAutospacing="1" w:line="240" w:lineRule="auto"/>
        <w:ind w:firstLine="720"/>
        <w:jc w:val="center"/>
        <w:rPr>
          <w:rFonts w:cs="Arial"/>
          <w:szCs w:val="24"/>
        </w:rPr>
      </w:pPr>
      <w:r>
        <w:rPr>
          <w:rFonts w:cs="Arial"/>
          <w:szCs w:val="24"/>
        </w:rPr>
        <w:t>---оОо---</w:t>
      </w:r>
    </w:p>
    <w:sectPr w:rsidR="00E1115C" w:rsidSect="00093236">
      <w:footerReference w:type="default" r:id="rId7"/>
      <w:pgSz w:w="11907" w:h="16840" w:code="9"/>
      <w:pgMar w:top="1134" w:right="851" w:bottom="1134" w:left="1701"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083EC" w14:textId="77777777" w:rsidR="00777CF9" w:rsidRDefault="00777CF9" w:rsidP="00A73D5F">
      <w:pPr>
        <w:spacing w:after="0" w:line="240" w:lineRule="auto"/>
      </w:pPr>
      <w:r>
        <w:separator/>
      </w:r>
    </w:p>
  </w:endnote>
  <w:endnote w:type="continuationSeparator" w:id="0">
    <w:p w14:paraId="4C42E4E0" w14:textId="77777777" w:rsidR="00777CF9" w:rsidRDefault="00777CF9" w:rsidP="00A7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979782"/>
      <w:docPartObj>
        <w:docPartGallery w:val="Page Numbers (Bottom of Page)"/>
        <w:docPartUnique/>
      </w:docPartObj>
    </w:sdtPr>
    <w:sdtEndPr/>
    <w:sdtContent>
      <w:p w14:paraId="5792EE68" w14:textId="77777777" w:rsidR="00A73D5F" w:rsidRDefault="00777CF9">
        <w:pPr>
          <w:pStyle w:val="Footer"/>
          <w:jc w:val="center"/>
        </w:pPr>
        <w:r>
          <w:fldChar w:fldCharType="begin"/>
        </w:r>
        <w:r>
          <w:instrText xml:space="preserve"> PAGE   \* MERGEFORMAT </w:instrText>
        </w:r>
        <w:r>
          <w:fldChar w:fldCharType="separate"/>
        </w:r>
        <w:r w:rsidR="00093236">
          <w:t>4</w:t>
        </w:r>
        <w:r>
          <w:fldChar w:fldCharType="end"/>
        </w:r>
      </w:p>
    </w:sdtContent>
  </w:sdt>
  <w:p w14:paraId="3AD1023E" w14:textId="77777777" w:rsidR="00A73D5F" w:rsidRDefault="00A73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339C8" w14:textId="77777777" w:rsidR="00777CF9" w:rsidRDefault="00777CF9" w:rsidP="00A73D5F">
      <w:pPr>
        <w:spacing w:after="0" w:line="240" w:lineRule="auto"/>
      </w:pPr>
      <w:r>
        <w:separator/>
      </w:r>
    </w:p>
  </w:footnote>
  <w:footnote w:type="continuationSeparator" w:id="0">
    <w:p w14:paraId="633F9B20" w14:textId="77777777" w:rsidR="00777CF9" w:rsidRDefault="00777CF9" w:rsidP="00A73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3A3"/>
    <w:multiLevelType w:val="hybridMultilevel"/>
    <w:tmpl w:val="7272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528C0"/>
    <w:multiLevelType w:val="hybridMultilevel"/>
    <w:tmpl w:val="DF043AC0"/>
    <w:lvl w:ilvl="0" w:tplc="17BCE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284C9F"/>
    <w:multiLevelType w:val="hybridMultilevel"/>
    <w:tmpl w:val="DB3049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75650"/>
    <w:multiLevelType w:val="hybridMultilevel"/>
    <w:tmpl w:val="3F14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F6597"/>
    <w:multiLevelType w:val="hybridMultilevel"/>
    <w:tmpl w:val="57781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D50"/>
    <w:rsid w:val="00034185"/>
    <w:rsid w:val="00060A6B"/>
    <w:rsid w:val="00093236"/>
    <w:rsid w:val="001869C6"/>
    <w:rsid w:val="00192D01"/>
    <w:rsid w:val="003D047B"/>
    <w:rsid w:val="003F398F"/>
    <w:rsid w:val="00404067"/>
    <w:rsid w:val="00413D89"/>
    <w:rsid w:val="00446B36"/>
    <w:rsid w:val="00496B13"/>
    <w:rsid w:val="004D699B"/>
    <w:rsid w:val="005534E6"/>
    <w:rsid w:val="00601A2E"/>
    <w:rsid w:val="0072732B"/>
    <w:rsid w:val="00731B32"/>
    <w:rsid w:val="00747139"/>
    <w:rsid w:val="007553CA"/>
    <w:rsid w:val="00777CF9"/>
    <w:rsid w:val="00833721"/>
    <w:rsid w:val="008448C1"/>
    <w:rsid w:val="008874D8"/>
    <w:rsid w:val="009142A7"/>
    <w:rsid w:val="009158CA"/>
    <w:rsid w:val="00A73D5F"/>
    <w:rsid w:val="00B5389D"/>
    <w:rsid w:val="00B63AFD"/>
    <w:rsid w:val="00BB63C5"/>
    <w:rsid w:val="00C76445"/>
    <w:rsid w:val="00CA62AE"/>
    <w:rsid w:val="00D567A0"/>
    <w:rsid w:val="00D76D50"/>
    <w:rsid w:val="00E1115C"/>
    <w:rsid w:val="00E859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FD56"/>
  <w15:docId w15:val="{F4C24B8F-EA5C-F446-9225-D0789DD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50"/>
    <w:pPr>
      <w:spacing w:after="160" w:line="259" w:lineRule="auto"/>
    </w:pPr>
    <w:rPr>
      <w:rFonts w:ascii="Arial" w:hAnsi="Arial"/>
      <w:noProof/>
      <w:szCs w:val="22"/>
      <w:lang w:val="mn-MN"/>
    </w:rPr>
  </w:style>
  <w:style w:type="paragraph" w:styleId="Heading1">
    <w:name w:val="heading 1"/>
    <w:basedOn w:val="Normal"/>
    <w:next w:val="Normal"/>
    <w:link w:val="Heading1Char"/>
    <w:uiPriority w:val="9"/>
    <w:qFormat/>
    <w:rsid w:val="00D76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D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6D5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D50"/>
    <w:rPr>
      <w:rFonts w:asciiTheme="majorHAnsi" w:eastAsiaTheme="majorEastAsia" w:hAnsiTheme="majorHAnsi" w:cstheme="majorBidi"/>
      <w:noProof/>
      <w:color w:val="2F5496" w:themeColor="accent1" w:themeShade="BF"/>
      <w:sz w:val="32"/>
      <w:szCs w:val="32"/>
      <w:lang w:val="mn-MN"/>
    </w:rPr>
  </w:style>
  <w:style w:type="character" w:customStyle="1" w:styleId="Heading2Char">
    <w:name w:val="Heading 2 Char"/>
    <w:basedOn w:val="DefaultParagraphFont"/>
    <w:link w:val="Heading2"/>
    <w:uiPriority w:val="9"/>
    <w:rsid w:val="00D76D50"/>
    <w:rPr>
      <w:rFonts w:asciiTheme="majorHAnsi" w:eastAsiaTheme="majorEastAsia" w:hAnsiTheme="majorHAnsi" w:cstheme="majorBidi"/>
      <w:noProof/>
      <w:color w:val="2F5496" w:themeColor="accent1" w:themeShade="BF"/>
      <w:sz w:val="26"/>
      <w:szCs w:val="26"/>
      <w:lang w:val="mn-MN"/>
    </w:rPr>
  </w:style>
  <w:style w:type="character" w:customStyle="1" w:styleId="Heading3Char">
    <w:name w:val="Heading 3 Char"/>
    <w:basedOn w:val="DefaultParagraphFont"/>
    <w:link w:val="Heading3"/>
    <w:uiPriority w:val="9"/>
    <w:rsid w:val="00D76D50"/>
    <w:rPr>
      <w:rFonts w:asciiTheme="majorHAnsi" w:eastAsiaTheme="majorEastAsia" w:hAnsiTheme="majorHAnsi" w:cstheme="majorBidi"/>
      <w:noProof/>
      <w:color w:val="1F3763" w:themeColor="accent1" w:themeShade="7F"/>
      <w:lang w:val="mn-MN"/>
    </w:rPr>
  </w:style>
  <w:style w:type="paragraph" w:styleId="ListParagraph">
    <w:name w:val="List Paragraph"/>
    <w:aliases w:val="Дэд гарчиг,List Paragraph1,IBL List Paragraph,List Paragraph Num,Bullets,AusAID List Paragraph"/>
    <w:basedOn w:val="Normal"/>
    <w:link w:val="ListParagraphChar"/>
    <w:uiPriority w:val="34"/>
    <w:qFormat/>
    <w:rsid w:val="00D76D50"/>
    <w:pPr>
      <w:ind w:left="720"/>
      <w:contextualSpacing/>
    </w:pPr>
  </w:style>
  <w:style w:type="table" w:styleId="TableGrid">
    <w:name w:val="Table Grid"/>
    <w:basedOn w:val="TableNormal"/>
    <w:uiPriority w:val="59"/>
    <w:rsid w:val="00D76D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6D50"/>
    <w:pPr>
      <w:spacing w:before="100" w:beforeAutospacing="1" w:after="100" w:afterAutospacing="1" w:line="240" w:lineRule="auto"/>
    </w:pPr>
    <w:rPr>
      <w:rFonts w:ascii="Times New Roman" w:eastAsia="Times New Roman" w:hAnsi="Times New Roman" w:cs="Times New Roman"/>
      <w:noProof w:val="0"/>
      <w:szCs w:val="24"/>
      <w:lang w:val="en-US"/>
    </w:rPr>
  </w:style>
  <w:style w:type="character" w:customStyle="1" w:styleId="ListParagraphChar">
    <w:name w:val="List Paragraph Char"/>
    <w:aliases w:val="Дэд гарчиг Char,List Paragraph1 Char,IBL List Paragraph Char,List Paragraph Num Char,Bullets Char,AusAID List Paragraph Char"/>
    <w:link w:val="ListParagraph"/>
    <w:uiPriority w:val="34"/>
    <w:locked/>
    <w:rsid w:val="00D76D50"/>
    <w:rPr>
      <w:rFonts w:ascii="Arial" w:hAnsi="Arial"/>
      <w:noProof/>
      <w:szCs w:val="22"/>
      <w:lang w:val="mn-MN"/>
    </w:rPr>
  </w:style>
  <w:style w:type="paragraph" w:customStyle="1" w:styleId="Paragraph">
    <w:name w:val="Paragraph"/>
    <w:basedOn w:val="List"/>
    <w:rsid w:val="00D76D50"/>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sz w:val="18"/>
      <w:szCs w:val="18"/>
      <w:lang w:val="en-US"/>
    </w:rPr>
  </w:style>
  <w:style w:type="paragraph" w:styleId="List">
    <w:name w:val="List"/>
    <w:basedOn w:val="Normal"/>
    <w:uiPriority w:val="99"/>
    <w:semiHidden/>
    <w:unhideWhenUsed/>
    <w:rsid w:val="00D76D50"/>
    <w:pPr>
      <w:ind w:left="283" w:hanging="283"/>
      <w:contextualSpacing/>
    </w:pPr>
  </w:style>
  <w:style w:type="character" w:customStyle="1" w:styleId="mceitemhidden">
    <w:name w:val="mceitemhidden"/>
    <w:basedOn w:val="DefaultParagraphFont"/>
    <w:rsid w:val="00D76D50"/>
  </w:style>
  <w:style w:type="character" w:customStyle="1" w:styleId="apple-converted-space">
    <w:name w:val="apple-converted-space"/>
    <w:basedOn w:val="DefaultParagraphFont"/>
    <w:rsid w:val="00D76D50"/>
  </w:style>
  <w:style w:type="character" w:customStyle="1" w:styleId="mceitemhiddenspellword">
    <w:name w:val="mceitemhiddenspellword"/>
    <w:basedOn w:val="DefaultParagraphFont"/>
    <w:rsid w:val="00D76D50"/>
  </w:style>
  <w:style w:type="character" w:styleId="Emphasis">
    <w:name w:val="Emphasis"/>
    <w:basedOn w:val="DefaultParagraphFont"/>
    <w:uiPriority w:val="20"/>
    <w:qFormat/>
    <w:rsid w:val="00601A2E"/>
    <w:rPr>
      <w:i/>
      <w:iCs/>
    </w:rPr>
  </w:style>
  <w:style w:type="paragraph" w:styleId="Header">
    <w:name w:val="header"/>
    <w:basedOn w:val="Normal"/>
    <w:link w:val="HeaderChar"/>
    <w:uiPriority w:val="99"/>
    <w:semiHidden/>
    <w:unhideWhenUsed/>
    <w:rsid w:val="00A73D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D5F"/>
    <w:rPr>
      <w:rFonts w:ascii="Arial" w:hAnsi="Arial"/>
      <w:noProof/>
      <w:szCs w:val="22"/>
      <w:lang w:val="mn-MN"/>
    </w:rPr>
  </w:style>
  <w:style w:type="paragraph" w:styleId="Footer">
    <w:name w:val="footer"/>
    <w:basedOn w:val="Normal"/>
    <w:link w:val="FooterChar"/>
    <w:uiPriority w:val="99"/>
    <w:unhideWhenUsed/>
    <w:rsid w:val="00A73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5F"/>
    <w:rPr>
      <w:rFonts w:ascii="Arial" w:hAnsi="Arial"/>
      <w:noProof/>
      <w:szCs w:val="22"/>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431616">
      <w:bodyDiv w:val="1"/>
      <w:marLeft w:val="0"/>
      <w:marRight w:val="0"/>
      <w:marTop w:val="0"/>
      <w:marBottom w:val="0"/>
      <w:divBdr>
        <w:top w:val="none" w:sz="0" w:space="0" w:color="auto"/>
        <w:left w:val="none" w:sz="0" w:space="0" w:color="auto"/>
        <w:bottom w:val="none" w:sz="0" w:space="0" w:color="auto"/>
        <w:right w:val="none" w:sz="0" w:space="0" w:color="auto"/>
      </w:divBdr>
    </w:div>
    <w:div w:id="2011248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Onolt Davaadorj</dc:creator>
  <cp:keywords/>
  <dc:description/>
  <cp:lastModifiedBy>Onolt Davaadorj</cp:lastModifiedBy>
  <cp:revision>7</cp:revision>
  <dcterms:created xsi:type="dcterms:W3CDTF">2021-06-09T06:31:00Z</dcterms:created>
  <dcterms:modified xsi:type="dcterms:W3CDTF">2021-06-10T22:57:00Z</dcterms:modified>
</cp:coreProperties>
</file>