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20569" w14:textId="77777777" w:rsidR="009446F2" w:rsidRPr="008878D3" w:rsidRDefault="009446F2" w:rsidP="009446F2">
      <w:pPr>
        <w:widowControl w:val="0"/>
        <w:autoSpaceDE w:val="0"/>
        <w:autoSpaceDN w:val="0"/>
        <w:adjustRightInd w:val="0"/>
        <w:spacing w:after="0" w:line="240" w:lineRule="auto"/>
        <w:ind w:firstLine="567"/>
        <w:jc w:val="center"/>
        <w:rPr>
          <w:rFonts w:ascii="Arial" w:hAnsi="Arial" w:cs="Arial"/>
          <w:b/>
          <w:bCs/>
          <w:sz w:val="24"/>
          <w:szCs w:val="24"/>
        </w:rPr>
      </w:pPr>
      <w:r>
        <w:rPr>
          <w:rFonts w:ascii="Arial" w:hAnsi="Arial" w:cs="Arial"/>
          <w:b/>
          <w:bCs/>
          <w:sz w:val="24"/>
          <w:szCs w:val="24"/>
          <w:lang w:val="mn-MN"/>
        </w:rPr>
        <w:t>ХУУЛЬ ТОГТООМЖИЙН ХЭРЭГЦЭЭ, ШААРДЛАГЫГ ТАНДАН СУДАЛСАН ТАЙЛАН</w:t>
      </w:r>
    </w:p>
    <w:p w14:paraId="3F763010" w14:textId="77777777" w:rsidR="009446F2" w:rsidRDefault="009446F2" w:rsidP="009446F2">
      <w:pPr>
        <w:widowControl w:val="0"/>
        <w:autoSpaceDE w:val="0"/>
        <w:autoSpaceDN w:val="0"/>
        <w:adjustRightInd w:val="0"/>
        <w:spacing w:after="0" w:line="240" w:lineRule="auto"/>
        <w:ind w:firstLine="567"/>
        <w:jc w:val="both"/>
        <w:rPr>
          <w:rFonts w:ascii="Arial" w:hAnsi="Arial" w:cs="Arial"/>
          <w:b/>
          <w:bCs/>
          <w:sz w:val="24"/>
          <w:szCs w:val="24"/>
        </w:rPr>
      </w:pPr>
      <w:r w:rsidRPr="008878D3">
        <w:rPr>
          <w:rFonts w:ascii="Arial" w:hAnsi="Arial" w:cs="Arial"/>
          <w:b/>
          <w:bCs/>
          <w:sz w:val="24"/>
          <w:szCs w:val="24"/>
        </w:rPr>
        <w:t xml:space="preserve">НЭГ. </w:t>
      </w:r>
      <w:r w:rsidRPr="008878D3">
        <w:rPr>
          <w:rFonts w:ascii="Arial" w:hAnsi="Arial" w:cs="Arial"/>
          <w:b/>
          <w:sz w:val="24"/>
          <w:szCs w:val="24"/>
          <w:lang w:val="mn-MN"/>
        </w:rPr>
        <w:t xml:space="preserve">НЭМЭГДСЭН ӨРТГИЙН АЛБАН ТАТВАРЫН ТУХАЙ ХУУЛИЙН </w:t>
      </w:r>
      <w:r w:rsidRPr="008878D3">
        <w:rPr>
          <w:rFonts w:ascii="Arial" w:hAnsi="Arial" w:cs="Arial"/>
          <w:b/>
          <w:bCs/>
          <w:sz w:val="24"/>
          <w:szCs w:val="24"/>
        </w:rPr>
        <w:t xml:space="preserve">ТӨСӨЛ БОЛОВСРУУЛАХТАЙ ХОЛБООТОЙ АСУУДАЛД ТОВЧ ДҮН ШИНЖИЛГЭЭ ХИЙХ </w:t>
      </w:r>
    </w:p>
    <w:p w14:paraId="341EA204"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sz w:val="24"/>
          <w:szCs w:val="24"/>
        </w:rPr>
      </w:pPr>
    </w:p>
    <w:p w14:paraId="163A42E1"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rPr>
        <w:t xml:space="preserve">Тухайн асуудалд олон талаас нь дүн шинжилгээ хийх замаар үүсээд байгаа бодит нөхцөл байдал, түүний учир шалтгааныг олж тогтоох ажиллагаа нь тандан судлах ажиллагааны эхний үе шат бөгөөд шийдвэр шаардсан асуудлын мөн чанар, цар хүрээг тодорхойлох зорилготойгоор хийгдэх болно. </w:t>
      </w:r>
    </w:p>
    <w:p w14:paraId="542479E5"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i/>
          <w:iCs/>
          <w:sz w:val="24"/>
          <w:szCs w:val="24"/>
        </w:rPr>
        <w:t xml:space="preserve">Энэ үе шатыг дараах 3 алхам бүхий ажиллагаагаар хийх болно: </w:t>
      </w:r>
    </w:p>
    <w:p w14:paraId="16651CF6" w14:textId="77777777" w:rsidR="009446F2" w:rsidRPr="008878D3" w:rsidRDefault="009446F2" w:rsidP="009446F2">
      <w:pPr>
        <w:pStyle w:val="NoSpacing"/>
        <w:numPr>
          <w:ilvl w:val="0"/>
          <w:numId w:val="2"/>
        </w:numPr>
        <w:ind w:left="0" w:firstLine="567"/>
        <w:rPr>
          <w:rFonts w:ascii="Arial" w:hAnsi="Arial" w:cs="Arial"/>
          <w:sz w:val="24"/>
          <w:szCs w:val="24"/>
        </w:rPr>
      </w:pPr>
      <w:r w:rsidRPr="008878D3">
        <w:rPr>
          <w:rFonts w:ascii="Arial" w:hAnsi="Arial" w:cs="Arial"/>
          <w:sz w:val="24"/>
          <w:szCs w:val="24"/>
        </w:rPr>
        <w:t>Асуудлыг тодорхойлж, тухайн шийдвэрлэх гэж буй асуудлын мөн чанар, цар хүрээг тогтоох;</w:t>
      </w:r>
    </w:p>
    <w:p w14:paraId="4014C9E1" w14:textId="77777777" w:rsidR="009446F2" w:rsidRPr="008878D3" w:rsidRDefault="009446F2" w:rsidP="009446F2">
      <w:pPr>
        <w:pStyle w:val="NoSpacing"/>
        <w:numPr>
          <w:ilvl w:val="0"/>
          <w:numId w:val="2"/>
        </w:numPr>
        <w:ind w:left="0" w:firstLine="567"/>
        <w:rPr>
          <w:rFonts w:ascii="Arial" w:hAnsi="Arial" w:cs="Arial"/>
          <w:sz w:val="24"/>
          <w:szCs w:val="24"/>
        </w:rPr>
      </w:pPr>
      <w:r w:rsidRPr="008878D3">
        <w:rPr>
          <w:rFonts w:ascii="Arial" w:hAnsi="Arial" w:cs="Arial"/>
          <w:sz w:val="24"/>
          <w:szCs w:val="24"/>
        </w:rPr>
        <w:t xml:space="preserve">Эрх, хууль ёсны ашиг сонирхол нь хөндөгдөж буй нийгмийн бүлэг, иргэд, аж ахуйн нэгж, байгууллага, бусад этгээдийг тодорхойлох; </w:t>
      </w:r>
    </w:p>
    <w:p w14:paraId="7891A5A2" w14:textId="77777777" w:rsidR="009446F2" w:rsidRPr="008878D3" w:rsidRDefault="009446F2" w:rsidP="009446F2">
      <w:pPr>
        <w:pStyle w:val="NoSpacing"/>
        <w:numPr>
          <w:ilvl w:val="0"/>
          <w:numId w:val="2"/>
        </w:numPr>
        <w:ind w:left="0" w:firstLine="567"/>
        <w:rPr>
          <w:rFonts w:ascii="Arial" w:hAnsi="Arial" w:cs="Arial"/>
          <w:sz w:val="24"/>
          <w:szCs w:val="24"/>
        </w:rPr>
      </w:pPr>
      <w:r w:rsidRPr="008878D3">
        <w:rPr>
          <w:rFonts w:ascii="Arial" w:hAnsi="Arial" w:cs="Arial"/>
          <w:sz w:val="24"/>
          <w:szCs w:val="24"/>
        </w:rPr>
        <w:t xml:space="preserve">Тухайн асуудал үүссэн шалтгаан, нөхцөлийг тодорхойлох. </w:t>
      </w:r>
    </w:p>
    <w:p w14:paraId="068C4372" w14:textId="77777777" w:rsidR="009446F2" w:rsidRPr="008878D3" w:rsidRDefault="009446F2" w:rsidP="009446F2">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b/>
          <w:bCs/>
          <w:sz w:val="24"/>
          <w:szCs w:val="24"/>
        </w:rPr>
        <w:t>1.</w:t>
      </w:r>
      <w:proofErr w:type="gramStart"/>
      <w:r w:rsidRPr="008878D3">
        <w:rPr>
          <w:rFonts w:ascii="Arial" w:hAnsi="Arial" w:cs="Arial"/>
          <w:b/>
          <w:bCs/>
          <w:sz w:val="24"/>
          <w:szCs w:val="24"/>
        </w:rPr>
        <w:t>1.Асуудлын</w:t>
      </w:r>
      <w:proofErr w:type="gramEnd"/>
      <w:r w:rsidRPr="008878D3">
        <w:rPr>
          <w:rFonts w:ascii="Arial" w:hAnsi="Arial" w:cs="Arial"/>
          <w:b/>
          <w:bCs/>
          <w:sz w:val="24"/>
          <w:szCs w:val="24"/>
        </w:rPr>
        <w:t xml:space="preserve"> хамрах хүрээг тогтоох </w:t>
      </w:r>
    </w:p>
    <w:p w14:paraId="4E042F2D" w14:textId="77777777" w:rsidR="009446F2" w:rsidRPr="008878D3" w:rsidRDefault="009446F2" w:rsidP="009446F2">
      <w:pPr>
        <w:pStyle w:val="ListParagraph"/>
        <w:widowControl w:val="0"/>
        <w:numPr>
          <w:ilvl w:val="0"/>
          <w:numId w:val="1"/>
        </w:numPr>
        <w:autoSpaceDE w:val="0"/>
        <w:autoSpaceDN w:val="0"/>
        <w:adjustRightInd w:val="0"/>
        <w:spacing w:after="0" w:line="240" w:lineRule="auto"/>
        <w:ind w:left="0" w:firstLine="567"/>
        <w:jc w:val="both"/>
        <w:rPr>
          <w:rFonts w:ascii="Arial" w:hAnsi="Arial" w:cs="Arial"/>
          <w:sz w:val="24"/>
          <w:szCs w:val="24"/>
        </w:rPr>
      </w:pPr>
      <w:r w:rsidRPr="008878D3">
        <w:rPr>
          <w:rFonts w:ascii="Arial" w:hAnsi="Arial" w:cs="Arial"/>
          <w:sz w:val="24"/>
          <w:szCs w:val="24"/>
        </w:rPr>
        <w:t>Эрх, ашиг сонирхол нь хөндөгдөж байгаа этгээдийг тогтоох</w:t>
      </w:r>
      <w:r w:rsidRPr="008878D3">
        <w:rPr>
          <w:rFonts w:ascii="Arial" w:hAnsi="Arial" w:cs="Arial"/>
          <w:sz w:val="24"/>
          <w:szCs w:val="24"/>
          <w:lang w:val="mn-MN"/>
        </w:rPr>
        <w:t>,</w:t>
      </w:r>
      <w:r w:rsidRPr="008878D3">
        <w:rPr>
          <w:rFonts w:ascii="Arial" w:hAnsi="Arial" w:cs="Arial"/>
          <w:sz w:val="24"/>
          <w:szCs w:val="24"/>
        </w:rPr>
        <w:t xml:space="preserve"> </w:t>
      </w:r>
    </w:p>
    <w:p w14:paraId="1192A51F" w14:textId="77777777" w:rsidR="009446F2" w:rsidRPr="008878D3" w:rsidRDefault="009446F2" w:rsidP="009446F2">
      <w:pPr>
        <w:pStyle w:val="ListParagraph"/>
        <w:widowControl w:val="0"/>
        <w:numPr>
          <w:ilvl w:val="0"/>
          <w:numId w:val="1"/>
        </w:numPr>
        <w:autoSpaceDE w:val="0"/>
        <w:autoSpaceDN w:val="0"/>
        <w:adjustRightInd w:val="0"/>
        <w:spacing w:after="0" w:line="240" w:lineRule="auto"/>
        <w:ind w:left="0" w:firstLine="567"/>
        <w:jc w:val="both"/>
        <w:rPr>
          <w:rFonts w:ascii="Arial" w:hAnsi="Arial" w:cs="Arial"/>
          <w:sz w:val="24"/>
          <w:szCs w:val="24"/>
        </w:rPr>
      </w:pPr>
      <w:r w:rsidRPr="008878D3">
        <w:rPr>
          <w:rFonts w:ascii="Arial" w:hAnsi="Arial" w:cs="Arial"/>
          <w:sz w:val="24"/>
          <w:szCs w:val="24"/>
        </w:rPr>
        <w:t>Асуудлыг үүсгэж буй учир шалтгааныг тогтоох</w:t>
      </w:r>
      <w:r w:rsidRPr="008878D3">
        <w:rPr>
          <w:rFonts w:ascii="Arial" w:hAnsi="Arial" w:cs="Arial"/>
          <w:sz w:val="24"/>
          <w:szCs w:val="24"/>
          <w:lang w:val="mn-MN"/>
        </w:rPr>
        <w:t>.</w:t>
      </w:r>
      <w:r w:rsidRPr="008878D3">
        <w:rPr>
          <w:rFonts w:ascii="Arial" w:hAnsi="Arial" w:cs="Arial"/>
          <w:sz w:val="24"/>
          <w:szCs w:val="24"/>
        </w:rPr>
        <w:t xml:space="preserve"> </w:t>
      </w:r>
    </w:p>
    <w:p w14:paraId="41D54C96"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b/>
          <w:bCs/>
          <w:iCs/>
          <w:sz w:val="24"/>
          <w:szCs w:val="24"/>
        </w:rPr>
        <w:t>НӨАТ-</w:t>
      </w:r>
      <w:r w:rsidRPr="008878D3">
        <w:rPr>
          <w:rFonts w:ascii="Arial" w:hAnsi="Arial" w:cs="Arial"/>
          <w:b/>
          <w:bCs/>
          <w:iCs/>
          <w:sz w:val="24"/>
          <w:szCs w:val="24"/>
          <w:lang w:val="mn-MN"/>
        </w:rPr>
        <w:t>ы</w:t>
      </w:r>
      <w:r w:rsidRPr="008878D3">
        <w:rPr>
          <w:rFonts w:ascii="Arial" w:hAnsi="Arial" w:cs="Arial"/>
          <w:b/>
          <w:bCs/>
          <w:iCs/>
          <w:sz w:val="24"/>
          <w:szCs w:val="24"/>
        </w:rPr>
        <w:t xml:space="preserve">н товч түүх </w:t>
      </w:r>
    </w:p>
    <w:tbl>
      <w:tblPr>
        <w:tblW w:w="17890" w:type="dxa"/>
        <w:tblBorders>
          <w:top w:val="nil"/>
          <w:left w:val="nil"/>
          <w:right w:val="nil"/>
        </w:tblBorders>
        <w:tblLayout w:type="fixed"/>
        <w:tblLook w:val="0000" w:firstRow="0" w:lastRow="0" w:firstColumn="0" w:lastColumn="0" w:noHBand="0" w:noVBand="0"/>
      </w:tblPr>
      <w:tblGrid>
        <w:gridCol w:w="17890"/>
      </w:tblGrid>
      <w:tr w:rsidR="009446F2" w:rsidRPr="008878D3" w14:paraId="1132B31E" w14:textId="77777777" w:rsidTr="00B201BF">
        <w:tc>
          <w:tcPr>
            <w:tcW w:w="17640" w:type="dxa"/>
            <w:tcMar>
              <w:top w:w="60" w:type="nil"/>
              <w:left w:w="60" w:type="nil"/>
              <w:bottom w:w="60" w:type="nil"/>
              <w:right w:w="60" w:type="nil"/>
            </w:tcMar>
          </w:tcPr>
          <w:p w14:paraId="2EE7E46B" w14:textId="77777777" w:rsidR="009446F2" w:rsidRPr="008878D3" w:rsidRDefault="009446F2" w:rsidP="00B201BF">
            <w:pPr>
              <w:widowControl w:val="0"/>
              <w:autoSpaceDE w:val="0"/>
              <w:autoSpaceDN w:val="0"/>
              <w:adjustRightInd w:val="0"/>
              <w:spacing w:after="0" w:line="240" w:lineRule="auto"/>
              <w:ind w:right="8035" w:firstLine="567"/>
              <w:jc w:val="both"/>
              <w:rPr>
                <w:rFonts w:ascii="Arial" w:hAnsi="Arial" w:cs="Arial"/>
                <w:sz w:val="24"/>
                <w:szCs w:val="24"/>
              </w:rPr>
            </w:pPr>
            <w:r w:rsidRPr="008878D3">
              <w:rPr>
                <w:rFonts w:ascii="Arial" w:hAnsi="Arial" w:cs="Arial"/>
                <w:sz w:val="24"/>
                <w:szCs w:val="24"/>
              </w:rPr>
              <w:t>Худалдааны албан татварын оронд Монгол улсад нэмэгдсэн Өртгийн албан татвар бий болгох бэлтгэл ажлын хүрээнд Дэлхийн банкнаас 1997 онд анх зөвлөх ирж ажиллан, холбогдох зөвлөмж өгч, хуулийн төслийг боловсруулсан байна.</w:t>
            </w:r>
          </w:p>
        </w:tc>
      </w:tr>
      <w:tr w:rsidR="009446F2" w:rsidRPr="008878D3" w14:paraId="15D65193" w14:textId="77777777" w:rsidTr="00B201BF">
        <w:tc>
          <w:tcPr>
            <w:tcW w:w="17640" w:type="dxa"/>
            <w:tcMar>
              <w:top w:w="60" w:type="nil"/>
              <w:left w:w="60" w:type="nil"/>
              <w:bottom w:w="60" w:type="nil"/>
              <w:right w:w="60" w:type="nil"/>
            </w:tcMar>
          </w:tcPr>
          <w:p w14:paraId="610E3BFF" w14:textId="77777777" w:rsidR="009446F2" w:rsidRPr="008878D3" w:rsidRDefault="009446F2" w:rsidP="00B201BF">
            <w:pPr>
              <w:widowControl w:val="0"/>
              <w:autoSpaceDE w:val="0"/>
              <w:autoSpaceDN w:val="0"/>
              <w:adjustRightInd w:val="0"/>
              <w:spacing w:after="0" w:line="240" w:lineRule="auto"/>
              <w:ind w:right="8035"/>
              <w:jc w:val="both"/>
              <w:rPr>
                <w:rFonts w:ascii="Arial" w:hAnsi="Arial" w:cs="Arial"/>
                <w:sz w:val="24"/>
                <w:szCs w:val="24"/>
              </w:rPr>
            </w:pPr>
          </w:p>
          <w:p w14:paraId="7A208504" w14:textId="77777777" w:rsidR="009446F2" w:rsidRPr="008878D3" w:rsidRDefault="009446F2" w:rsidP="00B201BF">
            <w:pPr>
              <w:widowControl w:val="0"/>
              <w:autoSpaceDE w:val="0"/>
              <w:autoSpaceDN w:val="0"/>
              <w:adjustRightInd w:val="0"/>
              <w:spacing w:after="0" w:line="240" w:lineRule="auto"/>
              <w:ind w:right="8035" w:firstLine="567"/>
              <w:jc w:val="both"/>
              <w:rPr>
                <w:rFonts w:ascii="Arial" w:hAnsi="Arial" w:cs="Arial"/>
                <w:sz w:val="24"/>
                <w:szCs w:val="24"/>
              </w:rPr>
            </w:pPr>
            <w:r w:rsidRPr="008878D3">
              <w:rPr>
                <w:rFonts w:ascii="Arial" w:hAnsi="Arial" w:cs="Arial"/>
                <w:sz w:val="24"/>
                <w:szCs w:val="24"/>
              </w:rPr>
              <w:t xml:space="preserve">Уг зөвлөмжид олон улсын нийтлэг зарчмын дагуу жижиг бизнесийг </w:t>
            </w:r>
            <w:r w:rsidRPr="008878D3">
              <w:rPr>
                <w:rFonts w:ascii="Arial" w:hAnsi="Arial" w:cs="Arial"/>
                <w:sz w:val="24"/>
                <w:szCs w:val="24"/>
                <w:lang w:val="mn-MN"/>
              </w:rPr>
              <w:t>Н</w:t>
            </w:r>
            <w:r w:rsidRPr="008878D3">
              <w:rPr>
                <w:rFonts w:ascii="Arial" w:hAnsi="Arial" w:cs="Arial"/>
                <w:sz w:val="24"/>
                <w:szCs w:val="24"/>
              </w:rPr>
              <w:t>эмэгдсэн өртгийн албан татварт хамруулахгүй байхаар тооцон, нэмэгдсэн өртгийн албан татвар төлөх босго тогтоох нь зүйтэй гэж үзжээ.</w:t>
            </w:r>
          </w:p>
          <w:p w14:paraId="4C9BF36C" w14:textId="77777777" w:rsidR="009446F2" w:rsidRPr="008878D3" w:rsidRDefault="009446F2" w:rsidP="00B201BF">
            <w:pPr>
              <w:widowControl w:val="0"/>
              <w:autoSpaceDE w:val="0"/>
              <w:autoSpaceDN w:val="0"/>
              <w:adjustRightInd w:val="0"/>
              <w:spacing w:after="0" w:line="240" w:lineRule="auto"/>
              <w:ind w:right="8035" w:firstLine="567"/>
              <w:jc w:val="both"/>
              <w:rPr>
                <w:rFonts w:ascii="Arial" w:hAnsi="Arial" w:cs="Arial"/>
                <w:sz w:val="24"/>
                <w:szCs w:val="24"/>
              </w:rPr>
            </w:pPr>
          </w:p>
        </w:tc>
      </w:tr>
    </w:tbl>
    <w:p w14:paraId="5A0437FD" w14:textId="77777777" w:rsidR="009446F2" w:rsidRDefault="009446F2" w:rsidP="009446F2">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rPr>
        <w:t>Улмаар</w:t>
      </w:r>
      <w:r w:rsidRPr="008878D3">
        <w:rPr>
          <w:rFonts w:ascii="Arial" w:hAnsi="Arial" w:cs="Arial"/>
          <w:sz w:val="24"/>
          <w:szCs w:val="24"/>
          <w:lang w:val="mn-MN"/>
        </w:rPr>
        <w:t xml:space="preserve"> </w:t>
      </w:r>
      <w:r w:rsidRPr="008878D3">
        <w:rPr>
          <w:rFonts w:ascii="Arial" w:hAnsi="Arial" w:cs="Arial"/>
          <w:sz w:val="24"/>
          <w:szCs w:val="24"/>
        </w:rPr>
        <w:t xml:space="preserve">1998 оны 07 дугаар сарын 01-ний өдрөөс эхлэн </w:t>
      </w:r>
      <w:r w:rsidRPr="008878D3">
        <w:rPr>
          <w:rFonts w:ascii="Arial" w:eastAsia="Times New Roman" w:hAnsi="Arial" w:cs="Arial"/>
          <w:sz w:val="24"/>
          <w:szCs w:val="24"/>
          <w:lang w:val="mn-MN"/>
        </w:rPr>
        <w:t xml:space="preserve">Нэмэгдсэн өртгийн албан татвар (цаашид </w:t>
      </w:r>
      <w:r w:rsidRPr="008878D3">
        <w:rPr>
          <w:rFonts w:ascii="Arial" w:hAnsi="Arial" w:cs="Arial"/>
          <w:sz w:val="24"/>
          <w:szCs w:val="24"/>
        </w:rPr>
        <w:t xml:space="preserve">НӨАТ гэх)-ын тухай хууль хэрэгжиж эхэлсэн. </w:t>
      </w:r>
      <w:r w:rsidRPr="008878D3">
        <w:rPr>
          <w:rFonts w:ascii="Arial" w:eastAsia="Times New Roman" w:hAnsi="Arial" w:cs="Arial"/>
          <w:sz w:val="24"/>
          <w:szCs w:val="24"/>
          <w:lang w:val="mn-MN"/>
        </w:rPr>
        <w:t xml:space="preserve">НӨАТ-ын </w:t>
      </w:r>
      <w:r w:rsidRPr="008878D3">
        <w:rPr>
          <w:rFonts w:ascii="Arial" w:hAnsi="Arial" w:cs="Arial"/>
          <w:sz w:val="24"/>
          <w:szCs w:val="24"/>
        </w:rPr>
        <w:t xml:space="preserve">тухай хууль хэрэгжиж эхэлсэнээс хойш удаа дараа нэмэлт, өөрчлөлт орсон байх бөгөөд 2016 оны 01 дүгээр сарын 01-ний өдрөөс шинэчилсэн </w:t>
      </w:r>
      <w:r w:rsidRPr="008878D3">
        <w:rPr>
          <w:rFonts w:ascii="Arial" w:eastAsia="Times New Roman" w:hAnsi="Arial" w:cs="Arial"/>
          <w:sz w:val="24"/>
          <w:szCs w:val="24"/>
          <w:lang w:val="mn-MN"/>
        </w:rPr>
        <w:t>Нэмэгдсэн өртгийн албан татвар</w:t>
      </w:r>
      <w:r w:rsidRPr="008878D3">
        <w:rPr>
          <w:rFonts w:ascii="Arial" w:hAnsi="Arial" w:cs="Arial"/>
          <w:sz w:val="24"/>
          <w:szCs w:val="24"/>
        </w:rPr>
        <w:t>ын тухай хууль</w:t>
      </w:r>
      <w:r>
        <w:rPr>
          <w:rFonts w:ascii="Arial" w:hAnsi="Arial" w:cs="Arial"/>
          <w:sz w:val="24"/>
          <w:szCs w:val="24"/>
        </w:rPr>
        <w:t xml:space="preserve"> хэрэгжиж байна.</w:t>
      </w:r>
    </w:p>
    <w:p w14:paraId="6EE4B89A" w14:textId="77777777" w:rsidR="009446F2" w:rsidRPr="008878D3" w:rsidRDefault="009446F2" w:rsidP="009446F2">
      <w:pPr>
        <w:widowControl w:val="0"/>
        <w:tabs>
          <w:tab w:val="left" w:pos="220"/>
          <w:tab w:val="left" w:pos="720"/>
        </w:tabs>
        <w:autoSpaceDE w:val="0"/>
        <w:autoSpaceDN w:val="0"/>
        <w:adjustRightInd w:val="0"/>
        <w:spacing w:after="0" w:line="240" w:lineRule="auto"/>
        <w:ind w:firstLine="567"/>
        <w:jc w:val="both"/>
        <w:rPr>
          <w:rFonts w:ascii="Arial" w:hAnsi="Arial" w:cs="Arial"/>
          <w:sz w:val="24"/>
          <w:szCs w:val="24"/>
        </w:rPr>
      </w:pPr>
      <w:r w:rsidRPr="008878D3">
        <w:rPr>
          <w:rFonts w:ascii="Arial" w:hAnsi="Arial" w:cs="Arial"/>
          <w:sz w:val="24"/>
          <w:szCs w:val="24"/>
          <w:lang w:val="mn-MN"/>
        </w:rPr>
        <w:t xml:space="preserve">Холбогдох </w:t>
      </w:r>
      <w:r w:rsidRPr="008878D3">
        <w:rPr>
          <w:rFonts w:ascii="Arial" w:hAnsi="Arial" w:cs="Arial"/>
          <w:sz w:val="24"/>
          <w:szCs w:val="24"/>
        </w:rPr>
        <w:t xml:space="preserve">баримтуудыг дурдвал: </w:t>
      </w:r>
    </w:p>
    <w:tbl>
      <w:tblPr>
        <w:tblW w:w="17890" w:type="dxa"/>
        <w:tblBorders>
          <w:top w:val="nil"/>
          <w:left w:val="nil"/>
          <w:right w:val="nil"/>
        </w:tblBorders>
        <w:tblLayout w:type="fixed"/>
        <w:tblLook w:val="0000" w:firstRow="0" w:lastRow="0" w:firstColumn="0" w:lastColumn="0" w:noHBand="0" w:noVBand="0"/>
      </w:tblPr>
      <w:tblGrid>
        <w:gridCol w:w="17890"/>
      </w:tblGrid>
      <w:tr w:rsidR="009446F2" w:rsidRPr="008878D3" w14:paraId="06F42698" w14:textId="77777777" w:rsidTr="00B201BF">
        <w:tc>
          <w:tcPr>
            <w:tcW w:w="17640" w:type="dxa"/>
            <w:tcMar>
              <w:top w:w="60" w:type="nil"/>
              <w:left w:w="60" w:type="nil"/>
              <w:bottom w:w="60" w:type="nil"/>
              <w:right w:w="60" w:type="nil"/>
            </w:tcMar>
          </w:tcPr>
          <w:p w14:paraId="578AE807" w14:textId="77777777" w:rsidR="009446F2" w:rsidRPr="008878D3" w:rsidRDefault="009446F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Тухайн үед Дэлхийн банкны зөвлөх нэмэгдсэн өртгийн албан татварын бүртгэлийн босгыг 5.0 сая төгрөгөөр тогтоож, ингэснээр 900 орчим татвар төлөгч нэмэгдсэн өртгийн албан татвар төлөгчөөр бүртгүүлж, нийт татвар төлөгчөөс нэмэгдсэн өртгийн албан татвраар орж болох орлогын 80-95 хувийг бүрдүүлнэ гэж тооцож байсан байна.</w:t>
            </w:r>
          </w:p>
        </w:tc>
      </w:tr>
      <w:tr w:rsidR="009446F2" w:rsidRPr="008878D3" w14:paraId="4A4E4D31" w14:textId="77777777" w:rsidTr="00B201BF">
        <w:tc>
          <w:tcPr>
            <w:tcW w:w="17640" w:type="dxa"/>
            <w:tcMar>
              <w:top w:w="60" w:type="nil"/>
              <w:left w:w="60" w:type="nil"/>
              <w:bottom w:w="60" w:type="nil"/>
              <w:right w:w="60" w:type="nil"/>
            </w:tcMar>
          </w:tcPr>
          <w:p w14:paraId="5F7944B9" w14:textId="77777777" w:rsidR="009446F2" w:rsidRPr="008878D3" w:rsidRDefault="009446F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Хуулийн төслийг 1998 онд УИХ-аар хэлэлцэж батлах явцад босгыг 15.0 сая төгрөгөөр тогтоосон бөгөөд энэ нь уг хууль шинээр хэрэгжиж байгаа тул тодорхой хугацаанд туршиж үзэх, хоёрдугаарт татварын алба уг хуулийн хэрэгжилтийг зохион байгуулахад цөөн тооны татвар төлөгчөөр /400-500 орчим/ эхлэх нь зүйтэй гэж үзсэн байна.</w:t>
            </w:r>
          </w:p>
        </w:tc>
      </w:tr>
      <w:tr w:rsidR="009446F2" w:rsidRPr="008878D3" w14:paraId="08401C55" w14:textId="77777777" w:rsidTr="00B201BF">
        <w:tc>
          <w:tcPr>
            <w:tcW w:w="17640" w:type="dxa"/>
            <w:tcMar>
              <w:top w:w="60" w:type="nil"/>
              <w:left w:w="60" w:type="nil"/>
              <w:bottom w:w="60" w:type="nil"/>
              <w:right w:w="60" w:type="nil"/>
            </w:tcMar>
          </w:tcPr>
          <w:p w14:paraId="38F41E6D" w14:textId="77777777" w:rsidR="009446F2" w:rsidRPr="008878D3" w:rsidRDefault="009446F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Харин нэмэгдсэн өртгийн албан татварын хууль тодорхой хугацаанд хэрэгжиж, зохих үр дүн өгч эхэлсэн учир Монгол Улсын Их Хурлын 1999 оны 5 дугаар сарын 12-ны өдрийн хуулиар босгыг 10.0 сая төгрөг болгон бууруулсан байна.</w:t>
            </w:r>
          </w:p>
        </w:tc>
      </w:tr>
      <w:tr w:rsidR="009446F2" w:rsidRPr="008878D3" w14:paraId="6FD71FC0" w14:textId="77777777" w:rsidTr="00B201BF">
        <w:tc>
          <w:tcPr>
            <w:tcW w:w="17640" w:type="dxa"/>
            <w:tcMar>
              <w:top w:w="60" w:type="nil"/>
              <w:left w:w="60" w:type="nil"/>
              <w:bottom w:w="60" w:type="nil"/>
              <w:right w:w="60" w:type="nil"/>
            </w:tcMar>
          </w:tcPr>
          <w:p w14:paraId="1E8BAF77" w14:textId="77777777" w:rsidR="009446F2" w:rsidRPr="008878D3" w:rsidRDefault="009446F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Нэмэгдсэн өртгийн албан татварын хуулийн хэрэгжилтийн явцад нэмэгдсэн өртгийн албан татварын бүртгэлийн босгын талаар олон улсын байгууллагуудаас тодорхой санал зөвлөмж авч байсан б</w:t>
            </w:r>
            <w:r w:rsidRPr="008878D3">
              <w:rPr>
                <w:rFonts w:ascii="Arial" w:hAnsi="Arial" w:cs="Arial"/>
                <w:sz w:val="24"/>
                <w:szCs w:val="24"/>
                <w:lang w:val="mn-MN"/>
              </w:rPr>
              <w:t>айна</w:t>
            </w:r>
            <w:r w:rsidRPr="008878D3">
              <w:rPr>
                <w:rFonts w:ascii="Arial" w:hAnsi="Arial" w:cs="Arial"/>
                <w:sz w:val="24"/>
                <w:szCs w:val="24"/>
              </w:rPr>
              <w:t>.</w:t>
            </w:r>
          </w:p>
        </w:tc>
      </w:tr>
    </w:tbl>
    <w:p w14:paraId="2AE9F972" w14:textId="77777777" w:rsidR="009446F2" w:rsidRDefault="009446F2" w:rsidP="009446F2">
      <w:pPr>
        <w:widowControl w:val="0"/>
        <w:autoSpaceDE w:val="0"/>
        <w:autoSpaceDN w:val="0"/>
        <w:adjustRightInd w:val="0"/>
        <w:spacing w:after="0" w:line="240" w:lineRule="auto"/>
        <w:ind w:firstLine="567"/>
        <w:jc w:val="both"/>
        <w:rPr>
          <w:rFonts w:ascii="Arial" w:hAnsi="Arial" w:cs="Arial"/>
          <w:b/>
          <w:sz w:val="24"/>
          <w:szCs w:val="24"/>
        </w:rPr>
      </w:pPr>
    </w:p>
    <w:p w14:paraId="6D134515"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b/>
          <w:sz w:val="24"/>
          <w:szCs w:val="24"/>
        </w:rPr>
      </w:pPr>
      <w:r w:rsidRPr="008878D3">
        <w:rPr>
          <w:rFonts w:ascii="Arial" w:hAnsi="Arial" w:cs="Arial"/>
          <w:b/>
          <w:sz w:val="24"/>
          <w:szCs w:val="24"/>
        </w:rPr>
        <w:lastRenderedPageBreak/>
        <w:t>Асуудлын хамрах хүрээг тогтоох</w:t>
      </w:r>
      <w:r w:rsidRPr="008878D3">
        <w:rPr>
          <w:rFonts w:ascii="Arial" w:hAnsi="Arial" w:cs="Arial"/>
          <w:b/>
          <w:sz w:val="24"/>
          <w:szCs w:val="24"/>
          <w:lang w:val="mn-MN"/>
        </w:rPr>
        <w:t xml:space="preserve"> </w:t>
      </w:r>
      <w:r w:rsidRPr="008878D3">
        <w:rPr>
          <w:rFonts w:ascii="Arial" w:hAnsi="Arial" w:cs="Arial"/>
          <w:b/>
          <w:sz w:val="24"/>
          <w:szCs w:val="24"/>
        </w:rPr>
        <w:t xml:space="preserve">(НӨАТ төлөгчид) </w:t>
      </w:r>
    </w:p>
    <w:p w14:paraId="174E1916"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8878D3">
        <w:rPr>
          <w:rFonts w:ascii="Arial" w:hAnsi="Arial" w:cs="Arial"/>
          <w:sz w:val="24"/>
          <w:szCs w:val="24"/>
          <w:lang w:val="mn-MN"/>
        </w:rPr>
        <w:t>Дараах хуулийн этгээд, хувь хүн НӨАТ төлөгч байна. Үүнд:</w:t>
      </w:r>
    </w:p>
    <w:p w14:paraId="2A252E8B"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-Монгол Улсын нутаг дэвсгэрт бүх төрлийн бараа, ажил, үйлчилгээ борлуулагч;</w:t>
      </w:r>
    </w:p>
    <w:p w14:paraId="6F776442"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-гадаад улсаас Монгол Улсад импортоор бүх төрлийн бараа, ажил, үйлчилгээ эрхлэгч;</w:t>
      </w:r>
    </w:p>
    <w:p w14:paraId="524E290B"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-Монгол Улсаас экспортод бүх төрлийн бараа, ажил, үйлчилгээ гаргагч.</w:t>
      </w:r>
    </w:p>
    <w:p w14:paraId="1B896896"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Хууль тогтоомж зөрчигчдөд хүлээлгэх хариуцлага: </w:t>
      </w:r>
    </w:p>
    <w:p w14:paraId="017DF0F4"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Cs/>
          <w:sz w:val="24"/>
          <w:szCs w:val="24"/>
          <w:lang w:val="mn-MN"/>
        </w:rPr>
        <w:t>Хууль тогтоомжид заасан холбогдох арга хэмжээ авах.</w:t>
      </w:r>
    </w:p>
    <w:p w14:paraId="5791656E"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
          <w:bCs/>
          <w:sz w:val="24"/>
          <w:szCs w:val="24"/>
          <w:lang w:val="mn-MN"/>
        </w:rPr>
        <w:t xml:space="preserve">1.2.Тухайн асуудлаар эрх, хууль ёсны ашиг сонирхол нь хөндөгдөж байгаа этгээдийг тогтоох: </w:t>
      </w:r>
    </w:p>
    <w:p w14:paraId="7FED0DEA"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Иргэн хуулийн этгээд; Төрийн холбогдох байгууллагууд </w:t>
      </w:r>
    </w:p>
    <w:p w14:paraId="443BD753"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1.3.Асуудлыг үүсгэж буй учир шалтгааныг тогтоох: </w:t>
      </w:r>
    </w:p>
    <w:p w14:paraId="46C054CF" w14:textId="77777777" w:rsidR="009446F2" w:rsidRPr="008878D3" w:rsidRDefault="009446F2" w:rsidP="009446F2">
      <w:pPr>
        <w:widowControl w:val="0"/>
        <w:autoSpaceDE w:val="0"/>
        <w:autoSpaceDN w:val="0"/>
        <w:adjustRightInd w:val="0"/>
        <w:spacing w:after="0" w:line="240" w:lineRule="auto"/>
        <w:ind w:firstLine="567"/>
        <w:jc w:val="both"/>
        <w:rPr>
          <w:rFonts w:ascii="Arial" w:hAnsi="Arial" w:cs="Arial"/>
          <w:bCs/>
          <w:sz w:val="24"/>
          <w:szCs w:val="24"/>
          <w:lang w:val="mn-MN"/>
        </w:rPr>
      </w:pPr>
      <w:r w:rsidRPr="00F82125">
        <w:rPr>
          <w:rFonts w:ascii="Arial" w:hAnsi="Arial" w:cs="Arial"/>
          <w:bCs/>
          <w:sz w:val="24"/>
          <w:szCs w:val="24"/>
          <w:lang w:val="mn-MN"/>
        </w:rPr>
        <w:t>Иргэн хуулийн этгээдээс НӨАТ-ын 10 % хэт өндөр байна гэсэн санал хүсэлт удаа дараа гаргаж байгаа,</w:t>
      </w:r>
      <w:r w:rsidRPr="008878D3">
        <w:rPr>
          <w:rFonts w:ascii="Arial" w:hAnsi="Arial" w:cs="Arial"/>
          <w:bCs/>
          <w:sz w:val="24"/>
          <w:szCs w:val="24"/>
          <w:lang w:val="mn-MN"/>
        </w:rPr>
        <w:t xml:space="preserve"> мөн зарим томоохон зах худалдааны төвүүдийн бизнес эрхлэгч нарыг НӨАТ төлөгчөөр бүртгэх шаардлага байна. </w:t>
      </w:r>
    </w:p>
    <w:p w14:paraId="5B8251E1"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ХОЁР. ЗОРИЛГЫГ ТОМЬЁОЛОХ </w:t>
      </w:r>
    </w:p>
    <w:p w14:paraId="318C05EC" w14:textId="77777777" w:rsidR="009446F2" w:rsidRPr="00FB6EE8"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B6EE8">
        <w:rPr>
          <w:rFonts w:ascii="Arial" w:hAnsi="Arial" w:cs="Arial"/>
          <w:sz w:val="24"/>
          <w:szCs w:val="24"/>
          <w:lang w:val="mn-MN"/>
        </w:rPr>
        <w:t xml:space="preserve">“Төр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гэсэн Үндсэн хуулийн Тавдугаар зүйлийн 4 дэх заалтаар Төрийн хүлээх үүргийг тодорхойлсны дагуу одоо үйлчилж байгаа НӨАТ-ын хуулинд өөрчлөлт оруулж, аж ахуйн нэгж, ард иргэдэд шууд бус татварын таатай орчинг бүрдүүлэх. </w:t>
      </w:r>
    </w:p>
    <w:p w14:paraId="63CBF8C3"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ГУРАВ. АСУУДЛЫГ ЗОХИЦУУЛАХ ХУВИЛБАРУУДЫГ ТОГТООЖ, ТЭДГЭЭРИЙН ЭЕРЭГ БОЛОН СӨРӨГ ТАЛЫГ ХАРЬЦУУЛАН СУДЛАХ </w:t>
      </w:r>
    </w:p>
    <w:p w14:paraId="23133C5D"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Энэхүү үе шатанд дараах 3 шатлал бүхий ажиллагааг гүйцэтгэнэ. Үүнд: </w:t>
      </w:r>
    </w:p>
    <w:p w14:paraId="33FF885D" w14:textId="77777777" w:rsidR="009446F2" w:rsidRPr="00F82125" w:rsidRDefault="009446F2" w:rsidP="009446F2">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1. Асуудлыг</w:t>
      </w:r>
      <w:r w:rsidRPr="008878D3">
        <w:rPr>
          <w:rFonts w:ascii="Arial" w:hAnsi="Arial" w:cs="Arial"/>
          <w:sz w:val="24"/>
          <w:szCs w:val="24"/>
          <w:lang w:val="mn-MN"/>
        </w:rPr>
        <w:t xml:space="preserve"> </w:t>
      </w:r>
      <w:r w:rsidRPr="00F82125">
        <w:rPr>
          <w:rFonts w:ascii="Arial" w:hAnsi="Arial" w:cs="Arial"/>
          <w:sz w:val="24"/>
          <w:szCs w:val="24"/>
          <w:lang w:val="mn-MN"/>
        </w:rPr>
        <w:t>зохицуулах</w:t>
      </w:r>
      <w:r w:rsidRPr="008878D3">
        <w:rPr>
          <w:rFonts w:ascii="Arial" w:hAnsi="Arial" w:cs="Arial"/>
          <w:sz w:val="24"/>
          <w:szCs w:val="24"/>
          <w:lang w:val="mn-MN"/>
        </w:rPr>
        <w:t xml:space="preserve"> </w:t>
      </w:r>
      <w:r w:rsidRPr="00F82125">
        <w:rPr>
          <w:rFonts w:ascii="Arial" w:hAnsi="Arial" w:cs="Arial"/>
          <w:sz w:val="24"/>
          <w:szCs w:val="24"/>
          <w:lang w:val="mn-MN"/>
        </w:rPr>
        <w:t>хувилбаруудыг</w:t>
      </w:r>
      <w:r w:rsidRPr="008878D3">
        <w:rPr>
          <w:rFonts w:ascii="Arial" w:hAnsi="Arial" w:cs="Arial"/>
          <w:sz w:val="24"/>
          <w:szCs w:val="24"/>
          <w:lang w:val="mn-MN"/>
        </w:rPr>
        <w:t xml:space="preserve"> </w:t>
      </w:r>
      <w:r w:rsidRPr="00F82125">
        <w:rPr>
          <w:rFonts w:ascii="Arial" w:hAnsi="Arial" w:cs="Arial"/>
          <w:sz w:val="24"/>
          <w:szCs w:val="24"/>
          <w:lang w:val="mn-MN"/>
        </w:rPr>
        <w:t>тогтоох;</w:t>
      </w:r>
    </w:p>
    <w:p w14:paraId="6D1F23AF" w14:textId="77777777" w:rsidR="009446F2" w:rsidRPr="00F82125" w:rsidRDefault="009446F2" w:rsidP="009446F2">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 xml:space="preserve">2. Зохицуулалтуудын хувилбаруудын эерэг болон сөрөг талыг харьцуулан судлах; </w:t>
      </w:r>
    </w:p>
    <w:p w14:paraId="5EA8F0DA" w14:textId="77777777" w:rsidR="009446F2" w:rsidRPr="00F82125" w:rsidRDefault="009446F2" w:rsidP="009446F2">
      <w:pPr>
        <w:widowControl w:val="0"/>
        <w:autoSpaceDE w:val="0"/>
        <w:autoSpaceDN w:val="0"/>
        <w:adjustRightInd w:val="0"/>
        <w:spacing w:after="0" w:line="240" w:lineRule="auto"/>
        <w:ind w:firstLine="567"/>
        <w:rPr>
          <w:rFonts w:ascii="Arial" w:hAnsi="Arial" w:cs="Arial"/>
          <w:sz w:val="24"/>
          <w:szCs w:val="24"/>
          <w:lang w:val="mn-MN"/>
        </w:rPr>
      </w:pPr>
      <w:r w:rsidRPr="00F82125">
        <w:rPr>
          <w:rFonts w:ascii="Arial" w:hAnsi="Arial" w:cs="Arial"/>
          <w:sz w:val="24"/>
          <w:szCs w:val="24"/>
          <w:lang w:val="mn-MN"/>
        </w:rPr>
        <w:t xml:space="preserve">3. Харьцуулалтад үндэслэн хамгийн үр дүнтэй хувилбарыг сонгох. </w:t>
      </w:r>
    </w:p>
    <w:p w14:paraId="122CB3D7"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b/>
          <w:bCs/>
          <w:sz w:val="24"/>
          <w:szCs w:val="24"/>
          <w:lang w:val="mn-MN"/>
        </w:rPr>
        <w:t xml:space="preserve">3.1.Асуудлыг зохицуулах хувилбаруудыг тогтоох </w:t>
      </w:r>
    </w:p>
    <w:p w14:paraId="57FBEE02"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Засгийн газрын 2016 оны 59 дүгээр тогтоолын нэгдүгээр хавсралтаар батлагдсан “Хууль тогтоомжийн хэрэгцээ шаардлагыг тандан судлах” аргачлалд аливаа шийдэл дагуулсан асуудлыг зохицуулах дараах зохицуулалтын хувилбар байхыг зааж өгсөн байна. </w:t>
      </w:r>
    </w:p>
    <w:p w14:paraId="76E6B7B0"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1.”Тэг” хувилбар </w:t>
      </w:r>
      <w:r w:rsidRPr="00F82125">
        <w:rPr>
          <w:rFonts w:ascii="Arial" w:hAnsi="Arial" w:cs="Arial"/>
          <w:i/>
          <w:iCs/>
          <w:sz w:val="24"/>
          <w:szCs w:val="24"/>
          <w:lang w:val="mn-MN"/>
        </w:rPr>
        <w:t xml:space="preserve">буюу шинээр зохицуулалт хийхээс татгалзах. </w:t>
      </w:r>
    </w:p>
    <w:p w14:paraId="0C21C989"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Энэ хувилбар нь одоо байгаа байдлыг хэвээр нь үлдээвэл яах вэ гэдгийг нягтална гэсэн үг. Үүнд тухайн асуудлыг одоогоор хууль тогтоомжоор огт зохицуулаагүй байгаа бол тэр хэвээр нь үлдээх буюу зохицуулалтаас татгалзах асуудал мөн хамаарна. Бидний тохиолдол буюу тэг хувилбарыг сонгох нь зорилгыг хангаж чадахгүй тул уг аргыг сонгохгүйгээр үлдээв. </w:t>
      </w:r>
    </w:p>
    <w:p w14:paraId="073D4425"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2.Хэвлэл мэдээлэл болон бусад хэрэгслийг ашиглан олон нийтэд хандсан ухуулга сурталчилгааны ажил өрнүүлэх; </w:t>
      </w:r>
    </w:p>
    <w:p w14:paraId="546BFBD5"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Олон нийтэд чиглэсэн ухуулга, сурталчилгааг олон нийтийн хэвлэл мэдээллийн хэрэгслээс гадна олон нийтийг хамруулсан сонсгол, хэлэлцүүлэг, сургалт зохион байгуулах, олон нийтийн мэдээллийн сүлжээг ашиглах, гарын авлага, мэдээллийн хуудас зэрэг хэвлэмэл бусад материал ашиглах зэргээр өрнүүлэх зохицуулалтын хувилбар юм. Бидний зорилгыг хангахад уг зохицуулалтын арга нь нэмэгдэл байдлаар ашиглагдах боломжтой тул уг зохицуулалтын хувилбарын үр нөлөөг цаашид үнэлэх болно. </w:t>
      </w:r>
    </w:p>
    <w:p w14:paraId="4DA903A7"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3.Зах зээлийн эдийн засгийн хэрэгслүүдийг ашиглан төрөөс зохицуулалт хийх; </w:t>
      </w:r>
    </w:p>
    <w:p w14:paraId="67FDFF5F"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1 Энэхүү хувилбар нь татвар, хураамжийн бодлого, эсхүл зөвшөөрөл, лиценз болон квот зэргээр тодорхой хязгаарлалтыг тогтоох зэрэг зах зээлийн эдийн засагт нөлөөлөхүйц арга хэмжээ авч хэрэгжүүлэхийг ойлгоно. Татвар хураамж бий болгох нь зохицуулалтын боломжит хувилбар тул уг аргын үр нөлөөг цаашид үнэлэх боломжтой. </w:t>
      </w:r>
    </w:p>
    <w:p w14:paraId="163ADA52"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4.Төрөөс санхүүгийн интервенц хийх; </w:t>
      </w:r>
    </w:p>
    <w:p w14:paraId="6AD64A76"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Төрөөс шууд мөнгөн хэлбэрийн дэмжлэг үзүүлэх аргаар зохицуулалт хийхийг ойлгоно. Одоогоор манай улсын эдийн засгийн нөхцөл байдал болон бусад олон хүчин зүйл нь төрөөс шууд мөнгө гаргах, санхүүгийн интервенц хийх боломжгүй байгаа тул уг зохицуулалтын хувилбарыг сонгохгүй болно. </w:t>
      </w:r>
    </w:p>
    <w:p w14:paraId="39F3866E"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5.Төрийн бус байгууллага, хувийн хэвшлээр тодорхой чиг үүргийг гүйцэтгүүлэх; </w:t>
      </w:r>
    </w:p>
    <w:p w14:paraId="4E7903A6"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Төрийн гүйцэтгэх тодорхой чиг үүргийг гуравдагч этгээд буюу төрийн бус байгууллага, хувийн хэвшлээр гэрээний үндсэн дээр гүйцэтгүүлэхэд чиглэсэн зохицуулалт юм. Өмнөх шатанд тодорхойлсон зорилгыг хангаж чадахгүй тул зохицуулалтын хувилбарыг сонгохгүйгээр үлдээв. </w:t>
      </w:r>
    </w:p>
    <w:p w14:paraId="138DE168"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6.Захиргааны шийдвэр гаргах</w:t>
      </w:r>
      <w:r w:rsidRPr="00F82125">
        <w:rPr>
          <w:rFonts w:ascii="Arial" w:hAnsi="Arial" w:cs="Arial"/>
          <w:sz w:val="24"/>
          <w:szCs w:val="24"/>
          <w:lang w:val="mn-MN"/>
        </w:rPr>
        <w:t xml:space="preserve">; </w:t>
      </w:r>
    </w:p>
    <w:p w14:paraId="450D0E0D"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Захиргааны шийдвэр гэж Захиргааны ерөнхий хуулийн 11 дүгээр зүйлд 11.1-т заасан захиргааны акт, 11.3-т заасан захиргааны хэм хэмжээ тогтоосон актаар шийдвэрлэх асуудлыг хамруулан ойлгох бөгөөд эдгээр шийдвэрийг мөн хуулийн 12 дугаар зүйлд заасан журмаар гаргахыг шаардана. Уг журамд хуулиар тусгайлан эрх олгосон заалттай байхыг шаарддаг бөгөөд бидний тохиолдолд журам гаргах нь үр дүнтэй байж чадахгүй юм. </w:t>
      </w:r>
    </w:p>
    <w:p w14:paraId="20E0D633"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i/>
          <w:iCs/>
          <w:sz w:val="24"/>
          <w:szCs w:val="24"/>
          <w:lang w:val="mn-MN"/>
        </w:rPr>
        <w:t xml:space="preserve">7.Хууль тогтоомжийн төсөл боловсруулах </w:t>
      </w:r>
    </w:p>
    <w:p w14:paraId="6C863552"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Тухайн асуудлыг зөвхөн хууль батлах замаар шийдвэрлэхийг ойлгоно. Засгийн газрын 2015 оны 59 дүгээр тогтоолын нэгдүгээр хавсралтаар батлагдсан “Хууль тогтоомжийн хэрэгцээ, шаардлагыг урьдчилан тандан судлах аргачлал”-д хууль тогтоомжийн төсөл боловсруулах зохицуулалтын хувилбарыг шууд сонгох дараах тохиолдлыг тогтоож өгсөн болно. Үүнд: </w:t>
      </w:r>
    </w:p>
    <w:p w14:paraId="73B87FF9"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Асуудал нь хүний салшгүй эрхийг /Монгол Улсын Үндсэн хууль болон бусад хуульд заасан хүний эрхийг/ хөндөж байгаа бол; </w:t>
      </w:r>
    </w:p>
    <w:p w14:paraId="081276F6"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Үндсэн хууль болон бусад хуульд заасан хүний эрх, эрх чөлөөг гагцхүү хуулиар хязгаарлахаар Үндсэн хуулийн Арван есдүгээр зүйлд заасан тул шууд хуулийн төсөл боловсруулах шаардлагатай байна. </w:t>
      </w:r>
    </w:p>
    <w:p w14:paraId="476A6673" w14:textId="77777777" w:rsidR="009446F2" w:rsidRPr="00F82125" w:rsidRDefault="009446F2" w:rsidP="009446F2">
      <w:pPr>
        <w:pStyle w:val="ListParagraph"/>
        <w:widowControl w:val="0"/>
        <w:numPr>
          <w:ilvl w:val="0"/>
          <w:numId w:val="3"/>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F82125">
        <w:rPr>
          <w:rFonts w:ascii="Arial" w:hAnsi="Arial" w:cs="Arial"/>
          <w:sz w:val="24"/>
          <w:szCs w:val="24"/>
          <w:lang w:val="mn-MN"/>
        </w:rPr>
        <w:t xml:space="preserve">Асуудлыг хуулиар зохицуулах шаардлагатай болохыг Үндсэн хуульд болон бусад хуульд онцлон заасан бол; </w:t>
      </w:r>
    </w:p>
    <w:p w14:paraId="57E934A0" w14:textId="77777777" w:rsidR="009446F2" w:rsidRPr="00F82125" w:rsidRDefault="009446F2" w:rsidP="009446F2">
      <w:pPr>
        <w:pStyle w:val="ListParagraph"/>
        <w:widowControl w:val="0"/>
        <w:numPr>
          <w:ilvl w:val="0"/>
          <w:numId w:val="3"/>
        </w:numPr>
        <w:tabs>
          <w:tab w:val="left" w:pos="220"/>
          <w:tab w:val="left" w:pos="720"/>
        </w:tabs>
        <w:autoSpaceDE w:val="0"/>
        <w:autoSpaceDN w:val="0"/>
        <w:adjustRightInd w:val="0"/>
        <w:spacing w:after="0" w:line="240" w:lineRule="auto"/>
        <w:ind w:left="0" w:firstLine="567"/>
        <w:jc w:val="both"/>
        <w:rPr>
          <w:rFonts w:ascii="Arial" w:hAnsi="Arial" w:cs="Arial"/>
          <w:sz w:val="24"/>
          <w:szCs w:val="24"/>
          <w:lang w:val="mn-MN"/>
        </w:rPr>
      </w:pPr>
      <w:r w:rsidRPr="00F82125">
        <w:rPr>
          <w:rFonts w:ascii="Arial" w:hAnsi="Arial" w:cs="Arial"/>
          <w:sz w:val="24"/>
          <w:szCs w:val="24"/>
          <w:lang w:val="mn-MN"/>
        </w:rPr>
        <w:t xml:space="preserve">Монгол Улсын олон улсын гэрээгээр Монгол Улс тухайн асуудлаар дотоодын хууль тогтоомждоо нэмэлт, өөрчлөлт оруулах, шинээр боловсруулах талаар тусгайлан үүрэг хүлээсэн бол; </w:t>
      </w:r>
    </w:p>
    <w:p w14:paraId="2894B8B7"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“Хууль тогтоомжийн хэрэгжилтийн үр дагаврын үнэлгээ хийх аргачлал”-ын дагуу хийсэн үнэлгээнээс тухайн хуульд нэмэлт, өөрчлөлт оруулах шаардлагатай нь харагдаж байна. </w:t>
      </w:r>
    </w:p>
    <w:p w14:paraId="6C7F0F1B" w14:textId="77777777" w:rsidR="009446F2" w:rsidRPr="00F82125"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 xml:space="preserve">Татварын ерөнхий хуулийн 3 дугаар зүйлийн 3.1-д “Татварыг зөвхөн Улсын Их Хурал хуулиар бий болгох, өөрчлөх, хөнгөлөх, чөлөөлөх, хүчингүй болгох эрхтэй.” гэж заасан бөгөөд энэ нь аргачлалд заасан “асуудлыг зөвхөн хуулиар зохицуулал шаардлагатай талаар Монгол Улсын Үндсэн хууль болон бусад холбогдох хуульд заасан бол хуулийн төсөл боловсруулах аргыг шууд сонгон хэрэглэнэ” гэсэнтэй нийцэж байгаа тул “хууль тогтоомжийн төсөл боловсруулах” аргыг шууд сонголоо. </w:t>
      </w:r>
    </w:p>
    <w:p w14:paraId="61737BB6" w14:textId="77777777" w:rsidR="009446F2" w:rsidRDefault="009446F2" w:rsidP="009446F2">
      <w:pPr>
        <w:widowControl w:val="0"/>
        <w:autoSpaceDE w:val="0"/>
        <w:autoSpaceDN w:val="0"/>
        <w:adjustRightInd w:val="0"/>
        <w:spacing w:after="0" w:line="240" w:lineRule="auto"/>
        <w:ind w:firstLine="567"/>
        <w:jc w:val="both"/>
        <w:rPr>
          <w:rFonts w:ascii="Arial" w:hAnsi="Arial" w:cs="Arial"/>
          <w:sz w:val="24"/>
          <w:szCs w:val="24"/>
          <w:lang w:val="mn-MN"/>
        </w:rPr>
      </w:pPr>
      <w:r w:rsidRPr="00F82125">
        <w:rPr>
          <w:rFonts w:ascii="Arial" w:hAnsi="Arial" w:cs="Arial"/>
          <w:sz w:val="24"/>
          <w:szCs w:val="24"/>
          <w:lang w:val="mn-MN"/>
        </w:rPr>
        <w:t>Түүнчлэн Татварын ерөнхий хуулийн 3 дугаар зүйлийн 3.2 дахь хэсэгт “Дор дурдсанаас бусад тохиолдолд татвар бий болгох, өөрчлөх, чөлөөлөх, хөнгөлөх, ногдуулах, төлөхтэй холбогдсон харилцааг зөвхөн татварын хуулиар зохицуулна.</w:t>
      </w:r>
      <w:r w:rsidRPr="008878D3">
        <w:rPr>
          <w:rFonts w:ascii="Arial" w:hAnsi="Arial" w:cs="Arial"/>
          <w:sz w:val="24"/>
          <w:szCs w:val="24"/>
          <w:lang w:val="mn-MN"/>
        </w:rPr>
        <w:t xml:space="preserve"> </w:t>
      </w:r>
      <w:r w:rsidRPr="00F82125">
        <w:rPr>
          <w:rFonts w:ascii="Arial" w:hAnsi="Arial" w:cs="Arial"/>
          <w:sz w:val="24"/>
          <w:szCs w:val="24"/>
          <w:lang w:val="mn-MN"/>
        </w:rPr>
        <w:t>Иймээс хууль тогтоомжийн төсөл боловсруулахдаа зөвхөн НӨАТ-ын тухай хууль тогтоомжид нэмэлт</w:t>
      </w:r>
      <w:r w:rsidRPr="008878D3">
        <w:rPr>
          <w:rFonts w:ascii="Arial" w:hAnsi="Arial" w:cs="Arial"/>
          <w:sz w:val="24"/>
          <w:szCs w:val="24"/>
          <w:lang w:val="mn-MN"/>
        </w:rPr>
        <w:t xml:space="preserve"> өөрчлөлт</w:t>
      </w:r>
      <w:r w:rsidRPr="00F82125">
        <w:rPr>
          <w:rFonts w:ascii="Arial" w:hAnsi="Arial" w:cs="Arial"/>
          <w:sz w:val="24"/>
          <w:szCs w:val="24"/>
          <w:lang w:val="mn-MN"/>
        </w:rPr>
        <w:t xml:space="preserve"> оруулах замаар шийдвэрлэх нь хуульд нийцэхээр байна. </w:t>
      </w:r>
    </w:p>
    <w:p w14:paraId="265DED87" w14:textId="77777777" w:rsidR="009446F2" w:rsidRDefault="009446F2" w:rsidP="009446F2">
      <w:pPr>
        <w:widowControl w:val="0"/>
        <w:autoSpaceDE w:val="0"/>
        <w:autoSpaceDN w:val="0"/>
        <w:adjustRightInd w:val="0"/>
        <w:spacing w:after="240" w:line="360" w:lineRule="atLeast"/>
        <w:ind w:firstLine="567"/>
        <w:jc w:val="both"/>
        <w:rPr>
          <w:rFonts w:ascii="Arial" w:hAnsi="Arial" w:cs="Arial"/>
          <w:sz w:val="24"/>
          <w:szCs w:val="24"/>
          <w:lang w:val="mn-MN"/>
        </w:rPr>
      </w:pPr>
    </w:p>
    <w:p w14:paraId="7C6E29E8" w14:textId="77777777" w:rsidR="009446F2" w:rsidRPr="00564C79" w:rsidRDefault="009446F2" w:rsidP="009446F2">
      <w:pPr>
        <w:widowControl w:val="0"/>
        <w:autoSpaceDE w:val="0"/>
        <w:autoSpaceDN w:val="0"/>
        <w:adjustRightInd w:val="0"/>
        <w:spacing w:after="240" w:line="360" w:lineRule="atLeast"/>
        <w:ind w:firstLine="567"/>
        <w:jc w:val="center"/>
        <w:rPr>
          <w:rFonts w:ascii="Arial" w:hAnsi="Arial" w:cs="Arial"/>
          <w:sz w:val="24"/>
          <w:szCs w:val="24"/>
          <w:lang w:val="mn-MN"/>
        </w:rPr>
      </w:pPr>
      <w:r w:rsidRPr="00564C79">
        <w:rPr>
          <w:rFonts w:ascii="Arial" w:hAnsi="Arial" w:cs="Arial"/>
          <w:sz w:val="24"/>
          <w:szCs w:val="24"/>
          <w:lang w:val="mn-MN"/>
        </w:rPr>
        <w:t>-----оОо------</w:t>
      </w:r>
    </w:p>
    <w:p w14:paraId="294AAFA1" w14:textId="77777777" w:rsidR="009446F2" w:rsidRDefault="009446F2" w:rsidP="009446F2">
      <w:pPr>
        <w:widowControl w:val="0"/>
        <w:autoSpaceDE w:val="0"/>
        <w:autoSpaceDN w:val="0"/>
        <w:adjustRightInd w:val="0"/>
        <w:spacing w:after="240" w:line="360" w:lineRule="atLeast"/>
        <w:jc w:val="both"/>
        <w:rPr>
          <w:rFonts w:ascii="Arial" w:hAnsi="Arial" w:cs="Arial"/>
          <w:sz w:val="24"/>
          <w:szCs w:val="24"/>
          <w:lang w:val="mn-MN"/>
        </w:rPr>
      </w:pPr>
    </w:p>
    <w:p w14:paraId="31408131" w14:textId="77777777" w:rsidR="009446F2" w:rsidRDefault="009446F2" w:rsidP="009446F2">
      <w:pPr>
        <w:widowControl w:val="0"/>
        <w:autoSpaceDE w:val="0"/>
        <w:autoSpaceDN w:val="0"/>
        <w:adjustRightInd w:val="0"/>
        <w:spacing w:after="240" w:line="360" w:lineRule="atLeast"/>
        <w:jc w:val="both"/>
        <w:rPr>
          <w:rFonts w:ascii="Arial" w:hAnsi="Arial" w:cs="Arial"/>
          <w:sz w:val="24"/>
          <w:szCs w:val="24"/>
          <w:lang w:val="mn-MN"/>
        </w:rPr>
      </w:pPr>
    </w:p>
    <w:p w14:paraId="12A8F624" w14:textId="77777777" w:rsidR="009446F2" w:rsidRDefault="009446F2" w:rsidP="009446F2">
      <w:pPr>
        <w:widowControl w:val="0"/>
        <w:autoSpaceDE w:val="0"/>
        <w:autoSpaceDN w:val="0"/>
        <w:adjustRightInd w:val="0"/>
        <w:spacing w:after="240" w:line="360" w:lineRule="atLeast"/>
        <w:ind w:firstLine="567"/>
        <w:jc w:val="both"/>
        <w:rPr>
          <w:rFonts w:ascii="Arial" w:hAnsi="Arial" w:cs="Arial"/>
          <w:sz w:val="24"/>
          <w:szCs w:val="24"/>
          <w:lang w:val="mn-MN"/>
        </w:rPr>
      </w:pPr>
    </w:p>
    <w:p w14:paraId="76F78589" w14:textId="77777777" w:rsidR="00C5049B" w:rsidRDefault="009446F2">
      <w:bookmarkStart w:id="0" w:name="_GoBack"/>
      <w:bookmarkEnd w:id="0"/>
    </w:p>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C6099"/>
    <w:multiLevelType w:val="hybridMultilevel"/>
    <w:tmpl w:val="526A14B6"/>
    <w:lvl w:ilvl="0" w:tplc="04090009">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nsid w:val="39D426E7"/>
    <w:multiLevelType w:val="hybridMultilevel"/>
    <w:tmpl w:val="2C425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437E5"/>
    <w:multiLevelType w:val="hybridMultilevel"/>
    <w:tmpl w:val="28E8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F2"/>
    <w:rsid w:val="00077A61"/>
    <w:rsid w:val="001D1045"/>
    <w:rsid w:val="0094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409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F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6F2"/>
    <w:pPr>
      <w:ind w:left="720"/>
      <w:contextualSpacing/>
    </w:pPr>
  </w:style>
  <w:style w:type="paragraph" w:styleId="NoSpacing">
    <w:name w:val="No Spacing"/>
    <w:uiPriority w:val="1"/>
    <w:qFormat/>
    <w:rsid w:val="009446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7940</Characters>
  <Application>Microsoft Macintosh Word</Application>
  <DocSecurity>0</DocSecurity>
  <Lines>66</Lines>
  <Paragraphs>18</Paragraphs>
  <ScaleCrop>false</ScaleCrop>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2025-06-20T02:54:00Z</dcterms:created>
  <dcterms:modified xsi:type="dcterms:W3CDTF">2025-06-20T02:55:00Z</dcterms:modified>
</cp:coreProperties>
</file>