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E76D9" w14:textId="77777777" w:rsidR="00A653D9" w:rsidRDefault="00C8774E" w:rsidP="00C8774E">
      <w:pPr>
        <w:jc w:val="center"/>
        <w:rPr>
          <w:rFonts w:ascii="Arial" w:eastAsia="Calibri" w:hAnsi="Arial" w:cs="Arial"/>
          <w:b/>
        </w:rPr>
      </w:pPr>
      <w:bookmarkStart w:id="0" w:name="_GoBack"/>
      <w:bookmarkEnd w:id="0"/>
      <w:r>
        <w:rPr>
          <w:rFonts w:ascii="Arial" w:eastAsia="Calibri" w:hAnsi="Arial" w:cs="Arial"/>
          <w:b/>
        </w:rPr>
        <w:t xml:space="preserve">ТОВЧ </w:t>
      </w:r>
      <w:r w:rsidRPr="00C73454">
        <w:rPr>
          <w:rFonts w:ascii="Arial" w:eastAsia="Calibri" w:hAnsi="Arial" w:cs="Arial"/>
          <w:b/>
        </w:rPr>
        <w:t>ТАНИЛЦУУЛГА</w:t>
      </w:r>
    </w:p>
    <w:p w14:paraId="26123375" w14:textId="77777777" w:rsidR="00C8774E" w:rsidRDefault="00C8774E" w:rsidP="00C8774E">
      <w:pPr>
        <w:jc w:val="center"/>
        <w:rPr>
          <w:rFonts w:ascii="Arial" w:eastAsia="Calibri" w:hAnsi="Arial" w:cs="Arial"/>
          <w:b/>
        </w:rPr>
      </w:pPr>
    </w:p>
    <w:p w14:paraId="234CD411" w14:textId="77777777" w:rsidR="00952AD6" w:rsidRDefault="00952AD6" w:rsidP="00C8774E">
      <w:pPr>
        <w:jc w:val="center"/>
        <w:rPr>
          <w:rFonts w:ascii="Arial" w:eastAsia="Calibri" w:hAnsi="Arial" w:cs="Arial"/>
          <w:b/>
        </w:rPr>
      </w:pPr>
    </w:p>
    <w:p w14:paraId="55704B5E" w14:textId="77777777" w:rsidR="00C8774E" w:rsidRPr="00C8774E" w:rsidRDefault="00C8774E" w:rsidP="00585956">
      <w:pPr>
        <w:ind w:left="5387"/>
        <w:contextualSpacing/>
        <w:jc w:val="both"/>
        <w:rPr>
          <w:rFonts w:ascii="Arial" w:eastAsia="Calibri" w:hAnsi="Arial" w:cs="Arial"/>
          <w:bCs/>
          <w:i/>
          <w:iCs/>
        </w:rPr>
      </w:pPr>
      <w:r>
        <w:rPr>
          <w:rFonts w:ascii="Arial" w:eastAsia="Calibri" w:hAnsi="Arial" w:cs="Arial"/>
          <w:b/>
        </w:rPr>
        <w:tab/>
      </w:r>
      <w:r w:rsidRPr="00C8774E">
        <w:rPr>
          <w:rFonts w:ascii="Arial" w:eastAsia="Calibri" w:hAnsi="Arial" w:cs="Arial"/>
          <w:bCs/>
          <w:i/>
          <w:iCs/>
        </w:rPr>
        <w:t>Худалдаа, аж үйлдвэрийн танхимын тухай хуулийн  шинэчилсэн  найруулгын  төсөл</w:t>
      </w:r>
    </w:p>
    <w:p w14:paraId="50084205" w14:textId="77777777" w:rsidR="00C8774E" w:rsidRDefault="00C8774E" w:rsidP="00C8774E">
      <w:pPr>
        <w:jc w:val="both"/>
      </w:pPr>
    </w:p>
    <w:p w14:paraId="67D990BB" w14:textId="77777777" w:rsidR="00585956" w:rsidRDefault="00321940" w:rsidP="00585956">
      <w:pPr>
        <w:ind w:firstLine="720"/>
        <w:jc w:val="both"/>
        <w:rPr>
          <w:rFonts w:ascii="Arial" w:eastAsia="Times New Roman" w:hAnsi="Arial" w:cs="Arial"/>
          <w:lang w:val="mn-MN"/>
        </w:rPr>
      </w:pPr>
      <w:r w:rsidRPr="003F33E9">
        <w:rPr>
          <w:rFonts w:ascii="Arial" w:eastAsia="Times New Roman" w:hAnsi="Arial" w:cs="Arial"/>
          <w:lang w:val="mn-MN"/>
        </w:rPr>
        <w:t xml:space="preserve">Монгол Улсын </w:t>
      </w:r>
      <w:r>
        <w:rPr>
          <w:rFonts w:ascii="Arial" w:eastAsia="Times New Roman" w:hAnsi="Arial" w:cs="Arial"/>
          <w:lang w:val="mn-MN"/>
        </w:rPr>
        <w:t>Их Хурлын 2020 оны 24 дүгээр</w:t>
      </w:r>
      <w:r w:rsidRPr="003F33E9">
        <w:rPr>
          <w:rFonts w:ascii="Arial" w:eastAsia="Times New Roman" w:hAnsi="Arial" w:cs="Arial"/>
          <w:lang w:val="mn-MN"/>
        </w:rPr>
        <w:t xml:space="preserve"> тогтоолоор баталсан “</w:t>
      </w:r>
      <w:r>
        <w:rPr>
          <w:rFonts w:ascii="Arial" w:eastAsia="Times New Roman" w:hAnsi="Arial" w:cs="Arial"/>
          <w:lang w:val="mn-MN"/>
        </w:rPr>
        <w:t>Монгол Улсын Засгийн газрын 2020-2024</w:t>
      </w:r>
      <w:r w:rsidRPr="003F33E9">
        <w:rPr>
          <w:rFonts w:ascii="Arial" w:eastAsia="Times New Roman" w:hAnsi="Arial" w:cs="Arial"/>
          <w:lang w:val="mn-MN"/>
        </w:rPr>
        <w:t xml:space="preserve"> оны үйл ажиллагааны хөтөлбөр”-ийн </w:t>
      </w:r>
      <w:r>
        <w:rPr>
          <w:rFonts w:ascii="Arial" w:eastAsia="Times New Roman" w:hAnsi="Arial" w:cs="Arial"/>
          <w:lang w:val="mn-MN"/>
        </w:rPr>
        <w:t>дөрөв дэх хэсэгт засаглалын бодлогын талаар заасан бөгөөд 4.2.10</w:t>
      </w:r>
      <w:r w:rsidRPr="003F33E9">
        <w:rPr>
          <w:rFonts w:ascii="Arial" w:eastAsia="Times New Roman" w:hAnsi="Arial" w:cs="Arial"/>
          <w:lang w:val="mn-MN"/>
        </w:rPr>
        <w:t xml:space="preserve">-т </w:t>
      </w:r>
      <w:r>
        <w:rPr>
          <w:rFonts w:ascii="Arial" w:eastAsia="Times New Roman" w:hAnsi="Arial" w:cs="Arial"/>
          <w:lang w:val="mn-MN"/>
        </w:rPr>
        <w:t xml:space="preserve">“Нийгмийн зөвшилцөлд үндэслэсэн түншлэлийн хүрээнд шийдвэр гаргах бүх шатанд төр, иргэний нийгмийн байгууллага, мэргэжлийн холбоод, хувийн хэвшил зөвлөлдөх, санал авах, гаргасан шийдвэрийн биелэлтэд хяналт тавихад оролцдог оновчтой тогтолцоог бүрдүүлнэ.” </w:t>
      </w:r>
      <w:r w:rsidRPr="003F33E9">
        <w:rPr>
          <w:rFonts w:ascii="Arial" w:eastAsia="Times New Roman" w:hAnsi="Arial" w:cs="Arial"/>
          <w:lang w:val="mn-MN"/>
        </w:rPr>
        <w:t xml:space="preserve">гэж заасан. </w:t>
      </w:r>
    </w:p>
    <w:p w14:paraId="20924AC0" w14:textId="77777777" w:rsidR="00585956" w:rsidRPr="00E91081" w:rsidRDefault="00585956" w:rsidP="00585956">
      <w:pPr>
        <w:ind w:firstLine="720"/>
        <w:jc w:val="both"/>
        <w:rPr>
          <w:rFonts w:ascii="Arial" w:eastAsia="Times New Roman" w:hAnsi="Arial" w:cs="Arial"/>
        </w:rPr>
      </w:pPr>
    </w:p>
    <w:p w14:paraId="274A620C" w14:textId="77777777" w:rsidR="0089582E" w:rsidRPr="00585956" w:rsidRDefault="0089582E" w:rsidP="00585956">
      <w:pPr>
        <w:ind w:firstLine="720"/>
        <w:jc w:val="both"/>
        <w:rPr>
          <w:rFonts w:ascii="Arial" w:eastAsia="Times New Roman" w:hAnsi="Arial" w:cs="Arial"/>
          <w:lang w:val="mn-MN"/>
        </w:rPr>
      </w:pPr>
      <w:r w:rsidRPr="00C73454">
        <w:rPr>
          <w:rFonts w:ascii="Arial" w:eastAsia="Times New Roman" w:hAnsi="Arial" w:cs="Arial"/>
        </w:rPr>
        <w:t xml:space="preserve">Улс орны эдийн засгийн хөгжлийг дэмжих, худалдаа үйлдвэрлэлийн орчин үеийн тогтолцоо бий болгох, гишүүдийнхээ болон гадаад дотоодын худалдаа, үйлдвэрлэл, үйлчилгээ эрхлэгчдийн нийтлэг эрх, хууль ёсны ашиг сонирхлыг хамгаалах зорилго бүхий Худалдаа, аж үйлдвэрийн танхимын тухай хууль нь 1995 онд батлагдсан. </w:t>
      </w:r>
    </w:p>
    <w:p w14:paraId="6BA025F9" w14:textId="77777777" w:rsidR="0089582E" w:rsidRDefault="0089582E" w:rsidP="0089582E">
      <w:pPr>
        <w:ind w:firstLine="720"/>
        <w:jc w:val="both"/>
        <w:rPr>
          <w:rFonts w:ascii="Arial" w:eastAsia="Times New Roman" w:hAnsi="Arial" w:cs="Arial"/>
        </w:rPr>
      </w:pPr>
    </w:p>
    <w:p w14:paraId="79DDA376" w14:textId="77777777" w:rsidR="0089582E" w:rsidRDefault="0089582E" w:rsidP="0089582E">
      <w:pPr>
        <w:ind w:firstLine="720"/>
        <w:jc w:val="both"/>
        <w:rPr>
          <w:rFonts w:ascii="Arial" w:eastAsia="Times New Roman" w:hAnsi="Arial" w:cs="Arial"/>
          <w:lang w:val="mn-MN"/>
        </w:rPr>
      </w:pPr>
      <w:r w:rsidRPr="00C73454">
        <w:rPr>
          <w:rFonts w:ascii="Arial" w:eastAsia="Times New Roman" w:hAnsi="Arial" w:cs="Arial"/>
        </w:rPr>
        <w:t xml:space="preserve">Тус хууль нь </w:t>
      </w:r>
      <w:r w:rsidRPr="00606C99">
        <w:rPr>
          <w:rFonts w:ascii="Arial" w:eastAsia="Times New Roman" w:hAnsi="Arial" w:cs="Arial"/>
          <w:lang w:val="mn-MN"/>
        </w:rPr>
        <w:t>Хууль тогтоомжийн тухай хуулийн 25 дугаар зүйлийн 25.1.4-т “тухайн хуулиар зохицуулж байгаа нийгмийн харилцааны төлөв байдал, агуулгад ихээхэн өөрчлөлт гарч, түүнтэй уялдуулан хуулийг шинэчлэн батлах шаардлагатай болсон.”</w:t>
      </w:r>
      <w:r>
        <w:rPr>
          <w:rFonts w:ascii="Arial" w:eastAsia="Times New Roman" w:hAnsi="Arial" w:cs="Arial"/>
          <w:lang w:val="mn-MN"/>
        </w:rPr>
        <w:t xml:space="preserve"> гэж, мөн 25.1.2-т </w:t>
      </w:r>
      <w:r w:rsidRPr="005124D9">
        <w:rPr>
          <w:rFonts w:ascii="Arial" w:eastAsia="Times New Roman" w:hAnsi="Arial" w:cs="Arial"/>
          <w:lang w:val="mn-MN"/>
        </w:rPr>
        <w:t>заасны</w:t>
      </w:r>
      <w:r>
        <w:rPr>
          <w:rFonts w:ascii="Arial" w:eastAsia="Times New Roman" w:hAnsi="Arial" w:cs="Arial"/>
          <w:lang w:val="mn-MN"/>
        </w:rPr>
        <w:t xml:space="preserve"> дагуу</w:t>
      </w:r>
      <w:r w:rsidRPr="005124D9">
        <w:rPr>
          <w:rFonts w:ascii="Arial" w:eastAsia="Times New Roman" w:hAnsi="Arial" w:cs="Arial"/>
          <w:lang w:val="mn-MN"/>
        </w:rPr>
        <w:t xml:space="preserve"> </w:t>
      </w:r>
      <w:r>
        <w:rPr>
          <w:rFonts w:ascii="Arial" w:eastAsia="Times New Roman" w:hAnsi="Arial" w:cs="Arial"/>
          <w:lang w:val="mn-MN"/>
        </w:rPr>
        <w:t>Худалдаа, аж үйлдвэрийн танхимын тухай хуулийн</w:t>
      </w:r>
      <w:r w:rsidRPr="005124D9">
        <w:rPr>
          <w:rFonts w:ascii="Arial" w:eastAsia="Times New Roman" w:hAnsi="Arial" w:cs="Arial"/>
          <w:lang w:val="mn-MN"/>
        </w:rPr>
        <w:t xml:space="preserve"> нийт заалтын тавиас дээш хувьд нь нэмэлт өөрчлөлт ор</w:t>
      </w:r>
      <w:r>
        <w:rPr>
          <w:rFonts w:ascii="Arial" w:eastAsia="Times New Roman" w:hAnsi="Arial" w:cs="Arial"/>
          <w:lang w:val="mn-MN"/>
        </w:rPr>
        <w:t xml:space="preserve">сон тул уг </w:t>
      </w:r>
      <w:r w:rsidRPr="005124D9">
        <w:rPr>
          <w:rFonts w:ascii="Arial" w:eastAsia="Times New Roman" w:hAnsi="Arial" w:cs="Arial"/>
          <w:lang w:val="mn-MN"/>
        </w:rPr>
        <w:t>хуулийн</w:t>
      </w:r>
      <w:r>
        <w:rPr>
          <w:rFonts w:ascii="Arial" w:eastAsia="Times New Roman" w:hAnsi="Arial" w:cs="Arial"/>
          <w:lang w:val="mn-MN"/>
        </w:rPr>
        <w:t xml:space="preserve"> шинэчилсэн найруулгын төслийг </w:t>
      </w:r>
      <w:r w:rsidR="00046035">
        <w:rPr>
          <w:rFonts w:ascii="Arial" w:eastAsia="Times New Roman" w:hAnsi="Arial" w:cs="Arial"/>
          <w:lang w:val="mn-MN"/>
        </w:rPr>
        <w:t xml:space="preserve"> </w:t>
      </w:r>
      <w:r>
        <w:rPr>
          <w:rFonts w:ascii="Arial" w:eastAsia="Times New Roman" w:hAnsi="Arial" w:cs="Arial"/>
          <w:lang w:val="mn-MN"/>
        </w:rPr>
        <w:t>боловсрууллаа.</w:t>
      </w:r>
    </w:p>
    <w:p w14:paraId="46D4D62F" w14:textId="77777777" w:rsidR="0089582E" w:rsidRPr="00C73454" w:rsidRDefault="0089582E" w:rsidP="0089582E">
      <w:pPr>
        <w:ind w:firstLine="720"/>
        <w:jc w:val="both"/>
        <w:rPr>
          <w:rFonts w:ascii="Arial" w:eastAsia="Times New Roman" w:hAnsi="Arial" w:cs="Arial"/>
        </w:rPr>
      </w:pPr>
    </w:p>
    <w:p w14:paraId="6E29ADB3" w14:textId="77777777" w:rsidR="00046035" w:rsidRDefault="00046035" w:rsidP="00046035">
      <w:pPr>
        <w:ind w:firstLine="720"/>
        <w:jc w:val="both"/>
        <w:rPr>
          <w:rFonts w:ascii="Arial" w:hAnsi="Arial" w:cs="Arial"/>
          <w:lang w:val="mn-MN"/>
        </w:rPr>
      </w:pPr>
      <w:r>
        <w:rPr>
          <w:rFonts w:ascii="Arial" w:hAnsi="Arial" w:cs="Arial"/>
          <w:lang w:val="mn-MN"/>
        </w:rPr>
        <w:t>Хуулийн төсөл нь 8 бүлэг 2</w:t>
      </w:r>
      <w:r w:rsidR="00952AD6">
        <w:rPr>
          <w:rFonts w:ascii="Arial" w:hAnsi="Arial" w:cs="Arial"/>
        </w:rPr>
        <w:t>9</w:t>
      </w:r>
      <w:r>
        <w:rPr>
          <w:rFonts w:ascii="Arial" w:hAnsi="Arial" w:cs="Arial"/>
          <w:lang w:val="mn-MN"/>
        </w:rPr>
        <w:t xml:space="preserve"> зүйлтэй бөгөөд  </w:t>
      </w:r>
      <w:r>
        <w:rPr>
          <w:rFonts w:ascii="Arial" w:eastAsia="Calibri" w:hAnsi="Arial" w:cs="Arial"/>
          <w:lang w:val="mn-MN"/>
        </w:rPr>
        <w:t>х</w:t>
      </w:r>
      <w:r w:rsidRPr="00A41D10">
        <w:rPr>
          <w:rFonts w:ascii="Arial" w:eastAsia="Calibri" w:hAnsi="Arial" w:cs="Arial"/>
        </w:rPr>
        <w:t xml:space="preserve">уулийн төсөлд </w:t>
      </w:r>
      <w:r>
        <w:rPr>
          <w:rFonts w:ascii="Arial" w:eastAsia="Calibri" w:hAnsi="Arial" w:cs="Arial"/>
        </w:rPr>
        <w:t>х</w:t>
      </w:r>
      <w:r w:rsidRPr="00A41D10">
        <w:rPr>
          <w:rFonts w:ascii="Arial" w:eastAsia="Times New Roman" w:hAnsi="Arial" w:cs="Arial"/>
        </w:rPr>
        <w:t>удалдаа, аж үйлдвэрийн танхимын бүтэц, тогтолцоо</w:t>
      </w:r>
      <w:r>
        <w:rPr>
          <w:rFonts w:ascii="Arial" w:eastAsia="Times New Roman" w:hAnsi="Arial" w:cs="Arial"/>
        </w:rPr>
        <w:t>г сайжруулах</w:t>
      </w:r>
      <w:r w:rsidRPr="00A41D10">
        <w:rPr>
          <w:rFonts w:ascii="Arial" w:eastAsia="Times New Roman" w:hAnsi="Arial" w:cs="Arial"/>
        </w:rPr>
        <w:t>, чиг үүр</w:t>
      </w:r>
      <w:r>
        <w:rPr>
          <w:rFonts w:ascii="Arial" w:eastAsia="Times New Roman" w:hAnsi="Arial" w:cs="Arial"/>
        </w:rPr>
        <w:t>гийг шинээр тодорхойлох</w:t>
      </w:r>
      <w:r w:rsidRPr="00A41D10">
        <w:rPr>
          <w:rFonts w:ascii="Arial" w:eastAsia="Times New Roman" w:hAnsi="Arial" w:cs="Arial"/>
        </w:rPr>
        <w:t>, санхүү</w:t>
      </w:r>
      <w:r>
        <w:rPr>
          <w:rFonts w:ascii="Arial" w:eastAsia="Times New Roman" w:hAnsi="Arial" w:cs="Arial"/>
        </w:rPr>
        <w:t xml:space="preserve">гийн бие даасан байдлыг хангахтай холбоотой </w:t>
      </w:r>
      <w:r w:rsidRPr="00A41D10">
        <w:rPr>
          <w:rFonts w:ascii="Arial" w:eastAsia="Times New Roman" w:hAnsi="Arial" w:cs="Arial"/>
        </w:rPr>
        <w:t xml:space="preserve">зохицуулалтыг тусгасан болно. </w:t>
      </w:r>
    </w:p>
    <w:p w14:paraId="4FF9AA0E" w14:textId="77777777" w:rsidR="0089582E" w:rsidRPr="00046035" w:rsidRDefault="0089582E" w:rsidP="0089582E">
      <w:pPr>
        <w:tabs>
          <w:tab w:val="left" w:pos="0"/>
          <w:tab w:val="left" w:pos="720"/>
          <w:tab w:val="left" w:pos="9639"/>
        </w:tabs>
        <w:contextualSpacing/>
        <w:jc w:val="both"/>
        <w:rPr>
          <w:rFonts w:ascii="Arial" w:eastAsia="Times New Roman" w:hAnsi="Arial" w:cs="Arial"/>
          <w:bCs/>
          <w:lang w:val="mn-MN"/>
        </w:rPr>
      </w:pPr>
    </w:p>
    <w:p w14:paraId="37FDC902" w14:textId="77777777" w:rsidR="00046035" w:rsidRDefault="00046035" w:rsidP="00046035">
      <w:pPr>
        <w:tabs>
          <w:tab w:val="left" w:pos="0"/>
          <w:tab w:val="left" w:pos="720"/>
          <w:tab w:val="left" w:pos="9639"/>
        </w:tabs>
        <w:contextualSpacing/>
        <w:jc w:val="both"/>
        <w:rPr>
          <w:rFonts w:ascii="Arial" w:eastAsia="Times New Roman" w:hAnsi="Arial" w:cs="Arial"/>
          <w:bCs/>
          <w:lang w:val="mn-MN"/>
        </w:rPr>
      </w:pPr>
      <w:r>
        <w:rPr>
          <w:rFonts w:ascii="Arial" w:eastAsia="Times New Roman" w:hAnsi="Arial" w:cs="Arial"/>
        </w:rPr>
        <w:tab/>
      </w:r>
      <w:r w:rsidRPr="003F33E9">
        <w:rPr>
          <w:rFonts w:ascii="Arial" w:eastAsia="Times New Roman" w:hAnsi="Arial" w:cs="Arial"/>
          <w:bCs/>
          <w:lang w:val="mn-MN"/>
        </w:rPr>
        <w:t>Худалдаа, аж үйлдвэрийн танхимын бүтэц, зохион байгуулалт, түүний бүрэн эрх тодорхой болсноор аж ахуй эрхлэгчид эрх, хууль ёсны ашиг сонирхлоо хамгаалуулах, хамтын удирдлагын байгууллагаар дамжуулан дуу хоолойгоо төр болон олон нийтэд хүргэх боломж бололцоо нэмэгдэнэ</w:t>
      </w:r>
      <w:r>
        <w:rPr>
          <w:rFonts w:ascii="Arial" w:eastAsia="Times New Roman" w:hAnsi="Arial" w:cs="Arial"/>
          <w:bCs/>
          <w:lang w:val="mn-MN"/>
        </w:rPr>
        <w:t>.</w:t>
      </w:r>
    </w:p>
    <w:p w14:paraId="1E15171D" w14:textId="77777777" w:rsidR="00046035" w:rsidRDefault="00046035" w:rsidP="00046035">
      <w:pPr>
        <w:tabs>
          <w:tab w:val="left" w:pos="0"/>
          <w:tab w:val="left" w:pos="720"/>
          <w:tab w:val="left" w:pos="9639"/>
        </w:tabs>
        <w:contextualSpacing/>
        <w:jc w:val="both"/>
        <w:rPr>
          <w:rFonts w:ascii="Arial" w:eastAsia="Times New Roman" w:hAnsi="Arial" w:cs="Arial"/>
          <w:bCs/>
          <w:lang w:val="mn-MN"/>
        </w:rPr>
      </w:pPr>
    </w:p>
    <w:p w14:paraId="2A246EA8" w14:textId="77777777" w:rsidR="00585956" w:rsidRDefault="00046035" w:rsidP="00046035">
      <w:pPr>
        <w:tabs>
          <w:tab w:val="left" w:pos="0"/>
          <w:tab w:val="left" w:pos="720"/>
          <w:tab w:val="left" w:pos="9639"/>
        </w:tabs>
        <w:contextualSpacing/>
        <w:jc w:val="both"/>
        <w:rPr>
          <w:rFonts w:ascii="Arial" w:eastAsia="Times New Roman" w:hAnsi="Arial" w:cs="Arial"/>
          <w:lang w:val="mn-MN"/>
        </w:rPr>
      </w:pPr>
      <w:r>
        <w:rPr>
          <w:rFonts w:ascii="Arial" w:eastAsia="Times New Roman" w:hAnsi="Arial" w:cs="Arial"/>
          <w:bCs/>
          <w:lang w:val="mn-MN"/>
        </w:rPr>
        <w:tab/>
      </w:r>
      <w:r w:rsidR="0089582E">
        <w:rPr>
          <w:rFonts w:ascii="Arial" w:eastAsia="Times New Roman" w:hAnsi="Arial" w:cs="Arial"/>
          <w:lang w:val="mn-MN"/>
        </w:rPr>
        <w:t>Хуулийн төслийг Хууль тогтоомжийн тухай хууль</w:t>
      </w:r>
      <w:r>
        <w:rPr>
          <w:rFonts w:ascii="Arial" w:eastAsia="Times New Roman" w:hAnsi="Arial" w:cs="Arial"/>
          <w:lang w:val="mn-MN"/>
        </w:rPr>
        <w:t xml:space="preserve"> болон хууль тогтоомжийн төсөл боловсруулах </w:t>
      </w:r>
      <w:r w:rsidR="0089582E">
        <w:rPr>
          <w:rFonts w:ascii="Arial" w:eastAsia="Times New Roman" w:hAnsi="Arial" w:cs="Arial"/>
          <w:lang w:val="mn-MN"/>
        </w:rPr>
        <w:t xml:space="preserve">аргачлалын дагуу </w:t>
      </w:r>
      <w:r>
        <w:rPr>
          <w:rFonts w:ascii="Arial" w:eastAsia="Times New Roman" w:hAnsi="Arial" w:cs="Arial"/>
          <w:lang w:val="mn-MN"/>
        </w:rPr>
        <w:t xml:space="preserve">боловсруулсан бөгөөд </w:t>
      </w:r>
      <w:r w:rsidR="0089582E">
        <w:rPr>
          <w:rFonts w:ascii="Arial" w:eastAsia="Times New Roman" w:hAnsi="Arial" w:cs="Arial"/>
          <w:lang w:val="mn-MN"/>
        </w:rPr>
        <w:t>хэрэгжилтийн үр дагавр</w:t>
      </w:r>
      <w:r>
        <w:rPr>
          <w:rFonts w:ascii="Arial" w:eastAsia="Times New Roman" w:hAnsi="Arial" w:cs="Arial"/>
          <w:lang w:val="mn-MN"/>
        </w:rPr>
        <w:t>ын судалгаа</w:t>
      </w:r>
      <w:r w:rsidR="0089582E">
        <w:rPr>
          <w:rFonts w:ascii="Arial" w:eastAsia="Times New Roman" w:hAnsi="Arial" w:cs="Arial"/>
          <w:lang w:val="mn-MN"/>
        </w:rPr>
        <w:t>, хуулийн төслийн үр нөлөөний үнэлгээ болон хуулийн төслийг хэрэгжүүлэхтэй холбогдон гарах зардлын тооцоог тус тус</w:t>
      </w:r>
      <w:r>
        <w:rPr>
          <w:rFonts w:ascii="Arial" w:eastAsia="Times New Roman" w:hAnsi="Arial" w:cs="Arial"/>
          <w:lang w:val="mn-MN"/>
        </w:rPr>
        <w:t xml:space="preserve"> хийж</w:t>
      </w:r>
      <w:r w:rsidR="0089582E">
        <w:rPr>
          <w:rFonts w:ascii="Arial" w:eastAsia="Times New Roman" w:hAnsi="Arial" w:cs="Arial"/>
          <w:lang w:val="mn-MN"/>
        </w:rPr>
        <w:t>, холбогдох саналыг хуулийн төсөлд тусгасан болно.</w:t>
      </w:r>
      <w:r w:rsidR="0089582E" w:rsidRPr="001D2EFA">
        <w:rPr>
          <w:rFonts w:ascii="Arial" w:eastAsia="Times New Roman" w:hAnsi="Arial" w:cs="Arial"/>
          <w:lang w:val="mn-MN"/>
        </w:rPr>
        <w:t xml:space="preserve"> </w:t>
      </w:r>
    </w:p>
    <w:p w14:paraId="52B5E292" w14:textId="77777777" w:rsidR="00046035" w:rsidRDefault="00046035" w:rsidP="00585956">
      <w:pPr>
        <w:tabs>
          <w:tab w:val="left" w:pos="630"/>
          <w:tab w:val="left" w:pos="720"/>
          <w:tab w:val="left" w:pos="9639"/>
        </w:tabs>
        <w:jc w:val="both"/>
        <w:rPr>
          <w:rFonts w:ascii="Arial" w:eastAsia="Times New Roman" w:hAnsi="Arial" w:cs="Arial"/>
          <w:lang w:val="mn-MN"/>
        </w:rPr>
      </w:pPr>
    </w:p>
    <w:p w14:paraId="26C1D614" w14:textId="77777777" w:rsidR="00321940" w:rsidRDefault="00046035" w:rsidP="00585956">
      <w:pPr>
        <w:tabs>
          <w:tab w:val="left" w:pos="630"/>
          <w:tab w:val="left" w:pos="720"/>
          <w:tab w:val="left" w:pos="9639"/>
        </w:tabs>
        <w:jc w:val="both"/>
        <w:rPr>
          <w:rFonts w:ascii="Arial" w:eastAsia="Times New Roman" w:hAnsi="Arial" w:cs="Arial"/>
          <w:lang w:val="mn-MN"/>
        </w:rPr>
      </w:pPr>
      <w:r>
        <w:rPr>
          <w:rFonts w:ascii="Arial" w:eastAsia="Times New Roman" w:hAnsi="Arial" w:cs="Arial"/>
          <w:lang w:val="mn-MN"/>
        </w:rPr>
        <w:tab/>
      </w:r>
      <w:r w:rsidR="0089582E">
        <w:rPr>
          <w:rFonts w:ascii="Arial" w:eastAsia="Times New Roman" w:hAnsi="Arial" w:cs="Arial"/>
          <w:lang w:val="mn-MN"/>
        </w:rPr>
        <w:t>Түүнчлэн Холбооны Бүгд Найрамдах Герман Улс, Бүгд Найрамдах Франц Улс, Унгар Улс, Япон Улс, Бүгд Найрамдах Солонгос Улс, Бүгд Найрамдах Казахстан Улсын х</w:t>
      </w:r>
      <w:r w:rsidR="0089582E" w:rsidRPr="001D2EFA">
        <w:rPr>
          <w:rFonts w:ascii="Arial" w:eastAsia="Times New Roman" w:hAnsi="Arial" w:cs="Arial"/>
          <w:lang w:val="mn-MN"/>
        </w:rPr>
        <w:t xml:space="preserve">удалдаа, аж үйлдвэрийн танхимын эрх </w:t>
      </w:r>
      <w:r w:rsidR="0089582E">
        <w:rPr>
          <w:rFonts w:ascii="Arial" w:eastAsia="Times New Roman" w:hAnsi="Arial" w:cs="Arial"/>
          <w:lang w:val="mn-MN"/>
        </w:rPr>
        <w:t xml:space="preserve">зүйн байдлыг зохицуулсан хууль тогтоомжийг харьцуулан судалж, олон улсын жишиг зохицуулалтыг харгалзан </w:t>
      </w:r>
      <w:r w:rsidR="0089582E" w:rsidRPr="00706894">
        <w:rPr>
          <w:rFonts w:ascii="Arial" w:eastAsia="Times New Roman" w:hAnsi="Arial" w:cs="Arial"/>
          <w:lang w:val="mn-MN"/>
        </w:rPr>
        <w:t>Монгол Улсын Худалдаа, аж үйлдвэрийн тан</w:t>
      </w:r>
      <w:r w:rsidR="0089582E">
        <w:rPr>
          <w:rFonts w:ascii="Arial" w:eastAsia="Times New Roman" w:hAnsi="Arial" w:cs="Arial"/>
          <w:lang w:val="mn-MN"/>
        </w:rPr>
        <w:t xml:space="preserve">химын тухай хуулийн бүтэц, </w:t>
      </w:r>
      <w:r w:rsidR="0089582E" w:rsidRPr="00706894">
        <w:rPr>
          <w:rFonts w:ascii="Arial" w:eastAsia="Times New Roman" w:hAnsi="Arial" w:cs="Arial"/>
          <w:lang w:val="mn-MN"/>
        </w:rPr>
        <w:t xml:space="preserve">зохицуулах асуудлуудын цар хүрээг </w:t>
      </w:r>
      <w:r w:rsidR="0089582E">
        <w:rPr>
          <w:rFonts w:ascii="Arial" w:eastAsia="Times New Roman" w:hAnsi="Arial" w:cs="Arial"/>
          <w:lang w:val="mn-MN"/>
        </w:rPr>
        <w:t xml:space="preserve">тодорхойлж, </w:t>
      </w:r>
      <w:r w:rsidR="0089582E" w:rsidRPr="00706894">
        <w:rPr>
          <w:rFonts w:ascii="Arial" w:eastAsia="Times New Roman" w:hAnsi="Arial" w:cs="Arial"/>
          <w:lang w:val="mn-MN"/>
        </w:rPr>
        <w:t xml:space="preserve">Монгол </w:t>
      </w:r>
      <w:r w:rsidR="0089582E" w:rsidRPr="00706894">
        <w:rPr>
          <w:rFonts w:ascii="Arial" w:eastAsia="Times New Roman" w:hAnsi="Arial" w:cs="Arial"/>
          <w:lang w:val="mn-MN"/>
        </w:rPr>
        <w:lastRenderedPageBreak/>
        <w:t>Улсын эдийн засаг</w:t>
      </w:r>
      <w:r w:rsidR="0089582E">
        <w:rPr>
          <w:rFonts w:ascii="Arial" w:eastAsia="Times New Roman" w:hAnsi="Arial" w:cs="Arial"/>
          <w:lang w:val="mn-MN"/>
        </w:rPr>
        <w:t xml:space="preserve"> болон гадаад, дотоод худалдаа</w:t>
      </w:r>
      <w:r w:rsidR="0089582E" w:rsidRPr="00706894">
        <w:rPr>
          <w:rFonts w:ascii="Arial" w:eastAsia="Times New Roman" w:hAnsi="Arial" w:cs="Arial"/>
          <w:lang w:val="mn-MN"/>
        </w:rPr>
        <w:t xml:space="preserve">, хүн ам зүйн тархалт, аж ахуй эрхлэгчдийн төвлөрөлт, тэдгээрийн ашиг сонирхлыг хамгаалах зорилготой холбоодын үйл ажиллагааны үр дүнтэй байдал, аж ахуй эрхлэгчдэд дутмаг байгаа санхүүжилтийн төдийгүй техник, боловсон хүчний нөхцөл байдал зэрэгт тулгуурлан </w:t>
      </w:r>
      <w:r w:rsidR="0089582E">
        <w:rPr>
          <w:rFonts w:ascii="Arial" w:eastAsia="Times New Roman" w:hAnsi="Arial" w:cs="Arial"/>
          <w:lang w:val="mn-MN"/>
        </w:rPr>
        <w:t>хуулийн төслийг боловсрууллаа.</w:t>
      </w:r>
    </w:p>
    <w:p w14:paraId="753E8B57" w14:textId="77777777" w:rsidR="00046035" w:rsidRPr="00046035" w:rsidRDefault="00046035" w:rsidP="00585956">
      <w:pPr>
        <w:tabs>
          <w:tab w:val="left" w:pos="630"/>
          <w:tab w:val="left" w:pos="720"/>
          <w:tab w:val="left" w:pos="9639"/>
        </w:tabs>
        <w:jc w:val="both"/>
        <w:rPr>
          <w:rFonts w:ascii="Arial" w:eastAsia="Times New Roman" w:hAnsi="Arial" w:cs="Arial"/>
          <w:lang w:val="mn-MN"/>
        </w:rPr>
      </w:pPr>
    </w:p>
    <w:p w14:paraId="7B746CC8" w14:textId="77777777" w:rsidR="00046035" w:rsidRDefault="00046035" w:rsidP="00046035">
      <w:pPr>
        <w:ind w:firstLine="709"/>
        <w:jc w:val="both"/>
        <w:rPr>
          <w:rFonts w:ascii="Arial" w:hAnsi="Arial" w:cs="Arial"/>
        </w:rPr>
      </w:pPr>
      <w:r w:rsidRPr="00046035">
        <w:rPr>
          <w:rFonts w:ascii="Arial" w:eastAsia="Times New Roman" w:hAnsi="Arial" w:cs="Arial"/>
          <w:lang w:val="mn-MN"/>
        </w:rPr>
        <w:tab/>
      </w:r>
      <w:r w:rsidRPr="00046035">
        <w:rPr>
          <w:rFonts w:ascii="Arial" w:hAnsi="Arial" w:cs="Arial"/>
        </w:rPr>
        <w:t>Хуулийн төсөлд төрийн захиргааны төв байгууллага, холбогдох бусад байгууллагын саналыг авч тусгасан болно.</w:t>
      </w:r>
    </w:p>
    <w:p w14:paraId="3C7E2F50" w14:textId="77777777" w:rsidR="00952AD6" w:rsidRDefault="00952AD6" w:rsidP="00952AD6">
      <w:pPr>
        <w:tabs>
          <w:tab w:val="left" w:pos="0"/>
          <w:tab w:val="left" w:pos="720"/>
          <w:tab w:val="left" w:pos="9639"/>
        </w:tabs>
        <w:jc w:val="center"/>
        <w:rPr>
          <w:rFonts w:ascii="Arial" w:eastAsia="Times New Roman" w:hAnsi="Arial" w:cs="Arial"/>
          <w:lang w:val="mn-MN"/>
        </w:rPr>
      </w:pPr>
    </w:p>
    <w:p w14:paraId="58F608B2" w14:textId="24BA56D6" w:rsidR="00585956" w:rsidRPr="006C36AC" w:rsidRDefault="00952AD6" w:rsidP="006C36AC">
      <w:pPr>
        <w:tabs>
          <w:tab w:val="left" w:pos="0"/>
          <w:tab w:val="left" w:pos="720"/>
          <w:tab w:val="left" w:pos="9639"/>
        </w:tabs>
        <w:jc w:val="center"/>
        <w:rPr>
          <w:rFonts w:ascii="Arial" w:eastAsia="Times New Roman" w:hAnsi="Arial" w:cs="Arial"/>
          <w:lang w:val="mn-MN"/>
        </w:rPr>
      </w:pPr>
      <w:r w:rsidRPr="003F33E9">
        <w:rPr>
          <w:rFonts w:ascii="Arial" w:eastAsia="Times New Roman" w:hAnsi="Arial" w:cs="Arial"/>
          <w:lang w:val="mn-MN"/>
        </w:rPr>
        <w:t xml:space="preserve">--- </w:t>
      </w:r>
      <w:r>
        <w:rPr>
          <w:rFonts w:ascii="Arial" w:eastAsia="Times New Roman" w:hAnsi="Arial" w:cs="Arial"/>
        </w:rPr>
        <w:t>o</w:t>
      </w:r>
      <w:r>
        <w:rPr>
          <w:rFonts w:ascii="Arial" w:eastAsia="Times New Roman" w:hAnsi="Arial" w:cs="Arial"/>
          <w:lang w:val="mn-MN"/>
        </w:rPr>
        <w:t>0</w:t>
      </w:r>
      <w:r>
        <w:rPr>
          <w:rFonts w:ascii="Arial" w:eastAsia="Times New Roman" w:hAnsi="Arial" w:cs="Arial"/>
        </w:rPr>
        <w:t>o</w:t>
      </w:r>
      <w:r w:rsidRPr="003F33E9">
        <w:rPr>
          <w:rFonts w:ascii="Arial" w:eastAsia="Times New Roman" w:hAnsi="Arial" w:cs="Arial"/>
          <w:lang w:val="mn-MN"/>
        </w:rPr>
        <w:t xml:space="preserve"> ---</w:t>
      </w:r>
    </w:p>
    <w:sectPr w:rsidR="00585956" w:rsidRPr="006C36AC" w:rsidSect="00767A3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40DAF" w14:textId="77777777" w:rsidR="0034457D" w:rsidRDefault="0034457D" w:rsidP="00151F32">
      <w:r>
        <w:separator/>
      </w:r>
    </w:p>
  </w:endnote>
  <w:endnote w:type="continuationSeparator" w:id="0">
    <w:p w14:paraId="5D726775" w14:textId="77777777" w:rsidR="0034457D" w:rsidRDefault="0034457D" w:rsidP="0015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6CF36" w14:textId="77777777" w:rsidR="0034457D" w:rsidRDefault="0034457D" w:rsidP="00151F32">
      <w:r>
        <w:separator/>
      </w:r>
    </w:p>
  </w:footnote>
  <w:footnote w:type="continuationSeparator" w:id="0">
    <w:p w14:paraId="5848CA5E" w14:textId="77777777" w:rsidR="0034457D" w:rsidRDefault="0034457D" w:rsidP="00151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16A0D"/>
    <w:multiLevelType w:val="hybridMultilevel"/>
    <w:tmpl w:val="A4607972"/>
    <w:lvl w:ilvl="0" w:tplc="DBC23F3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7E5308"/>
    <w:multiLevelType w:val="hybridMultilevel"/>
    <w:tmpl w:val="4BD0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4E"/>
    <w:rsid w:val="00013C0E"/>
    <w:rsid w:val="00046035"/>
    <w:rsid w:val="00074576"/>
    <w:rsid w:val="000E5E7A"/>
    <w:rsid w:val="00151F32"/>
    <w:rsid w:val="00152524"/>
    <w:rsid w:val="00223088"/>
    <w:rsid w:val="00307FA7"/>
    <w:rsid w:val="00321940"/>
    <w:rsid w:val="0034457D"/>
    <w:rsid w:val="003C11B0"/>
    <w:rsid w:val="00483BB7"/>
    <w:rsid w:val="004844B4"/>
    <w:rsid w:val="00585956"/>
    <w:rsid w:val="006C36AC"/>
    <w:rsid w:val="00722F7A"/>
    <w:rsid w:val="00767A3C"/>
    <w:rsid w:val="00846ACD"/>
    <w:rsid w:val="0089582E"/>
    <w:rsid w:val="008A34A4"/>
    <w:rsid w:val="00905CE2"/>
    <w:rsid w:val="00952AD6"/>
    <w:rsid w:val="00A653D9"/>
    <w:rsid w:val="00AA1931"/>
    <w:rsid w:val="00B26C25"/>
    <w:rsid w:val="00B373A2"/>
    <w:rsid w:val="00C52BD9"/>
    <w:rsid w:val="00C70F40"/>
    <w:rsid w:val="00C8774E"/>
    <w:rsid w:val="00C91444"/>
    <w:rsid w:val="00DC7C26"/>
    <w:rsid w:val="00E1632D"/>
    <w:rsid w:val="00E205F9"/>
    <w:rsid w:val="00E577A9"/>
    <w:rsid w:val="00E910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2E95"/>
  <w15:chartTrackingRefBased/>
  <w15:docId w15:val="{F3CE5C11-5A59-3D45-AF54-6C88DA0A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956"/>
    <w:pPr>
      <w:spacing w:before="100" w:beforeAutospacing="1" w:after="100" w:afterAutospacing="1"/>
    </w:pPr>
    <w:rPr>
      <w:rFonts w:ascii="Times New Roman" w:eastAsia="Times New Roman" w:hAnsi="Times New Roman" w:cs="Times New Roman"/>
      <w:noProof w:val="0"/>
      <w:kern w:val="0"/>
      <w:lang/>
      <w14:ligatures w14:val="none"/>
    </w:rPr>
  </w:style>
  <w:style w:type="character" w:customStyle="1" w:styleId="highlight2">
    <w:name w:val="highlight2"/>
    <w:basedOn w:val="DefaultParagraphFont"/>
    <w:rsid w:val="00585956"/>
  </w:style>
  <w:style w:type="paragraph" w:styleId="FootnoteText">
    <w:name w:val="footnote text"/>
    <w:basedOn w:val="Normal"/>
    <w:link w:val="FootnoteTextChar"/>
    <w:uiPriority w:val="99"/>
    <w:semiHidden/>
    <w:unhideWhenUsed/>
    <w:rsid w:val="00151F32"/>
    <w:rPr>
      <w:noProof w:val="0"/>
      <w:kern w:val="0"/>
      <w:sz w:val="20"/>
      <w:szCs w:val="20"/>
      <w14:ligatures w14:val="none"/>
    </w:rPr>
  </w:style>
  <w:style w:type="character" w:customStyle="1" w:styleId="FootnoteTextChar">
    <w:name w:val="Footnote Text Char"/>
    <w:basedOn w:val="DefaultParagraphFont"/>
    <w:link w:val="FootnoteText"/>
    <w:uiPriority w:val="99"/>
    <w:semiHidden/>
    <w:rsid w:val="00151F32"/>
    <w:rPr>
      <w:kern w:val="0"/>
      <w:sz w:val="20"/>
      <w:szCs w:val="20"/>
      <w:lang w:val="en-US"/>
      <w14:ligatures w14:val="none"/>
    </w:rPr>
  </w:style>
  <w:style w:type="character" w:styleId="FootnoteReference">
    <w:name w:val="footnote reference"/>
    <w:basedOn w:val="DefaultParagraphFont"/>
    <w:uiPriority w:val="99"/>
    <w:semiHidden/>
    <w:unhideWhenUsed/>
    <w:rsid w:val="00151F32"/>
    <w:rPr>
      <w:vertAlign w:val="superscript"/>
    </w:rPr>
  </w:style>
  <w:style w:type="character" w:styleId="IntenseEmphasis">
    <w:name w:val="Intense Emphasis"/>
    <w:aliases w:val="Эх сурвалж"/>
    <w:basedOn w:val="DefaultParagraphFont"/>
    <w:uiPriority w:val="21"/>
    <w:qFormat/>
    <w:rsid w:val="00151F32"/>
    <w:rPr>
      <w:rFonts w:ascii="Arial" w:hAnsi="Arial"/>
      <w:i/>
      <w:iCs/>
      <w:color w:val="000000" w:themeColor="text1"/>
      <w:sz w:val="20"/>
    </w:rPr>
  </w:style>
  <w:style w:type="paragraph" w:styleId="ListParagraph">
    <w:name w:val="List Paragraph"/>
    <w:basedOn w:val="Normal"/>
    <w:uiPriority w:val="34"/>
    <w:qFormat/>
    <w:rsid w:val="00151F32"/>
    <w:pPr>
      <w:spacing w:after="160" w:line="259" w:lineRule="auto"/>
      <w:ind w:left="720"/>
      <w:contextualSpacing/>
    </w:pPr>
    <w:rPr>
      <w:noProof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12677">
      <w:bodyDiv w:val="1"/>
      <w:marLeft w:val="0"/>
      <w:marRight w:val="0"/>
      <w:marTop w:val="0"/>
      <w:marBottom w:val="0"/>
      <w:divBdr>
        <w:top w:val="none" w:sz="0" w:space="0" w:color="auto"/>
        <w:left w:val="none" w:sz="0" w:space="0" w:color="auto"/>
        <w:bottom w:val="none" w:sz="0" w:space="0" w:color="auto"/>
        <w:right w:val="none" w:sz="0" w:space="0" w:color="auto"/>
      </w:divBdr>
      <w:divsChild>
        <w:div w:id="1915238689">
          <w:marLeft w:val="0"/>
          <w:marRight w:val="0"/>
          <w:marTop w:val="150"/>
          <w:marBottom w:val="0"/>
          <w:divBdr>
            <w:top w:val="none" w:sz="0" w:space="0" w:color="auto"/>
            <w:left w:val="none" w:sz="0" w:space="0" w:color="auto"/>
            <w:bottom w:val="none" w:sz="0" w:space="0" w:color="auto"/>
            <w:right w:val="none" w:sz="0" w:space="0" w:color="auto"/>
          </w:divBdr>
        </w:div>
        <w:div w:id="813328845">
          <w:marLeft w:val="0"/>
          <w:marRight w:val="0"/>
          <w:marTop w:val="150"/>
          <w:marBottom w:val="0"/>
          <w:divBdr>
            <w:top w:val="none" w:sz="0" w:space="0" w:color="auto"/>
            <w:left w:val="none" w:sz="0" w:space="0" w:color="auto"/>
            <w:bottom w:val="none" w:sz="0" w:space="0" w:color="auto"/>
            <w:right w:val="none" w:sz="0" w:space="0" w:color="auto"/>
          </w:divBdr>
        </w:div>
        <w:div w:id="311327754">
          <w:marLeft w:val="0"/>
          <w:marRight w:val="0"/>
          <w:marTop w:val="0"/>
          <w:marBottom w:val="150"/>
          <w:divBdr>
            <w:top w:val="none" w:sz="0" w:space="0" w:color="auto"/>
            <w:left w:val="none" w:sz="0" w:space="0" w:color="auto"/>
            <w:bottom w:val="none" w:sz="0" w:space="0" w:color="auto"/>
            <w:right w:val="none" w:sz="0" w:space="0" w:color="auto"/>
          </w:divBdr>
        </w:div>
        <w:div w:id="1058942565">
          <w:marLeft w:val="0"/>
          <w:marRight w:val="0"/>
          <w:marTop w:val="150"/>
          <w:marBottom w:val="0"/>
          <w:divBdr>
            <w:top w:val="none" w:sz="0" w:space="0" w:color="auto"/>
            <w:left w:val="none" w:sz="0" w:space="0" w:color="auto"/>
            <w:bottom w:val="none" w:sz="0" w:space="0" w:color="auto"/>
            <w:right w:val="none" w:sz="0" w:space="0" w:color="auto"/>
          </w:divBdr>
        </w:div>
        <w:div w:id="1805271303">
          <w:marLeft w:val="0"/>
          <w:marRight w:val="0"/>
          <w:marTop w:val="150"/>
          <w:marBottom w:val="0"/>
          <w:divBdr>
            <w:top w:val="none" w:sz="0" w:space="0" w:color="auto"/>
            <w:left w:val="none" w:sz="0" w:space="0" w:color="auto"/>
            <w:bottom w:val="none" w:sz="0" w:space="0" w:color="auto"/>
            <w:right w:val="none" w:sz="0" w:space="0" w:color="auto"/>
          </w:divBdr>
        </w:div>
        <w:div w:id="1096828241">
          <w:marLeft w:val="0"/>
          <w:marRight w:val="0"/>
          <w:marTop w:val="150"/>
          <w:marBottom w:val="0"/>
          <w:divBdr>
            <w:top w:val="none" w:sz="0" w:space="0" w:color="auto"/>
            <w:left w:val="none" w:sz="0" w:space="0" w:color="auto"/>
            <w:bottom w:val="none" w:sz="0" w:space="0" w:color="auto"/>
            <w:right w:val="none" w:sz="0" w:space="0" w:color="auto"/>
          </w:divBdr>
        </w:div>
        <w:div w:id="1446533019">
          <w:marLeft w:val="0"/>
          <w:marRight w:val="0"/>
          <w:marTop w:val="150"/>
          <w:marBottom w:val="0"/>
          <w:divBdr>
            <w:top w:val="none" w:sz="0" w:space="0" w:color="auto"/>
            <w:left w:val="none" w:sz="0" w:space="0" w:color="auto"/>
            <w:bottom w:val="none" w:sz="0" w:space="0" w:color="auto"/>
            <w:right w:val="none" w:sz="0" w:space="0" w:color="auto"/>
          </w:divBdr>
        </w:div>
        <w:div w:id="2120367578">
          <w:marLeft w:val="0"/>
          <w:marRight w:val="0"/>
          <w:marTop w:val="150"/>
          <w:marBottom w:val="0"/>
          <w:divBdr>
            <w:top w:val="none" w:sz="0" w:space="0" w:color="auto"/>
            <w:left w:val="none" w:sz="0" w:space="0" w:color="auto"/>
            <w:bottom w:val="none" w:sz="0" w:space="0" w:color="auto"/>
            <w:right w:val="none" w:sz="0" w:space="0" w:color="auto"/>
          </w:divBdr>
        </w:div>
        <w:div w:id="1870294875">
          <w:marLeft w:val="0"/>
          <w:marRight w:val="0"/>
          <w:marTop w:val="150"/>
          <w:marBottom w:val="0"/>
          <w:divBdr>
            <w:top w:val="none" w:sz="0" w:space="0" w:color="auto"/>
            <w:left w:val="none" w:sz="0" w:space="0" w:color="auto"/>
            <w:bottom w:val="none" w:sz="0" w:space="0" w:color="auto"/>
            <w:right w:val="none" w:sz="0" w:space="0" w:color="auto"/>
          </w:divBdr>
        </w:div>
        <w:div w:id="747383849">
          <w:marLeft w:val="0"/>
          <w:marRight w:val="0"/>
          <w:marTop w:val="150"/>
          <w:marBottom w:val="0"/>
          <w:divBdr>
            <w:top w:val="none" w:sz="0" w:space="0" w:color="auto"/>
            <w:left w:val="none" w:sz="0" w:space="0" w:color="auto"/>
            <w:bottom w:val="none" w:sz="0" w:space="0" w:color="auto"/>
            <w:right w:val="none" w:sz="0" w:space="0" w:color="auto"/>
          </w:divBdr>
        </w:div>
        <w:div w:id="1032077294">
          <w:marLeft w:val="0"/>
          <w:marRight w:val="0"/>
          <w:marTop w:val="150"/>
          <w:marBottom w:val="0"/>
          <w:divBdr>
            <w:top w:val="none" w:sz="0" w:space="0" w:color="auto"/>
            <w:left w:val="none" w:sz="0" w:space="0" w:color="auto"/>
            <w:bottom w:val="none" w:sz="0" w:space="0" w:color="auto"/>
            <w:right w:val="none" w:sz="0" w:space="0" w:color="auto"/>
          </w:divBdr>
        </w:div>
        <w:div w:id="391082594">
          <w:marLeft w:val="0"/>
          <w:marRight w:val="0"/>
          <w:marTop w:val="150"/>
          <w:marBottom w:val="0"/>
          <w:divBdr>
            <w:top w:val="none" w:sz="0" w:space="0" w:color="auto"/>
            <w:left w:val="none" w:sz="0" w:space="0" w:color="auto"/>
            <w:bottom w:val="none" w:sz="0" w:space="0" w:color="auto"/>
            <w:right w:val="none" w:sz="0" w:space="0" w:color="auto"/>
          </w:divBdr>
        </w:div>
        <w:div w:id="93359296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5B2E-6168-4627-BF1A-FDE714DC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Erkhbayar</cp:lastModifiedBy>
  <cp:revision>2</cp:revision>
  <cp:lastPrinted>2024-03-22T10:50:00Z</cp:lastPrinted>
  <dcterms:created xsi:type="dcterms:W3CDTF">2024-04-22T01:10:00Z</dcterms:created>
  <dcterms:modified xsi:type="dcterms:W3CDTF">2024-04-22T01:10:00Z</dcterms:modified>
</cp:coreProperties>
</file>