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3FAB" w:rsidRPr="00A80954" w:rsidRDefault="002B3FAB" w:rsidP="002B3FAB">
      <w:pPr>
        <w:jc w:val="center"/>
        <w:rPr>
          <w:rFonts w:ascii="Times New Roman" w:hAnsi="Times New Roman" w:cs="Times New Roman"/>
          <w:b/>
          <w:bCs/>
          <w:lang w:val="mn-MN"/>
        </w:rPr>
      </w:pPr>
      <w:r w:rsidRPr="00A80954">
        <w:rPr>
          <w:rFonts w:ascii="Times New Roman" w:hAnsi="Times New Roman" w:cs="Times New Roman"/>
          <w:b/>
          <w:bCs/>
          <w:lang w:val="mn-MN"/>
        </w:rPr>
        <w:t xml:space="preserve">МОНГОЛ УЛСЫН ЗАСАГ ЗАХИРГАА, НУТАГ ДЭВСГЭРИЙН НЭГЖ, ТҮҮНИЙ УДИРДЛАГЫН ТУХАЙ ХУУЛЬ /ШИНЭЧИЛСЭН НАЙРУУЛГА/-Д </w:t>
      </w:r>
      <w:r w:rsidRPr="00A80954">
        <w:rPr>
          <w:rFonts w:ascii="Times New Roman" w:hAnsi="Times New Roman" w:cs="Times New Roman"/>
          <w:b/>
          <w:bCs/>
          <w:lang w:val="mn-MN"/>
        </w:rPr>
        <w:br/>
        <w:t xml:space="preserve">ӨӨРЧЛӨЛТ ОРУУЛАХ ТУХАЙ ХУУЛИЙН </w:t>
      </w:r>
      <w:r w:rsidRPr="00A80954">
        <w:rPr>
          <w:rFonts w:ascii="Times New Roman" w:hAnsi="Times New Roman" w:cs="Times New Roman"/>
          <w:b/>
          <w:bCs/>
          <w:lang w:val="mn-MN"/>
        </w:rPr>
        <w:br/>
        <w:t>ТӨСЛИЙН ҮЗЭЛ БАРИМТЛАЛ</w:t>
      </w:r>
    </w:p>
    <w:p w:rsidR="002B3FAB" w:rsidRPr="00A80954" w:rsidRDefault="002B3FAB" w:rsidP="002B3FAB">
      <w:pPr>
        <w:rPr>
          <w:rFonts w:ascii="Times New Roman" w:hAnsi="Times New Roman" w:cs="Times New Roman"/>
          <w:b/>
          <w:bCs/>
          <w:lang w:val="mn-MN"/>
        </w:rPr>
      </w:pPr>
      <w:r w:rsidRPr="00A80954">
        <w:rPr>
          <w:rFonts w:ascii="Times New Roman" w:hAnsi="Times New Roman" w:cs="Times New Roman"/>
          <w:b/>
          <w:bCs/>
          <w:lang w:val="mn-MN"/>
        </w:rPr>
        <w:t>Нэг. Хуулийн төсөл боловсруулах үндэслэл, шаардлага</w:t>
      </w:r>
    </w:p>
    <w:p w:rsidR="002B3FAB" w:rsidRPr="00A80954" w:rsidRDefault="002B3FAB" w:rsidP="002B3FAB">
      <w:pPr>
        <w:pStyle w:val="ListParagraph"/>
        <w:numPr>
          <w:ilvl w:val="1"/>
          <w:numId w:val="1"/>
        </w:numPr>
        <w:rPr>
          <w:rFonts w:ascii="Times New Roman" w:hAnsi="Times New Roman" w:cs="Times New Roman"/>
          <w:b/>
          <w:bCs/>
          <w:lang w:val="mn-MN"/>
        </w:rPr>
      </w:pPr>
      <w:r w:rsidRPr="00A80954">
        <w:rPr>
          <w:rFonts w:ascii="Times New Roman" w:hAnsi="Times New Roman" w:cs="Times New Roman"/>
          <w:b/>
          <w:bCs/>
          <w:lang w:val="mn-MN"/>
        </w:rPr>
        <w:t xml:space="preserve"> Хууль зүйн шаардлага</w:t>
      </w:r>
    </w:p>
    <w:p w:rsidR="002B3FAB" w:rsidRPr="00A80954" w:rsidRDefault="002B3FAB" w:rsidP="002B3FAB">
      <w:pPr>
        <w:ind w:firstLine="360"/>
        <w:jc w:val="both"/>
        <w:rPr>
          <w:rFonts w:ascii="Times New Roman" w:hAnsi="Times New Roman" w:cs="Times New Roman"/>
          <w:lang w:val="mn-MN"/>
        </w:rPr>
      </w:pPr>
      <w:r w:rsidRPr="00A80954">
        <w:rPr>
          <w:rFonts w:ascii="Times New Roman" w:hAnsi="Times New Roman" w:cs="Times New Roman"/>
          <w:lang w:val="mn-MN"/>
        </w:rPr>
        <w:t>Монгол Улсын засаг захиргаа, нутаг дэвсгэрийн нэгж, түүний удирдлагын тухай хуулийг шинэчилсэн найруулга хэлбэрээр 2020 оны 12 дугаар сарын 24-ний өдөр Улсын Их Хурлаар баталж, 2022 оны 01 дүгээр сарын 01-ний өдрөөс эхлэн хүчин төгөлдөр мөрдөж байна.</w:t>
      </w:r>
    </w:p>
    <w:p w:rsidR="00A80954" w:rsidRPr="00A80954" w:rsidRDefault="002B3FAB" w:rsidP="00A80954">
      <w:pPr>
        <w:ind w:firstLine="360"/>
        <w:jc w:val="both"/>
        <w:rPr>
          <w:rFonts w:ascii="Times New Roman" w:hAnsi="Times New Roman" w:cs="Times New Roman"/>
          <w:color w:val="333333"/>
        </w:rPr>
      </w:pPr>
      <w:r w:rsidRPr="00A80954">
        <w:rPr>
          <w:rFonts w:ascii="Times New Roman" w:hAnsi="Times New Roman" w:cs="Times New Roman"/>
          <w:lang w:val="mn-MN"/>
        </w:rPr>
        <w:t>Тус хуулийг шинэчлэн батлах болсон хууль зүйн үндэслэл нь Монгол Улсын</w:t>
      </w:r>
      <w:r w:rsidRPr="00A80954">
        <w:rPr>
          <w:rFonts w:ascii="Times New Roman" w:hAnsi="Times New Roman" w:cs="Times New Roman"/>
          <w:color w:val="333333"/>
        </w:rPr>
        <w:t> Үндсэн хуульд 2019 онд дөрвөн чиглэлээр нэмэлт, өөрчлөлт оруулсны нэг нь нутгийн удирдлагатай холбоотой өөрчлөлт орсонтой шууд холбоотой юм. Орон нутагт төсөв, санхүүгийн тодорхой эрх мэдэл өгч, өөрөө бие даан хөгжих нөхцөлийг бүрдүүлэх нь чухал ач холбогдолтой болохыг судлаачид тэмдэглэдэг. Тиймээс ийм нөхцөлийг бүрдүүлэх, төрийн болон орон нутгийн удирдлагыг холих биш, хослуулах, Үндсэн хуульд оруулсан өөрчлөлтийг бодитой хэрэгжүүлэх үүднээс Засаг захиргаа, нутаг дэвсгэрийн нэгж, түүний удирдлагын тухай хуулийг шинэчлэн баталсан.  </w:t>
      </w:r>
    </w:p>
    <w:p w:rsidR="00A80954" w:rsidRDefault="002B3FAB" w:rsidP="00A80954">
      <w:pPr>
        <w:ind w:firstLine="360"/>
        <w:jc w:val="both"/>
        <w:rPr>
          <w:rFonts w:ascii="Times New Roman" w:hAnsi="Times New Roman" w:cs="Times New Roman"/>
          <w:color w:val="333333"/>
        </w:rPr>
      </w:pPr>
      <w:r w:rsidRPr="00A80954">
        <w:rPr>
          <w:rFonts w:ascii="Times New Roman" w:hAnsi="Times New Roman" w:cs="Times New Roman"/>
          <w:color w:val="333333"/>
        </w:rPr>
        <w:t>Засаг захиргаа, нутаг дэвсгэрийн нэгжийн удирдлагыг хэрэгжүүлэхэд төрийн байгууламжийн нэгдмэл байдлыг хангах, улсын болон орон нутгийн ашиг сонирхлыг хослуулах, нутгийн өөрөө удирдах байгууллага нь нутаг дэвсгэрийн хэмжээний эдийн засаг, нийгмийн амьдралын асуудлыг бие дааж шийдвэрлэх, үүний төлөө хариуцлага хүлээх зэрэг зарчмыг баримтлахаар хуульд заасан.</w:t>
      </w:r>
    </w:p>
    <w:p w:rsidR="00A80954" w:rsidRDefault="002B3FAB" w:rsidP="00A80954">
      <w:pPr>
        <w:ind w:firstLine="360"/>
        <w:jc w:val="both"/>
        <w:rPr>
          <w:rFonts w:ascii="Times New Roman" w:hAnsi="Times New Roman" w:cs="Times New Roman"/>
          <w:color w:val="333333"/>
        </w:rPr>
      </w:pPr>
      <w:r w:rsidRPr="00A80954">
        <w:rPr>
          <w:rFonts w:ascii="Times New Roman" w:hAnsi="Times New Roman" w:cs="Times New Roman"/>
          <w:color w:val="333333"/>
        </w:rPr>
        <w:t>Энэ хүрээнд сумын иргэдийн төлөөлөгчдийн тодорхой хувь нь төрийн захиргааны албан хаагч байхаар хуульд заасан байна. Тодруулбал: Монгол Улсын Засаг захиргаа, нутаг дэвсгэрийн нэгж, түүний удирдлагын тухай хуулийн 3</w:t>
      </w:r>
      <w:r w:rsidR="00A924B8" w:rsidRPr="00A80954">
        <w:rPr>
          <w:rFonts w:ascii="Times New Roman" w:hAnsi="Times New Roman" w:cs="Times New Roman"/>
          <w:color w:val="333333"/>
        </w:rPr>
        <w:t>8</w:t>
      </w:r>
      <w:r w:rsidRPr="00A80954">
        <w:rPr>
          <w:rFonts w:ascii="Times New Roman" w:hAnsi="Times New Roman" w:cs="Times New Roman"/>
          <w:color w:val="333333"/>
        </w:rPr>
        <w:t xml:space="preserve"> дугаар зүйлийн 3</w:t>
      </w:r>
      <w:r w:rsidR="00A924B8" w:rsidRPr="00A80954">
        <w:rPr>
          <w:rFonts w:ascii="Times New Roman" w:hAnsi="Times New Roman" w:cs="Times New Roman"/>
          <w:color w:val="333333"/>
        </w:rPr>
        <w:t>8</w:t>
      </w:r>
      <w:r w:rsidRPr="00A80954">
        <w:rPr>
          <w:rFonts w:ascii="Times New Roman" w:hAnsi="Times New Roman" w:cs="Times New Roman"/>
          <w:color w:val="333333"/>
        </w:rPr>
        <w:t>.</w:t>
      </w:r>
      <w:r w:rsidR="00A924B8" w:rsidRPr="00A80954">
        <w:rPr>
          <w:rFonts w:ascii="Times New Roman" w:hAnsi="Times New Roman" w:cs="Times New Roman"/>
          <w:color w:val="333333"/>
        </w:rPr>
        <w:t>6</w:t>
      </w:r>
      <w:r w:rsidR="005C3A84">
        <w:rPr>
          <w:rFonts w:ascii="Times New Roman" w:hAnsi="Times New Roman" w:cs="Times New Roman"/>
          <w:color w:val="333333"/>
        </w:rPr>
        <w:t xml:space="preserve"> дахь хэсэгт</w:t>
      </w:r>
      <w:r w:rsidRPr="00A80954">
        <w:rPr>
          <w:rFonts w:ascii="Times New Roman" w:hAnsi="Times New Roman" w:cs="Times New Roman"/>
          <w:color w:val="333333"/>
        </w:rPr>
        <w:t xml:space="preserve"> “Сумын иргэдийн Төлөөлөгчдийн Хурлын төлөөлөгчдийн гуравны нэг хүртэлх хувь нь төрийн захиргааны албан хаагч байж болно</w:t>
      </w:r>
      <w:r w:rsidR="00A80954">
        <w:rPr>
          <w:rFonts w:ascii="Times New Roman" w:hAnsi="Times New Roman" w:cs="Times New Roman"/>
          <w:color w:val="333333"/>
        </w:rPr>
        <w:t>.</w:t>
      </w:r>
      <w:r w:rsidRPr="00A80954">
        <w:rPr>
          <w:rFonts w:ascii="Times New Roman" w:hAnsi="Times New Roman" w:cs="Times New Roman"/>
          <w:color w:val="333333"/>
        </w:rPr>
        <w:t>”</w:t>
      </w:r>
      <w:r w:rsidR="00A80954">
        <w:rPr>
          <w:rFonts w:ascii="Times New Roman" w:hAnsi="Times New Roman" w:cs="Times New Roman"/>
          <w:color w:val="333333"/>
        </w:rPr>
        <w:t xml:space="preserve"> </w:t>
      </w:r>
      <w:r w:rsidRPr="00A80954">
        <w:rPr>
          <w:rFonts w:ascii="Times New Roman" w:hAnsi="Times New Roman" w:cs="Times New Roman"/>
          <w:color w:val="333333"/>
        </w:rPr>
        <w:t>гэж заасан нь хууль зүйн асуудал дагуулж байна.</w:t>
      </w:r>
    </w:p>
    <w:p w:rsidR="00A80954" w:rsidRDefault="002B3FAB" w:rsidP="00A80954">
      <w:pPr>
        <w:ind w:firstLine="360"/>
        <w:jc w:val="both"/>
        <w:rPr>
          <w:rFonts w:ascii="Times New Roman" w:hAnsi="Times New Roman" w:cs="Times New Roman"/>
          <w:lang w:val="mn-MN"/>
        </w:rPr>
      </w:pPr>
      <w:r w:rsidRPr="00A80954">
        <w:rPr>
          <w:rFonts w:ascii="Times New Roman" w:hAnsi="Times New Roman" w:cs="Times New Roman"/>
          <w:color w:val="333333"/>
        </w:rPr>
        <w:t>Учир нь Монгол Улсын Ү</w:t>
      </w:r>
      <w:r w:rsidRPr="00A80954">
        <w:rPr>
          <w:rFonts w:ascii="Times New Roman" w:hAnsi="Times New Roman" w:cs="Times New Roman"/>
          <w:lang w:val="mn-MN"/>
        </w:rPr>
        <w:t>ндсэн хуулийн Арван дөрөвдүгээр зүйлийн 1 дэх хэсэг “Монгол улсад хууль ёсоор оршин суугаа хүн бүр хууль, шүүхийн өмнө эрх тэгш байна.” гэж заасан бөгөөд зөвхөн сумын иргэдийн төлөөлөгчдийн тодорхой хувь нь төрийн захиргааны албан хаагч байж болохоор заасан нь хүн бүр хуулийн өмнө эрх тэгш байх зарчим алдагдаж байна.</w:t>
      </w:r>
    </w:p>
    <w:p w:rsidR="00A80954" w:rsidRDefault="002B3FAB" w:rsidP="00A80954">
      <w:pPr>
        <w:ind w:firstLine="360"/>
        <w:jc w:val="both"/>
        <w:rPr>
          <w:rFonts w:ascii="Times New Roman" w:hAnsi="Times New Roman" w:cs="Times New Roman"/>
          <w:color w:val="333333"/>
          <w:shd w:val="clear" w:color="auto" w:fill="FFFFFF"/>
        </w:rPr>
      </w:pPr>
      <w:r w:rsidRPr="00A80954">
        <w:rPr>
          <w:rFonts w:ascii="Times New Roman" w:hAnsi="Times New Roman" w:cs="Times New Roman"/>
          <w:lang w:val="mn-MN"/>
        </w:rPr>
        <w:t xml:space="preserve">Түүнчлэн Монгол Улсын засаг захиргаа, нутаг дэвсгэрийн нэгж, түүний удирдлагын тухай хуулийн 29 дүгээр зүйлийн </w:t>
      </w:r>
      <w:r w:rsidRPr="00A80954">
        <w:rPr>
          <w:rFonts w:ascii="Times New Roman" w:hAnsi="Times New Roman" w:cs="Times New Roman"/>
          <w:color w:val="333333"/>
          <w:shd w:val="clear" w:color="auto" w:fill="FFFFFF"/>
        </w:rPr>
        <w:t>29.</w:t>
      </w:r>
      <w:r w:rsidR="0099364A">
        <w:rPr>
          <w:rFonts w:ascii="Times New Roman" w:hAnsi="Times New Roman" w:cs="Times New Roman"/>
          <w:color w:val="333333"/>
          <w:shd w:val="clear" w:color="auto" w:fill="FFFFFF"/>
          <w:lang w:val="en-US"/>
        </w:rPr>
        <w:t xml:space="preserve">1 </w:t>
      </w:r>
      <w:r w:rsidR="0099364A">
        <w:rPr>
          <w:rFonts w:ascii="Times New Roman" w:hAnsi="Times New Roman" w:cs="Times New Roman"/>
          <w:color w:val="333333"/>
          <w:shd w:val="clear" w:color="auto" w:fill="FFFFFF"/>
          <w:lang w:val="mn-MN"/>
        </w:rPr>
        <w:t>дэх хэсэгт</w:t>
      </w:r>
      <w:r w:rsidRPr="00A80954">
        <w:rPr>
          <w:rFonts w:ascii="Times New Roman" w:hAnsi="Times New Roman" w:cs="Times New Roman"/>
          <w:color w:val="333333"/>
          <w:shd w:val="clear" w:color="auto" w:fill="FFFFFF"/>
        </w:rPr>
        <w:t xml:space="preserve"> “Иргэн Монгол Улсын Үндсэн хуулийн Гуравдугаар зүйлийн 1 дэх хэсэг, Арван дөрөвдүгээр зүйл, Арван зургадугаар зүйлийн 9 дэх хэсэгт заасны дагуу шууд болон төлөөллийн байгууллагаараа уламжлан нутгийн өөрийн </w:t>
      </w:r>
      <w:r w:rsidRPr="00A80954">
        <w:rPr>
          <w:rFonts w:ascii="Times New Roman" w:hAnsi="Times New Roman" w:cs="Times New Roman"/>
          <w:color w:val="333333"/>
          <w:shd w:val="clear" w:color="auto" w:fill="FFFFFF"/>
        </w:rPr>
        <w:lastRenderedPageBreak/>
        <w:t xml:space="preserve">удирдлагыг хэрэгжүүлэхэд оролцох эрхтэй.” гэж зааснаар шат шатны </w:t>
      </w:r>
      <w:r w:rsidR="00215BD8">
        <w:rPr>
          <w:rFonts w:ascii="Times New Roman" w:hAnsi="Times New Roman" w:cs="Times New Roman"/>
          <w:color w:val="333333"/>
          <w:shd w:val="clear" w:color="auto" w:fill="FFFFFF"/>
        </w:rPr>
        <w:t>И</w:t>
      </w:r>
      <w:r w:rsidRPr="00A80954">
        <w:rPr>
          <w:rFonts w:ascii="Times New Roman" w:hAnsi="Times New Roman" w:cs="Times New Roman"/>
          <w:color w:val="333333"/>
          <w:shd w:val="clear" w:color="auto" w:fill="FFFFFF"/>
        </w:rPr>
        <w:t xml:space="preserve">ргэдийн Төлөөлөгчдийн </w:t>
      </w:r>
      <w:r w:rsidR="00215BD8">
        <w:rPr>
          <w:rFonts w:ascii="Times New Roman" w:hAnsi="Times New Roman" w:cs="Times New Roman"/>
          <w:color w:val="333333"/>
          <w:shd w:val="clear" w:color="auto" w:fill="FFFFFF"/>
        </w:rPr>
        <w:t>Х</w:t>
      </w:r>
      <w:r w:rsidRPr="00A80954">
        <w:rPr>
          <w:rFonts w:ascii="Times New Roman" w:hAnsi="Times New Roman" w:cs="Times New Roman"/>
          <w:color w:val="333333"/>
          <w:shd w:val="clear" w:color="auto" w:fill="FFFFFF"/>
        </w:rPr>
        <w:t>урал нь тухайн орон нутгийн нийт иргэд, сонгогчдийн төлөөллийн байгууллага юм.</w:t>
      </w:r>
    </w:p>
    <w:p w:rsidR="00A80954" w:rsidRDefault="002B3FAB" w:rsidP="00A80954">
      <w:pPr>
        <w:ind w:firstLine="360"/>
        <w:jc w:val="both"/>
        <w:rPr>
          <w:rFonts w:ascii="Times New Roman" w:hAnsi="Times New Roman" w:cs="Times New Roman"/>
          <w:color w:val="333333"/>
          <w:shd w:val="clear" w:color="auto" w:fill="FFFFFF"/>
          <w:lang w:val="mn-MN"/>
        </w:rPr>
      </w:pPr>
      <w:r w:rsidRPr="00A80954">
        <w:rPr>
          <w:rFonts w:ascii="Times New Roman" w:hAnsi="Times New Roman" w:cs="Times New Roman"/>
          <w:color w:val="333333"/>
          <w:shd w:val="clear" w:color="auto" w:fill="FFFFFF"/>
        </w:rPr>
        <w:t xml:space="preserve">Энэ нь иргэн бүр өөрийн төлөөллийн байгууллагаараа дамжуулан орон нутгийн удирдлагын үйл ажиллагаанд оролцох эрхийг бодитой хангахад чиглэсэн </w:t>
      </w:r>
      <w:r w:rsidRPr="00A80954">
        <w:rPr>
          <w:rFonts w:ascii="Times New Roman" w:hAnsi="Times New Roman" w:cs="Times New Roman"/>
          <w:color w:val="333333"/>
          <w:shd w:val="clear" w:color="auto" w:fill="FFFFFF"/>
          <w:lang w:val="mn-MN"/>
        </w:rPr>
        <w:t xml:space="preserve">зохицуулалт юм. Гэтэл дан ганц сумын иргэдийн </w:t>
      </w:r>
      <w:r w:rsidR="00215BD8">
        <w:rPr>
          <w:rFonts w:ascii="Times New Roman" w:hAnsi="Times New Roman" w:cs="Times New Roman"/>
          <w:color w:val="333333"/>
          <w:shd w:val="clear" w:color="auto" w:fill="FFFFFF"/>
          <w:lang w:val="mn-MN"/>
        </w:rPr>
        <w:t>Т</w:t>
      </w:r>
      <w:r w:rsidRPr="00A80954">
        <w:rPr>
          <w:rFonts w:ascii="Times New Roman" w:hAnsi="Times New Roman" w:cs="Times New Roman"/>
          <w:color w:val="333333"/>
          <w:shd w:val="clear" w:color="auto" w:fill="FFFFFF"/>
          <w:lang w:val="mn-MN"/>
        </w:rPr>
        <w:t>өлөлөөгч нарын тодорхой хувь нь төрийн захиргааны албан хаагч байж болохоор хуульд заасан бөгөөд бусад шатны төлөөллийн байгууллага болох аймаг, нийслэл, дүүргийн иргэдийн төлөөлөгч нарын тодорхой хувь нь төрийн захиргааны албан хаагч байж болохгүй гэж хуульчилсан явдал нь хуулиар ялгамжтай байдлыг бий болгож, Үндсэн хуульд заасан хуулийн өмнө эрх тэгш байх зарчим зөрчигдөж байна.</w:t>
      </w:r>
    </w:p>
    <w:p w:rsidR="00A80954" w:rsidRDefault="002B3FAB" w:rsidP="00A80954">
      <w:pPr>
        <w:ind w:firstLine="360"/>
        <w:jc w:val="both"/>
        <w:rPr>
          <w:rFonts w:ascii="Times New Roman" w:hAnsi="Times New Roman" w:cs="Times New Roman"/>
          <w:color w:val="333333"/>
        </w:rPr>
      </w:pPr>
      <w:r w:rsidRPr="00A80954">
        <w:rPr>
          <w:rFonts w:ascii="Times New Roman" w:hAnsi="Times New Roman" w:cs="Times New Roman"/>
          <w:color w:val="333333"/>
          <w:shd w:val="clear" w:color="auto" w:fill="FFFFFF"/>
          <w:lang w:val="mn-MN"/>
        </w:rPr>
        <w:t>Мөн аймаг, нийслэл, дүүргийн иргэдийн төлөөлөгч нар нь тухайн орон нутгийн нийт иргэд, сонгогчдийн төлөөлөл бөгөөд иргэд санал, хүсэлтээ төлөөлөгчдөөрөө дамжуулан нутгийн удирдлагын үйл ажиллагаанд оролцох эрхийг бодитой хангах буюу эрх зүйн орчны хувьд адил юм.</w:t>
      </w:r>
    </w:p>
    <w:p w:rsidR="00215BD8" w:rsidRDefault="002B3FAB" w:rsidP="00215BD8">
      <w:pPr>
        <w:ind w:firstLine="360"/>
        <w:jc w:val="both"/>
        <w:rPr>
          <w:rFonts w:ascii="Times New Roman" w:hAnsi="Times New Roman" w:cs="Times New Roman"/>
          <w:color w:val="333333"/>
        </w:rPr>
      </w:pPr>
      <w:r w:rsidRPr="00A80954">
        <w:rPr>
          <w:rFonts w:ascii="Times New Roman" w:hAnsi="Times New Roman" w:cs="Times New Roman"/>
          <w:lang w:val="mn-MN"/>
        </w:rPr>
        <w:t>Монгол Улсын Үндсэн хуульд иргэдийн эвлэлдэн нэгдэх эрх, төлөөллийн байгууллагаараа дамжуулан нутгийн удирдлагын үйл ажиллагаанд оролцох эрхийг хуульчилж өгсөн атлаа шат, шатны иргэдийн төлөөлөгч нарыг хуульд заасан үндэслэл, журам нэрийн дор эрх зүйн байдлын хувьд ялгамжтай байдал үүсгэж байгаа нь төлөөллийн байгууллагаараа дамжуулан нутгийн удирдах ёсны үйл ажиллагаанд оролцох иргэдийн эрх, оролцоог ялгаатай түвшинд хүргэж байна.</w:t>
      </w:r>
    </w:p>
    <w:p w:rsidR="002B3FAB" w:rsidRPr="00215BD8" w:rsidRDefault="002B3FAB" w:rsidP="00215BD8">
      <w:pPr>
        <w:ind w:firstLine="360"/>
        <w:jc w:val="both"/>
        <w:rPr>
          <w:rFonts w:ascii="Times New Roman" w:hAnsi="Times New Roman" w:cs="Times New Roman"/>
          <w:lang w:val="mn-MN"/>
        </w:rPr>
      </w:pPr>
      <w:r w:rsidRPr="00A80954">
        <w:rPr>
          <w:rFonts w:ascii="Times New Roman" w:hAnsi="Times New Roman" w:cs="Times New Roman"/>
          <w:lang w:val="mn-MN"/>
        </w:rPr>
        <w:t xml:space="preserve">Энэ нь </w:t>
      </w:r>
      <w:r w:rsidRPr="00A80954">
        <w:rPr>
          <w:rFonts w:ascii="Times New Roman" w:hAnsi="Times New Roman" w:cs="Times New Roman"/>
          <w:color w:val="333333"/>
        </w:rPr>
        <w:t>Монгол Улсын Засаг захиргаа, нутаг дэвсгэрийн нэгж, түүний удирдлагын тухай хуулийн 3</w:t>
      </w:r>
      <w:r w:rsidR="00215BD8">
        <w:rPr>
          <w:rFonts w:ascii="Times New Roman" w:hAnsi="Times New Roman" w:cs="Times New Roman"/>
          <w:color w:val="333333"/>
        </w:rPr>
        <w:t>8</w:t>
      </w:r>
      <w:r w:rsidRPr="00A80954">
        <w:rPr>
          <w:rFonts w:ascii="Times New Roman" w:hAnsi="Times New Roman" w:cs="Times New Roman"/>
          <w:color w:val="333333"/>
        </w:rPr>
        <w:t xml:space="preserve"> дугаар зүйлийн 3</w:t>
      </w:r>
      <w:r w:rsidR="00215BD8">
        <w:rPr>
          <w:rFonts w:ascii="Times New Roman" w:hAnsi="Times New Roman" w:cs="Times New Roman"/>
          <w:color w:val="333333"/>
        </w:rPr>
        <w:t>8</w:t>
      </w:r>
      <w:r w:rsidRPr="00A80954">
        <w:rPr>
          <w:rFonts w:ascii="Times New Roman" w:hAnsi="Times New Roman" w:cs="Times New Roman"/>
          <w:color w:val="333333"/>
        </w:rPr>
        <w:t>.</w:t>
      </w:r>
      <w:r w:rsidR="00215BD8">
        <w:rPr>
          <w:rFonts w:ascii="Times New Roman" w:hAnsi="Times New Roman" w:cs="Times New Roman"/>
          <w:color w:val="333333"/>
        </w:rPr>
        <w:t>6</w:t>
      </w:r>
      <w:r w:rsidR="005C3A84">
        <w:rPr>
          <w:rFonts w:ascii="Times New Roman" w:hAnsi="Times New Roman" w:cs="Times New Roman"/>
          <w:color w:val="333333"/>
        </w:rPr>
        <w:t xml:space="preserve"> дахь хэсэгт</w:t>
      </w:r>
      <w:r w:rsidRPr="00A80954">
        <w:rPr>
          <w:rFonts w:ascii="Times New Roman" w:hAnsi="Times New Roman" w:cs="Times New Roman"/>
          <w:color w:val="333333"/>
        </w:rPr>
        <w:t xml:space="preserve"> “Сумын иргэдийн Төлөөлөгчдийн Хурлын төлөөлөгчдийн гуравны нэг хүртэлх хувь нь төрийн захиргааны албан хаагч байж болно”</w:t>
      </w:r>
      <w:r w:rsidR="00215BD8">
        <w:rPr>
          <w:rFonts w:ascii="Times New Roman" w:hAnsi="Times New Roman" w:cs="Times New Roman"/>
          <w:color w:val="333333"/>
        </w:rPr>
        <w:t xml:space="preserve"> </w:t>
      </w:r>
      <w:r w:rsidRPr="00A80954">
        <w:rPr>
          <w:rFonts w:ascii="Times New Roman" w:hAnsi="Times New Roman" w:cs="Times New Roman"/>
          <w:color w:val="333333"/>
        </w:rPr>
        <w:t xml:space="preserve">гэж заасан </w:t>
      </w:r>
      <w:r w:rsidRPr="00A80954">
        <w:rPr>
          <w:rFonts w:ascii="Times New Roman" w:hAnsi="Times New Roman" w:cs="Times New Roman"/>
          <w:lang w:val="mn-MN"/>
        </w:rPr>
        <w:t>дээрх зохицуулалты</w:t>
      </w:r>
      <w:r w:rsidR="00215BD8">
        <w:rPr>
          <w:rFonts w:ascii="Times New Roman" w:hAnsi="Times New Roman" w:cs="Times New Roman"/>
          <w:lang w:val="mn-MN"/>
        </w:rPr>
        <w:t xml:space="preserve">н </w:t>
      </w:r>
      <w:r w:rsidR="00215BD8" w:rsidRPr="00215BD8">
        <w:rPr>
          <w:rFonts w:ascii="Times New Roman" w:hAnsi="Times New Roman" w:cs="Times New Roman"/>
          <w:highlight w:val="green"/>
          <w:lang w:val="mn-MN"/>
        </w:rPr>
        <w:t xml:space="preserve">хамрах хүрээг өргөжүүлж, </w:t>
      </w:r>
      <w:r w:rsidR="00C7185A" w:rsidRPr="00215BD8">
        <w:rPr>
          <w:rFonts w:ascii="Times New Roman" w:hAnsi="Times New Roman" w:cs="Times New Roman"/>
          <w:highlight w:val="green"/>
          <w:lang w:val="mn-MN"/>
        </w:rPr>
        <w:t xml:space="preserve">хувь </w:t>
      </w:r>
      <w:r w:rsidR="00C7185A" w:rsidRPr="00A80954">
        <w:rPr>
          <w:rFonts w:ascii="Times New Roman" w:hAnsi="Times New Roman" w:cs="Times New Roman"/>
          <w:highlight w:val="green"/>
          <w:lang w:val="mn-MN"/>
        </w:rPr>
        <w:t>хэмжээг нэмэгдүүлэх байдлаар</w:t>
      </w:r>
      <w:r w:rsidR="00C7185A" w:rsidRPr="00A80954">
        <w:rPr>
          <w:rFonts w:ascii="Times New Roman" w:hAnsi="Times New Roman" w:cs="Times New Roman"/>
          <w:lang w:val="mn-MN"/>
        </w:rPr>
        <w:t xml:space="preserve"> </w:t>
      </w:r>
      <w:r w:rsidRPr="00A80954">
        <w:rPr>
          <w:rFonts w:ascii="Times New Roman" w:hAnsi="Times New Roman" w:cs="Times New Roman"/>
          <w:lang w:val="mn-MN"/>
        </w:rPr>
        <w:t>өөрчлөх шаард</w:t>
      </w:r>
      <w:r w:rsidR="00215BD8">
        <w:rPr>
          <w:rFonts w:ascii="Times New Roman" w:hAnsi="Times New Roman" w:cs="Times New Roman"/>
          <w:lang w:val="mn-MN"/>
        </w:rPr>
        <w:t>ла</w:t>
      </w:r>
      <w:r w:rsidRPr="00A80954">
        <w:rPr>
          <w:rFonts w:ascii="Times New Roman" w:hAnsi="Times New Roman" w:cs="Times New Roman"/>
          <w:lang w:val="mn-MN"/>
        </w:rPr>
        <w:t>гатай байгааг харуулж байна.</w:t>
      </w:r>
    </w:p>
    <w:p w:rsidR="002B3FAB" w:rsidRPr="00A80954" w:rsidRDefault="002B3FAB" w:rsidP="002B3FAB">
      <w:pPr>
        <w:pStyle w:val="ListParagraph"/>
        <w:numPr>
          <w:ilvl w:val="1"/>
          <w:numId w:val="1"/>
        </w:numPr>
        <w:jc w:val="both"/>
        <w:rPr>
          <w:rFonts w:ascii="Times New Roman" w:hAnsi="Times New Roman" w:cs="Times New Roman"/>
          <w:b/>
          <w:bCs/>
          <w:lang w:val="mn-MN"/>
        </w:rPr>
      </w:pPr>
      <w:r w:rsidRPr="00A80954">
        <w:rPr>
          <w:rFonts w:ascii="Times New Roman" w:hAnsi="Times New Roman" w:cs="Times New Roman"/>
          <w:b/>
          <w:bCs/>
          <w:lang w:val="mn-MN"/>
        </w:rPr>
        <w:t xml:space="preserve"> Практик шаардлага</w:t>
      </w:r>
    </w:p>
    <w:p w:rsidR="00E431EE" w:rsidRPr="00A80954" w:rsidRDefault="002B3FAB" w:rsidP="00E431EE">
      <w:pPr>
        <w:ind w:firstLine="360"/>
        <w:jc w:val="both"/>
        <w:rPr>
          <w:rFonts w:ascii="Times New Roman" w:hAnsi="Times New Roman" w:cs="Times New Roman"/>
          <w:color w:val="333333"/>
        </w:rPr>
      </w:pPr>
      <w:r w:rsidRPr="00A80954">
        <w:rPr>
          <w:rFonts w:ascii="Times New Roman" w:hAnsi="Times New Roman" w:cs="Times New Roman"/>
          <w:color w:val="333333"/>
        </w:rPr>
        <w:t>Монгол Улсын Засаг захиргаа, нутаг дэвсгэрийн нэгж, түүний удирдлагын тухай хуул</w:t>
      </w:r>
      <w:r w:rsidR="00E431EE" w:rsidRPr="00A80954">
        <w:rPr>
          <w:rFonts w:ascii="Times New Roman" w:hAnsi="Times New Roman" w:cs="Times New Roman"/>
          <w:color w:val="333333"/>
        </w:rPr>
        <w:t>ь</w:t>
      </w:r>
      <w:r w:rsidRPr="00A80954">
        <w:rPr>
          <w:rFonts w:ascii="Times New Roman" w:hAnsi="Times New Roman" w:cs="Times New Roman"/>
          <w:color w:val="333333"/>
        </w:rPr>
        <w:t xml:space="preserve"> </w:t>
      </w:r>
      <w:r w:rsidR="00E431EE" w:rsidRPr="00A80954">
        <w:rPr>
          <w:rFonts w:ascii="Times New Roman" w:hAnsi="Times New Roman" w:cs="Times New Roman"/>
          <w:color w:val="333333"/>
        </w:rPr>
        <w:t xml:space="preserve">хэрэгжиж нутгийн өөрөө удирдах ёсыг төрийн удирдлагатай хослуулах эрх зүйн шинэ орчин бүрдэж эхэлсэн боловч иргэд, оршин суугчдын шилжилт хөдөлгөөн, ажлын өндөр бүтээмж бүхий хөдөлмөрийн насны хүмүүсийн гадаад улсад хөдөлмөр эрхлэх явдал эдийн засгийн нөхцөл байдлаас шалтгаалж өссөн хэвээр байна. </w:t>
      </w:r>
    </w:p>
    <w:p w:rsidR="002B3FAB" w:rsidRPr="00A80954" w:rsidRDefault="00E431EE" w:rsidP="00E431EE">
      <w:pPr>
        <w:ind w:firstLine="360"/>
        <w:jc w:val="both"/>
        <w:rPr>
          <w:rFonts w:ascii="Times New Roman" w:hAnsi="Times New Roman" w:cs="Times New Roman"/>
          <w:color w:val="333333"/>
        </w:rPr>
      </w:pPr>
      <w:r w:rsidRPr="00A80954">
        <w:rPr>
          <w:rFonts w:ascii="Times New Roman" w:hAnsi="Times New Roman" w:cs="Times New Roman"/>
          <w:color w:val="333333"/>
        </w:rPr>
        <w:t xml:space="preserve">Үүнтэй холбоотой </w:t>
      </w:r>
      <w:r w:rsidR="002B3FAB" w:rsidRPr="00A80954">
        <w:rPr>
          <w:rFonts w:ascii="Times New Roman" w:hAnsi="Times New Roman" w:cs="Times New Roman"/>
          <w:color w:val="333333"/>
        </w:rPr>
        <w:t xml:space="preserve">аймаг, нийслэл, сум, дүүргийн иргэдийн Төлөөлөгчдийн </w:t>
      </w:r>
      <w:r w:rsidR="0068532D">
        <w:rPr>
          <w:rFonts w:ascii="Times New Roman" w:hAnsi="Times New Roman" w:cs="Times New Roman"/>
          <w:color w:val="333333"/>
        </w:rPr>
        <w:t>Х</w:t>
      </w:r>
      <w:r w:rsidR="002B3FAB" w:rsidRPr="00A80954">
        <w:rPr>
          <w:rFonts w:ascii="Times New Roman" w:hAnsi="Times New Roman" w:cs="Times New Roman"/>
          <w:color w:val="333333"/>
        </w:rPr>
        <w:t xml:space="preserve">урлын төлөөлөгчөөр сонгогдох, цаашлаад төлөөлөгчөөр ажиллах хүсэл, сонирхолтой иргэдийн тоо буурсан, одоо ажиллаж байгаа иргэдийн </w:t>
      </w:r>
      <w:r w:rsidR="0068532D">
        <w:rPr>
          <w:rFonts w:ascii="Times New Roman" w:hAnsi="Times New Roman" w:cs="Times New Roman"/>
          <w:color w:val="333333"/>
        </w:rPr>
        <w:t>т</w:t>
      </w:r>
      <w:r w:rsidR="002B3FAB" w:rsidRPr="00A80954">
        <w:rPr>
          <w:rFonts w:ascii="Times New Roman" w:hAnsi="Times New Roman" w:cs="Times New Roman"/>
          <w:color w:val="333333"/>
        </w:rPr>
        <w:t>өлөөлөгч нар төлөөлөгчийн бүрэн эрхийн хугацаа дуусмагц дахин сонгогдохоор нэр дэвшихгүй б</w:t>
      </w:r>
      <w:r w:rsidR="0068532D">
        <w:rPr>
          <w:rFonts w:ascii="Times New Roman" w:hAnsi="Times New Roman" w:cs="Times New Roman"/>
          <w:color w:val="333333"/>
        </w:rPr>
        <w:t>айх мөн</w:t>
      </w:r>
      <w:r w:rsidR="002B3FAB" w:rsidRPr="00A80954">
        <w:rPr>
          <w:rFonts w:ascii="Times New Roman" w:hAnsi="Times New Roman" w:cs="Times New Roman"/>
          <w:color w:val="333333"/>
        </w:rPr>
        <w:t xml:space="preserve"> бүрэн эрхийн хугацаа дуусахаас өмнө төлөөлөгчөөс огцрох хүсэлтэй байгаа тухайгаа илэрхийлэх явдал цөөнгүй гараад </w:t>
      </w:r>
      <w:r w:rsidR="002B3FAB" w:rsidRPr="00A80954">
        <w:rPr>
          <w:rFonts w:ascii="Times New Roman" w:hAnsi="Times New Roman" w:cs="Times New Roman"/>
          <w:color w:val="333333"/>
        </w:rPr>
        <w:lastRenderedPageBreak/>
        <w:t xml:space="preserve">байна. Энэ нь иргэдийн Төлөөлөгчдийн Хурлын төлөөлөгч нь </w:t>
      </w:r>
      <w:r w:rsidRPr="00A80954">
        <w:rPr>
          <w:rFonts w:ascii="Times New Roman" w:hAnsi="Times New Roman" w:cs="Times New Roman"/>
          <w:color w:val="333333"/>
        </w:rPr>
        <w:t>төлөөлөгчөөр ажиллах нийгмийн баталгаа, хөшүүрэг тодорхойгүй байдагтай</w:t>
      </w:r>
      <w:r w:rsidR="002B3FAB" w:rsidRPr="00A80954">
        <w:rPr>
          <w:rFonts w:ascii="Times New Roman" w:hAnsi="Times New Roman" w:cs="Times New Roman"/>
          <w:color w:val="333333"/>
        </w:rPr>
        <w:t xml:space="preserve"> холбоотой юм.</w:t>
      </w:r>
    </w:p>
    <w:p w:rsidR="002B3FAB" w:rsidRPr="00A80954" w:rsidRDefault="00E431EE" w:rsidP="002B3FAB">
      <w:pPr>
        <w:ind w:firstLine="360"/>
        <w:jc w:val="both"/>
        <w:rPr>
          <w:rFonts w:ascii="Times New Roman" w:hAnsi="Times New Roman" w:cs="Times New Roman"/>
          <w:color w:val="333333"/>
        </w:rPr>
      </w:pPr>
      <w:r w:rsidRPr="00A80954">
        <w:rPr>
          <w:rFonts w:ascii="Times New Roman" w:hAnsi="Times New Roman" w:cs="Times New Roman"/>
          <w:color w:val="333333"/>
        </w:rPr>
        <w:t>И</w:t>
      </w:r>
      <w:r w:rsidR="002B3FAB" w:rsidRPr="00A80954">
        <w:rPr>
          <w:rFonts w:ascii="Times New Roman" w:hAnsi="Times New Roman" w:cs="Times New Roman"/>
          <w:color w:val="333333"/>
        </w:rPr>
        <w:t>ргэдийн Төлөөлөгчдийн Хурлын төлөөлөгч төдийгүй Улсын хэмжээнд ажиллах боловсон хүчний тоо, хэмжээ эрс багасч төрийн бүх шатны байгууллага, мөн түүнчлэн төсвийн болон орон нутгийн өмчит компани, аж ахуй</w:t>
      </w:r>
      <w:r w:rsidR="0068532D">
        <w:rPr>
          <w:rFonts w:ascii="Times New Roman" w:hAnsi="Times New Roman" w:cs="Times New Roman"/>
          <w:color w:val="333333"/>
        </w:rPr>
        <w:t>н</w:t>
      </w:r>
      <w:r w:rsidR="002B3FAB" w:rsidRPr="00A80954">
        <w:rPr>
          <w:rFonts w:ascii="Times New Roman" w:hAnsi="Times New Roman" w:cs="Times New Roman"/>
          <w:color w:val="333333"/>
        </w:rPr>
        <w:t xml:space="preserve"> нэгж байгууллагад ажиллах боловсон хүчний дутагдал бодитой үүсч байгаа бөгөөд уг асуудлыг бодлогын түвшинд цогцоор нь шийдвэрлэх зайлшгүй шаардлагатай байна.</w:t>
      </w:r>
    </w:p>
    <w:p w:rsidR="002B3FAB" w:rsidRPr="00A80954" w:rsidRDefault="002B3FAB" w:rsidP="002B3FAB">
      <w:pPr>
        <w:ind w:firstLine="360"/>
        <w:jc w:val="both"/>
        <w:rPr>
          <w:rFonts w:ascii="Times New Roman" w:hAnsi="Times New Roman" w:cs="Times New Roman"/>
          <w:lang w:val="mn-MN"/>
        </w:rPr>
      </w:pPr>
      <w:r w:rsidRPr="00A80954">
        <w:rPr>
          <w:rFonts w:ascii="Times New Roman" w:hAnsi="Times New Roman" w:cs="Times New Roman"/>
          <w:color w:val="333333"/>
        </w:rPr>
        <w:t>Ажиллах боловсон хүчний дугагдлыг нөхөх цогц арга хэмжээг авч хэрэгжүүлэх хүрээнд Монгол Улсын засаг захиргаа, нутаг дэвсгэрийн нэгжид хар</w:t>
      </w:r>
      <w:r w:rsidR="0068532D">
        <w:rPr>
          <w:rFonts w:ascii="Times New Roman" w:hAnsi="Times New Roman" w:cs="Times New Roman"/>
          <w:color w:val="333333"/>
        </w:rPr>
        <w:t>ь</w:t>
      </w:r>
      <w:r w:rsidRPr="00A80954">
        <w:rPr>
          <w:rFonts w:ascii="Times New Roman" w:hAnsi="Times New Roman" w:cs="Times New Roman"/>
          <w:color w:val="333333"/>
        </w:rPr>
        <w:t>яалагдаж буй иргэдийн Төлөөлөгчдийн Хурлын төлөөлөгч нарын тодорхой хувийг төрийн захиргааны албан хаагч байхаар хуульд өөрчлөлт оруулж</w:t>
      </w:r>
      <w:r w:rsidR="0068532D">
        <w:rPr>
          <w:rFonts w:ascii="Times New Roman" w:hAnsi="Times New Roman" w:cs="Times New Roman"/>
          <w:color w:val="333333"/>
        </w:rPr>
        <w:t>,</w:t>
      </w:r>
      <w:r w:rsidRPr="00A80954">
        <w:rPr>
          <w:rFonts w:ascii="Times New Roman" w:hAnsi="Times New Roman" w:cs="Times New Roman"/>
          <w:color w:val="333333"/>
        </w:rPr>
        <w:t xml:space="preserve"> Үндсэн хуульд заасан хуулийн өмнө эрх тэгш байх зарчмын шаардлагыг хангах нь нийгэм, хууль зүйн ач холбогдолтой байна.</w:t>
      </w:r>
    </w:p>
    <w:p w:rsidR="002B3FAB" w:rsidRPr="00A80954" w:rsidRDefault="002B3FAB" w:rsidP="002B3FAB">
      <w:pPr>
        <w:ind w:firstLine="360"/>
        <w:jc w:val="both"/>
        <w:rPr>
          <w:rFonts w:ascii="Times New Roman" w:hAnsi="Times New Roman" w:cs="Times New Roman"/>
          <w:b/>
          <w:bCs/>
          <w:lang w:val="mn-MN"/>
        </w:rPr>
      </w:pPr>
      <w:r w:rsidRPr="00A80954">
        <w:rPr>
          <w:rFonts w:ascii="Times New Roman" w:hAnsi="Times New Roman" w:cs="Times New Roman"/>
          <w:b/>
          <w:bCs/>
          <w:lang w:val="mn-MN"/>
        </w:rPr>
        <w:t>Хоёр. Хуулийн төслийн ерөнхий бүтэц, зохицуулах харилцаа, хамрах хүрээ</w:t>
      </w:r>
    </w:p>
    <w:p w:rsidR="002B3FAB" w:rsidRPr="0068532D" w:rsidRDefault="002B3FAB" w:rsidP="0068532D">
      <w:pPr>
        <w:ind w:firstLine="360"/>
        <w:jc w:val="both"/>
        <w:rPr>
          <w:rFonts w:ascii="Times New Roman" w:hAnsi="Times New Roman" w:cs="Times New Roman"/>
          <w:color w:val="333333"/>
        </w:rPr>
      </w:pPr>
      <w:r w:rsidRPr="00A80954">
        <w:rPr>
          <w:rFonts w:ascii="Times New Roman" w:hAnsi="Times New Roman" w:cs="Times New Roman"/>
          <w:lang w:val="mn-MN"/>
        </w:rPr>
        <w:t xml:space="preserve">Хуулийн төсөл нь 1 зүйлтэй. </w:t>
      </w:r>
      <w:r w:rsidRPr="00A80954">
        <w:rPr>
          <w:rFonts w:ascii="Times New Roman" w:hAnsi="Times New Roman" w:cs="Times New Roman"/>
          <w:color w:val="333333"/>
        </w:rPr>
        <w:t>Монгол Улсын Засаг захиргаа, нутаг дэвсгэрийн нэгж, түүний удирдлагын тухай хуулийн 3</w:t>
      </w:r>
      <w:r w:rsidR="00A924B8" w:rsidRPr="00A80954">
        <w:rPr>
          <w:rFonts w:ascii="Times New Roman" w:hAnsi="Times New Roman" w:cs="Times New Roman"/>
          <w:color w:val="333333"/>
        </w:rPr>
        <w:t>8</w:t>
      </w:r>
      <w:r w:rsidRPr="00A80954">
        <w:rPr>
          <w:rFonts w:ascii="Times New Roman" w:hAnsi="Times New Roman" w:cs="Times New Roman"/>
          <w:color w:val="333333"/>
        </w:rPr>
        <w:t xml:space="preserve"> дугаар зүйлийн 3</w:t>
      </w:r>
      <w:r w:rsidR="00A924B8" w:rsidRPr="00A80954">
        <w:rPr>
          <w:rFonts w:ascii="Times New Roman" w:hAnsi="Times New Roman" w:cs="Times New Roman"/>
          <w:color w:val="333333"/>
        </w:rPr>
        <w:t>8</w:t>
      </w:r>
      <w:r w:rsidRPr="00A80954">
        <w:rPr>
          <w:rFonts w:ascii="Times New Roman" w:hAnsi="Times New Roman" w:cs="Times New Roman"/>
          <w:color w:val="333333"/>
        </w:rPr>
        <w:t>.</w:t>
      </w:r>
      <w:r w:rsidR="00A924B8" w:rsidRPr="00A80954">
        <w:rPr>
          <w:rFonts w:ascii="Times New Roman" w:hAnsi="Times New Roman" w:cs="Times New Roman"/>
          <w:color w:val="333333"/>
        </w:rPr>
        <w:t>6</w:t>
      </w:r>
      <w:r w:rsidR="0068532D">
        <w:rPr>
          <w:rFonts w:ascii="Times New Roman" w:hAnsi="Times New Roman" w:cs="Times New Roman"/>
          <w:color w:val="333333"/>
        </w:rPr>
        <w:t xml:space="preserve"> дахь хэсэгт </w:t>
      </w:r>
      <w:r w:rsidRPr="00A80954">
        <w:rPr>
          <w:rFonts w:ascii="Times New Roman" w:hAnsi="Times New Roman" w:cs="Times New Roman"/>
          <w:color w:val="333333"/>
        </w:rPr>
        <w:t xml:space="preserve">“Аймаг, нийслэл, сум, дүүргийн иргэдийн Төлөөлөгчдийн Хурлын төлөөлөгчдийн </w:t>
      </w:r>
      <w:r w:rsidR="00C7185A" w:rsidRPr="00A80954">
        <w:rPr>
          <w:rFonts w:ascii="Times New Roman" w:hAnsi="Times New Roman" w:cs="Times New Roman"/>
          <w:color w:val="333333"/>
          <w:highlight w:val="green"/>
        </w:rPr>
        <w:t>тавин хувь</w:t>
      </w:r>
      <w:r w:rsidR="00C7185A" w:rsidRPr="00A80954">
        <w:rPr>
          <w:rFonts w:ascii="Times New Roman" w:hAnsi="Times New Roman" w:cs="Times New Roman"/>
          <w:color w:val="333333"/>
        </w:rPr>
        <w:t xml:space="preserve"> </w:t>
      </w:r>
      <w:r w:rsidRPr="00A80954">
        <w:rPr>
          <w:rFonts w:ascii="Times New Roman" w:hAnsi="Times New Roman" w:cs="Times New Roman"/>
          <w:color w:val="333333"/>
        </w:rPr>
        <w:t>нь төрийн захиргааны албан хаагч байж болно</w:t>
      </w:r>
      <w:r w:rsidR="0068532D">
        <w:rPr>
          <w:rFonts w:ascii="Times New Roman" w:hAnsi="Times New Roman" w:cs="Times New Roman"/>
          <w:color w:val="333333"/>
        </w:rPr>
        <w:t>.</w:t>
      </w:r>
      <w:r w:rsidRPr="00A80954">
        <w:rPr>
          <w:rFonts w:ascii="Times New Roman" w:hAnsi="Times New Roman" w:cs="Times New Roman"/>
          <w:color w:val="333333"/>
        </w:rPr>
        <w:t>”</w:t>
      </w:r>
      <w:r w:rsidR="0068532D">
        <w:rPr>
          <w:rFonts w:ascii="Times New Roman" w:hAnsi="Times New Roman" w:cs="Times New Roman"/>
          <w:color w:val="333333"/>
        </w:rPr>
        <w:t xml:space="preserve"> </w:t>
      </w:r>
      <w:r w:rsidRPr="00A80954">
        <w:rPr>
          <w:rFonts w:ascii="Times New Roman" w:hAnsi="Times New Roman" w:cs="Times New Roman"/>
          <w:lang w:val="mn-MN"/>
        </w:rPr>
        <w:t>гэж өөрчлө</w:t>
      </w:r>
      <w:r w:rsidR="0068532D">
        <w:rPr>
          <w:rFonts w:ascii="Times New Roman" w:hAnsi="Times New Roman" w:cs="Times New Roman"/>
          <w:lang w:val="mn-MN"/>
        </w:rPr>
        <w:t>н найруулахаар</w:t>
      </w:r>
      <w:r w:rsidRPr="00A80954">
        <w:rPr>
          <w:rFonts w:ascii="Times New Roman" w:hAnsi="Times New Roman" w:cs="Times New Roman"/>
          <w:lang w:val="mn-MN"/>
        </w:rPr>
        <w:t xml:space="preserve"> хуулийн төслийг боловсруулах болно.</w:t>
      </w:r>
    </w:p>
    <w:p w:rsidR="002B3FAB" w:rsidRPr="00A80954" w:rsidRDefault="002B3FAB" w:rsidP="002B3FAB">
      <w:pPr>
        <w:ind w:firstLine="360"/>
        <w:jc w:val="both"/>
        <w:rPr>
          <w:rFonts w:ascii="Times New Roman" w:hAnsi="Times New Roman" w:cs="Times New Roman"/>
          <w:b/>
          <w:bCs/>
          <w:lang w:val="mn-MN"/>
        </w:rPr>
      </w:pPr>
      <w:r w:rsidRPr="00A80954">
        <w:rPr>
          <w:rFonts w:ascii="Times New Roman" w:hAnsi="Times New Roman" w:cs="Times New Roman"/>
          <w:b/>
          <w:bCs/>
          <w:lang w:val="mn-MN"/>
        </w:rPr>
        <w:t>Гурав. Хуулийн төсөл батлагдсаны дараа үүсэж болох нийгэм, эдийн засаг, хууль зүйн үр дагавар</w:t>
      </w:r>
    </w:p>
    <w:p w:rsidR="002B3FAB" w:rsidRPr="00A80954" w:rsidRDefault="002B3FAB" w:rsidP="002B3FAB">
      <w:pPr>
        <w:ind w:firstLine="360"/>
        <w:jc w:val="both"/>
        <w:rPr>
          <w:rFonts w:ascii="Times New Roman" w:hAnsi="Times New Roman" w:cs="Times New Roman"/>
          <w:lang w:val="mn-MN"/>
        </w:rPr>
      </w:pPr>
      <w:r w:rsidRPr="00A80954">
        <w:rPr>
          <w:rFonts w:ascii="Times New Roman" w:hAnsi="Times New Roman" w:cs="Times New Roman"/>
          <w:lang w:val="mn-MN"/>
        </w:rPr>
        <w:t xml:space="preserve">Хуулийн төсөл батлагдсанаар Улсын Их Хурлаас батлагдсан </w:t>
      </w:r>
      <w:r w:rsidRPr="00A80954">
        <w:rPr>
          <w:rFonts w:ascii="Times New Roman" w:hAnsi="Times New Roman" w:cs="Times New Roman"/>
          <w:color w:val="333333"/>
        </w:rPr>
        <w:t>Монгол Улсын Засаг захиргаа, нутаг дэвсгэрийн нэгж, түүний удрирдлагын тухай хуулийн</w:t>
      </w:r>
      <w:r w:rsidRPr="00A80954">
        <w:rPr>
          <w:rFonts w:ascii="Times New Roman" w:hAnsi="Times New Roman" w:cs="Times New Roman"/>
          <w:lang w:val="mn-MN"/>
        </w:rPr>
        <w:t xml:space="preserve"> шинэчилсэн найруулга бодитоор хэрэгжих боломжтой болохын зэрэгцээ аймаг, нийслэл, сум, дүүргийн иргэдийн Төлөө</w:t>
      </w:r>
      <w:r w:rsidR="003573C7">
        <w:rPr>
          <w:rFonts w:ascii="Times New Roman" w:hAnsi="Times New Roman" w:cs="Times New Roman"/>
          <w:lang w:val="mn-MN"/>
        </w:rPr>
        <w:t>л</w:t>
      </w:r>
      <w:r w:rsidRPr="00A80954">
        <w:rPr>
          <w:rFonts w:ascii="Times New Roman" w:hAnsi="Times New Roman" w:cs="Times New Roman"/>
          <w:lang w:val="mn-MN"/>
        </w:rPr>
        <w:t>өгчдийн Хурлын төлөөлөгч нарын эрх зүйн байдал ижил тэгш түвшинд хүрэх, төлө</w:t>
      </w:r>
      <w:r w:rsidR="001E2239">
        <w:rPr>
          <w:rFonts w:ascii="Times New Roman" w:hAnsi="Times New Roman" w:cs="Times New Roman"/>
          <w:lang w:val="mn-MN"/>
        </w:rPr>
        <w:t>ө</w:t>
      </w:r>
      <w:r w:rsidRPr="00A80954">
        <w:rPr>
          <w:rFonts w:ascii="Times New Roman" w:hAnsi="Times New Roman" w:cs="Times New Roman"/>
          <w:lang w:val="mn-MN"/>
        </w:rPr>
        <w:t xml:space="preserve">лөгч нарын </w:t>
      </w:r>
      <w:r w:rsidR="00C7185A" w:rsidRPr="00A80954">
        <w:rPr>
          <w:rFonts w:ascii="Times New Roman" w:hAnsi="Times New Roman" w:cs="Times New Roman"/>
          <w:highlight w:val="green"/>
          <w:lang w:val="mn-MN"/>
        </w:rPr>
        <w:t>тавин</w:t>
      </w:r>
      <w:r w:rsidRPr="00A80954">
        <w:rPr>
          <w:rFonts w:ascii="Times New Roman" w:hAnsi="Times New Roman" w:cs="Times New Roman"/>
          <w:lang w:val="mn-MN"/>
        </w:rPr>
        <w:t xml:space="preserve"> хувь нь төрийн захиргааны албан хаагч болсноор төлөөлөгч нарын үйл ажиллагааны баталгаа хангагдах эрх зүйн үндэслэл бүрдэх юм.</w:t>
      </w:r>
    </w:p>
    <w:p w:rsidR="002B3FAB" w:rsidRPr="00A80954" w:rsidRDefault="002B3FAB" w:rsidP="002B3FAB">
      <w:pPr>
        <w:ind w:firstLine="360"/>
        <w:jc w:val="both"/>
        <w:rPr>
          <w:rFonts w:ascii="Times New Roman" w:hAnsi="Times New Roman" w:cs="Times New Roman"/>
          <w:b/>
          <w:bCs/>
          <w:lang w:val="mn-MN"/>
        </w:rPr>
      </w:pPr>
      <w:r w:rsidRPr="00A80954">
        <w:rPr>
          <w:rFonts w:ascii="Times New Roman" w:hAnsi="Times New Roman" w:cs="Times New Roman"/>
          <w:b/>
          <w:bCs/>
          <w:lang w:val="mn-MN"/>
        </w:rPr>
        <w:t>Дөрөв. Хуулийн төсөл Монгол Улсын Үндсэн хууль болон бусад хуультай хэрхэн уялдах талаар</w:t>
      </w:r>
    </w:p>
    <w:p w:rsidR="002B3FAB" w:rsidRPr="00A80954" w:rsidRDefault="002B3FAB" w:rsidP="002B3FAB">
      <w:pPr>
        <w:ind w:firstLine="360"/>
        <w:jc w:val="both"/>
        <w:rPr>
          <w:rFonts w:ascii="Times New Roman" w:hAnsi="Times New Roman" w:cs="Times New Roman"/>
          <w:lang w:val="mn-MN"/>
        </w:rPr>
      </w:pPr>
      <w:r w:rsidRPr="00A80954">
        <w:rPr>
          <w:rFonts w:ascii="Times New Roman" w:hAnsi="Times New Roman" w:cs="Times New Roman"/>
          <w:lang w:val="mn-MN"/>
        </w:rPr>
        <w:t>Энэхүү хуулийн төсөл нь Монгол Улсын Үндсэн хууль, Монгол Улсын нэгдэн орсон олон улсын гэрээ, конвенц болон бусад хууль тогтоомжид нийцсэн бөгөөд хуулийн төслийг дагаж бусад хуульд нэмэлт, өөрчлөлт оруулах шаардлагагүй болно.</w:t>
      </w:r>
    </w:p>
    <w:p w:rsidR="005D7429" w:rsidRPr="00A80954" w:rsidRDefault="005D7429" w:rsidP="005D7429">
      <w:pPr>
        <w:rPr>
          <w:rFonts w:ascii="Times New Roman" w:hAnsi="Times New Roman" w:cs="Times New Roman"/>
          <w:color w:val="000000" w:themeColor="text1"/>
        </w:rPr>
      </w:pPr>
    </w:p>
    <w:p w:rsidR="005D7429" w:rsidRPr="00A80954" w:rsidRDefault="005D7429" w:rsidP="005D7429">
      <w:pPr>
        <w:ind w:firstLine="360"/>
        <w:jc w:val="center"/>
        <w:rPr>
          <w:rFonts w:ascii="Times New Roman" w:hAnsi="Times New Roman" w:cs="Times New Roman"/>
          <w:color w:val="000000" w:themeColor="text1"/>
        </w:rPr>
      </w:pPr>
      <w:r w:rsidRPr="00A80954">
        <w:rPr>
          <w:rFonts w:ascii="Times New Roman" w:hAnsi="Times New Roman" w:cs="Times New Roman"/>
          <w:color w:val="000000" w:themeColor="text1"/>
        </w:rPr>
        <w:t>---oOo---</w:t>
      </w:r>
    </w:p>
    <w:p w:rsidR="002B3FAB" w:rsidRPr="00A80954" w:rsidRDefault="002B3FAB" w:rsidP="00DB11AA">
      <w:pPr>
        <w:jc w:val="both"/>
        <w:rPr>
          <w:rFonts w:ascii="Times New Roman" w:hAnsi="Times New Roman" w:cs="Times New Roman"/>
          <w:lang w:val="mn-MN"/>
        </w:rPr>
      </w:pPr>
    </w:p>
    <w:sectPr w:rsidR="002B3FAB" w:rsidRPr="00A809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21D80"/>
    <w:multiLevelType w:val="multilevel"/>
    <w:tmpl w:val="E43A3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529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FAB"/>
    <w:rsid w:val="00015C13"/>
    <w:rsid w:val="001E2239"/>
    <w:rsid w:val="001F3261"/>
    <w:rsid w:val="00215BD8"/>
    <w:rsid w:val="002B3FAB"/>
    <w:rsid w:val="002E7709"/>
    <w:rsid w:val="003573C7"/>
    <w:rsid w:val="003F25B0"/>
    <w:rsid w:val="00483869"/>
    <w:rsid w:val="004E0855"/>
    <w:rsid w:val="005C3A84"/>
    <w:rsid w:val="005D7429"/>
    <w:rsid w:val="0068532D"/>
    <w:rsid w:val="00846CD3"/>
    <w:rsid w:val="00882983"/>
    <w:rsid w:val="008B1352"/>
    <w:rsid w:val="0090683F"/>
    <w:rsid w:val="009165E0"/>
    <w:rsid w:val="00944606"/>
    <w:rsid w:val="0099364A"/>
    <w:rsid w:val="00A76DB9"/>
    <w:rsid w:val="00A80954"/>
    <w:rsid w:val="00A924B8"/>
    <w:rsid w:val="00B85E22"/>
    <w:rsid w:val="00C2701F"/>
    <w:rsid w:val="00C7185A"/>
    <w:rsid w:val="00D77CF4"/>
    <w:rsid w:val="00DB11AA"/>
    <w:rsid w:val="00E152E3"/>
    <w:rsid w:val="00E431EE"/>
    <w:rsid w:val="00F642EA"/>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3CC1D9F"/>
  <w15:chartTrackingRefBased/>
  <w15:docId w15:val="{177102B6-57D3-FA4A-8314-B671DAA7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FAB"/>
  </w:style>
  <w:style w:type="paragraph" w:styleId="Heading1">
    <w:name w:val="heading 1"/>
    <w:basedOn w:val="Normal"/>
    <w:next w:val="Normal"/>
    <w:link w:val="Heading1Char"/>
    <w:uiPriority w:val="9"/>
    <w:qFormat/>
    <w:rsid w:val="002B3F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3F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3F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3F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3F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3F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F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F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F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F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3F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3F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3F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3F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3F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F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F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FAB"/>
    <w:rPr>
      <w:rFonts w:eastAsiaTheme="majorEastAsia" w:cstheme="majorBidi"/>
      <w:color w:val="272727" w:themeColor="text1" w:themeTint="D8"/>
    </w:rPr>
  </w:style>
  <w:style w:type="paragraph" w:styleId="Title">
    <w:name w:val="Title"/>
    <w:basedOn w:val="Normal"/>
    <w:next w:val="Normal"/>
    <w:link w:val="TitleChar"/>
    <w:uiPriority w:val="10"/>
    <w:qFormat/>
    <w:rsid w:val="002B3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F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F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FAB"/>
    <w:pPr>
      <w:spacing w:before="160"/>
      <w:jc w:val="center"/>
    </w:pPr>
    <w:rPr>
      <w:i/>
      <w:iCs/>
      <w:color w:val="404040" w:themeColor="text1" w:themeTint="BF"/>
    </w:rPr>
  </w:style>
  <w:style w:type="character" w:customStyle="1" w:styleId="QuoteChar">
    <w:name w:val="Quote Char"/>
    <w:basedOn w:val="DefaultParagraphFont"/>
    <w:link w:val="Quote"/>
    <w:uiPriority w:val="29"/>
    <w:rsid w:val="002B3FAB"/>
    <w:rPr>
      <w:i/>
      <w:iCs/>
      <w:color w:val="404040" w:themeColor="text1" w:themeTint="BF"/>
    </w:rPr>
  </w:style>
  <w:style w:type="paragraph" w:styleId="ListParagraph">
    <w:name w:val="List Paragraph"/>
    <w:basedOn w:val="Normal"/>
    <w:uiPriority w:val="34"/>
    <w:qFormat/>
    <w:rsid w:val="002B3FAB"/>
    <w:pPr>
      <w:ind w:left="720"/>
      <w:contextualSpacing/>
    </w:pPr>
  </w:style>
  <w:style w:type="character" w:styleId="IntenseEmphasis">
    <w:name w:val="Intense Emphasis"/>
    <w:basedOn w:val="DefaultParagraphFont"/>
    <w:uiPriority w:val="21"/>
    <w:qFormat/>
    <w:rsid w:val="002B3FAB"/>
    <w:rPr>
      <w:i/>
      <w:iCs/>
      <w:color w:val="2F5496" w:themeColor="accent1" w:themeShade="BF"/>
    </w:rPr>
  </w:style>
  <w:style w:type="paragraph" w:styleId="IntenseQuote">
    <w:name w:val="Intense Quote"/>
    <w:basedOn w:val="Normal"/>
    <w:next w:val="Normal"/>
    <w:link w:val="IntenseQuoteChar"/>
    <w:uiPriority w:val="30"/>
    <w:qFormat/>
    <w:rsid w:val="002B3F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3FAB"/>
    <w:rPr>
      <w:i/>
      <w:iCs/>
      <w:color w:val="2F5496" w:themeColor="accent1" w:themeShade="BF"/>
    </w:rPr>
  </w:style>
  <w:style w:type="character" w:styleId="IntenseReference">
    <w:name w:val="Intense Reference"/>
    <w:basedOn w:val="DefaultParagraphFont"/>
    <w:uiPriority w:val="32"/>
    <w:qFormat/>
    <w:rsid w:val="002B3FAB"/>
    <w:rPr>
      <w:b/>
      <w:bCs/>
      <w:smallCaps/>
      <w:color w:val="2F5496" w:themeColor="accent1" w:themeShade="BF"/>
      <w:spacing w:val="5"/>
    </w:rPr>
  </w:style>
  <w:style w:type="paragraph" w:styleId="NormalWeb">
    <w:name w:val="Normal (Web)"/>
    <w:basedOn w:val="Normal"/>
    <w:uiPriority w:val="99"/>
    <w:unhideWhenUsed/>
    <w:rsid w:val="002B3FA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Otgonbayar.U</cp:lastModifiedBy>
  <cp:revision>15</cp:revision>
  <dcterms:created xsi:type="dcterms:W3CDTF">2025-05-23T02:22:00Z</dcterms:created>
  <dcterms:modified xsi:type="dcterms:W3CDTF">2025-06-23T08:42:00Z</dcterms:modified>
</cp:coreProperties>
</file>