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4CBE7" w14:textId="77777777" w:rsidR="00D84367" w:rsidRPr="00B2203B" w:rsidRDefault="00047C03" w:rsidP="00D84367">
      <w:pPr>
        <w:spacing w:after="0" w:line="240" w:lineRule="auto"/>
        <w:jc w:val="center"/>
        <w:rPr>
          <w:rFonts w:ascii="Arial" w:hAnsi="Arial" w:cs="Arial"/>
          <w:b/>
          <w:sz w:val="24"/>
          <w:szCs w:val="24"/>
          <w:lang w:val="mn-MN"/>
        </w:rPr>
      </w:pPr>
      <w:bookmarkStart w:id="0" w:name="_Hlk59378065"/>
      <w:bookmarkStart w:id="1" w:name="_GoBack"/>
      <w:bookmarkEnd w:id="1"/>
      <w:r w:rsidRPr="00B2203B">
        <w:rPr>
          <w:rFonts w:ascii="Arial" w:hAnsi="Arial" w:cs="Arial"/>
          <w:b/>
          <w:sz w:val="24"/>
          <w:szCs w:val="24"/>
          <w:lang w:val="mn-MN"/>
        </w:rPr>
        <w:t xml:space="preserve">БОЛОВСРОЛЫН ЕРӨНХИЙ ХУУЛЬД НЭМЭЛТ, ӨӨРЧЛӨЛТ </w:t>
      </w:r>
    </w:p>
    <w:p w14:paraId="4783F0F7" w14:textId="77777777" w:rsidR="00D84367" w:rsidRPr="00B2203B" w:rsidRDefault="00047C03" w:rsidP="00D84367">
      <w:pPr>
        <w:spacing w:after="0" w:line="240" w:lineRule="auto"/>
        <w:jc w:val="center"/>
        <w:rPr>
          <w:rFonts w:ascii="Arial" w:hAnsi="Arial" w:cs="Arial"/>
          <w:b/>
          <w:sz w:val="24"/>
          <w:szCs w:val="24"/>
          <w:lang w:val="mn-MN"/>
        </w:rPr>
      </w:pPr>
      <w:r w:rsidRPr="00B2203B">
        <w:rPr>
          <w:rFonts w:ascii="Arial" w:hAnsi="Arial" w:cs="Arial"/>
          <w:b/>
          <w:sz w:val="24"/>
          <w:szCs w:val="24"/>
          <w:lang w:val="mn-MN"/>
        </w:rPr>
        <w:t>ОРУУЛАХ ТУХАЙ ХУУЛИЙН</w:t>
      </w:r>
      <w:r w:rsidR="00DF1153" w:rsidRPr="00B2203B">
        <w:rPr>
          <w:rFonts w:ascii="Arial" w:hAnsi="Arial" w:cs="Arial"/>
          <w:b/>
          <w:sz w:val="24"/>
          <w:szCs w:val="24"/>
          <w:lang w:val="mn-MN"/>
        </w:rPr>
        <w:t xml:space="preserve"> ТӨСЛИЙН ҮР НӨЛӨӨГ</w:t>
      </w:r>
    </w:p>
    <w:p w14:paraId="6E56958E" w14:textId="0DDD7AAF" w:rsidR="00DF1153" w:rsidRPr="00B2203B" w:rsidRDefault="006B3F49" w:rsidP="00D84367">
      <w:pPr>
        <w:spacing w:after="0" w:line="240" w:lineRule="auto"/>
        <w:jc w:val="center"/>
        <w:rPr>
          <w:rFonts w:ascii="Arial" w:hAnsi="Arial" w:cs="Arial"/>
          <w:b/>
          <w:sz w:val="24"/>
          <w:szCs w:val="24"/>
          <w:lang w:val="mn-MN"/>
        </w:rPr>
      </w:pPr>
      <w:r>
        <w:rPr>
          <w:rFonts w:ascii="Arial" w:hAnsi="Arial" w:cs="Arial"/>
          <w:b/>
          <w:sz w:val="24"/>
          <w:szCs w:val="24"/>
          <w:lang w:val="mn-MN"/>
        </w:rPr>
        <w:t xml:space="preserve"> ҮНЭЛ</w:t>
      </w:r>
      <w:r w:rsidR="00E35FCB" w:rsidRPr="00B2203B">
        <w:rPr>
          <w:rFonts w:ascii="Arial" w:hAnsi="Arial" w:cs="Arial"/>
          <w:b/>
          <w:sz w:val="24"/>
          <w:szCs w:val="24"/>
          <w:lang w:val="mn-MN"/>
        </w:rPr>
        <w:t>СЭН</w:t>
      </w:r>
      <w:r w:rsidR="00DF1153" w:rsidRPr="00B2203B">
        <w:rPr>
          <w:rFonts w:ascii="Arial" w:hAnsi="Arial" w:cs="Arial"/>
          <w:b/>
          <w:sz w:val="24"/>
          <w:szCs w:val="24"/>
          <w:lang w:val="mn-MN"/>
        </w:rPr>
        <w:t xml:space="preserve"> ТАЙЛАН</w:t>
      </w:r>
    </w:p>
    <w:p w14:paraId="0AB44FC4" w14:textId="77777777" w:rsidR="00904542" w:rsidRPr="00B2203B" w:rsidRDefault="00904542" w:rsidP="00265CF6">
      <w:pPr>
        <w:spacing w:after="120" w:line="240" w:lineRule="auto"/>
        <w:jc w:val="center"/>
        <w:rPr>
          <w:rFonts w:ascii="Arial" w:hAnsi="Arial" w:cs="Arial"/>
          <w:b/>
          <w:sz w:val="24"/>
          <w:szCs w:val="24"/>
          <w:lang w:val="mn-MN"/>
        </w:rPr>
      </w:pPr>
    </w:p>
    <w:p w14:paraId="4264CA53" w14:textId="77777777" w:rsidR="00904542" w:rsidRPr="00B2203B" w:rsidRDefault="00350865" w:rsidP="00265CF6">
      <w:pPr>
        <w:spacing w:after="120" w:line="240" w:lineRule="auto"/>
        <w:jc w:val="center"/>
        <w:rPr>
          <w:rFonts w:ascii="Arial" w:hAnsi="Arial" w:cs="Arial"/>
          <w:b/>
          <w:sz w:val="24"/>
          <w:szCs w:val="24"/>
          <w:lang w:val="mn-MN"/>
        </w:rPr>
      </w:pPr>
      <w:r w:rsidRPr="00B2203B">
        <w:rPr>
          <w:rFonts w:ascii="Arial" w:hAnsi="Arial" w:cs="Arial"/>
          <w:b/>
          <w:sz w:val="24"/>
          <w:szCs w:val="24"/>
          <w:lang w:val="mn-MN"/>
        </w:rPr>
        <w:t>НЭГ.</w:t>
      </w:r>
      <w:r w:rsidR="00DF1153" w:rsidRPr="00B2203B">
        <w:rPr>
          <w:rFonts w:ascii="Arial" w:hAnsi="Arial" w:cs="Arial"/>
          <w:b/>
          <w:sz w:val="24"/>
          <w:szCs w:val="24"/>
          <w:lang w:val="mn-MN"/>
        </w:rPr>
        <w:t>ЕРӨНХИЙ ЗҮЙЛ</w:t>
      </w:r>
    </w:p>
    <w:p w14:paraId="2FB2ADDE"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Энэхүү үнэлгээг </w:t>
      </w:r>
      <w:r w:rsidR="00E35FCB" w:rsidRPr="00B2203B">
        <w:rPr>
          <w:rFonts w:ascii="Arial" w:hAnsi="Arial" w:cs="Arial"/>
          <w:bCs/>
          <w:sz w:val="24"/>
          <w:szCs w:val="24"/>
          <w:lang w:val="mn-MN"/>
        </w:rPr>
        <w:t xml:space="preserve">Монгол Улсын Их Хурлын гишүүн Ц.Мөнхтуяагаас </w:t>
      </w:r>
      <w:r w:rsidRPr="00B2203B">
        <w:rPr>
          <w:rFonts w:ascii="Arial" w:hAnsi="Arial" w:cs="Arial"/>
          <w:bCs/>
          <w:sz w:val="24"/>
          <w:szCs w:val="24"/>
          <w:lang w:val="mn-MN"/>
        </w:rPr>
        <w:t xml:space="preserve">боловсруулсан Боловсролын </w:t>
      </w:r>
      <w:r w:rsidR="00E35FCB" w:rsidRPr="00B2203B">
        <w:rPr>
          <w:rFonts w:ascii="Arial" w:hAnsi="Arial" w:cs="Arial"/>
          <w:bCs/>
          <w:sz w:val="24"/>
          <w:szCs w:val="24"/>
          <w:lang w:val="mn-MN"/>
        </w:rPr>
        <w:t xml:space="preserve">ерөнхий хуульд нэмэлт, өөрчлөлт оруулах </w:t>
      </w:r>
      <w:r w:rsidRPr="00B2203B">
        <w:rPr>
          <w:rFonts w:ascii="Arial" w:hAnsi="Arial" w:cs="Arial"/>
          <w:bCs/>
          <w:sz w:val="24"/>
          <w:szCs w:val="24"/>
          <w:lang w:val="mn-MN"/>
        </w:rPr>
        <w:t>тухай ху</w:t>
      </w:r>
      <w:r w:rsidR="00E35FCB" w:rsidRPr="00B2203B">
        <w:rPr>
          <w:rFonts w:ascii="Arial" w:hAnsi="Arial" w:cs="Arial"/>
          <w:bCs/>
          <w:sz w:val="24"/>
          <w:szCs w:val="24"/>
          <w:lang w:val="mn-MN"/>
        </w:rPr>
        <w:t xml:space="preserve">улийн </w:t>
      </w:r>
      <w:r w:rsidRPr="00B2203B">
        <w:rPr>
          <w:rFonts w:ascii="Arial" w:hAnsi="Arial" w:cs="Arial"/>
          <w:bCs/>
          <w:sz w:val="24"/>
          <w:szCs w:val="24"/>
          <w:lang w:val="mn-MN"/>
        </w:rPr>
        <w:t>төслийн зүйл, заалтад Хууль тогтоомжийн тухай хуулийн</w:t>
      </w:r>
      <w:r w:rsidRPr="00B2203B">
        <w:rPr>
          <w:rStyle w:val="FootnoteReference"/>
          <w:rFonts w:ascii="Arial" w:hAnsi="Arial" w:cs="Arial"/>
          <w:bCs/>
          <w:sz w:val="24"/>
          <w:szCs w:val="24"/>
          <w:lang w:val="mn-MN"/>
        </w:rPr>
        <w:footnoteReference w:id="1"/>
      </w:r>
      <w:r w:rsidRPr="00B2203B">
        <w:rPr>
          <w:rFonts w:ascii="Arial" w:hAnsi="Arial" w:cs="Arial"/>
          <w:bCs/>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 улмаар төслийн чанары</w:t>
      </w:r>
      <w:r w:rsidR="00904542" w:rsidRPr="00B2203B">
        <w:rPr>
          <w:rFonts w:ascii="Arial" w:hAnsi="Arial" w:cs="Arial"/>
          <w:bCs/>
          <w:sz w:val="24"/>
          <w:szCs w:val="24"/>
          <w:lang w:val="mn-MN"/>
        </w:rPr>
        <w:t>г сайжруулахад энэхүү тайлангийн</w:t>
      </w:r>
      <w:r w:rsidRPr="00B2203B">
        <w:rPr>
          <w:rFonts w:ascii="Arial" w:hAnsi="Arial" w:cs="Arial"/>
          <w:bCs/>
          <w:sz w:val="24"/>
          <w:szCs w:val="24"/>
          <w:lang w:val="mn-MN"/>
        </w:rPr>
        <w:t xml:space="preserve"> ажлын гол зорилго оршино.</w:t>
      </w:r>
    </w:p>
    <w:p w14:paraId="74C4DDB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Үнэлгээ хийхээр сонгож авсан хуулийн төсөл нь хуул</w:t>
      </w:r>
      <w:r w:rsidR="00904542" w:rsidRPr="00B2203B">
        <w:rPr>
          <w:rFonts w:ascii="Arial" w:hAnsi="Arial" w:cs="Arial"/>
          <w:bCs/>
          <w:sz w:val="24"/>
          <w:szCs w:val="24"/>
          <w:lang w:val="mn-MN"/>
        </w:rPr>
        <w:t>ьд нэмэлт, өөрчлөлт оруулах хуулийн</w:t>
      </w:r>
      <w:r w:rsidRPr="00B2203B">
        <w:rPr>
          <w:rFonts w:ascii="Arial" w:hAnsi="Arial" w:cs="Arial"/>
          <w:bCs/>
          <w:sz w:val="24"/>
          <w:szCs w:val="24"/>
          <w:lang w:val="mn-MN"/>
        </w:rPr>
        <w:t xml:space="preserve"> төсөл</w:t>
      </w:r>
      <w:r w:rsidRPr="00B2203B">
        <w:rPr>
          <w:rStyle w:val="FootnoteReference"/>
          <w:rFonts w:ascii="Arial" w:hAnsi="Arial" w:cs="Arial"/>
          <w:bCs/>
          <w:sz w:val="24"/>
          <w:szCs w:val="24"/>
          <w:lang w:val="mn-MN"/>
        </w:rPr>
        <w:footnoteReference w:id="2"/>
      </w:r>
      <w:r w:rsidRPr="00B2203B">
        <w:rPr>
          <w:rFonts w:ascii="Arial" w:hAnsi="Arial" w:cs="Arial"/>
          <w:bCs/>
          <w:sz w:val="24"/>
          <w:szCs w:val="24"/>
          <w:lang w:val="mn-MN"/>
        </w:rPr>
        <w:t xml:space="preserve"> хэлбэрээр боловсруулагдсан байна.</w:t>
      </w:r>
    </w:p>
    <w:p w14:paraId="3F7A7492"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Боловсролын ерөнхий хуульд нэмэлт, өөрчлөлт оруулах тухай </w:t>
      </w:r>
      <w:r w:rsidR="00DF1153" w:rsidRPr="00B2203B">
        <w:rPr>
          <w:rFonts w:ascii="Arial" w:hAnsi="Arial" w:cs="Arial"/>
          <w:bCs/>
          <w:sz w:val="24"/>
          <w:szCs w:val="24"/>
          <w:lang w:val="mn-MN"/>
        </w:rPr>
        <w:t xml:space="preserve">хуулийн төслийн /цаашид “хуулийн төсөл” гэх/ үр нөлөөг үнэлэх ажиллагааг Засгийн газрын 2016 оны </w:t>
      </w:r>
      <w:r w:rsidRPr="00B2203B">
        <w:rPr>
          <w:rFonts w:ascii="Arial" w:hAnsi="Arial" w:cs="Arial"/>
          <w:bCs/>
          <w:sz w:val="24"/>
          <w:szCs w:val="24"/>
          <w:lang w:val="mn-MN"/>
        </w:rPr>
        <w:t>05 дугаа</w:t>
      </w:r>
      <w:r w:rsidR="00DF1153" w:rsidRPr="00B2203B">
        <w:rPr>
          <w:rFonts w:ascii="Arial" w:hAnsi="Arial" w:cs="Arial"/>
          <w:bCs/>
          <w:sz w:val="24"/>
          <w:szCs w:val="24"/>
          <w:lang w:val="mn-MN"/>
        </w:rPr>
        <w:t>р тогтоолын 3 дугаар хавсралтаар баталсан “Хуулийн төслийн үр нөлөөг тооцох аргачлал”-д</w:t>
      </w:r>
      <w:r w:rsidR="00DF1153" w:rsidRPr="00B2203B">
        <w:rPr>
          <w:rStyle w:val="FootnoteReference"/>
          <w:rFonts w:ascii="Arial" w:hAnsi="Arial" w:cs="Arial"/>
          <w:bCs/>
          <w:sz w:val="24"/>
          <w:szCs w:val="24"/>
          <w:lang w:val="mn-MN"/>
        </w:rPr>
        <w:footnoteReference w:id="3"/>
      </w:r>
      <w:r w:rsidR="00DF1153" w:rsidRPr="00B2203B">
        <w:rPr>
          <w:rFonts w:ascii="Arial" w:hAnsi="Arial" w:cs="Arial"/>
          <w:bCs/>
          <w:sz w:val="24"/>
          <w:szCs w:val="24"/>
          <w:lang w:val="mn-MN"/>
        </w:rPr>
        <w:t xml:space="preserve"> /цаашид “Аргачлал” гэх/ заасны дагуу дараах үе шаттайгаар хийлээ.</w:t>
      </w:r>
    </w:p>
    <w:p w14:paraId="57D6DCC7"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1.</w:t>
      </w:r>
      <w:r w:rsidR="00DF1153" w:rsidRPr="00B2203B">
        <w:rPr>
          <w:rFonts w:ascii="Arial" w:hAnsi="Arial" w:cs="Arial"/>
          <w:bCs/>
          <w:sz w:val="24"/>
          <w:szCs w:val="24"/>
          <w:lang w:val="mn-MN"/>
        </w:rPr>
        <w:t xml:space="preserve">Шалгуур үзүүлэлтийг сонгох, хуулийн төслөөс үр нөлөө тооцох хэсгээ тогтоох; </w:t>
      </w:r>
    </w:p>
    <w:p w14:paraId="68E0B307" w14:textId="77777777" w:rsidR="00DF1153" w:rsidRPr="00B2203B" w:rsidRDefault="00904542"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2.</w:t>
      </w:r>
      <w:r w:rsidR="00DF1153" w:rsidRPr="00B2203B">
        <w:rPr>
          <w:rFonts w:ascii="Arial" w:hAnsi="Arial" w:cs="Arial"/>
          <w:bCs/>
          <w:sz w:val="24"/>
          <w:szCs w:val="24"/>
          <w:lang w:val="mn-MN"/>
        </w:rPr>
        <w:t xml:space="preserve">Урьдчилан сонгосон шалгуур үзүүлэлтэд тохирох шалгах хэрэгслийн дагуу үр нөлөөг тооцох; </w:t>
      </w:r>
    </w:p>
    <w:p w14:paraId="4E999851" w14:textId="309C233A" w:rsidR="00DF1153" w:rsidRPr="00B2203B" w:rsidRDefault="00904542" w:rsidP="00702F85">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3.</w:t>
      </w:r>
      <w:r w:rsidR="00DF1153" w:rsidRPr="00B2203B">
        <w:rPr>
          <w:rFonts w:ascii="Arial" w:hAnsi="Arial" w:cs="Arial"/>
          <w:bCs/>
          <w:sz w:val="24"/>
          <w:szCs w:val="24"/>
          <w:lang w:val="mn-MN"/>
        </w:rPr>
        <w:t>Үр дүнг үнэлэх, зөвлөмж өгөх</w:t>
      </w:r>
      <w:r w:rsidR="00702F85" w:rsidRPr="00B2203B">
        <w:rPr>
          <w:rFonts w:ascii="Arial" w:hAnsi="Arial" w:cs="Arial"/>
          <w:bCs/>
          <w:sz w:val="24"/>
          <w:szCs w:val="24"/>
          <w:lang w:val="mn-MN"/>
        </w:rPr>
        <w:t>.</w:t>
      </w:r>
    </w:p>
    <w:p w14:paraId="75753D0E" w14:textId="77777777" w:rsidR="00DF1153" w:rsidRPr="00B2203B" w:rsidRDefault="00350865" w:rsidP="00265CF6">
      <w:pPr>
        <w:spacing w:after="120" w:line="240" w:lineRule="auto"/>
        <w:jc w:val="center"/>
        <w:rPr>
          <w:rFonts w:ascii="Arial" w:hAnsi="Arial" w:cs="Arial"/>
          <w:b/>
          <w:sz w:val="24"/>
          <w:szCs w:val="24"/>
          <w:lang w:val="mn-MN"/>
        </w:rPr>
      </w:pPr>
      <w:r w:rsidRPr="00B2203B">
        <w:rPr>
          <w:rFonts w:ascii="Arial" w:hAnsi="Arial" w:cs="Arial"/>
          <w:b/>
          <w:sz w:val="24"/>
          <w:szCs w:val="24"/>
          <w:lang w:val="mn-MN"/>
        </w:rPr>
        <w:t>ХОЁР.</w:t>
      </w:r>
      <w:r w:rsidR="00DF1153" w:rsidRPr="00B2203B">
        <w:rPr>
          <w:rFonts w:ascii="Arial" w:hAnsi="Arial" w:cs="Arial"/>
          <w:b/>
          <w:sz w:val="24"/>
          <w:szCs w:val="24"/>
          <w:lang w:val="mn-MN"/>
        </w:rPr>
        <w:t>ХУУЛИЙН ТӨСЛИЙН ҮР НӨЛӨӨГ ҮНЭЛЭХ ШАЛГУУР ҮЗҮҮЛЭЛТИЙГ СОНГОСОН БАЙДАЛ, ҮНДЭСЛЭЛ</w:t>
      </w:r>
    </w:p>
    <w:p w14:paraId="2DB435ED"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B2203B">
        <w:rPr>
          <w:rStyle w:val="FootnoteReference"/>
          <w:rFonts w:ascii="Arial" w:hAnsi="Arial" w:cs="Arial"/>
          <w:bCs/>
          <w:sz w:val="24"/>
          <w:szCs w:val="24"/>
          <w:lang w:val="mn-MN"/>
        </w:rPr>
        <w:footnoteReference w:id="4"/>
      </w:r>
      <w:r w:rsidRPr="00B2203B">
        <w:rPr>
          <w:rFonts w:ascii="Arial" w:hAnsi="Arial" w:cs="Arial"/>
          <w:bCs/>
          <w:sz w:val="24"/>
          <w:szCs w:val="24"/>
          <w:lang w:val="mn-MN"/>
        </w:rPr>
        <w:t xml:space="preserve"> заасныг үндэслэн 6 шалгуур үзүүлэлтээс дараах 4 шалгуур үзүүлэлтийг сонголоо. Үүнд:</w:t>
      </w:r>
    </w:p>
    <w:p w14:paraId="7585980A"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1.</w:t>
      </w:r>
      <w:r w:rsidR="00DF1153" w:rsidRPr="00B2203B">
        <w:rPr>
          <w:rFonts w:ascii="Arial" w:hAnsi="Arial" w:cs="Arial"/>
          <w:bCs/>
          <w:sz w:val="24"/>
          <w:szCs w:val="24"/>
          <w:lang w:val="mn-MN"/>
        </w:rPr>
        <w:t xml:space="preserve">Зорилгод хүрэх байдал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2126BAC2"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2.</w:t>
      </w:r>
      <w:r w:rsidR="00DF1153" w:rsidRPr="00B2203B">
        <w:rPr>
          <w:rFonts w:ascii="Arial" w:hAnsi="Arial" w:cs="Arial"/>
          <w:bCs/>
          <w:sz w:val="24"/>
          <w:szCs w:val="24"/>
          <w:lang w:val="mn-MN"/>
        </w:rPr>
        <w:t xml:space="preserve">Практикт  хэрэгжих боломж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65D77985"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3.</w:t>
      </w:r>
      <w:r w:rsidR="00DF1153" w:rsidRPr="00B2203B">
        <w:rPr>
          <w:rFonts w:ascii="Arial" w:hAnsi="Arial" w:cs="Arial"/>
          <w:bCs/>
          <w:sz w:val="24"/>
          <w:szCs w:val="24"/>
          <w:lang w:val="mn-MN"/>
        </w:rPr>
        <w:t xml:space="preserve">Ойлгомжтой  байдал; </w:t>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r w:rsidR="00DF1153" w:rsidRPr="00B2203B">
        <w:rPr>
          <w:rFonts w:ascii="Arial" w:hAnsi="Arial" w:cs="Arial"/>
          <w:bCs/>
          <w:sz w:val="24"/>
          <w:szCs w:val="24"/>
          <w:lang w:val="mn-MN"/>
        </w:rPr>
        <w:tab/>
      </w:r>
    </w:p>
    <w:p w14:paraId="165DC361" w14:textId="77777777" w:rsidR="00DF1153" w:rsidRPr="00B2203B" w:rsidRDefault="00904542" w:rsidP="00265CF6">
      <w:pPr>
        <w:pStyle w:val="ListParagraph"/>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4.</w:t>
      </w:r>
      <w:r w:rsidR="00DF1153" w:rsidRPr="00B2203B">
        <w:rPr>
          <w:rFonts w:ascii="Arial" w:hAnsi="Arial" w:cs="Arial"/>
          <w:bCs/>
          <w:sz w:val="24"/>
          <w:szCs w:val="24"/>
          <w:lang w:val="mn-MN"/>
        </w:rPr>
        <w:t>Харилцан  уялдаа зэрэг болно.</w:t>
      </w:r>
      <w:r w:rsidR="00DF1153" w:rsidRPr="00B2203B">
        <w:rPr>
          <w:rFonts w:ascii="Arial" w:hAnsi="Arial" w:cs="Arial"/>
          <w:bCs/>
          <w:sz w:val="24"/>
          <w:szCs w:val="24"/>
          <w:lang w:val="mn-MN"/>
        </w:rPr>
        <w:tab/>
      </w:r>
    </w:p>
    <w:p w14:paraId="261D0E79" w14:textId="77777777" w:rsidR="00DF1153" w:rsidRPr="00B2203B" w:rsidRDefault="00DF1153" w:rsidP="00265CF6">
      <w:pPr>
        <w:spacing w:after="120" w:line="240" w:lineRule="auto"/>
        <w:jc w:val="both"/>
        <w:rPr>
          <w:rFonts w:ascii="Arial" w:hAnsi="Arial" w:cs="Arial"/>
          <w:bCs/>
          <w:sz w:val="24"/>
          <w:szCs w:val="24"/>
          <w:lang w:val="mn-MN"/>
        </w:rPr>
      </w:pPr>
      <w:r w:rsidRPr="00B2203B">
        <w:rPr>
          <w:rFonts w:ascii="Arial" w:hAnsi="Arial" w:cs="Arial"/>
          <w:bCs/>
          <w:sz w:val="24"/>
          <w:szCs w:val="24"/>
          <w:lang w:val="mn-MN"/>
        </w:rPr>
        <w:t>Шалгуур үзүүлэлтийг сонгосон үндэслэл:</w:t>
      </w:r>
    </w:p>
    <w:p w14:paraId="43C0EE35"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Зорилгод хүрэх байдал</w:t>
      </w:r>
    </w:p>
    <w:p w14:paraId="5B7F2E3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 xml:space="preserve">Энэхүү үнэлгээний үндсэн зорилго нь тухайн хуулийн төслийн зохицуулалт анх дэвшүүлсэн зорилго буюу тулгамдсан асуудлыг шийдвэрлэж чадах эсэхийг тогтоох явдал юм. Иймд хуулийн төслийн зохицуулалт нь хуулийн төслийн үзэл баримтлал буюу хуулийн төслийг боловсруулах болсон үндэслэл, шаардлагад </w:t>
      </w:r>
      <w:r w:rsidRPr="00B2203B">
        <w:rPr>
          <w:rFonts w:ascii="Arial" w:hAnsi="Arial" w:cs="Arial"/>
          <w:bCs/>
          <w:sz w:val="24"/>
          <w:szCs w:val="24"/>
          <w:lang w:val="mn-MN"/>
        </w:rPr>
        <w:lastRenderedPageBreak/>
        <w:t>нийцсэн байдал, мөн түүнийг тодорхой илэрхийлсэн зохицуулалтын хувилбарыг агуулсан байдлыг тогтооход энэ шалгуур үзүүлэлт чиглэнэ.</w:t>
      </w:r>
    </w:p>
    <w:p w14:paraId="391CA7FB"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Практикт хэрэгжих боломж</w:t>
      </w:r>
    </w:p>
    <w:p w14:paraId="1B652446"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үзэл баримтлалд тусгагдсан төслийг хэрэгжүүлэх боломж, хуулийн төслийг хэрэгжүүлэх субъектийн чадавх, хуулийн зохицуулалтыг хэрэгжүүлэх бодит боломж,  боловсролын өмнө тулгарч буй өнөөгийн хүндрэлийг танин мэдэж, түүнийг оновчтой хэлбэрээр хэрэгжүүлэх хувилбарыг тодорхойлохыг зорилоо.</w:t>
      </w:r>
    </w:p>
    <w:p w14:paraId="122D4DFA"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Ойлгомжтой байдал</w:t>
      </w:r>
    </w:p>
    <w:p w14:paraId="6F151A4D"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зохицуулалт нь түүнийг хэрэглэх, хэрэгжүүлэх субъектийн хувьд ойлгомжтой байх нь хэрэгжилтийн үр дүнд шууд нөлөөлдөг. Хууль тогтоомжийн тухай хуульд зааснаар хуулийн төслийн бүтэц, хэлбэрийн хувьд логик дараалалтай, хэл зүй, найруулгын хувьд тодорхой, ойлгоход энгийн байхаар томьёологдсон байх шаардлага тавигддаг. Энэхүү хуулийн төсөл нь Хууль тогтоомжийн тухай хууль, Аргачлалд заасан шаардлагыг хангасан эсэхийг тогтоох зорилгоор уг шалгуур үзүүлэлтийг сонгосон болно.</w:t>
      </w:r>
    </w:p>
    <w:p w14:paraId="179EFBCE" w14:textId="77777777" w:rsidR="00DF1153" w:rsidRPr="00B2203B" w:rsidRDefault="00DF1153" w:rsidP="00265CF6">
      <w:pPr>
        <w:pStyle w:val="ListParagraph"/>
        <w:numPr>
          <w:ilvl w:val="0"/>
          <w:numId w:val="37"/>
        </w:numPr>
        <w:spacing w:after="120" w:line="240" w:lineRule="auto"/>
        <w:jc w:val="both"/>
        <w:rPr>
          <w:rFonts w:ascii="Arial" w:hAnsi="Arial" w:cs="Arial"/>
          <w:b/>
          <w:bCs/>
          <w:i/>
          <w:sz w:val="24"/>
          <w:szCs w:val="24"/>
          <w:lang w:val="mn-MN"/>
        </w:rPr>
      </w:pPr>
      <w:r w:rsidRPr="00B2203B">
        <w:rPr>
          <w:rFonts w:ascii="Arial" w:hAnsi="Arial" w:cs="Arial"/>
          <w:b/>
          <w:bCs/>
          <w:i/>
          <w:sz w:val="24"/>
          <w:szCs w:val="24"/>
          <w:lang w:val="mn-MN"/>
        </w:rPr>
        <w:t>Харилцан уялдаа</w:t>
      </w:r>
    </w:p>
    <w:p w14:paraId="492EBCD1"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Хуулийн төслийн зүйл заалт нь бусад одоо хүчин төгөлдөр мөрдөгдөж байгаа бусад хууль тогтоомж болон төсөлд тусгагдсан зохицуулалт нь өөр хоорондоо хэрхэн нийцэж байгаа байдал, хуулийн төслөөр үүрэг хүлээсэн субъектүүдийн чиг үүргийн давхардал, зөрчилдөөнгүй байх шаардлагатай. Иймд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14:paraId="4271933F" w14:textId="2A7480FA" w:rsidR="00DF1153" w:rsidRPr="00B2203B" w:rsidRDefault="00DF1153" w:rsidP="00267883">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Монгол Улсын Засгийн газрын 2016 оны 59 дүгээр тогтоолын дөрөвдүгээр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хийсэн тайланг гаргасан тул “зардал тооцох” шалгуур үзүүлэлтийг энэхүү тайланд сонгогдоогүй болно.</w:t>
      </w:r>
    </w:p>
    <w:p w14:paraId="0D19FD8E" w14:textId="77777777" w:rsidR="00267883" w:rsidRPr="00B2203B" w:rsidRDefault="00904542" w:rsidP="00267883">
      <w:pPr>
        <w:spacing w:after="0" w:line="240" w:lineRule="auto"/>
        <w:jc w:val="center"/>
        <w:rPr>
          <w:rFonts w:ascii="Arial" w:hAnsi="Arial" w:cs="Arial"/>
          <w:b/>
          <w:sz w:val="24"/>
          <w:szCs w:val="24"/>
          <w:lang w:val="mn-MN"/>
        </w:rPr>
      </w:pPr>
      <w:r w:rsidRPr="00B2203B">
        <w:rPr>
          <w:rFonts w:ascii="Arial" w:hAnsi="Arial" w:cs="Arial"/>
          <w:b/>
          <w:sz w:val="24"/>
          <w:szCs w:val="24"/>
          <w:lang w:val="mn-MN"/>
        </w:rPr>
        <w:t>ГУРАВ.</w:t>
      </w:r>
      <w:r w:rsidR="00DF1153" w:rsidRPr="00B2203B">
        <w:rPr>
          <w:rFonts w:ascii="Arial" w:hAnsi="Arial" w:cs="Arial"/>
          <w:b/>
          <w:sz w:val="24"/>
          <w:szCs w:val="24"/>
          <w:lang w:val="mn-MN"/>
        </w:rPr>
        <w:t>ХУУЛИЙН ТӨСЛӨӨС ҮР НӨЛӨӨГ ҮНЭЛЭХ ХЭСГИЙГ</w:t>
      </w:r>
    </w:p>
    <w:p w14:paraId="1A2AB600" w14:textId="3920D7ED" w:rsidR="00DF1153" w:rsidRPr="00B2203B" w:rsidRDefault="00DF1153" w:rsidP="00267883">
      <w:pPr>
        <w:spacing w:after="0" w:line="240" w:lineRule="auto"/>
        <w:jc w:val="center"/>
        <w:rPr>
          <w:rFonts w:ascii="Arial" w:hAnsi="Arial" w:cs="Arial"/>
          <w:b/>
          <w:sz w:val="24"/>
          <w:szCs w:val="24"/>
          <w:lang w:val="mn-MN"/>
        </w:rPr>
      </w:pPr>
      <w:r w:rsidRPr="00B2203B">
        <w:rPr>
          <w:rFonts w:ascii="Arial" w:hAnsi="Arial" w:cs="Arial"/>
          <w:b/>
          <w:sz w:val="24"/>
          <w:szCs w:val="24"/>
          <w:lang w:val="mn-MN"/>
        </w:rPr>
        <w:t xml:space="preserve"> ТОГТООСОН БАЙДАЛ</w:t>
      </w:r>
    </w:p>
    <w:p w14:paraId="7394D6DE" w14:textId="77777777" w:rsidR="00DF1153" w:rsidRPr="00B2203B" w:rsidRDefault="00DF1153" w:rsidP="00265CF6">
      <w:pPr>
        <w:spacing w:after="120" w:line="240" w:lineRule="auto"/>
        <w:jc w:val="both"/>
        <w:rPr>
          <w:rFonts w:ascii="Arial" w:hAnsi="Arial" w:cs="Arial"/>
          <w:sz w:val="24"/>
          <w:szCs w:val="24"/>
          <w:lang w:val="mn-MN"/>
        </w:rPr>
      </w:pPr>
      <w:r w:rsidRPr="00B2203B">
        <w:rPr>
          <w:rFonts w:ascii="Arial" w:hAnsi="Arial" w:cs="Arial"/>
          <w:sz w:val="24"/>
          <w:szCs w:val="24"/>
          <w:lang w:val="mn-MN"/>
        </w:rPr>
        <w:tab/>
        <w:t xml:space="preserve"> Сонгосон 4 шалгуур үзүүлэлтийн дагуу үр нөлөөг үнэлэхэд хамруулах хэсэг, түүнийг шалгах хэрэгслийг дараах байдлаар тогтоолоо.</w:t>
      </w:r>
    </w:p>
    <w:p w14:paraId="3003FDAF" w14:textId="77777777" w:rsidR="00DF1153" w:rsidRPr="00B2203B" w:rsidRDefault="00DF1153" w:rsidP="00265CF6">
      <w:pPr>
        <w:spacing w:after="120" w:line="240" w:lineRule="auto"/>
        <w:jc w:val="right"/>
        <w:rPr>
          <w:rFonts w:ascii="Arial" w:hAnsi="Arial" w:cs="Arial"/>
          <w:sz w:val="24"/>
          <w:szCs w:val="24"/>
          <w:lang w:val="mn-MN"/>
        </w:rPr>
      </w:pPr>
      <w:r w:rsidRPr="00B2203B">
        <w:rPr>
          <w:rFonts w:ascii="Arial" w:hAnsi="Arial" w:cs="Arial"/>
          <w:sz w:val="24"/>
          <w:szCs w:val="24"/>
          <w:lang w:val="mn-MN"/>
        </w:rPr>
        <w:t xml:space="preserve"> Хүснэгт 1</w:t>
      </w:r>
    </w:p>
    <w:tbl>
      <w:tblPr>
        <w:tblStyle w:val="TableGrid"/>
        <w:tblW w:w="9498" w:type="dxa"/>
        <w:tblInd w:w="108" w:type="dxa"/>
        <w:tblLayout w:type="fixed"/>
        <w:tblLook w:val="04A0" w:firstRow="1" w:lastRow="0" w:firstColumn="1" w:lastColumn="0" w:noHBand="0" w:noVBand="1"/>
      </w:tblPr>
      <w:tblGrid>
        <w:gridCol w:w="426"/>
        <w:gridCol w:w="2043"/>
        <w:gridCol w:w="2393"/>
        <w:gridCol w:w="4636"/>
      </w:tblGrid>
      <w:tr w:rsidR="00DF1153" w:rsidRPr="00B2203B" w14:paraId="17085705"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2427DFF1"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w:t>
            </w:r>
          </w:p>
        </w:tc>
        <w:tc>
          <w:tcPr>
            <w:tcW w:w="2043" w:type="dxa"/>
            <w:tcBorders>
              <w:top w:val="single" w:sz="4" w:space="0" w:color="auto"/>
              <w:left w:val="single" w:sz="4" w:space="0" w:color="auto"/>
              <w:bottom w:val="single" w:sz="4" w:space="0" w:color="auto"/>
              <w:right w:val="single" w:sz="4" w:space="0" w:color="auto"/>
            </w:tcBorders>
            <w:hideMark/>
          </w:tcPr>
          <w:p w14:paraId="28C6F153"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Шалгуур үзүүлэлт</w:t>
            </w:r>
          </w:p>
        </w:tc>
        <w:tc>
          <w:tcPr>
            <w:tcW w:w="2393" w:type="dxa"/>
            <w:tcBorders>
              <w:top w:val="single" w:sz="4" w:space="0" w:color="auto"/>
              <w:left w:val="single" w:sz="4" w:space="0" w:color="auto"/>
              <w:bottom w:val="single" w:sz="4" w:space="0" w:color="auto"/>
              <w:right w:val="single" w:sz="4" w:space="0" w:color="auto"/>
            </w:tcBorders>
            <w:hideMark/>
          </w:tcPr>
          <w:p w14:paraId="7324CFA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Үр нөлөөг үнэлэх хэсэг</w:t>
            </w:r>
          </w:p>
        </w:tc>
        <w:tc>
          <w:tcPr>
            <w:tcW w:w="4636" w:type="dxa"/>
            <w:tcBorders>
              <w:top w:val="single" w:sz="4" w:space="0" w:color="auto"/>
              <w:left w:val="single" w:sz="4" w:space="0" w:color="auto"/>
              <w:bottom w:val="single" w:sz="4" w:space="0" w:color="auto"/>
              <w:right w:val="single" w:sz="4" w:space="0" w:color="auto"/>
            </w:tcBorders>
            <w:hideMark/>
          </w:tcPr>
          <w:p w14:paraId="663EEC9E"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Шалгах хэрэгсэл</w:t>
            </w:r>
          </w:p>
        </w:tc>
      </w:tr>
      <w:tr w:rsidR="00DF1153" w:rsidRPr="00B2203B" w14:paraId="1B4DFFDB"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35FF2AB1"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1</w:t>
            </w:r>
          </w:p>
        </w:tc>
        <w:tc>
          <w:tcPr>
            <w:tcW w:w="2043" w:type="dxa"/>
            <w:tcBorders>
              <w:top w:val="single" w:sz="4" w:space="0" w:color="auto"/>
              <w:left w:val="single" w:sz="4" w:space="0" w:color="auto"/>
              <w:bottom w:val="single" w:sz="4" w:space="0" w:color="auto"/>
              <w:right w:val="single" w:sz="4" w:space="0" w:color="auto"/>
            </w:tcBorders>
            <w:hideMark/>
          </w:tcPr>
          <w:p w14:paraId="191593E8"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Зорилгод хүрэх байдал </w:t>
            </w:r>
          </w:p>
        </w:tc>
        <w:tc>
          <w:tcPr>
            <w:tcW w:w="2393" w:type="dxa"/>
            <w:tcBorders>
              <w:top w:val="single" w:sz="4" w:space="0" w:color="auto"/>
              <w:left w:val="single" w:sz="4" w:space="0" w:color="auto"/>
              <w:bottom w:val="single" w:sz="4" w:space="0" w:color="auto"/>
              <w:right w:val="single" w:sz="4" w:space="0" w:color="auto"/>
            </w:tcBorders>
            <w:hideMark/>
          </w:tcPr>
          <w:p w14:paraId="6BD7E952"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төслийн холбогдох зохицуулалт </w:t>
            </w:r>
          </w:p>
        </w:tc>
        <w:tc>
          <w:tcPr>
            <w:tcW w:w="4636" w:type="dxa"/>
            <w:tcBorders>
              <w:top w:val="single" w:sz="4" w:space="0" w:color="auto"/>
              <w:left w:val="single" w:sz="4" w:space="0" w:color="auto"/>
              <w:bottom w:val="single" w:sz="4" w:space="0" w:color="auto"/>
              <w:right w:val="single" w:sz="4" w:space="0" w:color="auto"/>
            </w:tcBorders>
            <w:hideMark/>
          </w:tcPr>
          <w:p w14:paraId="551ED7EA"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төслийн үзэл баримтлалд дэвшүүлсэн зорилтыг хангах эсэхэд дүн шинжилгээ хийх </w:t>
            </w:r>
          </w:p>
        </w:tc>
      </w:tr>
      <w:tr w:rsidR="00DF1153" w:rsidRPr="00B2203B" w14:paraId="636BD262"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1A5D31DA"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2</w:t>
            </w:r>
          </w:p>
        </w:tc>
        <w:tc>
          <w:tcPr>
            <w:tcW w:w="2043" w:type="dxa"/>
            <w:tcBorders>
              <w:top w:val="single" w:sz="4" w:space="0" w:color="auto"/>
              <w:left w:val="single" w:sz="4" w:space="0" w:color="auto"/>
              <w:bottom w:val="single" w:sz="4" w:space="0" w:color="auto"/>
              <w:right w:val="single" w:sz="4" w:space="0" w:color="auto"/>
            </w:tcBorders>
            <w:hideMark/>
          </w:tcPr>
          <w:p w14:paraId="044E4201"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Практикт хэрэгжих боломж</w:t>
            </w:r>
            <w:r w:rsidRPr="00B2203B">
              <w:rPr>
                <w:rFonts w:ascii="Arial" w:hAnsi="Arial" w:cs="Arial"/>
                <w:sz w:val="24"/>
                <w:szCs w:val="24"/>
                <w:lang w:val="mn-MN"/>
              </w:rPr>
              <w:tab/>
              <w:t xml:space="preserve"> </w:t>
            </w:r>
          </w:p>
        </w:tc>
        <w:tc>
          <w:tcPr>
            <w:tcW w:w="2393" w:type="dxa"/>
            <w:tcBorders>
              <w:top w:val="single" w:sz="4" w:space="0" w:color="auto"/>
              <w:left w:val="single" w:sz="4" w:space="0" w:color="auto"/>
              <w:bottom w:val="single" w:sz="4" w:space="0" w:color="auto"/>
              <w:right w:val="single" w:sz="4" w:space="0" w:color="auto"/>
            </w:tcBorders>
            <w:hideMark/>
          </w:tcPr>
          <w:p w14:paraId="4946D09E" w14:textId="1C521250"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төслийн </w:t>
            </w:r>
            <w:r w:rsidR="00B773F8" w:rsidRPr="00B2203B">
              <w:rPr>
                <w:rFonts w:ascii="Arial" w:hAnsi="Arial" w:cs="Arial"/>
                <w:sz w:val="24"/>
                <w:szCs w:val="24"/>
                <w:lang w:val="mn-MN"/>
              </w:rPr>
              <w:t>2 дугаар зүйлийн 1 буюу 4 дүгээр зүйлийн 4.1 дэх хэсэг</w:t>
            </w:r>
          </w:p>
        </w:tc>
        <w:tc>
          <w:tcPr>
            <w:tcW w:w="4636" w:type="dxa"/>
            <w:tcBorders>
              <w:top w:val="single" w:sz="4" w:space="0" w:color="auto"/>
              <w:left w:val="single" w:sz="4" w:space="0" w:color="auto"/>
              <w:bottom w:val="single" w:sz="4" w:space="0" w:color="auto"/>
              <w:right w:val="single" w:sz="4" w:space="0" w:color="auto"/>
            </w:tcBorders>
            <w:hideMark/>
          </w:tcPr>
          <w:p w14:paraId="3CBE1657"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зохицуулалтад хамрагдах эрх бүхий этгээд болон төлөөлөлтэй ярилцлага зохион байгуулах, холбогдох байгууллагуудын статистик мэдээ, хуулийн төсөлд ирүүлсэн саналуудад дүн шинжилгээ хийх</w:t>
            </w:r>
          </w:p>
        </w:tc>
      </w:tr>
      <w:tr w:rsidR="00DF1153" w:rsidRPr="00B2203B" w14:paraId="76FCDB59" w14:textId="77777777" w:rsidTr="00592927">
        <w:tc>
          <w:tcPr>
            <w:tcW w:w="426" w:type="dxa"/>
            <w:tcBorders>
              <w:top w:val="single" w:sz="4" w:space="0" w:color="auto"/>
              <w:left w:val="single" w:sz="4" w:space="0" w:color="auto"/>
              <w:bottom w:val="single" w:sz="4" w:space="0" w:color="auto"/>
              <w:right w:val="single" w:sz="4" w:space="0" w:color="auto"/>
            </w:tcBorders>
            <w:hideMark/>
          </w:tcPr>
          <w:p w14:paraId="3A72DE15"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lastRenderedPageBreak/>
              <w:t>3</w:t>
            </w:r>
          </w:p>
        </w:tc>
        <w:tc>
          <w:tcPr>
            <w:tcW w:w="2043" w:type="dxa"/>
            <w:tcBorders>
              <w:top w:val="single" w:sz="4" w:space="0" w:color="auto"/>
              <w:left w:val="single" w:sz="4" w:space="0" w:color="auto"/>
              <w:bottom w:val="single" w:sz="4" w:space="0" w:color="auto"/>
              <w:right w:val="single" w:sz="4" w:space="0" w:color="auto"/>
            </w:tcBorders>
            <w:hideMark/>
          </w:tcPr>
          <w:p w14:paraId="63BE955B"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Ойлгомжтой байдал </w:t>
            </w:r>
            <w:r w:rsidRPr="00B2203B">
              <w:rPr>
                <w:rFonts w:ascii="Arial" w:hAnsi="Arial" w:cs="Arial"/>
                <w:sz w:val="24"/>
                <w:szCs w:val="24"/>
                <w:lang w:val="mn-MN"/>
              </w:rPr>
              <w:tab/>
            </w:r>
            <w:r w:rsidRPr="00B2203B">
              <w:rPr>
                <w:rFonts w:ascii="Arial" w:hAnsi="Arial" w:cs="Arial"/>
                <w:sz w:val="24"/>
                <w:szCs w:val="24"/>
                <w:lang w:val="mn-MN"/>
              </w:rPr>
              <w:tab/>
            </w:r>
            <w:r w:rsidRPr="00B2203B">
              <w:rPr>
                <w:rFonts w:ascii="Arial" w:hAnsi="Arial" w:cs="Arial"/>
                <w:sz w:val="24"/>
                <w:szCs w:val="24"/>
                <w:lang w:val="mn-MN"/>
              </w:rPr>
              <w:tab/>
            </w:r>
            <w:r w:rsidRPr="00B2203B">
              <w:rPr>
                <w:rFonts w:ascii="Arial" w:hAnsi="Arial" w:cs="Arial"/>
                <w:sz w:val="24"/>
                <w:szCs w:val="24"/>
                <w:lang w:val="mn-MN"/>
              </w:rPr>
              <w:tab/>
            </w:r>
          </w:p>
        </w:tc>
        <w:tc>
          <w:tcPr>
            <w:tcW w:w="2393" w:type="dxa"/>
            <w:tcBorders>
              <w:top w:val="single" w:sz="4" w:space="0" w:color="auto"/>
              <w:left w:val="single" w:sz="4" w:space="0" w:color="auto"/>
              <w:bottom w:val="single" w:sz="4" w:space="0" w:color="auto"/>
              <w:right w:val="single" w:sz="4" w:space="0" w:color="auto"/>
            </w:tcBorders>
            <w:hideMark/>
          </w:tcPr>
          <w:p w14:paraId="2174BA13"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Хуулийн төслийг зохицуулалтыг бүхэлд нь хамруулах </w:t>
            </w:r>
          </w:p>
        </w:tc>
        <w:tc>
          <w:tcPr>
            <w:tcW w:w="4636" w:type="dxa"/>
            <w:tcBorders>
              <w:top w:val="single" w:sz="4" w:space="0" w:color="auto"/>
              <w:left w:val="single" w:sz="4" w:space="0" w:color="auto"/>
              <w:bottom w:val="single" w:sz="4" w:space="0" w:color="auto"/>
              <w:right w:val="single" w:sz="4" w:space="0" w:color="auto"/>
            </w:tcBorders>
            <w:hideMark/>
          </w:tcPr>
          <w:p w14:paraId="1613219A"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DF1153" w:rsidRPr="00B2203B" w14:paraId="1D41165D" w14:textId="77777777" w:rsidTr="00592927">
        <w:tc>
          <w:tcPr>
            <w:tcW w:w="426" w:type="dxa"/>
            <w:tcBorders>
              <w:top w:val="single" w:sz="4" w:space="0" w:color="auto"/>
              <w:left w:val="single" w:sz="4" w:space="0" w:color="auto"/>
              <w:bottom w:val="single" w:sz="4" w:space="0" w:color="auto"/>
              <w:right w:val="single" w:sz="4" w:space="0" w:color="auto"/>
            </w:tcBorders>
          </w:tcPr>
          <w:p w14:paraId="5D77CD55"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4</w:t>
            </w:r>
          </w:p>
        </w:tc>
        <w:tc>
          <w:tcPr>
            <w:tcW w:w="2043" w:type="dxa"/>
            <w:tcBorders>
              <w:top w:val="single" w:sz="4" w:space="0" w:color="auto"/>
              <w:left w:val="single" w:sz="4" w:space="0" w:color="auto"/>
              <w:bottom w:val="single" w:sz="4" w:space="0" w:color="auto"/>
              <w:right w:val="single" w:sz="4" w:space="0" w:color="auto"/>
            </w:tcBorders>
          </w:tcPr>
          <w:p w14:paraId="580D1436"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 xml:space="preserve">Харилцан уялдаа </w:t>
            </w:r>
          </w:p>
        </w:tc>
        <w:tc>
          <w:tcPr>
            <w:tcW w:w="2393" w:type="dxa"/>
            <w:tcBorders>
              <w:top w:val="single" w:sz="4" w:space="0" w:color="auto"/>
              <w:left w:val="single" w:sz="4" w:space="0" w:color="auto"/>
              <w:bottom w:val="single" w:sz="4" w:space="0" w:color="auto"/>
              <w:right w:val="single" w:sz="4" w:space="0" w:color="auto"/>
            </w:tcBorders>
          </w:tcPr>
          <w:p w14:paraId="08CD4FC2"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Хуулийн төслийг зохицуулалтыг бүхэлд нь хамруулах</w:t>
            </w:r>
          </w:p>
        </w:tc>
        <w:tc>
          <w:tcPr>
            <w:tcW w:w="4636" w:type="dxa"/>
            <w:tcBorders>
              <w:top w:val="single" w:sz="4" w:space="0" w:color="auto"/>
              <w:left w:val="single" w:sz="4" w:space="0" w:color="auto"/>
              <w:bottom w:val="single" w:sz="4" w:space="0" w:color="auto"/>
              <w:right w:val="single" w:sz="4" w:space="0" w:color="auto"/>
            </w:tcBorders>
          </w:tcPr>
          <w:p w14:paraId="47798DC8"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6503A60E" w14:textId="77777777" w:rsidR="00DF1153" w:rsidRPr="00B2203B" w:rsidRDefault="00DF1153" w:rsidP="00265CF6">
      <w:pPr>
        <w:spacing w:after="120" w:line="240" w:lineRule="auto"/>
        <w:jc w:val="both"/>
        <w:rPr>
          <w:rFonts w:ascii="Arial" w:hAnsi="Arial" w:cs="Arial"/>
          <w:b/>
          <w:sz w:val="24"/>
          <w:szCs w:val="24"/>
          <w:lang w:val="mn-MN"/>
        </w:rPr>
      </w:pPr>
    </w:p>
    <w:p w14:paraId="05541A7C" w14:textId="7570952A" w:rsidR="00DF1153" w:rsidRPr="00B2203B" w:rsidRDefault="00D658E6" w:rsidP="00265CF6">
      <w:pPr>
        <w:pStyle w:val="ListParagraph"/>
        <w:spacing w:after="120" w:line="240" w:lineRule="auto"/>
        <w:rPr>
          <w:rFonts w:ascii="Arial" w:hAnsi="Arial" w:cs="Arial"/>
          <w:b/>
          <w:sz w:val="24"/>
          <w:szCs w:val="24"/>
          <w:lang w:val="mn-MN"/>
        </w:rPr>
      </w:pPr>
      <w:r w:rsidRPr="00B2203B">
        <w:rPr>
          <w:rFonts w:ascii="Arial" w:hAnsi="Arial" w:cs="Arial"/>
          <w:b/>
          <w:sz w:val="24"/>
          <w:szCs w:val="24"/>
          <w:lang w:val="mn-MN"/>
        </w:rPr>
        <w:t>1.</w:t>
      </w:r>
      <w:r w:rsidR="00DF1153" w:rsidRPr="00B2203B">
        <w:rPr>
          <w:rFonts w:ascii="Arial" w:hAnsi="Arial" w:cs="Arial"/>
          <w:b/>
          <w:sz w:val="24"/>
          <w:szCs w:val="24"/>
          <w:lang w:val="mn-MN"/>
        </w:rPr>
        <w:t>Шалгуур үзүүлэлт: Зорилгод хүрэх байдал</w:t>
      </w:r>
    </w:p>
    <w:p w14:paraId="0688C6E4" w14:textId="6EB6395F" w:rsidR="00DF1153" w:rsidRPr="00B2203B" w:rsidRDefault="00FF74BF" w:rsidP="00265CF6">
      <w:pPr>
        <w:spacing w:after="120" w:line="240" w:lineRule="auto"/>
        <w:ind w:firstLine="567"/>
        <w:jc w:val="both"/>
        <w:rPr>
          <w:rFonts w:ascii="Arial" w:hAnsi="Arial" w:cs="Arial"/>
          <w:sz w:val="24"/>
          <w:szCs w:val="24"/>
          <w:lang w:val="mn-MN"/>
        </w:rPr>
      </w:pPr>
      <w:r w:rsidRPr="00B2203B">
        <w:rPr>
          <w:rFonts w:ascii="Arial" w:hAnsi="Arial" w:cs="Arial"/>
          <w:bCs/>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төслийн үзэл баримтлал</w:t>
      </w:r>
      <w:r w:rsidR="00DF1153" w:rsidRPr="00B2203B">
        <w:rPr>
          <w:rStyle w:val="FootnoteReference"/>
          <w:rFonts w:ascii="Arial" w:hAnsi="Arial" w:cs="Arial"/>
          <w:sz w:val="24"/>
          <w:szCs w:val="24"/>
          <w:lang w:val="mn-MN"/>
        </w:rPr>
        <w:footnoteReference w:id="5"/>
      </w:r>
      <w:r w:rsidR="00DF1153" w:rsidRPr="00B2203B">
        <w:rPr>
          <w:rFonts w:ascii="Arial" w:hAnsi="Arial" w:cs="Arial"/>
          <w:sz w:val="24"/>
          <w:szCs w:val="24"/>
          <w:lang w:val="mn-MN"/>
        </w:rPr>
        <w:t>-д тусгагдсан хуулийн төсөл боловсруулах болсон үндэслэл, хэрэгцээ шаардлагад тухайн хуулийн төслийн зорилго, зохицуулалт нь нийцэж байгаа эсэхэд дүн шинжилгээ хийхийг зорьсон. Үүний дагуу хуулийн төслийн үзэл баримтлалтай танилцан судалж, үзэл баримтлал болон хуулийн төслийн зорилго, түүнийг хангахад чиглэ</w:t>
      </w:r>
      <w:r w:rsidRPr="00B2203B">
        <w:rPr>
          <w:rFonts w:ascii="Arial" w:hAnsi="Arial" w:cs="Arial"/>
          <w:sz w:val="24"/>
          <w:szCs w:val="24"/>
          <w:lang w:val="mn-MN"/>
        </w:rPr>
        <w:t>с</w:t>
      </w:r>
      <w:r w:rsidR="00DF1153" w:rsidRPr="00B2203B">
        <w:rPr>
          <w:rFonts w:ascii="Arial" w:hAnsi="Arial" w:cs="Arial"/>
          <w:sz w:val="24"/>
          <w:szCs w:val="24"/>
          <w:lang w:val="mn-MN"/>
        </w:rPr>
        <w:t>эн зохицуулалтуудыг харьцуулан дүн шинжилгээ хийлээ.</w:t>
      </w:r>
    </w:p>
    <w:p w14:paraId="4842C303" w14:textId="7FCA004A"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Хуулийн төслийн үзэл баримтлал, хуулийн төслийн бүтэц, зохицуулах зүйл, агуулгад дүн шинжилгээ хийхэд </w:t>
      </w:r>
      <w:r w:rsidR="00C00E93" w:rsidRPr="00B2203B">
        <w:rPr>
          <w:rFonts w:ascii="Arial" w:hAnsi="Arial" w:cs="Arial"/>
          <w:bCs/>
          <w:sz w:val="24"/>
          <w:szCs w:val="24"/>
          <w:lang w:val="mn-MN"/>
        </w:rPr>
        <w:t>Боловсролын</w:t>
      </w:r>
      <w:r w:rsidR="00D658E6" w:rsidRPr="00B2203B">
        <w:rPr>
          <w:rFonts w:ascii="Arial" w:hAnsi="Arial" w:cs="Arial"/>
          <w:bCs/>
          <w:sz w:val="24"/>
          <w:szCs w:val="24"/>
          <w:lang w:val="mn-MN"/>
        </w:rPr>
        <w:t xml:space="preserve"> ерөнхий хуульд нэмэлт, өөрчлөлт оруулах тухай хуулийн </w:t>
      </w:r>
      <w:r w:rsidR="00FF74BF" w:rsidRPr="00B2203B">
        <w:rPr>
          <w:rFonts w:ascii="Arial" w:hAnsi="Arial" w:cs="Arial"/>
          <w:bCs/>
          <w:sz w:val="24"/>
          <w:szCs w:val="24"/>
          <w:lang w:val="mn-MN"/>
        </w:rPr>
        <w:t xml:space="preserve">хуулийн </w:t>
      </w:r>
      <w:r w:rsidRPr="00B2203B">
        <w:rPr>
          <w:rFonts w:ascii="Arial" w:hAnsi="Arial" w:cs="Arial"/>
          <w:sz w:val="24"/>
          <w:szCs w:val="24"/>
          <w:lang w:val="mn-MN"/>
        </w:rPr>
        <w:t>зохицуулалтыг боловсронгуй болгож, дараах асуудлуудыг шинэчлэхээр зорьсон байна.</w:t>
      </w:r>
    </w:p>
    <w:p w14:paraId="44402E0B" w14:textId="5A14F9B5" w:rsidR="00DF1153" w:rsidRPr="00B2203B" w:rsidRDefault="00D658E6"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1.Хуулийн зорилго</w:t>
      </w:r>
      <w:r w:rsidR="00DF1153" w:rsidRPr="00B2203B">
        <w:rPr>
          <w:rFonts w:ascii="Arial" w:hAnsi="Arial" w:cs="Arial"/>
          <w:sz w:val="24"/>
          <w:szCs w:val="24"/>
          <w:lang w:val="mn-MN"/>
        </w:rPr>
        <w:t xml:space="preserve">, иргэн боловсрол эзэмших </w:t>
      </w:r>
      <w:r w:rsidRPr="00B2203B">
        <w:rPr>
          <w:rFonts w:ascii="Arial" w:hAnsi="Arial" w:cs="Arial"/>
          <w:sz w:val="24"/>
          <w:szCs w:val="24"/>
          <w:lang w:val="mn-MN"/>
        </w:rPr>
        <w:t xml:space="preserve">тэгш боломж бүрдүүлж,  </w:t>
      </w:r>
      <w:r w:rsidR="00DF1153" w:rsidRPr="00B2203B">
        <w:rPr>
          <w:rFonts w:ascii="Arial" w:hAnsi="Arial" w:cs="Arial"/>
          <w:sz w:val="24"/>
          <w:szCs w:val="24"/>
          <w:lang w:val="mn-MN"/>
        </w:rPr>
        <w:t xml:space="preserve">дэлхий нийтийн боловсролын хөгжлийн чиг хандлагад нийцүүлж, мэдлэгт суурилсан нийгэмд </w:t>
      </w:r>
      <w:r w:rsidRPr="00B2203B">
        <w:rPr>
          <w:rFonts w:ascii="Arial" w:hAnsi="Arial" w:cs="Arial"/>
          <w:sz w:val="24"/>
          <w:szCs w:val="24"/>
          <w:lang w:val="mn-MN"/>
        </w:rPr>
        <w:t xml:space="preserve">насан туршдаа суралцаж, ажиллах, мэдлэг чадвартай </w:t>
      </w:r>
      <w:r w:rsidR="00DF1153" w:rsidRPr="00B2203B">
        <w:rPr>
          <w:rFonts w:ascii="Arial" w:hAnsi="Arial" w:cs="Arial"/>
          <w:sz w:val="24"/>
          <w:szCs w:val="24"/>
          <w:lang w:val="mn-MN"/>
        </w:rPr>
        <w:t xml:space="preserve">амьдрах ур чадвартай, </w:t>
      </w:r>
      <w:r w:rsidRPr="00B2203B">
        <w:rPr>
          <w:rFonts w:ascii="Arial" w:hAnsi="Arial" w:cs="Arial"/>
          <w:sz w:val="24"/>
          <w:szCs w:val="24"/>
          <w:lang w:val="mn-MN"/>
        </w:rPr>
        <w:t xml:space="preserve">ёс суртахуунтай, зөв хандлагатай, хариуцлагатай Монгол хүнийг </w:t>
      </w:r>
      <w:r w:rsidR="00DF1153" w:rsidRPr="00B2203B">
        <w:rPr>
          <w:rFonts w:ascii="Arial" w:hAnsi="Arial" w:cs="Arial"/>
          <w:sz w:val="24"/>
          <w:szCs w:val="24"/>
          <w:lang w:val="mn-MN"/>
        </w:rPr>
        <w:t>төлөвшүүлэх зорилгод хүрэх;</w:t>
      </w:r>
    </w:p>
    <w:p w14:paraId="626B4FFB" w14:textId="2AB06254" w:rsidR="00DF1153" w:rsidRPr="00B2203B" w:rsidRDefault="00D658E6"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2.</w:t>
      </w:r>
      <w:r w:rsidR="00DF1153" w:rsidRPr="00B2203B">
        <w:rPr>
          <w:rFonts w:ascii="Arial" w:hAnsi="Arial" w:cs="Arial"/>
          <w:sz w:val="24"/>
          <w:szCs w:val="24"/>
          <w:lang w:val="mn-MN"/>
        </w:rPr>
        <w:t xml:space="preserve">Насан туршийн суралцахуйн </w:t>
      </w:r>
      <w:r w:rsidRPr="00B2203B">
        <w:rPr>
          <w:rFonts w:ascii="Arial" w:hAnsi="Arial" w:cs="Arial"/>
          <w:sz w:val="24"/>
          <w:szCs w:val="24"/>
          <w:lang w:val="mn-MN"/>
        </w:rPr>
        <w:t xml:space="preserve">орчныг </w:t>
      </w:r>
      <w:r w:rsidR="00DF1153" w:rsidRPr="00B2203B">
        <w:rPr>
          <w:rFonts w:ascii="Arial" w:hAnsi="Arial" w:cs="Arial"/>
          <w:sz w:val="24"/>
          <w:szCs w:val="24"/>
          <w:lang w:val="mn-MN"/>
        </w:rPr>
        <w:t xml:space="preserve">бүрдүүлж, </w:t>
      </w:r>
      <w:r w:rsidRPr="00B2203B">
        <w:rPr>
          <w:rFonts w:ascii="Arial" w:hAnsi="Arial" w:cs="Arial"/>
          <w:sz w:val="24"/>
          <w:szCs w:val="24"/>
          <w:lang w:val="mn-MN"/>
        </w:rPr>
        <w:t>баталгаажуулан боловсронгуй болгох</w:t>
      </w:r>
      <w:r w:rsidR="00DF1153" w:rsidRPr="00B2203B">
        <w:rPr>
          <w:rFonts w:ascii="Arial" w:hAnsi="Arial" w:cs="Arial"/>
          <w:sz w:val="24"/>
          <w:szCs w:val="24"/>
          <w:lang w:val="mn-MN"/>
        </w:rPr>
        <w:t xml:space="preserve"> үйл ажиллагаа хэрэгжих нөхцөл</w:t>
      </w:r>
      <w:r w:rsidR="007679F6" w:rsidRPr="00B2203B">
        <w:rPr>
          <w:rFonts w:ascii="Arial" w:hAnsi="Arial" w:cs="Arial"/>
          <w:sz w:val="24"/>
          <w:szCs w:val="24"/>
          <w:lang w:val="mn-MN"/>
        </w:rPr>
        <w:t>ийг</w:t>
      </w:r>
      <w:r w:rsidR="00DF1153" w:rsidRPr="00B2203B">
        <w:rPr>
          <w:rFonts w:ascii="Arial" w:hAnsi="Arial" w:cs="Arial"/>
          <w:sz w:val="24"/>
          <w:szCs w:val="24"/>
          <w:lang w:val="mn-MN"/>
        </w:rPr>
        <w:t xml:space="preserve"> бүрдүүлэх;</w:t>
      </w:r>
    </w:p>
    <w:p w14:paraId="49E82A9F" w14:textId="427CBE31"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 </w:t>
      </w:r>
      <w:r w:rsidR="00C00E93" w:rsidRPr="00B2203B">
        <w:rPr>
          <w:rFonts w:ascii="Arial" w:hAnsi="Arial" w:cs="Arial"/>
          <w:sz w:val="24"/>
          <w:szCs w:val="24"/>
          <w:lang w:val="mn-MN"/>
        </w:rPr>
        <w:t>3.</w:t>
      </w:r>
      <w:r w:rsidRPr="00B2203B">
        <w:rPr>
          <w:rFonts w:ascii="Arial" w:hAnsi="Arial" w:cs="Arial"/>
          <w:sz w:val="24"/>
          <w:szCs w:val="24"/>
          <w:lang w:val="mn-MN"/>
        </w:rPr>
        <w:t>Боловсролын харилцаа тогтвортой хөгжих нөхцөл</w:t>
      </w:r>
      <w:r w:rsidR="007679F6" w:rsidRPr="00B2203B">
        <w:rPr>
          <w:rFonts w:ascii="Arial" w:hAnsi="Arial" w:cs="Arial"/>
          <w:sz w:val="24"/>
          <w:szCs w:val="24"/>
          <w:lang w:val="mn-MN"/>
        </w:rPr>
        <w:t>ийг</w:t>
      </w:r>
      <w:r w:rsidRPr="00B2203B">
        <w:rPr>
          <w:rFonts w:ascii="Arial" w:hAnsi="Arial" w:cs="Arial"/>
          <w:sz w:val="24"/>
          <w:szCs w:val="24"/>
          <w:lang w:val="mn-MN"/>
        </w:rPr>
        <w:t xml:space="preserve"> бүрдүүлэн, боловсролын </w:t>
      </w:r>
      <w:r w:rsidR="007679F6" w:rsidRPr="00B2203B">
        <w:rPr>
          <w:rFonts w:ascii="Arial" w:hAnsi="Arial" w:cs="Arial"/>
          <w:sz w:val="24"/>
          <w:szCs w:val="24"/>
          <w:lang w:val="mn-MN"/>
        </w:rPr>
        <w:t xml:space="preserve">болон </w:t>
      </w:r>
      <w:r w:rsidR="00C00E93" w:rsidRPr="00B2203B">
        <w:rPr>
          <w:rFonts w:ascii="Arial" w:hAnsi="Arial" w:cs="Arial"/>
          <w:sz w:val="24"/>
          <w:szCs w:val="24"/>
          <w:lang w:val="mn-MN"/>
        </w:rPr>
        <w:t>сургалтын байгууллагад ажиллагс</w:t>
      </w:r>
      <w:r w:rsidR="007679F6" w:rsidRPr="00B2203B">
        <w:rPr>
          <w:rFonts w:ascii="Arial" w:hAnsi="Arial" w:cs="Arial"/>
          <w:sz w:val="24"/>
          <w:szCs w:val="24"/>
          <w:lang w:val="mn-MN"/>
        </w:rPr>
        <w:t>дын</w:t>
      </w:r>
      <w:r w:rsidRPr="00B2203B">
        <w:rPr>
          <w:rFonts w:ascii="Arial" w:hAnsi="Arial" w:cs="Arial"/>
          <w:sz w:val="24"/>
          <w:szCs w:val="24"/>
          <w:lang w:val="mn-MN"/>
        </w:rPr>
        <w:t xml:space="preserve"> </w:t>
      </w:r>
      <w:r w:rsidR="007679F6" w:rsidRPr="00B2203B">
        <w:rPr>
          <w:rFonts w:ascii="Arial" w:hAnsi="Arial" w:cs="Arial"/>
          <w:sz w:val="24"/>
          <w:szCs w:val="24"/>
          <w:lang w:val="mn-MN"/>
        </w:rPr>
        <w:t xml:space="preserve">эрх зүйн </w:t>
      </w:r>
      <w:r w:rsidR="00C00E93" w:rsidRPr="00B2203B">
        <w:rPr>
          <w:rFonts w:ascii="Arial" w:hAnsi="Arial" w:cs="Arial"/>
          <w:sz w:val="24"/>
          <w:szCs w:val="24"/>
          <w:lang w:val="mn-MN"/>
        </w:rPr>
        <w:t xml:space="preserve">орчныг боловсронгуй болгон, тэдгээрийн </w:t>
      </w:r>
      <w:r w:rsidRPr="00B2203B">
        <w:rPr>
          <w:rFonts w:ascii="Arial" w:hAnsi="Arial" w:cs="Arial"/>
          <w:sz w:val="24"/>
          <w:szCs w:val="24"/>
          <w:lang w:val="mn-MN"/>
        </w:rPr>
        <w:t>ангилал, хэв шинж, үйл ажиллагаанд чанарын өөрчлөлт гаргах;</w:t>
      </w:r>
    </w:p>
    <w:p w14:paraId="6AB7F8D1" w14:textId="6EBEE226"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4.</w:t>
      </w:r>
      <w:r w:rsidR="00DF1153" w:rsidRPr="00B2203B">
        <w:rPr>
          <w:rFonts w:ascii="Arial" w:hAnsi="Arial" w:cs="Arial"/>
          <w:sz w:val="24"/>
          <w:szCs w:val="24"/>
          <w:lang w:val="mn-MN"/>
        </w:rPr>
        <w:t>Боловсролын салбарын удирдах ажилтны томилгооны шатлан дэвшсэн /мерит/ мэргэшсэн тогтолцоо</w:t>
      </w:r>
      <w:r w:rsidRPr="00B2203B">
        <w:rPr>
          <w:rFonts w:ascii="Arial" w:hAnsi="Arial" w:cs="Arial"/>
          <w:sz w:val="24"/>
          <w:szCs w:val="24"/>
          <w:lang w:val="mn-MN"/>
        </w:rPr>
        <w:t>г боловсронгуй</w:t>
      </w:r>
      <w:r w:rsidR="00DF1153" w:rsidRPr="00B2203B">
        <w:rPr>
          <w:rFonts w:ascii="Arial" w:hAnsi="Arial" w:cs="Arial"/>
          <w:sz w:val="24"/>
          <w:szCs w:val="24"/>
          <w:lang w:val="mn-MN"/>
        </w:rPr>
        <w:t xml:space="preserve"> болох;</w:t>
      </w:r>
    </w:p>
    <w:p w14:paraId="2DDF3F57" w14:textId="29592F87"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5.</w:t>
      </w:r>
      <w:r w:rsidR="00DF1153" w:rsidRPr="00B2203B">
        <w:rPr>
          <w:rFonts w:ascii="Arial" w:hAnsi="Arial" w:cs="Arial"/>
          <w:sz w:val="24"/>
          <w:szCs w:val="24"/>
          <w:lang w:val="mn-MN"/>
        </w:rPr>
        <w:t>Сургалтын байгууллага, удирдах зөвлөл, цэцэрлэг, сургуулийн болон эцэг эх, асран хамгаалагчийн зөвлөл, иргэний нийгмийн байгууллагын оролцоо, хамтын ажиллагааг сайжруулах;</w:t>
      </w:r>
    </w:p>
    <w:p w14:paraId="688DC28C" w14:textId="667D199A"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6.</w:t>
      </w:r>
      <w:r w:rsidR="00DF1153" w:rsidRPr="00B2203B">
        <w:rPr>
          <w:rFonts w:ascii="Arial" w:hAnsi="Arial" w:cs="Arial"/>
          <w:sz w:val="24"/>
          <w:szCs w:val="24"/>
          <w:lang w:val="mn-MN"/>
        </w:rPr>
        <w:t xml:space="preserve">Сургуулийн өмнөх боловсрол болон ерөнхий боловсролын сургуульд </w:t>
      </w:r>
      <w:r w:rsidRPr="00B2203B">
        <w:rPr>
          <w:rFonts w:ascii="Arial" w:hAnsi="Arial" w:cs="Arial"/>
          <w:sz w:val="24"/>
          <w:szCs w:val="24"/>
          <w:lang w:val="mn-MN"/>
        </w:rPr>
        <w:t>ажиллагсдын нийгмийн хамгааллыг сайжруулах, тэдний цалин хангамжийг нэмэгдүүлэх арга хэлбэрийг тодорхойлох</w:t>
      </w:r>
      <w:r w:rsidR="00DF1153" w:rsidRPr="00B2203B">
        <w:rPr>
          <w:rFonts w:ascii="Arial" w:hAnsi="Arial" w:cs="Arial"/>
          <w:sz w:val="24"/>
          <w:szCs w:val="24"/>
          <w:lang w:val="mn-MN"/>
        </w:rPr>
        <w:t>;</w:t>
      </w:r>
    </w:p>
    <w:p w14:paraId="276814A2" w14:textId="12275CC5" w:rsidR="00DF1153" w:rsidRPr="00B2203B" w:rsidRDefault="00C00E9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7.</w:t>
      </w:r>
      <w:r w:rsidR="00DF1153" w:rsidRPr="00B2203B">
        <w:rPr>
          <w:rFonts w:ascii="Arial" w:hAnsi="Arial" w:cs="Arial"/>
          <w:sz w:val="24"/>
          <w:szCs w:val="24"/>
          <w:lang w:val="mn-MN"/>
        </w:rPr>
        <w:t xml:space="preserve">Боловсролын санхүүжилтийг боловсролын зорилго, стандартын хэрэгжилтийг хангах суурь нөхцөлийг бүрдүүлдэг, боловсролын үйлчилгээний </w:t>
      </w:r>
      <w:r w:rsidR="00DF1153" w:rsidRPr="00B2203B">
        <w:rPr>
          <w:rFonts w:ascii="Arial" w:hAnsi="Arial" w:cs="Arial"/>
          <w:sz w:val="24"/>
          <w:szCs w:val="24"/>
          <w:lang w:val="mn-MN"/>
        </w:rPr>
        <w:lastRenderedPageBreak/>
        <w:t>гүйцэтгэл, чанар, үр дүнд чиглэсэн болгож, хүн бүрд тэгш боломж бүрдүүлж, төсөв, санхүүжилт үр ашиг, үр дүн хангадаг болгох;</w:t>
      </w:r>
    </w:p>
    <w:p w14:paraId="2D69D147" w14:textId="77777777"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Дээр дурдсан зорилтуудыг хангах чиглэлээр тодорхой зорилтуудыг хуулийн төсөлд тусгагдсан байдлыг судалж үзвэл:</w:t>
      </w:r>
    </w:p>
    <w:p w14:paraId="4F8E5354" w14:textId="305848C2" w:rsidR="00DF1153" w:rsidRPr="00B2203B" w:rsidRDefault="00DF1153" w:rsidP="00265CF6">
      <w:pPr>
        <w:spacing w:after="120" w:line="240" w:lineRule="auto"/>
        <w:ind w:firstLine="567"/>
        <w:jc w:val="both"/>
        <w:rPr>
          <w:rFonts w:ascii="Arial" w:hAnsi="Arial" w:cs="Arial"/>
          <w:iCs/>
          <w:sz w:val="24"/>
          <w:szCs w:val="24"/>
          <w:lang w:val="mn-MN"/>
        </w:rPr>
      </w:pPr>
      <w:r w:rsidRPr="00B2203B">
        <w:rPr>
          <w:rFonts w:ascii="Arial" w:hAnsi="Arial" w:cs="Arial"/>
          <w:iCs/>
          <w:sz w:val="24"/>
          <w:szCs w:val="24"/>
          <w:lang w:val="mn-MN"/>
        </w:rPr>
        <w:t>Боловсролын зорилго, иргэн боловсрол эзэмших арга хэлбэр, эрх, үүрэг тодорхой болж, дэлхий нийтийн боловсролын хөгжлийн чиг хандлагад нийцүүлж, мэдлэгт суурилсан нийгэмд амьдрах ур чадвартай, зөв хандлагатай Монгол хүнийг төлөвшүүлэх зорилгод хүрэх (Зорилт 1):</w:t>
      </w:r>
    </w:p>
    <w:p w14:paraId="221FA2BF" w14:textId="6C50FA02"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Хуулийн төслийн </w:t>
      </w:r>
      <w:r w:rsidR="00C00E93" w:rsidRPr="00B2203B">
        <w:rPr>
          <w:rFonts w:ascii="Arial" w:hAnsi="Arial" w:cs="Arial"/>
          <w:sz w:val="24"/>
          <w:szCs w:val="24"/>
          <w:lang w:val="mn-MN"/>
        </w:rPr>
        <w:t xml:space="preserve">2 дугаар зүйл буюу </w:t>
      </w:r>
      <w:r w:rsidRPr="00B2203B">
        <w:rPr>
          <w:rFonts w:ascii="Arial" w:hAnsi="Arial" w:cs="Arial"/>
          <w:sz w:val="24"/>
          <w:szCs w:val="24"/>
          <w:lang w:val="mn-MN"/>
        </w:rPr>
        <w:t>4 дүгээр зүйл</w:t>
      </w:r>
      <w:r w:rsidR="00C00E93" w:rsidRPr="00B2203B">
        <w:rPr>
          <w:rFonts w:ascii="Arial" w:hAnsi="Arial" w:cs="Arial"/>
          <w:sz w:val="24"/>
          <w:szCs w:val="24"/>
          <w:lang w:val="mn-MN"/>
        </w:rPr>
        <w:t xml:space="preserve">ийн 4.1-д </w:t>
      </w:r>
      <w:r w:rsidR="006809E7" w:rsidRPr="00B2203B">
        <w:rPr>
          <w:rFonts w:ascii="Arial" w:hAnsi="Arial" w:cs="Arial"/>
          <w:sz w:val="24"/>
          <w:szCs w:val="24"/>
          <w:lang w:val="mn-MN"/>
        </w:rPr>
        <w:t>“</w:t>
      </w:r>
      <w:r w:rsidR="00C00E93" w:rsidRPr="00B2203B">
        <w:rPr>
          <w:rFonts w:ascii="Arial" w:hAnsi="Arial" w:cs="Arial"/>
          <w:sz w:val="24"/>
          <w:szCs w:val="24"/>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 ёс суртахуунтай, хариуцлагатай иргэнийг төлөвшүүлэхэд оршино.</w:t>
      </w:r>
      <w:r w:rsidR="006809E7" w:rsidRPr="00B2203B">
        <w:rPr>
          <w:rFonts w:ascii="Arial" w:hAnsi="Arial" w:cs="Arial"/>
          <w:sz w:val="24"/>
          <w:szCs w:val="24"/>
          <w:lang w:val="mn-MN"/>
        </w:rPr>
        <w:t>”</w:t>
      </w:r>
      <w:r w:rsidRPr="00B2203B">
        <w:rPr>
          <w:rFonts w:ascii="Arial" w:hAnsi="Arial" w:cs="Arial"/>
          <w:sz w:val="24"/>
          <w:szCs w:val="24"/>
          <w:lang w:val="mn-MN"/>
        </w:rPr>
        <w:t xml:space="preserve"> гэж томьёолсноор хурдацтай хувьсан өөрчлөгдөж буй нийгэмд амьдрах иргэний мэдлэг, чадвар, хөгжил, төлөвшлийг онцолсон байна. </w:t>
      </w:r>
      <w:r w:rsidR="006809E7" w:rsidRPr="00B2203B">
        <w:rPr>
          <w:rFonts w:ascii="Arial" w:hAnsi="Arial" w:cs="Arial"/>
          <w:sz w:val="24"/>
          <w:szCs w:val="24"/>
          <w:lang w:val="mn-MN"/>
        </w:rPr>
        <w:t xml:space="preserve">Ийнхүү </w:t>
      </w:r>
      <w:r w:rsidRPr="00B2203B">
        <w:rPr>
          <w:rFonts w:ascii="Arial" w:hAnsi="Arial" w:cs="Arial"/>
          <w:sz w:val="24"/>
          <w:szCs w:val="24"/>
          <w:lang w:val="mn-MN"/>
        </w:rPr>
        <w:t>тусгасан нь зорилго</w:t>
      </w:r>
      <w:r w:rsidR="006809E7" w:rsidRPr="00B2203B">
        <w:rPr>
          <w:rFonts w:ascii="Arial" w:hAnsi="Arial" w:cs="Arial"/>
          <w:sz w:val="24"/>
          <w:szCs w:val="24"/>
          <w:lang w:val="mn-MN"/>
        </w:rPr>
        <w:t xml:space="preserve">о оновчтой тодорхойлсон байна гэж </w:t>
      </w:r>
      <w:r w:rsidR="00827163" w:rsidRPr="00B2203B">
        <w:rPr>
          <w:rFonts w:ascii="Arial" w:hAnsi="Arial" w:cs="Arial"/>
          <w:sz w:val="24"/>
          <w:szCs w:val="24"/>
          <w:lang w:val="mn-MN"/>
        </w:rPr>
        <w:t xml:space="preserve">үзэх </w:t>
      </w:r>
      <w:r w:rsidR="006809E7" w:rsidRPr="00B2203B">
        <w:rPr>
          <w:rFonts w:ascii="Arial" w:hAnsi="Arial" w:cs="Arial"/>
          <w:sz w:val="24"/>
          <w:szCs w:val="24"/>
          <w:lang w:val="mn-MN"/>
        </w:rPr>
        <w:t>үндэслэлтэй</w:t>
      </w:r>
      <w:r w:rsidR="00827163" w:rsidRPr="00B2203B">
        <w:rPr>
          <w:rFonts w:ascii="Arial" w:hAnsi="Arial" w:cs="Arial"/>
          <w:sz w:val="24"/>
          <w:szCs w:val="24"/>
          <w:lang w:val="mn-MN"/>
        </w:rPr>
        <w:t xml:space="preserve"> байна</w:t>
      </w:r>
      <w:r w:rsidR="006809E7" w:rsidRPr="00B2203B">
        <w:rPr>
          <w:rFonts w:ascii="Arial" w:hAnsi="Arial" w:cs="Arial"/>
          <w:sz w:val="24"/>
          <w:szCs w:val="24"/>
          <w:lang w:val="mn-MN"/>
        </w:rPr>
        <w:t xml:space="preserve">. </w:t>
      </w:r>
    </w:p>
    <w:p w14:paraId="2C13AC60" w14:textId="7676B5AA" w:rsidR="00DF1153" w:rsidRPr="00B2203B" w:rsidRDefault="0082716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харилцаа тогтвортой хөгжих нөхцөлийг бүрдүүлэн, боловсролын болон сургалтын байгууллагад ажиллагсдын эрх зүйн орчныг боловсронгуй болгон, тэдгээрийн ангилал, хэв шинж, үйл ажиллагаанд чанарын өөрчлөлт гаргах, </w:t>
      </w:r>
      <w:r w:rsidR="00DF1153" w:rsidRPr="00B2203B">
        <w:rPr>
          <w:rFonts w:ascii="Arial" w:hAnsi="Arial" w:cs="Arial"/>
          <w:iCs/>
          <w:sz w:val="24"/>
          <w:szCs w:val="24"/>
          <w:lang w:val="mn-MN"/>
        </w:rPr>
        <w:t xml:space="preserve">Боловсролын салбарын удирдах ажилтны томилгоо нь шатлан дэвшсэн /мерит/ мэргэшсэн тогтолцоотой болох чиглэлээр (Зорилт </w:t>
      </w:r>
      <w:r w:rsidR="003B3E55" w:rsidRPr="00B2203B">
        <w:rPr>
          <w:rFonts w:ascii="Arial" w:hAnsi="Arial" w:cs="Arial"/>
          <w:iCs/>
          <w:sz w:val="24"/>
          <w:szCs w:val="24"/>
          <w:lang w:val="mn-MN"/>
        </w:rPr>
        <w:t>2</w:t>
      </w:r>
      <w:r w:rsidR="00DF1153" w:rsidRPr="00B2203B">
        <w:rPr>
          <w:rFonts w:ascii="Arial" w:hAnsi="Arial" w:cs="Arial"/>
          <w:iCs/>
          <w:sz w:val="24"/>
          <w:szCs w:val="24"/>
          <w:lang w:val="mn-MN"/>
        </w:rPr>
        <w:t>)</w:t>
      </w:r>
    </w:p>
    <w:p w14:paraId="382F71D3" w14:textId="49DB0532" w:rsidR="00F1351B"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төслийн онцлог нь салбарын удирдах ажилтны томилгоонд чадахуйд суурилсан зарчмыг тодорхой тусгасанд оршиж байна. </w:t>
      </w:r>
      <w:r w:rsidR="007479F1" w:rsidRPr="00B2203B">
        <w:rPr>
          <w:rFonts w:ascii="Arial" w:hAnsi="Arial" w:cs="Arial"/>
          <w:sz w:val="24"/>
          <w:szCs w:val="24"/>
          <w:lang w:val="mn-MN"/>
        </w:rPr>
        <w:t xml:space="preserve">Түүнчлэн ажлын үр дүн, гүйцэтгэлд үндэслэн, удирдах ажилтны манлайлал, хариуцлага, ёс зүйтэй байдлыг харгалзан томилгоо хийх нөхцөлийг бүрдүүлсэн байна. </w:t>
      </w:r>
      <w:r w:rsidRPr="00B2203B">
        <w:rPr>
          <w:rFonts w:ascii="Arial" w:hAnsi="Arial" w:cs="Arial"/>
          <w:sz w:val="24"/>
          <w:szCs w:val="24"/>
          <w:lang w:val="mn-MN"/>
        </w:rPr>
        <w:t>Хуулийн төсли</w:t>
      </w:r>
      <w:r w:rsidR="00F1351B" w:rsidRPr="00B2203B">
        <w:rPr>
          <w:rFonts w:ascii="Arial" w:hAnsi="Arial" w:cs="Arial"/>
          <w:sz w:val="24"/>
          <w:szCs w:val="24"/>
          <w:lang w:val="mn-MN"/>
        </w:rPr>
        <w:t xml:space="preserve">йн 2 </w:t>
      </w:r>
      <w:r w:rsidRPr="00B2203B">
        <w:rPr>
          <w:rFonts w:ascii="Arial" w:hAnsi="Arial" w:cs="Arial"/>
          <w:sz w:val="24"/>
          <w:szCs w:val="24"/>
          <w:lang w:val="mn-MN"/>
        </w:rPr>
        <w:t>дугаар зүйл</w:t>
      </w:r>
      <w:r w:rsidR="00F1351B" w:rsidRPr="00B2203B">
        <w:rPr>
          <w:rFonts w:ascii="Arial" w:hAnsi="Arial" w:cs="Arial"/>
          <w:sz w:val="24"/>
          <w:szCs w:val="24"/>
          <w:lang w:val="mn-MN"/>
        </w:rPr>
        <w:t xml:space="preserve"> буюу 28 дугаар зүйлийн 28.4.3, 28.5.3, 33.2.3 дахь заалтуудад тодорхой тусгасан байна. Тухайлбал:Аймаг, нийслэлийн боловсролын газрын даргыг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хугацаагаар улируулан томилох, Дүүргийн боловсролын хэлтсийн даргыг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хугацаагаар улируулан томилох, Төрийн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дахин нэг удаа гурван жилийн хугацаатай улируулан томилж болох зохицуулалт юм. </w:t>
      </w:r>
    </w:p>
    <w:p w14:paraId="09C89919" w14:textId="210A963B" w:rsidR="00DF1153" w:rsidRPr="00B2203B" w:rsidRDefault="00DF1153"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Ингэснээр салбарын удирдах ажилтан чадавхжих, албан тушаал ахих зарчим нээлттэй, ил тод болох боломж бүрдэх хэдий ч тодорхой заасан хугацаа, жилийг нягтлах шаардлагатай.</w:t>
      </w:r>
    </w:p>
    <w:p w14:paraId="68C64718" w14:textId="052B2D19"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Дээрх зохицуулалтуудыг авч үзвэл эдгээр </w:t>
      </w:r>
      <w:r w:rsidR="00717346" w:rsidRPr="00B2203B">
        <w:rPr>
          <w:rFonts w:ascii="Arial" w:hAnsi="Arial" w:cs="Arial"/>
          <w:sz w:val="24"/>
          <w:szCs w:val="24"/>
          <w:lang w:val="mn-MN"/>
        </w:rPr>
        <w:t>нь хуулийн төсөл нь</w:t>
      </w:r>
      <w:r w:rsidRPr="00B2203B">
        <w:rPr>
          <w:rFonts w:ascii="Arial" w:hAnsi="Arial" w:cs="Arial"/>
          <w:sz w:val="24"/>
          <w:szCs w:val="24"/>
          <w:lang w:val="mn-MN"/>
        </w:rPr>
        <w:t xml:space="preserve"> </w:t>
      </w:r>
      <w:bookmarkStart w:id="2" w:name="_Hlk73609094"/>
      <w:r w:rsidRPr="00B2203B">
        <w:rPr>
          <w:rFonts w:ascii="Arial" w:hAnsi="Arial" w:cs="Arial"/>
          <w:sz w:val="24"/>
          <w:szCs w:val="24"/>
          <w:lang w:val="mn-MN"/>
        </w:rPr>
        <w:t>төслийн үзэл баримтлалаар хангахаар зорьсон зорилтоо биелүүлэх үндэслэл болно гэж үзэж байна</w:t>
      </w:r>
      <w:bookmarkEnd w:id="2"/>
      <w:r w:rsidRPr="00B2203B">
        <w:rPr>
          <w:rFonts w:ascii="Arial" w:hAnsi="Arial" w:cs="Arial"/>
          <w:sz w:val="24"/>
          <w:szCs w:val="24"/>
          <w:lang w:val="mn-MN"/>
        </w:rPr>
        <w:t>.</w:t>
      </w:r>
    </w:p>
    <w:p w14:paraId="1A5FA939" w14:textId="5C92A82B" w:rsidR="00717346" w:rsidRPr="00B2203B" w:rsidRDefault="00717346" w:rsidP="00265CF6">
      <w:pPr>
        <w:spacing w:after="120" w:line="240" w:lineRule="auto"/>
        <w:ind w:firstLine="720"/>
        <w:jc w:val="both"/>
        <w:rPr>
          <w:rFonts w:ascii="Arial" w:hAnsi="Arial" w:cs="Arial"/>
          <w:iCs/>
          <w:sz w:val="24"/>
          <w:szCs w:val="24"/>
          <w:lang w:val="mn-MN"/>
        </w:rPr>
      </w:pPr>
      <w:r w:rsidRPr="00B2203B">
        <w:rPr>
          <w:rFonts w:ascii="Arial" w:hAnsi="Arial" w:cs="Arial"/>
          <w:sz w:val="24"/>
          <w:szCs w:val="24"/>
          <w:lang w:val="mn-MN"/>
        </w:rPr>
        <w:t xml:space="preserve">Хуулийн төсөлд төрөөс боловсролын салбарт дотоодын нийт бүтээгдэхүүний долоогоос доошгүй хувийг, эсвэл  улсын төсвийн нийт зардлын 20-иос доошгүй хувийг зарцуулахаар заасан нь </w:t>
      </w:r>
      <w:r w:rsidRPr="00B2203B">
        <w:rPr>
          <w:rFonts w:ascii="Arial" w:hAnsi="Arial" w:cs="Arial"/>
          <w:iCs/>
          <w:sz w:val="24"/>
          <w:szCs w:val="24"/>
          <w:lang w:val="mn-MN"/>
        </w:rPr>
        <w:t xml:space="preserve">боловсролын байгууллагын санхүүжилтийг боловсролын зорилго, стандартын хэрэгжилтийг хангах суурь нөхцөлийг бүрдүүлдэг, боловсролын үйлчилгээний гүйцэтгэл, чанар, үр дүнд чиглэсэн болгож, </w:t>
      </w:r>
      <w:r w:rsidRPr="00B2203B">
        <w:rPr>
          <w:rFonts w:ascii="Arial" w:hAnsi="Arial" w:cs="Arial"/>
          <w:iCs/>
          <w:sz w:val="24"/>
          <w:szCs w:val="24"/>
          <w:lang w:val="mn-MN"/>
        </w:rPr>
        <w:lastRenderedPageBreak/>
        <w:t>хүн бүрд тэгш боломж бүрдүүлж, төсөв, санхүүжилт үр ашиг, үр</w:t>
      </w:r>
      <w:r w:rsidR="003B3E55" w:rsidRPr="00B2203B">
        <w:rPr>
          <w:rFonts w:ascii="Arial" w:hAnsi="Arial" w:cs="Arial"/>
          <w:iCs/>
          <w:sz w:val="24"/>
          <w:szCs w:val="24"/>
          <w:lang w:val="mn-MN"/>
        </w:rPr>
        <w:t xml:space="preserve"> дүн хангадаг болгох (Зорилт 3</w:t>
      </w:r>
      <w:r w:rsidRPr="00B2203B">
        <w:rPr>
          <w:rFonts w:ascii="Arial" w:hAnsi="Arial" w:cs="Arial"/>
          <w:iCs/>
          <w:sz w:val="24"/>
          <w:szCs w:val="24"/>
          <w:lang w:val="mn-MN"/>
        </w:rPr>
        <w:t xml:space="preserve">) нөхцөлийг бүрдүүлж байна. </w:t>
      </w:r>
    </w:p>
    <w:p w14:paraId="3DB64DD9" w14:textId="7B1764E4" w:rsidR="00DF1153" w:rsidRPr="00B2203B" w:rsidRDefault="00717346" w:rsidP="00265CF6">
      <w:pPr>
        <w:spacing w:after="120" w:line="240" w:lineRule="auto"/>
        <w:ind w:firstLine="720"/>
        <w:jc w:val="both"/>
        <w:rPr>
          <w:rFonts w:ascii="Arial" w:hAnsi="Arial" w:cs="Arial"/>
          <w:sz w:val="24"/>
          <w:szCs w:val="24"/>
          <w:lang w:val="mn-MN"/>
        </w:rPr>
      </w:pPr>
      <w:r w:rsidRPr="00B2203B">
        <w:rPr>
          <w:rFonts w:ascii="Arial" w:hAnsi="Arial" w:cs="Arial"/>
          <w:b/>
          <w:sz w:val="24"/>
          <w:szCs w:val="24"/>
          <w:lang w:val="mn-MN"/>
        </w:rPr>
        <w:t>2.</w:t>
      </w:r>
      <w:r w:rsidR="00DF1153" w:rsidRPr="00B2203B">
        <w:rPr>
          <w:rFonts w:ascii="Arial" w:hAnsi="Arial" w:cs="Arial"/>
          <w:b/>
          <w:sz w:val="24"/>
          <w:szCs w:val="24"/>
          <w:lang w:val="mn-MN"/>
        </w:rPr>
        <w:t>Шалгуур үзүүлэлт: Практикт хэрэгжих боломж</w:t>
      </w:r>
    </w:p>
    <w:p w14:paraId="15D55367" w14:textId="544B02BB"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төслийг практикт турших гэсэн шалгах хэрэгсэл нь ихээхэн цаг хугацаа, хүн хүч, зардал шаарддаг тул энэ тохиолдолд хуулийн төслийн 31, 40, 44 дүгээр зүйлд заасан зохицуулалтыг “Практикт хэрэгжих боломж” шалгуур үзүүлэлтээр шалган, бодит байдалд хэрэгжих боломжтой эсэх, хэрэгжүүлэгч субъектүүдэд ачаалал, бэрхшээл учруулах эсэх, учирч болох эрсдэлийг бууруулах арга зам байгаа эсэхийг тодруулахыг зорилоо. </w:t>
      </w:r>
    </w:p>
    <w:p w14:paraId="33ED5A87" w14:textId="7777777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Энэхүү шалгуур үзүүлэлтийн хүрээнд боловсролын сургалтын болон мэргэжлийн байгууллагын төлөөлөл болсон багш, ажилтан, судлаач, түүнчлэн боловсролын чиглэлээр 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хийн шалгасан.</w:t>
      </w:r>
    </w:p>
    <w:p w14:paraId="3397AE64" w14:textId="77777777" w:rsidR="00D23F2D" w:rsidRPr="00D23F2D" w:rsidRDefault="00D23F2D" w:rsidP="00D23F2D">
      <w:pPr>
        <w:widowControl w:val="0"/>
        <w:spacing w:after="120" w:line="262" w:lineRule="auto"/>
        <w:ind w:firstLine="600"/>
        <w:jc w:val="both"/>
        <w:rPr>
          <w:rFonts w:ascii="Arial" w:eastAsia="Arial" w:hAnsi="Arial" w:cs="Arial"/>
          <w:bCs/>
          <w:sz w:val="24"/>
          <w:szCs w:val="24"/>
          <w:lang w:val="mn-MN"/>
        </w:rPr>
      </w:pPr>
      <w:r w:rsidRPr="00D23F2D">
        <w:rPr>
          <w:rFonts w:ascii="Arial" w:eastAsia="Arial" w:hAnsi="Arial" w:cs="Arial"/>
          <w:b/>
          <w:bCs/>
          <w:sz w:val="24"/>
          <w:szCs w:val="24"/>
          <w:lang w:val="mn-MN"/>
        </w:rPr>
        <w:t>Төслийн 1 дүгээр зүйлд</w:t>
      </w:r>
      <w:r w:rsidRPr="00D23F2D">
        <w:rPr>
          <w:rFonts w:ascii="Arial" w:eastAsia="Arial" w:hAnsi="Arial" w:cs="Arial"/>
          <w:bCs/>
          <w:sz w:val="24"/>
          <w:szCs w:val="24"/>
          <w:lang w:val="mn-MN"/>
        </w:rPr>
        <w:t xml:space="preserve"> багш, багшийн туслах, боловсролын удирдах болон мэргэжлийн ажилтан, боловсролын нийтлэг үйлчилгээний ажилтан гэсэн нэр томъёоны тодорхойлолтыг бий болгон хуульчилахаар тусгах;</w:t>
      </w:r>
    </w:p>
    <w:p w14:paraId="5D0A12AF" w14:textId="77777777" w:rsidR="00D23F2D" w:rsidRPr="00D23F2D" w:rsidRDefault="00D23F2D" w:rsidP="00D23F2D">
      <w:pPr>
        <w:spacing w:after="0" w:line="240" w:lineRule="auto"/>
        <w:ind w:firstLine="600"/>
        <w:jc w:val="both"/>
        <w:rPr>
          <w:rFonts w:ascii="Arial" w:hAnsi="Arial" w:cs="Arial"/>
          <w:sz w:val="24"/>
          <w:szCs w:val="24"/>
        </w:rPr>
      </w:pPr>
      <w:r w:rsidRPr="00D23F2D">
        <w:rPr>
          <w:rFonts w:ascii="Arial" w:eastAsia="Times New Roman" w:hAnsi="Arial" w:cs="Arial"/>
          <w:sz w:val="24"/>
          <w:szCs w:val="24"/>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w:t>
      </w:r>
      <w:r w:rsidRPr="00D23F2D">
        <w:rPr>
          <w:rFonts w:ascii="Arial" w:hAnsi="Arial" w:cs="Arial"/>
          <w:sz w:val="24"/>
          <w:szCs w:val="24"/>
          <w:lang w:val="mn-MN"/>
        </w:rPr>
        <w:t>дуулан жил бүр шинэчлэн тогтоох</w:t>
      </w:r>
      <w:r w:rsidRPr="00D23F2D">
        <w:rPr>
          <w:rFonts w:ascii="Arial" w:hAnsi="Arial" w:cs="Arial"/>
          <w:sz w:val="24"/>
          <w:szCs w:val="24"/>
        </w:rPr>
        <w:t>;</w:t>
      </w:r>
    </w:p>
    <w:p w14:paraId="667BB40A" w14:textId="77777777" w:rsidR="00D23F2D" w:rsidRPr="00D23F2D" w:rsidRDefault="00D23F2D" w:rsidP="00D23F2D">
      <w:pPr>
        <w:spacing w:after="0" w:line="240" w:lineRule="auto"/>
        <w:ind w:firstLine="600"/>
        <w:jc w:val="both"/>
        <w:rPr>
          <w:rFonts w:ascii="Arial" w:eastAsia="Times New Roman" w:hAnsi="Arial" w:cs="Arial"/>
          <w:color w:val="000000" w:themeColor="text1"/>
          <w:kern w:val="2"/>
          <w:sz w:val="24"/>
          <w:szCs w:val="24"/>
          <w:lang w:val="mn-MN" w:eastAsia="zh-CN"/>
        </w:rPr>
      </w:pPr>
    </w:p>
    <w:p w14:paraId="32B6D620" w14:textId="77777777" w:rsidR="00D23F2D" w:rsidRPr="00D23F2D" w:rsidRDefault="00D23F2D" w:rsidP="00D23F2D">
      <w:pPr>
        <w:spacing w:after="0" w:line="240" w:lineRule="auto"/>
        <w:ind w:firstLine="600"/>
        <w:jc w:val="both"/>
        <w:rPr>
          <w:rFonts w:ascii="Arial" w:eastAsia="Times New Roman" w:hAnsi="Arial" w:cs="Arial"/>
          <w:kern w:val="2"/>
          <w:sz w:val="24"/>
          <w:szCs w:val="24"/>
          <w:lang w:val="mn-MN" w:eastAsia="zh-CN"/>
        </w:rPr>
      </w:pPr>
      <w:r w:rsidRPr="00D23F2D">
        <w:rPr>
          <w:rFonts w:ascii="Arial" w:eastAsia="Times New Roman" w:hAnsi="Arial" w:cs="Arial"/>
          <w:color w:val="000000" w:themeColor="text1"/>
          <w:kern w:val="2"/>
          <w:sz w:val="24"/>
          <w:szCs w:val="24"/>
          <w:lang w:val="mn-MN" w:eastAsia="zh-CN"/>
        </w:rPr>
        <w:t xml:space="preserve">Хувийн хэвшлийн </w:t>
      </w:r>
      <w:r w:rsidRPr="00D23F2D">
        <w:rPr>
          <w:rFonts w:ascii="Arial" w:eastAsia="Times New Roman" w:hAnsi="Arial" w:cs="Arial"/>
          <w:kern w:val="2"/>
          <w:sz w:val="24"/>
          <w:szCs w:val="24"/>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14:paraId="2B415215"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03F6BBE9" w14:textId="77777777" w:rsidR="00D23F2D" w:rsidRPr="00D23F2D" w:rsidRDefault="00D23F2D" w:rsidP="00D23F2D">
      <w:pPr>
        <w:spacing w:after="0" w:line="240" w:lineRule="auto"/>
        <w:ind w:firstLine="600"/>
        <w:jc w:val="both"/>
        <w:rPr>
          <w:rFonts w:ascii="Arial" w:hAnsi="Arial" w:cs="Arial"/>
          <w:sz w:val="24"/>
          <w:szCs w:val="24"/>
          <w:lang w:val="mn-MN"/>
        </w:rPr>
      </w:pPr>
      <w:r w:rsidRPr="00D23F2D">
        <w:rPr>
          <w:rFonts w:ascii="Arial" w:hAnsi="Arial" w:cs="Arial"/>
          <w:sz w:val="24"/>
          <w:szCs w:val="24"/>
          <w:lang w:val="mn-MN"/>
        </w:rPr>
        <w:t>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төвийн боловсролын нийтлэг үйлчилгээний</w:t>
      </w:r>
      <w:r w:rsidRPr="00D23F2D">
        <w:rPr>
          <w:rFonts w:ascii="Arial" w:hAnsi="Arial" w:cs="Arial"/>
          <w:color w:val="000000" w:themeColor="text1"/>
          <w:sz w:val="24"/>
          <w:szCs w:val="24"/>
          <w:lang w:val="mn-MN"/>
        </w:rPr>
        <w:t xml:space="preserve"> ажилтны </w:t>
      </w:r>
      <w:r w:rsidRPr="00D23F2D">
        <w:rPr>
          <w:rFonts w:ascii="Arial" w:hAnsi="Arial" w:cs="Arial"/>
          <w:sz w:val="24"/>
          <w:szCs w:val="24"/>
          <w:lang w:val="mn-MN"/>
        </w:rPr>
        <w:t>үндсэн цалин болон багшийн үндсэн цалингийн зөрүү хорин хувиас илүүгүй байх;</w:t>
      </w:r>
    </w:p>
    <w:p w14:paraId="2B9389AD"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561575E2" w14:textId="77777777" w:rsidR="00D23F2D" w:rsidRPr="00D23F2D" w:rsidRDefault="00D23F2D" w:rsidP="00D23F2D">
      <w:pPr>
        <w:spacing w:after="0" w:line="240" w:lineRule="auto"/>
        <w:ind w:firstLine="600"/>
        <w:jc w:val="both"/>
        <w:rPr>
          <w:rFonts w:ascii="Arial" w:hAnsi="Arial" w:cs="Arial"/>
          <w:sz w:val="24"/>
          <w:szCs w:val="24"/>
          <w:lang w:val="mn-MN"/>
        </w:rPr>
      </w:pPr>
      <w:r w:rsidRPr="00D23F2D">
        <w:rPr>
          <w:rFonts w:ascii="Arial" w:hAnsi="Arial" w:cs="Arial"/>
          <w:sz w:val="24"/>
          <w:szCs w:val="24"/>
          <w:lang w:val="mn-MN"/>
        </w:rPr>
        <w:t xml:space="preserve">Цэцэрлэг, ерөнхий боловсролын сургуулийн нэг бүлэгт хичээллэх суралцагчийн тоо боловсролын асуудал эрхэлсэн Засгийн газрын </w:t>
      </w:r>
      <w:r w:rsidRPr="00D23F2D">
        <w:rPr>
          <w:rFonts w:ascii="Arial" w:hAnsi="Arial" w:cs="Arial"/>
          <w:color w:val="000000" w:themeColor="text1"/>
          <w:sz w:val="24"/>
          <w:szCs w:val="24"/>
          <w:lang w:val="mn-MN"/>
        </w:rPr>
        <w:t xml:space="preserve">гишүүнээс тогтоосон нормативаас </w:t>
      </w:r>
      <w:r w:rsidRPr="00D23F2D">
        <w:rPr>
          <w:rFonts w:ascii="Arial" w:hAnsi="Arial" w:cs="Arial"/>
          <w:sz w:val="24"/>
          <w:szCs w:val="24"/>
          <w:lang w:val="mn-MN"/>
        </w:rPr>
        <w:t>хэтэрсэн тохиолдолд хүүхдийн тоотой уялдуулсан цалингийн нэмэгдэл олгох;</w:t>
      </w:r>
    </w:p>
    <w:p w14:paraId="1058363F" w14:textId="77777777" w:rsidR="00D23F2D" w:rsidRPr="00D23F2D" w:rsidRDefault="00D23F2D" w:rsidP="00D23F2D">
      <w:pPr>
        <w:spacing w:after="0" w:line="240" w:lineRule="auto"/>
        <w:ind w:firstLine="600"/>
        <w:jc w:val="both"/>
        <w:rPr>
          <w:rFonts w:ascii="Arial" w:hAnsi="Arial" w:cs="Arial"/>
          <w:sz w:val="24"/>
          <w:szCs w:val="24"/>
        </w:rPr>
      </w:pPr>
    </w:p>
    <w:p w14:paraId="2325CBE1"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sz w:val="24"/>
          <w:szCs w:val="24"/>
          <w:lang w:val="mn-MN"/>
        </w:rPr>
        <w:t>Ц</w:t>
      </w:r>
      <w:r w:rsidRPr="00D23F2D">
        <w:rPr>
          <w:rFonts w:ascii="Arial" w:eastAsia="Times New Roman" w:hAnsi="Arial" w:cs="Arial"/>
          <w:sz w:val="24"/>
          <w:szCs w:val="24"/>
          <w:lang w:val="mn-MN"/>
        </w:rPr>
        <w:t>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p>
    <w:p w14:paraId="7C0B4B07"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p>
    <w:p w14:paraId="584A5902"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eastAsia="Times New Roman" w:hAnsi="Arial" w:cs="Arial"/>
          <w:sz w:val="24"/>
          <w:szCs w:val="24"/>
          <w:lang w:val="mn-MN"/>
        </w:rPr>
        <w:t xml:space="preserve">Аймаг, нийслэл, дүүргийн боловсролын газар, хэлтсийн даргыг болон </w:t>
      </w:r>
      <w:r w:rsidRPr="00D23F2D">
        <w:rPr>
          <w:rFonts w:ascii="Arial" w:hAnsi="Arial" w:cs="Arial"/>
          <w:sz w:val="24"/>
          <w:szCs w:val="24"/>
          <w:lang w:val="mn-MN"/>
        </w:rPr>
        <w:t>т</w:t>
      </w:r>
      <w:r w:rsidRPr="00D23F2D">
        <w:rPr>
          <w:rFonts w:ascii="Arial" w:eastAsia="Times New Roman" w:hAnsi="Arial" w:cs="Arial"/>
          <w:sz w:val="24"/>
          <w:szCs w:val="24"/>
          <w:lang w:val="mn-MN"/>
        </w:rPr>
        <w:t xml:space="preserve">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w:t>
      </w:r>
      <w:r w:rsidRPr="00D23F2D">
        <w:rPr>
          <w:rFonts w:ascii="Arial" w:eastAsia="Times New Roman" w:hAnsi="Arial" w:cs="Arial"/>
          <w:sz w:val="24"/>
          <w:szCs w:val="24"/>
          <w:lang w:val="mn-MN"/>
        </w:rPr>
        <w:lastRenderedPageBreak/>
        <w:t>хариуцлага, ёс зүйтэй байдлыг харгалзан дахин н</w:t>
      </w:r>
      <w:r w:rsidRPr="00D23F2D">
        <w:rPr>
          <w:rFonts w:ascii="Arial" w:hAnsi="Arial" w:cs="Arial"/>
          <w:sz w:val="24"/>
          <w:szCs w:val="24"/>
          <w:lang w:val="mn-MN"/>
        </w:rPr>
        <w:t>эг удаа гурван жилийн хугацаагаар</w:t>
      </w:r>
      <w:r w:rsidRPr="00D23F2D">
        <w:rPr>
          <w:rFonts w:ascii="Arial" w:eastAsia="Times New Roman" w:hAnsi="Arial" w:cs="Arial"/>
          <w:sz w:val="24"/>
          <w:szCs w:val="24"/>
          <w:lang w:val="mn-MN"/>
        </w:rPr>
        <w:t xml:space="preserve"> улируулан томилох;</w:t>
      </w:r>
    </w:p>
    <w:p w14:paraId="3745792B"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p>
    <w:p w14:paraId="7F463F7C" w14:textId="77777777" w:rsidR="00D23F2D" w:rsidRPr="00D23F2D" w:rsidRDefault="00D23F2D" w:rsidP="00D23F2D">
      <w:pPr>
        <w:spacing w:after="0" w:line="240" w:lineRule="auto"/>
        <w:ind w:firstLine="720"/>
        <w:jc w:val="both"/>
        <w:rPr>
          <w:rFonts w:ascii="Arial" w:hAnsi="Arial" w:cs="Arial"/>
          <w:color w:val="000000"/>
          <w:sz w:val="24"/>
          <w:szCs w:val="24"/>
          <w:lang w:val="mn-MN"/>
        </w:rPr>
      </w:pPr>
      <w:r w:rsidRPr="00D23F2D">
        <w:rPr>
          <w:rFonts w:ascii="Arial" w:eastAsia="Times New Roman" w:hAnsi="Arial" w:cs="Arial"/>
          <w:sz w:val="24"/>
          <w:szCs w:val="24"/>
          <w:lang w:val="mn-MN"/>
        </w:rPr>
        <w:t>Төрөөс боловсролын салбарт дотоодын нийт бүтээгдэхүүний 7-гоос доошгүй хувийг</w:t>
      </w:r>
      <w:r w:rsidRPr="00D23F2D">
        <w:rPr>
          <w:rFonts w:ascii="Arial" w:hAnsi="Arial" w:cs="Arial"/>
          <w:sz w:val="24"/>
          <w:szCs w:val="24"/>
          <w:lang w:val="mn-MN"/>
        </w:rPr>
        <w:t>,</w:t>
      </w:r>
      <w:r w:rsidRPr="00D23F2D">
        <w:rPr>
          <w:rFonts w:ascii="Arial" w:eastAsia="Times New Roman" w:hAnsi="Arial" w:cs="Arial"/>
          <w:sz w:val="24"/>
          <w:szCs w:val="24"/>
          <w:lang w:val="mn-MN"/>
        </w:rPr>
        <w:t xml:space="preserve"> эсвэл</w:t>
      </w:r>
      <w:r w:rsidRPr="00D23F2D">
        <w:rPr>
          <w:rFonts w:ascii="Arial" w:hAnsi="Arial" w:cs="Arial"/>
          <w:sz w:val="24"/>
          <w:szCs w:val="24"/>
          <w:lang w:val="mn-MN"/>
        </w:rPr>
        <w:t xml:space="preserve">  улсын төсвийн нийт зардлын 20-</w:t>
      </w:r>
      <w:r w:rsidRPr="00D23F2D">
        <w:rPr>
          <w:rFonts w:ascii="Arial" w:eastAsia="Times New Roman" w:hAnsi="Arial" w:cs="Arial"/>
          <w:sz w:val="24"/>
          <w:szCs w:val="24"/>
          <w:lang w:val="mn-MN"/>
        </w:rPr>
        <w:t>оос доошгүй хувийг зарцуулдаг болох.</w:t>
      </w:r>
    </w:p>
    <w:p w14:paraId="44FE6238" w14:textId="77777777" w:rsidR="00D23F2D" w:rsidRPr="00D23F2D" w:rsidRDefault="00D23F2D" w:rsidP="00D23F2D">
      <w:pPr>
        <w:spacing w:after="0" w:line="240" w:lineRule="auto"/>
        <w:ind w:firstLine="600"/>
        <w:jc w:val="both"/>
        <w:rPr>
          <w:rFonts w:ascii="Arial" w:hAnsi="Arial" w:cs="Arial"/>
          <w:color w:val="000000"/>
          <w:sz w:val="24"/>
          <w:szCs w:val="24"/>
          <w:lang w:val="mn-MN"/>
        </w:rPr>
      </w:pPr>
    </w:p>
    <w:p w14:paraId="6E0AE704"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b/>
          <w:bCs/>
          <w:sz w:val="24"/>
          <w:szCs w:val="24"/>
          <w:lang w:val="mn-MN"/>
        </w:rPr>
        <w:t>Төслийн 2 дугаар зүйлд</w:t>
      </w:r>
      <w:r w:rsidRPr="00D23F2D">
        <w:rPr>
          <w:rFonts w:ascii="Arial" w:hAnsi="Arial" w:cs="Arial"/>
          <w:bCs/>
          <w:sz w:val="24"/>
          <w:szCs w:val="24"/>
          <w:lang w:val="mn-MN"/>
        </w:rPr>
        <w:t xml:space="preserve"> </w:t>
      </w:r>
      <w:r w:rsidRPr="00D23F2D">
        <w:rPr>
          <w:rFonts w:ascii="Arial" w:eastAsia="Times New Roman" w:hAnsi="Arial" w:cs="Arial"/>
          <w:sz w:val="24"/>
          <w:szCs w:val="24"/>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ёс суртахуунтай, хариуцлагатай иргэнийг төлөвшүүлэхэд оршиж байхаар тодорхойлон хуульчлах;</w:t>
      </w:r>
    </w:p>
    <w:p w14:paraId="334D7B24"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3E79E321" w14:textId="77777777" w:rsidR="00D23F2D" w:rsidRPr="00D23F2D" w:rsidRDefault="00D23F2D" w:rsidP="00D23F2D">
      <w:pPr>
        <w:spacing w:after="0" w:line="240" w:lineRule="auto"/>
        <w:ind w:firstLine="698"/>
        <w:jc w:val="both"/>
        <w:rPr>
          <w:rFonts w:ascii="Arial" w:hAnsi="Arial" w:cs="Arial"/>
          <w:sz w:val="24"/>
          <w:szCs w:val="24"/>
        </w:rPr>
      </w:pPr>
      <w:r w:rsidRPr="00D23F2D">
        <w:rPr>
          <w:rFonts w:ascii="Arial" w:eastAsia="Times New Roman" w:hAnsi="Arial" w:cs="Arial"/>
          <w:sz w:val="24"/>
          <w:szCs w:val="24"/>
          <w:lang w:val="mn-MN"/>
        </w:rPr>
        <w:t xml:space="preserve">Багш бэлтгэх сургалтын хөтөлбөрөөр амжилттай суралцсан суралцагчид төрөөс </w:t>
      </w:r>
      <w:r w:rsidRPr="00D23F2D">
        <w:rPr>
          <w:rFonts w:ascii="Arial" w:hAnsi="Arial" w:cs="Arial"/>
          <w:sz w:val="24"/>
          <w:szCs w:val="24"/>
          <w:lang w:val="mn-MN"/>
        </w:rPr>
        <w:t>с</w:t>
      </w:r>
      <w:r w:rsidRPr="00D23F2D">
        <w:rPr>
          <w:rFonts w:ascii="Arial" w:eastAsia="Times New Roman" w:hAnsi="Arial" w:cs="Arial"/>
          <w:sz w:val="24"/>
          <w:szCs w:val="24"/>
          <w:lang w:val="mn-MN"/>
        </w:rPr>
        <w:t xml:space="preserve">ургалтын төлбөрийн хөнгөлөлт, чөлөөлөлтийг  </w:t>
      </w:r>
      <w:r w:rsidRPr="00D23F2D">
        <w:rPr>
          <w:rFonts w:ascii="Arial" w:hAnsi="Arial" w:cs="Arial"/>
          <w:sz w:val="24"/>
          <w:szCs w:val="24"/>
          <w:lang w:val="mn-MN"/>
        </w:rPr>
        <w:t>с</w:t>
      </w:r>
      <w:r w:rsidRPr="00D23F2D">
        <w:rPr>
          <w:rFonts w:ascii="Arial" w:eastAsia="Times New Roman" w:hAnsi="Arial" w:cs="Arial"/>
          <w:sz w:val="24"/>
          <w:szCs w:val="24"/>
          <w:lang w:val="mn-MN"/>
        </w:rPr>
        <w:t xml:space="preserve">ар бүр хөдөлмөрийн хөлсний доод хэмжээнээс багагүй </w:t>
      </w:r>
      <w:r w:rsidRPr="00D23F2D">
        <w:rPr>
          <w:rFonts w:ascii="Arial" w:hAnsi="Arial" w:cs="Arial"/>
          <w:sz w:val="24"/>
          <w:szCs w:val="24"/>
          <w:lang w:val="mn-MN"/>
        </w:rPr>
        <w:t xml:space="preserve">хэмжээний </w:t>
      </w:r>
      <w:r w:rsidRPr="00D23F2D">
        <w:rPr>
          <w:rFonts w:ascii="Arial" w:eastAsia="Times New Roman" w:hAnsi="Arial" w:cs="Arial"/>
          <w:sz w:val="24"/>
          <w:szCs w:val="24"/>
          <w:lang w:val="mn-MN"/>
        </w:rPr>
        <w:t>амжиргааны тэтгэлэг хэлбэрээр үзүүлэх, багш мэргэжлээр амжилттай суралцан амжиргааны тэтгэлэг авсан хугацааг багшаар ажилласанд тооцох</w:t>
      </w:r>
      <w:r w:rsidRPr="00D23F2D">
        <w:rPr>
          <w:rFonts w:ascii="Arial" w:eastAsia="Times New Roman" w:hAnsi="Arial" w:cs="Arial"/>
          <w:noProof/>
          <w:sz w:val="24"/>
          <w:szCs w:val="24"/>
        </w:rPr>
        <w:t>;</w:t>
      </w:r>
    </w:p>
    <w:p w14:paraId="650B34AA" w14:textId="77777777" w:rsidR="00D23F2D" w:rsidRPr="00D23F2D" w:rsidRDefault="00D23F2D" w:rsidP="00D23F2D">
      <w:pPr>
        <w:spacing w:after="0" w:line="240" w:lineRule="auto"/>
        <w:ind w:firstLine="698"/>
        <w:jc w:val="both"/>
        <w:rPr>
          <w:rFonts w:ascii="Arial" w:hAnsi="Arial" w:cs="Arial"/>
          <w:sz w:val="24"/>
          <w:szCs w:val="24"/>
          <w:lang w:val="mn-MN"/>
        </w:rPr>
      </w:pPr>
    </w:p>
    <w:p w14:paraId="79F04920" w14:textId="77777777" w:rsidR="00D23F2D" w:rsidRPr="00D23F2D" w:rsidRDefault="00D23F2D" w:rsidP="00D23F2D">
      <w:pPr>
        <w:spacing w:after="0" w:line="240" w:lineRule="auto"/>
        <w:ind w:firstLine="698"/>
        <w:jc w:val="both"/>
        <w:rPr>
          <w:rFonts w:ascii="Arial" w:hAnsi="Arial" w:cs="Arial"/>
          <w:sz w:val="24"/>
          <w:szCs w:val="24"/>
          <w:lang w:val="mn-MN"/>
        </w:rPr>
      </w:pPr>
      <w:r w:rsidRPr="00D23F2D">
        <w:rPr>
          <w:rFonts w:ascii="Arial" w:hAnsi="Arial" w:cs="Arial"/>
          <w:sz w:val="24"/>
          <w:szCs w:val="24"/>
          <w:lang w:val="mn-MN"/>
        </w:rPr>
        <w:t>Х</w:t>
      </w:r>
      <w:r w:rsidRPr="00D23F2D">
        <w:rPr>
          <w:rFonts w:ascii="Arial" w:eastAsia="Times New Roman" w:hAnsi="Arial" w:cs="Arial"/>
          <w:sz w:val="24"/>
          <w:szCs w:val="24"/>
          <w:lang w:val="mn-MN"/>
        </w:rPr>
        <w:t xml:space="preserve">өдөлмөрийн онцлогийг харгалзан бүх түвшний боловсролын сургалтын байгууллагын захирал, эрхлэгч нарт ажлын </w:t>
      </w:r>
      <w:r w:rsidRPr="00D23F2D">
        <w:rPr>
          <w:rFonts w:ascii="Arial" w:eastAsia="Times New Roman" w:hAnsi="Arial" w:cs="Arial"/>
          <w:bCs/>
          <w:sz w:val="24"/>
          <w:szCs w:val="24"/>
          <w:lang w:val="mn-MN"/>
        </w:rPr>
        <w:t>21 өдөр</w:t>
      </w:r>
      <w:r w:rsidRPr="00D23F2D">
        <w:rPr>
          <w:rFonts w:ascii="Arial" w:eastAsia="Times New Roman" w:hAnsi="Arial" w:cs="Arial"/>
          <w:sz w:val="24"/>
          <w:szCs w:val="24"/>
          <w:lang w:val="mn-MN"/>
        </w:rPr>
        <w:t xml:space="preserve">, бусад ажилтанд ажлын </w:t>
      </w:r>
      <w:r w:rsidRPr="00D23F2D">
        <w:rPr>
          <w:rFonts w:ascii="Arial" w:eastAsia="Times New Roman" w:hAnsi="Arial" w:cs="Arial"/>
          <w:bCs/>
          <w:sz w:val="24"/>
          <w:szCs w:val="24"/>
          <w:lang w:val="mn-MN"/>
        </w:rPr>
        <w:t>27 өдөр,</w:t>
      </w:r>
      <w:r w:rsidRPr="00D23F2D">
        <w:rPr>
          <w:rFonts w:ascii="Arial" w:eastAsia="Times New Roman" w:hAnsi="Arial" w:cs="Arial"/>
          <w:sz w:val="24"/>
          <w:szCs w:val="24"/>
          <w:lang w:val="mn-MN"/>
        </w:rPr>
        <w:t xml:space="preserve"> багш, багшийн туслах, дотуур байрны багш, нийгмийн ажилтан, хоол зүйч, сэтгэл зүйч, арга зүйч, сургалтын менежерт ажлын </w:t>
      </w:r>
      <w:r w:rsidRPr="00D23F2D">
        <w:rPr>
          <w:rFonts w:ascii="Arial" w:eastAsia="Times New Roman" w:hAnsi="Arial" w:cs="Arial"/>
          <w:bCs/>
          <w:sz w:val="24"/>
          <w:szCs w:val="24"/>
          <w:lang w:val="mn-MN"/>
        </w:rPr>
        <w:t>33 өдрийн</w:t>
      </w:r>
      <w:r w:rsidRPr="00D23F2D">
        <w:rPr>
          <w:rFonts w:ascii="Arial" w:eastAsia="Times New Roman" w:hAnsi="Arial" w:cs="Arial"/>
          <w:sz w:val="24"/>
          <w:szCs w:val="24"/>
          <w:lang w:val="mn-MN"/>
        </w:rPr>
        <w:t xml:space="preserve"> нэмэгдэл амралт олгох;</w:t>
      </w:r>
    </w:p>
    <w:p w14:paraId="12325BFF" w14:textId="77777777" w:rsidR="00D23F2D" w:rsidRPr="00D23F2D" w:rsidRDefault="00D23F2D" w:rsidP="00D23F2D">
      <w:pPr>
        <w:spacing w:after="0" w:line="240" w:lineRule="auto"/>
        <w:ind w:firstLine="698"/>
        <w:jc w:val="both"/>
        <w:rPr>
          <w:rFonts w:ascii="Arial" w:hAnsi="Arial" w:cs="Arial"/>
          <w:sz w:val="24"/>
          <w:szCs w:val="24"/>
          <w:lang w:val="mn-MN"/>
        </w:rPr>
      </w:pPr>
    </w:p>
    <w:p w14:paraId="30FFF36B"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r w:rsidRPr="00D23F2D">
        <w:rPr>
          <w:rFonts w:ascii="Arial" w:eastAsia="Times New Roman" w:hAnsi="Arial" w:cs="Arial"/>
          <w:sz w:val="24"/>
          <w:szCs w:val="24"/>
          <w:lang w:val="mn-MN"/>
        </w:rPr>
        <w:t>Тухайн нутаг дэвсгэрийн он</w:t>
      </w:r>
      <w:r w:rsidRPr="00D23F2D">
        <w:rPr>
          <w:rFonts w:ascii="Arial" w:hAnsi="Arial" w:cs="Arial"/>
          <w:sz w:val="24"/>
          <w:szCs w:val="24"/>
          <w:lang w:val="mn-MN"/>
        </w:rPr>
        <w:t xml:space="preserve">цлог, төвөөс алслагдсан байдлыг </w:t>
      </w:r>
      <w:r w:rsidRPr="00D23F2D">
        <w:rPr>
          <w:rFonts w:ascii="Arial" w:eastAsia="Times New Roman" w:hAnsi="Arial" w:cs="Arial"/>
          <w:sz w:val="24"/>
          <w:szCs w:val="24"/>
          <w:lang w:val="mn-MN"/>
        </w:rPr>
        <w:t>харгалзан багш, ажилтан нэмэгдэл цалин, урамшуулал, бусад дэмжлэг авах;</w:t>
      </w:r>
    </w:p>
    <w:p w14:paraId="662A2909"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p>
    <w:p w14:paraId="7A751DF3" w14:textId="77777777" w:rsidR="00D23F2D" w:rsidRPr="00D23F2D" w:rsidRDefault="00D23F2D" w:rsidP="00D23F2D">
      <w:pPr>
        <w:tabs>
          <w:tab w:val="left" w:pos="0"/>
        </w:tabs>
        <w:spacing w:after="0" w:line="240" w:lineRule="auto"/>
        <w:ind w:firstLine="720"/>
        <w:jc w:val="both"/>
        <w:rPr>
          <w:rFonts w:ascii="Arial" w:hAnsi="Arial" w:cs="Arial"/>
          <w:sz w:val="24"/>
          <w:szCs w:val="24"/>
          <w:lang w:val="mn-MN"/>
        </w:rPr>
      </w:pPr>
      <w:r w:rsidRPr="00D23F2D">
        <w:rPr>
          <w:rFonts w:ascii="Arial" w:hAnsi="Arial" w:cs="Arial"/>
          <w:sz w:val="24"/>
          <w:szCs w:val="24"/>
          <w:lang w:val="mn-MN"/>
        </w:rPr>
        <w:t xml:space="preserve"> С</w:t>
      </w:r>
      <w:r w:rsidRPr="00D23F2D">
        <w:rPr>
          <w:rFonts w:ascii="Arial" w:eastAsia="Times New Roman" w:hAnsi="Arial" w:cs="Arial"/>
          <w:sz w:val="24"/>
          <w:szCs w:val="24"/>
          <w:lang w:val="mn-MN"/>
        </w:rPr>
        <w:t>ум, баг, улсын болон орон нутгийн зэрэглэлтэй хот, тосгон дахь төрийн болон орон нутгийн өмчийн цэцэрлэгийн эрхлэгч, ерөнхий боловсролын сургууль, мэргэжлийн болон техникийн боловсролын сургалтын байгууллага, насан туршийн суралцахуйн төвийн багш,  ажилтанд гурван жил тутамд нэг удаа зургаан сарын үндсэн цалинтай нь тэнцэх хэмжээний мөнгөн тэтгэмжийг улсын төсвөөс олгох;</w:t>
      </w:r>
    </w:p>
    <w:p w14:paraId="7A0AF1C1" w14:textId="77777777" w:rsidR="00D23F2D" w:rsidRPr="00D23F2D" w:rsidRDefault="00D23F2D" w:rsidP="00D23F2D">
      <w:pPr>
        <w:tabs>
          <w:tab w:val="left" w:pos="0"/>
        </w:tabs>
        <w:spacing w:after="0" w:line="240" w:lineRule="auto"/>
        <w:ind w:firstLine="720"/>
        <w:jc w:val="both"/>
        <w:rPr>
          <w:rFonts w:ascii="Arial" w:hAnsi="Arial" w:cs="Arial"/>
          <w:kern w:val="2"/>
          <w:sz w:val="24"/>
          <w:szCs w:val="24"/>
          <w:lang w:val="mn-MN"/>
        </w:rPr>
      </w:pPr>
    </w:p>
    <w:p w14:paraId="10E96A55" w14:textId="77777777" w:rsidR="00D23F2D" w:rsidRPr="00D23F2D" w:rsidRDefault="00D23F2D" w:rsidP="00D23F2D">
      <w:pPr>
        <w:spacing w:after="0" w:line="240" w:lineRule="auto"/>
        <w:ind w:firstLine="698"/>
        <w:jc w:val="both"/>
        <w:rPr>
          <w:rFonts w:ascii="Arial" w:hAnsi="Arial" w:cs="Arial"/>
          <w:sz w:val="24"/>
          <w:szCs w:val="24"/>
          <w:lang w:val="mn-MN"/>
        </w:rPr>
      </w:pPr>
      <w:r w:rsidRPr="00D23F2D">
        <w:rPr>
          <w:rFonts w:ascii="Arial" w:hAnsi="Arial" w:cs="Arial"/>
          <w:b/>
          <w:sz w:val="24"/>
          <w:szCs w:val="24"/>
          <w:lang w:val="mn-MN"/>
        </w:rPr>
        <w:t xml:space="preserve"> </w:t>
      </w:r>
      <w:r w:rsidRPr="00D23F2D">
        <w:rPr>
          <w:rFonts w:ascii="Arial" w:hAnsi="Arial" w:cs="Arial"/>
          <w:sz w:val="24"/>
          <w:szCs w:val="24"/>
          <w:lang w:val="mn-MN"/>
        </w:rPr>
        <w:t xml:space="preserve">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даатгалын шимтгэл төлсөн багш, боловсролын мэргэжлийн болон удирдах </w:t>
      </w:r>
      <w:r w:rsidRPr="00D23F2D">
        <w:rPr>
          <w:rFonts w:ascii="Arial" w:hAnsi="Arial" w:cs="Arial"/>
          <w:color w:val="000000" w:themeColor="text1"/>
          <w:sz w:val="24"/>
          <w:szCs w:val="24"/>
          <w:lang w:val="mn-MN"/>
        </w:rPr>
        <w:t>ажилтан</w:t>
      </w:r>
      <w:r w:rsidRPr="00D23F2D">
        <w:rPr>
          <w:rFonts w:ascii="Arial" w:hAnsi="Arial" w:cs="Arial"/>
          <w:color w:val="FF0000"/>
          <w:sz w:val="24"/>
          <w:szCs w:val="24"/>
          <w:lang w:val="mn-MN"/>
        </w:rPr>
        <w:t xml:space="preserve"> </w:t>
      </w:r>
      <w:r w:rsidRPr="00D23F2D">
        <w:rPr>
          <w:rFonts w:ascii="Arial" w:hAnsi="Arial" w:cs="Arial"/>
          <w:sz w:val="24"/>
          <w:szCs w:val="24"/>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D23F2D">
        <w:rPr>
          <w:rFonts w:ascii="Arial" w:hAnsi="Arial" w:cs="Arial"/>
          <w:color w:val="000000" w:themeColor="text1"/>
          <w:sz w:val="24"/>
          <w:szCs w:val="24"/>
          <w:lang w:val="mn-MN"/>
        </w:rPr>
        <w:t xml:space="preserve">Төрийн албаны тухай хуулийн 60.1-д  </w:t>
      </w:r>
      <w:r w:rsidRPr="00D23F2D">
        <w:rPr>
          <w:rFonts w:ascii="Arial" w:hAnsi="Arial" w:cs="Arial"/>
          <w:sz w:val="24"/>
          <w:szCs w:val="24"/>
          <w:lang w:val="mn-MN"/>
        </w:rPr>
        <w:t>заасан нэг удаагийн буцалтгүй тусламж олгох;</w:t>
      </w:r>
    </w:p>
    <w:p w14:paraId="65A10409"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6D24C035"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r w:rsidRPr="00D23F2D">
        <w:rPr>
          <w:rFonts w:ascii="Arial" w:hAnsi="Arial" w:cs="Arial"/>
          <w:sz w:val="24"/>
          <w:szCs w:val="24"/>
          <w:lang w:val="mn-MN"/>
        </w:rPr>
        <w:t>Т</w:t>
      </w:r>
      <w:r w:rsidRPr="00D23F2D">
        <w:rPr>
          <w:rFonts w:ascii="Arial" w:eastAsia="Times New Roman" w:hAnsi="Arial" w:cs="Arial"/>
          <w:sz w:val="24"/>
          <w:szCs w:val="24"/>
          <w:lang w:val="mn-MN"/>
        </w:rPr>
        <w:t>өрийн болон орон нутгийн өмчийн цэцэрлэг, ерөнхий боловсролын сургууль, мэргэжлийн боловсролын сургууль, политехник коллежид 15-аас доошгүй жил  ажилласан багш, ажилтны нэг хүүхдийг  төрийн өмчийн дээд боловсролын сургалтын байгууллагад үнэ төлбөргүй, хөнгөлөлттэй нөхцөлөөр суралцуулах;</w:t>
      </w:r>
    </w:p>
    <w:p w14:paraId="35EEA385" w14:textId="77777777" w:rsidR="00D23F2D" w:rsidRPr="00D23F2D" w:rsidRDefault="00D23F2D" w:rsidP="00D23F2D">
      <w:pPr>
        <w:spacing w:after="0" w:line="240" w:lineRule="auto"/>
        <w:ind w:firstLine="698"/>
        <w:jc w:val="both"/>
        <w:rPr>
          <w:rFonts w:ascii="Arial" w:eastAsia="Times New Roman" w:hAnsi="Arial" w:cs="Arial"/>
          <w:sz w:val="24"/>
          <w:szCs w:val="24"/>
          <w:lang w:val="mn-MN"/>
        </w:rPr>
      </w:pPr>
    </w:p>
    <w:p w14:paraId="1F03FF4F" w14:textId="77777777" w:rsidR="00D23F2D" w:rsidRPr="00D23F2D" w:rsidRDefault="00D23F2D" w:rsidP="00D23F2D">
      <w:pPr>
        <w:spacing w:after="0" w:line="240" w:lineRule="auto"/>
        <w:ind w:firstLine="698"/>
        <w:jc w:val="both"/>
        <w:rPr>
          <w:rFonts w:ascii="Arial" w:hAnsi="Arial" w:cs="Arial"/>
          <w:color w:val="000000"/>
          <w:sz w:val="24"/>
          <w:szCs w:val="24"/>
        </w:rPr>
      </w:pPr>
      <w:r w:rsidRPr="00D23F2D">
        <w:rPr>
          <w:rFonts w:ascii="Arial" w:hAnsi="Arial" w:cs="Arial"/>
          <w:sz w:val="24"/>
          <w:szCs w:val="24"/>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D23F2D">
        <w:rPr>
          <w:rFonts w:ascii="Arial" w:hAnsi="Arial" w:cs="Arial"/>
          <w:color w:val="000000" w:themeColor="text1"/>
          <w:sz w:val="24"/>
          <w:szCs w:val="24"/>
          <w:lang w:val="mn-MN"/>
        </w:rPr>
        <w:t>ажиллуулсан бол түүний</w:t>
      </w:r>
      <w:r w:rsidRPr="00D23F2D">
        <w:rPr>
          <w:rFonts w:ascii="Arial" w:hAnsi="Arial" w:cs="Arial"/>
          <w:sz w:val="24"/>
          <w:szCs w:val="24"/>
          <w:lang w:val="mn-MN"/>
        </w:rPr>
        <w:t xml:space="preserve"> ажлын нормыг тохируулах, цалин, нэмэгдэл, нэмэгдэл хөлс, урамшуулал, тэтгэмжийг хэрхэн олгох журмыг Засгийн газар батлах</w:t>
      </w:r>
      <w:r w:rsidRPr="00D23F2D">
        <w:rPr>
          <w:rFonts w:ascii="Arial" w:hAnsi="Arial" w:cs="Arial"/>
          <w:sz w:val="24"/>
          <w:szCs w:val="24"/>
        </w:rPr>
        <w:t>;</w:t>
      </w:r>
    </w:p>
    <w:p w14:paraId="776632F1" w14:textId="77777777" w:rsidR="00D23F2D" w:rsidRPr="00D23F2D" w:rsidRDefault="00D23F2D" w:rsidP="00D23F2D">
      <w:pPr>
        <w:spacing w:after="0" w:line="240" w:lineRule="auto"/>
        <w:jc w:val="both"/>
        <w:rPr>
          <w:rFonts w:ascii="Arial" w:hAnsi="Arial" w:cs="Arial"/>
          <w:sz w:val="24"/>
          <w:szCs w:val="24"/>
          <w:lang w:val="mn-MN"/>
        </w:rPr>
      </w:pPr>
    </w:p>
    <w:p w14:paraId="26BD3F10" w14:textId="77777777" w:rsidR="00D23F2D" w:rsidRPr="00D23F2D" w:rsidRDefault="00D23F2D" w:rsidP="00D23F2D">
      <w:pPr>
        <w:spacing w:after="0" w:line="240" w:lineRule="auto"/>
        <w:ind w:firstLine="698"/>
        <w:jc w:val="both"/>
        <w:rPr>
          <w:rFonts w:ascii="Arial" w:hAnsi="Arial" w:cs="Arial"/>
          <w:kern w:val="2"/>
          <w:sz w:val="24"/>
          <w:szCs w:val="24"/>
          <w:lang w:val="mn-MN"/>
        </w:rPr>
      </w:pPr>
      <w:r w:rsidRPr="00D23F2D">
        <w:rPr>
          <w:rFonts w:ascii="Arial" w:eastAsia="Times New Roman" w:hAnsi="Arial" w:cs="Arial"/>
          <w:sz w:val="24"/>
          <w:szCs w:val="24"/>
          <w:lang w:val="mn-MN"/>
        </w:rPr>
        <w:lastRenderedPageBreak/>
        <w:t xml:space="preserve">Төрийн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w:t>
      </w:r>
      <w:r w:rsidRPr="00D23F2D">
        <w:rPr>
          <w:rFonts w:ascii="Arial" w:hAnsi="Arial" w:cs="Arial"/>
          <w:sz w:val="24"/>
          <w:szCs w:val="24"/>
          <w:lang w:val="mn-MN"/>
        </w:rPr>
        <w:t>үржүүлсэнтэй тэнцүү байхаар тооц</w:t>
      </w:r>
      <w:r w:rsidRPr="00D23F2D">
        <w:rPr>
          <w:rFonts w:ascii="Arial" w:eastAsia="Times New Roman" w:hAnsi="Arial" w:cs="Arial"/>
          <w:sz w:val="24"/>
          <w:szCs w:val="24"/>
          <w:lang w:val="mn-MN"/>
        </w:rPr>
        <w:t>он инфляцийн түвшинтэй тэнцүү хувиар жил тутам шинэчлэн тогтоох;</w:t>
      </w:r>
    </w:p>
    <w:p w14:paraId="452917DD" w14:textId="77777777" w:rsidR="00D23F2D" w:rsidRPr="00D23F2D" w:rsidRDefault="00D23F2D" w:rsidP="00D23F2D">
      <w:pPr>
        <w:spacing w:after="0" w:line="240" w:lineRule="auto"/>
        <w:ind w:firstLine="720"/>
        <w:jc w:val="both"/>
        <w:rPr>
          <w:rFonts w:ascii="Arial" w:hAnsi="Arial" w:cs="Arial"/>
          <w:color w:val="000000"/>
          <w:sz w:val="24"/>
          <w:szCs w:val="24"/>
          <w:lang w:val="mn-MN"/>
        </w:rPr>
      </w:pPr>
    </w:p>
    <w:p w14:paraId="548544F6" w14:textId="77777777" w:rsidR="00D23F2D" w:rsidRPr="00D23F2D" w:rsidRDefault="00D23F2D" w:rsidP="00D23F2D">
      <w:pPr>
        <w:spacing w:after="0" w:line="240" w:lineRule="auto"/>
        <w:ind w:firstLine="600"/>
        <w:jc w:val="both"/>
        <w:rPr>
          <w:rFonts w:ascii="Arial" w:eastAsia="Times New Roman" w:hAnsi="Arial" w:cs="Arial"/>
          <w:sz w:val="24"/>
          <w:szCs w:val="24"/>
        </w:rPr>
      </w:pPr>
      <w:r w:rsidRPr="00D23F2D">
        <w:rPr>
          <w:rFonts w:ascii="Arial" w:hAnsi="Arial" w:cs="Arial"/>
          <w:sz w:val="24"/>
          <w:szCs w:val="24"/>
          <w:lang w:val="mn-MN"/>
        </w:rPr>
        <w:t>Т</w:t>
      </w:r>
      <w:r w:rsidRPr="00D23F2D">
        <w:rPr>
          <w:rFonts w:ascii="Arial" w:eastAsia="Times New Roman" w:hAnsi="Arial" w:cs="Arial"/>
          <w:sz w:val="24"/>
          <w:szCs w:val="24"/>
          <w:lang w:val="mn-MN"/>
        </w:rPr>
        <w:t>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 зэрэг зохицуулалтыг хуульчлан тусгах</w:t>
      </w:r>
      <w:r w:rsidRPr="00D23F2D">
        <w:rPr>
          <w:rFonts w:ascii="Arial" w:eastAsia="Times New Roman" w:hAnsi="Arial" w:cs="Arial"/>
          <w:sz w:val="24"/>
          <w:szCs w:val="24"/>
        </w:rPr>
        <w:t>;</w:t>
      </w:r>
    </w:p>
    <w:p w14:paraId="17B37CBE" w14:textId="77777777" w:rsidR="00D23F2D" w:rsidRPr="00D23F2D" w:rsidRDefault="00D23F2D" w:rsidP="00D23F2D">
      <w:pPr>
        <w:spacing w:after="0" w:line="240" w:lineRule="auto"/>
        <w:ind w:firstLine="600"/>
        <w:jc w:val="both"/>
        <w:rPr>
          <w:rFonts w:ascii="Arial" w:eastAsia="Times New Roman" w:hAnsi="Arial" w:cs="Arial"/>
          <w:sz w:val="24"/>
          <w:szCs w:val="24"/>
        </w:rPr>
      </w:pPr>
    </w:p>
    <w:p w14:paraId="5BC543AA" w14:textId="77777777" w:rsidR="00D23F2D" w:rsidRPr="00D23F2D" w:rsidRDefault="00D23F2D" w:rsidP="00D23F2D">
      <w:pPr>
        <w:spacing w:after="0" w:line="240" w:lineRule="auto"/>
        <w:ind w:firstLine="600"/>
        <w:jc w:val="both"/>
        <w:rPr>
          <w:rFonts w:ascii="Arial" w:eastAsia="Times New Roman" w:hAnsi="Arial" w:cs="Arial"/>
          <w:sz w:val="24"/>
          <w:szCs w:val="24"/>
          <w:lang w:val="mn-MN"/>
        </w:rPr>
      </w:pPr>
      <w:r w:rsidRPr="00D23F2D">
        <w:rPr>
          <w:rFonts w:ascii="Arial" w:hAnsi="Arial" w:cs="Arial"/>
          <w:sz w:val="24"/>
          <w:szCs w:val="24"/>
          <w:lang w:val="mn-MN"/>
        </w:rPr>
        <w:t>Төрийн болон орон нутгийн өмчийн цэцэрлэгийн эрхлэгч, ерөнхий боловсролын сургууль болон насан туршийн суралцахуйн төвийн захирлын албан тушаалд тавигдах тусгай шаардлагыг илүү нарийвчлан тусгахаар хуулийн төслийг боловсруулна.</w:t>
      </w:r>
    </w:p>
    <w:p w14:paraId="39C1A4E7" w14:textId="77777777" w:rsidR="00D23F2D" w:rsidRDefault="00D23F2D" w:rsidP="00265CF6">
      <w:pPr>
        <w:spacing w:after="120" w:line="240" w:lineRule="auto"/>
        <w:ind w:firstLine="720"/>
        <w:jc w:val="both"/>
        <w:rPr>
          <w:rFonts w:ascii="Arial" w:hAnsi="Arial" w:cs="Arial"/>
          <w:sz w:val="24"/>
          <w:szCs w:val="24"/>
          <w:lang w:val="mn-MN"/>
        </w:rPr>
      </w:pPr>
    </w:p>
    <w:p w14:paraId="54E00B15" w14:textId="7560BE57" w:rsidR="00D23F2D"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төслийг хэлэлцүүлэх явцад хэдийгээр </w:t>
      </w:r>
      <w:r w:rsidR="00D23F2D">
        <w:rPr>
          <w:rFonts w:ascii="Arial" w:hAnsi="Arial" w:cs="Arial"/>
          <w:sz w:val="24"/>
          <w:szCs w:val="24"/>
          <w:lang w:val="mn-MN"/>
        </w:rPr>
        <w:t xml:space="preserve">төрөөс олгох боловсролын санхүүжилтийг Дотоодын нийт бүтээгдэхүүний 7 хувьд хүргэх эсвэл төсвийн нийт зардлын 20-оос доошгүй хувьд хүргэх тухай заасан ч аль нэгийг нь тухайлбал, төсвийн нийт зардлын 20-оос доошгүй хувиар тооцох нь зүйтэй гэсэн санал ирсэн. </w:t>
      </w:r>
    </w:p>
    <w:p w14:paraId="2CEE7248" w14:textId="65BA959D"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Иймд уг зүйлд заасан </w:t>
      </w:r>
      <w:r w:rsidR="00D23F2D">
        <w:rPr>
          <w:rFonts w:ascii="Arial" w:hAnsi="Arial" w:cs="Arial"/>
          <w:sz w:val="24"/>
          <w:szCs w:val="24"/>
          <w:lang w:val="mn-MN"/>
        </w:rPr>
        <w:t>агуулгыг</w:t>
      </w:r>
      <w:r w:rsidRPr="00B2203B">
        <w:rPr>
          <w:rFonts w:ascii="Arial" w:hAnsi="Arial" w:cs="Arial"/>
          <w:sz w:val="24"/>
          <w:szCs w:val="24"/>
          <w:lang w:val="mn-MN"/>
        </w:rPr>
        <w:t xml:space="preserve"> нягтлан, томьёоллыг тодруулах нь зүйтэй байна.</w:t>
      </w:r>
    </w:p>
    <w:p w14:paraId="52A308F9" w14:textId="482BB975" w:rsidR="00DF1153" w:rsidRPr="00B2203B" w:rsidRDefault="004B736E" w:rsidP="00265CF6">
      <w:pPr>
        <w:spacing w:after="120" w:line="240" w:lineRule="auto"/>
        <w:ind w:firstLine="720"/>
        <w:jc w:val="both"/>
        <w:rPr>
          <w:rFonts w:ascii="Arial" w:hAnsi="Arial" w:cs="Arial"/>
          <w:b/>
          <w:bCs/>
          <w:sz w:val="24"/>
          <w:szCs w:val="24"/>
          <w:lang w:val="mn-MN"/>
        </w:rPr>
      </w:pPr>
      <w:r w:rsidRPr="00B2203B">
        <w:rPr>
          <w:rFonts w:ascii="Arial" w:hAnsi="Arial" w:cs="Arial"/>
          <w:b/>
          <w:bCs/>
          <w:sz w:val="24"/>
          <w:szCs w:val="24"/>
          <w:lang w:val="mn-MN"/>
        </w:rPr>
        <w:t>3.</w:t>
      </w:r>
      <w:r w:rsidR="00DF1153" w:rsidRPr="00B2203B">
        <w:rPr>
          <w:rFonts w:ascii="Arial" w:hAnsi="Arial" w:cs="Arial"/>
          <w:b/>
          <w:bCs/>
          <w:sz w:val="24"/>
          <w:szCs w:val="24"/>
          <w:lang w:val="mn-MN"/>
        </w:rPr>
        <w:t>Шалгуур үзүүлэлт: Ойлгомжтой эсэх</w:t>
      </w:r>
    </w:p>
    <w:p w14:paraId="539C29F9" w14:textId="7182A963"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  “Ойлгомжтой байдал” гэсэн шалгуур үзүүлэлтийн хүрээнд Боловсролын ерөнхий хуул</w:t>
      </w:r>
      <w:r w:rsidR="004B736E" w:rsidRPr="00B2203B">
        <w:rPr>
          <w:rFonts w:ascii="Arial" w:hAnsi="Arial" w:cs="Arial"/>
          <w:sz w:val="24"/>
          <w:szCs w:val="24"/>
          <w:lang w:val="mn-MN"/>
        </w:rPr>
        <w:t xml:space="preserve">ьд нэмэлт, өөрчлөлт оруулах тухай хуулийн төсөл </w:t>
      </w:r>
      <w:r w:rsidRPr="00B2203B">
        <w:rPr>
          <w:rFonts w:ascii="Arial" w:hAnsi="Arial" w:cs="Arial"/>
          <w:sz w:val="24"/>
          <w:szCs w:val="24"/>
          <w:lang w:val="mn-MN"/>
        </w:rPr>
        <w:t>боловсруулахдаа Хууль тогтоомжийн тухай хуулийн 23, 28, 29, 30 дугаар зүйл, Хууль тогтоомжийн төсөл боловсруулах аргачлалд заасан шаардлагыг хангасан эсэхэд үзлэг хийх, хянах байдлаар энэхүү үнэлгээг гүйцэтгэлээ. Мөн</w:t>
      </w:r>
      <w:r w:rsidR="004B736E" w:rsidRPr="00B2203B">
        <w:rPr>
          <w:rFonts w:ascii="Arial" w:hAnsi="Arial" w:cs="Arial"/>
          <w:sz w:val="24"/>
          <w:szCs w:val="24"/>
          <w:lang w:val="mn-MN"/>
        </w:rPr>
        <w:t xml:space="preserve"> хуулийн</w:t>
      </w:r>
      <w:r w:rsidRPr="00B2203B">
        <w:rPr>
          <w:rFonts w:ascii="Arial" w:hAnsi="Arial" w:cs="Arial"/>
          <w:sz w:val="24"/>
          <w:szCs w:val="24"/>
          <w:lang w:val="mn-MN"/>
        </w:rPr>
        <w:t xml:space="preserve"> төсөлд холбогдох байгууллагуудаас ойлгомжтой болгох чиглэлээр ирүүлсэн санал байгаа эсэхийг нягтлан,  анализ хийлээ.</w:t>
      </w:r>
    </w:p>
    <w:p w14:paraId="50F7A317" w14:textId="77777777" w:rsidR="00D966EB" w:rsidRPr="00B2203B" w:rsidRDefault="00D966EB" w:rsidP="00265CF6">
      <w:pPr>
        <w:pStyle w:val="Bodytext10"/>
        <w:spacing w:line="240" w:lineRule="auto"/>
        <w:ind w:firstLine="600"/>
        <w:jc w:val="both"/>
        <w:rPr>
          <w:sz w:val="24"/>
          <w:szCs w:val="24"/>
          <w:lang w:val="mn-MN"/>
        </w:rPr>
      </w:pPr>
      <w:r w:rsidRPr="00B2203B">
        <w:rPr>
          <w:sz w:val="24"/>
          <w:szCs w:val="24"/>
          <w:lang w:val="mn-MN"/>
        </w:rPr>
        <w:t xml:space="preserve">Монгол Улсын Их Хурлаас 2023 оны 07 дугаар сарын 07-ны өдөр Боловсролын ерөнхий хуулийг баталж мөрдүүлсэн боловч нийгмийн хөгжлийн явцад тухайн хуулийн зарим зохицуулалтыг эргэн харах боловсронгуй болгох, шинээр томьёолох шаардлага бий болсон.   </w:t>
      </w:r>
    </w:p>
    <w:p w14:paraId="767FBBFE" w14:textId="6EB69AC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Боловсролын ерөнхий хуул</w:t>
      </w:r>
      <w:r w:rsidR="00D966EB" w:rsidRPr="00B2203B">
        <w:rPr>
          <w:rFonts w:ascii="Arial" w:hAnsi="Arial" w:cs="Arial"/>
          <w:sz w:val="24"/>
          <w:szCs w:val="24"/>
          <w:lang w:val="mn-MN"/>
        </w:rPr>
        <w:t>ьд нэмэлт, өөрчлөлт оруулах тухай хуулийн төсөл нь бүтэц төрлийн хувьд хуульд нэмэлт, өөрчлөлт оруулах төслийн</w:t>
      </w:r>
      <w:r w:rsidRPr="00B2203B">
        <w:rPr>
          <w:rFonts w:ascii="Arial" w:hAnsi="Arial" w:cs="Arial"/>
          <w:sz w:val="24"/>
          <w:szCs w:val="24"/>
          <w:lang w:val="mn-MN"/>
        </w:rPr>
        <w:t xml:space="preserve"> хэлбэрээр бичигдсэн.</w:t>
      </w:r>
    </w:p>
    <w:p w14:paraId="1D5BF729" w14:textId="77777777"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Хуулийн төслийн бүтцийн дугаарлалт нь  хуульд заасан шаардлагыг хангасан байна. Бие даасан санаа бүрийг тусгай зүйлд тусгаж, заалт нь нэг өгүүлбэрээр илэрхийлэгдсэн, төслийн бүтэц нь Хууль тогтоомжийн тухай хуулийн 28 дугаар зүйлийн 28.3-т заасанд нийцсэн байна.  Мөн хуулийн шинэчилсэн найруулгын төсөл нь </w:t>
      </w:r>
      <w:bookmarkStart w:id="3" w:name="_Hlk59372208"/>
      <w:r w:rsidRPr="00B2203B">
        <w:rPr>
          <w:rFonts w:ascii="Arial" w:hAnsi="Arial" w:cs="Arial"/>
          <w:sz w:val="24"/>
          <w:szCs w:val="24"/>
          <w:lang w:val="mn-MN"/>
        </w:rPr>
        <w:t>Хууль тогтоомжийн тухай хуулийн</w:t>
      </w:r>
      <w:bookmarkEnd w:id="3"/>
      <w:r w:rsidRPr="00B2203B">
        <w:rPr>
          <w:rFonts w:ascii="Arial" w:hAnsi="Arial" w:cs="Arial"/>
          <w:sz w:val="24"/>
          <w:szCs w:val="24"/>
          <w:lang w:val="mn-MN"/>
        </w:rPr>
        <w:t xml:space="preserve"> 29 дүгээр зүйлд заасан тухайн хуулиар зохицуулах нийгмийн харилцаанд хамаарах асуудлыг бүрэн тусгасан байх, үүнд  хүрээнээс хальсан асуудлыг тусгахгүй байх шаардлага, 30 дугаар зүйлд заасан хэл зүй, найруулгын нийтлэг шаардлагад нийцсэн байна.</w:t>
      </w:r>
    </w:p>
    <w:p w14:paraId="52A3D44F" w14:textId="29B0106C" w:rsidR="00DF1153"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 xml:space="preserve">Түүнчлэн хуулийн төслийн зарим нэр томьёог жигдлэх, найруулгыг ойлгомжтой томьёолох нь зүйтэй. </w:t>
      </w:r>
    </w:p>
    <w:p w14:paraId="420A991A" w14:textId="77777777" w:rsidR="00D23F2D" w:rsidRDefault="00D23F2D" w:rsidP="00265CF6">
      <w:pPr>
        <w:spacing w:after="120" w:line="240" w:lineRule="auto"/>
        <w:ind w:firstLine="720"/>
        <w:jc w:val="both"/>
        <w:rPr>
          <w:rFonts w:ascii="Arial" w:hAnsi="Arial" w:cs="Arial"/>
          <w:sz w:val="24"/>
          <w:szCs w:val="24"/>
          <w:lang w:val="mn-MN"/>
        </w:rPr>
      </w:pPr>
    </w:p>
    <w:p w14:paraId="2BA057F5" w14:textId="77777777" w:rsidR="00D23F2D" w:rsidRPr="00B2203B" w:rsidRDefault="00D23F2D" w:rsidP="00265CF6">
      <w:pPr>
        <w:spacing w:after="120" w:line="240" w:lineRule="auto"/>
        <w:ind w:firstLine="720"/>
        <w:jc w:val="both"/>
        <w:rPr>
          <w:rFonts w:ascii="Arial" w:hAnsi="Arial" w:cs="Arial"/>
          <w:sz w:val="24"/>
          <w:szCs w:val="24"/>
          <w:lang w:val="mn-MN"/>
        </w:rPr>
      </w:pPr>
    </w:p>
    <w:p w14:paraId="7214CCE3" w14:textId="6272C464" w:rsidR="00DF1153" w:rsidRPr="00B2203B" w:rsidRDefault="00303FEA" w:rsidP="00265CF6">
      <w:pPr>
        <w:pStyle w:val="ListParagraph"/>
        <w:spacing w:after="120" w:line="240" w:lineRule="auto"/>
        <w:jc w:val="both"/>
        <w:rPr>
          <w:rFonts w:ascii="Arial" w:hAnsi="Arial" w:cs="Arial"/>
          <w:b/>
          <w:bCs/>
          <w:sz w:val="24"/>
          <w:szCs w:val="24"/>
          <w:lang w:val="mn-MN"/>
        </w:rPr>
      </w:pPr>
      <w:r w:rsidRPr="00B2203B">
        <w:rPr>
          <w:rFonts w:ascii="Arial" w:hAnsi="Arial" w:cs="Arial"/>
          <w:b/>
          <w:bCs/>
          <w:sz w:val="24"/>
          <w:szCs w:val="24"/>
          <w:lang w:val="mn-MN"/>
        </w:rPr>
        <w:lastRenderedPageBreak/>
        <w:t>4.</w:t>
      </w:r>
      <w:r w:rsidR="00DF1153" w:rsidRPr="00B2203B">
        <w:rPr>
          <w:rFonts w:ascii="Arial" w:hAnsi="Arial" w:cs="Arial"/>
          <w:b/>
          <w:bCs/>
          <w:sz w:val="24"/>
          <w:szCs w:val="24"/>
          <w:lang w:val="mn-MN"/>
        </w:rPr>
        <w:t>Шалгуур үзүүлэлт: Харилцан уялдаатай байдлыг хангасан эсэх</w:t>
      </w:r>
    </w:p>
    <w:p w14:paraId="230519C7" w14:textId="67E52344" w:rsidR="00DF1153" w:rsidRPr="00B2203B" w:rsidRDefault="00DF1153" w:rsidP="00265CF6">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“Харилцан уялдаа” гэсэн шалгуур үзүүлэлтийн хүрээнд хуулийн төслийн үр нөлөөг шалгахдаа Боловсролыг ерөнхий хуул</w:t>
      </w:r>
      <w:r w:rsidR="00303FEA" w:rsidRPr="00B2203B">
        <w:rPr>
          <w:rFonts w:ascii="Arial" w:hAnsi="Arial" w:cs="Arial"/>
          <w:sz w:val="24"/>
          <w:szCs w:val="24"/>
          <w:lang w:val="mn-MN"/>
        </w:rPr>
        <w:t>ьд нэмэлт, өөрчлөлт оруулах тухай хуул</w:t>
      </w:r>
      <w:r w:rsidRPr="00B2203B">
        <w:rPr>
          <w:rFonts w:ascii="Arial" w:hAnsi="Arial" w:cs="Arial"/>
          <w:sz w:val="24"/>
          <w:szCs w:val="24"/>
          <w:lang w:val="mn-MN"/>
        </w:rPr>
        <w:t>ийн төслийн тодорхой зүйл заалтыг бус хуулийн төслийг бүхэлд нь шалгахыг зорилоо.</w:t>
      </w:r>
    </w:p>
    <w:p w14:paraId="15BA9DC5" w14:textId="42B87AEE" w:rsidR="00DF1153" w:rsidRPr="00B2203B" w:rsidRDefault="00DF1153" w:rsidP="00265CF6">
      <w:pPr>
        <w:spacing w:after="120" w:line="240" w:lineRule="auto"/>
        <w:ind w:firstLine="540"/>
        <w:jc w:val="both"/>
        <w:rPr>
          <w:rFonts w:ascii="Arial" w:hAnsi="Arial" w:cs="Arial"/>
          <w:sz w:val="24"/>
          <w:szCs w:val="24"/>
          <w:lang w:val="mn-MN"/>
        </w:rPr>
      </w:pPr>
      <w:r w:rsidRPr="00B2203B">
        <w:rPr>
          <w:rFonts w:ascii="Arial" w:hAnsi="Arial" w:cs="Arial"/>
          <w:sz w:val="24"/>
          <w:szCs w:val="24"/>
          <w:lang w:val="mn-MN"/>
        </w:rPr>
        <w:t xml:space="preserve">Хууль тогтоомжийн тухай хуулийн 29 дүгээр зүйлийн </w:t>
      </w:r>
      <w:r w:rsidR="00975B84" w:rsidRPr="00B2203B">
        <w:rPr>
          <w:rFonts w:ascii="Arial" w:hAnsi="Arial" w:cs="Arial"/>
          <w:sz w:val="24"/>
          <w:szCs w:val="24"/>
          <w:lang w:val="mn-MN"/>
        </w:rPr>
        <w:t>29.1.1, 29.1.5, 29.1.7–д</w:t>
      </w:r>
      <w:r w:rsidRPr="00B2203B">
        <w:rPr>
          <w:rFonts w:ascii="Arial" w:hAnsi="Arial" w:cs="Arial"/>
          <w:sz w:val="24"/>
          <w:szCs w:val="24"/>
          <w:lang w:val="mn-MN"/>
        </w:rPr>
        <w:t xml:space="preserve"> болон “Хуулийн төслийн үр нөлөө тооцох аргачлал”-ын 4.10-т заасан шаардлага, шалгуурын дагуу үнэлсэн болно. Үүнд:</w:t>
      </w:r>
    </w:p>
    <w:p w14:paraId="33434411" w14:textId="77777777" w:rsidR="00DF1153" w:rsidRPr="00B2203B" w:rsidRDefault="00DF1153" w:rsidP="00265CF6">
      <w:pPr>
        <w:pStyle w:val="ListParagraph"/>
        <w:numPr>
          <w:ilvl w:val="0"/>
          <w:numId w:val="37"/>
        </w:numPr>
        <w:spacing w:after="120" w:line="240" w:lineRule="auto"/>
        <w:jc w:val="both"/>
        <w:rPr>
          <w:rFonts w:ascii="Arial" w:hAnsi="Arial" w:cs="Arial"/>
          <w:sz w:val="24"/>
          <w:szCs w:val="24"/>
          <w:lang w:val="mn-MN"/>
        </w:rPr>
      </w:pPr>
      <w:r w:rsidRPr="00B2203B">
        <w:rPr>
          <w:rFonts w:ascii="Arial" w:hAnsi="Arial" w:cs="Arial"/>
          <w:sz w:val="24"/>
          <w:szCs w:val="24"/>
          <w:lang w:val="mn-MN"/>
        </w:rPr>
        <w:t>Монгол Улсын Хууль тогтоомжийн тухай хуулийн 29 дүгээр зүйлд заасан шаардлагыг хангасан эсэх:</w:t>
      </w:r>
    </w:p>
    <w:p w14:paraId="36970E2D" w14:textId="5878F63B" w:rsidR="00DF1153" w:rsidRPr="00B2203B" w:rsidRDefault="001908B5" w:rsidP="00265CF6">
      <w:pPr>
        <w:pStyle w:val="NoSpacing"/>
        <w:spacing w:after="120"/>
        <w:jc w:val="right"/>
        <w:rPr>
          <w:rFonts w:ascii="Arial" w:hAnsi="Arial" w:cs="Arial"/>
          <w:sz w:val="24"/>
          <w:szCs w:val="24"/>
          <w:lang w:val="mn-MN"/>
        </w:rPr>
      </w:pPr>
      <w:r w:rsidRPr="00B2203B">
        <w:rPr>
          <w:rFonts w:ascii="Arial" w:hAnsi="Arial" w:cs="Arial"/>
          <w:sz w:val="24"/>
          <w:szCs w:val="24"/>
          <w:lang w:val="mn-MN"/>
        </w:rPr>
        <w:t>Хүснэгт 2</w:t>
      </w:r>
    </w:p>
    <w:tbl>
      <w:tblPr>
        <w:tblStyle w:val="TableGrid"/>
        <w:tblW w:w="9237" w:type="dxa"/>
        <w:jc w:val="center"/>
        <w:tblLayout w:type="fixed"/>
        <w:tblLook w:val="04A0" w:firstRow="1" w:lastRow="0" w:firstColumn="1" w:lastColumn="0" w:noHBand="0" w:noVBand="1"/>
      </w:tblPr>
      <w:tblGrid>
        <w:gridCol w:w="536"/>
        <w:gridCol w:w="4150"/>
        <w:gridCol w:w="4551"/>
      </w:tblGrid>
      <w:tr w:rsidR="00DF1153" w:rsidRPr="00B2203B" w14:paraId="08633BAA" w14:textId="77777777" w:rsidTr="00592927">
        <w:trPr>
          <w:trHeight w:val="60"/>
          <w:jc w:val="center"/>
        </w:trPr>
        <w:tc>
          <w:tcPr>
            <w:tcW w:w="536" w:type="dxa"/>
          </w:tcPr>
          <w:p w14:paraId="5C07B18F" w14:textId="77777777" w:rsidR="00DF1153" w:rsidRPr="00B2203B" w:rsidRDefault="00DF1153" w:rsidP="00265CF6">
            <w:pPr>
              <w:pStyle w:val="NoSpacing"/>
              <w:spacing w:after="120"/>
              <w:ind w:left="-108" w:right="-107"/>
              <w:jc w:val="center"/>
              <w:rPr>
                <w:rFonts w:ascii="Arial" w:hAnsi="Arial" w:cs="Arial"/>
                <w:sz w:val="24"/>
                <w:szCs w:val="24"/>
                <w:lang w:val="mn-MN"/>
              </w:rPr>
            </w:pPr>
            <w:r w:rsidRPr="00B2203B">
              <w:rPr>
                <w:rFonts w:ascii="Arial" w:hAnsi="Arial" w:cs="Arial"/>
                <w:sz w:val="24"/>
                <w:szCs w:val="24"/>
                <w:lang w:val="mn-MN"/>
              </w:rPr>
              <w:t>д/д</w:t>
            </w:r>
          </w:p>
        </w:tc>
        <w:tc>
          <w:tcPr>
            <w:tcW w:w="4150" w:type="dxa"/>
          </w:tcPr>
          <w:p w14:paraId="2E33934B"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Шалгах асуулт</w:t>
            </w:r>
          </w:p>
        </w:tc>
        <w:tc>
          <w:tcPr>
            <w:tcW w:w="4551" w:type="dxa"/>
          </w:tcPr>
          <w:p w14:paraId="0BA65DA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Шаардлагыг хангасан эсэх</w:t>
            </w:r>
          </w:p>
        </w:tc>
      </w:tr>
      <w:tr w:rsidR="00DF1153" w:rsidRPr="00B2203B" w14:paraId="70DC4C84" w14:textId="77777777" w:rsidTr="00592927">
        <w:trPr>
          <w:trHeight w:val="1293"/>
          <w:jc w:val="center"/>
        </w:trPr>
        <w:tc>
          <w:tcPr>
            <w:tcW w:w="536" w:type="dxa"/>
          </w:tcPr>
          <w:p w14:paraId="61F4AF7D"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1</w:t>
            </w:r>
          </w:p>
        </w:tc>
        <w:tc>
          <w:tcPr>
            <w:tcW w:w="4150" w:type="dxa"/>
          </w:tcPr>
          <w:p w14:paraId="02FD3A3C"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551" w:type="dxa"/>
          </w:tcPr>
          <w:p w14:paraId="47AFD1E2"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Үндсэн хуульд заасан зарчмыг хангахад чиглэсэн бөгөөд ямар нэгэн байдлаар зөрчилдөөгүй байна. </w:t>
            </w:r>
          </w:p>
          <w:p w14:paraId="3F13ACE3" w14:textId="77777777" w:rsidR="00DF1153" w:rsidRPr="00B2203B" w:rsidRDefault="00DF1153" w:rsidP="00265CF6">
            <w:pPr>
              <w:pStyle w:val="NoSpacing"/>
              <w:spacing w:after="120"/>
              <w:jc w:val="both"/>
              <w:rPr>
                <w:rFonts w:ascii="Arial" w:hAnsi="Arial" w:cs="Arial"/>
                <w:sz w:val="24"/>
                <w:szCs w:val="24"/>
                <w:lang w:val="mn-MN"/>
              </w:rPr>
            </w:pPr>
          </w:p>
        </w:tc>
      </w:tr>
      <w:tr w:rsidR="00DF1153" w:rsidRPr="00B2203B" w14:paraId="46417243" w14:textId="77777777" w:rsidTr="00592927">
        <w:trPr>
          <w:trHeight w:val="507"/>
          <w:jc w:val="center"/>
        </w:trPr>
        <w:tc>
          <w:tcPr>
            <w:tcW w:w="536" w:type="dxa"/>
          </w:tcPr>
          <w:p w14:paraId="4E704BCE"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2</w:t>
            </w:r>
          </w:p>
        </w:tc>
        <w:tc>
          <w:tcPr>
            <w:tcW w:w="4150" w:type="dxa"/>
          </w:tcPr>
          <w:p w14:paraId="4518EE62"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29.1.5.зүйл, хэсэг, заалт нь хоорондоо зөрчилгүй байх;</w:t>
            </w:r>
          </w:p>
        </w:tc>
        <w:tc>
          <w:tcPr>
            <w:tcW w:w="4551" w:type="dxa"/>
          </w:tcPr>
          <w:p w14:paraId="687E098E"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Төслийн зүйл, хэсэг, заалт хоорондоо зөрчилдөөгүй байна. </w:t>
            </w:r>
          </w:p>
        </w:tc>
      </w:tr>
      <w:tr w:rsidR="00DF1153" w:rsidRPr="00B2203B" w14:paraId="1F53B4FD" w14:textId="77777777" w:rsidTr="00592927">
        <w:trPr>
          <w:trHeight w:val="3634"/>
          <w:jc w:val="center"/>
        </w:trPr>
        <w:tc>
          <w:tcPr>
            <w:tcW w:w="536" w:type="dxa"/>
          </w:tcPr>
          <w:p w14:paraId="57C960D6" w14:textId="77777777" w:rsidR="00DF1153" w:rsidRPr="00B2203B" w:rsidRDefault="00DF1153" w:rsidP="00265CF6">
            <w:pPr>
              <w:pStyle w:val="NoSpacing"/>
              <w:spacing w:after="120"/>
              <w:rPr>
                <w:rFonts w:ascii="Arial" w:hAnsi="Arial" w:cs="Arial"/>
                <w:sz w:val="24"/>
                <w:szCs w:val="24"/>
                <w:lang w:val="mn-MN"/>
              </w:rPr>
            </w:pPr>
            <w:r w:rsidRPr="00B2203B">
              <w:rPr>
                <w:rFonts w:ascii="Arial" w:hAnsi="Arial" w:cs="Arial"/>
                <w:sz w:val="24"/>
                <w:szCs w:val="24"/>
                <w:lang w:val="mn-MN"/>
              </w:rPr>
              <w:t>3</w:t>
            </w:r>
          </w:p>
        </w:tc>
        <w:tc>
          <w:tcPr>
            <w:tcW w:w="4150" w:type="dxa"/>
          </w:tcPr>
          <w:p w14:paraId="6394CC2E" w14:textId="77777777" w:rsidR="00DF1153" w:rsidRPr="00B2203B" w:rsidRDefault="00DF1153" w:rsidP="00265CF6">
            <w:pPr>
              <w:pStyle w:val="NoSpacing"/>
              <w:spacing w:after="120"/>
              <w:jc w:val="both"/>
              <w:rPr>
                <w:rFonts w:ascii="Arial" w:eastAsia="Times New Roman" w:hAnsi="Arial" w:cs="Arial"/>
                <w:sz w:val="24"/>
                <w:szCs w:val="24"/>
                <w:lang w:val="mn-MN"/>
              </w:rPr>
            </w:pPr>
            <w:r w:rsidRPr="00B2203B">
              <w:rPr>
                <w:rFonts w:ascii="Arial" w:eastAsia="Times New Roman"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551" w:type="dxa"/>
          </w:tcPr>
          <w:p w14:paraId="5E69E3C4" w14:textId="55FFF472" w:rsidR="00DF1153" w:rsidRPr="00B2203B" w:rsidRDefault="00975B84"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Тодорхой хуулиас </w:t>
            </w:r>
            <w:r w:rsidR="00DF1153" w:rsidRPr="00B2203B">
              <w:rPr>
                <w:rFonts w:ascii="Arial" w:hAnsi="Arial" w:cs="Arial"/>
                <w:sz w:val="24"/>
                <w:szCs w:val="24"/>
                <w:lang w:val="mn-MN"/>
              </w:rPr>
              <w:t>эш татсан</w:t>
            </w:r>
            <w:r w:rsidRPr="00B2203B">
              <w:rPr>
                <w:rFonts w:ascii="Arial" w:hAnsi="Arial" w:cs="Arial"/>
                <w:sz w:val="24"/>
                <w:szCs w:val="24"/>
                <w:lang w:val="mn-MN"/>
              </w:rPr>
              <w:t xml:space="preserve"> хэсэг, заалт байхгүй байна</w:t>
            </w:r>
            <w:r w:rsidR="00DF1153" w:rsidRPr="00B2203B">
              <w:rPr>
                <w:rFonts w:ascii="Arial" w:hAnsi="Arial" w:cs="Arial"/>
                <w:sz w:val="24"/>
                <w:szCs w:val="24"/>
                <w:lang w:val="mn-MN"/>
              </w:rPr>
              <w:t xml:space="preserve">. </w:t>
            </w:r>
          </w:p>
        </w:tc>
      </w:tr>
    </w:tbl>
    <w:p w14:paraId="2F18B384" w14:textId="77777777" w:rsidR="00DF1153" w:rsidRPr="00B2203B" w:rsidRDefault="00DF1153" w:rsidP="00265CF6">
      <w:pPr>
        <w:pStyle w:val="ListParagraph"/>
        <w:spacing w:after="120" w:line="240" w:lineRule="auto"/>
        <w:jc w:val="both"/>
        <w:rPr>
          <w:rFonts w:ascii="Arial" w:hAnsi="Arial" w:cs="Arial"/>
          <w:sz w:val="24"/>
          <w:szCs w:val="24"/>
          <w:lang w:val="mn-MN"/>
        </w:rPr>
      </w:pPr>
    </w:p>
    <w:p w14:paraId="61AB984E" w14:textId="37B06A73" w:rsidR="00DF1153" w:rsidRPr="00B2203B" w:rsidRDefault="00DF1153" w:rsidP="00265CF6">
      <w:pPr>
        <w:pStyle w:val="ListParagraph"/>
        <w:numPr>
          <w:ilvl w:val="0"/>
          <w:numId w:val="37"/>
        </w:numPr>
        <w:spacing w:after="120" w:line="240" w:lineRule="auto"/>
        <w:jc w:val="both"/>
        <w:rPr>
          <w:rFonts w:ascii="Arial" w:hAnsi="Arial" w:cs="Arial"/>
          <w:sz w:val="24"/>
          <w:szCs w:val="24"/>
          <w:lang w:val="mn-MN"/>
        </w:rPr>
      </w:pPr>
      <w:r w:rsidRPr="00B2203B">
        <w:rPr>
          <w:rFonts w:ascii="Arial" w:hAnsi="Arial" w:cs="Arial"/>
          <w:sz w:val="24"/>
          <w:szCs w:val="24"/>
          <w:lang w:val="mn-MN"/>
        </w:rPr>
        <w:t>Хуулийн төслийн үр нөлөө тооцох аргачлалын 4.10-т заасан шалгуурыг хангасан эсэх</w:t>
      </w:r>
      <w:r w:rsidR="00975B84" w:rsidRPr="00B2203B">
        <w:rPr>
          <w:rFonts w:ascii="Arial" w:hAnsi="Arial" w:cs="Arial"/>
          <w:sz w:val="24"/>
          <w:szCs w:val="24"/>
          <w:lang w:val="mn-MN"/>
        </w:rPr>
        <w:t xml:space="preserve">. Зөвхөн хуулийн төсөлд тусгагдсан асуудлаар авч үзсэн болно. </w:t>
      </w:r>
    </w:p>
    <w:p w14:paraId="0EFEE1DF" w14:textId="7955AC4E" w:rsidR="00DF1153" w:rsidRPr="00B2203B" w:rsidRDefault="001908B5" w:rsidP="00265CF6">
      <w:pPr>
        <w:pStyle w:val="ListParagraph"/>
        <w:spacing w:after="120" w:line="240" w:lineRule="auto"/>
        <w:jc w:val="right"/>
        <w:rPr>
          <w:rFonts w:ascii="Arial" w:hAnsi="Arial" w:cs="Arial"/>
          <w:sz w:val="24"/>
          <w:szCs w:val="24"/>
          <w:lang w:val="mn-MN"/>
        </w:rPr>
      </w:pPr>
      <w:r w:rsidRPr="00B2203B">
        <w:rPr>
          <w:rFonts w:ascii="Arial" w:hAnsi="Arial" w:cs="Arial"/>
          <w:sz w:val="24"/>
          <w:szCs w:val="24"/>
          <w:lang w:val="mn-MN"/>
        </w:rPr>
        <w:t>Хүснэгт 3</w:t>
      </w:r>
    </w:p>
    <w:tbl>
      <w:tblPr>
        <w:tblStyle w:val="TableGrid"/>
        <w:tblW w:w="9126" w:type="dxa"/>
        <w:tblInd w:w="250" w:type="dxa"/>
        <w:tblLayout w:type="fixed"/>
        <w:tblLook w:val="04A0" w:firstRow="1" w:lastRow="0" w:firstColumn="1" w:lastColumn="0" w:noHBand="0" w:noVBand="1"/>
      </w:tblPr>
      <w:tblGrid>
        <w:gridCol w:w="402"/>
        <w:gridCol w:w="3088"/>
        <w:gridCol w:w="938"/>
        <w:gridCol w:w="4698"/>
      </w:tblGrid>
      <w:tr w:rsidR="00DF1153" w:rsidRPr="00B2203B" w14:paraId="5E5D5216" w14:textId="77777777" w:rsidTr="00592927">
        <w:trPr>
          <w:trHeight w:val="240"/>
        </w:trPr>
        <w:tc>
          <w:tcPr>
            <w:tcW w:w="402" w:type="dxa"/>
          </w:tcPr>
          <w:p w14:paraId="632BF350" w14:textId="77777777" w:rsidR="00DF1153" w:rsidRPr="00B2203B" w:rsidRDefault="00DF1153" w:rsidP="00265CF6">
            <w:pPr>
              <w:pStyle w:val="NoSpacing"/>
              <w:spacing w:after="120"/>
              <w:ind w:left="-108" w:right="-108"/>
              <w:jc w:val="center"/>
              <w:rPr>
                <w:rFonts w:ascii="Arial" w:hAnsi="Arial" w:cs="Arial"/>
                <w:b/>
                <w:sz w:val="24"/>
                <w:szCs w:val="24"/>
                <w:lang w:val="mn-MN"/>
              </w:rPr>
            </w:pPr>
            <w:r w:rsidRPr="00B2203B">
              <w:rPr>
                <w:rFonts w:ascii="Arial" w:hAnsi="Arial" w:cs="Arial"/>
                <w:b/>
                <w:sz w:val="24"/>
                <w:szCs w:val="24"/>
                <w:lang w:val="mn-MN"/>
              </w:rPr>
              <w:t>д/д</w:t>
            </w:r>
          </w:p>
        </w:tc>
        <w:tc>
          <w:tcPr>
            <w:tcW w:w="3088" w:type="dxa"/>
          </w:tcPr>
          <w:p w14:paraId="282232F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Асуулт</w:t>
            </w:r>
          </w:p>
        </w:tc>
        <w:tc>
          <w:tcPr>
            <w:tcW w:w="938" w:type="dxa"/>
          </w:tcPr>
          <w:p w14:paraId="4309B440" w14:textId="77777777" w:rsidR="00DF1153" w:rsidRPr="00B2203B" w:rsidRDefault="00DF1153" w:rsidP="00265CF6">
            <w:pPr>
              <w:pStyle w:val="NoSpacing"/>
              <w:spacing w:after="120"/>
              <w:ind w:left="-108" w:right="-108"/>
              <w:jc w:val="center"/>
              <w:rPr>
                <w:rFonts w:ascii="Arial" w:hAnsi="Arial" w:cs="Arial"/>
                <w:b/>
                <w:sz w:val="24"/>
                <w:szCs w:val="24"/>
                <w:lang w:val="mn-MN"/>
              </w:rPr>
            </w:pPr>
            <w:r w:rsidRPr="00B2203B">
              <w:rPr>
                <w:rFonts w:ascii="Arial" w:hAnsi="Arial" w:cs="Arial"/>
                <w:b/>
                <w:sz w:val="24"/>
                <w:szCs w:val="24"/>
                <w:lang w:val="mn-MN"/>
              </w:rPr>
              <w:t>Хариулт</w:t>
            </w:r>
          </w:p>
        </w:tc>
        <w:tc>
          <w:tcPr>
            <w:tcW w:w="4698" w:type="dxa"/>
          </w:tcPr>
          <w:p w14:paraId="6654CD85" w14:textId="77777777" w:rsidR="00DF1153" w:rsidRPr="00B2203B" w:rsidRDefault="00DF1153" w:rsidP="00265CF6">
            <w:pPr>
              <w:pStyle w:val="NoSpacing"/>
              <w:spacing w:after="120"/>
              <w:jc w:val="center"/>
              <w:rPr>
                <w:rFonts w:ascii="Arial" w:hAnsi="Arial" w:cs="Arial"/>
                <w:b/>
                <w:sz w:val="24"/>
                <w:szCs w:val="24"/>
                <w:lang w:val="mn-MN"/>
              </w:rPr>
            </w:pPr>
            <w:r w:rsidRPr="00B2203B">
              <w:rPr>
                <w:rFonts w:ascii="Arial" w:hAnsi="Arial" w:cs="Arial"/>
                <w:b/>
                <w:sz w:val="24"/>
                <w:szCs w:val="24"/>
                <w:lang w:val="mn-MN"/>
              </w:rPr>
              <w:t>Дүн шинжилгээ</w:t>
            </w:r>
          </w:p>
        </w:tc>
      </w:tr>
      <w:tr w:rsidR="00DF1153" w:rsidRPr="00B2203B" w14:paraId="09F88811" w14:textId="77777777" w:rsidTr="00592927">
        <w:trPr>
          <w:trHeight w:val="1009"/>
        </w:trPr>
        <w:tc>
          <w:tcPr>
            <w:tcW w:w="402" w:type="dxa"/>
          </w:tcPr>
          <w:p w14:paraId="3D230FFA" w14:textId="77777777" w:rsidR="00DF1153" w:rsidRPr="00B2203B" w:rsidRDefault="00DF1153" w:rsidP="00265CF6">
            <w:pPr>
              <w:pStyle w:val="NoSpacing"/>
              <w:spacing w:after="120"/>
              <w:jc w:val="both"/>
              <w:rPr>
                <w:rFonts w:ascii="Arial" w:hAnsi="Arial" w:cs="Arial"/>
                <w:sz w:val="24"/>
                <w:szCs w:val="24"/>
                <w:lang w:val="mn-MN"/>
              </w:rPr>
            </w:pPr>
          </w:p>
          <w:p w14:paraId="0528B893"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1</w:t>
            </w:r>
          </w:p>
        </w:tc>
        <w:tc>
          <w:tcPr>
            <w:tcW w:w="3088" w:type="dxa"/>
          </w:tcPr>
          <w:p w14:paraId="063D8F36" w14:textId="77777777"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зохицуулалт тухайн хуулийн зорилттой нийцэж байгаа эсэх;</w:t>
            </w:r>
          </w:p>
        </w:tc>
        <w:tc>
          <w:tcPr>
            <w:tcW w:w="938" w:type="dxa"/>
          </w:tcPr>
          <w:p w14:paraId="02ABB9C0" w14:textId="77777777" w:rsidR="00DF1153" w:rsidRPr="00B2203B" w:rsidRDefault="00DF1153"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1101B7E5" w14:textId="5751A4DC" w:rsidR="00DF1153" w:rsidRPr="00B2203B" w:rsidRDefault="00DF1153"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Боловсролын ерөнхий </w:t>
            </w:r>
            <w:r w:rsidR="00975B84" w:rsidRPr="00B2203B">
              <w:rPr>
                <w:rFonts w:ascii="Arial" w:hAnsi="Arial" w:cs="Arial"/>
                <w:sz w:val="24"/>
                <w:szCs w:val="24"/>
                <w:lang w:val="mn-MN"/>
              </w:rPr>
              <w:t xml:space="preserve">хуульд нэмэлт, өөрчлөлт оруулах тухай </w:t>
            </w:r>
            <w:r w:rsidRPr="00B2203B">
              <w:rPr>
                <w:rFonts w:ascii="Arial" w:hAnsi="Arial" w:cs="Arial"/>
                <w:sz w:val="24"/>
                <w:szCs w:val="24"/>
                <w:lang w:val="mn-MN"/>
              </w:rPr>
              <w:t xml:space="preserve">хуулийн төслийн зохицуулалт нь үзэл баримтлалд тусгагдсан зорилтыг бүрэн хангаж байна. </w:t>
            </w:r>
          </w:p>
        </w:tc>
      </w:tr>
      <w:tr w:rsidR="00823D86" w:rsidRPr="00B2203B" w14:paraId="484644C7" w14:textId="77777777" w:rsidTr="00592927">
        <w:trPr>
          <w:trHeight w:val="1009"/>
        </w:trPr>
        <w:tc>
          <w:tcPr>
            <w:tcW w:w="402" w:type="dxa"/>
          </w:tcPr>
          <w:p w14:paraId="73DAE4AA" w14:textId="096BF69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  2 </w:t>
            </w:r>
          </w:p>
        </w:tc>
        <w:tc>
          <w:tcPr>
            <w:tcW w:w="3088" w:type="dxa"/>
          </w:tcPr>
          <w:p w14:paraId="2F83378F" w14:textId="0DDFA3A6"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sz w:val="24"/>
                <w:szCs w:val="24"/>
                <w:lang w:val="mn-MN"/>
              </w:rPr>
              <w:t>Х</w:t>
            </w:r>
            <w:r w:rsidRPr="00B2203B">
              <w:rPr>
                <w:rFonts w:ascii="Arial" w:hAnsi="Arial" w:cs="Arial"/>
                <w:sz w:val="24"/>
                <w:szCs w:val="24"/>
                <w:lang w:val="mn-MN"/>
              </w:rPr>
              <w:t xml:space="preserve">уулийн төслийн “Хууль тогтоомж” гэсэн хэсэгт заасан хуулиудын нэр </w:t>
            </w:r>
            <w:r w:rsidRPr="00B2203B">
              <w:rPr>
                <w:rFonts w:ascii="Arial" w:hAnsi="Arial" w:cs="Arial"/>
                <w:sz w:val="24"/>
                <w:szCs w:val="24"/>
                <w:lang w:val="mn-MN"/>
              </w:rPr>
              <w:lastRenderedPageBreak/>
              <w:t xml:space="preserve">тухайн харилцаанд хамаарах хууль мөн эсэх; </w:t>
            </w:r>
          </w:p>
        </w:tc>
        <w:tc>
          <w:tcPr>
            <w:tcW w:w="938" w:type="dxa"/>
          </w:tcPr>
          <w:p w14:paraId="57F72EB5" w14:textId="54D1A473"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lastRenderedPageBreak/>
              <w:t>Үгүй</w:t>
            </w:r>
          </w:p>
        </w:tc>
        <w:tc>
          <w:tcPr>
            <w:tcW w:w="4698" w:type="dxa"/>
          </w:tcPr>
          <w:p w14:paraId="40C7B3B7" w14:textId="29A2400B"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Энэхүү шаардлагыг хангасан  байна. </w:t>
            </w:r>
          </w:p>
        </w:tc>
      </w:tr>
      <w:tr w:rsidR="00823D86" w:rsidRPr="00B2203B" w14:paraId="0EAA8E82" w14:textId="77777777" w:rsidTr="00592927">
        <w:trPr>
          <w:trHeight w:val="651"/>
        </w:trPr>
        <w:tc>
          <w:tcPr>
            <w:tcW w:w="402" w:type="dxa"/>
          </w:tcPr>
          <w:p w14:paraId="3EA62790" w14:textId="4EB034C5"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lastRenderedPageBreak/>
              <w:t>3</w:t>
            </w:r>
          </w:p>
        </w:tc>
        <w:tc>
          <w:tcPr>
            <w:tcW w:w="3088" w:type="dxa"/>
          </w:tcPr>
          <w:p w14:paraId="07489230"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тодорхойлсон нэр томьёо </w:t>
            </w:r>
            <w:r w:rsidRPr="00B2203B">
              <w:rPr>
                <w:rFonts w:ascii="Arial" w:hAnsi="Arial" w:cs="Arial"/>
                <w:bCs/>
                <w:iCs/>
                <w:sz w:val="24"/>
                <w:szCs w:val="24"/>
                <w:lang w:val="mn-MN"/>
              </w:rPr>
              <w:t>тухайн хуулийн</w:t>
            </w:r>
            <w:r w:rsidRPr="00B2203B">
              <w:rPr>
                <w:rFonts w:ascii="Arial" w:hAnsi="Arial" w:cs="Arial"/>
                <w:sz w:val="24"/>
                <w:szCs w:val="24"/>
                <w:lang w:val="mn-MN"/>
              </w:rPr>
              <w:t xml:space="preserve"> төслийн болон бусад хуулийн нэр томьёотой нийцэж байгаа эсэх;</w:t>
            </w:r>
          </w:p>
        </w:tc>
        <w:tc>
          <w:tcPr>
            <w:tcW w:w="938" w:type="dxa"/>
          </w:tcPr>
          <w:p w14:paraId="061CEADF"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1E6B1FAA" w14:textId="222E4044" w:rsidR="00823D86" w:rsidRPr="00B2203B" w:rsidRDefault="00823D86" w:rsidP="00265CF6">
            <w:pPr>
              <w:pStyle w:val="NoSpacing"/>
              <w:spacing w:after="120"/>
              <w:jc w:val="both"/>
              <w:rPr>
                <w:rFonts w:ascii="Arial" w:hAnsi="Arial" w:cs="Arial"/>
                <w:sz w:val="24"/>
                <w:szCs w:val="24"/>
                <w:lang w:val="mn-MN" w:bidi="bo-CN"/>
              </w:rPr>
            </w:pPr>
            <w:r w:rsidRPr="00B2203B">
              <w:rPr>
                <w:rFonts w:ascii="Arial" w:hAnsi="Arial" w:cs="Arial"/>
                <w:sz w:val="24"/>
                <w:szCs w:val="24"/>
                <w:lang w:val="mn-MN"/>
              </w:rPr>
              <w:t xml:space="preserve">Төслийн 1 дүгээр  зүйлд хуулийн нэр томьёоны тодорхойлолтыг өргөн утгатай ойлголтыг нарийвчлах зорилгоор 4 нэр томьёонд тайлбар хийж ойлгохоор тусгажээ. Хяналтаар зөрчилдсөн тайлбарлах  шаардлагатай нэр томьёо илрээгүй болно. </w:t>
            </w:r>
          </w:p>
        </w:tc>
      </w:tr>
      <w:tr w:rsidR="00823D86" w:rsidRPr="00B2203B" w14:paraId="7193FC81" w14:textId="77777777" w:rsidTr="00592927">
        <w:trPr>
          <w:trHeight w:val="1009"/>
        </w:trPr>
        <w:tc>
          <w:tcPr>
            <w:tcW w:w="402" w:type="dxa"/>
          </w:tcPr>
          <w:p w14:paraId="4029CB3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4</w:t>
            </w:r>
          </w:p>
        </w:tc>
        <w:tc>
          <w:tcPr>
            <w:tcW w:w="3088" w:type="dxa"/>
          </w:tcPr>
          <w:p w14:paraId="1E6613D0"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B2203B">
              <w:rPr>
                <w:rFonts w:ascii="Arial" w:hAnsi="Arial" w:cs="Arial"/>
                <w:sz w:val="24"/>
                <w:szCs w:val="24"/>
                <w:lang w:val="mn-MN"/>
              </w:rPr>
              <w:t>;</w:t>
            </w:r>
          </w:p>
        </w:tc>
        <w:tc>
          <w:tcPr>
            <w:tcW w:w="938" w:type="dxa"/>
          </w:tcPr>
          <w:p w14:paraId="4D12DEB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67F5F4C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Зарчмын зөрөөтэй ямар нэгэн асуудал дүн шинжилгээний хүрээнд илрээгүй болно.</w:t>
            </w:r>
          </w:p>
          <w:p w14:paraId="61BB82C0" w14:textId="77777777" w:rsidR="00823D86" w:rsidRPr="00B2203B" w:rsidRDefault="00823D86" w:rsidP="00265CF6">
            <w:pPr>
              <w:pStyle w:val="NoSpacing"/>
              <w:spacing w:after="120"/>
              <w:jc w:val="both"/>
              <w:rPr>
                <w:rFonts w:ascii="Arial" w:hAnsi="Arial" w:cs="Arial"/>
                <w:sz w:val="24"/>
                <w:szCs w:val="24"/>
                <w:lang w:val="mn-MN"/>
              </w:rPr>
            </w:pPr>
          </w:p>
        </w:tc>
      </w:tr>
      <w:tr w:rsidR="00823D86" w:rsidRPr="00B2203B" w14:paraId="1CCF1447" w14:textId="77777777" w:rsidTr="00592927">
        <w:trPr>
          <w:trHeight w:val="1009"/>
        </w:trPr>
        <w:tc>
          <w:tcPr>
            <w:tcW w:w="402" w:type="dxa"/>
          </w:tcPr>
          <w:p w14:paraId="554ACB4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5</w:t>
            </w:r>
          </w:p>
        </w:tc>
        <w:tc>
          <w:tcPr>
            <w:tcW w:w="3088" w:type="dxa"/>
          </w:tcPr>
          <w:p w14:paraId="3164A07C" w14:textId="77777777" w:rsidR="00823D86" w:rsidRPr="00B2203B" w:rsidRDefault="00823D86" w:rsidP="00265CF6">
            <w:pPr>
              <w:pStyle w:val="NoSpacing"/>
              <w:spacing w:after="120"/>
              <w:jc w:val="both"/>
              <w:rPr>
                <w:rFonts w:ascii="Arial" w:hAnsi="Arial" w:cs="Arial"/>
                <w:bCs/>
                <w:iCs/>
                <w:sz w:val="24"/>
                <w:szCs w:val="24"/>
                <w:lang w:val="mn-MN"/>
              </w:rPr>
            </w:pPr>
            <w:r w:rsidRPr="00B2203B">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938" w:type="dxa"/>
          </w:tcPr>
          <w:p w14:paraId="7C6D7209"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0DBCBDEE" w14:textId="77777777" w:rsidR="00823D86" w:rsidRPr="00B2203B" w:rsidRDefault="00823D86" w:rsidP="00265CF6">
            <w:pPr>
              <w:spacing w:after="120" w:line="240" w:lineRule="auto"/>
              <w:jc w:val="both"/>
              <w:rPr>
                <w:rFonts w:ascii="Arial" w:hAnsi="Arial" w:cs="Arial"/>
                <w:sz w:val="24"/>
                <w:szCs w:val="24"/>
                <w:lang w:val="mn-MN"/>
              </w:rPr>
            </w:pPr>
            <w:r w:rsidRPr="00B2203B">
              <w:rPr>
                <w:rFonts w:ascii="Arial" w:hAnsi="Arial" w:cs="Arial"/>
                <w:sz w:val="24"/>
                <w:szCs w:val="24"/>
                <w:lang w:val="mn-MN"/>
              </w:rPr>
              <w:t xml:space="preserve">Хяналтаар давхардсан, зөрчилтэй зохицуулалт илрээгүй болно. </w:t>
            </w:r>
          </w:p>
        </w:tc>
      </w:tr>
      <w:tr w:rsidR="00823D86" w:rsidRPr="00B2203B" w14:paraId="1058268B" w14:textId="77777777" w:rsidTr="00592927">
        <w:trPr>
          <w:trHeight w:val="753"/>
        </w:trPr>
        <w:tc>
          <w:tcPr>
            <w:tcW w:w="402" w:type="dxa"/>
          </w:tcPr>
          <w:p w14:paraId="4F499FD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6</w:t>
            </w:r>
          </w:p>
        </w:tc>
        <w:tc>
          <w:tcPr>
            <w:tcW w:w="3088" w:type="dxa"/>
          </w:tcPr>
          <w:p w14:paraId="5685CFD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төслийг хэрэгжүүлэх этгээдийг тодорхой тусгасан эсэх;</w:t>
            </w:r>
          </w:p>
        </w:tc>
        <w:tc>
          <w:tcPr>
            <w:tcW w:w="938" w:type="dxa"/>
          </w:tcPr>
          <w:p w14:paraId="6683A26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62F9485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төслийг хэрэгжүүлэгч субъектийн эрх үүргийг ялган тодорхойлсон байна. </w:t>
            </w:r>
          </w:p>
        </w:tc>
      </w:tr>
      <w:tr w:rsidR="00823D86" w:rsidRPr="00B2203B" w14:paraId="2156D65F" w14:textId="77777777" w:rsidTr="00592927">
        <w:trPr>
          <w:trHeight w:val="222"/>
        </w:trPr>
        <w:tc>
          <w:tcPr>
            <w:tcW w:w="402" w:type="dxa"/>
          </w:tcPr>
          <w:p w14:paraId="20CB512E"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7</w:t>
            </w:r>
          </w:p>
        </w:tc>
        <w:tc>
          <w:tcPr>
            <w:tcW w:w="3088" w:type="dxa"/>
          </w:tcPr>
          <w:p w14:paraId="32F60B6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bCs/>
                <w:iCs/>
                <w:sz w:val="24"/>
                <w:szCs w:val="24"/>
                <w:lang w:val="mn-MN"/>
              </w:rPr>
              <w:t>Хуулийн төсөлд шаардлагатай зохицуулалтыг орхигдуулсан эсэх</w:t>
            </w:r>
          </w:p>
        </w:tc>
        <w:tc>
          <w:tcPr>
            <w:tcW w:w="938" w:type="dxa"/>
          </w:tcPr>
          <w:p w14:paraId="2420696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0A77647D"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w:t>
            </w:r>
            <w:r w:rsidRPr="00B2203B">
              <w:rPr>
                <w:rFonts w:ascii="Arial" w:hAnsi="Arial" w:cs="Arial"/>
                <w:bCs/>
                <w:iCs/>
                <w:sz w:val="24"/>
                <w:szCs w:val="24"/>
                <w:lang w:val="mn-MN"/>
              </w:rPr>
              <w:t xml:space="preserve">шаардлагатай зохицуулалтыг орхигдуулаагүй болно. </w:t>
            </w:r>
          </w:p>
        </w:tc>
      </w:tr>
      <w:tr w:rsidR="00823D86" w:rsidRPr="00B2203B" w14:paraId="12F308D6" w14:textId="77777777" w:rsidTr="00592927">
        <w:trPr>
          <w:trHeight w:val="1009"/>
        </w:trPr>
        <w:tc>
          <w:tcPr>
            <w:tcW w:w="402" w:type="dxa"/>
          </w:tcPr>
          <w:p w14:paraId="1B6AAE84"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8</w:t>
            </w:r>
          </w:p>
        </w:tc>
        <w:tc>
          <w:tcPr>
            <w:tcW w:w="3088" w:type="dxa"/>
          </w:tcPr>
          <w:p w14:paraId="66B5B3AD"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938" w:type="dxa"/>
          </w:tcPr>
          <w:p w14:paraId="63BAD6C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11CD7AF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025188A" w14:textId="77777777" w:rsidTr="00592927">
        <w:trPr>
          <w:trHeight w:val="721"/>
        </w:trPr>
        <w:tc>
          <w:tcPr>
            <w:tcW w:w="402" w:type="dxa"/>
          </w:tcPr>
          <w:p w14:paraId="10A6A89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9</w:t>
            </w:r>
          </w:p>
        </w:tc>
        <w:tc>
          <w:tcPr>
            <w:tcW w:w="3088" w:type="dxa"/>
          </w:tcPr>
          <w:p w14:paraId="649DD70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938" w:type="dxa"/>
          </w:tcPr>
          <w:p w14:paraId="164F40A0"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796EF11F" w14:textId="18AAE55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Иргэний нийгмийн, төрийн бус байгууллага, мэргэжлийн холбоодын эрх, үүргийг тусгасан тусгайлан зохицуулалт хийгдээгүй болно. </w:t>
            </w:r>
          </w:p>
        </w:tc>
      </w:tr>
      <w:tr w:rsidR="00823D86" w:rsidRPr="00B2203B" w14:paraId="71277B0F" w14:textId="77777777" w:rsidTr="00592927">
        <w:trPr>
          <w:trHeight w:val="137"/>
        </w:trPr>
        <w:tc>
          <w:tcPr>
            <w:tcW w:w="402" w:type="dxa"/>
          </w:tcPr>
          <w:p w14:paraId="1A2B3DBA"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10</w:t>
            </w:r>
          </w:p>
        </w:tc>
        <w:tc>
          <w:tcPr>
            <w:tcW w:w="3088" w:type="dxa"/>
          </w:tcPr>
          <w:p w14:paraId="07EBC903"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Татварын хуулиас бусад хуулийн төсөлд албан татвар, төлбөр, хураамж тогтоосон эсэх;</w:t>
            </w:r>
          </w:p>
        </w:tc>
        <w:tc>
          <w:tcPr>
            <w:tcW w:w="938" w:type="dxa"/>
          </w:tcPr>
          <w:p w14:paraId="7B8B33A8"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26499D62"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2545908" w14:textId="77777777" w:rsidTr="00592927">
        <w:trPr>
          <w:trHeight w:val="1265"/>
        </w:trPr>
        <w:tc>
          <w:tcPr>
            <w:tcW w:w="402" w:type="dxa"/>
          </w:tcPr>
          <w:p w14:paraId="12A8F313"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12</w:t>
            </w:r>
          </w:p>
        </w:tc>
        <w:tc>
          <w:tcPr>
            <w:tcW w:w="3088" w:type="dxa"/>
          </w:tcPr>
          <w:p w14:paraId="7681E6DB" w14:textId="77777777" w:rsidR="00823D86" w:rsidRPr="00B2203B" w:rsidRDefault="00823D86" w:rsidP="00265CF6">
            <w:pPr>
              <w:pStyle w:val="NoSpacing"/>
              <w:spacing w:after="120"/>
              <w:jc w:val="both"/>
              <w:rPr>
                <w:rFonts w:ascii="Arial" w:hAnsi="Arial" w:cs="Arial"/>
                <w:bCs/>
                <w:sz w:val="24"/>
                <w:szCs w:val="24"/>
                <w:lang w:val="mn-MN"/>
              </w:rPr>
            </w:pPr>
            <w:r w:rsidRPr="00B2203B">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938" w:type="dxa"/>
          </w:tcPr>
          <w:p w14:paraId="70826048"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54B4ACC1"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Хяналтаар ямар нэгэн зөрчилтэй зохицуулалт илрээгүй.</w:t>
            </w:r>
          </w:p>
        </w:tc>
      </w:tr>
      <w:tr w:rsidR="00823D86" w:rsidRPr="00B2203B" w14:paraId="38ACB314" w14:textId="77777777" w:rsidTr="00592927">
        <w:trPr>
          <w:trHeight w:val="753"/>
        </w:trPr>
        <w:tc>
          <w:tcPr>
            <w:tcW w:w="402" w:type="dxa"/>
          </w:tcPr>
          <w:p w14:paraId="68E8577A"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lastRenderedPageBreak/>
              <w:t>13</w:t>
            </w:r>
          </w:p>
        </w:tc>
        <w:tc>
          <w:tcPr>
            <w:tcW w:w="3088" w:type="dxa"/>
          </w:tcPr>
          <w:p w14:paraId="3470DFC7"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төслийн зүйл, заалт жендерийн эрх тэгш байдлыг хангасан эсэх;</w:t>
            </w:r>
          </w:p>
        </w:tc>
        <w:tc>
          <w:tcPr>
            <w:tcW w:w="938" w:type="dxa"/>
          </w:tcPr>
          <w:p w14:paraId="6945A3D1"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 xml:space="preserve">Тийм </w:t>
            </w:r>
          </w:p>
        </w:tc>
        <w:tc>
          <w:tcPr>
            <w:tcW w:w="4698" w:type="dxa"/>
          </w:tcPr>
          <w:p w14:paraId="2FAA708E" w14:textId="0FC4C11C"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бүх шатны боловсролын байгууллагыг өмчийн хэлбэр үл харгалзан хэрэгжүүлэхээр туссан. </w:t>
            </w:r>
          </w:p>
        </w:tc>
      </w:tr>
      <w:tr w:rsidR="00823D86" w:rsidRPr="00B2203B" w14:paraId="3A7409F5" w14:textId="77777777" w:rsidTr="00592927">
        <w:trPr>
          <w:trHeight w:val="59"/>
        </w:trPr>
        <w:tc>
          <w:tcPr>
            <w:tcW w:w="402" w:type="dxa"/>
          </w:tcPr>
          <w:p w14:paraId="545EE8A5"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14</w:t>
            </w:r>
          </w:p>
        </w:tc>
        <w:tc>
          <w:tcPr>
            <w:tcW w:w="3088" w:type="dxa"/>
          </w:tcPr>
          <w:p w14:paraId="580FEEBC"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шударга бус өрсөлдөөнийг бий болгоход чиглэсэн заалт тусгагдсан эсэх;</w:t>
            </w:r>
          </w:p>
        </w:tc>
        <w:tc>
          <w:tcPr>
            <w:tcW w:w="938" w:type="dxa"/>
          </w:tcPr>
          <w:p w14:paraId="7646989B"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0D596B3F"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Хуулийн төсөлд тусгайлан зохицуулалт тусгагдаагүй. </w:t>
            </w:r>
          </w:p>
        </w:tc>
      </w:tr>
      <w:tr w:rsidR="00823D86" w:rsidRPr="00B2203B" w14:paraId="76985DDE" w14:textId="77777777" w:rsidTr="00592927">
        <w:trPr>
          <w:trHeight w:val="1009"/>
        </w:trPr>
        <w:tc>
          <w:tcPr>
            <w:tcW w:w="402" w:type="dxa"/>
          </w:tcPr>
          <w:p w14:paraId="10AECD14"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15</w:t>
            </w:r>
          </w:p>
        </w:tc>
        <w:tc>
          <w:tcPr>
            <w:tcW w:w="3088" w:type="dxa"/>
          </w:tcPr>
          <w:p w14:paraId="1CFE4046" w14:textId="77777777" w:rsidR="00823D86" w:rsidRPr="00B2203B" w:rsidRDefault="00823D86" w:rsidP="00265CF6">
            <w:pPr>
              <w:pStyle w:val="NoSpacing"/>
              <w:spacing w:after="120"/>
              <w:jc w:val="both"/>
              <w:rPr>
                <w:rFonts w:ascii="Arial" w:hAnsi="Arial" w:cs="Arial"/>
                <w:bCs/>
                <w:sz w:val="24"/>
                <w:szCs w:val="24"/>
                <w:lang w:val="mn-MN"/>
              </w:rPr>
            </w:pPr>
            <w:r w:rsidRPr="00B2203B">
              <w:rPr>
                <w:rFonts w:ascii="Arial" w:hAnsi="Arial" w:cs="Arial"/>
                <w:sz w:val="24"/>
                <w:szCs w:val="24"/>
                <w:lang w:val="mn-MN"/>
              </w:rPr>
              <w:t>Хуулийн төсөлд авлига, хүнд суртлыг бий болгоход чиглэсэн заалт тусгагдсан эсэх;</w:t>
            </w:r>
          </w:p>
        </w:tc>
        <w:tc>
          <w:tcPr>
            <w:tcW w:w="938" w:type="dxa"/>
          </w:tcPr>
          <w:p w14:paraId="60F48642"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Үгүй</w:t>
            </w:r>
          </w:p>
        </w:tc>
        <w:tc>
          <w:tcPr>
            <w:tcW w:w="4698" w:type="dxa"/>
          </w:tcPr>
          <w:p w14:paraId="1FCF8119"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 xml:space="preserve">Хяналтаар энэ төрлийн зөрчил илрээгүй. </w:t>
            </w:r>
          </w:p>
        </w:tc>
      </w:tr>
      <w:tr w:rsidR="00823D86" w:rsidRPr="00B2203B" w14:paraId="6C94DBB9" w14:textId="77777777" w:rsidTr="00592927">
        <w:trPr>
          <w:trHeight w:val="1265"/>
        </w:trPr>
        <w:tc>
          <w:tcPr>
            <w:tcW w:w="402" w:type="dxa"/>
          </w:tcPr>
          <w:p w14:paraId="4E55F9EB" w14:textId="77777777" w:rsidR="00823D86" w:rsidRPr="00B2203B" w:rsidRDefault="00823D86" w:rsidP="00265CF6">
            <w:pPr>
              <w:pStyle w:val="NoSpacing"/>
              <w:spacing w:after="120"/>
              <w:ind w:left="-108" w:right="-108"/>
              <w:jc w:val="center"/>
              <w:rPr>
                <w:rFonts w:ascii="Arial" w:hAnsi="Arial" w:cs="Arial"/>
                <w:sz w:val="24"/>
                <w:szCs w:val="24"/>
                <w:lang w:val="mn-MN"/>
              </w:rPr>
            </w:pPr>
            <w:r w:rsidRPr="00B2203B">
              <w:rPr>
                <w:rFonts w:ascii="Arial" w:hAnsi="Arial" w:cs="Arial"/>
                <w:sz w:val="24"/>
                <w:szCs w:val="24"/>
                <w:lang w:val="mn-MN"/>
              </w:rPr>
              <w:t>16</w:t>
            </w:r>
          </w:p>
        </w:tc>
        <w:tc>
          <w:tcPr>
            <w:tcW w:w="3088" w:type="dxa"/>
          </w:tcPr>
          <w:p w14:paraId="53619858" w14:textId="77777777"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938" w:type="dxa"/>
          </w:tcPr>
          <w:p w14:paraId="621E37FE" w14:textId="77777777" w:rsidR="00823D86" w:rsidRPr="00B2203B" w:rsidRDefault="00823D86" w:rsidP="00265CF6">
            <w:pPr>
              <w:pStyle w:val="NoSpacing"/>
              <w:spacing w:after="120"/>
              <w:jc w:val="center"/>
              <w:rPr>
                <w:rFonts w:ascii="Arial" w:hAnsi="Arial" w:cs="Arial"/>
                <w:sz w:val="24"/>
                <w:szCs w:val="24"/>
                <w:lang w:val="mn-MN"/>
              </w:rPr>
            </w:pPr>
            <w:r w:rsidRPr="00B2203B">
              <w:rPr>
                <w:rFonts w:ascii="Arial" w:hAnsi="Arial" w:cs="Arial"/>
                <w:sz w:val="24"/>
                <w:szCs w:val="24"/>
                <w:lang w:val="mn-MN"/>
              </w:rPr>
              <w:t>Тийм</w:t>
            </w:r>
          </w:p>
        </w:tc>
        <w:tc>
          <w:tcPr>
            <w:tcW w:w="4698" w:type="dxa"/>
          </w:tcPr>
          <w:p w14:paraId="3C56E4D0" w14:textId="3300295B" w:rsidR="00823D86" w:rsidRPr="00B2203B" w:rsidRDefault="00823D86" w:rsidP="00265CF6">
            <w:pPr>
              <w:pStyle w:val="NoSpacing"/>
              <w:spacing w:after="120"/>
              <w:jc w:val="both"/>
              <w:rPr>
                <w:rFonts w:ascii="Arial" w:hAnsi="Arial" w:cs="Arial"/>
                <w:sz w:val="24"/>
                <w:szCs w:val="24"/>
                <w:lang w:val="mn-MN"/>
              </w:rPr>
            </w:pPr>
            <w:r w:rsidRPr="00B2203B">
              <w:rPr>
                <w:rFonts w:ascii="Arial" w:hAnsi="Arial" w:cs="Arial"/>
                <w:sz w:val="24"/>
                <w:szCs w:val="24"/>
                <w:lang w:val="mn-MN"/>
              </w:rPr>
              <w:t>Тухайн хуулийг зөрчсөн этгээдэд хүлээлгэх хариуцлагыг Боловсролын ерөнхий хуульд зааснаар зохицуулахаар заасан байна.</w:t>
            </w:r>
          </w:p>
        </w:tc>
      </w:tr>
    </w:tbl>
    <w:p w14:paraId="25BE3215" w14:textId="77777777" w:rsidR="00DF1153" w:rsidRPr="00B2203B" w:rsidRDefault="00DF1153" w:rsidP="00265CF6">
      <w:pPr>
        <w:pStyle w:val="msghead"/>
        <w:spacing w:before="0" w:beforeAutospacing="0" w:after="120" w:afterAutospacing="0"/>
        <w:ind w:firstLine="720"/>
        <w:jc w:val="both"/>
        <w:rPr>
          <w:rFonts w:ascii="Arial" w:hAnsi="Arial" w:cs="Arial"/>
          <w:lang w:val="mn-MN"/>
        </w:rPr>
      </w:pPr>
    </w:p>
    <w:p w14:paraId="0C941C6F" w14:textId="1F17EAF7" w:rsidR="00DF1153" w:rsidRPr="00B2203B" w:rsidRDefault="00DF1153" w:rsidP="00265CF6">
      <w:pPr>
        <w:pStyle w:val="msghead"/>
        <w:spacing w:before="0" w:beforeAutospacing="0" w:after="120" w:afterAutospacing="0"/>
        <w:ind w:firstLine="720"/>
        <w:jc w:val="both"/>
        <w:rPr>
          <w:rFonts w:ascii="Arial" w:hAnsi="Arial" w:cs="Arial"/>
          <w:lang w:val="mn-MN"/>
        </w:rPr>
      </w:pPr>
      <w:r w:rsidRPr="00B2203B">
        <w:rPr>
          <w:rFonts w:ascii="Arial" w:hAnsi="Arial" w:cs="Arial"/>
          <w:lang w:val="mn-MN"/>
        </w:rPr>
        <w:t xml:space="preserve">Энэхүү шалгуур үзүүлэлтийн дагуу дүн шинжилгээ хийж үзэхэд </w:t>
      </w:r>
      <w:r w:rsidR="00975B84" w:rsidRPr="00B2203B">
        <w:rPr>
          <w:rFonts w:ascii="Arial" w:hAnsi="Arial" w:cs="Arial"/>
          <w:lang w:val="mn-MN"/>
        </w:rPr>
        <w:t>хуулийн төслийн  хэсэг, заалт</w:t>
      </w:r>
      <w:r w:rsidRPr="00B2203B">
        <w:rPr>
          <w:rFonts w:ascii="Arial" w:hAnsi="Arial" w:cs="Arial"/>
          <w:lang w:val="mn-MN"/>
        </w:rPr>
        <w:t xml:space="preserve"> хоорондоо болон Монгол Улсын Үндсэн хууль, бусад хүчин төгөлдөр үйлчилж байгаа хууль тогтоом</w:t>
      </w:r>
      <w:r w:rsidR="00285921" w:rsidRPr="00B2203B">
        <w:rPr>
          <w:rFonts w:ascii="Arial" w:hAnsi="Arial" w:cs="Arial"/>
          <w:lang w:val="mn-MN"/>
        </w:rPr>
        <w:t xml:space="preserve">жид зарчмын хувьд зөрчилдөөгүй </w:t>
      </w:r>
      <w:r w:rsidRPr="00B2203B">
        <w:rPr>
          <w:rFonts w:ascii="Arial" w:hAnsi="Arial" w:cs="Arial"/>
          <w:lang w:val="mn-MN"/>
        </w:rPr>
        <w:t>байна.</w:t>
      </w:r>
    </w:p>
    <w:p w14:paraId="15DFFAEB" w14:textId="77777777" w:rsidR="008458C4" w:rsidRPr="00B2203B" w:rsidRDefault="008458C4" w:rsidP="00265CF6">
      <w:pPr>
        <w:pStyle w:val="msghead"/>
        <w:spacing w:before="0" w:beforeAutospacing="0" w:after="120" w:afterAutospacing="0"/>
        <w:ind w:firstLine="720"/>
        <w:jc w:val="both"/>
        <w:rPr>
          <w:rFonts w:ascii="Arial" w:hAnsi="Arial" w:cs="Arial"/>
          <w:b/>
          <w:lang w:val="mn-MN"/>
        </w:rPr>
      </w:pPr>
    </w:p>
    <w:p w14:paraId="291388C5" w14:textId="0583702C" w:rsidR="00DF1153" w:rsidRPr="00B2203B" w:rsidRDefault="00285921" w:rsidP="00265CF6">
      <w:pPr>
        <w:pStyle w:val="msghead"/>
        <w:spacing w:before="0" w:beforeAutospacing="0" w:after="120" w:afterAutospacing="0"/>
        <w:ind w:firstLine="720"/>
        <w:jc w:val="both"/>
        <w:rPr>
          <w:rFonts w:ascii="Arial" w:hAnsi="Arial" w:cs="Arial"/>
          <w:b/>
          <w:lang w:val="mn-MN"/>
        </w:rPr>
      </w:pPr>
      <w:r w:rsidRPr="00B2203B">
        <w:rPr>
          <w:rFonts w:ascii="Arial" w:hAnsi="Arial" w:cs="Arial"/>
          <w:b/>
          <w:lang w:val="mn-MN"/>
        </w:rPr>
        <w:t>ДӨРӨВ.</w:t>
      </w:r>
      <w:r w:rsidR="00DF1153" w:rsidRPr="00B2203B">
        <w:rPr>
          <w:rFonts w:ascii="Arial" w:hAnsi="Arial" w:cs="Arial"/>
          <w:b/>
          <w:lang w:val="mn-MN"/>
        </w:rPr>
        <w:t>ҮР ДҮНГ ҮНЭЛЖ, ЗӨВЛӨМЖ ӨГӨХ</w:t>
      </w:r>
    </w:p>
    <w:p w14:paraId="6D72BB1D" w14:textId="775CE66C"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 xml:space="preserve">Энэхүү үр нөлөө тооцох үнэлгээг Боловсролын </w:t>
      </w:r>
      <w:r w:rsidR="00285921" w:rsidRPr="00B2203B">
        <w:rPr>
          <w:rFonts w:ascii="Arial" w:hAnsi="Arial" w:cs="Arial"/>
          <w:bCs/>
          <w:lang w:val="mn-MN"/>
        </w:rPr>
        <w:t xml:space="preserve">ерөнхий хуульд нэмэлт, өөрчлөлт оруулах тухай хуулийн </w:t>
      </w:r>
      <w:r w:rsidRPr="00B2203B">
        <w:rPr>
          <w:rFonts w:ascii="Arial" w:hAnsi="Arial" w:cs="Arial"/>
          <w:bCs/>
          <w:lang w:val="mn-MN"/>
        </w:rPr>
        <w:t>тухай ху</w:t>
      </w:r>
      <w:r w:rsidR="00285921" w:rsidRPr="00B2203B">
        <w:rPr>
          <w:rFonts w:ascii="Arial" w:hAnsi="Arial" w:cs="Arial"/>
          <w:bCs/>
          <w:lang w:val="mn-MN"/>
        </w:rPr>
        <w:t>улийн</w:t>
      </w:r>
      <w:r w:rsidRPr="00B2203B">
        <w:rPr>
          <w:rFonts w:ascii="Arial" w:hAnsi="Arial" w:cs="Arial"/>
          <w:bCs/>
          <w:lang w:val="mn-MN"/>
        </w:rPr>
        <w:t xml:space="preserve"> төслийн үзэл баримтлалын хүрээнд хийж гүйцэтгэлээ.</w:t>
      </w:r>
    </w:p>
    <w:p w14:paraId="658147A9" w14:textId="4200C6F4"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Үнэлгээнд хуулийн төсөл, үзэл баримтлалаас гадна тайлан мэдээ, холбогдох хууль тогтоомж болон хуулийн төслийн хэлэлцүүлгийн явцад гарсан санал зэрэг нэмэлт материалыг ашигласан.</w:t>
      </w:r>
    </w:p>
    <w:p w14:paraId="2BA70F9D" w14:textId="6FC941AA" w:rsidR="00DF1153" w:rsidRPr="00B2203B" w:rsidRDefault="00DF1153" w:rsidP="00265CF6">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Хуулийн төсөлд нь дэвшүүлсэн зорилгоо хангасан эсэх, практикт хэрэгжих боломжтой эсэх, бусад хууль тогтоомжтой хэрхэн уялдсан, хуулийн төслийн найруулга, хэл зүй ойлгомжтой эсэх гэсэн шалгуур үзүүлэлт тус бүрээр хийгд</w:t>
      </w:r>
      <w:r w:rsidR="00285921" w:rsidRPr="00B2203B">
        <w:rPr>
          <w:rFonts w:ascii="Arial" w:hAnsi="Arial" w:cs="Arial"/>
          <w:bCs/>
          <w:lang w:val="mn-MN"/>
        </w:rPr>
        <w:t>сэн үнэлэлтийг нэгтгэн дараах д</w:t>
      </w:r>
      <w:r w:rsidRPr="00B2203B">
        <w:rPr>
          <w:rFonts w:ascii="Arial" w:hAnsi="Arial" w:cs="Arial"/>
          <w:bCs/>
          <w:lang w:val="mn-MN"/>
        </w:rPr>
        <w:t>үгнэлтийг гаргаж, Зөвлөмж боловсруулсан болно.</w:t>
      </w:r>
    </w:p>
    <w:p w14:paraId="430EBF1F" w14:textId="3BD4B580" w:rsidR="00DF1153" w:rsidRPr="00B2203B" w:rsidRDefault="00285921" w:rsidP="00265CF6">
      <w:pPr>
        <w:pStyle w:val="NormalWeb"/>
        <w:spacing w:before="0" w:beforeAutospacing="0" w:after="120" w:afterAutospacing="0"/>
        <w:ind w:left="720"/>
        <w:jc w:val="both"/>
        <w:rPr>
          <w:rFonts w:ascii="Arial" w:hAnsi="Arial" w:cs="Arial"/>
          <w:lang w:val="mn-MN"/>
        </w:rPr>
      </w:pPr>
      <w:r w:rsidRPr="00B2203B">
        <w:rPr>
          <w:rFonts w:ascii="Arial" w:hAnsi="Arial" w:cs="Arial"/>
          <w:b/>
          <w:lang w:val="mn-MN"/>
        </w:rPr>
        <w:t>1.</w:t>
      </w:r>
      <w:r w:rsidR="00DF1153" w:rsidRPr="00B2203B">
        <w:rPr>
          <w:rFonts w:ascii="Arial" w:hAnsi="Arial" w:cs="Arial"/>
          <w:b/>
          <w:lang w:val="mn-MN"/>
        </w:rPr>
        <w:t>Зорилгод хүрэх байдал:</w:t>
      </w:r>
    </w:p>
    <w:p w14:paraId="27C6CDDF" w14:textId="15A89B2D" w:rsidR="00DF1153" w:rsidRPr="00B2203B" w:rsidRDefault="00DF1153" w:rsidP="00265CF6">
      <w:pPr>
        <w:spacing w:after="120" w:line="240" w:lineRule="auto"/>
        <w:ind w:firstLine="720"/>
        <w:jc w:val="both"/>
        <w:rPr>
          <w:rFonts w:ascii="Arial" w:hAnsi="Arial" w:cs="Arial"/>
          <w:sz w:val="24"/>
          <w:szCs w:val="24"/>
          <w:lang w:val="mn-MN"/>
        </w:rPr>
      </w:pPr>
      <w:r w:rsidRPr="00B2203B">
        <w:rPr>
          <w:rFonts w:ascii="Arial" w:hAnsi="Arial" w:cs="Arial"/>
          <w:sz w:val="24"/>
          <w:szCs w:val="24"/>
          <w:lang w:val="mn-MN"/>
        </w:rPr>
        <w:t>Зорилгод хүрэх байдал шалгуур үзүүлэлтийн хүрээнд Боловсролын ерөнхий  хуул</w:t>
      </w:r>
      <w:r w:rsidR="00285921" w:rsidRPr="00B2203B">
        <w:rPr>
          <w:rFonts w:ascii="Arial" w:hAnsi="Arial" w:cs="Arial"/>
          <w:sz w:val="24"/>
          <w:szCs w:val="24"/>
          <w:lang w:val="mn-MN"/>
        </w:rPr>
        <w:t>ьд нэмэлт, өөрчлөлт оруулах тухай хуул</w:t>
      </w:r>
      <w:r w:rsidRPr="00B2203B">
        <w:rPr>
          <w:rFonts w:ascii="Arial" w:hAnsi="Arial" w:cs="Arial"/>
          <w:sz w:val="24"/>
          <w:szCs w:val="24"/>
          <w:lang w:val="mn-MN"/>
        </w:rPr>
        <w:t>ийн төсөл нь батлагдсан үзэл баримтлалд тусгагдсан зорилтуудыг хангахад чиглэж, ардчилсан, хүмүүнлэг, ёс зүйг дээдлэн сахисан, дэлхийд өрсөлдөхүйц мэдлэг, чадвартай, нийгэм, эдийн засгийн хөгжилд хувь нэмэр оруулдаг, эрүүл, хариуцлагатай иргэнийг хөгжүүлэхэд чиглэсэн зохицуулалтууд тусгасан байна.</w:t>
      </w:r>
    </w:p>
    <w:p w14:paraId="10D4B40A" w14:textId="6A43CA29" w:rsidR="00DF1153" w:rsidRPr="00B2203B" w:rsidRDefault="00285921" w:rsidP="00265CF6">
      <w:pPr>
        <w:pStyle w:val="NormalWeb"/>
        <w:tabs>
          <w:tab w:val="left" w:pos="851"/>
        </w:tabs>
        <w:spacing w:before="0" w:beforeAutospacing="0" w:after="120" w:afterAutospacing="0"/>
        <w:ind w:left="567"/>
        <w:jc w:val="both"/>
        <w:rPr>
          <w:rFonts w:ascii="Arial" w:hAnsi="Arial" w:cs="Arial"/>
          <w:lang w:val="mn-MN"/>
        </w:rPr>
      </w:pPr>
      <w:r w:rsidRPr="00B2203B">
        <w:rPr>
          <w:rFonts w:ascii="Arial" w:hAnsi="Arial" w:cs="Arial"/>
          <w:b/>
          <w:lang w:val="mn-MN"/>
        </w:rPr>
        <w:t>2.</w:t>
      </w:r>
      <w:r w:rsidR="00DF1153" w:rsidRPr="00B2203B">
        <w:rPr>
          <w:rFonts w:ascii="Arial" w:hAnsi="Arial" w:cs="Arial"/>
          <w:b/>
          <w:lang w:val="mn-MN"/>
        </w:rPr>
        <w:t>Практикт хэрэгжих боломжийг хангасан байдал:</w:t>
      </w:r>
      <w:r w:rsidR="00DF1153" w:rsidRPr="00B2203B">
        <w:rPr>
          <w:rFonts w:ascii="Arial" w:hAnsi="Arial" w:cs="Arial"/>
          <w:lang w:val="mn-MN"/>
        </w:rPr>
        <w:t xml:space="preserve"> </w:t>
      </w:r>
    </w:p>
    <w:p w14:paraId="4B0B96CF" w14:textId="3E180DC3" w:rsidR="00DF1153" w:rsidRPr="00B2203B" w:rsidRDefault="00285921" w:rsidP="00265CF6">
      <w:pPr>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 xml:space="preserve">төсөлд боловсролын харилцаанд оролцогч талуудын төлөөл болох боловсролын сургалтын болон мэргэжлийн байгууллагын төлөөлөл болсон багш, ажилтан, судлаач, түүнчлэн боловсролын чиглэлээр үйл ажиллагаа явуулдаг төрийн бус </w:t>
      </w:r>
      <w:r w:rsidR="00DF1153" w:rsidRPr="00B2203B">
        <w:rPr>
          <w:rFonts w:ascii="Arial" w:hAnsi="Arial" w:cs="Arial"/>
          <w:sz w:val="24"/>
          <w:szCs w:val="24"/>
          <w:lang w:val="mn-MN"/>
        </w:rPr>
        <w:lastRenderedPageBreak/>
        <w:t xml:space="preserve">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хийсэн. Хуулийн төсөлд анх удаа цахимаар үе шаттай зохион байгуулагдсан хэлэлцүүлгийн санал, дүгнэлтийг тусгасан нь практикт хэрэгжих боломжтойг харуулж байна. </w:t>
      </w:r>
    </w:p>
    <w:p w14:paraId="16A55F5D" w14:textId="45AF7EDB" w:rsidR="00DF1153" w:rsidRPr="00B2203B" w:rsidRDefault="00285921" w:rsidP="00265CF6">
      <w:pPr>
        <w:pStyle w:val="ListParagraph"/>
        <w:spacing w:after="120" w:line="240" w:lineRule="auto"/>
        <w:jc w:val="both"/>
        <w:rPr>
          <w:rFonts w:ascii="Arial" w:hAnsi="Arial" w:cs="Arial"/>
          <w:b/>
          <w:sz w:val="24"/>
          <w:szCs w:val="24"/>
          <w:lang w:val="mn-MN"/>
        </w:rPr>
      </w:pPr>
      <w:r w:rsidRPr="00B2203B">
        <w:rPr>
          <w:rFonts w:ascii="Arial" w:hAnsi="Arial" w:cs="Arial"/>
          <w:b/>
          <w:sz w:val="24"/>
          <w:szCs w:val="24"/>
          <w:lang w:val="mn-MN"/>
        </w:rPr>
        <w:t>3.</w:t>
      </w:r>
      <w:r w:rsidR="00DF1153" w:rsidRPr="00B2203B">
        <w:rPr>
          <w:rFonts w:ascii="Arial" w:hAnsi="Arial" w:cs="Arial"/>
          <w:b/>
          <w:sz w:val="24"/>
          <w:szCs w:val="24"/>
          <w:lang w:val="mn-MN"/>
        </w:rPr>
        <w:t>Ойлгомжтой байдал:</w:t>
      </w:r>
    </w:p>
    <w:p w14:paraId="6148364B" w14:textId="77777777" w:rsidR="00DF1153" w:rsidRPr="00B2203B" w:rsidRDefault="00DF1153" w:rsidP="00265CF6">
      <w:pPr>
        <w:spacing w:after="120" w:line="240" w:lineRule="auto"/>
        <w:ind w:firstLine="720"/>
        <w:jc w:val="both"/>
        <w:rPr>
          <w:rFonts w:ascii="Arial" w:hAnsi="Arial" w:cs="Arial"/>
          <w:bCs/>
          <w:sz w:val="24"/>
          <w:szCs w:val="24"/>
          <w:lang w:val="mn-MN"/>
        </w:rPr>
      </w:pPr>
      <w:r w:rsidRPr="00B2203B">
        <w:rPr>
          <w:rFonts w:ascii="Arial" w:hAnsi="Arial" w:cs="Arial"/>
          <w:bCs/>
          <w:sz w:val="24"/>
          <w:szCs w:val="24"/>
          <w:lang w:val="mn-MN"/>
        </w:rPr>
        <w:t>Боловсролын ерөнхий хуулийн төсөл нь Хууль тогтоомжийн тухай хуулийн 23, 28, 29, 30 дугаар зүйл, Хууль тогтоомжийн төсөл боловсруулах аргачлалд заасан шаардлагыг хангасан байна.</w:t>
      </w:r>
    </w:p>
    <w:p w14:paraId="2A57CE56" w14:textId="542008A4" w:rsidR="00DF1153" w:rsidRPr="00B2203B" w:rsidRDefault="00285921" w:rsidP="00265CF6">
      <w:pPr>
        <w:tabs>
          <w:tab w:val="left" w:pos="709"/>
          <w:tab w:val="left" w:pos="851"/>
        </w:tabs>
        <w:spacing w:after="120" w:line="240" w:lineRule="auto"/>
        <w:jc w:val="both"/>
        <w:rPr>
          <w:rFonts w:ascii="Arial" w:hAnsi="Arial" w:cs="Arial"/>
          <w:b/>
          <w:sz w:val="24"/>
          <w:szCs w:val="24"/>
          <w:lang w:val="mn-MN"/>
        </w:rPr>
      </w:pPr>
      <w:r w:rsidRPr="00B2203B">
        <w:rPr>
          <w:rFonts w:ascii="Arial" w:hAnsi="Arial" w:cs="Arial"/>
          <w:b/>
          <w:sz w:val="24"/>
          <w:szCs w:val="24"/>
          <w:lang w:val="mn-MN"/>
        </w:rPr>
        <w:tab/>
        <w:t>4.</w:t>
      </w:r>
      <w:r w:rsidR="00DF1153" w:rsidRPr="00B2203B">
        <w:rPr>
          <w:rFonts w:ascii="Arial" w:hAnsi="Arial" w:cs="Arial"/>
          <w:b/>
          <w:sz w:val="24"/>
          <w:szCs w:val="24"/>
          <w:lang w:val="mn-MN"/>
        </w:rPr>
        <w:t>Харилцан уялдаатай байдал</w:t>
      </w:r>
    </w:p>
    <w:p w14:paraId="05939316" w14:textId="75432E48" w:rsidR="00DF1153" w:rsidRPr="00B2203B" w:rsidRDefault="00285921" w:rsidP="00265CF6">
      <w:pPr>
        <w:tabs>
          <w:tab w:val="left" w:pos="567"/>
        </w:tabs>
        <w:spacing w:after="120" w:line="240" w:lineRule="auto"/>
        <w:ind w:firstLine="567"/>
        <w:jc w:val="both"/>
        <w:rPr>
          <w:rFonts w:ascii="Arial" w:hAnsi="Arial" w:cs="Arial"/>
          <w:sz w:val="24"/>
          <w:szCs w:val="24"/>
          <w:lang w:val="mn-MN"/>
        </w:rPr>
      </w:pPr>
      <w:r w:rsidRPr="00B2203B">
        <w:rPr>
          <w:rFonts w:ascii="Arial" w:hAnsi="Arial" w:cs="Arial"/>
          <w:sz w:val="24"/>
          <w:szCs w:val="24"/>
          <w:lang w:val="mn-MN"/>
        </w:rPr>
        <w:t xml:space="preserve">Боловсролын ерөнхий  хуульд нэмэлт, өөрчлөлт оруулах тухай хуулийн </w:t>
      </w:r>
      <w:r w:rsidR="00DF1153" w:rsidRPr="00B2203B">
        <w:rPr>
          <w:rFonts w:ascii="Arial" w:hAnsi="Arial" w:cs="Arial"/>
          <w:sz w:val="24"/>
          <w:szCs w:val="24"/>
          <w:lang w:val="mn-MN"/>
        </w:rPr>
        <w:t>төслийн тодорхой зүйл заалтыг бус хуулийн төслийг бүхэлд нь шалган үзэхэд Хууль тогтоомжийн тухай хуулийн 29 дүгээр зүйлийн</w:t>
      </w:r>
      <w:r w:rsidRPr="00B2203B">
        <w:rPr>
          <w:rFonts w:ascii="Arial" w:hAnsi="Arial" w:cs="Arial"/>
          <w:sz w:val="24"/>
          <w:szCs w:val="24"/>
          <w:lang w:val="mn-MN"/>
        </w:rPr>
        <w:t xml:space="preserve"> 29.1.1, 29.1.5, 29.1.7 –д</w:t>
      </w:r>
      <w:r w:rsidR="00DF1153" w:rsidRPr="00B2203B">
        <w:rPr>
          <w:rFonts w:ascii="Arial" w:hAnsi="Arial" w:cs="Arial"/>
          <w:sz w:val="24"/>
          <w:szCs w:val="24"/>
          <w:lang w:val="mn-MN"/>
        </w:rPr>
        <w:t xml:space="preserve"> болон Хуулийн төслийн үр нөлөө тооцох аргачлалын 4.10-т заасан шаардлага, шалгуур үзүүлэлтийн дагуу дүн шинжилгээ хийж үзэхэд хэмжих хэрэгслийн загварын туршилтын үр дүнг хүлээн зөвшөөрөх талаарх хуулийн төслийн зохицуулалтуудаас бусад хуулийн төслийн зүйл заалт өөр хоорондоо болон Монгол Улсын Үндсэн хууль, бусад хүчин төгөлдөр үйлчилж байгаа </w:t>
      </w:r>
      <w:r w:rsidRPr="00B2203B">
        <w:rPr>
          <w:rFonts w:ascii="Arial" w:hAnsi="Arial" w:cs="Arial"/>
          <w:sz w:val="24"/>
          <w:szCs w:val="24"/>
          <w:lang w:val="mn-MN"/>
        </w:rPr>
        <w:t>хууль тогтоомжтой зөрчилдөөгүй байна.</w:t>
      </w:r>
    </w:p>
    <w:p w14:paraId="097E5E4E" w14:textId="290E024C" w:rsidR="00DF1153" w:rsidRPr="00B2203B" w:rsidRDefault="00DF1153" w:rsidP="00265CF6">
      <w:pPr>
        <w:spacing w:after="120" w:line="240" w:lineRule="auto"/>
        <w:ind w:firstLine="567"/>
        <w:jc w:val="both"/>
        <w:rPr>
          <w:rFonts w:ascii="Arial" w:hAnsi="Arial" w:cs="Arial"/>
          <w:b/>
          <w:sz w:val="24"/>
          <w:szCs w:val="24"/>
          <w:lang w:val="mn-MN"/>
        </w:rPr>
      </w:pPr>
      <w:r w:rsidRPr="00B2203B">
        <w:rPr>
          <w:rFonts w:ascii="Arial" w:hAnsi="Arial" w:cs="Arial"/>
          <w:b/>
          <w:sz w:val="24"/>
          <w:szCs w:val="24"/>
          <w:lang w:val="mn-MN"/>
        </w:rPr>
        <w:t>Үнэлгээний үндсэн дээр зөвлөмж гаргах нь</w:t>
      </w:r>
      <w:r w:rsidR="00501C68" w:rsidRPr="00B2203B">
        <w:rPr>
          <w:rFonts w:ascii="Arial" w:hAnsi="Arial" w:cs="Arial"/>
          <w:b/>
          <w:sz w:val="24"/>
          <w:szCs w:val="24"/>
          <w:lang w:val="mn-MN"/>
        </w:rPr>
        <w:t>:</w:t>
      </w:r>
    </w:p>
    <w:p w14:paraId="4FF4895D" w14:textId="52043FFC" w:rsidR="00DF1153" w:rsidRPr="00B2203B" w:rsidRDefault="00285921" w:rsidP="00265CF6">
      <w:pPr>
        <w:pStyle w:val="NormalWeb"/>
        <w:spacing w:before="0" w:beforeAutospacing="0" w:after="120" w:afterAutospacing="0"/>
        <w:ind w:firstLine="567"/>
        <w:jc w:val="both"/>
        <w:rPr>
          <w:rFonts w:ascii="Arial" w:hAnsi="Arial" w:cs="Arial"/>
          <w:lang w:val="mn-MN"/>
        </w:rPr>
      </w:pPr>
      <w:r w:rsidRPr="00B2203B">
        <w:rPr>
          <w:rFonts w:ascii="Arial" w:hAnsi="Arial" w:cs="Arial"/>
          <w:lang w:val="mn-MN"/>
        </w:rPr>
        <w:t xml:space="preserve">Боловсролын ерөнхий  хуульд нэмэлт, өөрчлөлт оруулах тухай хуулийн </w:t>
      </w:r>
      <w:r w:rsidR="00DF1153" w:rsidRPr="00B2203B">
        <w:rPr>
          <w:rFonts w:ascii="Arial" w:hAnsi="Arial" w:cs="Arial"/>
          <w:lang w:val="mn-MN"/>
        </w:rPr>
        <w:t>төслийн үр нөлөө тооцох судалгааны ажлын явцад гарсан дараах асуудлуудыг дахин анхаарах шаардлагатай байна гэсэн зөвлөмжийг өгч байна. Үүнд:</w:t>
      </w:r>
    </w:p>
    <w:p w14:paraId="138F688D" w14:textId="6CD7F762" w:rsidR="00044A8F" w:rsidRDefault="00501C68" w:rsidP="00044A8F">
      <w:pPr>
        <w:pStyle w:val="ListParagraph"/>
        <w:numPr>
          <w:ilvl w:val="0"/>
          <w:numId w:val="49"/>
        </w:numPr>
        <w:spacing w:after="0" w:line="240" w:lineRule="auto"/>
        <w:ind w:left="900"/>
        <w:jc w:val="both"/>
        <w:rPr>
          <w:rFonts w:ascii="Arial" w:hAnsi="Arial" w:cs="Arial"/>
          <w:sz w:val="24"/>
          <w:szCs w:val="24"/>
          <w:lang w:val="mn-MN"/>
        </w:rPr>
      </w:pPr>
      <w:r w:rsidRPr="00044A8F">
        <w:rPr>
          <w:rFonts w:ascii="Arial" w:hAnsi="Arial" w:cs="Arial"/>
          <w:sz w:val="24"/>
          <w:szCs w:val="24"/>
          <w:lang w:val="mn-MN"/>
        </w:rPr>
        <w:t>Төрөөс боловсролын салбарт до</w:t>
      </w:r>
      <w:r w:rsidR="00D23F2D" w:rsidRPr="00044A8F">
        <w:rPr>
          <w:rFonts w:ascii="Arial" w:hAnsi="Arial" w:cs="Arial"/>
          <w:sz w:val="24"/>
          <w:szCs w:val="24"/>
          <w:lang w:val="mn-MN"/>
        </w:rPr>
        <w:t>тоодын нийт бүтээгдэхүүний 7-</w:t>
      </w:r>
      <w:r w:rsidRPr="00044A8F">
        <w:rPr>
          <w:rFonts w:ascii="Arial" w:hAnsi="Arial" w:cs="Arial"/>
          <w:sz w:val="24"/>
          <w:szCs w:val="24"/>
          <w:lang w:val="mn-MN"/>
        </w:rPr>
        <w:t>гоос доошгүй хувийг, эсвэл  улсын төсвийн нийт зардлын 20-иос доошгүй хувийг зарцуулах зохицуулалтыг эргэн харах.</w:t>
      </w:r>
    </w:p>
    <w:p w14:paraId="50E52672" w14:textId="77777777" w:rsidR="00044A8F" w:rsidRDefault="00044A8F" w:rsidP="00044A8F">
      <w:pPr>
        <w:pStyle w:val="ListParagraph"/>
        <w:spacing w:after="0" w:line="240" w:lineRule="auto"/>
        <w:ind w:left="900"/>
        <w:jc w:val="both"/>
        <w:rPr>
          <w:rFonts w:ascii="Arial" w:hAnsi="Arial" w:cs="Arial"/>
          <w:sz w:val="24"/>
          <w:szCs w:val="24"/>
          <w:lang w:val="mn-MN"/>
        </w:rPr>
      </w:pPr>
    </w:p>
    <w:p w14:paraId="29278CAD" w14:textId="47743A16" w:rsidR="00044A8F" w:rsidRPr="00044A8F" w:rsidRDefault="00044A8F" w:rsidP="00044A8F">
      <w:pPr>
        <w:pStyle w:val="ListParagraph"/>
        <w:numPr>
          <w:ilvl w:val="0"/>
          <w:numId w:val="49"/>
        </w:numPr>
        <w:ind w:left="900"/>
        <w:jc w:val="both"/>
        <w:rPr>
          <w:rFonts w:ascii="Arial" w:eastAsia="Times New Roman" w:hAnsi="Arial" w:cs="Arial"/>
          <w:kern w:val="2"/>
          <w:sz w:val="24"/>
          <w:lang w:val="mn-MN" w:eastAsia="zh-CN"/>
        </w:rPr>
      </w:pPr>
      <w:r w:rsidRPr="00044A8F">
        <w:rPr>
          <w:rFonts w:ascii="Arial" w:eastAsia="Times New Roman" w:hAnsi="Arial" w:cs="Arial"/>
          <w:color w:val="000000" w:themeColor="text1"/>
          <w:kern w:val="2"/>
          <w:sz w:val="24"/>
          <w:lang w:val="mn-MN" w:eastAsia="zh-CN"/>
        </w:rPr>
        <w:t xml:space="preserve">Хувийн хэвшлийн </w:t>
      </w:r>
      <w:r w:rsidRPr="00044A8F">
        <w:rPr>
          <w:rFonts w:ascii="Arial" w:eastAsia="Times New Roman" w:hAnsi="Arial" w:cs="Arial"/>
          <w:kern w:val="2"/>
          <w:sz w:val="24"/>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w:t>
      </w:r>
      <w:r>
        <w:rPr>
          <w:rFonts w:ascii="Arial" w:eastAsia="Times New Roman" w:hAnsi="Arial" w:cs="Arial"/>
          <w:kern w:val="2"/>
          <w:sz w:val="24"/>
          <w:lang w:val="mn-MN" w:eastAsia="zh-CN"/>
        </w:rPr>
        <w:t xml:space="preserve"> хөлстэй тэнцүү байхаар тогтоох тухай заалтыг эргэж нягтлах.</w:t>
      </w:r>
    </w:p>
    <w:p w14:paraId="46DBF7F6" w14:textId="77777777" w:rsidR="00501C68" w:rsidRPr="00B2203B" w:rsidRDefault="00501C68" w:rsidP="00265CF6">
      <w:pPr>
        <w:spacing w:after="0" w:line="240" w:lineRule="auto"/>
        <w:ind w:firstLine="720"/>
        <w:jc w:val="both"/>
        <w:rPr>
          <w:rFonts w:ascii="Arial" w:hAnsi="Arial" w:cs="Arial"/>
          <w:color w:val="000000"/>
          <w:sz w:val="24"/>
          <w:szCs w:val="24"/>
          <w:lang w:val="mn-MN"/>
        </w:rPr>
      </w:pPr>
    </w:p>
    <w:p w14:paraId="2F3802E4" w14:textId="77777777" w:rsidR="00DF1153" w:rsidRPr="00B2203B" w:rsidRDefault="00DF1153" w:rsidP="00265CF6">
      <w:pPr>
        <w:pStyle w:val="NormalWeb"/>
        <w:tabs>
          <w:tab w:val="num" w:pos="993"/>
        </w:tabs>
        <w:spacing w:before="0" w:beforeAutospacing="0" w:after="120" w:afterAutospacing="0"/>
        <w:ind w:left="567"/>
        <w:jc w:val="both"/>
        <w:rPr>
          <w:rFonts w:ascii="Arial" w:hAnsi="Arial" w:cs="Arial"/>
          <w:lang w:val="mn-MN"/>
        </w:rPr>
      </w:pPr>
    </w:p>
    <w:p w14:paraId="12D3B6BA" w14:textId="77777777" w:rsidR="00DF1153" w:rsidRPr="00B2203B" w:rsidRDefault="00DF1153" w:rsidP="00265CF6">
      <w:pPr>
        <w:pStyle w:val="Style1"/>
        <w:widowControl/>
        <w:spacing w:after="120" w:line="240" w:lineRule="auto"/>
        <w:ind w:firstLine="0"/>
        <w:jc w:val="center"/>
        <w:rPr>
          <w:lang w:val="mn-MN"/>
        </w:rPr>
      </w:pPr>
      <w:r w:rsidRPr="00B2203B">
        <w:rPr>
          <w:lang w:val="mn-MN"/>
        </w:rPr>
        <w:t>----оОо----</w:t>
      </w:r>
      <w:r w:rsidRPr="00B2203B">
        <w:rPr>
          <w:lang w:val="mn-MN"/>
        </w:rPr>
        <w:br w:type="page"/>
      </w:r>
    </w:p>
    <w:p w14:paraId="5F15C580" w14:textId="77777777" w:rsidR="00DF1153" w:rsidRPr="00B2203B" w:rsidRDefault="00DF1153" w:rsidP="00265CF6">
      <w:pPr>
        <w:pStyle w:val="NormalWeb"/>
        <w:spacing w:before="0" w:beforeAutospacing="0" w:after="120" w:afterAutospacing="0"/>
        <w:jc w:val="center"/>
        <w:rPr>
          <w:rFonts w:ascii="Arial" w:hAnsi="Arial" w:cs="Arial"/>
          <w:b/>
          <w:lang w:val="mn-MN"/>
        </w:rPr>
      </w:pPr>
      <w:r w:rsidRPr="00B2203B">
        <w:rPr>
          <w:rFonts w:ascii="Arial" w:hAnsi="Arial" w:cs="Arial"/>
          <w:b/>
          <w:lang w:val="mn-MN"/>
        </w:rPr>
        <w:lastRenderedPageBreak/>
        <w:t>АШИГЛАСАН МАТЕРИАЛЫН ЖАГСААЛТ</w:t>
      </w:r>
    </w:p>
    <w:p w14:paraId="6146A7B9" w14:textId="77777777" w:rsidR="00DF1153" w:rsidRPr="00B2203B" w:rsidRDefault="00DF1153" w:rsidP="00265CF6">
      <w:pPr>
        <w:pStyle w:val="NormalWeb"/>
        <w:spacing w:before="0" w:beforeAutospacing="0" w:after="120" w:afterAutospacing="0"/>
        <w:jc w:val="both"/>
        <w:rPr>
          <w:rFonts w:ascii="Arial" w:hAnsi="Arial" w:cs="Arial"/>
          <w:b/>
          <w:lang w:val="mn-MN"/>
        </w:rPr>
      </w:pPr>
      <w:r w:rsidRPr="00B2203B">
        <w:rPr>
          <w:rFonts w:ascii="Arial" w:hAnsi="Arial" w:cs="Arial"/>
          <w:b/>
          <w:lang w:val="mn-MN"/>
        </w:rPr>
        <w:t>I. Хууль тогтоомж, тушаал, шийдвэр</w:t>
      </w:r>
    </w:p>
    <w:p w14:paraId="6E9D5772" w14:textId="77777777" w:rsidR="00DF1153" w:rsidRPr="00B2203B" w:rsidRDefault="00DF1153" w:rsidP="00265CF6">
      <w:pPr>
        <w:pStyle w:val="ListParagraph"/>
        <w:numPr>
          <w:ilvl w:val="0"/>
          <w:numId w:val="16"/>
        </w:numPr>
        <w:spacing w:after="0" w:line="240" w:lineRule="auto"/>
        <w:jc w:val="both"/>
        <w:rPr>
          <w:rFonts w:ascii="Arial" w:hAnsi="Arial" w:cs="Arial"/>
          <w:sz w:val="24"/>
          <w:szCs w:val="24"/>
          <w:lang w:val="mn-MN"/>
        </w:rPr>
      </w:pPr>
      <w:r w:rsidRPr="00B2203B">
        <w:rPr>
          <w:rFonts w:ascii="Arial" w:hAnsi="Arial" w:cs="Arial"/>
          <w:sz w:val="24"/>
          <w:szCs w:val="24"/>
          <w:lang w:val="mn-MN"/>
        </w:rPr>
        <w:t xml:space="preserve">Монгол Улсын Үндсэн хууль </w:t>
      </w:r>
    </w:p>
    <w:p w14:paraId="25309831" w14:textId="77777777"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 xml:space="preserve">Монгол Улсын Хууль тогтоомжийн тухай хууль, </w:t>
      </w:r>
    </w:p>
    <w:p w14:paraId="544B594E" w14:textId="4ABFAF7C"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 xml:space="preserve">Боловсролын </w:t>
      </w:r>
      <w:r w:rsidR="00501C68" w:rsidRPr="00B2203B">
        <w:rPr>
          <w:rFonts w:ascii="Arial" w:hAnsi="Arial" w:cs="Arial"/>
          <w:lang w:val="mn-MN"/>
        </w:rPr>
        <w:t xml:space="preserve">ерөнхий </w:t>
      </w:r>
      <w:r w:rsidRPr="00B2203B">
        <w:rPr>
          <w:rFonts w:ascii="Arial" w:hAnsi="Arial" w:cs="Arial"/>
          <w:lang w:val="mn-MN"/>
        </w:rPr>
        <w:t>хууль</w:t>
      </w:r>
    </w:p>
    <w:p w14:paraId="6F8DF796" w14:textId="77777777" w:rsidR="00DF1153" w:rsidRPr="00B2203B" w:rsidRDefault="00DF1153" w:rsidP="00265CF6">
      <w:pPr>
        <w:pStyle w:val="NormalWeb"/>
        <w:numPr>
          <w:ilvl w:val="0"/>
          <w:numId w:val="16"/>
        </w:numPr>
        <w:spacing w:before="0" w:beforeAutospacing="0" w:after="0" w:afterAutospacing="0"/>
        <w:jc w:val="both"/>
        <w:rPr>
          <w:rFonts w:ascii="Arial" w:hAnsi="Arial" w:cs="Arial"/>
          <w:lang w:val="mn-MN"/>
        </w:rPr>
      </w:pPr>
      <w:r w:rsidRPr="00B2203B">
        <w:rPr>
          <w:rFonts w:ascii="Arial" w:hAnsi="Arial" w:cs="Arial"/>
          <w:lang w:val="mn-MN"/>
        </w:rPr>
        <w:t>Хөдөлмөрийн тухай хууль,</w:t>
      </w:r>
    </w:p>
    <w:p w14:paraId="27B95A5F" w14:textId="36BBF66C" w:rsidR="00DF1153" w:rsidRPr="00B2203B" w:rsidRDefault="00501C68"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 xml:space="preserve"> </w:t>
      </w:r>
      <w:r w:rsidR="00DF1153" w:rsidRPr="00B2203B">
        <w:rPr>
          <w:rFonts w:ascii="Arial" w:eastAsia="+mj-ea" w:hAnsi="Arial" w:cs="Arial"/>
          <w:lang w:val="mn-MN"/>
        </w:rPr>
        <w:t>“Алсын хараа-2050” Монгол Улсын хөгжлийн урт хугацааны бодлого</w:t>
      </w:r>
    </w:p>
    <w:p w14:paraId="0CCCA61D" w14:textId="77777777"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Монгол Улсын 2021-2025 онд хөгжүүлэх таван жилийн үндсэн чиглэл</w:t>
      </w:r>
    </w:p>
    <w:p w14:paraId="220D5179" w14:textId="74537690" w:rsidR="00DF1153" w:rsidRPr="00B2203B" w:rsidRDefault="00501C68"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Монгол Улсын Засгийн Газрын 2024-2028</w:t>
      </w:r>
      <w:r w:rsidR="00DF1153" w:rsidRPr="00B2203B">
        <w:rPr>
          <w:rFonts w:ascii="Arial" w:eastAsia="+mj-ea" w:hAnsi="Arial" w:cs="Arial"/>
          <w:lang w:val="mn-MN"/>
        </w:rPr>
        <w:t xml:space="preserve"> оны үйл ажиллагааны хөтөлбөр</w:t>
      </w:r>
    </w:p>
    <w:p w14:paraId="73FB4581" w14:textId="77777777"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mj-ea" w:hAnsi="Arial" w:cs="Arial"/>
          <w:lang w:val="mn-MN"/>
        </w:rPr>
        <w:t>НҮБ-ийн “Тогтвортой хөгжлийн зорилго – 2030” хөтөлбөр</w:t>
      </w:r>
    </w:p>
    <w:p w14:paraId="62B4F7F3" w14:textId="30B924E5" w:rsidR="00DF1153" w:rsidRPr="00B2203B" w:rsidRDefault="00DF1153" w:rsidP="00265CF6">
      <w:pPr>
        <w:pStyle w:val="NormalWeb"/>
        <w:numPr>
          <w:ilvl w:val="0"/>
          <w:numId w:val="16"/>
        </w:numPr>
        <w:spacing w:before="0" w:beforeAutospacing="0" w:after="0" w:afterAutospacing="0"/>
        <w:jc w:val="both"/>
        <w:textAlignment w:val="baseline"/>
        <w:rPr>
          <w:rFonts w:ascii="Arial" w:eastAsia="+mj-ea" w:hAnsi="Arial" w:cs="Arial"/>
          <w:lang w:val="mn-MN"/>
        </w:rPr>
      </w:pPr>
      <w:r w:rsidRPr="00B2203B">
        <w:rPr>
          <w:rFonts w:ascii="Arial" w:eastAsia="Times New Roman" w:hAnsi="Arial" w:cs="Arial"/>
          <w:bCs/>
          <w:lang w:val="mn-MN"/>
        </w:rPr>
        <w:t xml:space="preserve">Монгол Улсын Засгийн газрын </w:t>
      </w:r>
      <w:r w:rsidRPr="00B2203B">
        <w:rPr>
          <w:rFonts w:ascii="Arial" w:eastAsia="Times New Roman" w:hAnsi="Arial" w:cs="Arial"/>
          <w:lang w:val="mn-MN"/>
        </w:rPr>
        <w:t xml:space="preserve">2016 оны 1 дүгээр сарын 25-ны өдрийн 59 дүгээр </w:t>
      </w:r>
      <w:r w:rsidRPr="00B2203B">
        <w:rPr>
          <w:rFonts w:ascii="Arial" w:eastAsia="Times New Roman" w:hAnsi="Arial" w:cs="Arial"/>
          <w:bCs/>
          <w:lang w:val="mn-MN"/>
        </w:rPr>
        <w:t>тогтоол ”Аргачлал батлах тухай”</w:t>
      </w:r>
    </w:p>
    <w:p w14:paraId="49C93EE1" w14:textId="77777777" w:rsidR="00501C68" w:rsidRPr="00B2203B" w:rsidRDefault="00501C68" w:rsidP="00265CF6">
      <w:pPr>
        <w:pStyle w:val="NormalWeb"/>
        <w:spacing w:before="0" w:beforeAutospacing="0" w:after="0" w:afterAutospacing="0"/>
        <w:ind w:left="360"/>
        <w:jc w:val="both"/>
        <w:textAlignment w:val="baseline"/>
        <w:rPr>
          <w:rFonts w:ascii="Arial" w:eastAsia="+mj-ea" w:hAnsi="Arial" w:cs="Arial"/>
          <w:lang w:val="mn-MN"/>
        </w:rPr>
      </w:pPr>
    </w:p>
    <w:p w14:paraId="53991C56" w14:textId="77777777" w:rsidR="00DF1153" w:rsidRPr="00B2203B" w:rsidRDefault="00DF1153" w:rsidP="00265CF6">
      <w:pPr>
        <w:spacing w:after="120" w:line="240" w:lineRule="auto"/>
        <w:jc w:val="both"/>
        <w:rPr>
          <w:rFonts w:ascii="Arial" w:hAnsi="Arial" w:cs="Arial"/>
          <w:sz w:val="24"/>
          <w:szCs w:val="24"/>
          <w:lang w:val="mn-MN"/>
        </w:rPr>
      </w:pPr>
      <w:r w:rsidRPr="00B2203B">
        <w:rPr>
          <w:rFonts w:ascii="Arial" w:eastAsia="+mj-ea" w:hAnsi="Arial" w:cs="Arial"/>
          <w:b/>
          <w:sz w:val="24"/>
          <w:szCs w:val="24"/>
          <w:lang w:val="mn-MN"/>
        </w:rPr>
        <w:t xml:space="preserve">II. </w:t>
      </w:r>
      <w:r w:rsidRPr="00B2203B">
        <w:rPr>
          <w:rFonts w:ascii="Arial" w:hAnsi="Arial" w:cs="Arial"/>
          <w:b/>
          <w:sz w:val="24"/>
          <w:szCs w:val="24"/>
          <w:lang w:val="mn-MN"/>
        </w:rPr>
        <w:t>Ном, гарын авлага, судалгаа</w:t>
      </w:r>
    </w:p>
    <w:p w14:paraId="33E10122"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Хууль зүйн Яам, GIZ, “Хууль тогтоомжийн тухай хууль” аргачлал, гарын авлага, Хуулийн тогтоомжийн төслийн үр нөлөөг үнэлэх аргачлалын гарын авлага, Улаанбаатар хот, 2016 он</w:t>
      </w:r>
    </w:p>
    <w:p w14:paraId="59F552C9"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ЮНЕСКО-оос эрхлэн гаргасан “Монгол Улсын боловсролын бодлогын тойм шинжилгээний тайлан (2019),</w:t>
      </w:r>
    </w:p>
    <w:p w14:paraId="3375D644"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 xml:space="preserve">“Боловсролын чанар, түүнд нөлөөлж буй хүчин зүйлсийн бодлогын судалгаа”, (Боловсролын хүрээлэн, 2020), </w:t>
      </w:r>
    </w:p>
    <w:p w14:paraId="4AA9C219"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“Монгол Улсын Боловсролын суурь мэдээллийн судалгаа”, (2019​)</w:t>
      </w:r>
    </w:p>
    <w:p w14:paraId="6D88194A"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“Боловсролын эрх зүйн харьцуулсан шинжилгээ ба зөвлөмж” судалгаа, 2019</w:t>
      </w:r>
    </w:p>
    <w:p w14:paraId="193F0E6B" w14:textId="77777777" w:rsidR="00DF1153" w:rsidRPr="00B2203B" w:rsidRDefault="00DF1153" w:rsidP="00265CF6">
      <w:pPr>
        <w:pStyle w:val="FootnoteText"/>
        <w:numPr>
          <w:ilvl w:val="0"/>
          <w:numId w:val="17"/>
        </w:numPr>
        <w:jc w:val="both"/>
        <w:rPr>
          <w:rFonts w:ascii="Arial" w:hAnsi="Arial" w:cs="Arial"/>
          <w:sz w:val="24"/>
          <w:szCs w:val="24"/>
          <w:lang w:val="mn-MN"/>
        </w:rPr>
      </w:pPr>
      <w:r w:rsidRPr="00B2203B">
        <w:rPr>
          <w:rFonts w:ascii="Arial" w:hAnsi="Arial" w:cs="Arial"/>
          <w:sz w:val="24"/>
          <w:szCs w:val="24"/>
          <w:lang w:val="mn-MN"/>
        </w:rPr>
        <w:t>Боловсролын статистик мэдээ</w:t>
      </w:r>
    </w:p>
    <w:bookmarkEnd w:id="0"/>
    <w:p w14:paraId="097B7B52" w14:textId="40F86B79" w:rsidR="00DF1153" w:rsidRPr="00B2203B" w:rsidRDefault="00DF1153" w:rsidP="00265CF6">
      <w:pPr>
        <w:pStyle w:val="ListParagraph"/>
        <w:spacing w:after="120" w:line="240" w:lineRule="auto"/>
        <w:ind w:left="1080"/>
        <w:jc w:val="both"/>
        <w:rPr>
          <w:rFonts w:ascii="Arial" w:hAnsi="Arial" w:cs="Arial"/>
          <w:sz w:val="24"/>
          <w:szCs w:val="24"/>
          <w:lang w:val="mn-MN"/>
        </w:rPr>
      </w:pPr>
    </w:p>
    <w:p w14:paraId="6136A1A0" w14:textId="77777777" w:rsidR="0084791D" w:rsidRPr="00B2203B" w:rsidRDefault="0084791D" w:rsidP="00265CF6">
      <w:pPr>
        <w:spacing w:line="240" w:lineRule="auto"/>
        <w:rPr>
          <w:rFonts w:ascii="Arial" w:hAnsi="Arial" w:cs="Arial"/>
          <w:sz w:val="24"/>
          <w:szCs w:val="24"/>
          <w:lang w:val="mn-MN"/>
        </w:rPr>
      </w:pPr>
    </w:p>
    <w:sectPr w:rsidR="0084791D" w:rsidRPr="00B2203B" w:rsidSect="006409D8">
      <w:footerReference w:type="default" r:id="rId8"/>
      <w:pgSz w:w="11907" w:h="16840" w:code="9"/>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95C70" w14:textId="77777777" w:rsidR="009C099B" w:rsidRDefault="009C099B" w:rsidP="00DF1153">
      <w:pPr>
        <w:spacing w:after="0" w:line="240" w:lineRule="auto"/>
      </w:pPr>
      <w:r>
        <w:separator/>
      </w:r>
    </w:p>
  </w:endnote>
  <w:endnote w:type="continuationSeparator" w:id="0">
    <w:p w14:paraId="714C22EB" w14:textId="77777777" w:rsidR="009C099B" w:rsidRDefault="009C099B" w:rsidP="00DF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E00002FF" w:usb1="5000785B" w:usb2="00000000" w:usb3="00000000" w:csb0="0000019F" w:csb1="00000000"/>
  </w:font>
  <w:font w:name="+mj-ea">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B9D8" w14:textId="77777777" w:rsidR="003F491E" w:rsidRPr="003F491E" w:rsidRDefault="003F491E">
    <w:pPr>
      <w:pStyle w:val="Footer"/>
      <w:tabs>
        <w:tab w:val="clear" w:pos="4680"/>
        <w:tab w:val="clear" w:pos="9360"/>
      </w:tabs>
      <w:jc w:val="center"/>
      <w:rPr>
        <w:rFonts w:ascii="Arial" w:hAnsi="Arial" w:cs="Arial"/>
        <w:caps/>
        <w:noProof/>
        <w:color w:val="000000" w:themeColor="text1"/>
      </w:rPr>
    </w:pPr>
    <w:r w:rsidRPr="003F491E">
      <w:rPr>
        <w:rFonts w:ascii="Arial" w:hAnsi="Arial" w:cs="Arial"/>
        <w:caps/>
        <w:color w:val="000000" w:themeColor="text1"/>
      </w:rPr>
      <w:fldChar w:fldCharType="begin"/>
    </w:r>
    <w:r w:rsidRPr="003F491E">
      <w:rPr>
        <w:rFonts w:ascii="Arial" w:hAnsi="Arial" w:cs="Arial"/>
        <w:caps/>
        <w:color w:val="000000" w:themeColor="text1"/>
      </w:rPr>
      <w:instrText xml:space="preserve"> PAGE   \* MERGEFORMAT </w:instrText>
    </w:r>
    <w:r w:rsidRPr="003F491E">
      <w:rPr>
        <w:rFonts w:ascii="Arial" w:hAnsi="Arial" w:cs="Arial"/>
        <w:caps/>
        <w:color w:val="000000" w:themeColor="text1"/>
      </w:rPr>
      <w:fldChar w:fldCharType="separate"/>
    </w:r>
    <w:r w:rsidR="00285DB4">
      <w:rPr>
        <w:rFonts w:ascii="Arial" w:hAnsi="Arial" w:cs="Arial"/>
        <w:caps/>
        <w:noProof/>
        <w:color w:val="000000" w:themeColor="text1"/>
      </w:rPr>
      <w:t>12</w:t>
    </w:r>
    <w:r w:rsidRPr="003F491E">
      <w:rPr>
        <w:rFonts w:ascii="Arial" w:hAnsi="Arial" w:cs="Arial"/>
        <w:caps/>
        <w:noProof/>
        <w:color w:val="000000" w:themeColor="text1"/>
      </w:rPr>
      <w:fldChar w:fldCharType="end"/>
    </w:r>
  </w:p>
  <w:p w14:paraId="36DEA3A9" w14:textId="77777777" w:rsidR="003F491E" w:rsidRDefault="003F49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23AAE" w14:textId="77777777" w:rsidR="009C099B" w:rsidRDefault="009C099B" w:rsidP="00DF1153">
      <w:pPr>
        <w:spacing w:after="0" w:line="240" w:lineRule="auto"/>
      </w:pPr>
      <w:r>
        <w:separator/>
      </w:r>
    </w:p>
  </w:footnote>
  <w:footnote w:type="continuationSeparator" w:id="0">
    <w:p w14:paraId="2192FEBB" w14:textId="77777777" w:rsidR="009C099B" w:rsidRDefault="009C099B" w:rsidP="00DF1153">
      <w:pPr>
        <w:spacing w:after="0" w:line="240" w:lineRule="auto"/>
      </w:pPr>
      <w:r>
        <w:continuationSeparator/>
      </w:r>
    </w:p>
  </w:footnote>
  <w:footnote w:id="1">
    <w:p w14:paraId="083A0BEF" w14:textId="77777777" w:rsidR="00DF1153" w:rsidRPr="00B34E2D" w:rsidRDefault="00DF1153" w:rsidP="00DF1153">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14:paraId="35E88254" w14:textId="77777777" w:rsidR="00DF1153" w:rsidRPr="00AD0D23" w:rsidRDefault="00DF1153" w:rsidP="00DF1153">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25.1.Дараах тохиолдо</w:t>
      </w:r>
      <w:r w:rsidR="00904542">
        <w:rPr>
          <w:rFonts w:ascii="Arial" w:hAnsi="Arial" w:cs="Arial"/>
          <w:noProof/>
          <w:sz w:val="18"/>
          <w:szCs w:val="18"/>
          <w:lang w:val="mn-MN"/>
        </w:rPr>
        <w:t>лд хуульд нэмэлт, өөрчлөлт оруулах тухай хуулийн</w:t>
      </w:r>
      <w:r w:rsidRPr="00AD0D23">
        <w:rPr>
          <w:rFonts w:ascii="Arial" w:hAnsi="Arial" w:cs="Arial"/>
          <w:noProof/>
          <w:sz w:val="18"/>
          <w:szCs w:val="18"/>
          <w:lang w:val="mn-MN"/>
        </w:rPr>
        <w:t xml:space="preserve"> төсөл боловсруулна:</w:t>
      </w:r>
    </w:p>
    <w:p w14:paraId="33DC9454" w14:textId="77777777" w:rsidR="00DF1153" w:rsidRPr="00AD0D23" w:rsidRDefault="00DF1153" w:rsidP="00DF1153">
      <w:pPr>
        <w:pStyle w:val="FootnoteText"/>
        <w:rPr>
          <w:rFonts w:ascii="Arial" w:hAnsi="Arial" w:cs="Arial"/>
          <w:noProof/>
          <w:sz w:val="18"/>
          <w:szCs w:val="18"/>
          <w:lang w:val="mn-MN"/>
        </w:rPr>
      </w:pPr>
      <w:r w:rsidRPr="00AD0D23">
        <w:rPr>
          <w:rFonts w:ascii="Arial" w:hAnsi="Arial" w:cs="Arial"/>
          <w:noProof/>
          <w:sz w:val="18"/>
          <w:szCs w:val="18"/>
          <w:lang w:val="mn-MN"/>
        </w:rPr>
        <w:t>25.1.4.тухайн хуулиар зохицуулж байгаа нийгмийн харилцааны төлөв байдал, агуулгад ихээхэн өөрчлөлт гарч, түүнтэй у</w:t>
      </w:r>
      <w:r w:rsidR="00904542">
        <w:rPr>
          <w:rFonts w:ascii="Arial" w:hAnsi="Arial" w:cs="Arial"/>
          <w:noProof/>
          <w:sz w:val="18"/>
          <w:szCs w:val="18"/>
          <w:lang w:val="mn-MN"/>
        </w:rPr>
        <w:t>ялдуулан хуулийг өөрчлөх</w:t>
      </w:r>
      <w:r w:rsidRPr="00AD0D23">
        <w:rPr>
          <w:rFonts w:ascii="Arial" w:hAnsi="Arial" w:cs="Arial"/>
          <w:noProof/>
          <w:sz w:val="18"/>
          <w:szCs w:val="18"/>
          <w:lang w:val="mn-MN"/>
        </w:rPr>
        <w:t xml:space="preserve"> шаардлагатай болсон.</w:t>
      </w:r>
    </w:p>
  </w:footnote>
  <w:footnote w:id="3">
    <w:p w14:paraId="30331CC1" w14:textId="77777777" w:rsidR="00DF1153" w:rsidRPr="00AD0D23" w:rsidRDefault="00DF1153" w:rsidP="00DF1153">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https://www.legalinfo.mn/annex/details/7335?lawid=11993</w:t>
      </w:r>
    </w:p>
  </w:footnote>
  <w:footnote w:id="4">
    <w:p w14:paraId="33E2E178" w14:textId="77777777" w:rsidR="00DF1153" w:rsidRPr="00903835" w:rsidRDefault="00DF1153" w:rsidP="00DF1153">
      <w:pPr>
        <w:pStyle w:val="FootnoteText"/>
        <w:rPr>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B34E2D">
        <w:rPr>
          <w:rFonts w:ascii="Arial" w:hAnsi="Arial" w:cs="Arial"/>
          <w:sz w:val="18"/>
          <w:szCs w:val="18"/>
        </w:rPr>
        <w:t xml:space="preserve"> </w:t>
      </w:r>
    </w:p>
  </w:footnote>
  <w:footnote w:id="5">
    <w:p w14:paraId="21F08BC4" w14:textId="71F2080D" w:rsidR="00DF1153" w:rsidRPr="005E66C2" w:rsidRDefault="00DF1153" w:rsidP="00DF1153">
      <w:pPr>
        <w:pStyle w:val="FootnoteText"/>
        <w:rPr>
          <w:lang w:val="mn-MN"/>
        </w:rPr>
      </w:pPr>
      <w:r>
        <w:rPr>
          <w:rStyle w:val="FootnoteReference"/>
        </w:rPr>
        <w:footnoteRef/>
      </w:r>
      <w:r>
        <w:t xml:space="preserve"> </w:t>
      </w:r>
      <w:r>
        <w:rPr>
          <w:rFonts w:ascii="Arial" w:hAnsi="Arial" w:cs="Arial"/>
          <w:color w:val="000000" w:themeColor="text1"/>
          <w:sz w:val="18"/>
          <w:szCs w:val="18"/>
          <w:lang w:val="mn-MN"/>
        </w:rPr>
        <w:t xml:space="preserve"> “Боловсролын </w:t>
      </w:r>
      <w:r w:rsidR="00C00E93">
        <w:rPr>
          <w:rFonts w:ascii="Arial" w:hAnsi="Arial" w:cs="Arial"/>
          <w:color w:val="000000" w:themeColor="text1"/>
          <w:sz w:val="18"/>
          <w:szCs w:val="18"/>
          <w:lang w:val="mn-MN"/>
        </w:rPr>
        <w:t xml:space="preserve">ерөнхий хуульд нэмэлт, өөрчлөлт оруулах </w:t>
      </w:r>
      <w:r>
        <w:rPr>
          <w:rFonts w:ascii="Arial" w:hAnsi="Arial" w:cs="Arial"/>
          <w:color w:val="000000" w:themeColor="text1"/>
          <w:sz w:val="18"/>
          <w:szCs w:val="18"/>
          <w:lang w:val="mn-MN"/>
        </w:rPr>
        <w:t>тухай хуулийн төслийн үзэл баримтлал”</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3582"/>
    <w:multiLevelType w:val="hybridMultilevel"/>
    <w:tmpl w:val="BC5A47A8"/>
    <w:lvl w:ilvl="0" w:tplc="81E8350C">
      <w:start w:val="1"/>
      <w:numFmt w:val="decimal"/>
      <w:lvlText w:val="%1."/>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534E1"/>
    <w:multiLevelType w:val="multilevel"/>
    <w:tmpl w:val="E174ACAC"/>
    <w:lvl w:ilvl="0">
      <w:start w:val="1"/>
      <w:numFmt w:val="decimal"/>
      <w:lvlText w:val="%1."/>
      <w:lvlJc w:val="left"/>
      <w:pPr>
        <w:ind w:left="1080" w:hanging="360"/>
      </w:pPr>
      <w:rPr>
        <w:rFonts w:hint="default"/>
        <w:b w:val="0"/>
        <w:color w:val="000000" w:themeColor="text1"/>
        <w:sz w:val="22"/>
        <w:szCs w:val="22"/>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96A6E"/>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41BAB"/>
    <w:multiLevelType w:val="multilevel"/>
    <w:tmpl w:val="8DB6FDA8"/>
    <w:lvl w:ilvl="0">
      <w:start w:val="2"/>
      <w:numFmt w:val="decimal"/>
      <w:lvlText w:val="%1."/>
      <w:lvlJc w:val="left"/>
      <w:pPr>
        <w:ind w:left="336" w:hanging="540"/>
      </w:pPr>
      <w:rPr>
        <w:rFonts w:hint="default"/>
      </w:rPr>
    </w:lvl>
    <w:lvl w:ilvl="1">
      <w:start w:val="1"/>
      <w:numFmt w:val="decimal"/>
      <w:lvlText w:val="%1.%2."/>
      <w:lvlJc w:val="left"/>
      <w:pPr>
        <w:ind w:left="1367" w:hanging="720"/>
      </w:pPr>
      <w:rPr>
        <w:rFonts w:hint="default"/>
        <w:b w:val="0"/>
        <w:bCs/>
      </w:rPr>
    </w:lvl>
    <w:lvl w:ilvl="2">
      <w:start w:val="1"/>
      <w:numFmt w:val="decimal"/>
      <w:lvlText w:val="%1.%2.%3."/>
      <w:lvlJc w:val="left"/>
      <w:pPr>
        <w:ind w:left="3414" w:hanging="720"/>
      </w:pPr>
      <w:rPr>
        <w:rFonts w:hint="default"/>
      </w:rPr>
    </w:lvl>
    <w:lvl w:ilvl="3">
      <w:start w:val="1"/>
      <w:numFmt w:val="decimal"/>
      <w:lvlText w:val="%1.%2.%3.%4."/>
      <w:lvlJc w:val="left"/>
      <w:pPr>
        <w:ind w:left="876" w:hanging="108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236"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596" w:hanging="1800"/>
      </w:pPr>
      <w:rPr>
        <w:rFonts w:hint="default"/>
      </w:rPr>
    </w:lvl>
    <w:lvl w:ilvl="8">
      <w:start w:val="1"/>
      <w:numFmt w:val="decimal"/>
      <w:lvlText w:val="%1.%2.%3.%4.%5.%6.%7.%8.%9."/>
      <w:lvlJc w:val="left"/>
      <w:pPr>
        <w:ind w:left="1956" w:hanging="2160"/>
      </w:pPr>
      <w:rPr>
        <w:rFonts w:hint="default"/>
      </w:rPr>
    </w:lvl>
  </w:abstractNum>
  <w:abstractNum w:abstractNumId="7">
    <w:nsid w:val="13972F24"/>
    <w:multiLevelType w:val="hybridMultilevel"/>
    <w:tmpl w:val="64F6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D58A9"/>
    <w:multiLevelType w:val="hybridMultilevel"/>
    <w:tmpl w:val="4C6E8F5C"/>
    <w:lvl w:ilvl="0" w:tplc="D050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E20C9"/>
    <w:multiLevelType w:val="hybridMultilevel"/>
    <w:tmpl w:val="D4485288"/>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7CA53C7"/>
    <w:multiLevelType w:val="multilevel"/>
    <w:tmpl w:val="9740D7A0"/>
    <w:lvl w:ilvl="0">
      <w:start w:val="1"/>
      <w:numFmt w:val="decimal"/>
      <w:lvlText w:val="%1."/>
      <w:lvlJc w:val="left"/>
      <w:pPr>
        <w:ind w:left="1080" w:hanging="360"/>
      </w:pPr>
      <w:rPr>
        <w:rFonts w:ascii="Arial" w:eastAsiaTheme="minorHAnsi" w:hAnsi="Arial" w:cs="Arial"/>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11">
    <w:nsid w:val="192437F1"/>
    <w:multiLevelType w:val="hybridMultilevel"/>
    <w:tmpl w:val="C4BCF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B5335"/>
    <w:multiLevelType w:val="hybridMultilevel"/>
    <w:tmpl w:val="8C5E679C"/>
    <w:lvl w:ilvl="0" w:tplc="3370CCA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3FF1"/>
    <w:multiLevelType w:val="hybridMultilevel"/>
    <w:tmpl w:val="7706A93A"/>
    <w:lvl w:ilvl="0" w:tplc="4C6E801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01680"/>
    <w:multiLevelType w:val="hybridMultilevel"/>
    <w:tmpl w:val="2D185BC2"/>
    <w:lvl w:ilvl="0" w:tplc="B094A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9553A"/>
    <w:multiLevelType w:val="hybridMultilevel"/>
    <w:tmpl w:val="D606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F5427"/>
    <w:multiLevelType w:val="hybridMultilevel"/>
    <w:tmpl w:val="064E4CA6"/>
    <w:lvl w:ilvl="0" w:tplc="586696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C9235F"/>
    <w:multiLevelType w:val="hybridMultilevel"/>
    <w:tmpl w:val="EE969F98"/>
    <w:lvl w:ilvl="0" w:tplc="A69A1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8F64FD"/>
    <w:multiLevelType w:val="multilevel"/>
    <w:tmpl w:val="009E20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982A7E"/>
    <w:multiLevelType w:val="hybridMultilevel"/>
    <w:tmpl w:val="3246F10A"/>
    <w:lvl w:ilvl="0" w:tplc="E36C4E0E">
      <w:start w:val="29"/>
      <w:numFmt w:val="bullet"/>
      <w:lvlText w:val="-"/>
      <w:lvlJc w:val="left"/>
      <w:pPr>
        <w:tabs>
          <w:tab w:val="num" w:pos="360"/>
        </w:tabs>
        <w:ind w:left="360" w:hanging="360"/>
      </w:pPr>
      <w:rPr>
        <w:rFonts w:ascii="Arial" w:eastAsiaTheme="minorHAnsi" w:hAnsi="Arial" w:cs="Arial" w:hint="default"/>
      </w:rPr>
    </w:lvl>
    <w:lvl w:ilvl="1" w:tplc="906ABB22">
      <w:start w:val="1"/>
      <w:numFmt w:val="bullet"/>
      <w:lvlText w:val=""/>
      <w:lvlJc w:val="left"/>
      <w:pPr>
        <w:tabs>
          <w:tab w:val="num" w:pos="1080"/>
        </w:tabs>
        <w:ind w:left="1080" w:hanging="360"/>
      </w:pPr>
      <w:rPr>
        <w:rFonts w:ascii="Wingdings" w:hAnsi="Wingdings" w:hint="default"/>
      </w:rPr>
    </w:lvl>
    <w:lvl w:ilvl="2" w:tplc="9580F458">
      <w:start w:val="1"/>
      <w:numFmt w:val="bullet"/>
      <w:lvlText w:val=""/>
      <w:lvlJc w:val="left"/>
      <w:pPr>
        <w:tabs>
          <w:tab w:val="num" w:pos="1800"/>
        </w:tabs>
        <w:ind w:left="1800" w:hanging="360"/>
      </w:pPr>
      <w:rPr>
        <w:rFonts w:ascii="Wingdings" w:hAnsi="Wingdings" w:hint="default"/>
      </w:rPr>
    </w:lvl>
    <w:lvl w:ilvl="3" w:tplc="6C3809F2" w:tentative="1">
      <w:start w:val="1"/>
      <w:numFmt w:val="bullet"/>
      <w:lvlText w:val=""/>
      <w:lvlJc w:val="left"/>
      <w:pPr>
        <w:tabs>
          <w:tab w:val="num" w:pos="2520"/>
        </w:tabs>
        <w:ind w:left="2520" w:hanging="360"/>
      </w:pPr>
      <w:rPr>
        <w:rFonts w:ascii="Wingdings" w:hAnsi="Wingdings" w:hint="default"/>
      </w:rPr>
    </w:lvl>
    <w:lvl w:ilvl="4" w:tplc="F0E2C8E8" w:tentative="1">
      <w:start w:val="1"/>
      <w:numFmt w:val="bullet"/>
      <w:lvlText w:val=""/>
      <w:lvlJc w:val="left"/>
      <w:pPr>
        <w:tabs>
          <w:tab w:val="num" w:pos="3240"/>
        </w:tabs>
        <w:ind w:left="3240" w:hanging="360"/>
      </w:pPr>
      <w:rPr>
        <w:rFonts w:ascii="Wingdings" w:hAnsi="Wingdings" w:hint="default"/>
      </w:rPr>
    </w:lvl>
    <w:lvl w:ilvl="5" w:tplc="0052A5BE" w:tentative="1">
      <w:start w:val="1"/>
      <w:numFmt w:val="bullet"/>
      <w:lvlText w:val=""/>
      <w:lvlJc w:val="left"/>
      <w:pPr>
        <w:tabs>
          <w:tab w:val="num" w:pos="3960"/>
        </w:tabs>
        <w:ind w:left="3960" w:hanging="360"/>
      </w:pPr>
      <w:rPr>
        <w:rFonts w:ascii="Wingdings" w:hAnsi="Wingdings" w:hint="default"/>
      </w:rPr>
    </w:lvl>
    <w:lvl w:ilvl="6" w:tplc="1E389018" w:tentative="1">
      <w:start w:val="1"/>
      <w:numFmt w:val="bullet"/>
      <w:lvlText w:val=""/>
      <w:lvlJc w:val="left"/>
      <w:pPr>
        <w:tabs>
          <w:tab w:val="num" w:pos="4680"/>
        </w:tabs>
        <w:ind w:left="4680" w:hanging="360"/>
      </w:pPr>
      <w:rPr>
        <w:rFonts w:ascii="Wingdings" w:hAnsi="Wingdings" w:hint="default"/>
      </w:rPr>
    </w:lvl>
    <w:lvl w:ilvl="7" w:tplc="588EB0CA" w:tentative="1">
      <w:start w:val="1"/>
      <w:numFmt w:val="bullet"/>
      <w:lvlText w:val=""/>
      <w:lvlJc w:val="left"/>
      <w:pPr>
        <w:tabs>
          <w:tab w:val="num" w:pos="5400"/>
        </w:tabs>
        <w:ind w:left="5400" w:hanging="360"/>
      </w:pPr>
      <w:rPr>
        <w:rFonts w:ascii="Wingdings" w:hAnsi="Wingdings" w:hint="default"/>
      </w:rPr>
    </w:lvl>
    <w:lvl w:ilvl="8" w:tplc="B2AAB85E" w:tentative="1">
      <w:start w:val="1"/>
      <w:numFmt w:val="bullet"/>
      <w:lvlText w:val=""/>
      <w:lvlJc w:val="left"/>
      <w:pPr>
        <w:tabs>
          <w:tab w:val="num" w:pos="6120"/>
        </w:tabs>
        <w:ind w:left="6120" w:hanging="360"/>
      </w:pPr>
      <w:rPr>
        <w:rFonts w:ascii="Wingdings" w:hAnsi="Wingdings" w:hint="default"/>
      </w:rPr>
    </w:lvl>
  </w:abstractNum>
  <w:abstractNum w:abstractNumId="21">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194124"/>
    <w:multiLevelType w:val="hybridMultilevel"/>
    <w:tmpl w:val="258E2532"/>
    <w:lvl w:ilvl="0" w:tplc="75CA4BA8">
      <w:start w:val="1"/>
      <w:numFmt w:val="decimal"/>
      <w:lvlText w:val="%1."/>
      <w:lvlJc w:val="left"/>
      <w:pPr>
        <w:ind w:left="360" w:hanging="360"/>
      </w:pPr>
      <w:rPr>
        <w:rFonts w:ascii="Arial" w:eastAsiaTheme="minorHAnsi" w:hAnsi="Arial" w:cs="Arial"/>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BE7D27"/>
    <w:multiLevelType w:val="hybridMultilevel"/>
    <w:tmpl w:val="56E86A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4393BCF"/>
    <w:multiLevelType w:val="hybridMultilevel"/>
    <w:tmpl w:val="9680159A"/>
    <w:lvl w:ilvl="0" w:tplc="40128640">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70E45D7"/>
    <w:multiLevelType w:val="multilevel"/>
    <w:tmpl w:val="1DDCC6A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333EC7"/>
    <w:multiLevelType w:val="multilevel"/>
    <w:tmpl w:val="96A257A8"/>
    <w:lvl w:ilvl="0">
      <w:start w:val="1"/>
      <w:numFmt w:val="decimal"/>
      <w:lvlText w:val="%1."/>
      <w:lvlJc w:val="left"/>
      <w:pPr>
        <w:ind w:left="1080" w:hanging="720"/>
      </w:pPr>
      <w:rPr>
        <w:rFonts w:hint="default"/>
      </w:rPr>
    </w:lvl>
    <w:lvl w:ilvl="1">
      <w:start w:val="1"/>
      <w:numFmt w:val="decimal"/>
      <w:isLgl/>
      <w:lvlText w:val="%1.%2"/>
      <w:lvlJc w:val="left"/>
      <w:pPr>
        <w:ind w:left="1110" w:hanging="750"/>
      </w:pPr>
      <w:rPr>
        <w:rFonts w:hint="default"/>
        <w:color w:val="0070C0"/>
      </w:rPr>
    </w:lvl>
    <w:lvl w:ilvl="2">
      <w:start w:val="1"/>
      <w:numFmt w:val="decimal"/>
      <w:isLgl/>
      <w:lvlText w:val="%1.%2.%3"/>
      <w:lvlJc w:val="left"/>
      <w:pPr>
        <w:ind w:left="1110" w:hanging="750"/>
      </w:pPr>
      <w:rPr>
        <w:rFonts w:hint="default"/>
        <w:color w:val="0070C0"/>
      </w:rPr>
    </w:lvl>
    <w:lvl w:ilvl="3">
      <w:start w:val="1"/>
      <w:numFmt w:val="decimal"/>
      <w:isLgl/>
      <w:lvlText w:val="%1.%2.%3.%4"/>
      <w:lvlJc w:val="left"/>
      <w:pPr>
        <w:ind w:left="1440" w:hanging="108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800" w:hanging="144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2160" w:hanging="180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8">
    <w:nsid w:val="39D55283"/>
    <w:multiLevelType w:val="hybridMultilevel"/>
    <w:tmpl w:val="FE6E5A6C"/>
    <w:lvl w:ilvl="0" w:tplc="76E47CDA">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8E6803"/>
    <w:multiLevelType w:val="hybridMultilevel"/>
    <w:tmpl w:val="FEF80836"/>
    <w:lvl w:ilvl="0" w:tplc="405C6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B2558D"/>
    <w:multiLevelType w:val="hybridMultilevel"/>
    <w:tmpl w:val="6F5445C4"/>
    <w:lvl w:ilvl="0" w:tplc="1F36C372">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4075A"/>
    <w:multiLevelType w:val="hybridMultilevel"/>
    <w:tmpl w:val="B11E5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2D3A10"/>
    <w:multiLevelType w:val="multilevel"/>
    <w:tmpl w:val="835277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571284"/>
    <w:multiLevelType w:val="hybridMultilevel"/>
    <w:tmpl w:val="D37E2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A6D7FB1"/>
    <w:multiLevelType w:val="hybridMultilevel"/>
    <w:tmpl w:val="C18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227B5"/>
    <w:multiLevelType w:val="hybridMultilevel"/>
    <w:tmpl w:val="FB848982"/>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5B052626"/>
    <w:multiLevelType w:val="hybridMultilevel"/>
    <w:tmpl w:val="C450BC52"/>
    <w:lvl w:ilvl="0" w:tplc="ED848124">
      <w:start w:val="15"/>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D25B5B"/>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2B1D4E"/>
    <w:multiLevelType w:val="hybridMultilevel"/>
    <w:tmpl w:val="F03858DA"/>
    <w:lvl w:ilvl="0" w:tplc="5A9462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871C9"/>
    <w:multiLevelType w:val="hybridMultilevel"/>
    <w:tmpl w:val="BEBA7ADE"/>
    <w:lvl w:ilvl="0" w:tplc="06A678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0A0F1B"/>
    <w:multiLevelType w:val="hybridMultilevel"/>
    <w:tmpl w:val="8AD8E48A"/>
    <w:lvl w:ilvl="0" w:tplc="9F2A82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667019B2"/>
    <w:multiLevelType w:val="hybridMultilevel"/>
    <w:tmpl w:val="DC1CB448"/>
    <w:lvl w:ilvl="0" w:tplc="0409000F">
      <w:start w:val="1"/>
      <w:numFmt w:val="decimal"/>
      <w:lvlText w:val="%1."/>
      <w:lvlJc w:val="left"/>
      <w:pPr>
        <w:ind w:left="360" w:hanging="360"/>
      </w:pPr>
    </w:lvl>
    <w:lvl w:ilvl="1" w:tplc="04500003">
      <w:start w:val="1"/>
      <w:numFmt w:val="bullet"/>
      <w:lvlText w:val="o"/>
      <w:lvlJc w:val="left"/>
      <w:pPr>
        <w:ind w:left="1080" w:hanging="360"/>
      </w:pPr>
      <w:rPr>
        <w:rFonts w:ascii="Courier New" w:hAnsi="Courier New" w:cs="Courier New" w:hint="default"/>
      </w:rPr>
    </w:lvl>
    <w:lvl w:ilvl="2" w:tplc="04500005">
      <w:start w:val="1"/>
      <w:numFmt w:val="bullet"/>
      <w:lvlText w:val=""/>
      <w:lvlJc w:val="left"/>
      <w:pPr>
        <w:ind w:left="1800" w:hanging="360"/>
      </w:pPr>
      <w:rPr>
        <w:rFonts w:ascii="Wingdings" w:hAnsi="Wingdings" w:hint="default"/>
      </w:rPr>
    </w:lvl>
    <w:lvl w:ilvl="3" w:tplc="04500001">
      <w:start w:val="1"/>
      <w:numFmt w:val="bullet"/>
      <w:lvlText w:val=""/>
      <w:lvlJc w:val="left"/>
      <w:pPr>
        <w:ind w:left="2520" w:hanging="360"/>
      </w:pPr>
      <w:rPr>
        <w:rFonts w:ascii="Symbol" w:hAnsi="Symbol" w:hint="default"/>
      </w:rPr>
    </w:lvl>
    <w:lvl w:ilvl="4" w:tplc="04500003">
      <w:start w:val="1"/>
      <w:numFmt w:val="bullet"/>
      <w:lvlText w:val="o"/>
      <w:lvlJc w:val="left"/>
      <w:pPr>
        <w:ind w:left="3240" w:hanging="360"/>
      </w:pPr>
      <w:rPr>
        <w:rFonts w:ascii="Courier New" w:hAnsi="Courier New" w:cs="Courier New" w:hint="default"/>
      </w:rPr>
    </w:lvl>
    <w:lvl w:ilvl="5" w:tplc="04500005">
      <w:start w:val="1"/>
      <w:numFmt w:val="bullet"/>
      <w:lvlText w:val=""/>
      <w:lvlJc w:val="left"/>
      <w:pPr>
        <w:ind w:left="3960" w:hanging="360"/>
      </w:pPr>
      <w:rPr>
        <w:rFonts w:ascii="Wingdings" w:hAnsi="Wingdings" w:hint="default"/>
      </w:rPr>
    </w:lvl>
    <w:lvl w:ilvl="6" w:tplc="04500001">
      <w:start w:val="1"/>
      <w:numFmt w:val="bullet"/>
      <w:lvlText w:val=""/>
      <w:lvlJc w:val="left"/>
      <w:pPr>
        <w:ind w:left="4680" w:hanging="360"/>
      </w:pPr>
      <w:rPr>
        <w:rFonts w:ascii="Symbol" w:hAnsi="Symbol" w:hint="default"/>
      </w:rPr>
    </w:lvl>
    <w:lvl w:ilvl="7" w:tplc="04500003">
      <w:start w:val="1"/>
      <w:numFmt w:val="bullet"/>
      <w:lvlText w:val="o"/>
      <w:lvlJc w:val="left"/>
      <w:pPr>
        <w:ind w:left="5400" w:hanging="360"/>
      </w:pPr>
      <w:rPr>
        <w:rFonts w:ascii="Courier New" w:hAnsi="Courier New" w:cs="Courier New" w:hint="default"/>
      </w:rPr>
    </w:lvl>
    <w:lvl w:ilvl="8" w:tplc="04500005">
      <w:start w:val="1"/>
      <w:numFmt w:val="bullet"/>
      <w:lvlText w:val=""/>
      <w:lvlJc w:val="left"/>
      <w:pPr>
        <w:ind w:left="6120" w:hanging="360"/>
      </w:pPr>
      <w:rPr>
        <w:rFonts w:ascii="Wingdings" w:hAnsi="Wingdings" w:hint="default"/>
      </w:rPr>
    </w:lvl>
  </w:abstractNum>
  <w:abstractNum w:abstractNumId="42">
    <w:nsid w:val="716A52B4"/>
    <w:multiLevelType w:val="multilevel"/>
    <w:tmpl w:val="9740D7A0"/>
    <w:lvl w:ilvl="0">
      <w:start w:val="1"/>
      <w:numFmt w:val="decimal"/>
      <w:lvlText w:val="%1."/>
      <w:lvlJc w:val="left"/>
      <w:pPr>
        <w:ind w:left="1080" w:hanging="360"/>
      </w:pPr>
      <w:rPr>
        <w:rFonts w:ascii="Arial" w:eastAsiaTheme="minorHAnsi" w:hAnsi="Arial" w:cs="Arial"/>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43">
    <w:nsid w:val="73F14576"/>
    <w:multiLevelType w:val="hybridMultilevel"/>
    <w:tmpl w:val="45CAD420"/>
    <w:lvl w:ilvl="0" w:tplc="D0503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CC02C9"/>
    <w:multiLevelType w:val="hybridMultilevel"/>
    <w:tmpl w:val="4760BE48"/>
    <w:lvl w:ilvl="0" w:tplc="25F48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6049F"/>
    <w:multiLevelType w:val="multilevel"/>
    <w:tmpl w:val="F190D9C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D073DDF"/>
    <w:multiLevelType w:val="hybridMultilevel"/>
    <w:tmpl w:val="518E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A7480"/>
    <w:multiLevelType w:val="multilevel"/>
    <w:tmpl w:val="D90E84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1"/>
  </w:num>
  <w:num w:numId="2">
    <w:abstractNumId w:val="19"/>
  </w:num>
  <w:num w:numId="3">
    <w:abstractNumId w:val="31"/>
  </w:num>
  <w:num w:numId="4">
    <w:abstractNumId w:val="22"/>
  </w:num>
  <w:num w:numId="5">
    <w:abstractNumId w:val="2"/>
  </w:num>
  <w:num w:numId="6">
    <w:abstractNumId w:val="10"/>
  </w:num>
  <w:num w:numId="7">
    <w:abstractNumId w:val="28"/>
  </w:num>
  <w:num w:numId="8">
    <w:abstractNumId w:val="24"/>
  </w:num>
  <w:num w:numId="9">
    <w:abstractNumId w:val="20"/>
  </w:num>
  <w:num w:numId="10">
    <w:abstractNumId w:val="16"/>
  </w:num>
  <w:num w:numId="11">
    <w:abstractNumId w:val="29"/>
  </w:num>
  <w:num w:numId="12">
    <w:abstractNumId w:val="15"/>
  </w:num>
  <w:num w:numId="13">
    <w:abstractNumId w:val="0"/>
  </w:num>
  <w:num w:numId="14">
    <w:abstractNumId w:val="23"/>
  </w:num>
  <w:num w:numId="15">
    <w:abstractNumId w:val="7"/>
  </w:num>
  <w:num w:numId="16">
    <w:abstractNumId w:val="34"/>
  </w:num>
  <w:num w:numId="17">
    <w:abstractNumId w:val="5"/>
  </w:num>
  <w:num w:numId="18">
    <w:abstractNumId w:val="39"/>
  </w:num>
  <w:num w:numId="19">
    <w:abstractNumId w:val="37"/>
  </w:num>
  <w:num w:numId="20">
    <w:abstractNumId w:val="13"/>
  </w:num>
  <w:num w:numId="21">
    <w:abstractNumId w:val="44"/>
  </w:num>
  <w:num w:numId="22">
    <w:abstractNumId w:val="4"/>
  </w:num>
  <w:num w:numId="23">
    <w:abstractNumId w:val="1"/>
  </w:num>
  <w:num w:numId="24">
    <w:abstractNumId w:val="30"/>
  </w:num>
  <w:num w:numId="25">
    <w:abstractNumId w:val="3"/>
  </w:num>
  <w:num w:numId="26">
    <w:abstractNumId w:val="41"/>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32"/>
  </w:num>
  <w:num w:numId="29">
    <w:abstractNumId w:val="42"/>
  </w:num>
  <w:num w:numId="30">
    <w:abstractNumId w:val="46"/>
  </w:num>
  <w:num w:numId="31">
    <w:abstractNumId w:val="33"/>
  </w:num>
  <w:num w:numId="32">
    <w:abstractNumId w:val="35"/>
  </w:num>
  <w:num w:numId="33">
    <w:abstractNumId w:val="11"/>
  </w:num>
  <w:num w:numId="34">
    <w:abstractNumId w:val="43"/>
  </w:num>
  <w:num w:numId="35">
    <w:abstractNumId w:val="8"/>
  </w:num>
  <w:num w:numId="36">
    <w:abstractNumId w:val="27"/>
  </w:num>
  <w:num w:numId="37">
    <w:abstractNumId w:val="45"/>
  </w:num>
  <w:num w:numId="38">
    <w:abstractNumId w:val="17"/>
  </w:num>
  <w:num w:numId="39">
    <w:abstractNumId w:val="47"/>
  </w:num>
  <w:num w:numId="40">
    <w:abstractNumId w:val="38"/>
  </w:num>
  <w:num w:numId="41">
    <w:abstractNumId w:val="18"/>
  </w:num>
  <w:num w:numId="42">
    <w:abstractNumId w:val="48"/>
  </w:num>
  <w:num w:numId="43">
    <w:abstractNumId w:val="12"/>
  </w:num>
  <w:num w:numId="44">
    <w:abstractNumId w:val="26"/>
  </w:num>
  <w:num w:numId="45">
    <w:abstractNumId w:val="36"/>
  </w:num>
  <w:num w:numId="46">
    <w:abstractNumId w:val="6"/>
  </w:num>
  <w:num w:numId="47">
    <w:abstractNumId w:val="14"/>
  </w:num>
  <w:num w:numId="48">
    <w:abstractNumId w:val="4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53"/>
    <w:rsid w:val="00044A8F"/>
    <w:rsid w:val="00047C03"/>
    <w:rsid w:val="000A35DB"/>
    <w:rsid w:val="001908B5"/>
    <w:rsid w:val="001F2F24"/>
    <w:rsid w:val="00265CF6"/>
    <w:rsid w:val="00267883"/>
    <w:rsid w:val="00285921"/>
    <w:rsid w:val="00285DB4"/>
    <w:rsid w:val="002C2BAE"/>
    <w:rsid w:val="00303FEA"/>
    <w:rsid w:val="00350865"/>
    <w:rsid w:val="00387104"/>
    <w:rsid w:val="003B3E55"/>
    <w:rsid w:val="003F491E"/>
    <w:rsid w:val="004B736E"/>
    <w:rsid w:val="00501C68"/>
    <w:rsid w:val="005317D6"/>
    <w:rsid w:val="005E6CA8"/>
    <w:rsid w:val="006809E7"/>
    <w:rsid w:val="006848EB"/>
    <w:rsid w:val="006B3F49"/>
    <w:rsid w:val="00702F85"/>
    <w:rsid w:val="00717346"/>
    <w:rsid w:val="0073448C"/>
    <w:rsid w:val="007479F1"/>
    <w:rsid w:val="007679F6"/>
    <w:rsid w:val="007F2FA3"/>
    <w:rsid w:val="00823D86"/>
    <w:rsid w:val="00827163"/>
    <w:rsid w:val="008458C4"/>
    <w:rsid w:val="0084791D"/>
    <w:rsid w:val="00904542"/>
    <w:rsid w:val="00975B84"/>
    <w:rsid w:val="009C099B"/>
    <w:rsid w:val="009D328A"/>
    <w:rsid w:val="009D52D1"/>
    <w:rsid w:val="00A0081C"/>
    <w:rsid w:val="00B2203B"/>
    <w:rsid w:val="00B6133B"/>
    <w:rsid w:val="00B773F8"/>
    <w:rsid w:val="00BE19A3"/>
    <w:rsid w:val="00C00E93"/>
    <w:rsid w:val="00C4788B"/>
    <w:rsid w:val="00D23F2D"/>
    <w:rsid w:val="00D41525"/>
    <w:rsid w:val="00D658E6"/>
    <w:rsid w:val="00D84367"/>
    <w:rsid w:val="00D966EB"/>
    <w:rsid w:val="00DF1153"/>
    <w:rsid w:val="00E35FCB"/>
    <w:rsid w:val="00E37FC5"/>
    <w:rsid w:val="00F1351B"/>
    <w:rsid w:val="00F60872"/>
    <w:rsid w:val="00FD13B7"/>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C5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1153"/>
    <w:pPr>
      <w:spacing w:after="200" w:line="276" w:lineRule="auto"/>
    </w:pPr>
    <w:rPr>
      <w:rFonts w:asciiTheme="minorHAnsi" w:hAnsiTheme="minorHAnsi"/>
      <w:sz w:val="22"/>
      <w:szCs w:val="22"/>
    </w:rPr>
  </w:style>
  <w:style w:type="paragraph" w:styleId="Heading1">
    <w:name w:val="heading 1"/>
    <w:basedOn w:val="Normal"/>
    <w:next w:val="Normal"/>
    <w:link w:val="Heading1Char"/>
    <w:qFormat/>
    <w:rsid w:val="00DF1153"/>
    <w:pPr>
      <w:keepNext/>
      <w:numPr>
        <w:numId w:val="8"/>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153"/>
    <w:rPr>
      <w:rFonts w:eastAsia="Times New Roman" w:cs="Arial"/>
      <w:b/>
      <w:bCs/>
      <w:lang w:val="de-DE" w:eastAsia="ar-SA"/>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DF1153"/>
    <w:pPr>
      <w:ind w:left="720"/>
      <w:contextualSpacing/>
    </w:pPr>
  </w:style>
  <w:style w:type="paragraph" w:styleId="FootnoteText">
    <w:name w:val="footnote text"/>
    <w:basedOn w:val="Normal"/>
    <w:link w:val="FootnoteTextChar"/>
    <w:uiPriority w:val="99"/>
    <w:unhideWhenUsed/>
    <w:rsid w:val="00DF1153"/>
    <w:pPr>
      <w:spacing w:after="0" w:line="240" w:lineRule="auto"/>
    </w:pPr>
    <w:rPr>
      <w:sz w:val="20"/>
      <w:szCs w:val="20"/>
    </w:rPr>
  </w:style>
  <w:style w:type="character" w:customStyle="1" w:styleId="FootnoteTextChar">
    <w:name w:val="Footnote Text Char"/>
    <w:basedOn w:val="DefaultParagraphFont"/>
    <w:link w:val="FootnoteText"/>
    <w:uiPriority w:val="99"/>
    <w:rsid w:val="00DF1153"/>
    <w:rPr>
      <w:rFonts w:asciiTheme="minorHAnsi" w:hAnsiTheme="minorHAnsi"/>
      <w:sz w:val="20"/>
      <w:szCs w:val="20"/>
    </w:rPr>
  </w:style>
  <w:style w:type="character" w:styleId="FootnoteReference">
    <w:name w:val="footnote reference"/>
    <w:basedOn w:val="DefaultParagraphFont"/>
    <w:uiPriority w:val="99"/>
    <w:unhideWhenUsed/>
    <w:rsid w:val="00DF1153"/>
    <w:rPr>
      <w:vertAlign w:val="superscript"/>
    </w:rPr>
  </w:style>
  <w:style w:type="paragraph" w:styleId="Header">
    <w:name w:val="header"/>
    <w:basedOn w:val="Normal"/>
    <w:link w:val="HeaderChar"/>
    <w:unhideWhenUsed/>
    <w:rsid w:val="00DF1153"/>
    <w:pPr>
      <w:tabs>
        <w:tab w:val="center" w:pos="4680"/>
        <w:tab w:val="right" w:pos="9360"/>
      </w:tabs>
      <w:spacing w:after="0" w:line="240" w:lineRule="auto"/>
    </w:pPr>
  </w:style>
  <w:style w:type="character" w:customStyle="1" w:styleId="HeaderChar">
    <w:name w:val="Header Char"/>
    <w:basedOn w:val="DefaultParagraphFont"/>
    <w:link w:val="Header"/>
    <w:rsid w:val="00DF1153"/>
    <w:rPr>
      <w:rFonts w:asciiTheme="minorHAnsi" w:hAnsiTheme="minorHAnsi"/>
      <w:sz w:val="22"/>
      <w:szCs w:val="22"/>
    </w:rPr>
  </w:style>
  <w:style w:type="paragraph" w:styleId="Footer">
    <w:name w:val="footer"/>
    <w:basedOn w:val="Normal"/>
    <w:link w:val="FooterChar"/>
    <w:uiPriority w:val="99"/>
    <w:unhideWhenUsed/>
    <w:rsid w:val="00DF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53"/>
    <w:rPr>
      <w:rFonts w:asciiTheme="minorHAnsi" w:hAnsiTheme="minorHAnsi"/>
      <w:sz w:val="22"/>
      <w:szCs w:val="22"/>
    </w:rPr>
  </w:style>
  <w:style w:type="paragraph" w:styleId="NormalWeb">
    <w:name w:val="Normal (Web)"/>
    <w:basedOn w:val="Normal"/>
    <w:uiPriority w:val="99"/>
    <w:rsid w:val="00DF1153"/>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DF1153"/>
    <w:rPr>
      <w:b/>
      <w:bCs/>
    </w:rPr>
  </w:style>
  <w:style w:type="paragraph" w:customStyle="1" w:styleId="msghead">
    <w:name w:val="msg_head"/>
    <w:basedOn w:val="Normal"/>
    <w:rsid w:val="00DF115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DF115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DF1153"/>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F1153"/>
    <w:rPr>
      <w:rFonts w:ascii="Times New Roman" w:eastAsia="Times New Roman" w:hAnsi="Times New Roman" w:cs="Times New Roman"/>
      <w:lang w:val="en-AU"/>
    </w:rPr>
  </w:style>
  <w:style w:type="paragraph" w:styleId="BodyText2">
    <w:name w:val="Body Text 2"/>
    <w:basedOn w:val="Normal"/>
    <w:link w:val="BodyText2Char"/>
    <w:uiPriority w:val="99"/>
    <w:unhideWhenUsed/>
    <w:rsid w:val="00DF1153"/>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DF1153"/>
    <w:rPr>
      <w:szCs w:val="22"/>
    </w:rPr>
  </w:style>
  <w:style w:type="paragraph" w:styleId="BodyTextIndent2">
    <w:name w:val="Body Text Indent 2"/>
    <w:basedOn w:val="Normal"/>
    <w:link w:val="BodyTextIndent2Char"/>
    <w:semiHidden/>
    <w:unhideWhenUsed/>
    <w:rsid w:val="00DF1153"/>
    <w:pPr>
      <w:spacing w:after="120" w:line="480" w:lineRule="auto"/>
      <w:ind w:left="360"/>
    </w:pPr>
  </w:style>
  <w:style w:type="character" w:customStyle="1" w:styleId="BodyTextIndent2Char">
    <w:name w:val="Body Text Indent 2 Char"/>
    <w:basedOn w:val="DefaultParagraphFont"/>
    <w:link w:val="BodyTextIndent2"/>
    <w:semiHidden/>
    <w:rsid w:val="00DF1153"/>
    <w:rPr>
      <w:rFonts w:asciiTheme="minorHAnsi" w:hAnsiTheme="minorHAnsi"/>
      <w:sz w:val="22"/>
      <w:szCs w:val="22"/>
    </w:rPr>
  </w:style>
  <w:style w:type="paragraph" w:customStyle="1" w:styleId="Textkrper21">
    <w:name w:val="Textkörper 21"/>
    <w:basedOn w:val="Normal"/>
    <w:rsid w:val="00DF1153"/>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DF1153"/>
    <w:rPr>
      <w:color w:val="0000FF"/>
      <w:u w:val="single"/>
    </w:rPr>
  </w:style>
  <w:style w:type="character" w:styleId="Emphasis">
    <w:name w:val="Emphasis"/>
    <w:basedOn w:val="DefaultParagraphFont"/>
    <w:uiPriority w:val="20"/>
    <w:qFormat/>
    <w:rsid w:val="00DF1153"/>
    <w:rPr>
      <w:i/>
      <w:iCs/>
    </w:rPr>
  </w:style>
  <w:style w:type="character" w:customStyle="1" w:styleId="apple-converted-space">
    <w:name w:val="apple-converted-space"/>
    <w:basedOn w:val="DefaultParagraphFont"/>
    <w:rsid w:val="00DF1153"/>
  </w:style>
  <w:style w:type="paragraph" w:styleId="BalloonText">
    <w:name w:val="Balloon Text"/>
    <w:basedOn w:val="Normal"/>
    <w:link w:val="BalloonTextChar"/>
    <w:uiPriority w:val="99"/>
    <w:semiHidden/>
    <w:unhideWhenUsed/>
    <w:rsid w:val="00DF115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F1153"/>
    <w:rPr>
      <w:rFonts w:ascii="Tahoma" w:eastAsia="Calibri" w:hAnsi="Tahoma" w:cs="Tahoma"/>
      <w:sz w:val="16"/>
      <w:szCs w:val="16"/>
    </w:rPr>
  </w:style>
  <w:style w:type="paragraph" w:customStyle="1" w:styleId="Verzeichnis">
    <w:name w:val="Verzeichnis"/>
    <w:basedOn w:val="Normal"/>
    <w:rsid w:val="00DF1153"/>
    <w:pPr>
      <w:suppressLineNumbers/>
      <w:suppressAutoHyphens/>
      <w:spacing w:after="0" w:line="240" w:lineRule="auto"/>
    </w:pPr>
    <w:rPr>
      <w:rFonts w:ascii="Times New Roman" w:eastAsia="SimSun" w:hAnsi="Times New Roman" w:cs="Tahoma"/>
      <w:sz w:val="24"/>
      <w:szCs w:val="24"/>
      <w:lang w:val="de-DE" w:eastAsia="ar-SA"/>
    </w:rPr>
  </w:style>
  <w:style w:type="character" w:customStyle="1" w:styleId="FontStyle15">
    <w:name w:val="Font Style15"/>
    <w:rsid w:val="00DF1153"/>
    <w:rPr>
      <w:rFonts w:ascii="Arial" w:hAnsi="Arial" w:cs="Arial"/>
      <w:sz w:val="22"/>
      <w:szCs w:val="22"/>
    </w:rPr>
  </w:style>
  <w:style w:type="character" w:customStyle="1" w:styleId="FontStyle16">
    <w:name w:val="Font Style16"/>
    <w:rsid w:val="00DF1153"/>
    <w:rPr>
      <w:rFonts w:ascii="Arial" w:hAnsi="Arial" w:cs="Arial" w:hint="default"/>
      <w:b/>
      <w:bCs/>
      <w:sz w:val="22"/>
      <w:szCs w:val="22"/>
    </w:rPr>
  </w:style>
  <w:style w:type="paragraph" w:customStyle="1" w:styleId="Default">
    <w:name w:val="Default"/>
    <w:rsid w:val="00DF1153"/>
    <w:pPr>
      <w:autoSpaceDE w:val="0"/>
      <w:autoSpaceDN w:val="0"/>
      <w:adjustRightInd w:val="0"/>
    </w:pPr>
    <w:rPr>
      <w:rFonts w:ascii="Times New Roman" w:eastAsia="Calibri" w:hAnsi="Times New Roman" w:cs="Times New Roman"/>
      <w:color w:val="000000"/>
    </w:rPr>
  </w:style>
  <w:style w:type="paragraph" w:styleId="NoSpacing">
    <w:name w:val="No Spacing"/>
    <w:uiPriority w:val="1"/>
    <w:qFormat/>
    <w:rsid w:val="00DF1153"/>
    <w:rPr>
      <w:rFonts w:asciiTheme="minorHAnsi" w:hAnsiTheme="minorHAnsi"/>
      <w:sz w:val="22"/>
      <w:szCs w:val="22"/>
    </w:rPr>
  </w:style>
  <w:style w:type="paragraph" w:customStyle="1" w:styleId="Style1">
    <w:name w:val="Style1"/>
    <w:basedOn w:val="Normal"/>
    <w:rsid w:val="00DF1153"/>
    <w:pPr>
      <w:widowControl w:val="0"/>
      <w:autoSpaceDE w:val="0"/>
      <w:autoSpaceDN w:val="0"/>
      <w:adjustRightInd w:val="0"/>
      <w:spacing w:after="0" w:line="243" w:lineRule="exact"/>
      <w:ind w:firstLine="691"/>
      <w:jc w:val="both"/>
    </w:pPr>
    <w:rPr>
      <w:rFonts w:ascii="Arial" w:eastAsia="Times New Roman" w:hAnsi="Arial" w:cs="Arial"/>
      <w:sz w:val="24"/>
      <w:szCs w:val="24"/>
    </w:rPr>
  </w:style>
  <w:style w:type="paragraph" w:customStyle="1" w:styleId="Body1">
    <w:name w:val="Body 1"/>
    <w:rsid w:val="00DF1153"/>
    <w:pPr>
      <w:spacing w:after="200" w:line="276" w:lineRule="auto"/>
      <w:outlineLvl w:val="0"/>
    </w:pPr>
    <w:rPr>
      <w:rFonts w:ascii="Helvetica" w:eastAsia="Arial Unicode MS" w:hAnsi="Helvetica" w:cs="Times New Roman"/>
      <w:color w:val="000000"/>
      <w:sz w:val="22"/>
      <w:szCs w:val="20"/>
      <w:u w:color="000000"/>
    </w:rPr>
  </w:style>
  <w:style w:type="paragraph" w:customStyle="1" w:styleId="Style4">
    <w:name w:val="Style4"/>
    <w:basedOn w:val="Normal"/>
    <w:rsid w:val="00DF1153"/>
    <w:pPr>
      <w:widowControl w:val="0"/>
      <w:autoSpaceDE w:val="0"/>
      <w:autoSpaceDN w:val="0"/>
      <w:adjustRightInd w:val="0"/>
      <w:spacing w:after="0" w:line="240" w:lineRule="auto"/>
    </w:pPr>
    <w:rPr>
      <w:rFonts w:ascii="Arial" w:eastAsia="Times New Roman" w:hAnsi="Arial" w:cs="Arial"/>
      <w:sz w:val="24"/>
      <w:szCs w:val="24"/>
    </w:rPr>
  </w:style>
  <w:style w:type="paragraph" w:styleId="PlainText">
    <w:name w:val="Plain Text"/>
    <w:basedOn w:val="Normal"/>
    <w:link w:val="PlainTextChar"/>
    <w:rsid w:val="00DF1153"/>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F1153"/>
    <w:rPr>
      <w:rFonts w:ascii="Courier New" w:eastAsia="Times New Roman" w:hAnsi="Courier New" w:cs="Courier New"/>
      <w:sz w:val="20"/>
      <w:szCs w:val="20"/>
    </w:r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DF1153"/>
    <w:rPr>
      <w:rFonts w:asciiTheme="minorHAnsi" w:hAnsiTheme="minorHAnsi"/>
      <w:sz w:val="22"/>
      <w:szCs w:val="22"/>
    </w:rPr>
  </w:style>
  <w:style w:type="character" w:customStyle="1" w:styleId="Bodytext0">
    <w:name w:val="Body text_"/>
    <w:link w:val="BodyText3"/>
    <w:locked/>
    <w:rsid w:val="00DF1153"/>
    <w:rPr>
      <w:rFonts w:eastAsia="Arial" w:cs="Arial"/>
      <w:sz w:val="16"/>
      <w:szCs w:val="16"/>
      <w:shd w:val="clear" w:color="auto" w:fill="FFFFFF"/>
    </w:rPr>
  </w:style>
  <w:style w:type="paragraph" w:customStyle="1" w:styleId="BodyText3">
    <w:name w:val="Body Text3"/>
    <w:basedOn w:val="Normal"/>
    <w:link w:val="Bodytext0"/>
    <w:rsid w:val="00DF1153"/>
    <w:pPr>
      <w:widowControl w:val="0"/>
      <w:shd w:val="clear" w:color="auto" w:fill="FFFFFF"/>
      <w:spacing w:before="120" w:after="120" w:line="187" w:lineRule="exact"/>
      <w:ind w:hanging="1980"/>
      <w:jc w:val="both"/>
    </w:pPr>
    <w:rPr>
      <w:rFonts w:ascii="Arial" w:eastAsia="Arial" w:hAnsi="Arial" w:cs="Arial"/>
      <w:sz w:val="16"/>
      <w:szCs w:val="16"/>
    </w:rPr>
  </w:style>
  <w:style w:type="table" w:styleId="PlainTable2">
    <w:name w:val="Plain Table 2"/>
    <w:basedOn w:val="TableNormal"/>
    <w:uiPriority w:val="42"/>
    <w:rsid w:val="00DF1153"/>
    <w:rPr>
      <w:rFonts w:asciiTheme="minorHAnsi" w:hAnsi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DF1153"/>
  </w:style>
  <w:style w:type="character" w:customStyle="1" w:styleId="Bodytext1">
    <w:name w:val="Body text|1_"/>
    <w:basedOn w:val="DefaultParagraphFont"/>
    <w:link w:val="Bodytext10"/>
    <w:rsid w:val="00D966EB"/>
    <w:rPr>
      <w:rFonts w:eastAsia="Arial" w:cs="Arial"/>
      <w:sz w:val="22"/>
      <w:szCs w:val="22"/>
    </w:rPr>
  </w:style>
  <w:style w:type="paragraph" w:customStyle="1" w:styleId="Bodytext10">
    <w:name w:val="Body text|1"/>
    <w:basedOn w:val="Normal"/>
    <w:link w:val="Bodytext1"/>
    <w:rsid w:val="00D966EB"/>
    <w:pPr>
      <w:widowControl w:val="0"/>
      <w:spacing w:after="120" w:line="262" w:lineRule="auto"/>
      <w:ind w:firstLine="4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6A2B1-AA54-6E4E-AEBB-E81741AA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4115</Words>
  <Characters>23460</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2025-02-14T06:35:00Z</cp:lastPrinted>
  <dcterms:created xsi:type="dcterms:W3CDTF">2025-07-03T05:44:00Z</dcterms:created>
  <dcterms:modified xsi:type="dcterms:W3CDTF">2025-07-03T05:44:00Z</dcterms:modified>
</cp:coreProperties>
</file>