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F16AF" w:rsidRDefault="00000000">
      <w:pPr>
        <w:jc w:val="center"/>
        <w:rPr>
          <w:rFonts w:ascii="Arial" w:eastAsia="Arial" w:hAnsi="Arial" w:cs="Arial"/>
        </w:rPr>
      </w:pPr>
      <w:r>
        <w:rPr>
          <w:rFonts w:ascii="Arial" w:eastAsia="Arial" w:hAnsi="Arial" w:cs="Arial"/>
        </w:rPr>
        <w:t>МОНГОЛ УЛСЫН ХУУЛЬ</w:t>
      </w:r>
    </w:p>
    <w:p w14:paraId="00000002" w14:textId="77777777" w:rsidR="004F16AF" w:rsidRDefault="004F16AF">
      <w:pPr>
        <w:rPr>
          <w:rFonts w:ascii="Arial" w:eastAsia="Arial" w:hAnsi="Arial" w:cs="Arial"/>
        </w:rPr>
      </w:pPr>
    </w:p>
    <w:p w14:paraId="00000003" w14:textId="77777777" w:rsidR="004F16AF" w:rsidRDefault="00000000">
      <w:pPr>
        <w:tabs>
          <w:tab w:val="left" w:pos="8640"/>
        </w:tabs>
        <w:rPr>
          <w:rFonts w:ascii="Arial" w:eastAsia="Arial" w:hAnsi="Arial" w:cs="Arial"/>
        </w:rPr>
      </w:pPr>
      <w:r>
        <w:rPr>
          <w:rFonts w:ascii="Arial" w:eastAsia="Arial" w:hAnsi="Arial" w:cs="Arial"/>
        </w:rPr>
        <w:t>2025 оны ... дугаар                                                                                     Улаанбаатар</w:t>
      </w:r>
    </w:p>
    <w:p w14:paraId="00000007" w14:textId="65ABBF42" w:rsidR="004F16AF" w:rsidRDefault="00000000" w:rsidP="00DD639C">
      <w:pPr>
        <w:tabs>
          <w:tab w:val="left" w:pos="8640"/>
        </w:tabs>
        <w:rPr>
          <w:rFonts w:ascii="Arial" w:eastAsia="Arial" w:hAnsi="Arial" w:cs="Arial"/>
          <w:b/>
        </w:rPr>
      </w:pPr>
      <w:r>
        <w:rPr>
          <w:rFonts w:ascii="Arial" w:eastAsia="Arial" w:hAnsi="Arial" w:cs="Arial"/>
        </w:rPr>
        <w:t>сарын ... -ны өдөр                                                                                                хот</w:t>
      </w:r>
    </w:p>
    <w:p w14:paraId="501890AC" w14:textId="77777777" w:rsidR="00DD639C" w:rsidRDefault="00DD639C">
      <w:pPr>
        <w:tabs>
          <w:tab w:val="left" w:pos="3985"/>
        </w:tabs>
        <w:jc w:val="center"/>
        <w:rPr>
          <w:rFonts w:ascii="Arial" w:eastAsia="Arial" w:hAnsi="Arial" w:cs="Arial"/>
          <w:b/>
        </w:rPr>
      </w:pPr>
    </w:p>
    <w:p w14:paraId="00000009" w14:textId="2F71A661" w:rsidR="004F16AF" w:rsidRDefault="00000000" w:rsidP="00DD639C">
      <w:pPr>
        <w:tabs>
          <w:tab w:val="left" w:pos="3985"/>
        </w:tabs>
        <w:jc w:val="center"/>
        <w:rPr>
          <w:rFonts w:ascii="Arial" w:eastAsia="Arial" w:hAnsi="Arial" w:cs="Arial"/>
        </w:rPr>
      </w:pPr>
      <w:r>
        <w:rPr>
          <w:rFonts w:ascii="Arial" w:eastAsia="Arial" w:hAnsi="Arial" w:cs="Arial"/>
          <w:b/>
        </w:rPr>
        <w:t>ЗӨРЧЛИЙН ТУХАЙ ХУУЛЬД НЭМЭЛТ ОРУУЛАХ ТУХАЙ</w:t>
      </w:r>
    </w:p>
    <w:p w14:paraId="28D3B954" w14:textId="77777777" w:rsidR="00DD639C" w:rsidRDefault="00DD639C">
      <w:pPr>
        <w:ind w:firstLine="720"/>
        <w:jc w:val="both"/>
        <w:rPr>
          <w:rFonts w:ascii="Arial" w:eastAsia="Arial" w:hAnsi="Arial" w:cs="Arial"/>
        </w:rPr>
      </w:pPr>
    </w:p>
    <w:p w14:paraId="0000000B" w14:textId="4FF3A0E5" w:rsidR="004F16AF" w:rsidRDefault="00000000">
      <w:pPr>
        <w:ind w:firstLine="720"/>
        <w:jc w:val="both"/>
        <w:rPr>
          <w:rFonts w:ascii="Arial" w:eastAsia="Arial" w:hAnsi="Arial" w:cs="Arial"/>
        </w:rPr>
      </w:pPr>
      <w:r>
        <w:rPr>
          <w:rFonts w:ascii="Arial" w:eastAsia="Arial" w:hAnsi="Arial" w:cs="Arial"/>
        </w:rPr>
        <w:t>1 дүгээр зүйл.Зөрчлийн тухай хуулийн 14.7 дугаар зүйлд доор дурдсан агуулгатай 58, 59, 60, 61, 62, 63, 64</w:t>
      </w:r>
      <w:r w:rsidR="00DD639C">
        <w:rPr>
          <w:rFonts w:ascii="Arial" w:eastAsia="Arial" w:hAnsi="Arial" w:cs="Arial"/>
        </w:rPr>
        <w:t xml:space="preserve"> </w:t>
      </w:r>
      <w:r>
        <w:rPr>
          <w:rFonts w:ascii="Arial" w:eastAsia="Arial" w:hAnsi="Arial" w:cs="Arial"/>
        </w:rPr>
        <w:t>дахь хэсэг нэмсүгэй:</w:t>
      </w:r>
    </w:p>
    <w:p w14:paraId="0000000C" w14:textId="77777777" w:rsidR="004F16AF" w:rsidRDefault="004F16AF">
      <w:pPr>
        <w:ind w:firstLine="720"/>
        <w:jc w:val="both"/>
        <w:rPr>
          <w:rFonts w:ascii="Arial" w:eastAsia="Arial" w:hAnsi="Arial" w:cs="Arial"/>
        </w:rPr>
      </w:pPr>
    </w:p>
    <w:p w14:paraId="0000000D" w14:textId="77777777" w:rsidR="004F16AF" w:rsidRDefault="00000000">
      <w:pPr>
        <w:ind w:firstLine="720"/>
        <w:jc w:val="both"/>
        <w:rPr>
          <w:rFonts w:ascii="Arial" w:eastAsia="Arial" w:hAnsi="Arial" w:cs="Arial"/>
        </w:rPr>
      </w:pPr>
      <w:r>
        <w:rPr>
          <w:rFonts w:ascii="Arial" w:eastAsia="Arial" w:hAnsi="Arial" w:cs="Arial"/>
        </w:rPr>
        <w:t>58.Цахилгаан дугуй, цахилгаан скүүтерийн жолооч:</w:t>
      </w:r>
    </w:p>
    <w:p w14:paraId="0000000E" w14:textId="77777777" w:rsidR="004F16AF" w:rsidRDefault="004F16AF">
      <w:pPr>
        <w:ind w:left="1440"/>
        <w:jc w:val="both"/>
        <w:rPr>
          <w:rFonts w:ascii="Arial" w:eastAsia="Arial" w:hAnsi="Arial" w:cs="Arial"/>
        </w:rPr>
      </w:pPr>
    </w:p>
    <w:p w14:paraId="00000010" w14:textId="3608992D" w:rsidR="004F16AF" w:rsidRDefault="00000000" w:rsidP="00DD639C">
      <w:pPr>
        <w:ind w:left="1440"/>
        <w:jc w:val="both"/>
        <w:rPr>
          <w:rFonts w:ascii="Arial" w:eastAsia="Arial" w:hAnsi="Arial" w:cs="Arial"/>
        </w:rPr>
      </w:pPr>
      <w:r>
        <w:rPr>
          <w:rFonts w:ascii="Arial" w:eastAsia="Arial" w:hAnsi="Arial" w:cs="Arial"/>
        </w:rPr>
        <w:t>58.1.цахилгаан скүүтэр, цахилгаан дугуй унахдаа зорчигч, ачаа тээвэрлэсэн;</w:t>
      </w:r>
    </w:p>
    <w:p w14:paraId="1B7A53AD" w14:textId="77777777" w:rsidR="00DD639C" w:rsidRDefault="00DD639C" w:rsidP="00DD639C">
      <w:pPr>
        <w:ind w:left="1440"/>
        <w:jc w:val="both"/>
        <w:rPr>
          <w:rFonts w:ascii="Arial" w:eastAsia="Arial" w:hAnsi="Arial" w:cs="Arial"/>
        </w:rPr>
      </w:pPr>
    </w:p>
    <w:p w14:paraId="00000012" w14:textId="02E92732" w:rsidR="004F16AF" w:rsidRDefault="00000000" w:rsidP="00DD639C">
      <w:pPr>
        <w:ind w:left="1440"/>
        <w:jc w:val="both"/>
        <w:rPr>
          <w:rFonts w:ascii="Arial" w:eastAsia="Arial" w:hAnsi="Arial" w:cs="Arial"/>
        </w:rPr>
      </w:pPr>
      <w:r>
        <w:rPr>
          <w:rFonts w:ascii="Arial" w:eastAsia="Arial" w:hAnsi="Arial" w:cs="Arial"/>
        </w:rPr>
        <w:t>58.2.цахилгаан дугуй, цахилгаан скүүтерийг жолоодож явган хүний гарцаар зам хөндлөн гарсан;</w:t>
      </w:r>
    </w:p>
    <w:p w14:paraId="06F3A1A2" w14:textId="77777777" w:rsidR="00DD639C" w:rsidRDefault="00DD639C" w:rsidP="00DD639C">
      <w:pPr>
        <w:ind w:left="1440"/>
        <w:jc w:val="both"/>
        <w:rPr>
          <w:rFonts w:ascii="Arial" w:eastAsia="Arial" w:hAnsi="Arial" w:cs="Arial"/>
        </w:rPr>
      </w:pPr>
    </w:p>
    <w:p w14:paraId="00000014" w14:textId="45916675" w:rsidR="004F16AF" w:rsidRDefault="00000000" w:rsidP="00DD639C">
      <w:pPr>
        <w:ind w:left="1440"/>
        <w:jc w:val="both"/>
        <w:rPr>
          <w:rFonts w:ascii="Arial" w:eastAsia="Arial" w:hAnsi="Arial" w:cs="Arial"/>
        </w:rPr>
      </w:pPr>
      <w:r>
        <w:rPr>
          <w:rFonts w:ascii="Arial" w:eastAsia="Arial" w:hAnsi="Arial" w:cs="Arial"/>
        </w:rPr>
        <w:t>58.3.нэгээс илүү эгнээтэй зам дээр зүүн гар тийш эргэсэн, эсхүл буцаж эргэсэн;</w:t>
      </w:r>
    </w:p>
    <w:p w14:paraId="264A6BB5" w14:textId="77777777" w:rsidR="00DD639C" w:rsidRDefault="00DD639C" w:rsidP="00DD639C">
      <w:pPr>
        <w:ind w:left="1440"/>
        <w:jc w:val="both"/>
        <w:rPr>
          <w:rFonts w:ascii="Arial" w:eastAsia="Arial" w:hAnsi="Arial" w:cs="Arial"/>
        </w:rPr>
      </w:pPr>
    </w:p>
    <w:p w14:paraId="00000016" w14:textId="7614604F" w:rsidR="004F16AF" w:rsidRDefault="00000000" w:rsidP="00DD639C">
      <w:pPr>
        <w:ind w:left="1440"/>
        <w:jc w:val="both"/>
        <w:rPr>
          <w:rFonts w:ascii="Arial" w:eastAsia="Arial" w:hAnsi="Arial" w:cs="Arial"/>
        </w:rPr>
      </w:pPr>
      <w:r>
        <w:rPr>
          <w:rFonts w:ascii="Arial" w:eastAsia="Arial" w:hAnsi="Arial" w:cs="Arial"/>
        </w:rPr>
        <w:t>58.4.цахилгаан скүүтэр, цахилгаан дугуй, хувь хүний бичил цахилгаан тээврийн хэрэгслийг чирсэн эсхүл эдгээрээр чирүүлсэн;</w:t>
      </w:r>
    </w:p>
    <w:p w14:paraId="3F572205" w14:textId="77777777" w:rsidR="00DD639C" w:rsidRDefault="00DD639C" w:rsidP="00DD639C">
      <w:pPr>
        <w:ind w:left="1440"/>
        <w:jc w:val="both"/>
        <w:rPr>
          <w:rFonts w:ascii="Arial" w:eastAsia="Arial" w:hAnsi="Arial" w:cs="Arial"/>
        </w:rPr>
      </w:pPr>
    </w:p>
    <w:p w14:paraId="00000018" w14:textId="06BFA453" w:rsidR="004F16AF" w:rsidRDefault="00000000" w:rsidP="00DD639C">
      <w:pPr>
        <w:ind w:left="1440"/>
        <w:jc w:val="both"/>
        <w:rPr>
          <w:rFonts w:ascii="Arial" w:eastAsia="Arial" w:hAnsi="Arial" w:cs="Arial"/>
        </w:rPr>
      </w:pPr>
      <w:r>
        <w:rPr>
          <w:rFonts w:ascii="Arial" w:eastAsia="Arial" w:hAnsi="Arial" w:cs="Arial"/>
        </w:rPr>
        <w:t>58.5.цахилгаан скүүтэр, цахилгаан дугуй жолоодох үед хөдөлгөөнт утас хэрэглэсэн;</w:t>
      </w:r>
    </w:p>
    <w:p w14:paraId="61840360" w14:textId="77777777" w:rsidR="00DD639C" w:rsidRDefault="00DD639C" w:rsidP="00DD639C">
      <w:pPr>
        <w:ind w:left="1440"/>
        <w:jc w:val="both"/>
        <w:rPr>
          <w:rFonts w:ascii="Arial" w:eastAsia="Arial" w:hAnsi="Arial" w:cs="Arial"/>
        </w:rPr>
      </w:pPr>
    </w:p>
    <w:p w14:paraId="0000001A" w14:textId="010FADBE" w:rsidR="004F16AF" w:rsidRDefault="00000000" w:rsidP="00DD639C">
      <w:pPr>
        <w:ind w:left="1440"/>
        <w:jc w:val="both"/>
        <w:rPr>
          <w:rFonts w:ascii="Arial" w:eastAsia="Arial" w:hAnsi="Arial" w:cs="Arial"/>
        </w:rPr>
      </w:pPr>
      <w:r>
        <w:rPr>
          <w:rFonts w:ascii="Arial" w:eastAsia="Arial" w:hAnsi="Arial" w:cs="Arial"/>
        </w:rPr>
        <w:t>58.6.нийтийн хэрэгцээний цахилгаан дугуй, цахилгаан скүүтерийг зориулалтын зогсоолын байршилд байршуулахгүй орхиж явсан;</w:t>
      </w:r>
    </w:p>
    <w:p w14:paraId="4322E188" w14:textId="77777777" w:rsidR="00DD639C" w:rsidRDefault="00DD639C" w:rsidP="00DD639C">
      <w:pPr>
        <w:ind w:left="1440"/>
        <w:jc w:val="both"/>
        <w:rPr>
          <w:rFonts w:ascii="Arial" w:eastAsia="Arial" w:hAnsi="Arial" w:cs="Arial"/>
        </w:rPr>
      </w:pPr>
    </w:p>
    <w:p w14:paraId="0000001C" w14:textId="5188FE3B" w:rsidR="004F16AF" w:rsidRDefault="00000000" w:rsidP="00DD639C">
      <w:pPr>
        <w:ind w:left="1440"/>
        <w:jc w:val="both"/>
        <w:rPr>
          <w:rFonts w:ascii="Arial" w:eastAsia="Arial" w:hAnsi="Arial" w:cs="Arial"/>
        </w:rPr>
      </w:pPr>
      <w:r>
        <w:rPr>
          <w:rFonts w:ascii="Arial" w:eastAsia="Arial" w:hAnsi="Arial" w:cs="Arial"/>
        </w:rPr>
        <w:t>58.7.нийтийн хэрэгцээний цахилгаан дугуй, цахилгаан скүүтерийг зориулалтын зогсоолын байршлаас бусад нийтийн эзэмшлийн зам, гудамж, талбай, нийтийн амралт, зугаалга, биеийн тамирын зориулалттай газар, цэцэрлэгт хүрээлэн, оршуулгын газар, авто зогсоол, ногоон байгууламж, нийтийн зориулалттай орон сууцны байшингийн орчны газрын ногоон зүлэг, хүүхдийн тоглоомын талбай, эдгээртэй адилтгах газарт байршуулсан;</w:t>
      </w:r>
    </w:p>
    <w:p w14:paraId="3A4D9BDA" w14:textId="77777777" w:rsidR="00DD639C" w:rsidRDefault="00DD639C" w:rsidP="00DD639C">
      <w:pPr>
        <w:ind w:left="1440"/>
        <w:jc w:val="both"/>
        <w:rPr>
          <w:rFonts w:ascii="Arial" w:eastAsia="Arial" w:hAnsi="Arial" w:cs="Arial"/>
        </w:rPr>
      </w:pPr>
    </w:p>
    <w:p w14:paraId="0000001D" w14:textId="77777777" w:rsidR="004F16AF" w:rsidRDefault="00000000">
      <w:pPr>
        <w:ind w:left="1440"/>
        <w:jc w:val="both"/>
        <w:rPr>
          <w:rFonts w:ascii="Arial" w:eastAsia="Arial" w:hAnsi="Arial" w:cs="Arial"/>
        </w:rPr>
      </w:pPr>
      <w:r>
        <w:rPr>
          <w:rFonts w:ascii="Arial" w:eastAsia="Arial" w:hAnsi="Arial" w:cs="Arial"/>
        </w:rPr>
        <w:t>58.8.харанхуй, үзэгдэх орчин муу үед замын хөдөлгөөнд оролцохдоо бусад тээврийн хэрэгслийн жолооч нарт харагдахуйц гэрэл эсхүл гэрэл ойлгогчгүйгээр явсан бол хүнийг тавин нэгжтэй тэнцэх хэмжээний төгрөгөөр торгоно.</w:t>
      </w:r>
    </w:p>
    <w:p w14:paraId="0000001E" w14:textId="77777777" w:rsidR="004F16AF" w:rsidRDefault="004F16AF">
      <w:pPr>
        <w:jc w:val="both"/>
        <w:rPr>
          <w:rFonts w:ascii="Arial" w:eastAsia="Arial" w:hAnsi="Arial" w:cs="Arial"/>
        </w:rPr>
      </w:pPr>
    </w:p>
    <w:p w14:paraId="0000001F" w14:textId="6D175A39" w:rsidR="004F16AF" w:rsidRDefault="00000000">
      <w:pPr>
        <w:ind w:left="720"/>
        <w:jc w:val="both"/>
        <w:rPr>
          <w:rFonts w:ascii="Arial" w:eastAsia="Arial" w:hAnsi="Arial" w:cs="Arial"/>
        </w:rPr>
      </w:pPr>
      <w:r>
        <w:rPr>
          <w:rFonts w:ascii="Arial" w:eastAsia="Arial" w:hAnsi="Arial" w:cs="Arial"/>
        </w:rPr>
        <w:t>59.Цахилгаан дугуй, цахилгаан скүүтерийн жолооч явган хүний зам дээр</w:t>
      </w:r>
      <w:r w:rsidR="00DD639C">
        <w:rPr>
          <w:rFonts w:ascii="Arial" w:eastAsia="Arial" w:hAnsi="Arial" w:cs="Arial"/>
        </w:rPr>
        <w:t xml:space="preserve"> </w:t>
      </w:r>
      <w:r>
        <w:rPr>
          <w:rFonts w:ascii="Arial" w:eastAsia="Arial" w:hAnsi="Arial" w:cs="Arial"/>
        </w:rPr>
        <w:t>10 км/цагаас дээш хурдтай явсан, эсхүл явган зорчигчийн хөдөлгөөнд саад учруулсан бол хүнийг нэг зуун нэгжтэй тэнцэх хэмжээний төгрөгөөр торгоно.</w:t>
      </w:r>
    </w:p>
    <w:p w14:paraId="00000020" w14:textId="77777777" w:rsidR="004F16AF" w:rsidRDefault="004F16AF">
      <w:pPr>
        <w:ind w:left="720"/>
        <w:jc w:val="both"/>
        <w:rPr>
          <w:rFonts w:ascii="Arial" w:eastAsia="Arial" w:hAnsi="Arial" w:cs="Arial"/>
        </w:rPr>
      </w:pPr>
    </w:p>
    <w:p w14:paraId="00000021" w14:textId="77777777" w:rsidR="004F16AF" w:rsidRDefault="00000000">
      <w:pPr>
        <w:ind w:left="720"/>
        <w:jc w:val="both"/>
        <w:rPr>
          <w:rFonts w:ascii="Arial" w:eastAsia="Arial" w:hAnsi="Arial" w:cs="Arial"/>
        </w:rPr>
      </w:pPr>
      <w:r>
        <w:rPr>
          <w:rFonts w:ascii="Arial" w:eastAsia="Arial" w:hAnsi="Arial" w:cs="Arial"/>
        </w:rPr>
        <w:t>60.Цахилгаан дугуй, цахилгаан скүүтерийн жолооч согтуурсан, мансуурсан үедээ жолоодсон бол хүнийг нэг зуун нэгжтэй тэнцэх хэмжээний төгрөгөөр торгоно.</w:t>
      </w:r>
    </w:p>
    <w:p w14:paraId="00000022" w14:textId="77777777" w:rsidR="004F16AF" w:rsidRDefault="004F16AF">
      <w:pPr>
        <w:ind w:left="720"/>
        <w:jc w:val="both"/>
        <w:rPr>
          <w:rFonts w:ascii="Arial" w:eastAsia="Arial" w:hAnsi="Arial" w:cs="Arial"/>
        </w:rPr>
      </w:pPr>
    </w:p>
    <w:p w14:paraId="00000023" w14:textId="77777777" w:rsidR="004F16AF" w:rsidRDefault="00000000">
      <w:pPr>
        <w:ind w:left="720"/>
        <w:jc w:val="both"/>
        <w:rPr>
          <w:rFonts w:ascii="Arial" w:eastAsia="Arial" w:hAnsi="Arial" w:cs="Arial"/>
        </w:rPr>
      </w:pPr>
      <w:r>
        <w:rPr>
          <w:rFonts w:ascii="Arial" w:eastAsia="Arial" w:hAnsi="Arial" w:cs="Arial"/>
        </w:rPr>
        <w:lastRenderedPageBreak/>
        <w:t>61.Цахилгаан дугуй, цахилгаан скүүтерийн жолооч бусдын эрүүл мэнд, эд хөрөнгөд хохирол учруулсан нь эрүүгийн хариуцлага хүлээлгэхээргүй бол хүнийг нэг зуун нэгжтэй тэнцэх хэмжээний төгрөгөөр торгоно.</w:t>
      </w:r>
    </w:p>
    <w:p w14:paraId="00000024" w14:textId="77777777" w:rsidR="004F16AF" w:rsidRDefault="004F16AF">
      <w:pPr>
        <w:ind w:left="720"/>
        <w:jc w:val="both"/>
        <w:rPr>
          <w:rFonts w:ascii="Arial" w:eastAsia="Arial" w:hAnsi="Arial" w:cs="Arial"/>
        </w:rPr>
      </w:pPr>
    </w:p>
    <w:p w14:paraId="00000025" w14:textId="77777777" w:rsidR="004F16AF" w:rsidRDefault="00000000">
      <w:pPr>
        <w:ind w:left="720"/>
        <w:jc w:val="both"/>
        <w:rPr>
          <w:rFonts w:ascii="Arial" w:eastAsia="Arial" w:hAnsi="Arial" w:cs="Arial"/>
        </w:rPr>
      </w:pPr>
      <w:r>
        <w:rPr>
          <w:rFonts w:ascii="Arial" w:eastAsia="Arial" w:hAnsi="Arial" w:cs="Arial"/>
        </w:rPr>
        <w:t xml:space="preserve">62.Эцэг, эх, асран хамгаалагч, бүх шатны боловсролын байгууллагын холбогдох албан тушаалтан арван зургаан нас хүрээгүй хүүхдийг цахилгаан дугуй, цахилгаан скүүтер жолоодон замын хөдөлгөөнд оролцуулсан бол хүнийг тавин нэгжтэй тэнцэх хэмжээний төгрөгөөр торгоно. </w:t>
      </w:r>
    </w:p>
    <w:p w14:paraId="00000026" w14:textId="77777777" w:rsidR="004F16AF" w:rsidRDefault="004F16AF">
      <w:pPr>
        <w:jc w:val="both"/>
        <w:rPr>
          <w:rFonts w:ascii="Arial" w:eastAsia="Arial" w:hAnsi="Arial" w:cs="Arial"/>
        </w:rPr>
      </w:pPr>
    </w:p>
    <w:p w14:paraId="00000027" w14:textId="77777777" w:rsidR="004F16AF" w:rsidRDefault="00000000">
      <w:pPr>
        <w:ind w:left="720"/>
        <w:jc w:val="both"/>
        <w:rPr>
          <w:rFonts w:ascii="Arial" w:eastAsia="Arial" w:hAnsi="Arial" w:cs="Arial"/>
        </w:rPr>
      </w:pPr>
      <w:r>
        <w:rPr>
          <w:rFonts w:ascii="Arial" w:eastAsia="Arial" w:hAnsi="Arial" w:cs="Arial"/>
        </w:rPr>
        <w:t>63.Нийтийн хэрэгцээний цахилгаан дугуй, цахилгаан скүүтерийн үйлчилгээ үзүүлэгч хуулийн этгээд:</w:t>
      </w:r>
    </w:p>
    <w:p w14:paraId="00000028" w14:textId="77777777" w:rsidR="004F16AF" w:rsidRDefault="004F16AF">
      <w:pPr>
        <w:ind w:left="720"/>
        <w:jc w:val="both"/>
        <w:rPr>
          <w:rFonts w:ascii="Arial" w:eastAsia="Arial" w:hAnsi="Arial" w:cs="Arial"/>
        </w:rPr>
      </w:pPr>
    </w:p>
    <w:p w14:paraId="0000002A" w14:textId="670D980C" w:rsidR="004F16AF" w:rsidRDefault="00000000" w:rsidP="00DD639C">
      <w:pPr>
        <w:ind w:left="1440"/>
        <w:jc w:val="both"/>
        <w:rPr>
          <w:rFonts w:ascii="Arial" w:eastAsia="Arial" w:hAnsi="Arial" w:cs="Arial"/>
        </w:rPr>
      </w:pPr>
      <w:r>
        <w:rPr>
          <w:rFonts w:ascii="Arial" w:eastAsia="Arial" w:hAnsi="Arial" w:cs="Arial"/>
        </w:rPr>
        <w:t>63.1.өөрийн эзэмшлийн цахилгаан дугуй, цахилгаан скүүтерийг улсын бүртгэлд бүртгүүлээгүй;</w:t>
      </w:r>
    </w:p>
    <w:p w14:paraId="740F2ACD" w14:textId="77777777" w:rsidR="00DD639C" w:rsidRDefault="00DD639C" w:rsidP="00DD639C">
      <w:pPr>
        <w:ind w:left="1440"/>
        <w:jc w:val="both"/>
        <w:rPr>
          <w:rFonts w:ascii="Arial" w:eastAsia="Arial" w:hAnsi="Arial" w:cs="Arial"/>
        </w:rPr>
      </w:pPr>
    </w:p>
    <w:p w14:paraId="0000002C" w14:textId="0F8EFF2C" w:rsidR="004F16AF" w:rsidRDefault="00000000" w:rsidP="00DD639C">
      <w:pPr>
        <w:ind w:left="1440"/>
        <w:jc w:val="both"/>
        <w:rPr>
          <w:rFonts w:ascii="Arial" w:eastAsia="Arial" w:hAnsi="Arial" w:cs="Arial"/>
        </w:rPr>
      </w:pPr>
      <w:r>
        <w:rPr>
          <w:rFonts w:ascii="Arial" w:eastAsia="Arial" w:hAnsi="Arial" w:cs="Arial"/>
        </w:rPr>
        <w:t>63.2.өөрийн эзэмшлийн цахилгаан дугуй, цахилгаан скүүтерийг техникийн хяналтын үзлэгт оруулаагүй;</w:t>
      </w:r>
    </w:p>
    <w:p w14:paraId="1CAD6E58" w14:textId="77777777" w:rsidR="00DD639C" w:rsidRDefault="00DD639C" w:rsidP="00DD639C">
      <w:pPr>
        <w:ind w:left="1440"/>
        <w:jc w:val="both"/>
        <w:rPr>
          <w:rFonts w:ascii="Arial" w:eastAsia="Arial" w:hAnsi="Arial" w:cs="Arial"/>
        </w:rPr>
      </w:pPr>
    </w:p>
    <w:p w14:paraId="0000002E" w14:textId="7BDFE34B" w:rsidR="004F16AF" w:rsidRDefault="00000000" w:rsidP="00DD639C">
      <w:pPr>
        <w:ind w:left="1440"/>
        <w:jc w:val="both"/>
        <w:rPr>
          <w:rFonts w:ascii="Arial" w:eastAsia="Arial" w:hAnsi="Arial" w:cs="Arial"/>
        </w:rPr>
      </w:pPr>
      <w:r>
        <w:rPr>
          <w:rFonts w:ascii="Arial" w:eastAsia="Arial" w:hAnsi="Arial" w:cs="Arial"/>
        </w:rPr>
        <w:t>63.3.нийтийн амралт, зугаалга, биеийн тамирын зориулалттай газар, цэцэрлэгт хүрээлэн, ногоон байгууламж зэрэг эрх бүхий этгээдээс тогтоосон бүсэд цахилгаан дугуй, цахилгаан скүүтерийн техникийн дээд хурдыг цагт 5 км-ээс хэтрүүлэхгүй байх технологийн арга хэмжээ авах хуулиар хүлээсэн үүргээ биелүүлээгүй;</w:t>
      </w:r>
    </w:p>
    <w:p w14:paraId="6AE3A43B" w14:textId="77777777" w:rsidR="00DD639C" w:rsidRDefault="00DD639C" w:rsidP="00DD639C">
      <w:pPr>
        <w:ind w:left="1440"/>
        <w:jc w:val="both"/>
        <w:rPr>
          <w:rFonts w:ascii="Arial" w:eastAsia="Arial" w:hAnsi="Arial" w:cs="Arial"/>
        </w:rPr>
      </w:pPr>
    </w:p>
    <w:p w14:paraId="00000030" w14:textId="0CE263CA" w:rsidR="004F16AF" w:rsidRDefault="00000000" w:rsidP="00DD639C">
      <w:pPr>
        <w:ind w:left="1440"/>
        <w:jc w:val="both"/>
        <w:rPr>
          <w:rFonts w:ascii="Arial" w:eastAsia="Arial" w:hAnsi="Arial" w:cs="Arial"/>
          <w:color w:val="333333"/>
          <w:highlight w:val="white"/>
        </w:rPr>
      </w:pPr>
      <w:r>
        <w:rPr>
          <w:rFonts w:ascii="Arial" w:eastAsia="Arial" w:hAnsi="Arial" w:cs="Arial"/>
        </w:rPr>
        <w:t>63.4.</w:t>
      </w:r>
      <w:r>
        <w:rPr>
          <w:rFonts w:ascii="Arial" w:eastAsia="Arial" w:hAnsi="Arial" w:cs="Arial"/>
          <w:color w:val="333333"/>
          <w:highlight w:val="white"/>
        </w:rPr>
        <w:t>16 нас хүрээгүй хүүхдийг нийтийн хэрэгцээний цахилгаан дугуй, цахилгаан скүүтер унаж замын хөдөлгөөнд оролцуулахгүй байх технологийн арга хэмжээ авах хуулиар хүлээсэн үүргээ биелүүлээгүй;</w:t>
      </w:r>
    </w:p>
    <w:p w14:paraId="0766CE0E" w14:textId="77777777" w:rsidR="00DD639C" w:rsidRDefault="00DD639C" w:rsidP="00DD639C">
      <w:pPr>
        <w:ind w:left="1440"/>
        <w:jc w:val="both"/>
        <w:rPr>
          <w:rFonts w:ascii="Arial" w:eastAsia="Arial" w:hAnsi="Arial" w:cs="Arial"/>
          <w:color w:val="333333"/>
          <w:highlight w:val="white"/>
        </w:rPr>
      </w:pPr>
    </w:p>
    <w:p w14:paraId="00000032" w14:textId="641AF58D" w:rsidR="004F16AF" w:rsidRDefault="00000000" w:rsidP="00DD639C">
      <w:pPr>
        <w:ind w:left="1440"/>
        <w:jc w:val="both"/>
        <w:rPr>
          <w:rFonts w:ascii="Arial" w:eastAsia="Arial" w:hAnsi="Arial" w:cs="Arial"/>
        </w:rPr>
      </w:pPr>
      <w:r>
        <w:rPr>
          <w:rFonts w:ascii="Arial" w:eastAsia="Arial" w:hAnsi="Arial" w:cs="Arial"/>
        </w:rPr>
        <w:t xml:space="preserve">63.4.нийтийн хэрэгцээний цахилгаан дугуй, цахилгаан скүүтерийг ашиглах явцад бусдын амь нас, эрүүл мэндэд хохирол учирсан гэм хорыг нөхөн төлөх арга хэмжээ авах хуулиар хүлээсэн үүргээ биелүүлээгүй; </w:t>
      </w:r>
    </w:p>
    <w:p w14:paraId="0BFC8471" w14:textId="77777777" w:rsidR="00DD639C" w:rsidRDefault="00DD639C" w:rsidP="00DD639C">
      <w:pPr>
        <w:ind w:left="1440"/>
        <w:jc w:val="both"/>
        <w:rPr>
          <w:rFonts w:ascii="Arial" w:eastAsia="Arial" w:hAnsi="Arial" w:cs="Arial"/>
        </w:rPr>
      </w:pPr>
    </w:p>
    <w:p w14:paraId="00000033" w14:textId="77777777" w:rsidR="004F16AF" w:rsidRDefault="00000000">
      <w:pPr>
        <w:ind w:left="1440"/>
        <w:jc w:val="both"/>
        <w:rPr>
          <w:rFonts w:ascii="Arial" w:eastAsia="Arial" w:hAnsi="Arial" w:cs="Arial"/>
        </w:rPr>
      </w:pPr>
      <w:r>
        <w:rPr>
          <w:rFonts w:ascii="Arial" w:eastAsia="Arial" w:hAnsi="Arial" w:cs="Arial"/>
        </w:rPr>
        <w:t>63.5.эрх бүхий этгээдээс тогтоосон зогсоолын байршлаас бусад нийтийн эзэмшлийн зам, гудамж, талбай, нийтийн амралт, зугаалга, биеийн тамирын зориулалттай газар, цэцэрлэгт хүрээлэн, оршуулгын газар, авто зогсоол, ногоон байгууламж, нийтийн зориулалттай орон сууцны байшингийн орчны газрын ногоон зүлэг, хүүхдийн тоглоомын талбай, эдгээртэй адилтгах газарт цахилгаан дугуй, цахилгаан скүүтерийг байршуулсан бол таван зуун нэгжтэй тэнцэх хэмжээний төгрөгөөр торгоно.</w:t>
      </w:r>
    </w:p>
    <w:p w14:paraId="00000034" w14:textId="77777777" w:rsidR="004F16AF" w:rsidRDefault="004F16AF">
      <w:pPr>
        <w:ind w:left="720"/>
        <w:jc w:val="both"/>
        <w:rPr>
          <w:rFonts w:ascii="Arial" w:eastAsia="Arial" w:hAnsi="Arial" w:cs="Arial"/>
        </w:rPr>
      </w:pPr>
    </w:p>
    <w:p w14:paraId="00000035" w14:textId="7E770986" w:rsidR="004F16AF" w:rsidRDefault="00000000">
      <w:pPr>
        <w:ind w:left="720"/>
        <w:jc w:val="both"/>
        <w:rPr>
          <w:rFonts w:ascii="Arial" w:eastAsia="Arial" w:hAnsi="Arial" w:cs="Arial"/>
        </w:rPr>
      </w:pPr>
      <w:r>
        <w:rPr>
          <w:rFonts w:ascii="Arial" w:eastAsia="Arial" w:hAnsi="Arial" w:cs="Arial"/>
        </w:rPr>
        <w:t>6</w:t>
      </w:r>
      <w:r w:rsidR="00DD639C">
        <w:rPr>
          <w:rFonts w:ascii="Arial" w:eastAsia="Arial" w:hAnsi="Arial" w:cs="Arial"/>
        </w:rPr>
        <w:t>4</w:t>
      </w:r>
      <w:r>
        <w:rPr>
          <w:rFonts w:ascii="Arial" w:eastAsia="Arial" w:hAnsi="Arial" w:cs="Arial"/>
        </w:rPr>
        <w:t>.Нийтийн хэрэгцээний цахилгаан дугуй, цахилгаан скүүтерийн үйлчилгээг хуульд заасан зөвшөөрөлгүйгээр эрхэлсэн бол зөрчил үйлдэхэд ашигласан эд зүйлийг хурааж, хүнийг арван мянган нэгжтэй тэнцэх хэмжээний төгрөгөөр, хуулийн этгээдийг хорин мянган нэгжтэй тэнцэх хэмжээний төгрөгөөр торгоно.</w:t>
      </w:r>
    </w:p>
    <w:p w14:paraId="00000036" w14:textId="77777777" w:rsidR="004F16AF" w:rsidRDefault="004F16AF">
      <w:pPr>
        <w:jc w:val="both"/>
        <w:rPr>
          <w:rFonts w:ascii="Arial" w:eastAsia="Arial" w:hAnsi="Arial" w:cs="Arial"/>
        </w:rPr>
      </w:pPr>
    </w:p>
    <w:p w14:paraId="0000003A" w14:textId="2E46A39A" w:rsidR="004F16AF" w:rsidRDefault="00000000" w:rsidP="00DD639C">
      <w:pPr>
        <w:ind w:firstLine="720"/>
        <w:jc w:val="both"/>
        <w:rPr>
          <w:rFonts w:ascii="Arial" w:eastAsia="Arial" w:hAnsi="Arial" w:cs="Arial"/>
        </w:rPr>
      </w:pPr>
      <w:r>
        <w:rPr>
          <w:rFonts w:ascii="Arial" w:eastAsia="Arial" w:hAnsi="Arial" w:cs="Arial"/>
        </w:rPr>
        <w:t xml:space="preserve">2 дугаар зүйл.Энэ хуулийг Замын хөдөлгөөний аюулгүй байдлын тухай хуульд нэмэлт, өөрчлөлт оруулах тухай хууль хүчин төгөлдөр болсон өдрөөс эхлэн дагаж мөрдөнө. </w:t>
      </w:r>
    </w:p>
    <w:p w14:paraId="0000003C" w14:textId="4D572B57" w:rsidR="004F16AF" w:rsidRPr="00DD639C" w:rsidRDefault="00000000" w:rsidP="00DD639C">
      <w:pPr>
        <w:jc w:val="center"/>
        <w:rPr>
          <w:rFonts w:ascii="Arial" w:eastAsia="Arial" w:hAnsi="Arial" w:cs="Arial"/>
        </w:rPr>
      </w:pPr>
      <w:r>
        <w:rPr>
          <w:rFonts w:ascii="Arial" w:eastAsia="Arial" w:hAnsi="Arial" w:cs="Arial"/>
        </w:rPr>
        <w:t>Гарын үсэг</w:t>
      </w:r>
    </w:p>
    <w:sectPr w:rsidR="004F16AF" w:rsidRPr="00DD639C" w:rsidSect="00DD639C">
      <w:headerReference w:type="default" r:id="rId7"/>
      <w:footerReference w:type="default" r:id="rId8"/>
      <w:pgSz w:w="11901" w:h="16817"/>
      <w:pgMar w:top="1134" w:right="1134" w:bottom="1134"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B90F1" w14:textId="77777777" w:rsidR="008A21A0" w:rsidRDefault="008A21A0">
      <w:r>
        <w:separator/>
      </w:r>
    </w:p>
  </w:endnote>
  <w:endnote w:type="continuationSeparator" w:id="0">
    <w:p w14:paraId="572901B8" w14:textId="77777777" w:rsidR="008A21A0" w:rsidRDefault="008A2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E" w14:textId="2093E7D1" w:rsidR="004F16AF" w:rsidRDefault="00000000">
    <w:pPr>
      <w:jc w:val="center"/>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sidR="00DD639C">
      <w:rPr>
        <w:rFonts w:ascii="Arial" w:eastAsia="Arial" w:hAnsi="Arial" w:cs="Arial"/>
        <w:noProof/>
      </w:rPr>
      <w:t>1</w:t>
    </w:r>
    <w:r>
      <w:rPr>
        <w:rFonts w:ascii="Arial" w:eastAsia="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C2940" w14:textId="77777777" w:rsidR="008A21A0" w:rsidRDefault="008A21A0">
      <w:r>
        <w:separator/>
      </w:r>
    </w:p>
  </w:footnote>
  <w:footnote w:type="continuationSeparator" w:id="0">
    <w:p w14:paraId="61F0B5C2" w14:textId="77777777" w:rsidR="008A21A0" w:rsidRDefault="008A21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D" w14:textId="77777777" w:rsidR="004F16AF" w:rsidRDefault="00000000">
    <w:pPr>
      <w:pBdr>
        <w:top w:val="nil"/>
        <w:left w:val="nil"/>
        <w:bottom w:val="nil"/>
        <w:right w:val="nil"/>
        <w:between w:val="nil"/>
      </w:pBdr>
      <w:tabs>
        <w:tab w:val="center" w:pos="4680"/>
        <w:tab w:val="right" w:pos="9360"/>
      </w:tabs>
      <w:jc w:val="right"/>
      <w:rPr>
        <w:rFonts w:ascii="Arial" w:eastAsia="Arial" w:hAnsi="Arial" w:cs="Arial"/>
        <w:color w:val="000000"/>
      </w:rPr>
    </w:pPr>
    <w:r>
      <w:rPr>
        <w:rFonts w:ascii="Arial" w:eastAsia="Arial" w:hAnsi="Arial" w:cs="Arial"/>
        <w:color w:val="000000"/>
      </w:rPr>
      <w:t>ТӨСӨЛ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6AF"/>
    <w:rsid w:val="004F16AF"/>
    <w:rsid w:val="008A21A0"/>
    <w:rsid w:val="00B3167B"/>
    <w:rsid w:val="00DD639C"/>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000C22DB"/>
  <w15:docId w15:val="{664DD95D-FF3B-CF41-B503-206CC4214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63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4A4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A4637"/>
    <w:pPr>
      <w:tabs>
        <w:tab w:val="center" w:pos="4680"/>
        <w:tab w:val="right" w:pos="9360"/>
      </w:tabs>
    </w:pPr>
  </w:style>
  <w:style w:type="character" w:customStyle="1" w:styleId="HeaderChar">
    <w:name w:val="Header Char"/>
    <w:basedOn w:val="DefaultParagraphFont"/>
    <w:link w:val="Header"/>
    <w:uiPriority w:val="99"/>
    <w:rsid w:val="004A4637"/>
    <w:rPr>
      <w:rFonts w:ascii="Calibri" w:eastAsia="Calibri" w:hAnsi="Calibri" w:cs="Calibri"/>
      <w:kern w:val="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O2Ah7JQDW6t4IPRLZw2rmM5bxg==">CgMxLjA4AHIhMXo5MWZHdU8tRDd0ajFvNkdyLXlZLU85cmhRM2Q2aUFp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661</Words>
  <Characters>3768</Characters>
  <Application>Microsoft Office Word</Application>
  <DocSecurity>0</DocSecurity>
  <Lines>31</Lines>
  <Paragraphs>8</Paragraphs>
  <ScaleCrop>false</ScaleCrop>
  <Company/>
  <LinksUpToDate>false</LinksUpToDate>
  <CharactersWithSpaces>4421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Macintosh</dc:creator>
  <cp:lastModifiedBy>Gerel</cp:lastModifiedBy>
  <cp:revision>2</cp:revision>
  <cp:lastPrinted>2025-06-19T08:50:00Z</cp:lastPrinted>
  <dcterms:created xsi:type="dcterms:W3CDTF">2025-03-25T06:10:00Z</dcterms:created>
  <dcterms:modified xsi:type="dcterms:W3CDTF">2025-06-19T08:51:00Z</dcterms:modified>
</cp:coreProperties>
</file>