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0692" w14:textId="7BBB77A3" w:rsidR="00007177" w:rsidRPr="00FC5D60" w:rsidRDefault="00364DC4" w:rsidP="0079650C">
      <w:pPr>
        <w:jc w:val="center"/>
        <w:rPr>
          <w:rFonts w:ascii="Arial" w:hAnsi="Arial" w:cs="Arial"/>
          <w:b/>
          <w:sz w:val="20"/>
          <w:szCs w:val="20"/>
          <w:lang w:val="mn-MN"/>
        </w:rPr>
      </w:pPr>
      <w:r w:rsidRPr="00FC5D60">
        <w:rPr>
          <w:rFonts w:ascii="Arial" w:hAnsi="Arial" w:cs="Arial"/>
          <w:b/>
          <w:sz w:val="20"/>
          <w:szCs w:val="20"/>
          <w:lang w:val="mn-MN"/>
        </w:rPr>
        <w:t>DETAILED INTRODUCTION</w:t>
      </w:r>
      <w:r w:rsidR="0010195D" w:rsidRPr="00FC5D60">
        <w:rPr>
          <w:rFonts w:ascii="Arial" w:hAnsi="Arial" w:cs="Arial"/>
          <w:b/>
          <w:sz w:val="20"/>
          <w:szCs w:val="20"/>
          <w:lang w:val="mn-MN"/>
        </w:rPr>
        <w:t>: DRAFT LAW</w:t>
      </w:r>
      <w:r w:rsidR="0010195D" w:rsidRPr="00FC5D60">
        <w:rPr>
          <w:rFonts w:ascii="Arial" w:eastAsia="Times New Roman" w:hAnsi="Arial" w:cs="Arial"/>
          <w:b/>
          <w:bCs/>
          <w:sz w:val="20"/>
          <w:szCs w:val="20"/>
          <w:lang w:val="mn-MN"/>
        </w:rPr>
        <w:t xml:space="preserve"> ON SUPPORTING CRITICAL MINERALS PROJECT</w:t>
      </w:r>
    </w:p>
    <w:tbl>
      <w:tblPr>
        <w:tblStyle w:val="TableGrid"/>
        <w:tblW w:w="8905" w:type="dxa"/>
        <w:tblLook w:val="04A0" w:firstRow="1" w:lastRow="0" w:firstColumn="1" w:lastColumn="0" w:noHBand="0" w:noVBand="1"/>
      </w:tblPr>
      <w:tblGrid>
        <w:gridCol w:w="5891"/>
        <w:gridCol w:w="3014"/>
      </w:tblGrid>
      <w:tr w:rsidR="00214501" w:rsidRPr="00FC5D60" w14:paraId="7BE744B8" w14:textId="7A24D0F1" w:rsidTr="008A454A">
        <w:trPr>
          <w:trHeight w:val="58"/>
        </w:trPr>
        <w:tc>
          <w:tcPr>
            <w:tcW w:w="5891" w:type="dxa"/>
          </w:tcPr>
          <w:p w14:paraId="2BA1C1B1" w14:textId="33B4F3FB" w:rsidR="00932786" w:rsidRPr="00FC5D60" w:rsidRDefault="00932786" w:rsidP="00736EEF">
            <w:pPr>
              <w:jc w:val="center"/>
              <w:rPr>
                <w:rFonts w:ascii="Arial" w:hAnsi="Arial" w:cs="Arial"/>
                <w:b/>
                <w:sz w:val="20"/>
                <w:szCs w:val="20"/>
                <w:lang w:val="mn-MN"/>
              </w:rPr>
            </w:pPr>
            <w:r w:rsidRPr="00FC5D60">
              <w:rPr>
                <w:rFonts w:ascii="Arial" w:hAnsi="Arial" w:cs="Arial"/>
                <w:b/>
                <w:sz w:val="20"/>
                <w:szCs w:val="20"/>
                <w:lang w:val="mn-MN"/>
              </w:rPr>
              <w:t>DRAFT LAW</w:t>
            </w:r>
          </w:p>
        </w:tc>
        <w:tc>
          <w:tcPr>
            <w:tcW w:w="3014" w:type="dxa"/>
          </w:tcPr>
          <w:p w14:paraId="7790750C" w14:textId="329BE880" w:rsidR="00932786" w:rsidRPr="00FC5D60" w:rsidRDefault="00382B56" w:rsidP="00736EEF">
            <w:pPr>
              <w:jc w:val="center"/>
              <w:rPr>
                <w:rFonts w:ascii="Arial" w:hAnsi="Arial" w:cs="Arial"/>
                <w:b/>
                <w:caps/>
                <w:sz w:val="20"/>
                <w:szCs w:val="20"/>
                <w:lang w:val="mn-MN"/>
              </w:rPr>
            </w:pPr>
            <w:r w:rsidRPr="00FC5D60">
              <w:rPr>
                <w:rFonts w:ascii="Arial" w:hAnsi="Arial" w:cs="Arial"/>
                <w:b/>
                <w:caps/>
                <w:sz w:val="20"/>
                <w:szCs w:val="20"/>
                <w:lang w:val="mn-MN"/>
              </w:rPr>
              <w:t>description</w:t>
            </w:r>
          </w:p>
        </w:tc>
      </w:tr>
      <w:tr w:rsidR="00C01DF3" w:rsidRPr="00FC5D60" w14:paraId="02AFE54A" w14:textId="77777777" w:rsidTr="00C01DF3">
        <w:trPr>
          <w:trHeight w:val="161"/>
        </w:trPr>
        <w:tc>
          <w:tcPr>
            <w:tcW w:w="8905" w:type="dxa"/>
            <w:gridSpan w:val="2"/>
          </w:tcPr>
          <w:p w14:paraId="27BC6D0A" w14:textId="7A121D03" w:rsidR="00C01DF3" w:rsidRPr="00FC5D60" w:rsidRDefault="003275FF" w:rsidP="002102A2">
            <w:pPr>
              <w:pStyle w:val="ListParagraph"/>
              <w:jc w:val="center"/>
              <w:rPr>
                <w:rFonts w:ascii="Arial" w:hAnsi="Arial" w:cs="Arial"/>
                <w:b/>
                <w:sz w:val="20"/>
                <w:szCs w:val="20"/>
                <w:lang w:val="mn-MN"/>
              </w:rPr>
            </w:pPr>
            <w:r w:rsidRPr="00FC5D60">
              <w:rPr>
                <w:rFonts w:ascii="Arial" w:eastAsia="Times New Roman" w:hAnsi="Arial" w:cs="Arial"/>
                <w:b/>
                <w:bCs/>
                <w:sz w:val="20"/>
                <w:szCs w:val="20"/>
                <w:lang w:val="mn-MN"/>
              </w:rPr>
              <w:t>SUPPORTING CRITICAL MINERALS PROJECT</w:t>
            </w:r>
          </w:p>
        </w:tc>
      </w:tr>
      <w:tr w:rsidR="00214501" w:rsidRPr="00FC5D60" w14:paraId="3F8844E5" w14:textId="7A40B55F" w:rsidTr="008A454A">
        <w:trPr>
          <w:trHeight w:val="4310"/>
        </w:trPr>
        <w:tc>
          <w:tcPr>
            <w:tcW w:w="5891" w:type="dxa"/>
          </w:tcPr>
          <w:p w14:paraId="57846FD8" w14:textId="77777777" w:rsidR="0010195D" w:rsidRPr="00FC5D60" w:rsidRDefault="0010195D" w:rsidP="00365901">
            <w:pPr>
              <w:jc w:val="center"/>
              <w:rPr>
                <w:rFonts w:ascii="Arial" w:eastAsia="Times New Roman" w:hAnsi="Arial" w:cs="Arial"/>
                <w:b/>
                <w:bCs/>
                <w:sz w:val="20"/>
                <w:szCs w:val="20"/>
                <w:lang w:val="mn-MN"/>
              </w:rPr>
            </w:pPr>
          </w:p>
          <w:p w14:paraId="136775EB" w14:textId="621B9733" w:rsidR="00932786" w:rsidRPr="00FC5D60" w:rsidRDefault="00932786" w:rsidP="00365901">
            <w:pPr>
              <w:jc w:val="center"/>
              <w:rPr>
                <w:rFonts w:ascii="Arial" w:eastAsia="Times New Roman" w:hAnsi="Arial" w:cs="Arial"/>
                <w:sz w:val="20"/>
                <w:szCs w:val="20"/>
                <w:lang w:val="mn-MN"/>
              </w:rPr>
            </w:pPr>
            <w:r w:rsidRPr="00FC5D60">
              <w:rPr>
                <w:rFonts w:ascii="Arial" w:eastAsia="Times New Roman" w:hAnsi="Arial" w:cs="Arial"/>
                <w:b/>
                <w:bCs/>
                <w:sz w:val="20"/>
                <w:szCs w:val="20"/>
                <w:lang w:val="mn-MN"/>
              </w:rPr>
              <w:t>CHAPTER ONE. GENERAL PROVISIONS</w:t>
            </w:r>
          </w:p>
          <w:p w14:paraId="4FF2528E" w14:textId="77777777" w:rsidR="00932786" w:rsidRPr="00FC5D60" w:rsidRDefault="00932786" w:rsidP="0079650C">
            <w:pPr>
              <w:jc w:val="both"/>
              <w:rPr>
                <w:rFonts w:ascii="Arial" w:eastAsia="Times New Roman" w:hAnsi="Arial" w:cs="Arial"/>
                <w:b/>
                <w:bCs/>
                <w:sz w:val="20"/>
                <w:szCs w:val="20"/>
                <w:lang w:val="mn-MN"/>
              </w:rPr>
            </w:pPr>
          </w:p>
          <w:p w14:paraId="22D673BE"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1.Purpose of the law</w:t>
            </w:r>
          </w:p>
          <w:p w14:paraId="2BD6C656" w14:textId="77777777" w:rsidR="00B44E1E" w:rsidRPr="00FC5D60" w:rsidRDefault="00B44E1E" w:rsidP="0079650C">
            <w:pPr>
              <w:jc w:val="both"/>
              <w:rPr>
                <w:rFonts w:ascii="Arial" w:eastAsia="Times New Roman" w:hAnsi="Arial" w:cs="Arial"/>
                <w:b/>
                <w:bCs/>
                <w:sz w:val="20"/>
                <w:szCs w:val="20"/>
                <w:lang w:val="mn-MN"/>
              </w:rPr>
            </w:pPr>
          </w:p>
          <w:p w14:paraId="03237119" w14:textId="6ABBB88D" w:rsidR="00932786" w:rsidRPr="00FC5D60" w:rsidRDefault="00932786" w:rsidP="00F91FF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1.1.The purpose of this law is to regulate relations with respect to providing to support for </w:t>
            </w:r>
            <w:r w:rsidR="00C4625B"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w:t>
            </w:r>
          </w:p>
          <w:p w14:paraId="51181A4D" w14:textId="77777777" w:rsidR="00932786" w:rsidRPr="00FC5D60" w:rsidRDefault="00932786" w:rsidP="0079650C">
            <w:pPr>
              <w:jc w:val="both"/>
              <w:rPr>
                <w:rFonts w:ascii="Arial" w:eastAsia="Times New Roman" w:hAnsi="Arial" w:cs="Arial"/>
                <w:b/>
                <w:bCs/>
                <w:sz w:val="20"/>
                <w:szCs w:val="20"/>
                <w:lang w:val="mn-MN"/>
              </w:rPr>
            </w:pPr>
          </w:p>
          <w:p w14:paraId="4D0ED8D9" w14:textId="7B97DB68"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2.Legislation on supporting</w:t>
            </w:r>
            <w:r w:rsidR="000A29E3" w:rsidRPr="00FC5D60">
              <w:rPr>
                <w:rFonts w:ascii="Arial" w:eastAsia="Times New Roman" w:hAnsi="Arial" w:cs="Arial"/>
                <w:b/>
                <w:bCs/>
                <w:sz w:val="20"/>
                <w:szCs w:val="20"/>
                <w:lang w:val="mn-MN"/>
              </w:rPr>
              <w:t xml:space="preserve"> </w:t>
            </w:r>
            <w:r w:rsidR="00C4625B" w:rsidRPr="00FC5D60">
              <w:rPr>
                <w:rFonts w:ascii="Arial" w:eastAsia="Times New Roman" w:hAnsi="Arial" w:cs="Arial"/>
                <w:b/>
                <w:bCs/>
                <w:sz w:val="20"/>
                <w:szCs w:val="20"/>
                <w:lang w:val="mn-MN"/>
              </w:rPr>
              <w:t xml:space="preserve">critical </w:t>
            </w:r>
            <w:r w:rsidRPr="00FC5D60">
              <w:rPr>
                <w:rFonts w:ascii="Arial" w:eastAsia="Times New Roman" w:hAnsi="Arial" w:cs="Arial"/>
                <w:b/>
                <w:bCs/>
                <w:sz w:val="20"/>
                <w:szCs w:val="20"/>
                <w:lang w:val="mn-MN"/>
              </w:rPr>
              <w:t>minerals project</w:t>
            </w:r>
          </w:p>
          <w:p w14:paraId="2B0DBF9B" w14:textId="77777777" w:rsidR="0040025B" w:rsidRPr="00FC5D60" w:rsidRDefault="0040025B" w:rsidP="0079650C">
            <w:pPr>
              <w:jc w:val="both"/>
              <w:rPr>
                <w:rFonts w:ascii="Arial" w:eastAsia="Times New Roman" w:hAnsi="Arial" w:cs="Arial"/>
                <w:sz w:val="20"/>
                <w:szCs w:val="20"/>
                <w:lang w:val="mn-MN"/>
              </w:rPr>
            </w:pPr>
          </w:p>
          <w:p w14:paraId="01B66C75" w14:textId="0BC92882"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2.1.The legislation on supporting </w:t>
            </w:r>
            <w:r w:rsidR="00C4625B"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 consists of the Constitution of Mongolia, the Law on Subsoil, the Law on Minerals, the Law on the National/Sovereign Wealth Fund, this Law and other relevant legislation which is consistent with these laws.</w:t>
            </w:r>
          </w:p>
          <w:p w14:paraId="6064052E" w14:textId="77777777" w:rsidR="00932786" w:rsidRPr="00FC5D60" w:rsidRDefault="00932786" w:rsidP="0079650C">
            <w:pPr>
              <w:jc w:val="both"/>
              <w:rPr>
                <w:rFonts w:ascii="Arial" w:eastAsia="Times New Roman" w:hAnsi="Arial" w:cs="Arial"/>
                <w:b/>
                <w:bCs/>
                <w:sz w:val="20"/>
                <w:szCs w:val="20"/>
                <w:lang w:val="mn-MN"/>
              </w:rPr>
            </w:pPr>
          </w:p>
          <w:p w14:paraId="3D1C479A"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3.Definitions of terms</w:t>
            </w:r>
          </w:p>
          <w:p w14:paraId="52577FF1" w14:textId="77777777" w:rsidR="0040025B" w:rsidRPr="00FC5D60" w:rsidRDefault="0040025B" w:rsidP="0079650C">
            <w:pPr>
              <w:jc w:val="both"/>
              <w:rPr>
                <w:rFonts w:ascii="Arial" w:eastAsia="Times New Roman" w:hAnsi="Arial" w:cs="Arial"/>
                <w:sz w:val="20"/>
                <w:szCs w:val="20"/>
                <w:lang w:val="mn-MN"/>
              </w:rPr>
            </w:pPr>
          </w:p>
          <w:p w14:paraId="1549F8E6" w14:textId="4AD7C2C3" w:rsidR="0040025B"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Pr="00FC5D60">
              <w:rPr>
                <w:rFonts w:ascii="Arial" w:hAnsi="Arial" w:cs="Arial"/>
                <w:sz w:val="20"/>
                <w:szCs w:val="20"/>
                <w:lang w:val="mn-MN"/>
              </w:rPr>
              <w:t xml:space="preserve"> </w:t>
            </w:r>
            <w:r w:rsidRPr="00FC5D60">
              <w:rPr>
                <w:rFonts w:ascii="Arial" w:eastAsia="Times New Roman" w:hAnsi="Arial" w:cs="Arial"/>
                <w:sz w:val="20"/>
                <w:szCs w:val="20"/>
                <w:lang w:val="mn-MN"/>
              </w:rPr>
              <w:t>The following terms used in this Law shall be interpreted as follows:</w:t>
            </w:r>
            <w:r w:rsidRPr="00FC5D60">
              <w:rPr>
                <w:rFonts w:ascii="Arial" w:eastAsia="Times New Roman" w:hAnsi="Arial" w:cs="Arial"/>
                <w:sz w:val="20"/>
                <w:szCs w:val="20"/>
                <w:lang w:val="mn-MN"/>
              </w:rPr>
              <w:br/>
            </w:r>
          </w:p>
          <w:p w14:paraId="4014C60A" w14:textId="7AD9EC44"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3.1.1.</w:t>
            </w:r>
            <w:r w:rsidRPr="00FC5D60">
              <w:rPr>
                <w:rFonts w:ascii="Arial" w:eastAsia="Times New Roman" w:hAnsi="Arial" w:cs="Arial"/>
                <w:b/>
                <w:bCs/>
                <w:sz w:val="20"/>
                <w:szCs w:val="20"/>
                <w:lang w:val="mn-MN"/>
              </w:rPr>
              <w:t xml:space="preserve">“A business enabling environment” </w:t>
            </w:r>
            <w:r w:rsidRPr="00FC5D60">
              <w:rPr>
                <w:rFonts w:ascii="Arial" w:hAnsi="Arial" w:cs="Arial"/>
                <w:sz w:val="20"/>
                <w:szCs w:val="20"/>
                <w:lang w:val="mn-MN"/>
              </w:rPr>
              <w:t>means</w:t>
            </w:r>
            <w:r w:rsidRPr="00FC5D60">
              <w:rPr>
                <w:rFonts w:ascii="Arial" w:eastAsia="Times New Roman" w:hAnsi="Arial" w:cs="Arial"/>
                <w:sz w:val="20"/>
                <w:szCs w:val="20"/>
                <w:lang w:val="mn-MN"/>
              </w:rPr>
              <w:t xml:space="preserve"> an environment designed to support project implementer by ensuring access to capital, land, human resources, infrastructure, and public goods, while also improving workforce productivity.</w:t>
            </w:r>
          </w:p>
          <w:p w14:paraId="2044A87C" w14:textId="77777777" w:rsidR="0040025B" w:rsidRPr="00FC5D60" w:rsidRDefault="0040025B" w:rsidP="00B44E1E">
            <w:pPr>
              <w:ind w:firstLine="1440"/>
              <w:jc w:val="both"/>
              <w:rPr>
                <w:rFonts w:ascii="Arial" w:eastAsia="Times New Roman" w:hAnsi="Arial" w:cs="Arial"/>
                <w:sz w:val="20"/>
                <w:szCs w:val="20"/>
                <w:lang w:val="mn-MN"/>
              </w:rPr>
            </w:pPr>
          </w:p>
          <w:p w14:paraId="1CCDD6ED" w14:textId="3DC3226B"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00915CE3" w:rsidRPr="00FC5D60">
              <w:rPr>
                <w:rFonts w:ascii="Arial" w:eastAsia="Times New Roman" w:hAnsi="Arial" w:cs="Arial"/>
                <w:sz w:val="20"/>
                <w:szCs w:val="20"/>
                <w:lang w:val="mn-MN"/>
              </w:rPr>
              <w:t>2</w:t>
            </w:r>
            <w:r w:rsidRPr="00FC5D60">
              <w:rPr>
                <w:rFonts w:ascii="Arial" w:eastAsia="Times New Roman" w:hAnsi="Arial" w:cs="Arial"/>
                <w:sz w:val="20"/>
                <w:szCs w:val="20"/>
                <w:lang w:val="mn-MN"/>
              </w:rPr>
              <w:t>.</w:t>
            </w:r>
            <w:r w:rsidRPr="00FC5D60">
              <w:rPr>
                <w:rFonts w:ascii="Arial" w:eastAsia="Times New Roman" w:hAnsi="Arial" w:cs="Arial"/>
                <w:b/>
                <w:bCs/>
                <w:sz w:val="20"/>
                <w:szCs w:val="20"/>
                <w:lang w:val="mn-MN"/>
              </w:rPr>
              <w:t>"Supporting infrastructure"</w:t>
            </w:r>
            <w:r w:rsidRPr="00FC5D60">
              <w:rPr>
                <w:rFonts w:ascii="Arial" w:eastAsia="Times New Roman" w:hAnsi="Arial" w:cs="Arial"/>
                <w:sz w:val="20"/>
                <w:szCs w:val="20"/>
                <w:lang w:val="mn-MN"/>
              </w:rPr>
              <w:t> </w:t>
            </w:r>
            <w:r w:rsidRPr="00FC5D60">
              <w:rPr>
                <w:rFonts w:ascii="Arial" w:hAnsi="Arial" w:cs="Arial"/>
                <w:sz w:val="20"/>
                <w:szCs w:val="20"/>
                <w:lang w:val="mn-MN"/>
              </w:rPr>
              <w:t>means</w:t>
            </w:r>
            <w:r w:rsidRPr="00FC5D60">
              <w:rPr>
                <w:rFonts w:ascii="Arial" w:eastAsia="Times New Roman" w:hAnsi="Arial" w:cs="Arial"/>
                <w:sz w:val="20"/>
                <w:szCs w:val="20"/>
                <w:lang w:val="mn-MN"/>
              </w:rPr>
              <w:t xml:space="preserve"> a facilities for activating cooperation between project implementers, the state, and other entities, such as research and development facilities, enterprise support facilities and training facilities for technical-vocational education.  </w:t>
            </w:r>
          </w:p>
          <w:p w14:paraId="5F6CADFD" w14:textId="77777777" w:rsidR="0040025B" w:rsidRPr="00FC5D60" w:rsidRDefault="0040025B" w:rsidP="00B44E1E">
            <w:pPr>
              <w:ind w:firstLine="1440"/>
              <w:jc w:val="both"/>
              <w:rPr>
                <w:rFonts w:ascii="Arial" w:eastAsia="Times New Roman" w:hAnsi="Arial" w:cs="Arial"/>
                <w:sz w:val="20"/>
                <w:szCs w:val="20"/>
                <w:lang w:val="mn-MN"/>
              </w:rPr>
            </w:pPr>
          </w:p>
          <w:p w14:paraId="5C5BA580" w14:textId="4F8C481A"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00F22418" w:rsidRPr="00FC5D60">
              <w:rPr>
                <w:rFonts w:ascii="Arial" w:eastAsia="Times New Roman" w:hAnsi="Arial" w:cs="Arial"/>
                <w:sz w:val="20"/>
                <w:szCs w:val="20"/>
                <w:lang w:val="mn-MN"/>
              </w:rPr>
              <w:t>3</w:t>
            </w:r>
            <w:r w:rsidRPr="00FC5D60">
              <w:rPr>
                <w:rFonts w:ascii="Arial" w:eastAsia="Times New Roman" w:hAnsi="Arial" w:cs="Arial"/>
                <w:sz w:val="20"/>
                <w:szCs w:val="20"/>
                <w:lang w:val="mn-MN"/>
              </w:rPr>
              <w:t>.</w:t>
            </w:r>
            <w:r w:rsidRPr="00FC5D60">
              <w:rPr>
                <w:rFonts w:ascii="Arial" w:eastAsia="Times New Roman" w:hAnsi="Arial" w:cs="Arial"/>
                <w:b/>
                <w:bCs/>
                <w:sz w:val="20"/>
                <w:szCs w:val="20"/>
                <w:lang w:val="mn-MN"/>
              </w:rPr>
              <w:t>"Affected area"</w:t>
            </w:r>
            <w:r w:rsidRPr="00FC5D60">
              <w:rPr>
                <w:rFonts w:ascii="Arial" w:eastAsia="Times New Roman" w:hAnsi="Arial" w:cs="Arial"/>
                <w:sz w:val="20"/>
                <w:szCs w:val="20"/>
                <w:lang w:val="mn-MN"/>
              </w:rPr>
              <w:t> </w:t>
            </w:r>
            <w:r w:rsidRPr="00FC5D60">
              <w:rPr>
                <w:rFonts w:ascii="Arial" w:hAnsi="Arial" w:cs="Arial"/>
                <w:sz w:val="20"/>
                <w:szCs w:val="20"/>
                <w:lang w:val="mn-MN"/>
              </w:rPr>
              <w:t>means</w:t>
            </w:r>
            <w:r w:rsidR="00970F0E" w:rsidRPr="00FC5D60">
              <w:rPr>
                <w:rFonts w:ascii="Arial" w:eastAsia="Times New Roman" w:hAnsi="Arial" w:cs="Arial"/>
                <w:sz w:val="20"/>
                <w:szCs w:val="20"/>
                <w:lang w:val="mn-MN"/>
              </w:rPr>
              <w:t xml:space="preserve"> </w:t>
            </w:r>
            <w:r w:rsidR="00226182" w:rsidRPr="00FC5D60">
              <w:rPr>
                <w:rFonts w:ascii="Arial" w:eastAsia="Times New Roman" w:hAnsi="Arial" w:cs="Arial"/>
                <w:sz w:val="20"/>
                <w:szCs w:val="20"/>
                <w:lang w:val="mn-MN"/>
              </w:rPr>
              <w:t xml:space="preserve">10 km radius </w:t>
            </w:r>
            <w:r w:rsidR="0074441B" w:rsidRPr="00FC5D60">
              <w:rPr>
                <w:rFonts w:ascii="Arial" w:eastAsia="Times New Roman" w:hAnsi="Arial" w:cs="Arial"/>
                <w:sz w:val="20"/>
                <w:szCs w:val="20"/>
                <w:lang w:val="mn-MN"/>
              </w:rPr>
              <w:t xml:space="preserve">from the </w:t>
            </w:r>
            <w:r w:rsidR="00C75388" w:rsidRPr="00FC5D60">
              <w:rPr>
                <w:rFonts w:ascii="Arial" w:eastAsia="Times New Roman" w:hAnsi="Arial" w:cs="Arial"/>
                <w:sz w:val="20"/>
                <w:szCs w:val="20"/>
                <w:lang w:val="mn-MN"/>
              </w:rPr>
              <w:t xml:space="preserve">outer boundaries </w:t>
            </w:r>
            <w:r w:rsidR="00FE5668" w:rsidRPr="00FC5D60">
              <w:rPr>
                <w:rFonts w:ascii="Arial" w:eastAsia="Times New Roman" w:hAnsi="Arial" w:cs="Arial"/>
                <w:sz w:val="20"/>
                <w:szCs w:val="20"/>
                <w:lang w:val="mn-MN"/>
              </w:rPr>
              <w:t xml:space="preserve">including </w:t>
            </w:r>
            <w:r w:rsidRPr="00FC5D60">
              <w:rPr>
                <w:rFonts w:ascii="Arial" w:eastAsia="Times New Roman" w:hAnsi="Arial" w:cs="Arial"/>
                <w:sz w:val="20"/>
                <w:szCs w:val="20"/>
                <w:lang w:val="mn-MN"/>
              </w:rPr>
              <w:t>an open-pit mine, waste dump, processing plant, chemical storage facility, drainage facility, pipeline, water reservoir, infrastructure, road connection, worker</w:t>
            </w:r>
            <w:r w:rsidR="003F40F5" w:rsidRPr="00FC5D60">
              <w:rPr>
                <w:rFonts w:ascii="Arial" w:eastAsia="Times New Roman" w:hAnsi="Arial" w:cs="Arial"/>
                <w:sz w:val="20"/>
                <w:szCs w:val="20"/>
                <w:lang w:val="mn-MN"/>
              </w:rPr>
              <w:t>s</w:t>
            </w:r>
            <w:r w:rsidR="002D2866" w:rsidRPr="00FC5D60">
              <w:rPr>
                <w:rFonts w:ascii="Arial" w:eastAsia="Times New Roman" w:hAnsi="Arial" w:cs="Arial"/>
                <w:sz w:val="20"/>
                <w:szCs w:val="20"/>
                <w:lang w:val="mn-MN"/>
              </w:rPr>
              <w:t>’</w:t>
            </w:r>
            <w:r w:rsidRPr="00FC5D60">
              <w:rPr>
                <w:rFonts w:ascii="Arial" w:eastAsia="Times New Roman" w:hAnsi="Arial" w:cs="Arial"/>
                <w:sz w:val="20"/>
                <w:szCs w:val="20"/>
                <w:lang w:val="mn-MN"/>
              </w:rPr>
              <w:t xml:space="preserve"> camp, or tailings dam.</w:t>
            </w:r>
          </w:p>
          <w:p w14:paraId="55C155D3" w14:textId="77777777" w:rsidR="0040025B" w:rsidRPr="00FC5D60" w:rsidRDefault="0040025B" w:rsidP="00B44E1E">
            <w:pPr>
              <w:ind w:firstLine="1440"/>
              <w:jc w:val="both"/>
              <w:rPr>
                <w:rFonts w:ascii="Arial" w:eastAsia="Times New Roman" w:hAnsi="Arial" w:cs="Arial"/>
                <w:sz w:val="20"/>
                <w:szCs w:val="20"/>
                <w:lang w:val="mn-MN"/>
              </w:rPr>
            </w:pPr>
          </w:p>
          <w:p w14:paraId="6E43F24D" w14:textId="20AD67F4"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00F64ECD" w:rsidRPr="00FC5D60">
              <w:rPr>
                <w:rFonts w:ascii="Arial" w:eastAsia="Times New Roman" w:hAnsi="Arial" w:cs="Arial"/>
                <w:sz w:val="20"/>
                <w:szCs w:val="20"/>
                <w:lang w:val="mn-MN"/>
              </w:rPr>
              <w:t>4</w:t>
            </w:r>
            <w:r w:rsidRPr="00FC5D60">
              <w:rPr>
                <w:rFonts w:ascii="Arial" w:eastAsia="Times New Roman" w:hAnsi="Arial" w:cs="Arial"/>
                <w:sz w:val="20"/>
                <w:szCs w:val="20"/>
                <w:lang w:val="mn-MN"/>
              </w:rPr>
              <w:t>.</w:t>
            </w:r>
            <w:r w:rsidRPr="00FC5D60">
              <w:rPr>
                <w:rFonts w:ascii="Arial" w:eastAsia="Times New Roman" w:hAnsi="Arial" w:cs="Arial"/>
                <w:b/>
                <w:bCs/>
                <w:sz w:val="20"/>
                <w:szCs w:val="20"/>
                <w:lang w:val="mn-MN"/>
              </w:rPr>
              <w:t>"Affected person"</w:t>
            </w:r>
            <w:r w:rsidRPr="00FC5D60">
              <w:rPr>
                <w:rFonts w:ascii="Arial" w:eastAsia="Times New Roman" w:hAnsi="Arial" w:cs="Arial"/>
                <w:sz w:val="20"/>
                <w:szCs w:val="20"/>
                <w:lang w:val="mn-MN"/>
              </w:rPr>
              <w:t> </w:t>
            </w:r>
            <w:r w:rsidRPr="00FC5D60">
              <w:rPr>
                <w:rFonts w:ascii="Arial" w:hAnsi="Arial" w:cs="Arial"/>
                <w:sz w:val="20"/>
                <w:szCs w:val="20"/>
                <w:lang w:val="mn-MN"/>
              </w:rPr>
              <w:t>means</w:t>
            </w:r>
            <w:r w:rsidRPr="00FC5D60">
              <w:rPr>
                <w:rFonts w:ascii="Arial" w:eastAsia="Times New Roman" w:hAnsi="Arial" w:cs="Arial"/>
                <w:sz w:val="20"/>
                <w:szCs w:val="20"/>
                <w:lang w:val="mn-MN"/>
              </w:rPr>
              <w:t xml:space="preserve"> a person is living in the affected area, his/her property, health, income, or lifestyle is impacted by the project’s activities or he/she is using the area for economic and social activity.</w:t>
            </w:r>
          </w:p>
          <w:p w14:paraId="0C4D41A0" w14:textId="77777777" w:rsidR="00BA4EBF" w:rsidRPr="00FC5D60" w:rsidRDefault="00BA4EBF" w:rsidP="00B44E1E">
            <w:pPr>
              <w:ind w:firstLine="1440"/>
              <w:jc w:val="both"/>
              <w:rPr>
                <w:rFonts w:ascii="Arial" w:eastAsia="Times New Roman" w:hAnsi="Arial" w:cs="Arial"/>
                <w:sz w:val="20"/>
                <w:szCs w:val="20"/>
                <w:lang w:val="mn-MN"/>
              </w:rPr>
            </w:pPr>
          </w:p>
          <w:p w14:paraId="4498FC5D" w14:textId="2307C584"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00BA4EBF" w:rsidRPr="00FC5D60">
              <w:rPr>
                <w:rFonts w:ascii="Arial" w:eastAsia="Times New Roman" w:hAnsi="Arial" w:cs="Arial"/>
                <w:sz w:val="20"/>
                <w:szCs w:val="20"/>
                <w:lang w:val="mn-MN"/>
              </w:rPr>
              <w:t>5</w:t>
            </w:r>
            <w:r w:rsidRPr="00FC5D60">
              <w:rPr>
                <w:rFonts w:ascii="Arial" w:eastAsia="Times New Roman" w:hAnsi="Arial" w:cs="Arial"/>
                <w:sz w:val="20"/>
                <w:szCs w:val="20"/>
                <w:lang w:val="mn-MN"/>
              </w:rPr>
              <w:t>.</w:t>
            </w:r>
            <w:r w:rsidRPr="00FC5D60">
              <w:rPr>
                <w:rFonts w:ascii="Arial" w:eastAsia="Times New Roman" w:hAnsi="Arial" w:cs="Arial"/>
                <w:b/>
                <w:bCs/>
                <w:sz w:val="20"/>
                <w:szCs w:val="20"/>
                <w:lang w:val="mn-MN"/>
              </w:rPr>
              <w:t>"</w:t>
            </w:r>
            <w:r w:rsidR="00395EE2" w:rsidRPr="00FC5D60">
              <w:rPr>
                <w:rFonts w:ascii="Arial" w:eastAsia="Times New Roman" w:hAnsi="Arial" w:cs="Arial"/>
                <w:b/>
                <w:bCs/>
                <w:sz w:val="20"/>
                <w:szCs w:val="20"/>
                <w:lang w:val="mn-MN"/>
              </w:rPr>
              <w:t>C</w:t>
            </w:r>
            <w:r w:rsidR="002D2866" w:rsidRPr="00FC5D60">
              <w:rPr>
                <w:rFonts w:ascii="Arial" w:eastAsia="Times New Roman" w:hAnsi="Arial" w:cs="Arial"/>
                <w:b/>
                <w:bCs/>
                <w:sz w:val="20"/>
                <w:szCs w:val="20"/>
                <w:lang w:val="mn-MN"/>
              </w:rPr>
              <w:t xml:space="preserve">ritical </w:t>
            </w:r>
            <w:r w:rsidRPr="00FC5D60">
              <w:rPr>
                <w:rFonts w:ascii="Arial" w:eastAsia="Times New Roman" w:hAnsi="Arial" w:cs="Arial"/>
                <w:b/>
                <w:bCs/>
                <w:sz w:val="20"/>
                <w:szCs w:val="20"/>
                <w:lang w:val="mn-MN"/>
              </w:rPr>
              <w:t>minerals"</w:t>
            </w:r>
            <w:r w:rsidRPr="00FC5D60">
              <w:rPr>
                <w:rFonts w:ascii="Arial" w:eastAsia="Times New Roman" w:hAnsi="Arial" w:cs="Arial"/>
                <w:sz w:val="20"/>
                <w:szCs w:val="20"/>
                <w:lang w:val="mn-MN"/>
              </w:rPr>
              <w:t> </w:t>
            </w:r>
            <w:r w:rsidRPr="00FC5D60">
              <w:rPr>
                <w:rFonts w:ascii="Arial" w:hAnsi="Arial" w:cs="Arial"/>
                <w:sz w:val="20"/>
                <w:szCs w:val="20"/>
                <w:lang w:val="mn-MN"/>
              </w:rPr>
              <w:t>means</w:t>
            </w:r>
            <w:r w:rsidRPr="00FC5D60">
              <w:rPr>
                <w:rFonts w:ascii="Arial" w:eastAsia="Times New Roman" w:hAnsi="Arial" w:cs="Arial"/>
                <w:sz w:val="20"/>
                <w:szCs w:val="20"/>
                <w:lang w:val="mn-MN"/>
              </w:rPr>
              <w:t xml:space="preserve"> the minerals as set forth in sub-paragraph 4.1.</w:t>
            </w:r>
            <w:r w:rsidR="00827035" w:rsidRPr="00FC5D60">
              <w:rPr>
                <w:rFonts w:ascii="Arial" w:eastAsia="Times New Roman" w:hAnsi="Arial" w:cs="Arial"/>
                <w:sz w:val="20"/>
                <w:szCs w:val="20"/>
                <w:lang w:val="mn-MN"/>
              </w:rPr>
              <w:t>3</w:t>
            </w:r>
            <w:r w:rsidRPr="00FC5D60">
              <w:rPr>
                <w:rFonts w:ascii="Arial" w:eastAsia="Times New Roman" w:hAnsi="Arial" w:cs="Arial"/>
                <w:sz w:val="20"/>
                <w:szCs w:val="20"/>
                <w:lang w:val="mn-MN"/>
              </w:rPr>
              <w:t>2 of the Law on Minerals.</w:t>
            </w:r>
          </w:p>
          <w:p w14:paraId="07B69B5E" w14:textId="77777777" w:rsidR="0040025B" w:rsidRPr="00FC5D60" w:rsidRDefault="0040025B" w:rsidP="00B44E1E">
            <w:pPr>
              <w:ind w:firstLine="1440"/>
              <w:jc w:val="both"/>
              <w:rPr>
                <w:rFonts w:ascii="Arial" w:eastAsia="Times New Roman" w:hAnsi="Arial" w:cs="Arial"/>
                <w:sz w:val="20"/>
                <w:szCs w:val="20"/>
                <w:lang w:val="mn-MN"/>
              </w:rPr>
            </w:pPr>
          </w:p>
          <w:p w14:paraId="48EF2E58" w14:textId="4269CD14"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3.1.</w:t>
            </w:r>
            <w:r w:rsidR="00BA4EBF" w:rsidRPr="00FC5D60">
              <w:rPr>
                <w:rFonts w:ascii="Arial" w:eastAsia="Times New Roman" w:hAnsi="Arial" w:cs="Arial"/>
                <w:sz w:val="20"/>
                <w:szCs w:val="20"/>
                <w:lang w:val="mn-MN"/>
              </w:rPr>
              <w:t>6</w:t>
            </w:r>
            <w:r w:rsidRPr="00FC5D60">
              <w:rPr>
                <w:rFonts w:ascii="Arial" w:eastAsia="Times New Roman" w:hAnsi="Arial" w:cs="Arial"/>
                <w:sz w:val="20"/>
                <w:szCs w:val="20"/>
                <w:lang w:val="mn-MN"/>
              </w:rPr>
              <w:t>.</w:t>
            </w:r>
            <w:r w:rsidRPr="00FC5D60">
              <w:rPr>
                <w:rFonts w:ascii="Arial" w:eastAsia="Times New Roman" w:hAnsi="Arial" w:cs="Arial"/>
                <w:b/>
                <w:bCs/>
                <w:sz w:val="20"/>
                <w:szCs w:val="20"/>
                <w:lang w:val="mn-MN"/>
              </w:rPr>
              <w:t>"Project implementer"</w:t>
            </w:r>
            <w:r w:rsidRPr="00FC5D60">
              <w:rPr>
                <w:rFonts w:ascii="Arial" w:eastAsia="Times New Roman" w:hAnsi="Arial" w:cs="Arial"/>
                <w:sz w:val="20"/>
                <w:szCs w:val="20"/>
                <w:lang w:val="mn-MN"/>
              </w:rPr>
              <w:t> </w:t>
            </w:r>
            <w:r w:rsidRPr="00FC5D60">
              <w:rPr>
                <w:rFonts w:ascii="Arial" w:hAnsi="Arial" w:cs="Arial"/>
                <w:sz w:val="20"/>
                <w:szCs w:val="20"/>
                <w:lang w:val="mn-MN"/>
              </w:rPr>
              <w:t>means</w:t>
            </w:r>
            <w:r w:rsidRPr="00FC5D60">
              <w:rPr>
                <w:rFonts w:ascii="Arial" w:eastAsia="Times New Roman" w:hAnsi="Arial" w:cs="Arial"/>
                <w:sz w:val="20"/>
                <w:szCs w:val="20"/>
                <w:lang w:val="mn-MN"/>
              </w:rPr>
              <w:t xml:space="preserve"> an entity holding a mineral exploration or mining license, a</w:t>
            </w:r>
            <w:r w:rsidR="00ED715F" w:rsidRPr="00FC5D60">
              <w:rPr>
                <w:rFonts w:ascii="Arial" w:eastAsia="Times New Roman" w:hAnsi="Arial" w:cs="Arial"/>
                <w:sz w:val="20"/>
                <w:szCs w:val="20"/>
                <w:lang w:val="mn-MN"/>
              </w:rPr>
              <w:t>n</w:t>
            </w:r>
            <w:r w:rsidRPr="00FC5D60">
              <w:rPr>
                <w:rFonts w:ascii="Arial" w:eastAsia="Times New Roman" w:hAnsi="Arial" w:cs="Arial"/>
                <w:sz w:val="20"/>
                <w:szCs w:val="20"/>
                <w:lang w:val="mn-MN"/>
              </w:rPr>
              <w:t xml:space="preserve"> </w:t>
            </w:r>
            <w:r w:rsidR="00ED715F" w:rsidRPr="00FC5D60">
              <w:rPr>
                <w:rFonts w:ascii="Arial" w:eastAsia="Times New Roman" w:hAnsi="Arial" w:cs="Arial"/>
                <w:sz w:val="20"/>
                <w:szCs w:val="20"/>
                <w:lang w:val="mn-MN"/>
              </w:rPr>
              <w:t>agreement</w:t>
            </w:r>
            <w:r w:rsidRPr="00FC5D60">
              <w:rPr>
                <w:rFonts w:ascii="Arial" w:eastAsia="Times New Roman" w:hAnsi="Arial" w:cs="Arial"/>
                <w:sz w:val="20"/>
                <w:szCs w:val="20"/>
                <w:lang w:val="mn-MN"/>
              </w:rPr>
              <w:t xml:space="preserve"> for a </w:t>
            </w:r>
            <w:r w:rsidR="00DD0E3C"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 or an investor benefiting from the project.</w:t>
            </w:r>
          </w:p>
          <w:p w14:paraId="3EB1DA60" w14:textId="77777777" w:rsidR="00932786" w:rsidRPr="00FC5D60" w:rsidRDefault="00932786" w:rsidP="0079650C">
            <w:pPr>
              <w:jc w:val="both"/>
              <w:rPr>
                <w:rFonts w:ascii="Arial" w:eastAsia="Times New Roman" w:hAnsi="Arial" w:cs="Arial"/>
                <w:sz w:val="20"/>
                <w:szCs w:val="20"/>
                <w:lang w:val="mn-MN"/>
              </w:rPr>
            </w:pPr>
          </w:p>
          <w:p w14:paraId="195E6FE4" w14:textId="70C9DB05"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4.Principle of supporting</w:t>
            </w:r>
            <w:r w:rsidR="00395EE2" w:rsidRPr="00FC5D60">
              <w:rPr>
                <w:rFonts w:ascii="Arial" w:eastAsia="Times New Roman" w:hAnsi="Arial" w:cs="Arial"/>
                <w:b/>
                <w:bCs/>
                <w:sz w:val="20"/>
                <w:szCs w:val="20"/>
                <w:lang w:val="mn-MN"/>
              </w:rPr>
              <w:t xml:space="preserve"> </w:t>
            </w:r>
            <w:r w:rsidR="00DD0E3C" w:rsidRPr="00FC5D60">
              <w:rPr>
                <w:rFonts w:ascii="Arial" w:eastAsia="Times New Roman" w:hAnsi="Arial" w:cs="Arial"/>
                <w:b/>
                <w:bCs/>
                <w:sz w:val="20"/>
                <w:szCs w:val="20"/>
                <w:lang w:val="mn-MN"/>
              </w:rPr>
              <w:t xml:space="preserve">critical </w:t>
            </w:r>
            <w:r w:rsidRPr="00FC5D60">
              <w:rPr>
                <w:rFonts w:ascii="Arial" w:eastAsia="Times New Roman" w:hAnsi="Arial" w:cs="Arial"/>
                <w:b/>
                <w:bCs/>
                <w:sz w:val="20"/>
                <w:szCs w:val="20"/>
                <w:lang w:val="mn-MN"/>
              </w:rPr>
              <w:t>minerals project</w:t>
            </w:r>
          </w:p>
          <w:p w14:paraId="73A7BA91" w14:textId="56F740AA" w:rsidR="00932786" w:rsidRPr="00FC5D60" w:rsidRDefault="00932786" w:rsidP="0079650C">
            <w:pPr>
              <w:jc w:val="both"/>
              <w:rPr>
                <w:rFonts w:ascii="Arial" w:eastAsia="Times New Roman" w:hAnsi="Arial" w:cs="Arial"/>
                <w:sz w:val="20"/>
                <w:szCs w:val="20"/>
                <w:lang w:val="mn-MN"/>
              </w:rPr>
            </w:pPr>
          </w:p>
          <w:p w14:paraId="46A1ED1B" w14:textId="12BCCB97"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lastRenderedPageBreak/>
              <w:t>4.1.The following principles shall govern</w:t>
            </w:r>
            <w:r w:rsidR="00E636B3" w:rsidRPr="00FC5D60">
              <w:rPr>
                <w:rFonts w:ascii="Arial" w:eastAsia="Times New Roman" w:hAnsi="Arial" w:cs="Arial"/>
                <w:sz w:val="20"/>
                <w:szCs w:val="20"/>
                <w:lang w:val="mn-MN"/>
              </w:rPr>
              <w:t xml:space="preserve"> the </w:t>
            </w:r>
            <w:r w:rsidR="00DD0E3C"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 activities:</w:t>
            </w:r>
          </w:p>
          <w:p w14:paraId="4D12070A" w14:textId="0BC86A41"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4.1.1.to uphold the rule of law and business ethics;</w:t>
            </w:r>
          </w:p>
          <w:p w14:paraId="47A4E97E" w14:textId="53FC3D58"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4.1.2.to align with development policies and support future development needs;</w:t>
            </w:r>
          </w:p>
          <w:p w14:paraId="1C9E5EF7" w14:textId="29DB9962"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4.1.3.to ensure beneficial outcomes;</w:t>
            </w:r>
          </w:p>
          <w:p w14:paraId="02ADFB8E" w14:textId="64D53475"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4.1.4.to prevent all negative environmental and human safety impacts;</w:t>
            </w:r>
          </w:p>
          <w:p w14:paraId="6798378C" w14:textId="0753664F"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4.1.5.to maintain transparency and openness;</w:t>
            </w:r>
          </w:p>
          <w:p w14:paraId="5597E235" w14:textId="4CED0C86"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4.1.6.to create a business enabling environment;</w:t>
            </w:r>
          </w:p>
          <w:p w14:paraId="3ECDEEC2" w14:textId="1A825CB2"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4.1.7.to ensure inclusive multi-stakeholder participation;</w:t>
            </w:r>
          </w:p>
          <w:p w14:paraId="7D4D6AB4" w14:textId="567EF38A"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4.1.8.to operate sustainably;</w:t>
            </w:r>
          </w:p>
          <w:p w14:paraId="1E03809E" w14:textId="70CEEA4B"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4.1.9.to maintain a human-centered approach;</w:t>
            </w:r>
          </w:p>
          <w:p w14:paraId="08D8E409" w14:textId="509CB261"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4.1.10.to adopt advanced technologies.</w:t>
            </w:r>
          </w:p>
          <w:p w14:paraId="359A5E15" w14:textId="77777777" w:rsidR="00932786" w:rsidRPr="00FC5D60" w:rsidRDefault="00932786" w:rsidP="0079650C">
            <w:pPr>
              <w:jc w:val="both"/>
              <w:rPr>
                <w:rFonts w:ascii="Arial" w:eastAsia="Times New Roman" w:hAnsi="Arial" w:cs="Arial"/>
                <w:sz w:val="20"/>
                <w:szCs w:val="20"/>
                <w:lang w:val="mn-MN"/>
              </w:rPr>
            </w:pPr>
          </w:p>
          <w:p w14:paraId="03B0D7FC" w14:textId="64353FC9" w:rsidR="00932786" w:rsidRPr="00FC5D60" w:rsidRDefault="00932786" w:rsidP="00B44E1E">
            <w:pPr>
              <w:jc w:val="center"/>
              <w:rPr>
                <w:rFonts w:ascii="Arial" w:eastAsia="Times New Roman" w:hAnsi="Arial" w:cs="Arial"/>
                <w:b/>
                <w:bCs/>
                <w:sz w:val="20"/>
                <w:szCs w:val="20"/>
                <w:lang w:val="mn-MN"/>
              </w:rPr>
            </w:pPr>
            <w:r w:rsidRPr="00FC5D60">
              <w:rPr>
                <w:rFonts w:ascii="Arial" w:eastAsia="Times New Roman" w:hAnsi="Arial" w:cs="Arial"/>
                <w:b/>
                <w:bCs/>
                <w:sz w:val="20"/>
                <w:szCs w:val="20"/>
                <w:lang w:val="mn-MN"/>
              </w:rPr>
              <w:t xml:space="preserve">CHAPTER TWO. </w:t>
            </w:r>
            <w:r w:rsidR="00365A5F" w:rsidRPr="00FC5D60">
              <w:rPr>
                <w:rFonts w:ascii="Arial" w:eastAsia="Times New Roman" w:hAnsi="Arial" w:cs="Arial"/>
                <w:b/>
                <w:bCs/>
                <w:sz w:val="20"/>
                <w:szCs w:val="20"/>
                <w:lang w:val="mn-MN"/>
              </w:rPr>
              <w:t xml:space="preserve">CRITICAL </w:t>
            </w:r>
            <w:r w:rsidRPr="00FC5D60">
              <w:rPr>
                <w:rFonts w:ascii="Arial" w:eastAsia="Times New Roman" w:hAnsi="Arial" w:cs="Arial"/>
                <w:b/>
                <w:bCs/>
                <w:sz w:val="20"/>
                <w:szCs w:val="20"/>
                <w:lang w:val="mn-MN"/>
              </w:rPr>
              <w:t>MINERALS PROJECT AND REGISTRATION</w:t>
            </w:r>
          </w:p>
          <w:p w14:paraId="0EAEBBC6" w14:textId="77777777" w:rsidR="002942E3" w:rsidRPr="00FC5D60" w:rsidRDefault="002942E3" w:rsidP="0079650C">
            <w:pPr>
              <w:jc w:val="both"/>
              <w:rPr>
                <w:rFonts w:ascii="Arial" w:eastAsia="Times New Roman" w:hAnsi="Arial" w:cs="Arial"/>
                <w:sz w:val="20"/>
                <w:szCs w:val="20"/>
                <w:lang w:val="mn-MN"/>
              </w:rPr>
            </w:pPr>
          </w:p>
          <w:p w14:paraId="6BCE85F4" w14:textId="3DEE7B76"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5.</w:t>
            </w:r>
            <w:r w:rsidR="009929F5" w:rsidRPr="00FC5D60">
              <w:rPr>
                <w:rFonts w:ascii="Arial" w:eastAsia="Times New Roman" w:hAnsi="Arial" w:cs="Arial"/>
                <w:b/>
                <w:bCs/>
                <w:sz w:val="20"/>
                <w:szCs w:val="20"/>
                <w:lang w:val="mn-MN"/>
              </w:rPr>
              <w:t>Determination</w:t>
            </w:r>
            <w:r w:rsidRPr="00FC5D60">
              <w:rPr>
                <w:rFonts w:ascii="Arial" w:eastAsia="Times New Roman" w:hAnsi="Arial" w:cs="Arial"/>
                <w:b/>
                <w:bCs/>
                <w:sz w:val="20"/>
                <w:szCs w:val="20"/>
                <w:lang w:val="mn-MN"/>
              </w:rPr>
              <w:t xml:space="preserve"> of </w:t>
            </w:r>
            <w:r w:rsidR="002942E3" w:rsidRPr="00FC5D60">
              <w:rPr>
                <w:rFonts w:ascii="Arial" w:eastAsia="Times New Roman" w:hAnsi="Arial" w:cs="Arial"/>
                <w:b/>
                <w:bCs/>
                <w:sz w:val="20"/>
                <w:szCs w:val="20"/>
                <w:lang w:val="mn-MN"/>
              </w:rPr>
              <w:t>critical m</w:t>
            </w:r>
            <w:r w:rsidRPr="00FC5D60">
              <w:rPr>
                <w:rFonts w:ascii="Arial" w:eastAsia="Times New Roman" w:hAnsi="Arial" w:cs="Arial"/>
                <w:b/>
                <w:bCs/>
                <w:sz w:val="20"/>
                <w:szCs w:val="20"/>
                <w:lang w:val="mn-MN"/>
              </w:rPr>
              <w:t>inerals</w:t>
            </w:r>
          </w:p>
          <w:p w14:paraId="132F2FDC" w14:textId="77777777" w:rsidR="00932786" w:rsidRPr="00FC5D60" w:rsidRDefault="00932786" w:rsidP="0079650C">
            <w:pPr>
              <w:jc w:val="both"/>
              <w:rPr>
                <w:rFonts w:ascii="Arial" w:eastAsia="Times New Roman" w:hAnsi="Arial" w:cs="Arial"/>
                <w:sz w:val="20"/>
                <w:szCs w:val="20"/>
                <w:lang w:val="mn-MN"/>
              </w:rPr>
            </w:pPr>
          </w:p>
          <w:p w14:paraId="0FD14587" w14:textId="6A78303A"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5.1.The classification of </w:t>
            </w:r>
            <w:r w:rsidR="000E7F8B"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 xml:space="preserve">minerals shall be submitted to the Government by the </w:t>
            </w:r>
            <w:r w:rsidR="00AC0062" w:rsidRPr="00FC5D60">
              <w:rPr>
                <w:rFonts w:ascii="Arial" w:eastAsia="Times New Roman" w:hAnsi="Arial" w:cs="Arial"/>
                <w:sz w:val="20"/>
                <w:szCs w:val="20"/>
                <w:lang w:val="mn-MN"/>
              </w:rPr>
              <w:t>State central administrative body in charge of geology and mining matters</w:t>
            </w:r>
            <w:r w:rsidRPr="00FC5D60">
              <w:rPr>
                <w:rFonts w:ascii="Arial" w:eastAsia="Times New Roman" w:hAnsi="Arial" w:cs="Arial"/>
                <w:sz w:val="20"/>
                <w:szCs w:val="20"/>
                <w:lang w:val="mn-MN"/>
              </w:rPr>
              <w:t xml:space="preserve"> </w:t>
            </w:r>
            <w:r w:rsidR="00582241" w:rsidRPr="00FC5D60">
              <w:rPr>
                <w:rFonts w:ascii="Arial" w:eastAsia="Times New Roman" w:hAnsi="Arial" w:cs="Arial"/>
                <w:sz w:val="20"/>
                <w:szCs w:val="20"/>
                <w:lang w:val="mn-MN"/>
              </w:rPr>
              <w:t xml:space="preserve">it’s </w:t>
            </w:r>
            <w:r w:rsidRPr="00FC5D60">
              <w:rPr>
                <w:rFonts w:ascii="Arial" w:eastAsia="Times New Roman" w:hAnsi="Arial" w:cs="Arial"/>
                <w:sz w:val="20"/>
                <w:szCs w:val="20"/>
                <w:lang w:val="mn-MN"/>
              </w:rPr>
              <w:t xml:space="preserve">based on </w:t>
            </w:r>
            <w:r w:rsidR="00582241" w:rsidRPr="00FC5D60">
              <w:rPr>
                <w:rFonts w:ascii="Arial" w:eastAsia="Times New Roman" w:hAnsi="Arial" w:cs="Arial"/>
                <w:sz w:val="20"/>
                <w:szCs w:val="20"/>
                <w:lang w:val="mn-MN"/>
              </w:rPr>
              <w:t>the</w:t>
            </w:r>
            <w:r w:rsidRPr="00FC5D60">
              <w:rPr>
                <w:rFonts w:ascii="Arial" w:eastAsia="Times New Roman" w:hAnsi="Arial" w:cs="Arial"/>
                <w:sz w:val="20"/>
                <w:szCs w:val="20"/>
                <w:lang w:val="mn-MN"/>
              </w:rPr>
              <w:t xml:space="preserve"> determination. </w:t>
            </w:r>
          </w:p>
          <w:p w14:paraId="3EE1B91E" w14:textId="77777777" w:rsidR="0040025B" w:rsidRPr="00FC5D60" w:rsidRDefault="0040025B" w:rsidP="00B44E1E">
            <w:pPr>
              <w:ind w:firstLine="720"/>
              <w:jc w:val="both"/>
              <w:rPr>
                <w:rFonts w:ascii="Arial" w:eastAsia="Times New Roman" w:hAnsi="Arial" w:cs="Arial"/>
                <w:sz w:val="20"/>
                <w:szCs w:val="20"/>
                <w:lang w:val="mn-MN"/>
              </w:rPr>
            </w:pPr>
          </w:p>
          <w:p w14:paraId="35C6584B" w14:textId="651C5D7B"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5.2.The Government shall approve the list of </w:t>
            </w:r>
            <w:r w:rsidR="008B49F6"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 classifications.</w:t>
            </w:r>
          </w:p>
          <w:p w14:paraId="5EA90C7A" w14:textId="77777777" w:rsidR="00932786" w:rsidRPr="00FC5D60" w:rsidRDefault="00932786" w:rsidP="0079650C">
            <w:pPr>
              <w:jc w:val="both"/>
              <w:rPr>
                <w:rFonts w:ascii="Arial" w:eastAsia="Times New Roman" w:hAnsi="Arial" w:cs="Arial"/>
                <w:sz w:val="20"/>
                <w:szCs w:val="20"/>
                <w:lang w:val="mn-MN"/>
              </w:rPr>
            </w:pPr>
          </w:p>
          <w:p w14:paraId="0F9A192A" w14:textId="31336AA2"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 xml:space="preserve">Article 6.Registration of </w:t>
            </w:r>
            <w:r w:rsidR="00B207BD" w:rsidRPr="00FC5D60">
              <w:rPr>
                <w:rFonts w:ascii="Arial" w:eastAsia="Times New Roman" w:hAnsi="Arial" w:cs="Arial"/>
                <w:b/>
                <w:bCs/>
                <w:sz w:val="20"/>
                <w:szCs w:val="20"/>
                <w:lang w:val="mn-MN"/>
              </w:rPr>
              <w:t xml:space="preserve">critical </w:t>
            </w:r>
            <w:r w:rsidRPr="00FC5D60">
              <w:rPr>
                <w:rFonts w:ascii="Arial" w:eastAsia="Times New Roman" w:hAnsi="Arial" w:cs="Arial"/>
                <w:b/>
                <w:bCs/>
                <w:sz w:val="20"/>
                <w:szCs w:val="20"/>
                <w:lang w:val="mn-MN"/>
              </w:rPr>
              <w:t>minerals project</w:t>
            </w:r>
          </w:p>
          <w:p w14:paraId="35E67767" w14:textId="25C41B9A" w:rsidR="00932786" w:rsidRPr="00FC5D60" w:rsidRDefault="00932786" w:rsidP="0079650C">
            <w:pPr>
              <w:jc w:val="both"/>
              <w:rPr>
                <w:rFonts w:ascii="Arial" w:eastAsia="Times New Roman" w:hAnsi="Arial" w:cs="Arial"/>
                <w:sz w:val="20"/>
                <w:szCs w:val="20"/>
                <w:lang w:val="mn-MN"/>
              </w:rPr>
            </w:pPr>
          </w:p>
          <w:p w14:paraId="11B7DACB" w14:textId="06491C48"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6.1.</w:t>
            </w:r>
            <w:r w:rsidR="0040025B" w:rsidRPr="00FC5D60">
              <w:rPr>
                <w:rFonts w:ascii="Arial" w:eastAsia="Times New Roman" w:hAnsi="Arial" w:cs="Arial"/>
                <w:sz w:val="20"/>
                <w:szCs w:val="20"/>
                <w:lang w:val="mn-MN"/>
              </w:rPr>
              <w:t>T</w:t>
            </w:r>
            <w:r w:rsidR="00137DF5" w:rsidRPr="00FC5D60">
              <w:rPr>
                <w:rFonts w:ascii="Arial" w:eastAsia="Times New Roman" w:hAnsi="Arial" w:cs="Arial"/>
                <w:sz w:val="20"/>
                <w:szCs w:val="20"/>
                <w:lang w:val="mn-MN"/>
              </w:rPr>
              <w:t xml:space="preserve">he </w:t>
            </w:r>
            <w:r w:rsidR="00525DCE" w:rsidRPr="00FC5D60">
              <w:rPr>
                <w:rFonts w:ascii="Arial" w:eastAsia="Times New Roman" w:hAnsi="Arial" w:cs="Arial"/>
                <w:sz w:val="20"/>
                <w:szCs w:val="20"/>
                <w:lang w:val="mn-MN"/>
              </w:rPr>
              <w:t>State central administrative body in charge of geology and mining matters</w:t>
            </w:r>
            <w:r w:rsidR="00137DF5" w:rsidRPr="00FC5D60">
              <w:rPr>
                <w:rFonts w:ascii="Arial" w:eastAsia="Times New Roman" w:hAnsi="Arial" w:cs="Arial"/>
                <w:sz w:val="20"/>
                <w:szCs w:val="20"/>
                <w:lang w:val="mn-MN"/>
              </w:rPr>
              <w:t xml:space="preserve"> </w:t>
            </w:r>
            <w:r w:rsidR="00344C68" w:rsidRPr="00FC5D60">
              <w:rPr>
                <w:rFonts w:ascii="Arial" w:eastAsia="Times New Roman" w:hAnsi="Arial" w:cs="Arial"/>
                <w:sz w:val="20"/>
                <w:szCs w:val="20"/>
                <w:lang w:val="mn-MN"/>
              </w:rPr>
              <w:t>shall register the e</w:t>
            </w:r>
            <w:r w:rsidRPr="00FC5D60">
              <w:rPr>
                <w:rFonts w:ascii="Arial" w:eastAsia="Times New Roman" w:hAnsi="Arial" w:cs="Arial"/>
                <w:sz w:val="20"/>
                <w:szCs w:val="20"/>
                <w:lang w:val="mn-MN"/>
              </w:rPr>
              <w:t xml:space="preserve">ntity implementing </w:t>
            </w:r>
            <w:r w:rsidR="00B207BD"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w:t>
            </w:r>
          </w:p>
          <w:p w14:paraId="676F103E" w14:textId="77777777" w:rsidR="00932786" w:rsidRPr="00FC5D60" w:rsidRDefault="00932786" w:rsidP="0079650C">
            <w:pPr>
              <w:jc w:val="both"/>
              <w:rPr>
                <w:rFonts w:ascii="Arial" w:eastAsia="Times New Roman" w:hAnsi="Arial" w:cs="Arial"/>
                <w:b/>
                <w:bCs/>
                <w:sz w:val="20"/>
                <w:szCs w:val="20"/>
                <w:lang w:val="mn-MN"/>
              </w:rPr>
            </w:pPr>
          </w:p>
          <w:p w14:paraId="5E0DEB86" w14:textId="5D612C73" w:rsidR="0016522F" w:rsidRPr="00FC5D60" w:rsidRDefault="0016522F" w:rsidP="0016522F">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7.</w:t>
            </w:r>
            <w:r w:rsidR="00DF45E8" w:rsidRPr="00FC5D60">
              <w:rPr>
                <w:rFonts w:ascii="Arial" w:eastAsia="Times New Roman" w:hAnsi="Arial" w:cs="Arial"/>
                <w:b/>
                <w:bCs/>
                <w:sz w:val="20"/>
                <w:szCs w:val="20"/>
                <w:lang w:val="mn-MN"/>
              </w:rPr>
              <w:t>Obligations of the</w:t>
            </w:r>
            <w:r w:rsidRPr="00FC5D60">
              <w:rPr>
                <w:rFonts w:ascii="Arial" w:eastAsia="Times New Roman" w:hAnsi="Arial" w:cs="Arial"/>
                <w:b/>
                <w:bCs/>
                <w:sz w:val="20"/>
                <w:szCs w:val="20"/>
                <w:lang w:val="mn-MN"/>
              </w:rPr>
              <w:t xml:space="preserve"> state administrative body on issues of </w:t>
            </w:r>
            <w:r w:rsidR="003C0FD8" w:rsidRPr="00FC5D60">
              <w:rPr>
                <w:rFonts w:ascii="Arial" w:eastAsia="Times New Roman" w:hAnsi="Arial" w:cs="Arial"/>
                <w:b/>
                <w:bCs/>
                <w:sz w:val="20"/>
                <w:szCs w:val="20"/>
                <w:lang w:val="mn-MN"/>
              </w:rPr>
              <w:t>critical</w:t>
            </w:r>
            <w:r w:rsidRPr="00FC5D60">
              <w:rPr>
                <w:rFonts w:ascii="Arial" w:eastAsia="Times New Roman" w:hAnsi="Arial" w:cs="Arial"/>
                <w:b/>
                <w:bCs/>
                <w:sz w:val="20"/>
                <w:szCs w:val="20"/>
                <w:lang w:val="mn-MN"/>
              </w:rPr>
              <w:t xml:space="preserve"> minerals</w:t>
            </w:r>
          </w:p>
          <w:p w14:paraId="57115B28" w14:textId="77777777" w:rsidR="0016522F" w:rsidRPr="00FC5D60" w:rsidRDefault="0016522F" w:rsidP="0016522F">
            <w:pPr>
              <w:jc w:val="both"/>
              <w:rPr>
                <w:rFonts w:ascii="Arial" w:eastAsia="Times New Roman" w:hAnsi="Arial" w:cs="Arial"/>
                <w:b/>
                <w:bCs/>
                <w:sz w:val="20"/>
                <w:szCs w:val="20"/>
                <w:lang w:val="mn-MN"/>
              </w:rPr>
            </w:pPr>
          </w:p>
          <w:p w14:paraId="4FE2E173" w14:textId="73F32EB0" w:rsidR="0016522F" w:rsidRPr="00FC5D60" w:rsidRDefault="0016522F"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7.1.A special license for </w:t>
            </w:r>
            <w:r w:rsidR="00E6598A"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shall be issued based on the application of the project implementer.</w:t>
            </w:r>
          </w:p>
          <w:p w14:paraId="4DEFE366" w14:textId="77777777" w:rsidR="0016522F" w:rsidRPr="00FC5D60" w:rsidRDefault="0016522F" w:rsidP="00B44E1E">
            <w:pPr>
              <w:ind w:firstLine="720"/>
              <w:jc w:val="both"/>
              <w:rPr>
                <w:rFonts w:ascii="Arial" w:eastAsia="Times New Roman" w:hAnsi="Arial" w:cs="Arial"/>
                <w:sz w:val="20"/>
                <w:szCs w:val="20"/>
                <w:lang w:val="mn-MN"/>
              </w:rPr>
            </w:pPr>
          </w:p>
          <w:p w14:paraId="06F3AC1B" w14:textId="0372324A" w:rsidR="0016522F" w:rsidRPr="00FC5D60" w:rsidRDefault="0016522F"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7.2.When applying for a special license, the implementer of a </w:t>
            </w:r>
            <w:r w:rsidR="00A45D31"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w:t>
            </w:r>
            <w:r w:rsidR="00A45D31" w:rsidRPr="00FC5D60">
              <w:rPr>
                <w:rFonts w:ascii="Arial" w:eastAsia="Times New Roman" w:hAnsi="Arial" w:cs="Arial"/>
                <w:sz w:val="20"/>
                <w:szCs w:val="20"/>
                <w:lang w:val="mn-MN"/>
              </w:rPr>
              <w:t>s</w:t>
            </w:r>
            <w:r w:rsidRPr="00FC5D60">
              <w:rPr>
                <w:rFonts w:ascii="Arial" w:eastAsia="Times New Roman" w:hAnsi="Arial" w:cs="Arial"/>
                <w:sz w:val="20"/>
                <w:szCs w:val="20"/>
                <w:lang w:val="mn-MN"/>
              </w:rPr>
              <w:t xml:space="preserve"> project shall prepare and submit a proposal on the following issues to the </w:t>
            </w:r>
            <w:r w:rsidR="001048B7" w:rsidRPr="00FC5D60">
              <w:rPr>
                <w:rFonts w:ascii="Arial" w:eastAsia="Times New Roman" w:hAnsi="Arial" w:cs="Arial"/>
                <w:sz w:val="20"/>
                <w:szCs w:val="20"/>
                <w:lang w:val="mn-MN"/>
              </w:rPr>
              <w:t>State central administrative body in charge of geology and mining matters</w:t>
            </w:r>
            <w:r w:rsidRPr="00FC5D60">
              <w:rPr>
                <w:rFonts w:ascii="Arial" w:eastAsia="Times New Roman" w:hAnsi="Arial" w:cs="Arial"/>
                <w:sz w:val="20"/>
                <w:szCs w:val="20"/>
                <w:lang w:val="mn-MN"/>
              </w:rPr>
              <w:t>:</w:t>
            </w:r>
          </w:p>
          <w:p w14:paraId="4D1E3870" w14:textId="77777777" w:rsidR="0016522F" w:rsidRPr="00FC5D60" w:rsidRDefault="0016522F" w:rsidP="0016522F">
            <w:pPr>
              <w:jc w:val="both"/>
              <w:rPr>
                <w:rFonts w:ascii="Arial" w:eastAsia="Times New Roman" w:hAnsi="Arial" w:cs="Arial"/>
                <w:sz w:val="20"/>
                <w:szCs w:val="20"/>
                <w:lang w:val="mn-MN"/>
              </w:rPr>
            </w:pPr>
          </w:p>
          <w:p w14:paraId="1B67F61C" w14:textId="4F0003A5" w:rsidR="0016522F" w:rsidRPr="00FC5D60" w:rsidRDefault="0016522F"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7.2.1.</w:t>
            </w:r>
            <w:r w:rsidR="00FC16F8" w:rsidRPr="00FC5D60">
              <w:rPr>
                <w:rFonts w:ascii="Arial" w:eastAsia="Times New Roman" w:hAnsi="Arial" w:cs="Arial"/>
                <w:sz w:val="20"/>
                <w:szCs w:val="20"/>
                <w:lang w:val="mn-MN"/>
              </w:rPr>
              <w:t>to d</w:t>
            </w:r>
            <w:r w:rsidRPr="00FC5D60">
              <w:rPr>
                <w:rFonts w:ascii="Arial" w:eastAsia="Times New Roman" w:hAnsi="Arial" w:cs="Arial"/>
                <w:sz w:val="20"/>
                <w:szCs w:val="20"/>
                <w:lang w:val="mn-MN"/>
              </w:rPr>
              <w:t xml:space="preserve">etermining the form of benefits of </w:t>
            </w:r>
            <w:r w:rsidR="00EA1211"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minerals;</w:t>
            </w:r>
          </w:p>
          <w:p w14:paraId="7E594657" w14:textId="77777777" w:rsidR="0016522F" w:rsidRPr="00FC5D60" w:rsidRDefault="0016522F" w:rsidP="00B44E1E">
            <w:pPr>
              <w:ind w:firstLine="1440"/>
              <w:jc w:val="both"/>
              <w:rPr>
                <w:rFonts w:ascii="Arial" w:eastAsia="Times New Roman" w:hAnsi="Arial" w:cs="Arial"/>
                <w:sz w:val="20"/>
                <w:szCs w:val="20"/>
                <w:lang w:val="mn-MN"/>
              </w:rPr>
            </w:pPr>
          </w:p>
          <w:p w14:paraId="41EC8452" w14:textId="014ECEDD" w:rsidR="0016522F" w:rsidRPr="00FC5D60" w:rsidRDefault="0016522F"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7.2.2.</w:t>
            </w:r>
            <w:r w:rsidR="00FC16F8" w:rsidRPr="00FC5D60">
              <w:rPr>
                <w:rFonts w:ascii="Arial" w:eastAsia="Times New Roman" w:hAnsi="Arial" w:cs="Arial"/>
                <w:sz w:val="20"/>
                <w:szCs w:val="20"/>
                <w:lang w:val="mn-MN"/>
              </w:rPr>
              <w:t>p</w:t>
            </w:r>
            <w:r w:rsidRPr="00FC5D60">
              <w:rPr>
                <w:rFonts w:ascii="Arial" w:eastAsia="Times New Roman" w:hAnsi="Arial" w:cs="Arial"/>
                <w:sz w:val="20"/>
                <w:szCs w:val="20"/>
                <w:lang w:val="mn-MN"/>
              </w:rPr>
              <w:t>roposals for empowering local producers and service providers in accordance with the project requirements;</w:t>
            </w:r>
          </w:p>
          <w:p w14:paraId="299D1C6D" w14:textId="77777777" w:rsidR="0016522F" w:rsidRPr="00FC5D60" w:rsidRDefault="0016522F" w:rsidP="00B44E1E">
            <w:pPr>
              <w:ind w:firstLine="1440"/>
              <w:jc w:val="both"/>
              <w:rPr>
                <w:rFonts w:ascii="Arial" w:eastAsia="Times New Roman" w:hAnsi="Arial" w:cs="Arial"/>
                <w:sz w:val="20"/>
                <w:szCs w:val="20"/>
                <w:lang w:val="mn-MN"/>
              </w:rPr>
            </w:pPr>
          </w:p>
          <w:p w14:paraId="0B5844E3" w14:textId="3EA6F830" w:rsidR="0016522F" w:rsidRPr="00FC5D60" w:rsidRDefault="0016522F"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7.2.3.</w:t>
            </w:r>
            <w:r w:rsidR="00FC16F8" w:rsidRPr="00FC5D60">
              <w:rPr>
                <w:rFonts w:ascii="Arial" w:eastAsia="Times New Roman" w:hAnsi="Arial" w:cs="Arial"/>
                <w:sz w:val="20"/>
                <w:szCs w:val="20"/>
                <w:lang w:val="mn-MN"/>
              </w:rPr>
              <w:t>to d</w:t>
            </w:r>
            <w:r w:rsidRPr="00FC5D60">
              <w:rPr>
                <w:rFonts w:ascii="Arial" w:eastAsia="Times New Roman" w:hAnsi="Arial" w:cs="Arial"/>
                <w:sz w:val="20"/>
                <w:szCs w:val="20"/>
                <w:lang w:val="mn-MN"/>
              </w:rPr>
              <w:t>etermining the support to be provided to the project implementer;</w:t>
            </w:r>
          </w:p>
          <w:p w14:paraId="54577049" w14:textId="77777777" w:rsidR="0016522F" w:rsidRPr="00FC5D60" w:rsidRDefault="0016522F" w:rsidP="00B44E1E">
            <w:pPr>
              <w:ind w:firstLine="1440"/>
              <w:jc w:val="both"/>
              <w:rPr>
                <w:rFonts w:ascii="Arial" w:eastAsia="Times New Roman" w:hAnsi="Arial" w:cs="Arial"/>
                <w:sz w:val="20"/>
                <w:szCs w:val="20"/>
                <w:lang w:val="mn-MN"/>
              </w:rPr>
            </w:pPr>
          </w:p>
          <w:p w14:paraId="397B86B9" w14:textId="120BD3FD" w:rsidR="0016522F" w:rsidRPr="00FC5D60" w:rsidRDefault="0016522F"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7.2.4.</w:t>
            </w:r>
            <w:r w:rsidR="00FC16F8" w:rsidRPr="00FC5D60">
              <w:rPr>
                <w:rFonts w:ascii="Arial" w:eastAsia="Times New Roman" w:hAnsi="Arial" w:cs="Arial"/>
                <w:sz w:val="20"/>
                <w:szCs w:val="20"/>
                <w:lang w:val="mn-MN"/>
              </w:rPr>
              <w:t xml:space="preserve">to </w:t>
            </w:r>
            <w:r w:rsidR="0029652F" w:rsidRPr="00FC5D60">
              <w:rPr>
                <w:rFonts w:ascii="Arial" w:eastAsia="Times New Roman" w:hAnsi="Arial" w:cs="Arial"/>
                <w:sz w:val="20"/>
                <w:szCs w:val="20"/>
                <w:lang w:val="mn-MN"/>
              </w:rPr>
              <w:t>t</w:t>
            </w:r>
            <w:r w:rsidRPr="00FC5D60">
              <w:rPr>
                <w:rFonts w:ascii="Arial" w:eastAsia="Times New Roman" w:hAnsi="Arial" w:cs="Arial"/>
                <w:sz w:val="20"/>
                <w:szCs w:val="20"/>
                <w:lang w:val="mn-MN"/>
              </w:rPr>
              <w:t>raining human resources to work on the project, transferring technology and introducing innovation;</w:t>
            </w:r>
          </w:p>
          <w:p w14:paraId="52EC37C1" w14:textId="77777777" w:rsidR="0016522F" w:rsidRPr="00FC5D60" w:rsidRDefault="0016522F" w:rsidP="00B44E1E">
            <w:pPr>
              <w:ind w:firstLine="1440"/>
              <w:jc w:val="both"/>
              <w:rPr>
                <w:rFonts w:ascii="Arial" w:eastAsia="Times New Roman" w:hAnsi="Arial" w:cs="Arial"/>
                <w:sz w:val="20"/>
                <w:szCs w:val="20"/>
                <w:lang w:val="mn-MN"/>
              </w:rPr>
            </w:pPr>
          </w:p>
          <w:p w14:paraId="77C3D880" w14:textId="2C2292EA" w:rsidR="0016522F" w:rsidRPr="00FC5D60" w:rsidRDefault="0016522F"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7.2.5.</w:t>
            </w:r>
            <w:r w:rsidR="0029652F" w:rsidRPr="00FC5D60">
              <w:rPr>
                <w:rFonts w:ascii="Arial" w:eastAsia="Times New Roman" w:hAnsi="Arial" w:cs="Arial"/>
                <w:sz w:val="20"/>
                <w:szCs w:val="20"/>
                <w:lang w:val="mn-MN"/>
              </w:rPr>
              <w:t>to conducting the study on the affected person, implement his/her relocation, ensure safe living conditions, protect the environment, and develop a rehabilitation plan.</w:t>
            </w:r>
          </w:p>
          <w:p w14:paraId="55A32FFC" w14:textId="77777777" w:rsidR="0016522F" w:rsidRPr="00FC5D60" w:rsidRDefault="0016522F" w:rsidP="0016522F">
            <w:pPr>
              <w:jc w:val="both"/>
              <w:rPr>
                <w:rFonts w:ascii="Arial" w:eastAsia="Times New Roman" w:hAnsi="Arial" w:cs="Arial"/>
                <w:b/>
                <w:bCs/>
                <w:sz w:val="20"/>
                <w:szCs w:val="20"/>
                <w:lang w:val="mn-MN"/>
              </w:rPr>
            </w:pPr>
          </w:p>
          <w:p w14:paraId="26063576" w14:textId="0C11C678" w:rsidR="00932786" w:rsidRPr="00FC5D60" w:rsidRDefault="00932786" w:rsidP="00B44E1E">
            <w:pPr>
              <w:jc w:val="center"/>
              <w:rPr>
                <w:rFonts w:ascii="Arial" w:eastAsia="Times New Roman" w:hAnsi="Arial" w:cs="Arial"/>
                <w:b/>
                <w:bCs/>
                <w:sz w:val="20"/>
                <w:szCs w:val="20"/>
                <w:lang w:val="mn-MN"/>
              </w:rPr>
            </w:pPr>
            <w:r w:rsidRPr="00FC5D60">
              <w:rPr>
                <w:rFonts w:ascii="Arial" w:eastAsia="Times New Roman" w:hAnsi="Arial" w:cs="Arial"/>
                <w:b/>
                <w:bCs/>
                <w:sz w:val="20"/>
                <w:szCs w:val="20"/>
                <w:lang w:val="mn-MN"/>
              </w:rPr>
              <w:t>CHAPTER THREE. BENEFITS AND SUPPORT FOR</w:t>
            </w:r>
            <w:r w:rsidR="00982743" w:rsidRPr="00FC5D60">
              <w:rPr>
                <w:rFonts w:ascii="Arial" w:eastAsia="Times New Roman" w:hAnsi="Arial" w:cs="Arial"/>
                <w:b/>
                <w:bCs/>
                <w:sz w:val="20"/>
                <w:szCs w:val="20"/>
                <w:lang w:val="mn-MN"/>
              </w:rPr>
              <w:t xml:space="preserve"> CRITICAL</w:t>
            </w:r>
            <w:r w:rsidRPr="00FC5D60">
              <w:rPr>
                <w:rFonts w:ascii="Arial" w:eastAsia="Times New Roman" w:hAnsi="Arial" w:cs="Arial"/>
                <w:b/>
                <w:bCs/>
                <w:sz w:val="20"/>
                <w:szCs w:val="20"/>
                <w:lang w:val="mn-MN"/>
              </w:rPr>
              <w:t xml:space="preserve"> MINERALS PROJECT</w:t>
            </w:r>
          </w:p>
          <w:p w14:paraId="457C2174" w14:textId="77777777" w:rsidR="00932786" w:rsidRPr="00FC5D60" w:rsidRDefault="00932786" w:rsidP="0079650C">
            <w:pPr>
              <w:jc w:val="both"/>
              <w:rPr>
                <w:rFonts w:ascii="Arial" w:eastAsia="Times New Roman" w:hAnsi="Arial" w:cs="Arial"/>
                <w:b/>
                <w:bCs/>
                <w:sz w:val="20"/>
                <w:szCs w:val="20"/>
                <w:lang w:val="mn-MN"/>
              </w:rPr>
            </w:pPr>
          </w:p>
          <w:p w14:paraId="67B064A4" w14:textId="20F7980D"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 xml:space="preserve">Article 8. Benefits from </w:t>
            </w:r>
            <w:r w:rsidR="00982743" w:rsidRPr="00FC5D60">
              <w:rPr>
                <w:rFonts w:ascii="Arial" w:eastAsia="Times New Roman" w:hAnsi="Arial" w:cs="Arial"/>
                <w:b/>
                <w:bCs/>
                <w:sz w:val="20"/>
                <w:szCs w:val="20"/>
                <w:lang w:val="mn-MN"/>
              </w:rPr>
              <w:t xml:space="preserve">critical </w:t>
            </w:r>
            <w:r w:rsidR="003E7229" w:rsidRPr="00FC5D60">
              <w:rPr>
                <w:rFonts w:ascii="Arial" w:eastAsia="Times New Roman" w:hAnsi="Arial" w:cs="Arial"/>
                <w:b/>
                <w:bCs/>
                <w:sz w:val="20"/>
                <w:szCs w:val="20"/>
                <w:lang w:val="mn-MN"/>
              </w:rPr>
              <w:t>m</w:t>
            </w:r>
            <w:r w:rsidRPr="00FC5D60">
              <w:rPr>
                <w:rFonts w:ascii="Arial" w:eastAsia="Times New Roman" w:hAnsi="Arial" w:cs="Arial"/>
                <w:b/>
                <w:bCs/>
                <w:sz w:val="20"/>
                <w:szCs w:val="20"/>
                <w:lang w:val="mn-MN"/>
              </w:rPr>
              <w:t>inerals</w:t>
            </w:r>
          </w:p>
          <w:p w14:paraId="53B4BBCB" w14:textId="77777777" w:rsidR="00167DC7" w:rsidRPr="00FC5D60" w:rsidRDefault="00167DC7" w:rsidP="0079650C">
            <w:pPr>
              <w:jc w:val="both"/>
              <w:rPr>
                <w:rFonts w:ascii="Arial" w:eastAsia="Times New Roman" w:hAnsi="Arial" w:cs="Arial"/>
                <w:b/>
                <w:bCs/>
                <w:sz w:val="20"/>
                <w:szCs w:val="20"/>
                <w:lang w:val="mn-MN"/>
              </w:rPr>
            </w:pPr>
          </w:p>
          <w:p w14:paraId="31D5DD07" w14:textId="6F227CBD" w:rsidR="00764E48"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8.1.Benefits </w:t>
            </w:r>
            <w:r w:rsidR="0048100B" w:rsidRPr="00FC5D60">
              <w:rPr>
                <w:rFonts w:ascii="Arial" w:eastAsia="Times New Roman" w:hAnsi="Arial" w:cs="Arial"/>
                <w:sz w:val="20"/>
                <w:szCs w:val="20"/>
                <w:lang w:val="mn-MN"/>
              </w:rPr>
              <w:t xml:space="preserve">form </w:t>
            </w:r>
            <w:r w:rsidRPr="00FC5D60">
              <w:rPr>
                <w:rFonts w:ascii="Arial" w:eastAsia="Times New Roman" w:hAnsi="Arial" w:cs="Arial"/>
                <w:sz w:val="20"/>
                <w:szCs w:val="20"/>
                <w:lang w:val="mn-MN"/>
              </w:rPr>
              <w:t>of the</w:t>
            </w:r>
            <w:r w:rsidR="00167DC7" w:rsidRPr="00FC5D60">
              <w:rPr>
                <w:rFonts w:ascii="Arial" w:eastAsia="Times New Roman" w:hAnsi="Arial" w:cs="Arial"/>
                <w:sz w:val="20"/>
                <w:szCs w:val="20"/>
                <w:lang w:val="mn-MN"/>
              </w:rPr>
              <w:t xml:space="preserve"> </w:t>
            </w:r>
            <w:r w:rsidR="00764E48" w:rsidRPr="00FC5D60">
              <w:rPr>
                <w:rFonts w:ascii="Arial" w:eastAsia="Times New Roman" w:hAnsi="Arial" w:cs="Arial"/>
                <w:sz w:val="20"/>
                <w:szCs w:val="20"/>
                <w:lang w:val="mn-MN"/>
              </w:rPr>
              <w:t xml:space="preserve">critical minerals </w:t>
            </w:r>
            <w:r w:rsidRPr="00FC5D60">
              <w:rPr>
                <w:rFonts w:ascii="Arial" w:eastAsia="Times New Roman" w:hAnsi="Arial" w:cs="Arial"/>
                <w:sz w:val="20"/>
                <w:szCs w:val="20"/>
                <w:lang w:val="mn-MN"/>
              </w:rPr>
              <w:t>shall</w:t>
            </w:r>
            <w:r w:rsidR="00764E48"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include:</w:t>
            </w:r>
          </w:p>
          <w:p w14:paraId="3E5D7CCB" w14:textId="77777777" w:rsidR="00C7197A" w:rsidRPr="00FC5D60" w:rsidRDefault="00C7197A" w:rsidP="0079650C">
            <w:pPr>
              <w:jc w:val="both"/>
              <w:rPr>
                <w:rFonts w:ascii="Arial" w:eastAsia="Times New Roman" w:hAnsi="Arial" w:cs="Arial"/>
                <w:sz w:val="20"/>
                <w:szCs w:val="20"/>
                <w:lang w:val="mn-MN"/>
              </w:rPr>
            </w:pPr>
          </w:p>
          <w:p w14:paraId="68891BC9" w14:textId="663EF46D" w:rsidR="00932786"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8.1.1.special royalty on mineral resource utilization; </w:t>
            </w:r>
          </w:p>
          <w:p w14:paraId="6A61A4BF" w14:textId="77777777" w:rsidR="00C7197A" w:rsidRPr="00FC5D60" w:rsidRDefault="00C7197A" w:rsidP="00B44E1E">
            <w:pPr>
              <w:ind w:firstLine="1440"/>
              <w:jc w:val="both"/>
              <w:rPr>
                <w:rFonts w:ascii="Arial" w:eastAsia="Times New Roman" w:hAnsi="Arial" w:cs="Arial"/>
                <w:sz w:val="20"/>
                <w:szCs w:val="20"/>
                <w:lang w:val="mn-MN"/>
              </w:rPr>
            </w:pPr>
          </w:p>
          <w:p w14:paraId="648D9D4E" w14:textId="4D07ADA9" w:rsidR="00C7197A"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8.1.2.dividends from invested capital into the project</w:t>
            </w:r>
            <w:r w:rsidR="00B44E1E" w:rsidRPr="00FC5D60">
              <w:rPr>
                <w:rFonts w:ascii="Arial" w:eastAsia="Times New Roman" w:hAnsi="Arial" w:cs="Arial"/>
                <w:sz w:val="20"/>
                <w:szCs w:val="20"/>
                <w:lang w:val="mn-MN"/>
              </w:rPr>
              <w:t>;</w:t>
            </w:r>
            <w:r w:rsidRPr="00FC5D60">
              <w:rPr>
                <w:rFonts w:ascii="Arial" w:eastAsia="Times New Roman" w:hAnsi="Arial" w:cs="Arial"/>
                <w:sz w:val="20"/>
                <w:szCs w:val="20"/>
                <w:lang w:val="mn-MN"/>
              </w:rPr>
              <w:br/>
            </w:r>
          </w:p>
          <w:p w14:paraId="2EE8E089" w14:textId="77777777" w:rsidR="00B44E1E"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8.1.3.profits from the project after recovery of the initial investment;</w:t>
            </w:r>
          </w:p>
          <w:p w14:paraId="4A058529" w14:textId="36FAC295" w:rsidR="00C7197A" w:rsidRPr="00FC5D60" w:rsidRDefault="00C7197A" w:rsidP="00B44E1E">
            <w:pPr>
              <w:ind w:firstLine="1440"/>
              <w:jc w:val="both"/>
              <w:rPr>
                <w:rFonts w:ascii="Arial" w:eastAsia="Times New Roman" w:hAnsi="Arial" w:cs="Arial"/>
                <w:sz w:val="20"/>
                <w:szCs w:val="20"/>
                <w:lang w:val="mn-MN"/>
              </w:rPr>
            </w:pPr>
          </w:p>
          <w:p w14:paraId="160E0AE1" w14:textId="5EC8F648" w:rsidR="00FD10DD" w:rsidRPr="00FC5D60" w:rsidRDefault="00932786"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8.1.4.construction of public and supporting infrastructure</w:t>
            </w:r>
            <w:r w:rsidR="00B44E1E" w:rsidRPr="00FC5D60">
              <w:rPr>
                <w:rFonts w:ascii="Arial" w:eastAsia="Times New Roman" w:hAnsi="Arial" w:cs="Arial"/>
                <w:sz w:val="20"/>
                <w:szCs w:val="20"/>
                <w:lang w:val="mn-MN"/>
              </w:rPr>
              <w:t>.</w:t>
            </w:r>
            <w:r w:rsidRPr="00FC5D60">
              <w:rPr>
                <w:rFonts w:ascii="Arial" w:eastAsia="Times New Roman" w:hAnsi="Arial" w:cs="Arial"/>
                <w:sz w:val="20"/>
                <w:szCs w:val="20"/>
                <w:lang w:val="mn-MN"/>
              </w:rPr>
              <w:br/>
            </w:r>
          </w:p>
          <w:p w14:paraId="7B919A0D" w14:textId="28B946C7" w:rsidR="00932786" w:rsidRPr="00FC5D60" w:rsidRDefault="00932786"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8.2.</w:t>
            </w:r>
            <w:r w:rsidR="00FD10DD" w:rsidRPr="00FC5D60">
              <w:rPr>
                <w:rFonts w:ascii="Arial" w:eastAsia="Times New Roman" w:hAnsi="Arial" w:cs="Arial"/>
                <w:sz w:val="20"/>
                <w:szCs w:val="20"/>
                <w:lang w:val="mn-MN"/>
              </w:rPr>
              <w:t>A</w:t>
            </w:r>
            <w:r w:rsidRPr="00FC5D60">
              <w:rPr>
                <w:rFonts w:ascii="Arial" w:eastAsia="Times New Roman" w:hAnsi="Arial" w:cs="Arial"/>
                <w:sz w:val="20"/>
                <w:szCs w:val="20"/>
                <w:lang w:val="mn-MN"/>
              </w:rPr>
              <w:t xml:space="preserve"> matter on implementation of project benefits, the project presentation shall be presented to the affected population by the project implementer in collaboration with </w:t>
            </w:r>
            <w:r w:rsidR="00066BC6" w:rsidRPr="00FC5D60">
              <w:rPr>
                <w:rFonts w:ascii="Arial" w:eastAsia="Times New Roman" w:hAnsi="Arial" w:cs="Arial"/>
                <w:sz w:val="20"/>
                <w:szCs w:val="20"/>
                <w:lang w:val="mn-MN"/>
              </w:rPr>
              <w:t xml:space="preserve">the </w:t>
            </w:r>
            <w:r w:rsidR="001A02A3" w:rsidRPr="00FC5D60">
              <w:rPr>
                <w:rFonts w:ascii="Arial" w:eastAsia="Times New Roman" w:hAnsi="Arial" w:cs="Arial"/>
                <w:sz w:val="20"/>
                <w:szCs w:val="20"/>
                <w:lang w:val="mn-MN"/>
              </w:rPr>
              <w:t>State administrative body in charge of geology and mining matters</w:t>
            </w:r>
            <w:r w:rsidR="0029000D"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 xml:space="preserve">and the local authority in order to collect </w:t>
            </w:r>
            <w:r w:rsidR="007C5150" w:rsidRPr="00FC5D60">
              <w:rPr>
                <w:rFonts w:ascii="Arial" w:eastAsia="Times New Roman" w:hAnsi="Arial" w:cs="Arial"/>
                <w:sz w:val="20"/>
                <w:szCs w:val="20"/>
                <w:lang w:val="mn-MN"/>
              </w:rPr>
              <w:t xml:space="preserve">their </w:t>
            </w:r>
            <w:r w:rsidRPr="00FC5D60">
              <w:rPr>
                <w:rFonts w:ascii="Arial" w:eastAsia="Times New Roman" w:hAnsi="Arial" w:cs="Arial"/>
                <w:sz w:val="20"/>
                <w:szCs w:val="20"/>
                <w:lang w:val="mn-MN"/>
              </w:rPr>
              <w:t>opinions.</w:t>
            </w:r>
          </w:p>
          <w:p w14:paraId="7DB4DD4A" w14:textId="77777777" w:rsidR="00AB12BF" w:rsidRPr="00FC5D60" w:rsidRDefault="00AB12BF" w:rsidP="00B44E1E">
            <w:pPr>
              <w:ind w:firstLine="720"/>
              <w:jc w:val="both"/>
              <w:rPr>
                <w:rFonts w:ascii="Arial" w:eastAsia="Times New Roman" w:hAnsi="Arial" w:cs="Arial"/>
                <w:sz w:val="20"/>
                <w:szCs w:val="20"/>
                <w:lang w:val="mn-MN"/>
              </w:rPr>
            </w:pPr>
          </w:p>
          <w:p w14:paraId="414F8DB6" w14:textId="35515076" w:rsidR="00642513" w:rsidRPr="00FC5D60" w:rsidRDefault="00642513" w:rsidP="00B44E1E">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8.3.The benefits of </w:t>
            </w:r>
            <w:r w:rsidR="00F051EA"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 xml:space="preserve">minerals shall be determined and </w:t>
            </w:r>
            <w:r w:rsidR="009E6FDD" w:rsidRPr="00FC5D60">
              <w:rPr>
                <w:rFonts w:ascii="Arial" w:eastAsia="Times New Roman" w:hAnsi="Arial" w:cs="Arial"/>
                <w:sz w:val="20"/>
                <w:szCs w:val="20"/>
                <w:lang w:val="mn-MN"/>
              </w:rPr>
              <w:t xml:space="preserve">accumulated </w:t>
            </w:r>
            <w:r w:rsidRPr="00FC5D60">
              <w:rPr>
                <w:rFonts w:ascii="Arial" w:eastAsia="Times New Roman" w:hAnsi="Arial" w:cs="Arial"/>
                <w:sz w:val="20"/>
                <w:szCs w:val="20"/>
                <w:lang w:val="mn-MN"/>
              </w:rPr>
              <w:t>in accordance with the following procedure:</w:t>
            </w:r>
          </w:p>
          <w:p w14:paraId="23FC641F" w14:textId="77777777" w:rsidR="00642513" w:rsidRPr="00FC5D60" w:rsidRDefault="00642513" w:rsidP="00642513">
            <w:pPr>
              <w:jc w:val="both"/>
              <w:rPr>
                <w:rFonts w:ascii="Arial" w:eastAsia="Times New Roman" w:hAnsi="Arial" w:cs="Arial"/>
                <w:sz w:val="20"/>
                <w:szCs w:val="20"/>
                <w:lang w:val="mn-MN"/>
              </w:rPr>
            </w:pPr>
          </w:p>
          <w:p w14:paraId="2499CD68" w14:textId="543251CA" w:rsidR="00642513" w:rsidRPr="00FC5D60" w:rsidRDefault="00642513"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8.3.1.</w:t>
            </w:r>
            <w:r w:rsidR="007A49CC" w:rsidRPr="00FC5D60">
              <w:rPr>
                <w:rFonts w:ascii="Arial" w:eastAsia="Times New Roman" w:hAnsi="Arial" w:cs="Arial"/>
                <w:sz w:val="20"/>
                <w:szCs w:val="20"/>
                <w:lang w:val="mn-MN"/>
              </w:rPr>
              <w:t xml:space="preserve">the proposal on the benefits specified in Article 7.2.1 of this law </w:t>
            </w:r>
            <w:r w:rsidRPr="00FC5D60">
              <w:rPr>
                <w:rFonts w:ascii="Arial" w:eastAsia="Times New Roman" w:hAnsi="Arial" w:cs="Arial"/>
                <w:sz w:val="20"/>
                <w:szCs w:val="20"/>
                <w:lang w:val="mn-MN"/>
              </w:rPr>
              <w:t xml:space="preserve">shall </w:t>
            </w:r>
            <w:r w:rsidR="00CD49BD" w:rsidRPr="00FC5D60">
              <w:rPr>
                <w:rFonts w:ascii="Arial" w:eastAsia="Times New Roman" w:hAnsi="Arial" w:cs="Arial"/>
                <w:sz w:val="20"/>
                <w:szCs w:val="20"/>
                <w:lang w:val="mn-MN"/>
              </w:rPr>
              <w:t>be submitted</w:t>
            </w:r>
            <w:r w:rsidRPr="00FC5D60">
              <w:rPr>
                <w:rFonts w:ascii="Arial" w:eastAsia="Times New Roman" w:hAnsi="Arial" w:cs="Arial"/>
                <w:sz w:val="20"/>
                <w:szCs w:val="20"/>
                <w:lang w:val="mn-MN"/>
              </w:rPr>
              <w:t xml:space="preserve"> to the </w:t>
            </w:r>
            <w:r w:rsidR="00E95444" w:rsidRPr="00FC5D60">
              <w:rPr>
                <w:rFonts w:ascii="Arial" w:eastAsia="Times New Roman" w:hAnsi="Arial" w:cs="Arial"/>
                <w:sz w:val="20"/>
                <w:szCs w:val="20"/>
                <w:lang w:val="mn-MN"/>
              </w:rPr>
              <w:t>S</w:t>
            </w:r>
            <w:r w:rsidRPr="00FC5D60">
              <w:rPr>
                <w:rFonts w:ascii="Arial" w:eastAsia="Times New Roman" w:hAnsi="Arial" w:cs="Arial"/>
                <w:sz w:val="20"/>
                <w:szCs w:val="20"/>
                <w:lang w:val="mn-MN"/>
              </w:rPr>
              <w:t xml:space="preserve">tate central administrative body in </w:t>
            </w:r>
            <w:r w:rsidR="00D12F61" w:rsidRPr="00FC5D60">
              <w:rPr>
                <w:rFonts w:ascii="Arial" w:eastAsia="Times New Roman" w:hAnsi="Arial" w:cs="Arial"/>
                <w:sz w:val="20"/>
                <w:szCs w:val="20"/>
                <w:lang w:val="mn-MN"/>
              </w:rPr>
              <w:t>charge of geology and mining matters</w:t>
            </w:r>
            <w:r w:rsidR="00EA614A" w:rsidRPr="00FC5D60">
              <w:rPr>
                <w:rFonts w:ascii="Arial" w:eastAsia="Times New Roman" w:hAnsi="Arial" w:cs="Arial"/>
                <w:sz w:val="20"/>
                <w:szCs w:val="20"/>
                <w:lang w:val="mn-MN"/>
              </w:rPr>
              <w:t xml:space="preserve"> by the state administrative body in </w:t>
            </w:r>
            <w:r w:rsidR="00695155" w:rsidRPr="00FC5D60">
              <w:rPr>
                <w:rFonts w:ascii="Arial" w:eastAsia="Times New Roman" w:hAnsi="Arial" w:cs="Arial"/>
                <w:sz w:val="20"/>
                <w:szCs w:val="20"/>
                <w:lang w:val="mn-MN"/>
              </w:rPr>
              <w:t>charge of geology and mining matters</w:t>
            </w:r>
            <w:r w:rsidRPr="00FC5D60">
              <w:rPr>
                <w:rFonts w:ascii="Arial" w:eastAsia="Times New Roman" w:hAnsi="Arial" w:cs="Arial"/>
                <w:sz w:val="20"/>
                <w:szCs w:val="20"/>
                <w:lang w:val="mn-MN"/>
              </w:rPr>
              <w:t>;</w:t>
            </w:r>
          </w:p>
          <w:p w14:paraId="3B69E7F2" w14:textId="77777777" w:rsidR="00642513" w:rsidRPr="00FC5D60" w:rsidRDefault="00642513" w:rsidP="00B44E1E">
            <w:pPr>
              <w:ind w:firstLine="1440"/>
              <w:jc w:val="both"/>
              <w:rPr>
                <w:rFonts w:ascii="Arial" w:eastAsia="Times New Roman" w:hAnsi="Arial" w:cs="Arial"/>
                <w:sz w:val="20"/>
                <w:szCs w:val="20"/>
                <w:lang w:val="mn-MN"/>
              </w:rPr>
            </w:pPr>
          </w:p>
          <w:p w14:paraId="0091E98A" w14:textId="149D1F86" w:rsidR="00642513" w:rsidRPr="00FC5D60" w:rsidRDefault="00642513" w:rsidP="00B44E1E">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8.3.2.</w:t>
            </w:r>
            <w:r w:rsidR="000162E6" w:rsidRPr="00FC5D60">
              <w:rPr>
                <w:rFonts w:ascii="Arial" w:eastAsia="Times New Roman" w:hAnsi="Arial" w:cs="Arial"/>
                <w:sz w:val="20"/>
                <w:szCs w:val="20"/>
                <w:lang w:val="mn-MN"/>
              </w:rPr>
              <w:t xml:space="preserve">the proposal specified in Article 8.3.1 of this law shall be </w:t>
            </w:r>
            <w:r w:rsidR="00CC68D0" w:rsidRPr="00FC5D60">
              <w:rPr>
                <w:rFonts w:ascii="Arial" w:eastAsia="Times New Roman" w:hAnsi="Arial" w:cs="Arial"/>
                <w:sz w:val="20"/>
                <w:szCs w:val="20"/>
                <w:lang w:val="mn-MN"/>
              </w:rPr>
              <w:t>submitted</w:t>
            </w:r>
            <w:r w:rsidR="00766445" w:rsidRPr="00FC5D60">
              <w:rPr>
                <w:rFonts w:ascii="Arial" w:eastAsia="Times New Roman" w:hAnsi="Arial" w:cs="Arial"/>
                <w:sz w:val="20"/>
                <w:szCs w:val="20"/>
                <w:lang w:val="mn-MN"/>
              </w:rPr>
              <w:t xml:space="preserve"> to the Government for decision</w:t>
            </w:r>
            <w:r w:rsidR="00850168" w:rsidRPr="00FC5D60">
              <w:rPr>
                <w:rFonts w:ascii="Arial" w:eastAsia="Times New Roman" w:hAnsi="Arial" w:cs="Arial"/>
                <w:sz w:val="20"/>
                <w:szCs w:val="20"/>
                <w:lang w:val="mn-MN"/>
              </w:rPr>
              <w:t xml:space="preserve"> by</w:t>
            </w:r>
            <w:r w:rsidR="00CC68D0" w:rsidRPr="00FC5D60">
              <w:rPr>
                <w:rFonts w:ascii="Arial" w:eastAsia="Times New Roman" w:hAnsi="Arial" w:cs="Arial"/>
                <w:sz w:val="20"/>
                <w:szCs w:val="20"/>
                <w:lang w:val="mn-MN"/>
              </w:rPr>
              <w:t xml:space="preserve"> </w:t>
            </w:r>
            <w:r w:rsidR="003A7F47" w:rsidRPr="00FC5D60">
              <w:rPr>
                <w:rFonts w:ascii="Arial" w:eastAsia="Times New Roman" w:hAnsi="Arial" w:cs="Arial"/>
                <w:sz w:val="20"/>
                <w:szCs w:val="20"/>
                <w:lang w:val="mn-MN"/>
              </w:rPr>
              <w:t>t</w:t>
            </w:r>
            <w:r w:rsidRPr="00FC5D60">
              <w:rPr>
                <w:rFonts w:ascii="Arial" w:eastAsia="Times New Roman" w:hAnsi="Arial" w:cs="Arial"/>
                <w:sz w:val="20"/>
                <w:szCs w:val="20"/>
                <w:lang w:val="mn-MN"/>
              </w:rPr>
              <w:t xml:space="preserve">he </w:t>
            </w:r>
            <w:r w:rsidR="001315F0" w:rsidRPr="00FC5D60">
              <w:rPr>
                <w:rFonts w:ascii="Arial" w:eastAsia="Times New Roman" w:hAnsi="Arial" w:cs="Arial"/>
                <w:sz w:val="20"/>
                <w:szCs w:val="20"/>
                <w:lang w:val="mn-MN"/>
              </w:rPr>
              <w:t>S</w:t>
            </w:r>
            <w:r w:rsidRPr="00FC5D60">
              <w:rPr>
                <w:rFonts w:ascii="Arial" w:eastAsia="Times New Roman" w:hAnsi="Arial" w:cs="Arial"/>
                <w:sz w:val="20"/>
                <w:szCs w:val="20"/>
                <w:lang w:val="mn-MN"/>
              </w:rPr>
              <w:t xml:space="preserve">tate central administrative body in </w:t>
            </w:r>
            <w:r w:rsidR="00695155" w:rsidRPr="00FC5D60">
              <w:rPr>
                <w:rFonts w:ascii="Arial" w:eastAsia="Times New Roman" w:hAnsi="Arial" w:cs="Arial"/>
                <w:sz w:val="20"/>
                <w:szCs w:val="20"/>
                <w:lang w:val="mn-MN"/>
              </w:rPr>
              <w:t>charge of geology and mining matters</w:t>
            </w:r>
            <w:r w:rsidR="00C56800" w:rsidRPr="00FC5D60">
              <w:rPr>
                <w:rFonts w:ascii="Arial" w:eastAsia="Times New Roman" w:hAnsi="Arial" w:cs="Arial"/>
                <w:sz w:val="20"/>
                <w:szCs w:val="20"/>
                <w:lang w:val="mn-MN"/>
              </w:rPr>
              <w:t>,</w:t>
            </w:r>
            <w:r w:rsidR="004A252D"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 xml:space="preserve">the </w:t>
            </w:r>
            <w:r w:rsidR="001315F0" w:rsidRPr="00FC5D60">
              <w:rPr>
                <w:rFonts w:ascii="Arial" w:eastAsia="Times New Roman" w:hAnsi="Arial" w:cs="Arial"/>
                <w:sz w:val="20"/>
                <w:szCs w:val="20"/>
                <w:lang w:val="mn-MN"/>
              </w:rPr>
              <w:t>S</w:t>
            </w:r>
            <w:r w:rsidRPr="00FC5D60">
              <w:rPr>
                <w:rFonts w:ascii="Arial" w:eastAsia="Times New Roman" w:hAnsi="Arial" w:cs="Arial"/>
                <w:sz w:val="20"/>
                <w:szCs w:val="20"/>
                <w:lang w:val="mn-MN"/>
              </w:rPr>
              <w:t xml:space="preserve">tate central administrative body in charge of economic development and </w:t>
            </w:r>
            <w:r w:rsidR="001315F0" w:rsidRPr="00FC5D60">
              <w:rPr>
                <w:rFonts w:ascii="Arial" w:eastAsia="Times New Roman" w:hAnsi="Arial" w:cs="Arial"/>
                <w:sz w:val="20"/>
                <w:szCs w:val="20"/>
                <w:lang w:val="mn-MN"/>
              </w:rPr>
              <w:t xml:space="preserve">the State central administrative body in charge of </w:t>
            </w:r>
            <w:r w:rsidRPr="00FC5D60">
              <w:rPr>
                <w:rFonts w:ascii="Arial" w:eastAsia="Times New Roman" w:hAnsi="Arial" w:cs="Arial"/>
                <w:sz w:val="20"/>
                <w:szCs w:val="20"/>
                <w:lang w:val="mn-MN"/>
              </w:rPr>
              <w:t>finance and budget issues</w:t>
            </w:r>
            <w:r w:rsidR="009442A3" w:rsidRPr="00FC5D60">
              <w:rPr>
                <w:rFonts w:ascii="Arial" w:eastAsia="Times New Roman" w:hAnsi="Arial" w:cs="Arial"/>
                <w:sz w:val="20"/>
                <w:szCs w:val="20"/>
                <w:lang w:val="mn-MN"/>
              </w:rPr>
              <w:t xml:space="preserve"> </w:t>
            </w:r>
            <w:r w:rsidR="0005694F" w:rsidRPr="00FC5D60">
              <w:rPr>
                <w:rFonts w:ascii="Arial" w:eastAsia="Times New Roman" w:hAnsi="Arial" w:cs="Arial"/>
                <w:sz w:val="20"/>
                <w:szCs w:val="20"/>
                <w:lang w:val="mn-MN"/>
              </w:rPr>
              <w:t>it’s</w:t>
            </w:r>
            <w:r w:rsidR="009442A3" w:rsidRPr="00FC5D60">
              <w:rPr>
                <w:rFonts w:ascii="Arial" w:eastAsia="Times New Roman" w:hAnsi="Arial" w:cs="Arial"/>
                <w:sz w:val="20"/>
                <w:szCs w:val="20"/>
                <w:lang w:val="mn-MN"/>
              </w:rPr>
              <w:t xml:space="preserve"> </w:t>
            </w:r>
            <w:r w:rsidR="00F25E8E" w:rsidRPr="00FC5D60">
              <w:rPr>
                <w:rFonts w:ascii="Arial" w:eastAsia="Times New Roman" w:hAnsi="Arial" w:cs="Arial"/>
                <w:sz w:val="20"/>
                <w:szCs w:val="20"/>
                <w:lang w:val="mn-MN"/>
              </w:rPr>
              <w:t xml:space="preserve">their </w:t>
            </w:r>
            <w:r w:rsidR="009442A3" w:rsidRPr="00FC5D60">
              <w:rPr>
                <w:rFonts w:ascii="Arial" w:eastAsia="Times New Roman" w:hAnsi="Arial" w:cs="Arial"/>
                <w:sz w:val="20"/>
                <w:szCs w:val="20"/>
                <w:lang w:val="mn-MN"/>
              </w:rPr>
              <w:t xml:space="preserve">collective </w:t>
            </w:r>
            <w:r w:rsidR="00F25E8E" w:rsidRPr="00FC5D60">
              <w:rPr>
                <w:rFonts w:ascii="Arial" w:eastAsia="Times New Roman" w:hAnsi="Arial" w:cs="Arial"/>
                <w:sz w:val="20"/>
                <w:szCs w:val="20"/>
                <w:lang w:val="mn-MN"/>
              </w:rPr>
              <w:t>decision</w:t>
            </w:r>
            <w:r w:rsidRPr="00FC5D60">
              <w:rPr>
                <w:rFonts w:ascii="Arial" w:eastAsia="Times New Roman" w:hAnsi="Arial" w:cs="Arial"/>
                <w:sz w:val="20"/>
                <w:szCs w:val="20"/>
                <w:lang w:val="mn-MN"/>
              </w:rPr>
              <w:t>.</w:t>
            </w:r>
          </w:p>
          <w:p w14:paraId="3A902452" w14:textId="77777777" w:rsidR="00642513" w:rsidRPr="00FC5D60" w:rsidRDefault="00642513" w:rsidP="0079650C">
            <w:pPr>
              <w:jc w:val="both"/>
              <w:rPr>
                <w:rFonts w:ascii="Arial" w:eastAsia="Times New Roman" w:hAnsi="Arial" w:cs="Arial"/>
                <w:sz w:val="20"/>
                <w:szCs w:val="20"/>
                <w:lang w:val="mn-MN"/>
              </w:rPr>
            </w:pPr>
          </w:p>
          <w:p w14:paraId="735D954F" w14:textId="5B6FF842"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8.4.</w:t>
            </w:r>
            <w:r w:rsidR="007574F2" w:rsidRPr="00FC5D60">
              <w:rPr>
                <w:rFonts w:ascii="Arial" w:eastAsia="Times New Roman" w:hAnsi="Arial" w:cs="Arial"/>
                <w:sz w:val="20"/>
                <w:szCs w:val="20"/>
                <w:lang w:val="mn-MN"/>
              </w:rPr>
              <w:t>T</w:t>
            </w:r>
            <w:r w:rsidRPr="00FC5D60">
              <w:rPr>
                <w:rFonts w:ascii="Arial" w:eastAsia="Times New Roman" w:hAnsi="Arial" w:cs="Arial"/>
                <w:sz w:val="20"/>
                <w:szCs w:val="20"/>
                <w:lang w:val="mn-MN"/>
              </w:rPr>
              <w:t>he benefits as set forth in paragraph 8.1 of this Law shall be calculated at the following rates and amounts:</w:t>
            </w:r>
          </w:p>
          <w:p w14:paraId="73E3441C" w14:textId="77777777" w:rsidR="00662F20" w:rsidRPr="00FC5D60" w:rsidRDefault="00662F20" w:rsidP="0079650C">
            <w:pPr>
              <w:jc w:val="both"/>
              <w:rPr>
                <w:rFonts w:ascii="Arial" w:eastAsia="Times New Roman" w:hAnsi="Arial" w:cs="Arial"/>
                <w:sz w:val="20"/>
                <w:szCs w:val="20"/>
                <w:lang w:val="mn-MN"/>
              </w:rPr>
            </w:pPr>
          </w:p>
          <w:p w14:paraId="2C26A9C5" w14:textId="77777777" w:rsidR="00662F20"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8.4.1.the benefits as set forth in sub-paragraph </w:t>
            </w:r>
          </w:p>
          <w:p w14:paraId="7A03E432" w14:textId="2B97CBEB"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8.1.1 of this Law</w:t>
            </w:r>
            <w:r w:rsidR="00372CFC" w:rsidRPr="00FC5D60">
              <w:rPr>
                <w:rFonts w:ascii="Arial" w:eastAsia="Times New Roman" w:hAnsi="Arial" w:cs="Arial"/>
                <w:sz w:val="20"/>
                <w:szCs w:val="20"/>
                <w:lang w:val="mn-MN"/>
              </w:rPr>
              <w:t xml:space="preserve"> </w:t>
            </w:r>
            <w:r w:rsidR="00C82059" w:rsidRPr="00FC5D60">
              <w:rPr>
                <w:rFonts w:ascii="Arial" w:eastAsia="Times New Roman" w:hAnsi="Arial" w:cs="Arial"/>
                <w:sz w:val="20"/>
                <w:szCs w:val="20"/>
                <w:lang w:val="mn-MN"/>
              </w:rPr>
              <w:t xml:space="preserve">shall </w:t>
            </w:r>
            <w:r w:rsidRPr="00FC5D60">
              <w:rPr>
                <w:rFonts w:ascii="Arial" w:eastAsia="Times New Roman" w:hAnsi="Arial" w:cs="Arial"/>
                <w:sz w:val="20"/>
                <w:szCs w:val="20"/>
                <w:lang w:val="mn-MN"/>
              </w:rPr>
              <w:t>determined in accordance with the procedure specified in Article 47</w:t>
            </w:r>
            <w:r w:rsidR="00372CFC" w:rsidRPr="00FC5D60">
              <w:rPr>
                <w:rFonts w:ascii="Arial" w:eastAsia="Times New Roman" w:hAnsi="Arial" w:cs="Arial"/>
                <w:sz w:val="20"/>
                <w:szCs w:val="20"/>
                <w:vertAlign w:val="superscript"/>
                <w:lang w:val="mn-MN"/>
              </w:rPr>
              <w:t>2</w:t>
            </w:r>
            <w:r w:rsidRPr="00FC5D60">
              <w:rPr>
                <w:rFonts w:ascii="Arial" w:eastAsia="Times New Roman" w:hAnsi="Arial" w:cs="Arial"/>
                <w:sz w:val="20"/>
                <w:szCs w:val="20"/>
                <w:lang w:val="mn-MN"/>
              </w:rPr>
              <w:t xml:space="preserve"> of the Law on Minerals;</w:t>
            </w:r>
          </w:p>
          <w:p w14:paraId="37683F78" w14:textId="77777777" w:rsidR="00662F20" w:rsidRPr="00FC5D60" w:rsidRDefault="00662F20" w:rsidP="000161D5">
            <w:pPr>
              <w:ind w:firstLine="1440"/>
              <w:jc w:val="both"/>
              <w:rPr>
                <w:rFonts w:ascii="Arial" w:eastAsia="Times New Roman" w:hAnsi="Arial" w:cs="Arial"/>
                <w:sz w:val="20"/>
                <w:szCs w:val="20"/>
                <w:lang w:val="mn-MN"/>
              </w:rPr>
            </w:pPr>
          </w:p>
          <w:p w14:paraId="437A9F24" w14:textId="1863600B"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8.4.2.the benefits as set forth in sub-paragraph 8.1.2 of this Law, as a percentage of the capital invested by the state;</w:t>
            </w:r>
          </w:p>
          <w:p w14:paraId="2EE38309" w14:textId="77777777" w:rsidR="00662F20" w:rsidRPr="00FC5D60" w:rsidRDefault="00662F20" w:rsidP="000161D5">
            <w:pPr>
              <w:ind w:firstLine="1440"/>
              <w:jc w:val="both"/>
              <w:rPr>
                <w:rFonts w:ascii="Arial" w:eastAsia="Times New Roman" w:hAnsi="Arial" w:cs="Arial"/>
                <w:sz w:val="20"/>
                <w:szCs w:val="20"/>
                <w:lang w:val="mn-MN"/>
              </w:rPr>
            </w:pPr>
          </w:p>
          <w:p w14:paraId="49FC198E" w14:textId="752F33CF"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lastRenderedPageBreak/>
              <w:t>8.4.3.the benefits as set forth in paragraph 8.1.3 of this Law, 10 percent of the net profit of the following year after the completion of the recovery of the project initial investment.</w:t>
            </w:r>
          </w:p>
          <w:p w14:paraId="28211598" w14:textId="77777777" w:rsidR="00C16951" w:rsidRPr="00FC5D60" w:rsidRDefault="00C16951" w:rsidP="000161D5">
            <w:pPr>
              <w:ind w:firstLine="1440"/>
              <w:jc w:val="both"/>
              <w:rPr>
                <w:rFonts w:ascii="Arial" w:eastAsia="Times New Roman" w:hAnsi="Arial" w:cs="Arial"/>
                <w:sz w:val="20"/>
                <w:szCs w:val="20"/>
                <w:lang w:val="mn-MN"/>
              </w:rPr>
            </w:pPr>
          </w:p>
          <w:p w14:paraId="60B5CED4" w14:textId="71DC366E"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8.5.The project implementer may accumulate the benefits as set forth in sub-paragraph 8.1.4 of this Law by financing the construction of public and supporting infrastructure aligned with regional development plans.</w:t>
            </w:r>
          </w:p>
          <w:p w14:paraId="2B32252B" w14:textId="77777777" w:rsidR="00C16951" w:rsidRPr="00FC5D60" w:rsidRDefault="00C16951" w:rsidP="000161D5">
            <w:pPr>
              <w:ind w:firstLine="720"/>
              <w:jc w:val="both"/>
              <w:rPr>
                <w:rFonts w:ascii="Arial" w:eastAsia="Times New Roman" w:hAnsi="Arial" w:cs="Arial"/>
                <w:sz w:val="20"/>
                <w:szCs w:val="20"/>
                <w:lang w:val="mn-MN"/>
              </w:rPr>
            </w:pPr>
          </w:p>
          <w:p w14:paraId="22DA07C1" w14:textId="074D3093"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8.6.As set forth in paragraph 8.5 of this Law, multiple </w:t>
            </w:r>
            <w:r w:rsidR="00C16951"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 project implementers, mineral license holders, and producers may jointly execute a project based on infrastructure financing scale.</w:t>
            </w:r>
          </w:p>
          <w:p w14:paraId="53788BE2" w14:textId="77777777" w:rsidR="00C16951" w:rsidRPr="00FC5D60" w:rsidRDefault="00C16951" w:rsidP="000161D5">
            <w:pPr>
              <w:ind w:firstLine="720"/>
              <w:jc w:val="both"/>
              <w:rPr>
                <w:rFonts w:ascii="Arial" w:eastAsia="Times New Roman" w:hAnsi="Arial" w:cs="Arial"/>
                <w:sz w:val="20"/>
                <w:szCs w:val="20"/>
                <w:lang w:val="mn-MN"/>
              </w:rPr>
            </w:pPr>
          </w:p>
          <w:p w14:paraId="7E298706" w14:textId="7193DEA8"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8.7.</w:t>
            </w:r>
            <w:r w:rsidR="00C16951" w:rsidRPr="00FC5D60">
              <w:rPr>
                <w:rFonts w:ascii="Arial" w:eastAsia="Times New Roman" w:hAnsi="Arial" w:cs="Arial"/>
                <w:sz w:val="20"/>
                <w:szCs w:val="20"/>
                <w:lang w:val="mn-MN"/>
              </w:rPr>
              <w:t>T</w:t>
            </w:r>
            <w:r w:rsidRPr="00FC5D60">
              <w:rPr>
                <w:rFonts w:ascii="Arial" w:eastAsia="Times New Roman" w:hAnsi="Arial" w:cs="Arial"/>
                <w:sz w:val="20"/>
                <w:szCs w:val="20"/>
                <w:lang w:val="mn-MN"/>
              </w:rPr>
              <w:t>he parties involved in the financing of the entity that execute the infrastructure as set forth in paragraph 8.5 of this Law shall jointly select the executer and supervise the execution as customer.</w:t>
            </w:r>
          </w:p>
          <w:p w14:paraId="322B5B55" w14:textId="77777777" w:rsidR="00C16951" w:rsidRPr="00FC5D60" w:rsidRDefault="00C16951" w:rsidP="000161D5">
            <w:pPr>
              <w:ind w:firstLine="720"/>
              <w:jc w:val="both"/>
              <w:rPr>
                <w:rFonts w:ascii="Arial" w:eastAsia="Times New Roman" w:hAnsi="Arial" w:cs="Arial"/>
                <w:sz w:val="20"/>
                <w:szCs w:val="20"/>
                <w:lang w:val="mn-MN"/>
              </w:rPr>
            </w:pPr>
          </w:p>
          <w:p w14:paraId="3DE47270" w14:textId="3BD69553"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8.8.The Law on Procurement of goods, works, and services with state and local funds and the Law on Public and private partnerships shall not apply when state additional financing for the infrastructure as set forth in paragraph 8.5 of this Law does not exceed 50 percent of total construction costs.</w:t>
            </w:r>
          </w:p>
          <w:p w14:paraId="055A3F97" w14:textId="77777777" w:rsidR="00932786" w:rsidRPr="00FC5D60" w:rsidRDefault="00932786" w:rsidP="0079650C">
            <w:pPr>
              <w:jc w:val="both"/>
              <w:rPr>
                <w:rFonts w:ascii="Arial" w:eastAsia="Times New Roman" w:hAnsi="Arial" w:cs="Arial"/>
                <w:sz w:val="20"/>
                <w:szCs w:val="20"/>
                <w:lang w:val="mn-MN"/>
              </w:rPr>
            </w:pPr>
          </w:p>
          <w:p w14:paraId="1216B086" w14:textId="340119AF"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 xml:space="preserve">Article 9. Supporting </w:t>
            </w:r>
            <w:r w:rsidR="0036790B" w:rsidRPr="00FC5D60">
              <w:rPr>
                <w:rFonts w:ascii="Arial" w:eastAsia="Times New Roman" w:hAnsi="Arial" w:cs="Arial"/>
                <w:b/>
                <w:bCs/>
                <w:sz w:val="20"/>
                <w:szCs w:val="20"/>
                <w:lang w:val="mn-MN"/>
              </w:rPr>
              <w:t xml:space="preserve">critical </w:t>
            </w:r>
            <w:r w:rsidRPr="00FC5D60">
              <w:rPr>
                <w:rFonts w:ascii="Arial" w:eastAsia="Times New Roman" w:hAnsi="Arial" w:cs="Arial"/>
                <w:b/>
                <w:bCs/>
                <w:sz w:val="20"/>
                <w:szCs w:val="20"/>
                <w:lang w:val="mn-MN"/>
              </w:rPr>
              <w:t>minerals project</w:t>
            </w:r>
          </w:p>
          <w:p w14:paraId="5E5146BA" w14:textId="0B7EC86B" w:rsidR="00932786" w:rsidRPr="00FC5D60" w:rsidRDefault="00932786" w:rsidP="0079650C">
            <w:pPr>
              <w:jc w:val="both"/>
              <w:rPr>
                <w:rFonts w:ascii="Arial" w:eastAsia="Times New Roman" w:hAnsi="Arial" w:cs="Arial"/>
                <w:sz w:val="20"/>
                <w:szCs w:val="20"/>
                <w:lang w:val="mn-MN"/>
              </w:rPr>
            </w:pPr>
          </w:p>
          <w:p w14:paraId="1B80A505" w14:textId="29430BCB"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9.1.the following support shall be provided to create an enabling business environment for </w:t>
            </w:r>
            <w:r w:rsidR="0036790B"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w:t>
            </w:r>
          </w:p>
          <w:p w14:paraId="74540861" w14:textId="2B5FFACF"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9.1.1.supporting education, training and industrial human resource development;</w:t>
            </w:r>
          </w:p>
          <w:p w14:paraId="56D2672D" w14:textId="61A68CC3"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9.1.2.enhancing enterprise capability;</w:t>
            </w:r>
          </w:p>
          <w:p w14:paraId="60CCFF97" w14:textId="34867C20"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9.1.3.facilitating technology and innovation;</w:t>
            </w:r>
          </w:p>
          <w:p w14:paraId="33762051" w14:textId="77777777"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9.1.4.providing financial support;</w:t>
            </w:r>
          </w:p>
          <w:p w14:paraId="55C2A2CF" w14:textId="16E404E1"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9.1.5.delivering land and infrastructure support;</w:t>
            </w:r>
          </w:p>
          <w:p w14:paraId="26ECC1CF" w14:textId="77777777"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9.1.6.protecting the domestic market;</w:t>
            </w:r>
          </w:p>
          <w:p w14:paraId="63D3D72C" w14:textId="02EAB716"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9.1.7.promoting foreign trade and exports;</w:t>
            </w:r>
          </w:p>
          <w:p w14:paraId="50F29CEF" w14:textId="77777777"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9.1.8.attracting foreign direct investment;</w:t>
            </w:r>
          </w:p>
          <w:p w14:paraId="3F9F3C8B" w14:textId="55F63B40"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9.1.9.enabling access to global production value chains.</w:t>
            </w:r>
          </w:p>
          <w:p w14:paraId="5D9086EC" w14:textId="77777777" w:rsidR="0036790B" w:rsidRPr="00FC5D60" w:rsidRDefault="0036790B" w:rsidP="0079650C">
            <w:pPr>
              <w:jc w:val="both"/>
              <w:rPr>
                <w:rFonts w:ascii="Arial" w:eastAsia="Times New Roman" w:hAnsi="Arial" w:cs="Arial"/>
                <w:sz w:val="20"/>
                <w:szCs w:val="20"/>
                <w:lang w:val="mn-MN"/>
              </w:rPr>
            </w:pPr>
          </w:p>
          <w:p w14:paraId="60ED9139" w14:textId="123BFEED"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9.2.The </w:t>
            </w:r>
            <w:r w:rsidR="00AA5DCC"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 xml:space="preserve">minerals project implementer shall submit the support request as set forth in paragraph 9.1 of this Law through </w:t>
            </w:r>
            <w:r w:rsidR="00370D41" w:rsidRPr="00FC5D60">
              <w:rPr>
                <w:rFonts w:ascii="Arial" w:eastAsia="Times New Roman" w:hAnsi="Arial" w:cs="Arial"/>
                <w:sz w:val="20"/>
                <w:szCs w:val="20"/>
                <w:lang w:val="mn-MN"/>
              </w:rPr>
              <w:t xml:space="preserve">the state administrative body in </w:t>
            </w:r>
            <w:r w:rsidR="00F62421" w:rsidRPr="00FC5D60">
              <w:rPr>
                <w:rFonts w:ascii="Arial" w:eastAsia="Times New Roman" w:hAnsi="Arial" w:cs="Arial"/>
                <w:sz w:val="20"/>
                <w:szCs w:val="20"/>
                <w:lang w:val="mn-MN"/>
              </w:rPr>
              <w:t>charge of geology and mining matters</w:t>
            </w:r>
            <w:r w:rsidR="005E2824" w:rsidRPr="00FC5D60">
              <w:rPr>
                <w:rFonts w:ascii="Arial" w:eastAsia="Times New Roman" w:hAnsi="Arial" w:cs="Arial"/>
                <w:sz w:val="20"/>
                <w:szCs w:val="20"/>
                <w:lang w:val="mn-MN"/>
              </w:rPr>
              <w:t>.</w:t>
            </w:r>
            <w:r w:rsidRPr="00FC5D60">
              <w:rPr>
                <w:rFonts w:ascii="Arial" w:eastAsia="Times New Roman" w:hAnsi="Arial" w:cs="Arial"/>
                <w:sz w:val="20"/>
                <w:szCs w:val="20"/>
                <w:lang w:val="mn-MN"/>
              </w:rPr>
              <w:t xml:space="preserve"> </w:t>
            </w:r>
          </w:p>
          <w:p w14:paraId="3FE422CB" w14:textId="77777777" w:rsidR="0036790B" w:rsidRPr="00FC5D60" w:rsidRDefault="0036790B" w:rsidP="000161D5">
            <w:pPr>
              <w:ind w:firstLine="720"/>
              <w:jc w:val="both"/>
              <w:rPr>
                <w:rFonts w:ascii="Arial" w:eastAsia="Times New Roman" w:hAnsi="Arial" w:cs="Arial"/>
                <w:sz w:val="20"/>
                <w:szCs w:val="20"/>
                <w:lang w:val="mn-MN"/>
              </w:rPr>
            </w:pPr>
          </w:p>
          <w:p w14:paraId="4F18F996" w14:textId="315322A0"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9.3.The</w:t>
            </w:r>
            <w:r w:rsidR="005E2824" w:rsidRPr="00FC5D60">
              <w:rPr>
                <w:rFonts w:ascii="Arial" w:eastAsia="Times New Roman" w:hAnsi="Arial" w:cs="Arial"/>
                <w:sz w:val="20"/>
                <w:szCs w:val="20"/>
                <w:lang w:val="mn-MN"/>
              </w:rPr>
              <w:t xml:space="preserve"> state administrative body in </w:t>
            </w:r>
            <w:r w:rsidR="008B408C" w:rsidRPr="00FC5D60">
              <w:rPr>
                <w:rFonts w:ascii="Arial" w:eastAsia="Times New Roman" w:hAnsi="Arial" w:cs="Arial"/>
                <w:sz w:val="20"/>
                <w:szCs w:val="20"/>
                <w:lang w:val="mn-MN"/>
              </w:rPr>
              <w:t xml:space="preserve">charge of geology and mining matters </w:t>
            </w:r>
            <w:r w:rsidRPr="00FC5D60">
              <w:rPr>
                <w:rFonts w:ascii="Arial" w:eastAsia="Times New Roman" w:hAnsi="Arial" w:cs="Arial"/>
                <w:sz w:val="20"/>
                <w:szCs w:val="20"/>
                <w:lang w:val="mn-MN"/>
              </w:rPr>
              <w:t xml:space="preserve">shall consolidate the relevant requests and facilitate their submission to responsible state and local authorities for resolution. </w:t>
            </w:r>
          </w:p>
          <w:p w14:paraId="6C4681EC" w14:textId="77777777" w:rsidR="00932786" w:rsidRPr="00FC5D60" w:rsidRDefault="00932786" w:rsidP="0079650C">
            <w:pPr>
              <w:jc w:val="both"/>
              <w:rPr>
                <w:rFonts w:ascii="Arial" w:eastAsia="Times New Roman" w:hAnsi="Arial" w:cs="Arial"/>
                <w:sz w:val="20"/>
                <w:szCs w:val="20"/>
                <w:lang w:val="mn-MN"/>
              </w:rPr>
            </w:pPr>
          </w:p>
          <w:p w14:paraId="0975556C"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10. Local support</w:t>
            </w:r>
          </w:p>
          <w:p w14:paraId="755AC222" w14:textId="77777777" w:rsidR="00932786" w:rsidRPr="00FC5D60" w:rsidRDefault="00932786" w:rsidP="0079650C">
            <w:pPr>
              <w:jc w:val="both"/>
              <w:rPr>
                <w:rFonts w:ascii="Arial" w:eastAsia="Times New Roman" w:hAnsi="Arial" w:cs="Arial"/>
                <w:sz w:val="20"/>
                <w:szCs w:val="20"/>
                <w:lang w:val="mn-MN"/>
              </w:rPr>
            </w:pPr>
          </w:p>
          <w:p w14:paraId="35D69181" w14:textId="5BD48037"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10.1.The local authority shall provide</w:t>
            </w:r>
            <w:r w:rsidR="0004186B" w:rsidRPr="00FC5D60">
              <w:rPr>
                <w:rFonts w:ascii="Arial" w:eastAsia="Times New Roman" w:hAnsi="Arial" w:cs="Arial"/>
                <w:sz w:val="20"/>
                <w:szCs w:val="20"/>
                <w:lang w:val="mn-MN"/>
              </w:rPr>
              <w:t xml:space="preserve"> to</w:t>
            </w:r>
            <w:r w:rsidRPr="00FC5D60">
              <w:rPr>
                <w:rFonts w:ascii="Arial" w:eastAsia="Times New Roman" w:hAnsi="Arial" w:cs="Arial"/>
                <w:sz w:val="20"/>
                <w:szCs w:val="20"/>
                <w:lang w:val="mn-MN"/>
              </w:rPr>
              <w:t xml:space="preserve"> the project implementer with support regarding </w:t>
            </w:r>
            <w:r w:rsidR="007F13B9" w:rsidRPr="00FC5D60">
              <w:rPr>
                <w:rFonts w:ascii="Arial" w:eastAsia="Times New Roman" w:hAnsi="Arial" w:cs="Arial"/>
                <w:sz w:val="20"/>
                <w:szCs w:val="20"/>
                <w:lang w:val="mn-MN"/>
              </w:rPr>
              <w:t>critical min</w:t>
            </w:r>
            <w:r w:rsidR="00A7047A" w:rsidRPr="00FC5D60">
              <w:rPr>
                <w:rFonts w:ascii="Arial" w:eastAsia="Times New Roman" w:hAnsi="Arial" w:cs="Arial"/>
                <w:sz w:val="20"/>
                <w:szCs w:val="20"/>
                <w:lang w:val="mn-MN"/>
              </w:rPr>
              <w:t>erals</w:t>
            </w:r>
            <w:r w:rsidRPr="00FC5D60">
              <w:rPr>
                <w:rFonts w:ascii="Arial" w:eastAsia="Times New Roman" w:hAnsi="Arial" w:cs="Arial"/>
                <w:sz w:val="20"/>
                <w:szCs w:val="20"/>
                <w:lang w:val="mn-MN"/>
              </w:rPr>
              <w:t xml:space="preserve"> exploration, mining operations, processing, factory construction, and the use of land and water resources.</w:t>
            </w:r>
          </w:p>
          <w:p w14:paraId="372979D9" w14:textId="77777777" w:rsidR="00FA6CB7" w:rsidRPr="00FC5D60" w:rsidRDefault="00FA6CB7" w:rsidP="000161D5">
            <w:pPr>
              <w:ind w:firstLine="720"/>
              <w:jc w:val="both"/>
              <w:rPr>
                <w:rFonts w:ascii="Arial" w:eastAsia="Times New Roman" w:hAnsi="Arial" w:cs="Arial"/>
                <w:sz w:val="20"/>
                <w:szCs w:val="20"/>
                <w:lang w:val="mn-MN"/>
              </w:rPr>
            </w:pPr>
          </w:p>
          <w:p w14:paraId="1B9B89C5" w14:textId="3E224BE2"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lastRenderedPageBreak/>
              <w:t>10.2.</w:t>
            </w:r>
            <w:r w:rsidR="00FA6CB7" w:rsidRPr="00FC5D60">
              <w:rPr>
                <w:rFonts w:ascii="Arial" w:eastAsia="Times New Roman" w:hAnsi="Arial" w:cs="Arial"/>
                <w:sz w:val="20"/>
                <w:szCs w:val="20"/>
                <w:lang w:val="mn-MN"/>
              </w:rPr>
              <w:t>N</w:t>
            </w:r>
            <w:r w:rsidRPr="00FC5D60">
              <w:rPr>
                <w:rFonts w:ascii="Arial" w:eastAsia="Times New Roman" w:hAnsi="Arial" w:cs="Arial"/>
                <w:sz w:val="20"/>
                <w:szCs w:val="20"/>
                <w:lang w:val="mn-MN"/>
              </w:rPr>
              <w:t>o other party shall be granted rights to possess, use, or own land that overlapping the mineral exploration and use rights authorized by law for the project implementer.</w:t>
            </w:r>
          </w:p>
          <w:p w14:paraId="183C7964" w14:textId="77777777" w:rsidR="00FA6CB7" w:rsidRPr="00FC5D60" w:rsidRDefault="00FA6CB7" w:rsidP="000161D5">
            <w:pPr>
              <w:ind w:firstLine="720"/>
              <w:jc w:val="both"/>
              <w:rPr>
                <w:rFonts w:ascii="Arial" w:eastAsia="Times New Roman" w:hAnsi="Arial" w:cs="Arial"/>
                <w:sz w:val="20"/>
                <w:szCs w:val="20"/>
                <w:lang w:val="mn-MN"/>
              </w:rPr>
            </w:pPr>
          </w:p>
          <w:p w14:paraId="3880B1A2" w14:textId="45E4F44A" w:rsidR="00932786"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10.3.</w:t>
            </w:r>
            <w:r w:rsidR="00FA6CB7" w:rsidRPr="00FC5D60">
              <w:rPr>
                <w:rFonts w:ascii="Arial" w:eastAsia="Times New Roman" w:hAnsi="Arial" w:cs="Arial"/>
                <w:sz w:val="20"/>
                <w:szCs w:val="20"/>
                <w:lang w:val="mn-MN"/>
              </w:rPr>
              <w:t>I</w:t>
            </w:r>
            <w:r w:rsidRPr="00FC5D60">
              <w:rPr>
                <w:rFonts w:ascii="Arial" w:eastAsia="Times New Roman" w:hAnsi="Arial" w:cs="Arial"/>
                <w:sz w:val="20"/>
                <w:szCs w:val="20"/>
                <w:lang w:val="mn-MN"/>
              </w:rPr>
              <w:t xml:space="preserve">f the support as set forth in paragraph 10.1 is not provided, the </w:t>
            </w:r>
            <w:r w:rsidR="004726E6" w:rsidRPr="00FC5D60">
              <w:rPr>
                <w:rFonts w:ascii="Arial" w:eastAsia="Times New Roman" w:hAnsi="Arial" w:cs="Arial"/>
                <w:sz w:val="20"/>
                <w:szCs w:val="20"/>
                <w:lang w:val="mn-MN"/>
              </w:rPr>
              <w:t xml:space="preserve">State central administrative body in charge of geology and mining matters </w:t>
            </w:r>
            <w:r w:rsidRPr="00FC5D60">
              <w:rPr>
                <w:rFonts w:ascii="Arial" w:eastAsia="Times New Roman" w:hAnsi="Arial" w:cs="Arial"/>
                <w:sz w:val="20"/>
                <w:szCs w:val="20"/>
                <w:lang w:val="mn-MN"/>
              </w:rPr>
              <w:t>shall</w:t>
            </w:r>
            <w:r w:rsidR="002361AB"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 xml:space="preserve">address the issue to the local authorities and submit the matter to the Cabinet for a resolution to ensure legal compliance if necessary. </w:t>
            </w:r>
          </w:p>
          <w:p w14:paraId="2D443615" w14:textId="77777777" w:rsidR="00B61250" w:rsidRPr="00FC5D60" w:rsidRDefault="00B61250" w:rsidP="0079650C">
            <w:pPr>
              <w:jc w:val="both"/>
              <w:rPr>
                <w:rFonts w:ascii="Arial" w:eastAsia="Times New Roman" w:hAnsi="Arial" w:cs="Arial"/>
                <w:sz w:val="20"/>
                <w:szCs w:val="20"/>
                <w:lang w:val="mn-MN"/>
              </w:rPr>
            </w:pPr>
          </w:p>
          <w:p w14:paraId="36E61890" w14:textId="77777777" w:rsidR="00932786" w:rsidRPr="00FC5D60" w:rsidRDefault="00932786" w:rsidP="0079650C">
            <w:pPr>
              <w:jc w:val="both"/>
              <w:rPr>
                <w:rFonts w:ascii="Arial" w:eastAsia="Times New Roman" w:hAnsi="Arial" w:cs="Arial"/>
                <w:b/>
                <w:bCs/>
                <w:sz w:val="20"/>
                <w:szCs w:val="20"/>
                <w:lang w:val="mn-MN"/>
              </w:rPr>
            </w:pPr>
          </w:p>
          <w:p w14:paraId="1EDB3E47" w14:textId="1CF51450" w:rsidR="00932786" w:rsidRPr="00FC5D60" w:rsidRDefault="00932786" w:rsidP="000161D5">
            <w:pPr>
              <w:jc w:val="center"/>
              <w:rPr>
                <w:rFonts w:ascii="Arial" w:eastAsia="Times New Roman" w:hAnsi="Arial" w:cs="Arial"/>
                <w:sz w:val="20"/>
                <w:szCs w:val="20"/>
                <w:lang w:val="mn-MN"/>
              </w:rPr>
            </w:pPr>
            <w:r w:rsidRPr="00FC5D60">
              <w:rPr>
                <w:rFonts w:ascii="Arial" w:eastAsia="Times New Roman" w:hAnsi="Arial" w:cs="Arial"/>
                <w:b/>
                <w:bCs/>
                <w:sz w:val="20"/>
                <w:szCs w:val="20"/>
                <w:lang w:val="mn-MN"/>
              </w:rPr>
              <w:t>CHAPTER FOUR. OVERSIGHT AND TRANSPARENCY</w:t>
            </w:r>
          </w:p>
          <w:p w14:paraId="313B1430" w14:textId="77777777" w:rsidR="00932786" w:rsidRPr="00FC5D60" w:rsidRDefault="00932786" w:rsidP="0079650C">
            <w:pPr>
              <w:jc w:val="both"/>
              <w:rPr>
                <w:rFonts w:ascii="Arial" w:eastAsia="Times New Roman" w:hAnsi="Arial" w:cs="Arial"/>
                <w:b/>
                <w:bCs/>
                <w:sz w:val="20"/>
                <w:szCs w:val="20"/>
                <w:lang w:val="mn-MN"/>
              </w:rPr>
            </w:pPr>
          </w:p>
          <w:p w14:paraId="06A68F03"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11.Transparency and reporting</w:t>
            </w:r>
          </w:p>
          <w:p w14:paraId="1A92DAB4" w14:textId="3EC9263B" w:rsidR="00932786" w:rsidRPr="00FC5D60" w:rsidRDefault="00932786" w:rsidP="0079650C">
            <w:pPr>
              <w:jc w:val="both"/>
              <w:rPr>
                <w:rFonts w:ascii="Arial" w:eastAsia="Times New Roman" w:hAnsi="Arial" w:cs="Arial"/>
                <w:sz w:val="20"/>
                <w:szCs w:val="20"/>
                <w:lang w:val="mn-MN"/>
              </w:rPr>
            </w:pPr>
          </w:p>
          <w:p w14:paraId="1C5F79D7" w14:textId="2C25B21B" w:rsidR="004C3DEB" w:rsidRPr="00FC5D60" w:rsidRDefault="00932786" w:rsidP="000161D5">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11.1.The project implementer shall publicly disclose an annual implementation report of the project with an open and accessible manner by the end of the first quarter of each year, which includes the following content:</w:t>
            </w:r>
          </w:p>
          <w:p w14:paraId="09121BDA" w14:textId="77777777" w:rsidR="004C3DEB" w:rsidRPr="00FC5D60" w:rsidRDefault="004C3DEB" w:rsidP="0079650C">
            <w:pPr>
              <w:jc w:val="both"/>
              <w:rPr>
                <w:rFonts w:ascii="Arial" w:eastAsia="Times New Roman" w:hAnsi="Arial" w:cs="Arial"/>
                <w:sz w:val="20"/>
                <w:szCs w:val="20"/>
                <w:lang w:val="mn-MN"/>
              </w:rPr>
            </w:pPr>
          </w:p>
          <w:p w14:paraId="640593EA" w14:textId="674DCB06"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11.1.1.quantities of extracted, processed, exported, and domestically supplied </w:t>
            </w:r>
            <w:r w:rsidR="004C3DEB"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minerals, mineral types, income, expenses and tax categories imposed and paid;</w:t>
            </w:r>
          </w:p>
          <w:p w14:paraId="43BFC540" w14:textId="77777777" w:rsidR="004C3DEB" w:rsidRPr="00FC5D60" w:rsidRDefault="004C3DEB" w:rsidP="000161D5">
            <w:pPr>
              <w:ind w:firstLine="1440"/>
              <w:jc w:val="both"/>
              <w:rPr>
                <w:rFonts w:ascii="Arial" w:eastAsia="Times New Roman" w:hAnsi="Arial" w:cs="Arial"/>
                <w:sz w:val="20"/>
                <w:szCs w:val="20"/>
                <w:lang w:val="mn-MN"/>
              </w:rPr>
            </w:pPr>
          </w:p>
          <w:p w14:paraId="5E1B5E98" w14:textId="580CCFB3"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11.1.2.the form of benefits from </w:t>
            </w:r>
            <w:r w:rsidR="000C44E2"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and the amount deposited in the National/Sovereign Wealth Fund;</w:t>
            </w:r>
          </w:p>
          <w:p w14:paraId="22BFF174" w14:textId="77777777" w:rsidR="004C3DEB" w:rsidRPr="00FC5D60" w:rsidRDefault="004C3DEB" w:rsidP="000161D5">
            <w:pPr>
              <w:ind w:firstLine="1440"/>
              <w:jc w:val="both"/>
              <w:rPr>
                <w:rFonts w:ascii="Arial" w:eastAsia="Times New Roman" w:hAnsi="Arial" w:cs="Arial"/>
                <w:sz w:val="20"/>
                <w:szCs w:val="20"/>
                <w:lang w:val="mn-MN"/>
              </w:rPr>
            </w:pPr>
          </w:p>
          <w:p w14:paraId="7CE5C3CE" w14:textId="65B624F8"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11.1.3.measures taken for affected population;</w:t>
            </w:r>
          </w:p>
          <w:p w14:paraId="19B2243F" w14:textId="77777777" w:rsidR="000C44E2" w:rsidRPr="00FC5D60" w:rsidRDefault="000C44E2" w:rsidP="000161D5">
            <w:pPr>
              <w:ind w:firstLine="1440"/>
              <w:jc w:val="both"/>
              <w:rPr>
                <w:rFonts w:ascii="Arial" w:eastAsia="Times New Roman" w:hAnsi="Arial" w:cs="Arial"/>
                <w:sz w:val="20"/>
                <w:szCs w:val="20"/>
                <w:lang w:val="mn-MN"/>
              </w:rPr>
            </w:pPr>
          </w:p>
          <w:p w14:paraId="2A44BD17" w14:textId="1C508BE5" w:rsidR="00932786" w:rsidRPr="00FC5D60" w:rsidRDefault="00932786" w:rsidP="000161D5">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11.1.4.statistics on health examinations of workers and occupational diseases.</w:t>
            </w:r>
          </w:p>
          <w:p w14:paraId="500BA05E" w14:textId="77777777" w:rsidR="006148AE" w:rsidRPr="00FC5D60" w:rsidRDefault="006148AE" w:rsidP="0079650C">
            <w:pPr>
              <w:jc w:val="both"/>
              <w:rPr>
                <w:rFonts w:ascii="Arial" w:eastAsia="Times New Roman" w:hAnsi="Arial" w:cs="Arial"/>
                <w:sz w:val="20"/>
                <w:szCs w:val="20"/>
                <w:lang w:val="mn-MN"/>
              </w:rPr>
            </w:pPr>
          </w:p>
          <w:p w14:paraId="76C32007" w14:textId="260ED218" w:rsidR="00932786" w:rsidRPr="00FC5D60" w:rsidRDefault="00932786" w:rsidP="00243BED">
            <w:pPr>
              <w:jc w:val="center"/>
              <w:rPr>
                <w:rFonts w:ascii="Arial" w:hAnsi="Arial" w:cs="Arial"/>
                <w:b/>
                <w:bCs/>
                <w:sz w:val="20"/>
                <w:szCs w:val="20"/>
                <w:lang w:val="mn-MN"/>
              </w:rPr>
            </w:pPr>
            <w:r w:rsidRPr="00FC5D60">
              <w:rPr>
                <w:rFonts w:ascii="Arial" w:eastAsia="Times New Roman" w:hAnsi="Arial" w:cs="Arial"/>
                <w:b/>
                <w:bCs/>
                <w:sz w:val="20"/>
                <w:szCs w:val="20"/>
                <w:lang w:val="mn-MN"/>
              </w:rPr>
              <w:t xml:space="preserve">CHAPTER FIVE. </w:t>
            </w:r>
            <w:r w:rsidRPr="00FC5D60">
              <w:rPr>
                <w:rFonts w:ascii="Arial" w:hAnsi="Arial" w:cs="Arial"/>
                <w:b/>
                <w:bCs/>
                <w:sz w:val="20"/>
                <w:szCs w:val="20"/>
                <w:lang w:val="mn-MN"/>
              </w:rPr>
              <w:t>MISCELLANEOUS</w:t>
            </w:r>
          </w:p>
          <w:p w14:paraId="7F1089A0" w14:textId="77777777" w:rsidR="006148AE" w:rsidRPr="00FC5D60" w:rsidRDefault="006148AE" w:rsidP="0079650C">
            <w:pPr>
              <w:jc w:val="both"/>
              <w:rPr>
                <w:rFonts w:ascii="Arial" w:hAnsi="Arial" w:cs="Arial"/>
                <w:b/>
                <w:bCs/>
                <w:sz w:val="20"/>
                <w:szCs w:val="20"/>
                <w:lang w:val="mn-MN"/>
              </w:rPr>
            </w:pPr>
          </w:p>
          <w:p w14:paraId="60027F26"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12. Violations and liability</w:t>
            </w:r>
          </w:p>
          <w:p w14:paraId="6B2CE180" w14:textId="77777777" w:rsidR="006148AE" w:rsidRPr="00FC5D60" w:rsidRDefault="006148AE" w:rsidP="0079650C">
            <w:pPr>
              <w:jc w:val="both"/>
              <w:rPr>
                <w:rFonts w:ascii="Arial" w:eastAsia="Times New Roman" w:hAnsi="Arial" w:cs="Arial"/>
                <w:b/>
                <w:bCs/>
                <w:sz w:val="20"/>
                <w:szCs w:val="20"/>
                <w:lang w:val="mn-MN"/>
              </w:rPr>
            </w:pPr>
          </w:p>
          <w:p w14:paraId="6BBF20B5" w14:textId="64CD28FE" w:rsidR="00932786" w:rsidRPr="00FC5D60" w:rsidRDefault="00932786" w:rsidP="00243BED">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12.1.</w:t>
            </w:r>
            <w:r w:rsidR="006148AE" w:rsidRPr="00FC5D60">
              <w:rPr>
                <w:rFonts w:ascii="Arial" w:eastAsia="Times New Roman" w:hAnsi="Arial" w:cs="Arial"/>
                <w:sz w:val="20"/>
                <w:szCs w:val="20"/>
                <w:lang w:val="mn-MN"/>
              </w:rPr>
              <w:t>U</w:t>
            </w:r>
            <w:r w:rsidRPr="00FC5D60">
              <w:rPr>
                <w:rFonts w:ascii="Arial" w:eastAsia="Times New Roman" w:hAnsi="Arial" w:cs="Arial"/>
                <w:sz w:val="20"/>
                <w:szCs w:val="20"/>
                <w:lang w:val="mn-MN"/>
              </w:rPr>
              <w:t xml:space="preserve">nless an official who has breached this law is subject to the criminal liability, he or she shall be held liable under the Law on Civil Service. </w:t>
            </w:r>
          </w:p>
          <w:p w14:paraId="5A499DC5" w14:textId="77777777" w:rsidR="00CE68FD" w:rsidRPr="00FC5D60" w:rsidRDefault="00CE68FD" w:rsidP="00243BED">
            <w:pPr>
              <w:ind w:firstLine="720"/>
              <w:jc w:val="both"/>
              <w:rPr>
                <w:rFonts w:ascii="Arial" w:eastAsia="Times New Roman" w:hAnsi="Arial" w:cs="Arial"/>
                <w:sz w:val="20"/>
                <w:szCs w:val="20"/>
                <w:lang w:val="mn-MN"/>
              </w:rPr>
            </w:pPr>
          </w:p>
          <w:p w14:paraId="1E56A6DC" w14:textId="2DAA916F" w:rsidR="00932786" w:rsidRPr="00FC5D60" w:rsidRDefault="00932786" w:rsidP="00243BED">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12.2.</w:t>
            </w:r>
            <w:r w:rsidR="00CE68FD" w:rsidRPr="00FC5D60">
              <w:rPr>
                <w:rFonts w:ascii="Arial" w:eastAsia="Times New Roman" w:hAnsi="Arial" w:cs="Arial"/>
                <w:sz w:val="20"/>
                <w:szCs w:val="20"/>
                <w:lang w:val="mn-MN"/>
              </w:rPr>
              <w:t>A</w:t>
            </w:r>
            <w:r w:rsidRPr="00FC5D60">
              <w:rPr>
                <w:rFonts w:ascii="Arial" w:eastAsia="Times New Roman" w:hAnsi="Arial" w:cs="Arial"/>
                <w:sz w:val="20"/>
                <w:szCs w:val="20"/>
                <w:lang w:val="mn-MN"/>
              </w:rPr>
              <w:t>n individual, legal person who has breached this law is subject to the liability in accordance with Criminal Code or Law on Violations.</w:t>
            </w:r>
          </w:p>
          <w:p w14:paraId="7D4BF6FF" w14:textId="77777777" w:rsidR="00932786" w:rsidRPr="00FC5D60" w:rsidRDefault="00932786" w:rsidP="0079650C">
            <w:pPr>
              <w:jc w:val="both"/>
              <w:rPr>
                <w:rFonts w:ascii="Arial" w:eastAsia="Times New Roman" w:hAnsi="Arial" w:cs="Arial"/>
                <w:sz w:val="20"/>
                <w:szCs w:val="20"/>
                <w:lang w:val="mn-MN"/>
              </w:rPr>
            </w:pPr>
          </w:p>
          <w:p w14:paraId="664F93DD" w14:textId="77777777" w:rsidR="00932786" w:rsidRPr="00FC5D60" w:rsidRDefault="00932786" w:rsidP="0079650C">
            <w:pPr>
              <w:jc w:val="both"/>
              <w:rPr>
                <w:rFonts w:ascii="Arial" w:eastAsia="Times New Roman" w:hAnsi="Arial" w:cs="Arial"/>
                <w:b/>
                <w:bCs/>
                <w:sz w:val="20"/>
                <w:szCs w:val="20"/>
                <w:lang w:val="mn-MN"/>
              </w:rPr>
            </w:pPr>
            <w:r w:rsidRPr="00FC5D60">
              <w:rPr>
                <w:rFonts w:ascii="Arial" w:eastAsia="Times New Roman" w:hAnsi="Arial" w:cs="Arial"/>
                <w:b/>
                <w:bCs/>
                <w:sz w:val="20"/>
                <w:szCs w:val="20"/>
                <w:lang w:val="mn-MN"/>
              </w:rPr>
              <w:t>Article 13. Effective Date of the Law</w:t>
            </w:r>
          </w:p>
          <w:p w14:paraId="6B6DB74B" w14:textId="77777777" w:rsidR="00932786" w:rsidRPr="00FC5D60" w:rsidRDefault="00932786" w:rsidP="00243BED">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13.1.This Law shall enter into force on ..., ..., ....</w:t>
            </w:r>
          </w:p>
          <w:p w14:paraId="447F6243" w14:textId="682715D3" w:rsidR="00214501" w:rsidRPr="00FC5D60" w:rsidRDefault="00214501" w:rsidP="0079650C">
            <w:pPr>
              <w:jc w:val="both"/>
              <w:rPr>
                <w:rFonts w:ascii="Arial" w:eastAsia="Times New Roman" w:hAnsi="Arial" w:cs="Arial"/>
                <w:sz w:val="20"/>
                <w:szCs w:val="20"/>
                <w:lang w:val="mn-MN"/>
              </w:rPr>
            </w:pPr>
          </w:p>
        </w:tc>
        <w:tc>
          <w:tcPr>
            <w:tcW w:w="3014" w:type="dxa"/>
          </w:tcPr>
          <w:p w14:paraId="005F34E2" w14:textId="77777777" w:rsidR="0010195D" w:rsidRPr="00FC5D60" w:rsidRDefault="0010195D" w:rsidP="0079650C">
            <w:pPr>
              <w:jc w:val="both"/>
              <w:rPr>
                <w:rFonts w:ascii="Arial" w:hAnsi="Arial" w:cs="Arial"/>
                <w:sz w:val="20"/>
                <w:szCs w:val="20"/>
                <w:lang w:val="mn-MN"/>
              </w:rPr>
            </w:pPr>
          </w:p>
          <w:p w14:paraId="35E1EA30" w14:textId="0EC3960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purpose of the draft law is to support the activities of the project implementer in order to accumulate the benefits of subsoil resources specified in the Constitution in the </w:t>
            </w:r>
            <w:r w:rsidRPr="00FC5D60">
              <w:rPr>
                <w:rFonts w:ascii="Arial" w:eastAsia="Times New Roman" w:hAnsi="Arial" w:cs="Arial"/>
                <w:sz w:val="20"/>
                <w:szCs w:val="20"/>
                <w:lang w:val="mn-MN"/>
              </w:rPr>
              <w:t>National/Sovereign Wealth Fund</w:t>
            </w:r>
            <w:r w:rsidRPr="00FC5D60">
              <w:rPr>
                <w:rFonts w:ascii="Arial" w:hAnsi="Arial" w:cs="Arial"/>
                <w:sz w:val="20"/>
                <w:szCs w:val="20"/>
                <w:lang w:val="mn-MN"/>
              </w:rPr>
              <w:t>, and to increase the benefits of mining by protecting their rights in accordance with the Constitution.</w:t>
            </w:r>
          </w:p>
          <w:p w14:paraId="62E8ABA5" w14:textId="77777777" w:rsidR="00932786" w:rsidRPr="00FC5D60" w:rsidRDefault="00932786" w:rsidP="0079650C">
            <w:pPr>
              <w:jc w:val="both"/>
              <w:rPr>
                <w:rFonts w:ascii="Arial" w:hAnsi="Arial" w:cs="Arial"/>
                <w:sz w:val="20"/>
                <w:szCs w:val="20"/>
                <w:lang w:val="mn-MN"/>
              </w:rPr>
            </w:pPr>
          </w:p>
          <w:p w14:paraId="394E6006" w14:textId="77777777" w:rsidR="00EC6B89" w:rsidRPr="00FC5D60" w:rsidRDefault="00EC6B89" w:rsidP="0079650C">
            <w:pPr>
              <w:jc w:val="both"/>
              <w:rPr>
                <w:rFonts w:ascii="Arial" w:hAnsi="Arial" w:cs="Arial"/>
                <w:sz w:val="20"/>
                <w:szCs w:val="20"/>
                <w:lang w:val="mn-MN"/>
              </w:rPr>
            </w:pPr>
          </w:p>
          <w:p w14:paraId="74EA3201" w14:textId="77777777" w:rsidR="00EC6B89" w:rsidRPr="00FC5D60" w:rsidRDefault="00EC6B89" w:rsidP="0079650C">
            <w:pPr>
              <w:jc w:val="both"/>
              <w:rPr>
                <w:rFonts w:ascii="Arial" w:hAnsi="Arial" w:cs="Arial"/>
                <w:sz w:val="20"/>
                <w:szCs w:val="20"/>
                <w:lang w:val="mn-MN"/>
              </w:rPr>
            </w:pPr>
          </w:p>
          <w:p w14:paraId="600002F6" w14:textId="77777777" w:rsidR="00EC6B89" w:rsidRPr="00FC5D60" w:rsidRDefault="00EC6B89" w:rsidP="0079650C">
            <w:pPr>
              <w:jc w:val="both"/>
              <w:rPr>
                <w:rFonts w:ascii="Arial" w:hAnsi="Arial" w:cs="Arial"/>
                <w:sz w:val="20"/>
                <w:szCs w:val="20"/>
                <w:lang w:val="mn-MN"/>
              </w:rPr>
            </w:pPr>
          </w:p>
          <w:p w14:paraId="163E8FD5" w14:textId="578D3A3C"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In this context, the draft law was developed in accordance with the Constitution of Mongolia, the Law on Subsoil, the Law on Minerals, and the Law on the </w:t>
            </w:r>
            <w:r w:rsidRPr="00FC5D60">
              <w:rPr>
                <w:rFonts w:ascii="Arial" w:eastAsia="Times New Roman" w:hAnsi="Arial" w:cs="Arial"/>
                <w:sz w:val="20"/>
                <w:szCs w:val="20"/>
                <w:lang w:val="mn-MN"/>
              </w:rPr>
              <w:t>National/Sovereign Wealth Fund</w:t>
            </w:r>
            <w:r w:rsidRPr="00FC5D60">
              <w:rPr>
                <w:rFonts w:ascii="Arial" w:hAnsi="Arial" w:cs="Arial"/>
                <w:sz w:val="20"/>
                <w:szCs w:val="20"/>
                <w:lang w:val="mn-MN"/>
              </w:rPr>
              <w:t>.</w:t>
            </w:r>
          </w:p>
          <w:p w14:paraId="759321AC"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However, the provisions of the Law on Minerals that conflict with the Constitution have been changed within the framework of this law.</w:t>
            </w:r>
          </w:p>
          <w:p w14:paraId="10DE916F" w14:textId="77777777" w:rsidR="00932786" w:rsidRPr="00FC5D60" w:rsidRDefault="00932786" w:rsidP="0079650C">
            <w:pPr>
              <w:jc w:val="both"/>
              <w:rPr>
                <w:rFonts w:ascii="Arial" w:hAnsi="Arial" w:cs="Arial"/>
                <w:sz w:val="20"/>
                <w:szCs w:val="20"/>
                <w:lang w:val="mn-MN"/>
              </w:rPr>
            </w:pPr>
          </w:p>
          <w:p w14:paraId="449AB5B1"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following terms have been newly defined within the framework of the draft law. Including:</w:t>
            </w:r>
          </w:p>
          <w:p w14:paraId="6E26F15D" w14:textId="0F738BF0" w:rsidR="00932786" w:rsidRPr="00FC5D60" w:rsidRDefault="00932786" w:rsidP="0079650C">
            <w:pPr>
              <w:jc w:val="both"/>
              <w:rPr>
                <w:rFonts w:ascii="Arial" w:hAnsi="Arial" w:cs="Arial"/>
                <w:sz w:val="20"/>
                <w:szCs w:val="20"/>
                <w:lang w:val="mn-MN"/>
              </w:rPr>
            </w:pPr>
            <w:r w:rsidRPr="00FC5D60">
              <w:rPr>
                <w:rFonts w:ascii="Arial" w:eastAsia="Times New Roman" w:hAnsi="Arial" w:cs="Arial"/>
                <w:sz w:val="20"/>
                <w:szCs w:val="20"/>
                <w:lang w:val="mn-MN"/>
              </w:rPr>
              <w:t>“A business enabling environment”</w:t>
            </w:r>
            <w:r w:rsidRPr="00FC5D60">
              <w:rPr>
                <w:rFonts w:ascii="Arial" w:hAnsi="Arial" w:cs="Arial"/>
                <w:sz w:val="20"/>
                <w:szCs w:val="20"/>
                <w:lang w:val="mn-MN"/>
              </w:rPr>
              <w:t xml:space="preserve"> means the issue of creating an enabling business environment within the framework of the legislation, it is not clear what is included in this environment. Therefore, this law clarifies the above term. This definition is defined in accordance with Precept 10 of the Natural Resource Charter.</w:t>
            </w:r>
          </w:p>
          <w:p w14:paraId="7C9A22D0" w14:textId="43469922"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“Supporting infrastructure” means as infrastructure development that is not directly related to production activities but is implemented within the framework of social responsibility, and the regulation is based on the definition of the Act on Industrial Integration and Factory </w:t>
            </w:r>
            <w:r w:rsidRPr="00FC5D60">
              <w:rPr>
                <w:rFonts w:ascii="Arial" w:hAnsi="Arial" w:cs="Arial"/>
                <w:sz w:val="20"/>
                <w:szCs w:val="20"/>
                <w:lang w:val="mn-MN"/>
              </w:rPr>
              <w:lastRenderedPageBreak/>
              <w:t>Establishment of the Republic of Korea.</w:t>
            </w:r>
          </w:p>
          <w:p w14:paraId="0526F3DB"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term “affected area” is widely used in environmental and mining laws, but there is no precise definition of its scope. The 2020 mine tailings dam recommendations issued by organizations such as the International Council on Mining and Minerals, the United Nations Environment Programme, and the Principles for Responsible Investment state that the high-risk dam failure impacts extend 10 to 20 km. At the same time, mining impacts are not limited to the mining license area, and there are international studies that show that mining impacts negatively affect the environment and human health beyond 50-70 km of the mine, such as the 50 km of white dust from a Chilean copper mine and the 70 km of mining impact in the Brazilian Amazon. Therefore, this definition is defined </w:t>
            </w:r>
            <w:r w:rsidRPr="00FC5D60">
              <w:rPr>
                <w:rFonts w:ascii="Arial" w:eastAsia="Times New Roman" w:hAnsi="Arial" w:cs="Arial"/>
                <w:sz w:val="20"/>
                <w:szCs w:val="20"/>
                <w:lang w:val="mn-MN"/>
              </w:rPr>
              <w:t>from the outer boundaries</w:t>
            </w:r>
            <w:r w:rsidRPr="00FC5D60">
              <w:rPr>
                <w:rFonts w:ascii="Arial" w:hAnsi="Arial" w:cs="Arial"/>
                <w:sz w:val="20"/>
                <w:szCs w:val="20"/>
                <w:lang w:val="mn-MN"/>
              </w:rPr>
              <w:t xml:space="preserve"> area of the entire mining area and infrastructure.</w:t>
            </w:r>
          </w:p>
          <w:p w14:paraId="55DB6C3E"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“Affected person” term is defined as people who live in the affected area, whose property, health, income, lifestyle will be changed due to the project activities, or who use the area for economic and social activities. This definition is defined by the World Bank and the International Finance Corporation.</w:t>
            </w:r>
          </w:p>
          <w:p w14:paraId="7E4DFF93" w14:textId="77777777" w:rsidR="007266CF" w:rsidRPr="00FC5D60" w:rsidRDefault="007266CF" w:rsidP="0079650C">
            <w:pPr>
              <w:jc w:val="both"/>
              <w:rPr>
                <w:rFonts w:ascii="Arial" w:hAnsi="Arial" w:cs="Arial"/>
                <w:sz w:val="20"/>
                <w:szCs w:val="20"/>
                <w:lang w:val="mn-MN"/>
              </w:rPr>
            </w:pPr>
          </w:p>
          <w:p w14:paraId="39C36777" w14:textId="44E6FAC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w:t>
            </w:r>
            <w:r w:rsidR="00395EE2" w:rsidRPr="00FC5D60">
              <w:rPr>
                <w:rFonts w:ascii="Arial" w:hAnsi="Arial" w:cs="Arial"/>
                <w:sz w:val="20"/>
                <w:szCs w:val="20"/>
                <w:lang w:val="mn-MN"/>
              </w:rPr>
              <w:t>Critical</w:t>
            </w:r>
            <w:r w:rsidRPr="00FC5D60">
              <w:rPr>
                <w:rFonts w:ascii="Arial" w:hAnsi="Arial" w:cs="Arial"/>
                <w:sz w:val="20"/>
                <w:szCs w:val="20"/>
                <w:lang w:val="mn-MN"/>
              </w:rPr>
              <w:t xml:space="preserve"> minerals” are based on the common definition used internationally. The main thing is to define them as raw materials for production of strategic importance to the state, and to refer to those resources that are scarce in terms of resources. Currently, our country does not have this definition. Determining strategic importance based on the size of the resource is contrary to the Constitutional principle of equal and fair sharing of the benefits of natural resources, so the </w:t>
            </w:r>
            <w:r w:rsidRPr="00FC5D60">
              <w:rPr>
                <w:rFonts w:ascii="Arial" w:hAnsi="Arial" w:cs="Arial"/>
                <w:sz w:val="20"/>
                <w:szCs w:val="20"/>
                <w:lang w:val="mn-MN"/>
              </w:rPr>
              <w:lastRenderedPageBreak/>
              <w:t>content has been changed to comply with the Constitution.</w:t>
            </w:r>
          </w:p>
          <w:p w14:paraId="47699B71" w14:textId="77777777" w:rsidR="00932786" w:rsidRPr="00FC5D60" w:rsidRDefault="00932786" w:rsidP="0079650C">
            <w:pPr>
              <w:jc w:val="both"/>
              <w:rPr>
                <w:rFonts w:ascii="Arial" w:hAnsi="Arial" w:cs="Arial"/>
                <w:sz w:val="20"/>
                <w:szCs w:val="20"/>
                <w:lang w:val="mn-MN"/>
              </w:rPr>
            </w:pPr>
          </w:p>
          <w:p w14:paraId="762DBE2B" w14:textId="34FCE04A"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principles of state policy to support </w:t>
            </w:r>
            <w:r w:rsidR="00A34371" w:rsidRPr="00FC5D60">
              <w:rPr>
                <w:rFonts w:ascii="Arial" w:eastAsia="Times New Roman" w:hAnsi="Arial" w:cs="Arial"/>
                <w:sz w:val="20"/>
                <w:szCs w:val="20"/>
                <w:lang w:val="mn-MN"/>
              </w:rPr>
              <w:t>critical</w:t>
            </w:r>
            <w:r w:rsidRPr="00FC5D60">
              <w:rPr>
                <w:rFonts w:ascii="Arial" w:hAnsi="Arial" w:cs="Arial"/>
                <w:sz w:val="20"/>
                <w:szCs w:val="20"/>
                <w:lang w:val="mn-MN"/>
              </w:rPr>
              <w:t xml:space="preserve"> mineral projects are</w:t>
            </w:r>
            <w:r w:rsidR="00EC6B89" w:rsidRPr="00FC5D60">
              <w:rPr>
                <w:rFonts w:ascii="Arial" w:hAnsi="Arial" w:cs="Arial"/>
                <w:sz w:val="20"/>
                <w:szCs w:val="20"/>
                <w:lang w:val="mn-MN"/>
              </w:rPr>
              <w:t xml:space="preserve"> </w:t>
            </w:r>
            <w:r w:rsidRPr="00FC5D60">
              <w:rPr>
                <w:rFonts w:ascii="Arial" w:hAnsi="Arial" w:cs="Arial"/>
                <w:sz w:val="20"/>
                <w:szCs w:val="20"/>
                <w:lang w:val="mn-MN"/>
              </w:rPr>
              <w:t>determined in accordance with the Constitution and the principles of responsible mining.</w:t>
            </w:r>
          </w:p>
          <w:p w14:paraId="53E57ECA" w14:textId="77777777" w:rsidR="00932786" w:rsidRPr="00FC5D60" w:rsidRDefault="00932786" w:rsidP="0079650C">
            <w:pPr>
              <w:jc w:val="both"/>
              <w:rPr>
                <w:rFonts w:ascii="Arial" w:hAnsi="Arial" w:cs="Arial"/>
                <w:sz w:val="20"/>
                <w:szCs w:val="20"/>
                <w:lang w:val="mn-MN"/>
              </w:rPr>
            </w:pPr>
          </w:p>
          <w:p w14:paraId="73C0BC67" w14:textId="77777777" w:rsidR="00BF7E6E" w:rsidRPr="00FC5D60" w:rsidRDefault="00BF7E6E" w:rsidP="0079650C">
            <w:pPr>
              <w:jc w:val="both"/>
              <w:rPr>
                <w:rFonts w:ascii="Arial" w:hAnsi="Arial" w:cs="Arial"/>
                <w:sz w:val="20"/>
                <w:szCs w:val="20"/>
                <w:lang w:val="mn-MN"/>
              </w:rPr>
            </w:pPr>
          </w:p>
          <w:p w14:paraId="67BA07FF" w14:textId="77777777" w:rsidR="00BF7E6E" w:rsidRPr="00FC5D60" w:rsidRDefault="00BF7E6E" w:rsidP="0079650C">
            <w:pPr>
              <w:jc w:val="both"/>
              <w:rPr>
                <w:rFonts w:ascii="Arial" w:hAnsi="Arial" w:cs="Arial"/>
                <w:sz w:val="20"/>
                <w:szCs w:val="20"/>
                <w:lang w:val="mn-MN"/>
              </w:rPr>
            </w:pPr>
          </w:p>
          <w:p w14:paraId="7633FBB5" w14:textId="77777777" w:rsidR="00BF7E6E" w:rsidRPr="00FC5D60" w:rsidRDefault="00BF7E6E" w:rsidP="0079650C">
            <w:pPr>
              <w:jc w:val="both"/>
              <w:rPr>
                <w:rFonts w:ascii="Arial" w:hAnsi="Arial" w:cs="Arial"/>
                <w:sz w:val="20"/>
                <w:szCs w:val="20"/>
                <w:lang w:val="mn-MN"/>
              </w:rPr>
            </w:pPr>
          </w:p>
          <w:p w14:paraId="1E37FF71" w14:textId="77777777" w:rsidR="00BF7E6E" w:rsidRPr="00FC5D60" w:rsidRDefault="00BF7E6E" w:rsidP="0079650C">
            <w:pPr>
              <w:jc w:val="both"/>
              <w:rPr>
                <w:rFonts w:ascii="Arial" w:hAnsi="Arial" w:cs="Arial"/>
                <w:sz w:val="20"/>
                <w:szCs w:val="20"/>
                <w:lang w:val="mn-MN"/>
              </w:rPr>
            </w:pPr>
          </w:p>
          <w:p w14:paraId="767C27C3" w14:textId="77777777" w:rsidR="00BF7E6E" w:rsidRPr="00FC5D60" w:rsidRDefault="00BF7E6E" w:rsidP="0079650C">
            <w:pPr>
              <w:jc w:val="both"/>
              <w:rPr>
                <w:rFonts w:ascii="Arial" w:hAnsi="Arial" w:cs="Arial"/>
                <w:sz w:val="20"/>
                <w:szCs w:val="20"/>
                <w:lang w:val="mn-MN"/>
              </w:rPr>
            </w:pPr>
          </w:p>
          <w:p w14:paraId="72211C0C" w14:textId="77777777" w:rsidR="00BF7E6E" w:rsidRPr="00FC5D60" w:rsidRDefault="00BF7E6E" w:rsidP="0079650C">
            <w:pPr>
              <w:jc w:val="both"/>
              <w:rPr>
                <w:rFonts w:ascii="Arial" w:hAnsi="Arial" w:cs="Arial"/>
                <w:sz w:val="20"/>
                <w:szCs w:val="20"/>
                <w:lang w:val="mn-MN"/>
              </w:rPr>
            </w:pPr>
          </w:p>
          <w:p w14:paraId="2F7FD003" w14:textId="77777777" w:rsidR="00BF7E6E" w:rsidRPr="00FC5D60" w:rsidRDefault="00BF7E6E" w:rsidP="0079650C">
            <w:pPr>
              <w:jc w:val="both"/>
              <w:rPr>
                <w:rFonts w:ascii="Arial" w:hAnsi="Arial" w:cs="Arial"/>
                <w:sz w:val="20"/>
                <w:szCs w:val="20"/>
                <w:lang w:val="mn-MN"/>
              </w:rPr>
            </w:pPr>
          </w:p>
          <w:p w14:paraId="0BFCD529" w14:textId="77777777" w:rsidR="00BF7E6E" w:rsidRPr="00FC5D60" w:rsidRDefault="00BF7E6E" w:rsidP="0079650C">
            <w:pPr>
              <w:jc w:val="both"/>
              <w:rPr>
                <w:rFonts w:ascii="Arial" w:hAnsi="Arial" w:cs="Arial"/>
                <w:sz w:val="20"/>
                <w:szCs w:val="20"/>
                <w:lang w:val="mn-MN"/>
              </w:rPr>
            </w:pPr>
          </w:p>
          <w:p w14:paraId="406B4BBC" w14:textId="77777777" w:rsidR="00BF7E6E" w:rsidRPr="00FC5D60" w:rsidRDefault="00BF7E6E" w:rsidP="0079650C">
            <w:pPr>
              <w:jc w:val="both"/>
              <w:rPr>
                <w:rFonts w:ascii="Arial" w:hAnsi="Arial" w:cs="Arial"/>
                <w:sz w:val="20"/>
                <w:szCs w:val="20"/>
                <w:lang w:val="mn-MN"/>
              </w:rPr>
            </w:pPr>
          </w:p>
          <w:p w14:paraId="2FAE756C" w14:textId="77777777" w:rsidR="00BF7E6E" w:rsidRPr="00FC5D60" w:rsidRDefault="00BF7E6E" w:rsidP="0079650C">
            <w:pPr>
              <w:jc w:val="both"/>
              <w:rPr>
                <w:rFonts w:ascii="Arial" w:hAnsi="Arial" w:cs="Arial"/>
                <w:sz w:val="20"/>
                <w:szCs w:val="20"/>
                <w:lang w:val="mn-MN"/>
              </w:rPr>
            </w:pPr>
          </w:p>
          <w:p w14:paraId="263DFF4C" w14:textId="6F4118B3"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classification of minerals shall be determined through national policy, with this right is granted to the Government. </w:t>
            </w:r>
          </w:p>
          <w:p w14:paraId="32553A2E" w14:textId="77777777" w:rsidR="00932786" w:rsidRPr="00FC5D60" w:rsidRDefault="00932786" w:rsidP="0079650C">
            <w:pPr>
              <w:jc w:val="both"/>
              <w:rPr>
                <w:rFonts w:ascii="Arial" w:hAnsi="Arial" w:cs="Arial"/>
                <w:sz w:val="20"/>
                <w:szCs w:val="20"/>
                <w:lang w:val="mn-MN"/>
              </w:rPr>
            </w:pPr>
          </w:p>
          <w:p w14:paraId="1D292149" w14:textId="77777777" w:rsidR="00810BAC" w:rsidRPr="00FC5D60" w:rsidRDefault="00810BAC" w:rsidP="0079650C">
            <w:pPr>
              <w:jc w:val="both"/>
              <w:rPr>
                <w:rFonts w:ascii="Arial" w:hAnsi="Arial" w:cs="Arial"/>
                <w:sz w:val="20"/>
                <w:szCs w:val="20"/>
                <w:lang w:val="mn-MN"/>
              </w:rPr>
            </w:pPr>
          </w:p>
          <w:p w14:paraId="18E78D95" w14:textId="65BB49D6" w:rsidR="00932786" w:rsidRPr="00FC5D60" w:rsidRDefault="00F64513" w:rsidP="0079650C">
            <w:pPr>
              <w:jc w:val="both"/>
              <w:rPr>
                <w:rFonts w:ascii="Arial" w:hAnsi="Arial" w:cs="Arial"/>
                <w:sz w:val="20"/>
                <w:szCs w:val="20"/>
                <w:lang w:val="mn-MN"/>
              </w:rPr>
            </w:pPr>
            <w:r w:rsidRPr="00FC5D60">
              <w:rPr>
                <w:rFonts w:ascii="Arial" w:eastAsia="Times New Roman" w:hAnsi="Arial" w:cs="Arial"/>
                <w:sz w:val="20"/>
                <w:szCs w:val="20"/>
                <w:lang w:val="mn-MN"/>
              </w:rPr>
              <w:t>T</w:t>
            </w:r>
            <w:r w:rsidR="00422438" w:rsidRPr="00FC5D60">
              <w:rPr>
                <w:rFonts w:ascii="Arial" w:eastAsia="Times New Roman" w:hAnsi="Arial" w:cs="Arial"/>
                <w:sz w:val="20"/>
                <w:szCs w:val="20"/>
                <w:lang w:val="mn-MN"/>
              </w:rPr>
              <w:t xml:space="preserve">he state administrative </w:t>
            </w:r>
            <w:r w:rsidR="0083520C" w:rsidRPr="00FC5D60">
              <w:rPr>
                <w:rFonts w:ascii="Arial" w:eastAsia="Times New Roman" w:hAnsi="Arial" w:cs="Arial"/>
                <w:sz w:val="20"/>
                <w:szCs w:val="20"/>
                <w:lang w:val="mn-MN"/>
              </w:rPr>
              <w:t>body in charge of geology and mining matters</w:t>
            </w:r>
            <w:r w:rsidR="00422438" w:rsidRPr="00FC5D60">
              <w:rPr>
                <w:rFonts w:ascii="Arial" w:eastAsia="Times New Roman" w:hAnsi="Arial" w:cs="Arial"/>
                <w:sz w:val="20"/>
                <w:szCs w:val="20"/>
                <w:lang w:val="mn-MN"/>
              </w:rPr>
              <w:t xml:space="preserve"> </w:t>
            </w:r>
            <w:r w:rsidR="00CC5EE5" w:rsidRPr="00FC5D60">
              <w:rPr>
                <w:rFonts w:ascii="Arial" w:eastAsia="Times New Roman" w:hAnsi="Arial" w:cs="Arial"/>
                <w:sz w:val="20"/>
                <w:szCs w:val="20"/>
                <w:lang w:val="mn-MN"/>
              </w:rPr>
              <w:t xml:space="preserve">shall </w:t>
            </w:r>
            <w:r w:rsidR="00422438" w:rsidRPr="00FC5D60">
              <w:rPr>
                <w:rFonts w:ascii="Arial" w:eastAsia="Times New Roman" w:hAnsi="Arial" w:cs="Arial"/>
                <w:sz w:val="20"/>
                <w:szCs w:val="20"/>
                <w:lang w:val="mn-MN"/>
              </w:rPr>
              <w:t>responsible</w:t>
            </w:r>
            <w:r w:rsidR="00CC5EE5" w:rsidRPr="00FC5D60">
              <w:rPr>
                <w:rFonts w:ascii="Arial" w:eastAsia="Times New Roman" w:hAnsi="Arial" w:cs="Arial"/>
                <w:sz w:val="20"/>
                <w:szCs w:val="20"/>
                <w:lang w:val="mn-MN"/>
              </w:rPr>
              <w:t xml:space="preserve"> for the</w:t>
            </w:r>
            <w:r w:rsidR="00422438" w:rsidRPr="00FC5D60">
              <w:rPr>
                <w:rFonts w:ascii="Arial" w:eastAsia="Times New Roman" w:hAnsi="Arial" w:cs="Arial"/>
                <w:sz w:val="20"/>
                <w:szCs w:val="20"/>
                <w:lang w:val="mn-MN"/>
              </w:rPr>
              <w:t xml:space="preserve"> </w:t>
            </w:r>
            <w:r w:rsidR="00365A5F" w:rsidRPr="00FC5D60">
              <w:rPr>
                <w:rFonts w:ascii="Arial" w:hAnsi="Arial" w:cs="Arial"/>
                <w:sz w:val="20"/>
                <w:szCs w:val="20"/>
                <w:lang w:val="mn-MN"/>
              </w:rPr>
              <w:t xml:space="preserve">critical </w:t>
            </w:r>
            <w:r w:rsidR="00932786" w:rsidRPr="00FC5D60">
              <w:rPr>
                <w:rFonts w:ascii="Arial" w:hAnsi="Arial" w:cs="Arial"/>
                <w:sz w:val="20"/>
                <w:szCs w:val="20"/>
                <w:lang w:val="mn-MN"/>
              </w:rPr>
              <w:t>minerals project implementers.</w:t>
            </w:r>
          </w:p>
          <w:p w14:paraId="062F4448" w14:textId="77777777" w:rsidR="00932786" w:rsidRPr="00FC5D60" w:rsidRDefault="00932786" w:rsidP="0079650C">
            <w:pPr>
              <w:jc w:val="both"/>
              <w:rPr>
                <w:rFonts w:ascii="Arial" w:hAnsi="Arial" w:cs="Arial"/>
                <w:sz w:val="20"/>
                <w:szCs w:val="20"/>
                <w:lang w:val="mn-MN"/>
              </w:rPr>
            </w:pPr>
          </w:p>
          <w:p w14:paraId="5E5B25A4" w14:textId="469289EC" w:rsidR="00932786" w:rsidRPr="00FC5D60" w:rsidRDefault="009C12D2" w:rsidP="0079650C">
            <w:pPr>
              <w:jc w:val="both"/>
              <w:rPr>
                <w:rFonts w:ascii="Arial" w:hAnsi="Arial" w:cs="Arial"/>
                <w:sz w:val="20"/>
                <w:szCs w:val="20"/>
                <w:lang w:val="mn-MN"/>
              </w:rPr>
            </w:pPr>
            <w:r w:rsidRPr="00FC5D60">
              <w:rPr>
                <w:rFonts w:ascii="Arial" w:hAnsi="Arial" w:cs="Arial"/>
                <w:sz w:val="20"/>
                <w:szCs w:val="20"/>
                <w:lang w:val="mn-MN"/>
              </w:rPr>
              <w:t xml:space="preserve">Other than </w:t>
            </w:r>
            <w:r w:rsidR="00932786" w:rsidRPr="00FC5D60">
              <w:rPr>
                <w:rFonts w:ascii="Arial" w:hAnsi="Arial" w:cs="Arial"/>
                <w:sz w:val="20"/>
                <w:szCs w:val="20"/>
                <w:lang w:val="mn-MN"/>
              </w:rPr>
              <w:t>specif</w:t>
            </w:r>
            <w:r w:rsidR="008D2761" w:rsidRPr="00FC5D60">
              <w:rPr>
                <w:rFonts w:ascii="Arial" w:hAnsi="Arial" w:cs="Arial"/>
                <w:sz w:val="20"/>
                <w:szCs w:val="20"/>
                <w:lang w:val="mn-MN"/>
              </w:rPr>
              <w:t xml:space="preserve">ied </w:t>
            </w:r>
            <w:r w:rsidR="00FF5C65" w:rsidRPr="00FC5D60">
              <w:rPr>
                <w:rFonts w:ascii="Arial" w:hAnsi="Arial" w:cs="Arial"/>
                <w:sz w:val="20"/>
                <w:szCs w:val="20"/>
                <w:lang w:val="mn-MN"/>
              </w:rPr>
              <w:t xml:space="preserve">economic </w:t>
            </w:r>
            <w:r w:rsidR="00932786" w:rsidRPr="00FC5D60">
              <w:rPr>
                <w:rFonts w:ascii="Arial" w:hAnsi="Arial" w:cs="Arial"/>
                <w:sz w:val="20"/>
                <w:szCs w:val="20"/>
                <w:lang w:val="mn-MN"/>
              </w:rPr>
              <w:t>benefit</w:t>
            </w:r>
            <w:r w:rsidR="008D2761" w:rsidRPr="00FC5D60">
              <w:rPr>
                <w:rFonts w:ascii="Arial" w:hAnsi="Arial" w:cs="Arial"/>
                <w:sz w:val="20"/>
                <w:szCs w:val="20"/>
                <w:lang w:val="mn-MN"/>
              </w:rPr>
              <w:t xml:space="preserve"> of the </w:t>
            </w:r>
            <w:r w:rsidR="008D2761" w:rsidRPr="00FC5D60">
              <w:rPr>
                <w:rFonts w:ascii="Arial" w:eastAsia="Times New Roman" w:hAnsi="Arial" w:cs="Arial"/>
                <w:sz w:val="20"/>
                <w:szCs w:val="20"/>
                <w:lang w:val="mn-MN"/>
              </w:rPr>
              <w:t>critical minerals</w:t>
            </w:r>
            <w:r w:rsidRPr="00FC5D60">
              <w:rPr>
                <w:rFonts w:ascii="Arial" w:eastAsia="Times New Roman" w:hAnsi="Arial" w:cs="Arial"/>
                <w:sz w:val="20"/>
                <w:szCs w:val="20"/>
                <w:lang w:val="mn-MN"/>
              </w:rPr>
              <w:t>’</w:t>
            </w:r>
            <w:r w:rsidR="009B7485" w:rsidRPr="00FC5D60">
              <w:rPr>
                <w:rFonts w:ascii="Arial" w:hAnsi="Arial" w:cs="Arial"/>
                <w:sz w:val="20"/>
                <w:szCs w:val="20"/>
                <w:lang w:val="mn-MN"/>
              </w:rPr>
              <w:t xml:space="preserve"> its identified</w:t>
            </w:r>
            <w:r w:rsidR="00932786" w:rsidRPr="00FC5D60">
              <w:rPr>
                <w:rFonts w:ascii="Arial" w:hAnsi="Arial" w:cs="Arial"/>
                <w:sz w:val="20"/>
                <w:szCs w:val="20"/>
                <w:lang w:val="mn-MN"/>
              </w:rPr>
              <w:t xml:space="preserve"> potential social benefits</w:t>
            </w:r>
            <w:r w:rsidR="00040C4E" w:rsidRPr="00FC5D60">
              <w:rPr>
                <w:rFonts w:ascii="Arial" w:hAnsi="Arial" w:cs="Arial"/>
                <w:sz w:val="20"/>
                <w:szCs w:val="20"/>
                <w:lang w:val="mn-MN"/>
              </w:rPr>
              <w:t xml:space="preserve"> in the law draft</w:t>
            </w:r>
            <w:r w:rsidR="00932786" w:rsidRPr="00FC5D60">
              <w:rPr>
                <w:rFonts w:ascii="Arial" w:hAnsi="Arial" w:cs="Arial"/>
                <w:sz w:val="20"/>
                <w:szCs w:val="20"/>
                <w:lang w:val="mn-MN"/>
              </w:rPr>
              <w:t>. Specifically, it shall include provisions supporting the development of production capacity that meets project procurement standards for goods, works, and services.</w:t>
            </w:r>
          </w:p>
          <w:p w14:paraId="12612CCF" w14:textId="77777777" w:rsidR="00B70920" w:rsidRPr="00FC5D60" w:rsidRDefault="00B70920" w:rsidP="0079650C">
            <w:pPr>
              <w:jc w:val="both"/>
              <w:rPr>
                <w:rFonts w:ascii="Arial" w:hAnsi="Arial" w:cs="Arial"/>
                <w:sz w:val="20"/>
                <w:szCs w:val="20"/>
                <w:lang w:val="mn-MN"/>
              </w:rPr>
            </w:pPr>
          </w:p>
          <w:p w14:paraId="04EEF091"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Furthermore, the draft law incorporates benefit provisions and support measures for the project implementers.</w:t>
            </w:r>
          </w:p>
          <w:p w14:paraId="14E7D0A5" w14:textId="0C03352A" w:rsidR="00932786" w:rsidRPr="00FC5D60" w:rsidRDefault="00932786" w:rsidP="0079650C">
            <w:pPr>
              <w:jc w:val="both"/>
              <w:rPr>
                <w:rFonts w:ascii="Arial" w:hAnsi="Arial" w:cs="Arial"/>
                <w:sz w:val="20"/>
                <w:szCs w:val="20"/>
                <w:lang w:val="mn-MN"/>
              </w:rPr>
            </w:pPr>
          </w:p>
          <w:p w14:paraId="6A7966EA"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method of benefiting from the project or subsoil resources is defined as follows:</w:t>
            </w:r>
          </w:p>
          <w:p w14:paraId="4E6E0EF3" w14:textId="1FB2670F" w:rsidR="00932786" w:rsidRPr="00FC5D60" w:rsidRDefault="00F80278" w:rsidP="0079650C">
            <w:pPr>
              <w:pStyle w:val="ListParagraph"/>
              <w:numPr>
                <w:ilvl w:val="0"/>
                <w:numId w:val="9"/>
              </w:numPr>
              <w:jc w:val="both"/>
              <w:rPr>
                <w:rFonts w:ascii="Arial" w:hAnsi="Arial" w:cs="Arial"/>
                <w:sz w:val="20"/>
                <w:szCs w:val="20"/>
                <w:lang w:val="mn-MN"/>
              </w:rPr>
            </w:pPr>
            <w:r w:rsidRPr="00FC5D60">
              <w:rPr>
                <w:rFonts w:ascii="Arial" w:hAnsi="Arial" w:cs="Arial"/>
                <w:sz w:val="20"/>
                <w:szCs w:val="20"/>
                <w:lang w:val="mn-MN"/>
              </w:rPr>
              <w:t xml:space="preserve">estimate </w:t>
            </w:r>
            <w:r w:rsidR="00932786" w:rsidRPr="00FC5D60">
              <w:rPr>
                <w:rFonts w:ascii="Arial" w:hAnsi="Arial" w:cs="Arial"/>
                <w:sz w:val="20"/>
                <w:szCs w:val="20"/>
                <w:lang w:val="mn-MN"/>
              </w:rPr>
              <w:t>mineral resource royalty,</w:t>
            </w:r>
          </w:p>
          <w:p w14:paraId="6F40685A" w14:textId="77777777" w:rsidR="00932786" w:rsidRPr="00FC5D60" w:rsidRDefault="00932786" w:rsidP="0079650C">
            <w:pPr>
              <w:pStyle w:val="ListParagraph"/>
              <w:numPr>
                <w:ilvl w:val="0"/>
                <w:numId w:val="9"/>
              </w:numPr>
              <w:jc w:val="both"/>
              <w:rPr>
                <w:rFonts w:ascii="Arial" w:hAnsi="Arial" w:cs="Arial"/>
                <w:sz w:val="20"/>
                <w:szCs w:val="20"/>
                <w:lang w:val="mn-MN"/>
              </w:rPr>
            </w:pPr>
            <w:r w:rsidRPr="00FC5D60">
              <w:rPr>
                <w:rFonts w:ascii="Arial" w:hAnsi="Arial" w:cs="Arial"/>
                <w:sz w:val="20"/>
                <w:szCs w:val="20"/>
                <w:lang w:val="mn-MN"/>
              </w:rPr>
              <w:t>a share of the capital invested by the state and receiving dividends,</w:t>
            </w:r>
          </w:p>
          <w:p w14:paraId="14F02A00" w14:textId="77777777" w:rsidR="00932786" w:rsidRPr="00FC5D60" w:rsidRDefault="00932786" w:rsidP="0079650C">
            <w:pPr>
              <w:pStyle w:val="ListParagraph"/>
              <w:numPr>
                <w:ilvl w:val="0"/>
                <w:numId w:val="9"/>
              </w:numPr>
              <w:jc w:val="both"/>
              <w:rPr>
                <w:rFonts w:ascii="Arial" w:hAnsi="Arial" w:cs="Arial"/>
                <w:sz w:val="20"/>
                <w:szCs w:val="20"/>
                <w:lang w:val="mn-MN"/>
              </w:rPr>
            </w:pPr>
            <w:r w:rsidRPr="00FC5D60">
              <w:rPr>
                <w:rFonts w:ascii="Arial" w:hAnsi="Arial" w:cs="Arial"/>
                <w:sz w:val="20"/>
                <w:szCs w:val="20"/>
                <w:lang w:val="mn-MN"/>
              </w:rPr>
              <w:t xml:space="preserve">10 percent of the profit of the project implementer who has </w:t>
            </w:r>
            <w:r w:rsidRPr="00FC5D60">
              <w:rPr>
                <w:rFonts w:ascii="Arial" w:hAnsi="Arial" w:cs="Arial"/>
                <w:sz w:val="20"/>
                <w:szCs w:val="20"/>
                <w:lang w:val="mn-MN"/>
              </w:rPr>
              <w:lastRenderedPageBreak/>
              <w:t>completed the recovery of private investment to the state,</w:t>
            </w:r>
          </w:p>
          <w:p w14:paraId="5C880BA7" w14:textId="77777777" w:rsidR="00932786" w:rsidRPr="00FC5D60" w:rsidRDefault="00932786" w:rsidP="0079650C">
            <w:pPr>
              <w:pStyle w:val="ListParagraph"/>
              <w:numPr>
                <w:ilvl w:val="0"/>
                <w:numId w:val="9"/>
              </w:numPr>
              <w:jc w:val="both"/>
              <w:rPr>
                <w:rFonts w:ascii="Arial" w:hAnsi="Arial" w:cs="Arial"/>
                <w:sz w:val="20"/>
                <w:szCs w:val="20"/>
                <w:lang w:val="mn-MN"/>
              </w:rPr>
            </w:pPr>
            <w:r w:rsidRPr="00FC5D60">
              <w:rPr>
                <w:rFonts w:ascii="Arial" w:hAnsi="Arial" w:cs="Arial"/>
                <w:sz w:val="20"/>
                <w:szCs w:val="20"/>
                <w:lang w:val="mn-MN"/>
              </w:rPr>
              <w:t>benefits will be provided through financing for the construction of social and supporting infrastructure.</w:t>
            </w:r>
          </w:p>
          <w:p w14:paraId="6A33F4B6" w14:textId="77777777" w:rsidR="00932786" w:rsidRPr="00FC5D60" w:rsidRDefault="00932786" w:rsidP="0079650C">
            <w:pPr>
              <w:jc w:val="both"/>
              <w:rPr>
                <w:rFonts w:ascii="Arial" w:hAnsi="Arial" w:cs="Arial"/>
                <w:sz w:val="20"/>
                <w:szCs w:val="20"/>
                <w:lang w:val="mn-MN"/>
              </w:rPr>
            </w:pPr>
          </w:p>
          <w:p w14:paraId="663FCB4C" w14:textId="158C96BA"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However, the project implementer retains the right to select which benefits to implement. This selection shall be formalized in an agreement with the </w:t>
            </w:r>
            <w:r w:rsidR="005002B6" w:rsidRPr="00FC5D60">
              <w:rPr>
                <w:rFonts w:ascii="Arial" w:eastAsia="Times New Roman" w:hAnsi="Arial" w:cs="Arial"/>
                <w:sz w:val="20"/>
                <w:szCs w:val="20"/>
                <w:lang w:val="mn-MN"/>
              </w:rPr>
              <w:t>State administrative body in charge of geology and mining matters</w:t>
            </w:r>
            <w:r w:rsidRPr="00FC5D60">
              <w:rPr>
                <w:rFonts w:ascii="Arial" w:hAnsi="Arial" w:cs="Arial"/>
                <w:sz w:val="20"/>
                <w:szCs w:val="20"/>
                <w:lang w:val="mn-MN"/>
              </w:rPr>
              <w:t xml:space="preserve">, </w:t>
            </w:r>
            <w:r w:rsidR="008E46AD" w:rsidRPr="00FC5D60">
              <w:rPr>
                <w:rFonts w:ascii="Arial" w:hAnsi="Arial" w:cs="Arial"/>
                <w:sz w:val="20"/>
                <w:szCs w:val="20"/>
                <w:lang w:val="mn-MN"/>
              </w:rPr>
              <w:t>based on</w:t>
            </w:r>
            <w:r w:rsidRPr="00FC5D60">
              <w:rPr>
                <w:rFonts w:ascii="Arial" w:hAnsi="Arial" w:cs="Arial"/>
                <w:sz w:val="20"/>
                <w:szCs w:val="20"/>
                <w:lang w:val="mn-MN"/>
              </w:rPr>
              <w:t xml:space="preserve"> consultation with the local community, disclosure to affected citizens and obtaining social license.</w:t>
            </w:r>
          </w:p>
          <w:p w14:paraId="38671301" w14:textId="77777777" w:rsidR="00932786" w:rsidRPr="00FC5D60" w:rsidRDefault="00932786" w:rsidP="0079650C">
            <w:pPr>
              <w:jc w:val="both"/>
              <w:rPr>
                <w:rFonts w:ascii="Arial" w:hAnsi="Arial" w:cs="Arial"/>
                <w:sz w:val="20"/>
                <w:szCs w:val="20"/>
                <w:lang w:val="mn-MN"/>
              </w:rPr>
            </w:pPr>
          </w:p>
          <w:p w14:paraId="6550D285"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If financing is provided to the local community or invested in infrastructure construction, the implementation and financing of such projects shall follow a framework distinct from public fund construction laws, ensuring financiers retain oversight.</w:t>
            </w:r>
          </w:p>
          <w:p w14:paraId="68A92B41" w14:textId="77777777" w:rsidR="00932786" w:rsidRPr="00FC5D60" w:rsidRDefault="00932786" w:rsidP="0079650C">
            <w:pPr>
              <w:jc w:val="both"/>
              <w:rPr>
                <w:rFonts w:ascii="Arial" w:hAnsi="Arial" w:cs="Arial"/>
                <w:sz w:val="20"/>
                <w:szCs w:val="20"/>
                <w:lang w:val="mn-MN"/>
              </w:rPr>
            </w:pPr>
          </w:p>
          <w:p w14:paraId="1A1AD4E4" w14:textId="77777777" w:rsidR="002732D8" w:rsidRPr="00FC5D60" w:rsidRDefault="002732D8" w:rsidP="0079650C">
            <w:pPr>
              <w:jc w:val="both"/>
              <w:rPr>
                <w:rFonts w:ascii="Arial" w:hAnsi="Arial" w:cs="Arial"/>
                <w:sz w:val="20"/>
                <w:szCs w:val="20"/>
                <w:lang w:val="mn-MN"/>
              </w:rPr>
            </w:pPr>
          </w:p>
          <w:p w14:paraId="33B286B2" w14:textId="77777777" w:rsidR="00932786" w:rsidRPr="00FC5D60" w:rsidRDefault="00932786" w:rsidP="0079650C">
            <w:pPr>
              <w:jc w:val="both"/>
              <w:rPr>
                <w:rFonts w:ascii="Arial" w:hAnsi="Arial" w:cs="Arial"/>
                <w:sz w:val="20"/>
                <w:szCs w:val="20"/>
                <w:lang w:val="mn-MN"/>
              </w:rPr>
            </w:pPr>
          </w:p>
          <w:p w14:paraId="1D2DDDEF" w14:textId="77777777" w:rsidR="00810BAC" w:rsidRPr="00FC5D60" w:rsidRDefault="00810BAC" w:rsidP="0079650C">
            <w:pPr>
              <w:jc w:val="both"/>
              <w:rPr>
                <w:rFonts w:ascii="Arial" w:hAnsi="Arial" w:cs="Arial"/>
                <w:sz w:val="20"/>
                <w:szCs w:val="20"/>
                <w:lang w:val="mn-MN"/>
              </w:rPr>
            </w:pPr>
          </w:p>
          <w:p w14:paraId="5AC60EC0" w14:textId="77777777" w:rsidR="00810BAC" w:rsidRPr="00FC5D60" w:rsidRDefault="00810BAC" w:rsidP="0079650C">
            <w:pPr>
              <w:jc w:val="both"/>
              <w:rPr>
                <w:rFonts w:ascii="Arial" w:hAnsi="Arial" w:cs="Arial"/>
                <w:sz w:val="20"/>
                <w:szCs w:val="20"/>
                <w:lang w:val="mn-MN"/>
              </w:rPr>
            </w:pPr>
          </w:p>
          <w:p w14:paraId="4FDA04D8" w14:textId="77777777" w:rsidR="00932786" w:rsidRPr="00FC5D60" w:rsidRDefault="00932786" w:rsidP="0079650C">
            <w:pPr>
              <w:jc w:val="both"/>
              <w:rPr>
                <w:rFonts w:ascii="Arial" w:hAnsi="Arial" w:cs="Arial"/>
                <w:sz w:val="20"/>
                <w:szCs w:val="20"/>
                <w:lang w:val="mn-MN"/>
              </w:rPr>
            </w:pPr>
          </w:p>
          <w:p w14:paraId="6300BE82" w14:textId="77777777" w:rsidR="00932786" w:rsidRPr="00FC5D60" w:rsidRDefault="00932786" w:rsidP="0079650C">
            <w:pPr>
              <w:jc w:val="both"/>
              <w:rPr>
                <w:rFonts w:ascii="Arial" w:hAnsi="Arial" w:cs="Arial"/>
                <w:sz w:val="20"/>
                <w:szCs w:val="20"/>
                <w:lang w:val="mn-MN"/>
              </w:rPr>
            </w:pPr>
          </w:p>
          <w:p w14:paraId="50803C38" w14:textId="77777777" w:rsidR="00932786" w:rsidRPr="00FC5D60" w:rsidRDefault="00932786" w:rsidP="0079650C">
            <w:pPr>
              <w:jc w:val="both"/>
              <w:rPr>
                <w:rFonts w:ascii="Arial" w:hAnsi="Arial" w:cs="Arial"/>
                <w:sz w:val="20"/>
                <w:szCs w:val="20"/>
                <w:lang w:val="mn-MN"/>
              </w:rPr>
            </w:pPr>
          </w:p>
          <w:p w14:paraId="24D6E683" w14:textId="77777777" w:rsidR="00EC6B89" w:rsidRPr="00FC5D60" w:rsidRDefault="00EC6B89" w:rsidP="0079650C">
            <w:pPr>
              <w:jc w:val="both"/>
              <w:rPr>
                <w:rFonts w:ascii="Arial" w:hAnsi="Arial" w:cs="Arial"/>
                <w:sz w:val="20"/>
                <w:szCs w:val="20"/>
                <w:lang w:val="mn-MN"/>
              </w:rPr>
            </w:pPr>
          </w:p>
          <w:p w14:paraId="720308B0" w14:textId="77777777" w:rsidR="00EC6B89" w:rsidRPr="00FC5D60" w:rsidRDefault="00EC6B89" w:rsidP="0079650C">
            <w:pPr>
              <w:jc w:val="both"/>
              <w:rPr>
                <w:rFonts w:ascii="Arial" w:hAnsi="Arial" w:cs="Arial"/>
                <w:sz w:val="20"/>
                <w:szCs w:val="20"/>
                <w:lang w:val="mn-MN"/>
              </w:rPr>
            </w:pPr>
          </w:p>
          <w:p w14:paraId="09486612" w14:textId="77777777" w:rsidR="00EC6B89" w:rsidRPr="00FC5D60" w:rsidRDefault="00EC6B89" w:rsidP="0079650C">
            <w:pPr>
              <w:jc w:val="both"/>
              <w:rPr>
                <w:rFonts w:ascii="Arial" w:hAnsi="Arial" w:cs="Arial"/>
                <w:sz w:val="20"/>
                <w:szCs w:val="20"/>
                <w:lang w:val="mn-MN"/>
              </w:rPr>
            </w:pPr>
          </w:p>
          <w:p w14:paraId="110382B6" w14:textId="77777777" w:rsidR="00EC6B89" w:rsidRPr="00FC5D60" w:rsidRDefault="00EC6B89" w:rsidP="0079650C">
            <w:pPr>
              <w:jc w:val="both"/>
              <w:rPr>
                <w:rFonts w:ascii="Arial" w:hAnsi="Arial" w:cs="Arial"/>
                <w:sz w:val="20"/>
                <w:szCs w:val="20"/>
                <w:lang w:val="mn-MN"/>
              </w:rPr>
            </w:pPr>
          </w:p>
          <w:p w14:paraId="5C3CB324" w14:textId="77777777" w:rsidR="00EC6B89" w:rsidRPr="00FC5D60" w:rsidRDefault="00EC6B89" w:rsidP="0079650C">
            <w:pPr>
              <w:jc w:val="both"/>
              <w:rPr>
                <w:rFonts w:ascii="Arial" w:hAnsi="Arial" w:cs="Arial"/>
                <w:sz w:val="20"/>
                <w:szCs w:val="20"/>
                <w:lang w:val="mn-MN"/>
              </w:rPr>
            </w:pPr>
          </w:p>
          <w:p w14:paraId="738B63B9" w14:textId="77777777" w:rsidR="00EC6B89" w:rsidRPr="00FC5D60" w:rsidRDefault="00EC6B89" w:rsidP="0079650C">
            <w:pPr>
              <w:jc w:val="both"/>
              <w:rPr>
                <w:rFonts w:ascii="Arial" w:hAnsi="Arial" w:cs="Arial"/>
                <w:sz w:val="20"/>
                <w:szCs w:val="20"/>
                <w:lang w:val="mn-MN"/>
              </w:rPr>
            </w:pPr>
          </w:p>
          <w:p w14:paraId="0127C66E" w14:textId="77777777" w:rsidR="00EC6B89" w:rsidRPr="00FC5D60" w:rsidRDefault="00EC6B89" w:rsidP="0079650C">
            <w:pPr>
              <w:jc w:val="both"/>
              <w:rPr>
                <w:rFonts w:ascii="Arial" w:hAnsi="Arial" w:cs="Arial"/>
                <w:sz w:val="20"/>
                <w:szCs w:val="20"/>
                <w:lang w:val="mn-MN"/>
              </w:rPr>
            </w:pPr>
          </w:p>
          <w:p w14:paraId="4A987229" w14:textId="77777777" w:rsidR="00EC6B89" w:rsidRPr="00FC5D60" w:rsidRDefault="00EC6B89" w:rsidP="0079650C">
            <w:pPr>
              <w:jc w:val="both"/>
              <w:rPr>
                <w:rFonts w:ascii="Arial" w:hAnsi="Arial" w:cs="Arial"/>
                <w:sz w:val="20"/>
                <w:szCs w:val="20"/>
                <w:lang w:val="mn-MN"/>
              </w:rPr>
            </w:pPr>
          </w:p>
          <w:p w14:paraId="6EA485B5" w14:textId="77777777" w:rsidR="00EC6B89" w:rsidRPr="00FC5D60" w:rsidRDefault="00EC6B89" w:rsidP="0079650C">
            <w:pPr>
              <w:jc w:val="both"/>
              <w:rPr>
                <w:rFonts w:ascii="Arial" w:hAnsi="Arial" w:cs="Arial"/>
                <w:sz w:val="20"/>
                <w:szCs w:val="20"/>
                <w:lang w:val="mn-MN"/>
              </w:rPr>
            </w:pPr>
          </w:p>
          <w:p w14:paraId="3766C608" w14:textId="77777777" w:rsidR="00EC6B89" w:rsidRPr="00FC5D60" w:rsidRDefault="00EC6B89" w:rsidP="0079650C">
            <w:pPr>
              <w:jc w:val="both"/>
              <w:rPr>
                <w:rFonts w:ascii="Arial" w:hAnsi="Arial" w:cs="Arial"/>
                <w:sz w:val="20"/>
                <w:szCs w:val="20"/>
                <w:lang w:val="mn-MN"/>
              </w:rPr>
            </w:pPr>
          </w:p>
          <w:p w14:paraId="1B398D9C" w14:textId="77777777" w:rsidR="00EC6B89" w:rsidRPr="00FC5D60" w:rsidRDefault="00EC6B89" w:rsidP="0079650C">
            <w:pPr>
              <w:jc w:val="both"/>
              <w:rPr>
                <w:rFonts w:ascii="Arial" w:hAnsi="Arial" w:cs="Arial"/>
                <w:sz w:val="20"/>
                <w:szCs w:val="20"/>
                <w:lang w:val="mn-MN"/>
              </w:rPr>
            </w:pPr>
          </w:p>
          <w:p w14:paraId="6457267D" w14:textId="77777777" w:rsidR="00EC6B89" w:rsidRPr="00FC5D60" w:rsidRDefault="00EC6B89" w:rsidP="0079650C">
            <w:pPr>
              <w:jc w:val="both"/>
              <w:rPr>
                <w:rFonts w:ascii="Arial" w:hAnsi="Arial" w:cs="Arial"/>
                <w:sz w:val="20"/>
                <w:szCs w:val="20"/>
                <w:lang w:val="mn-MN"/>
              </w:rPr>
            </w:pPr>
          </w:p>
          <w:p w14:paraId="3CED4EE1" w14:textId="09FA59E4"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draft law also incorporates provisions for state policy support to project implementers. This framework aligns with the industrial policy formulation and implementation proposed by Japanese researcher Akio Hosono and </w:t>
            </w:r>
            <w:r w:rsidRPr="00FC5D60">
              <w:rPr>
                <w:rFonts w:ascii="Arial" w:hAnsi="Arial" w:cs="Arial"/>
                <w:sz w:val="20"/>
                <w:szCs w:val="20"/>
                <w:lang w:val="mn-MN"/>
              </w:rPr>
              <w:lastRenderedPageBreak/>
              <w:t>Izumi Ohno, and includes the following measures:</w:t>
            </w:r>
          </w:p>
          <w:p w14:paraId="1F7ECA4F"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supporting education, training and industrial human resource development;</w:t>
            </w:r>
          </w:p>
          <w:p w14:paraId="5E240E0B"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enhancing enterprise capability;</w:t>
            </w:r>
          </w:p>
          <w:p w14:paraId="283B9191"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facilitating technology and innovation;</w:t>
            </w:r>
          </w:p>
          <w:p w14:paraId="104C2BCA"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providing financial support;</w:t>
            </w:r>
          </w:p>
          <w:p w14:paraId="55389C21"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delivering infrastructure support;</w:t>
            </w:r>
          </w:p>
          <w:p w14:paraId="77CA7D38"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protecting the domestic market;</w:t>
            </w:r>
          </w:p>
          <w:p w14:paraId="2E32C861"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promoting foreign trade and exports;</w:t>
            </w:r>
          </w:p>
          <w:p w14:paraId="6D3DEE9A"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attracting foreign direct investment;</w:t>
            </w:r>
          </w:p>
          <w:p w14:paraId="7BF78114" w14:textId="77777777" w:rsidR="00932786" w:rsidRPr="00FC5D60" w:rsidRDefault="00932786" w:rsidP="0079650C">
            <w:pPr>
              <w:pStyle w:val="ListParagraph"/>
              <w:numPr>
                <w:ilvl w:val="0"/>
                <w:numId w:val="12"/>
              </w:numPr>
              <w:jc w:val="both"/>
              <w:rPr>
                <w:rFonts w:ascii="Arial" w:eastAsia="Times New Roman" w:hAnsi="Arial" w:cs="Arial"/>
                <w:sz w:val="20"/>
                <w:szCs w:val="20"/>
                <w:lang w:val="mn-MN"/>
              </w:rPr>
            </w:pPr>
            <w:r w:rsidRPr="00FC5D60">
              <w:rPr>
                <w:rFonts w:ascii="Arial" w:eastAsia="Times New Roman" w:hAnsi="Arial" w:cs="Arial"/>
                <w:sz w:val="20"/>
                <w:szCs w:val="20"/>
                <w:lang w:val="mn-MN"/>
              </w:rPr>
              <w:t>enabling access to global production value chains.</w:t>
            </w:r>
          </w:p>
          <w:p w14:paraId="1D45C5C2" w14:textId="77777777" w:rsidR="00932786" w:rsidRPr="00FC5D60" w:rsidRDefault="00932786" w:rsidP="0079650C">
            <w:pPr>
              <w:tabs>
                <w:tab w:val="num" w:pos="720"/>
              </w:tabs>
              <w:jc w:val="both"/>
              <w:rPr>
                <w:rFonts w:ascii="Arial" w:hAnsi="Arial" w:cs="Arial"/>
                <w:sz w:val="20"/>
                <w:szCs w:val="20"/>
                <w:lang w:val="mn-MN"/>
              </w:rPr>
            </w:pPr>
            <w:r w:rsidRPr="00FC5D60">
              <w:rPr>
                <w:rFonts w:ascii="Arial" w:hAnsi="Arial" w:cs="Arial"/>
                <w:sz w:val="20"/>
                <w:szCs w:val="20"/>
                <w:lang w:val="mn-MN"/>
              </w:rPr>
              <w:t xml:space="preserve">In implementing this support, the Law opens the issue of creating opportunities through government policies, including provision of state funding, issuance of labor permits, protection of intellectual property rights, support for innovations and inventions and export trade liberalization and international market access facilitation. </w:t>
            </w:r>
          </w:p>
          <w:p w14:paraId="18C06976" w14:textId="77777777" w:rsidR="00932786" w:rsidRPr="00FC5D60" w:rsidRDefault="00932786" w:rsidP="0079650C">
            <w:pPr>
              <w:tabs>
                <w:tab w:val="num" w:pos="720"/>
              </w:tabs>
              <w:jc w:val="both"/>
              <w:rPr>
                <w:rFonts w:ascii="Arial" w:hAnsi="Arial" w:cs="Arial"/>
                <w:sz w:val="20"/>
                <w:szCs w:val="20"/>
                <w:lang w:val="mn-MN"/>
              </w:rPr>
            </w:pPr>
            <w:r w:rsidRPr="00FC5D60">
              <w:rPr>
                <w:rFonts w:ascii="Arial" w:hAnsi="Arial" w:cs="Arial"/>
                <w:sz w:val="20"/>
                <w:szCs w:val="20"/>
                <w:lang w:val="mn-MN"/>
              </w:rPr>
              <w:t>While these provisions are codified in this Law, their implementation requires incorporation into national development policies, reflection in budget legislation and adoption through relevant government decisions.</w:t>
            </w:r>
          </w:p>
          <w:p w14:paraId="5B93C687" w14:textId="77777777" w:rsidR="00810BAC" w:rsidRPr="00FC5D60" w:rsidRDefault="00810BAC" w:rsidP="0079650C">
            <w:pPr>
              <w:tabs>
                <w:tab w:val="num" w:pos="720"/>
              </w:tabs>
              <w:jc w:val="both"/>
              <w:rPr>
                <w:rFonts w:ascii="Arial" w:hAnsi="Arial" w:cs="Arial"/>
                <w:sz w:val="20"/>
                <w:szCs w:val="20"/>
                <w:lang w:val="mn-MN"/>
              </w:rPr>
            </w:pPr>
          </w:p>
          <w:p w14:paraId="4F072172"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law's adoption alone does not automatically activate these support measures. Rather, the Government must develop and implement specific policies aligned with this legal framework to effectively support project implementers.</w:t>
            </w:r>
          </w:p>
          <w:p w14:paraId="771DB278" w14:textId="77777777" w:rsidR="00932786" w:rsidRPr="00FC5D60" w:rsidRDefault="00932786" w:rsidP="0079650C">
            <w:pPr>
              <w:jc w:val="both"/>
              <w:rPr>
                <w:rFonts w:ascii="Arial" w:hAnsi="Arial" w:cs="Arial"/>
                <w:sz w:val="20"/>
                <w:szCs w:val="20"/>
                <w:lang w:val="mn-MN"/>
              </w:rPr>
            </w:pPr>
          </w:p>
          <w:p w14:paraId="5607440B"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project implementer's activities directly involve local authorities. When the state provides policy support to project implementers to ensure Constitutional compliance or secure subsoil benefits—</w:t>
            </w:r>
            <w:r w:rsidRPr="00FC5D60">
              <w:rPr>
                <w:rFonts w:ascii="Arial" w:hAnsi="Arial" w:cs="Arial"/>
                <w:sz w:val="20"/>
                <w:szCs w:val="20"/>
                <w:lang w:val="mn-MN"/>
              </w:rPr>
              <w:lastRenderedPageBreak/>
              <w:t>including through formal agreements—local authorities must honor such state decisions. This arrangement establishes the necessary conditions for both sustainable project development and the consistent, reliable growth of the National/Sovereign Wealth Fund's revenue streams.</w:t>
            </w:r>
          </w:p>
          <w:p w14:paraId="36B12AF4" w14:textId="77777777" w:rsidR="00932786" w:rsidRPr="00FC5D60" w:rsidRDefault="00932786" w:rsidP="0079650C">
            <w:pPr>
              <w:jc w:val="both"/>
              <w:rPr>
                <w:rFonts w:ascii="Arial" w:hAnsi="Arial" w:cs="Arial"/>
                <w:sz w:val="20"/>
                <w:szCs w:val="20"/>
                <w:lang w:val="mn-MN"/>
              </w:rPr>
            </w:pPr>
          </w:p>
          <w:p w14:paraId="3B0B2C3A"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law stipulates that state support policies must neither conflict with any level of local government authority (whether vertical or horizontal in the administrative hierarchy) nor create uncertainty for investors and producers.</w:t>
            </w:r>
          </w:p>
          <w:p w14:paraId="7FC75849" w14:textId="77777777" w:rsidR="00810BAC" w:rsidRPr="00FC5D60" w:rsidRDefault="00810BAC" w:rsidP="0079650C">
            <w:pPr>
              <w:jc w:val="both"/>
              <w:rPr>
                <w:rFonts w:ascii="Arial" w:hAnsi="Arial" w:cs="Arial"/>
                <w:sz w:val="20"/>
                <w:szCs w:val="20"/>
                <w:lang w:val="mn-MN"/>
              </w:rPr>
            </w:pPr>
          </w:p>
          <w:p w14:paraId="36AC736E" w14:textId="3B0671EC"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As these projects receive state policy support, all benefits transferred to the state and support provided by the state shall be disclosed with full transparency. </w:t>
            </w:r>
            <w:r w:rsidR="008B439C" w:rsidRPr="00FC5D60">
              <w:rPr>
                <w:rFonts w:ascii="Arial" w:eastAsia="Times New Roman" w:hAnsi="Arial" w:cs="Arial"/>
                <w:sz w:val="20"/>
                <w:szCs w:val="20"/>
                <w:lang w:val="mn-MN"/>
              </w:rPr>
              <w:t>The state administrative body in charge of geology and mining matters</w:t>
            </w:r>
            <w:r w:rsidRPr="00FC5D60">
              <w:rPr>
                <w:rFonts w:ascii="Arial" w:hAnsi="Arial" w:cs="Arial"/>
                <w:sz w:val="20"/>
                <w:szCs w:val="20"/>
                <w:lang w:val="mn-MN"/>
              </w:rPr>
              <w:t xml:space="preserve"> bears the responsibility for ensuring the effective disclosure of this information.</w:t>
            </w:r>
          </w:p>
          <w:p w14:paraId="48E4ED3B" w14:textId="77777777" w:rsidR="00932786" w:rsidRPr="00FC5D60" w:rsidRDefault="00932786" w:rsidP="0079650C">
            <w:pPr>
              <w:jc w:val="both"/>
              <w:rPr>
                <w:rFonts w:ascii="Arial" w:hAnsi="Arial" w:cs="Arial"/>
                <w:sz w:val="20"/>
                <w:szCs w:val="20"/>
                <w:lang w:val="mn-MN"/>
              </w:rPr>
            </w:pPr>
          </w:p>
          <w:p w14:paraId="5837F33E"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All parties are responsible for the implementation of this law, and the law also stipulates </w:t>
            </w:r>
            <w:r w:rsidRPr="00FC5D60">
              <w:rPr>
                <w:rFonts w:ascii="Arial" w:eastAsia="Times New Roman" w:hAnsi="Arial" w:cs="Arial"/>
                <w:sz w:val="20"/>
                <w:szCs w:val="20"/>
                <w:lang w:val="mn-MN"/>
              </w:rPr>
              <w:t xml:space="preserve">an individual, legal person who has breached this law is subject to the liability in accordance with the law. </w:t>
            </w:r>
          </w:p>
          <w:p w14:paraId="757B716E" w14:textId="77777777" w:rsidR="00932786" w:rsidRPr="00FC5D60" w:rsidRDefault="00932786" w:rsidP="0079650C">
            <w:pPr>
              <w:jc w:val="both"/>
              <w:rPr>
                <w:rFonts w:ascii="Arial" w:hAnsi="Arial" w:cs="Arial"/>
                <w:sz w:val="20"/>
                <w:szCs w:val="20"/>
                <w:lang w:val="mn-MN"/>
              </w:rPr>
            </w:pPr>
          </w:p>
          <w:p w14:paraId="17C2392E" w14:textId="7B5890D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law shall enter into force on the date of its adoption.</w:t>
            </w:r>
          </w:p>
          <w:p w14:paraId="43C389BF" w14:textId="3D503D75" w:rsidR="00932786" w:rsidRPr="00FC5D60" w:rsidRDefault="00932786" w:rsidP="0079650C">
            <w:pPr>
              <w:jc w:val="both"/>
              <w:rPr>
                <w:rFonts w:ascii="Arial" w:hAnsi="Arial" w:cs="Arial"/>
                <w:sz w:val="20"/>
                <w:szCs w:val="20"/>
                <w:lang w:val="mn-MN"/>
              </w:rPr>
            </w:pPr>
          </w:p>
        </w:tc>
      </w:tr>
      <w:tr w:rsidR="00560F60" w:rsidRPr="00FC5D60" w14:paraId="32CF9D99" w14:textId="77777777" w:rsidTr="00E75773">
        <w:trPr>
          <w:trHeight w:val="251"/>
        </w:trPr>
        <w:tc>
          <w:tcPr>
            <w:tcW w:w="8905" w:type="dxa"/>
            <w:gridSpan w:val="2"/>
          </w:tcPr>
          <w:p w14:paraId="08A4BC11" w14:textId="430921A6" w:rsidR="00560F60" w:rsidRPr="00FC5D60" w:rsidRDefault="00E701FA" w:rsidP="00E75773">
            <w:pPr>
              <w:jc w:val="center"/>
              <w:rPr>
                <w:rFonts w:ascii="Arial" w:hAnsi="Arial" w:cs="Arial"/>
                <w:b/>
                <w:bCs/>
                <w:sz w:val="20"/>
                <w:szCs w:val="20"/>
                <w:lang w:val="mn-MN"/>
              </w:rPr>
            </w:pPr>
            <w:r w:rsidRPr="00FC5D60">
              <w:rPr>
                <w:rFonts w:ascii="Arial" w:hAnsi="Arial" w:cs="Arial"/>
                <w:b/>
                <w:bCs/>
                <w:lang w:val="mn-MN"/>
              </w:rPr>
              <w:lastRenderedPageBreak/>
              <w:t>Accompany Law</w:t>
            </w:r>
          </w:p>
        </w:tc>
      </w:tr>
      <w:tr w:rsidR="00DD2902" w:rsidRPr="00FC5D60" w14:paraId="71C351E3" w14:textId="1A0938F6" w:rsidTr="00E75773">
        <w:tc>
          <w:tcPr>
            <w:tcW w:w="8905" w:type="dxa"/>
            <w:gridSpan w:val="2"/>
          </w:tcPr>
          <w:p w14:paraId="2BC9A4C8" w14:textId="550653CA" w:rsidR="00DD2902" w:rsidRPr="00FC5D60" w:rsidRDefault="00DD2902" w:rsidP="00C01DF3">
            <w:pPr>
              <w:pStyle w:val="ListParagraph"/>
              <w:numPr>
                <w:ilvl w:val="0"/>
                <w:numId w:val="16"/>
              </w:numPr>
              <w:jc w:val="center"/>
              <w:rPr>
                <w:rFonts w:ascii="Arial" w:hAnsi="Arial" w:cs="Arial"/>
                <w:b/>
                <w:sz w:val="20"/>
                <w:szCs w:val="20"/>
                <w:lang w:val="mn-MN"/>
              </w:rPr>
            </w:pPr>
            <w:r w:rsidRPr="00FC5D60">
              <w:rPr>
                <w:rFonts w:ascii="Arial" w:hAnsi="Arial" w:cs="Arial"/>
                <w:b/>
                <w:sz w:val="20"/>
                <w:szCs w:val="20"/>
                <w:lang w:val="mn-MN"/>
              </w:rPr>
              <w:t>AMENDMENTS TO THE LAW ON MINERALS</w:t>
            </w:r>
          </w:p>
        </w:tc>
      </w:tr>
      <w:tr w:rsidR="00214501" w:rsidRPr="00FC5D60" w14:paraId="15FC92E7" w14:textId="6222F59C" w:rsidTr="008A454A">
        <w:tc>
          <w:tcPr>
            <w:tcW w:w="5891" w:type="dxa"/>
          </w:tcPr>
          <w:p w14:paraId="50403DF8" w14:textId="77777777" w:rsidR="00272A8E" w:rsidRPr="00FC5D60" w:rsidRDefault="00272A8E" w:rsidP="00850F02">
            <w:pPr>
              <w:ind w:firstLine="720"/>
              <w:jc w:val="both"/>
              <w:rPr>
                <w:rFonts w:ascii="Arial" w:hAnsi="Arial" w:cs="Arial"/>
                <w:b/>
                <w:bCs/>
                <w:sz w:val="20"/>
                <w:szCs w:val="20"/>
                <w:lang w:val="mn-MN"/>
              </w:rPr>
            </w:pPr>
          </w:p>
          <w:p w14:paraId="176C4C9A" w14:textId="60DE6E74" w:rsidR="00932786" w:rsidRPr="00FC5D60" w:rsidRDefault="00932786" w:rsidP="00850F02">
            <w:pPr>
              <w:ind w:firstLine="720"/>
              <w:jc w:val="both"/>
              <w:rPr>
                <w:rFonts w:ascii="Arial" w:hAnsi="Arial" w:cs="Arial"/>
                <w:sz w:val="20"/>
                <w:szCs w:val="20"/>
                <w:lang w:val="mn-MN"/>
              </w:rPr>
            </w:pPr>
            <w:r w:rsidRPr="00FC5D60">
              <w:rPr>
                <w:rFonts w:ascii="Arial" w:hAnsi="Arial" w:cs="Arial"/>
                <w:b/>
                <w:bCs/>
                <w:sz w:val="20"/>
                <w:szCs w:val="20"/>
                <w:lang w:val="mn-MN"/>
              </w:rPr>
              <w:t>Article 1.</w:t>
            </w:r>
            <w:r w:rsidRPr="00FC5D60">
              <w:rPr>
                <w:rFonts w:ascii="Arial" w:hAnsi="Arial" w:cs="Arial"/>
                <w:sz w:val="20"/>
                <w:szCs w:val="20"/>
                <w:lang w:val="mn-MN"/>
              </w:rPr>
              <w:t>The Law on Minerals is hereby amended by modifying the following articles and provisions:</w:t>
            </w:r>
          </w:p>
          <w:p w14:paraId="79BD6E75" w14:textId="77777777" w:rsidR="00932786" w:rsidRPr="00FC5D60" w:rsidRDefault="00932786" w:rsidP="0079650C">
            <w:pPr>
              <w:jc w:val="both"/>
              <w:rPr>
                <w:rFonts w:ascii="Arial" w:hAnsi="Arial" w:cs="Arial"/>
                <w:sz w:val="20"/>
                <w:szCs w:val="20"/>
                <w:lang w:val="mn-MN"/>
              </w:rPr>
            </w:pPr>
          </w:p>
          <w:p w14:paraId="1024B4A5" w14:textId="6EC9574E" w:rsidR="00932786" w:rsidRPr="00FC5D60" w:rsidRDefault="00932786" w:rsidP="00850F02">
            <w:pPr>
              <w:ind w:firstLine="1440"/>
              <w:jc w:val="both"/>
              <w:rPr>
                <w:rFonts w:ascii="Arial" w:hAnsi="Arial" w:cs="Arial"/>
                <w:b/>
                <w:bCs/>
                <w:sz w:val="20"/>
                <w:szCs w:val="20"/>
                <w:lang w:val="mn-MN"/>
              </w:rPr>
            </w:pPr>
            <w:r w:rsidRPr="00FC5D60">
              <w:rPr>
                <w:rFonts w:ascii="Arial" w:hAnsi="Arial" w:cs="Arial"/>
                <w:b/>
                <w:bCs/>
                <w:sz w:val="20"/>
                <w:szCs w:val="20"/>
                <w:lang w:val="mn-MN"/>
              </w:rPr>
              <w:t>Article 1/4, sub-paragraph 4.1.</w:t>
            </w:r>
            <w:r w:rsidR="00A108F0" w:rsidRPr="00FC5D60">
              <w:rPr>
                <w:rFonts w:ascii="Arial" w:hAnsi="Arial" w:cs="Arial"/>
                <w:b/>
                <w:bCs/>
                <w:sz w:val="20"/>
                <w:szCs w:val="20"/>
                <w:lang w:val="mn-MN"/>
              </w:rPr>
              <w:t>32</w:t>
            </w:r>
            <w:r w:rsidRPr="00FC5D60">
              <w:rPr>
                <w:rFonts w:ascii="Arial" w:hAnsi="Arial" w:cs="Arial"/>
                <w:b/>
                <w:bCs/>
                <w:sz w:val="20"/>
                <w:szCs w:val="20"/>
                <w:lang w:val="mn-MN"/>
              </w:rPr>
              <w:t>:</w:t>
            </w:r>
          </w:p>
          <w:p w14:paraId="6B32E0B3" w14:textId="77777777" w:rsidR="00932786" w:rsidRPr="00FC5D60" w:rsidRDefault="00932786" w:rsidP="00850F02">
            <w:pPr>
              <w:ind w:firstLine="1440"/>
              <w:jc w:val="both"/>
              <w:rPr>
                <w:rFonts w:ascii="Arial" w:hAnsi="Arial" w:cs="Arial"/>
                <w:sz w:val="20"/>
                <w:szCs w:val="20"/>
                <w:lang w:val="mn-MN"/>
              </w:rPr>
            </w:pPr>
          </w:p>
          <w:p w14:paraId="19E32D2A" w14:textId="1E854E7D" w:rsidR="00932786" w:rsidRPr="00FC5D60" w:rsidRDefault="00245EC2" w:rsidP="00850F02">
            <w:pPr>
              <w:ind w:firstLine="1440"/>
              <w:jc w:val="both"/>
              <w:rPr>
                <w:rFonts w:ascii="Arial" w:hAnsi="Arial" w:cs="Arial"/>
                <w:sz w:val="20"/>
                <w:szCs w:val="20"/>
                <w:lang w:val="mn-MN"/>
              </w:rPr>
            </w:pPr>
            <w:r w:rsidRPr="00FC5D60">
              <w:rPr>
                <w:rFonts w:ascii="Arial" w:hAnsi="Arial" w:cs="Arial"/>
                <w:sz w:val="20"/>
                <w:szCs w:val="20"/>
                <w:lang w:val="mn-MN"/>
              </w:rPr>
              <w:t>“</w:t>
            </w:r>
            <w:r w:rsidR="00932786" w:rsidRPr="00FC5D60">
              <w:rPr>
                <w:rFonts w:ascii="Arial" w:hAnsi="Arial" w:cs="Arial"/>
                <w:sz w:val="20"/>
                <w:szCs w:val="20"/>
                <w:lang w:val="mn-MN"/>
              </w:rPr>
              <w:t>4.1.</w:t>
            </w:r>
            <w:r w:rsidR="00A108F0" w:rsidRPr="00FC5D60">
              <w:rPr>
                <w:rFonts w:ascii="Arial" w:hAnsi="Arial" w:cs="Arial"/>
                <w:sz w:val="20"/>
                <w:szCs w:val="20"/>
                <w:lang w:val="mn-MN"/>
              </w:rPr>
              <w:t>3</w:t>
            </w:r>
            <w:r w:rsidR="00932786" w:rsidRPr="00FC5D60">
              <w:rPr>
                <w:rFonts w:ascii="Arial" w:hAnsi="Arial" w:cs="Arial"/>
                <w:sz w:val="20"/>
                <w:szCs w:val="20"/>
                <w:lang w:val="mn-MN"/>
              </w:rPr>
              <w:t>2."</w:t>
            </w:r>
            <w:r w:rsidR="00802821" w:rsidRPr="00FC5D60">
              <w:rPr>
                <w:rFonts w:ascii="Arial" w:hAnsi="Arial" w:cs="Arial"/>
                <w:sz w:val="20"/>
                <w:szCs w:val="20"/>
                <w:lang w:val="mn-MN"/>
              </w:rPr>
              <w:t xml:space="preserve">critical </w:t>
            </w:r>
            <w:r w:rsidR="00932786" w:rsidRPr="00FC5D60">
              <w:rPr>
                <w:rFonts w:ascii="Arial" w:hAnsi="Arial" w:cs="Arial"/>
                <w:sz w:val="20"/>
                <w:szCs w:val="20"/>
                <w:lang w:val="mn-MN"/>
              </w:rPr>
              <w:t xml:space="preserve">minerals" means </w:t>
            </w:r>
            <w:r w:rsidR="006372D1" w:rsidRPr="00FC5D60">
              <w:rPr>
                <w:rFonts w:ascii="Arial" w:hAnsi="Arial" w:cs="Arial"/>
                <w:sz w:val="20"/>
                <w:szCs w:val="20"/>
                <w:lang w:val="mn-MN"/>
              </w:rPr>
              <w:t>minerals that are necessary for new technologies and are in high demand;”</w:t>
            </w:r>
          </w:p>
          <w:p w14:paraId="7E3ABB19" w14:textId="77777777" w:rsidR="00026382" w:rsidRPr="00FC5D60" w:rsidRDefault="00026382" w:rsidP="00850F02">
            <w:pPr>
              <w:ind w:firstLine="1440"/>
              <w:jc w:val="both"/>
              <w:rPr>
                <w:rFonts w:ascii="Arial" w:hAnsi="Arial" w:cs="Arial"/>
                <w:sz w:val="20"/>
                <w:szCs w:val="20"/>
                <w:lang w:val="mn-MN"/>
              </w:rPr>
            </w:pPr>
          </w:p>
          <w:p w14:paraId="5504B074" w14:textId="5E2D60E6" w:rsidR="00026382" w:rsidRPr="00FC5D60" w:rsidRDefault="00026382" w:rsidP="00850F02">
            <w:pPr>
              <w:ind w:firstLine="1440"/>
              <w:jc w:val="both"/>
              <w:rPr>
                <w:rFonts w:ascii="Arial" w:hAnsi="Arial" w:cs="Arial"/>
                <w:b/>
                <w:bCs/>
                <w:sz w:val="20"/>
                <w:szCs w:val="20"/>
                <w:lang w:val="mn-MN"/>
              </w:rPr>
            </w:pPr>
            <w:r w:rsidRPr="00FC5D60">
              <w:rPr>
                <w:rFonts w:ascii="Arial" w:hAnsi="Arial" w:cs="Arial"/>
                <w:b/>
                <w:bCs/>
                <w:sz w:val="20"/>
                <w:szCs w:val="20"/>
                <w:lang w:val="mn-MN"/>
              </w:rPr>
              <w:t>Article 2/20</w:t>
            </w:r>
            <w:r w:rsidRPr="00FC5D60">
              <w:rPr>
                <w:rFonts w:ascii="Arial" w:hAnsi="Arial" w:cs="Arial"/>
                <w:b/>
                <w:bCs/>
                <w:sz w:val="20"/>
                <w:szCs w:val="20"/>
                <w:vertAlign w:val="superscript"/>
                <w:lang w:val="mn-MN"/>
              </w:rPr>
              <w:t>1</w:t>
            </w:r>
            <w:r w:rsidRPr="00FC5D60">
              <w:rPr>
                <w:rFonts w:ascii="Arial" w:hAnsi="Arial" w:cs="Arial"/>
                <w:b/>
                <w:bCs/>
                <w:sz w:val="20"/>
                <w:szCs w:val="20"/>
                <w:lang w:val="mn-MN"/>
              </w:rPr>
              <w:t>:</w:t>
            </w:r>
          </w:p>
          <w:p w14:paraId="0BD69F58" w14:textId="77777777" w:rsidR="00F3354D" w:rsidRPr="00FC5D60" w:rsidRDefault="00F3354D" w:rsidP="00026382">
            <w:pPr>
              <w:jc w:val="both"/>
              <w:rPr>
                <w:rFonts w:ascii="Arial" w:hAnsi="Arial" w:cs="Arial"/>
                <w:sz w:val="20"/>
                <w:szCs w:val="20"/>
                <w:lang w:val="mn-MN"/>
              </w:rPr>
            </w:pPr>
          </w:p>
          <w:p w14:paraId="24EBB139" w14:textId="35947015" w:rsidR="00F3354D" w:rsidRPr="00FC5D60" w:rsidRDefault="00F3354D" w:rsidP="007A1016">
            <w:pPr>
              <w:ind w:firstLine="720"/>
              <w:jc w:val="both"/>
              <w:rPr>
                <w:rFonts w:ascii="Arial" w:hAnsi="Arial" w:cs="Arial"/>
                <w:b/>
                <w:bCs/>
                <w:sz w:val="20"/>
                <w:szCs w:val="20"/>
                <w:lang w:val="mn-MN"/>
              </w:rPr>
            </w:pPr>
            <w:r w:rsidRPr="00FC5D60">
              <w:rPr>
                <w:rFonts w:ascii="Arial" w:hAnsi="Arial" w:cs="Arial"/>
                <w:b/>
                <w:bCs/>
                <w:sz w:val="20"/>
                <w:szCs w:val="20"/>
                <w:lang w:val="mn-MN"/>
              </w:rPr>
              <w:t>“Article 20</w:t>
            </w:r>
            <w:r w:rsidRPr="00FC5D60">
              <w:rPr>
                <w:rFonts w:ascii="Arial" w:hAnsi="Arial" w:cs="Arial"/>
                <w:b/>
                <w:bCs/>
                <w:sz w:val="20"/>
                <w:szCs w:val="20"/>
                <w:vertAlign w:val="superscript"/>
                <w:lang w:val="mn-MN"/>
              </w:rPr>
              <w:t>1</w:t>
            </w:r>
            <w:r w:rsidRPr="00FC5D60">
              <w:rPr>
                <w:rFonts w:ascii="Arial" w:hAnsi="Arial" w:cs="Arial"/>
                <w:b/>
                <w:bCs/>
                <w:sz w:val="20"/>
                <w:szCs w:val="20"/>
                <w:lang w:val="mn-MN"/>
              </w:rPr>
              <w:t>.</w:t>
            </w:r>
            <w:r w:rsidR="0008083D" w:rsidRPr="00FC5D60">
              <w:rPr>
                <w:rFonts w:ascii="Arial" w:hAnsi="Arial" w:cs="Arial"/>
                <w:b/>
                <w:bCs/>
                <w:sz w:val="20"/>
                <w:szCs w:val="20"/>
                <w:lang w:val="mn-MN"/>
              </w:rPr>
              <w:t>I</w:t>
            </w:r>
            <w:r w:rsidR="00F67727" w:rsidRPr="00FC5D60">
              <w:rPr>
                <w:rFonts w:ascii="Arial" w:hAnsi="Arial" w:cs="Arial"/>
                <w:b/>
                <w:bCs/>
                <w:sz w:val="20"/>
                <w:szCs w:val="20"/>
                <w:lang w:val="mn-MN"/>
              </w:rPr>
              <w:t>ssuance of exploration licenses</w:t>
            </w:r>
            <w:r w:rsidR="0008083D" w:rsidRPr="00FC5D60">
              <w:rPr>
                <w:rFonts w:ascii="Arial" w:hAnsi="Arial" w:cs="Arial"/>
                <w:b/>
                <w:bCs/>
                <w:sz w:val="20"/>
                <w:szCs w:val="20"/>
                <w:lang w:val="mn-MN"/>
              </w:rPr>
              <w:t xml:space="preserve"> and </w:t>
            </w:r>
            <w:r w:rsidR="00405475" w:rsidRPr="00FC5D60">
              <w:rPr>
                <w:rFonts w:ascii="Arial" w:hAnsi="Arial" w:cs="Arial"/>
                <w:b/>
                <w:bCs/>
                <w:sz w:val="20"/>
                <w:szCs w:val="20"/>
                <w:lang w:val="mn-MN"/>
              </w:rPr>
              <w:t>determ</w:t>
            </w:r>
            <w:r w:rsidR="006B5D1B" w:rsidRPr="00FC5D60">
              <w:rPr>
                <w:rFonts w:ascii="Arial" w:hAnsi="Arial" w:cs="Arial"/>
                <w:b/>
                <w:bCs/>
                <w:sz w:val="20"/>
                <w:szCs w:val="20"/>
                <w:lang w:val="mn-MN"/>
              </w:rPr>
              <w:t>ination of</w:t>
            </w:r>
            <w:r w:rsidRPr="00FC5D60">
              <w:rPr>
                <w:rFonts w:ascii="Arial" w:hAnsi="Arial" w:cs="Arial"/>
                <w:b/>
                <w:bCs/>
                <w:sz w:val="20"/>
                <w:szCs w:val="20"/>
                <w:lang w:val="mn-MN"/>
              </w:rPr>
              <w:t xml:space="preserve"> exploration</w:t>
            </w:r>
            <w:r w:rsidR="00DA2545" w:rsidRPr="00FC5D60">
              <w:rPr>
                <w:rFonts w:ascii="Arial" w:hAnsi="Arial" w:cs="Arial"/>
                <w:b/>
                <w:bCs/>
                <w:sz w:val="20"/>
                <w:szCs w:val="20"/>
                <w:lang w:val="mn-MN"/>
              </w:rPr>
              <w:t xml:space="preserve"> area</w:t>
            </w:r>
            <w:r w:rsidRPr="00FC5D60">
              <w:rPr>
                <w:rFonts w:ascii="Arial" w:hAnsi="Arial" w:cs="Arial"/>
                <w:b/>
                <w:bCs/>
                <w:sz w:val="20"/>
                <w:szCs w:val="20"/>
                <w:lang w:val="mn-MN"/>
              </w:rPr>
              <w:t xml:space="preserve"> of </w:t>
            </w:r>
            <w:r w:rsidR="0088602F" w:rsidRPr="00FC5D60">
              <w:rPr>
                <w:rFonts w:ascii="Arial" w:hAnsi="Arial" w:cs="Arial"/>
                <w:b/>
                <w:bCs/>
                <w:sz w:val="20"/>
                <w:szCs w:val="20"/>
                <w:lang w:val="mn-MN"/>
              </w:rPr>
              <w:t>the critical</w:t>
            </w:r>
            <w:r w:rsidRPr="00FC5D60">
              <w:rPr>
                <w:rFonts w:ascii="Arial" w:hAnsi="Arial" w:cs="Arial"/>
                <w:b/>
                <w:bCs/>
                <w:sz w:val="20"/>
                <w:szCs w:val="20"/>
                <w:lang w:val="mn-MN"/>
              </w:rPr>
              <w:t xml:space="preserve"> minerals </w:t>
            </w:r>
          </w:p>
          <w:p w14:paraId="00FA9D78" w14:textId="77777777" w:rsidR="00F3354D" w:rsidRPr="00FC5D60" w:rsidRDefault="00F3354D" w:rsidP="007A1016">
            <w:pPr>
              <w:ind w:firstLine="720"/>
              <w:jc w:val="both"/>
              <w:rPr>
                <w:rFonts w:ascii="Arial" w:hAnsi="Arial" w:cs="Arial"/>
                <w:sz w:val="20"/>
                <w:szCs w:val="20"/>
                <w:lang w:val="mn-MN"/>
              </w:rPr>
            </w:pPr>
          </w:p>
          <w:p w14:paraId="2977BC31" w14:textId="64CC89A2" w:rsidR="00F3354D" w:rsidRPr="00FC5D60" w:rsidRDefault="00F24252" w:rsidP="007A1016">
            <w:pPr>
              <w:ind w:firstLine="720"/>
              <w:jc w:val="both"/>
              <w:rPr>
                <w:rFonts w:ascii="Arial" w:hAnsi="Arial" w:cs="Arial"/>
                <w:sz w:val="20"/>
                <w:szCs w:val="20"/>
                <w:lang w:val="mn-MN"/>
              </w:rPr>
            </w:pPr>
            <w:r w:rsidRPr="00FC5D60">
              <w:rPr>
                <w:rFonts w:ascii="Arial" w:hAnsi="Arial" w:cs="Arial"/>
                <w:sz w:val="20"/>
                <w:szCs w:val="20"/>
                <w:lang w:val="mn-MN"/>
              </w:rPr>
              <w:lastRenderedPageBreak/>
              <w:t>20</w:t>
            </w:r>
            <w:r w:rsidRPr="00FC5D60">
              <w:rPr>
                <w:rFonts w:ascii="Arial" w:hAnsi="Arial" w:cs="Arial"/>
                <w:sz w:val="20"/>
                <w:szCs w:val="20"/>
                <w:vertAlign w:val="superscript"/>
                <w:lang w:val="mn-MN"/>
              </w:rPr>
              <w:t>1</w:t>
            </w:r>
            <w:r w:rsidR="00F3354D" w:rsidRPr="00FC5D60">
              <w:rPr>
                <w:rFonts w:ascii="Arial" w:hAnsi="Arial" w:cs="Arial"/>
                <w:sz w:val="20"/>
                <w:szCs w:val="20"/>
                <w:lang w:val="mn-MN"/>
              </w:rPr>
              <w:t xml:space="preserve">.1.The state administrative body in charge of geology shall </w:t>
            </w:r>
            <w:r w:rsidR="00D53E12" w:rsidRPr="00FC5D60">
              <w:rPr>
                <w:rFonts w:ascii="Arial" w:hAnsi="Arial" w:cs="Arial"/>
                <w:sz w:val="20"/>
                <w:szCs w:val="20"/>
                <w:lang w:val="mn-MN"/>
              </w:rPr>
              <w:t>determine the</w:t>
            </w:r>
            <w:r w:rsidR="00F3354D" w:rsidRPr="00FC5D60">
              <w:rPr>
                <w:rFonts w:ascii="Arial" w:hAnsi="Arial" w:cs="Arial"/>
                <w:sz w:val="20"/>
                <w:szCs w:val="20"/>
                <w:lang w:val="mn-MN"/>
              </w:rPr>
              <w:t xml:space="preserve"> area where exploration of </w:t>
            </w:r>
            <w:r w:rsidR="0097675C" w:rsidRPr="00FC5D60">
              <w:rPr>
                <w:rFonts w:ascii="Arial" w:hAnsi="Arial" w:cs="Arial"/>
                <w:sz w:val="20"/>
                <w:szCs w:val="20"/>
                <w:lang w:val="mn-MN"/>
              </w:rPr>
              <w:t>critical</w:t>
            </w:r>
            <w:r w:rsidR="00F3354D" w:rsidRPr="00FC5D60">
              <w:rPr>
                <w:rFonts w:ascii="Arial" w:hAnsi="Arial" w:cs="Arial"/>
                <w:sz w:val="20"/>
                <w:szCs w:val="20"/>
                <w:lang w:val="mn-MN"/>
              </w:rPr>
              <w:t xml:space="preserve"> minerals is possible.</w:t>
            </w:r>
          </w:p>
          <w:p w14:paraId="53A5CA69" w14:textId="77777777" w:rsidR="00E00E4E" w:rsidRPr="00FC5D60" w:rsidRDefault="00E00E4E" w:rsidP="007A1016">
            <w:pPr>
              <w:ind w:firstLine="720"/>
              <w:jc w:val="both"/>
              <w:rPr>
                <w:rFonts w:ascii="Arial" w:hAnsi="Arial" w:cs="Arial"/>
                <w:sz w:val="20"/>
                <w:szCs w:val="20"/>
                <w:lang w:val="mn-MN"/>
              </w:rPr>
            </w:pPr>
          </w:p>
          <w:p w14:paraId="2848287F" w14:textId="49B8FE7E" w:rsidR="00F3354D" w:rsidRPr="00FC5D60" w:rsidRDefault="00F24252" w:rsidP="007A1016">
            <w:pPr>
              <w:ind w:firstLine="720"/>
              <w:jc w:val="both"/>
              <w:rPr>
                <w:rFonts w:ascii="Arial" w:hAnsi="Arial" w:cs="Arial"/>
                <w:sz w:val="20"/>
                <w:szCs w:val="20"/>
                <w:lang w:val="mn-MN"/>
              </w:rPr>
            </w:pPr>
            <w:r w:rsidRPr="00FC5D60">
              <w:rPr>
                <w:rFonts w:ascii="Arial" w:hAnsi="Arial" w:cs="Arial"/>
                <w:sz w:val="20"/>
                <w:szCs w:val="20"/>
                <w:lang w:val="mn-MN"/>
              </w:rPr>
              <w:t>20</w:t>
            </w:r>
            <w:r w:rsidRPr="00FC5D60">
              <w:rPr>
                <w:rFonts w:ascii="Arial" w:hAnsi="Arial" w:cs="Arial"/>
                <w:sz w:val="20"/>
                <w:szCs w:val="20"/>
                <w:vertAlign w:val="superscript"/>
                <w:lang w:val="mn-MN"/>
              </w:rPr>
              <w:t>1</w:t>
            </w:r>
            <w:r w:rsidR="00F3354D" w:rsidRPr="00FC5D60">
              <w:rPr>
                <w:rFonts w:ascii="Arial" w:hAnsi="Arial" w:cs="Arial"/>
                <w:sz w:val="20"/>
                <w:szCs w:val="20"/>
                <w:lang w:val="mn-MN"/>
              </w:rPr>
              <w:t xml:space="preserve">.2.The state administrative body in charge of </w:t>
            </w:r>
            <w:r w:rsidR="008C6449" w:rsidRPr="00FC5D60">
              <w:rPr>
                <w:rFonts w:ascii="Arial" w:hAnsi="Arial" w:cs="Arial"/>
                <w:sz w:val="20"/>
                <w:szCs w:val="20"/>
                <w:lang w:val="mn-MN"/>
              </w:rPr>
              <w:t>geology and mining matters</w:t>
            </w:r>
            <w:r w:rsidR="00F3354D" w:rsidRPr="00FC5D60">
              <w:rPr>
                <w:rFonts w:ascii="Arial" w:hAnsi="Arial" w:cs="Arial"/>
                <w:sz w:val="20"/>
                <w:szCs w:val="20"/>
                <w:lang w:val="mn-MN"/>
              </w:rPr>
              <w:t xml:space="preserve"> shall divide the areas specified in Article </w:t>
            </w:r>
            <w:r w:rsidRPr="00FC5D60">
              <w:rPr>
                <w:rFonts w:ascii="Arial" w:hAnsi="Arial" w:cs="Arial"/>
                <w:sz w:val="20"/>
                <w:szCs w:val="20"/>
                <w:lang w:val="mn-MN"/>
              </w:rPr>
              <w:t>20</w:t>
            </w:r>
            <w:r w:rsidRPr="00FC5D60">
              <w:rPr>
                <w:rFonts w:ascii="Arial" w:hAnsi="Arial" w:cs="Arial"/>
                <w:sz w:val="20"/>
                <w:szCs w:val="20"/>
                <w:vertAlign w:val="superscript"/>
                <w:lang w:val="mn-MN"/>
              </w:rPr>
              <w:t>1</w:t>
            </w:r>
            <w:r w:rsidR="00F3354D" w:rsidRPr="00FC5D60">
              <w:rPr>
                <w:rFonts w:ascii="Arial" w:hAnsi="Arial" w:cs="Arial"/>
                <w:sz w:val="20"/>
                <w:szCs w:val="20"/>
                <w:lang w:val="mn-MN"/>
              </w:rPr>
              <w:t>.1 of this Law in such a way that an exploration license can be issued.</w:t>
            </w:r>
          </w:p>
          <w:p w14:paraId="73465B49" w14:textId="77777777" w:rsidR="00F3354D" w:rsidRPr="00FC5D60" w:rsidRDefault="00F3354D" w:rsidP="007A1016">
            <w:pPr>
              <w:ind w:firstLine="720"/>
              <w:jc w:val="both"/>
              <w:rPr>
                <w:rFonts w:ascii="Arial" w:hAnsi="Arial" w:cs="Arial"/>
                <w:sz w:val="20"/>
                <w:szCs w:val="20"/>
                <w:lang w:val="mn-MN"/>
              </w:rPr>
            </w:pPr>
          </w:p>
          <w:p w14:paraId="6D2906D6" w14:textId="6E663C4A" w:rsidR="00F3354D" w:rsidRPr="00FC5D60" w:rsidRDefault="00F24252" w:rsidP="007A1016">
            <w:pPr>
              <w:ind w:firstLine="720"/>
              <w:jc w:val="both"/>
              <w:rPr>
                <w:rFonts w:ascii="Arial" w:hAnsi="Arial" w:cs="Arial"/>
                <w:sz w:val="20"/>
                <w:szCs w:val="20"/>
                <w:lang w:val="mn-MN"/>
              </w:rPr>
            </w:pPr>
            <w:r w:rsidRPr="00FC5D60">
              <w:rPr>
                <w:rFonts w:ascii="Arial" w:hAnsi="Arial" w:cs="Arial"/>
                <w:sz w:val="20"/>
                <w:szCs w:val="20"/>
                <w:lang w:val="mn-MN"/>
              </w:rPr>
              <w:t>20</w:t>
            </w:r>
            <w:r w:rsidRPr="00FC5D60">
              <w:rPr>
                <w:rFonts w:ascii="Arial" w:hAnsi="Arial" w:cs="Arial"/>
                <w:sz w:val="20"/>
                <w:szCs w:val="20"/>
                <w:vertAlign w:val="superscript"/>
                <w:lang w:val="mn-MN"/>
              </w:rPr>
              <w:t>1</w:t>
            </w:r>
            <w:r w:rsidR="00F3354D" w:rsidRPr="00FC5D60">
              <w:rPr>
                <w:rFonts w:ascii="Arial" w:hAnsi="Arial" w:cs="Arial"/>
                <w:sz w:val="20"/>
                <w:szCs w:val="20"/>
                <w:lang w:val="mn-MN"/>
              </w:rPr>
              <w:t xml:space="preserve">.3.The </w:t>
            </w:r>
            <w:r w:rsidR="00ED41B4" w:rsidRPr="00FC5D60">
              <w:rPr>
                <w:rFonts w:ascii="Arial" w:hAnsi="Arial" w:cs="Arial"/>
                <w:sz w:val="20"/>
                <w:szCs w:val="20"/>
                <w:lang w:val="mn-MN"/>
              </w:rPr>
              <w:t>State central administrative body in charge of geology and mining matters</w:t>
            </w:r>
            <w:r w:rsidR="00F3354D" w:rsidRPr="00FC5D60">
              <w:rPr>
                <w:rFonts w:ascii="Arial" w:hAnsi="Arial" w:cs="Arial"/>
                <w:sz w:val="20"/>
                <w:szCs w:val="20"/>
                <w:lang w:val="mn-MN"/>
              </w:rPr>
              <w:t xml:space="preserve"> shall present information on areas where an application for a </w:t>
            </w:r>
            <w:r w:rsidR="000A5D81" w:rsidRPr="00FC5D60">
              <w:rPr>
                <w:rFonts w:ascii="Arial" w:hAnsi="Arial" w:cs="Arial"/>
                <w:sz w:val="20"/>
                <w:szCs w:val="20"/>
                <w:lang w:val="mn-MN"/>
              </w:rPr>
              <w:t>critical</w:t>
            </w:r>
            <w:r w:rsidR="00F3354D" w:rsidRPr="00FC5D60">
              <w:rPr>
                <w:rFonts w:ascii="Arial" w:hAnsi="Arial" w:cs="Arial"/>
                <w:sz w:val="20"/>
                <w:szCs w:val="20"/>
                <w:lang w:val="mn-MN"/>
              </w:rPr>
              <w:t xml:space="preserve"> mineral</w:t>
            </w:r>
            <w:r w:rsidR="000A5D81" w:rsidRPr="00FC5D60">
              <w:rPr>
                <w:rFonts w:ascii="Arial" w:hAnsi="Arial" w:cs="Arial"/>
                <w:sz w:val="20"/>
                <w:szCs w:val="20"/>
                <w:lang w:val="mn-MN"/>
              </w:rPr>
              <w:t>s</w:t>
            </w:r>
            <w:r w:rsidR="00F3354D" w:rsidRPr="00FC5D60">
              <w:rPr>
                <w:rFonts w:ascii="Arial" w:hAnsi="Arial" w:cs="Arial"/>
                <w:sz w:val="20"/>
                <w:szCs w:val="20"/>
                <w:lang w:val="mn-MN"/>
              </w:rPr>
              <w:t xml:space="preserve"> license can be issued to the Government.</w:t>
            </w:r>
          </w:p>
          <w:p w14:paraId="59F841BE" w14:textId="77777777" w:rsidR="00F3354D" w:rsidRPr="00FC5D60" w:rsidRDefault="00F3354D" w:rsidP="007A1016">
            <w:pPr>
              <w:ind w:firstLine="720"/>
              <w:jc w:val="both"/>
              <w:rPr>
                <w:rFonts w:ascii="Arial" w:hAnsi="Arial" w:cs="Arial"/>
                <w:sz w:val="20"/>
                <w:szCs w:val="20"/>
                <w:lang w:val="mn-MN"/>
              </w:rPr>
            </w:pPr>
          </w:p>
          <w:p w14:paraId="2CB9D7B7" w14:textId="21C87F15" w:rsidR="00F3354D" w:rsidRPr="00FC5D60" w:rsidRDefault="00F24252" w:rsidP="007A1016">
            <w:pPr>
              <w:ind w:firstLine="720"/>
              <w:jc w:val="both"/>
              <w:rPr>
                <w:rFonts w:ascii="Arial" w:hAnsi="Arial" w:cs="Arial"/>
                <w:sz w:val="20"/>
                <w:szCs w:val="20"/>
                <w:lang w:val="mn-MN"/>
              </w:rPr>
            </w:pPr>
            <w:r w:rsidRPr="00FC5D60">
              <w:rPr>
                <w:rFonts w:ascii="Arial" w:hAnsi="Arial" w:cs="Arial"/>
                <w:sz w:val="20"/>
                <w:szCs w:val="20"/>
                <w:lang w:val="mn-MN"/>
              </w:rPr>
              <w:t>20</w:t>
            </w:r>
            <w:r w:rsidRPr="00FC5D60">
              <w:rPr>
                <w:rFonts w:ascii="Arial" w:hAnsi="Arial" w:cs="Arial"/>
                <w:sz w:val="20"/>
                <w:szCs w:val="20"/>
                <w:vertAlign w:val="superscript"/>
                <w:lang w:val="mn-MN"/>
              </w:rPr>
              <w:t>1</w:t>
            </w:r>
            <w:r w:rsidR="00F3354D" w:rsidRPr="00FC5D60">
              <w:rPr>
                <w:rFonts w:ascii="Arial" w:hAnsi="Arial" w:cs="Arial"/>
                <w:sz w:val="20"/>
                <w:szCs w:val="20"/>
                <w:lang w:val="mn-MN"/>
              </w:rPr>
              <w:t xml:space="preserve">.4.Based on the decision of the Government, a </w:t>
            </w:r>
            <w:r w:rsidR="009B5E03" w:rsidRPr="00FC5D60">
              <w:rPr>
                <w:rFonts w:ascii="Arial" w:hAnsi="Arial" w:cs="Arial"/>
                <w:sz w:val="20"/>
                <w:szCs w:val="20"/>
                <w:lang w:val="mn-MN"/>
              </w:rPr>
              <w:t>critical</w:t>
            </w:r>
            <w:r w:rsidR="00F3354D" w:rsidRPr="00FC5D60">
              <w:rPr>
                <w:rFonts w:ascii="Arial" w:hAnsi="Arial" w:cs="Arial"/>
                <w:sz w:val="20"/>
                <w:szCs w:val="20"/>
                <w:lang w:val="mn-MN"/>
              </w:rPr>
              <w:t xml:space="preserve"> mineral</w:t>
            </w:r>
            <w:r w:rsidR="00B26F06" w:rsidRPr="00FC5D60">
              <w:rPr>
                <w:rFonts w:ascii="Arial" w:hAnsi="Arial" w:cs="Arial"/>
                <w:sz w:val="20"/>
                <w:szCs w:val="20"/>
                <w:lang w:val="mn-MN"/>
              </w:rPr>
              <w:t>s</w:t>
            </w:r>
            <w:r w:rsidR="00F3354D" w:rsidRPr="00FC5D60">
              <w:rPr>
                <w:rFonts w:ascii="Arial" w:hAnsi="Arial" w:cs="Arial"/>
                <w:sz w:val="20"/>
                <w:szCs w:val="20"/>
                <w:lang w:val="mn-MN"/>
              </w:rPr>
              <w:t xml:space="preserve"> exploration license shall be issued by the state administrative body in charge of </w:t>
            </w:r>
            <w:r w:rsidR="00790B98" w:rsidRPr="00FC5D60">
              <w:rPr>
                <w:rFonts w:ascii="Arial" w:hAnsi="Arial" w:cs="Arial"/>
                <w:sz w:val="20"/>
                <w:szCs w:val="20"/>
                <w:lang w:val="mn-MN"/>
              </w:rPr>
              <w:t>geology and mining matters</w:t>
            </w:r>
            <w:r w:rsidR="00F3354D" w:rsidRPr="00FC5D60">
              <w:rPr>
                <w:rFonts w:ascii="Arial" w:hAnsi="Arial" w:cs="Arial"/>
                <w:sz w:val="20"/>
                <w:szCs w:val="20"/>
                <w:lang w:val="mn-MN"/>
              </w:rPr>
              <w:t xml:space="preserve"> upon application.”</w:t>
            </w:r>
          </w:p>
          <w:p w14:paraId="3B485ABB" w14:textId="77777777" w:rsidR="00932786" w:rsidRPr="00FC5D60" w:rsidRDefault="00932786" w:rsidP="0079650C">
            <w:pPr>
              <w:jc w:val="both"/>
              <w:rPr>
                <w:rFonts w:ascii="Arial" w:hAnsi="Arial" w:cs="Arial"/>
                <w:sz w:val="20"/>
                <w:szCs w:val="20"/>
                <w:lang w:val="mn-MN"/>
              </w:rPr>
            </w:pPr>
          </w:p>
          <w:p w14:paraId="24766CF0" w14:textId="48D5F5C7" w:rsidR="007B1608" w:rsidRPr="00FC5D60" w:rsidRDefault="007B1608" w:rsidP="007A1016">
            <w:pPr>
              <w:ind w:firstLine="1440"/>
              <w:jc w:val="both"/>
              <w:rPr>
                <w:rFonts w:ascii="Arial" w:hAnsi="Arial" w:cs="Arial"/>
                <w:b/>
                <w:bCs/>
                <w:sz w:val="20"/>
                <w:szCs w:val="20"/>
                <w:lang w:val="mn-MN"/>
              </w:rPr>
            </w:pPr>
            <w:r w:rsidRPr="00FC5D60">
              <w:rPr>
                <w:rFonts w:ascii="Arial" w:hAnsi="Arial" w:cs="Arial"/>
                <w:b/>
                <w:bCs/>
                <w:sz w:val="20"/>
                <w:szCs w:val="20"/>
                <w:lang w:val="mn-MN"/>
              </w:rPr>
              <w:t xml:space="preserve">Article 3/47, </w:t>
            </w:r>
            <w:r w:rsidR="00546A54" w:rsidRPr="00FC5D60">
              <w:rPr>
                <w:rFonts w:ascii="Arial" w:hAnsi="Arial" w:cs="Arial"/>
                <w:b/>
                <w:bCs/>
                <w:sz w:val="20"/>
                <w:szCs w:val="20"/>
                <w:lang w:val="mn-MN"/>
              </w:rPr>
              <w:t>sub-</w:t>
            </w:r>
            <w:r w:rsidRPr="00FC5D60">
              <w:rPr>
                <w:rFonts w:ascii="Arial" w:hAnsi="Arial" w:cs="Arial"/>
                <w:b/>
                <w:bCs/>
                <w:sz w:val="20"/>
                <w:szCs w:val="20"/>
                <w:lang w:val="mn-MN"/>
              </w:rPr>
              <w:t>paragraph 47.1.4:</w:t>
            </w:r>
          </w:p>
          <w:p w14:paraId="6E3E0827" w14:textId="77777777" w:rsidR="007B1608" w:rsidRPr="00FC5D60" w:rsidRDefault="007B1608" w:rsidP="007A1016">
            <w:pPr>
              <w:ind w:firstLine="1440"/>
              <w:jc w:val="both"/>
              <w:rPr>
                <w:rFonts w:ascii="Arial" w:hAnsi="Arial" w:cs="Arial"/>
                <w:sz w:val="20"/>
                <w:szCs w:val="20"/>
                <w:lang w:val="mn-MN"/>
              </w:rPr>
            </w:pPr>
          </w:p>
          <w:p w14:paraId="5CCBBF9F" w14:textId="7CE7CC0C" w:rsidR="007B1608" w:rsidRPr="00FC5D60" w:rsidRDefault="007B1608" w:rsidP="007A1016">
            <w:pPr>
              <w:ind w:firstLine="1440"/>
              <w:jc w:val="both"/>
              <w:rPr>
                <w:rFonts w:ascii="Arial" w:hAnsi="Arial" w:cs="Arial"/>
                <w:sz w:val="20"/>
                <w:szCs w:val="20"/>
                <w:lang w:val="mn-MN"/>
              </w:rPr>
            </w:pPr>
            <w:r w:rsidRPr="00FC5D60">
              <w:rPr>
                <w:rFonts w:ascii="Arial" w:hAnsi="Arial" w:cs="Arial"/>
                <w:sz w:val="20"/>
                <w:szCs w:val="20"/>
                <w:lang w:val="mn-MN"/>
              </w:rPr>
              <w:t>“47.1.4.</w:t>
            </w:r>
            <w:r w:rsidR="000062ED" w:rsidRPr="00FC5D60">
              <w:rPr>
                <w:rFonts w:ascii="Arial" w:hAnsi="Arial" w:cs="Arial"/>
                <w:sz w:val="20"/>
                <w:szCs w:val="20"/>
                <w:lang w:val="mn-MN"/>
              </w:rPr>
              <w:t>The</w:t>
            </w:r>
            <w:r w:rsidRPr="00FC5D60">
              <w:rPr>
                <w:rFonts w:ascii="Arial" w:hAnsi="Arial" w:cs="Arial"/>
                <w:sz w:val="20"/>
                <w:szCs w:val="20"/>
                <w:lang w:val="mn-MN"/>
              </w:rPr>
              <w:t xml:space="preserve"> person who sells minerals in the domestic market;”</w:t>
            </w:r>
          </w:p>
          <w:p w14:paraId="0F830F8E" w14:textId="77777777" w:rsidR="007B1608" w:rsidRPr="00FC5D60" w:rsidRDefault="007B1608" w:rsidP="007B1608">
            <w:pPr>
              <w:jc w:val="both"/>
              <w:rPr>
                <w:rFonts w:ascii="Arial" w:hAnsi="Arial" w:cs="Arial"/>
                <w:sz w:val="20"/>
                <w:szCs w:val="20"/>
                <w:lang w:val="mn-MN"/>
              </w:rPr>
            </w:pPr>
          </w:p>
          <w:p w14:paraId="4940DAAC" w14:textId="543E9131" w:rsidR="007E6D94" w:rsidRPr="00FC5D60" w:rsidRDefault="007E6D94" w:rsidP="007A1016">
            <w:pPr>
              <w:ind w:firstLine="720"/>
              <w:jc w:val="both"/>
              <w:rPr>
                <w:rFonts w:ascii="Arial" w:hAnsi="Arial" w:cs="Arial"/>
                <w:sz w:val="20"/>
                <w:szCs w:val="20"/>
                <w:lang w:val="mn-MN"/>
              </w:rPr>
            </w:pPr>
            <w:r w:rsidRPr="00FC5D60">
              <w:rPr>
                <w:rFonts w:ascii="Arial" w:hAnsi="Arial" w:cs="Arial"/>
                <w:b/>
                <w:bCs/>
                <w:sz w:val="20"/>
                <w:szCs w:val="20"/>
                <w:lang w:val="mn-MN"/>
              </w:rPr>
              <w:t>Article 2.</w:t>
            </w:r>
            <w:r w:rsidRPr="00FC5D60">
              <w:rPr>
                <w:rFonts w:ascii="Arial" w:hAnsi="Arial" w:cs="Arial"/>
                <w:sz w:val="20"/>
                <w:szCs w:val="20"/>
                <w:lang w:val="mn-MN"/>
              </w:rPr>
              <w:t xml:space="preserve">In Article </w:t>
            </w:r>
            <w:r w:rsidR="00D145BF" w:rsidRPr="00FC5D60">
              <w:rPr>
                <w:rFonts w:ascii="Arial" w:hAnsi="Arial" w:cs="Arial"/>
                <w:sz w:val="20"/>
                <w:szCs w:val="20"/>
                <w:lang w:val="mn-MN"/>
              </w:rPr>
              <w:t>9</w:t>
            </w:r>
            <w:r w:rsidRPr="00FC5D60">
              <w:rPr>
                <w:rFonts w:ascii="Arial" w:hAnsi="Arial" w:cs="Arial"/>
                <w:sz w:val="20"/>
                <w:szCs w:val="20"/>
                <w:lang w:val="mn-MN"/>
              </w:rPr>
              <w:t>,</w:t>
            </w:r>
            <w:r w:rsidR="00C93E6D" w:rsidRPr="00FC5D60">
              <w:rPr>
                <w:rFonts w:ascii="Arial" w:hAnsi="Arial" w:cs="Arial"/>
                <w:sz w:val="20"/>
                <w:szCs w:val="20"/>
                <w:lang w:val="mn-MN"/>
              </w:rPr>
              <w:t xml:space="preserve"> </w:t>
            </w:r>
            <w:r w:rsidR="00EC2327" w:rsidRPr="00FC5D60">
              <w:rPr>
                <w:rFonts w:ascii="Arial" w:hAnsi="Arial" w:cs="Arial"/>
                <w:sz w:val="20"/>
                <w:szCs w:val="20"/>
                <w:lang w:val="mn-MN"/>
              </w:rPr>
              <w:t>sub</w:t>
            </w:r>
            <w:r w:rsidR="00C93E6D" w:rsidRPr="00FC5D60">
              <w:rPr>
                <w:rFonts w:ascii="Arial" w:hAnsi="Arial" w:cs="Arial"/>
                <w:sz w:val="20"/>
                <w:szCs w:val="20"/>
                <w:lang w:val="mn-MN"/>
              </w:rPr>
              <w:t>-</w:t>
            </w:r>
            <w:r w:rsidR="00EC2327" w:rsidRPr="00FC5D60">
              <w:rPr>
                <w:rFonts w:ascii="Arial" w:hAnsi="Arial" w:cs="Arial"/>
                <w:sz w:val="20"/>
                <w:szCs w:val="20"/>
                <w:lang w:val="mn-MN"/>
              </w:rPr>
              <w:t>paragraph 9.1.</w:t>
            </w:r>
            <w:r w:rsidRPr="00FC5D60">
              <w:rPr>
                <w:rFonts w:ascii="Arial" w:hAnsi="Arial" w:cs="Arial"/>
                <w:sz w:val="20"/>
                <w:szCs w:val="20"/>
                <w:lang w:val="mn-MN"/>
              </w:rPr>
              <w:t>5</w:t>
            </w:r>
            <w:r w:rsidR="00EC2327" w:rsidRPr="00FC5D60">
              <w:rPr>
                <w:rFonts w:ascii="Arial" w:hAnsi="Arial" w:cs="Arial"/>
                <w:sz w:val="20"/>
                <w:szCs w:val="20"/>
                <w:lang w:val="mn-MN"/>
              </w:rPr>
              <w:t xml:space="preserve"> </w:t>
            </w:r>
            <w:r w:rsidRPr="00FC5D60">
              <w:rPr>
                <w:rFonts w:ascii="Arial" w:hAnsi="Arial" w:cs="Arial"/>
                <w:sz w:val="20"/>
                <w:szCs w:val="20"/>
                <w:lang w:val="mn-MN"/>
              </w:rPr>
              <w:t xml:space="preserve">of the </w:t>
            </w:r>
            <w:r w:rsidR="00B9570E" w:rsidRPr="00FC5D60">
              <w:rPr>
                <w:rFonts w:ascii="Arial" w:hAnsi="Arial" w:cs="Arial"/>
                <w:sz w:val="20"/>
                <w:szCs w:val="20"/>
                <w:lang w:val="mn-MN"/>
              </w:rPr>
              <w:t>Law on Minerals</w:t>
            </w:r>
            <w:r w:rsidRPr="00FC5D60">
              <w:rPr>
                <w:rFonts w:ascii="Arial" w:hAnsi="Arial" w:cs="Arial"/>
                <w:sz w:val="20"/>
                <w:szCs w:val="20"/>
                <w:lang w:val="mn-MN"/>
              </w:rPr>
              <w:t xml:space="preserve">, </w:t>
            </w:r>
            <w:r w:rsidR="00665F5B" w:rsidRPr="00FC5D60">
              <w:rPr>
                <w:rFonts w:ascii="Arial" w:hAnsi="Arial" w:cs="Arial"/>
                <w:sz w:val="20"/>
                <w:szCs w:val="20"/>
                <w:lang w:val="mn-MN"/>
              </w:rPr>
              <w:t xml:space="preserve">after </w:t>
            </w:r>
            <w:r w:rsidRPr="00FC5D60">
              <w:rPr>
                <w:rFonts w:ascii="Arial" w:hAnsi="Arial" w:cs="Arial"/>
                <w:sz w:val="20"/>
                <w:szCs w:val="20"/>
                <w:lang w:val="mn-MN"/>
              </w:rPr>
              <w:t>the word “</w:t>
            </w:r>
            <w:r w:rsidR="00665F5B" w:rsidRPr="00FC5D60">
              <w:rPr>
                <w:rFonts w:ascii="Arial" w:hAnsi="Arial" w:cs="Arial"/>
                <w:sz w:val="20"/>
                <w:szCs w:val="20"/>
                <w:lang w:val="mn-MN"/>
              </w:rPr>
              <w:t>holder</w:t>
            </w:r>
            <w:r w:rsidRPr="00FC5D60">
              <w:rPr>
                <w:rFonts w:ascii="Arial" w:hAnsi="Arial" w:cs="Arial"/>
                <w:sz w:val="20"/>
                <w:szCs w:val="20"/>
                <w:lang w:val="mn-MN"/>
              </w:rPr>
              <w:t xml:space="preserve">” shall be </w:t>
            </w:r>
            <w:r w:rsidR="00665F5B" w:rsidRPr="00FC5D60">
              <w:rPr>
                <w:rFonts w:ascii="Arial" w:hAnsi="Arial" w:cs="Arial"/>
                <w:sz w:val="20"/>
                <w:szCs w:val="20"/>
                <w:lang w:val="mn-MN"/>
              </w:rPr>
              <w:t xml:space="preserve">added </w:t>
            </w:r>
            <w:r w:rsidRPr="00FC5D60">
              <w:rPr>
                <w:rFonts w:ascii="Arial" w:hAnsi="Arial" w:cs="Arial"/>
                <w:sz w:val="20"/>
                <w:szCs w:val="20"/>
                <w:lang w:val="mn-MN"/>
              </w:rPr>
              <w:t>by “</w:t>
            </w:r>
            <w:r w:rsidR="00CB7563" w:rsidRPr="00FC5D60">
              <w:rPr>
                <w:rFonts w:ascii="Arial" w:hAnsi="Arial" w:cs="Arial"/>
                <w:sz w:val="20"/>
                <w:szCs w:val="20"/>
                <w:lang w:val="mn-MN"/>
              </w:rPr>
              <w:t xml:space="preserve">a residual deposit </w:t>
            </w:r>
            <w:r w:rsidR="00EC43EF" w:rsidRPr="00FC5D60">
              <w:rPr>
                <w:rFonts w:ascii="Arial" w:hAnsi="Arial" w:cs="Arial"/>
                <w:sz w:val="20"/>
                <w:szCs w:val="20"/>
                <w:lang w:val="mn-MN"/>
              </w:rPr>
              <w:t>holder</w:t>
            </w:r>
            <w:r w:rsidRPr="00FC5D60">
              <w:rPr>
                <w:rFonts w:ascii="Arial" w:hAnsi="Arial" w:cs="Arial"/>
                <w:sz w:val="20"/>
                <w:szCs w:val="20"/>
                <w:lang w:val="mn-MN"/>
              </w:rPr>
              <w:t>”.</w:t>
            </w:r>
          </w:p>
          <w:p w14:paraId="073DEDA9" w14:textId="77777777" w:rsidR="00C50B27" w:rsidRPr="00FC5D60" w:rsidRDefault="00C50B27" w:rsidP="007A1016">
            <w:pPr>
              <w:ind w:firstLine="720"/>
              <w:jc w:val="both"/>
              <w:rPr>
                <w:rFonts w:ascii="Arial" w:hAnsi="Arial" w:cs="Arial"/>
                <w:sz w:val="20"/>
                <w:szCs w:val="20"/>
                <w:lang w:val="mn-MN"/>
              </w:rPr>
            </w:pPr>
          </w:p>
          <w:p w14:paraId="240A7D52" w14:textId="6DD3129B" w:rsidR="007B1608" w:rsidRPr="00FC5D60" w:rsidRDefault="007B1608" w:rsidP="007A1016">
            <w:pPr>
              <w:ind w:firstLine="720"/>
              <w:jc w:val="both"/>
              <w:rPr>
                <w:rFonts w:ascii="Arial" w:hAnsi="Arial" w:cs="Arial"/>
                <w:sz w:val="20"/>
                <w:szCs w:val="20"/>
                <w:lang w:val="mn-MN"/>
              </w:rPr>
            </w:pPr>
            <w:r w:rsidRPr="00FC5D60">
              <w:rPr>
                <w:rFonts w:ascii="Arial" w:hAnsi="Arial" w:cs="Arial"/>
                <w:b/>
                <w:bCs/>
                <w:sz w:val="20"/>
                <w:szCs w:val="20"/>
                <w:lang w:val="mn-MN"/>
              </w:rPr>
              <w:t xml:space="preserve">Article </w:t>
            </w:r>
            <w:r w:rsidR="00C50B27" w:rsidRPr="00FC5D60">
              <w:rPr>
                <w:rFonts w:ascii="Arial" w:hAnsi="Arial" w:cs="Arial"/>
                <w:b/>
                <w:bCs/>
                <w:sz w:val="20"/>
                <w:szCs w:val="20"/>
                <w:lang w:val="mn-MN"/>
              </w:rPr>
              <w:t>3</w:t>
            </w:r>
            <w:r w:rsidRPr="00FC5D60">
              <w:rPr>
                <w:rFonts w:ascii="Arial" w:hAnsi="Arial" w:cs="Arial"/>
                <w:b/>
                <w:bCs/>
                <w:sz w:val="20"/>
                <w:szCs w:val="20"/>
                <w:lang w:val="mn-MN"/>
              </w:rPr>
              <w:t>.</w:t>
            </w:r>
            <w:r w:rsidR="00217727" w:rsidRPr="00FC5D60">
              <w:rPr>
                <w:rFonts w:ascii="Arial" w:hAnsi="Arial" w:cs="Arial"/>
                <w:sz w:val="20"/>
                <w:szCs w:val="20"/>
                <w:lang w:val="mn-MN"/>
              </w:rPr>
              <w:t>The Law on Minerals is hereby amended by modifying the following articles and provisions:</w:t>
            </w:r>
          </w:p>
          <w:p w14:paraId="7B542844" w14:textId="77777777" w:rsidR="00580E70" w:rsidRPr="00FC5D60" w:rsidRDefault="00580E70" w:rsidP="007B1608">
            <w:pPr>
              <w:jc w:val="both"/>
              <w:rPr>
                <w:rFonts w:ascii="Arial" w:hAnsi="Arial" w:cs="Arial"/>
                <w:sz w:val="20"/>
                <w:szCs w:val="20"/>
                <w:lang w:val="mn-MN"/>
              </w:rPr>
            </w:pPr>
          </w:p>
          <w:p w14:paraId="41767BC5" w14:textId="444AFC77" w:rsidR="007B1608" w:rsidRPr="00FC5D60" w:rsidRDefault="007B1608" w:rsidP="00D56635">
            <w:pPr>
              <w:ind w:firstLine="1440"/>
              <w:jc w:val="both"/>
              <w:rPr>
                <w:rFonts w:ascii="Arial" w:hAnsi="Arial" w:cs="Arial"/>
                <w:b/>
                <w:bCs/>
                <w:sz w:val="20"/>
                <w:szCs w:val="20"/>
                <w:lang w:val="mn-MN"/>
              </w:rPr>
            </w:pPr>
            <w:r w:rsidRPr="00FC5D60">
              <w:rPr>
                <w:rFonts w:ascii="Arial" w:hAnsi="Arial" w:cs="Arial"/>
                <w:b/>
                <w:bCs/>
                <w:sz w:val="20"/>
                <w:szCs w:val="20"/>
                <w:lang w:val="mn-MN"/>
              </w:rPr>
              <w:t xml:space="preserve">Article 1/4, </w:t>
            </w:r>
            <w:r w:rsidR="00580E70" w:rsidRPr="00FC5D60">
              <w:rPr>
                <w:rFonts w:ascii="Arial" w:hAnsi="Arial" w:cs="Arial"/>
                <w:b/>
                <w:bCs/>
                <w:sz w:val="20"/>
                <w:szCs w:val="20"/>
                <w:lang w:val="mn-MN"/>
              </w:rPr>
              <w:t>sub-</w:t>
            </w:r>
            <w:r w:rsidR="00C93E6D" w:rsidRPr="00FC5D60">
              <w:rPr>
                <w:rFonts w:ascii="Arial" w:hAnsi="Arial" w:cs="Arial"/>
                <w:b/>
                <w:bCs/>
                <w:sz w:val="20"/>
                <w:szCs w:val="20"/>
                <w:lang w:val="mn-MN"/>
              </w:rPr>
              <w:t xml:space="preserve"> paragraph </w:t>
            </w:r>
            <w:r w:rsidRPr="00FC5D60">
              <w:rPr>
                <w:rFonts w:ascii="Arial" w:hAnsi="Arial" w:cs="Arial"/>
                <w:b/>
                <w:bCs/>
                <w:sz w:val="20"/>
                <w:szCs w:val="20"/>
                <w:lang w:val="mn-MN"/>
              </w:rPr>
              <w:t>4.1.12:</w:t>
            </w:r>
          </w:p>
          <w:p w14:paraId="79770B41" w14:textId="77777777" w:rsidR="007B1608" w:rsidRPr="00FC5D60" w:rsidRDefault="007B1608" w:rsidP="00D56635">
            <w:pPr>
              <w:ind w:firstLine="1440"/>
              <w:jc w:val="both"/>
              <w:rPr>
                <w:rFonts w:ascii="Arial" w:hAnsi="Arial" w:cs="Arial"/>
                <w:sz w:val="20"/>
                <w:szCs w:val="20"/>
                <w:lang w:val="mn-MN"/>
              </w:rPr>
            </w:pPr>
          </w:p>
          <w:p w14:paraId="66F7C2E2" w14:textId="3D7559A4" w:rsidR="007B1608" w:rsidRPr="00FC5D60" w:rsidRDefault="007B1608" w:rsidP="00D56635">
            <w:pPr>
              <w:ind w:firstLine="1440"/>
              <w:jc w:val="both"/>
              <w:rPr>
                <w:rFonts w:ascii="Arial" w:hAnsi="Arial" w:cs="Arial"/>
                <w:sz w:val="20"/>
                <w:szCs w:val="20"/>
                <w:lang w:val="mn-MN"/>
              </w:rPr>
            </w:pPr>
            <w:r w:rsidRPr="00FC5D60">
              <w:rPr>
                <w:rFonts w:ascii="Arial" w:hAnsi="Arial" w:cs="Arial"/>
                <w:sz w:val="20"/>
                <w:szCs w:val="20"/>
                <w:lang w:val="mn-MN"/>
              </w:rPr>
              <w:t>“4.1.12.“strategic mineral deposit” means a deposit that produces or has the potential to produce more than five percent of Mongolia’s gross domestic product per year;”</w:t>
            </w:r>
          </w:p>
          <w:p w14:paraId="36672755" w14:textId="77777777" w:rsidR="004D5A2F" w:rsidRPr="00FC5D60" w:rsidRDefault="004D5A2F" w:rsidP="00D56635">
            <w:pPr>
              <w:ind w:firstLine="1440"/>
              <w:jc w:val="both"/>
              <w:rPr>
                <w:rFonts w:ascii="Arial" w:hAnsi="Arial" w:cs="Arial"/>
                <w:sz w:val="20"/>
                <w:szCs w:val="20"/>
                <w:lang w:val="mn-MN"/>
              </w:rPr>
            </w:pPr>
          </w:p>
          <w:p w14:paraId="4B60CCEC" w14:textId="6DF49B1D" w:rsidR="004210F0" w:rsidRPr="00FC5D60" w:rsidRDefault="007B1608" w:rsidP="00D56635">
            <w:pPr>
              <w:ind w:firstLine="1440"/>
              <w:jc w:val="both"/>
              <w:rPr>
                <w:rFonts w:ascii="Arial" w:hAnsi="Arial" w:cs="Arial"/>
                <w:b/>
                <w:bCs/>
                <w:sz w:val="20"/>
                <w:szCs w:val="20"/>
                <w:lang w:val="mn-MN"/>
              </w:rPr>
            </w:pPr>
            <w:r w:rsidRPr="00FC5D60">
              <w:rPr>
                <w:rFonts w:ascii="Arial" w:hAnsi="Arial" w:cs="Arial"/>
                <w:b/>
                <w:bCs/>
                <w:sz w:val="20"/>
                <w:szCs w:val="20"/>
                <w:lang w:val="mn-MN"/>
              </w:rPr>
              <w:t>Article 2/5, paragraph 5.3:</w:t>
            </w:r>
          </w:p>
          <w:p w14:paraId="10660A4B" w14:textId="77777777" w:rsidR="004210F0" w:rsidRPr="00FC5D60" w:rsidRDefault="004210F0" w:rsidP="00D56635">
            <w:pPr>
              <w:ind w:firstLine="1440"/>
              <w:jc w:val="both"/>
              <w:rPr>
                <w:rFonts w:ascii="Arial" w:hAnsi="Arial" w:cs="Arial"/>
                <w:sz w:val="20"/>
                <w:szCs w:val="20"/>
                <w:lang w:val="mn-MN"/>
              </w:rPr>
            </w:pPr>
          </w:p>
          <w:p w14:paraId="56E93BFA" w14:textId="726E26D4" w:rsidR="00932786" w:rsidRPr="00FC5D60" w:rsidRDefault="00932786" w:rsidP="00D56635">
            <w:pPr>
              <w:ind w:firstLine="1440"/>
              <w:jc w:val="both"/>
              <w:rPr>
                <w:rFonts w:ascii="Arial" w:hAnsi="Arial" w:cs="Arial"/>
                <w:sz w:val="20"/>
                <w:szCs w:val="20"/>
                <w:lang w:val="mn-MN"/>
              </w:rPr>
            </w:pPr>
            <w:r w:rsidRPr="00FC5D60">
              <w:rPr>
                <w:rFonts w:ascii="Arial" w:hAnsi="Arial" w:cs="Arial"/>
                <w:sz w:val="20"/>
                <w:szCs w:val="20"/>
                <w:lang w:val="mn-MN"/>
              </w:rPr>
              <w:t xml:space="preserve">“5.3.The accumulation of mineral-derived benefits to citizens shall be determined and implemented in the manner </w:t>
            </w:r>
            <w:r w:rsidRPr="00FC5D60">
              <w:rPr>
                <w:rFonts w:ascii="Arial" w:eastAsia="Times New Roman" w:hAnsi="Arial" w:cs="Arial"/>
                <w:sz w:val="20"/>
                <w:szCs w:val="20"/>
                <w:lang w:val="mn-MN"/>
              </w:rPr>
              <w:t xml:space="preserve">as set forth </w:t>
            </w:r>
            <w:r w:rsidRPr="00FC5D60">
              <w:rPr>
                <w:rFonts w:ascii="Arial" w:hAnsi="Arial" w:cs="Arial"/>
                <w:sz w:val="20"/>
                <w:szCs w:val="20"/>
                <w:lang w:val="mn-MN"/>
              </w:rPr>
              <w:t xml:space="preserve">in Article 8 of the Law on Supporting </w:t>
            </w:r>
            <w:r w:rsidR="00286926"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p w14:paraId="26ABC71D" w14:textId="77777777" w:rsidR="00932786" w:rsidRPr="00FC5D60" w:rsidRDefault="00932786" w:rsidP="00D56635">
            <w:pPr>
              <w:ind w:firstLine="1440"/>
              <w:jc w:val="both"/>
              <w:rPr>
                <w:rFonts w:ascii="Arial" w:hAnsi="Arial" w:cs="Arial"/>
                <w:sz w:val="20"/>
                <w:szCs w:val="20"/>
                <w:lang w:val="mn-MN"/>
              </w:rPr>
            </w:pPr>
          </w:p>
          <w:p w14:paraId="27025A62" w14:textId="72AE0AD8" w:rsidR="00932786" w:rsidRPr="00FC5D60" w:rsidRDefault="00932786" w:rsidP="00D56635">
            <w:pPr>
              <w:ind w:firstLine="1440"/>
              <w:jc w:val="both"/>
              <w:rPr>
                <w:rFonts w:ascii="Arial" w:hAnsi="Arial" w:cs="Arial"/>
                <w:b/>
                <w:bCs/>
                <w:sz w:val="20"/>
                <w:szCs w:val="20"/>
                <w:lang w:val="mn-MN"/>
              </w:rPr>
            </w:pPr>
            <w:r w:rsidRPr="00FC5D60">
              <w:rPr>
                <w:rFonts w:ascii="Arial" w:hAnsi="Arial" w:cs="Arial"/>
                <w:b/>
                <w:bCs/>
                <w:sz w:val="20"/>
                <w:szCs w:val="20"/>
                <w:lang w:val="mn-MN"/>
              </w:rPr>
              <w:t xml:space="preserve">Article </w:t>
            </w:r>
            <w:r w:rsidR="00286926" w:rsidRPr="00FC5D60">
              <w:rPr>
                <w:rFonts w:ascii="Arial" w:hAnsi="Arial" w:cs="Arial"/>
                <w:b/>
                <w:bCs/>
                <w:sz w:val="20"/>
                <w:szCs w:val="20"/>
                <w:lang w:val="mn-MN"/>
              </w:rPr>
              <w:t>3</w:t>
            </w:r>
            <w:r w:rsidRPr="00FC5D60">
              <w:rPr>
                <w:rFonts w:ascii="Arial" w:hAnsi="Arial" w:cs="Arial"/>
                <w:b/>
                <w:bCs/>
                <w:sz w:val="20"/>
                <w:szCs w:val="20"/>
                <w:lang w:val="mn-MN"/>
              </w:rPr>
              <w:t>/9, sub-paragraph 9.1.4:</w:t>
            </w:r>
          </w:p>
          <w:p w14:paraId="205239F2" w14:textId="77777777" w:rsidR="00932786" w:rsidRPr="00FC5D60" w:rsidRDefault="00932786" w:rsidP="00D56635">
            <w:pPr>
              <w:ind w:firstLine="1440"/>
              <w:jc w:val="both"/>
              <w:rPr>
                <w:rFonts w:ascii="Arial" w:hAnsi="Arial" w:cs="Arial"/>
                <w:sz w:val="20"/>
                <w:szCs w:val="20"/>
                <w:lang w:val="mn-MN"/>
              </w:rPr>
            </w:pPr>
          </w:p>
          <w:p w14:paraId="0D85B250" w14:textId="1CEEFDB0" w:rsidR="00932786" w:rsidRPr="00FC5D60" w:rsidRDefault="00932786" w:rsidP="00D56635">
            <w:pPr>
              <w:ind w:firstLine="1440"/>
              <w:jc w:val="both"/>
              <w:rPr>
                <w:rFonts w:ascii="Arial" w:hAnsi="Arial" w:cs="Arial"/>
                <w:sz w:val="20"/>
                <w:szCs w:val="20"/>
                <w:lang w:val="mn-MN"/>
              </w:rPr>
            </w:pPr>
            <w:r w:rsidRPr="00FC5D60">
              <w:rPr>
                <w:rFonts w:ascii="Arial" w:hAnsi="Arial" w:cs="Arial"/>
                <w:sz w:val="20"/>
                <w:szCs w:val="20"/>
                <w:lang w:val="mn-MN"/>
              </w:rPr>
              <w:t>“9.1.4.</w:t>
            </w:r>
            <w:r w:rsidR="00BF1450" w:rsidRPr="00FC5D60">
              <w:rPr>
                <w:rFonts w:ascii="Arial" w:hAnsi="Arial" w:cs="Arial"/>
                <w:sz w:val="20"/>
                <w:szCs w:val="20"/>
                <w:lang w:val="mn-MN"/>
              </w:rPr>
              <w:t>a</w:t>
            </w:r>
            <w:r w:rsidRPr="00FC5D60">
              <w:rPr>
                <w:rFonts w:ascii="Arial" w:hAnsi="Arial" w:cs="Arial"/>
                <w:sz w:val="20"/>
                <w:szCs w:val="20"/>
                <w:lang w:val="mn-MN"/>
              </w:rPr>
              <w:t xml:space="preserve">pproval of the classification of </w:t>
            </w:r>
            <w:r w:rsidR="008855DE" w:rsidRPr="00FC5D60">
              <w:rPr>
                <w:rFonts w:ascii="Arial" w:hAnsi="Arial" w:cs="Arial"/>
                <w:sz w:val="20"/>
                <w:szCs w:val="20"/>
                <w:lang w:val="mn-MN"/>
              </w:rPr>
              <w:t xml:space="preserve">critical </w:t>
            </w:r>
            <w:r w:rsidRPr="00FC5D60">
              <w:rPr>
                <w:rFonts w:ascii="Arial" w:hAnsi="Arial" w:cs="Arial"/>
                <w:sz w:val="20"/>
                <w:szCs w:val="20"/>
                <w:lang w:val="mn-MN"/>
              </w:rPr>
              <w:t>minerals;”</w:t>
            </w:r>
          </w:p>
          <w:p w14:paraId="1658E2DA" w14:textId="77777777" w:rsidR="00360327" w:rsidRPr="00FC5D60" w:rsidRDefault="00360327" w:rsidP="00D56635">
            <w:pPr>
              <w:ind w:firstLine="1440"/>
              <w:jc w:val="both"/>
              <w:rPr>
                <w:rFonts w:ascii="Arial" w:hAnsi="Arial" w:cs="Arial"/>
                <w:sz w:val="20"/>
                <w:szCs w:val="20"/>
                <w:lang w:val="mn-MN"/>
              </w:rPr>
            </w:pPr>
          </w:p>
          <w:p w14:paraId="7464C15A" w14:textId="1990F791" w:rsidR="00360327" w:rsidRPr="00FC5D60" w:rsidRDefault="00360327" w:rsidP="00D56635">
            <w:pPr>
              <w:ind w:firstLine="1440"/>
              <w:jc w:val="both"/>
              <w:rPr>
                <w:rFonts w:ascii="Arial" w:hAnsi="Arial" w:cs="Arial"/>
                <w:b/>
                <w:bCs/>
                <w:sz w:val="20"/>
                <w:szCs w:val="20"/>
                <w:lang w:val="mn-MN"/>
              </w:rPr>
            </w:pPr>
            <w:r w:rsidRPr="00FC5D60">
              <w:rPr>
                <w:rFonts w:ascii="Arial" w:hAnsi="Arial" w:cs="Arial"/>
                <w:b/>
                <w:bCs/>
                <w:sz w:val="20"/>
                <w:szCs w:val="20"/>
                <w:lang w:val="mn-MN"/>
              </w:rPr>
              <w:t xml:space="preserve">Article </w:t>
            </w:r>
            <w:r w:rsidR="00E054D6" w:rsidRPr="00FC5D60">
              <w:rPr>
                <w:rFonts w:ascii="Arial" w:hAnsi="Arial" w:cs="Arial"/>
                <w:b/>
                <w:bCs/>
                <w:sz w:val="20"/>
                <w:szCs w:val="20"/>
                <w:lang w:val="mn-MN"/>
              </w:rPr>
              <w:t>4</w:t>
            </w:r>
            <w:r w:rsidRPr="00FC5D60">
              <w:rPr>
                <w:rFonts w:ascii="Arial" w:hAnsi="Arial" w:cs="Arial"/>
                <w:b/>
                <w:bCs/>
                <w:sz w:val="20"/>
                <w:szCs w:val="20"/>
                <w:lang w:val="mn-MN"/>
              </w:rPr>
              <w:t>/47,</w:t>
            </w:r>
            <w:r w:rsidR="006417F5" w:rsidRPr="00FC5D60">
              <w:rPr>
                <w:rFonts w:ascii="Arial" w:hAnsi="Arial" w:cs="Arial"/>
                <w:b/>
                <w:bCs/>
                <w:sz w:val="20"/>
                <w:szCs w:val="20"/>
                <w:lang w:val="mn-MN"/>
              </w:rPr>
              <w:t xml:space="preserve"> </w:t>
            </w:r>
            <w:r w:rsidRPr="00FC5D60">
              <w:rPr>
                <w:rFonts w:ascii="Arial" w:hAnsi="Arial" w:cs="Arial"/>
                <w:b/>
                <w:bCs/>
                <w:sz w:val="20"/>
                <w:szCs w:val="20"/>
                <w:lang w:val="mn-MN"/>
              </w:rPr>
              <w:t>paragraph 4</w:t>
            </w:r>
            <w:r w:rsidR="00247471" w:rsidRPr="00FC5D60">
              <w:rPr>
                <w:rFonts w:ascii="Arial" w:hAnsi="Arial" w:cs="Arial"/>
                <w:b/>
                <w:bCs/>
                <w:sz w:val="20"/>
                <w:szCs w:val="20"/>
                <w:lang w:val="mn-MN"/>
              </w:rPr>
              <w:t>7.5</w:t>
            </w:r>
            <w:r w:rsidR="003353DB" w:rsidRPr="00FC5D60">
              <w:rPr>
                <w:rFonts w:ascii="Arial" w:hAnsi="Arial" w:cs="Arial"/>
                <w:b/>
                <w:bCs/>
                <w:sz w:val="20"/>
                <w:szCs w:val="20"/>
                <w:lang w:val="mn-MN"/>
              </w:rPr>
              <w:t>, line 1</w:t>
            </w:r>
            <w:r w:rsidRPr="00FC5D60">
              <w:rPr>
                <w:rFonts w:ascii="Arial" w:hAnsi="Arial" w:cs="Arial"/>
                <w:b/>
                <w:bCs/>
                <w:sz w:val="20"/>
                <w:szCs w:val="20"/>
                <w:lang w:val="mn-MN"/>
              </w:rPr>
              <w:t>:</w:t>
            </w:r>
          </w:p>
          <w:p w14:paraId="03BBAF23" w14:textId="77777777" w:rsidR="009F6BC0" w:rsidRPr="00FC5D60" w:rsidRDefault="009F6BC0" w:rsidP="00360327">
            <w:pPr>
              <w:jc w:val="both"/>
              <w:rPr>
                <w:rFonts w:ascii="Arial" w:hAnsi="Arial" w:cs="Arial"/>
                <w:b/>
                <w:bCs/>
                <w:sz w:val="20"/>
                <w:szCs w:val="20"/>
                <w:lang w:val="mn-MN"/>
              </w:rPr>
            </w:pPr>
          </w:p>
          <w:tbl>
            <w:tblPr>
              <w:tblpPr w:leftFromText="180" w:rightFromText="180" w:vertAnchor="text" w:tblpY="1"/>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651"/>
              <w:gridCol w:w="889"/>
              <w:gridCol w:w="920"/>
              <w:gridCol w:w="943"/>
              <w:gridCol w:w="431"/>
              <w:gridCol w:w="816"/>
              <w:gridCol w:w="680"/>
            </w:tblGrid>
            <w:tr w:rsidR="009F6BC0" w:rsidRPr="00FC5D60" w14:paraId="396E3162" w14:textId="77777777" w:rsidTr="001F7D9D">
              <w:trPr>
                <w:trHeight w:val="698"/>
              </w:trPr>
              <w:tc>
                <w:tcPr>
                  <w:tcW w:w="296" w:type="pct"/>
                  <w:vMerge w:val="restart"/>
                  <w:shd w:val="clear" w:color="auto" w:fill="FFFFFF"/>
                  <w:vAlign w:val="center"/>
                </w:tcPr>
                <w:p w14:paraId="687A2CBA"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w:t>
                  </w:r>
                </w:p>
              </w:tc>
              <w:tc>
                <w:tcPr>
                  <w:tcW w:w="714" w:type="pct"/>
                  <w:vMerge w:val="restart"/>
                  <w:shd w:val="clear" w:color="auto" w:fill="FFFFFF"/>
                  <w:vAlign w:val="center"/>
                </w:tcPr>
                <w:p w14:paraId="3212BC61" w14:textId="3572661D" w:rsidR="009F6BC0" w:rsidRPr="00FC5D60" w:rsidRDefault="002B6457" w:rsidP="009F6BC0">
                  <w:pPr>
                    <w:jc w:val="center"/>
                    <w:rPr>
                      <w:rFonts w:ascii="Arial" w:hAnsi="Arial" w:cs="Arial"/>
                      <w:sz w:val="11"/>
                      <w:szCs w:val="11"/>
                      <w:lang w:val="mn-MN"/>
                    </w:rPr>
                  </w:pPr>
                  <w:r w:rsidRPr="00FC5D60">
                    <w:rPr>
                      <w:rFonts w:ascii="Arial" w:hAnsi="Arial" w:cs="Arial"/>
                      <w:sz w:val="11"/>
                      <w:szCs w:val="11"/>
                      <w:lang w:val="mn-MN"/>
                    </w:rPr>
                    <w:t>Products</w:t>
                  </w:r>
                </w:p>
              </w:tc>
              <w:tc>
                <w:tcPr>
                  <w:tcW w:w="540" w:type="pct"/>
                  <w:vMerge w:val="restart"/>
                  <w:shd w:val="clear" w:color="auto" w:fill="FFFFFF"/>
                  <w:vAlign w:val="center"/>
                </w:tcPr>
                <w:p w14:paraId="13D1A2CB" w14:textId="3E02C785" w:rsidR="009F6BC0" w:rsidRPr="00FC5D60" w:rsidRDefault="00391593" w:rsidP="009F6BC0">
                  <w:pPr>
                    <w:jc w:val="center"/>
                    <w:rPr>
                      <w:rFonts w:ascii="Arial" w:hAnsi="Arial" w:cs="Arial"/>
                      <w:sz w:val="11"/>
                      <w:szCs w:val="11"/>
                      <w:lang w:val="mn-MN"/>
                    </w:rPr>
                  </w:pPr>
                  <w:r w:rsidRPr="00FC5D60">
                    <w:rPr>
                      <w:rFonts w:ascii="Arial" w:hAnsi="Arial" w:cs="Arial"/>
                      <w:sz w:val="11"/>
                      <w:szCs w:val="11"/>
                      <w:lang w:val="mn-MN"/>
                    </w:rPr>
                    <w:t>Unit of measurement</w:t>
                  </w:r>
                </w:p>
              </w:tc>
              <w:tc>
                <w:tcPr>
                  <w:tcW w:w="573" w:type="pct"/>
                  <w:vMerge w:val="restart"/>
                  <w:shd w:val="clear" w:color="auto" w:fill="FFFFFF"/>
                  <w:vAlign w:val="center"/>
                </w:tcPr>
                <w:p w14:paraId="6C5EF925" w14:textId="0517B066" w:rsidR="009F6BC0" w:rsidRPr="00FC5D60" w:rsidRDefault="00391593" w:rsidP="009F6BC0">
                  <w:pPr>
                    <w:jc w:val="center"/>
                    <w:rPr>
                      <w:rFonts w:ascii="Arial" w:hAnsi="Arial" w:cs="Arial"/>
                      <w:sz w:val="11"/>
                      <w:szCs w:val="11"/>
                      <w:lang w:val="mn-MN"/>
                    </w:rPr>
                  </w:pPr>
                  <w:r w:rsidRPr="00FC5D60">
                    <w:rPr>
                      <w:rFonts w:ascii="Arial" w:hAnsi="Arial" w:cs="Arial"/>
                      <w:sz w:val="11"/>
                      <w:szCs w:val="11"/>
                      <w:lang w:val="mn-MN"/>
                    </w:rPr>
                    <w:t>Benchmarking product</w:t>
                  </w:r>
                </w:p>
              </w:tc>
              <w:tc>
                <w:tcPr>
                  <w:tcW w:w="993" w:type="pct"/>
                  <w:vMerge w:val="restart"/>
                  <w:shd w:val="clear" w:color="auto" w:fill="FFFFFF"/>
                  <w:vAlign w:val="center"/>
                </w:tcPr>
                <w:p w14:paraId="1288F183" w14:textId="5B07BCC3" w:rsidR="009F6BC0" w:rsidRPr="00FC5D60" w:rsidRDefault="00391593" w:rsidP="009F6BC0">
                  <w:pPr>
                    <w:jc w:val="center"/>
                    <w:rPr>
                      <w:rFonts w:ascii="Arial" w:hAnsi="Arial" w:cs="Arial"/>
                      <w:sz w:val="11"/>
                      <w:szCs w:val="11"/>
                      <w:lang w:val="mn-MN"/>
                    </w:rPr>
                  </w:pPr>
                  <w:r w:rsidRPr="00FC5D60">
                    <w:rPr>
                      <w:rFonts w:ascii="Arial" w:hAnsi="Arial" w:cs="Arial"/>
                      <w:sz w:val="11"/>
                      <w:szCs w:val="11"/>
                      <w:lang w:val="mn-MN"/>
                    </w:rPr>
                    <w:t>Market price level /USD/</w:t>
                  </w:r>
                </w:p>
              </w:tc>
              <w:tc>
                <w:tcPr>
                  <w:tcW w:w="1884" w:type="pct"/>
                  <w:gridSpan w:val="3"/>
                  <w:shd w:val="clear" w:color="auto" w:fill="FFFFFF"/>
                  <w:vAlign w:val="center"/>
                </w:tcPr>
                <w:p w14:paraId="2AA5E5D0" w14:textId="2FB228C8" w:rsidR="009F6BC0" w:rsidRPr="00FC5D60" w:rsidRDefault="004672D0" w:rsidP="009F6BC0">
                  <w:pPr>
                    <w:jc w:val="center"/>
                    <w:rPr>
                      <w:rFonts w:ascii="Arial" w:hAnsi="Arial" w:cs="Arial"/>
                      <w:sz w:val="11"/>
                      <w:szCs w:val="11"/>
                      <w:lang w:val="mn-MN"/>
                    </w:rPr>
                  </w:pPr>
                  <w:r w:rsidRPr="00FC5D60">
                    <w:rPr>
                      <w:rFonts w:ascii="Arial" w:hAnsi="Arial" w:cs="Arial"/>
                      <w:sz w:val="11"/>
                      <w:szCs w:val="11"/>
                      <w:lang w:val="mn-MN"/>
                    </w:rPr>
                    <w:t>The rate to be added to the basic rate depending on the level of processing of the product</w:t>
                  </w:r>
                </w:p>
              </w:tc>
            </w:tr>
            <w:tr w:rsidR="009F6BC0" w:rsidRPr="00FC5D60" w14:paraId="596568FC" w14:textId="77777777" w:rsidTr="001F7D9D">
              <w:trPr>
                <w:trHeight w:val="301"/>
              </w:trPr>
              <w:tc>
                <w:tcPr>
                  <w:tcW w:w="296" w:type="pct"/>
                  <w:vMerge/>
                  <w:vAlign w:val="center"/>
                </w:tcPr>
                <w:p w14:paraId="536947C1" w14:textId="77777777" w:rsidR="009F6BC0" w:rsidRPr="00FC5D60" w:rsidRDefault="009F6BC0" w:rsidP="009F6BC0">
                  <w:pPr>
                    <w:rPr>
                      <w:rFonts w:ascii="Arial" w:hAnsi="Arial" w:cs="Arial"/>
                      <w:sz w:val="11"/>
                      <w:szCs w:val="11"/>
                      <w:lang w:val="mn-MN"/>
                    </w:rPr>
                  </w:pPr>
                </w:p>
              </w:tc>
              <w:tc>
                <w:tcPr>
                  <w:tcW w:w="714" w:type="pct"/>
                  <w:vMerge/>
                </w:tcPr>
                <w:p w14:paraId="08F29813" w14:textId="77777777" w:rsidR="009F6BC0" w:rsidRPr="00FC5D60" w:rsidRDefault="009F6BC0" w:rsidP="009F6BC0">
                  <w:pPr>
                    <w:rPr>
                      <w:rFonts w:ascii="Arial" w:hAnsi="Arial" w:cs="Arial"/>
                      <w:sz w:val="11"/>
                      <w:szCs w:val="11"/>
                      <w:lang w:val="mn-MN"/>
                    </w:rPr>
                  </w:pPr>
                </w:p>
              </w:tc>
              <w:tc>
                <w:tcPr>
                  <w:tcW w:w="540" w:type="pct"/>
                  <w:vMerge/>
                  <w:vAlign w:val="center"/>
                </w:tcPr>
                <w:p w14:paraId="5DC0C606" w14:textId="77777777" w:rsidR="009F6BC0" w:rsidRPr="00FC5D60" w:rsidRDefault="009F6BC0" w:rsidP="009F6BC0">
                  <w:pPr>
                    <w:rPr>
                      <w:rFonts w:ascii="Arial" w:hAnsi="Arial" w:cs="Arial"/>
                      <w:sz w:val="11"/>
                      <w:szCs w:val="11"/>
                      <w:lang w:val="mn-MN"/>
                    </w:rPr>
                  </w:pPr>
                </w:p>
              </w:tc>
              <w:tc>
                <w:tcPr>
                  <w:tcW w:w="573" w:type="pct"/>
                  <w:vMerge/>
                  <w:vAlign w:val="center"/>
                </w:tcPr>
                <w:p w14:paraId="4779CC11" w14:textId="77777777" w:rsidR="009F6BC0" w:rsidRPr="00FC5D60" w:rsidRDefault="009F6BC0" w:rsidP="009F6BC0">
                  <w:pPr>
                    <w:rPr>
                      <w:rFonts w:ascii="Arial" w:hAnsi="Arial" w:cs="Arial"/>
                      <w:sz w:val="11"/>
                      <w:szCs w:val="11"/>
                      <w:lang w:val="mn-MN"/>
                    </w:rPr>
                  </w:pPr>
                </w:p>
              </w:tc>
              <w:tc>
                <w:tcPr>
                  <w:tcW w:w="993" w:type="pct"/>
                  <w:vMerge/>
                  <w:vAlign w:val="center"/>
                </w:tcPr>
                <w:p w14:paraId="269673A1" w14:textId="77777777" w:rsidR="009F6BC0" w:rsidRPr="00FC5D60" w:rsidRDefault="009F6BC0" w:rsidP="009F6BC0">
                  <w:pPr>
                    <w:rPr>
                      <w:rFonts w:ascii="Arial" w:hAnsi="Arial" w:cs="Arial"/>
                      <w:sz w:val="11"/>
                      <w:szCs w:val="11"/>
                      <w:lang w:val="mn-MN"/>
                    </w:rPr>
                  </w:pPr>
                </w:p>
              </w:tc>
              <w:tc>
                <w:tcPr>
                  <w:tcW w:w="492" w:type="pct"/>
                  <w:vAlign w:val="center"/>
                </w:tcPr>
                <w:p w14:paraId="74DEBDF4" w14:textId="1AB0FBAA" w:rsidR="009F6BC0" w:rsidRPr="00FC5D60" w:rsidRDefault="004672D0" w:rsidP="009F6BC0">
                  <w:pPr>
                    <w:jc w:val="center"/>
                    <w:rPr>
                      <w:rFonts w:ascii="Arial" w:hAnsi="Arial" w:cs="Arial"/>
                      <w:sz w:val="11"/>
                      <w:szCs w:val="11"/>
                      <w:lang w:val="mn-MN"/>
                    </w:rPr>
                  </w:pPr>
                  <w:r w:rsidRPr="00FC5D60">
                    <w:rPr>
                      <w:rFonts w:ascii="Arial" w:hAnsi="Arial" w:cs="Arial"/>
                      <w:sz w:val="11"/>
                      <w:szCs w:val="11"/>
                      <w:lang w:val="mn-MN"/>
                    </w:rPr>
                    <w:t>Ore</w:t>
                  </w:r>
                </w:p>
              </w:tc>
              <w:tc>
                <w:tcPr>
                  <w:tcW w:w="604" w:type="pct"/>
                  <w:vAlign w:val="center"/>
                </w:tcPr>
                <w:p w14:paraId="202A2B02" w14:textId="33D0E6AF" w:rsidR="009F6BC0" w:rsidRPr="00FC5D60" w:rsidRDefault="004672D0" w:rsidP="009F6BC0">
                  <w:pPr>
                    <w:jc w:val="center"/>
                    <w:rPr>
                      <w:rFonts w:ascii="Arial" w:hAnsi="Arial" w:cs="Arial"/>
                      <w:sz w:val="11"/>
                      <w:szCs w:val="11"/>
                      <w:lang w:val="mn-MN"/>
                    </w:rPr>
                  </w:pPr>
                  <w:r w:rsidRPr="00FC5D60">
                    <w:rPr>
                      <w:rFonts w:ascii="Arial" w:hAnsi="Arial" w:cs="Arial"/>
                      <w:sz w:val="11"/>
                      <w:szCs w:val="11"/>
                      <w:lang w:val="mn-MN"/>
                    </w:rPr>
                    <w:t>Concentrate</w:t>
                  </w:r>
                </w:p>
              </w:tc>
              <w:tc>
                <w:tcPr>
                  <w:tcW w:w="788" w:type="pct"/>
                  <w:vAlign w:val="center"/>
                </w:tcPr>
                <w:p w14:paraId="0CC0BED3" w14:textId="43B84E86" w:rsidR="009F6BC0" w:rsidRPr="00FC5D60" w:rsidRDefault="004672D0" w:rsidP="009F6BC0">
                  <w:pPr>
                    <w:jc w:val="center"/>
                    <w:rPr>
                      <w:rFonts w:ascii="Arial" w:hAnsi="Arial" w:cs="Arial"/>
                      <w:sz w:val="11"/>
                      <w:szCs w:val="11"/>
                      <w:lang w:val="mn-MN"/>
                    </w:rPr>
                  </w:pPr>
                  <w:r w:rsidRPr="00FC5D60">
                    <w:rPr>
                      <w:rFonts w:ascii="Arial" w:hAnsi="Arial" w:cs="Arial"/>
                      <w:sz w:val="11"/>
                      <w:szCs w:val="11"/>
                      <w:lang w:val="mn-MN"/>
                    </w:rPr>
                    <w:t>Product</w:t>
                  </w:r>
                </w:p>
              </w:tc>
            </w:tr>
            <w:tr w:rsidR="009F6BC0" w:rsidRPr="00FC5D60" w14:paraId="0D2D6C7A" w14:textId="77777777" w:rsidTr="001F7D9D">
              <w:trPr>
                <w:trHeight w:val="122"/>
              </w:trPr>
              <w:tc>
                <w:tcPr>
                  <w:tcW w:w="296" w:type="pct"/>
                  <w:vMerge w:val="restart"/>
                  <w:shd w:val="clear" w:color="auto" w:fill="auto"/>
                  <w:vAlign w:val="center"/>
                </w:tcPr>
                <w:p w14:paraId="22797E90"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1</w:t>
                  </w:r>
                </w:p>
              </w:tc>
              <w:tc>
                <w:tcPr>
                  <w:tcW w:w="714" w:type="pct"/>
                  <w:vMerge w:val="restart"/>
                  <w:shd w:val="clear" w:color="auto" w:fill="auto"/>
                  <w:vAlign w:val="center"/>
                </w:tcPr>
                <w:p w14:paraId="29F92D2F" w14:textId="68EF00B3" w:rsidR="009F6BC0" w:rsidRPr="00FC5D60" w:rsidRDefault="009F5662" w:rsidP="009F6BC0">
                  <w:pPr>
                    <w:jc w:val="center"/>
                    <w:rPr>
                      <w:rFonts w:ascii="Arial" w:hAnsi="Arial" w:cs="Arial"/>
                      <w:sz w:val="11"/>
                      <w:szCs w:val="11"/>
                      <w:lang w:val="mn-MN"/>
                    </w:rPr>
                  </w:pPr>
                  <w:r w:rsidRPr="00FC5D60">
                    <w:rPr>
                      <w:rFonts w:ascii="Arial" w:hAnsi="Arial" w:cs="Arial"/>
                      <w:sz w:val="11"/>
                      <w:szCs w:val="11"/>
                      <w:lang w:val="mn-MN"/>
                    </w:rPr>
                    <w:t>Copper</w:t>
                  </w:r>
                  <w:r w:rsidR="009F6BC0" w:rsidRPr="00FC5D60">
                    <w:rPr>
                      <w:rFonts w:ascii="Arial" w:hAnsi="Arial" w:cs="Arial"/>
                      <w:sz w:val="11"/>
                      <w:szCs w:val="11"/>
                      <w:lang w:val="mn-MN"/>
                    </w:rPr>
                    <w:t xml:space="preserve"> (Cu)</w:t>
                  </w:r>
                </w:p>
              </w:tc>
              <w:tc>
                <w:tcPr>
                  <w:tcW w:w="540" w:type="pct"/>
                  <w:vMerge w:val="restart"/>
                  <w:shd w:val="clear" w:color="auto" w:fill="auto"/>
                  <w:vAlign w:val="center"/>
                </w:tcPr>
                <w:p w14:paraId="574739DE" w14:textId="5E064D6D" w:rsidR="009F6BC0" w:rsidRPr="00FC5D60" w:rsidRDefault="009F5662" w:rsidP="009F6BC0">
                  <w:pPr>
                    <w:jc w:val="center"/>
                    <w:rPr>
                      <w:rFonts w:ascii="Arial" w:hAnsi="Arial" w:cs="Arial"/>
                      <w:sz w:val="11"/>
                      <w:szCs w:val="11"/>
                      <w:lang w:val="mn-MN"/>
                    </w:rPr>
                  </w:pPr>
                  <w:r w:rsidRPr="00FC5D60">
                    <w:rPr>
                      <w:rFonts w:ascii="Arial" w:hAnsi="Arial" w:cs="Arial"/>
                      <w:sz w:val="11"/>
                      <w:szCs w:val="11"/>
                      <w:lang w:val="mn-MN"/>
                    </w:rPr>
                    <w:t>ton</w:t>
                  </w:r>
                </w:p>
              </w:tc>
              <w:tc>
                <w:tcPr>
                  <w:tcW w:w="573" w:type="pct"/>
                  <w:vMerge w:val="restart"/>
                  <w:shd w:val="clear" w:color="auto" w:fill="auto"/>
                  <w:vAlign w:val="center"/>
                </w:tcPr>
                <w:p w14:paraId="6283D2A9" w14:textId="62A5F937" w:rsidR="009F6BC0" w:rsidRPr="00FC5D60" w:rsidRDefault="009F5662" w:rsidP="009F6BC0">
                  <w:pPr>
                    <w:jc w:val="center"/>
                    <w:rPr>
                      <w:rFonts w:ascii="Arial" w:hAnsi="Arial" w:cs="Arial"/>
                      <w:sz w:val="11"/>
                      <w:szCs w:val="11"/>
                      <w:lang w:val="mn-MN"/>
                    </w:rPr>
                  </w:pPr>
                  <w:r w:rsidRPr="00FC5D60">
                    <w:rPr>
                      <w:rFonts w:ascii="Arial" w:hAnsi="Arial" w:cs="Arial"/>
                      <w:sz w:val="11"/>
                      <w:szCs w:val="11"/>
                      <w:lang w:val="mn-MN"/>
                    </w:rPr>
                    <w:t>Copper /pure metal/</w:t>
                  </w:r>
                </w:p>
              </w:tc>
              <w:tc>
                <w:tcPr>
                  <w:tcW w:w="993" w:type="pct"/>
                  <w:shd w:val="clear" w:color="auto" w:fill="auto"/>
                  <w:vAlign w:val="center"/>
                </w:tcPr>
                <w:p w14:paraId="76359580" w14:textId="5CC45C54" w:rsidR="009F6BC0" w:rsidRPr="00FC5D60" w:rsidRDefault="00877EB5" w:rsidP="009F6BC0">
                  <w:pPr>
                    <w:jc w:val="center"/>
                    <w:rPr>
                      <w:rFonts w:ascii="Arial" w:hAnsi="Arial" w:cs="Arial"/>
                      <w:sz w:val="11"/>
                      <w:szCs w:val="11"/>
                      <w:lang w:val="mn-MN"/>
                    </w:rPr>
                  </w:pPr>
                  <w:r w:rsidRPr="00FC5D60">
                    <w:rPr>
                      <w:rFonts w:ascii="Arial" w:hAnsi="Arial" w:cs="Arial"/>
                      <w:sz w:val="11"/>
                      <w:szCs w:val="11"/>
                      <w:lang w:val="mn-MN"/>
                    </w:rPr>
                    <w:t xml:space="preserve">Up to </w:t>
                  </w:r>
                  <w:r w:rsidR="009F6BC0" w:rsidRPr="00FC5D60">
                    <w:rPr>
                      <w:rFonts w:ascii="Arial" w:hAnsi="Arial" w:cs="Arial"/>
                      <w:sz w:val="11"/>
                      <w:szCs w:val="11"/>
                      <w:lang w:val="mn-MN"/>
                    </w:rPr>
                    <w:t>0-5000</w:t>
                  </w:r>
                </w:p>
              </w:tc>
              <w:tc>
                <w:tcPr>
                  <w:tcW w:w="492" w:type="pct"/>
                  <w:vMerge w:val="restart"/>
                  <w:shd w:val="clear" w:color="auto" w:fill="auto"/>
                  <w:vAlign w:val="center"/>
                </w:tcPr>
                <w:p w14:paraId="00B5563A"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0.00</w:t>
                  </w:r>
                </w:p>
                <w:p w14:paraId="47B992F6"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22.0</w:t>
                  </w:r>
                </w:p>
                <w:p w14:paraId="3547C16F"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lastRenderedPageBreak/>
                    <w:t>24.0</w:t>
                  </w:r>
                </w:p>
                <w:p w14:paraId="1CD48B01"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26.0</w:t>
                  </w:r>
                </w:p>
                <w:p w14:paraId="20E56A60"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28.0</w:t>
                  </w:r>
                </w:p>
                <w:p w14:paraId="1C2EA384"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30.0</w:t>
                  </w:r>
                </w:p>
              </w:tc>
              <w:tc>
                <w:tcPr>
                  <w:tcW w:w="604" w:type="pct"/>
                  <w:vMerge w:val="restart"/>
                  <w:shd w:val="clear" w:color="auto" w:fill="auto"/>
                  <w:vAlign w:val="center"/>
                </w:tcPr>
                <w:p w14:paraId="4443D319"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lastRenderedPageBreak/>
                    <w:t>0</w:t>
                  </w:r>
                </w:p>
                <w:p w14:paraId="79063F3E"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1.0</w:t>
                  </w:r>
                </w:p>
                <w:p w14:paraId="7FB53391"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lastRenderedPageBreak/>
                    <w:t>2.0</w:t>
                  </w:r>
                </w:p>
                <w:p w14:paraId="6588403A"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3.0</w:t>
                  </w:r>
                </w:p>
                <w:p w14:paraId="3714E955"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4.0</w:t>
                  </w:r>
                </w:p>
                <w:p w14:paraId="384829D0"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5.0</w:t>
                  </w:r>
                </w:p>
              </w:tc>
              <w:tc>
                <w:tcPr>
                  <w:tcW w:w="788" w:type="pct"/>
                  <w:shd w:val="clear" w:color="auto" w:fill="auto"/>
                  <w:vAlign w:val="center"/>
                </w:tcPr>
                <w:p w14:paraId="4378D26D"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lastRenderedPageBreak/>
                    <w:t>0.00</w:t>
                  </w:r>
                </w:p>
              </w:tc>
            </w:tr>
            <w:tr w:rsidR="009F6BC0" w:rsidRPr="00FC5D60" w14:paraId="21266A6B" w14:textId="77777777" w:rsidTr="001F7D9D">
              <w:trPr>
                <w:trHeight w:val="77"/>
              </w:trPr>
              <w:tc>
                <w:tcPr>
                  <w:tcW w:w="296" w:type="pct"/>
                  <w:vMerge/>
                  <w:shd w:val="clear" w:color="auto" w:fill="auto"/>
                  <w:vAlign w:val="center"/>
                </w:tcPr>
                <w:p w14:paraId="22A745BC" w14:textId="77777777" w:rsidR="009F6BC0" w:rsidRPr="00FC5D60" w:rsidRDefault="009F6BC0" w:rsidP="009F6BC0">
                  <w:pPr>
                    <w:rPr>
                      <w:rFonts w:ascii="Arial" w:hAnsi="Arial" w:cs="Arial"/>
                      <w:sz w:val="11"/>
                      <w:szCs w:val="11"/>
                      <w:lang w:val="mn-MN"/>
                    </w:rPr>
                  </w:pPr>
                </w:p>
              </w:tc>
              <w:tc>
                <w:tcPr>
                  <w:tcW w:w="714" w:type="pct"/>
                  <w:vMerge/>
                  <w:shd w:val="clear" w:color="auto" w:fill="auto"/>
                </w:tcPr>
                <w:p w14:paraId="062B06BB" w14:textId="77777777" w:rsidR="009F6BC0" w:rsidRPr="00FC5D60" w:rsidRDefault="009F6BC0" w:rsidP="009F6BC0">
                  <w:pPr>
                    <w:rPr>
                      <w:rFonts w:ascii="Arial" w:hAnsi="Arial" w:cs="Arial"/>
                      <w:sz w:val="11"/>
                      <w:szCs w:val="11"/>
                      <w:lang w:val="mn-MN"/>
                    </w:rPr>
                  </w:pPr>
                </w:p>
              </w:tc>
              <w:tc>
                <w:tcPr>
                  <w:tcW w:w="540" w:type="pct"/>
                  <w:vMerge/>
                  <w:shd w:val="clear" w:color="auto" w:fill="auto"/>
                  <w:vAlign w:val="center"/>
                </w:tcPr>
                <w:p w14:paraId="3BADE7B6" w14:textId="77777777" w:rsidR="009F6BC0" w:rsidRPr="00FC5D60" w:rsidRDefault="009F6BC0" w:rsidP="009F6BC0">
                  <w:pPr>
                    <w:rPr>
                      <w:rFonts w:ascii="Arial" w:hAnsi="Arial" w:cs="Arial"/>
                      <w:sz w:val="11"/>
                      <w:szCs w:val="11"/>
                      <w:lang w:val="mn-MN"/>
                    </w:rPr>
                  </w:pPr>
                </w:p>
              </w:tc>
              <w:tc>
                <w:tcPr>
                  <w:tcW w:w="573" w:type="pct"/>
                  <w:vMerge/>
                  <w:shd w:val="clear" w:color="auto" w:fill="auto"/>
                  <w:vAlign w:val="center"/>
                </w:tcPr>
                <w:p w14:paraId="199EF84D" w14:textId="77777777" w:rsidR="009F6BC0" w:rsidRPr="00FC5D60" w:rsidRDefault="009F6BC0" w:rsidP="009F6BC0">
                  <w:pPr>
                    <w:rPr>
                      <w:rFonts w:ascii="Arial" w:hAnsi="Arial" w:cs="Arial"/>
                      <w:sz w:val="11"/>
                      <w:szCs w:val="11"/>
                      <w:lang w:val="mn-MN"/>
                    </w:rPr>
                  </w:pPr>
                </w:p>
              </w:tc>
              <w:tc>
                <w:tcPr>
                  <w:tcW w:w="993" w:type="pct"/>
                  <w:shd w:val="clear" w:color="auto" w:fill="auto"/>
                  <w:vAlign w:val="center"/>
                </w:tcPr>
                <w:p w14:paraId="02A86AE2" w14:textId="4F5DB9E3" w:rsidR="009F6BC0" w:rsidRPr="00FC5D60" w:rsidRDefault="00F82A12" w:rsidP="009F6BC0">
                  <w:pPr>
                    <w:jc w:val="center"/>
                    <w:rPr>
                      <w:rFonts w:ascii="Arial" w:hAnsi="Arial" w:cs="Arial"/>
                      <w:sz w:val="11"/>
                      <w:szCs w:val="11"/>
                      <w:lang w:val="mn-MN"/>
                    </w:rPr>
                  </w:pPr>
                  <w:r w:rsidRPr="00FC5D60">
                    <w:rPr>
                      <w:rFonts w:ascii="Arial" w:hAnsi="Arial" w:cs="Arial"/>
                      <w:sz w:val="11"/>
                      <w:szCs w:val="11"/>
                      <w:lang w:val="mn-MN"/>
                    </w:rPr>
                    <w:t xml:space="preserve">Up to </w:t>
                  </w:r>
                  <w:r w:rsidR="009F6BC0" w:rsidRPr="00FC5D60">
                    <w:rPr>
                      <w:rFonts w:ascii="Arial" w:hAnsi="Arial" w:cs="Arial"/>
                      <w:sz w:val="11"/>
                      <w:szCs w:val="11"/>
                      <w:lang w:val="mn-MN"/>
                    </w:rPr>
                    <w:t xml:space="preserve">5000-6000 </w:t>
                  </w:r>
                </w:p>
              </w:tc>
              <w:tc>
                <w:tcPr>
                  <w:tcW w:w="492" w:type="pct"/>
                  <w:vMerge/>
                  <w:shd w:val="clear" w:color="auto" w:fill="auto"/>
                  <w:vAlign w:val="center"/>
                </w:tcPr>
                <w:p w14:paraId="12190977" w14:textId="77777777" w:rsidR="009F6BC0" w:rsidRPr="00FC5D60" w:rsidRDefault="009F6BC0" w:rsidP="009F6BC0">
                  <w:pPr>
                    <w:jc w:val="center"/>
                    <w:rPr>
                      <w:rFonts w:ascii="Arial" w:hAnsi="Arial" w:cs="Arial"/>
                      <w:sz w:val="11"/>
                      <w:szCs w:val="11"/>
                      <w:lang w:val="mn-MN"/>
                    </w:rPr>
                  </w:pPr>
                </w:p>
              </w:tc>
              <w:tc>
                <w:tcPr>
                  <w:tcW w:w="604" w:type="pct"/>
                  <w:vMerge/>
                  <w:shd w:val="clear" w:color="auto" w:fill="auto"/>
                  <w:vAlign w:val="center"/>
                </w:tcPr>
                <w:p w14:paraId="658CD7E6" w14:textId="77777777" w:rsidR="009F6BC0" w:rsidRPr="00FC5D60" w:rsidRDefault="009F6BC0" w:rsidP="009F6BC0">
                  <w:pPr>
                    <w:jc w:val="center"/>
                    <w:rPr>
                      <w:rFonts w:ascii="Arial" w:hAnsi="Arial" w:cs="Arial"/>
                      <w:sz w:val="11"/>
                      <w:szCs w:val="11"/>
                      <w:lang w:val="mn-MN"/>
                    </w:rPr>
                  </w:pPr>
                </w:p>
              </w:tc>
              <w:tc>
                <w:tcPr>
                  <w:tcW w:w="788" w:type="pct"/>
                  <w:shd w:val="clear" w:color="auto" w:fill="auto"/>
                  <w:vAlign w:val="center"/>
                </w:tcPr>
                <w:p w14:paraId="67436FD7"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1.00</w:t>
                  </w:r>
                </w:p>
              </w:tc>
            </w:tr>
            <w:tr w:rsidR="009F6BC0" w:rsidRPr="00FC5D60" w14:paraId="2DF05133" w14:textId="77777777" w:rsidTr="001F7D9D">
              <w:trPr>
                <w:trHeight w:val="128"/>
              </w:trPr>
              <w:tc>
                <w:tcPr>
                  <w:tcW w:w="296" w:type="pct"/>
                  <w:vMerge/>
                  <w:shd w:val="clear" w:color="auto" w:fill="auto"/>
                  <w:vAlign w:val="center"/>
                </w:tcPr>
                <w:p w14:paraId="59CD4025" w14:textId="77777777" w:rsidR="009F6BC0" w:rsidRPr="00FC5D60" w:rsidRDefault="009F6BC0" w:rsidP="009F6BC0">
                  <w:pPr>
                    <w:rPr>
                      <w:rFonts w:ascii="Arial" w:hAnsi="Arial" w:cs="Arial"/>
                      <w:sz w:val="11"/>
                      <w:szCs w:val="11"/>
                      <w:lang w:val="mn-MN"/>
                    </w:rPr>
                  </w:pPr>
                </w:p>
              </w:tc>
              <w:tc>
                <w:tcPr>
                  <w:tcW w:w="714" w:type="pct"/>
                  <w:vMerge/>
                  <w:shd w:val="clear" w:color="auto" w:fill="auto"/>
                </w:tcPr>
                <w:p w14:paraId="3222AAE7" w14:textId="77777777" w:rsidR="009F6BC0" w:rsidRPr="00FC5D60" w:rsidRDefault="009F6BC0" w:rsidP="009F6BC0">
                  <w:pPr>
                    <w:rPr>
                      <w:rFonts w:ascii="Arial" w:hAnsi="Arial" w:cs="Arial"/>
                      <w:sz w:val="11"/>
                      <w:szCs w:val="11"/>
                      <w:lang w:val="mn-MN"/>
                    </w:rPr>
                  </w:pPr>
                </w:p>
              </w:tc>
              <w:tc>
                <w:tcPr>
                  <w:tcW w:w="540" w:type="pct"/>
                  <w:vMerge/>
                  <w:shd w:val="clear" w:color="auto" w:fill="auto"/>
                  <w:vAlign w:val="center"/>
                </w:tcPr>
                <w:p w14:paraId="77032320" w14:textId="77777777" w:rsidR="009F6BC0" w:rsidRPr="00FC5D60" w:rsidRDefault="009F6BC0" w:rsidP="009F6BC0">
                  <w:pPr>
                    <w:rPr>
                      <w:rFonts w:ascii="Arial" w:hAnsi="Arial" w:cs="Arial"/>
                      <w:sz w:val="11"/>
                      <w:szCs w:val="11"/>
                      <w:lang w:val="mn-MN"/>
                    </w:rPr>
                  </w:pPr>
                </w:p>
              </w:tc>
              <w:tc>
                <w:tcPr>
                  <w:tcW w:w="573" w:type="pct"/>
                  <w:vMerge/>
                  <w:shd w:val="clear" w:color="auto" w:fill="auto"/>
                  <w:vAlign w:val="center"/>
                </w:tcPr>
                <w:p w14:paraId="4E678034" w14:textId="77777777" w:rsidR="009F6BC0" w:rsidRPr="00FC5D60" w:rsidRDefault="009F6BC0" w:rsidP="009F6BC0">
                  <w:pPr>
                    <w:rPr>
                      <w:rFonts w:ascii="Arial" w:hAnsi="Arial" w:cs="Arial"/>
                      <w:sz w:val="11"/>
                      <w:szCs w:val="11"/>
                      <w:lang w:val="mn-MN"/>
                    </w:rPr>
                  </w:pPr>
                </w:p>
              </w:tc>
              <w:tc>
                <w:tcPr>
                  <w:tcW w:w="993" w:type="pct"/>
                  <w:shd w:val="clear" w:color="auto" w:fill="auto"/>
                  <w:vAlign w:val="center"/>
                </w:tcPr>
                <w:p w14:paraId="73AE3536" w14:textId="59B10CB5" w:rsidR="009F6BC0" w:rsidRPr="00FC5D60" w:rsidRDefault="00F82A12" w:rsidP="009F6BC0">
                  <w:pPr>
                    <w:jc w:val="center"/>
                    <w:rPr>
                      <w:rFonts w:ascii="Arial" w:hAnsi="Arial" w:cs="Arial"/>
                      <w:sz w:val="11"/>
                      <w:szCs w:val="11"/>
                      <w:lang w:val="mn-MN"/>
                    </w:rPr>
                  </w:pPr>
                  <w:r w:rsidRPr="00FC5D60">
                    <w:rPr>
                      <w:rFonts w:ascii="Arial" w:hAnsi="Arial" w:cs="Arial"/>
                      <w:sz w:val="11"/>
                      <w:szCs w:val="11"/>
                      <w:lang w:val="mn-MN"/>
                    </w:rPr>
                    <w:t xml:space="preserve">Up to </w:t>
                  </w:r>
                  <w:r w:rsidR="009F6BC0" w:rsidRPr="00FC5D60">
                    <w:rPr>
                      <w:rFonts w:ascii="Arial" w:hAnsi="Arial" w:cs="Arial"/>
                      <w:sz w:val="11"/>
                      <w:szCs w:val="11"/>
                      <w:lang w:val="mn-MN"/>
                    </w:rPr>
                    <w:t xml:space="preserve">6000-7000 </w:t>
                  </w:r>
                </w:p>
              </w:tc>
              <w:tc>
                <w:tcPr>
                  <w:tcW w:w="492" w:type="pct"/>
                  <w:vMerge/>
                  <w:shd w:val="clear" w:color="auto" w:fill="auto"/>
                  <w:vAlign w:val="center"/>
                </w:tcPr>
                <w:p w14:paraId="7D3C4F26" w14:textId="77777777" w:rsidR="009F6BC0" w:rsidRPr="00FC5D60" w:rsidRDefault="009F6BC0" w:rsidP="009F6BC0">
                  <w:pPr>
                    <w:jc w:val="center"/>
                    <w:rPr>
                      <w:rFonts w:ascii="Arial" w:hAnsi="Arial" w:cs="Arial"/>
                      <w:sz w:val="11"/>
                      <w:szCs w:val="11"/>
                      <w:lang w:val="mn-MN"/>
                    </w:rPr>
                  </w:pPr>
                </w:p>
              </w:tc>
              <w:tc>
                <w:tcPr>
                  <w:tcW w:w="604" w:type="pct"/>
                  <w:vMerge/>
                  <w:shd w:val="clear" w:color="auto" w:fill="auto"/>
                  <w:vAlign w:val="center"/>
                </w:tcPr>
                <w:p w14:paraId="0DB572CC" w14:textId="77777777" w:rsidR="009F6BC0" w:rsidRPr="00FC5D60" w:rsidRDefault="009F6BC0" w:rsidP="009F6BC0">
                  <w:pPr>
                    <w:jc w:val="center"/>
                    <w:rPr>
                      <w:rFonts w:ascii="Arial" w:hAnsi="Arial" w:cs="Arial"/>
                      <w:sz w:val="11"/>
                      <w:szCs w:val="11"/>
                      <w:lang w:val="mn-MN"/>
                    </w:rPr>
                  </w:pPr>
                </w:p>
              </w:tc>
              <w:tc>
                <w:tcPr>
                  <w:tcW w:w="788" w:type="pct"/>
                  <w:shd w:val="clear" w:color="auto" w:fill="auto"/>
                  <w:vAlign w:val="center"/>
                </w:tcPr>
                <w:p w14:paraId="0501B7AE"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2.00</w:t>
                  </w:r>
                </w:p>
              </w:tc>
            </w:tr>
            <w:tr w:rsidR="009F6BC0" w:rsidRPr="00FC5D60" w14:paraId="15FAECC4" w14:textId="77777777" w:rsidTr="001F7D9D">
              <w:trPr>
                <w:trHeight w:val="188"/>
              </w:trPr>
              <w:tc>
                <w:tcPr>
                  <w:tcW w:w="296" w:type="pct"/>
                  <w:vMerge/>
                  <w:shd w:val="clear" w:color="auto" w:fill="auto"/>
                  <w:vAlign w:val="center"/>
                </w:tcPr>
                <w:p w14:paraId="7767D3D6" w14:textId="77777777" w:rsidR="009F6BC0" w:rsidRPr="00FC5D60" w:rsidRDefault="009F6BC0" w:rsidP="009F6BC0">
                  <w:pPr>
                    <w:rPr>
                      <w:rFonts w:ascii="Arial" w:hAnsi="Arial" w:cs="Arial"/>
                      <w:sz w:val="11"/>
                      <w:szCs w:val="11"/>
                      <w:lang w:val="mn-MN"/>
                    </w:rPr>
                  </w:pPr>
                </w:p>
              </w:tc>
              <w:tc>
                <w:tcPr>
                  <w:tcW w:w="714" w:type="pct"/>
                  <w:vMerge/>
                  <w:shd w:val="clear" w:color="auto" w:fill="auto"/>
                </w:tcPr>
                <w:p w14:paraId="6536AF6D" w14:textId="77777777" w:rsidR="009F6BC0" w:rsidRPr="00FC5D60" w:rsidRDefault="009F6BC0" w:rsidP="009F6BC0">
                  <w:pPr>
                    <w:rPr>
                      <w:rFonts w:ascii="Arial" w:hAnsi="Arial" w:cs="Arial"/>
                      <w:sz w:val="11"/>
                      <w:szCs w:val="11"/>
                      <w:lang w:val="mn-MN"/>
                    </w:rPr>
                  </w:pPr>
                </w:p>
              </w:tc>
              <w:tc>
                <w:tcPr>
                  <w:tcW w:w="540" w:type="pct"/>
                  <w:vMerge/>
                  <w:shd w:val="clear" w:color="auto" w:fill="auto"/>
                  <w:vAlign w:val="center"/>
                </w:tcPr>
                <w:p w14:paraId="7DF4DE02" w14:textId="77777777" w:rsidR="009F6BC0" w:rsidRPr="00FC5D60" w:rsidRDefault="009F6BC0" w:rsidP="009F6BC0">
                  <w:pPr>
                    <w:rPr>
                      <w:rFonts w:ascii="Arial" w:hAnsi="Arial" w:cs="Arial"/>
                      <w:sz w:val="11"/>
                      <w:szCs w:val="11"/>
                      <w:lang w:val="mn-MN"/>
                    </w:rPr>
                  </w:pPr>
                </w:p>
              </w:tc>
              <w:tc>
                <w:tcPr>
                  <w:tcW w:w="573" w:type="pct"/>
                  <w:vMerge/>
                  <w:shd w:val="clear" w:color="auto" w:fill="auto"/>
                  <w:vAlign w:val="center"/>
                </w:tcPr>
                <w:p w14:paraId="35F5E4C5" w14:textId="77777777" w:rsidR="009F6BC0" w:rsidRPr="00FC5D60" w:rsidRDefault="009F6BC0" w:rsidP="009F6BC0">
                  <w:pPr>
                    <w:rPr>
                      <w:rFonts w:ascii="Arial" w:hAnsi="Arial" w:cs="Arial"/>
                      <w:sz w:val="11"/>
                      <w:szCs w:val="11"/>
                      <w:lang w:val="mn-MN"/>
                    </w:rPr>
                  </w:pPr>
                </w:p>
              </w:tc>
              <w:tc>
                <w:tcPr>
                  <w:tcW w:w="993" w:type="pct"/>
                  <w:shd w:val="clear" w:color="auto" w:fill="auto"/>
                  <w:vAlign w:val="center"/>
                </w:tcPr>
                <w:p w14:paraId="35561EBA" w14:textId="78417463" w:rsidR="009F6BC0" w:rsidRPr="00FC5D60" w:rsidRDefault="00F82A12" w:rsidP="009F6BC0">
                  <w:pPr>
                    <w:jc w:val="center"/>
                    <w:rPr>
                      <w:rFonts w:ascii="Arial" w:hAnsi="Arial" w:cs="Arial"/>
                      <w:sz w:val="11"/>
                      <w:szCs w:val="11"/>
                      <w:lang w:val="mn-MN"/>
                    </w:rPr>
                  </w:pPr>
                  <w:r w:rsidRPr="00FC5D60">
                    <w:rPr>
                      <w:rFonts w:ascii="Arial" w:hAnsi="Arial" w:cs="Arial"/>
                      <w:sz w:val="11"/>
                      <w:szCs w:val="11"/>
                      <w:lang w:val="mn-MN"/>
                    </w:rPr>
                    <w:t xml:space="preserve">Up to </w:t>
                  </w:r>
                  <w:r w:rsidR="009F6BC0" w:rsidRPr="00FC5D60">
                    <w:rPr>
                      <w:rFonts w:ascii="Arial" w:hAnsi="Arial" w:cs="Arial"/>
                      <w:sz w:val="11"/>
                      <w:szCs w:val="11"/>
                      <w:lang w:val="mn-MN"/>
                    </w:rPr>
                    <w:t xml:space="preserve">7000-8000 </w:t>
                  </w:r>
                </w:p>
              </w:tc>
              <w:tc>
                <w:tcPr>
                  <w:tcW w:w="492" w:type="pct"/>
                  <w:vMerge/>
                  <w:shd w:val="clear" w:color="auto" w:fill="auto"/>
                  <w:vAlign w:val="center"/>
                </w:tcPr>
                <w:p w14:paraId="43E59226" w14:textId="77777777" w:rsidR="009F6BC0" w:rsidRPr="00FC5D60" w:rsidRDefault="009F6BC0" w:rsidP="009F6BC0">
                  <w:pPr>
                    <w:jc w:val="center"/>
                    <w:rPr>
                      <w:rFonts w:ascii="Arial" w:hAnsi="Arial" w:cs="Arial"/>
                      <w:sz w:val="11"/>
                      <w:szCs w:val="11"/>
                      <w:lang w:val="mn-MN"/>
                    </w:rPr>
                  </w:pPr>
                </w:p>
              </w:tc>
              <w:tc>
                <w:tcPr>
                  <w:tcW w:w="604" w:type="pct"/>
                  <w:vMerge/>
                  <w:shd w:val="clear" w:color="auto" w:fill="auto"/>
                  <w:vAlign w:val="center"/>
                </w:tcPr>
                <w:p w14:paraId="592487B5" w14:textId="77777777" w:rsidR="009F6BC0" w:rsidRPr="00FC5D60" w:rsidRDefault="009F6BC0" w:rsidP="009F6BC0">
                  <w:pPr>
                    <w:jc w:val="center"/>
                    <w:rPr>
                      <w:rFonts w:ascii="Arial" w:hAnsi="Arial" w:cs="Arial"/>
                      <w:sz w:val="11"/>
                      <w:szCs w:val="11"/>
                      <w:lang w:val="mn-MN"/>
                    </w:rPr>
                  </w:pPr>
                </w:p>
              </w:tc>
              <w:tc>
                <w:tcPr>
                  <w:tcW w:w="788" w:type="pct"/>
                  <w:shd w:val="clear" w:color="auto" w:fill="auto"/>
                  <w:vAlign w:val="center"/>
                </w:tcPr>
                <w:p w14:paraId="697704AA"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3.00</w:t>
                  </w:r>
                </w:p>
              </w:tc>
            </w:tr>
            <w:tr w:rsidR="009F6BC0" w:rsidRPr="00FC5D60" w14:paraId="2143CE30" w14:textId="77777777" w:rsidTr="001F7D9D">
              <w:trPr>
                <w:trHeight w:val="120"/>
              </w:trPr>
              <w:tc>
                <w:tcPr>
                  <w:tcW w:w="296" w:type="pct"/>
                  <w:vMerge/>
                  <w:shd w:val="clear" w:color="auto" w:fill="auto"/>
                  <w:vAlign w:val="center"/>
                </w:tcPr>
                <w:p w14:paraId="5659CA1B" w14:textId="77777777" w:rsidR="009F6BC0" w:rsidRPr="00FC5D60" w:rsidRDefault="009F6BC0" w:rsidP="009F6BC0">
                  <w:pPr>
                    <w:rPr>
                      <w:rFonts w:ascii="Arial" w:hAnsi="Arial" w:cs="Arial"/>
                      <w:sz w:val="11"/>
                      <w:szCs w:val="11"/>
                      <w:lang w:val="mn-MN"/>
                    </w:rPr>
                  </w:pPr>
                </w:p>
              </w:tc>
              <w:tc>
                <w:tcPr>
                  <w:tcW w:w="714" w:type="pct"/>
                  <w:vMerge/>
                  <w:shd w:val="clear" w:color="auto" w:fill="auto"/>
                </w:tcPr>
                <w:p w14:paraId="4DAB62C5" w14:textId="77777777" w:rsidR="009F6BC0" w:rsidRPr="00FC5D60" w:rsidRDefault="009F6BC0" w:rsidP="009F6BC0">
                  <w:pPr>
                    <w:rPr>
                      <w:rFonts w:ascii="Arial" w:hAnsi="Arial" w:cs="Arial"/>
                      <w:sz w:val="11"/>
                      <w:szCs w:val="11"/>
                      <w:lang w:val="mn-MN"/>
                    </w:rPr>
                  </w:pPr>
                </w:p>
              </w:tc>
              <w:tc>
                <w:tcPr>
                  <w:tcW w:w="540" w:type="pct"/>
                  <w:vMerge/>
                  <w:shd w:val="clear" w:color="auto" w:fill="auto"/>
                  <w:vAlign w:val="center"/>
                </w:tcPr>
                <w:p w14:paraId="42F90E29" w14:textId="77777777" w:rsidR="009F6BC0" w:rsidRPr="00FC5D60" w:rsidRDefault="009F6BC0" w:rsidP="009F6BC0">
                  <w:pPr>
                    <w:rPr>
                      <w:rFonts w:ascii="Arial" w:hAnsi="Arial" w:cs="Arial"/>
                      <w:sz w:val="11"/>
                      <w:szCs w:val="11"/>
                      <w:lang w:val="mn-MN"/>
                    </w:rPr>
                  </w:pPr>
                </w:p>
              </w:tc>
              <w:tc>
                <w:tcPr>
                  <w:tcW w:w="573" w:type="pct"/>
                  <w:vMerge/>
                  <w:shd w:val="clear" w:color="auto" w:fill="auto"/>
                  <w:vAlign w:val="center"/>
                </w:tcPr>
                <w:p w14:paraId="67A118A1" w14:textId="77777777" w:rsidR="009F6BC0" w:rsidRPr="00FC5D60" w:rsidRDefault="009F6BC0" w:rsidP="009F6BC0">
                  <w:pPr>
                    <w:rPr>
                      <w:rFonts w:ascii="Arial" w:hAnsi="Arial" w:cs="Arial"/>
                      <w:sz w:val="11"/>
                      <w:szCs w:val="11"/>
                      <w:lang w:val="mn-MN"/>
                    </w:rPr>
                  </w:pPr>
                </w:p>
              </w:tc>
              <w:tc>
                <w:tcPr>
                  <w:tcW w:w="993" w:type="pct"/>
                  <w:shd w:val="clear" w:color="auto" w:fill="auto"/>
                  <w:vAlign w:val="center"/>
                </w:tcPr>
                <w:p w14:paraId="2A3ABB3F" w14:textId="04F8C08A"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 xml:space="preserve">8000-9000 </w:t>
                  </w:r>
                </w:p>
              </w:tc>
              <w:tc>
                <w:tcPr>
                  <w:tcW w:w="492" w:type="pct"/>
                  <w:vMerge/>
                  <w:shd w:val="clear" w:color="auto" w:fill="auto"/>
                  <w:vAlign w:val="center"/>
                </w:tcPr>
                <w:p w14:paraId="2A2E22CD" w14:textId="77777777" w:rsidR="009F6BC0" w:rsidRPr="00FC5D60" w:rsidRDefault="009F6BC0" w:rsidP="009F6BC0">
                  <w:pPr>
                    <w:jc w:val="center"/>
                    <w:rPr>
                      <w:rFonts w:ascii="Arial" w:hAnsi="Arial" w:cs="Arial"/>
                      <w:sz w:val="11"/>
                      <w:szCs w:val="11"/>
                      <w:lang w:val="mn-MN"/>
                    </w:rPr>
                  </w:pPr>
                </w:p>
              </w:tc>
              <w:tc>
                <w:tcPr>
                  <w:tcW w:w="604" w:type="pct"/>
                  <w:vMerge/>
                  <w:shd w:val="clear" w:color="auto" w:fill="auto"/>
                  <w:vAlign w:val="center"/>
                </w:tcPr>
                <w:p w14:paraId="46F9CDD1" w14:textId="77777777" w:rsidR="009F6BC0" w:rsidRPr="00FC5D60" w:rsidRDefault="009F6BC0" w:rsidP="009F6BC0">
                  <w:pPr>
                    <w:jc w:val="center"/>
                    <w:rPr>
                      <w:rFonts w:ascii="Arial" w:hAnsi="Arial" w:cs="Arial"/>
                      <w:sz w:val="11"/>
                      <w:szCs w:val="11"/>
                      <w:lang w:val="mn-MN"/>
                    </w:rPr>
                  </w:pPr>
                </w:p>
              </w:tc>
              <w:tc>
                <w:tcPr>
                  <w:tcW w:w="788" w:type="pct"/>
                  <w:shd w:val="clear" w:color="auto" w:fill="auto"/>
                  <w:vAlign w:val="center"/>
                </w:tcPr>
                <w:p w14:paraId="78599F5E"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4.00</w:t>
                  </w:r>
                </w:p>
              </w:tc>
            </w:tr>
            <w:tr w:rsidR="009F6BC0" w:rsidRPr="00FC5D60" w14:paraId="48038229" w14:textId="77777777" w:rsidTr="001F7D9D">
              <w:trPr>
                <w:trHeight w:val="180"/>
              </w:trPr>
              <w:tc>
                <w:tcPr>
                  <w:tcW w:w="296" w:type="pct"/>
                  <w:vMerge/>
                  <w:shd w:val="clear" w:color="auto" w:fill="auto"/>
                  <w:vAlign w:val="center"/>
                </w:tcPr>
                <w:p w14:paraId="4149D6C9" w14:textId="77777777" w:rsidR="009F6BC0" w:rsidRPr="00FC5D60" w:rsidRDefault="009F6BC0" w:rsidP="009F6BC0">
                  <w:pPr>
                    <w:rPr>
                      <w:rFonts w:ascii="Arial" w:hAnsi="Arial" w:cs="Arial"/>
                      <w:sz w:val="11"/>
                      <w:szCs w:val="11"/>
                      <w:lang w:val="mn-MN"/>
                    </w:rPr>
                  </w:pPr>
                </w:p>
              </w:tc>
              <w:tc>
                <w:tcPr>
                  <w:tcW w:w="714" w:type="pct"/>
                  <w:vMerge/>
                  <w:shd w:val="clear" w:color="auto" w:fill="auto"/>
                </w:tcPr>
                <w:p w14:paraId="48C1C492" w14:textId="77777777" w:rsidR="009F6BC0" w:rsidRPr="00FC5D60" w:rsidRDefault="009F6BC0" w:rsidP="009F6BC0">
                  <w:pPr>
                    <w:rPr>
                      <w:rFonts w:ascii="Arial" w:hAnsi="Arial" w:cs="Arial"/>
                      <w:sz w:val="11"/>
                      <w:szCs w:val="11"/>
                      <w:lang w:val="mn-MN"/>
                    </w:rPr>
                  </w:pPr>
                </w:p>
              </w:tc>
              <w:tc>
                <w:tcPr>
                  <w:tcW w:w="540" w:type="pct"/>
                  <w:vMerge/>
                  <w:shd w:val="clear" w:color="auto" w:fill="auto"/>
                  <w:vAlign w:val="center"/>
                </w:tcPr>
                <w:p w14:paraId="4C9EEFED" w14:textId="77777777" w:rsidR="009F6BC0" w:rsidRPr="00FC5D60" w:rsidRDefault="009F6BC0" w:rsidP="009F6BC0">
                  <w:pPr>
                    <w:rPr>
                      <w:rFonts w:ascii="Arial" w:hAnsi="Arial" w:cs="Arial"/>
                      <w:sz w:val="11"/>
                      <w:szCs w:val="11"/>
                      <w:lang w:val="mn-MN"/>
                    </w:rPr>
                  </w:pPr>
                </w:p>
              </w:tc>
              <w:tc>
                <w:tcPr>
                  <w:tcW w:w="573" w:type="pct"/>
                  <w:vMerge/>
                  <w:shd w:val="clear" w:color="auto" w:fill="auto"/>
                  <w:vAlign w:val="center"/>
                </w:tcPr>
                <w:p w14:paraId="08673D9A" w14:textId="77777777" w:rsidR="009F6BC0" w:rsidRPr="00FC5D60" w:rsidRDefault="009F6BC0" w:rsidP="009F6BC0">
                  <w:pPr>
                    <w:rPr>
                      <w:rFonts w:ascii="Arial" w:hAnsi="Arial" w:cs="Arial"/>
                      <w:sz w:val="11"/>
                      <w:szCs w:val="11"/>
                      <w:lang w:val="mn-MN"/>
                    </w:rPr>
                  </w:pPr>
                </w:p>
              </w:tc>
              <w:tc>
                <w:tcPr>
                  <w:tcW w:w="993" w:type="pct"/>
                  <w:shd w:val="clear" w:color="auto" w:fill="auto"/>
                  <w:vAlign w:val="center"/>
                </w:tcPr>
                <w:p w14:paraId="7BB30300" w14:textId="58D852CB"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 xml:space="preserve">9000 </w:t>
                  </w:r>
                  <w:r w:rsidR="00877EB5" w:rsidRPr="00FC5D60">
                    <w:rPr>
                      <w:rFonts w:ascii="Arial" w:hAnsi="Arial" w:cs="Arial"/>
                      <w:sz w:val="11"/>
                      <w:szCs w:val="11"/>
                      <w:lang w:val="mn-MN"/>
                    </w:rPr>
                    <w:t>and above</w:t>
                  </w:r>
                </w:p>
              </w:tc>
              <w:tc>
                <w:tcPr>
                  <w:tcW w:w="492" w:type="pct"/>
                  <w:vMerge/>
                  <w:shd w:val="clear" w:color="auto" w:fill="auto"/>
                  <w:vAlign w:val="center"/>
                </w:tcPr>
                <w:p w14:paraId="1D8710D6" w14:textId="77777777" w:rsidR="009F6BC0" w:rsidRPr="00FC5D60" w:rsidRDefault="009F6BC0" w:rsidP="009F6BC0">
                  <w:pPr>
                    <w:jc w:val="center"/>
                    <w:rPr>
                      <w:rFonts w:ascii="Arial" w:hAnsi="Arial" w:cs="Arial"/>
                      <w:sz w:val="11"/>
                      <w:szCs w:val="11"/>
                      <w:lang w:val="mn-MN"/>
                    </w:rPr>
                  </w:pPr>
                </w:p>
              </w:tc>
              <w:tc>
                <w:tcPr>
                  <w:tcW w:w="604" w:type="pct"/>
                  <w:vMerge/>
                  <w:shd w:val="clear" w:color="auto" w:fill="auto"/>
                  <w:vAlign w:val="center"/>
                </w:tcPr>
                <w:p w14:paraId="619DA2B4" w14:textId="77777777" w:rsidR="009F6BC0" w:rsidRPr="00FC5D60" w:rsidRDefault="009F6BC0" w:rsidP="009F6BC0">
                  <w:pPr>
                    <w:jc w:val="center"/>
                    <w:rPr>
                      <w:rFonts w:ascii="Arial" w:hAnsi="Arial" w:cs="Arial"/>
                      <w:sz w:val="11"/>
                      <w:szCs w:val="11"/>
                      <w:lang w:val="mn-MN"/>
                    </w:rPr>
                  </w:pPr>
                </w:p>
              </w:tc>
              <w:tc>
                <w:tcPr>
                  <w:tcW w:w="788" w:type="pct"/>
                  <w:shd w:val="clear" w:color="auto" w:fill="auto"/>
                  <w:vAlign w:val="center"/>
                </w:tcPr>
                <w:p w14:paraId="7777BFBC" w14:textId="77777777" w:rsidR="009F6BC0" w:rsidRPr="00FC5D60" w:rsidRDefault="009F6BC0" w:rsidP="009F6BC0">
                  <w:pPr>
                    <w:jc w:val="center"/>
                    <w:rPr>
                      <w:rFonts w:ascii="Arial" w:hAnsi="Arial" w:cs="Arial"/>
                      <w:sz w:val="11"/>
                      <w:szCs w:val="11"/>
                      <w:lang w:val="mn-MN"/>
                    </w:rPr>
                  </w:pPr>
                  <w:r w:rsidRPr="00FC5D60">
                    <w:rPr>
                      <w:rFonts w:ascii="Arial" w:hAnsi="Arial" w:cs="Arial"/>
                      <w:sz w:val="11"/>
                      <w:szCs w:val="11"/>
                      <w:lang w:val="mn-MN"/>
                    </w:rPr>
                    <w:t>5.00</w:t>
                  </w:r>
                </w:p>
              </w:tc>
            </w:tr>
          </w:tbl>
          <w:p w14:paraId="2BC966D1" w14:textId="77777777" w:rsidR="009F6BC0" w:rsidRPr="00FC5D60" w:rsidRDefault="009F6BC0" w:rsidP="00360327">
            <w:pPr>
              <w:jc w:val="both"/>
              <w:rPr>
                <w:rFonts w:ascii="Arial" w:hAnsi="Arial" w:cs="Arial"/>
                <w:b/>
                <w:bCs/>
                <w:sz w:val="20"/>
                <w:szCs w:val="20"/>
                <w:lang w:val="mn-MN"/>
              </w:rPr>
            </w:pPr>
          </w:p>
          <w:p w14:paraId="768CF473" w14:textId="77777777" w:rsidR="000F3278" w:rsidRPr="00FC5D60" w:rsidRDefault="000F3278" w:rsidP="00360327">
            <w:pPr>
              <w:jc w:val="both"/>
              <w:rPr>
                <w:rFonts w:ascii="Arial" w:hAnsi="Arial" w:cs="Arial"/>
                <w:sz w:val="20"/>
                <w:szCs w:val="20"/>
                <w:lang w:val="mn-MN"/>
              </w:rPr>
            </w:pPr>
          </w:p>
          <w:p w14:paraId="3E6568C1" w14:textId="731AD95C" w:rsidR="00932786" w:rsidRPr="00FC5D60" w:rsidRDefault="00932786" w:rsidP="00D56635">
            <w:pPr>
              <w:ind w:firstLine="1440"/>
              <w:jc w:val="both"/>
              <w:rPr>
                <w:rFonts w:ascii="Arial" w:hAnsi="Arial" w:cs="Arial"/>
                <w:b/>
                <w:bCs/>
                <w:sz w:val="20"/>
                <w:szCs w:val="20"/>
                <w:lang w:val="mn-MN"/>
              </w:rPr>
            </w:pPr>
            <w:r w:rsidRPr="00FC5D60">
              <w:rPr>
                <w:rFonts w:ascii="Arial" w:hAnsi="Arial" w:cs="Arial"/>
                <w:b/>
                <w:bCs/>
                <w:sz w:val="20"/>
                <w:szCs w:val="20"/>
                <w:lang w:val="mn-MN"/>
              </w:rPr>
              <w:t xml:space="preserve">Article </w:t>
            </w:r>
            <w:r w:rsidR="003A3744" w:rsidRPr="00FC5D60">
              <w:rPr>
                <w:rFonts w:ascii="Arial" w:hAnsi="Arial" w:cs="Arial"/>
                <w:b/>
                <w:bCs/>
                <w:sz w:val="20"/>
                <w:szCs w:val="20"/>
                <w:lang w:val="mn-MN"/>
              </w:rPr>
              <w:t>5</w:t>
            </w:r>
            <w:r w:rsidRPr="00FC5D60">
              <w:rPr>
                <w:rFonts w:ascii="Arial" w:hAnsi="Arial" w:cs="Arial"/>
                <w:b/>
                <w:bCs/>
                <w:sz w:val="20"/>
                <w:szCs w:val="20"/>
                <w:lang w:val="mn-MN"/>
              </w:rPr>
              <w:t>/47</w:t>
            </w:r>
            <w:r w:rsidRPr="00FC5D60">
              <w:rPr>
                <w:rFonts w:ascii="Arial" w:hAnsi="Arial" w:cs="Arial"/>
                <w:b/>
                <w:bCs/>
                <w:sz w:val="20"/>
                <w:szCs w:val="20"/>
                <w:vertAlign w:val="superscript"/>
                <w:lang w:val="mn-MN"/>
              </w:rPr>
              <w:t>2</w:t>
            </w:r>
            <w:r w:rsidRPr="00FC5D60">
              <w:rPr>
                <w:rFonts w:ascii="Arial" w:hAnsi="Arial" w:cs="Arial"/>
                <w:b/>
                <w:bCs/>
                <w:sz w:val="20"/>
                <w:szCs w:val="20"/>
                <w:lang w:val="mn-MN"/>
              </w:rPr>
              <w:t>:</w:t>
            </w:r>
          </w:p>
          <w:p w14:paraId="53707992" w14:textId="77777777" w:rsidR="00932786" w:rsidRPr="00FC5D60" w:rsidRDefault="00932786" w:rsidP="0079650C">
            <w:pPr>
              <w:jc w:val="both"/>
              <w:rPr>
                <w:rFonts w:ascii="Arial" w:hAnsi="Arial" w:cs="Arial"/>
                <w:sz w:val="20"/>
                <w:szCs w:val="20"/>
                <w:lang w:val="mn-MN"/>
              </w:rPr>
            </w:pPr>
          </w:p>
          <w:p w14:paraId="7C039D7C" w14:textId="1DEFA052" w:rsidR="008C7642" w:rsidRPr="00FC5D60" w:rsidRDefault="008C7642" w:rsidP="00D56635">
            <w:pPr>
              <w:ind w:firstLine="720"/>
              <w:jc w:val="both"/>
              <w:rPr>
                <w:rFonts w:ascii="Arial" w:hAnsi="Arial" w:cs="Arial"/>
                <w:b/>
                <w:bCs/>
                <w:sz w:val="20"/>
                <w:szCs w:val="20"/>
                <w:lang w:val="mn-MN"/>
              </w:rPr>
            </w:pPr>
            <w:r w:rsidRPr="00FC5D60">
              <w:rPr>
                <w:rFonts w:ascii="Arial" w:hAnsi="Arial" w:cs="Arial"/>
                <w:b/>
                <w:bCs/>
                <w:sz w:val="20"/>
                <w:szCs w:val="20"/>
                <w:lang w:val="mn-MN"/>
              </w:rPr>
              <w:t>“Article 47</w:t>
            </w:r>
            <w:r w:rsidRPr="00FC5D60">
              <w:rPr>
                <w:rFonts w:ascii="Arial" w:hAnsi="Arial" w:cs="Arial"/>
                <w:b/>
                <w:bCs/>
                <w:sz w:val="20"/>
                <w:szCs w:val="20"/>
                <w:vertAlign w:val="superscript"/>
                <w:lang w:val="mn-MN"/>
              </w:rPr>
              <w:t>2</w:t>
            </w:r>
            <w:r w:rsidRPr="00FC5D60">
              <w:rPr>
                <w:rFonts w:ascii="Arial" w:hAnsi="Arial" w:cs="Arial"/>
                <w:b/>
                <w:bCs/>
                <w:sz w:val="20"/>
                <w:szCs w:val="20"/>
                <w:lang w:val="mn-MN"/>
              </w:rPr>
              <w:t>.Special royalty for mineral resources</w:t>
            </w:r>
          </w:p>
          <w:p w14:paraId="2730E05B" w14:textId="77777777" w:rsidR="0007484B" w:rsidRPr="00FC5D60" w:rsidRDefault="0007484B" w:rsidP="00D56635">
            <w:pPr>
              <w:ind w:firstLine="720"/>
              <w:jc w:val="both"/>
              <w:rPr>
                <w:rFonts w:ascii="Arial" w:hAnsi="Arial" w:cs="Arial"/>
                <w:b/>
                <w:bCs/>
                <w:sz w:val="20"/>
                <w:szCs w:val="20"/>
                <w:lang w:val="mn-MN"/>
              </w:rPr>
            </w:pPr>
          </w:p>
          <w:p w14:paraId="27CA6A98" w14:textId="50E73F93" w:rsidR="0007484B" w:rsidRPr="00FC5D60" w:rsidRDefault="0007484B" w:rsidP="00D56635">
            <w:pPr>
              <w:ind w:firstLine="720"/>
              <w:jc w:val="both"/>
              <w:rPr>
                <w:rFonts w:ascii="Arial" w:hAnsi="Arial" w:cs="Arial"/>
                <w:sz w:val="20"/>
                <w:szCs w:val="20"/>
                <w:lang w:val="mn-MN"/>
              </w:rPr>
            </w:pPr>
            <w:r w:rsidRPr="00FC5D60">
              <w:rPr>
                <w:rFonts w:ascii="Arial" w:hAnsi="Arial" w:cs="Arial"/>
                <w:sz w:val="20"/>
                <w:szCs w:val="20"/>
                <w:lang w:val="mn-MN"/>
              </w:rPr>
              <w:t>47</w:t>
            </w:r>
            <w:r w:rsidRPr="00FC5D60">
              <w:rPr>
                <w:rFonts w:ascii="Arial" w:hAnsi="Arial" w:cs="Arial"/>
                <w:sz w:val="20"/>
                <w:szCs w:val="20"/>
                <w:vertAlign w:val="superscript"/>
                <w:lang w:val="mn-MN"/>
              </w:rPr>
              <w:t>2</w:t>
            </w:r>
            <w:r w:rsidRPr="00FC5D60">
              <w:rPr>
                <w:rFonts w:ascii="Arial" w:hAnsi="Arial" w:cs="Arial"/>
                <w:sz w:val="20"/>
                <w:szCs w:val="20"/>
                <w:lang w:val="mn-MN"/>
              </w:rPr>
              <w:t xml:space="preserve">.1.The special </w:t>
            </w:r>
            <w:r w:rsidR="00181AA5" w:rsidRPr="00FC5D60">
              <w:rPr>
                <w:rFonts w:ascii="Arial" w:hAnsi="Arial" w:cs="Arial"/>
                <w:sz w:val="20"/>
                <w:szCs w:val="20"/>
                <w:lang w:val="mn-MN"/>
              </w:rPr>
              <w:t xml:space="preserve">royalty </w:t>
            </w:r>
            <w:r w:rsidRPr="00FC5D60">
              <w:rPr>
                <w:rFonts w:ascii="Arial" w:hAnsi="Arial" w:cs="Arial"/>
                <w:sz w:val="20"/>
                <w:szCs w:val="20"/>
                <w:lang w:val="mn-MN"/>
              </w:rPr>
              <w:t xml:space="preserve">for the exploitation of mineral resources extracted and exported from a strategically important mineral deposit shall be equal to 100 percent of the </w:t>
            </w:r>
            <w:r w:rsidR="000226A9" w:rsidRPr="00FC5D60">
              <w:rPr>
                <w:rFonts w:ascii="Arial" w:hAnsi="Arial" w:cs="Arial"/>
                <w:sz w:val="20"/>
                <w:szCs w:val="20"/>
                <w:lang w:val="mn-MN"/>
              </w:rPr>
              <w:t>increased</w:t>
            </w:r>
            <w:r w:rsidRPr="00FC5D60">
              <w:rPr>
                <w:rFonts w:ascii="Arial" w:hAnsi="Arial" w:cs="Arial"/>
                <w:sz w:val="20"/>
                <w:szCs w:val="20"/>
                <w:lang w:val="mn-MN"/>
              </w:rPr>
              <w:t xml:space="preserve"> </w:t>
            </w:r>
            <w:r w:rsidR="0006249C" w:rsidRPr="00FC5D60">
              <w:rPr>
                <w:rFonts w:ascii="Arial" w:hAnsi="Arial" w:cs="Arial"/>
                <w:sz w:val="20"/>
                <w:szCs w:val="20"/>
                <w:lang w:val="mn-MN"/>
              </w:rPr>
              <w:t>royalty</w:t>
            </w:r>
            <w:r w:rsidR="008E3BC2" w:rsidRPr="00FC5D60">
              <w:rPr>
                <w:rFonts w:ascii="Arial" w:hAnsi="Arial" w:cs="Arial"/>
                <w:sz w:val="20"/>
                <w:szCs w:val="20"/>
                <w:lang w:val="mn-MN"/>
              </w:rPr>
              <w:t xml:space="preserve"> </w:t>
            </w:r>
            <w:r w:rsidR="00351CCA" w:rsidRPr="00FC5D60">
              <w:rPr>
                <w:rFonts w:ascii="Arial" w:hAnsi="Arial" w:cs="Arial"/>
                <w:sz w:val="20"/>
                <w:szCs w:val="20"/>
                <w:lang w:val="mn-MN"/>
              </w:rPr>
              <w:t xml:space="preserve">for </w:t>
            </w:r>
            <w:r w:rsidR="008E3BC2" w:rsidRPr="00FC5D60">
              <w:rPr>
                <w:rFonts w:ascii="Arial" w:hAnsi="Arial" w:cs="Arial"/>
                <w:sz w:val="20"/>
                <w:szCs w:val="20"/>
                <w:lang w:val="mn-MN"/>
              </w:rPr>
              <w:t>the</w:t>
            </w:r>
            <w:r w:rsidRPr="00FC5D60">
              <w:rPr>
                <w:rFonts w:ascii="Arial" w:hAnsi="Arial" w:cs="Arial"/>
                <w:sz w:val="20"/>
                <w:szCs w:val="20"/>
                <w:lang w:val="mn-MN"/>
              </w:rPr>
              <w:t xml:space="preserve"> exploitation of mineral resources imposed in accordance with Articles 47.5 and 47.17 of this Law.</w:t>
            </w:r>
          </w:p>
          <w:p w14:paraId="1B68059D" w14:textId="77777777" w:rsidR="0007484B" w:rsidRPr="00FC5D60" w:rsidRDefault="0007484B" w:rsidP="00D56635">
            <w:pPr>
              <w:ind w:firstLine="720"/>
              <w:jc w:val="both"/>
              <w:rPr>
                <w:rFonts w:ascii="Arial" w:hAnsi="Arial" w:cs="Arial"/>
                <w:sz w:val="20"/>
                <w:szCs w:val="20"/>
                <w:lang w:val="mn-MN"/>
              </w:rPr>
            </w:pPr>
          </w:p>
          <w:p w14:paraId="00AC1AF3" w14:textId="47FEEE4A" w:rsidR="0007484B" w:rsidRPr="00FC5D60" w:rsidRDefault="0007484B" w:rsidP="00D56635">
            <w:pPr>
              <w:ind w:firstLine="720"/>
              <w:jc w:val="both"/>
              <w:rPr>
                <w:rFonts w:ascii="Arial" w:hAnsi="Arial" w:cs="Arial"/>
                <w:sz w:val="20"/>
                <w:szCs w:val="20"/>
                <w:lang w:val="mn-MN"/>
              </w:rPr>
            </w:pPr>
            <w:r w:rsidRPr="00FC5D60">
              <w:rPr>
                <w:rFonts w:ascii="Arial" w:hAnsi="Arial" w:cs="Arial"/>
                <w:sz w:val="20"/>
                <w:szCs w:val="20"/>
                <w:lang w:val="mn-MN"/>
              </w:rPr>
              <w:t>47</w:t>
            </w:r>
            <w:r w:rsidRPr="00FC5D60">
              <w:rPr>
                <w:rFonts w:ascii="Arial" w:hAnsi="Arial" w:cs="Arial"/>
                <w:sz w:val="20"/>
                <w:szCs w:val="20"/>
                <w:vertAlign w:val="superscript"/>
                <w:lang w:val="mn-MN"/>
              </w:rPr>
              <w:t>2</w:t>
            </w:r>
            <w:r w:rsidRPr="00FC5D60">
              <w:rPr>
                <w:rFonts w:ascii="Arial" w:hAnsi="Arial" w:cs="Arial"/>
                <w:sz w:val="20"/>
                <w:szCs w:val="20"/>
                <w:lang w:val="mn-MN"/>
              </w:rPr>
              <w:t xml:space="preserve">.2.The special </w:t>
            </w:r>
            <w:r w:rsidR="001804E7" w:rsidRPr="00FC5D60">
              <w:rPr>
                <w:rFonts w:ascii="Arial" w:hAnsi="Arial" w:cs="Arial"/>
                <w:sz w:val="20"/>
                <w:szCs w:val="20"/>
                <w:lang w:val="mn-MN"/>
              </w:rPr>
              <w:t xml:space="preserve">royalty </w:t>
            </w:r>
            <w:r w:rsidRPr="00FC5D60">
              <w:rPr>
                <w:rFonts w:ascii="Arial" w:hAnsi="Arial" w:cs="Arial"/>
                <w:sz w:val="20"/>
                <w:szCs w:val="20"/>
                <w:lang w:val="mn-MN"/>
              </w:rPr>
              <w:t xml:space="preserve">for the exploitation of mineral resources extracted and exported from a critical mineral deposit shall be equal to 50 percent of the </w:t>
            </w:r>
            <w:r w:rsidR="008E3BC2" w:rsidRPr="00FC5D60">
              <w:rPr>
                <w:rFonts w:ascii="Arial" w:hAnsi="Arial" w:cs="Arial"/>
                <w:sz w:val="20"/>
                <w:szCs w:val="20"/>
                <w:lang w:val="mn-MN"/>
              </w:rPr>
              <w:t xml:space="preserve">increased </w:t>
            </w:r>
            <w:r w:rsidR="0006249C" w:rsidRPr="00FC5D60">
              <w:rPr>
                <w:rFonts w:ascii="Arial" w:hAnsi="Arial" w:cs="Arial"/>
                <w:sz w:val="20"/>
                <w:szCs w:val="20"/>
                <w:lang w:val="mn-MN"/>
              </w:rPr>
              <w:t>royalty</w:t>
            </w:r>
            <w:r w:rsidR="008E3BC2" w:rsidRPr="00FC5D60">
              <w:rPr>
                <w:rFonts w:ascii="Arial" w:hAnsi="Arial" w:cs="Arial"/>
                <w:sz w:val="20"/>
                <w:szCs w:val="20"/>
                <w:lang w:val="mn-MN"/>
              </w:rPr>
              <w:t xml:space="preserve"> </w:t>
            </w:r>
            <w:r w:rsidRPr="00FC5D60">
              <w:rPr>
                <w:rFonts w:ascii="Arial" w:hAnsi="Arial" w:cs="Arial"/>
                <w:sz w:val="20"/>
                <w:szCs w:val="20"/>
                <w:lang w:val="mn-MN"/>
              </w:rPr>
              <w:t>for the exploitation of mineral resources imposed in accordance with Articles 47.5 and 47.17 of this Law.</w:t>
            </w:r>
          </w:p>
          <w:p w14:paraId="6592979E" w14:textId="77777777" w:rsidR="0007484B" w:rsidRPr="00FC5D60" w:rsidRDefault="0007484B" w:rsidP="00D56635">
            <w:pPr>
              <w:ind w:firstLine="720"/>
              <w:jc w:val="both"/>
              <w:rPr>
                <w:rFonts w:ascii="Arial" w:hAnsi="Arial" w:cs="Arial"/>
                <w:b/>
                <w:bCs/>
                <w:sz w:val="20"/>
                <w:szCs w:val="20"/>
                <w:lang w:val="mn-MN"/>
              </w:rPr>
            </w:pPr>
          </w:p>
          <w:p w14:paraId="43CF8335" w14:textId="5E48587A" w:rsidR="0007484B" w:rsidRPr="00FC5D60" w:rsidRDefault="0007484B" w:rsidP="00D56635">
            <w:pPr>
              <w:ind w:firstLine="720"/>
              <w:jc w:val="both"/>
              <w:rPr>
                <w:rFonts w:ascii="Arial" w:hAnsi="Arial" w:cs="Arial"/>
                <w:sz w:val="20"/>
                <w:szCs w:val="20"/>
                <w:lang w:val="mn-MN"/>
              </w:rPr>
            </w:pPr>
            <w:r w:rsidRPr="00FC5D60">
              <w:rPr>
                <w:rFonts w:ascii="Arial" w:hAnsi="Arial" w:cs="Arial"/>
                <w:sz w:val="20"/>
                <w:szCs w:val="20"/>
                <w:lang w:val="mn-MN"/>
              </w:rPr>
              <w:t>47</w:t>
            </w:r>
            <w:r w:rsidRPr="00FC5D60">
              <w:rPr>
                <w:rFonts w:ascii="Arial" w:hAnsi="Arial" w:cs="Arial"/>
                <w:sz w:val="20"/>
                <w:szCs w:val="20"/>
                <w:vertAlign w:val="superscript"/>
                <w:lang w:val="mn-MN"/>
              </w:rPr>
              <w:t>2</w:t>
            </w:r>
            <w:r w:rsidRPr="00FC5D60">
              <w:rPr>
                <w:rFonts w:ascii="Arial" w:hAnsi="Arial" w:cs="Arial"/>
                <w:sz w:val="20"/>
                <w:szCs w:val="20"/>
                <w:lang w:val="mn-MN"/>
              </w:rPr>
              <w:t xml:space="preserve">.3.The special </w:t>
            </w:r>
            <w:r w:rsidR="002678F8" w:rsidRPr="00FC5D60">
              <w:rPr>
                <w:rFonts w:ascii="Arial" w:hAnsi="Arial" w:cs="Arial"/>
                <w:sz w:val="20"/>
                <w:szCs w:val="20"/>
                <w:lang w:val="mn-MN"/>
              </w:rPr>
              <w:t>royalty</w:t>
            </w:r>
            <w:r w:rsidRPr="00FC5D60">
              <w:rPr>
                <w:rFonts w:ascii="Arial" w:hAnsi="Arial" w:cs="Arial"/>
                <w:sz w:val="20"/>
                <w:szCs w:val="20"/>
                <w:lang w:val="mn-MN"/>
              </w:rPr>
              <w:t xml:space="preserve"> for the exploitation of mineral resources extracted and exported from a</w:t>
            </w:r>
            <w:r w:rsidR="00D53E73" w:rsidRPr="00FC5D60">
              <w:rPr>
                <w:rFonts w:ascii="Arial" w:hAnsi="Arial" w:cs="Arial"/>
                <w:sz w:val="20"/>
                <w:szCs w:val="20"/>
                <w:lang w:val="mn-MN"/>
              </w:rPr>
              <w:t xml:space="preserve"> residual deposit </w:t>
            </w:r>
            <w:r w:rsidRPr="00FC5D60">
              <w:rPr>
                <w:rFonts w:ascii="Arial" w:hAnsi="Arial" w:cs="Arial"/>
                <w:sz w:val="20"/>
                <w:szCs w:val="20"/>
                <w:lang w:val="mn-MN"/>
              </w:rPr>
              <w:t xml:space="preserve">of a strategically important deposit shall be equal to 100 percent of the basic </w:t>
            </w:r>
            <w:r w:rsidR="009944F3" w:rsidRPr="00FC5D60">
              <w:rPr>
                <w:rFonts w:ascii="Arial" w:hAnsi="Arial" w:cs="Arial"/>
                <w:sz w:val="20"/>
                <w:szCs w:val="20"/>
                <w:lang w:val="mn-MN"/>
              </w:rPr>
              <w:t xml:space="preserve">royalty </w:t>
            </w:r>
            <w:r w:rsidRPr="00FC5D60">
              <w:rPr>
                <w:rFonts w:ascii="Arial" w:hAnsi="Arial" w:cs="Arial"/>
                <w:sz w:val="20"/>
                <w:szCs w:val="20"/>
                <w:lang w:val="mn-MN"/>
              </w:rPr>
              <w:t>for the exploitation of mineral resources imposed in accordance with Article 47</w:t>
            </w:r>
            <w:r w:rsidRPr="00FC5D60">
              <w:rPr>
                <w:rFonts w:ascii="Arial" w:hAnsi="Arial" w:cs="Arial"/>
                <w:sz w:val="20"/>
                <w:szCs w:val="20"/>
                <w:vertAlign w:val="superscript"/>
                <w:lang w:val="mn-MN"/>
              </w:rPr>
              <w:t>3</w:t>
            </w:r>
            <w:r w:rsidRPr="00FC5D60">
              <w:rPr>
                <w:rFonts w:ascii="Arial" w:hAnsi="Arial" w:cs="Arial"/>
                <w:sz w:val="20"/>
                <w:szCs w:val="20"/>
                <w:lang w:val="mn-MN"/>
              </w:rPr>
              <w:t>.1 of this Law.</w:t>
            </w:r>
          </w:p>
          <w:p w14:paraId="0AE96265" w14:textId="77777777" w:rsidR="0007484B" w:rsidRPr="00FC5D60" w:rsidRDefault="0007484B" w:rsidP="00D56635">
            <w:pPr>
              <w:ind w:firstLine="720"/>
              <w:jc w:val="both"/>
              <w:rPr>
                <w:rFonts w:ascii="Arial" w:hAnsi="Arial" w:cs="Arial"/>
                <w:sz w:val="20"/>
                <w:szCs w:val="20"/>
                <w:lang w:val="mn-MN"/>
              </w:rPr>
            </w:pPr>
          </w:p>
          <w:p w14:paraId="367083E0" w14:textId="77DF0CB2" w:rsidR="0007484B" w:rsidRPr="00FC5D60" w:rsidRDefault="0007484B" w:rsidP="00D56635">
            <w:pPr>
              <w:ind w:firstLine="720"/>
              <w:jc w:val="both"/>
              <w:rPr>
                <w:rFonts w:ascii="Arial" w:hAnsi="Arial" w:cs="Arial"/>
                <w:sz w:val="20"/>
                <w:szCs w:val="20"/>
                <w:lang w:val="mn-MN"/>
              </w:rPr>
            </w:pPr>
            <w:r w:rsidRPr="00FC5D60">
              <w:rPr>
                <w:rFonts w:ascii="Arial" w:hAnsi="Arial" w:cs="Arial"/>
                <w:sz w:val="20"/>
                <w:szCs w:val="20"/>
                <w:lang w:val="mn-MN"/>
              </w:rPr>
              <w:t>47</w:t>
            </w:r>
            <w:r w:rsidRPr="00FC5D60">
              <w:rPr>
                <w:rFonts w:ascii="Arial" w:hAnsi="Arial" w:cs="Arial"/>
                <w:sz w:val="20"/>
                <w:szCs w:val="20"/>
                <w:vertAlign w:val="superscript"/>
                <w:lang w:val="mn-MN"/>
              </w:rPr>
              <w:t>2</w:t>
            </w:r>
            <w:r w:rsidRPr="00FC5D60">
              <w:rPr>
                <w:rFonts w:ascii="Arial" w:hAnsi="Arial" w:cs="Arial"/>
                <w:sz w:val="20"/>
                <w:szCs w:val="20"/>
                <w:lang w:val="mn-MN"/>
              </w:rPr>
              <w:t xml:space="preserve">.4.The special </w:t>
            </w:r>
            <w:r w:rsidR="0006249C" w:rsidRPr="00FC5D60">
              <w:rPr>
                <w:rFonts w:ascii="Arial" w:hAnsi="Arial" w:cs="Arial"/>
                <w:sz w:val="20"/>
                <w:szCs w:val="20"/>
                <w:lang w:val="mn-MN"/>
              </w:rPr>
              <w:t>royalty</w:t>
            </w:r>
            <w:r w:rsidRPr="00FC5D60">
              <w:rPr>
                <w:rFonts w:ascii="Arial" w:hAnsi="Arial" w:cs="Arial"/>
                <w:sz w:val="20"/>
                <w:szCs w:val="20"/>
                <w:lang w:val="mn-MN"/>
              </w:rPr>
              <w:t xml:space="preserve"> for the exploitation of mineral resources extracted and exported from </w:t>
            </w:r>
            <w:r w:rsidR="000B569F" w:rsidRPr="00FC5D60">
              <w:rPr>
                <w:rFonts w:ascii="Arial" w:hAnsi="Arial" w:cs="Arial"/>
                <w:sz w:val="20"/>
                <w:szCs w:val="20"/>
                <w:lang w:val="mn-MN"/>
              </w:rPr>
              <w:t>critical</w:t>
            </w:r>
            <w:r w:rsidRPr="00FC5D60">
              <w:rPr>
                <w:rFonts w:ascii="Arial" w:hAnsi="Arial" w:cs="Arial"/>
                <w:sz w:val="20"/>
                <w:szCs w:val="20"/>
                <w:lang w:val="mn-MN"/>
              </w:rPr>
              <w:t xml:space="preserve"> mineral deposits not specified in Article 47.5 of this Law shall be 2 percent.</w:t>
            </w:r>
          </w:p>
          <w:p w14:paraId="157FF148" w14:textId="77777777" w:rsidR="0007484B" w:rsidRPr="00FC5D60" w:rsidRDefault="0007484B" w:rsidP="00D56635">
            <w:pPr>
              <w:ind w:firstLine="720"/>
              <w:jc w:val="both"/>
              <w:rPr>
                <w:rFonts w:ascii="Arial" w:hAnsi="Arial" w:cs="Arial"/>
                <w:b/>
                <w:bCs/>
                <w:sz w:val="20"/>
                <w:szCs w:val="20"/>
                <w:lang w:val="mn-MN"/>
              </w:rPr>
            </w:pPr>
          </w:p>
          <w:p w14:paraId="685826E1" w14:textId="05EE2E2B" w:rsidR="0007484B" w:rsidRPr="00FC5D60" w:rsidRDefault="0007484B" w:rsidP="00D56635">
            <w:pPr>
              <w:ind w:firstLine="720"/>
              <w:jc w:val="both"/>
              <w:rPr>
                <w:rFonts w:ascii="Arial" w:hAnsi="Arial" w:cs="Arial"/>
                <w:b/>
                <w:bCs/>
                <w:sz w:val="20"/>
                <w:szCs w:val="20"/>
                <w:lang w:val="mn-MN"/>
              </w:rPr>
            </w:pPr>
            <w:r w:rsidRPr="00FC5D60">
              <w:rPr>
                <w:rFonts w:ascii="Arial" w:hAnsi="Arial" w:cs="Arial"/>
                <w:b/>
                <w:bCs/>
                <w:sz w:val="20"/>
                <w:szCs w:val="20"/>
                <w:lang w:val="mn-MN"/>
              </w:rPr>
              <w:t>Article 4.</w:t>
            </w:r>
            <w:r w:rsidRPr="00FC5D60">
              <w:rPr>
                <w:rFonts w:ascii="Arial" w:hAnsi="Arial" w:cs="Arial"/>
                <w:sz w:val="20"/>
                <w:szCs w:val="20"/>
                <w:lang w:val="mn-MN"/>
              </w:rPr>
              <w:t xml:space="preserve">In Article 5, </w:t>
            </w:r>
            <w:r w:rsidR="00E3534F" w:rsidRPr="00FC5D60">
              <w:rPr>
                <w:rFonts w:ascii="Arial" w:hAnsi="Arial" w:cs="Arial"/>
                <w:sz w:val="20"/>
                <w:szCs w:val="20"/>
                <w:lang w:val="mn-MN"/>
              </w:rPr>
              <w:t>paragr</w:t>
            </w:r>
            <w:r w:rsidR="00F90C9E" w:rsidRPr="00FC5D60">
              <w:rPr>
                <w:rFonts w:ascii="Arial" w:hAnsi="Arial" w:cs="Arial"/>
                <w:sz w:val="20"/>
                <w:szCs w:val="20"/>
                <w:lang w:val="mn-MN"/>
              </w:rPr>
              <w:t xml:space="preserve">aph </w:t>
            </w:r>
            <w:r w:rsidRPr="00FC5D60">
              <w:rPr>
                <w:rFonts w:ascii="Arial" w:hAnsi="Arial" w:cs="Arial"/>
                <w:sz w:val="20"/>
                <w:szCs w:val="20"/>
                <w:lang w:val="mn-MN"/>
              </w:rPr>
              <w:t xml:space="preserve">5.4 and 5.5 of the Law on Minerals, the words “mineral resources exploitation of strategically important mineral deposits” shall be replaced with “special mineral resources exploitation”, and in Article 9, </w:t>
            </w:r>
            <w:r w:rsidR="00F90C9E" w:rsidRPr="00FC5D60">
              <w:rPr>
                <w:rFonts w:ascii="Arial" w:hAnsi="Arial" w:cs="Arial"/>
                <w:sz w:val="20"/>
                <w:szCs w:val="20"/>
                <w:lang w:val="mn-MN"/>
              </w:rPr>
              <w:t xml:space="preserve">sub-paragraph </w:t>
            </w:r>
            <w:r w:rsidRPr="00FC5D60">
              <w:rPr>
                <w:rFonts w:ascii="Arial" w:hAnsi="Arial" w:cs="Arial"/>
                <w:sz w:val="20"/>
                <w:szCs w:val="20"/>
                <w:lang w:val="mn-MN"/>
              </w:rPr>
              <w:t xml:space="preserve">9.1.5, the words “submit a proposal to the State Great Khural on whether to replace it with a resource exploitation </w:t>
            </w:r>
            <w:r w:rsidR="00656A0D" w:rsidRPr="00FC5D60">
              <w:rPr>
                <w:rFonts w:ascii="Arial" w:hAnsi="Arial" w:cs="Arial"/>
                <w:sz w:val="20"/>
                <w:szCs w:val="20"/>
                <w:lang w:val="mn-MN"/>
              </w:rPr>
              <w:t>royalty</w:t>
            </w:r>
            <w:r w:rsidRPr="00FC5D60">
              <w:rPr>
                <w:rFonts w:ascii="Arial" w:hAnsi="Arial" w:cs="Arial"/>
                <w:sz w:val="20"/>
                <w:szCs w:val="20"/>
                <w:lang w:val="mn-MN"/>
              </w:rPr>
              <w:t xml:space="preserve">” shall be replaced with “decided on whether to replace it with a special </w:t>
            </w:r>
            <w:r w:rsidR="00656A0D" w:rsidRPr="00FC5D60">
              <w:rPr>
                <w:rFonts w:ascii="Arial" w:hAnsi="Arial" w:cs="Arial"/>
                <w:sz w:val="20"/>
                <w:szCs w:val="20"/>
                <w:lang w:val="mn-MN"/>
              </w:rPr>
              <w:t>royalty</w:t>
            </w:r>
            <w:r w:rsidRPr="00FC5D60">
              <w:rPr>
                <w:rFonts w:ascii="Arial" w:hAnsi="Arial" w:cs="Arial"/>
                <w:sz w:val="20"/>
                <w:szCs w:val="20"/>
                <w:lang w:val="mn-MN"/>
              </w:rPr>
              <w:t>.”</w:t>
            </w:r>
          </w:p>
          <w:p w14:paraId="18D869C5" w14:textId="77777777" w:rsidR="0007484B" w:rsidRPr="00FC5D60" w:rsidRDefault="0007484B" w:rsidP="00D56635">
            <w:pPr>
              <w:ind w:firstLine="720"/>
              <w:jc w:val="both"/>
              <w:rPr>
                <w:rFonts w:ascii="Arial" w:hAnsi="Arial" w:cs="Arial"/>
                <w:b/>
                <w:bCs/>
                <w:sz w:val="20"/>
                <w:szCs w:val="20"/>
                <w:lang w:val="mn-MN"/>
              </w:rPr>
            </w:pPr>
          </w:p>
          <w:p w14:paraId="415E70D9" w14:textId="2DD4193E" w:rsidR="0007484B" w:rsidRPr="00FC5D60" w:rsidRDefault="0007484B" w:rsidP="00D56635">
            <w:pPr>
              <w:ind w:firstLine="720"/>
              <w:jc w:val="both"/>
              <w:rPr>
                <w:rFonts w:ascii="Arial" w:hAnsi="Arial" w:cs="Arial"/>
                <w:b/>
                <w:bCs/>
                <w:sz w:val="20"/>
                <w:szCs w:val="20"/>
                <w:lang w:val="mn-MN"/>
              </w:rPr>
            </w:pPr>
            <w:r w:rsidRPr="00FC5D60">
              <w:rPr>
                <w:rFonts w:ascii="Arial" w:hAnsi="Arial" w:cs="Arial"/>
                <w:b/>
                <w:bCs/>
                <w:sz w:val="20"/>
                <w:szCs w:val="20"/>
                <w:lang w:val="mn-MN"/>
              </w:rPr>
              <w:t>Article 5.</w:t>
            </w:r>
            <w:r w:rsidRPr="00FC5D60">
              <w:rPr>
                <w:rFonts w:ascii="Arial" w:hAnsi="Arial" w:cs="Arial"/>
                <w:sz w:val="20"/>
                <w:szCs w:val="20"/>
                <w:lang w:val="mn-MN"/>
              </w:rPr>
              <w:t xml:space="preserve">Article 8, </w:t>
            </w:r>
            <w:r w:rsidR="0025033F" w:rsidRPr="00FC5D60">
              <w:rPr>
                <w:rFonts w:ascii="Arial" w:hAnsi="Arial" w:cs="Arial"/>
                <w:sz w:val="20"/>
                <w:szCs w:val="20"/>
                <w:lang w:val="mn-MN"/>
              </w:rPr>
              <w:t>sub-paragraph</w:t>
            </w:r>
            <w:r w:rsidRPr="00FC5D60">
              <w:rPr>
                <w:rFonts w:ascii="Arial" w:hAnsi="Arial" w:cs="Arial"/>
                <w:sz w:val="20"/>
                <w:szCs w:val="20"/>
                <w:lang w:val="mn-MN"/>
              </w:rPr>
              <w:t xml:space="preserve"> 8.1.7 of the Law on Mineral</w:t>
            </w:r>
            <w:r w:rsidR="001F4F1F" w:rsidRPr="00FC5D60">
              <w:rPr>
                <w:rFonts w:ascii="Arial" w:hAnsi="Arial" w:cs="Arial"/>
                <w:sz w:val="20"/>
                <w:szCs w:val="20"/>
                <w:lang w:val="mn-MN"/>
              </w:rPr>
              <w:t>s</w:t>
            </w:r>
            <w:r w:rsidRPr="00FC5D60">
              <w:rPr>
                <w:rFonts w:ascii="Arial" w:hAnsi="Arial" w:cs="Arial"/>
                <w:sz w:val="20"/>
                <w:szCs w:val="20"/>
                <w:lang w:val="mn-MN"/>
              </w:rPr>
              <w:t xml:space="preserve"> shall be deemed invalid.</w:t>
            </w:r>
          </w:p>
          <w:p w14:paraId="5F1C1D35" w14:textId="77777777" w:rsidR="0007484B" w:rsidRPr="00FC5D60" w:rsidRDefault="0007484B" w:rsidP="00D56635">
            <w:pPr>
              <w:ind w:firstLine="720"/>
              <w:jc w:val="both"/>
              <w:rPr>
                <w:rFonts w:ascii="Arial" w:hAnsi="Arial" w:cs="Arial"/>
                <w:b/>
                <w:bCs/>
                <w:sz w:val="20"/>
                <w:szCs w:val="20"/>
                <w:lang w:val="mn-MN"/>
              </w:rPr>
            </w:pPr>
          </w:p>
          <w:p w14:paraId="54995511" w14:textId="3F108CF0" w:rsidR="0007484B" w:rsidRPr="00FC5D60" w:rsidRDefault="0007484B" w:rsidP="00D56635">
            <w:pPr>
              <w:ind w:firstLine="720"/>
              <w:jc w:val="both"/>
              <w:rPr>
                <w:rFonts w:ascii="Arial" w:hAnsi="Arial" w:cs="Arial"/>
                <w:b/>
                <w:bCs/>
                <w:sz w:val="20"/>
                <w:szCs w:val="20"/>
                <w:lang w:val="mn-MN"/>
              </w:rPr>
            </w:pPr>
            <w:r w:rsidRPr="00FC5D60">
              <w:rPr>
                <w:rFonts w:ascii="Arial" w:hAnsi="Arial" w:cs="Arial"/>
                <w:b/>
                <w:bCs/>
                <w:sz w:val="20"/>
                <w:szCs w:val="20"/>
                <w:lang w:val="mn-MN"/>
              </w:rPr>
              <w:t>Article 6.</w:t>
            </w:r>
            <w:r w:rsidRPr="00FC5D60">
              <w:rPr>
                <w:rFonts w:ascii="Arial" w:hAnsi="Arial" w:cs="Arial"/>
                <w:sz w:val="20"/>
                <w:szCs w:val="20"/>
                <w:lang w:val="mn-MN"/>
              </w:rPr>
              <w:t xml:space="preserve">The words “free of charge” in Article 5, </w:t>
            </w:r>
            <w:r w:rsidR="0025033F" w:rsidRPr="00FC5D60">
              <w:rPr>
                <w:rFonts w:ascii="Arial" w:hAnsi="Arial" w:cs="Arial"/>
                <w:sz w:val="20"/>
                <w:szCs w:val="20"/>
                <w:lang w:val="mn-MN"/>
              </w:rPr>
              <w:t xml:space="preserve">paragraph </w:t>
            </w:r>
            <w:r w:rsidRPr="00FC5D60">
              <w:rPr>
                <w:rFonts w:ascii="Arial" w:hAnsi="Arial" w:cs="Arial"/>
                <w:sz w:val="20"/>
                <w:szCs w:val="20"/>
                <w:lang w:val="mn-MN"/>
              </w:rPr>
              <w:t>5.4 and 5.5 of the Minerals Law shall be deleted.</w:t>
            </w:r>
          </w:p>
          <w:p w14:paraId="19614CB6" w14:textId="77777777" w:rsidR="0007484B" w:rsidRPr="00FC5D60" w:rsidRDefault="0007484B" w:rsidP="00D56635">
            <w:pPr>
              <w:ind w:firstLine="720"/>
              <w:jc w:val="both"/>
              <w:rPr>
                <w:rFonts w:ascii="Arial" w:hAnsi="Arial" w:cs="Arial"/>
                <w:b/>
                <w:bCs/>
                <w:sz w:val="20"/>
                <w:szCs w:val="20"/>
                <w:lang w:val="mn-MN"/>
              </w:rPr>
            </w:pPr>
          </w:p>
          <w:p w14:paraId="5D8162F0" w14:textId="4976395C" w:rsidR="00CE5E1C" w:rsidRPr="00FC5D60" w:rsidRDefault="00C4568B" w:rsidP="00D56635">
            <w:pPr>
              <w:ind w:firstLine="720"/>
              <w:jc w:val="both"/>
              <w:rPr>
                <w:rFonts w:ascii="Arial" w:hAnsi="Arial" w:cs="Arial"/>
                <w:sz w:val="20"/>
                <w:szCs w:val="20"/>
                <w:lang w:val="mn-MN"/>
              </w:rPr>
            </w:pPr>
            <w:r w:rsidRPr="00FC5D60">
              <w:rPr>
                <w:rFonts w:ascii="Arial" w:hAnsi="Arial" w:cs="Arial"/>
                <w:b/>
                <w:bCs/>
                <w:sz w:val="20"/>
                <w:szCs w:val="20"/>
                <w:lang w:val="mn-MN"/>
              </w:rPr>
              <w:t xml:space="preserve">Article </w:t>
            </w:r>
            <w:r w:rsidR="00295E77" w:rsidRPr="00FC5D60">
              <w:rPr>
                <w:rFonts w:ascii="Arial" w:hAnsi="Arial" w:cs="Arial"/>
                <w:b/>
                <w:bCs/>
                <w:sz w:val="20"/>
                <w:szCs w:val="20"/>
                <w:lang w:val="mn-MN"/>
              </w:rPr>
              <w:t>7</w:t>
            </w:r>
            <w:r w:rsidRPr="00FC5D60">
              <w:rPr>
                <w:rFonts w:ascii="Arial" w:hAnsi="Arial" w:cs="Arial"/>
                <w:b/>
                <w:bCs/>
                <w:sz w:val="20"/>
                <w:szCs w:val="20"/>
                <w:lang w:val="mn-MN"/>
              </w:rPr>
              <w:t>.</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CE5E1C" w:rsidRPr="00FC5D60">
              <w:rPr>
                <w:rFonts w:ascii="Arial" w:hAnsi="Arial" w:cs="Arial"/>
                <w:sz w:val="20"/>
                <w:szCs w:val="20"/>
                <w:lang w:val="mn-MN"/>
              </w:rPr>
              <w:t xml:space="preserve">critical </w:t>
            </w:r>
            <w:r w:rsidRPr="00FC5D60">
              <w:rPr>
                <w:rFonts w:ascii="Arial" w:hAnsi="Arial" w:cs="Arial"/>
                <w:sz w:val="20"/>
                <w:szCs w:val="20"/>
                <w:lang w:val="mn-MN"/>
              </w:rPr>
              <w:t xml:space="preserve">minerals project. </w:t>
            </w:r>
          </w:p>
          <w:p w14:paraId="7F86A9E1" w14:textId="6CB9ECBB" w:rsidR="00932786" w:rsidRPr="00FC5D60" w:rsidRDefault="00932786" w:rsidP="00CE5E1C">
            <w:pPr>
              <w:jc w:val="both"/>
              <w:rPr>
                <w:rFonts w:ascii="Arial" w:hAnsi="Arial" w:cs="Arial"/>
                <w:sz w:val="20"/>
                <w:szCs w:val="20"/>
                <w:lang w:val="mn-MN"/>
              </w:rPr>
            </w:pPr>
          </w:p>
        </w:tc>
        <w:tc>
          <w:tcPr>
            <w:tcW w:w="3014" w:type="dxa"/>
          </w:tcPr>
          <w:p w14:paraId="5A694874" w14:textId="77777777" w:rsidR="00272A8E" w:rsidRPr="00FC5D60" w:rsidRDefault="00272A8E" w:rsidP="0079650C">
            <w:pPr>
              <w:jc w:val="both"/>
              <w:rPr>
                <w:rFonts w:ascii="Arial" w:eastAsia="Times New Roman" w:hAnsi="Arial" w:cs="Arial"/>
                <w:sz w:val="20"/>
                <w:szCs w:val="20"/>
                <w:lang w:val="mn-MN"/>
              </w:rPr>
            </w:pPr>
          </w:p>
          <w:p w14:paraId="3A425C72" w14:textId="4B96272A"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The definition of a 'strategically important mineral deposit' </w:t>
            </w:r>
            <w:r w:rsidR="00871380" w:rsidRPr="00FC5D60">
              <w:rPr>
                <w:rFonts w:ascii="Arial" w:eastAsia="Times New Roman" w:hAnsi="Arial" w:cs="Arial"/>
                <w:sz w:val="20"/>
                <w:szCs w:val="20"/>
                <w:lang w:val="mn-MN"/>
              </w:rPr>
              <w:t xml:space="preserve"> and 'critical mineral' </w:t>
            </w:r>
            <w:r w:rsidR="00927B5C" w:rsidRPr="00FC5D60">
              <w:rPr>
                <w:rFonts w:ascii="Arial" w:eastAsia="Times New Roman" w:hAnsi="Arial" w:cs="Arial"/>
                <w:sz w:val="20"/>
                <w:szCs w:val="20"/>
                <w:lang w:val="mn-MN"/>
              </w:rPr>
              <w:t xml:space="preserve">are </w:t>
            </w:r>
            <w:r w:rsidR="004E1B7D" w:rsidRPr="00FC5D60">
              <w:rPr>
                <w:rFonts w:ascii="Arial" w:eastAsia="Times New Roman" w:hAnsi="Arial" w:cs="Arial"/>
                <w:sz w:val="20"/>
                <w:szCs w:val="20"/>
                <w:lang w:val="mn-MN"/>
              </w:rPr>
              <w:t>identified</w:t>
            </w:r>
            <w:r w:rsidRPr="00FC5D60">
              <w:rPr>
                <w:rFonts w:ascii="Arial" w:eastAsia="Times New Roman" w:hAnsi="Arial" w:cs="Arial"/>
                <w:sz w:val="20"/>
                <w:szCs w:val="20"/>
                <w:lang w:val="mn-MN"/>
              </w:rPr>
              <w:t>.</w:t>
            </w:r>
          </w:p>
          <w:p w14:paraId="43F2BB41" w14:textId="77777777"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t>The purpose of revising this definition is to reform the previous regulatory approach that established varying benefit levels according to mineral reserve size. Under the new framework, Mongolia now classifies minerals based on their essential role as production resources.</w:t>
            </w:r>
          </w:p>
          <w:p w14:paraId="5FAB9E73" w14:textId="77777777"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lastRenderedPageBreak/>
              <w:t>The legal framework for uncompensated expropriation of private property under public property rights shall be amended to achieve Constitutional provision.</w:t>
            </w:r>
          </w:p>
          <w:p w14:paraId="55EA831C" w14:textId="77777777" w:rsidR="00932786" w:rsidRPr="00FC5D60" w:rsidRDefault="00932786" w:rsidP="0079650C">
            <w:pPr>
              <w:jc w:val="both"/>
              <w:rPr>
                <w:rFonts w:ascii="Arial" w:eastAsia="Times New Roman" w:hAnsi="Arial" w:cs="Arial"/>
                <w:sz w:val="20"/>
                <w:szCs w:val="20"/>
                <w:lang w:val="mn-MN"/>
              </w:rPr>
            </w:pPr>
          </w:p>
          <w:p w14:paraId="20B4A124" w14:textId="77777777"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t>Because subsoil resources remain exclusive state property while unmined. The uncompensated seizure of shares or reduction of investments from private entities that have neither extracted these resources nor received benefits would constitute an unlawful taking of private property. In such cases, rather than deriving state benefits, compensation would instead be required from public funds.</w:t>
            </w:r>
          </w:p>
          <w:p w14:paraId="4C969EFF" w14:textId="77777777" w:rsidR="00932786" w:rsidRPr="00FC5D60" w:rsidRDefault="00932786" w:rsidP="0079650C">
            <w:pPr>
              <w:jc w:val="both"/>
              <w:rPr>
                <w:rFonts w:ascii="Arial" w:eastAsia="Times New Roman" w:hAnsi="Arial" w:cs="Arial"/>
                <w:sz w:val="20"/>
                <w:szCs w:val="20"/>
                <w:lang w:val="mn-MN"/>
              </w:rPr>
            </w:pPr>
          </w:p>
          <w:p w14:paraId="495E69F6" w14:textId="38426807"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Therefore, based on the provisions of the Constitution on property rights, the law does not provide for the acquisition of shares free of charge, but rather for the benefit of the exploitation of subsoil resources, or for the imposition of a special </w:t>
            </w:r>
            <w:r w:rsidR="000F4205" w:rsidRPr="00FC5D60">
              <w:rPr>
                <w:rFonts w:ascii="Arial" w:eastAsia="Times New Roman" w:hAnsi="Arial" w:cs="Arial"/>
                <w:sz w:val="20"/>
                <w:szCs w:val="20"/>
                <w:lang w:val="mn-MN"/>
              </w:rPr>
              <w:t>royalty</w:t>
            </w:r>
            <w:r w:rsidRPr="00FC5D60">
              <w:rPr>
                <w:rFonts w:ascii="Arial" w:eastAsia="Times New Roman" w:hAnsi="Arial" w:cs="Arial"/>
                <w:sz w:val="20"/>
                <w:szCs w:val="20"/>
                <w:lang w:val="mn-MN"/>
              </w:rPr>
              <w:t xml:space="preserve"> for the use of mineral resources, or for the state to acquire a share in the invested capital after the investment, or for the benefit of the state after the full recovery of its private investment. Within the framework of this change, the regulation on the acquisition of shares free of charge has been repealed.</w:t>
            </w:r>
          </w:p>
          <w:p w14:paraId="4613ED97" w14:textId="77777777" w:rsidR="00932786" w:rsidRPr="00FC5D60" w:rsidRDefault="00932786" w:rsidP="0079650C">
            <w:pPr>
              <w:jc w:val="both"/>
              <w:rPr>
                <w:rFonts w:ascii="Arial" w:eastAsia="Times New Roman" w:hAnsi="Arial" w:cs="Arial"/>
                <w:sz w:val="20"/>
                <w:szCs w:val="20"/>
                <w:lang w:val="mn-MN"/>
              </w:rPr>
            </w:pPr>
            <w:r w:rsidRPr="00FC5D60">
              <w:rPr>
                <w:rFonts w:ascii="Arial" w:eastAsia="Times New Roman" w:hAnsi="Arial" w:cs="Arial"/>
                <w:sz w:val="20"/>
                <w:szCs w:val="20"/>
                <w:lang w:val="mn-MN"/>
              </w:rPr>
              <w:t>In addition, the difference in the benefits to the state from deposits explored with state budget funds and deposits explored with private funds violates the principle of equality and fairness stipulated in the Constitution. This is because Article 60 of the Law on Minerals legislates and implements the issue of refunding the compensation for exploration costs carried out with the state budget to the state, and therefore it is unreasonable to recalculate the cost of these costs.</w:t>
            </w:r>
          </w:p>
          <w:p w14:paraId="058E90ED" w14:textId="77777777" w:rsidR="00932786" w:rsidRPr="00FC5D60" w:rsidRDefault="00932786" w:rsidP="0079650C">
            <w:pPr>
              <w:jc w:val="both"/>
              <w:rPr>
                <w:rFonts w:ascii="Arial" w:hAnsi="Arial" w:cs="Arial"/>
                <w:sz w:val="20"/>
                <w:szCs w:val="20"/>
                <w:lang w:val="mn-MN"/>
              </w:rPr>
            </w:pPr>
          </w:p>
          <w:p w14:paraId="31719FAE"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lastRenderedPageBreak/>
              <w:t>In accordance with constitutional property rights provisions, the law establishes the following mechanisms rather than allowing uncompensated share acquisition including benefit-sharing from subsoil resource exploitation, special royalty for mineral deposits, state equity participation post-investment, state benefit accrual after full private investment recovery. With this amendment, permitting uncompensated share acquisition has consequently been repealed.</w:t>
            </w:r>
          </w:p>
          <w:p w14:paraId="6F079692" w14:textId="77777777" w:rsidR="00932786" w:rsidRPr="00FC5D60" w:rsidRDefault="00932786" w:rsidP="0079650C">
            <w:pPr>
              <w:jc w:val="both"/>
              <w:rPr>
                <w:rFonts w:ascii="Arial" w:hAnsi="Arial" w:cs="Arial"/>
                <w:sz w:val="20"/>
                <w:szCs w:val="20"/>
                <w:lang w:val="mn-MN"/>
              </w:rPr>
            </w:pPr>
          </w:p>
          <w:p w14:paraId="1128605E"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Furthermore, the differential treatment of state benefits derived from deposits explored using state budget funds versus those explored with private funding violates constitutional principles of equality and fairness. This distinction is unjustified given that Article 60 of the Mineral Resources Law already mandates full reimbursement to the state for publicly funded exploration costs, rendering any additional cost recalculations redundant.</w:t>
            </w:r>
          </w:p>
          <w:p w14:paraId="2B02657F" w14:textId="163A1D79" w:rsidR="00932786" w:rsidRPr="00FC5D60" w:rsidRDefault="00932786" w:rsidP="0079650C">
            <w:pPr>
              <w:jc w:val="both"/>
              <w:rPr>
                <w:rFonts w:ascii="Arial" w:hAnsi="Arial" w:cs="Arial"/>
                <w:sz w:val="20"/>
                <w:szCs w:val="20"/>
                <w:lang w:val="mn-MN"/>
              </w:rPr>
            </w:pPr>
          </w:p>
        </w:tc>
      </w:tr>
      <w:tr w:rsidR="00DD2902" w:rsidRPr="00FC5D60" w14:paraId="2DE61B46" w14:textId="00FF0DD5" w:rsidTr="00E75773">
        <w:tc>
          <w:tcPr>
            <w:tcW w:w="8905" w:type="dxa"/>
            <w:gridSpan w:val="2"/>
          </w:tcPr>
          <w:p w14:paraId="159C72A0" w14:textId="15CD0FD5" w:rsidR="00DD2902" w:rsidRPr="00FC5D60" w:rsidRDefault="00DD2902" w:rsidP="009B710E">
            <w:pPr>
              <w:pStyle w:val="ListParagraph"/>
              <w:numPr>
                <w:ilvl w:val="0"/>
                <w:numId w:val="16"/>
              </w:numPr>
              <w:jc w:val="center"/>
              <w:rPr>
                <w:rFonts w:ascii="Arial" w:hAnsi="Arial" w:cs="Arial"/>
                <w:b/>
                <w:sz w:val="20"/>
                <w:szCs w:val="20"/>
                <w:lang w:val="mn-MN"/>
              </w:rPr>
            </w:pPr>
            <w:r w:rsidRPr="00FC5D60">
              <w:rPr>
                <w:rFonts w:ascii="Arial" w:hAnsi="Arial" w:cs="Arial"/>
                <w:b/>
                <w:sz w:val="20"/>
                <w:szCs w:val="20"/>
                <w:lang w:val="mn-MN"/>
              </w:rPr>
              <w:lastRenderedPageBreak/>
              <w:t>AMENDMENTS TO THE LAW ON NATIONAL SOVEREIGN WEALTH FUND</w:t>
            </w:r>
          </w:p>
        </w:tc>
      </w:tr>
      <w:tr w:rsidR="00214501" w:rsidRPr="00FC5D60" w14:paraId="5B4953AC" w14:textId="61C83D32" w:rsidTr="008A454A">
        <w:tc>
          <w:tcPr>
            <w:tcW w:w="5891" w:type="dxa"/>
          </w:tcPr>
          <w:p w14:paraId="1E6E5206" w14:textId="77777777" w:rsidR="00C52F3A" w:rsidRPr="00FC5D60" w:rsidRDefault="00C52F3A" w:rsidP="0079650C">
            <w:pPr>
              <w:jc w:val="both"/>
              <w:rPr>
                <w:rFonts w:ascii="Arial" w:eastAsia="Times New Roman" w:hAnsi="Arial" w:cs="Arial"/>
                <w:b/>
                <w:bCs/>
                <w:sz w:val="20"/>
                <w:szCs w:val="20"/>
                <w:lang w:val="mn-MN"/>
              </w:rPr>
            </w:pPr>
          </w:p>
          <w:p w14:paraId="2426656A" w14:textId="7A5EB5B8"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 xml:space="preserve">on the article 11 of the Law on the National/Sovereign Wealth Fund is hereby added as follows: </w:t>
            </w:r>
          </w:p>
          <w:p w14:paraId="35F0C414" w14:textId="77777777" w:rsidR="00932786" w:rsidRPr="00FC5D60" w:rsidRDefault="00932786" w:rsidP="0079650C">
            <w:pPr>
              <w:jc w:val="both"/>
              <w:rPr>
                <w:rFonts w:ascii="Arial" w:eastAsia="Times New Roman" w:hAnsi="Arial" w:cs="Arial"/>
                <w:sz w:val="20"/>
                <w:szCs w:val="20"/>
                <w:lang w:val="mn-MN"/>
              </w:rPr>
            </w:pPr>
          </w:p>
          <w:p w14:paraId="709F0B01" w14:textId="63A6764E" w:rsidR="00932786" w:rsidRPr="00FC5D60" w:rsidRDefault="00932786" w:rsidP="00C52F3A">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lastRenderedPageBreak/>
              <w:t xml:space="preserve">“11.1.2.d.benefits specified in sub-paragraph 8.1.1, 8.1.2, and 8.1.3 of the Law on Supporting </w:t>
            </w:r>
            <w:r w:rsidR="008070C6"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w:t>
            </w:r>
            <w:r w:rsidR="00334BD7" w:rsidRPr="00FC5D60">
              <w:rPr>
                <w:rFonts w:ascii="Arial" w:eastAsia="Times New Roman" w:hAnsi="Arial" w:cs="Arial"/>
                <w:sz w:val="20"/>
                <w:szCs w:val="20"/>
                <w:lang w:val="mn-MN"/>
              </w:rPr>
              <w:t xml:space="preserve"> project</w:t>
            </w:r>
            <w:r w:rsidRPr="00FC5D60">
              <w:rPr>
                <w:rFonts w:ascii="Arial" w:eastAsia="Times New Roman" w:hAnsi="Arial" w:cs="Arial"/>
                <w:sz w:val="20"/>
                <w:szCs w:val="20"/>
                <w:lang w:val="mn-MN"/>
              </w:rPr>
              <w:t>.”</w:t>
            </w:r>
          </w:p>
          <w:p w14:paraId="4DAAB9C9" w14:textId="77777777" w:rsidR="00BB1CE7" w:rsidRPr="00FC5D60" w:rsidRDefault="00BB1CE7" w:rsidP="0079650C">
            <w:pPr>
              <w:jc w:val="both"/>
              <w:rPr>
                <w:rFonts w:ascii="Arial" w:eastAsia="Times New Roman" w:hAnsi="Arial" w:cs="Arial"/>
                <w:sz w:val="20"/>
                <w:szCs w:val="20"/>
                <w:lang w:val="mn-MN"/>
              </w:rPr>
            </w:pPr>
          </w:p>
          <w:p w14:paraId="66B24AC2" w14:textId="5148DE50" w:rsidR="00BB1CE7" w:rsidRPr="00FC5D60" w:rsidRDefault="00BB1CE7"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2.</w:t>
            </w:r>
            <w:r w:rsidRPr="00FC5D60">
              <w:rPr>
                <w:rFonts w:ascii="Arial" w:eastAsia="Times New Roman" w:hAnsi="Arial" w:cs="Arial"/>
                <w:sz w:val="20"/>
                <w:szCs w:val="20"/>
                <w:lang w:val="mn-MN"/>
              </w:rPr>
              <w:t>After the words “</w:t>
            </w:r>
            <w:r w:rsidR="0086449E" w:rsidRPr="00FC5D60">
              <w:rPr>
                <w:rFonts w:ascii="Arial" w:eastAsia="Times New Roman" w:hAnsi="Arial" w:cs="Arial"/>
                <w:sz w:val="20"/>
                <w:szCs w:val="20"/>
                <w:lang w:val="mn-MN"/>
              </w:rPr>
              <w:t>license</w:t>
            </w:r>
            <w:r w:rsidRPr="00FC5D60">
              <w:rPr>
                <w:rFonts w:ascii="Arial" w:eastAsia="Times New Roman" w:hAnsi="Arial" w:cs="Arial"/>
                <w:sz w:val="20"/>
                <w:szCs w:val="20"/>
                <w:lang w:val="mn-MN"/>
              </w:rPr>
              <w:t xml:space="preserve"> holder” in Article 12, </w:t>
            </w:r>
            <w:r w:rsidR="0086449E" w:rsidRPr="00FC5D60">
              <w:rPr>
                <w:rFonts w:ascii="Arial" w:eastAsia="Times New Roman" w:hAnsi="Arial" w:cs="Arial"/>
                <w:sz w:val="20"/>
                <w:szCs w:val="20"/>
                <w:lang w:val="mn-MN"/>
              </w:rPr>
              <w:t>paragraph</w:t>
            </w:r>
            <w:r w:rsidRPr="00FC5D60">
              <w:rPr>
                <w:rFonts w:ascii="Arial" w:eastAsia="Times New Roman" w:hAnsi="Arial" w:cs="Arial"/>
                <w:sz w:val="20"/>
                <w:szCs w:val="20"/>
                <w:lang w:val="mn-MN"/>
              </w:rPr>
              <w:t xml:space="preserve"> 12.7 of the </w:t>
            </w:r>
            <w:r w:rsidR="0086449E" w:rsidRPr="00FC5D60">
              <w:rPr>
                <w:rFonts w:ascii="Arial" w:eastAsia="Times New Roman" w:hAnsi="Arial" w:cs="Arial"/>
                <w:sz w:val="20"/>
                <w:szCs w:val="20"/>
                <w:lang w:val="mn-MN"/>
              </w:rPr>
              <w:t>Law on the National/Sovereign Wealth Fund</w:t>
            </w:r>
            <w:r w:rsidRPr="00FC5D60">
              <w:rPr>
                <w:rFonts w:ascii="Arial" w:eastAsia="Times New Roman" w:hAnsi="Arial" w:cs="Arial"/>
                <w:sz w:val="20"/>
                <w:szCs w:val="20"/>
                <w:lang w:val="mn-MN"/>
              </w:rPr>
              <w:t xml:space="preserve">, add “the owner of its </w:t>
            </w:r>
            <w:r w:rsidR="00C11D69" w:rsidRPr="00FC5D60">
              <w:rPr>
                <w:rFonts w:ascii="Arial" w:eastAsia="Times New Roman" w:hAnsi="Arial" w:cs="Arial"/>
                <w:sz w:val="20"/>
                <w:szCs w:val="20"/>
                <w:lang w:val="mn-MN"/>
              </w:rPr>
              <w:t>a residual deposit</w:t>
            </w:r>
            <w:r w:rsidRPr="00FC5D60">
              <w:rPr>
                <w:rFonts w:ascii="Arial" w:eastAsia="Times New Roman" w:hAnsi="Arial" w:cs="Arial"/>
                <w:sz w:val="20"/>
                <w:szCs w:val="20"/>
                <w:lang w:val="mn-MN"/>
              </w:rPr>
              <w:t>”.</w:t>
            </w:r>
          </w:p>
          <w:p w14:paraId="60EAF558" w14:textId="77777777" w:rsidR="00BB1CE7" w:rsidRPr="00FC5D60" w:rsidRDefault="00BB1CE7" w:rsidP="00C52F3A">
            <w:pPr>
              <w:ind w:firstLine="720"/>
              <w:jc w:val="both"/>
              <w:rPr>
                <w:rFonts w:ascii="Arial" w:eastAsia="Times New Roman" w:hAnsi="Arial" w:cs="Arial"/>
                <w:sz w:val="20"/>
                <w:szCs w:val="20"/>
                <w:lang w:val="mn-MN"/>
              </w:rPr>
            </w:pPr>
          </w:p>
          <w:p w14:paraId="6A2580F7" w14:textId="7CD7DEC9" w:rsidR="00BB1CE7" w:rsidRPr="00FC5D60" w:rsidRDefault="00BB1CE7"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3.</w:t>
            </w:r>
            <w:r w:rsidRPr="00FC5D60">
              <w:rPr>
                <w:rFonts w:ascii="Arial" w:eastAsia="Times New Roman" w:hAnsi="Arial" w:cs="Arial"/>
                <w:sz w:val="20"/>
                <w:szCs w:val="20"/>
                <w:lang w:val="mn-MN"/>
              </w:rPr>
              <w:t>In Article 11, Sub-</w:t>
            </w:r>
            <w:r w:rsidR="0049503F" w:rsidRPr="00FC5D60">
              <w:rPr>
                <w:rFonts w:ascii="Arial" w:eastAsia="Times New Roman" w:hAnsi="Arial" w:cs="Arial"/>
                <w:sz w:val="20"/>
                <w:szCs w:val="20"/>
                <w:lang w:val="mn-MN"/>
              </w:rPr>
              <w:t xml:space="preserve">paragraph </w:t>
            </w:r>
            <w:r w:rsidRPr="00FC5D60">
              <w:rPr>
                <w:rFonts w:ascii="Arial" w:eastAsia="Times New Roman" w:hAnsi="Arial" w:cs="Arial"/>
                <w:sz w:val="20"/>
                <w:szCs w:val="20"/>
                <w:lang w:val="mn-MN"/>
              </w:rPr>
              <w:t xml:space="preserve">1.1.2.c of the </w:t>
            </w:r>
            <w:r w:rsidR="009D37CA" w:rsidRPr="00FC5D60">
              <w:rPr>
                <w:rFonts w:ascii="Arial" w:eastAsia="Times New Roman" w:hAnsi="Arial" w:cs="Arial"/>
                <w:sz w:val="20"/>
                <w:szCs w:val="20"/>
                <w:lang w:val="mn-MN"/>
              </w:rPr>
              <w:t>Law on the National/Sovereign Wealth Fund</w:t>
            </w:r>
            <w:r w:rsidRPr="00FC5D60">
              <w:rPr>
                <w:rFonts w:ascii="Arial" w:eastAsia="Times New Roman" w:hAnsi="Arial" w:cs="Arial"/>
                <w:sz w:val="20"/>
                <w:szCs w:val="20"/>
                <w:lang w:val="mn-MN"/>
              </w:rPr>
              <w:t>, the words “strategically important mineral deposits specified in Article 47</w:t>
            </w:r>
            <w:r w:rsidRPr="00FC5D60">
              <w:rPr>
                <w:rFonts w:ascii="Arial" w:eastAsia="Times New Roman" w:hAnsi="Arial" w:cs="Arial"/>
                <w:sz w:val="20"/>
                <w:szCs w:val="20"/>
                <w:vertAlign w:val="superscript"/>
                <w:lang w:val="mn-MN"/>
              </w:rPr>
              <w:t>2</w:t>
            </w:r>
            <w:r w:rsidRPr="00FC5D60">
              <w:rPr>
                <w:rFonts w:ascii="Arial" w:eastAsia="Times New Roman" w:hAnsi="Arial" w:cs="Arial"/>
                <w:sz w:val="20"/>
                <w:szCs w:val="20"/>
                <w:lang w:val="mn-MN"/>
              </w:rPr>
              <w:t>.1” shall be replaced by “specified in Article 47</w:t>
            </w:r>
            <w:r w:rsidRPr="00FC5D60">
              <w:rPr>
                <w:rFonts w:ascii="Arial" w:eastAsia="Times New Roman" w:hAnsi="Arial" w:cs="Arial"/>
                <w:sz w:val="20"/>
                <w:szCs w:val="20"/>
                <w:vertAlign w:val="superscript"/>
                <w:lang w:val="mn-MN"/>
              </w:rPr>
              <w:t>2</w:t>
            </w:r>
            <w:r w:rsidRPr="00FC5D60">
              <w:rPr>
                <w:rFonts w:ascii="Arial" w:eastAsia="Times New Roman" w:hAnsi="Arial" w:cs="Arial"/>
                <w:sz w:val="20"/>
                <w:szCs w:val="20"/>
                <w:lang w:val="mn-MN"/>
              </w:rPr>
              <w:t>”, the words “</w:t>
            </w:r>
            <w:r w:rsidR="00202D75" w:rsidRPr="00FC5D60">
              <w:rPr>
                <w:rFonts w:ascii="Arial" w:eastAsia="Times New Roman" w:hAnsi="Arial" w:cs="Arial"/>
                <w:sz w:val="20"/>
                <w:szCs w:val="20"/>
                <w:lang w:val="mn-MN"/>
              </w:rPr>
              <w:t>body</w:t>
            </w:r>
            <w:r w:rsidRPr="00FC5D60">
              <w:rPr>
                <w:rFonts w:ascii="Arial" w:eastAsia="Times New Roman" w:hAnsi="Arial" w:cs="Arial"/>
                <w:sz w:val="20"/>
                <w:szCs w:val="20"/>
                <w:lang w:val="mn-MN"/>
              </w:rPr>
              <w:t xml:space="preserve">” in Article 12, </w:t>
            </w:r>
            <w:r w:rsidR="00502F55" w:rsidRPr="00FC5D60">
              <w:rPr>
                <w:rFonts w:ascii="Arial" w:eastAsia="Times New Roman" w:hAnsi="Arial" w:cs="Arial"/>
                <w:sz w:val="20"/>
                <w:szCs w:val="20"/>
                <w:lang w:val="mn-MN"/>
              </w:rPr>
              <w:t>paragraph</w:t>
            </w:r>
            <w:r w:rsidRPr="00FC5D60">
              <w:rPr>
                <w:rFonts w:ascii="Arial" w:eastAsia="Times New Roman" w:hAnsi="Arial" w:cs="Arial"/>
                <w:sz w:val="20"/>
                <w:szCs w:val="20"/>
                <w:lang w:val="mn-MN"/>
              </w:rPr>
              <w:t xml:space="preserve"> 12.4 shall be replaced by “the state representative implement</w:t>
            </w:r>
            <w:r w:rsidR="00F85C67" w:rsidRPr="00FC5D60">
              <w:rPr>
                <w:rFonts w:ascii="Arial" w:eastAsia="Times New Roman" w:hAnsi="Arial" w:cs="Arial"/>
                <w:sz w:val="20"/>
                <w:szCs w:val="20"/>
                <w:lang w:val="mn-MN"/>
              </w:rPr>
              <w:t>er</w:t>
            </w:r>
            <w:r w:rsidRPr="00FC5D60">
              <w:rPr>
                <w:rFonts w:ascii="Arial" w:eastAsia="Times New Roman" w:hAnsi="Arial" w:cs="Arial"/>
                <w:sz w:val="20"/>
                <w:szCs w:val="20"/>
                <w:lang w:val="mn-MN"/>
              </w:rPr>
              <w:t xml:space="preserve">”, and the words “of strategic importance” in </w:t>
            </w:r>
            <w:r w:rsidR="00502F55" w:rsidRPr="00FC5D60">
              <w:rPr>
                <w:rFonts w:ascii="Arial" w:eastAsia="Times New Roman" w:hAnsi="Arial" w:cs="Arial"/>
                <w:sz w:val="20"/>
                <w:szCs w:val="20"/>
                <w:lang w:val="mn-MN"/>
              </w:rPr>
              <w:t>paragraph</w:t>
            </w:r>
            <w:r w:rsidRPr="00FC5D60">
              <w:rPr>
                <w:rFonts w:ascii="Arial" w:eastAsia="Times New Roman" w:hAnsi="Arial" w:cs="Arial"/>
                <w:sz w:val="20"/>
                <w:szCs w:val="20"/>
                <w:lang w:val="mn-MN"/>
              </w:rPr>
              <w:t xml:space="preserve"> 12.7 shall be replaced by “</w:t>
            </w:r>
            <w:r w:rsidR="00A91654"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w:t>
            </w:r>
          </w:p>
          <w:p w14:paraId="20761A1B" w14:textId="77777777" w:rsidR="00932786" w:rsidRPr="00FC5D60" w:rsidRDefault="00932786" w:rsidP="00C52F3A">
            <w:pPr>
              <w:ind w:firstLine="720"/>
              <w:jc w:val="both"/>
              <w:rPr>
                <w:rFonts w:ascii="Arial" w:eastAsia="Times New Roman" w:hAnsi="Arial" w:cs="Arial"/>
                <w:sz w:val="20"/>
                <w:szCs w:val="20"/>
                <w:lang w:val="mn-MN"/>
              </w:rPr>
            </w:pPr>
          </w:p>
          <w:p w14:paraId="47BD5A60" w14:textId="7C8B4EBF"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4.</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576BB7" w:rsidRPr="00FC5D60">
              <w:rPr>
                <w:rFonts w:ascii="Arial" w:hAnsi="Arial" w:cs="Arial"/>
                <w:sz w:val="20"/>
                <w:szCs w:val="20"/>
                <w:lang w:val="mn-MN"/>
              </w:rPr>
              <w:t xml:space="preserve">critical </w:t>
            </w:r>
            <w:r w:rsidRPr="00FC5D60">
              <w:rPr>
                <w:rFonts w:ascii="Arial" w:hAnsi="Arial" w:cs="Arial"/>
                <w:sz w:val="20"/>
                <w:szCs w:val="20"/>
                <w:lang w:val="mn-MN"/>
              </w:rPr>
              <w:t xml:space="preserve">minerals project. </w:t>
            </w:r>
          </w:p>
          <w:p w14:paraId="19524827" w14:textId="77AE5B27" w:rsidR="00932786" w:rsidRPr="00FC5D60" w:rsidRDefault="00932786" w:rsidP="0079650C">
            <w:pPr>
              <w:jc w:val="both"/>
              <w:rPr>
                <w:rFonts w:ascii="Arial" w:eastAsia="Times New Roman" w:hAnsi="Arial" w:cs="Arial"/>
                <w:sz w:val="20"/>
                <w:szCs w:val="20"/>
                <w:lang w:val="mn-MN"/>
              </w:rPr>
            </w:pPr>
          </w:p>
        </w:tc>
        <w:tc>
          <w:tcPr>
            <w:tcW w:w="3014" w:type="dxa"/>
          </w:tcPr>
          <w:p w14:paraId="7E083B3F" w14:textId="77777777" w:rsidR="00C52F3A" w:rsidRPr="00FC5D60" w:rsidRDefault="00C52F3A" w:rsidP="0079650C">
            <w:pPr>
              <w:jc w:val="both"/>
              <w:rPr>
                <w:rFonts w:ascii="Arial" w:hAnsi="Arial" w:cs="Arial"/>
                <w:sz w:val="20"/>
                <w:szCs w:val="20"/>
                <w:lang w:val="mn-MN"/>
              </w:rPr>
            </w:pPr>
          </w:p>
          <w:p w14:paraId="43E24A4D" w14:textId="094D858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Law on Supporting </w:t>
            </w:r>
            <w:r w:rsidR="00576BB7" w:rsidRPr="00FC5D60">
              <w:rPr>
                <w:rFonts w:ascii="Arial" w:hAnsi="Arial" w:cs="Arial"/>
                <w:sz w:val="20"/>
                <w:szCs w:val="20"/>
                <w:lang w:val="mn-MN"/>
              </w:rPr>
              <w:t xml:space="preserve">critical </w:t>
            </w:r>
            <w:r w:rsidRPr="00FC5D60">
              <w:rPr>
                <w:rFonts w:ascii="Arial" w:hAnsi="Arial" w:cs="Arial"/>
                <w:sz w:val="20"/>
                <w:szCs w:val="20"/>
                <w:lang w:val="mn-MN"/>
              </w:rPr>
              <w:t xml:space="preserve">minerals project has expanded the revenue sources for the National Resources Fund, with these changes reflected in the </w:t>
            </w:r>
            <w:r w:rsidRPr="00FC5D60">
              <w:rPr>
                <w:rFonts w:ascii="Arial" w:hAnsi="Arial" w:cs="Arial"/>
                <w:sz w:val="20"/>
                <w:szCs w:val="20"/>
                <w:lang w:val="mn-MN"/>
              </w:rPr>
              <w:lastRenderedPageBreak/>
              <w:t>draft law. However, the current arrangement, where the project implementer’s activities (with state participation) are directly managed by Erdenes Mongol LLC, violates company legislation. To resolve this, it would be advisable to formalize governance participation conditions through shareholder involvement.</w:t>
            </w:r>
          </w:p>
        </w:tc>
      </w:tr>
      <w:tr w:rsidR="00DD2902" w:rsidRPr="00FC5D60" w14:paraId="0AC812CE" w14:textId="173758B7" w:rsidTr="00E75773">
        <w:tc>
          <w:tcPr>
            <w:tcW w:w="8905" w:type="dxa"/>
            <w:gridSpan w:val="2"/>
          </w:tcPr>
          <w:p w14:paraId="1F7947E6" w14:textId="3BA5F1BB" w:rsidR="00DD2902" w:rsidRPr="00FC5D60" w:rsidRDefault="00DD2902" w:rsidP="00C01DF3">
            <w:pPr>
              <w:pStyle w:val="ListParagraph"/>
              <w:numPr>
                <w:ilvl w:val="0"/>
                <w:numId w:val="16"/>
              </w:numPr>
              <w:jc w:val="center"/>
              <w:rPr>
                <w:rFonts w:ascii="Arial" w:hAnsi="Arial" w:cs="Arial"/>
                <w:b/>
                <w:bCs/>
                <w:sz w:val="20"/>
                <w:szCs w:val="20"/>
                <w:lang w:val="mn-MN"/>
              </w:rPr>
            </w:pPr>
            <w:r w:rsidRPr="00FC5D60">
              <w:rPr>
                <w:rFonts w:ascii="Arial" w:hAnsi="Arial" w:cs="Arial"/>
                <w:b/>
                <w:sz w:val="20"/>
                <w:szCs w:val="20"/>
                <w:lang w:val="mn-MN"/>
              </w:rPr>
              <w:lastRenderedPageBreak/>
              <w:t>AMENDMENTS TO THE LAW ON ENVIRONMENTAL IMPACT ASSESSMENT</w:t>
            </w:r>
          </w:p>
        </w:tc>
      </w:tr>
      <w:tr w:rsidR="00214501" w:rsidRPr="00FC5D60" w14:paraId="0BFCF67D" w14:textId="2E742507" w:rsidTr="008A454A">
        <w:tc>
          <w:tcPr>
            <w:tcW w:w="5891" w:type="dxa"/>
          </w:tcPr>
          <w:p w14:paraId="0C42F6E3" w14:textId="77777777" w:rsidR="00C52F3A" w:rsidRPr="00FC5D60" w:rsidRDefault="00C52F3A" w:rsidP="0079650C">
            <w:pPr>
              <w:jc w:val="both"/>
              <w:rPr>
                <w:rFonts w:ascii="Arial" w:eastAsia="Times New Roman" w:hAnsi="Arial" w:cs="Arial"/>
                <w:b/>
                <w:bCs/>
                <w:sz w:val="20"/>
                <w:szCs w:val="20"/>
                <w:lang w:val="mn-MN"/>
              </w:rPr>
            </w:pPr>
          </w:p>
          <w:p w14:paraId="1CA15178" w14:textId="44B91AB9"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In the article 9, paragraph 9.10 of the Law on Environmental impact assessment, the words “deposit.” shall be replaced by “deposit or a bank guarantee may be issued for the amount.”</w:t>
            </w:r>
          </w:p>
          <w:p w14:paraId="0CF3B809" w14:textId="77777777" w:rsidR="00932786" w:rsidRPr="00FC5D60" w:rsidRDefault="00932786" w:rsidP="00C52F3A">
            <w:pPr>
              <w:ind w:firstLine="720"/>
              <w:jc w:val="both"/>
              <w:rPr>
                <w:rFonts w:ascii="Arial" w:eastAsia="Times New Roman" w:hAnsi="Arial" w:cs="Arial"/>
                <w:sz w:val="20"/>
                <w:szCs w:val="20"/>
                <w:lang w:val="mn-MN"/>
              </w:rPr>
            </w:pPr>
          </w:p>
          <w:p w14:paraId="20957157" w14:textId="75EBE58F" w:rsidR="00932786" w:rsidRPr="00FC5D60" w:rsidRDefault="00932786" w:rsidP="00C52F3A">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CE301F"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p w14:paraId="5F5B979E" w14:textId="717B922F" w:rsidR="00214501" w:rsidRPr="00FC5D60" w:rsidRDefault="00214501" w:rsidP="0079650C">
            <w:pPr>
              <w:jc w:val="both"/>
              <w:rPr>
                <w:rFonts w:ascii="Arial" w:eastAsia="Times New Roman" w:hAnsi="Arial" w:cs="Arial"/>
                <w:sz w:val="20"/>
                <w:szCs w:val="20"/>
                <w:lang w:val="mn-MN"/>
              </w:rPr>
            </w:pPr>
          </w:p>
        </w:tc>
        <w:tc>
          <w:tcPr>
            <w:tcW w:w="3014" w:type="dxa"/>
          </w:tcPr>
          <w:p w14:paraId="072531F7" w14:textId="77777777" w:rsidR="00C52F3A" w:rsidRPr="00FC5D60" w:rsidRDefault="00C52F3A" w:rsidP="0079650C">
            <w:pPr>
              <w:jc w:val="both"/>
              <w:rPr>
                <w:rFonts w:ascii="Arial" w:hAnsi="Arial" w:cs="Arial"/>
                <w:sz w:val="20"/>
                <w:szCs w:val="20"/>
                <w:lang w:val="mn-MN"/>
              </w:rPr>
            </w:pPr>
          </w:p>
          <w:p w14:paraId="08D5D92D" w14:textId="0006277A"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The mining sector is legally required to deposit cash guarantees into an account for environmental protection and rehabilitation. Allowing these guarantees to be fulfilled not only in cash but also through bank guarantees would significantly support the sector’s operations.</w:t>
            </w:r>
          </w:p>
          <w:p w14:paraId="57D470EC" w14:textId="718DDB80" w:rsidR="00932786" w:rsidRPr="00FC5D60" w:rsidRDefault="00932786" w:rsidP="0079650C">
            <w:pPr>
              <w:jc w:val="both"/>
              <w:rPr>
                <w:rFonts w:ascii="Arial" w:hAnsi="Arial" w:cs="Arial"/>
                <w:sz w:val="20"/>
                <w:szCs w:val="20"/>
                <w:lang w:val="mn-MN"/>
              </w:rPr>
            </w:pPr>
          </w:p>
        </w:tc>
      </w:tr>
      <w:tr w:rsidR="00DD2902" w:rsidRPr="00FC5D60" w14:paraId="7B6592A9" w14:textId="50195B71" w:rsidTr="00E75773">
        <w:tc>
          <w:tcPr>
            <w:tcW w:w="8905" w:type="dxa"/>
            <w:gridSpan w:val="2"/>
          </w:tcPr>
          <w:p w14:paraId="4B9DAF94" w14:textId="30045D42" w:rsidR="00DD2902" w:rsidRPr="00FC5D60" w:rsidRDefault="00DD2902" w:rsidP="00C01DF3">
            <w:pPr>
              <w:pStyle w:val="ListParagraph"/>
              <w:numPr>
                <w:ilvl w:val="0"/>
                <w:numId w:val="16"/>
              </w:numPr>
              <w:jc w:val="center"/>
              <w:rPr>
                <w:rFonts w:eastAsia="Times New Roman"/>
                <w:bCs/>
                <w:lang w:val="mn-MN"/>
              </w:rPr>
            </w:pPr>
            <w:r w:rsidRPr="00FC5D60">
              <w:rPr>
                <w:rFonts w:ascii="Arial" w:hAnsi="Arial" w:cs="Arial"/>
                <w:b/>
                <w:sz w:val="20"/>
                <w:szCs w:val="20"/>
                <w:lang w:val="mn-MN"/>
              </w:rPr>
              <w:t>AMENDMENTS TO THE LAW ON BUSINESS ENTITY/CORPORATE INCOME TAX LAW</w:t>
            </w:r>
          </w:p>
        </w:tc>
      </w:tr>
      <w:tr w:rsidR="00214501" w:rsidRPr="00FC5D60" w14:paraId="316D8EA9" w14:textId="6112FFA5" w:rsidTr="00C52F3A">
        <w:trPr>
          <w:trHeight w:val="3356"/>
        </w:trPr>
        <w:tc>
          <w:tcPr>
            <w:tcW w:w="5891" w:type="dxa"/>
          </w:tcPr>
          <w:p w14:paraId="59DD4593" w14:textId="77777777" w:rsidR="00C52F3A" w:rsidRPr="00FC5D60" w:rsidRDefault="00C52F3A" w:rsidP="00C52F3A">
            <w:pPr>
              <w:ind w:firstLine="720"/>
              <w:jc w:val="both"/>
              <w:rPr>
                <w:rFonts w:ascii="Arial" w:eastAsia="Times New Roman" w:hAnsi="Arial" w:cs="Arial"/>
                <w:b/>
                <w:bCs/>
                <w:sz w:val="20"/>
                <w:szCs w:val="20"/>
                <w:lang w:val="mn-MN"/>
              </w:rPr>
            </w:pPr>
          </w:p>
          <w:p w14:paraId="6FD39260" w14:textId="10DF1961"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the article 15 of the Law on the Business entity/Corporate Income Tax is hereby added by sub-paragraph 15.1.20</w:t>
            </w:r>
            <w:r w:rsidR="002333BC"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as the following content:</w:t>
            </w:r>
          </w:p>
          <w:p w14:paraId="2A9F7FC3" w14:textId="77777777" w:rsidR="00932786" w:rsidRPr="00FC5D60" w:rsidRDefault="00932786" w:rsidP="00C52F3A">
            <w:pPr>
              <w:ind w:firstLine="720"/>
              <w:jc w:val="both"/>
              <w:rPr>
                <w:rFonts w:ascii="Arial" w:eastAsia="Times New Roman" w:hAnsi="Arial" w:cs="Arial"/>
                <w:sz w:val="20"/>
                <w:szCs w:val="20"/>
                <w:lang w:val="mn-MN"/>
              </w:rPr>
            </w:pPr>
          </w:p>
          <w:p w14:paraId="45A77BC4" w14:textId="05E91272" w:rsidR="00932786" w:rsidRPr="00FC5D60" w:rsidRDefault="00932786" w:rsidP="00C52F3A">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“15.1.20.expenses incurred by the purposes specified in sub-paragraph 8.1.4 of the Law on Supporting </w:t>
            </w:r>
            <w:r w:rsidR="00D85042" w:rsidRPr="00FC5D60">
              <w:rPr>
                <w:rFonts w:ascii="Arial" w:eastAsia="Times New Roman" w:hAnsi="Arial" w:cs="Arial"/>
                <w:sz w:val="20"/>
                <w:szCs w:val="20"/>
                <w:lang w:val="mn-MN"/>
              </w:rPr>
              <w:t xml:space="preserve">critical </w:t>
            </w:r>
            <w:r w:rsidRPr="00FC5D60">
              <w:rPr>
                <w:rFonts w:ascii="Arial" w:eastAsia="Times New Roman" w:hAnsi="Arial" w:cs="Arial"/>
                <w:sz w:val="20"/>
                <w:szCs w:val="20"/>
                <w:lang w:val="mn-MN"/>
              </w:rPr>
              <w:t>minerals project;</w:t>
            </w:r>
          </w:p>
          <w:p w14:paraId="4543DB9B" w14:textId="77777777" w:rsidR="00932786" w:rsidRPr="00FC5D60" w:rsidRDefault="00932786" w:rsidP="00C52F3A">
            <w:pPr>
              <w:ind w:firstLine="720"/>
              <w:jc w:val="both"/>
              <w:rPr>
                <w:rFonts w:ascii="Arial" w:eastAsia="Times New Roman" w:hAnsi="Arial" w:cs="Arial"/>
                <w:sz w:val="20"/>
                <w:szCs w:val="20"/>
                <w:lang w:val="mn-MN"/>
              </w:rPr>
            </w:pPr>
          </w:p>
          <w:p w14:paraId="42B61D71" w14:textId="463697F0" w:rsidR="00D612CB" w:rsidRPr="00FC5D60" w:rsidRDefault="00932786" w:rsidP="00C52F3A">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D85042"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p w14:paraId="741A2322" w14:textId="279B0F32" w:rsidR="00076013" w:rsidRPr="00FC5D60" w:rsidRDefault="00076013" w:rsidP="0079650C">
            <w:pPr>
              <w:jc w:val="both"/>
              <w:rPr>
                <w:rFonts w:ascii="Arial" w:hAnsi="Arial" w:cs="Arial"/>
                <w:sz w:val="20"/>
                <w:szCs w:val="20"/>
                <w:lang w:val="mn-MN"/>
              </w:rPr>
            </w:pPr>
          </w:p>
        </w:tc>
        <w:tc>
          <w:tcPr>
            <w:tcW w:w="3014" w:type="dxa"/>
          </w:tcPr>
          <w:p w14:paraId="0BE7CE46" w14:textId="77777777" w:rsidR="00C52F3A" w:rsidRPr="00FC5D60" w:rsidRDefault="00C52F3A" w:rsidP="0079650C">
            <w:pPr>
              <w:jc w:val="both"/>
              <w:rPr>
                <w:rFonts w:ascii="Arial" w:hAnsi="Arial" w:cs="Arial"/>
                <w:sz w:val="20"/>
                <w:szCs w:val="20"/>
                <w:lang w:val="mn-MN"/>
              </w:rPr>
            </w:pPr>
          </w:p>
          <w:p w14:paraId="29C2CE35" w14:textId="47EEA894"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If the project benefits are distributed through investments in public and supporting infrastructure aligned with local initiatives, the Law permits the project implementer to classify these costs as deductible expenses. However, since the Law restricts deductible expenses to primary operations, such costs have not been eligible for deduction by legal entities."</w:t>
            </w:r>
          </w:p>
        </w:tc>
      </w:tr>
      <w:tr w:rsidR="00DD2902" w:rsidRPr="00FC5D60" w14:paraId="26336D3E" w14:textId="0F2BB627" w:rsidTr="00E75773">
        <w:tc>
          <w:tcPr>
            <w:tcW w:w="8905" w:type="dxa"/>
            <w:gridSpan w:val="2"/>
          </w:tcPr>
          <w:p w14:paraId="27168685" w14:textId="3A3E4180" w:rsidR="00DD2902" w:rsidRPr="00FC5D60" w:rsidRDefault="00DD2902" w:rsidP="00C01DF3">
            <w:pPr>
              <w:pStyle w:val="ListParagraph"/>
              <w:numPr>
                <w:ilvl w:val="0"/>
                <w:numId w:val="16"/>
              </w:numPr>
              <w:jc w:val="center"/>
              <w:rPr>
                <w:rFonts w:eastAsia="Times New Roman"/>
                <w:bCs/>
                <w:lang w:val="mn-MN"/>
              </w:rPr>
            </w:pPr>
            <w:r w:rsidRPr="00FC5D60">
              <w:rPr>
                <w:rFonts w:ascii="Arial" w:hAnsi="Arial" w:cs="Arial"/>
                <w:b/>
                <w:sz w:val="20"/>
                <w:szCs w:val="20"/>
                <w:lang w:val="mn-MN"/>
              </w:rPr>
              <w:t xml:space="preserve">AMENDMENTS TO THE LAW ON </w:t>
            </w:r>
            <w:r w:rsidRPr="00FC5D60">
              <w:rPr>
                <w:rFonts w:ascii="Arial" w:hAnsi="Arial" w:cs="Arial"/>
                <w:b/>
                <w:bCs/>
                <w:sz w:val="20"/>
                <w:szCs w:val="20"/>
                <w:lang w:val="mn-MN"/>
              </w:rPr>
              <w:t>LAND FEES</w:t>
            </w:r>
          </w:p>
        </w:tc>
      </w:tr>
      <w:tr w:rsidR="00214501" w:rsidRPr="00FC5D60" w14:paraId="556F7E0A" w14:textId="2BFA1C2E" w:rsidTr="008A454A">
        <w:tc>
          <w:tcPr>
            <w:tcW w:w="5891" w:type="dxa"/>
          </w:tcPr>
          <w:p w14:paraId="5504593C" w14:textId="77777777" w:rsidR="00C52F3A" w:rsidRPr="00FC5D60" w:rsidRDefault="00C52F3A" w:rsidP="0079650C">
            <w:pPr>
              <w:jc w:val="both"/>
              <w:rPr>
                <w:rFonts w:ascii="Arial" w:eastAsia="Times New Roman" w:hAnsi="Arial" w:cs="Arial"/>
                <w:b/>
                <w:bCs/>
                <w:sz w:val="20"/>
                <w:szCs w:val="20"/>
                <w:lang w:val="mn-MN"/>
              </w:rPr>
            </w:pPr>
          </w:p>
          <w:p w14:paraId="03F4AF70" w14:textId="376FBF22"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paragraph 1, article 8 of the Law on the Law on Land fees is hereby added by sub-paragraph 14 as the following content:</w:t>
            </w:r>
          </w:p>
          <w:p w14:paraId="73B86481" w14:textId="77777777" w:rsidR="00932786" w:rsidRPr="00FC5D60" w:rsidRDefault="00932786" w:rsidP="00C52F3A">
            <w:pPr>
              <w:ind w:firstLine="720"/>
              <w:jc w:val="both"/>
              <w:rPr>
                <w:rFonts w:ascii="Arial" w:eastAsia="Times New Roman" w:hAnsi="Arial" w:cs="Arial"/>
                <w:sz w:val="20"/>
                <w:szCs w:val="20"/>
                <w:lang w:val="mn-MN"/>
              </w:rPr>
            </w:pPr>
          </w:p>
          <w:p w14:paraId="6ED772E4" w14:textId="4FDB4E44" w:rsidR="00932786" w:rsidRPr="00FC5D60" w:rsidRDefault="00932786" w:rsidP="00C52F3A">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14/The holder of a special exploration license for </w:t>
            </w:r>
            <w:r w:rsidR="00DA384F"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minerals shall be exempt from land</w:t>
            </w:r>
            <w:r w:rsidR="0004368B" w:rsidRPr="00FC5D60">
              <w:rPr>
                <w:rFonts w:ascii="Arial" w:eastAsia="Times New Roman" w:hAnsi="Arial" w:cs="Arial"/>
                <w:sz w:val="20"/>
                <w:szCs w:val="20"/>
                <w:lang w:val="mn-MN"/>
              </w:rPr>
              <w:t xml:space="preserve"> utilization </w:t>
            </w:r>
            <w:r w:rsidRPr="00FC5D60">
              <w:rPr>
                <w:rFonts w:ascii="Arial" w:eastAsia="Times New Roman" w:hAnsi="Arial" w:cs="Arial"/>
                <w:sz w:val="20"/>
                <w:szCs w:val="20"/>
                <w:lang w:val="mn-MN"/>
              </w:rPr>
              <w:t>fee</w:t>
            </w:r>
            <w:r w:rsidR="0004368B" w:rsidRPr="00FC5D60">
              <w:rPr>
                <w:rFonts w:ascii="Arial" w:eastAsia="Times New Roman" w:hAnsi="Arial" w:cs="Arial"/>
                <w:sz w:val="20"/>
                <w:szCs w:val="20"/>
                <w:lang w:val="mn-MN"/>
              </w:rPr>
              <w:t>s</w:t>
            </w:r>
            <w:r w:rsidRPr="00FC5D60">
              <w:rPr>
                <w:rFonts w:ascii="Arial" w:eastAsia="Times New Roman" w:hAnsi="Arial" w:cs="Arial"/>
                <w:sz w:val="20"/>
                <w:szCs w:val="20"/>
                <w:lang w:val="mn-MN"/>
              </w:rPr>
              <w:t xml:space="preserve"> obligations during the term of the exploration license, extending through the period required to recover investments made pursuant to the special mining license."</w:t>
            </w:r>
          </w:p>
          <w:p w14:paraId="783CE2C3" w14:textId="77777777" w:rsidR="00932786" w:rsidRPr="00FC5D60" w:rsidRDefault="00932786" w:rsidP="00C52F3A">
            <w:pPr>
              <w:ind w:firstLine="720"/>
              <w:jc w:val="both"/>
              <w:rPr>
                <w:rFonts w:ascii="Arial" w:eastAsia="Times New Roman" w:hAnsi="Arial" w:cs="Arial"/>
                <w:sz w:val="20"/>
                <w:szCs w:val="20"/>
                <w:lang w:val="mn-MN"/>
              </w:rPr>
            </w:pPr>
          </w:p>
          <w:p w14:paraId="03B200A2" w14:textId="77777777" w:rsidR="00932786" w:rsidRPr="00FC5D60" w:rsidRDefault="00932786" w:rsidP="00C52F3A">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p w14:paraId="03FC8242" w14:textId="4D87BA26" w:rsidR="00C52F3A" w:rsidRPr="00FC5D60" w:rsidRDefault="00C52F3A" w:rsidP="0079650C">
            <w:pPr>
              <w:jc w:val="both"/>
              <w:rPr>
                <w:rFonts w:ascii="Arial" w:eastAsia="Times New Roman" w:hAnsi="Arial" w:cs="Arial"/>
                <w:sz w:val="20"/>
                <w:szCs w:val="20"/>
                <w:lang w:val="mn-MN"/>
              </w:rPr>
            </w:pPr>
          </w:p>
        </w:tc>
        <w:tc>
          <w:tcPr>
            <w:tcW w:w="3014" w:type="dxa"/>
          </w:tcPr>
          <w:p w14:paraId="1089F372" w14:textId="77777777" w:rsidR="00C52F3A" w:rsidRPr="00FC5D60" w:rsidRDefault="00C52F3A" w:rsidP="0079650C">
            <w:pPr>
              <w:jc w:val="both"/>
              <w:rPr>
                <w:rFonts w:ascii="Arial" w:eastAsia="Times New Roman" w:hAnsi="Arial" w:cs="Arial"/>
                <w:sz w:val="20"/>
                <w:szCs w:val="20"/>
                <w:lang w:val="mn-MN"/>
              </w:rPr>
            </w:pPr>
          </w:p>
          <w:p w14:paraId="091DC086" w14:textId="22E0437E" w:rsidR="00932786" w:rsidRPr="00FC5D60" w:rsidRDefault="00932786" w:rsidP="0079650C">
            <w:pPr>
              <w:jc w:val="both"/>
              <w:rPr>
                <w:rFonts w:ascii="Arial" w:hAnsi="Arial" w:cs="Arial"/>
                <w:sz w:val="20"/>
                <w:szCs w:val="20"/>
                <w:lang w:val="mn-MN"/>
              </w:rPr>
            </w:pPr>
            <w:r w:rsidRPr="00FC5D60">
              <w:rPr>
                <w:rFonts w:ascii="Arial" w:eastAsia="Times New Roman" w:hAnsi="Arial" w:cs="Arial"/>
                <w:sz w:val="20"/>
                <w:szCs w:val="20"/>
                <w:lang w:val="mn-MN"/>
              </w:rPr>
              <w:t xml:space="preserve">The holder of a </w:t>
            </w:r>
            <w:r w:rsidR="0083532B" w:rsidRPr="00FC5D60">
              <w:rPr>
                <w:rFonts w:ascii="Arial" w:eastAsia="Times New Roman" w:hAnsi="Arial" w:cs="Arial"/>
                <w:sz w:val="20"/>
                <w:szCs w:val="20"/>
                <w:lang w:val="mn-MN"/>
              </w:rPr>
              <w:t>critical</w:t>
            </w:r>
            <w:r w:rsidRPr="00FC5D60">
              <w:rPr>
                <w:rFonts w:ascii="Arial" w:eastAsia="Times New Roman" w:hAnsi="Arial" w:cs="Arial"/>
                <w:sz w:val="20"/>
                <w:szCs w:val="20"/>
                <w:lang w:val="mn-MN"/>
              </w:rPr>
              <w:t xml:space="preserve"> mineral exploration license shall be exempt from land fees for the period of the exploration license and until the investment in the exploitation license is recovered.</w:t>
            </w:r>
          </w:p>
        </w:tc>
      </w:tr>
      <w:tr w:rsidR="00DD2902" w:rsidRPr="00FC5D60" w14:paraId="62DFF99C" w14:textId="71A4F3DB" w:rsidTr="00E75773">
        <w:tc>
          <w:tcPr>
            <w:tcW w:w="8905" w:type="dxa"/>
            <w:gridSpan w:val="2"/>
          </w:tcPr>
          <w:p w14:paraId="1A58FC9E" w14:textId="3578A685" w:rsidR="00DD2902" w:rsidRPr="00FC5D60" w:rsidRDefault="00DD2902" w:rsidP="00C01DF3">
            <w:pPr>
              <w:pStyle w:val="ListParagraph"/>
              <w:numPr>
                <w:ilvl w:val="0"/>
                <w:numId w:val="16"/>
              </w:numPr>
              <w:jc w:val="center"/>
              <w:rPr>
                <w:rFonts w:eastAsia="Times New Roman"/>
                <w:bCs/>
                <w:lang w:val="mn-MN"/>
              </w:rPr>
            </w:pPr>
            <w:r w:rsidRPr="00FC5D60">
              <w:rPr>
                <w:rFonts w:ascii="Arial" w:hAnsi="Arial" w:cs="Arial"/>
                <w:b/>
                <w:sz w:val="20"/>
                <w:szCs w:val="20"/>
                <w:lang w:val="mn-MN"/>
              </w:rPr>
              <w:t>AMENDMENTS TO THE LAW ON LAND</w:t>
            </w:r>
          </w:p>
        </w:tc>
      </w:tr>
      <w:tr w:rsidR="00214501" w:rsidRPr="00FC5D60" w14:paraId="22E91E73" w14:textId="177C7A0E" w:rsidTr="008A454A">
        <w:tc>
          <w:tcPr>
            <w:tcW w:w="5891" w:type="dxa"/>
          </w:tcPr>
          <w:p w14:paraId="1C25D6CD" w14:textId="77777777" w:rsidR="00C52F3A" w:rsidRPr="00FC5D60" w:rsidRDefault="00C52F3A" w:rsidP="0079650C">
            <w:pPr>
              <w:jc w:val="both"/>
              <w:rPr>
                <w:rFonts w:ascii="Arial" w:eastAsia="Times New Roman" w:hAnsi="Arial" w:cs="Arial"/>
                <w:b/>
                <w:bCs/>
                <w:sz w:val="20"/>
                <w:szCs w:val="20"/>
                <w:lang w:val="mn-MN"/>
              </w:rPr>
            </w:pPr>
          </w:p>
          <w:p w14:paraId="5EDD3227" w14:textId="0B49754E"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the article 33 of the Law on the Land is hereby added by paragraph 33.9 as the following content:</w:t>
            </w:r>
          </w:p>
          <w:p w14:paraId="2F0B4830" w14:textId="77777777" w:rsidR="00932786" w:rsidRPr="00FC5D60" w:rsidRDefault="00932786" w:rsidP="00C52F3A">
            <w:pPr>
              <w:ind w:firstLine="720"/>
              <w:jc w:val="both"/>
              <w:rPr>
                <w:rFonts w:ascii="Arial" w:eastAsia="Times New Roman" w:hAnsi="Arial" w:cs="Arial"/>
                <w:sz w:val="20"/>
                <w:szCs w:val="20"/>
                <w:lang w:val="mn-MN"/>
              </w:rPr>
            </w:pPr>
          </w:p>
          <w:p w14:paraId="62D396B3" w14:textId="3FAEEF7B"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“33.9.it is prohibited to grant any rights to possess, to use, or to own a land to citizens or legal entities for areas that overlap with existing mineral exploration and exploitation allocations.</w:t>
            </w:r>
          </w:p>
          <w:p w14:paraId="2291F88F" w14:textId="77777777" w:rsidR="00932786" w:rsidRPr="00FC5D60" w:rsidRDefault="00932786" w:rsidP="00C52F3A">
            <w:pPr>
              <w:ind w:firstLine="720"/>
              <w:jc w:val="both"/>
              <w:rPr>
                <w:rFonts w:ascii="Arial" w:eastAsia="Times New Roman" w:hAnsi="Arial" w:cs="Arial"/>
                <w:sz w:val="20"/>
                <w:szCs w:val="20"/>
                <w:lang w:val="mn-MN"/>
              </w:rPr>
            </w:pPr>
          </w:p>
          <w:p w14:paraId="04DC3A41" w14:textId="77777777" w:rsidR="00932786" w:rsidRPr="00FC5D60" w:rsidRDefault="00932786" w:rsidP="00C52F3A">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critical</w:t>
            </w:r>
            <w:r w:rsidRPr="00FC5D60">
              <w:rPr>
                <w:rFonts w:ascii="Arial" w:hAnsi="Arial" w:cs="Arial"/>
                <w:sz w:val="20"/>
                <w:szCs w:val="20"/>
                <w:lang w:val="mn-MN"/>
              </w:rPr>
              <w:t xml:space="preserve"> minerals project.</w:t>
            </w:r>
          </w:p>
          <w:p w14:paraId="4577C910" w14:textId="1D5643C2" w:rsidR="00C52F3A" w:rsidRPr="00FC5D60" w:rsidRDefault="00C52F3A" w:rsidP="0079650C">
            <w:pPr>
              <w:jc w:val="both"/>
              <w:rPr>
                <w:rFonts w:ascii="Arial" w:eastAsia="Times New Roman" w:hAnsi="Arial" w:cs="Arial"/>
                <w:sz w:val="20"/>
                <w:szCs w:val="20"/>
                <w:lang w:val="mn-MN"/>
              </w:rPr>
            </w:pPr>
          </w:p>
        </w:tc>
        <w:tc>
          <w:tcPr>
            <w:tcW w:w="3014" w:type="dxa"/>
          </w:tcPr>
          <w:p w14:paraId="23436AA2" w14:textId="77777777" w:rsidR="00C52F3A" w:rsidRPr="00FC5D60" w:rsidRDefault="00C52F3A" w:rsidP="0079650C">
            <w:pPr>
              <w:jc w:val="both"/>
              <w:rPr>
                <w:rFonts w:ascii="Arial" w:eastAsia="Times New Roman" w:hAnsi="Arial" w:cs="Arial"/>
                <w:sz w:val="20"/>
                <w:szCs w:val="20"/>
                <w:lang w:val="mn-MN"/>
              </w:rPr>
            </w:pPr>
          </w:p>
          <w:p w14:paraId="1F693A2A" w14:textId="72AE496A" w:rsidR="00932786" w:rsidRPr="00FC5D60" w:rsidRDefault="00932786" w:rsidP="0079650C">
            <w:pPr>
              <w:jc w:val="both"/>
              <w:rPr>
                <w:rFonts w:ascii="Arial" w:hAnsi="Arial" w:cs="Arial"/>
                <w:sz w:val="20"/>
                <w:szCs w:val="20"/>
                <w:lang w:val="mn-MN"/>
              </w:rPr>
            </w:pPr>
            <w:r w:rsidRPr="00FC5D60">
              <w:rPr>
                <w:rFonts w:ascii="Arial" w:eastAsia="Times New Roman" w:hAnsi="Arial" w:cs="Arial"/>
                <w:sz w:val="20"/>
                <w:szCs w:val="20"/>
                <w:lang w:val="mn-MN"/>
              </w:rPr>
              <w:t>The Law stipulates that due to the exemption of land fees, land allocated for mineral exploration and exploitation will not be allocated to others in overlap.</w:t>
            </w:r>
          </w:p>
        </w:tc>
      </w:tr>
      <w:tr w:rsidR="005925C1" w:rsidRPr="00FC5D60" w14:paraId="104EC462" w14:textId="7F0E26AE" w:rsidTr="00E75773">
        <w:tc>
          <w:tcPr>
            <w:tcW w:w="8905" w:type="dxa"/>
            <w:gridSpan w:val="2"/>
          </w:tcPr>
          <w:p w14:paraId="4CC72E79" w14:textId="539CB44C" w:rsidR="005925C1" w:rsidRPr="00FC5D60" w:rsidRDefault="005925C1" w:rsidP="00C01DF3">
            <w:pPr>
              <w:pStyle w:val="ListParagraph"/>
              <w:numPr>
                <w:ilvl w:val="0"/>
                <w:numId w:val="16"/>
              </w:numPr>
              <w:jc w:val="center"/>
              <w:rPr>
                <w:rFonts w:ascii="Arial" w:eastAsia="Times New Roman" w:hAnsi="Arial" w:cs="Arial"/>
                <w:b/>
                <w:bCs/>
                <w:sz w:val="20"/>
                <w:szCs w:val="20"/>
                <w:lang w:val="mn-MN"/>
              </w:rPr>
            </w:pPr>
            <w:r w:rsidRPr="00FC5D60">
              <w:rPr>
                <w:rFonts w:ascii="Arial" w:hAnsi="Arial" w:cs="Arial"/>
                <w:b/>
                <w:sz w:val="20"/>
                <w:szCs w:val="20"/>
                <w:lang w:val="mn-MN"/>
              </w:rPr>
              <w:t>AMENDMENTS TO THE LAW ON PROCUREMENT OF GOODS, WORKS AND SERVICES WITH STATE AND LOCAL FUNDS</w:t>
            </w:r>
          </w:p>
        </w:tc>
      </w:tr>
      <w:tr w:rsidR="00214501" w:rsidRPr="00FC5D60" w14:paraId="30D575C0" w14:textId="50E62CE0" w:rsidTr="008A454A">
        <w:tc>
          <w:tcPr>
            <w:tcW w:w="5891" w:type="dxa"/>
          </w:tcPr>
          <w:p w14:paraId="709A0C80" w14:textId="77777777" w:rsidR="00272A8E" w:rsidRPr="00FC5D60" w:rsidRDefault="00272A8E" w:rsidP="00C52F3A">
            <w:pPr>
              <w:ind w:firstLine="720"/>
              <w:jc w:val="both"/>
              <w:rPr>
                <w:rFonts w:ascii="Arial" w:eastAsia="Times New Roman" w:hAnsi="Arial" w:cs="Arial"/>
                <w:b/>
                <w:bCs/>
                <w:sz w:val="20"/>
                <w:szCs w:val="20"/>
                <w:lang w:val="mn-MN"/>
              </w:rPr>
            </w:pPr>
          </w:p>
          <w:p w14:paraId="3F388961" w14:textId="1A600484"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the article 3 of the Law on Procurement of goods, works, and services with state and local funds is hereby added by sub-paragraph 3.3.8 as the following content:</w:t>
            </w:r>
          </w:p>
          <w:p w14:paraId="3C277D9C" w14:textId="77777777" w:rsidR="00932786" w:rsidRPr="00FC5D60" w:rsidRDefault="00932786" w:rsidP="00C52F3A">
            <w:pPr>
              <w:ind w:firstLine="720"/>
              <w:jc w:val="both"/>
              <w:rPr>
                <w:rFonts w:ascii="Arial" w:eastAsia="Times New Roman" w:hAnsi="Arial" w:cs="Arial"/>
                <w:sz w:val="20"/>
                <w:szCs w:val="20"/>
                <w:lang w:val="mn-MN"/>
              </w:rPr>
            </w:pPr>
          </w:p>
          <w:p w14:paraId="615B4FBD" w14:textId="269315CD" w:rsidR="00932786" w:rsidRPr="00FC5D60" w:rsidRDefault="00932786" w:rsidP="00C52F3A">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3.3.8.Procurement of infrastructure specified in paragraph 8.8 of the Law on Supporting </w:t>
            </w:r>
            <w:r w:rsidR="00AB77DD" w:rsidRPr="00FC5D60">
              <w:rPr>
                <w:rFonts w:ascii="Arial" w:hAnsi="Arial" w:cs="Arial"/>
                <w:sz w:val="20"/>
                <w:szCs w:val="20"/>
                <w:lang w:val="mn-MN"/>
              </w:rPr>
              <w:t xml:space="preserve">critical </w:t>
            </w:r>
            <w:r w:rsidRPr="00FC5D60">
              <w:rPr>
                <w:rFonts w:ascii="Arial" w:eastAsia="Times New Roman" w:hAnsi="Arial" w:cs="Arial"/>
                <w:sz w:val="20"/>
                <w:szCs w:val="20"/>
                <w:lang w:val="mn-MN"/>
              </w:rPr>
              <w:t>minerals project.</w:t>
            </w:r>
          </w:p>
          <w:p w14:paraId="070F02A5" w14:textId="77777777" w:rsidR="00932786" w:rsidRPr="00FC5D60" w:rsidRDefault="00932786" w:rsidP="00C52F3A">
            <w:pPr>
              <w:ind w:firstLine="720"/>
              <w:jc w:val="both"/>
              <w:rPr>
                <w:rFonts w:ascii="Arial" w:eastAsia="Times New Roman" w:hAnsi="Arial" w:cs="Arial"/>
                <w:sz w:val="20"/>
                <w:szCs w:val="20"/>
                <w:lang w:val="mn-MN"/>
              </w:rPr>
            </w:pPr>
          </w:p>
          <w:p w14:paraId="68B264AA" w14:textId="1AA75F8E"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tc>
        <w:tc>
          <w:tcPr>
            <w:tcW w:w="3014" w:type="dxa"/>
          </w:tcPr>
          <w:p w14:paraId="45567987" w14:textId="77777777" w:rsidR="00932786" w:rsidRPr="00FC5D60" w:rsidRDefault="00932786" w:rsidP="0079650C">
            <w:pPr>
              <w:jc w:val="both"/>
              <w:rPr>
                <w:rFonts w:ascii="Arial" w:hAnsi="Arial" w:cs="Arial"/>
                <w:sz w:val="20"/>
                <w:szCs w:val="20"/>
                <w:lang w:val="mn-MN"/>
              </w:rPr>
            </w:pPr>
          </w:p>
          <w:p w14:paraId="50DFADD5" w14:textId="77777777"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state may co-finance infrastructure development by accumulating project benefits in the state budget. In this case, the Law stipulated that the </w:t>
            </w:r>
            <w:r w:rsidRPr="00FC5D60">
              <w:rPr>
                <w:rFonts w:ascii="Arial" w:eastAsia="Times New Roman" w:hAnsi="Arial" w:cs="Arial"/>
                <w:sz w:val="20"/>
                <w:szCs w:val="20"/>
                <w:lang w:val="mn-MN"/>
              </w:rPr>
              <w:t xml:space="preserve">Law on Procurement of goods, works, and services with state and local funds </w:t>
            </w:r>
            <w:r w:rsidRPr="00FC5D60">
              <w:rPr>
                <w:rFonts w:ascii="Arial" w:hAnsi="Arial" w:cs="Arial"/>
                <w:sz w:val="20"/>
                <w:szCs w:val="20"/>
                <w:lang w:val="mn-MN"/>
              </w:rPr>
              <w:t>shall not govern procurement for projects where state funding represents less than fifty percent (50%) of total budget expenditures.</w:t>
            </w:r>
          </w:p>
          <w:p w14:paraId="1ECCC605" w14:textId="6F2DF81D" w:rsidR="00C52F3A" w:rsidRPr="00FC5D60" w:rsidRDefault="00C52F3A" w:rsidP="0079650C">
            <w:pPr>
              <w:jc w:val="both"/>
              <w:rPr>
                <w:rFonts w:ascii="Arial" w:hAnsi="Arial" w:cs="Arial"/>
                <w:sz w:val="20"/>
                <w:szCs w:val="20"/>
                <w:lang w:val="mn-MN"/>
              </w:rPr>
            </w:pPr>
          </w:p>
        </w:tc>
      </w:tr>
      <w:tr w:rsidR="00C73FCC" w:rsidRPr="00FC5D60" w14:paraId="378D416C" w14:textId="275E8B44" w:rsidTr="00E75773">
        <w:tc>
          <w:tcPr>
            <w:tcW w:w="8905" w:type="dxa"/>
            <w:gridSpan w:val="2"/>
          </w:tcPr>
          <w:p w14:paraId="5D3E3BE9" w14:textId="709B8F1F" w:rsidR="00C73FCC" w:rsidRPr="00FC5D60" w:rsidRDefault="00C73FCC" w:rsidP="00C01DF3">
            <w:pPr>
              <w:pStyle w:val="ListParagraph"/>
              <w:numPr>
                <w:ilvl w:val="0"/>
                <w:numId w:val="16"/>
              </w:numPr>
              <w:jc w:val="center"/>
              <w:rPr>
                <w:lang w:val="mn-MN"/>
              </w:rPr>
            </w:pPr>
            <w:r w:rsidRPr="00FC5D60">
              <w:rPr>
                <w:rFonts w:ascii="Arial" w:hAnsi="Arial" w:cs="Arial"/>
                <w:b/>
                <w:sz w:val="20"/>
                <w:szCs w:val="20"/>
                <w:lang w:val="mn-MN"/>
              </w:rPr>
              <w:t xml:space="preserve">AMENDMENTS TO THE LAW ON </w:t>
            </w:r>
            <w:r w:rsidRPr="00FC5D60">
              <w:rPr>
                <w:rFonts w:ascii="Arial" w:hAnsi="Arial" w:cs="Arial"/>
                <w:b/>
                <w:bCs/>
                <w:sz w:val="20"/>
                <w:szCs w:val="20"/>
                <w:lang w:val="mn-MN"/>
              </w:rPr>
              <w:t>PUBLIC AND PRIVATE PARTNERSHIP</w:t>
            </w:r>
          </w:p>
        </w:tc>
      </w:tr>
      <w:tr w:rsidR="00214501" w:rsidRPr="00FC5D60" w14:paraId="60CE62BC" w14:textId="44447FCE" w:rsidTr="008A454A">
        <w:tc>
          <w:tcPr>
            <w:tcW w:w="5891" w:type="dxa"/>
          </w:tcPr>
          <w:p w14:paraId="5838D61F" w14:textId="77777777" w:rsidR="00C52F3A" w:rsidRPr="00FC5D60" w:rsidRDefault="00C52F3A" w:rsidP="0079650C">
            <w:pPr>
              <w:jc w:val="both"/>
              <w:rPr>
                <w:rFonts w:ascii="Arial" w:eastAsia="Times New Roman" w:hAnsi="Arial" w:cs="Arial"/>
                <w:b/>
                <w:bCs/>
                <w:sz w:val="20"/>
                <w:szCs w:val="20"/>
                <w:lang w:val="mn-MN"/>
              </w:rPr>
            </w:pPr>
          </w:p>
          <w:p w14:paraId="39F52922" w14:textId="301CB42C"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the article 3 of the Law on Public and private partnership is hereby added by sub-paragraph 3.2.5 as the following content:</w:t>
            </w:r>
          </w:p>
          <w:p w14:paraId="594B547D" w14:textId="77777777" w:rsidR="00932786" w:rsidRPr="00FC5D60" w:rsidRDefault="00932786" w:rsidP="00C52F3A">
            <w:pPr>
              <w:ind w:firstLine="720"/>
              <w:jc w:val="both"/>
              <w:rPr>
                <w:rFonts w:ascii="Arial" w:eastAsia="Times New Roman" w:hAnsi="Arial" w:cs="Arial"/>
                <w:sz w:val="20"/>
                <w:szCs w:val="20"/>
                <w:lang w:val="mn-MN"/>
              </w:rPr>
            </w:pPr>
          </w:p>
          <w:p w14:paraId="58C12DB9" w14:textId="65B5602D" w:rsidR="00932786" w:rsidRPr="00FC5D60" w:rsidRDefault="00932786" w:rsidP="00C52F3A">
            <w:pPr>
              <w:ind w:firstLine="144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3.2.5.activities to implement infrastructure development project specified in paragraph 8.8 of the Law on Supporting </w:t>
            </w:r>
            <w:r w:rsidR="00AB77DD" w:rsidRPr="00FC5D60">
              <w:rPr>
                <w:rFonts w:ascii="Arial" w:hAnsi="Arial" w:cs="Arial"/>
                <w:sz w:val="20"/>
                <w:szCs w:val="20"/>
                <w:lang w:val="mn-MN"/>
              </w:rPr>
              <w:t xml:space="preserve">critical </w:t>
            </w:r>
            <w:r w:rsidRPr="00FC5D60">
              <w:rPr>
                <w:rFonts w:ascii="Arial" w:eastAsia="Times New Roman" w:hAnsi="Arial" w:cs="Arial"/>
                <w:sz w:val="20"/>
                <w:szCs w:val="20"/>
                <w:lang w:val="mn-MN"/>
              </w:rPr>
              <w:t>minerals project.</w:t>
            </w:r>
          </w:p>
          <w:p w14:paraId="0603F86A" w14:textId="77777777" w:rsidR="00932786" w:rsidRPr="00FC5D60" w:rsidRDefault="00932786" w:rsidP="00C52F3A">
            <w:pPr>
              <w:ind w:firstLine="720"/>
              <w:jc w:val="both"/>
              <w:rPr>
                <w:rFonts w:ascii="Arial" w:eastAsia="Times New Roman" w:hAnsi="Arial" w:cs="Arial"/>
                <w:sz w:val="20"/>
                <w:szCs w:val="20"/>
                <w:lang w:val="mn-MN"/>
              </w:rPr>
            </w:pPr>
          </w:p>
          <w:p w14:paraId="411395AA" w14:textId="4D0E3924" w:rsidR="00932786" w:rsidRPr="00FC5D60" w:rsidRDefault="00932786" w:rsidP="00C52F3A">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critical</w:t>
            </w:r>
            <w:r w:rsidRPr="00FC5D60">
              <w:rPr>
                <w:rFonts w:ascii="Arial" w:hAnsi="Arial" w:cs="Arial"/>
                <w:sz w:val="20"/>
                <w:szCs w:val="20"/>
                <w:lang w:val="mn-MN"/>
              </w:rPr>
              <w:t xml:space="preserve"> minerals project.</w:t>
            </w:r>
          </w:p>
        </w:tc>
        <w:tc>
          <w:tcPr>
            <w:tcW w:w="3014" w:type="dxa"/>
          </w:tcPr>
          <w:p w14:paraId="19046A29" w14:textId="661CCF02" w:rsidR="00932786" w:rsidRPr="00FC5D60" w:rsidRDefault="00932786" w:rsidP="0079650C">
            <w:pPr>
              <w:jc w:val="both"/>
              <w:rPr>
                <w:rFonts w:ascii="Arial" w:hAnsi="Arial" w:cs="Arial"/>
                <w:sz w:val="20"/>
                <w:szCs w:val="20"/>
                <w:lang w:val="mn-MN"/>
              </w:rPr>
            </w:pPr>
          </w:p>
          <w:p w14:paraId="118C536F" w14:textId="1B12D040" w:rsidR="00A17F14" w:rsidRPr="00FC5D60" w:rsidRDefault="00A17F14" w:rsidP="0079650C">
            <w:pPr>
              <w:jc w:val="both"/>
              <w:rPr>
                <w:rFonts w:ascii="Arial" w:hAnsi="Arial" w:cs="Arial"/>
                <w:sz w:val="20"/>
                <w:szCs w:val="20"/>
                <w:lang w:val="mn-MN"/>
              </w:rPr>
            </w:pPr>
            <w:r w:rsidRPr="00FC5D60">
              <w:rPr>
                <w:rFonts w:ascii="Arial" w:hAnsi="Arial" w:cs="Arial"/>
                <w:sz w:val="20"/>
                <w:szCs w:val="20"/>
                <w:lang w:val="mn-MN"/>
              </w:rPr>
              <w:t xml:space="preserve">The state may co-finance infrastructure development by accumulating project benefits in the state budget. In this case, the Law stipulated that the </w:t>
            </w:r>
            <w:r w:rsidRPr="00FC5D60">
              <w:rPr>
                <w:rFonts w:ascii="Arial" w:eastAsia="Times New Roman" w:hAnsi="Arial" w:cs="Arial"/>
                <w:sz w:val="20"/>
                <w:szCs w:val="20"/>
                <w:lang w:val="mn-MN"/>
              </w:rPr>
              <w:t>Law on Public and private partnership</w:t>
            </w:r>
            <w:r w:rsidRPr="00FC5D60">
              <w:rPr>
                <w:rFonts w:ascii="Arial" w:hAnsi="Arial" w:cs="Arial"/>
                <w:sz w:val="20"/>
                <w:szCs w:val="20"/>
                <w:lang w:val="mn-MN"/>
              </w:rPr>
              <w:t xml:space="preserve"> shall not govern procurement for projects where state funding represents less than fifty percent (50%) of total budget expenditures.</w:t>
            </w:r>
          </w:p>
          <w:p w14:paraId="276174E6" w14:textId="7F97032F" w:rsidR="00932786" w:rsidRPr="00FC5D60" w:rsidRDefault="00932786" w:rsidP="0079650C">
            <w:pPr>
              <w:jc w:val="both"/>
              <w:rPr>
                <w:rFonts w:ascii="Arial" w:hAnsi="Arial" w:cs="Arial"/>
                <w:sz w:val="20"/>
                <w:szCs w:val="20"/>
                <w:lang w:val="mn-MN"/>
              </w:rPr>
            </w:pPr>
          </w:p>
        </w:tc>
      </w:tr>
      <w:tr w:rsidR="00A17F14" w:rsidRPr="00FC5D60" w14:paraId="6FAFC6DE" w14:textId="6239E0A8" w:rsidTr="00E75773">
        <w:tc>
          <w:tcPr>
            <w:tcW w:w="8905" w:type="dxa"/>
            <w:gridSpan w:val="2"/>
          </w:tcPr>
          <w:p w14:paraId="344C56EE" w14:textId="71CCFC84" w:rsidR="00A17F14" w:rsidRPr="00FC5D60" w:rsidRDefault="00A17F14" w:rsidP="00C01DF3">
            <w:pPr>
              <w:pStyle w:val="ListParagraph"/>
              <w:numPr>
                <w:ilvl w:val="0"/>
                <w:numId w:val="16"/>
              </w:numPr>
              <w:jc w:val="center"/>
              <w:rPr>
                <w:rFonts w:ascii="Arial" w:hAnsi="Arial" w:cs="Arial"/>
                <w:b/>
                <w:bCs/>
                <w:sz w:val="20"/>
                <w:szCs w:val="20"/>
                <w:lang w:val="mn-MN"/>
              </w:rPr>
            </w:pPr>
            <w:r w:rsidRPr="00FC5D60">
              <w:rPr>
                <w:rFonts w:ascii="Arial" w:hAnsi="Arial" w:cs="Arial"/>
                <w:b/>
                <w:sz w:val="20"/>
                <w:szCs w:val="20"/>
                <w:lang w:val="mn-MN"/>
              </w:rPr>
              <w:t xml:space="preserve">AMENDMENTS TO THE LAW ON </w:t>
            </w:r>
            <w:r w:rsidRPr="00FC5D60">
              <w:rPr>
                <w:rFonts w:ascii="Arial" w:hAnsi="Arial" w:cs="Arial"/>
                <w:b/>
                <w:caps/>
                <w:sz w:val="20"/>
                <w:szCs w:val="20"/>
                <w:lang w:val="mn-MN"/>
              </w:rPr>
              <w:t>Violation</w:t>
            </w:r>
          </w:p>
        </w:tc>
      </w:tr>
      <w:tr w:rsidR="00214501" w:rsidRPr="00FC5D60" w14:paraId="36C3A3C9" w14:textId="1BCC4FF9" w:rsidTr="008A454A">
        <w:tc>
          <w:tcPr>
            <w:tcW w:w="5891" w:type="dxa"/>
          </w:tcPr>
          <w:p w14:paraId="157043FC" w14:textId="77777777" w:rsidR="00272A8E" w:rsidRPr="00FC5D60" w:rsidRDefault="00272A8E" w:rsidP="006524D2">
            <w:pPr>
              <w:ind w:firstLine="720"/>
              <w:jc w:val="both"/>
              <w:rPr>
                <w:rFonts w:ascii="Arial" w:eastAsia="Times New Roman" w:hAnsi="Arial" w:cs="Arial"/>
                <w:b/>
                <w:bCs/>
                <w:sz w:val="20"/>
                <w:szCs w:val="20"/>
                <w:lang w:val="mn-MN"/>
              </w:rPr>
            </w:pPr>
          </w:p>
          <w:p w14:paraId="3ED85F10" w14:textId="5DD6D32D" w:rsidR="00932786" w:rsidRPr="00FC5D60" w:rsidRDefault="00932786" w:rsidP="006524D2">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The Law on the Violation is hereby added by the article 10.31 with the following content:</w:t>
            </w:r>
          </w:p>
          <w:p w14:paraId="2A97886C" w14:textId="0DC3B1F2" w:rsidR="00932786" w:rsidRPr="00FC5D60" w:rsidRDefault="00932786" w:rsidP="006524D2">
            <w:pPr>
              <w:ind w:firstLine="720"/>
              <w:jc w:val="both"/>
              <w:rPr>
                <w:rFonts w:ascii="Arial" w:eastAsia="Times New Roman" w:hAnsi="Arial" w:cs="Arial"/>
                <w:sz w:val="20"/>
                <w:szCs w:val="20"/>
                <w:lang w:val="mn-MN"/>
              </w:rPr>
            </w:pPr>
          </w:p>
          <w:p w14:paraId="21CAC155" w14:textId="3845B1F0" w:rsidR="00932786" w:rsidRPr="00FC5D60" w:rsidRDefault="00932786" w:rsidP="006524D2">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10.31.</w:t>
            </w:r>
            <w:r w:rsidRPr="00FC5D60">
              <w:rPr>
                <w:rFonts w:ascii="Arial" w:eastAsia="Times New Roman" w:hAnsi="Arial" w:cs="Arial"/>
                <w:sz w:val="20"/>
                <w:szCs w:val="20"/>
                <w:lang w:val="mn-MN"/>
              </w:rPr>
              <w:t>Illegal interference with geological, mining, and petroleum activities</w:t>
            </w:r>
            <w:r w:rsidR="00E352C7" w:rsidRPr="00FC5D60">
              <w:rPr>
                <w:rFonts w:ascii="Arial" w:eastAsia="Times New Roman" w:hAnsi="Arial" w:cs="Arial"/>
                <w:sz w:val="20"/>
                <w:szCs w:val="20"/>
                <w:lang w:val="mn-MN"/>
              </w:rPr>
              <w:t>.</w:t>
            </w:r>
          </w:p>
          <w:p w14:paraId="5A2967BB" w14:textId="77777777" w:rsidR="00932786" w:rsidRPr="00FC5D60" w:rsidRDefault="00932786" w:rsidP="006524D2">
            <w:pPr>
              <w:ind w:firstLine="720"/>
              <w:jc w:val="both"/>
              <w:rPr>
                <w:rFonts w:ascii="Arial" w:eastAsia="Times New Roman" w:hAnsi="Arial" w:cs="Arial"/>
                <w:sz w:val="20"/>
                <w:szCs w:val="20"/>
                <w:lang w:val="mn-MN"/>
              </w:rPr>
            </w:pPr>
          </w:p>
          <w:p w14:paraId="7A679AB0" w14:textId="41B1C2E6" w:rsidR="00932786" w:rsidRPr="00FC5D60" w:rsidRDefault="00932786" w:rsidP="006524D2">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 xml:space="preserve">1.Illegal interference with geological, mining, and petroleum exploration and extraction activities, its damage to equipment, intentionally disrupt production, block roads or mine exits, or intentionally disrupt electricity or water supply, shall be </w:t>
            </w:r>
            <w:r w:rsidRPr="00FC5D60">
              <w:rPr>
                <w:rFonts w:ascii="Arial" w:eastAsia="Times New Roman" w:hAnsi="Arial" w:cs="Arial"/>
                <w:sz w:val="20"/>
                <w:szCs w:val="20"/>
                <w:lang w:val="mn-MN"/>
              </w:rPr>
              <w:lastRenderedPageBreak/>
              <w:t>punishable by a fine of three hundred tugriks for person and a fine of three thousand tugriks for legal entities.</w:t>
            </w:r>
          </w:p>
          <w:p w14:paraId="11AD4164" w14:textId="77777777" w:rsidR="00932786" w:rsidRPr="00FC5D60" w:rsidRDefault="00932786" w:rsidP="006524D2">
            <w:pPr>
              <w:ind w:firstLine="720"/>
              <w:jc w:val="both"/>
              <w:rPr>
                <w:rFonts w:ascii="Arial" w:eastAsia="Times New Roman" w:hAnsi="Arial" w:cs="Arial"/>
                <w:sz w:val="20"/>
                <w:szCs w:val="20"/>
                <w:lang w:val="mn-MN"/>
              </w:rPr>
            </w:pPr>
          </w:p>
          <w:p w14:paraId="73A656B5" w14:textId="2EA625E8" w:rsidR="00932786" w:rsidRPr="00FC5D60" w:rsidRDefault="00932786" w:rsidP="006524D2">
            <w:pPr>
              <w:ind w:firstLine="720"/>
              <w:jc w:val="both"/>
              <w:rPr>
                <w:rFonts w:ascii="Arial" w:eastAsia="Times New Roman" w:hAnsi="Arial" w:cs="Arial"/>
                <w:sz w:val="20"/>
                <w:szCs w:val="20"/>
                <w:lang w:val="mn-MN"/>
              </w:rPr>
            </w:pPr>
            <w:r w:rsidRPr="00FC5D60">
              <w:rPr>
                <w:rFonts w:ascii="Arial" w:eastAsia="Times New Roman" w:hAnsi="Arial" w:cs="Arial"/>
                <w:sz w:val="20"/>
                <w:szCs w:val="20"/>
                <w:lang w:val="mn-MN"/>
              </w:rPr>
              <w:t>2.If the actions as set forth in paragraph 1 of this Article result in production being interrupted for more than 24 hours or serious economic losses, a person shall be punished by a fine of one thousand one hundred tugriks, and a fine of ten thousand tugriks for legal entities.</w:t>
            </w:r>
          </w:p>
          <w:p w14:paraId="6D547AF2" w14:textId="77777777" w:rsidR="00932786" w:rsidRPr="00FC5D60" w:rsidRDefault="00932786" w:rsidP="006524D2">
            <w:pPr>
              <w:ind w:firstLine="720"/>
              <w:jc w:val="both"/>
              <w:rPr>
                <w:rFonts w:ascii="Arial" w:eastAsia="Times New Roman" w:hAnsi="Arial" w:cs="Arial"/>
                <w:sz w:val="20"/>
                <w:szCs w:val="20"/>
                <w:lang w:val="mn-MN"/>
              </w:rPr>
            </w:pPr>
          </w:p>
          <w:p w14:paraId="34742D7C" w14:textId="6833484D" w:rsidR="00932786" w:rsidRPr="00FC5D60" w:rsidRDefault="00932786"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critical</w:t>
            </w:r>
            <w:r w:rsidRPr="00FC5D60">
              <w:rPr>
                <w:rFonts w:ascii="Arial" w:hAnsi="Arial" w:cs="Arial"/>
                <w:sz w:val="20"/>
                <w:szCs w:val="20"/>
                <w:lang w:val="mn-MN"/>
              </w:rPr>
              <w:t xml:space="preserve"> minerals project.</w:t>
            </w:r>
          </w:p>
          <w:p w14:paraId="5F112B58" w14:textId="5DA1AEB2" w:rsidR="00076013" w:rsidRPr="00FC5D60" w:rsidRDefault="00076013" w:rsidP="0079650C">
            <w:pPr>
              <w:jc w:val="both"/>
              <w:rPr>
                <w:rFonts w:ascii="Arial" w:eastAsia="Times New Roman" w:hAnsi="Arial" w:cs="Arial"/>
                <w:sz w:val="20"/>
                <w:szCs w:val="20"/>
                <w:lang w:val="mn-MN"/>
              </w:rPr>
            </w:pPr>
          </w:p>
        </w:tc>
        <w:tc>
          <w:tcPr>
            <w:tcW w:w="3014" w:type="dxa"/>
          </w:tcPr>
          <w:p w14:paraId="30071291" w14:textId="77777777" w:rsidR="00272A8E" w:rsidRPr="00FC5D60" w:rsidRDefault="00272A8E" w:rsidP="0079650C">
            <w:pPr>
              <w:jc w:val="both"/>
              <w:rPr>
                <w:rFonts w:ascii="Arial" w:eastAsia="Times New Roman" w:hAnsi="Arial" w:cs="Arial"/>
                <w:sz w:val="20"/>
                <w:szCs w:val="20"/>
                <w:lang w:val="mn-MN"/>
              </w:rPr>
            </w:pPr>
          </w:p>
          <w:p w14:paraId="30B8A5F6" w14:textId="0EECDDD6" w:rsidR="00932786" w:rsidRPr="00FC5D60" w:rsidRDefault="00932786" w:rsidP="0079650C">
            <w:pPr>
              <w:jc w:val="both"/>
              <w:rPr>
                <w:rFonts w:ascii="Arial" w:hAnsi="Arial" w:cs="Arial"/>
                <w:sz w:val="20"/>
                <w:szCs w:val="20"/>
                <w:lang w:val="mn-MN"/>
              </w:rPr>
            </w:pPr>
            <w:r w:rsidRPr="00FC5D60">
              <w:rPr>
                <w:rFonts w:ascii="Arial" w:eastAsia="Times New Roman" w:hAnsi="Arial" w:cs="Arial"/>
                <w:sz w:val="20"/>
                <w:szCs w:val="20"/>
                <w:lang w:val="mn-MN"/>
              </w:rPr>
              <w:t xml:space="preserve">It stipulates that those who illegally interfere with geological, mining, or petroleum activities, destroy equipment, intentionally disrupt production, block roads or mine exits, or intentionally cut off electricity or water supplies will be held liable. If this action results in project operations being interrupted for more than 24 </w:t>
            </w:r>
            <w:r w:rsidRPr="00FC5D60">
              <w:rPr>
                <w:rFonts w:ascii="Arial" w:eastAsia="Times New Roman" w:hAnsi="Arial" w:cs="Arial"/>
                <w:sz w:val="20"/>
                <w:szCs w:val="20"/>
                <w:lang w:val="mn-MN"/>
              </w:rPr>
              <w:lastRenderedPageBreak/>
              <w:t>hours, the liability will be increased.</w:t>
            </w:r>
          </w:p>
        </w:tc>
      </w:tr>
      <w:tr w:rsidR="00A17F14" w:rsidRPr="00FC5D60" w14:paraId="208170AD" w14:textId="04CCB204" w:rsidTr="00E75773">
        <w:tc>
          <w:tcPr>
            <w:tcW w:w="8905" w:type="dxa"/>
            <w:gridSpan w:val="2"/>
          </w:tcPr>
          <w:p w14:paraId="66F357F0" w14:textId="2B012FC6" w:rsidR="00A17F14" w:rsidRPr="00FC5D60" w:rsidRDefault="00A17F14" w:rsidP="00C01DF3">
            <w:pPr>
              <w:pStyle w:val="ListParagraph"/>
              <w:numPr>
                <w:ilvl w:val="0"/>
                <w:numId w:val="16"/>
              </w:numPr>
              <w:jc w:val="center"/>
              <w:rPr>
                <w:rFonts w:ascii="Arial" w:eastAsia="Times New Roman" w:hAnsi="Arial" w:cs="Arial"/>
                <w:b/>
                <w:bCs/>
                <w:sz w:val="20"/>
                <w:szCs w:val="20"/>
                <w:lang w:val="mn-MN"/>
              </w:rPr>
            </w:pPr>
            <w:r w:rsidRPr="00FC5D60">
              <w:rPr>
                <w:rFonts w:ascii="Arial" w:hAnsi="Arial" w:cs="Arial"/>
                <w:b/>
                <w:sz w:val="20"/>
                <w:szCs w:val="20"/>
                <w:lang w:val="mn-MN"/>
              </w:rPr>
              <w:lastRenderedPageBreak/>
              <w:t xml:space="preserve">AMENDMENTS TO THE LAW ON </w:t>
            </w:r>
            <w:r w:rsidRPr="00FC5D60">
              <w:rPr>
                <w:rFonts w:ascii="Arial" w:hAnsi="Arial" w:cs="Arial"/>
                <w:b/>
                <w:caps/>
                <w:sz w:val="20"/>
                <w:szCs w:val="20"/>
                <w:lang w:val="mn-MN"/>
              </w:rPr>
              <w:t>Violation Resolving Procedure</w:t>
            </w:r>
          </w:p>
        </w:tc>
      </w:tr>
      <w:tr w:rsidR="00214501" w:rsidRPr="00FC5D60" w14:paraId="3F5A3C4F" w14:textId="1A2F9CFB" w:rsidTr="008A454A">
        <w:trPr>
          <w:trHeight w:val="1862"/>
        </w:trPr>
        <w:tc>
          <w:tcPr>
            <w:tcW w:w="5891" w:type="dxa"/>
          </w:tcPr>
          <w:p w14:paraId="6E5A691F" w14:textId="77777777" w:rsidR="00EC6B89" w:rsidRPr="00FC5D60" w:rsidRDefault="00EC6B89" w:rsidP="0079650C">
            <w:pPr>
              <w:jc w:val="both"/>
              <w:rPr>
                <w:rFonts w:ascii="Arial" w:eastAsia="Times New Roman" w:hAnsi="Arial" w:cs="Arial"/>
                <w:sz w:val="20"/>
                <w:szCs w:val="20"/>
                <w:lang w:val="mn-MN"/>
              </w:rPr>
            </w:pPr>
          </w:p>
          <w:p w14:paraId="1CCC42C7" w14:textId="38E61903" w:rsidR="00932786" w:rsidRPr="00FC5D60" w:rsidRDefault="00932786" w:rsidP="006524D2">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t>Article 1.</w:t>
            </w:r>
            <w:r w:rsidRPr="00FC5D60">
              <w:rPr>
                <w:rFonts w:ascii="Arial" w:eastAsia="Times New Roman" w:hAnsi="Arial" w:cs="Arial"/>
                <w:sz w:val="20"/>
                <w:szCs w:val="20"/>
                <w:lang w:val="mn-MN"/>
              </w:rPr>
              <w:t>on the paragraph 6.8, article 1.8 of the Law on Violation resolving procedure is hereby added by “, 10.31” after “10.28”.</w:t>
            </w:r>
          </w:p>
          <w:p w14:paraId="632A8B61" w14:textId="77777777" w:rsidR="00932786" w:rsidRPr="00FC5D60" w:rsidRDefault="00932786" w:rsidP="006524D2">
            <w:pPr>
              <w:ind w:firstLine="720"/>
              <w:jc w:val="both"/>
              <w:rPr>
                <w:rFonts w:ascii="Arial" w:eastAsia="Times New Roman" w:hAnsi="Arial" w:cs="Arial"/>
                <w:sz w:val="20"/>
                <w:szCs w:val="20"/>
                <w:lang w:val="mn-MN"/>
              </w:rPr>
            </w:pPr>
          </w:p>
          <w:p w14:paraId="77A85C63" w14:textId="3AE60E65" w:rsidR="00932786" w:rsidRPr="00FC5D60" w:rsidRDefault="00932786"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 xml:space="preserve">the date of entry into force of the Law on Supporting </w:t>
            </w:r>
            <w:r w:rsidR="00AB77DD" w:rsidRPr="00FC5D60">
              <w:rPr>
                <w:rFonts w:ascii="Arial" w:hAnsi="Arial" w:cs="Arial"/>
                <w:sz w:val="20"/>
                <w:szCs w:val="20"/>
                <w:lang w:val="mn-MN"/>
              </w:rPr>
              <w:t xml:space="preserve">critical </w:t>
            </w:r>
            <w:r w:rsidRPr="00FC5D60">
              <w:rPr>
                <w:rFonts w:ascii="Arial" w:hAnsi="Arial" w:cs="Arial"/>
                <w:sz w:val="20"/>
                <w:szCs w:val="20"/>
                <w:lang w:val="mn-MN"/>
              </w:rPr>
              <w:t>minerals project.</w:t>
            </w:r>
          </w:p>
          <w:p w14:paraId="20CC5233" w14:textId="343760D1" w:rsidR="00076013" w:rsidRPr="00FC5D60" w:rsidRDefault="00076013" w:rsidP="0079650C">
            <w:pPr>
              <w:jc w:val="both"/>
              <w:rPr>
                <w:rFonts w:ascii="Arial" w:eastAsia="Times New Roman" w:hAnsi="Arial" w:cs="Arial"/>
                <w:sz w:val="20"/>
                <w:szCs w:val="20"/>
                <w:lang w:val="mn-MN"/>
              </w:rPr>
            </w:pPr>
          </w:p>
        </w:tc>
        <w:tc>
          <w:tcPr>
            <w:tcW w:w="3014" w:type="dxa"/>
          </w:tcPr>
          <w:p w14:paraId="4611DC65" w14:textId="77777777" w:rsidR="00EC6B89" w:rsidRPr="00FC5D60" w:rsidRDefault="00EC6B89" w:rsidP="0079650C">
            <w:pPr>
              <w:jc w:val="both"/>
              <w:rPr>
                <w:rFonts w:ascii="Arial" w:hAnsi="Arial" w:cs="Arial"/>
                <w:sz w:val="20"/>
                <w:szCs w:val="20"/>
                <w:lang w:val="mn-MN"/>
              </w:rPr>
            </w:pPr>
          </w:p>
          <w:p w14:paraId="597A2E97" w14:textId="1D7FACB8" w:rsidR="00932786" w:rsidRPr="00FC5D60" w:rsidRDefault="00932786" w:rsidP="0079650C">
            <w:pPr>
              <w:jc w:val="both"/>
              <w:rPr>
                <w:rFonts w:ascii="Arial" w:hAnsi="Arial" w:cs="Arial"/>
                <w:sz w:val="20"/>
                <w:szCs w:val="20"/>
                <w:lang w:val="mn-MN"/>
              </w:rPr>
            </w:pPr>
            <w:r w:rsidRPr="00FC5D60">
              <w:rPr>
                <w:rFonts w:ascii="Arial" w:hAnsi="Arial" w:cs="Arial"/>
                <w:sz w:val="20"/>
                <w:szCs w:val="20"/>
                <w:lang w:val="mn-MN"/>
              </w:rPr>
              <w:t xml:space="preserve">The draft law stipulates that the police shall investigate violations specified in the </w:t>
            </w:r>
            <w:r w:rsidRPr="00FC5D60">
              <w:rPr>
                <w:rFonts w:ascii="Arial" w:eastAsia="Times New Roman" w:hAnsi="Arial" w:cs="Arial"/>
                <w:sz w:val="20"/>
                <w:szCs w:val="20"/>
                <w:lang w:val="mn-MN"/>
              </w:rPr>
              <w:t>Law on the Violation</w:t>
            </w:r>
            <w:r w:rsidRPr="00FC5D60">
              <w:rPr>
                <w:rFonts w:ascii="Arial" w:hAnsi="Arial" w:cs="Arial"/>
                <w:sz w:val="20"/>
                <w:szCs w:val="20"/>
                <w:lang w:val="mn-MN"/>
              </w:rPr>
              <w:t>.</w:t>
            </w:r>
          </w:p>
        </w:tc>
      </w:tr>
      <w:tr w:rsidR="00216601" w:rsidRPr="00FC5D60" w14:paraId="4C76EC6E" w14:textId="77777777" w:rsidTr="00E75773">
        <w:trPr>
          <w:trHeight w:val="58"/>
        </w:trPr>
        <w:tc>
          <w:tcPr>
            <w:tcW w:w="8905" w:type="dxa"/>
            <w:gridSpan w:val="2"/>
          </w:tcPr>
          <w:p w14:paraId="3A899DC9" w14:textId="576035E0" w:rsidR="00216601" w:rsidRPr="00FC5D60" w:rsidRDefault="006351CC" w:rsidP="00C01DF3">
            <w:pPr>
              <w:pStyle w:val="ListParagraph"/>
              <w:numPr>
                <w:ilvl w:val="0"/>
                <w:numId w:val="16"/>
              </w:numPr>
              <w:jc w:val="center"/>
              <w:rPr>
                <w:rFonts w:ascii="Arial" w:hAnsi="Arial" w:cs="Arial"/>
                <w:b/>
                <w:sz w:val="20"/>
                <w:szCs w:val="20"/>
                <w:lang w:val="mn-MN"/>
              </w:rPr>
            </w:pPr>
            <w:r w:rsidRPr="00FC5D60">
              <w:rPr>
                <w:rFonts w:ascii="Arial" w:hAnsi="Arial" w:cs="Arial"/>
                <w:b/>
                <w:sz w:val="20"/>
                <w:szCs w:val="20"/>
                <w:lang w:val="mn-MN"/>
              </w:rPr>
              <w:t xml:space="preserve">AMENDMENTS TO THE LAW ON </w:t>
            </w:r>
            <w:r w:rsidR="00532879" w:rsidRPr="00FC5D60">
              <w:rPr>
                <w:rFonts w:ascii="Arial" w:hAnsi="Arial" w:cs="Arial"/>
                <w:b/>
                <w:bCs/>
                <w:sz w:val="20"/>
                <w:szCs w:val="20"/>
                <w:lang w:val="mn-MN"/>
              </w:rPr>
              <w:t>VALUE ADDED TAX</w:t>
            </w:r>
          </w:p>
        </w:tc>
      </w:tr>
      <w:tr w:rsidR="007B48B8" w:rsidRPr="00FC5D60" w14:paraId="334E949F" w14:textId="77777777" w:rsidTr="008A454A">
        <w:trPr>
          <w:trHeight w:val="58"/>
        </w:trPr>
        <w:tc>
          <w:tcPr>
            <w:tcW w:w="5891" w:type="dxa"/>
          </w:tcPr>
          <w:p w14:paraId="43A82AB1" w14:textId="77777777" w:rsidR="00272A8E" w:rsidRPr="00FC5D60" w:rsidRDefault="00272A8E" w:rsidP="006524D2">
            <w:pPr>
              <w:pStyle w:val="NormalWeb"/>
              <w:shd w:val="clear" w:color="auto" w:fill="FFFFFF"/>
              <w:spacing w:before="0" w:beforeAutospacing="0" w:after="0" w:afterAutospacing="0"/>
              <w:ind w:firstLine="720"/>
              <w:jc w:val="both"/>
              <w:rPr>
                <w:rFonts w:ascii="Arial" w:hAnsi="Arial" w:cs="Arial"/>
                <w:b/>
                <w:bCs/>
                <w:sz w:val="20"/>
                <w:szCs w:val="20"/>
                <w:lang w:val="mn-MN"/>
              </w:rPr>
            </w:pPr>
          </w:p>
          <w:p w14:paraId="69B5A687" w14:textId="35D190AE" w:rsidR="00C94515" w:rsidRPr="00FC5D60" w:rsidRDefault="008F7F3C" w:rsidP="006524D2">
            <w:pPr>
              <w:pStyle w:val="NormalWeb"/>
              <w:shd w:val="clear" w:color="auto" w:fill="FFFFFF"/>
              <w:spacing w:before="0" w:beforeAutospacing="0" w:after="0" w:afterAutospacing="0"/>
              <w:ind w:firstLine="720"/>
              <w:jc w:val="both"/>
              <w:rPr>
                <w:rFonts w:ascii="Arial" w:hAnsi="Arial" w:cs="Arial"/>
                <w:sz w:val="20"/>
                <w:szCs w:val="20"/>
                <w:lang w:val="mn-MN"/>
              </w:rPr>
            </w:pPr>
            <w:r w:rsidRPr="00FC5D60">
              <w:rPr>
                <w:rFonts w:ascii="Arial" w:hAnsi="Arial" w:cs="Arial"/>
                <w:b/>
                <w:bCs/>
                <w:sz w:val="20"/>
                <w:szCs w:val="20"/>
                <w:lang w:val="mn-MN"/>
              </w:rPr>
              <w:t>Article 1.</w:t>
            </w:r>
            <w:r w:rsidR="00ED1805" w:rsidRPr="00FC5D60">
              <w:rPr>
                <w:rFonts w:ascii="Arial" w:hAnsi="Arial" w:cs="Arial"/>
                <w:sz w:val="20"/>
                <w:szCs w:val="20"/>
                <w:lang w:val="mn-MN"/>
              </w:rPr>
              <w:t xml:space="preserve">In the article 13, </w:t>
            </w:r>
            <w:r w:rsidR="00FD5573" w:rsidRPr="00FC5D60">
              <w:rPr>
                <w:rFonts w:ascii="Arial" w:hAnsi="Arial" w:cs="Arial"/>
                <w:sz w:val="20"/>
                <w:szCs w:val="20"/>
                <w:lang w:val="mn-MN"/>
              </w:rPr>
              <w:t>sub-</w:t>
            </w:r>
            <w:r w:rsidR="00ED1805" w:rsidRPr="00FC5D60">
              <w:rPr>
                <w:rFonts w:ascii="Arial" w:hAnsi="Arial" w:cs="Arial"/>
                <w:sz w:val="20"/>
                <w:szCs w:val="20"/>
                <w:lang w:val="mn-MN"/>
              </w:rPr>
              <w:t xml:space="preserve">paragraph </w:t>
            </w:r>
            <w:r w:rsidR="00FD5573" w:rsidRPr="00FC5D60">
              <w:rPr>
                <w:rFonts w:ascii="Arial" w:hAnsi="Arial" w:cs="Arial"/>
                <w:sz w:val="20"/>
                <w:szCs w:val="20"/>
                <w:lang w:val="mn-MN"/>
              </w:rPr>
              <w:t>13.1.11</w:t>
            </w:r>
            <w:r w:rsidR="00ED1805" w:rsidRPr="00FC5D60">
              <w:rPr>
                <w:rFonts w:ascii="Arial" w:hAnsi="Arial" w:cs="Arial"/>
                <w:sz w:val="20"/>
                <w:szCs w:val="20"/>
                <w:lang w:val="mn-MN"/>
              </w:rPr>
              <w:t xml:space="preserve"> of the Law on </w:t>
            </w:r>
            <w:r w:rsidR="00FD5573" w:rsidRPr="00FC5D60">
              <w:rPr>
                <w:rFonts w:ascii="Arial" w:hAnsi="Arial" w:cs="Arial"/>
                <w:sz w:val="20"/>
                <w:szCs w:val="20"/>
                <w:lang w:val="mn-MN"/>
              </w:rPr>
              <w:t>Value added tax</w:t>
            </w:r>
            <w:r w:rsidR="00ED1805" w:rsidRPr="00FC5D60">
              <w:rPr>
                <w:rFonts w:ascii="Arial" w:hAnsi="Arial" w:cs="Arial"/>
                <w:sz w:val="20"/>
                <w:szCs w:val="20"/>
                <w:lang w:val="mn-MN"/>
              </w:rPr>
              <w:t>, the words “</w:t>
            </w:r>
            <w:r w:rsidR="00FD5573" w:rsidRPr="00FC5D60">
              <w:rPr>
                <w:rFonts w:ascii="Arial" w:hAnsi="Arial" w:cs="Arial"/>
                <w:sz w:val="20"/>
                <w:szCs w:val="20"/>
                <w:lang w:val="mn-MN"/>
              </w:rPr>
              <w:t>sold</w:t>
            </w:r>
            <w:r w:rsidR="00ED1805" w:rsidRPr="00FC5D60">
              <w:rPr>
                <w:rFonts w:ascii="Arial" w:hAnsi="Arial" w:cs="Arial"/>
                <w:sz w:val="20"/>
                <w:szCs w:val="20"/>
                <w:lang w:val="mn-MN"/>
              </w:rPr>
              <w:t>” shall be replaced by “</w:t>
            </w:r>
            <w:r w:rsidR="00C94515" w:rsidRPr="00FC5D60">
              <w:rPr>
                <w:rFonts w:ascii="Arial" w:hAnsi="Arial" w:cs="Arial"/>
                <w:sz w:val="20"/>
                <w:szCs w:val="20"/>
                <w:lang w:val="mn-MN"/>
              </w:rPr>
              <w:t>turn over</w:t>
            </w:r>
            <w:r w:rsidR="00A650C6" w:rsidRPr="00FC5D60">
              <w:rPr>
                <w:rFonts w:ascii="Arial" w:hAnsi="Arial" w:cs="Arial"/>
                <w:sz w:val="20"/>
                <w:szCs w:val="20"/>
                <w:lang w:val="mn-MN"/>
              </w:rPr>
              <w:t xml:space="preserve"> to commercial bank</w:t>
            </w:r>
            <w:r w:rsidR="008D0E88" w:rsidRPr="00FC5D60">
              <w:rPr>
                <w:rFonts w:ascii="Arial" w:hAnsi="Arial" w:cs="Arial"/>
                <w:sz w:val="20"/>
                <w:szCs w:val="20"/>
                <w:lang w:val="mn-MN"/>
              </w:rPr>
              <w:t xml:space="preserve"> </w:t>
            </w:r>
            <w:r w:rsidR="00A650C6" w:rsidRPr="00FC5D60">
              <w:rPr>
                <w:rFonts w:ascii="Arial" w:hAnsi="Arial" w:cs="Arial"/>
                <w:sz w:val="20"/>
                <w:szCs w:val="20"/>
                <w:lang w:val="mn-MN"/>
              </w:rPr>
              <w:t>its authorized</w:t>
            </w:r>
            <w:r w:rsidR="00C94515" w:rsidRPr="00FC5D60">
              <w:rPr>
                <w:rFonts w:ascii="Arial" w:hAnsi="Arial" w:cs="Arial"/>
                <w:sz w:val="20"/>
                <w:szCs w:val="20"/>
                <w:lang w:val="mn-MN"/>
              </w:rPr>
              <w:t> </w:t>
            </w:r>
            <w:r w:rsidR="00A650C6" w:rsidRPr="00FC5D60">
              <w:rPr>
                <w:rFonts w:ascii="Arial" w:hAnsi="Arial" w:cs="Arial"/>
                <w:sz w:val="20"/>
                <w:szCs w:val="20"/>
                <w:lang w:val="mn-MN"/>
              </w:rPr>
              <w:t>by</w:t>
            </w:r>
            <w:r w:rsidR="00C94515" w:rsidRPr="00FC5D60">
              <w:rPr>
                <w:rFonts w:ascii="Arial" w:hAnsi="Arial" w:cs="Arial"/>
                <w:sz w:val="20"/>
                <w:szCs w:val="20"/>
                <w:lang w:val="mn-MN"/>
              </w:rPr>
              <w:t xml:space="preserve"> </w:t>
            </w:r>
            <w:r w:rsidR="00C34957" w:rsidRPr="00FC5D60">
              <w:rPr>
                <w:rFonts w:ascii="Arial" w:hAnsi="Arial" w:cs="Arial"/>
                <w:sz w:val="20"/>
                <w:szCs w:val="20"/>
                <w:lang w:val="mn-MN"/>
              </w:rPr>
              <w:t>Bank of Mongolia</w:t>
            </w:r>
            <w:r w:rsidR="00853B1F" w:rsidRPr="00FC5D60">
              <w:rPr>
                <w:rFonts w:ascii="Arial" w:hAnsi="Arial" w:cs="Arial"/>
                <w:sz w:val="20"/>
                <w:szCs w:val="20"/>
                <w:lang w:val="mn-MN"/>
              </w:rPr>
              <w:t>”</w:t>
            </w:r>
            <w:r w:rsidR="00C34957" w:rsidRPr="00FC5D60">
              <w:rPr>
                <w:rFonts w:ascii="Arial" w:hAnsi="Arial" w:cs="Arial"/>
                <w:sz w:val="20"/>
                <w:szCs w:val="20"/>
                <w:lang w:val="mn-MN"/>
              </w:rPr>
              <w:t xml:space="preserve"> </w:t>
            </w:r>
          </w:p>
          <w:p w14:paraId="38100A03" w14:textId="77777777" w:rsidR="00C94515" w:rsidRPr="00FC5D60" w:rsidRDefault="00C94515" w:rsidP="006524D2">
            <w:pPr>
              <w:ind w:firstLine="720"/>
              <w:jc w:val="both"/>
              <w:rPr>
                <w:rFonts w:ascii="Arial" w:eastAsia="Times New Roman" w:hAnsi="Arial" w:cs="Arial"/>
                <w:sz w:val="20"/>
                <w:szCs w:val="20"/>
                <w:lang w:val="mn-MN"/>
              </w:rPr>
            </w:pPr>
          </w:p>
          <w:p w14:paraId="07881F07" w14:textId="4A9C3C9E" w:rsidR="000D7628" w:rsidRPr="00FC5D60" w:rsidRDefault="000D7628" w:rsidP="006524D2">
            <w:pPr>
              <w:ind w:firstLine="720"/>
              <w:jc w:val="both"/>
              <w:rPr>
                <w:rFonts w:ascii="Arial" w:hAnsi="Arial" w:cs="Arial"/>
                <w:sz w:val="20"/>
                <w:szCs w:val="20"/>
                <w:lang w:val="mn-MN"/>
              </w:rPr>
            </w:pPr>
            <w:r w:rsidRPr="00FC5D60">
              <w:rPr>
                <w:rFonts w:ascii="Arial" w:hAnsi="Arial" w:cs="Arial"/>
                <w:b/>
                <w:bCs/>
                <w:sz w:val="20"/>
                <w:szCs w:val="20"/>
                <w:lang w:val="mn-MN"/>
              </w:rPr>
              <w:t xml:space="preserve">Article </w:t>
            </w:r>
            <w:r w:rsidR="00B27630" w:rsidRPr="00FC5D60">
              <w:rPr>
                <w:rFonts w:ascii="Arial" w:hAnsi="Arial" w:cs="Arial"/>
                <w:b/>
                <w:bCs/>
                <w:sz w:val="20"/>
                <w:szCs w:val="20"/>
                <w:lang w:val="mn-MN"/>
              </w:rPr>
              <w:t>2</w:t>
            </w:r>
            <w:r w:rsidRPr="00FC5D60">
              <w:rPr>
                <w:rFonts w:ascii="Arial" w:hAnsi="Arial" w:cs="Arial"/>
                <w:b/>
                <w:bCs/>
                <w:sz w:val="20"/>
                <w:szCs w:val="20"/>
                <w:lang w:val="mn-MN"/>
              </w:rPr>
              <w:t>.</w:t>
            </w:r>
            <w:r w:rsidRPr="00FC5D60">
              <w:rPr>
                <w:rFonts w:ascii="Arial" w:hAnsi="Arial" w:cs="Arial"/>
                <w:sz w:val="20"/>
                <w:szCs w:val="20"/>
                <w:lang w:val="mn-MN"/>
              </w:rPr>
              <w:t xml:space="preserve">The following provisions of the Law on </w:t>
            </w:r>
            <w:r w:rsidR="00B27630" w:rsidRPr="00FC5D60">
              <w:rPr>
                <w:rFonts w:ascii="Arial" w:hAnsi="Arial" w:cs="Arial"/>
                <w:sz w:val="20"/>
                <w:szCs w:val="20"/>
                <w:lang w:val="mn-MN"/>
              </w:rPr>
              <w:t xml:space="preserve">Value added tax </w:t>
            </w:r>
            <w:r w:rsidR="00D737EF" w:rsidRPr="00FC5D60">
              <w:rPr>
                <w:rFonts w:ascii="Arial" w:hAnsi="Arial" w:cs="Arial"/>
                <w:sz w:val="20"/>
                <w:szCs w:val="20"/>
                <w:lang w:val="mn-MN"/>
              </w:rPr>
              <w:t>are</w:t>
            </w:r>
            <w:r w:rsidRPr="00FC5D60">
              <w:rPr>
                <w:rFonts w:ascii="Arial" w:hAnsi="Arial" w:cs="Arial"/>
                <w:sz w:val="20"/>
                <w:szCs w:val="20"/>
                <w:lang w:val="mn-MN"/>
              </w:rPr>
              <w:t xml:space="preserve"> hereby repealed including Article </w:t>
            </w:r>
            <w:r w:rsidR="009B7020" w:rsidRPr="00FC5D60">
              <w:rPr>
                <w:rFonts w:ascii="Arial" w:hAnsi="Arial" w:cs="Arial"/>
                <w:sz w:val="20"/>
                <w:szCs w:val="20"/>
                <w:lang w:val="mn-MN"/>
              </w:rPr>
              <w:t>12</w:t>
            </w:r>
            <w:r w:rsidRPr="00FC5D60">
              <w:rPr>
                <w:rFonts w:ascii="Arial" w:hAnsi="Arial" w:cs="Arial"/>
                <w:sz w:val="20"/>
                <w:szCs w:val="20"/>
                <w:lang w:val="mn-MN"/>
              </w:rPr>
              <w:t>(</w:t>
            </w:r>
            <w:r w:rsidR="009B7020" w:rsidRPr="00FC5D60">
              <w:rPr>
                <w:rFonts w:ascii="Arial" w:hAnsi="Arial" w:cs="Arial"/>
                <w:sz w:val="20"/>
                <w:szCs w:val="20"/>
                <w:lang w:val="mn-MN"/>
              </w:rPr>
              <w:t>12.5</w:t>
            </w:r>
            <w:r w:rsidRPr="00FC5D60">
              <w:rPr>
                <w:rFonts w:ascii="Arial" w:hAnsi="Arial" w:cs="Arial"/>
                <w:sz w:val="20"/>
                <w:szCs w:val="20"/>
                <w:lang w:val="mn-MN"/>
              </w:rPr>
              <w:t xml:space="preserve">) and Article </w:t>
            </w:r>
            <w:r w:rsidR="009B7020" w:rsidRPr="00FC5D60">
              <w:rPr>
                <w:rFonts w:ascii="Arial" w:hAnsi="Arial" w:cs="Arial"/>
                <w:sz w:val="20"/>
                <w:szCs w:val="20"/>
                <w:lang w:val="mn-MN"/>
              </w:rPr>
              <w:t>13</w:t>
            </w:r>
            <w:r w:rsidRPr="00FC5D60">
              <w:rPr>
                <w:rFonts w:ascii="Arial" w:hAnsi="Arial" w:cs="Arial"/>
                <w:sz w:val="20"/>
                <w:szCs w:val="20"/>
                <w:lang w:val="mn-MN"/>
              </w:rPr>
              <w:t>(</w:t>
            </w:r>
            <w:r w:rsidR="009B7020" w:rsidRPr="00FC5D60">
              <w:rPr>
                <w:rFonts w:ascii="Arial" w:hAnsi="Arial" w:cs="Arial"/>
                <w:sz w:val="20"/>
                <w:szCs w:val="20"/>
                <w:lang w:val="mn-MN"/>
              </w:rPr>
              <w:t>1</w:t>
            </w:r>
            <w:r w:rsidR="00D60C42" w:rsidRPr="00FC5D60">
              <w:rPr>
                <w:rFonts w:ascii="Arial" w:hAnsi="Arial" w:cs="Arial"/>
                <w:sz w:val="20"/>
                <w:szCs w:val="20"/>
                <w:lang w:val="mn-MN"/>
              </w:rPr>
              <w:t>3</w:t>
            </w:r>
            <w:r w:rsidR="009B7020" w:rsidRPr="00FC5D60">
              <w:rPr>
                <w:rFonts w:ascii="Arial" w:hAnsi="Arial" w:cs="Arial"/>
                <w:sz w:val="20"/>
                <w:szCs w:val="20"/>
                <w:lang w:val="mn-MN"/>
              </w:rPr>
              <w:t>.1</w:t>
            </w:r>
            <w:r w:rsidRPr="00FC5D60">
              <w:rPr>
                <w:rFonts w:ascii="Arial" w:hAnsi="Arial" w:cs="Arial"/>
                <w:sz w:val="20"/>
                <w:szCs w:val="20"/>
                <w:lang w:val="mn-MN"/>
              </w:rPr>
              <w:t>.</w:t>
            </w:r>
            <w:r w:rsidR="00D60C42" w:rsidRPr="00FC5D60">
              <w:rPr>
                <w:rFonts w:ascii="Arial" w:hAnsi="Arial" w:cs="Arial"/>
                <w:sz w:val="20"/>
                <w:szCs w:val="20"/>
                <w:lang w:val="mn-MN"/>
              </w:rPr>
              <w:t>13</w:t>
            </w:r>
            <w:r w:rsidRPr="00FC5D60">
              <w:rPr>
                <w:rFonts w:ascii="Arial" w:hAnsi="Arial" w:cs="Arial"/>
                <w:sz w:val="20"/>
                <w:szCs w:val="20"/>
                <w:lang w:val="mn-MN"/>
              </w:rPr>
              <w:t>).</w:t>
            </w:r>
          </w:p>
          <w:p w14:paraId="237CE227" w14:textId="77777777" w:rsidR="000D7628" w:rsidRPr="00FC5D60" w:rsidRDefault="000D7628" w:rsidP="006524D2">
            <w:pPr>
              <w:shd w:val="clear" w:color="auto" w:fill="FFFFFF"/>
              <w:ind w:firstLine="720"/>
              <w:jc w:val="both"/>
              <w:rPr>
                <w:rFonts w:ascii="Arial" w:hAnsi="Arial" w:cs="Arial"/>
                <w:sz w:val="20"/>
                <w:szCs w:val="20"/>
                <w:lang w:val="mn-MN"/>
              </w:rPr>
            </w:pPr>
          </w:p>
          <w:p w14:paraId="6F06C013" w14:textId="12C1D29C" w:rsidR="002D29D0" w:rsidRPr="00FC5D60" w:rsidRDefault="002D29D0" w:rsidP="006524D2">
            <w:pPr>
              <w:ind w:firstLine="720"/>
              <w:jc w:val="both"/>
              <w:rPr>
                <w:rFonts w:ascii="Arial" w:hAnsi="Arial" w:cs="Arial"/>
                <w:sz w:val="20"/>
                <w:szCs w:val="20"/>
                <w:lang w:val="mn-MN"/>
              </w:rPr>
            </w:pPr>
            <w:r w:rsidRPr="00FC5D60">
              <w:rPr>
                <w:rFonts w:ascii="Arial" w:hAnsi="Arial" w:cs="Arial"/>
                <w:b/>
                <w:bCs/>
                <w:sz w:val="20"/>
                <w:szCs w:val="20"/>
                <w:lang w:val="mn-MN"/>
              </w:rPr>
              <w:t>Article 3.</w:t>
            </w:r>
            <w:r w:rsidR="00545B53" w:rsidRPr="00FC5D60">
              <w:rPr>
                <w:rFonts w:ascii="Arial" w:eastAsia="Times New Roman" w:hAnsi="Arial" w:cs="Arial"/>
                <w:sz w:val="20"/>
                <w:szCs w:val="20"/>
                <w:lang w:val="mn-MN"/>
              </w:rPr>
              <w:t xml:space="preserve">In the article 12, sub-paragraph 12.1.7 of the Law on </w:t>
            </w:r>
            <w:r w:rsidR="00545B53" w:rsidRPr="00FC5D60">
              <w:rPr>
                <w:rFonts w:ascii="Arial" w:hAnsi="Arial" w:cs="Arial"/>
                <w:sz w:val="20"/>
                <w:szCs w:val="20"/>
                <w:lang w:val="mn-MN"/>
              </w:rPr>
              <w:t>Value added tax</w:t>
            </w:r>
            <w:r w:rsidR="00C405FD" w:rsidRPr="00FC5D60">
              <w:rPr>
                <w:rFonts w:ascii="Arial" w:hAnsi="Arial" w:cs="Arial"/>
                <w:sz w:val="20"/>
                <w:szCs w:val="20"/>
                <w:lang w:val="mn-MN"/>
              </w:rPr>
              <w:t>, the word “final”</w:t>
            </w:r>
            <w:r w:rsidR="00545B53" w:rsidRPr="00FC5D60">
              <w:rPr>
                <w:rFonts w:ascii="Arial" w:hAnsi="Arial" w:cs="Arial"/>
                <w:sz w:val="20"/>
                <w:szCs w:val="20"/>
                <w:lang w:val="mn-MN"/>
              </w:rPr>
              <w:t xml:space="preserve"> is</w:t>
            </w:r>
            <w:r w:rsidRPr="00FC5D60">
              <w:rPr>
                <w:rFonts w:ascii="Arial" w:hAnsi="Arial" w:cs="Arial"/>
                <w:sz w:val="20"/>
                <w:szCs w:val="20"/>
                <w:lang w:val="mn-MN"/>
              </w:rPr>
              <w:t xml:space="preserve"> hereby re</w:t>
            </w:r>
            <w:r w:rsidR="00545B53" w:rsidRPr="00FC5D60">
              <w:rPr>
                <w:rFonts w:ascii="Arial" w:hAnsi="Arial" w:cs="Arial"/>
                <w:sz w:val="20"/>
                <w:szCs w:val="20"/>
                <w:lang w:val="mn-MN"/>
              </w:rPr>
              <w:t>move</w:t>
            </w:r>
            <w:r w:rsidR="00C405FD" w:rsidRPr="00FC5D60">
              <w:rPr>
                <w:rFonts w:ascii="Arial" w:hAnsi="Arial" w:cs="Arial"/>
                <w:sz w:val="20"/>
                <w:szCs w:val="20"/>
                <w:lang w:val="mn-MN"/>
              </w:rPr>
              <w:t xml:space="preserve"> it</w:t>
            </w:r>
            <w:r w:rsidRPr="00FC5D60">
              <w:rPr>
                <w:rFonts w:ascii="Arial" w:hAnsi="Arial" w:cs="Arial"/>
                <w:sz w:val="20"/>
                <w:szCs w:val="20"/>
                <w:lang w:val="mn-MN"/>
              </w:rPr>
              <w:t>.</w:t>
            </w:r>
          </w:p>
          <w:p w14:paraId="300859AE" w14:textId="77777777" w:rsidR="007B48B8" w:rsidRPr="00FC5D60" w:rsidRDefault="007B48B8" w:rsidP="006524D2">
            <w:pPr>
              <w:shd w:val="clear" w:color="auto" w:fill="FFFFFF"/>
              <w:ind w:firstLine="720"/>
              <w:jc w:val="both"/>
              <w:rPr>
                <w:rFonts w:ascii="Arial" w:hAnsi="Arial" w:cs="Arial"/>
                <w:b/>
                <w:sz w:val="20"/>
                <w:szCs w:val="20"/>
                <w:lang w:val="mn-MN"/>
              </w:rPr>
            </w:pPr>
          </w:p>
          <w:p w14:paraId="78392EA6" w14:textId="6CF5FE31" w:rsidR="007B48B8" w:rsidRPr="00FC5D60" w:rsidRDefault="000B645C"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4.</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the date of entry into force of the Law on Supporting critical minerals project.</w:t>
            </w:r>
          </w:p>
          <w:p w14:paraId="5F8C777F" w14:textId="237CAA1E" w:rsidR="00076013" w:rsidRPr="00FC5D60" w:rsidRDefault="00076013" w:rsidP="007B48B8">
            <w:pPr>
              <w:jc w:val="both"/>
              <w:rPr>
                <w:rFonts w:ascii="Arial" w:eastAsia="Times New Roman" w:hAnsi="Arial" w:cs="Arial"/>
                <w:sz w:val="20"/>
                <w:szCs w:val="20"/>
                <w:lang w:val="mn-MN"/>
              </w:rPr>
            </w:pPr>
          </w:p>
        </w:tc>
        <w:tc>
          <w:tcPr>
            <w:tcW w:w="3014" w:type="dxa"/>
          </w:tcPr>
          <w:p w14:paraId="6E4EBDDE" w14:textId="77777777" w:rsidR="00272A8E" w:rsidRPr="00FC5D60" w:rsidRDefault="00272A8E" w:rsidP="007B48B8">
            <w:pPr>
              <w:jc w:val="both"/>
              <w:rPr>
                <w:rFonts w:ascii="Arial" w:hAnsi="Arial" w:cs="Arial"/>
                <w:sz w:val="20"/>
                <w:szCs w:val="20"/>
                <w:lang w:val="mn-MN"/>
              </w:rPr>
            </w:pPr>
          </w:p>
          <w:p w14:paraId="2AD11CE7" w14:textId="257AAD15" w:rsidR="002217BE" w:rsidRPr="00FC5D60" w:rsidRDefault="00757056" w:rsidP="007B48B8">
            <w:pPr>
              <w:jc w:val="both"/>
              <w:rPr>
                <w:rFonts w:ascii="Arial" w:hAnsi="Arial" w:cs="Arial"/>
                <w:sz w:val="20"/>
                <w:szCs w:val="20"/>
                <w:lang w:val="mn-MN"/>
              </w:rPr>
            </w:pPr>
            <w:r w:rsidRPr="00FC5D60">
              <w:rPr>
                <w:rFonts w:ascii="Arial" w:hAnsi="Arial" w:cs="Arial"/>
                <w:sz w:val="20"/>
                <w:szCs w:val="20"/>
                <w:lang w:val="mn-MN"/>
              </w:rPr>
              <w:t>A system</w:t>
            </w:r>
            <w:r w:rsidR="002217BE" w:rsidRPr="00FC5D60">
              <w:rPr>
                <w:rFonts w:ascii="Arial" w:hAnsi="Arial" w:cs="Arial"/>
                <w:sz w:val="20"/>
                <w:szCs w:val="20"/>
                <w:lang w:val="mn-MN"/>
              </w:rPr>
              <w:t xml:space="preserve"> has been established to deduct and refund non-deductible VAT on domestic production</w:t>
            </w:r>
            <w:r w:rsidR="00CD357A" w:rsidRPr="00FC5D60">
              <w:rPr>
                <w:rFonts w:ascii="Arial" w:hAnsi="Arial" w:cs="Arial"/>
                <w:sz w:val="20"/>
                <w:szCs w:val="20"/>
                <w:lang w:val="mn-MN"/>
              </w:rPr>
              <w:t xml:space="preserve"> </w:t>
            </w:r>
            <w:r w:rsidRPr="00FC5D60">
              <w:rPr>
                <w:rFonts w:ascii="Arial" w:hAnsi="Arial" w:cs="Arial"/>
                <w:sz w:val="20"/>
                <w:szCs w:val="20"/>
                <w:lang w:val="mn-MN"/>
              </w:rPr>
              <w:t>i</w:t>
            </w:r>
            <w:r w:rsidR="00CD357A" w:rsidRPr="00FC5D60">
              <w:rPr>
                <w:rFonts w:ascii="Arial" w:hAnsi="Arial" w:cs="Arial"/>
                <w:sz w:val="20"/>
                <w:szCs w:val="20"/>
                <w:lang w:val="mn-MN"/>
              </w:rPr>
              <w:t>n order to support the export of mining products</w:t>
            </w:r>
            <w:r w:rsidRPr="00FC5D60">
              <w:rPr>
                <w:rFonts w:ascii="Arial" w:hAnsi="Arial" w:cs="Arial"/>
                <w:sz w:val="20"/>
                <w:szCs w:val="20"/>
                <w:lang w:val="mn-MN"/>
              </w:rPr>
              <w:t>.</w:t>
            </w:r>
          </w:p>
        </w:tc>
      </w:tr>
      <w:tr w:rsidR="0070163B" w:rsidRPr="00FC5D60" w14:paraId="016E88BD" w14:textId="77777777" w:rsidTr="00E75773">
        <w:trPr>
          <w:trHeight w:val="58"/>
        </w:trPr>
        <w:tc>
          <w:tcPr>
            <w:tcW w:w="8905" w:type="dxa"/>
            <w:gridSpan w:val="2"/>
          </w:tcPr>
          <w:p w14:paraId="6574B422" w14:textId="0DF70914" w:rsidR="007B48B8" w:rsidRPr="00FC5D60" w:rsidRDefault="006351CC" w:rsidP="00C01DF3">
            <w:pPr>
              <w:pStyle w:val="ListParagraph"/>
              <w:numPr>
                <w:ilvl w:val="0"/>
                <w:numId w:val="16"/>
              </w:numPr>
              <w:jc w:val="center"/>
              <w:rPr>
                <w:rFonts w:ascii="Arial" w:hAnsi="Arial" w:cs="Arial"/>
                <w:sz w:val="20"/>
                <w:szCs w:val="20"/>
                <w:lang w:val="mn-MN"/>
              </w:rPr>
            </w:pPr>
            <w:r w:rsidRPr="00FC5D60">
              <w:rPr>
                <w:rFonts w:ascii="Arial" w:hAnsi="Arial" w:cs="Arial"/>
                <w:b/>
                <w:sz w:val="20"/>
                <w:szCs w:val="20"/>
                <w:lang w:val="mn-MN"/>
              </w:rPr>
              <w:t xml:space="preserve">AMENDMENTS TO THE LAW ON </w:t>
            </w:r>
            <w:r w:rsidR="004A0540" w:rsidRPr="00FC5D60">
              <w:rPr>
                <w:rFonts w:ascii="Arial" w:hAnsi="Arial" w:cs="Arial"/>
                <w:b/>
                <w:bCs/>
                <w:sz w:val="20"/>
                <w:szCs w:val="20"/>
                <w:lang w:val="mn-MN"/>
              </w:rPr>
              <w:t>BUDGET</w:t>
            </w:r>
          </w:p>
        </w:tc>
      </w:tr>
      <w:tr w:rsidR="0070163B" w:rsidRPr="00FC5D60" w14:paraId="7D80A515" w14:textId="77777777" w:rsidTr="008A454A">
        <w:trPr>
          <w:trHeight w:val="58"/>
        </w:trPr>
        <w:tc>
          <w:tcPr>
            <w:tcW w:w="5891" w:type="dxa"/>
          </w:tcPr>
          <w:p w14:paraId="2EF76470" w14:textId="77777777" w:rsidR="006524D2" w:rsidRPr="00FC5D60" w:rsidRDefault="006524D2" w:rsidP="00E75773">
            <w:pPr>
              <w:pStyle w:val="NormalWeb"/>
              <w:shd w:val="clear" w:color="auto" w:fill="FFFFFF"/>
              <w:spacing w:after="0"/>
              <w:jc w:val="both"/>
              <w:rPr>
                <w:rFonts w:ascii="Arial" w:hAnsi="Arial" w:cs="Arial"/>
                <w:b/>
                <w:sz w:val="20"/>
                <w:szCs w:val="20"/>
                <w:lang w:val="mn-MN"/>
              </w:rPr>
            </w:pPr>
          </w:p>
          <w:p w14:paraId="7C41F2A9" w14:textId="6977AB66" w:rsidR="000E196B" w:rsidRPr="00FC5D60" w:rsidRDefault="003D4D6B" w:rsidP="006524D2">
            <w:pPr>
              <w:pStyle w:val="NormalWeb"/>
              <w:shd w:val="clear" w:color="auto" w:fill="FFFFFF"/>
              <w:spacing w:after="0" w:afterAutospacing="0"/>
              <w:ind w:firstLine="720"/>
              <w:jc w:val="both"/>
              <w:rPr>
                <w:rFonts w:ascii="Arial" w:hAnsi="Arial" w:cs="Arial"/>
                <w:bCs/>
                <w:sz w:val="20"/>
                <w:szCs w:val="20"/>
                <w:lang w:val="mn-MN"/>
              </w:rPr>
            </w:pPr>
            <w:r w:rsidRPr="00FC5D60">
              <w:rPr>
                <w:rFonts w:ascii="Arial" w:hAnsi="Arial" w:cs="Arial"/>
                <w:b/>
                <w:sz w:val="20"/>
                <w:szCs w:val="20"/>
                <w:lang w:val="mn-MN"/>
              </w:rPr>
              <w:t>Article</w:t>
            </w:r>
            <w:r w:rsidR="009D5D30" w:rsidRPr="00FC5D60">
              <w:rPr>
                <w:rFonts w:ascii="Arial" w:hAnsi="Arial" w:cs="Arial"/>
                <w:b/>
                <w:sz w:val="20"/>
                <w:szCs w:val="20"/>
                <w:lang w:val="mn-MN"/>
              </w:rPr>
              <w:t xml:space="preserve"> </w:t>
            </w:r>
            <w:r w:rsidR="008E2174" w:rsidRPr="00FC5D60">
              <w:rPr>
                <w:rFonts w:ascii="Arial" w:hAnsi="Arial" w:cs="Arial"/>
                <w:b/>
                <w:sz w:val="20"/>
                <w:szCs w:val="20"/>
                <w:lang w:val="mn-MN"/>
              </w:rPr>
              <w:t>1.</w:t>
            </w:r>
            <w:r w:rsidR="008E2174" w:rsidRPr="00FC5D60">
              <w:rPr>
                <w:rFonts w:ascii="Arial" w:hAnsi="Arial" w:cs="Arial"/>
                <w:bCs/>
                <w:sz w:val="20"/>
                <w:szCs w:val="20"/>
                <w:lang w:val="mn-MN"/>
              </w:rPr>
              <w:t>In Article 59</w:t>
            </w:r>
            <w:r w:rsidR="009E29B3" w:rsidRPr="00FC5D60">
              <w:rPr>
                <w:rFonts w:ascii="Arial" w:hAnsi="Arial" w:cs="Arial"/>
                <w:bCs/>
                <w:sz w:val="20"/>
                <w:szCs w:val="20"/>
                <w:lang w:val="mn-MN"/>
              </w:rPr>
              <w:t>, paragraph 59</w:t>
            </w:r>
            <w:r w:rsidR="008E2174" w:rsidRPr="00FC5D60">
              <w:rPr>
                <w:rFonts w:ascii="Arial" w:hAnsi="Arial" w:cs="Arial"/>
                <w:bCs/>
                <w:sz w:val="20"/>
                <w:szCs w:val="20"/>
                <w:lang w:val="mn-MN"/>
              </w:rPr>
              <w:t>.7 of the Law</w:t>
            </w:r>
            <w:r w:rsidR="009D5D30" w:rsidRPr="00FC5D60">
              <w:rPr>
                <w:rFonts w:ascii="Arial" w:hAnsi="Arial" w:cs="Arial"/>
                <w:bCs/>
                <w:sz w:val="20"/>
                <w:szCs w:val="20"/>
                <w:lang w:val="mn-MN"/>
              </w:rPr>
              <w:t xml:space="preserve"> on Budget</w:t>
            </w:r>
            <w:r w:rsidR="008E2174" w:rsidRPr="00FC5D60">
              <w:rPr>
                <w:rFonts w:ascii="Arial" w:hAnsi="Arial" w:cs="Arial"/>
                <w:bCs/>
                <w:sz w:val="20"/>
                <w:szCs w:val="20"/>
                <w:lang w:val="mn-MN"/>
              </w:rPr>
              <w:t xml:space="preserve">, the words “10 percent” shall be </w:t>
            </w:r>
            <w:r w:rsidR="009E29B3" w:rsidRPr="00FC5D60">
              <w:rPr>
                <w:rFonts w:ascii="Arial" w:hAnsi="Arial" w:cs="Arial"/>
                <w:bCs/>
                <w:sz w:val="20"/>
                <w:szCs w:val="20"/>
                <w:lang w:val="mn-MN"/>
              </w:rPr>
              <w:t xml:space="preserve">replaced by </w:t>
            </w:r>
            <w:r w:rsidR="008E2174" w:rsidRPr="00FC5D60">
              <w:rPr>
                <w:rFonts w:ascii="Arial" w:hAnsi="Arial" w:cs="Arial"/>
                <w:bCs/>
                <w:sz w:val="20"/>
                <w:szCs w:val="20"/>
                <w:lang w:val="mn-MN"/>
              </w:rPr>
              <w:t xml:space="preserve">“30 percent”, and the words “in </w:t>
            </w:r>
            <w:r w:rsidR="000F0D18" w:rsidRPr="00FC5D60">
              <w:rPr>
                <w:rFonts w:ascii="Arial" w:hAnsi="Arial" w:cs="Arial"/>
                <w:bCs/>
                <w:sz w:val="20"/>
                <w:szCs w:val="20"/>
                <w:lang w:val="mn-MN"/>
              </w:rPr>
              <w:t>aimag</w:t>
            </w:r>
            <w:r w:rsidR="008E2174" w:rsidRPr="00FC5D60">
              <w:rPr>
                <w:rFonts w:ascii="Arial" w:hAnsi="Arial" w:cs="Arial"/>
                <w:bCs/>
                <w:sz w:val="20"/>
                <w:szCs w:val="20"/>
                <w:lang w:val="mn-MN"/>
              </w:rPr>
              <w:t xml:space="preserve"> and cit</w:t>
            </w:r>
            <w:r w:rsidR="000F0D18" w:rsidRPr="00FC5D60">
              <w:rPr>
                <w:rFonts w:ascii="Arial" w:hAnsi="Arial" w:cs="Arial"/>
                <w:bCs/>
                <w:sz w:val="20"/>
                <w:szCs w:val="20"/>
                <w:lang w:val="mn-MN"/>
              </w:rPr>
              <w:t>y</w:t>
            </w:r>
            <w:r w:rsidR="008E2174" w:rsidRPr="00FC5D60">
              <w:rPr>
                <w:rFonts w:ascii="Arial" w:hAnsi="Arial" w:cs="Arial"/>
                <w:bCs/>
                <w:sz w:val="20"/>
                <w:szCs w:val="20"/>
                <w:lang w:val="mn-MN"/>
              </w:rPr>
              <w:t xml:space="preserve"> of state level” shall be </w:t>
            </w:r>
            <w:r w:rsidR="000F0D18" w:rsidRPr="00FC5D60">
              <w:rPr>
                <w:rFonts w:ascii="Arial" w:hAnsi="Arial" w:cs="Arial"/>
                <w:bCs/>
                <w:sz w:val="20"/>
                <w:szCs w:val="20"/>
                <w:lang w:val="mn-MN"/>
              </w:rPr>
              <w:t>replaced</w:t>
            </w:r>
            <w:r w:rsidR="008E2174" w:rsidRPr="00FC5D60">
              <w:rPr>
                <w:rFonts w:ascii="Arial" w:hAnsi="Arial" w:cs="Arial"/>
                <w:bCs/>
                <w:sz w:val="20"/>
                <w:szCs w:val="20"/>
                <w:lang w:val="mn-MN"/>
              </w:rPr>
              <w:t xml:space="preserve"> to “in </w:t>
            </w:r>
            <w:r w:rsidR="000F0D18" w:rsidRPr="00FC5D60">
              <w:rPr>
                <w:rFonts w:ascii="Arial" w:hAnsi="Arial" w:cs="Arial"/>
                <w:bCs/>
                <w:sz w:val="20"/>
                <w:szCs w:val="20"/>
                <w:lang w:val="mn-MN"/>
              </w:rPr>
              <w:t>soum</w:t>
            </w:r>
            <w:r w:rsidR="008E2174" w:rsidRPr="00FC5D60">
              <w:rPr>
                <w:rFonts w:ascii="Arial" w:hAnsi="Arial" w:cs="Arial"/>
                <w:bCs/>
                <w:sz w:val="20"/>
                <w:szCs w:val="20"/>
                <w:lang w:val="mn-MN"/>
              </w:rPr>
              <w:t>”.</w:t>
            </w:r>
          </w:p>
          <w:p w14:paraId="298DEB19" w14:textId="253CE783" w:rsidR="000E196B" w:rsidRPr="00FC5D60" w:rsidRDefault="00257B52"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 xml:space="preserve">Article </w:t>
            </w:r>
            <w:r w:rsidR="007819D2" w:rsidRPr="00FC5D60">
              <w:rPr>
                <w:rFonts w:ascii="Arial" w:eastAsia="Times New Roman" w:hAnsi="Arial" w:cs="Arial"/>
                <w:b/>
                <w:bCs/>
                <w:sz w:val="20"/>
                <w:szCs w:val="20"/>
                <w:lang w:val="mn-MN"/>
              </w:rPr>
              <w:t>2</w:t>
            </w:r>
            <w:r w:rsidRPr="00FC5D60">
              <w:rPr>
                <w:rFonts w:ascii="Arial" w:eastAsia="Times New Roman" w:hAnsi="Arial" w:cs="Arial"/>
                <w:b/>
                <w:bCs/>
                <w:sz w:val="20"/>
                <w:szCs w:val="20"/>
                <w:lang w:val="mn-MN"/>
              </w:rPr>
              <w:t>.</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the date of entry into force of the Law on Supporting critical minerals project.</w:t>
            </w:r>
          </w:p>
          <w:p w14:paraId="3ADEC6E2" w14:textId="51898049" w:rsidR="00076013" w:rsidRPr="00FC5D60" w:rsidRDefault="00076013" w:rsidP="000E196B">
            <w:pPr>
              <w:jc w:val="both"/>
              <w:rPr>
                <w:rFonts w:ascii="Arial" w:eastAsia="Times New Roman" w:hAnsi="Arial" w:cs="Arial"/>
                <w:sz w:val="20"/>
                <w:szCs w:val="20"/>
                <w:lang w:val="mn-MN"/>
              </w:rPr>
            </w:pPr>
          </w:p>
        </w:tc>
        <w:tc>
          <w:tcPr>
            <w:tcW w:w="3014" w:type="dxa"/>
          </w:tcPr>
          <w:p w14:paraId="79450A44" w14:textId="77777777" w:rsidR="006524D2" w:rsidRPr="00FC5D60" w:rsidRDefault="006524D2" w:rsidP="00F37686">
            <w:pPr>
              <w:jc w:val="both"/>
              <w:rPr>
                <w:rFonts w:ascii="Arial" w:hAnsi="Arial" w:cs="Arial"/>
                <w:sz w:val="20"/>
                <w:szCs w:val="20"/>
                <w:lang w:val="mn-MN"/>
              </w:rPr>
            </w:pPr>
          </w:p>
          <w:p w14:paraId="0A7812D7" w14:textId="77777777" w:rsidR="005E0BB3" w:rsidRPr="00FC5D60" w:rsidRDefault="00BB0A72" w:rsidP="00F37686">
            <w:pPr>
              <w:jc w:val="both"/>
              <w:rPr>
                <w:rFonts w:ascii="Arial" w:hAnsi="Arial" w:cs="Arial"/>
                <w:sz w:val="20"/>
                <w:szCs w:val="20"/>
                <w:lang w:val="mn-MN"/>
              </w:rPr>
            </w:pPr>
            <w:r w:rsidRPr="00FC5D60">
              <w:rPr>
                <w:rFonts w:ascii="Arial" w:hAnsi="Arial" w:cs="Arial"/>
                <w:sz w:val="20"/>
                <w:szCs w:val="20"/>
                <w:lang w:val="mn-MN"/>
              </w:rPr>
              <w:t xml:space="preserve">A system will be established to directly collect revenue from mineral resource royalties into the budgets of local or soums </w:t>
            </w:r>
            <w:r w:rsidR="00765DFA" w:rsidRPr="00FC5D60">
              <w:rPr>
                <w:rFonts w:ascii="Arial" w:hAnsi="Arial" w:cs="Arial"/>
                <w:sz w:val="20"/>
                <w:szCs w:val="20"/>
                <w:lang w:val="mn-MN"/>
              </w:rPr>
              <w:t xml:space="preserve">where its </w:t>
            </w:r>
            <w:r w:rsidRPr="00FC5D60">
              <w:rPr>
                <w:rFonts w:ascii="Arial" w:hAnsi="Arial" w:cs="Arial"/>
                <w:sz w:val="20"/>
                <w:szCs w:val="20"/>
                <w:lang w:val="mn-MN"/>
              </w:rPr>
              <w:t>affected</w:t>
            </w:r>
            <w:r w:rsidR="00765DFA" w:rsidRPr="00FC5D60">
              <w:rPr>
                <w:rFonts w:ascii="Arial" w:hAnsi="Arial" w:cs="Arial"/>
                <w:sz w:val="20"/>
                <w:szCs w:val="20"/>
                <w:lang w:val="mn-MN"/>
              </w:rPr>
              <w:t xml:space="preserve"> area</w:t>
            </w:r>
            <w:r w:rsidRPr="00FC5D60">
              <w:rPr>
                <w:rFonts w:ascii="Arial" w:hAnsi="Arial" w:cs="Arial"/>
                <w:sz w:val="20"/>
                <w:szCs w:val="20"/>
                <w:lang w:val="mn-MN"/>
              </w:rPr>
              <w:t>. Specifically, it is stipulated that 30 percent of AMNAT's revenue, which is collected in the unified local development fund, will be collected in the soum's local development fund, which accounts for more than 30 percent of the total AMNAT's revenue.</w:t>
            </w:r>
          </w:p>
          <w:p w14:paraId="0F80A2CC" w14:textId="63D4E43E" w:rsidR="006524D2" w:rsidRPr="00FC5D60" w:rsidRDefault="006524D2" w:rsidP="00F37686">
            <w:pPr>
              <w:jc w:val="both"/>
              <w:rPr>
                <w:rFonts w:ascii="Arial" w:hAnsi="Arial" w:cs="Arial"/>
                <w:sz w:val="20"/>
                <w:szCs w:val="20"/>
                <w:lang w:val="mn-MN"/>
              </w:rPr>
            </w:pPr>
          </w:p>
        </w:tc>
      </w:tr>
      <w:tr w:rsidR="0070163B" w:rsidRPr="00FC5D60" w14:paraId="160BB098" w14:textId="77777777" w:rsidTr="0070163B">
        <w:trPr>
          <w:trHeight w:val="58"/>
        </w:trPr>
        <w:tc>
          <w:tcPr>
            <w:tcW w:w="8905" w:type="dxa"/>
            <w:gridSpan w:val="2"/>
          </w:tcPr>
          <w:p w14:paraId="4267754C" w14:textId="66EF58FD" w:rsidR="000E196B" w:rsidRPr="00FC5D60" w:rsidRDefault="006351CC" w:rsidP="00C01DF3">
            <w:pPr>
              <w:pStyle w:val="ListParagraph"/>
              <w:numPr>
                <w:ilvl w:val="0"/>
                <w:numId w:val="16"/>
              </w:numPr>
              <w:jc w:val="center"/>
              <w:rPr>
                <w:rFonts w:ascii="Arial" w:hAnsi="Arial" w:cs="Arial"/>
                <w:sz w:val="20"/>
                <w:szCs w:val="20"/>
                <w:lang w:val="mn-MN"/>
              </w:rPr>
            </w:pPr>
            <w:r w:rsidRPr="00FC5D60">
              <w:rPr>
                <w:rFonts w:ascii="Arial" w:hAnsi="Arial" w:cs="Arial"/>
                <w:b/>
                <w:sz w:val="20"/>
                <w:szCs w:val="20"/>
                <w:lang w:val="mn-MN"/>
              </w:rPr>
              <w:t xml:space="preserve">AMENDMENTS TO THE LAW ON </w:t>
            </w:r>
            <w:r w:rsidR="00870B9F" w:rsidRPr="00FC5D60">
              <w:rPr>
                <w:rFonts w:ascii="Arial" w:hAnsi="Arial" w:cs="Arial"/>
                <w:b/>
                <w:sz w:val="20"/>
                <w:szCs w:val="20"/>
                <w:lang w:val="mn-MN"/>
              </w:rPr>
              <w:t>PROHIBITION OF MINERAL EXPLORATION AND MINERAL MINING AT HEADWATERS OF RIVERS, PROTECTED ZONES OF WATER RESERVOIRS AND FOREST FUND AREAS</w:t>
            </w:r>
          </w:p>
        </w:tc>
      </w:tr>
      <w:tr w:rsidR="0070163B" w:rsidRPr="00FC5D60" w14:paraId="2A45D2C5" w14:textId="77777777" w:rsidTr="008A454A">
        <w:trPr>
          <w:trHeight w:val="58"/>
        </w:trPr>
        <w:tc>
          <w:tcPr>
            <w:tcW w:w="5891" w:type="dxa"/>
          </w:tcPr>
          <w:p w14:paraId="5B8C269A" w14:textId="77777777" w:rsidR="006524D2" w:rsidRPr="00FC5D60" w:rsidRDefault="006524D2" w:rsidP="00E75773">
            <w:pPr>
              <w:jc w:val="both"/>
              <w:rPr>
                <w:rFonts w:ascii="Arial" w:eastAsia="Times New Roman" w:hAnsi="Arial" w:cs="Arial"/>
                <w:b/>
                <w:bCs/>
                <w:sz w:val="20"/>
                <w:szCs w:val="20"/>
                <w:lang w:val="mn-MN"/>
              </w:rPr>
            </w:pPr>
          </w:p>
          <w:p w14:paraId="631CC575" w14:textId="0FC033B3" w:rsidR="00CA69B3" w:rsidRPr="00FC5D60" w:rsidRDefault="00CA69B3" w:rsidP="006524D2">
            <w:pPr>
              <w:ind w:firstLine="720"/>
              <w:jc w:val="both"/>
              <w:rPr>
                <w:rFonts w:ascii="Arial" w:eastAsia="Times New Roman" w:hAnsi="Arial" w:cs="Arial"/>
                <w:sz w:val="20"/>
                <w:szCs w:val="20"/>
                <w:lang w:val="mn-MN"/>
              </w:rPr>
            </w:pPr>
            <w:r w:rsidRPr="00FC5D60">
              <w:rPr>
                <w:rFonts w:ascii="Arial" w:eastAsia="Times New Roman" w:hAnsi="Arial" w:cs="Arial"/>
                <w:b/>
                <w:bCs/>
                <w:sz w:val="20"/>
                <w:szCs w:val="20"/>
                <w:lang w:val="mn-MN"/>
              </w:rPr>
              <w:lastRenderedPageBreak/>
              <w:t>Article 1.</w:t>
            </w:r>
            <w:r w:rsidR="00006703" w:rsidRPr="00FC5D60">
              <w:rPr>
                <w:rFonts w:ascii="Arial" w:eastAsia="Times New Roman" w:hAnsi="Arial" w:cs="Arial"/>
                <w:sz w:val="20"/>
                <w:szCs w:val="20"/>
                <w:lang w:val="mn-MN"/>
              </w:rPr>
              <w:t>After t</w:t>
            </w:r>
            <w:r w:rsidRPr="00FC5D60">
              <w:rPr>
                <w:rFonts w:ascii="Arial" w:eastAsia="Times New Roman" w:hAnsi="Arial" w:cs="Arial"/>
                <w:sz w:val="20"/>
                <w:szCs w:val="20"/>
                <w:lang w:val="mn-MN"/>
              </w:rPr>
              <w:t>he word “</w:t>
            </w:r>
            <w:r w:rsidR="00A5728C" w:rsidRPr="00FC5D60">
              <w:rPr>
                <w:rFonts w:ascii="Arial" w:eastAsia="Times New Roman" w:hAnsi="Arial" w:cs="Arial"/>
                <w:sz w:val="20"/>
                <w:szCs w:val="20"/>
                <w:lang w:val="mn-MN"/>
              </w:rPr>
              <w:t>minerals</w:t>
            </w:r>
            <w:r w:rsidRPr="00FC5D60">
              <w:rPr>
                <w:rFonts w:ascii="Arial" w:eastAsia="Times New Roman" w:hAnsi="Arial" w:cs="Arial"/>
                <w:sz w:val="20"/>
                <w:szCs w:val="20"/>
                <w:lang w:val="mn-MN"/>
              </w:rPr>
              <w:t xml:space="preserve">” in Article 4, </w:t>
            </w:r>
            <w:r w:rsidR="00D12E28" w:rsidRPr="00FC5D60">
              <w:rPr>
                <w:rFonts w:ascii="Arial" w:hAnsi="Arial" w:cs="Arial"/>
                <w:bCs/>
                <w:sz w:val="20"/>
                <w:szCs w:val="20"/>
                <w:lang w:val="mn-MN"/>
              </w:rPr>
              <w:t>paragraph</w:t>
            </w:r>
            <w:r w:rsidR="00D12E28" w:rsidRPr="00FC5D60">
              <w:rPr>
                <w:rFonts w:ascii="Arial" w:eastAsia="Times New Roman" w:hAnsi="Arial" w:cs="Arial"/>
                <w:sz w:val="20"/>
                <w:szCs w:val="20"/>
                <w:lang w:val="mn-MN"/>
              </w:rPr>
              <w:t xml:space="preserve"> </w:t>
            </w:r>
            <w:r w:rsidRPr="00FC5D60">
              <w:rPr>
                <w:rFonts w:ascii="Arial" w:eastAsia="Times New Roman" w:hAnsi="Arial" w:cs="Arial"/>
                <w:sz w:val="20"/>
                <w:szCs w:val="20"/>
                <w:lang w:val="mn-MN"/>
              </w:rPr>
              <w:t xml:space="preserve">4.2 of the Law on </w:t>
            </w:r>
            <w:r w:rsidR="004318EB" w:rsidRPr="00FC5D60">
              <w:rPr>
                <w:rFonts w:ascii="Arial" w:eastAsia="Times New Roman" w:hAnsi="Arial" w:cs="Arial"/>
                <w:sz w:val="20"/>
                <w:szCs w:val="20"/>
                <w:lang w:val="mn-MN"/>
              </w:rPr>
              <w:t>Prohibition of mineral exploration and mineral mining at headwaters of rivers, protected zones of water reservoirs and forest fund areas</w:t>
            </w:r>
            <w:r w:rsidRPr="00FC5D60">
              <w:rPr>
                <w:rFonts w:ascii="Arial" w:eastAsia="Times New Roman" w:hAnsi="Arial" w:cs="Arial"/>
                <w:sz w:val="20"/>
                <w:szCs w:val="20"/>
                <w:lang w:val="mn-MN"/>
              </w:rPr>
              <w:t xml:space="preserve"> shall be </w:t>
            </w:r>
            <w:r w:rsidR="00A5728C" w:rsidRPr="00FC5D60">
              <w:rPr>
                <w:rFonts w:ascii="Arial" w:eastAsia="Times New Roman" w:hAnsi="Arial" w:cs="Arial"/>
                <w:sz w:val="20"/>
                <w:szCs w:val="20"/>
                <w:lang w:val="mn-MN"/>
              </w:rPr>
              <w:t xml:space="preserve">added </w:t>
            </w:r>
            <w:r w:rsidRPr="00FC5D60">
              <w:rPr>
                <w:rFonts w:ascii="Arial" w:eastAsia="Times New Roman" w:hAnsi="Arial" w:cs="Arial"/>
                <w:sz w:val="20"/>
                <w:szCs w:val="20"/>
                <w:lang w:val="mn-MN"/>
              </w:rPr>
              <w:t>“</w:t>
            </w:r>
            <w:r w:rsidR="004318EB" w:rsidRPr="00FC5D60">
              <w:rPr>
                <w:rFonts w:ascii="Arial" w:eastAsia="Times New Roman" w:hAnsi="Arial" w:cs="Arial"/>
                <w:sz w:val="20"/>
                <w:szCs w:val="20"/>
                <w:lang w:val="mn-MN"/>
              </w:rPr>
              <w:t>critical</w:t>
            </w:r>
            <w:r w:rsidR="00A5728C" w:rsidRPr="00FC5D60">
              <w:rPr>
                <w:rFonts w:ascii="Arial" w:eastAsia="Times New Roman" w:hAnsi="Arial" w:cs="Arial"/>
                <w:sz w:val="20"/>
                <w:szCs w:val="20"/>
                <w:lang w:val="mn-MN"/>
              </w:rPr>
              <w:t xml:space="preserve"> minerals</w:t>
            </w:r>
            <w:r w:rsidRPr="00FC5D60">
              <w:rPr>
                <w:rFonts w:ascii="Arial" w:eastAsia="Times New Roman" w:hAnsi="Arial" w:cs="Arial"/>
                <w:sz w:val="20"/>
                <w:szCs w:val="20"/>
                <w:lang w:val="mn-MN"/>
              </w:rPr>
              <w:t>.”</w:t>
            </w:r>
          </w:p>
          <w:p w14:paraId="487A452D" w14:textId="77777777" w:rsidR="00A21751" w:rsidRPr="00FC5D60" w:rsidRDefault="00A21751" w:rsidP="006524D2">
            <w:pPr>
              <w:pStyle w:val="NormalWeb"/>
              <w:shd w:val="clear" w:color="auto" w:fill="FFFFFF"/>
              <w:spacing w:before="0" w:beforeAutospacing="0" w:after="0" w:afterAutospacing="0"/>
              <w:ind w:firstLine="720"/>
              <w:jc w:val="both"/>
              <w:rPr>
                <w:rFonts w:ascii="Arial" w:hAnsi="Arial" w:cs="Arial"/>
                <w:sz w:val="20"/>
                <w:szCs w:val="20"/>
                <w:lang w:val="mn-MN"/>
              </w:rPr>
            </w:pPr>
          </w:p>
          <w:p w14:paraId="5EE82B79" w14:textId="47570657" w:rsidR="00A21751" w:rsidRPr="00FC5D60" w:rsidRDefault="00257B52"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the date of entry into force of the Law on Supporting critical minerals project.</w:t>
            </w:r>
          </w:p>
          <w:p w14:paraId="59826260" w14:textId="2F69DD57" w:rsidR="00076013" w:rsidRPr="00FC5D60" w:rsidRDefault="00076013" w:rsidP="00257B52">
            <w:pPr>
              <w:jc w:val="both"/>
              <w:rPr>
                <w:rFonts w:ascii="Arial" w:eastAsia="Times New Roman" w:hAnsi="Arial" w:cs="Arial"/>
                <w:sz w:val="20"/>
                <w:szCs w:val="20"/>
                <w:lang w:val="mn-MN"/>
              </w:rPr>
            </w:pPr>
          </w:p>
        </w:tc>
        <w:tc>
          <w:tcPr>
            <w:tcW w:w="3014" w:type="dxa"/>
          </w:tcPr>
          <w:p w14:paraId="0326F589" w14:textId="77777777" w:rsidR="006524D2" w:rsidRPr="00FC5D60" w:rsidRDefault="006524D2" w:rsidP="00A21751">
            <w:pPr>
              <w:jc w:val="both"/>
              <w:rPr>
                <w:rFonts w:ascii="Arial" w:hAnsi="Arial" w:cs="Arial"/>
                <w:sz w:val="20"/>
                <w:szCs w:val="20"/>
                <w:lang w:val="mn-MN"/>
              </w:rPr>
            </w:pPr>
          </w:p>
          <w:p w14:paraId="7A04EEB0" w14:textId="2AB1D436" w:rsidR="00C2321B" w:rsidRPr="00FC5D60" w:rsidRDefault="00DD7099" w:rsidP="00A21751">
            <w:pPr>
              <w:jc w:val="both"/>
              <w:rPr>
                <w:rFonts w:ascii="Arial" w:hAnsi="Arial" w:cs="Arial"/>
                <w:sz w:val="20"/>
                <w:szCs w:val="20"/>
                <w:lang w:val="mn-MN"/>
              </w:rPr>
            </w:pPr>
            <w:r w:rsidRPr="00FC5D60">
              <w:rPr>
                <w:rFonts w:ascii="Arial" w:hAnsi="Arial" w:cs="Arial"/>
                <w:sz w:val="20"/>
                <w:szCs w:val="20"/>
                <w:lang w:val="mn-MN"/>
              </w:rPr>
              <w:lastRenderedPageBreak/>
              <w:t>Support for strategically important deposits has been modified to also include support for critical mineral projects.</w:t>
            </w:r>
          </w:p>
        </w:tc>
      </w:tr>
      <w:tr w:rsidR="0070163B" w:rsidRPr="00FC5D60" w14:paraId="4078C59F" w14:textId="77777777" w:rsidTr="0070163B">
        <w:trPr>
          <w:trHeight w:val="58"/>
        </w:trPr>
        <w:tc>
          <w:tcPr>
            <w:tcW w:w="8905" w:type="dxa"/>
            <w:gridSpan w:val="2"/>
          </w:tcPr>
          <w:p w14:paraId="2F53E4AE" w14:textId="214F70CE" w:rsidR="004A1BA7" w:rsidRPr="00FC5D60" w:rsidRDefault="006351CC" w:rsidP="00C01DF3">
            <w:pPr>
              <w:pStyle w:val="ListParagraph"/>
              <w:numPr>
                <w:ilvl w:val="0"/>
                <w:numId w:val="16"/>
              </w:numPr>
              <w:jc w:val="center"/>
              <w:rPr>
                <w:rFonts w:ascii="Arial" w:hAnsi="Arial" w:cs="Arial"/>
                <w:sz w:val="20"/>
                <w:szCs w:val="20"/>
                <w:lang w:val="mn-MN"/>
              </w:rPr>
            </w:pPr>
            <w:r w:rsidRPr="00FC5D60">
              <w:rPr>
                <w:rFonts w:ascii="Arial" w:hAnsi="Arial" w:cs="Arial"/>
                <w:b/>
                <w:sz w:val="20"/>
                <w:szCs w:val="20"/>
                <w:lang w:val="mn-MN"/>
              </w:rPr>
              <w:lastRenderedPageBreak/>
              <w:t xml:space="preserve">AMENDMENTS TO THE LAW ON </w:t>
            </w:r>
            <w:r w:rsidR="002E28A0" w:rsidRPr="00FC5D60">
              <w:rPr>
                <w:rFonts w:ascii="Arial" w:hAnsi="Arial" w:cs="Arial"/>
                <w:b/>
                <w:bCs/>
                <w:sz w:val="20"/>
                <w:szCs w:val="20"/>
                <w:lang w:val="mn-MN"/>
              </w:rPr>
              <w:t>WATER</w:t>
            </w:r>
          </w:p>
        </w:tc>
      </w:tr>
      <w:tr w:rsidR="0070163B" w:rsidRPr="00FC5D60" w14:paraId="7241455F" w14:textId="77777777" w:rsidTr="008A454A">
        <w:trPr>
          <w:trHeight w:val="58"/>
        </w:trPr>
        <w:tc>
          <w:tcPr>
            <w:tcW w:w="5891" w:type="dxa"/>
          </w:tcPr>
          <w:p w14:paraId="680E310A" w14:textId="77777777" w:rsidR="006524D2" w:rsidRPr="00FC5D60" w:rsidRDefault="006524D2" w:rsidP="00B8297C">
            <w:pPr>
              <w:jc w:val="both"/>
              <w:rPr>
                <w:rFonts w:ascii="Arial" w:hAnsi="Arial" w:cs="Arial"/>
                <w:b/>
                <w:bCs/>
                <w:sz w:val="20"/>
                <w:szCs w:val="20"/>
                <w:lang w:val="mn-MN"/>
              </w:rPr>
            </w:pPr>
          </w:p>
          <w:p w14:paraId="466BC983" w14:textId="1C14E126" w:rsidR="00B8297C" w:rsidRPr="00FC5D60" w:rsidRDefault="009F0CD3" w:rsidP="006524D2">
            <w:pPr>
              <w:ind w:firstLine="720"/>
              <w:jc w:val="both"/>
              <w:rPr>
                <w:rFonts w:ascii="Arial" w:eastAsia="Times New Roman" w:hAnsi="Arial" w:cs="Arial"/>
                <w:sz w:val="20"/>
                <w:szCs w:val="20"/>
                <w:lang w:val="mn-MN"/>
              </w:rPr>
            </w:pPr>
            <w:r w:rsidRPr="00FC5D60">
              <w:rPr>
                <w:rFonts w:ascii="Arial" w:hAnsi="Arial" w:cs="Arial"/>
                <w:b/>
                <w:bCs/>
                <w:sz w:val="20"/>
                <w:szCs w:val="20"/>
                <w:lang w:val="mn-MN"/>
              </w:rPr>
              <w:t xml:space="preserve">Article </w:t>
            </w:r>
            <w:r w:rsidR="00F528C8" w:rsidRPr="00FC5D60">
              <w:rPr>
                <w:rFonts w:ascii="Arial" w:hAnsi="Arial" w:cs="Arial"/>
                <w:b/>
                <w:bCs/>
                <w:sz w:val="20"/>
                <w:szCs w:val="20"/>
                <w:lang w:val="mn-MN"/>
              </w:rPr>
              <w:t>1</w:t>
            </w:r>
            <w:r w:rsidRPr="00FC5D60">
              <w:rPr>
                <w:rFonts w:ascii="Arial" w:hAnsi="Arial" w:cs="Arial"/>
                <w:b/>
                <w:bCs/>
                <w:sz w:val="20"/>
                <w:szCs w:val="20"/>
                <w:lang w:val="mn-MN"/>
              </w:rPr>
              <w:t>.</w:t>
            </w:r>
            <w:r w:rsidR="00F528C8" w:rsidRPr="00FC5D60">
              <w:rPr>
                <w:rFonts w:ascii="Arial" w:eastAsia="Times New Roman" w:hAnsi="Arial" w:cs="Arial"/>
                <w:sz w:val="20"/>
                <w:szCs w:val="20"/>
                <w:lang w:val="mn-MN"/>
              </w:rPr>
              <w:t xml:space="preserve">After the word “minerals” in </w:t>
            </w:r>
            <w:r w:rsidR="00F528C8" w:rsidRPr="00FC5D60">
              <w:rPr>
                <w:rFonts w:ascii="Arial" w:hAnsi="Arial" w:cs="Arial"/>
                <w:sz w:val="20"/>
                <w:szCs w:val="20"/>
                <w:lang w:val="mn-MN"/>
              </w:rPr>
              <w:t>t</w:t>
            </w:r>
            <w:r w:rsidRPr="00FC5D60">
              <w:rPr>
                <w:rFonts w:ascii="Arial" w:hAnsi="Arial" w:cs="Arial"/>
                <w:sz w:val="20"/>
                <w:szCs w:val="20"/>
                <w:lang w:val="mn-MN"/>
              </w:rPr>
              <w:t xml:space="preserve">he </w:t>
            </w:r>
            <w:r w:rsidR="00F528C8" w:rsidRPr="00FC5D60">
              <w:rPr>
                <w:rFonts w:ascii="Arial" w:hAnsi="Arial" w:cs="Arial"/>
                <w:sz w:val="20"/>
                <w:szCs w:val="20"/>
                <w:lang w:val="mn-MN"/>
              </w:rPr>
              <w:t>A</w:t>
            </w:r>
            <w:r w:rsidRPr="00FC5D60">
              <w:rPr>
                <w:rFonts w:ascii="Arial" w:hAnsi="Arial" w:cs="Arial"/>
                <w:sz w:val="20"/>
                <w:szCs w:val="20"/>
                <w:lang w:val="mn-MN"/>
              </w:rPr>
              <w:t xml:space="preserve">rticle 28, paragraph 28.9 of the Law on Water, </w:t>
            </w:r>
            <w:r w:rsidR="00B8297C" w:rsidRPr="00FC5D60">
              <w:rPr>
                <w:rFonts w:ascii="Arial" w:eastAsia="Times New Roman" w:hAnsi="Arial" w:cs="Arial"/>
                <w:sz w:val="20"/>
                <w:szCs w:val="20"/>
                <w:lang w:val="mn-MN"/>
              </w:rPr>
              <w:t>shall be added “critical minerals.”</w:t>
            </w:r>
          </w:p>
          <w:p w14:paraId="4D0DF38E" w14:textId="301E8CF1" w:rsidR="00A210B9" w:rsidRPr="00FC5D60" w:rsidRDefault="00A210B9" w:rsidP="006524D2">
            <w:pPr>
              <w:ind w:firstLine="720"/>
              <w:jc w:val="both"/>
              <w:rPr>
                <w:rFonts w:ascii="Arial" w:hAnsi="Arial" w:cs="Arial"/>
                <w:sz w:val="20"/>
                <w:szCs w:val="20"/>
                <w:lang w:val="mn-MN"/>
              </w:rPr>
            </w:pPr>
          </w:p>
          <w:p w14:paraId="5DDFF06E" w14:textId="31D6C158" w:rsidR="00A210B9" w:rsidRPr="00FC5D60" w:rsidRDefault="00057859" w:rsidP="006524D2">
            <w:pPr>
              <w:ind w:firstLine="720"/>
              <w:jc w:val="both"/>
              <w:rPr>
                <w:rFonts w:ascii="Arial" w:hAnsi="Arial" w:cs="Arial"/>
                <w:sz w:val="20"/>
                <w:szCs w:val="20"/>
                <w:lang w:val="mn-MN"/>
              </w:rPr>
            </w:pPr>
            <w:r w:rsidRPr="00FC5D60">
              <w:rPr>
                <w:rFonts w:ascii="Arial" w:eastAsia="Times New Roman" w:hAnsi="Arial" w:cs="Arial"/>
                <w:b/>
                <w:bCs/>
                <w:sz w:val="20"/>
                <w:szCs w:val="20"/>
                <w:lang w:val="mn-MN"/>
              </w:rPr>
              <w:t xml:space="preserve">Article </w:t>
            </w:r>
            <w:r w:rsidR="006524D2" w:rsidRPr="00FC5D60">
              <w:rPr>
                <w:rFonts w:ascii="Arial" w:eastAsia="Times New Roman" w:hAnsi="Arial" w:cs="Arial"/>
                <w:b/>
                <w:bCs/>
                <w:sz w:val="20"/>
                <w:szCs w:val="20"/>
                <w:lang w:val="mn-MN"/>
              </w:rPr>
              <w:t>2</w:t>
            </w:r>
            <w:r w:rsidRPr="00FC5D60">
              <w:rPr>
                <w:rFonts w:ascii="Arial" w:eastAsia="Times New Roman" w:hAnsi="Arial" w:cs="Arial"/>
                <w:b/>
                <w:bCs/>
                <w:sz w:val="20"/>
                <w:szCs w:val="20"/>
                <w:lang w:val="mn-MN"/>
              </w:rPr>
              <w:t>.</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the date of entry into force of the Law on Supporting critical minerals project.</w:t>
            </w:r>
          </w:p>
          <w:p w14:paraId="74423981" w14:textId="6228FE5C" w:rsidR="00076013" w:rsidRPr="00FC5D60" w:rsidRDefault="00076013" w:rsidP="00A210B9">
            <w:pPr>
              <w:jc w:val="both"/>
              <w:rPr>
                <w:rFonts w:ascii="Arial" w:eastAsia="Times New Roman" w:hAnsi="Arial" w:cs="Arial"/>
                <w:sz w:val="20"/>
                <w:szCs w:val="20"/>
                <w:lang w:val="mn-MN"/>
              </w:rPr>
            </w:pPr>
          </w:p>
        </w:tc>
        <w:tc>
          <w:tcPr>
            <w:tcW w:w="3014" w:type="dxa"/>
          </w:tcPr>
          <w:p w14:paraId="50241BDD" w14:textId="77777777" w:rsidR="006524D2" w:rsidRPr="00FC5D60" w:rsidRDefault="006524D2" w:rsidP="00A210B9">
            <w:pPr>
              <w:jc w:val="both"/>
              <w:rPr>
                <w:rFonts w:ascii="Arial" w:hAnsi="Arial" w:cs="Arial"/>
                <w:sz w:val="20"/>
                <w:szCs w:val="20"/>
                <w:lang w:val="mn-MN"/>
              </w:rPr>
            </w:pPr>
          </w:p>
          <w:p w14:paraId="2BA4F46A" w14:textId="037C3C5B" w:rsidR="00A210B9" w:rsidRPr="00FC5D60" w:rsidRDefault="00DD7099" w:rsidP="00A210B9">
            <w:pPr>
              <w:jc w:val="both"/>
              <w:rPr>
                <w:rFonts w:ascii="Arial" w:hAnsi="Arial" w:cs="Arial"/>
                <w:sz w:val="20"/>
                <w:szCs w:val="20"/>
                <w:lang w:val="mn-MN"/>
              </w:rPr>
            </w:pPr>
            <w:r w:rsidRPr="00FC5D60">
              <w:rPr>
                <w:rFonts w:ascii="Arial" w:hAnsi="Arial" w:cs="Arial"/>
                <w:sz w:val="20"/>
                <w:szCs w:val="20"/>
                <w:lang w:val="mn-MN"/>
              </w:rPr>
              <w:t>Support for strategically important deposits has been modified to also include support for critical mineral projects.</w:t>
            </w:r>
          </w:p>
        </w:tc>
      </w:tr>
      <w:tr w:rsidR="0070163B" w:rsidRPr="00FC5D60" w14:paraId="76926BC6" w14:textId="77777777" w:rsidTr="0070163B">
        <w:trPr>
          <w:trHeight w:val="58"/>
        </w:trPr>
        <w:tc>
          <w:tcPr>
            <w:tcW w:w="8905" w:type="dxa"/>
            <w:gridSpan w:val="2"/>
          </w:tcPr>
          <w:p w14:paraId="3EA261E5" w14:textId="72D54E11" w:rsidR="00490CEC" w:rsidRPr="00FC5D60" w:rsidRDefault="006351CC" w:rsidP="00C01DF3">
            <w:pPr>
              <w:pStyle w:val="ListParagraph"/>
              <w:numPr>
                <w:ilvl w:val="0"/>
                <w:numId w:val="16"/>
              </w:numPr>
              <w:jc w:val="center"/>
              <w:rPr>
                <w:rFonts w:ascii="Arial" w:hAnsi="Arial" w:cs="Arial"/>
                <w:sz w:val="20"/>
                <w:szCs w:val="20"/>
                <w:lang w:val="mn-MN"/>
              </w:rPr>
            </w:pPr>
            <w:r w:rsidRPr="00FC5D60">
              <w:rPr>
                <w:rFonts w:ascii="Arial" w:hAnsi="Arial" w:cs="Arial"/>
                <w:b/>
                <w:sz w:val="20"/>
                <w:szCs w:val="20"/>
                <w:lang w:val="mn-MN"/>
              </w:rPr>
              <w:t xml:space="preserve">AMENDMENTS TO THE LAW </w:t>
            </w:r>
            <w:r w:rsidR="00BF0635" w:rsidRPr="00FC5D60">
              <w:rPr>
                <w:rFonts w:ascii="Arial" w:hAnsi="Arial" w:cs="Arial"/>
                <w:b/>
                <w:sz w:val="20"/>
                <w:szCs w:val="20"/>
                <w:lang w:val="mn-MN"/>
              </w:rPr>
              <w:t>ON TRANSPARENCY OF PUBLIC INFORMATION</w:t>
            </w:r>
          </w:p>
        </w:tc>
      </w:tr>
      <w:tr w:rsidR="0070163B" w:rsidRPr="00FC5D60" w14:paraId="4BCF2DE5" w14:textId="77777777" w:rsidTr="008A454A">
        <w:trPr>
          <w:trHeight w:val="58"/>
        </w:trPr>
        <w:tc>
          <w:tcPr>
            <w:tcW w:w="5891" w:type="dxa"/>
          </w:tcPr>
          <w:p w14:paraId="0F669126" w14:textId="77777777" w:rsidR="00272A8E" w:rsidRPr="00FC5D60" w:rsidRDefault="00272A8E" w:rsidP="00F40843">
            <w:pPr>
              <w:ind w:firstLine="720"/>
              <w:jc w:val="both"/>
              <w:rPr>
                <w:rFonts w:ascii="Arial" w:hAnsi="Arial" w:cs="Arial"/>
                <w:b/>
                <w:bCs/>
                <w:sz w:val="20"/>
                <w:szCs w:val="20"/>
                <w:lang w:val="mn-MN"/>
              </w:rPr>
            </w:pPr>
          </w:p>
          <w:p w14:paraId="5811AE8E" w14:textId="13BE87A5" w:rsidR="00B34340" w:rsidRPr="00FC5D60" w:rsidRDefault="006C7E93" w:rsidP="00F40843">
            <w:pPr>
              <w:ind w:firstLine="720"/>
              <w:jc w:val="both"/>
              <w:rPr>
                <w:rFonts w:ascii="Arial" w:eastAsia="Times New Roman" w:hAnsi="Arial" w:cs="Arial"/>
                <w:sz w:val="20"/>
                <w:szCs w:val="20"/>
                <w:lang w:val="mn-MN"/>
              </w:rPr>
            </w:pPr>
            <w:r w:rsidRPr="00FC5D60">
              <w:rPr>
                <w:rFonts w:ascii="Arial" w:hAnsi="Arial" w:cs="Arial"/>
                <w:b/>
                <w:bCs/>
                <w:sz w:val="20"/>
                <w:szCs w:val="20"/>
                <w:lang w:val="mn-MN"/>
              </w:rPr>
              <w:t>Article 1.</w:t>
            </w:r>
            <w:r w:rsidR="00B34340" w:rsidRPr="00FC5D60">
              <w:rPr>
                <w:rFonts w:ascii="Arial" w:hAnsi="Arial" w:cs="Arial"/>
                <w:sz w:val="20"/>
                <w:szCs w:val="20"/>
                <w:lang w:val="mn-MN"/>
              </w:rPr>
              <w:t xml:space="preserve"> </w:t>
            </w:r>
            <w:r w:rsidR="00B34340" w:rsidRPr="00FC5D60">
              <w:rPr>
                <w:rFonts w:ascii="Arial" w:eastAsia="Times New Roman" w:hAnsi="Arial" w:cs="Arial"/>
                <w:sz w:val="20"/>
                <w:szCs w:val="20"/>
                <w:lang w:val="mn-MN"/>
              </w:rPr>
              <w:t xml:space="preserve">After the word “minerals” in </w:t>
            </w:r>
            <w:r w:rsidR="00B34340" w:rsidRPr="00FC5D60">
              <w:rPr>
                <w:rFonts w:ascii="Arial" w:hAnsi="Arial" w:cs="Arial"/>
                <w:sz w:val="20"/>
                <w:szCs w:val="20"/>
                <w:lang w:val="mn-MN"/>
              </w:rPr>
              <w:t xml:space="preserve">the Article </w:t>
            </w:r>
            <w:r w:rsidRPr="00FC5D60">
              <w:rPr>
                <w:rFonts w:ascii="Arial" w:hAnsi="Arial" w:cs="Arial"/>
                <w:sz w:val="20"/>
                <w:szCs w:val="20"/>
                <w:lang w:val="mn-MN"/>
              </w:rPr>
              <w:t>8, sub-paragraph 8.6.7 of the Law on T</w:t>
            </w:r>
            <w:r w:rsidR="000D4920" w:rsidRPr="00FC5D60">
              <w:rPr>
                <w:rFonts w:ascii="Arial" w:hAnsi="Arial" w:cs="Arial"/>
                <w:sz w:val="20"/>
                <w:szCs w:val="20"/>
                <w:lang w:val="mn-MN"/>
              </w:rPr>
              <w:t xml:space="preserve">ransparency of public information </w:t>
            </w:r>
            <w:r w:rsidR="00B34340" w:rsidRPr="00FC5D60">
              <w:rPr>
                <w:rFonts w:ascii="Arial" w:eastAsia="Times New Roman" w:hAnsi="Arial" w:cs="Arial"/>
                <w:sz w:val="20"/>
                <w:szCs w:val="20"/>
                <w:lang w:val="mn-MN"/>
              </w:rPr>
              <w:t>shall be added “and critical minerals.”</w:t>
            </w:r>
          </w:p>
          <w:p w14:paraId="09E05AC8" w14:textId="3962631D" w:rsidR="006C7E93" w:rsidRPr="00FC5D60" w:rsidRDefault="006C7E93" w:rsidP="00F40843">
            <w:pPr>
              <w:pStyle w:val="NormalWeb"/>
              <w:shd w:val="clear" w:color="auto" w:fill="FFFFFF"/>
              <w:spacing w:before="0" w:beforeAutospacing="0" w:after="0" w:afterAutospacing="0"/>
              <w:ind w:firstLine="720"/>
              <w:jc w:val="both"/>
              <w:rPr>
                <w:rFonts w:ascii="Arial" w:hAnsi="Arial" w:cs="Arial"/>
                <w:sz w:val="20"/>
                <w:szCs w:val="20"/>
                <w:lang w:val="mn-MN"/>
              </w:rPr>
            </w:pPr>
          </w:p>
          <w:p w14:paraId="0DB94543" w14:textId="77777777" w:rsidR="00D847B3" w:rsidRPr="00FC5D60" w:rsidRDefault="00D847B3" w:rsidP="00F40843">
            <w:pPr>
              <w:ind w:firstLine="720"/>
              <w:jc w:val="both"/>
              <w:rPr>
                <w:rFonts w:ascii="Arial" w:hAnsi="Arial" w:cs="Arial"/>
                <w:sz w:val="20"/>
                <w:szCs w:val="20"/>
                <w:lang w:val="mn-MN"/>
              </w:rPr>
            </w:pPr>
          </w:p>
          <w:p w14:paraId="1516CD7A" w14:textId="3253EB55" w:rsidR="00D847B3" w:rsidRPr="00FC5D60" w:rsidRDefault="00057859" w:rsidP="00F40843">
            <w:pPr>
              <w:ind w:firstLine="720"/>
              <w:jc w:val="both"/>
              <w:rPr>
                <w:rFonts w:ascii="Arial" w:hAnsi="Arial" w:cs="Arial"/>
                <w:sz w:val="20"/>
                <w:szCs w:val="20"/>
                <w:lang w:val="mn-MN"/>
              </w:rPr>
            </w:pPr>
            <w:r w:rsidRPr="00FC5D60">
              <w:rPr>
                <w:rFonts w:ascii="Arial" w:eastAsia="Times New Roman" w:hAnsi="Arial" w:cs="Arial"/>
                <w:b/>
                <w:bCs/>
                <w:sz w:val="20"/>
                <w:szCs w:val="20"/>
                <w:lang w:val="mn-MN"/>
              </w:rPr>
              <w:t>Article 2.</w:t>
            </w:r>
            <w:r w:rsidRPr="00FC5D60">
              <w:rPr>
                <w:rFonts w:ascii="Arial" w:hAnsi="Arial" w:cs="Arial"/>
                <w:sz w:val="20"/>
                <w:szCs w:val="20"/>
                <w:lang w:val="mn-MN"/>
              </w:rPr>
              <w:t xml:space="preserve">This Law shall </w:t>
            </w:r>
            <w:r w:rsidRPr="00FC5D60">
              <w:rPr>
                <w:rFonts w:ascii="Arial" w:eastAsia="Times New Roman" w:hAnsi="Arial" w:cs="Arial"/>
                <w:sz w:val="20"/>
                <w:szCs w:val="20"/>
                <w:lang w:val="mn-MN"/>
              </w:rPr>
              <w:t xml:space="preserve">enter into force on </w:t>
            </w:r>
            <w:r w:rsidRPr="00FC5D60">
              <w:rPr>
                <w:rFonts w:ascii="Arial" w:hAnsi="Arial" w:cs="Arial"/>
                <w:sz w:val="20"/>
                <w:szCs w:val="20"/>
                <w:lang w:val="mn-MN"/>
              </w:rPr>
              <w:t>the date of entry into force of the Law on Supporting critical minerals project.</w:t>
            </w:r>
          </w:p>
          <w:p w14:paraId="6A3D861C" w14:textId="542209EE" w:rsidR="00076013" w:rsidRPr="00FC5D60" w:rsidRDefault="00076013" w:rsidP="00D847B3">
            <w:pPr>
              <w:jc w:val="both"/>
              <w:rPr>
                <w:rFonts w:ascii="Arial" w:eastAsia="Times New Roman" w:hAnsi="Arial" w:cs="Arial"/>
                <w:sz w:val="20"/>
                <w:szCs w:val="20"/>
                <w:lang w:val="mn-MN"/>
              </w:rPr>
            </w:pPr>
          </w:p>
        </w:tc>
        <w:tc>
          <w:tcPr>
            <w:tcW w:w="3014" w:type="dxa"/>
          </w:tcPr>
          <w:p w14:paraId="29C997CE" w14:textId="77777777" w:rsidR="00272A8E" w:rsidRPr="00FC5D60" w:rsidRDefault="00272A8E" w:rsidP="00D847B3">
            <w:pPr>
              <w:jc w:val="both"/>
              <w:rPr>
                <w:rFonts w:ascii="Arial" w:hAnsi="Arial" w:cs="Arial"/>
                <w:sz w:val="20"/>
                <w:szCs w:val="20"/>
                <w:lang w:val="mn-MN"/>
              </w:rPr>
            </w:pPr>
          </w:p>
          <w:p w14:paraId="554ED1B0" w14:textId="6CDB07DD" w:rsidR="00D847B3" w:rsidRPr="00FC5D60" w:rsidRDefault="00DD7099" w:rsidP="00D847B3">
            <w:pPr>
              <w:jc w:val="both"/>
              <w:rPr>
                <w:rFonts w:ascii="Arial" w:hAnsi="Arial" w:cs="Arial"/>
                <w:sz w:val="20"/>
                <w:szCs w:val="20"/>
                <w:lang w:val="mn-MN"/>
              </w:rPr>
            </w:pPr>
            <w:r w:rsidRPr="00FC5D60">
              <w:rPr>
                <w:rFonts w:ascii="Arial" w:hAnsi="Arial" w:cs="Arial"/>
                <w:sz w:val="20"/>
                <w:szCs w:val="20"/>
                <w:lang w:val="mn-MN"/>
              </w:rPr>
              <w:t>Support for strategically important deposits has been modified to also include support for critical mineral projects.</w:t>
            </w:r>
          </w:p>
        </w:tc>
      </w:tr>
    </w:tbl>
    <w:p w14:paraId="271BD650" w14:textId="77777777" w:rsidR="00BA4E68" w:rsidRPr="00FC5D60" w:rsidRDefault="00BA4E68" w:rsidP="0079650C">
      <w:pPr>
        <w:spacing w:after="0"/>
        <w:jc w:val="both"/>
        <w:rPr>
          <w:rFonts w:ascii="Arial" w:hAnsi="Arial" w:cs="Arial"/>
          <w:sz w:val="20"/>
          <w:szCs w:val="20"/>
          <w:lang w:val="mn-MN"/>
        </w:rPr>
      </w:pPr>
    </w:p>
    <w:p w14:paraId="44BF9021" w14:textId="77777777" w:rsidR="006579F9" w:rsidRPr="00FC5D60" w:rsidRDefault="006579F9" w:rsidP="00932786">
      <w:pPr>
        <w:spacing w:after="0"/>
        <w:jc w:val="center"/>
        <w:rPr>
          <w:rFonts w:ascii="Arial" w:hAnsi="Arial" w:cs="Arial"/>
          <w:sz w:val="20"/>
          <w:szCs w:val="20"/>
          <w:lang w:val="mn-MN"/>
        </w:rPr>
      </w:pPr>
      <w:r w:rsidRPr="00FC5D60">
        <w:rPr>
          <w:rFonts w:ascii="Arial" w:hAnsi="Arial" w:cs="Arial"/>
          <w:sz w:val="20"/>
          <w:szCs w:val="20"/>
          <w:lang w:val="mn-MN"/>
        </w:rPr>
        <w:t>----о0о----</w:t>
      </w:r>
    </w:p>
    <w:sectPr w:rsidR="006579F9" w:rsidRPr="00FC5D60" w:rsidSect="004637FC">
      <w:pgSz w:w="11906" w:h="16838" w:code="9"/>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494"/>
    <w:multiLevelType w:val="hybridMultilevel"/>
    <w:tmpl w:val="E7CE4FF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19FE67BA"/>
    <w:multiLevelType w:val="hybridMultilevel"/>
    <w:tmpl w:val="E7CE4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D840C0"/>
    <w:multiLevelType w:val="multilevel"/>
    <w:tmpl w:val="873E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74A01"/>
    <w:multiLevelType w:val="hybridMultilevel"/>
    <w:tmpl w:val="CB120A5C"/>
    <w:lvl w:ilvl="0" w:tplc="805CC5FC">
      <w:start w:val="1"/>
      <w:numFmt w:val="bullet"/>
      <w:lvlText w:val="-"/>
      <w:lvlJc w:val="left"/>
      <w:pPr>
        <w:ind w:left="720" w:hanging="360"/>
      </w:pPr>
      <w:rPr>
        <w:rFonts w:ascii="Calibri" w:eastAsiaTheme="minorHAnsi" w:hAnsi="Calibri" w:cs="Calibr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2D7C17EE"/>
    <w:multiLevelType w:val="hybridMultilevel"/>
    <w:tmpl w:val="543E547E"/>
    <w:lvl w:ilvl="0" w:tplc="0450000F">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607D2"/>
    <w:multiLevelType w:val="multilevel"/>
    <w:tmpl w:val="7A44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11131"/>
    <w:multiLevelType w:val="hybridMultilevel"/>
    <w:tmpl w:val="72D23D0C"/>
    <w:lvl w:ilvl="0" w:tplc="0450000F">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75C9F"/>
    <w:multiLevelType w:val="hybridMultilevel"/>
    <w:tmpl w:val="BB7C0C88"/>
    <w:lvl w:ilvl="0" w:tplc="B91257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F3D19"/>
    <w:multiLevelType w:val="hybridMultilevel"/>
    <w:tmpl w:val="9306C7B8"/>
    <w:lvl w:ilvl="0" w:tplc="78863E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F28DD"/>
    <w:multiLevelType w:val="hybridMultilevel"/>
    <w:tmpl w:val="0FCED2B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57BFB"/>
    <w:multiLevelType w:val="hybridMultilevel"/>
    <w:tmpl w:val="B4EE9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C6CD9"/>
    <w:multiLevelType w:val="hybridMultilevel"/>
    <w:tmpl w:val="E7CE4F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15:restartNumberingAfterBreak="0">
    <w:nsid w:val="5C917A8D"/>
    <w:multiLevelType w:val="hybridMultilevel"/>
    <w:tmpl w:val="9BF2248A"/>
    <w:lvl w:ilvl="0" w:tplc="0450000F">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115BF"/>
    <w:multiLevelType w:val="hybridMultilevel"/>
    <w:tmpl w:val="ADDC699C"/>
    <w:lvl w:ilvl="0" w:tplc="18A00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FC5583"/>
    <w:multiLevelType w:val="hybridMultilevel"/>
    <w:tmpl w:val="942CFECA"/>
    <w:lvl w:ilvl="0" w:tplc="0450000F">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D3E5F"/>
    <w:multiLevelType w:val="multilevel"/>
    <w:tmpl w:val="1A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73EE9"/>
    <w:multiLevelType w:val="hybridMultilevel"/>
    <w:tmpl w:val="A76A094C"/>
    <w:lvl w:ilvl="0" w:tplc="69F2F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5450E"/>
    <w:multiLevelType w:val="hybridMultilevel"/>
    <w:tmpl w:val="0ED0B62C"/>
    <w:lvl w:ilvl="0" w:tplc="B29C867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239997">
    <w:abstractNumId w:val="3"/>
  </w:num>
  <w:num w:numId="2" w16cid:durableId="2140876446">
    <w:abstractNumId w:val="11"/>
  </w:num>
  <w:num w:numId="3" w16cid:durableId="721054706">
    <w:abstractNumId w:val="1"/>
  </w:num>
  <w:num w:numId="4" w16cid:durableId="1536651991">
    <w:abstractNumId w:val="0"/>
  </w:num>
  <w:num w:numId="5" w16cid:durableId="1215432322">
    <w:abstractNumId w:val="10"/>
  </w:num>
  <w:num w:numId="6" w16cid:durableId="758523524">
    <w:abstractNumId w:val="17"/>
  </w:num>
  <w:num w:numId="7" w16cid:durableId="901402500">
    <w:abstractNumId w:val="6"/>
  </w:num>
  <w:num w:numId="8" w16cid:durableId="1637758935">
    <w:abstractNumId w:val="15"/>
  </w:num>
  <w:num w:numId="9" w16cid:durableId="1069111287">
    <w:abstractNumId w:val="14"/>
  </w:num>
  <w:num w:numId="10" w16cid:durableId="1319337707">
    <w:abstractNumId w:val="7"/>
  </w:num>
  <w:num w:numId="11" w16cid:durableId="341049774">
    <w:abstractNumId w:val="4"/>
  </w:num>
  <w:num w:numId="12" w16cid:durableId="402870836">
    <w:abstractNumId w:val="12"/>
  </w:num>
  <w:num w:numId="13" w16cid:durableId="1675719471">
    <w:abstractNumId w:val="2"/>
  </w:num>
  <w:num w:numId="14" w16cid:durableId="1659384523">
    <w:abstractNumId w:val="5"/>
  </w:num>
  <w:num w:numId="15" w16cid:durableId="1965454548">
    <w:abstractNumId w:val="8"/>
  </w:num>
  <w:num w:numId="16" w16cid:durableId="867640873">
    <w:abstractNumId w:val="16"/>
  </w:num>
  <w:num w:numId="17" w16cid:durableId="1300065961">
    <w:abstractNumId w:val="13"/>
  </w:num>
  <w:num w:numId="18" w16cid:durableId="1659116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68"/>
    <w:rsid w:val="000024DE"/>
    <w:rsid w:val="000062ED"/>
    <w:rsid w:val="00006703"/>
    <w:rsid w:val="00007177"/>
    <w:rsid w:val="000071B8"/>
    <w:rsid w:val="000122E0"/>
    <w:rsid w:val="000123CC"/>
    <w:rsid w:val="00014129"/>
    <w:rsid w:val="000161D5"/>
    <w:rsid w:val="000162E6"/>
    <w:rsid w:val="000211EC"/>
    <w:rsid w:val="00021949"/>
    <w:rsid w:val="000226A9"/>
    <w:rsid w:val="00026382"/>
    <w:rsid w:val="00034DA7"/>
    <w:rsid w:val="00040C4E"/>
    <w:rsid w:val="0004186B"/>
    <w:rsid w:val="0004237B"/>
    <w:rsid w:val="00042801"/>
    <w:rsid w:val="0004368B"/>
    <w:rsid w:val="00044837"/>
    <w:rsid w:val="00047246"/>
    <w:rsid w:val="0005694F"/>
    <w:rsid w:val="00057859"/>
    <w:rsid w:val="0006249C"/>
    <w:rsid w:val="00063340"/>
    <w:rsid w:val="00066BC6"/>
    <w:rsid w:val="00066E62"/>
    <w:rsid w:val="00066EC6"/>
    <w:rsid w:val="000676CE"/>
    <w:rsid w:val="0007286F"/>
    <w:rsid w:val="0007290D"/>
    <w:rsid w:val="00072F82"/>
    <w:rsid w:val="0007484B"/>
    <w:rsid w:val="00076013"/>
    <w:rsid w:val="0008067A"/>
    <w:rsid w:val="0008083D"/>
    <w:rsid w:val="00083DB1"/>
    <w:rsid w:val="00095205"/>
    <w:rsid w:val="0009527C"/>
    <w:rsid w:val="000A29E3"/>
    <w:rsid w:val="000A2C3B"/>
    <w:rsid w:val="000A35F1"/>
    <w:rsid w:val="000A4570"/>
    <w:rsid w:val="000A5D81"/>
    <w:rsid w:val="000B1031"/>
    <w:rsid w:val="000B3A86"/>
    <w:rsid w:val="000B50DE"/>
    <w:rsid w:val="000B569F"/>
    <w:rsid w:val="000B645C"/>
    <w:rsid w:val="000B7308"/>
    <w:rsid w:val="000C0F2E"/>
    <w:rsid w:val="000C44E2"/>
    <w:rsid w:val="000D1AED"/>
    <w:rsid w:val="000D30E0"/>
    <w:rsid w:val="000D4920"/>
    <w:rsid w:val="000D7628"/>
    <w:rsid w:val="000E196B"/>
    <w:rsid w:val="000E5EBD"/>
    <w:rsid w:val="000E7F8B"/>
    <w:rsid w:val="000F0D18"/>
    <w:rsid w:val="000F3278"/>
    <w:rsid w:val="000F4205"/>
    <w:rsid w:val="000F7057"/>
    <w:rsid w:val="0010195D"/>
    <w:rsid w:val="00103892"/>
    <w:rsid w:val="001048B7"/>
    <w:rsid w:val="00105D4D"/>
    <w:rsid w:val="0011082F"/>
    <w:rsid w:val="00125F5F"/>
    <w:rsid w:val="001315F0"/>
    <w:rsid w:val="00133ABA"/>
    <w:rsid w:val="001372AC"/>
    <w:rsid w:val="00137DF5"/>
    <w:rsid w:val="001419BE"/>
    <w:rsid w:val="00143A08"/>
    <w:rsid w:val="00144474"/>
    <w:rsid w:val="0014614D"/>
    <w:rsid w:val="001472E7"/>
    <w:rsid w:val="0014748E"/>
    <w:rsid w:val="00152D0D"/>
    <w:rsid w:val="00153D8C"/>
    <w:rsid w:val="00157F29"/>
    <w:rsid w:val="00161480"/>
    <w:rsid w:val="0016522F"/>
    <w:rsid w:val="0016696E"/>
    <w:rsid w:val="00167DC7"/>
    <w:rsid w:val="00175B39"/>
    <w:rsid w:val="00177C47"/>
    <w:rsid w:val="001804E7"/>
    <w:rsid w:val="001810CA"/>
    <w:rsid w:val="00181AA5"/>
    <w:rsid w:val="00186820"/>
    <w:rsid w:val="00192D9D"/>
    <w:rsid w:val="001A02A3"/>
    <w:rsid w:val="001A673E"/>
    <w:rsid w:val="001A7BD1"/>
    <w:rsid w:val="001C12C7"/>
    <w:rsid w:val="001C2B07"/>
    <w:rsid w:val="001C3920"/>
    <w:rsid w:val="001D12D1"/>
    <w:rsid w:val="001D401C"/>
    <w:rsid w:val="001D5AB9"/>
    <w:rsid w:val="001F1DFA"/>
    <w:rsid w:val="001F4F1F"/>
    <w:rsid w:val="001F5F5D"/>
    <w:rsid w:val="00202D75"/>
    <w:rsid w:val="00202EBE"/>
    <w:rsid w:val="002070DF"/>
    <w:rsid w:val="002102A2"/>
    <w:rsid w:val="00210E05"/>
    <w:rsid w:val="0021227B"/>
    <w:rsid w:val="00213877"/>
    <w:rsid w:val="0021409E"/>
    <w:rsid w:val="00214501"/>
    <w:rsid w:val="002153B5"/>
    <w:rsid w:val="00216601"/>
    <w:rsid w:val="00217727"/>
    <w:rsid w:val="002217BE"/>
    <w:rsid w:val="0022416E"/>
    <w:rsid w:val="00225D90"/>
    <w:rsid w:val="00226182"/>
    <w:rsid w:val="002333BC"/>
    <w:rsid w:val="0023399F"/>
    <w:rsid w:val="00234C9E"/>
    <w:rsid w:val="00235064"/>
    <w:rsid w:val="002361AB"/>
    <w:rsid w:val="00236A8A"/>
    <w:rsid w:val="00236AB5"/>
    <w:rsid w:val="00236CA0"/>
    <w:rsid w:val="00243BED"/>
    <w:rsid w:val="00245EC2"/>
    <w:rsid w:val="00247471"/>
    <w:rsid w:val="0025008A"/>
    <w:rsid w:val="0025033F"/>
    <w:rsid w:val="00252DA5"/>
    <w:rsid w:val="00255B23"/>
    <w:rsid w:val="00257B52"/>
    <w:rsid w:val="002651BA"/>
    <w:rsid w:val="0026553A"/>
    <w:rsid w:val="002661AC"/>
    <w:rsid w:val="00266272"/>
    <w:rsid w:val="002672E6"/>
    <w:rsid w:val="002678F8"/>
    <w:rsid w:val="00270386"/>
    <w:rsid w:val="00270B99"/>
    <w:rsid w:val="00272A8E"/>
    <w:rsid w:val="002732D8"/>
    <w:rsid w:val="002739D2"/>
    <w:rsid w:val="0027647C"/>
    <w:rsid w:val="00282983"/>
    <w:rsid w:val="002838EF"/>
    <w:rsid w:val="00286926"/>
    <w:rsid w:val="0029000D"/>
    <w:rsid w:val="00292E53"/>
    <w:rsid w:val="002942E3"/>
    <w:rsid w:val="00295E77"/>
    <w:rsid w:val="0029652F"/>
    <w:rsid w:val="002A0259"/>
    <w:rsid w:val="002A0734"/>
    <w:rsid w:val="002B45D3"/>
    <w:rsid w:val="002B4E0A"/>
    <w:rsid w:val="002B6457"/>
    <w:rsid w:val="002C7C89"/>
    <w:rsid w:val="002D2866"/>
    <w:rsid w:val="002D29D0"/>
    <w:rsid w:val="002D7010"/>
    <w:rsid w:val="002E28A0"/>
    <w:rsid w:val="002E7BE1"/>
    <w:rsid w:val="002F3F6D"/>
    <w:rsid w:val="002F44BD"/>
    <w:rsid w:val="00325FA1"/>
    <w:rsid w:val="003275FF"/>
    <w:rsid w:val="00327BF9"/>
    <w:rsid w:val="003339F9"/>
    <w:rsid w:val="00334BD7"/>
    <w:rsid w:val="003353DB"/>
    <w:rsid w:val="003354AC"/>
    <w:rsid w:val="00335A1C"/>
    <w:rsid w:val="003406F7"/>
    <w:rsid w:val="00343D89"/>
    <w:rsid w:val="00344C68"/>
    <w:rsid w:val="00344D17"/>
    <w:rsid w:val="00351CCA"/>
    <w:rsid w:val="00360327"/>
    <w:rsid w:val="00363902"/>
    <w:rsid w:val="003648B4"/>
    <w:rsid w:val="00364DC4"/>
    <w:rsid w:val="00365901"/>
    <w:rsid w:val="00365A5F"/>
    <w:rsid w:val="0036744E"/>
    <w:rsid w:val="00367612"/>
    <w:rsid w:val="0036790B"/>
    <w:rsid w:val="00370D41"/>
    <w:rsid w:val="00372CFC"/>
    <w:rsid w:val="003737B2"/>
    <w:rsid w:val="00376E11"/>
    <w:rsid w:val="00377AC6"/>
    <w:rsid w:val="00382B56"/>
    <w:rsid w:val="00386584"/>
    <w:rsid w:val="00391593"/>
    <w:rsid w:val="00394082"/>
    <w:rsid w:val="00395EE2"/>
    <w:rsid w:val="003A013C"/>
    <w:rsid w:val="003A0923"/>
    <w:rsid w:val="003A0C40"/>
    <w:rsid w:val="003A10BB"/>
    <w:rsid w:val="003A22DC"/>
    <w:rsid w:val="003A2791"/>
    <w:rsid w:val="003A3744"/>
    <w:rsid w:val="003A7F47"/>
    <w:rsid w:val="003B558D"/>
    <w:rsid w:val="003B5BB2"/>
    <w:rsid w:val="003B6E94"/>
    <w:rsid w:val="003B74FD"/>
    <w:rsid w:val="003C0FD8"/>
    <w:rsid w:val="003C2F51"/>
    <w:rsid w:val="003D4D6B"/>
    <w:rsid w:val="003E023E"/>
    <w:rsid w:val="003E138D"/>
    <w:rsid w:val="003E41F9"/>
    <w:rsid w:val="003E591A"/>
    <w:rsid w:val="003E7229"/>
    <w:rsid w:val="003F1347"/>
    <w:rsid w:val="003F40F5"/>
    <w:rsid w:val="0040025B"/>
    <w:rsid w:val="0040276A"/>
    <w:rsid w:val="00405475"/>
    <w:rsid w:val="00405761"/>
    <w:rsid w:val="00406561"/>
    <w:rsid w:val="00415059"/>
    <w:rsid w:val="004210F0"/>
    <w:rsid w:val="004211E0"/>
    <w:rsid w:val="00422438"/>
    <w:rsid w:val="00424D0F"/>
    <w:rsid w:val="00425675"/>
    <w:rsid w:val="004318EB"/>
    <w:rsid w:val="00432CF8"/>
    <w:rsid w:val="00432F3D"/>
    <w:rsid w:val="00433E81"/>
    <w:rsid w:val="004356B6"/>
    <w:rsid w:val="00436449"/>
    <w:rsid w:val="004423A4"/>
    <w:rsid w:val="004433E2"/>
    <w:rsid w:val="00443604"/>
    <w:rsid w:val="0044761D"/>
    <w:rsid w:val="00455D7F"/>
    <w:rsid w:val="00460898"/>
    <w:rsid w:val="004637FC"/>
    <w:rsid w:val="004672D0"/>
    <w:rsid w:val="004726E6"/>
    <w:rsid w:val="004760AD"/>
    <w:rsid w:val="0047730A"/>
    <w:rsid w:val="0048100B"/>
    <w:rsid w:val="00484595"/>
    <w:rsid w:val="0048733F"/>
    <w:rsid w:val="00490545"/>
    <w:rsid w:val="00490CEC"/>
    <w:rsid w:val="0049194F"/>
    <w:rsid w:val="0049503F"/>
    <w:rsid w:val="004A0540"/>
    <w:rsid w:val="004A1BA7"/>
    <w:rsid w:val="004A252D"/>
    <w:rsid w:val="004A574A"/>
    <w:rsid w:val="004A6C99"/>
    <w:rsid w:val="004B1DBB"/>
    <w:rsid w:val="004B4E8D"/>
    <w:rsid w:val="004B5BA4"/>
    <w:rsid w:val="004B6DEA"/>
    <w:rsid w:val="004C3DEB"/>
    <w:rsid w:val="004C6A06"/>
    <w:rsid w:val="004C6DE2"/>
    <w:rsid w:val="004C6EA6"/>
    <w:rsid w:val="004D5119"/>
    <w:rsid w:val="004D5A2F"/>
    <w:rsid w:val="004E1B7D"/>
    <w:rsid w:val="004E335C"/>
    <w:rsid w:val="004F0288"/>
    <w:rsid w:val="004F10FC"/>
    <w:rsid w:val="005002B6"/>
    <w:rsid w:val="00502F55"/>
    <w:rsid w:val="00503133"/>
    <w:rsid w:val="0050561A"/>
    <w:rsid w:val="0050654D"/>
    <w:rsid w:val="00507FDD"/>
    <w:rsid w:val="00510BCE"/>
    <w:rsid w:val="00512540"/>
    <w:rsid w:val="0051676C"/>
    <w:rsid w:val="00521D31"/>
    <w:rsid w:val="0052367F"/>
    <w:rsid w:val="00525DCE"/>
    <w:rsid w:val="005260C6"/>
    <w:rsid w:val="00531A04"/>
    <w:rsid w:val="00532879"/>
    <w:rsid w:val="00534B54"/>
    <w:rsid w:val="00536F5A"/>
    <w:rsid w:val="00541F55"/>
    <w:rsid w:val="00542B52"/>
    <w:rsid w:val="00542BBC"/>
    <w:rsid w:val="0054338C"/>
    <w:rsid w:val="00545B53"/>
    <w:rsid w:val="00546A54"/>
    <w:rsid w:val="005476E8"/>
    <w:rsid w:val="00550C97"/>
    <w:rsid w:val="00552275"/>
    <w:rsid w:val="005536AC"/>
    <w:rsid w:val="00560F60"/>
    <w:rsid w:val="00561F22"/>
    <w:rsid w:val="005659CD"/>
    <w:rsid w:val="00572AC0"/>
    <w:rsid w:val="00576BB7"/>
    <w:rsid w:val="00580BC8"/>
    <w:rsid w:val="00580E70"/>
    <w:rsid w:val="00582241"/>
    <w:rsid w:val="0058521F"/>
    <w:rsid w:val="00591D9F"/>
    <w:rsid w:val="005925C1"/>
    <w:rsid w:val="005B1B67"/>
    <w:rsid w:val="005B375C"/>
    <w:rsid w:val="005B772C"/>
    <w:rsid w:val="005C2D83"/>
    <w:rsid w:val="005C6A98"/>
    <w:rsid w:val="005D5721"/>
    <w:rsid w:val="005D5D82"/>
    <w:rsid w:val="005E0BB3"/>
    <w:rsid w:val="005E1A43"/>
    <w:rsid w:val="005E2824"/>
    <w:rsid w:val="005E2EE4"/>
    <w:rsid w:val="005E3219"/>
    <w:rsid w:val="005E4533"/>
    <w:rsid w:val="005E6713"/>
    <w:rsid w:val="005F2B0F"/>
    <w:rsid w:val="005F6100"/>
    <w:rsid w:val="00603953"/>
    <w:rsid w:val="00605CD0"/>
    <w:rsid w:val="00614404"/>
    <w:rsid w:val="006148AE"/>
    <w:rsid w:val="00616C05"/>
    <w:rsid w:val="00623B59"/>
    <w:rsid w:val="00625204"/>
    <w:rsid w:val="00625AEE"/>
    <w:rsid w:val="006276A3"/>
    <w:rsid w:val="006333A2"/>
    <w:rsid w:val="006351CC"/>
    <w:rsid w:val="00635462"/>
    <w:rsid w:val="006354C6"/>
    <w:rsid w:val="006355E1"/>
    <w:rsid w:val="006372D1"/>
    <w:rsid w:val="006417F5"/>
    <w:rsid w:val="00642513"/>
    <w:rsid w:val="0064724E"/>
    <w:rsid w:val="006509EA"/>
    <w:rsid w:val="006517BF"/>
    <w:rsid w:val="006524D2"/>
    <w:rsid w:val="00656A0D"/>
    <w:rsid w:val="00657245"/>
    <w:rsid w:val="006579F9"/>
    <w:rsid w:val="00657C4F"/>
    <w:rsid w:val="00660142"/>
    <w:rsid w:val="00662F20"/>
    <w:rsid w:val="0066464A"/>
    <w:rsid w:val="006657A1"/>
    <w:rsid w:val="00665F5B"/>
    <w:rsid w:val="00665FF7"/>
    <w:rsid w:val="00667BFF"/>
    <w:rsid w:val="00670D85"/>
    <w:rsid w:val="0067122F"/>
    <w:rsid w:val="00671D06"/>
    <w:rsid w:val="006726F2"/>
    <w:rsid w:val="0067603C"/>
    <w:rsid w:val="006766E6"/>
    <w:rsid w:val="00684C36"/>
    <w:rsid w:val="00695155"/>
    <w:rsid w:val="00696303"/>
    <w:rsid w:val="006A09F8"/>
    <w:rsid w:val="006B1259"/>
    <w:rsid w:val="006B5D1B"/>
    <w:rsid w:val="006C12FA"/>
    <w:rsid w:val="006C7E93"/>
    <w:rsid w:val="006E2ABE"/>
    <w:rsid w:val="006E5390"/>
    <w:rsid w:val="006E5B82"/>
    <w:rsid w:val="006F07D0"/>
    <w:rsid w:val="006F1804"/>
    <w:rsid w:val="006F36A0"/>
    <w:rsid w:val="006F4240"/>
    <w:rsid w:val="0070163B"/>
    <w:rsid w:val="0071199C"/>
    <w:rsid w:val="00711B87"/>
    <w:rsid w:val="00711DE2"/>
    <w:rsid w:val="007146AA"/>
    <w:rsid w:val="00716BC5"/>
    <w:rsid w:val="00724EE4"/>
    <w:rsid w:val="00724FE0"/>
    <w:rsid w:val="007266CF"/>
    <w:rsid w:val="007327C6"/>
    <w:rsid w:val="00732E6D"/>
    <w:rsid w:val="00736EEF"/>
    <w:rsid w:val="00737813"/>
    <w:rsid w:val="00741439"/>
    <w:rsid w:val="007421EA"/>
    <w:rsid w:val="007422A7"/>
    <w:rsid w:val="007440B1"/>
    <w:rsid w:val="0074441B"/>
    <w:rsid w:val="00745711"/>
    <w:rsid w:val="007551D4"/>
    <w:rsid w:val="00757056"/>
    <w:rsid w:val="007574F2"/>
    <w:rsid w:val="00757976"/>
    <w:rsid w:val="00762069"/>
    <w:rsid w:val="00764DC7"/>
    <w:rsid w:val="00764E48"/>
    <w:rsid w:val="00765A97"/>
    <w:rsid w:val="00765DFA"/>
    <w:rsid w:val="00766445"/>
    <w:rsid w:val="00773175"/>
    <w:rsid w:val="007760F5"/>
    <w:rsid w:val="00777B9E"/>
    <w:rsid w:val="007819D2"/>
    <w:rsid w:val="007851AB"/>
    <w:rsid w:val="00790B98"/>
    <w:rsid w:val="00791F2B"/>
    <w:rsid w:val="007963A2"/>
    <w:rsid w:val="0079650C"/>
    <w:rsid w:val="007A1016"/>
    <w:rsid w:val="007A2DFE"/>
    <w:rsid w:val="007A49CC"/>
    <w:rsid w:val="007A49E6"/>
    <w:rsid w:val="007A572E"/>
    <w:rsid w:val="007A5BEA"/>
    <w:rsid w:val="007A7EF2"/>
    <w:rsid w:val="007B1608"/>
    <w:rsid w:val="007B1BB5"/>
    <w:rsid w:val="007B48B8"/>
    <w:rsid w:val="007B6335"/>
    <w:rsid w:val="007C0D39"/>
    <w:rsid w:val="007C10E2"/>
    <w:rsid w:val="007C1704"/>
    <w:rsid w:val="007C2EB7"/>
    <w:rsid w:val="007C50C3"/>
    <w:rsid w:val="007C5150"/>
    <w:rsid w:val="007D04F6"/>
    <w:rsid w:val="007D4102"/>
    <w:rsid w:val="007E3315"/>
    <w:rsid w:val="007E6D94"/>
    <w:rsid w:val="007F06C8"/>
    <w:rsid w:val="007F13B9"/>
    <w:rsid w:val="007F3506"/>
    <w:rsid w:val="007F3891"/>
    <w:rsid w:val="007F3F49"/>
    <w:rsid w:val="007F4B45"/>
    <w:rsid w:val="007F4DDA"/>
    <w:rsid w:val="007F7D42"/>
    <w:rsid w:val="00802821"/>
    <w:rsid w:val="00803935"/>
    <w:rsid w:val="00805600"/>
    <w:rsid w:val="008070C6"/>
    <w:rsid w:val="00810BAC"/>
    <w:rsid w:val="00812146"/>
    <w:rsid w:val="008178DA"/>
    <w:rsid w:val="0082297E"/>
    <w:rsid w:val="00827035"/>
    <w:rsid w:val="00827B11"/>
    <w:rsid w:val="00831421"/>
    <w:rsid w:val="0083520C"/>
    <w:rsid w:val="0083532B"/>
    <w:rsid w:val="008373EC"/>
    <w:rsid w:val="0084428A"/>
    <w:rsid w:val="00847E3A"/>
    <w:rsid w:val="00850168"/>
    <w:rsid w:val="00850F02"/>
    <w:rsid w:val="00853B1F"/>
    <w:rsid w:val="008626A9"/>
    <w:rsid w:val="008630AF"/>
    <w:rsid w:val="0086449E"/>
    <w:rsid w:val="00870B9F"/>
    <w:rsid w:val="00871380"/>
    <w:rsid w:val="00877EB5"/>
    <w:rsid w:val="008826EA"/>
    <w:rsid w:val="008855DE"/>
    <w:rsid w:val="0088602F"/>
    <w:rsid w:val="00891560"/>
    <w:rsid w:val="00892B32"/>
    <w:rsid w:val="00893DD6"/>
    <w:rsid w:val="0089749D"/>
    <w:rsid w:val="008A454A"/>
    <w:rsid w:val="008A7C38"/>
    <w:rsid w:val="008A7DFB"/>
    <w:rsid w:val="008B0393"/>
    <w:rsid w:val="008B2188"/>
    <w:rsid w:val="008B3C7C"/>
    <w:rsid w:val="008B408C"/>
    <w:rsid w:val="008B439C"/>
    <w:rsid w:val="008B49F6"/>
    <w:rsid w:val="008C265E"/>
    <w:rsid w:val="008C6449"/>
    <w:rsid w:val="008C7642"/>
    <w:rsid w:val="008C7D09"/>
    <w:rsid w:val="008D0E88"/>
    <w:rsid w:val="008D2761"/>
    <w:rsid w:val="008D34FE"/>
    <w:rsid w:val="008D396E"/>
    <w:rsid w:val="008D481A"/>
    <w:rsid w:val="008D6FDD"/>
    <w:rsid w:val="008E2174"/>
    <w:rsid w:val="008E3BC2"/>
    <w:rsid w:val="008E46AD"/>
    <w:rsid w:val="008E7E83"/>
    <w:rsid w:val="008F0F4C"/>
    <w:rsid w:val="008F4212"/>
    <w:rsid w:val="008F7F3C"/>
    <w:rsid w:val="00905655"/>
    <w:rsid w:val="009065AF"/>
    <w:rsid w:val="00907649"/>
    <w:rsid w:val="00910C1B"/>
    <w:rsid w:val="00913031"/>
    <w:rsid w:val="00913D9F"/>
    <w:rsid w:val="00915CE3"/>
    <w:rsid w:val="00917AC9"/>
    <w:rsid w:val="00923FD5"/>
    <w:rsid w:val="00924176"/>
    <w:rsid w:val="00924290"/>
    <w:rsid w:val="00926EE8"/>
    <w:rsid w:val="00927B5C"/>
    <w:rsid w:val="00932786"/>
    <w:rsid w:val="0094195F"/>
    <w:rsid w:val="00944128"/>
    <w:rsid w:val="009442A3"/>
    <w:rsid w:val="009455E0"/>
    <w:rsid w:val="00946D49"/>
    <w:rsid w:val="0095290E"/>
    <w:rsid w:val="00970F0E"/>
    <w:rsid w:val="0097419A"/>
    <w:rsid w:val="0097675C"/>
    <w:rsid w:val="00981A0E"/>
    <w:rsid w:val="00982743"/>
    <w:rsid w:val="00983DD9"/>
    <w:rsid w:val="00984702"/>
    <w:rsid w:val="00986A41"/>
    <w:rsid w:val="00986D20"/>
    <w:rsid w:val="009929F5"/>
    <w:rsid w:val="009944F3"/>
    <w:rsid w:val="00995823"/>
    <w:rsid w:val="009A27C1"/>
    <w:rsid w:val="009A2C6A"/>
    <w:rsid w:val="009A455E"/>
    <w:rsid w:val="009A7515"/>
    <w:rsid w:val="009B21EF"/>
    <w:rsid w:val="009B5E03"/>
    <w:rsid w:val="009B7020"/>
    <w:rsid w:val="009B710E"/>
    <w:rsid w:val="009B7485"/>
    <w:rsid w:val="009C114D"/>
    <w:rsid w:val="009C12D2"/>
    <w:rsid w:val="009C6610"/>
    <w:rsid w:val="009C73C8"/>
    <w:rsid w:val="009C7E1D"/>
    <w:rsid w:val="009D0FE8"/>
    <w:rsid w:val="009D1234"/>
    <w:rsid w:val="009D25F1"/>
    <w:rsid w:val="009D37CA"/>
    <w:rsid w:val="009D5D30"/>
    <w:rsid w:val="009D6F10"/>
    <w:rsid w:val="009E29B3"/>
    <w:rsid w:val="009E4B88"/>
    <w:rsid w:val="009E5BF6"/>
    <w:rsid w:val="009E6FDD"/>
    <w:rsid w:val="009F0BCE"/>
    <w:rsid w:val="009F0CD3"/>
    <w:rsid w:val="009F4B49"/>
    <w:rsid w:val="009F5662"/>
    <w:rsid w:val="009F6BC0"/>
    <w:rsid w:val="009F6D64"/>
    <w:rsid w:val="009F7EE7"/>
    <w:rsid w:val="00A05977"/>
    <w:rsid w:val="00A10290"/>
    <w:rsid w:val="00A10598"/>
    <w:rsid w:val="00A108F0"/>
    <w:rsid w:val="00A14308"/>
    <w:rsid w:val="00A17277"/>
    <w:rsid w:val="00A17F14"/>
    <w:rsid w:val="00A210B9"/>
    <w:rsid w:val="00A21455"/>
    <w:rsid w:val="00A21751"/>
    <w:rsid w:val="00A27F13"/>
    <w:rsid w:val="00A34371"/>
    <w:rsid w:val="00A375C2"/>
    <w:rsid w:val="00A416A7"/>
    <w:rsid w:val="00A45D31"/>
    <w:rsid w:val="00A47EE1"/>
    <w:rsid w:val="00A52F67"/>
    <w:rsid w:val="00A56104"/>
    <w:rsid w:val="00A5728C"/>
    <w:rsid w:val="00A57721"/>
    <w:rsid w:val="00A57842"/>
    <w:rsid w:val="00A57D7F"/>
    <w:rsid w:val="00A650C6"/>
    <w:rsid w:val="00A7047A"/>
    <w:rsid w:val="00A719D3"/>
    <w:rsid w:val="00A747E5"/>
    <w:rsid w:val="00A76C69"/>
    <w:rsid w:val="00A80328"/>
    <w:rsid w:val="00A832AB"/>
    <w:rsid w:val="00A83A89"/>
    <w:rsid w:val="00A91654"/>
    <w:rsid w:val="00A92F52"/>
    <w:rsid w:val="00AA27AC"/>
    <w:rsid w:val="00AA320D"/>
    <w:rsid w:val="00AA5DCC"/>
    <w:rsid w:val="00AA6D1C"/>
    <w:rsid w:val="00AB12BF"/>
    <w:rsid w:val="00AB357D"/>
    <w:rsid w:val="00AB4DB9"/>
    <w:rsid w:val="00AB7679"/>
    <w:rsid w:val="00AB77DD"/>
    <w:rsid w:val="00AB7DF5"/>
    <w:rsid w:val="00AC0062"/>
    <w:rsid w:val="00AC201A"/>
    <w:rsid w:val="00AC26EA"/>
    <w:rsid w:val="00AC76BD"/>
    <w:rsid w:val="00AD3B6B"/>
    <w:rsid w:val="00AD63B9"/>
    <w:rsid w:val="00AD7473"/>
    <w:rsid w:val="00AD774D"/>
    <w:rsid w:val="00AF236A"/>
    <w:rsid w:val="00AF52EC"/>
    <w:rsid w:val="00AF57F4"/>
    <w:rsid w:val="00AF5C5C"/>
    <w:rsid w:val="00AF60DB"/>
    <w:rsid w:val="00B01488"/>
    <w:rsid w:val="00B05560"/>
    <w:rsid w:val="00B055FE"/>
    <w:rsid w:val="00B114E3"/>
    <w:rsid w:val="00B121C3"/>
    <w:rsid w:val="00B1412D"/>
    <w:rsid w:val="00B14620"/>
    <w:rsid w:val="00B15646"/>
    <w:rsid w:val="00B207BD"/>
    <w:rsid w:val="00B209F0"/>
    <w:rsid w:val="00B21A21"/>
    <w:rsid w:val="00B2297F"/>
    <w:rsid w:val="00B24050"/>
    <w:rsid w:val="00B26F06"/>
    <w:rsid w:val="00B27630"/>
    <w:rsid w:val="00B34340"/>
    <w:rsid w:val="00B43C05"/>
    <w:rsid w:val="00B44E1E"/>
    <w:rsid w:val="00B57A28"/>
    <w:rsid w:val="00B57DD6"/>
    <w:rsid w:val="00B61250"/>
    <w:rsid w:val="00B622C9"/>
    <w:rsid w:val="00B70920"/>
    <w:rsid w:val="00B77E54"/>
    <w:rsid w:val="00B8297C"/>
    <w:rsid w:val="00B84F5F"/>
    <w:rsid w:val="00B87DB9"/>
    <w:rsid w:val="00B90930"/>
    <w:rsid w:val="00B9570E"/>
    <w:rsid w:val="00BA01BE"/>
    <w:rsid w:val="00BA2176"/>
    <w:rsid w:val="00BA3EE2"/>
    <w:rsid w:val="00BA4BFE"/>
    <w:rsid w:val="00BA4E68"/>
    <w:rsid w:val="00BA4EBF"/>
    <w:rsid w:val="00BB0A72"/>
    <w:rsid w:val="00BB1CE7"/>
    <w:rsid w:val="00BB4FB4"/>
    <w:rsid w:val="00BB785C"/>
    <w:rsid w:val="00BC17FF"/>
    <w:rsid w:val="00BC6731"/>
    <w:rsid w:val="00BD0168"/>
    <w:rsid w:val="00BD4A95"/>
    <w:rsid w:val="00BD7B84"/>
    <w:rsid w:val="00BE0680"/>
    <w:rsid w:val="00BE3C1A"/>
    <w:rsid w:val="00BE50BE"/>
    <w:rsid w:val="00BE5302"/>
    <w:rsid w:val="00BF0635"/>
    <w:rsid w:val="00BF1450"/>
    <w:rsid w:val="00BF3D58"/>
    <w:rsid w:val="00BF7002"/>
    <w:rsid w:val="00BF7E6E"/>
    <w:rsid w:val="00C01B44"/>
    <w:rsid w:val="00C01DF3"/>
    <w:rsid w:val="00C02FF2"/>
    <w:rsid w:val="00C045E9"/>
    <w:rsid w:val="00C070BD"/>
    <w:rsid w:val="00C07175"/>
    <w:rsid w:val="00C11176"/>
    <w:rsid w:val="00C11D69"/>
    <w:rsid w:val="00C15D95"/>
    <w:rsid w:val="00C16951"/>
    <w:rsid w:val="00C206B7"/>
    <w:rsid w:val="00C22DC6"/>
    <w:rsid w:val="00C23210"/>
    <w:rsid w:val="00C2321B"/>
    <w:rsid w:val="00C278A8"/>
    <w:rsid w:val="00C304BC"/>
    <w:rsid w:val="00C315B4"/>
    <w:rsid w:val="00C31DD8"/>
    <w:rsid w:val="00C3207F"/>
    <w:rsid w:val="00C33D86"/>
    <w:rsid w:val="00C34957"/>
    <w:rsid w:val="00C3688A"/>
    <w:rsid w:val="00C405FD"/>
    <w:rsid w:val="00C4535C"/>
    <w:rsid w:val="00C4568B"/>
    <w:rsid w:val="00C4625B"/>
    <w:rsid w:val="00C50B27"/>
    <w:rsid w:val="00C51AC5"/>
    <w:rsid w:val="00C51D8D"/>
    <w:rsid w:val="00C52F3A"/>
    <w:rsid w:val="00C56800"/>
    <w:rsid w:val="00C609CB"/>
    <w:rsid w:val="00C64451"/>
    <w:rsid w:val="00C70AE9"/>
    <w:rsid w:val="00C7197A"/>
    <w:rsid w:val="00C71CA0"/>
    <w:rsid w:val="00C72B2D"/>
    <w:rsid w:val="00C73FCC"/>
    <w:rsid w:val="00C75388"/>
    <w:rsid w:val="00C815B7"/>
    <w:rsid w:val="00C82059"/>
    <w:rsid w:val="00C82FFC"/>
    <w:rsid w:val="00C91EE6"/>
    <w:rsid w:val="00C93E6D"/>
    <w:rsid w:val="00C94515"/>
    <w:rsid w:val="00C94619"/>
    <w:rsid w:val="00CA1794"/>
    <w:rsid w:val="00CA56DE"/>
    <w:rsid w:val="00CA69B3"/>
    <w:rsid w:val="00CB7563"/>
    <w:rsid w:val="00CC0D67"/>
    <w:rsid w:val="00CC1ACA"/>
    <w:rsid w:val="00CC5EE5"/>
    <w:rsid w:val="00CC68D0"/>
    <w:rsid w:val="00CD357A"/>
    <w:rsid w:val="00CD49BD"/>
    <w:rsid w:val="00CD4F3F"/>
    <w:rsid w:val="00CD5619"/>
    <w:rsid w:val="00CD71B7"/>
    <w:rsid w:val="00CE301F"/>
    <w:rsid w:val="00CE5E1C"/>
    <w:rsid w:val="00CE68FD"/>
    <w:rsid w:val="00CF1581"/>
    <w:rsid w:val="00D029B3"/>
    <w:rsid w:val="00D03A1B"/>
    <w:rsid w:val="00D0432E"/>
    <w:rsid w:val="00D12E28"/>
    <w:rsid w:val="00D12F61"/>
    <w:rsid w:val="00D137BF"/>
    <w:rsid w:val="00D145BF"/>
    <w:rsid w:val="00D150FE"/>
    <w:rsid w:val="00D17568"/>
    <w:rsid w:val="00D23120"/>
    <w:rsid w:val="00D244A5"/>
    <w:rsid w:val="00D254E7"/>
    <w:rsid w:val="00D31939"/>
    <w:rsid w:val="00D36AC8"/>
    <w:rsid w:val="00D53E12"/>
    <w:rsid w:val="00D53E73"/>
    <w:rsid w:val="00D542B3"/>
    <w:rsid w:val="00D56635"/>
    <w:rsid w:val="00D56F93"/>
    <w:rsid w:val="00D60C42"/>
    <w:rsid w:val="00D612CB"/>
    <w:rsid w:val="00D64F39"/>
    <w:rsid w:val="00D65E58"/>
    <w:rsid w:val="00D71A73"/>
    <w:rsid w:val="00D72EA6"/>
    <w:rsid w:val="00D737EF"/>
    <w:rsid w:val="00D74BAE"/>
    <w:rsid w:val="00D847B3"/>
    <w:rsid w:val="00D85042"/>
    <w:rsid w:val="00D85830"/>
    <w:rsid w:val="00D93A41"/>
    <w:rsid w:val="00D9658A"/>
    <w:rsid w:val="00DA2545"/>
    <w:rsid w:val="00DA384F"/>
    <w:rsid w:val="00DA6835"/>
    <w:rsid w:val="00DB03E4"/>
    <w:rsid w:val="00DB045E"/>
    <w:rsid w:val="00DB29D0"/>
    <w:rsid w:val="00DB6941"/>
    <w:rsid w:val="00DC09E1"/>
    <w:rsid w:val="00DC21AD"/>
    <w:rsid w:val="00DC3962"/>
    <w:rsid w:val="00DD0E3C"/>
    <w:rsid w:val="00DD2902"/>
    <w:rsid w:val="00DD2FF5"/>
    <w:rsid w:val="00DD5864"/>
    <w:rsid w:val="00DD7099"/>
    <w:rsid w:val="00DD7A33"/>
    <w:rsid w:val="00DF2840"/>
    <w:rsid w:val="00DF4132"/>
    <w:rsid w:val="00DF45E8"/>
    <w:rsid w:val="00DF5AF8"/>
    <w:rsid w:val="00E00080"/>
    <w:rsid w:val="00E00E4E"/>
    <w:rsid w:val="00E010D7"/>
    <w:rsid w:val="00E01FF5"/>
    <w:rsid w:val="00E02C86"/>
    <w:rsid w:val="00E054D6"/>
    <w:rsid w:val="00E05765"/>
    <w:rsid w:val="00E1385C"/>
    <w:rsid w:val="00E178FB"/>
    <w:rsid w:val="00E322A5"/>
    <w:rsid w:val="00E352C7"/>
    <w:rsid w:val="00E3534F"/>
    <w:rsid w:val="00E37CD1"/>
    <w:rsid w:val="00E41DBD"/>
    <w:rsid w:val="00E43D9C"/>
    <w:rsid w:val="00E4517B"/>
    <w:rsid w:val="00E51C1F"/>
    <w:rsid w:val="00E5250C"/>
    <w:rsid w:val="00E5324B"/>
    <w:rsid w:val="00E53364"/>
    <w:rsid w:val="00E60C48"/>
    <w:rsid w:val="00E62034"/>
    <w:rsid w:val="00E636B3"/>
    <w:rsid w:val="00E63E19"/>
    <w:rsid w:val="00E6598A"/>
    <w:rsid w:val="00E67F81"/>
    <w:rsid w:val="00E70162"/>
    <w:rsid w:val="00E701FA"/>
    <w:rsid w:val="00E71401"/>
    <w:rsid w:val="00E72C30"/>
    <w:rsid w:val="00E73389"/>
    <w:rsid w:val="00E75773"/>
    <w:rsid w:val="00E81F2F"/>
    <w:rsid w:val="00E84C83"/>
    <w:rsid w:val="00E91A3A"/>
    <w:rsid w:val="00E9301C"/>
    <w:rsid w:val="00E94E86"/>
    <w:rsid w:val="00E95444"/>
    <w:rsid w:val="00EA0EE5"/>
    <w:rsid w:val="00EA1211"/>
    <w:rsid w:val="00EA1ACE"/>
    <w:rsid w:val="00EA5848"/>
    <w:rsid w:val="00EA614A"/>
    <w:rsid w:val="00EB0615"/>
    <w:rsid w:val="00EC09ED"/>
    <w:rsid w:val="00EC2327"/>
    <w:rsid w:val="00EC43EF"/>
    <w:rsid w:val="00EC5762"/>
    <w:rsid w:val="00EC6B89"/>
    <w:rsid w:val="00ED1805"/>
    <w:rsid w:val="00ED277E"/>
    <w:rsid w:val="00ED35AE"/>
    <w:rsid w:val="00ED41B4"/>
    <w:rsid w:val="00ED715F"/>
    <w:rsid w:val="00EE1F8C"/>
    <w:rsid w:val="00EE65B4"/>
    <w:rsid w:val="00EE7633"/>
    <w:rsid w:val="00EF164D"/>
    <w:rsid w:val="00F051EA"/>
    <w:rsid w:val="00F1501D"/>
    <w:rsid w:val="00F22418"/>
    <w:rsid w:val="00F23A24"/>
    <w:rsid w:val="00F24252"/>
    <w:rsid w:val="00F25E8E"/>
    <w:rsid w:val="00F3354D"/>
    <w:rsid w:val="00F37686"/>
    <w:rsid w:val="00F40843"/>
    <w:rsid w:val="00F519F9"/>
    <w:rsid w:val="00F528C8"/>
    <w:rsid w:val="00F54055"/>
    <w:rsid w:val="00F62421"/>
    <w:rsid w:val="00F63C64"/>
    <w:rsid w:val="00F64513"/>
    <w:rsid w:val="00F64ECD"/>
    <w:rsid w:val="00F65249"/>
    <w:rsid w:val="00F6558D"/>
    <w:rsid w:val="00F67727"/>
    <w:rsid w:val="00F7119D"/>
    <w:rsid w:val="00F80278"/>
    <w:rsid w:val="00F80EED"/>
    <w:rsid w:val="00F82A12"/>
    <w:rsid w:val="00F83C40"/>
    <w:rsid w:val="00F85C67"/>
    <w:rsid w:val="00F90353"/>
    <w:rsid w:val="00F90C9E"/>
    <w:rsid w:val="00F91E4D"/>
    <w:rsid w:val="00F91FF5"/>
    <w:rsid w:val="00F93618"/>
    <w:rsid w:val="00F946E2"/>
    <w:rsid w:val="00F9491B"/>
    <w:rsid w:val="00F95C12"/>
    <w:rsid w:val="00FA06BB"/>
    <w:rsid w:val="00FA2346"/>
    <w:rsid w:val="00FA301A"/>
    <w:rsid w:val="00FA6CB7"/>
    <w:rsid w:val="00FB4A2D"/>
    <w:rsid w:val="00FC16F8"/>
    <w:rsid w:val="00FC47FB"/>
    <w:rsid w:val="00FC5A06"/>
    <w:rsid w:val="00FC5D60"/>
    <w:rsid w:val="00FD10DD"/>
    <w:rsid w:val="00FD10E4"/>
    <w:rsid w:val="00FD5573"/>
    <w:rsid w:val="00FD5A14"/>
    <w:rsid w:val="00FD7B89"/>
    <w:rsid w:val="00FD7ECB"/>
    <w:rsid w:val="00FE28C6"/>
    <w:rsid w:val="00FE5668"/>
    <w:rsid w:val="00FF0763"/>
    <w:rsid w:val="00FF1746"/>
    <w:rsid w:val="00FF3112"/>
    <w:rsid w:val="00FF5C65"/>
    <w:rsid w:val="00FF65B2"/>
    <w:rsid w:val="00FF660A"/>
  </w:rsids>
  <m:mathPr>
    <m:mathFont m:val="Cambria Math"/>
    <m:brkBin m:val="before"/>
    <m:brkBinSub m:val="--"/>
    <m:smallFrac m:val="0"/>
    <m:dispDef/>
    <m:lMargin m:val="0"/>
    <m:rMargin m:val="0"/>
    <m:defJc m:val="centerGroup"/>
    <m:wrapIndent m:val="1440"/>
    <m:intLim m:val="subSup"/>
    <m:naryLim m:val="undOvr"/>
  </m:mathPr>
  <w:themeFontLang w:val="mn-M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1434"/>
  <w15:chartTrackingRefBased/>
  <w15:docId w15:val="{F25B9894-A9DB-46A6-9F1A-5BF66297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E68"/>
    <w:pPr>
      <w:ind w:left="720"/>
      <w:contextualSpacing/>
    </w:pPr>
  </w:style>
  <w:style w:type="paragraph" w:styleId="NormalWeb">
    <w:name w:val="Normal (Web)"/>
    <w:basedOn w:val="Normal"/>
    <w:link w:val="NormalWebChar"/>
    <w:uiPriority w:val="99"/>
    <w:unhideWhenUsed/>
    <w:qFormat/>
    <w:rsid w:val="007440B1"/>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NormalWebChar">
    <w:name w:val="Normal (Web) Char"/>
    <w:link w:val="NormalWeb"/>
    <w:uiPriority w:val="99"/>
    <w:locked/>
    <w:rsid w:val="009D0FE8"/>
    <w:rPr>
      <w:rFonts w:ascii="Times New Roman" w:eastAsia="Times New Roman" w:hAnsi="Times New Roman" w:cs="Times New Roman"/>
      <w:sz w:val="24"/>
      <w:szCs w:val="24"/>
      <w:lang w:val="en-US" w:eastAsia="mn-MN"/>
    </w:rPr>
  </w:style>
  <w:style w:type="paragraph" w:styleId="Revision">
    <w:name w:val="Revision"/>
    <w:hidden/>
    <w:uiPriority w:val="99"/>
    <w:semiHidden/>
    <w:rsid w:val="000448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084">
      <w:bodyDiv w:val="1"/>
      <w:marLeft w:val="0"/>
      <w:marRight w:val="0"/>
      <w:marTop w:val="0"/>
      <w:marBottom w:val="0"/>
      <w:divBdr>
        <w:top w:val="none" w:sz="0" w:space="0" w:color="auto"/>
        <w:left w:val="none" w:sz="0" w:space="0" w:color="auto"/>
        <w:bottom w:val="none" w:sz="0" w:space="0" w:color="auto"/>
        <w:right w:val="none" w:sz="0" w:space="0" w:color="auto"/>
      </w:divBdr>
    </w:div>
    <w:div w:id="22487729">
      <w:bodyDiv w:val="1"/>
      <w:marLeft w:val="0"/>
      <w:marRight w:val="0"/>
      <w:marTop w:val="0"/>
      <w:marBottom w:val="0"/>
      <w:divBdr>
        <w:top w:val="none" w:sz="0" w:space="0" w:color="auto"/>
        <w:left w:val="none" w:sz="0" w:space="0" w:color="auto"/>
        <w:bottom w:val="none" w:sz="0" w:space="0" w:color="auto"/>
        <w:right w:val="none" w:sz="0" w:space="0" w:color="auto"/>
      </w:divBdr>
    </w:div>
    <w:div w:id="68160606">
      <w:bodyDiv w:val="1"/>
      <w:marLeft w:val="0"/>
      <w:marRight w:val="0"/>
      <w:marTop w:val="0"/>
      <w:marBottom w:val="0"/>
      <w:divBdr>
        <w:top w:val="none" w:sz="0" w:space="0" w:color="auto"/>
        <w:left w:val="none" w:sz="0" w:space="0" w:color="auto"/>
        <w:bottom w:val="none" w:sz="0" w:space="0" w:color="auto"/>
        <w:right w:val="none" w:sz="0" w:space="0" w:color="auto"/>
      </w:divBdr>
    </w:div>
    <w:div w:id="71705194">
      <w:bodyDiv w:val="1"/>
      <w:marLeft w:val="0"/>
      <w:marRight w:val="0"/>
      <w:marTop w:val="0"/>
      <w:marBottom w:val="0"/>
      <w:divBdr>
        <w:top w:val="none" w:sz="0" w:space="0" w:color="auto"/>
        <w:left w:val="none" w:sz="0" w:space="0" w:color="auto"/>
        <w:bottom w:val="none" w:sz="0" w:space="0" w:color="auto"/>
        <w:right w:val="none" w:sz="0" w:space="0" w:color="auto"/>
      </w:divBdr>
    </w:div>
    <w:div w:id="75641085">
      <w:bodyDiv w:val="1"/>
      <w:marLeft w:val="0"/>
      <w:marRight w:val="0"/>
      <w:marTop w:val="0"/>
      <w:marBottom w:val="0"/>
      <w:divBdr>
        <w:top w:val="none" w:sz="0" w:space="0" w:color="auto"/>
        <w:left w:val="none" w:sz="0" w:space="0" w:color="auto"/>
        <w:bottom w:val="none" w:sz="0" w:space="0" w:color="auto"/>
        <w:right w:val="none" w:sz="0" w:space="0" w:color="auto"/>
      </w:divBdr>
    </w:div>
    <w:div w:id="118183791">
      <w:bodyDiv w:val="1"/>
      <w:marLeft w:val="0"/>
      <w:marRight w:val="0"/>
      <w:marTop w:val="0"/>
      <w:marBottom w:val="0"/>
      <w:divBdr>
        <w:top w:val="none" w:sz="0" w:space="0" w:color="auto"/>
        <w:left w:val="none" w:sz="0" w:space="0" w:color="auto"/>
        <w:bottom w:val="none" w:sz="0" w:space="0" w:color="auto"/>
        <w:right w:val="none" w:sz="0" w:space="0" w:color="auto"/>
      </w:divBdr>
    </w:div>
    <w:div w:id="149446845">
      <w:bodyDiv w:val="1"/>
      <w:marLeft w:val="0"/>
      <w:marRight w:val="0"/>
      <w:marTop w:val="0"/>
      <w:marBottom w:val="0"/>
      <w:divBdr>
        <w:top w:val="none" w:sz="0" w:space="0" w:color="auto"/>
        <w:left w:val="none" w:sz="0" w:space="0" w:color="auto"/>
        <w:bottom w:val="none" w:sz="0" w:space="0" w:color="auto"/>
        <w:right w:val="none" w:sz="0" w:space="0" w:color="auto"/>
      </w:divBdr>
    </w:div>
    <w:div w:id="223955751">
      <w:bodyDiv w:val="1"/>
      <w:marLeft w:val="0"/>
      <w:marRight w:val="0"/>
      <w:marTop w:val="0"/>
      <w:marBottom w:val="0"/>
      <w:divBdr>
        <w:top w:val="none" w:sz="0" w:space="0" w:color="auto"/>
        <w:left w:val="none" w:sz="0" w:space="0" w:color="auto"/>
        <w:bottom w:val="none" w:sz="0" w:space="0" w:color="auto"/>
        <w:right w:val="none" w:sz="0" w:space="0" w:color="auto"/>
      </w:divBdr>
      <w:divsChild>
        <w:div w:id="1348557997">
          <w:marLeft w:val="0"/>
          <w:marRight w:val="0"/>
          <w:marTop w:val="150"/>
          <w:marBottom w:val="0"/>
          <w:divBdr>
            <w:top w:val="none" w:sz="0" w:space="0" w:color="auto"/>
            <w:left w:val="none" w:sz="0" w:space="0" w:color="auto"/>
            <w:bottom w:val="none" w:sz="0" w:space="0" w:color="auto"/>
            <w:right w:val="none" w:sz="0" w:space="0" w:color="auto"/>
          </w:divBdr>
        </w:div>
        <w:div w:id="1772317680">
          <w:marLeft w:val="0"/>
          <w:marRight w:val="0"/>
          <w:marTop w:val="150"/>
          <w:marBottom w:val="0"/>
          <w:divBdr>
            <w:top w:val="none" w:sz="0" w:space="0" w:color="auto"/>
            <w:left w:val="none" w:sz="0" w:space="0" w:color="auto"/>
            <w:bottom w:val="none" w:sz="0" w:space="0" w:color="auto"/>
            <w:right w:val="none" w:sz="0" w:space="0" w:color="auto"/>
          </w:divBdr>
        </w:div>
      </w:divsChild>
    </w:div>
    <w:div w:id="236287049">
      <w:bodyDiv w:val="1"/>
      <w:marLeft w:val="0"/>
      <w:marRight w:val="0"/>
      <w:marTop w:val="0"/>
      <w:marBottom w:val="0"/>
      <w:divBdr>
        <w:top w:val="none" w:sz="0" w:space="0" w:color="auto"/>
        <w:left w:val="none" w:sz="0" w:space="0" w:color="auto"/>
        <w:bottom w:val="none" w:sz="0" w:space="0" w:color="auto"/>
        <w:right w:val="none" w:sz="0" w:space="0" w:color="auto"/>
      </w:divBdr>
    </w:div>
    <w:div w:id="249698838">
      <w:bodyDiv w:val="1"/>
      <w:marLeft w:val="0"/>
      <w:marRight w:val="0"/>
      <w:marTop w:val="0"/>
      <w:marBottom w:val="0"/>
      <w:divBdr>
        <w:top w:val="none" w:sz="0" w:space="0" w:color="auto"/>
        <w:left w:val="none" w:sz="0" w:space="0" w:color="auto"/>
        <w:bottom w:val="none" w:sz="0" w:space="0" w:color="auto"/>
        <w:right w:val="none" w:sz="0" w:space="0" w:color="auto"/>
      </w:divBdr>
    </w:div>
    <w:div w:id="291139308">
      <w:bodyDiv w:val="1"/>
      <w:marLeft w:val="0"/>
      <w:marRight w:val="0"/>
      <w:marTop w:val="0"/>
      <w:marBottom w:val="0"/>
      <w:divBdr>
        <w:top w:val="none" w:sz="0" w:space="0" w:color="auto"/>
        <w:left w:val="none" w:sz="0" w:space="0" w:color="auto"/>
        <w:bottom w:val="none" w:sz="0" w:space="0" w:color="auto"/>
        <w:right w:val="none" w:sz="0" w:space="0" w:color="auto"/>
      </w:divBdr>
    </w:div>
    <w:div w:id="298000250">
      <w:bodyDiv w:val="1"/>
      <w:marLeft w:val="0"/>
      <w:marRight w:val="0"/>
      <w:marTop w:val="0"/>
      <w:marBottom w:val="0"/>
      <w:divBdr>
        <w:top w:val="none" w:sz="0" w:space="0" w:color="auto"/>
        <w:left w:val="none" w:sz="0" w:space="0" w:color="auto"/>
        <w:bottom w:val="none" w:sz="0" w:space="0" w:color="auto"/>
        <w:right w:val="none" w:sz="0" w:space="0" w:color="auto"/>
      </w:divBdr>
    </w:div>
    <w:div w:id="606473155">
      <w:bodyDiv w:val="1"/>
      <w:marLeft w:val="0"/>
      <w:marRight w:val="0"/>
      <w:marTop w:val="0"/>
      <w:marBottom w:val="0"/>
      <w:divBdr>
        <w:top w:val="none" w:sz="0" w:space="0" w:color="auto"/>
        <w:left w:val="none" w:sz="0" w:space="0" w:color="auto"/>
        <w:bottom w:val="none" w:sz="0" w:space="0" w:color="auto"/>
        <w:right w:val="none" w:sz="0" w:space="0" w:color="auto"/>
      </w:divBdr>
      <w:divsChild>
        <w:div w:id="1622834979">
          <w:marLeft w:val="0"/>
          <w:marRight w:val="0"/>
          <w:marTop w:val="0"/>
          <w:marBottom w:val="75"/>
          <w:divBdr>
            <w:top w:val="none" w:sz="0" w:space="0" w:color="auto"/>
            <w:left w:val="none" w:sz="0" w:space="0" w:color="auto"/>
            <w:bottom w:val="none" w:sz="0" w:space="0" w:color="auto"/>
            <w:right w:val="none" w:sz="0" w:space="0" w:color="auto"/>
          </w:divBdr>
        </w:div>
        <w:div w:id="424691941">
          <w:marLeft w:val="0"/>
          <w:marRight w:val="0"/>
          <w:marTop w:val="0"/>
          <w:marBottom w:val="75"/>
          <w:divBdr>
            <w:top w:val="none" w:sz="0" w:space="0" w:color="auto"/>
            <w:left w:val="none" w:sz="0" w:space="0" w:color="auto"/>
            <w:bottom w:val="none" w:sz="0" w:space="0" w:color="auto"/>
            <w:right w:val="none" w:sz="0" w:space="0" w:color="auto"/>
          </w:divBdr>
        </w:div>
      </w:divsChild>
    </w:div>
    <w:div w:id="614025807">
      <w:bodyDiv w:val="1"/>
      <w:marLeft w:val="0"/>
      <w:marRight w:val="0"/>
      <w:marTop w:val="0"/>
      <w:marBottom w:val="0"/>
      <w:divBdr>
        <w:top w:val="none" w:sz="0" w:space="0" w:color="auto"/>
        <w:left w:val="none" w:sz="0" w:space="0" w:color="auto"/>
        <w:bottom w:val="none" w:sz="0" w:space="0" w:color="auto"/>
        <w:right w:val="none" w:sz="0" w:space="0" w:color="auto"/>
      </w:divBdr>
    </w:div>
    <w:div w:id="677007913">
      <w:bodyDiv w:val="1"/>
      <w:marLeft w:val="0"/>
      <w:marRight w:val="0"/>
      <w:marTop w:val="0"/>
      <w:marBottom w:val="0"/>
      <w:divBdr>
        <w:top w:val="none" w:sz="0" w:space="0" w:color="auto"/>
        <w:left w:val="none" w:sz="0" w:space="0" w:color="auto"/>
        <w:bottom w:val="none" w:sz="0" w:space="0" w:color="auto"/>
        <w:right w:val="none" w:sz="0" w:space="0" w:color="auto"/>
      </w:divBdr>
    </w:div>
    <w:div w:id="681784201">
      <w:bodyDiv w:val="1"/>
      <w:marLeft w:val="0"/>
      <w:marRight w:val="0"/>
      <w:marTop w:val="0"/>
      <w:marBottom w:val="0"/>
      <w:divBdr>
        <w:top w:val="none" w:sz="0" w:space="0" w:color="auto"/>
        <w:left w:val="none" w:sz="0" w:space="0" w:color="auto"/>
        <w:bottom w:val="none" w:sz="0" w:space="0" w:color="auto"/>
        <w:right w:val="none" w:sz="0" w:space="0" w:color="auto"/>
      </w:divBdr>
    </w:div>
    <w:div w:id="684136320">
      <w:bodyDiv w:val="1"/>
      <w:marLeft w:val="0"/>
      <w:marRight w:val="0"/>
      <w:marTop w:val="0"/>
      <w:marBottom w:val="0"/>
      <w:divBdr>
        <w:top w:val="none" w:sz="0" w:space="0" w:color="auto"/>
        <w:left w:val="none" w:sz="0" w:space="0" w:color="auto"/>
        <w:bottom w:val="none" w:sz="0" w:space="0" w:color="auto"/>
        <w:right w:val="none" w:sz="0" w:space="0" w:color="auto"/>
      </w:divBdr>
      <w:divsChild>
        <w:div w:id="111562941">
          <w:marLeft w:val="0"/>
          <w:marRight w:val="0"/>
          <w:marTop w:val="150"/>
          <w:marBottom w:val="0"/>
          <w:divBdr>
            <w:top w:val="none" w:sz="0" w:space="0" w:color="auto"/>
            <w:left w:val="none" w:sz="0" w:space="0" w:color="auto"/>
            <w:bottom w:val="none" w:sz="0" w:space="0" w:color="auto"/>
            <w:right w:val="none" w:sz="0" w:space="0" w:color="auto"/>
          </w:divBdr>
        </w:div>
        <w:div w:id="342827572">
          <w:marLeft w:val="0"/>
          <w:marRight w:val="0"/>
          <w:marTop w:val="150"/>
          <w:marBottom w:val="0"/>
          <w:divBdr>
            <w:top w:val="none" w:sz="0" w:space="0" w:color="auto"/>
            <w:left w:val="none" w:sz="0" w:space="0" w:color="auto"/>
            <w:bottom w:val="none" w:sz="0" w:space="0" w:color="auto"/>
            <w:right w:val="none" w:sz="0" w:space="0" w:color="auto"/>
          </w:divBdr>
        </w:div>
      </w:divsChild>
    </w:div>
    <w:div w:id="728504932">
      <w:bodyDiv w:val="1"/>
      <w:marLeft w:val="0"/>
      <w:marRight w:val="0"/>
      <w:marTop w:val="0"/>
      <w:marBottom w:val="0"/>
      <w:divBdr>
        <w:top w:val="none" w:sz="0" w:space="0" w:color="auto"/>
        <w:left w:val="none" w:sz="0" w:space="0" w:color="auto"/>
        <w:bottom w:val="none" w:sz="0" w:space="0" w:color="auto"/>
        <w:right w:val="none" w:sz="0" w:space="0" w:color="auto"/>
      </w:divBdr>
    </w:div>
    <w:div w:id="760184139">
      <w:bodyDiv w:val="1"/>
      <w:marLeft w:val="0"/>
      <w:marRight w:val="0"/>
      <w:marTop w:val="0"/>
      <w:marBottom w:val="0"/>
      <w:divBdr>
        <w:top w:val="none" w:sz="0" w:space="0" w:color="auto"/>
        <w:left w:val="none" w:sz="0" w:space="0" w:color="auto"/>
        <w:bottom w:val="none" w:sz="0" w:space="0" w:color="auto"/>
        <w:right w:val="none" w:sz="0" w:space="0" w:color="auto"/>
      </w:divBdr>
    </w:div>
    <w:div w:id="772700861">
      <w:bodyDiv w:val="1"/>
      <w:marLeft w:val="0"/>
      <w:marRight w:val="0"/>
      <w:marTop w:val="0"/>
      <w:marBottom w:val="0"/>
      <w:divBdr>
        <w:top w:val="none" w:sz="0" w:space="0" w:color="auto"/>
        <w:left w:val="none" w:sz="0" w:space="0" w:color="auto"/>
        <w:bottom w:val="none" w:sz="0" w:space="0" w:color="auto"/>
        <w:right w:val="none" w:sz="0" w:space="0" w:color="auto"/>
      </w:divBdr>
    </w:div>
    <w:div w:id="1022782809">
      <w:bodyDiv w:val="1"/>
      <w:marLeft w:val="0"/>
      <w:marRight w:val="0"/>
      <w:marTop w:val="0"/>
      <w:marBottom w:val="0"/>
      <w:divBdr>
        <w:top w:val="none" w:sz="0" w:space="0" w:color="auto"/>
        <w:left w:val="none" w:sz="0" w:space="0" w:color="auto"/>
        <w:bottom w:val="none" w:sz="0" w:space="0" w:color="auto"/>
        <w:right w:val="none" w:sz="0" w:space="0" w:color="auto"/>
      </w:divBdr>
    </w:div>
    <w:div w:id="1215190932">
      <w:bodyDiv w:val="1"/>
      <w:marLeft w:val="0"/>
      <w:marRight w:val="0"/>
      <w:marTop w:val="0"/>
      <w:marBottom w:val="0"/>
      <w:divBdr>
        <w:top w:val="none" w:sz="0" w:space="0" w:color="auto"/>
        <w:left w:val="none" w:sz="0" w:space="0" w:color="auto"/>
        <w:bottom w:val="none" w:sz="0" w:space="0" w:color="auto"/>
        <w:right w:val="none" w:sz="0" w:space="0" w:color="auto"/>
      </w:divBdr>
    </w:div>
    <w:div w:id="1243026743">
      <w:bodyDiv w:val="1"/>
      <w:marLeft w:val="0"/>
      <w:marRight w:val="0"/>
      <w:marTop w:val="0"/>
      <w:marBottom w:val="0"/>
      <w:divBdr>
        <w:top w:val="none" w:sz="0" w:space="0" w:color="auto"/>
        <w:left w:val="none" w:sz="0" w:space="0" w:color="auto"/>
        <w:bottom w:val="none" w:sz="0" w:space="0" w:color="auto"/>
        <w:right w:val="none" w:sz="0" w:space="0" w:color="auto"/>
      </w:divBdr>
    </w:div>
    <w:div w:id="1330402545">
      <w:bodyDiv w:val="1"/>
      <w:marLeft w:val="0"/>
      <w:marRight w:val="0"/>
      <w:marTop w:val="0"/>
      <w:marBottom w:val="0"/>
      <w:divBdr>
        <w:top w:val="none" w:sz="0" w:space="0" w:color="auto"/>
        <w:left w:val="none" w:sz="0" w:space="0" w:color="auto"/>
        <w:bottom w:val="none" w:sz="0" w:space="0" w:color="auto"/>
        <w:right w:val="none" w:sz="0" w:space="0" w:color="auto"/>
      </w:divBdr>
    </w:div>
    <w:div w:id="1507211498">
      <w:bodyDiv w:val="1"/>
      <w:marLeft w:val="0"/>
      <w:marRight w:val="0"/>
      <w:marTop w:val="0"/>
      <w:marBottom w:val="0"/>
      <w:divBdr>
        <w:top w:val="none" w:sz="0" w:space="0" w:color="auto"/>
        <w:left w:val="none" w:sz="0" w:space="0" w:color="auto"/>
        <w:bottom w:val="none" w:sz="0" w:space="0" w:color="auto"/>
        <w:right w:val="none" w:sz="0" w:space="0" w:color="auto"/>
      </w:divBdr>
    </w:div>
    <w:div w:id="1533690660">
      <w:bodyDiv w:val="1"/>
      <w:marLeft w:val="0"/>
      <w:marRight w:val="0"/>
      <w:marTop w:val="0"/>
      <w:marBottom w:val="0"/>
      <w:divBdr>
        <w:top w:val="none" w:sz="0" w:space="0" w:color="auto"/>
        <w:left w:val="none" w:sz="0" w:space="0" w:color="auto"/>
        <w:bottom w:val="none" w:sz="0" w:space="0" w:color="auto"/>
        <w:right w:val="none" w:sz="0" w:space="0" w:color="auto"/>
      </w:divBdr>
    </w:div>
    <w:div w:id="1543470729">
      <w:bodyDiv w:val="1"/>
      <w:marLeft w:val="0"/>
      <w:marRight w:val="0"/>
      <w:marTop w:val="0"/>
      <w:marBottom w:val="0"/>
      <w:divBdr>
        <w:top w:val="none" w:sz="0" w:space="0" w:color="auto"/>
        <w:left w:val="none" w:sz="0" w:space="0" w:color="auto"/>
        <w:bottom w:val="none" w:sz="0" w:space="0" w:color="auto"/>
        <w:right w:val="none" w:sz="0" w:space="0" w:color="auto"/>
      </w:divBdr>
    </w:div>
    <w:div w:id="1566182414">
      <w:bodyDiv w:val="1"/>
      <w:marLeft w:val="0"/>
      <w:marRight w:val="0"/>
      <w:marTop w:val="0"/>
      <w:marBottom w:val="0"/>
      <w:divBdr>
        <w:top w:val="none" w:sz="0" w:space="0" w:color="auto"/>
        <w:left w:val="none" w:sz="0" w:space="0" w:color="auto"/>
        <w:bottom w:val="none" w:sz="0" w:space="0" w:color="auto"/>
        <w:right w:val="none" w:sz="0" w:space="0" w:color="auto"/>
      </w:divBdr>
      <w:divsChild>
        <w:div w:id="1311180298">
          <w:marLeft w:val="0"/>
          <w:marRight w:val="0"/>
          <w:marTop w:val="60"/>
          <w:marBottom w:val="0"/>
          <w:divBdr>
            <w:top w:val="none" w:sz="0" w:space="0" w:color="auto"/>
            <w:left w:val="none" w:sz="0" w:space="0" w:color="auto"/>
            <w:bottom w:val="none" w:sz="0" w:space="0" w:color="auto"/>
            <w:right w:val="none" w:sz="0" w:space="0" w:color="auto"/>
          </w:divBdr>
        </w:div>
      </w:divsChild>
    </w:div>
    <w:div w:id="1705130372">
      <w:bodyDiv w:val="1"/>
      <w:marLeft w:val="0"/>
      <w:marRight w:val="0"/>
      <w:marTop w:val="0"/>
      <w:marBottom w:val="0"/>
      <w:divBdr>
        <w:top w:val="none" w:sz="0" w:space="0" w:color="auto"/>
        <w:left w:val="none" w:sz="0" w:space="0" w:color="auto"/>
        <w:bottom w:val="none" w:sz="0" w:space="0" w:color="auto"/>
        <w:right w:val="none" w:sz="0" w:space="0" w:color="auto"/>
      </w:divBdr>
    </w:div>
    <w:div w:id="1749644296">
      <w:bodyDiv w:val="1"/>
      <w:marLeft w:val="0"/>
      <w:marRight w:val="0"/>
      <w:marTop w:val="0"/>
      <w:marBottom w:val="0"/>
      <w:divBdr>
        <w:top w:val="none" w:sz="0" w:space="0" w:color="auto"/>
        <w:left w:val="none" w:sz="0" w:space="0" w:color="auto"/>
        <w:bottom w:val="none" w:sz="0" w:space="0" w:color="auto"/>
        <w:right w:val="none" w:sz="0" w:space="0" w:color="auto"/>
      </w:divBdr>
    </w:div>
    <w:div w:id="1786121907">
      <w:bodyDiv w:val="1"/>
      <w:marLeft w:val="0"/>
      <w:marRight w:val="0"/>
      <w:marTop w:val="0"/>
      <w:marBottom w:val="0"/>
      <w:divBdr>
        <w:top w:val="none" w:sz="0" w:space="0" w:color="auto"/>
        <w:left w:val="none" w:sz="0" w:space="0" w:color="auto"/>
        <w:bottom w:val="none" w:sz="0" w:space="0" w:color="auto"/>
        <w:right w:val="none" w:sz="0" w:space="0" w:color="auto"/>
      </w:divBdr>
    </w:div>
    <w:div w:id="1787652419">
      <w:bodyDiv w:val="1"/>
      <w:marLeft w:val="0"/>
      <w:marRight w:val="0"/>
      <w:marTop w:val="0"/>
      <w:marBottom w:val="0"/>
      <w:divBdr>
        <w:top w:val="none" w:sz="0" w:space="0" w:color="auto"/>
        <w:left w:val="none" w:sz="0" w:space="0" w:color="auto"/>
        <w:bottom w:val="none" w:sz="0" w:space="0" w:color="auto"/>
        <w:right w:val="none" w:sz="0" w:space="0" w:color="auto"/>
      </w:divBdr>
    </w:div>
    <w:div w:id="1810587497">
      <w:bodyDiv w:val="1"/>
      <w:marLeft w:val="0"/>
      <w:marRight w:val="0"/>
      <w:marTop w:val="0"/>
      <w:marBottom w:val="0"/>
      <w:divBdr>
        <w:top w:val="none" w:sz="0" w:space="0" w:color="auto"/>
        <w:left w:val="none" w:sz="0" w:space="0" w:color="auto"/>
        <w:bottom w:val="none" w:sz="0" w:space="0" w:color="auto"/>
        <w:right w:val="none" w:sz="0" w:space="0" w:color="auto"/>
      </w:divBdr>
    </w:div>
    <w:div w:id="1965191906">
      <w:bodyDiv w:val="1"/>
      <w:marLeft w:val="0"/>
      <w:marRight w:val="0"/>
      <w:marTop w:val="0"/>
      <w:marBottom w:val="0"/>
      <w:divBdr>
        <w:top w:val="none" w:sz="0" w:space="0" w:color="auto"/>
        <w:left w:val="none" w:sz="0" w:space="0" w:color="auto"/>
        <w:bottom w:val="none" w:sz="0" w:space="0" w:color="auto"/>
        <w:right w:val="none" w:sz="0" w:space="0" w:color="auto"/>
      </w:divBdr>
    </w:div>
    <w:div w:id="1996572057">
      <w:bodyDiv w:val="1"/>
      <w:marLeft w:val="0"/>
      <w:marRight w:val="0"/>
      <w:marTop w:val="0"/>
      <w:marBottom w:val="0"/>
      <w:divBdr>
        <w:top w:val="none" w:sz="0" w:space="0" w:color="auto"/>
        <w:left w:val="none" w:sz="0" w:space="0" w:color="auto"/>
        <w:bottom w:val="none" w:sz="0" w:space="0" w:color="auto"/>
        <w:right w:val="none" w:sz="0" w:space="0" w:color="auto"/>
      </w:divBdr>
    </w:div>
    <w:div w:id="2005740299">
      <w:bodyDiv w:val="1"/>
      <w:marLeft w:val="0"/>
      <w:marRight w:val="0"/>
      <w:marTop w:val="0"/>
      <w:marBottom w:val="0"/>
      <w:divBdr>
        <w:top w:val="none" w:sz="0" w:space="0" w:color="auto"/>
        <w:left w:val="none" w:sz="0" w:space="0" w:color="auto"/>
        <w:bottom w:val="none" w:sz="0" w:space="0" w:color="auto"/>
        <w:right w:val="none" w:sz="0" w:space="0" w:color="auto"/>
      </w:divBdr>
      <w:divsChild>
        <w:div w:id="1247156212">
          <w:marLeft w:val="0"/>
          <w:marRight w:val="0"/>
          <w:marTop w:val="0"/>
          <w:marBottom w:val="75"/>
          <w:divBdr>
            <w:top w:val="none" w:sz="0" w:space="0" w:color="auto"/>
            <w:left w:val="none" w:sz="0" w:space="0" w:color="auto"/>
            <w:bottom w:val="none" w:sz="0" w:space="0" w:color="auto"/>
            <w:right w:val="none" w:sz="0" w:space="0" w:color="auto"/>
          </w:divBdr>
        </w:div>
        <w:div w:id="2099596363">
          <w:marLeft w:val="0"/>
          <w:marRight w:val="0"/>
          <w:marTop w:val="0"/>
          <w:marBottom w:val="75"/>
          <w:divBdr>
            <w:top w:val="none" w:sz="0" w:space="0" w:color="auto"/>
            <w:left w:val="none" w:sz="0" w:space="0" w:color="auto"/>
            <w:bottom w:val="none" w:sz="0" w:space="0" w:color="auto"/>
            <w:right w:val="none" w:sz="0" w:space="0" w:color="auto"/>
          </w:divBdr>
        </w:div>
      </w:divsChild>
    </w:div>
    <w:div w:id="21359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7B329-48F8-46A1-B57F-375C4C25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12</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Bayasgalan Sainnyambuu</cp:lastModifiedBy>
  <cp:revision>620</cp:revision>
  <cp:lastPrinted>2025-05-20T06:24:00Z</cp:lastPrinted>
  <dcterms:created xsi:type="dcterms:W3CDTF">2025-05-14T01:02:00Z</dcterms:created>
  <dcterms:modified xsi:type="dcterms:W3CDTF">2025-07-08T06:51:00Z</dcterms:modified>
</cp:coreProperties>
</file>