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20EBC" w14:textId="694FF163" w:rsidR="00200661" w:rsidRPr="009B6229" w:rsidRDefault="007930F9" w:rsidP="00921F79">
      <w:pPr>
        <w:spacing w:before="240"/>
        <w:rPr>
          <w:rFonts w:cs="Arial"/>
          <w:w w:val="105"/>
          <w:sz w:val="24"/>
          <w:szCs w:val="24"/>
        </w:rPr>
      </w:pPr>
      <w:bookmarkStart w:id="0" w:name="_Hlk160534844"/>
      <w:r w:rsidRPr="009B6229">
        <w:rPr>
          <w:rFonts w:cs="Arial"/>
          <w:noProof/>
          <w:w w:val="105"/>
          <w:sz w:val="24"/>
          <w:szCs w:val="24"/>
          <w:lang w:eastAsia="mn-MN"/>
        </w:rPr>
        <w:drawing>
          <wp:anchor distT="0" distB="0" distL="114300" distR="114300" simplePos="0" relativeHeight="251714560" behindDoc="0" locked="0" layoutInCell="1" allowOverlap="1" wp14:anchorId="4EDDC1B4" wp14:editId="1BC441B9">
            <wp:simplePos x="0" y="0"/>
            <wp:positionH relativeFrom="column">
              <wp:posOffset>2585720</wp:posOffset>
            </wp:positionH>
            <wp:positionV relativeFrom="paragraph">
              <wp:posOffset>0</wp:posOffset>
            </wp:positionV>
            <wp:extent cx="914400" cy="914400"/>
            <wp:effectExtent l="0" t="0" r="0" b="0"/>
            <wp:wrapThrough wrapText="bothSides">
              <wp:wrapPolygon edited="0">
                <wp:start x="0" y="0"/>
                <wp:lineTo x="0" y="21150"/>
                <wp:lineTo x="21150" y="21150"/>
                <wp:lineTo x="21150" y="0"/>
                <wp:lineTo x="0" y="0"/>
              </wp:wrapPolygon>
            </wp:wrapThrough>
            <wp:docPr id="17208053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05355" name="Picture 17208053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014FAF75" w14:textId="232AA3D5" w:rsidR="0022248E" w:rsidRPr="009B6229" w:rsidRDefault="0022248E" w:rsidP="00921F79">
      <w:pPr>
        <w:spacing w:before="240"/>
        <w:rPr>
          <w:rFonts w:cs="Arial"/>
          <w:sz w:val="24"/>
          <w:szCs w:val="24"/>
        </w:rPr>
      </w:pPr>
    </w:p>
    <w:p w14:paraId="6023344D" w14:textId="7B90DD78" w:rsidR="0022248E" w:rsidRPr="009B6229" w:rsidRDefault="0022248E" w:rsidP="00921F79">
      <w:pPr>
        <w:spacing w:before="240"/>
        <w:rPr>
          <w:rFonts w:cs="Arial"/>
          <w:w w:val="105"/>
          <w:sz w:val="24"/>
          <w:szCs w:val="24"/>
        </w:rPr>
      </w:pPr>
    </w:p>
    <w:p w14:paraId="0DA5DE28" w14:textId="35A241EE" w:rsidR="00A0669F" w:rsidRPr="009B6229" w:rsidRDefault="0022248E" w:rsidP="00356521">
      <w:pPr>
        <w:tabs>
          <w:tab w:val="left" w:pos="3675"/>
          <w:tab w:val="left" w:pos="5195"/>
        </w:tabs>
        <w:spacing w:before="240"/>
        <w:rPr>
          <w:rFonts w:cs="Arial"/>
          <w:w w:val="105"/>
          <w:sz w:val="24"/>
          <w:szCs w:val="24"/>
        </w:rPr>
      </w:pPr>
      <w:r w:rsidRPr="009B6229">
        <w:rPr>
          <w:rFonts w:cs="Arial"/>
          <w:w w:val="105"/>
          <w:sz w:val="24"/>
          <w:szCs w:val="24"/>
        </w:rPr>
        <w:tab/>
      </w:r>
    </w:p>
    <w:p w14:paraId="082556B8" w14:textId="186DDE7B" w:rsidR="00A0669F" w:rsidRPr="009B6229" w:rsidRDefault="00A0669F" w:rsidP="00356521">
      <w:pPr>
        <w:tabs>
          <w:tab w:val="left" w:pos="3675"/>
          <w:tab w:val="left" w:pos="5195"/>
        </w:tabs>
        <w:spacing w:before="240"/>
        <w:rPr>
          <w:rFonts w:cs="Arial"/>
          <w:w w:val="105"/>
          <w:sz w:val="24"/>
          <w:szCs w:val="24"/>
        </w:rPr>
      </w:pPr>
    </w:p>
    <w:p w14:paraId="11074552" w14:textId="6067A502" w:rsidR="00A0669F" w:rsidRPr="009B6229" w:rsidRDefault="00A0669F" w:rsidP="00356521">
      <w:pPr>
        <w:tabs>
          <w:tab w:val="left" w:pos="3675"/>
          <w:tab w:val="left" w:pos="5195"/>
        </w:tabs>
        <w:spacing w:before="240"/>
        <w:rPr>
          <w:rFonts w:cs="Arial"/>
          <w:w w:val="105"/>
          <w:sz w:val="24"/>
          <w:szCs w:val="24"/>
        </w:rPr>
      </w:pPr>
    </w:p>
    <w:tbl>
      <w:tblPr>
        <w:tblStyle w:val="TableGrid"/>
        <w:tblpPr w:leftFromText="180" w:rightFromText="180" w:vertAnchor="text" w:horzAnchor="margin" w:tblpY="6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270"/>
        <w:gridCol w:w="7162"/>
      </w:tblGrid>
      <w:tr w:rsidR="00FC63D3" w:rsidRPr="009B6229" w14:paraId="2FD3F332" w14:textId="77777777" w:rsidTr="00866D9D">
        <w:tc>
          <w:tcPr>
            <w:tcW w:w="9171" w:type="dxa"/>
            <w:gridSpan w:val="3"/>
          </w:tcPr>
          <w:p w14:paraId="024BC512" w14:textId="53A9E3CB" w:rsidR="00FC63D3" w:rsidRPr="009B6229" w:rsidRDefault="007930F9" w:rsidP="00FC63D3">
            <w:pPr>
              <w:spacing w:before="120" w:after="120"/>
              <w:jc w:val="left"/>
              <w:rPr>
                <w:rFonts w:cs="Arial"/>
                <w:b/>
                <w:color w:val="0F1943"/>
                <w:sz w:val="42"/>
                <w:szCs w:val="42"/>
              </w:rPr>
            </w:pPr>
            <w:r w:rsidRPr="009B6229">
              <w:rPr>
                <w:rFonts w:cs="Arial"/>
                <w:b/>
                <w:color w:val="0F1943"/>
                <w:sz w:val="40"/>
                <w:szCs w:val="40"/>
              </w:rPr>
              <w:t>Гэрээний дугаар 05/25/02</w:t>
            </w:r>
            <w:r w:rsidR="00FC63D3" w:rsidRPr="009B6229">
              <w:rPr>
                <w:rFonts w:cs="Arial"/>
                <w:b/>
                <w:color w:val="0F1943"/>
                <w:sz w:val="40"/>
                <w:szCs w:val="40"/>
              </w:rPr>
              <w:t xml:space="preserve">: </w:t>
            </w:r>
            <w:r w:rsidRPr="009B6229">
              <w:rPr>
                <w:rFonts w:cs="Arial"/>
                <w:b/>
                <w:color w:val="0F1943"/>
                <w:sz w:val="40"/>
                <w:szCs w:val="40"/>
              </w:rPr>
              <w:t>Анхдагч хуулийн төслийн</w:t>
            </w:r>
            <w:r w:rsidR="00B47149" w:rsidRPr="009B6229">
              <w:rPr>
                <w:rFonts w:cs="Arial"/>
                <w:b/>
                <w:color w:val="0F1943"/>
                <w:sz w:val="40"/>
                <w:szCs w:val="40"/>
              </w:rPr>
              <w:t xml:space="preserve"> хэрэгцээ, шаардлагын урьдчилсан </w:t>
            </w:r>
            <w:r w:rsidRPr="009B6229">
              <w:rPr>
                <w:rFonts w:cs="Arial"/>
                <w:b/>
                <w:color w:val="0F1943"/>
                <w:sz w:val="40"/>
                <w:szCs w:val="40"/>
              </w:rPr>
              <w:t xml:space="preserve"> тандан судалгааны </w:t>
            </w:r>
            <w:r w:rsidR="00FC63D3" w:rsidRPr="009B6229">
              <w:rPr>
                <w:rFonts w:cs="Arial"/>
                <w:b/>
                <w:color w:val="0F1943"/>
                <w:sz w:val="40"/>
                <w:szCs w:val="40"/>
              </w:rPr>
              <w:t>тайлан</w:t>
            </w:r>
          </w:p>
        </w:tc>
      </w:tr>
      <w:tr w:rsidR="00FC63D3" w:rsidRPr="009B6229" w14:paraId="23AC8973" w14:textId="77777777" w:rsidTr="00866D9D">
        <w:trPr>
          <w:trHeight w:val="791"/>
        </w:trPr>
        <w:tc>
          <w:tcPr>
            <w:tcW w:w="1739" w:type="dxa"/>
          </w:tcPr>
          <w:p w14:paraId="71258CB8" w14:textId="77777777" w:rsidR="00FC63D3" w:rsidRPr="009B6229" w:rsidRDefault="00FC63D3" w:rsidP="00FC63D3">
            <w:pPr>
              <w:spacing w:before="120" w:after="120"/>
              <w:jc w:val="left"/>
              <w:rPr>
                <w:rFonts w:cs="Arial"/>
                <w:sz w:val="24"/>
                <w:szCs w:val="24"/>
              </w:rPr>
            </w:pPr>
          </w:p>
        </w:tc>
        <w:tc>
          <w:tcPr>
            <w:tcW w:w="270" w:type="dxa"/>
          </w:tcPr>
          <w:p w14:paraId="48947198" w14:textId="77777777" w:rsidR="00FC63D3" w:rsidRPr="009B6229" w:rsidRDefault="00FC63D3" w:rsidP="00FC63D3">
            <w:pPr>
              <w:spacing w:before="120" w:after="120"/>
              <w:jc w:val="center"/>
              <w:rPr>
                <w:rFonts w:cs="Arial"/>
                <w:sz w:val="24"/>
                <w:szCs w:val="24"/>
              </w:rPr>
            </w:pPr>
          </w:p>
        </w:tc>
        <w:tc>
          <w:tcPr>
            <w:tcW w:w="7162" w:type="dxa"/>
          </w:tcPr>
          <w:p w14:paraId="01D6ACB7" w14:textId="3BFA039B" w:rsidR="00FC63D3" w:rsidRPr="009B6229" w:rsidRDefault="00511C21" w:rsidP="00FC63D3">
            <w:pPr>
              <w:spacing w:before="120" w:after="120"/>
              <w:rPr>
                <w:rFonts w:cs="Arial"/>
                <w:sz w:val="24"/>
                <w:szCs w:val="24"/>
              </w:rPr>
            </w:pPr>
            <w:r w:rsidRPr="009B6229">
              <w:rPr>
                <w:rFonts w:cs="Arial"/>
                <w:sz w:val="24"/>
                <w:szCs w:val="24"/>
              </w:rPr>
              <w:t xml:space="preserve">Чухал </w:t>
            </w:r>
            <w:r w:rsidR="006E7238" w:rsidRPr="009B6229">
              <w:rPr>
                <w:rFonts w:cs="Arial"/>
                <w:sz w:val="24"/>
                <w:szCs w:val="24"/>
              </w:rPr>
              <w:t>ашигт малтмалын төслийг</w:t>
            </w:r>
            <w:r w:rsidR="007930F9" w:rsidRPr="009B6229">
              <w:rPr>
                <w:rFonts w:cs="Arial"/>
                <w:sz w:val="24"/>
                <w:szCs w:val="24"/>
              </w:rPr>
              <w:t xml:space="preserve"> дэмжих тухай анхдагч хуулийн төслийн </w:t>
            </w:r>
            <w:r w:rsidR="00B47149" w:rsidRPr="009B6229">
              <w:rPr>
                <w:rFonts w:cs="Arial"/>
                <w:sz w:val="24"/>
                <w:szCs w:val="24"/>
              </w:rPr>
              <w:t xml:space="preserve">хэрэгцээ, шаардлагын урьдчилсан </w:t>
            </w:r>
            <w:r w:rsidR="007930F9" w:rsidRPr="009B6229">
              <w:rPr>
                <w:rFonts w:cs="Arial"/>
                <w:sz w:val="24"/>
                <w:szCs w:val="24"/>
              </w:rPr>
              <w:t>тандан</w:t>
            </w:r>
            <w:r w:rsidR="00FC63D3" w:rsidRPr="009B6229">
              <w:rPr>
                <w:rFonts w:cs="Arial"/>
                <w:sz w:val="24"/>
                <w:szCs w:val="24"/>
              </w:rPr>
              <w:t xml:space="preserve"> судалгаа</w:t>
            </w:r>
          </w:p>
        </w:tc>
      </w:tr>
    </w:tbl>
    <w:p w14:paraId="6130EEEF" w14:textId="4EBB7D4C" w:rsidR="00A0669F" w:rsidRPr="009B6229" w:rsidRDefault="00A0669F" w:rsidP="00356521">
      <w:pPr>
        <w:tabs>
          <w:tab w:val="left" w:pos="3675"/>
          <w:tab w:val="left" w:pos="5195"/>
        </w:tabs>
        <w:spacing w:before="240"/>
        <w:rPr>
          <w:rFonts w:cs="Arial"/>
          <w:w w:val="105"/>
          <w:sz w:val="24"/>
          <w:szCs w:val="24"/>
        </w:rPr>
      </w:pPr>
    </w:p>
    <w:p w14:paraId="58B3A957" w14:textId="47EE4B1C" w:rsidR="00DB4FD3" w:rsidRPr="009B6229" w:rsidRDefault="00E45236" w:rsidP="00356521">
      <w:pPr>
        <w:tabs>
          <w:tab w:val="left" w:pos="3675"/>
          <w:tab w:val="left" w:pos="5195"/>
        </w:tabs>
        <w:spacing w:before="240"/>
        <w:rPr>
          <w:rFonts w:cs="Arial"/>
          <w:w w:val="105"/>
          <w:sz w:val="24"/>
          <w:szCs w:val="24"/>
        </w:rPr>
      </w:pPr>
      <w:r w:rsidRPr="009B6229">
        <w:rPr>
          <w:rFonts w:cs="Arial"/>
          <w:w w:val="105"/>
          <w:sz w:val="24"/>
          <w:szCs w:val="24"/>
        </w:rPr>
        <w:softHyphen/>
      </w:r>
      <w:r w:rsidRPr="009B6229">
        <w:rPr>
          <w:rFonts w:cs="Arial"/>
          <w:w w:val="105"/>
          <w:sz w:val="24"/>
          <w:szCs w:val="24"/>
        </w:rPr>
        <w:softHyphen/>
      </w:r>
      <w:r w:rsidRPr="009B6229">
        <w:rPr>
          <w:rFonts w:cs="Arial"/>
          <w:w w:val="105"/>
          <w:sz w:val="24"/>
          <w:szCs w:val="24"/>
        </w:rPr>
        <w:softHyphen/>
      </w:r>
      <w:r w:rsidRPr="009B6229">
        <w:rPr>
          <w:rFonts w:cs="Arial"/>
          <w:w w:val="105"/>
          <w:sz w:val="24"/>
          <w:szCs w:val="24"/>
        </w:rPr>
        <w:softHyphen/>
      </w:r>
      <w:r w:rsidRPr="009B6229">
        <w:rPr>
          <w:rFonts w:cs="Arial"/>
          <w:w w:val="105"/>
          <w:sz w:val="24"/>
          <w:szCs w:val="24"/>
        </w:rPr>
        <w:softHyphen/>
      </w:r>
      <w:r w:rsidRPr="009B6229">
        <w:rPr>
          <w:rFonts w:cs="Arial"/>
          <w:w w:val="105"/>
          <w:sz w:val="24"/>
          <w:szCs w:val="24"/>
        </w:rPr>
        <w:softHyphen/>
      </w:r>
      <w:r w:rsidRPr="009B6229">
        <w:rPr>
          <w:rFonts w:cs="Arial"/>
          <w:w w:val="105"/>
          <w:sz w:val="24"/>
          <w:szCs w:val="24"/>
        </w:rPr>
        <w:softHyphen/>
      </w:r>
      <w:r w:rsidR="00E9581E" w:rsidRPr="009B6229">
        <w:rPr>
          <w:rFonts w:cs="Arial"/>
          <w:w w:val="105"/>
          <w:sz w:val="24"/>
          <w:szCs w:val="24"/>
        </w:rPr>
        <w:softHyphen/>
      </w:r>
      <w:r w:rsidR="00E9581E" w:rsidRPr="009B6229">
        <w:rPr>
          <w:rFonts w:cs="Arial"/>
          <w:w w:val="105"/>
          <w:sz w:val="24"/>
          <w:szCs w:val="24"/>
        </w:rPr>
        <w:softHyphen/>
      </w:r>
      <w:r w:rsidR="00E9581E" w:rsidRPr="009B6229">
        <w:rPr>
          <w:rFonts w:cs="Arial"/>
          <w:w w:val="105"/>
          <w:sz w:val="24"/>
          <w:szCs w:val="24"/>
        </w:rPr>
        <w:softHyphen/>
      </w:r>
      <w:r w:rsidR="00DF5E22" w:rsidRPr="009B6229">
        <w:rPr>
          <w:rFonts w:cs="Arial"/>
          <w:w w:val="105"/>
          <w:sz w:val="24"/>
          <w:szCs w:val="24"/>
        </w:rPr>
        <w:t xml:space="preserve"> </w:t>
      </w:r>
      <w:r w:rsidR="00356521" w:rsidRPr="009B6229">
        <w:rPr>
          <w:rFonts w:cs="Arial"/>
          <w:w w:val="105"/>
          <w:sz w:val="24"/>
          <w:szCs w:val="24"/>
        </w:rPr>
        <w:tab/>
      </w:r>
    </w:p>
    <w:p w14:paraId="77221278" w14:textId="14E1B8F3" w:rsidR="00DB4FD3" w:rsidRPr="009B6229" w:rsidRDefault="00DB4FD3" w:rsidP="00E63163">
      <w:pPr>
        <w:spacing w:before="240"/>
        <w:jc w:val="center"/>
        <w:rPr>
          <w:rFonts w:cs="Arial"/>
          <w:sz w:val="24"/>
          <w:szCs w:val="24"/>
        </w:rPr>
      </w:pPr>
    </w:p>
    <w:p w14:paraId="3E5CD9CB" w14:textId="043B9404" w:rsidR="00DB4FD3" w:rsidRPr="009B6229" w:rsidRDefault="00DB4FD3" w:rsidP="00921F79">
      <w:pPr>
        <w:spacing w:before="240"/>
        <w:jc w:val="center"/>
        <w:rPr>
          <w:rFonts w:cs="Arial"/>
          <w:sz w:val="24"/>
          <w:szCs w:val="24"/>
        </w:rPr>
      </w:pPr>
    </w:p>
    <w:p w14:paraId="4F9F44E3" w14:textId="0AD1F620" w:rsidR="00DB4FD3" w:rsidRPr="009B6229" w:rsidRDefault="00DB4FD3" w:rsidP="00921F79">
      <w:pPr>
        <w:spacing w:before="240"/>
        <w:rPr>
          <w:rFonts w:cs="Arial"/>
          <w:sz w:val="24"/>
          <w:szCs w:val="24"/>
        </w:rPr>
      </w:pPr>
    </w:p>
    <w:p w14:paraId="6705FCAF" w14:textId="03253B9A" w:rsidR="00DB4FD3" w:rsidRPr="009B6229" w:rsidRDefault="00DB4FD3" w:rsidP="00C326BD">
      <w:pPr>
        <w:spacing w:before="240"/>
        <w:rPr>
          <w:rFonts w:cs="Arial"/>
          <w:sz w:val="24"/>
          <w:szCs w:val="24"/>
        </w:rPr>
      </w:pPr>
      <w:r w:rsidRPr="009B6229">
        <w:rPr>
          <w:rFonts w:cs="Arial"/>
          <w:sz w:val="24"/>
          <w:szCs w:val="24"/>
        </w:rPr>
        <w:tab/>
      </w:r>
    </w:p>
    <w:p w14:paraId="1A4F3B1E" w14:textId="5DA14A11" w:rsidR="00DB4FD3" w:rsidRPr="009B6229" w:rsidRDefault="00DB4FD3" w:rsidP="00921F79">
      <w:pPr>
        <w:spacing w:before="240"/>
        <w:rPr>
          <w:rFonts w:cs="Arial"/>
          <w:sz w:val="24"/>
          <w:szCs w:val="24"/>
        </w:rPr>
      </w:pPr>
    </w:p>
    <w:p w14:paraId="34CE6EBA" w14:textId="610DAEC7" w:rsidR="00DB4FD3" w:rsidRPr="009B6229" w:rsidRDefault="00DB4FD3" w:rsidP="00921F79">
      <w:pPr>
        <w:spacing w:before="240"/>
        <w:rPr>
          <w:rFonts w:cs="Arial"/>
          <w:sz w:val="24"/>
          <w:szCs w:val="24"/>
        </w:rPr>
      </w:pPr>
    </w:p>
    <w:p w14:paraId="49FC2FA8" w14:textId="3A444520" w:rsidR="00DB4FD3" w:rsidRPr="009B6229" w:rsidRDefault="00DB4FD3" w:rsidP="00921F79">
      <w:pPr>
        <w:spacing w:before="240"/>
        <w:rPr>
          <w:rFonts w:cs="Arial"/>
          <w:sz w:val="24"/>
          <w:szCs w:val="24"/>
        </w:rPr>
      </w:pPr>
    </w:p>
    <w:p w14:paraId="683E5F30" w14:textId="68275CD4" w:rsidR="00523E8D" w:rsidRPr="009B6229" w:rsidRDefault="00523E8D" w:rsidP="00921F79">
      <w:pPr>
        <w:spacing w:before="240"/>
        <w:rPr>
          <w:rFonts w:cs="Arial"/>
          <w:sz w:val="24"/>
          <w:szCs w:val="24"/>
        </w:rPr>
      </w:pPr>
    </w:p>
    <w:p w14:paraId="7C45A229" w14:textId="13AA4E45" w:rsidR="002C2C14" w:rsidRPr="009B6229" w:rsidRDefault="00196D81">
      <w:pPr>
        <w:suppressAutoHyphens w:val="0"/>
        <w:autoSpaceDE/>
        <w:autoSpaceDN/>
        <w:adjustRightInd/>
        <w:spacing w:after="160" w:line="259" w:lineRule="auto"/>
        <w:jc w:val="left"/>
        <w:rPr>
          <w:rFonts w:cs="Arial"/>
          <w:sz w:val="24"/>
          <w:szCs w:val="24"/>
        </w:rPr>
      </w:pPr>
      <w:r w:rsidRPr="009B6229">
        <w:rPr>
          <w:rFonts w:cs="Arial"/>
          <w:noProof/>
          <w:w w:val="105"/>
          <w:sz w:val="24"/>
          <w:szCs w:val="24"/>
          <w:lang w:eastAsia="mn-MN"/>
        </w:rPr>
        <w:drawing>
          <wp:anchor distT="0" distB="0" distL="114300" distR="114300" simplePos="0" relativeHeight="251708416" behindDoc="0" locked="0" layoutInCell="1" allowOverlap="1" wp14:anchorId="4402FF73" wp14:editId="44A711CE">
            <wp:simplePos x="0" y="0"/>
            <wp:positionH relativeFrom="column">
              <wp:posOffset>2540</wp:posOffset>
            </wp:positionH>
            <wp:positionV relativeFrom="paragraph">
              <wp:posOffset>1245870</wp:posOffset>
            </wp:positionV>
            <wp:extent cx="1099820" cy="464820"/>
            <wp:effectExtent l="0" t="0" r="0" b="0"/>
            <wp:wrapSquare wrapText="bothSides"/>
            <wp:docPr id="2636057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05722" name="Pictur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9820" cy="464820"/>
                    </a:xfrm>
                    <a:prstGeom prst="rect">
                      <a:avLst/>
                    </a:prstGeom>
                  </pic:spPr>
                </pic:pic>
              </a:graphicData>
            </a:graphic>
            <wp14:sizeRelH relativeFrom="margin">
              <wp14:pctWidth>0</wp14:pctWidth>
            </wp14:sizeRelH>
            <wp14:sizeRelV relativeFrom="margin">
              <wp14:pctHeight>0</wp14:pctHeight>
            </wp14:sizeRelV>
          </wp:anchor>
        </w:drawing>
      </w:r>
      <w:r w:rsidR="002C2C14" w:rsidRPr="009B6229">
        <w:rPr>
          <w:rFonts w:cs="Arial"/>
          <w:sz w:val="24"/>
          <w:szCs w:val="24"/>
        </w:rPr>
        <w:br w:type="page"/>
      </w:r>
    </w:p>
    <w:p w14:paraId="282152E3" w14:textId="337AB5E6" w:rsidR="00FB138F" w:rsidRPr="009B6229" w:rsidRDefault="00FB138F" w:rsidP="00921F79">
      <w:pPr>
        <w:spacing w:before="240"/>
        <w:jc w:val="left"/>
        <w:rPr>
          <w:rFonts w:cs="Arial"/>
          <w:b/>
          <w:color w:val="0070C0"/>
          <w:sz w:val="24"/>
          <w:szCs w:val="24"/>
        </w:rPr>
      </w:pPr>
    </w:p>
    <w:p w14:paraId="6F60736E" w14:textId="3567A4C6" w:rsidR="00041526" w:rsidRPr="009B6229" w:rsidRDefault="007930F9" w:rsidP="00041526">
      <w:pPr>
        <w:rPr>
          <w:b/>
          <w:bCs/>
          <w:sz w:val="26"/>
          <w:szCs w:val="26"/>
        </w:rPr>
      </w:pPr>
      <w:r w:rsidRPr="009B6229">
        <w:rPr>
          <w:b/>
          <w:bCs/>
          <w:sz w:val="26"/>
          <w:szCs w:val="26"/>
        </w:rPr>
        <w:t xml:space="preserve">Гэрээний дугаар 05/25/02: Анхдагч хуулийн төслийн </w:t>
      </w:r>
      <w:r w:rsidR="00B47149" w:rsidRPr="009B6229">
        <w:rPr>
          <w:b/>
          <w:bCs/>
          <w:sz w:val="26"/>
          <w:szCs w:val="26"/>
        </w:rPr>
        <w:t xml:space="preserve">хэрэгцээ, шаардлагын урьдчилсан </w:t>
      </w:r>
      <w:r w:rsidRPr="009B6229">
        <w:rPr>
          <w:b/>
          <w:bCs/>
          <w:sz w:val="26"/>
          <w:szCs w:val="26"/>
        </w:rPr>
        <w:t>тандан судалгааны тайлан</w:t>
      </w:r>
    </w:p>
    <w:tbl>
      <w:tblPr>
        <w:tblStyle w:val="TableGrid"/>
        <w:tblW w:w="0" w:type="auto"/>
        <w:tblLook w:val="04A0" w:firstRow="1" w:lastRow="0" w:firstColumn="1" w:lastColumn="0" w:noHBand="0" w:noVBand="1"/>
      </w:tblPr>
      <w:tblGrid>
        <w:gridCol w:w="2630"/>
        <w:gridCol w:w="268"/>
        <w:gridCol w:w="6273"/>
      </w:tblGrid>
      <w:tr w:rsidR="007930F9" w:rsidRPr="009B6229" w14:paraId="662BBB4F" w14:textId="77777777" w:rsidTr="00041526">
        <w:tc>
          <w:tcPr>
            <w:tcW w:w="2695" w:type="dxa"/>
            <w:tcBorders>
              <w:top w:val="single" w:sz="4" w:space="0" w:color="auto"/>
              <w:left w:val="nil"/>
              <w:bottom w:val="nil"/>
              <w:right w:val="nil"/>
            </w:tcBorders>
          </w:tcPr>
          <w:p w14:paraId="623935E6" w14:textId="63A37C75" w:rsidR="007930F9" w:rsidRPr="009B6229" w:rsidRDefault="007930F9" w:rsidP="007930F9">
            <w:pPr>
              <w:spacing w:before="240" w:after="240"/>
              <w:rPr>
                <w:color w:val="00B0F0"/>
              </w:rPr>
            </w:pPr>
            <w:r w:rsidRPr="009B6229">
              <w:rPr>
                <w:color w:val="00B0F0"/>
              </w:rPr>
              <w:t xml:space="preserve">Төслийн нэр </w:t>
            </w:r>
          </w:p>
        </w:tc>
        <w:tc>
          <w:tcPr>
            <w:tcW w:w="270" w:type="dxa"/>
            <w:tcBorders>
              <w:top w:val="single" w:sz="4" w:space="0" w:color="auto"/>
              <w:left w:val="nil"/>
              <w:bottom w:val="nil"/>
              <w:right w:val="nil"/>
            </w:tcBorders>
          </w:tcPr>
          <w:p w14:paraId="47D5AAF8" w14:textId="77777777" w:rsidR="007930F9" w:rsidRPr="009B6229" w:rsidRDefault="007930F9" w:rsidP="007930F9">
            <w:pPr>
              <w:spacing w:before="240" w:after="240"/>
            </w:pPr>
          </w:p>
        </w:tc>
        <w:tc>
          <w:tcPr>
            <w:tcW w:w="6498" w:type="dxa"/>
            <w:tcBorders>
              <w:top w:val="single" w:sz="4" w:space="0" w:color="auto"/>
              <w:left w:val="nil"/>
              <w:bottom w:val="nil"/>
              <w:right w:val="nil"/>
            </w:tcBorders>
          </w:tcPr>
          <w:p w14:paraId="6B0CD3F1" w14:textId="01691499" w:rsidR="007930F9" w:rsidRPr="009B6229" w:rsidRDefault="00A51626" w:rsidP="00B40C7E">
            <w:pPr>
              <w:spacing w:after="240"/>
              <w:rPr>
                <w:rFonts w:cs="Arial"/>
                <w:sz w:val="24"/>
                <w:szCs w:val="24"/>
              </w:rPr>
            </w:pPr>
            <w:r w:rsidRPr="009B6229">
              <w:rPr>
                <w:rFonts w:cs="Arial"/>
                <w:sz w:val="24"/>
                <w:szCs w:val="24"/>
              </w:rPr>
              <w:t xml:space="preserve">Чухал </w:t>
            </w:r>
            <w:r w:rsidR="006E7238" w:rsidRPr="009B6229">
              <w:rPr>
                <w:rFonts w:cs="Arial"/>
                <w:sz w:val="24"/>
                <w:szCs w:val="24"/>
              </w:rPr>
              <w:t>ашигт малтмалын төслийг</w:t>
            </w:r>
            <w:r w:rsidR="007930F9" w:rsidRPr="009B6229">
              <w:rPr>
                <w:rFonts w:cs="Arial"/>
                <w:sz w:val="24"/>
                <w:szCs w:val="24"/>
              </w:rPr>
              <w:t xml:space="preserve"> дэмжих тухай анхдагч хуулийн төслийн</w:t>
            </w:r>
            <w:r w:rsidR="00B47149" w:rsidRPr="009B6229">
              <w:rPr>
                <w:rFonts w:cs="Arial"/>
                <w:sz w:val="24"/>
                <w:szCs w:val="24"/>
              </w:rPr>
              <w:t xml:space="preserve"> хэрэгцээ, шаардлагын урьдчилсан</w:t>
            </w:r>
            <w:r w:rsidR="007930F9" w:rsidRPr="009B6229">
              <w:rPr>
                <w:rFonts w:cs="Arial"/>
                <w:sz w:val="24"/>
                <w:szCs w:val="24"/>
              </w:rPr>
              <w:t xml:space="preserve"> тандан судалгаа</w:t>
            </w:r>
          </w:p>
        </w:tc>
      </w:tr>
      <w:tr w:rsidR="007930F9" w:rsidRPr="009B6229" w14:paraId="76FBE6F8" w14:textId="77777777" w:rsidTr="00041526">
        <w:tc>
          <w:tcPr>
            <w:tcW w:w="2695" w:type="dxa"/>
            <w:tcBorders>
              <w:top w:val="nil"/>
              <w:left w:val="nil"/>
              <w:bottom w:val="single" w:sz="4" w:space="0" w:color="auto"/>
              <w:right w:val="nil"/>
            </w:tcBorders>
          </w:tcPr>
          <w:p w14:paraId="36BDC228" w14:textId="264CCB12" w:rsidR="007930F9" w:rsidRPr="009B6229" w:rsidRDefault="007930F9" w:rsidP="007930F9">
            <w:pPr>
              <w:spacing w:before="240" w:after="240"/>
              <w:rPr>
                <w:color w:val="00B0F0"/>
              </w:rPr>
            </w:pPr>
            <w:r w:rsidRPr="009B6229">
              <w:rPr>
                <w:color w:val="00B0F0"/>
              </w:rPr>
              <w:t>Захиалагч</w:t>
            </w:r>
          </w:p>
        </w:tc>
        <w:tc>
          <w:tcPr>
            <w:tcW w:w="270" w:type="dxa"/>
            <w:tcBorders>
              <w:top w:val="nil"/>
              <w:left w:val="nil"/>
              <w:bottom w:val="single" w:sz="4" w:space="0" w:color="auto"/>
              <w:right w:val="nil"/>
            </w:tcBorders>
          </w:tcPr>
          <w:p w14:paraId="28CE470F" w14:textId="77777777" w:rsidR="007930F9" w:rsidRPr="009B6229" w:rsidRDefault="007930F9" w:rsidP="007930F9">
            <w:pPr>
              <w:spacing w:before="240" w:after="240"/>
            </w:pPr>
          </w:p>
        </w:tc>
        <w:tc>
          <w:tcPr>
            <w:tcW w:w="6498" w:type="dxa"/>
            <w:tcBorders>
              <w:top w:val="nil"/>
              <w:left w:val="nil"/>
              <w:bottom w:val="single" w:sz="4" w:space="0" w:color="auto"/>
              <w:right w:val="nil"/>
            </w:tcBorders>
          </w:tcPr>
          <w:p w14:paraId="0C88CBB7" w14:textId="5D5FDE2D" w:rsidR="007930F9" w:rsidRPr="009B6229" w:rsidRDefault="007930F9" w:rsidP="007930F9">
            <w:pPr>
              <w:spacing w:before="240" w:after="240"/>
            </w:pPr>
            <w:r w:rsidRPr="009B6229">
              <w:t>Монгол Улсын Их хурлын гишүүн Б.Уянга</w:t>
            </w:r>
          </w:p>
        </w:tc>
      </w:tr>
      <w:tr w:rsidR="007930F9" w:rsidRPr="009B6229" w14:paraId="1F4A5618" w14:textId="77777777" w:rsidTr="00041526">
        <w:tc>
          <w:tcPr>
            <w:tcW w:w="2695" w:type="dxa"/>
            <w:tcBorders>
              <w:top w:val="single" w:sz="4" w:space="0" w:color="auto"/>
              <w:left w:val="nil"/>
              <w:bottom w:val="nil"/>
              <w:right w:val="nil"/>
            </w:tcBorders>
          </w:tcPr>
          <w:p w14:paraId="38D8C0D7" w14:textId="1C887D49" w:rsidR="007930F9" w:rsidRPr="009B6229" w:rsidRDefault="007930F9" w:rsidP="007930F9">
            <w:pPr>
              <w:spacing w:before="240" w:after="240"/>
              <w:rPr>
                <w:color w:val="00B0F0"/>
              </w:rPr>
            </w:pPr>
            <w:r w:rsidRPr="009B6229">
              <w:rPr>
                <w:color w:val="00B0F0"/>
              </w:rPr>
              <w:t>Гүйцэтгэгч</w:t>
            </w:r>
          </w:p>
        </w:tc>
        <w:tc>
          <w:tcPr>
            <w:tcW w:w="270" w:type="dxa"/>
            <w:tcBorders>
              <w:top w:val="single" w:sz="4" w:space="0" w:color="auto"/>
              <w:left w:val="nil"/>
              <w:bottom w:val="nil"/>
              <w:right w:val="nil"/>
            </w:tcBorders>
          </w:tcPr>
          <w:p w14:paraId="6E6ABE9C" w14:textId="77777777" w:rsidR="007930F9" w:rsidRPr="009B6229" w:rsidRDefault="007930F9" w:rsidP="007930F9">
            <w:pPr>
              <w:spacing w:before="240" w:after="240"/>
            </w:pPr>
          </w:p>
        </w:tc>
        <w:tc>
          <w:tcPr>
            <w:tcW w:w="6498" w:type="dxa"/>
            <w:tcBorders>
              <w:top w:val="single" w:sz="4" w:space="0" w:color="auto"/>
              <w:left w:val="nil"/>
              <w:bottom w:val="nil"/>
              <w:right w:val="nil"/>
            </w:tcBorders>
          </w:tcPr>
          <w:p w14:paraId="101F63F5" w14:textId="3EC4DCFD" w:rsidR="007930F9" w:rsidRPr="009B6229" w:rsidRDefault="007930F9" w:rsidP="007930F9">
            <w:pPr>
              <w:spacing w:before="240" w:after="240"/>
            </w:pPr>
            <w:r w:rsidRPr="009B6229">
              <w:t>“Хараат бус судалгааны арвис төв” ТББ</w:t>
            </w:r>
          </w:p>
        </w:tc>
      </w:tr>
      <w:tr w:rsidR="007930F9" w:rsidRPr="009B6229" w14:paraId="1EA6981C" w14:textId="77777777" w:rsidTr="00041526">
        <w:tc>
          <w:tcPr>
            <w:tcW w:w="2695" w:type="dxa"/>
            <w:tcBorders>
              <w:top w:val="nil"/>
              <w:left w:val="nil"/>
              <w:bottom w:val="nil"/>
              <w:right w:val="nil"/>
            </w:tcBorders>
          </w:tcPr>
          <w:p w14:paraId="01D59104" w14:textId="605FFB19" w:rsidR="007930F9" w:rsidRPr="009B6229" w:rsidRDefault="007930F9" w:rsidP="007930F9">
            <w:pPr>
              <w:spacing w:before="240" w:after="240"/>
              <w:rPr>
                <w:color w:val="00B0F0"/>
              </w:rPr>
            </w:pPr>
            <w:r w:rsidRPr="009B6229">
              <w:rPr>
                <w:color w:val="00B0F0"/>
              </w:rPr>
              <w:t>Судлаач</w:t>
            </w:r>
          </w:p>
        </w:tc>
        <w:tc>
          <w:tcPr>
            <w:tcW w:w="270" w:type="dxa"/>
            <w:tcBorders>
              <w:top w:val="nil"/>
              <w:left w:val="nil"/>
              <w:bottom w:val="nil"/>
              <w:right w:val="nil"/>
            </w:tcBorders>
          </w:tcPr>
          <w:p w14:paraId="79290610" w14:textId="77777777" w:rsidR="007930F9" w:rsidRPr="009B6229" w:rsidRDefault="007930F9" w:rsidP="007930F9">
            <w:pPr>
              <w:spacing w:before="240" w:after="240"/>
            </w:pPr>
          </w:p>
        </w:tc>
        <w:tc>
          <w:tcPr>
            <w:tcW w:w="6498" w:type="dxa"/>
            <w:tcBorders>
              <w:top w:val="nil"/>
              <w:left w:val="nil"/>
              <w:bottom w:val="nil"/>
              <w:right w:val="nil"/>
            </w:tcBorders>
          </w:tcPr>
          <w:p w14:paraId="35DA9C2F" w14:textId="65EEC124" w:rsidR="007930F9" w:rsidRPr="009B6229" w:rsidRDefault="007930F9" w:rsidP="007A3161">
            <w:pPr>
              <w:spacing w:before="240" w:after="240"/>
            </w:pPr>
            <w:r w:rsidRPr="009B6229">
              <w:t>Д</w:t>
            </w:r>
            <w:r w:rsidR="007A3161" w:rsidRPr="009B6229">
              <w:t>.</w:t>
            </w:r>
            <w:r w:rsidRPr="009B6229">
              <w:t>Лхамжав</w:t>
            </w:r>
          </w:p>
        </w:tc>
      </w:tr>
      <w:tr w:rsidR="007930F9" w:rsidRPr="009B6229" w14:paraId="42DD4CED" w14:textId="77777777" w:rsidTr="00041526">
        <w:tc>
          <w:tcPr>
            <w:tcW w:w="2695" w:type="dxa"/>
            <w:tcBorders>
              <w:top w:val="nil"/>
              <w:left w:val="nil"/>
              <w:bottom w:val="nil"/>
              <w:right w:val="nil"/>
            </w:tcBorders>
          </w:tcPr>
          <w:p w14:paraId="1491D1CD" w14:textId="77777777" w:rsidR="007930F9" w:rsidRPr="009B6229" w:rsidRDefault="007930F9" w:rsidP="007930F9">
            <w:pPr>
              <w:spacing w:before="240" w:after="240"/>
              <w:rPr>
                <w:color w:val="00B0F0"/>
              </w:rPr>
            </w:pPr>
          </w:p>
        </w:tc>
        <w:tc>
          <w:tcPr>
            <w:tcW w:w="270" w:type="dxa"/>
            <w:tcBorders>
              <w:top w:val="nil"/>
              <w:left w:val="nil"/>
              <w:bottom w:val="nil"/>
              <w:right w:val="nil"/>
            </w:tcBorders>
          </w:tcPr>
          <w:p w14:paraId="392A6D54" w14:textId="77777777" w:rsidR="007930F9" w:rsidRPr="009B6229" w:rsidRDefault="007930F9" w:rsidP="007930F9">
            <w:pPr>
              <w:spacing w:before="240" w:after="240"/>
            </w:pPr>
          </w:p>
        </w:tc>
        <w:tc>
          <w:tcPr>
            <w:tcW w:w="6498" w:type="dxa"/>
            <w:tcBorders>
              <w:top w:val="nil"/>
              <w:left w:val="nil"/>
              <w:bottom w:val="nil"/>
              <w:right w:val="nil"/>
            </w:tcBorders>
          </w:tcPr>
          <w:p w14:paraId="2BB110C6" w14:textId="608112EC" w:rsidR="007930F9" w:rsidRPr="009B6229" w:rsidRDefault="007930F9" w:rsidP="007A3161">
            <w:pPr>
              <w:spacing w:before="240" w:after="240"/>
            </w:pPr>
            <w:r w:rsidRPr="009B6229">
              <w:t>Д</w:t>
            </w:r>
            <w:r w:rsidR="007A3161" w:rsidRPr="009B6229">
              <w:t>.</w:t>
            </w:r>
            <w:r w:rsidRPr="009B6229">
              <w:t>Дайриймаа</w:t>
            </w:r>
          </w:p>
        </w:tc>
      </w:tr>
    </w:tbl>
    <w:p w14:paraId="33100CC4" w14:textId="736CA3E1" w:rsidR="00041526" w:rsidRPr="009B6229" w:rsidRDefault="00041526" w:rsidP="00041526"/>
    <w:p w14:paraId="54FE6256" w14:textId="38BF2434" w:rsidR="00B33D3C" w:rsidRPr="009B6229" w:rsidRDefault="00B33D3C" w:rsidP="00041526"/>
    <w:p w14:paraId="4F2AA2D5" w14:textId="77777777" w:rsidR="00BF3BD0" w:rsidRPr="009B6229" w:rsidRDefault="00BF3BD0" w:rsidP="00041526"/>
    <w:p w14:paraId="530123F9" w14:textId="77777777" w:rsidR="00BF3BD0" w:rsidRPr="009B6229" w:rsidRDefault="00BF3BD0" w:rsidP="00041526"/>
    <w:p w14:paraId="0D3ABE71" w14:textId="77777777" w:rsidR="00BF3BD0" w:rsidRPr="009B6229" w:rsidRDefault="00BF3BD0" w:rsidP="00041526"/>
    <w:p w14:paraId="5ED48F06" w14:textId="77777777" w:rsidR="00BF3BD0" w:rsidRPr="009B6229" w:rsidRDefault="00BF3BD0" w:rsidP="00041526"/>
    <w:p w14:paraId="0E84C729" w14:textId="77777777" w:rsidR="00BF3BD0" w:rsidRPr="009B6229" w:rsidRDefault="00BF3BD0" w:rsidP="00041526"/>
    <w:p w14:paraId="71F96218" w14:textId="77777777" w:rsidR="00BF3BD0" w:rsidRPr="009B6229" w:rsidRDefault="00BF3BD0" w:rsidP="00041526"/>
    <w:p w14:paraId="707DB06A" w14:textId="560DA065" w:rsidR="00B33D3C" w:rsidRPr="009B6229" w:rsidRDefault="00B33D3C" w:rsidP="00041526"/>
    <w:p w14:paraId="2AEB6C36" w14:textId="4A3D78A6" w:rsidR="00B33D3C" w:rsidRPr="009B6229" w:rsidRDefault="00B33D3C" w:rsidP="00041526"/>
    <w:p w14:paraId="107B93F9" w14:textId="1FB39CAB" w:rsidR="00B33D3C" w:rsidRPr="009B6229" w:rsidRDefault="00B33D3C" w:rsidP="00041526"/>
    <w:p w14:paraId="089B9B0B" w14:textId="77777777" w:rsidR="00B33D3C" w:rsidRPr="009B6229" w:rsidRDefault="00B33D3C" w:rsidP="00041526"/>
    <w:p w14:paraId="24635567" w14:textId="77777777" w:rsidR="00B33D3C" w:rsidRPr="009B6229" w:rsidRDefault="00B33D3C" w:rsidP="00041526"/>
    <w:p w14:paraId="78796896" w14:textId="77777777" w:rsidR="00B33D3C" w:rsidRPr="009B6229" w:rsidRDefault="00B33D3C" w:rsidP="00041526"/>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245D9C" w:rsidRPr="009B6229" w14:paraId="0E6C3816" w14:textId="77777777" w:rsidTr="00E83836">
        <w:trPr>
          <w:trHeight w:val="514"/>
        </w:trPr>
        <w:tc>
          <w:tcPr>
            <w:tcW w:w="9450" w:type="dxa"/>
          </w:tcPr>
          <w:p w14:paraId="059DB66D" w14:textId="2B424A71" w:rsidR="00245D9C" w:rsidRPr="009B6229" w:rsidRDefault="004775B3" w:rsidP="004775B3">
            <w:pPr>
              <w:jc w:val="left"/>
            </w:pPr>
            <w:r w:rsidRPr="009B6229">
              <w:t xml:space="preserve">Улаанбаатар хот, </w:t>
            </w:r>
            <w:r w:rsidR="00245D9C" w:rsidRPr="009B6229">
              <w:t>2025</w:t>
            </w:r>
            <w:r w:rsidRPr="009B6229">
              <w:t xml:space="preserve"> оны </w:t>
            </w:r>
            <w:r w:rsidR="00245D9C" w:rsidRPr="009B6229">
              <w:t>0</w:t>
            </w:r>
            <w:r w:rsidR="00BA205A" w:rsidRPr="009B6229">
              <w:t>7</w:t>
            </w:r>
            <w:r w:rsidRPr="009B6229">
              <w:t xml:space="preserve"> сар</w:t>
            </w:r>
          </w:p>
        </w:tc>
      </w:tr>
      <w:tr w:rsidR="00842059" w:rsidRPr="009B6229" w14:paraId="01486FF7" w14:textId="77777777" w:rsidTr="00E83836">
        <w:trPr>
          <w:trHeight w:val="514"/>
        </w:trPr>
        <w:tc>
          <w:tcPr>
            <w:tcW w:w="9450" w:type="dxa"/>
          </w:tcPr>
          <w:p w14:paraId="10ABC652" w14:textId="5C742C70" w:rsidR="00842059" w:rsidRPr="009B6229" w:rsidRDefault="00842059" w:rsidP="00041526">
            <w:r w:rsidRPr="009B6229">
              <w:t>ISBN</w:t>
            </w:r>
          </w:p>
          <w:p w14:paraId="64EC2CF0" w14:textId="72D24B74" w:rsidR="00842059" w:rsidRPr="009B6229" w:rsidRDefault="00842059" w:rsidP="00041526">
            <w:r w:rsidRPr="009B6229">
              <w:t xml:space="preserve">Copyright </w:t>
            </w:r>
            <w:r w:rsidRPr="009B6229">
              <w:rPr>
                <w:rFonts w:ascii="MS Gothic" w:eastAsia="MS Gothic" w:hAnsi="MS Gothic" w:cs="MS Gothic"/>
              </w:rPr>
              <w:t xml:space="preserve">ⓒ </w:t>
            </w:r>
            <w:r w:rsidR="007930F9" w:rsidRPr="009B6229">
              <w:t>Монгол Улсын Их хурал</w:t>
            </w:r>
          </w:p>
        </w:tc>
      </w:tr>
    </w:tbl>
    <w:sdt>
      <w:sdtPr>
        <w:rPr>
          <w:rFonts w:ascii="Arial" w:eastAsiaTheme="minorHAnsi" w:hAnsi="Arial" w:cstheme="minorHAnsi"/>
          <w:b w:val="0"/>
          <w:bCs w:val="0"/>
          <w:color w:val="auto"/>
          <w:spacing w:val="0"/>
          <w:w w:val="100"/>
          <w:kern w:val="22"/>
          <w:sz w:val="22"/>
          <w:szCs w:val="22"/>
        </w:rPr>
        <w:id w:val="-509293786"/>
        <w:docPartObj>
          <w:docPartGallery w:val="Table of Contents"/>
          <w:docPartUnique/>
        </w:docPartObj>
      </w:sdtPr>
      <w:sdtEndPr/>
      <w:sdtContent>
        <w:p w14:paraId="7E9681C4" w14:textId="6D6EFB28" w:rsidR="00E01529" w:rsidRPr="009B6229" w:rsidRDefault="00E01529" w:rsidP="00E01529">
          <w:pPr>
            <w:pStyle w:val="TOCHeading"/>
            <w:numPr>
              <w:ilvl w:val="0"/>
              <w:numId w:val="0"/>
            </w:numPr>
            <w:rPr>
              <w:rStyle w:val="Heading1Char"/>
              <w:b/>
              <w:bCs w:val="0"/>
              <w:color w:val="002060"/>
              <w:sz w:val="32"/>
              <w:szCs w:val="96"/>
            </w:rPr>
          </w:pPr>
          <w:r w:rsidRPr="009B6229">
            <w:rPr>
              <w:rStyle w:val="Heading1Char"/>
              <w:b/>
              <w:bCs w:val="0"/>
              <w:color w:val="002060"/>
              <w:sz w:val="28"/>
              <w:szCs w:val="72"/>
            </w:rPr>
            <w:t>Гарчиг</w:t>
          </w:r>
          <w:r w:rsidRPr="009B6229">
            <w:rPr>
              <w:rStyle w:val="Heading1Char"/>
              <w:b/>
              <w:bCs w:val="0"/>
              <w:color w:val="002060"/>
              <w:sz w:val="32"/>
              <w:szCs w:val="96"/>
            </w:rPr>
            <w:t xml:space="preserve"> </w:t>
          </w:r>
        </w:p>
        <w:p w14:paraId="2B21ED10" w14:textId="05EF6340" w:rsidR="00F84E14" w:rsidRPr="009B6229" w:rsidRDefault="00E01529">
          <w:pPr>
            <w:pStyle w:val="TOC1"/>
            <w:rPr>
              <w:rFonts w:asciiTheme="minorHAnsi" w:eastAsiaTheme="minorEastAsia" w:hAnsiTheme="minorHAnsi" w:cstheme="minorBidi"/>
              <w:b w:val="0"/>
              <w:noProof/>
              <w:kern w:val="2"/>
              <w:sz w:val="24"/>
              <w:szCs w:val="24"/>
              <w14:ligatures w14:val="standardContextual"/>
            </w:rPr>
          </w:pPr>
          <w:r w:rsidRPr="009B6229">
            <w:fldChar w:fldCharType="begin"/>
          </w:r>
          <w:r w:rsidRPr="009B6229">
            <w:instrText xml:space="preserve"> TOC \o "1-3" \h \z \u </w:instrText>
          </w:r>
          <w:r w:rsidRPr="009B6229">
            <w:fldChar w:fldCharType="separate"/>
          </w:r>
          <w:hyperlink w:anchor="_Toc202285086" w:history="1">
            <w:r w:rsidR="00F84E14" w:rsidRPr="009B6229">
              <w:rPr>
                <w:rStyle w:val="Hyperlink"/>
                <w:noProof/>
              </w:rPr>
              <w:t>УДИРТГАЛ</w:t>
            </w:r>
            <w:r w:rsidR="00F84E14" w:rsidRPr="009B6229">
              <w:rPr>
                <w:noProof/>
                <w:webHidden/>
              </w:rPr>
              <w:tab/>
            </w:r>
            <w:r w:rsidR="00F84E14" w:rsidRPr="009B6229">
              <w:rPr>
                <w:noProof/>
                <w:webHidden/>
              </w:rPr>
              <w:fldChar w:fldCharType="begin"/>
            </w:r>
            <w:r w:rsidR="00F84E14" w:rsidRPr="009B6229">
              <w:rPr>
                <w:noProof/>
                <w:webHidden/>
              </w:rPr>
              <w:instrText xml:space="preserve"> PAGEREF _Toc202285086 \h </w:instrText>
            </w:r>
            <w:r w:rsidR="00F84E14" w:rsidRPr="009B6229">
              <w:rPr>
                <w:noProof/>
                <w:webHidden/>
              </w:rPr>
            </w:r>
            <w:r w:rsidR="00F84E14" w:rsidRPr="009B6229">
              <w:rPr>
                <w:noProof/>
                <w:webHidden/>
              </w:rPr>
              <w:fldChar w:fldCharType="separate"/>
            </w:r>
            <w:r w:rsidR="00F84E14" w:rsidRPr="009B6229">
              <w:rPr>
                <w:noProof/>
                <w:webHidden/>
              </w:rPr>
              <w:t>5</w:t>
            </w:r>
            <w:r w:rsidR="00F84E14" w:rsidRPr="009B6229">
              <w:rPr>
                <w:noProof/>
                <w:webHidden/>
              </w:rPr>
              <w:fldChar w:fldCharType="end"/>
            </w:r>
          </w:hyperlink>
        </w:p>
        <w:p w14:paraId="4F903A88" w14:textId="037D0BEB"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087" w:history="1">
            <w:r w:rsidRPr="009B6229">
              <w:rPr>
                <w:rStyle w:val="Hyperlink"/>
                <w:noProof/>
              </w:rPr>
              <w:t>НЭГ. ЧУХАЛ АШИГТ МАЛТМАЛЫН ТӨСЛИЙГ ДЭМЖИХ ХУУЛЬ, ЭРХ ЗҮЙН ОРЧНЫ ӨНӨӨГИЙН БАЙДАЛ, ДҮН ШИНЖИЛГЭЭ</w:t>
            </w:r>
            <w:r w:rsidRPr="009B6229">
              <w:rPr>
                <w:noProof/>
                <w:webHidden/>
              </w:rPr>
              <w:tab/>
            </w:r>
            <w:r w:rsidRPr="009B6229">
              <w:rPr>
                <w:noProof/>
                <w:webHidden/>
              </w:rPr>
              <w:fldChar w:fldCharType="begin"/>
            </w:r>
            <w:r w:rsidRPr="009B6229">
              <w:rPr>
                <w:noProof/>
                <w:webHidden/>
              </w:rPr>
              <w:instrText xml:space="preserve"> PAGEREF _Toc202285087 \h </w:instrText>
            </w:r>
            <w:r w:rsidRPr="009B6229">
              <w:rPr>
                <w:noProof/>
                <w:webHidden/>
              </w:rPr>
            </w:r>
            <w:r w:rsidRPr="009B6229">
              <w:rPr>
                <w:noProof/>
                <w:webHidden/>
              </w:rPr>
              <w:fldChar w:fldCharType="separate"/>
            </w:r>
            <w:r w:rsidRPr="009B6229">
              <w:rPr>
                <w:noProof/>
                <w:webHidden/>
              </w:rPr>
              <w:t>6</w:t>
            </w:r>
            <w:r w:rsidRPr="009B6229">
              <w:rPr>
                <w:noProof/>
                <w:webHidden/>
              </w:rPr>
              <w:fldChar w:fldCharType="end"/>
            </w:r>
          </w:hyperlink>
        </w:p>
        <w:p w14:paraId="6B224454" w14:textId="5BEE77E2"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088" w:history="1">
            <w:r w:rsidRPr="009B6229">
              <w:rPr>
                <w:rStyle w:val="Hyperlink"/>
                <w:noProof/>
              </w:rPr>
              <w:t>1.1.</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Тулгамдаж буй асуудал түүний цар хүрээ</w:t>
            </w:r>
            <w:r w:rsidRPr="009B6229">
              <w:rPr>
                <w:noProof/>
                <w:webHidden/>
              </w:rPr>
              <w:tab/>
            </w:r>
            <w:r w:rsidRPr="009B6229">
              <w:rPr>
                <w:noProof/>
                <w:webHidden/>
              </w:rPr>
              <w:fldChar w:fldCharType="begin"/>
            </w:r>
            <w:r w:rsidRPr="009B6229">
              <w:rPr>
                <w:noProof/>
                <w:webHidden/>
              </w:rPr>
              <w:instrText xml:space="preserve"> PAGEREF _Toc202285088 \h </w:instrText>
            </w:r>
            <w:r w:rsidRPr="009B6229">
              <w:rPr>
                <w:noProof/>
                <w:webHidden/>
              </w:rPr>
            </w:r>
            <w:r w:rsidRPr="009B6229">
              <w:rPr>
                <w:noProof/>
                <w:webHidden/>
              </w:rPr>
              <w:fldChar w:fldCharType="separate"/>
            </w:r>
            <w:r w:rsidRPr="009B6229">
              <w:rPr>
                <w:noProof/>
                <w:webHidden/>
              </w:rPr>
              <w:t>6</w:t>
            </w:r>
            <w:r w:rsidRPr="009B6229">
              <w:rPr>
                <w:noProof/>
                <w:webHidden/>
              </w:rPr>
              <w:fldChar w:fldCharType="end"/>
            </w:r>
          </w:hyperlink>
        </w:p>
        <w:p w14:paraId="1CA42AF3" w14:textId="6F52DA41"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89" w:history="1">
            <w:r w:rsidRPr="009B6229">
              <w:rPr>
                <w:rStyle w:val="Hyperlink"/>
                <w:rFonts w:cs="Arial"/>
                <w:noProof/>
              </w:rPr>
              <w:t>1.1.1</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Ашигт малтмал ба хувийн өмчийн асуудал</w:t>
            </w:r>
            <w:r w:rsidRPr="009B6229">
              <w:rPr>
                <w:noProof/>
                <w:webHidden/>
              </w:rPr>
              <w:tab/>
            </w:r>
            <w:r w:rsidRPr="009B6229">
              <w:rPr>
                <w:noProof/>
                <w:webHidden/>
              </w:rPr>
              <w:fldChar w:fldCharType="begin"/>
            </w:r>
            <w:r w:rsidRPr="009B6229">
              <w:rPr>
                <w:noProof/>
                <w:webHidden/>
              </w:rPr>
              <w:instrText xml:space="preserve"> PAGEREF _Toc202285089 \h </w:instrText>
            </w:r>
            <w:r w:rsidRPr="009B6229">
              <w:rPr>
                <w:noProof/>
                <w:webHidden/>
              </w:rPr>
            </w:r>
            <w:r w:rsidRPr="009B6229">
              <w:rPr>
                <w:noProof/>
                <w:webHidden/>
              </w:rPr>
              <w:fldChar w:fldCharType="separate"/>
            </w:r>
            <w:r w:rsidRPr="009B6229">
              <w:rPr>
                <w:noProof/>
                <w:webHidden/>
              </w:rPr>
              <w:t>7</w:t>
            </w:r>
            <w:r w:rsidRPr="009B6229">
              <w:rPr>
                <w:noProof/>
                <w:webHidden/>
              </w:rPr>
              <w:fldChar w:fldCharType="end"/>
            </w:r>
          </w:hyperlink>
        </w:p>
        <w:p w14:paraId="61107D6C" w14:textId="0A9BC0C3"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0" w:history="1">
            <w:r w:rsidRPr="009B6229">
              <w:rPr>
                <w:rStyle w:val="Hyperlink"/>
                <w:rFonts w:cs="Arial"/>
                <w:bCs/>
                <w:noProof/>
              </w:rPr>
              <w:t>1.1.2</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Газрын хэвлийн баялгийн үр өгөөж, түүнийг хуваарилах</w:t>
            </w:r>
            <w:r w:rsidRPr="009B6229">
              <w:rPr>
                <w:noProof/>
                <w:webHidden/>
              </w:rPr>
              <w:tab/>
            </w:r>
            <w:r w:rsidRPr="009B6229">
              <w:rPr>
                <w:noProof/>
                <w:webHidden/>
              </w:rPr>
              <w:fldChar w:fldCharType="begin"/>
            </w:r>
            <w:r w:rsidRPr="009B6229">
              <w:rPr>
                <w:noProof/>
                <w:webHidden/>
              </w:rPr>
              <w:instrText xml:space="preserve"> PAGEREF _Toc202285090 \h </w:instrText>
            </w:r>
            <w:r w:rsidRPr="009B6229">
              <w:rPr>
                <w:noProof/>
                <w:webHidden/>
              </w:rPr>
            </w:r>
            <w:r w:rsidRPr="009B6229">
              <w:rPr>
                <w:noProof/>
                <w:webHidden/>
              </w:rPr>
              <w:fldChar w:fldCharType="separate"/>
            </w:r>
            <w:r w:rsidRPr="009B6229">
              <w:rPr>
                <w:noProof/>
                <w:webHidden/>
              </w:rPr>
              <w:t>9</w:t>
            </w:r>
            <w:r w:rsidRPr="009B6229">
              <w:rPr>
                <w:noProof/>
                <w:webHidden/>
              </w:rPr>
              <w:fldChar w:fldCharType="end"/>
            </w:r>
          </w:hyperlink>
        </w:p>
        <w:p w14:paraId="50A88D92" w14:textId="468D2CC2"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1" w:history="1">
            <w:r w:rsidRPr="009B6229">
              <w:rPr>
                <w:rStyle w:val="Hyperlink"/>
                <w:rFonts w:cs="Arial"/>
                <w:bCs/>
                <w:noProof/>
              </w:rPr>
              <w:t>1.1.3</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Монгол орны газрын хэвлийн баялаг</w:t>
            </w:r>
            <w:r w:rsidRPr="009B6229">
              <w:rPr>
                <w:noProof/>
                <w:webHidden/>
              </w:rPr>
              <w:tab/>
            </w:r>
            <w:r w:rsidRPr="009B6229">
              <w:rPr>
                <w:noProof/>
                <w:webHidden/>
              </w:rPr>
              <w:fldChar w:fldCharType="begin"/>
            </w:r>
            <w:r w:rsidRPr="009B6229">
              <w:rPr>
                <w:noProof/>
                <w:webHidden/>
              </w:rPr>
              <w:instrText xml:space="preserve"> PAGEREF _Toc202285091 \h </w:instrText>
            </w:r>
            <w:r w:rsidRPr="009B6229">
              <w:rPr>
                <w:noProof/>
                <w:webHidden/>
              </w:rPr>
            </w:r>
            <w:r w:rsidRPr="009B6229">
              <w:rPr>
                <w:noProof/>
                <w:webHidden/>
              </w:rPr>
              <w:fldChar w:fldCharType="separate"/>
            </w:r>
            <w:r w:rsidRPr="009B6229">
              <w:rPr>
                <w:noProof/>
                <w:webHidden/>
              </w:rPr>
              <w:t>10</w:t>
            </w:r>
            <w:r w:rsidRPr="009B6229">
              <w:rPr>
                <w:noProof/>
                <w:webHidden/>
              </w:rPr>
              <w:fldChar w:fldCharType="end"/>
            </w:r>
          </w:hyperlink>
        </w:p>
        <w:p w14:paraId="6D4C051C" w14:textId="238CEA29"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2" w:history="1">
            <w:r w:rsidRPr="009B6229">
              <w:rPr>
                <w:rStyle w:val="Hyperlink"/>
                <w:rFonts w:cs="Arial"/>
                <w:noProof/>
              </w:rPr>
              <w:t>1.1.4.</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Стратегийн орд ба чухал ашигт малтмал</w:t>
            </w:r>
            <w:r w:rsidRPr="009B6229">
              <w:rPr>
                <w:noProof/>
                <w:webHidden/>
              </w:rPr>
              <w:tab/>
            </w:r>
            <w:r w:rsidRPr="009B6229">
              <w:rPr>
                <w:noProof/>
                <w:webHidden/>
              </w:rPr>
              <w:fldChar w:fldCharType="begin"/>
            </w:r>
            <w:r w:rsidRPr="009B6229">
              <w:rPr>
                <w:noProof/>
                <w:webHidden/>
              </w:rPr>
              <w:instrText xml:space="preserve"> PAGEREF _Toc202285092 \h </w:instrText>
            </w:r>
            <w:r w:rsidRPr="009B6229">
              <w:rPr>
                <w:noProof/>
                <w:webHidden/>
              </w:rPr>
            </w:r>
            <w:r w:rsidRPr="009B6229">
              <w:rPr>
                <w:noProof/>
                <w:webHidden/>
              </w:rPr>
              <w:fldChar w:fldCharType="separate"/>
            </w:r>
            <w:r w:rsidRPr="009B6229">
              <w:rPr>
                <w:noProof/>
                <w:webHidden/>
              </w:rPr>
              <w:t>11</w:t>
            </w:r>
            <w:r w:rsidRPr="009B6229">
              <w:rPr>
                <w:noProof/>
                <w:webHidden/>
              </w:rPr>
              <w:fldChar w:fldCharType="end"/>
            </w:r>
          </w:hyperlink>
        </w:p>
        <w:p w14:paraId="186CF2AB" w14:textId="4A3A68B4"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3" w:history="1">
            <w:r w:rsidRPr="009B6229">
              <w:rPr>
                <w:rStyle w:val="Hyperlink"/>
                <w:rFonts w:cs="Arial"/>
                <w:noProof/>
              </w:rPr>
              <w:t>1.1.5.</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Уул уурхайн салбарын эдийн засгийн үр өгөөж</w:t>
            </w:r>
            <w:r w:rsidRPr="009B6229">
              <w:rPr>
                <w:noProof/>
                <w:webHidden/>
              </w:rPr>
              <w:tab/>
            </w:r>
            <w:r w:rsidRPr="009B6229">
              <w:rPr>
                <w:noProof/>
                <w:webHidden/>
              </w:rPr>
              <w:fldChar w:fldCharType="begin"/>
            </w:r>
            <w:r w:rsidRPr="009B6229">
              <w:rPr>
                <w:noProof/>
                <w:webHidden/>
              </w:rPr>
              <w:instrText xml:space="preserve"> PAGEREF _Toc202285093 \h </w:instrText>
            </w:r>
            <w:r w:rsidRPr="009B6229">
              <w:rPr>
                <w:noProof/>
                <w:webHidden/>
              </w:rPr>
            </w:r>
            <w:r w:rsidRPr="009B6229">
              <w:rPr>
                <w:noProof/>
                <w:webHidden/>
              </w:rPr>
              <w:fldChar w:fldCharType="separate"/>
            </w:r>
            <w:r w:rsidRPr="009B6229">
              <w:rPr>
                <w:noProof/>
                <w:webHidden/>
              </w:rPr>
              <w:t>14</w:t>
            </w:r>
            <w:r w:rsidRPr="009B6229">
              <w:rPr>
                <w:noProof/>
                <w:webHidden/>
              </w:rPr>
              <w:fldChar w:fldCharType="end"/>
            </w:r>
          </w:hyperlink>
        </w:p>
        <w:p w14:paraId="26A64863" w14:textId="5FF8FE50"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4" w:history="1">
            <w:r w:rsidRPr="009B6229">
              <w:rPr>
                <w:rStyle w:val="Hyperlink"/>
                <w:rFonts w:cs="Arial"/>
                <w:bCs/>
                <w:noProof/>
              </w:rPr>
              <w:t>1.1.6.</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Уул уурхайн салбарын татварын ачаалал</w:t>
            </w:r>
            <w:r w:rsidRPr="009B6229">
              <w:rPr>
                <w:noProof/>
                <w:webHidden/>
              </w:rPr>
              <w:tab/>
            </w:r>
            <w:r w:rsidRPr="009B6229">
              <w:rPr>
                <w:noProof/>
                <w:webHidden/>
              </w:rPr>
              <w:fldChar w:fldCharType="begin"/>
            </w:r>
            <w:r w:rsidRPr="009B6229">
              <w:rPr>
                <w:noProof/>
                <w:webHidden/>
              </w:rPr>
              <w:instrText xml:space="preserve"> PAGEREF _Toc202285094 \h </w:instrText>
            </w:r>
            <w:r w:rsidRPr="009B6229">
              <w:rPr>
                <w:noProof/>
                <w:webHidden/>
              </w:rPr>
            </w:r>
            <w:r w:rsidRPr="009B6229">
              <w:rPr>
                <w:noProof/>
                <w:webHidden/>
              </w:rPr>
              <w:fldChar w:fldCharType="separate"/>
            </w:r>
            <w:r w:rsidRPr="009B6229">
              <w:rPr>
                <w:noProof/>
                <w:webHidden/>
              </w:rPr>
              <w:t>16</w:t>
            </w:r>
            <w:r w:rsidRPr="009B6229">
              <w:rPr>
                <w:noProof/>
                <w:webHidden/>
              </w:rPr>
              <w:fldChar w:fldCharType="end"/>
            </w:r>
          </w:hyperlink>
        </w:p>
        <w:p w14:paraId="5433D5A1" w14:textId="53D35205"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5" w:history="1">
            <w:r w:rsidRPr="009B6229">
              <w:rPr>
                <w:rStyle w:val="Hyperlink"/>
                <w:rFonts w:cs="Arial"/>
                <w:bCs/>
                <w:noProof/>
              </w:rPr>
              <w:t>1.1.7.</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Ашигт малтмалын ордын эдийн засгийн үр өгөөж</w:t>
            </w:r>
            <w:r w:rsidRPr="009B6229">
              <w:rPr>
                <w:noProof/>
                <w:webHidden/>
              </w:rPr>
              <w:tab/>
            </w:r>
            <w:r w:rsidRPr="009B6229">
              <w:rPr>
                <w:noProof/>
                <w:webHidden/>
              </w:rPr>
              <w:fldChar w:fldCharType="begin"/>
            </w:r>
            <w:r w:rsidRPr="009B6229">
              <w:rPr>
                <w:noProof/>
                <w:webHidden/>
              </w:rPr>
              <w:instrText xml:space="preserve"> PAGEREF _Toc202285095 \h </w:instrText>
            </w:r>
            <w:r w:rsidRPr="009B6229">
              <w:rPr>
                <w:noProof/>
                <w:webHidden/>
              </w:rPr>
            </w:r>
            <w:r w:rsidRPr="009B6229">
              <w:rPr>
                <w:noProof/>
                <w:webHidden/>
              </w:rPr>
              <w:fldChar w:fldCharType="separate"/>
            </w:r>
            <w:r w:rsidRPr="009B6229">
              <w:rPr>
                <w:noProof/>
                <w:webHidden/>
              </w:rPr>
              <w:t>18</w:t>
            </w:r>
            <w:r w:rsidRPr="009B6229">
              <w:rPr>
                <w:noProof/>
                <w:webHidden/>
              </w:rPr>
              <w:fldChar w:fldCharType="end"/>
            </w:r>
          </w:hyperlink>
        </w:p>
        <w:p w14:paraId="63976F42" w14:textId="767B731D"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6" w:history="1">
            <w:r w:rsidRPr="009B6229">
              <w:rPr>
                <w:rStyle w:val="Hyperlink"/>
                <w:rFonts w:cs="Arial"/>
                <w:bCs/>
                <w:noProof/>
              </w:rPr>
              <w:t>1.1.8.</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Ашигт малтмалын нөөц ашигласны төлбөр (роялти) авах тухай</w:t>
            </w:r>
            <w:r w:rsidRPr="009B6229">
              <w:rPr>
                <w:noProof/>
                <w:webHidden/>
              </w:rPr>
              <w:tab/>
            </w:r>
            <w:r w:rsidRPr="009B6229">
              <w:rPr>
                <w:noProof/>
                <w:webHidden/>
              </w:rPr>
              <w:fldChar w:fldCharType="begin"/>
            </w:r>
            <w:r w:rsidRPr="009B6229">
              <w:rPr>
                <w:noProof/>
                <w:webHidden/>
              </w:rPr>
              <w:instrText xml:space="preserve"> PAGEREF _Toc202285096 \h </w:instrText>
            </w:r>
            <w:r w:rsidRPr="009B6229">
              <w:rPr>
                <w:noProof/>
                <w:webHidden/>
              </w:rPr>
            </w:r>
            <w:r w:rsidRPr="009B6229">
              <w:rPr>
                <w:noProof/>
                <w:webHidden/>
              </w:rPr>
              <w:fldChar w:fldCharType="separate"/>
            </w:r>
            <w:r w:rsidRPr="009B6229">
              <w:rPr>
                <w:noProof/>
                <w:webHidden/>
              </w:rPr>
              <w:t>19</w:t>
            </w:r>
            <w:r w:rsidRPr="009B6229">
              <w:rPr>
                <w:noProof/>
                <w:webHidden/>
              </w:rPr>
              <w:fldChar w:fldCharType="end"/>
            </w:r>
          </w:hyperlink>
        </w:p>
        <w:p w14:paraId="439414C9" w14:textId="7A7471C0" w:rsidR="00F84E14" w:rsidRPr="009B6229" w:rsidRDefault="00F84E14">
          <w:pPr>
            <w:pStyle w:val="TOC3"/>
            <w:tabs>
              <w:tab w:val="left" w:pos="1320"/>
            </w:tabs>
            <w:rPr>
              <w:rFonts w:asciiTheme="minorHAnsi" w:eastAsiaTheme="minorEastAsia" w:hAnsiTheme="minorHAnsi" w:cstheme="minorBidi"/>
              <w:noProof/>
              <w:kern w:val="2"/>
              <w:sz w:val="24"/>
              <w:szCs w:val="24"/>
              <w14:ligatures w14:val="standardContextual"/>
            </w:rPr>
          </w:pPr>
          <w:hyperlink w:anchor="_Toc202285097" w:history="1">
            <w:r w:rsidRPr="009B6229">
              <w:rPr>
                <w:rStyle w:val="Hyperlink"/>
                <w:rFonts w:cs="Arial"/>
                <w:bCs/>
                <w:noProof/>
              </w:rPr>
              <w:t>1.1.9.</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Үндэсний баялгийн сангийн эх үүсвэр бүрдүүлэлт</w:t>
            </w:r>
            <w:r w:rsidRPr="009B6229">
              <w:rPr>
                <w:noProof/>
                <w:webHidden/>
              </w:rPr>
              <w:tab/>
            </w:r>
            <w:r w:rsidRPr="009B6229">
              <w:rPr>
                <w:noProof/>
                <w:webHidden/>
              </w:rPr>
              <w:fldChar w:fldCharType="begin"/>
            </w:r>
            <w:r w:rsidRPr="009B6229">
              <w:rPr>
                <w:noProof/>
                <w:webHidden/>
              </w:rPr>
              <w:instrText xml:space="preserve"> PAGEREF _Toc202285097 \h </w:instrText>
            </w:r>
            <w:r w:rsidRPr="009B6229">
              <w:rPr>
                <w:noProof/>
                <w:webHidden/>
              </w:rPr>
            </w:r>
            <w:r w:rsidRPr="009B6229">
              <w:rPr>
                <w:noProof/>
                <w:webHidden/>
              </w:rPr>
              <w:fldChar w:fldCharType="separate"/>
            </w:r>
            <w:r w:rsidRPr="009B6229">
              <w:rPr>
                <w:noProof/>
                <w:webHidden/>
              </w:rPr>
              <w:t>22</w:t>
            </w:r>
            <w:r w:rsidRPr="009B6229">
              <w:rPr>
                <w:noProof/>
                <w:webHidden/>
              </w:rPr>
              <w:fldChar w:fldCharType="end"/>
            </w:r>
          </w:hyperlink>
        </w:p>
        <w:p w14:paraId="22EE4CBF" w14:textId="171CBBE9"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098" w:history="1">
            <w:r w:rsidRPr="009B6229">
              <w:rPr>
                <w:rStyle w:val="Hyperlink"/>
                <w:rFonts w:cs="Arial"/>
                <w:bCs/>
                <w:noProof/>
              </w:rPr>
              <w:t>1.1.10.</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Уул уурхайн салбарын нийгмийн үр өгөөж</w:t>
            </w:r>
            <w:r w:rsidRPr="009B6229">
              <w:rPr>
                <w:noProof/>
                <w:webHidden/>
              </w:rPr>
              <w:tab/>
            </w:r>
            <w:r w:rsidRPr="009B6229">
              <w:rPr>
                <w:noProof/>
                <w:webHidden/>
              </w:rPr>
              <w:fldChar w:fldCharType="begin"/>
            </w:r>
            <w:r w:rsidRPr="009B6229">
              <w:rPr>
                <w:noProof/>
                <w:webHidden/>
              </w:rPr>
              <w:instrText xml:space="preserve"> PAGEREF _Toc202285098 \h </w:instrText>
            </w:r>
            <w:r w:rsidRPr="009B6229">
              <w:rPr>
                <w:noProof/>
                <w:webHidden/>
              </w:rPr>
            </w:r>
            <w:r w:rsidRPr="009B6229">
              <w:rPr>
                <w:noProof/>
                <w:webHidden/>
              </w:rPr>
              <w:fldChar w:fldCharType="separate"/>
            </w:r>
            <w:r w:rsidRPr="009B6229">
              <w:rPr>
                <w:noProof/>
                <w:webHidden/>
              </w:rPr>
              <w:t>23</w:t>
            </w:r>
            <w:r w:rsidRPr="009B6229">
              <w:rPr>
                <w:noProof/>
                <w:webHidden/>
              </w:rPr>
              <w:fldChar w:fldCharType="end"/>
            </w:r>
          </w:hyperlink>
        </w:p>
        <w:p w14:paraId="2B02FA2E" w14:textId="6DC8CBEC"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099" w:history="1">
            <w:r w:rsidRPr="009B6229">
              <w:rPr>
                <w:rStyle w:val="Hyperlink"/>
                <w:noProof/>
              </w:rPr>
              <w:t>1.1.10.1.</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Хариуцлагатай уул уурхай</w:t>
            </w:r>
            <w:r w:rsidRPr="009B6229">
              <w:rPr>
                <w:noProof/>
                <w:webHidden/>
              </w:rPr>
              <w:tab/>
            </w:r>
            <w:r w:rsidRPr="009B6229">
              <w:rPr>
                <w:noProof/>
                <w:webHidden/>
              </w:rPr>
              <w:fldChar w:fldCharType="begin"/>
            </w:r>
            <w:r w:rsidRPr="009B6229">
              <w:rPr>
                <w:noProof/>
                <w:webHidden/>
              </w:rPr>
              <w:instrText xml:space="preserve"> PAGEREF _Toc202285099 \h </w:instrText>
            </w:r>
            <w:r w:rsidRPr="009B6229">
              <w:rPr>
                <w:noProof/>
                <w:webHidden/>
              </w:rPr>
            </w:r>
            <w:r w:rsidRPr="009B6229">
              <w:rPr>
                <w:noProof/>
                <w:webHidden/>
              </w:rPr>
              <w:fldChar w:fldCharType="separate"/>
            </w:r>
            <w:r w:rsidRPr="009B6229">
              <w:rPr>
                <w:noProof/>
                <w:webHidden/>
              </w:rPr>
              <w:t>24</w:t>
            </w:r>
            <w:r w:rsidRPr="009B6229">
              <w:rPr>
                <w:noProof/>
                <w:webHidden/>
              </w:rPr>
              <w:fldChar w:fldCharType="end"/>
            </w:r>
          </w:hyperlink>
        </w:p>
        <w:p w14:paraId="2C44726E" w14:textId="0D1FEB7F"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0" w:history="1">
            <w:r w:rsidRPr="009B6229">
              <w:rPr>
                <w:rStyle w:val="Hyperlink"/>
                <w:noProof/>
              </w:rPr>
              <w:t>1.1.10.2.</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Байгаль орчны хяналт ба дэд бүтцийн бүтээн байгуулалт</w:t>
            </w:r>
            <w:r w:rsidRPr="009B6229">
              <w:rPr>
                <w:noProof/>
                <w:webHidden/>
              </w:rPr>
              <w:tab/>
            </w:r>
            <w:r w:rsidRPr="009B6229">
              <w:rPr>
                <w:noProof/>
                <w:webHidden/>
              </w:rPr>
              <w:fldChar w:fldCharType="begin"/>
            </w:r>
            <w:r w:rsidRPr="009B6229">
              <w:rPr>
                <w:noProof/>
                <w:webHidden/>
              </w:rPr>
              <w:instrText xml:space="preserve"> PAGEREF _Toc202285100 \h </w:instrText>
            </w:r>
            <w:r w:rsidRPr="009B6229">
              <w:rPr>
                <w:noProof/>
                <w:webHidden/>
              </w:rPr>
            </w:r>
            <w:r w:rsidRPr="009B6229">
              <w:rPr>
                <w:noProof/>
                <w:webHidden/>
              </w:rPr>
              <w:fldChar w:fldCharType="separate"/>
            </w:r>
            <w:r w:rsidRPr="009B6229">
              <w:rPr>
                <w:noProof/>
                <w:webHidden/>
              </w:rPr>
              <w:t>25</w:t>
            </w:r>
            <w:r w:rsidRPr="009B6229">
              <w:rPr>
                <w:noProof/>
                <w:webHidden/>
              </w:rPr>
              <w:fldChar w:fldCharType="end"/>
            </w:r>
          </w:hyperlink>
        </w:p>
        <w:p w14:paraId="58E6B6E2" w14:textId="5DC278CD"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1" w:history="1">
            <w:r w:rsidRPr="009B6229">
              <w:rPr>
                <w:rStyle w:val="Hyperlink"/>
                <w:noProof/>
              </w:rPr>
              <w:t>1.1.10.3.</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Уул уурхай дагасан нийгмийн зарим хүчин зүйлс</w:t>
            </w:r>
            <w:r w:rsidRPr="009B6229">
              <w:rPr>
                <w:noProof/>
                <w:webHidden/>
              </w:rPr>
              <w:tab/>
            </w:r>
            <w:r w:rsidRPr="009B6229">
              <w:rPr>
                <w:noProof/>
                <w:webHidden/>
              </w:rPr>
              <w:fldChar w:fldCharType="begin"/>
            </w:r>
            <w:r w:rsidRPr="009B6229">
              <w:rPr>
                <w:noProof/>
                <w:webHidden/>
              </w:rPr>
              <w:instrText xml:space="preserve"> PAGEREF _Toc202285101 \h </w:instrText>
            </w:r>
            <w:r w:rsidRPr="009B6229">
              <w:rPr>
                <w:noProof/>
                <w:webHidden/>
              </w:rPr>
            </w:r>
            <w:r w:rsidRPr="009B6229">
              <w:rPr>
                <w:noProof/>
                <w:webHidden/>
              </w:rPr>
              <w:fldChar w:fldCharType="separate"/>
            </w:r>
            <w:r w:rsidRPr="009B6229">
              <w:rPr>
                <w:noProof/>
                <w:webHidden/>
              </w:rPr>
              <w:t>26</w:t>
            </w:r>
            <w:r w:rsidRPr="009B6229">
              <w:rPr>
                <w:noProof/>
                <w:webHidden/>
              </w:rPr>
              <w:fldChar w:fldCharType="end"/>
            </w:r>
          </w:hyperlink>
        </w:p>
        <w:p w14:paraId="2602DC89" w14:textId="2DE34291"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2" w:history="1">
            <w:r w:rsidRPr="009B6229">
              <w:rPr>
                <w:rStyle w:val="Hyperlink"/>
                <w:noProof/>
              </w:rPr>
              <w:t>1.1.10.4.</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Уурхайн ажилчдын суурьшил</w:t>
            </w:r>
            <w:r w:rsidRPr="009B6229">
              <w:rPr>
                <w:noProof/>
                <w:webHidden/>
              </w:rPr>
              <w:tab/>
            </w:r>
            <w:r w:rsidRPr="009B6229">
              <w:rPr>
                <w:noProof/>
                <w:webHidden/>
              </w:rPr>
              <w:fldChar w:fldCharType="begin"/>
            </w:r>
            <w:r w:rsidRPr="009B6229">
              <w:rPr>
                <w:noProof/>
                <w:webHidden/>
              </w:rPr>
              <w:instrText xml:space="preserve"> PAGEREF _Toc202285102 \h </w:instrText>
            </w:r>
            <w:r w:rsidRPr="009B6229">
              <w:rPr>
                <w:noProof/>
                <w:webHidden/>
              </w:rPr>
            </w:r>
            <w:r w:rsidRPr="009B6229">
              <w:rPr>
                <w:noProof/>
                <w:webHidden/>
              </w:rPr>
              <w:fldChar w:fldCharType="separate"/>
            </w:r>
            <w:r w:rsidRPr="009B6229">
              <w:rPr>
                <w:noProof/>
                <w:webHidden/>
              </w:rPr>
              <w:t>30</w:t>
            </w:r>
            <w:r w:rsidRPr="009B6229">
              <w:rPr>
                <w:noProof/>
                <w:webHidden/>
              </w:rPr>
              <w:fldChar w:fldCharType="end"/>
            </w:r>
          </w:hyperlink>
        </w:p>
        <w:p w14:paraId="56D344D7" w14:textId="23BD678D"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3" w:history="1">
            <w:r w:rsidRPr="009B6229">
              <w:rPr>
                <w:rStyle w:val="Hyperlink"/>
                <w:noProof/>
              </w:rPr>
              <w:t>1.1.10.5.</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Орон нутгийн иргэдээс олгох нийгмийн лиценз</w:t>
            </w:r>
            <w:r w:rsidRPr="009B6229">
              <w:rPr>
                <w:noProof/>
                <w:webHidden/>
              </w:rPr>
              <w:tab/>
            </w:r>
            <w:r w:rsidRPr="009B6229">
              <w:rPr>
                <w:noProof/>
                <w:webHidden/>
              </w:rPr>
              <w:fldChar w:fldCharType="begin"/>
            </w:r>
            <w:r w:rsidRPr="009B6229">
              <w:rPr>
                <w:noProof/>
                <w:webHidden/>
              </w:rPr>
              <w:instrText xml:space="preserve"> PAGEREF _Toc202285103 \h </w:instrText>
            </w:r>
            <w:r w:rsidRPr="009B6229">
              <w:rPr>
                <w:noProof/>
                <w:webHidden/>
              </w:rPr>
            </w:r>
            <w:r w:rsidRPr="009B6229">
              <w:rPr>
                <w:noProof/>
                <w:webHidden/>
              </w:rPr>
              <w:fldChar w:fldCharType="separate"/>
            </w:r>
            <w:r w:rsidRPr="009B6229">
              <w:rPr>
                <w:noProof/>
                <w:webHidden/>
              </w:rPr>
              <w:t>33</w:t>
            </w:r>
            <w:r w:rsidRPr="009B6229">
              <w:rPr>
                <w:noProof/>
                <w:webHidden/>
              </w:rPr>
              <w:fldChar w:fldCharType="end"/>
            </w:r>
          </w:hyperlink>
        </w:p>
        <w:p w14:paraId="0204DA7B" w14:textId="3E9E45AB"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4" w:history="1">
            <w:r w:rsidRPr="009B6229">
              <w:rPr>
                <w:rStyle w:val="Hyperlink"/>
                <w:rFonts w:cs="Arial"/>
                <w:bCs/>
                <w:noProof/>
              </w:rPr>
              <w:t>1.1.11.</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bCs/>
                <w:noProof/>
              </w:rPr>
              <w:t>Газрын хэвлийн баялгийн үр өгөөжийг үр дүнтэй ашиглах, түүнд үзүүлэх дэмжлэг, эрх зүйн орчин</w:t>
            </w:r>
            <w:r w:rsidRPr="009B6229">
              <w:rPr>
                <w:noProof/>
                <w:webHidden/>
              </w:rPr>
              <w:tab/>
            </w:r>
            <w:r w:rsidRPr="009B6229">
              <w:rPr>
                <w:noProof/>
                <w:webHidden/>
              </w:rPr>
              <w:fldChar w:fldCharType="begin"/>
            </w:r>
            <w:r w:rsidRPr="009B6229">
              <w:rPr>
                <w:noProof/>
                <w:webHidden/>
              </w:rPr>
              <w:instrText xml:space="preserve"> PAGEREF _Toc202285104 \h </w:instrText>
            </w:r>
            <w:r w:rsidRPr="009B6229">
              <w:rPr>
                <w:noProof/>
                <w:webHidden/>
              </w:rPr>
            </w:r>
            <w:r w:rsidRPr="009B6229">
              <w:rPr>
                <w:noProof/>
                <w:webHidden/>
              </w:rPr>
              <w:fldChar w:fldCharType="separate"/>
            </w:r>
            <w:r w:rsidRPr="009B6229">
              <w:rPr>
                <w:noProof/>
                <w:webHidden/>
              </w:rPr>
              <w:t>34</w:t>
            </w:r>
            <w:r w:rsidRPr="009B6229">
              <w:rPr>
                <w:noProof/>
                <w:webHidden/>
              </w:rPr>
              <w:fldChar w:fldCharType="end"/>
            </w:r>
          </w:hyperlink>
        </w:p>
        <w:p w14:paraId="0F3E4327" w14:textId="2E8477F4" w:rsidR="00F84E14" w:rsidRPr="009B6229" w:rsidRDefault="00F84E14">
          <w:pPr>
            <w:pStyle w:val="TOC3"/>
            <w:tabs>
              <w:tab w:val="left" w:pos="1540"/>
            </w:tabs>
            <w:rPr>
              <w:rFonts w:asciiTheme="minorHAnsi" w:eastAsiaTheme="minorEastAsia" w:hAnsiTheme="minorHAnsi" w:cstheme="minorBidi"/>
              <w:noProof/>
              <w:kern w:val="2"/>
              <w:sz w:val="24"/>
              <w:szCs w:val="24"/>
              <w14:ligatures w14:val="standardContextual"/>
            </w:rPr>
          </w:pPr>
          <w:hyperlink w:anchor="_Toc202285105" w:history="1">
            <w:r w:rsidRPr="009B6229">
              <w:rPr>
                <w:rStyle w:val="Hyperlink"/>
                <w:noProof/>
              </w:rPr>
              <w:t>1.1.12.</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Газрын хэвлийн баялгийн үр өгөөжийг үр дүнтэй ашиглахад татварын дэмжлэг үзүүлэх эсэх</w:t>
            </w:r>
            <w:r w:rsidRPr="009B6229">
              <w:rPr>
                <w:noProof/>
                <w:webHidden/>
              </w:rPr>
              <w:tab/>
            </w:r>
            <w:r w:rsidRPr="009B6229">
              <w:rPr>
                <w:noProof/>
                <w:webHidden/>
              </w:rPr>
              <w:fldChar w:fldCharType="begin"/>
            </w:r>
            <w:r w:rsidRPr="009B6229">
              <w:rPr>
                <w:noProof/>
                <w:webHidden/>
              </w:rPr>
              <w:instrText xml:space="preserve"> PAGEREF _Toc202285105 \h </w:instrText>
            </w:r>
            <w:r w:rsidRPr="009B6229">
              <w:rPr>
                <w:noProof/>
                <w:webHidden/>
              </w:rPr>
            </w:r>
            <w:r w:rsidRPr="009B6229">
              <w:rPr>
                <w:noProof/>
                <w:webHidden/>
              </w:rPr>
              <w:fldChar w:fldCharType="separate"/>
            </w:r>
            <w:r w:rsidRPr="009B6229">
              <w:rPr>
                <w:noProof/>
                <w:webHidden/>
              </w:rPr>
              <w:t>43</w:t>
            </w:r>
            <w:r w:rsidRPr="009B6229">
              <w:rPr>
                <w:noProof/>
                <w:webHidden/>
              </w:rPr>
              <w:fldChar w:fldCharType="end"/>
            </w:r>
          </w:hyperlink>
        </w:p>
        <w:p w14:paraId="62A2F7ED" w14:textId="67C5E9BD" w:rsidR="00F84E14" w:rsidRPr="009B6229" w:rsidRDefault="00F84E14">
          <w:pPr>
            <w:pStyle w:val="TOC2"/>
            <w:rPr>
              <w:rFonts w:asciiTheme="minorHAnsi" w:eastAsiaTheme="minorEastAsia" w:hAnsiTheme="minorHAnsi" w:cstheme="minorBidi"/>
              <w:noProof/>
              <w:kern w:val="2"/>
              <w:sz w:val="24"/>
              <w:szCs w:val="24"/>
              <w14:ligatures w14:val="standardContextual"/>
            </w:rPr>
          </w:pPr>
          <w:hyperlink w:anchor="_Toc202285106" w:history="1">
            <w:r w:rsidRPr="009B6229">
              <w:rPr>
                <w:rStyle w:val="Hyperlink"/>
                <w:noProof/>
              </w:rPr>
              <w:t>1.2.</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Эрх, хууль ёсны ашиг сонирхол нь хөндөгдөж буй этгээдүүд</w:t>
            </w:r>
            <w:r w:rsidRPr="009B6229">
              <w:rPr>
                <w:noProof/>
                <w:webHidden/>
              </w:rPr>
              <w:tab/>
            </w:r>
            <w:r w:rsidRPr="009B6229">
              <w:rPr>
                <w:noProof/>
                <w:webHidden/>
              </w:rPr>
              <w:fldChar w:fldCharType="begin"/>
            </w:r>
            <w:r w:rsidRPr="009B6229">
              <w:rPr>
                <w:noProof/>
                <w:webHidden/>
              </w:rPr>
              <w:instrText xml:space="preserve"> PAGEREF _Toc202285106 \h </w:instrText>
            </w:r>
            <w:r w:rsidRPr="009B6229">
              <w:rPr>
                <w:noProof/>
                <w:webHidden/>
              </w:rPr>
            </w:r>
            <w:r w:rsidRPr="009B6229">
              <w:rPr>
                <w:noProof/>
                <w:webHidden/>
              </w:rPr>
              <w:fldChar w:fldCharType="separate"/>
            </w:r>
            <w:r w:rsidRPr="009B6229">
              <w:rPr>
                <w:noProof/>
                <w:webHidden/>
              </w:rPr>
              <w:t>44</w:t>
            </w:r>
            <w:r w:rsidRPr="009B6229">
              <w:rPr>
                <w:noProof/>
                <w:webHidden/>
              </w:rPr>
              <w:fldChar w:fldCharType="end"/>
            </w:r>
          </w:hyperlink>
        </w:p>
        <w:p w14:paraId="210E17E4" w14:textId="08C2F69A" w:rsidR="00F84E14" w:rsidRPr="009B6229" w:rsidRDefault="00F84E14">
          <w:pPr>
            <w:pStyle w:val="TOC2"/>
            <w:rPr>
              <w:rFonts w:asciiTheme="minorHAnsi" w:eastAsiaTheme="minorEastAsia" w:hAnsiTheme="minorHAnsi" w:cstheme="minorBidi"/>
              <w:noProof/>
              <w:kern w:val="2"/>
              <w:sz w:val="24"/>
              <w:szCs w:val="24"/>
              <w14:ligatures w14:val="standardContextual"/>
            </w:rPr>
          </w:pPr>
          <w:hyperlink w:anchor="_Toc202285107" w:history="1">
            <w:r w:rsidRPr="009B6229">
              <w:rPr>
                <w:rStyle w:val="Hyperlink"/>
                <w:noProof/>
              </w:rPr>
              <w:t>1.3.</w:t>
            </w:r>
            <w:r w:rsidRPr="009B6229">
              <w:rPr>
                <w:rFonts w:asciiTheme="minorHAnsi" w:eastAsiaTheme="minorEastAsia" w:hAnsiTheme="minorHAnsi" w:cstheme="minorBidi"/>
                <w:noProof/>
                <w:kern w:val="2"/>
                <w:sz w:val="24"/>
                <w:szCs w:val="24"/>
                <w14:ligatures w14:val="standardContextual"/>
              </w:rPr>
              <w:tab/>
            </w:r>
            <w:r w:rsidRPr="009B6229">
              <w:rPr>
                <w:rStyle w:val="Hyperlink"/>
                <w:noProof/>
              </w:rPr>
              <w:t>Асуудал үүсгэж буй учир шалтгаан</w:t>
            </w:r>
            <w:r w:rsidRPr="009B6229">
              <w:rPr>
                <w:noProof/>
                <w:webHidden/>
              </w:rPr>
              <w:tab/>
            </w:r>
            <w:r w:rsidRPr="009B6229">
              <w:rPr>
                <w:noProof/>
                <w:webHidden/>
              </w:rPr>
              <w:fldChar w:fldCharType="begin"/>
            </w:r>
            <w:r w:rsidRPr="009B6229">
              <w:rPr>
                <w:noProof/>
                <w:webHidden/>
              </w:rPr>
              <w:instrText xml:space="preserve"> PAGEREF _Toc202285107 \h </w:instrText>
            </w:r>
            <w:r w:rsidRPr="009B6229">
              <w:rPr>
                <w:noProof/>
                <w:webHidden/>
              </w:rPr>
            </w:r>
            <w:r w:rsidRPr="009B6229">
              <w:rPr>
                <w:noProof/>
                <w:webHidden/>
              </w:rPr>
              <w:fldChar w:fldCharType="separate"/>
            </w:r>
            <w:r w:rsidRPr="009B6229">
              <w:rPr>
                <w:noProof/>
                <w:webHidden/>
              </w:rPr>
              <w:t>44</w:t>
            </w:r>
            <w:r w:rsidRPr="009B6229">
              <w:rPr>
                <w:noProof/>
                <w:webHidden/>
              </w:rPr>
              <w:fldChar w:fldCharType="end"/>
            </w:r>
          </w:hyperlink>
        </w:p>
        <w:p w14:paraId="34B742AC" w14:textId="1F5D88AB"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08" w:history="1">
            <w:r w:rsidRPr="009B6229">
              <w:rPr>
                <w:rStyle w:val="Hyperlink"/>
                <w:noProof/>
              </w:rPr>
              <w:t>ХОЁР. АСУУДЛЫГ ШИЙДВЭРЛЭХ ЗОРИЛГЫГ ТОМЬЁОЛОХ</w:t>
            </w:r>
            <w:r w:rsidRPr="009B6229">
              <w:rPr>
                <w:noProof/>
                <w:webHidden/>
              </w:rPr>
              <w:tab/>
            </w:r>
            <w:r w:rsidRPr="009B6229">
              <w:rPr>
                <w:noProof/>
                <w:webHidden/>
              </w:rPr>
              <w:fldChar w:fldCharType="begin"/>
            </w:r>
            <w:r w:rsidRPr="009B6229">
              <w:rPr>
                <w:noProof/>
                <w:webHidden/>
              </w:rPr>
              <w:instrText xml:space="preserve"> PAGEREF _Toc202285108 \h </w:instrText>
            </w:r>
            <w:r w:rsidRPr="009B6229">
              <w:rPr>
                <w:noProof/>
                <w:webHidden/>
              </w:rPr>
            </w:r>
            <w:r w:rsidRPr="009B6229">
              <w:rPr>
                <w:noProof/>
                <w:webHidden/>
              </w:rPr>
              <w:fldChar w:fldCharType="separate"/>
            </w:r>
            <w:r w:rsidRPr="009B6229">
              <w:rPr>
                <w:noProof/>
                <w:webHidden/>
              </w:rPr>
              <w:t>49</w:t>
            </w:r>
            <w:r w:rsidRPr="009B6229">
              <w:rPr>
                <w:noProof/>
                <w:webHidden/>
              </w:rPr>
              <w:fldChar w:fldCharType="end"/>
            </w:r>
          </w:hyperlink>
        </w:p>
        <w:p w14:paraId="758586D7" w14:textId="535E3306"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09" w:history="1">
            <w:r w:rsidRPr="009B6229">
              <w:rPr>
                <w:rStyle w:val="Hyperlink"/>
                <w:noProof/>
              </w:rPr>
              <w:t>ГУРАВ. АСУУДЛЫГ ЗОХИЦУУЛАХ ХУВИЛБАРЫГ ТОГТООЖ, ЭЕРЭГ БОЛОН СӨРӨГ ТАЛЫГ ХАРЬЦУУЛАХ</w:t>
            </w:r>
            <w:r w:rsidRPr="009B6229">
              <w:rPr>
                <w:noProof/>
                <w:webHidden/>
              </w:rPr>
              <w:tab/>
            </w:r>
            <w:r w:rsidRPr="009B6229">
              <w:rPr>
                <w:noProof/>
                <w:webHidden/>
              </w:rPr>
              <w:fldChar w:fldCharType="begin"/>
            </w:r>
            <w:r w:rsidRPr="009B6229">
              <w:rPr>
                <w:noProof/>
                <w:webHidden/>
              </w:rPr>
              <w:instrText xml:space="preserve"> PAGEREF _Toc202285109 \h </w:instrText>
            </w:r>
            <w:r w:rsidRPr="009B6229">
              <w:rPr>
                <w:noProof/>
                <w:webHidden/>
              </w:rPr>
            </w:r>
            <w:r w:rsidRPr="009B6229">
              <w:rPr>
                <w:noProof/>
                <w:webHidden/>
              </w:rPr>
              <w:fldChar w:fldCharType="separate"/>
            </w:r>
            <w:r w:rsidRPr="009B6229">
              <w:rPr>
                <w:noProof/>
                <w:webHidden/>
              </w:rPr>
              <w:t>56</w:t>
            </w:r>
            <w:r w:rsidRPr="009B6229">
              <w:rPr>
                <w:noProof/>
                <w:webHidden/>
              </w:rPr>
              <w:fldChar w:fldCharType="end"/>
            </w:r>
          </w:hyperlink>
        </w:p>
        <w:p w14:paraId="1E92D574" w14:textId="05F2EA76"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0" w:history="1">
            <w:r w:rsidRPr="009B6229">
              <w:rPr>
                <w:rStyle w:val="Hyperlink"/>
                <w:rFonts w:cs="Arial"/>
                <w:noProof/>
              </w:rPr>
              <w:t>3.1.</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Асуудлыг зохицуулах хувилбарууд</w:t>
            </w:r>
            <w:r w:rsidRPr="009B6229">
              <w:rPr>
                <w:noProof/>
                <w:webHidden/>
              </w:rPr>
              <w:tab/>
            </w:r>
            <w:r w:rsidRPr="009B6229">
              <w:rPr>
                <w:noProof/>
                <w:webHidden/>
              </w:rPr>
              <w:fldChar w:fldCharType="begin"/>
            </w:r>
            <w:r w:rsidRPr="009B6229">
              <w:rPr>
                <w:noProof/>
                <w:webHidden/>
              </w:rPr>
              <w:instrText xml:space="preserve"> PAGEREF _Toc202285110 \h </w:instrText>
            </w:r>
            <w:r w:rsidRPr="009B6229">
              <w:rPr>
                <w:noProof/>
                <w:webHidden/>
              </w:rPr>
            </w:r>
            <w:r w:rsidRPr="009B6229">
              <w:rPr>
                <w:noProof/>
                <w:webHidden/>
              </w:rPr>
              <w:fldChar w:fldCharType="separate"/>
            </w:r>
            <w:r w:rsidRPr="009B6229">
              <w:rPr>
                <w:noProof/>
                <w:webHidden/>
              </w:rPr>
              <w:t>56</w:t>
            </w:r>
            <w:r w:rsidRPr="009B6229">
              <w:rPr>
                <w:noProof/>
                <w:webHidden/>
              </w:rPr>
              <w:fldChar w:fldCharType="end"/>
            </w:r>
          </w:hyperlink>
        </w:p>
        <w:p w14:paraId="021373A0" w14:textId="0DCFB0CD"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1" w:history="1">
            <w:r w:rsidRPr="009B6229">
              <w:rPr>
                <w:rStyle w:val="Hyperlink"/>
                <w:rFonts w:cs="Arial"/>
                <w:noProof/>
              </w:rPr>
              <w:t>3.2.</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Зохицуулалтын хувилбаруудын эерэг болон сөрөг талыг харьцуулсан тухай</w:t>
            </w:r>
            <w:r w:rsidRPr="009B6229">
              <w:rPr>
                <w:noProof/>
                <w:webHidden/>
              </w:rPr>
              <w:tab/>
            </w:r>
            <w:r w:rsidRPr="009B6229">
              <w:rPr>
                <w:noProof/>
                <w:webHidden/>
              </w:rPr>
              <w:fldChar w:fldCharType="begin"/>
            </w:r>
            <w:r w:rsidRPr="009B6229">
              <w:rPr>
                <w:noProof/>
                <w:webHidden/>
              </w:rPr>
              <w:instrText xml:space="preserve"> PAGEREF _Toc202285111 \h </w:instrText>
            </w:r>
            <w:r w:rsidRPr="009B6229">
              <w:rPr>
                <w:noProof/>
                <w:webHidden/>
              </w:rPr>
            </w:r>
            <w:r w:rsidRPr="009B6229">
              <w:rPr>
                <w:noProof/>
                <w:webHidden/>
              </w:rPr>
              <w:fldChar w:fldCharType="separate"/>
            </w:r>
            <w:r w:rsidRPr="009B6229">
              <w:rPr>
                <w:noProof/>
                <w:webHidden/>
              </w:rPr>
              <w:t>57</w:t>
            </w:r>
            <w:r w:rsidRPr="009B6229">
              <w:rPr>
                <w:noProof/>
                <w:webHidden/>
              </w:rPr>
              <w:fldChar w:fldCharType="end"/>
            </w:r>
          </w:hyperlink>
        </w:p>
        <w:p w14:paraId="3F47623E" w14:textId="6BFF26BC"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2" w:history="1">
            <w:r w:rsidRPr="009B6229">
              <w:rPr>
                <w:rStyle w:val="Hyperlink"/>
                <w:rFonts w:cs="Arial"/>
                <w:noProof/>
              </w:rPr>
              <w:t>3.3.</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Хамгийн үр дүнтэй хувилбарын тухай</w:t>
            </w:r>
            <w:r w:rsidRPr="009B6229">
              <w:rPr>
                <w:noProof/>
                <w:webHidden/>
              </w:rPr>
              <w:tab/>
            </w:r>
            <w:r w:rsidRPr="009B6229">
              <w:rPr>
                <w:noProof/>
                <w:webHidden/>
              </w:rPr>
              <w:fldChar w:fldCharType="begin"/>
            </w:r>
            <w:r w:rsidRPr="009B6229">
              <w:rPr>
                <w:noProof/>
                <w:webHidden/>
              </w:rPr>
              <w:instrText xml:space="preserve"> PAGEREF _Toc202285112 \h </w:instrText>
            </w:r>
            <w:r w:rsidRPr="009B6229">
              <w:rPr>
                <w:noProof/>
                <w:webHidden/>
              </w:rPr>
            </w:r>
            <w:r w:rsidRPr="009B6229">
              <w:rPr>
                <w:noProof/>
                <w:webHidden/>
              </w:rPr>
              <w:fldChar w:fldCharType="separate"/>
            </w:r>
            <w:r w:rsidRPr="009B6229">
              <w:rPr>
                <w:noProof/>
                <w:webHidden/>
              </w:rPr>
              <w:t>58</w:t>
            </w:r>
            <w:r w:rsidRPr="009B6229">
              <w:rPr>
                <w:noProof/>
                <w:webHidden/>
              </w:rPr>
              <w:fldChar w:fldCharType="end"/>
            </w:r>
          </w:hyperlink>
        </w:p>
        <w:p w14:paraId="3090C94E" w14:textId="198157F1"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13" w:history="1">
            <w:r w:rsidRPr="009B6229">
              <w:rPr>
                <w:rStyle w:val="Hyperlink"/>
                <w:noProof/>
              </w:rPr>
              <w:t>ДӨРӨВ. АСУУДЛЫГ ЗОХИЦУУЛАХ ХУВИЛБАРЫГ ТОГТООЖ, ЭЕРЭГ БОЛОН СӨРӨГ ТАЛЫГ ХАРЬЦУУЛАХ</w:t>
            </w:r>
            <w:r w:rsidRPr="009B6229">
              <w:rPr>
                <w:noProof/>
                <w:webHidden/>
              </w:rPr>
              <w:tab/>
            </w:r>
            <w:r w:rsidRPr="009B6229">
              <w:rPr>
                <w:noProof/>
                <w:webHidden/>
              </w:rPr>
              <w:fldChar w:fldCharType="begin"/>
            </w:r>
            <w:r w:rsidRPr="009B6229">
              <w:rPr>
                <w:noProof/>
                <w:webHidden/>
              </w:rPr>
              <w:instrText xml:space="preserve"> PAGEREF _Toc202285113 \h </w:instrText>
            </w:r>
            <w:r w:rsidRPr="009B6229">
              <w:rPr>
                <w:noProof/>
                <w:webHidden/>
              </w:rPr>
            </w:r>
            <w:r w:rsidRPr="009B6229">
              <w:rPr>
                <w:noProof/>
                <w:webHidden/>
              </w:rPr>
              <w:fldChar w:fldCharType="separate"/>
            </w:r>
            <w:r w:rsidRPr="009B6229">
              <w:rPr>
                <w:noProof/>
                <w:webHidden/>
              </w:rPr>
              <w:t>59</w:t>
            </w:r>
            <w:r w:rsidRPr="009B6229">
              <w:rPr>
                <w:noProof/>
                <w:webHidden/>
              </w:rPr>
              <w:fldChar w:fldCharType="end"/>
            </w:r>
          </w:hyperlink>
        </w:p>
        <w:p w14:paraId="3D878B94" w14:textId="26FFC112"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4" w:history="1">
            <w:r w:rsidRPr="009B6229">
              <w:rPr>
                <w:rStyle w:val="Hyperlink"/>
                <w:rFonts w:cs="Arial"/>
                <w:noProof/>
              </w:rPr>
              <w:t>4.1.</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Хүний эрх, нийгэм, эдийн засаг, байгаль орчинд үзүүлэх үр нөлөө</w:t>
            </w:r>
            <w:r w:rsidRPr="009B6229">
              <w:rPr>
                <w:noProof/>
                <w:webHidden/>
              </w:rPr>
              <w:tab/>
            </w:r>
            <w:r w:rsidRPr="009B6229">
              <w:rPr>
                <w:noProof/>
                <w:webHidden/>
              </w:rPr>
              <w:fldChar w:fldCharType="begin"/>
            </w:r>
            <w:r w:rsidRPr="009B6229">
              <w:rPr>
                <w:noProof/>
                <w:webHidden/>
              </w:rPr>
              <w:instrText xml:space="preserve"> PAGEREF _Toc202285114 \h </w:instrText>
            </w:r>
            <w:r w:rsidRPr="009B6229">
              <w:rPr>
                <w:noProof/>
                <w:webHidden/>
              </w:rPr>
            </w:r>
            <w:r w:rsidRPr="009B6229">
              <w:rPr>
                <w:noProof/>
                <w:webHidden/>
              </w:rPr>
              <w:fldChar w:fldCharType="separate"/>
            </w:r>
            <w:r w:rsidRPr="009B6229">
              <w:rPr>
                <w:noProof/>
                <w:webHidden/>
              </w:rPr>
              <w:t>59</w:t>
            </w:r>
            <w:r w:rsidRPr="009B6229">
              <w:rPr>
                <w:noProof/>
                <w:webHidden/>
              </w:rPr>
              <w:fldChar w:fldCharType="end"/>
            </w:r>
          </w:hyperlink>
        </w:p>
        <w:p w14:paraId="1402893B" w14:textId="2C0034FE"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5" w:history="1">
            <w:r w:rsidRPr="009B6229">
              <w:rPr>
                <w:rStyle w:val="Hyperlink"/>
                <w:rFonts w:cs="Arial"/>
                <w:noProof/>
              </w:rPr>
              <w:t>4.2.</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Монгол Улсын Үндсэн хууль, Монгол Улсын олон улсын гэрээ, бусад хууль тогтоомжтой нийцэж байгаа эсэх талаар</w:t>
            </w:r>
            <w:r w:rsidRPr="009B6229">
              <w:rPr>
                <w:noProof/>
                <w:webHidden/>
              </w:rPr>
              <w:tab/>
            </w:r>
            <w:r w:rsidRPr="009B6229">
              <w:rPr>
                <w:noProof/>
                <w:webHidden/>
              </w:rPr>
              <w:fldChar w:fldCharType="begin"/>
            </w:r>
            <w:r w:rsidRPr="009B6229">
              <w:rPr>
                <w:noProof/>
                <w:webHidden/>
              </w:rPr>
              <w:instrText xml:space="preserve"> PAGEREF _Toc202285115 \h </w:instrText>
            </w:r>
            <w:r w:rsidRPr="009B6229">
              <w:rPr>
                <w:noProof/>
                <w:webHidden/>
              </w:rPr>
            </w:r>
            <w:r w:rsidRPr="009B6229">
              <w:rPr>
                <w:noProof/>
                <w:webHidden/>
              </w:rPr>
              <w:fldChar w:fldCharType="separate"/>
            </w:r>
            <w:r w:rsidRPr="009B6229">
              <w:rPr>
                <w:noProof/>
                <w:webHidden/>
              </w:rPr>
              <w:t>66</w:t>
            </w:r>
            <w:r w:rsidRPr="009B6229">
              <w:rPr>
                <w:noProof/>
                <w:webHidden/>
              </w:rPr>
              <w:fldChar w:fldCharType="end"/>
            </w:r>
          </w:hyperlink>
        </w:p>
        <w:p w14:paraId="40575574" w14:textId="06F64173"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16" w:history="1">
            <w:r w:rsidRPr="009B6229">
              <w:rPr>
                <w:rStyle w:val="Hyperlink"/>
                <w:noProof/>
              </w:rPr>
              <w:t>ТАВ. ЗОХИЦУУЛАЛТЫН ХУВИЛБАРУУДЫГ ХАРЬЦУУЛЖ ДҮГНЭЛТ ХИЙХ</w:t>
            </w:r>
            <w:r w:rsidRPr="009B6229">
              <w:rPr>
                <w:noProof/>
                <w:webHidden/>
              </w:rPr>
              <w:tab/>
            </w:r>
            <w:r w:rsidRPr="009B6229">
              <w:rPr>
                <w:noProof/>
                <w:webHidden/>
              </w:rPr>
              <w:fldChar w:fldCharType="begin"/>
            </w:r>
            <w:r w:rsidRPr="009B6229">
              <w:rPr>
                <w:noProof/>
                <w:webHidden/>
              </w:rPr>
              <w:instrText xml:space="preserve"> PAGEREF _Toc202285116 \h </w:instrText>
            </w:r>
            <w:r w:rsidRPr="009B6229">
              <w:rPr>
                <w:noProof/>
                <w:webHidden/>
              </w:rPr>
            </w:r>
            <w:r w:rsidRPr="009B6229">
              <w:rPr>
                <w:noProof/>
                <w:webHidden/>
              </w:rPr>
              <w:fldChar w:fldCharType="separate"/>
            </w:r>
            <w:r w:rsidRPr="009B6229">
              <w:rPr>
                <w:noProof/>
                <w:webHidden/>
              </w:rPr>
              <w:t>67</w:t>
            </w:r>
            <w:r w:rsidRPr="009B6229">
              <w:rPr>
                <w:noProof/>
                <w:webHidden/>
              </w:rPr>
              <w:fldChar w:fldCharType="end"/>
            </w:r>
          </w:hyperlink>
        </w:p>
        <w:p w14:paraId="717625BE" w14:textId="2873660F"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17" w:history="1">
            <w:r w:rsidRPr="009B6229">
              <w:rPr>
                <w:rStyle w:val="Hyperlink"/>
                <w:noProof/>
              </w:rPr>
              <w:t>ЗУРГАА. ТУХАЙН ЗОХИЦУУЛАЛТЫН ТАЛААРХ ОЛОН УЛСЫН БОЛОН БУСАД ЭРХ ЗҮЙН ЗОХИЦУУЛАЛТЫН ХАРЬЦУУЛСАН СУДАЛГАА</w:t>
            </w:r>
            <w:r w:rsidRPr="009B6229">
              <w:rPr>
                <w:noProof/>
                <w:webHidden/>
              </w:rPr>
              <w:tab/>
            </w:r>
            <w:r w:rsidRPr="009B6229">
              <w:rPr>
                <w:noProof/>
                <w:webHidden/>
              </w:rPr>
              <w:fldChar w:fldCharType="begin"/>
            </w:r>
            <w:r w:rsidRPr="009B6229">
              <w:rPr>
                <w:noProof/>
                <w:webHidden/>
              </w:rPr>
              <w:instrText xml:space="preserve"> PAGEREF _Toc202285117 \h </w:instrText>
            </w:r>
            <w:r w:rsidRPr="009B6229">
              <w:rPr>
                <w:noProof/>
                <w:webHidden/>
              </w:rPr>
            </w:r>
            <w:r w:rsidRPr="009B6229">
              <w:rPr>
                <w:noProof/>
                <w:webHidden/>
              </w:rPr>
              <w:fldChar w:fldCharType="separate"/>
            </w:r>
            <w:r w:rsidRPr="009B6229">
              <w:rPr>
                <w:noProof/>
                <w:webHidden/>
              </w:rPr>
              <w:t>68</w:t>
            </w:r>
            <w:r w:rsidRPr="009B6229">
              <w:rPr>
                <w:noProof/>
                <w:webHidden/>
              </w:rPr>
              <w:fldChar w:fldCharType="end"/>
            </w:r>
          </w:hyperlink>
        </w:p>
        <w:p w14:paraId="5C92EBB9" w14:textId="37BDE6E6"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18" w:history="1">
            <w:r w:rsidRPr="009B6229">
              <w:rPr>
                <w:rStyle w:val="Hyperlink"/>
                <w:rFonts w:cs="Arial"/>
                <w:noProof/>
              </w:rPr>
              <w:t>6.1.</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Чухал ашигт малтмалын төсөл хэрэгжүүлэгч ба нийгэм, эдийн засаг, байгаль орчны асуудал</w:t>
            </w:r>
            <w:r w:rsidRPr="009B6229">
              <w:rPr>
                <w:noProof/>
                <w:webHidden/>
              </w:rPr>
              <w:tab/>
            </w:r>
            <w:r w:rsidRPr="009B6229">
              <w:rPr>
                <w:noProof/>
                <w:webHidden/>
              </w:rPr>
              <w:fldChar w:fldCharType="begin"/>
            </w:r>
            <w:r w:rsidRPr="009B6229">
              <w:rPr>
                <w:noProof/>
                <w:webHidden/>
              </w:rPr>
              <w:instrText xml:space="preserve"> PAGEREF _Toc202285118 \h </w:instrText>
            </w:r>
            <w:r w:rsidRPr="009B6229">
              <w:rPr>
                <w:noProof/>
                <w:webHidden/>
              </w:rPr>
            </w:r>
            <w:r w:rsidRPr="009B6229">
              <w:rPr>
                <w:noProof/>
                <w:webHidden/>
              </w:rPr>
              <w:fldChar w:fldCharType="separate"/>
            </w:r>
            <w:r w:rsidRPr="009B6229">
              <w:rPr>
                <w:noProof/>
                <w:webHidden/>
              </w:rPr>
              <w:t>68</w:t>
            </w:r>
            <w:r w:rsidRPr="009B6229">
              <w:rPr>
                <w:noProof/>
                <w:webHidden/>
              </w:rPr>
              <w:fldChar w:fldCharType="end"/>
            </w:r>
          </w:hyperlink>
        </w:p>
        <w:p w14:paraId="0B6A023C" w14:textId="10234F6C" w:rsidR="00F84E14" w:rsidRPr="009B6229" w:rsidRDefault="00F84E14">
          <w:pPr>
            <w:pStyle w:val="TOC3"/>
            <w:rPr>
              <w:rFonts w:asciiTheme="minorHAnsi" w:eastAsiaTheme="minorEastAsia" w:hAnsiTheme="minorHAnsi" w:cstheme="minorBidi"/>
              <w:noProof/>
              <w:kern w:val="2"/>
              <w:sz w:val="24"/>
              <w:szCs w:val="24"/>
              <w14:ligatures w14:val="standardContextual"/>
            </w:rPr>
          </w:pPr>
          <w:hyperlink w:anchor="_Toc202285119" w:history="1">
            <w:r w:rsidRPr="009B6229">
              <w:rPr>
                <w:rStyle w:val="Hyperlink"/>
                <w:noProof/>
              </w:rPr>
              <w:t>6.1.1  НҮБ-ын тогтвортой хөгжлийн зорилго, хүрэх алхам</w:t>
            </w:r>
            <w:r w:rsidRPr="009B6229">
              <w:rPr>
                <w:noProof/>
                <w:webHidden/>
              </w:rPr>
              <w:tab/>
            </w:r>
            <w:r w:rsidRPr="009B6229">
              <w:rPr>
                <w:noProof/>
                <w:webHidden/>
              </w:rPr>
              <w:fldChar w:fldCharType="begin"/>
            </w:r>
            <w:r w:rsidRPr="009B6229">
              <w:rPr>
                <w:noProof/>
                <w:webHidden/>
              </w:rPr>
              <w:instrText xml:space="preserve"> PAGEREF _Toc202285119 \h </w:instrText>
            </w:r>
            <w:r w:rsidRPr="009B6229">
              <w:rPr>
                <w:noProof/>
                <w:webHidden/>
              </w:rPr>
            </w:r>
            <w:r w:rsidRPr="009B6229">
              <w:rPr>
                <w:noProof/>
                <w:webHidden/>
              </w:rPr>
              <w:fldChar w:fldCharType="separate"/>
            </w:r>
            <w:r w:rsidRPr="009B6229">
              <w:rPr>
                <w:noProof/>
                <w:webHidden/>
              </w:rPr>
              <w:t>69</w:t>
            </w:r>
            <w:r w:rsidRPr="009B6229">
              <w:rPr>
                <w:noProof/>
                <w:webHidden/>
              </w:rPr>
              <w:fldChar w:fldCharType="end"/>
            </w:r>
          </w:hyperlink>
        </w:p>
        <w:p w14:paraId="7CE46C18" w14:textId="6C103ADB"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20" w:history="1">
            <w:r w:rsidRPr="009B6229">
              <w:rPr>
                <w:rStyle w:val="Hyperlink"/>
                <w:rFonts w:cs="Arial"/>
                <w:noProof/>
              </w:rPr>
              <w:t>6.2.</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Байгалийн баялгийн тунхаг (2014) - Ашигт малтмал олборлогчийг төрөөс дэмжих дэмжлэг</w:t>
            </w:r>
            <w:r w:rsidRPr="009B6229">
              <w:rPr>
                <w:noProof/>
                <w:webHidden/>
              </w:rPr>
              <w:tab/>
            </w:r>
            <w:r w:rsidRPr="009B6229">
              <w:rPr>
                <w:noProof/>
                <w:webHidden/>
              </w:rPr>
              <w:fldChar w:fldCharType="begin"/>
            </w:r>
            <w:r w:rsidRPr="009B6229">
              <w:rPr>
                <w:noProof/>
                <w:webHidden/>
              </w:rPr>
              <w:instrText xml:space="preserve"> PAGEREF _Toc202285120 \h </w:instrText>
            </w:r>
            <w:r w:rsidRPr="009B6229">
              <w:rPr>
                <w:noProof/>
                <w:webHidden/>
              </w:rPr>
            </w:r>
            <w:r w:rsidRPr="009B6229">
              <w:rPr>
                <w:noProof/>
                <w:webHidden/>
              </w:rPr>
              <w:fldChar w:fldCharType="separate"/>
            </w:r>
            <w:r w:rsidRPr="009B6229">
              <w:rPr>
                <w:noProof/>
                <w:webHidden/>
              </w:rPr>
              <w:t>73</w:t>
            </w:r>
            <w:r w:rsidRPr="009B6229">
              <w:rPr>
                <w:noProof/>
                <w:webHidden/>
              </w:rPr>
              <w:fldChar w:fldCharType="end"/>
            </w:r>
          </w:hyperlink>
        </w:p>
        <w:p w14:paraId="6213CCAD" w14:textId="5FB554FC"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21" w:history="1">
            <w:r w:rsidRPr="009B6229">
              <w:rPr>
                <w:rStyle w:val="Hyperlink"/>
                <w:rFonts w:cs="Arial"/>
                <w:noProof/>
              </w:rPr>
              <w:t>6.3.</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Байгалийн баялгийн үр өгөөжийг ард түмэнд хуваарилах асуудал</w:t>
            </w:r>
            <w:r w:rsidRPr="009B6229">
              <w:rPr>
                <w:noProof/>
                <w:webHidden/>
              </w:rPr>
              <w:tab/>
            </w:r>
            <w:r w:rsidRPr="009B6229">
              <w:rPr>
                <w:noProof/>
                <w:webHidden/>
              </w:rPr>
              <w:fldChar w:fldCharType="begin"/>
            </w:r>
            <w:r w:rsidRPr="009B6229">
              <w:rPr>
                <w:noProof/>
                <w:webHidden/>
              </w:rPr>
              <w:instrText xml:space="preserve"> PAGEREF _Toc202285121 \h </w:instrText>
            </w:r>
            <w:r w:rsidRPr="009B6229">
              <w:rPr>
                <w:noProof/>
                <w:webHidden/>
              </w:rPr>
            </w:r>
            <w:r w:rsidRPr="009B6229">
              <w:rPr>
                <w:noProof/>
                <w:webHidden/>
              </w:rPr>
              <w:fldChar w:fldCharType="separate"/>
            </w:r>
            <w:r w:rsidRPr="009B6229">
              <w:rPr>
                <w:noProof/>
                <w:webHidden/>
              </w:rPr>
              <w:t>77</w:t>
            </w:r>
            <w:r w:rsidRPr="009B6229">
              <w:rPr>
                <w:noProof/>
                <w:webHidden/>
              </w:rPr>
              <w:fldChar w:fldCharType="end"/>
            </w:r>
          </w:hyperlink>
        </w:p>
        <w:p w14:paraId="2CA001B5" w14:textId="31D071E3" w:rsidR="00F84E14" w:rsidRPr="009B6229" w:rsidRDefault="00F84E14">
          <w:pPr>
            <w:pStyle w:val="TOC3"/>
            <w:rPr>
              <w:rFonts w:asciiTheme="minorHAnsi" w:eastAsiaTheme="minorEastAsia" w:hAnsiTheme="minorHAnsi" w:cstheme="minorBidi"/>
              <w:noProof/>
              <w:kern w:val="2"/>
              <w:sz w:val="24"/>
              <w:szCs w:val="24"/>
              <w14:ligatures w14:val="standardContextual"/>
            </w:rPr>
          </w:pPr>
          <w:hyperlink w:anchor="_Toc202285122" w:history="1">
            <w:r w:rsidRPr="009B6229">
              <w:rPr>
                <w:rStyle w:val="Hyperlink"/>
                <w:noProof/>
              </w:rPr>
              <w:t>АНУ-ын Аляска муж улсын Альяскагийн Байнгын Сан</w:t>
            </w:r>
            <w:r w:rsidRPr="009B6229">
              <w:rPr>
                <w:noProof/>
                <w:webHidden/>
              </w:rPr>
              <w:tab/>
            </w:r>
            <w:r w:rsidRPr="009B6229">
              <w:rPr>
                <w:noProof/>
                <w:webHidden/>
              </w:rPr>
              <w:fldChar w:fldCharType="begin"/>
            </w:r>
            <w:r w:rsidRPr="009B6229">
              <w:rPr>
                <w:noProof/>
                <w:webHidden/>
              </w:rPr>
              <w:instrText xml:space="preserve"> PAGEREF _Toc202285122 \h </w:instrText>
            </w:r>
            <w:r w:rsidRPr="009B6229">
              <w:rPr>
                <w:noProof/>
                <w:webHidden/>
              </w:rPr>
            </w:r>
            <w:r w:rsidRPr="009B6229">
              <w:rPr>
                <w:noProof/>
                <w:webHidden/>
              </w:rPr>
              <w:fldChar w:fldCharType="separate"/>
            </w:r>
            <w:r w:rsidRPr="009B6229">
              <w:rPr>
                <w:noProof/>
                <w:webHidden/>
              </w:rPr>
              <w:t>82</w:t>
            </w:r>
            <w:r w:rsidRPr="009B6229">
              <w:rPr>
                <w:noProof/>
                <w:webHidden/>
              </w:rPr>
              <w:fldChar w:fldCharType="end"/>
            </w:r>
          </w:hyperlink>
        </w:p>
        <w:p w14:paraId="116E5612" w14:textId="3BC7A7EF" w:rsidR="00F84E14" w:rsidRPr="009B6229" w:rsidRDefault="00F84E14">
          <w:pPr>
            <w:pStyle w:val="TOC3"/>
            <w:rPr>
              <w:rFonts w:asciiTheme="minorHAnsi" w:eastAsiaTheme="minorEastAsia" w:hAnsiTheme="minorHAnsi" w:cstheme="minorBidi"/>
              <w:noProof/>
              <w:kern w:val="2"/>
              <w:sz w:val="24"/>
              <w:szCs w:val="24"/>
              <w14:ligatures w14:val="standardContextual"/>
            </w:rPr>
          </w:pPr>
          <w:hyperlink w:anchor="_Toc202285123" w:history="1">
            <w:r w:rsidRPr="009B6229">
              <w:rPr>
                <w:rStyle w:val="Hyperlink"/>
                <w:noProof/>
              </w:rPr>
              <w:t>Норвеги Улсын Засгийн газрын тэтгэврийн Глобал болон Норвеги сан</w:t>
            </w:r>
            <w:r w:rsidRPr="009B6229">
              <w:rPr>
                <w:noProof/>
                <w:webHidden/>
              </w:rPr>
              <w:tab/>
            </w:r>
            <w:r w:rsidRPr="009B6229">
              <w:rPr>
                <w:noProof/>
                <w:webHidden/>
              </w:rPr>
              <w:fldChar w:fldCharType="begin"/>
            </w:r>
            <w:r w:rsidRPr="009B6229">
              <w:rPr>
                <w:noProof/>
                <w:webHidden/>
              </w:rPr>
              <w:instrText xml:space="preserve"> PAGEREF _Toc202285123 \h </w:instrText>
            </w:r>
            <w:r w:rsidRPr="009B6229">
              <w:rPr>
                <w:noProof/>
                <w:webHidden/>
              </w:rPr>
            </w:r>
            <w:r w:rsidRPr="009B6229">
              <w:rPr>
                <w:noProof/>
                <w:webHidden/>
              </w:rPr>
              <w:fldChar w:fldCharType="separate"/>
            </w:r>
            <w:r w:rsidRPr="009B6229">
              <w:rPr>
                <w:noProof/>
                <w:webHidden/>
              </w:rPr>
              <w:t>83</w:t>
            </w:r>
            <w:r w:rsidRPr="009B6229">
              <w:rPr>
                <w:noProof/>
                <w:webHidden/>
              </w:rPr>
              <w:fldChar w:fldCharType="end"/>
            </w:r>
          </w:hyperlink>
        </w:p>
        <w:p w14:paraId="50E8B7CC" w14:textId="25F77718" w:rsidR="00F84E14" w:rsidRPr="009B6229" w:rsidRDefault="00F84E14">
          <w:pPr>
            <w:pStyle w:val="TOC3"/>
            <w:rPr>
              <w:rFonts w:asciiTheme="minorHAnsi" w:eastAsiaTheme="minorEastAsia" w:hAnsiTheme="minorHAnsi" w:cstheme="minorBidi"/>
              <w:noProof/>
              <w:kern w:val="2"/>
              <w:sz w:val="24"/>
              <w:szCs w:val="24"/>
              <w14:ligatures w14:val="standardContextual"/>
            </w:rPr>
          </w:pPr>
          <w:hyperlink w:anchor="_Toc202285124" w:history="1">
            <w:r w:rsidRPr="009B6229">
              <w:rPr>
                <w:rStyle w:val="Hyperlink"/>
                <w:noProof/>
              </w:rPr>
              <w:t>Казакстан Улсын баялгийн сан</w:t>
            </w:r>
            <w:r w:rsidRPr="009B6229">
              <w:rPr>
                <w:noProof/>
                <w:webHidden/>
              </w:rPr>
              <w:tab/>
            </w:r>
            <w:r w:rsidRPr="009B6229">
              <w:rPr>
                <w:noProof/>
                <w:webHidden/>
              </w:rPr>
              <w:fldChar w:fldCharType="begin"/>
            </w:r>
            <w:r w:rsidRPr="009B6229">
              <w:rPr>
                <w:noProof/>
                <w:webHidden/>
              </w:rPr>
              <w:instrText xml:space="preserve"> PAGEREF _Toc202285124 \h </w:instrText>
            </w:r>
            <w:r w:rsidRPr="009B6229">
              <w:rPr>
                <w:noProof/>
                <w:webHidden/>
              </w:rPr>
            </w:r>
            <w:r w:rsidRPr="009B6229">
              <w:rPr>
                <w:noProof/>
                <w:webHidden/>
              </w:rPr>
              <w:fldChar w:fldCharType="separate"/>
            </w:r>
            <w:r w:rsidRPr="009B6229">
              <w:rPr>
                <w:noProof/>
                <w:webHidden/>
              </w:rPr>
              <w:t>85</w:t>
            </w:r>
            <w:r w:rsidRPr="009B6229">
              <w:rPr>
                <w:noProof/>
                <w:webHidden/>
              </w:rPr>
              <w:fldChar w:fldCharType="end"/>
            </w:r>
          </w:hyperlink>
        </w:p>
        <w:p w14:paraId="0ADFDCFD" w14:textId="27F64940"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25" w:history="1">
            <w:r w:rsidRPr="009B6229">
              <w:rPr>
                <w:rStyle w:val="Hyperlink"/>
                <w:rFonts w:cs="Arial"/>
                <w:noProof/>
              </w:rPr>
              <w:t>6.4.</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Чухал ашигт малтмалын талаарх олон улсын ойлголт</w:t>
            </w:r>
            <w:r w:rsidRPr="009B6229">
              <w:rPr>
                <w:noProof/>
                <w:webHidden/>
              </w:rPr>
              <w:tab/>
            </w:r>
            <w:r w:rsidRPr="009B6229">
              <w:rPr>
                <w:noProof/>
                <w:webHidden/>
              </w:rPr>
              <w:fldChar w:fldCharType="begin"/>
            </w:r>
            <w:r w:rsidRPr="009B6229">
              <w:rPr>
                <w:noProof/>
                <w:webHidden/>
              </w:rPr>
              <w:instrText xml:space="preserve"> PAGEREF _Toc202285125 \h </w:instrText>
            </w:r>
            <w:r w:rsidRPr="009B6229">
              <w:rPr>
                <w:noProof/>
                <w:webHidden/>
              </w:rPr>
            </w:r>
            <w:r w:rsidRPr="009B6229">
              <w:rPr>
                <w:noProof/>
                <w:webHidden/>
              </w:rPr>
              <w:fldChar w:fldCharType="separate"/>
            </w:r>
            <w:r w:rsidRPr="009B6229">
              <w:rPr>
                <w:noProof/>
                <w:webHidden/>
              </w:rPr>
              <w:t>85</w:t>
            </w:r>
            <w:r w:rsidRPr="009B6229">
              <w:rPr>
                <w:noProof/>
                <w:webHidden/>
              </w:rPr>
              <w:fldChar w:fldCharType="end"/>
            </w:r>
          </w:hyperlink>
        </w:p>
        <w:p w14:paraId="492D7B26" w14:textId="6EAF8B27"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26" w:history="1">
            <w:r w:rsidRPr="009B6229">
              <w:rPr>
                <w:rStyle w:val="Hyperlink"/>
                <w:noProof/>
              </w:rPr>
              <w:t>6.5.</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 xml:space="preserve">Газрын хэвлийн баялгийн үр өгөөжөөс </w:t>
            </w:r>
            <w:r w:rsidRPr="009B6229">
              <w:rPr>
                <w:rStyle w:val="Hyperlink"/>
                <w:noProof/>
              </w:rPr>
              <w:t>төрийн хүртэх хувилбар</w:t>
            </w:r>
            <w:r w:rsidRPr="009B6229">
              <w:rPr>
                <w:noProof/>
                <w:webHidden/>
              </w:rPr>
              <w:tab/>
            </w:r>
            <w:r w:rsidRPr="009B6229">
              <w:rPr>
                <w:noProof/>
                <w:webHidden/>
              </w:rPr>
              <w:fldChar w:fldCharType="begin"/>
            </w:r>
            <w:r w:rsidRPr="009B6229">
              <w:rPr>
                <w:noProof/>
                <w:webHidden/>
              </w:rPr>
              <w:instrText xml:space="preserve"> PAGEREF _Toc202285126 \h </w:instrText>
            </w:r>
            <w:r w:rsidRPr="009B6229">
              <w:rPr>
                <w:noProof/>
                <w:webHidden/>
              </w:rPr>
            </w:r>
            <w:r w:rsidRPr="009B6229">
              <w:rPr>
                <w:noProof/>
                <w:webHidden/>
              </w:rPr>
              <w:fldChar w:fldCharType="separate"/>
            </w:r>
            <w:r w:rsidRPr="009B6229">
              <w:rPr>
                <w:noProof/>
                <w:webHidden/>
              </w:rPr>
              <w:t>87</w:t>
            </w:r>
            <w:r w:rsidRPr="009B6229">
              <w:rPr>
                <w:noProof/>
                <w:webHidden/>
              </w:rPr>
              <w:fldChar w:fldCharType="end"/>
            </w:r>
          </w:hyperlink>
        </w:p>
        <w:p w14:paraId="70DA4535" w14:textId="6E9161A4" w:rsidR="00F84E14" w:rsidRPr="009B6229" w:rsidRDefault="00F84E14">
          <w:pPr>
            <w:pStyle w:val="TOC3"/>
            <w:tabs>
              <w:tab w:val="left" w:pos="1100"/>
            </w:tabs>
            <w:rPr>
              <w:rFonts w:asciiTheme="minorHAnsi" w:eastAsiaTheme="minorEastAsia" w:hAnsiTheme="minorHAnsi" w:cstheme="minorBidi"/>
              <w:noProof/>
              <w:kern w:val="2"/>
              <w:sz w:val="24"/>
              <w:szCs w:val="24"/>
              <w14:ligatures w14:val="standardContextual"/>
            </w:rPr>
          </w:pPr>
          <w:hyperlink w:anchor="_Toc202285127" w:history="1">
            <w:r w:rsidRPr="009B6229">
              <w:rPr>
                <w:rStyle w:val="Hyperlink"/>
                <w:rFonts w:cs="Arial"/>
                <w:noProof/>
              </w:rPr>
              <w:t>6.6.</w:t>
            </w:r>
            <w:r w:rsidRPr="009B6229">
              <w:rPr>
                <w:rFonts w:asciiTheme="minorHAnsi" w:eastAsiaTheme="minorEastAsia" w:hAnsiTheme="minorHAnsi" w:cstheme="minorBidi"/>
                <w:noProof/>
                <w:kern w:val="2"/>
                <w:sz w:val="24"/>
                <w:szCs w:val="24"/>
                <w14:ligatures w14:val="standardContextual"/>
              </w:rPr>
              <w:tab/>
            </w:r>
            <w:r w:rsidRPr="009B6229">
              <w:rPr>
                <w:rStyle w:val="Hyperlink"/>
                <w:rFonts w:cs="Arial"/>
                <w:noProof/>
              </w:rPr>
              <w:t>Уул уурхайн нөлөөллийг бууруулах</w:t>
            </w:r>
            <w:r w:rsidRPr="009B6229">
              <w:rPr>
                <w:noProof/>
                <w:webHidden/>
              </w:rPr>
              <w:tab/>
            </w:r>
            <w:r w:rsidRPr="009B6229">
              <w:rPr>
                <w:noProof/>
                <w:webHidden/>
              </w:rPr>
              <w:fldChar w:fldCharType="begin"/>
            </w:r>
            <w:r w:rsidRPr="009B6229">
              <w:rPr>
                <w:noProof/>
                <w:webHidden/>
              </w:rPr>
              <w:instrText xml:space="preserve"> PAGEREF _Toc202285127 \h </w:instrText>
            </w:r>
            <w:r w:rsidRPr="009B6229">
              <w:rPr>
                <w:noProof/>
                <w:webHidden/>
              </w:rPr>
            </w:r>
            <w:r w:rsidRPr="009B6229">
              <w:rPr>
                <w:noProof/>
                <w:webHidden/>
              </w:rPr>
              <w:fldChar w:fldCharType="separate"/>
            </w:r>
            <w:r w:rsidRPr="009B6229">
              <w:rPr>
                <w:noProof/>
                <w:webHidden/>
              </w:rPr>
              <w:t>92</w:t>
            </w:r>
            <w:r w:rsidRPr="009B6229">
              <w:rPr>
                <w:noProof/>
                <w:webHidden/>
              </w:rPr>
              <w:fldChar w:fldCharType="end"/>
            </w:r>
          </w:hyperlink>
        </w:p>
        <w:p w14:paraId="009DEB62" w14:textId="0F6DFA18"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28" w:history="1">
            <w:r w:rsidRPr="009B6229">
              <w:rPr>
                <w:rStyle w:val="Hyperlink"/>
                <w:noProof/>
              </w:rPr>
              <w:t>ДОЛОО. ДҮГНЭЛТ, Зөвлөмж</w:t>
            </w:r>
            <w:r w:rsidRPr="009B6229">
              <w:rPr>
                <w:noProof/>
                <w:webHidden/>
              </w:rPr>
              <w:tab/>
            </w:r>
            <w:r w:rsidRPr="009B6229">
              <w:rPr>
                <w:noProof/>
                <w:webHidden/>
              </w:rPr>
              <w:fldChar w:fldCharType="begin"/>
            </w:r>
            <w:r w:rsidRPr="009B6229">
              <w:rPr>
                <w:noProof/>
                <w:webHidden/>
              </w:rPr>
              <w:instrText xml:space="preserve"> PAGEREF _Toc202285128 \h </w:instrText>
            </w:r>
            <w:r w:rsidRPr="009B6229">
              <w:rPr>
                <w:noProof/>
                <w:webHidden/>
              </w:rPr>
            </w:r>
            <w:r w:rsidRPr="009B6229">
              <w:rPr>
                <w:noProof/>
                <w:webHidden/>
              </w:rPr>
              <w:fldChar w:fldCharType="separate"/>
            </w:r>
            <w:r w:rsidRPr="009B6229">
              <w:rPr>
                <w:noProof/>
                <w:webHidden/>
              </w:rPr>
              <w:t>97</w:t>
            </w:r>
            <w:r w:rsidRPr="009B6229">
              <w:rPr>
                <w:noProof/>
                <w:webHidden/>
              </w:rPr>
              <w:fldChar w:fldCharType="end"/>
            </w:r>
          </w:hyperlink>
        </w:p>
        <w:p w14:paraId="455BBC15" w14:textId="305E53E6" w:rsidR="00F84E14" w:rsidRPr="009B6229" w:rsidRDefault="00F84E14">
          <w:pPr>
            <w:pStyle w:val="TOC1"/>
            <w:rPr>
              <w:rFonts w:asciiTheme="minorHAnsi" w:eastAsiaTheme="minorEastAsia" w:hAnsiTheme="minorHAnsi" w:cstheme="minorBidi"/>
              <w:b w:val="0"/>
              <w:noProof/>
              <w:kern w:val="2"/>
              <w:sz w:val="24"/>
              <w:szCs w:val="24"/>
              <w14:ligatures w14:val="standardContextual"/>
            </w:rPr>
          </w:pPr>
          <w:hyperlink w:anchor="_Toc202285129" w:history="1">
            <w:r w:rsidRPr="009B6229">
              <w:rPr>
                <w:rStyle w:val="Hyperlink"/>
                <w:noProof/>
              </w:rPr>
              <w:t>НОМ ЗҮЙ</w:t>
            </w:r>
            <w:r w:rsidRPr="009B6229">
              <w:rPr>
                <w:noProof/>
                <w:webHidden/>
              </w:rPr>
              <w:tab/>
            </w:r>
            <w:r w:rsidRPr="009B6229">
              <w:rPr>
                <w:noProof/>
                <w:webHidden/>
              </w:rPr>
              <w:fldChar w:fldCharType="begin"/>
            </w:r>
            <w:r w:rsidRPr="009B6229">
              <w:rPr>
                <w:noProof/>
                <w:webHidden/>
              </w:rPr>
              <w:instrText xml:space="preserve"> PAGEREF _Toc202285129 \h </w:instrText>
            </w:r>
            <w:r w:rsidRPr="009B6229">
              <w:rPr>
                <w:noProof/>
                <w:webHidden/>
              </w:rPr>
            </w:r>
            <w:r w:rsidRPr="009B6229">
              <w:rPr>
                <w:noProof/>
                <w:webHidden/>
              </w:rPr>
              <w:fldChar w:fldCharType="separate"/>
            </w:r>
            <w:r w:rsidRPr="009B6229">
              <w:rPr>
                <w:noProof/>
                <w:webHidden/>
              </w:rPr>
              <w:t>99</w:t>
            </w:r>
            <w:r w:rsidRPr="009B6229">
              <w:rPr>
                <w:noProof/>
                <w:webHidden/>
              </w:rPr>
              <w:fldChar w:fldCharType="end"/>
            </w:r>
          </w:hyperlink>
        </w:p>
        <w:p w14:paraId="6EFD3489" w14:textId="6B4B5548" w:rsidR="00E01529" w:rsidRPr="009B6229" w:rsidRDefault="00E01529">
          <w:r w:rsidRPr="009B6229">
            <w:rPr>
              <w:b/>
              <w:bCs/>
            </w:rPr>
            <w:fldChar w:fldCharType="end"/>
          </w:r>
        </w:p>
      </w:sdtContent>
    </w:sdt>
    <w:p w14:paraId="19C0B02A" w14:textId="77777777" w:rsidR="00196D81" w:rsidRPr="009B6229" w:rsidRDefault="00E73BB4">
      <w:pPr>
        <w:suppressAutoHyphens w:val="0"/>
        <w:autoSpaceDE/>
        <w:autoSpaceDN/>
        <w:adjustRightInd/>
        <w:spacing w:before="0" w:beforeAutospacing="0" w:after="160" w:line="259" w:lineRule="auto"/>
        <w:jc w:val="left"/>
        <w:sectPr w:rsidR="00196D81" w:rsidRPr="009B6229" w:rsidSect="00EF2D54">
          <w:footerReference w:type="default" r:id="rId10"/>
          <w:footerReference w:type="first" r:id="rId11"/>
          <w:pgSz w:w="11907" w:h="16840" w:code="9"/>
          <w:pgMar w:top="1008" w:right="1008" w:bottom="1008" w:left="1728" w:header="720" w:footer="720" w:gutter="0"/>
          <w:pgNumType w:start="1"/>
          <w:cols w:space="720"/>
          <w:docGrid w:linePitch="360"/>
        </w:sectPr>
      </w:pPr>
      <w:r w:rsidRPr="009B6229">
        <w:br w:type="page"/>
      </w:r>
    </w:p>
    <w:p w14:paraId="21F93367" w14:textId="01C78124" w:rsidR="00EF0A3E" w:rsidRPr="009B6229" w:rsidRDefault="00EF0A3E" w:rsidP="00F84E14">
      <w:pPr>
        <w:rPr>
          <w:b/>
          <w:bCs/>
          <w:color w:val="0070C0"/>
          <w:sz w:val="24"/>
          <w:szCs w:val="24"/>
        </w:rPr>
      </w:pPr>
      <w:r w:rsidRPr="009B6229">
        <w:rPr>
          <w:b/>
          <w:bCs/>
          <w:color w:val="0070C0"/>
          <w:sz w:val="24"/>
          <w:szCs w:val="24"/>
        </w:rPr>
        <w:t>ТОВЧИЛСОН ҮГИЙН ТАЙЛБАР</w:t>
      </w:r>
    </w:p>
    <w:p w14:paraId="0F3460CE" w14:textId="769C47CF" w:rsidR="00645FF9" w:rsidRPr="009B6229" w:rsidRDefault="00645FF9" w:rsidP="00645FF9">
      <w:pPr>
        <w:rPr>
          <w:rFonts w:eastAsia="Aptos" w:cs="Arial"/>
        </w:rPr>
      </w:pPr>
      <w:r w:rsidRPr="009B6229">
        <w:rPr>
          <w:rFonts w:eastAsia="Aptos" w:cs="Arial"/>
        </w:rPr>
        <w:t>ААН</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Аж ахуйн нэгж</w:t>
      </w:r>
    </w:p>
    <w:p w14:paraId="2F94D656" w14:textId="478B6E2D" w:rsidR="00645FF9" w:rsidRPr="009B6229" w:rsidRDefault="00645FF9" w:rsidP="00645FF9">
      <w:pPr>
        <w:rPr>
          <w:rFonts w:eastAsia="Aptos" w:cs="Arial"/>
        </w:rPr>
      </w:pPr>
      <w:r w:rsidRPr="009B6229">
        <w:rPr>
          <w:rFonts w:eastAsia="Aptos" w:cs="Arial"/>
        </w:rPr>
        <w:t>ААНОАТ</w:t>
      </w:r>
      <w:r w:rsidR="0007159F" w:rsidRPr="009B6229">
        <w:rPr>
          <w:rFonts w:eastAsia="Aptos" w:cs="Arial"/>
        </w:rPr>
        <w:tab/>
      </w:r>
      <w:r w:rsidR="0007159F" w:rsidRPr="009B6229">
        <w:rPr>
          <w:rFonts w:eastAsia="Aptos" w:cs="Arial"/>
        </w:rPr>
        <w:tab/>
      </w:r>
      <w:r w:rsidRPr="009B6229">
        <w:rPr>
          <w:rFonts w:eastAsia="Aptos" w:cs="Arial"/>
        </w:rPr>
        <w:t>Аж ахуйн нэгжийн орлогын албан татвар</w:t>
      </w:r>
    </w:p>
    <w:p w14:paraId="7BEF6499" w14:textId="163B82F7" w:rsidR="00645FF9" w:rsidRPr="009B6229" w:rsidRDefault="00645FF9" w:rsidP="00645FF9">
      <w:pPr>
        <w:rPr>
          <w:rFonts w:eastAsia="Aptos" w:cs="Arial"/>
        </w:rPr>
      </w:pPr>
      <w:r w:rsidRPr="009B6229">
        <w:rPr>
          <w:rFonts w:eastAsia="Aptos" w:cs="Arial"/>
        </w:rPr>
        <w:t>АМНАТ</w:t>
      </w:r>
      <w:r w:rsidR="0007159F" w:rsidRPr="009B6229">
        <w:rPr>
          <w:rFonts w:eastAsia="Aptos" w:cs="Arial"/>
        </w:rPr>
        <w:tab/>
      </w:r>
      <w:r w:rsidR="0007159F" w:rsidRPr="009B6229">
        <w:rPr>
          <w:rFonts w:eastAsia="Aptos" w:cs="Arial"/>
        </w:rPr>
        <w:tab/>
      </w:r>
      <w:r w:rsidRPr="009B6229">
        <w:rPr>
          <w:rFonts w:eastAsia="Aptos" w:cs="Arial"/>
        </w:rPr>
        <w:t>Ашигт малтмалын албан татвар</w:t>
      </w:r>
    </w:p>
    <w:p w14:paraId="29F34D1A" w14:textId="4CCFADC3" w:rsidR="00645FF9" w:rsidRPr="009B6229" w:rsidRDefault="00645FF9" w:rsidP="00645FF9">
      <w:pPr>
        <w:rPr>
          <w:rFonts w:eastAsia="Aptos" w:cs="Arial"/>
        </w:rPr>
      </w:pPr>
      <w:r w:rsidRPr="009B6229">
        <w:rPr>
          <w:rFonts w:eastAsia="Aptos" w:cs="Arial"/>
        </w:rPr>
        <w:t>АНУ</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Америкийн Нэгдсэн Улс</w:t>
      </w:r>
    </w:p>
    <w:p w14:paraId="192F7E33" w14:textId="2B249DBC" w:rsidR="00645FF9" w:rsidRPr="009B6229" w:rsidRDefault="00645FF9" w:rsidP="00645FF9">
      <w:pPr>
        <w:rPr>
          <w:rFonts w:eastAsia="Times New Roman" w:cs="Arial"/>
          <w:color w:val="000000"/>
          <w:kern w:val="0"/>
        </w:rPr>
      </w:pPr>
      <w:r w:rsidRPr="009B6229">
        <w:rPr>
          <w:rFonts w:eastAsia="Times New Roman" w:cs="Arial"/>
          <w:color w:val="000000"/>
          <w:kern w:val="0"/>
        </w:rPr>
        <w:t>ам.доллар</w:t>
      </w:r>
      <w:r w:rsidR="0007159F" w:rsidRPr="009B6229">
        <w:rPr>
          <w:rFonts w:eastAsia="Times New Roman" w:cs="Arial"/>
          <w:color w:val="000000"/>
          <w:kern w:val="0"/>
        </w:rPr>
        <w:tab/>
      </w:r>
      <w:r w:rsidR="0007159F" w:rsidRPr="009B6229">
        <w:rPr>
          <w:rFonts w:eastAsia="Times New Roman" w:cs="Arial"/>
          <w:color w:val="000000"/>
          <w:kern w:val="0"/>
        </w:rPr>
        <w:tab/>
      </w:r>
      <w:r w:rsidRPr="009B6229">
        <w:rPr>
          <w:rFonts w:eastAsia="Times New Roman" w:cs="Arial"/>
          <w:color w:val="000000"/>
          <w:kern w:val="0"/>
        </w:rPr>
        <w:t>Америкийн Нэгдсэн Улсын доллар</w:t>
      </w:r>
    </w:p>
    <w:p w14:paraId="720BE1A0" w14:textId="1A692F6B" w:rsidR="00645FF9" w:rsidRPr="009B6229" w:rsidRDefault="00645FF9" w:rsidP="00645FF9">
      <w:pPr>
        <w:rPr>
          <w:rFonts w:eastAsia="Aptos" w:cs="Arial"/>
        </w:rPr>
      </w:pPr>
      <w:r w:rsidRPr="009B6229">
        <w:rPr>
          <w:rFonts w:eastAsia="Aptos" w:cs="Arial"/>
        </w:rPr>
        <w:t>БНСУ</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Бүгд Найрамдах Солонгос Улс</w:t>
      </w:r>
    </w:p>
    <w:p w14:paraId="268DAF14" w14:textId="15C351B2" w:rsidR="00645FF9" w:rsidRPr="009B6229" w:rsidRDefault="00645FF9" w:rsidP="00645FF9">
      <w:pPr>
        <w:rPr>
          <w:rFonts w:eastAsia="Aptos" w:cs="Arial"/>
        </w:rPr>
      </w:pPr>
      <w:r w:rsidRPr="009B6229">
        <w:rPr>
          <w:rFonts w:eastAsia="Aptos" w:cs="Arial"/>
        </w:rPr>
        <w:t>ДНБ</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Дотоодын нийт бүтээгдэхүүн</w:t>
      </w:r>
    </w:p>
    <w:p w14:paraId="638B26BA" w14:textId="53499B50" w:rsidR="00645FF9" w:rsidRPr="009B6229" w:rsidRDefault="00645FF9" w:rsidP="00645FF9">
      <w:pPr>
        <w:rPr>
          <w:rFonts w:eastAsia="Aptos" w:cs="Arial"/>
        </w:rPr>
      </w:pPr>
      <w:r w:rsidRPr="009B6229">
        <w:rPr>
          <w:rFonts w:eastAsia="Aptos" w:cs="Arial"/>
        </w:rPr>
        <w:t>ЖДҮ</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Жижиг, дунд үйлдвэр</w:t>
      </w:r>
    </w:p>
    <w:p w14:paraId="722AD74C" w14:textId="6E295D86" w:rsidR="00C0585D" w:rsidRPr="009B6229" w:rsidRDefault="00F029A8" w:rsidP="00C0585D">
      <w:pPr>
        <w:rPr>
          <w:rFonts w:eastAsia="Aptos" w:cs="Arial"/>
        </w:rPr>
      </w:pPr>
      <w:r w:rsidRPr="009B6229">
        <w:t>МУУҮА</w:t>
      </w:r>
      <w:r w:rsidR="00C0585D" w:rsidRPr="009B6229">
        <w:tab/>
      </w:r>
      <w:r w:rsidR="00C0585D" w:rsidRPr="009B6229">
        <w:tab/>
        <w:t>Монголын уул уурхайн Үндэсний ассоциаци</w:t>
      </w:r>
    </w:p>
    <w:p w14:paraId="24824BBD" w14:textId="5B451269" w:rsidR="00645FF9" w:rsidRPr="009B6229" w:rsidRDefault="00645FF9" w:rsidP="00645FF9">
      <w:pPr>
        <w:rPr>
          <w:rFonts w:eastAsia="Aptos" w:cs="Arial"/>
        </w:rPr>
      </w:pPr>
      <w:r w:rsidRPr="009B6229">
        <w:rPr>
          <w:rFonts w:eastAsia="Aptos" w:cs="Arial"/>
        </w:rPr>
        <w:t>НДШ</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Нийгмийн даатгалын шимтгэл</w:t>
      </w:r>
    </w:p>
    <w:p w14:paraId="35A0515A" w14:textId="4401B06D" w:rsidR="00645FF9" w:rsidRPr="009B6229" w:rsidRDefault="00645FF9" w:rsidP="00645FF9">
      <w:pPr>
        <w:rPr>
          <w:rFonts w:eastAsia="Aptos" w:cs="Arial"/>
        </w:rPr>
      </w:pPr>
      <w:r w:rsidRPr="009B6229">
        <w:rPr>
          <w:rFonts w:eastAsia="Aptos" w:cs="Arial"/>
        </w:rPr>
        <w:t>НӨАТ</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Нэмэгдсэн өртгийн албан татвар</w:t>
      </w:r>
    </w:p>
    <w:p w14:paraId="410CBAE1" w14:textId="060B5492" w:rsidR="0007159F" w:rsidRPr="009B6229" w:rsidRDefault="0007159F" w:rsidP="00645FF9">
      <w:pPr>
        <w:rPr>
          <w:rFonts w:eastAsia="Aptos" w:cs="Arial"/>
        </w:rPr>
      </w:pPr>
      <w:r w:rsidRPr="009B6229">
        <w:rPr>
          <w:rFonts w:eastAsia="Aptos" w:cs="Arial"/>
        </w:rPr>
        <w:t>НҮБ</w:t>
      </w:r>
      <w:r w:rsidRPr="009B6229">
        <w:rPr>
          <w:rFonts w:eastAsia="Aptos" w:cs="Arial"/>
        </w:rPr>
        <w:tab/>
      </w:r>
      <w:r w:rsidRPr="009B6229">
        <w:rPr>
          <w:rFonts w:eastAsia="Aptos" w:cs="Arial"/>
        </w:rPr>
        <w:tab/>
      </w:r>
      <w:r w:rsidRPr="009B6229">
        <w:rPr>
          <w:rFonts w:eastAsia="Aptos" w:cs="Arial"/>
        </w:rPr>
        <w:tab/>
        <w:t xml:space="preserve">Нэгдсэн үндэсний </w:t>
      </w:r>
      <w:r w:rsidR="00F12512" w:rsidRPr="009B6229">
        <w:rPr>
          <w:rFonts w:eastAsia="Aptos" w:cs="Arial"/>
        </w:rPr>
        <w:t>байгууллага</w:t>
      </w:r>
    </w:p>
    <w:p w14:paraId="3EA81888" w14:textId="416C7A50" w:rsidR="00645FF9" w:rsidRPr="009B6229" w:rsidRDefault="00645FF9" w:rsidP="00645FF9">
      <w:pPr>
        <w:rPr>
          <w:rFonts w:eastAsia="Aptos" w:cs="Arial"/>
        </w:rPr>
      </w:pPr>
      <w:r w:rsidRPr="009B6229">
        <w:rPr>
          <w:rFonts w:eastAsia="Aptos" w:cs="Arial"/>
        </w:rPr>
        <w:t>ОАТ</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Онцгой албан татвар</w:t>
      </w:r>
    </w:p>
    <w:p w14:paraId="13254518" w14:textId="62F3829E" w:rsidR="0007159F" w:rsidRPr="009B6229" w:rsidRDefault="0007159F" w:rsidP="00645FF9">
      <w:pPr>
        <w:rPr>
          <w:rFonts w:eastAsia="Aptos" w:cs="Arial"/>
        </w:rPr>
      </w:pPr>
      <w:r w:rsidRPr="009B6229">
        <w:rPr>
          <w:rFonts w:eastAsia="Aptos" w:cs="Arial"/>
        </w:rPr>
        <w:t>ТХЗ</w:t>
      </w:r>
      <w:r w:rsidRPr="009B6229">
        <w:rPr>
          <w:rFonts w:eastAsia="Aptos" w:cs="Arial"/>
        </w:rPr>
        <w:tab/>
      </w:r>
      <w:r w:rsidRPr="009B6229">
        <w:rPr>
          <w:rFonts w:eastAsia="Aptos" w:cs="Arial"/>
        </w:rPr>
        <w:tab/>
      </w:r>
      <w:r w:rsidRPr="009B6229">
        <w:rPr>
          <w:rFonts w:eastAsia="Aptos" w:cs="Arial"/>
        </w:rPr>
        <w:tab/>
        <w:t>Тогтвортой хөгжлийн зорилго</w:t>
      </w:r>
    </w:p>
    <w:p w14:paraId="0F8A0DF8" w14:textId="6C444C05" w:rsidR="00645FF9" w:rsidRPr="009B6229" w:rsidRDefault="00645FF9" w:rsidP="00645FF9">
      <w:pPr>
        <w:rPr>
          <w:rFonts w:eastAsia="Aptos" w:cs="Arial"/>
        </w:rPr>
      </w:pPr>
      <w:r w:rsidRPr="009B6229">
        <w:rPr>
          <w:rFonts w:eastAsia="Aptos" w:cs="Arial"/>
        </w:rPr>
        <w:t>ТӨҮГ</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Төрийн өмчит үйлдвэрийн газар</w:t>
      </w:r>
    </w:p>
    <w:p w14:paraId="0ABEDFA6" w14:textId="4E9B387C" w:rsidR="006C010F" w:rsidRPr="009B6229" w:rsidRDefault="006C010F" w:rsidP="00645FF9">
      <w:pPr>
        <w:rPr>
          <w:rFonts w:eastAsia="Aptos" w:cs="Arial"/>
        </w:rPr>
      </w:pPr>
      <w:r w:rsidRPr="009B6229">
        <w:t xml:space="preserve">ТЭЗҮ </w:t>
      </w:r>
      <w:r w:rsidRPr="009B6229">
        <w:tab/>
      </w:r>
      <w:r w:rsidRPr="009B6229">
        <w:tab/>
      </w:r>
      <w:r w:rsidRPr="009B6229">
        <w:tab/>
        <w:t>Техник эдийн засгийн үндэслэл</w:t>
      </w:r>
    </w:p>
    <w:p w14:paraId="6726D2E4" w14:textId="7E6E1438" w:rsidR="00645FF9" w:rsidRPr="009B6229" w:rsidRDefault="00645FF9" w:rsidP="00645FF9">
      <w:pPr>
        <w:rPr>
          <w:rFonts w:eastAsia="Aptos" w:cs="Arial"/>
        </w:rPr>
      </w:pPr>
      <w:r w:rsidRPr="009B6229">
        <w:rPr>
          <w:rFonts w:eastAsia="Aptos" w:cs="Arial"/>
        </w:rPr>
        <w:t>УИХ</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Улсын Их Хурал</w:t>
      </w:r>
    </w:p>
    <w:p w14:paraId="2F684428" w14:textId="0C19B412" w:rsidR="00645FF9" w:rsidRPr="009B6229" w:rsidRDefault="00645FF9" w:rsidP="00645FF9">
      <w:pPr>
        <w:rPr>
          <w:rFonts w:eastAsia="Aptos" w:cs="Arial"/>
        </w:rPr>
      </w:pPr>
      <w:r w:rsidRPr="009B6229">
        <w:rPr>
          <w:rFonts w:eastAsia="Aptos" w:cs="Arial"/>
        </w:rPr>
        <w:t>ХХОАТ</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Хувь хүний орлогын албан татвар</w:t>
      </w:r>
    </w:p>
    <w:p w14:paraId="2CE6C0BF" w14:textId="51440472" w:rsidR="00645FF9" w:rsidRPr="009B6229" w:rsidRDefault="00645FF9" w:rsidP="00645FF9">
      <w:pPr>
        <w:rPr>
          <w:rFonts w:eastAsia="Aptos" w:cs="Arial"/>
        </w:rPr>
      </w:pPr>
      <w:r w:rsidRPr="009B6229">
        <w:rPr>
          <w:rFonts w:eastAsia="Aptos" w:cs="Arial"/>
        </w:rPr>
        <w:t>ХАА</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Хөдөө аж ахуй</w:t>
      </w:r>
    </w:p>
    <w:p w14:paraId="2215A7AC" w14:textId="3C7463F3" w:rsidR="00645FF9" w:rsidRPr="009B6229" w:rsidRDefault="00645FF9" w:rsidP="00645FF9">
      <w:pPr>
        <w:rPr>
          <w:rFonts w:eastAsia="Aptos" w:cs="Arial"/>
        </w:rPr>
      </w:pPr>
      <w:r w:rsidRPr="009B6229">
        <w:rPr>
          <w:rFonts w:eastAsia="Aptos" w:cs="Arial"/>
        </w:rPr>
        <w:t>Х</w:t>
      </w:r>
      <w:r w:rsidR="006C010F" w:rsidRPr="009B6229">
        <w:rPr>
          <w:rFonts w:eastAsia="Aptos" w:cs="Arial"/>
        </w:rPr>
        <w:t>Х</w:t>
      </w:r>
      <w:r w:rsidRPr="009B6229">
        <w:rPr>
          <w:rFonts w:eastAsia="Aptos" w:cs="Arial"/>
        </w:rPr>
        <w:t>К</w:t>
      </w:r>
      <w:r w:rsidR="0007159F" w:rsidRPr="009B6229">
        <w:rPr>
          <w:rFonts w:eastAsia="Aptos" w:cs="Arial"/>
        </w:rPr>
        <w:tab/>
      </w:r>
      <w:r w:rsidR="0007159F" w:rsidRPr="009B6229">
        <w:rPr>
          <w:rFonts w:eastAsia="Aptos" w:cs="Arial"/>
        </w:rPr>
        <w:tab/>
      </w:r>
      <w:r w:rsidR="0007159F" w:rsidRPr="009B6229">
        <w:rPr>
          <w:rFonts w:eastAsia="Aptos" w:cs="Arial"/>
        </w:rPr>
        <w:tab/>
      </w:r>
      <w:r w:rsidRPr="009B6229">
        <w:rPr>
          <w:rFonts w:eastAsia="Aptos" w:cs="Arial"/>
        </w:rPr>
        <w:t>Х</w:t>
      </w:r>
      <w:r w:rsidR="006C010F" w:rsidRPr="009B6229">
        <w:rPr>
          <w:rFonts w:eastAsia="Aptos" w:cs="Arial"/>
        </w:rPr>
        <w:t xml:space="preserve">язгаарлагдмал хариуцлагатай </w:t>
      </w:r>
      <w:r w:rsidRPr="009B6229">
        <w:rPr>
          <w:rFonts w:eastAsia="Aptos" w:cs="Arial"/>
        </w:rPr>
        <w:t>компани</w:t>
      </w:r>
    </w:p>
    <w:p w14:paraId="776C7B13" w14:textId="31EEF60E" w:rsidR="00EF3D6D" w:rsidRPr="009B6229" w:rsidRDefault="00EF3D6D" w:rsidP="00645FF9">
      <w:pPr>
        <w:rPr>
          <w:rStyle w:val="Strong"/>
          <w:b w:val="0"/>
          <w:bCs w:val="0"/>
        </w:rPr>
      </w:pPr>
      <w:r w:rsidRPr="009B6229">
        <w:rPr>
          <w:rStyle w:val="Strong"/>
          <w:b w:val="0"/>
          <w:bCs w:val="0"/>
        </w:rPr>
        <w:t>ЭЗХАХБ</w:t>
      </w:r>
      <w:r w:rsidRPr="009B6229">
        <w:rPr>
          <w:rStyle w:val="Strong"/>
          <w:b w:val="0"/>
          <w:bCs w:val="0"/>
        </w:rPr>
        <w:tab/>
      </w:r>
      <w:r w:rsidRPr="009B6229">
        <w:rPr>
          <w:rStyle w:val="Strong"/>
          <w:b w:val="0"/>
          <w:bCs w:val="0"/>
        </w:rPr>
        <w:tab/>
        <w:t>Эдийн засгийн хамтын ажиллагаа, хөгжлийн байгууллага</w:t>
      </w:r>
    </w:p>
    <w:p w14:paraId="30ABFBF0" w14:textId="12E88F56" w:rsidR="00EF3D6D" w:rsidRPr="009B6229" w:rsidRDefault="00EF3D6D" w:rsidP="00645FF9">
      <w:pPr>
        <w:rPr>
          <w:rFonts w:eastAsia="Aptos" w:cs="Arial"/>
        </w:rPr>
      </w:pPr>
      <w:r w:rsidRPr="009B6229">
        <w:rPr>
          <w:rStyle w:val="Strong"/>
          <w:b w:val="0"/>
          <w:bCs w:val="0"/>
        </w:rPr>
        <w:t>OECD</w:t>
      </w:r>
      <w:r w:rsidRPr="009B6229">
        <w:rPr>
          <w:rStyle w:val="Strong"/>
          <w:b w:val="0"/>
          <w:bCs w:val="0"/>
        </w:rPr>
        <w:tab/>
      </w:r>
      <w:r w:rsidRPr="009B6229">
        <w:rPr>
          <w:rStyle w:val="Strong"/>
          <w:b w:val="0"/>
          <w:bCs w:val="0"/>
        </w:rPr>
        <w:tab/>
      </w:r>
      <w:r w:rsidRPr="009B6229">
        <w:rPr>
          <w:rStyle w:val="Strong"/>
          <w:b w:val="0"/>
          <w:bCs w:val="0"/>
        </w:rPr>
        <w:tab/>
      </w:r>
      <w:r w:rsidRPr="009B6229">
        <w:t>Organisation for Economic Co-operation and Development</w:t>
      </w:r>
    </w:p>
    <w:p w14:paraId="06119C1E" w14:textId="77777777" w:rsidR="007A7B57" w:rsidRPr="009B6229" w:rsidRDefault="007A7B57" w:rsidP="00921F79">
      <w:pPr>
        <w:suppressAutoHyphens w:val="0"/>
        <w:autoSpaceDE/>
        <w:autoSpaceDN/>
        <w:adjustRightInd/>
        <w:spacing w:before="240" w:after="160"/>
        <w:jc w:val="left"/>
        <w:rPr>
          <w:rFonts w:cs="Arial"/>
          <w:w w:val="105"/>
          <w:sz w:val="24"/>
          <w:szCs w:val="24"/>
        </w:rPr>
      </w:pPr>
    </w:p>
    <w:p w14:paraId="202A13F4" w14:textId="77777777" w:rsidR="008573EA" w:rsidRPr="009B6229" w:rsidRDefault="008573EA" w:rsidP="00196D81">
      <w:pPr>
        <w:suppressAutoHyphens w:val="0"/>
        <w:autoSpaceDE/>
        <w:autoSpaceDN/>
        <w:adjustRightInd/>
        <w:spacing w:after="160" w:line="259" w:lineRule="auto"/>
        <w:jc w:val="left"/>
        <w:rPr>
          <w:rFonts w:eastAsiaTheme="majorEastAsia" w:cs="Arial"/>
          <w:b/>
          <w:color w:val="002060"/>
          <w:spacing w:val="-8"/>
          <w:w w:val="80"/>
          <w:kern w:val="28"/>
          <w:sz w:val="24"/>
          <w:szCs w:val="24"/>
        </w:rPr>
      </w:pPr>
      <w:r w:rsidRPr="009B6229">
        <w:rPr>
          <w:rFonts w:cs="Arial"/>
          <w:caps/>
          <w:color w:val="002060"/>
          <w:szCs w:val="24"/>
        </w:rPr>
        <w:br w:type="page"/>
      </w:r>
    </w:p>
    <w:p w14:paraId="5018BD3D" w14:textId="06276387" w:rsidR="00663B52" w:rsidRPr="009B6229" w:rsidRDefault="00663B52" w:rsidP="00F84E14">
      <w:pPr>
        <w:rPr>
          <w:b/>
          <w:bCs/>
          <w:color w:val="0070C0"/>
          <w:sz w:val="24"/>
          <w:szCs w:val="24"/>
        </w:rPr>
      </w:pPr>
      <w:r w:rsidRPr="009B6229">
        <w:rPr>
          <w:b/>
          <w:bCs/>
          <w:color w:val="0070C0"/>
          <w:sz w:val="24"/>
          <w:szCs w:val="24"/>
        </w:rPr>
        <w:t>ЗУРГИЙН ЖАГСААЛТ</w:t>
      </w:r>
    </w:p>
    <w:p w14:paraId="40DA2081" w14:textId="7B94BC64" w:rsidR="00BA205A" w:rsidRPr="009B6229" w:rsidRDefault="00663B52">
      <w:pPr>
        <w:pStyle w:val="TableofFigures"/>
        <w:tabs>
          <w:tab w:val="right" w:leader="dot" w:pos="9161"/>
        </w:tabs>
        <w:rPr>
          <w:rFonts w:asciiTheme="minorHAnsi" w:eastAsiaTheme="minorEastAsia" w:hAnsiTheme="minorHAnsi" w:cstheme="minorBidi"/>
          <w:noProof/>
          <w:kern w:val="2"/>
          <w:sz w:val="24"/>
          <w:szCs w:val="24"/>
          <w14:ligatures w14:val="standardContextual"/>
        </w:rPr>
      </w:pPr>
      <w:r w:rsidRPr="009B6229">
        <w:rPr>
          <w:b/>
          <w:bCs/>
          <w:color w:val="002060"/>
        </w:rPr>
        <w:fldChar w:fldCharType="begin"/>
      </w:r>
      <w:r w:rsidRPr="009B6229">
        <w:rPr>
          <w:b/>
          <w:bCs/>
          <w:color w:val="002060"/>
        </w:rPr>
        <w:instrText xml:space="preserve"> TOC \h \z \c "Зураг" </w:instrText>
      </w:r>
      <w:r w:rsidRPr="009B6229">
        <w:rPr>
          <w:b/>
          <w:bCs/>
          <w:color w:val="002060"/>
        </w:rPr>
        <w:fldChar w:fldCharType="separate"/>
      </w:r>
      <w:hyperlink w:anchor="_Toc202284400" w:history="1">
        <w:r w:rsidR="00BA205A" w:rsidRPr="009B6229">
          <w:rPr>
            <w:rStyle w:val="Hyperlink"/>
            <w:noProof/>
          </w:rPr>
          <w:t>Зураг 1. ДНБ дэх аж үйлдвэр, зарим дэд салбарын эзлэх хувь (1990-2024)</w:t>
        </w:r>
        <w:r w:rsidR="00BA205A" w:rsidRPr="009B6229">
          <w:rPr>
            <w:noProof/>
            <w:webHidden/>
          </w:rPr>
          <w:tab/>
        </w:r>
        <w:r w:rsidR="00BA205A" w:rsidRPr="009B6229">
          <w:rPr>
            <w:noProof/>
            <w:webHidden/>
          </w:rPr>
          <w:fldChar w:fldCharType="begin"/>
        </w:r>
        <w:r w:rsidR="00BA205A" w:rsidRPr="009B6229">
          <w:rPr>
            <w:noProof/>
            <w:webHidden/>
          </w:rPr>
          <w:instrText xml:space="preserve"> PAGEREF _Toc202284400 \h </w:instrText>
        </w:r>
        <w:r w:rsidR="00BA205A" w:rsidRPr="009B6229">
          <w:rPr>
            <w:noProof/>
            <w:webHidden/>
          </w:rPr>
        </w:r>
        <w:r w:rsidR="00BA205A" w:rsidRPr="009B6229">
          <w:rPr>
            <w:noProof/>
            <w:webHidden/>
          </w:rPr>
          <w:fldChar w:fldCharType="separate"/>
        </w:r>
        <w:r w:rsidR="00BA205A" w:rsidRPr="009B6229">
          <w:rPr>
            <w:noProof/>
            <w:webHidden/>
          </w:rPr>
          <w:t>13</w:t>
        </w:r>
        <w:r w:rsidR="00BA205A" w:rsidRPr="009B6229">
          <w:rPr>
            <w:noProof/>
            <w:webHidden/>
          </w:rPr>
          <w:fldChar w:fldCharType="end"/>
        </w:r>
      </w:hyperlink>
    </w:p>
    <w:p w14:paraId="0B1DCFFB" w14:textId="341F73FC"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1" w:history="1">
        <w:r w:rsidRPr="009B6229">
          <w:rPr>
            <w:rStyle w:val="Hyperlink"/>
            <w:noProof/>
          </w:rPr>
          <w:t>Зураг 2. Ашигт малтмалын тусгай зөвшөөрөл, талбайгаар</w:t>
        </w:r>
        <w:r w:rsidRPr="009B6229">
          <w:rPr>
            <w:noProof/>
            <w:webHidden/>
          </w:rPr>
          <w:tab/>
        </w:r>
        <w:r w:rsidRPr="009B6229">
          <w:rPr>
            <w:noProof/>
            <w:webHidden/>
          </w:rPr>
          <w:fldChar w:fldCharType="begin"/>
        </w:r>
        <w:r w:rsidRPr="009B6229">
          <w:rPr>
            <w:noProof/>
            <w:webHidden/>
          </w:rPr>
          <w:instrText xml:space="preserve"> PAGEREF _Toc202284401 \h </w:instrText>
        </w:r>
        <w:r w:rsidRPr="009B6229">
          <w:rPr>
            <w:noProof/>
            <w:webHidden/>
          </w:rPr>
        </w:r>
        <w:r w:rsidRPr="009B6229">
          <w:rPr>
            <w:noProof/>
            <w:webHidden/>
          </w:rPr>
          <w:fldChar w:fldCharType="separate"/>
        </w:r>
        <w:r w:rsidRPr="009B6229">
          <w:rPr>
            <w:noProof/>
            <w:webHidden/>
          </w:rPr>
          <w:t>15</w:t>
        </w:r>
        <w:r w:rsidRPr="009B6229">
          <w:rPr>
            <w:noProof/>
            <w:webHidden/>
          </w:rPr>
          <w:fldChar w:fldCharType="end"/>
        </w:r>
      </w:hyperlink>
    </w:p>
    <w:p w14:paraId="11C07EDE" w14:textId="70372937"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2" w:history="1">
        <w:r w:rsidRPr="009B6229">
          <w:rPr>
            <w:rStyle w:val="Hyperlink"/>
            <w:noProof/>
          </w:rPr>
          <w:t>Зураг 3. Ашиглалт, хайгуулын тусгай зөвшөөрөл эзэмшигч, төрлөөр (2014-2024)</w:t>
        </w:r>
        <w:r w:rsidRPr="009B6229">
          <w:rPr>
            <w:noProof/>
            <w:webHidden/>
          </w:rPr>
          <w:tab/>
        </w:r>
        <w:r w:rsidRPr="009B6229">
          <w:rPr>
            <w:noProof/>
            <w:webHidden/>
          </w:rPr>
          <w:fldChar w:fldCharType="begin"/>
        </w:r>
        <w:r w:rsidRPr="009B6229">
          <w:rPr>
            <w:noProof/>
            <w:webHidden/>
          </w:rPr>
          <w:instrText xml:space="preserve"> PAGEREF _Toc202284402 \h </w:instrText>
        </w:r>
        <w:r w:rsidRPr="009B6229">
          <w:rPr>
            <w:noProof/>
            <w:webHidden/>
          </w:rPr>
        </w:r>
        <w:r w:rsidRPr="009B6229">
          <w:rPr>
            <w:noProof/>
            <w:webHidden/>
          </w:rPr>
          <w:fldChar w:fldCharType="separate"/>
        </w:r>
        <w:r w:rsidRPr="009B6229">
          <w:rPr>
            <w:noProof/>
            <w:webHidden/>
          </w:rPr>
          <w:t>16</w:t>
        </w:r>
        <w:r w:rsidRPr="009B6229">
          <w:rPr>
            <w:noProof/>
            <w:webHidden/>
          </w:rPr>
          <w:fldChar w:fldCharType="end"/>
        </w:r>
      </w:hyperlink>
    </w:p>
    <w:p w14:paraId="20CFC458" w14:textId="005DA43F"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3" w:history="1">
        <w:r w:rsidRPr="009B6229">
          <w:rPr>
            <w:rStyle w:val="Hyperlink"/>
            <w:noProof/>
          </w:rPr>
          <w:t>Зураг 4. Дэлхийн чухал ашигт малтмалын олборлолт, боловсруулалт, хэрэглээ</w:t>
        </w:r>
        <w:r w:rsidRPr="009B6229">
          <w:rPr>
            <w:noProof/>
            <w:webHidden/>
          </w:rPr>
          <w:tab/>
        </w:r>
        <w:r w:rsidRPr="009B6229">
          <w:rPr>
            <w:noProof/>
            <w:webHidden/>
          </w:rPr>
          <w:fldChar w:fldCharType="begin"/>
        </w:r>
        <w:r w:rsidRPr="009B6229">
          <w:rPr>
            <w:noProof/>
            <w:webHidden/>
          </w:rPr>
          <w:instrText xml:space="preserve"> PAGEREF _Toc202284403 \h </w:instrText>
        </w:r>
        <w:r w:rsidRPr="009B6229">
          <w:rPr>
            <w:noProof/>
            <w:webHidden/>
          </w:rPr>
        </w:r>
        <w:r w:rsidRPr="009B6229">
          <w:rPr>
            <w:noProof/>
            <w:webHidden/>
          </w:rPr>
          <w:fldChar w:fldCharType="separate"/>
        </w:r>
        <w:r w:rsidRPr="009B6229">
          <w:rPr>
            <w:noProof/>
            <w:webHidden/>
          </w:rPr>
          <w:t>18</w:t>
        </w:r>
        <w:r w:rsidRPr="009B6229">
          <w:rPr>
            <w:noProof/>
            <w:webHidden/>
          </w:rPr>
          <w:fldChar w:fldCharType="end"/>
        </w:r>
      </w:hyperlink>
    </w:p>
    <w:p w14:paraId="5DAC3890" w14:textId="04A7277C"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4" w:history="1">
        <w:r w:rsidRPr="009B6229">
          <w:rPr>
            <w:rStyle w:val="Hyperlink"/>
            <w:noProof/>
          </w:rPr>
          <w:t>Зураг 5. Татварууд НДШ-ийн ачаалал (2022)</w:t>
        </w:r>
        <w:r w:rsidRPr="009B6229">
          <w:rPr>
            <w:noProof/>
            <w:webHidden/>
          </w:rPr>
          <w:tab/>
        </w:r>
        <w:r w:rsidRPr="009B6229">
          <w:rPr>
            <w:noProof/>
            <w:webHidden/>
          </w:rPr>
          <w:fldChar w:fldCharType="begin"/>
        </w:r>
        <w:r w:rsidRPr="009B6229">
          <w:rPr>
            <w:noProof/>
            <w:webHidden/>
          </w:rPr>
          <w:instrText xml:space="preserve"> PAGEREF _Toc202284404 \h </w:instrText>
        </w:r>
        <w:r w:rsidRPr="009B6229">
          <w:rPr>
            <w:noProof/>
            <w:webHidden/>
          </w:rPr>
        </w:r>
        <w:r w:rsidRPr="009B6229">
          <w:rPr>
            <w:noProof/>
            <w:webHidden/>
          </w:rPr>
          <w:fldChar w:fldCharType="separate"/>
        </w:r>
        <w:r w:rsidRPr="009B6229">
          <w:rPr>
            <w:noProof/>
            <w:webHidden/>
          </w:rPr>
          <w:t>20</w:t>
        </w:r>
        <w:r w:rsidRPr="009B6229">
          <w:rPr>
            <w:noProof/>
            <w:webHidden/>
          </w:rPr>
          <w:fldChar w:fldCharType="end"/>
        </w:r>
      </w:hyperlink>
    </w:p>
    <w:p w14:paraId="3302C8ED" w14:textId="44B1F0C5"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5" w:history="1">
        <w:r w:rsidRPr="009B6229">
          <w:rPr>
            <w:rStyle w:val="Hyperlink"/>
            <w:noProof/>
          </w:rPr>
          <w:t>Зураг 6. Нийт татвар болон НДШ-ийн салбарын ДНБ-д эзлэх хувийн жин, салбараар</w:t>
        </w:r>
        <w:r w:rsidRPr="009B6229">
          <w:rPr>
            <w:noProof/>
            <w:webHidden/>
          </w:rPr>
          <w:tab/>
        </w:r>
        <w:r w:rsidRPr="009B6229">
          <w:rPr>
            <w:noProof/>
            <w:webHidden/>
          </w:rPr>
          <w:fldChar w:fldCharType="begin"/>
        </w:r>
        <w:r w:rsidRPr="009B6229">
          <w:rPr>
            <w:noProof/>
            <w:webHidden/>
          </w:rPr>
          <w:instrText xml:space="preserve"> PAGEREF _Toc202284405 \h </w:instrText>
        </w:r>
        <w:r w:rsidRPr="009B6229">
          <w:rPr>
            <w:noProof/>
            <w:webHidden/>
          </w:rPr>
        </w:r>
        <w:r w:rsidRPr="009B6229">
          <w:rPr>
            <w:noProof/>
            <w:webHidden/>
          </w:rPr>
          <w:fldChar w:fldCharType="separate"/>
        </w:r>
        <w:r w:rsidRPr="009B6229">
          <w:rPr>
            <w:noProof/>
            <w:webHidden/>
          </w:rPr>
          <w:t>21</w:t>
        </w:r>
        <w:r w:rsidRPr="009B6229">
          <w:rPr>
            <w:noProof/>
            <w:webHidden/>
          </w:rPr>
          <w:fldChar w:fldCharType="end"/>
        </w:r>
      </w:hyperlink>
    </w:p>
    <w:p w14:paraId="0CE2F30F" w14:textId="22ED6A08"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6" w:history="1">
        <w:r w:rsidRPr="009B6229">
          <w:rPr>
            <w:rStyle w:val="Hyperlink"/>
            <w:noProof/>
          </w:rPr>
          <w:t>Зураг 7. Дэлхийн тэргүүлэх уул уурхайн компаниудын цэвэр ашиг (2002-2023), 2024 оны таамаглал</w:t>
        </w:r>
        <w:r w:rsidRPr="009B6229">
          <w:rPr>
            <w:noProof/>
            <w:webHidden/>
          </w:rPr>
          <w:tab/>
        </w:r>
        <w:r w:rsidRPr="009B6229">
          <w:rPr>
            <w:noProof/>
            <w:webHidden/>
          </w:rPr>
          <w:fldChar w:fldCharType="begin"/>
        </w:r>
        <w:r w:rsidRPr="009B6229">
          <w:rPr>
            <w:noProof/>
            <w:webHidden/>
          </w:rPr>
          <w:instrText xml:space="preserve"> PAGEREF _Toc202284406 \h </w:instrText>
        </w:r>
        <w:r w:rsidRPr="009B6229">
          <w:rPr>
            <w:noProof/>
            <w:webHidden/>
          </w:rPr>
        </w:r>
        <w:r w:rsidRPr="009B6229">
          <w:rPr>
            <w:noProof/>
            <w:webHidden/>
          </w:rPr>
          <w:fldChar w:fldCharType="separate"/>
        </w:r>
        <w:r w:rsidRPr="009B6229">
          <w:rPr>
            <w:noProof/>
            <w:webHidden/>
          </w:rPr>
          <w:t>27</w:t>
        </w:r>
        <w:r w:rsidRPr="009B6229">
          <w:rPr>
            <w:noProof/>
            <w:webHidden/>
          </w:rPr>
          <w:fldChar w:fldCharType="end"/>
        </w:r>
      </w:hyperlink>
    </w:p>
    <w:p w14:paraId="79933A72" w14:textId="4AF5F241"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7" w:history="1">
        <w:r w:rsidRPr="009B6229">
          <w:rPr>
            <w:rStyle w:val="Hyperlink"/>
            <w:noProof/>
          </w:rPr>
          <w:t>Зураг 8. Хариуцлагатай уул уурхайн зарчмууд</w:t>
        </w:r>
        <w:r w:rsidRPr="009B6229">
          <w:rPr>
            <w:noProof/>
            <w:webHidden/>
          </w:rPr>
          <w:tab/>
        </w:r>
        <w:r w:rsidRPr="009B6229">
          <w:rPr>
            <w:noProof/>
            <w:webHidden/>
          </w:rPr>
          <w:fldChar w:fldCharType="begin"/>
        </w:r>
        <w:r w:rsidRPr="009B6229">
          <w:rPr>
            <w:noProof/>
            <w:webHidden/>
          </w:rPr>
          <w:instrText xml:space="preserve"> PAGEREF _Toc202284407 \h </w:instrText>
        </w:r>
        <w:r w:rsidRPr="009B6229">
          <w:rPr>
            <w:noProof/>
            <w:webHidden/>
          </w:rPr>
        </w:r>
        <w:r w:rsidRPr="009B6229">
          <w:rPr>
            <w:noProof/>
            <w:webHidden/>
          </w:rPr>
          <w:fldChar w:fldCharType="separate"/>
        </w:r>
        <w:r w:rsidRPr="009B6229">
          <w:rPr>
            <w:noProof/>
            <w:webHidden/>
          </w:rPr>
          <w:t>29</w:t>
        </w:r>
        <w:r w:rsidRPr="009B6229">
          <w:rPr>
            <w:noProof/>
            <w:webHidden/>
          </w:rPr>
          <w:fldChar w:fldCharType="end"/>
        </w:r>
      </w:hyperlink>
    </w:p>
    <w:p w14:paraId="203629DE" w14:textId="48BE999B"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8" w:history="1">
        <w:r w:rsidRPr="009B6229">
          <w:rPr>
            <w:rStyle w:val="Hyperlink"/>
            <w:noProof/>
          </w:rPr>
          <w:t>Зураг 9. МУ-ын хөгжлийн бодлогууд дахь тэргүүлэх салбарууд</w:t>
        </w:r>
        <w:r w:rsidRPr="009B6229">
          <w:rPr>
            <w:noProof/>
            <w:webHidden/>
          </w:rPr>
          <w:tab/>
        </w:r>
        <w:r w:rsidRPr="009B6229">
          <w:rPr>
            <w:noProof/>
            <w:webHidden/>
          </w:rPr>
          <w:fldChar w:fldCharType="begin"/>
        </w:r>
        <w:r w:rsidRPr="009B6229">
          <w:rPr>
            <w:noProof/>
            <w:webHidden/>
          </w:rPr>
          <w:instrText xml:space="preserve"> PAGEREF _Toc202284408 \h </w:instrText>
        </w:r>
        <w:r w:rsidRPr="009B6229">
          <w:rPr>
            <w:noProof/>
            <w:webHidden/>
          </w:rPr>
        </w:r>
        <w:r w:rsidRPr="009B6229">
          <w:rPr>
            <w:noProof/>
            <w:webHidden/>
          </w:rPr>
          <w:fldChar w:fldCharType="separate"/>
        </w:r>
        <w:r w:rsidRPr="009B6229">
          <w:rPr>
            <w:noProof/>
            <w:webHidden/>
          </w:rPr>
          <w:t>50</w:t>
        </w:r>
        <w:r w:rsidRPr="009B6229">
          <w:rPr>
            <w:noProof/>
            <w:webHidden/>
          </w:rPr>
          <w:fldChar w:fldCharType="end"/>
        </w:r>
      </w:hyperlink>
    </w:p>
    <w:p w14:paraId="58F0E644" w14:textId="4F701514"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09" w:history="1">
        <w:r w:rsidRPr="009B6229">
          <w:rPr>
            <w:rStyle w:val="Hyperlink"/>
            <w:noProof/>
          </w:rPr>
          <w:t>Зураг 10. НҮБ-ын ТХЗ ба эргэлтийн эдийн засгийн практик уялдаа</w:t>
        </w:r>
        <w:r w:rsidRPr="009B6229">
          <w:rPr>
            <w:noProof/>
            <w:webHidden/>
          </w:rPr>
          <w:tab/>
        </w:r>
        <w:r w:rsidRPr="009B6229">
          <w:rPr>
            <w:noProof/>
            <w:webHidden/>
          </w:rPr>
          <w:fldChar w:fldCharType="begin"/>
        </w:r>
        <w:r w:rsidRPr="009B6229">
          <w:rPr>
            <w:noProof/>
            <w:webHidden/>
          </w:rPr>
          <w:instrText xml:space="preserve"> PAGEREF _Toc202284409 \h </w:instrText>
        </w:r>
        <w:r w:rsidRPr="009B6229">
          <w:rPr>
            <w:noProof/>
            <w:webHidden/>
          </w:rPr>
        </w:r>
        <w:r w:rsidRPr="009B6229">
          <w:rPr>
            <w:noProof/>
            <w:webHidden/>
          </w:rPr>
          <w:fldChar w:fldCharType="separate"/>
        </w:r>
        <w:r w:rsidRPr="009B6229">
          <w:rPr>
            <w:noProof/>
            <w:webHidden/>
          </w:rPr>
          <w:t>75</w:t>
        </w:r>
        <w:r w:rsidRPr="009B6229">
          <w:rPr>
            <w:noProof/>
            <w:webHidden/>
          </w:rPr>
          <w:fldChar w:fldCharType="end"/>
        </w:r>
      </w:hyperlink>
    </w:p>
    <w:p w14:paraId="2CBE9685" w14:textId="12D237C3"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0" w:history="1">
        <w:r w:rsidRPr="009B6229">
          <w:rPr>
            <w:rStyle w:val="Hyperlink"/>
            <w:noProof/>
          </w:rPr>
          <w:t>Зураг 11. Уул уурхай дахь эргэлтийн эдийн засаг</w:t>
        </w:r>
        <w:r w:rsidRPr="009B6229">
          <w:rPr>
            <w:noProof/>
            <w:webHidden/>
          </w:rPr>
          <w:tab/>
        </w:r>
        <w:r w:rsidRPr="009B6229">
          <w:rPr>
            <w:noProof/>
            <w:webHidden/>
          </w:rPr>
          <w:fldChar w:fldCharType="begin"/>
        </w:r>
        <w:r w:rsidRPr="009B6229">
          <w:rPr>
            <w:noProof/>
            <w:webHidden/>
          </w:rPr>
          <w:instrText xml:space="preserve"> PAGEREF _Toc202284410 \h </w:instrText>
        </w:r>
        <w:r w:rsidRPr="009B6229">
          <w:rPr>
            <w:noProof/>
            <w:webHidden/>
          </w:rPr>
        </w:r>
        <w:r w:rsidRPr="009B6229">
          <w:rPr>
            <w:noProof/>
            <w:webHidden/>
          </w:rPr>
          <w:fldChar w:fldCharType="separate"/>
        </w:r>
        <w:r w:rsidRPr="009B6229">
          <w:rPr>
            <w:noProof/>
            <w:webHidden/>
          </w:rPr>
          <w:t>76</w:t>
        </w:r>
        <w:r w:rsidRPr="009B6229">
          <w:rPr>
            <w:noProof/>
            <w:webHidden/>
          </w:rPr>
          <w:fldChar w:fldCharType="end"/>
        </w:r>
      </w:hyperlink>
    </w:p>
    <w:p w14:paraId="26A141A9" w14:textId="343AA927"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1" w:history="1">
        <w:r w:rsidRPr="009B6229">
          <w:rPr>
            <w:rStyle w:val="Hyperlink"/>
            <w:noProof/>
          </w:rPr>
          <w:t>Зураг 12. Ашиг малтмалын нөөц ашиглах эргэлтийн эдийн засгийн бизнес загвар</w:t>
        </w:r>
        <w:r w:rsidRPr="009B6229">
          <w:rPr>
            <w:noProof/>
            <w:webHidden/>
          </w:rPr>
          <w:tab/>
        </w:r>
        <w:r w:rsidRPr="009B6229">
          <w:rPr>
            <w:noProof/>
            <w:webHidden/>
          </w:rPr>
          <w:fldChar w:fldCharType="begin"/>
        </w:r>
        <w:r w:rsidRPr="009B6229">
          <w:rPr>
            <w:noProof/>
            <w:webHidden/>
          </w:rPr>
          <w:instrText xml:space="preserve"> PAGEREF _Toc202284411 \h </w:instrText>
        </w:r>
        <w:r w:rsidRPr="009B6229">
          <w:rPr>
            <w:noProof/>
            <w:webHidden/>
          </w:rPr>
        </w:r>
        <w:r w:rsidRPr="009B6229">
          <w:rPr>
            <w:noProof/>
            <w:webHidden/>
          </w:rPr>
          <w:fldChar w:fldCharType="separate"/>
        </w:r>
        <w:r w:rsidRPr="009B6229">
          <w:rPr>
            <w:noProof/>
            <w:webHidden/>
          </w:rPr>
          <w:t>77</w:t>
        </w:r>
        <w:r w:rsidRPr="009B6229">
          <w:rPr>
            <w:noProof/>
            <w:webHidden/>
          </w:rPr>
          <w:fldChar w:fldCharType="end"/>
        </w:r>
      </w:hyperlink>
    </w:p>
    <w:p w14:paraId="1360C5F7" w14:textId="1C4319FE"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2" w:history="1">
        <w:r w:rsidRPr="009B6229">
          <w:rPr>
            <w:rStyle w:val="Hyperlink"/>
            <w:noProof/>
          </w:rPr>
          <w:t>Зураг 13. Байгалийн баялгийн тунхгийн шийдвэрийн хэлхээ</w:t>
        </w:r>
        <w:r w:rsidRPr="009B6229">
          <w:rPr>
            <w:noProof/>
            <w:webHidden/>
          </w:rPr>
          <w:tab/>
        </w:r>
        <w:r w:rsidRPr="009B6229">
          <w:rPr>
            <w:noProof/>
            <w:webHidden/>
          </w:rPr>
          <w:fldChar w:fldCharType="begin"/>
        </w:r>
        <w:r w:rsidRPr="009B6229">
          <w:rPr>
            <w:noProof/>
            <w:webHidden/>
          </w:rPr>
          <w:instrText xml:space="preserve"> PAGEREF _Toc202284412 \h </w:instrText>
        </w:r>
        <w:r w:rsidRPr="009B6229">
          <w:rPr>
            <w:noProof/>
            <w:webHidden/>
          </w:rPr>
        </w:r>
        <w:r w:rsidRPr="009B6229">
          <w:rPr>
            <w:noProof/>
            <w:webHidden/>
          </w:rPr>
          <w:fldChar w:fldCharType="separate"/>
        </w:r>
        <w:r w:rsidRPr="009B6229">
          <w:rPr>
            <w:noProof/>
            <w:webHidden/>
          </w:rPr>
          <w:t>81</w:t>
        </w:r>
        <w:r w:rsidRPr="009B6229">
          <w:rPr>
            <w:noProof/>
            <w:webHidden/>
          </w:rPr>
          <w:fldChar w:fldCharType="end"/>
        </w:r>
      </w:hyperlink>
    </w:p>
    <w:p w14:paraId="029758D8" w14:textId="67064B8A"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3" w:history="1">
        <w:r w:rsidRPr="009B6229">
          <w:rPr>
            <w:rStyle w:val="Hyperlink"/>
            <w:noProof/>
          </w:rPr>
          <w:t>Зураг 14. Норвегийн баялгийн сан, тэтгэврийн сан</w:t>
        </w:r>
        <w:r w:rsidRPr="009B6229">
          <w:rPr>
            <w:noProof/>
            <w:webHidden/>
          </w:rPr>
          <w:tab/>
        </w:r>
        <w:r w:rsidRPr="009B6229">
          <w:rPr>
            <w:noProof/>
            <w:webHidden/>
          </w:rPr>
          <w:fldChar w:fldCharType="begin"/>
        </w:r>
        <w:r w:rsidRPr="009B6229">
          <w:rPr>
            <w:noProof/>
            <w:webHidden/>
          </w:rPr>
          <w:instrText xml:space="preserve"> PAGEREF _Toc202284413 \h </w:instrText>
        </w:r>
        <w:r w:rsidRPr="009B6229">
          <w:rPr>
            <w:noProof/>
            <w:webHidden/>
          </w:rPr>
        </w:r>
        <w:r w:rsidRPr="009B6229">
          <w:rPr>
            <w:noProof/>
            <w:webHidden/>
          </w:rPr>
          <w:fldChar w:fldCharType="separate"/>
        </w:r>
        <w:r w:rsidRPr="009B6229">
          <w:rPr>
            <w:noProof/>
            <w:webHidden/>
          </w:rPr>
          <w:t>89</w:t>
        </w:r>
        <w:r w:rsidRPr="009B6229">
          <w:rPr>
            <w:noProof/>
            <w:webHidden/>
          </w:rPr>
          <w:fldChar w:fldCharType="end"/>
        </w:r>
      </w:hyperlink>
    </w:p>
    <w:p w14:paraId="03380E38" w14:textId="7320DD6E"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4" w:history="1">
        <w:r w:rsidRPr="009B6229">
          <w:rPr>
            <w:rStyle w:val="Hyperlink"/>
            <w:noProof/>
          </w:rPr>
          <w:t>Зураг 15. Хуримтлагдсан нөлөөллийн хурдан үнэлгээ ба менежмент</w:t>
        </w:r>
        <w:r w:rsidRPr="009B6229">
          <w:rPr>
            <w:noProof/>
            <w:webHidden/>
          </w:rPr>
          <w:tab/>
        </w:r>
        <w:r w:rsidRPr="009B6229">
          <w:rPr>
            <w:noProof/>
            <w:webHidden/>
          </w:rPr>
          <w:fldChar w:fldCharType="begin"/>
        </w:r>
        <w:r w:rsidRPr="009B6229">
          <w:rPr>
            <w:noProof/>
            <w:webHidden/>
          </w:rPr>
          <w:instrText xml:space="preserve"> PAGEREF _Toc202284414 \h </w:instrText>
        </w:r>
        <w:r w:rsidRPr="009B6229">
          <w:rPr>
            <w:noProof/>
            <w:webHidden/>
          </w:rPr>
        </w:r>
        <w:r w:rsidRPr="009B6229">
          <w:rPr>
            <w:noProof/>
            <w:webHidden/>
          </w:rPr>
          <w:fldChar w:fldCharType="separate"/>
        </w:r>
        <w:r w:rsidRPr="009B6229">
          <w:rPr>
            <w:noProof/>
            <w:webHidden/>
          </w:rPr>
          <w:t>99</w:t>
        </w:r>
        <w:r w:rsidRPr="009B6229">
          <w:rPr>
            <w:noProof/>
            <w:webHidden/>
          </w:rPr>
          <w:fldChar w:fldCharType="end"/>
        </w:r>
      </w:hyperlink>
    </w:p>
    <w:p w14:paraId="14792A54" w14:textId="18863338" w:rsidR="00663B52" w:rsidRPr="009B6229" w:rsidRDefault="00663B52" w:rsidP="004A4B63">
      <w:pPr>
        <w:spacing w:before="0" w:beforeAutospacing="0"/>
        <w:rPr>
          <w:b/>
          <w:bCs/>
          <w:color w:val="002060"/>
        </w:rPr>
      </w:pPr>
      <w:r w:rsidRPr="009B6229">
        <w:rPr>
          <w:b/>
          <w:bCs/>
          <w:color w:val="002060"/>
        </w:rPr>
        <w:fldChar w:fldCharType="end"/>
      </w:r>
    </w:p>
    <w:p w14:paraId="50A329CF" w14:textId="70414ECE" w:rsidR="00CB3F80" w:rsidRPr="009B6229" w:rsidRDefault="00CB3F80" w:rsidP="00F84E14">
      <w:pPr>
        <w:rPr>
          <w:b/>
          <w:bCs/>
          <w:color w:val="0070C0"/>
          <w:sz w:val="24"/>
          <w:szCs w:val="24"/>
        </w:rPr>
      </w:pPr>
      <w:r w:rsidRPr="009B6229">
        <w:rPr>
          <w:b/>
          <w:bCs/>
          <w:color w:val="0070C0"/>
          <w:sz w:val="24"/>
          <w:szCs w:val="24"/>
        </w:rPr>
        <w:t>ХҮСНЭГТИЙН ЖАГСААЛТ</w:t>
      </w:r>
    </w:p>
    <w:p w14:paraId="16AD510B" w14:textId="256E964A" w:rsidR="00BA205A" w:rsidRPr="009B6229" w:rsidRDefault="00C1321B">
      <w:pPr>
        <w:pStyle w:val="TableofFigures"/>
        <w:tabs>
          <w:tab w:val="right" w:leader="dot" w:pos="9161"/>
        </w:tabs>
        <w:rPr>
          <w:rFonts w:asciiTheme="minorHAnsi" w:eastAsiaTheme="minorEastAsia" w:hAnsiTheme="minorHAnsi" w:cstheme="minorBidi"/>
          <w:noProof/>
          <w:kern w:val="2"/>
          <w:sz w:val="24"/>
          <w:szCs w:val="24"/>
          <w14:ligatures w14:val="standardContextual"/>
        </w:rPr>
      </w:pPr>
      <w:r w:rsidRPr="009B6229">
        <w:rPr>
          <w:rFonts w:cs="Arial"/>
          <w:w w:val="105"/>
          <w:sz w:val="24"/>
          <w:szCs w:val="24"/>
        </w:rPr>
        <w:fldChar w:fldCharType="begin"/>
      </w:r>
      <w:r w:rsidRPr="009B6229">
        <w:rPr>
          <w:rFonts w:cs="Arial"/>
          <w:w w:val="105"/>
          <w:sz w:val="24"/>
          <w:szCs w:val="24"/>
        </w:rPr>
        <w:instrText xml:space="preserve"> TOC \h \z \c "Хүснэгт" </w:instrText>
      </w:r>
      <w:r w:rsidRPr="009B6229">
        <w:rPr>
          <w:rFonts w:cs="Arial"/>
          <w:w w:val="105"/>
          <w:sz w:val="24"/>
          <w:szCs w:val="24"/>
        </w:rPr>
        <w:fldChar w:fldCharType="separate"/>
      </w:r>
      <w:hyperlink w:anchor="_Toc202284415" w:history="1">
        <w:r w:rsidR="00BA205A" w:rsidRPr="009B6229">
          <w:rPr>
            <w:rStyle w:val="Hyperlink"/>
            <w:noProof/>
          </w:rPr>
          <w:t>Хүснэгт 1. Ашигт малтмалын бүртгэгдсэн нөөц (2024)</w:t>
        </w:r>
        <w:r w:rsidR="00BA205A" w:rsidRPr="009B6229">
          <w:rPr>
            <w:noProof/>
            <w:webHidden/>
          </w:rPr>
          <w:tab/>
        </w:r>
        <w:r w:rsidR="00BA205A" w:rsidRPr="009B6229">
          <w:rPr>
            <w:noProof/>
            <w:webHidden/>
          </w:rPr>
          <w:fldChar w:fldCharType="begin"/>
        </w:r>
        <w:r w:rsidR="00BA205A" w:rsidRPr="009B6229">
          <w:rPr>
            <w:noProof/>
            <w:webHidden/>
          </w:rPr>
          <w:instrText xml:space="preserve"> PAGEREF _Toc202284415 \h </w:instrText>
        </w:r>
        <w:r w:rsidR="00BA205A" w:rsidRPr="009B6229">
          <w:rPr>
            <w:noProof/>
            <w:webHidden/>
          </w:rPr>
        </w:r>
        <w:r w:rsidR="00BA205A" w:rsidRPr="009B6229">
          <w:rPr>
            <w:noProof/>
            <w:webHidden/>
          </w:rPr>
          <w:fldChar w:fldCharType="separate"/>
        </w:r>
        <w:r w:rsidR="00BA205A" w:rsidRPr="009B6229">
          <w:rPr>
            <w:noProof/>
            <w:webHidden/>
          </w:rPr>
          <w:t>16</w:t>
        </w:r>
        <w:r w:rsidR="00BA205A" w:rsidRPr="009B6229">
          <w:rPr>
            <w:noProof/>
            <w:webHidden/>
          </w:rPr>
          <w:fldChar w:fldCharType="end"/>
        </w:r>
      </w:hyperlink>
    </w:p>
    <w:p w14:paraId="120ACC52" w14:textId="7193F1D1"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6" w:history="1">
        <w:r w:rsidRPr="009B6229">
          <w:rPr>
            <w:rStyle w:val="Hyperlink"/>
            <w:noProof/>
          </w:rPr>
          <w:t>Хүснэгт 2. Уул уурхайн салбарын татварт төлөгч ААН, тоо (2014-2022)</w:t>
        </w:r>
        <w:r w:rsidRPr="009B6229">
          <w:rPr>
            <w:noProof/>
            <w:webHidden/>
          </w:rPr>
          <w:tab/>
        </w:r>
        <w:r w:rsidRPr="009B6229">
          <w:rPr>
            <w:noProof/>
            <w:webHidden/>
          </w:rPr>
          <w:fldChar w:fldCharType="begin"/>
        </w:r>
        <w:r w:rsidRPr="009B6229">
          <w:rPr>
            <w:noProof/>
            <w:webHidden/>
          </w:rPr>
          <w:instrText xml:space="preserve"> PAGEREF _Toc202284416 \h </w:instrText>
        </w:r>
        <w:r w:rsidRPr="009B6229">
          <w:rPr>
            <w:noProof/>
            <w:webHidden/>
          </w:rPr>
        </w:r>
        <w:r w:rsidRPr="009B6229">
          <w:rPr>
            <w:noProof/>
            <w:webHidden/>
          </w:rPr>
          <w:fldChar w:fldCharType="separate"/>
        </w:r>
        <w:r w:rsidRPr="009B6229">
          <w:rPr>
            <w:noProof/>
            <w:webHidden/>
          </w:rPr>
          <w:t>20</w:t>
        </w:r>
        <w:r w:rsidRPr="009B6229">
          <w:rPr>
            <w:noProof/>
            <w:webHidden/>
          </w:rPr>
          <w:fldChar w:fldCharType="end"/>
        </w:r>
      </w:hyperlink>
    </w:p>
    <w:p w14:paraId="434D178B" w14:textId="43C5E2CD"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7" w:history="1">
        <w:r w:rsidRPr="009B6229">
          <w:rPr>
            <w:rStyle w:val="Hyperlink"/>
            <w:noProof/>
          </w:rPr>
          <w:t xml:space="preserve">Хүснэгт 3. </w:t>
        </w:r>
        <w:r w:rsidRPr="009B6229">
          <w:rPr>
            <w:rStyle w:val="Hyperlink"/>
            <w:noProof/>
            <w:shd w:val="clear" w:color="auto" w:fill="FFFFFF"/>
          </w:rPr>
          <w:t>ААНОАТ-ын ачааллын өөрчлөлт, салбараар, хувь (2014-2022)</w:t>
        </w:r>
        <w:r w:rsidRPr="009B6229">
          <w:rPr>
            <w:noProof/>
            <w:webHidden/>
          </w:rPr>
          <w:tab/>
        </w:r>
        <w:r w:rsidRPr="009B6229">
          <w:rPr>
            <w:noProof/>
            <w:webHidden/>
          </w:rPr>
          <w:fldChar w:fldCharType="begin"/>
        </w:r>
        <w:r w:rsidRPr="009B6229">
          <w:rPr>
            <w:noProof/>
            <w:webHidden/>
          </w:rPr>
          <w:instrText xml:space="preserve"> PAGEREF _Toc202284417 \h </w:instrText>
        </w:r>
        <w:r w:rsidRPr="009B6229">
          <w:rPr>
            <w:noProof/>
            <w:webHidden/>
          </w:rPr>
        </w:r>
        <w:r w:rsidRPr="009B6229">
          <w:rPr>
            <w:noProof/>
            <w:webHidden/>
          </w:rPr>
          <w:fldChar w:fldCharType="separate"/>
        </w:r>
        <w:r w:rsidRPr="009B6229">
          <w:rPr>
            <w:noProof/>
            <w:webHidden/>
          </w:rPr>
          <w:t>22</w:t>
        </w:r>
        <w:r w:rsidRPr="009B6229">
          <w:rPr>
            <w:noProof/>
            <w:webHidden/>
          </w:rPr>
          <w:fldChar w:fldCharType="end"/>
        </w:r>
      </w:hyperlink>
    </w:p>
    <w:p w14:paraId="7F8CFA59" w14:textId="5DF0E94F"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8" w:history="1">
        <w:r w:rsidRPr="009B6229">
          <w:rPr>
            <w:rStyle w:val="Hyperlink"/>
            <w:noProof/>
          </w:rPr>
          <w:t>Хүснэгт 4. 2023 оны нийт татварын орлогын задаргаа, тэрбум төгрөг</w:t>
        </w:r>
        <w:r w:rsidRPr="009B6229">
          <w:rPr>
            <w:noProof/>
            <w:webHidden/>
          </w:rPr>
          <w:tab/>
        </w:r>
        <w:r w:rsidRPr="009B6229">
          <w:rPr>
            <w:noProof/>
            <w:webHidden/>
          </w:rPr>
          <w:fldChar w:fldCharType="begin"/>
        </w:r>
        <w:r w:rsidRPr="009B6229">
          <w:rPr>
            <w:noProof/>
            <w:webHidden/>
          </w:rPr>
          <w:instrText xml:space="preserve"> PAGEREF _Toc202284418 \h </w:instrText>
        </w:r>
        <w:r w:rsidRPr="009B6229">
          <w:rPr>
            <w:noProof/>
            <w:webHidden/>
          </w:rPr>
        </w:r>
        <w:r w:rsidRPr="009B6229">
          <w:rPr>
            <w:noProof/>
            <w:webHidden/>
          </w:rPr>
          <w:fldChar w:fldCharType="separate"/>
        </w:r>
        <w:r w:rsidRPr="009B6229">
          <w:rPr>
            <w:noProof/>
            <w:webHidden/>
          </w:rPr>
          <w:t>22</w:t>
        </w:r>
        <w:r w:rsidRPr="009B6229">
          <w:rPr>
            <w:noProof/>
            <w:webHidden/>
          </w:rPr>
          <w:fldChar w:fldCharType="end"/>
        </w:r>
      </w:hyperlink>
    </w:p>
    <w:p w14:paraId="5E6D13C7" w14:textId="17088B65"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19" w:history="1">
        <w:r w:rsidRPr="009B6229">
          <w:rPr>
            <w:rStyle w:val="Hyperlink"/>
            <w:noProof/>
          </w:rPr>
          <w:t>Хүснэгт 5. Стратегийн 16 ордын ДНБ-нд эзлэх хувь (2024-2025)</w:t>
        </w:r>
        <w:r w:rsidRPr="009B6229">
          <w:rPr>
            <w:noProof/>
            <w:webHidden/>
          </w:rPr>
          <w:tab/>
        </w:r>
        <w:r w:rsidRPr="009B6229">
          <w:rPr>
            <w:noProof/>
            <w:webHidden/>
          </w:rPr>
          <w:fldChar w:fldCharType="begin"/>
        </w:r>
        <w:r w:rsidRPr="009B6229">
          <w:rPr>
            <w:noProof/>
            <w:webHidden/>
          </w:rPr>
          <w:instrText xml:space="preserve"> PAGEREF _Toc202284419 \h </w:instrText>
        </w:r>
        <w:r w:rsidRPr="009B6229">
          <w:rPr>
            <w:noProof/>
            <w:webHidden/>
          </w:rPr>
        </w:r>
        <w:r w:rsidRPr="009B6229">
          <w:rPr>
            <w:noProof/>
            <w:webHidden/>
          </w:rPr>
          <w:fldChar w:fldCharType="separate"/>
        </w:r>
        <w:r w:rsidRPr="009B6229">
          <w:rPr>
            <w:noProof/>
            <w:webHidden/>
          </w:rPr>
          <w:t>23</w:t>
        </w:r>
        <w:r w:rsidRPr="009B6229">
          <w:rPr>
            <w:noProof/>
            <w:webHidden/>
          </w:rPr>
          <w:fldChar w:fldCharType="end"/>
        </w:r>
      </w:hyperlink>
    </w:p>
    <w:p w14:paraId="199CA56B" w14:textId="32DFFAE9"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0" w:history="1">
        <w:r w:rsidRPr="009B6229">
          <w:rPr>
            <w:rStyle w:val="Hyperlink"/>
            <w:noProof/>
          </w:rPr>
          <w:t>Хүснэгт 6. Үндэсний баялгийн санд төвлөрүүлэх АМНАТТ-ын хувь хэмжээ</w:t>
        </w:r>
        <w:r w:rsidRPr="009B6229">
          <w:rPr>
            <w:noProof/>
            <w:webHidden/>
          </w:rPr>
          <w:tab/>
        </w:r>
        <w:r w:rsidRPr="009B6229">
          <w:rPr>
            <w:noProof/>
            <w:webHidden/>
          </w:rPr>
          <w:fldChar w:fldCharType="begin"/>
        </w:r>
        <w:r w:rsidRPr="009B6229">
          <w:rPr>
            <w:noProof/>
            <w:webHidden/>
          </w:rPr>
          <w:instrText xml:space="preserve"> PAGEREF _Toc202284420 \h </w:instrText>
        </w:r>
        <w:r w:rsidRPr="009B6229">
          <w:rPr>
            <w:noProof/>
            <w:webHidden/>
          </w:rPr>
        </w:r>
        <w:r w:rsidRPr="009B6229">
          <w:rPr>
            <w:noProof/>
            <w:webHidden/>
          </w:rPr>
          <w:fldChar w:fldCharType="separate"/>
        </w:r>
        <w:r w:rsidRPr="009B6229">
          <w:rPr>
            <w:noProof/>
            <w:webHidden/>
          </w:rPr>
          <w:t>26</w:t>
        </w:r>
        <w:r w:rsidRPr="009B6229">
          <w:rPr>
            <w:noProof/>
            <w:webHidden/>
          </w:rPr>
          <w:fldChar w:fldCharType="end"/>
        </w:r>
      </w:hyperlink>
    </w:p>
    <w:p w14:paraId="2982B178" w14:textId="63C5BE53"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1" w:history="1">
        <w:r w:rsidRPr="009B6229">
          <w:rPr>
            <w:rStyle w:val="Hyperlink"/>
            <w:noProof/>
          </w:rPr>
          <w:t>Хүснэгт 7. Үндэсний баялгийн санд төвлөрүүлэх эх үүсвэрийн харьцуулалт, зарим ашигт малтмалаар</w:t>
        </w:r>
        <w:r w:rsidRPr="009B6229">
          <w:rPr>
            <w:noProof/>
            <w:webHidden/>
          </w:rPr>
          <w:tab/>
        </w:r>
        <w:r w:rsidRPr="009B6229">
          <w:rPr>
            <w:noProof/>
            <w:webHidden/>
          </w:rPr>
          <w:fldChar w:fldCharType="begin"/>
        </w:r>
        <w:r w:rsidRPr="009B6229">
          <w:rPr>
            <w:noProof/>
            <w:webHidden/>
          </w:rPr>
          <w:instrText xml:space="preserve"> PAGEREF _Toc202284421 \h </w:instrText>
        </w:r>
        <w:r w:rsidRPr="009B6229">
          <w:rPr>
            <w:noProof/>
            <w:webHidden/>
          </w:rPr>
        </w:r>
        <w:r w:rsidRPr="009B6229">
          <w:rPr>
            <w:noProof/>
            <w:webHidden/>
          </w:rPr>
          <w:fldChar w:fldCharType="separate"/>
        </w:r>
        <w:r w:rsidRPr="009B6229">
          <w:rPr>
            <w:noProof/>
            <w:webHidden/>
          </w:rPr>
          <w:t>28</w:t>
        </w:r>
        <w:r w:rsidRPr="009B6229">
          <w:rPr>
            <w:noProof/>
            <w:webHidden/>
          </w:rPr>
          <w:fldChar w:fldCharType="end"/>
        </w:r>
      </w:hyperlink>
    </w:p>
    <w:p w14:paraId="15DF19E5" w14:textId="4B3C03E0"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2" w:history="1">
        <w:r w:rsidRPr="009B6229">
          <w:rPr>
            <w:rStyle w:val="Hyperlink"/>
            <w:noProof/>
          </w:rPr>
          <w:t>Хүснэгт 8. Ажиллагчдын бүтэц,</w:t>
        </w:r>
        <w:r w:rsidRPr="009B6229">
          <w:rPr>
            <w:rStyle w:val="Hyperlink"/>
            <w:noProof/>
            <w:spacing w:val="-3"/>
          </w:rPr>
          <w:t xml:space="preserve"> </w:t>
        </w:r>
        <w:r w:rsidRPr="009B6229">
          <w:rPr>
            <w:rStyle w:val="Hyperlink"/>
            <w:noProof/>
          </w:rPr>
          <w:t>эдийн</w:t>
        </w:r>
        <w:r w:rsidRPr="009B6229">
          <w:rPr>
            <w:rStyle w:val="Hyperlink"/>
            <w:noProof/>
            <w:spacing w:val="-4"/>
          </w:rPr>
          <w:t xml:space="preserve"> </w:t>
        </w:r>
        <w:r w:rsidRPr="009B6229">
          <w:rPr>
            <w:rStyle w:val="Hyperlink"/>
            <w:noProof/>
          </w:rPr>
          <w:t>засгийн</w:t>
        </w:r>
        <w:r w:rsidRPr="009B6229">
          <w:rPr>
            <w:rStyle w:val="Hyperlink"/>
            <w:noProof/>
            <w:spacing w:val="-3"/>
          </w:rPr>
          <w:t xml:space="preserve"> </w:t>
        </w:r>
        <w:r w:rsidRPr="009B6229">
          <w:rPr>
            <w:rStyle w:val="Hyperlink"/>
            <w:noProof/>
          </w:rPr>
          <w:t>салбарын</w:t>
        </w:r>
        <w:r w:rsidRPr="009B6229">
          <w:rPr>
            <w:rStyle w:val="Hyperlink"/>
            <w:noProof/>
            <w:spacing w:val="-3"/>
          </w:rPr>
          <w:t xml:space="preserve"> </w:t>
        </w:r>
        <w:r w:rsidRPr="009B6229">
          <w:rPr>
            <w:rStyle w:val="Hyperlink"/>
            <w:noProof/>
            <w:spacing w:val="-2"/>
          </w:rPr>
          <w:t>ангиллаар (2020-2024)</w:t>
        </w:r>
        <w:r w:rsidRPr="009B6229">
          <w:rPr>
            <w:noProof/>
            <w:webHidden/>
          </w:rPr>
          <w:tab/>
        </w:r>
        <w:r w:rsidRPr="009B6229">
          <w:rPr>
            <w:noProof/>
            <w:webHidden/>
          </w:rPr>
          <w:fldChar w:fldCharType="begin"/>
        </w:r>
        <w:r w:rsidRPr="009B6229">
          <w:rPr>
            <w:noProof/>
            <w:webHidden/>
          </w:rPr>
          <w:instrText xml:space="preserve"> PAGEREF _Toc202284422 \h </w:instrText>
        </w:r>
        <w:r w:rsidRPr="009B6229">
          <w:rPr>
            <w:noProof/>
            <w:webHidden/>
          </w:rPr>
        </w:r>
        <w:r w:rsidRPr="009B6229">
          <w:rPr>
            <w:noProof/>
            <w:webHidden/>
          </w:rPr>
          <w:fldChar w:fldCharType="separate"/>
        </w:r>
        <w:r w:rsidRPr="009B6229">
          <w:rPr>
            <w:noProof/>
            <w:webHidden/>
          </w:rPr>
          <w:t>33</w:t>
        </w:r>
        <w:r w:rsidRPr="009B6229">
          <w:rPr>
            <w:noProof/>
            <w:webHidden/>
          </w:rPr>
          <w:fldChar w:fldCharType="end"/>
        </w:r>
      </w:hyperlink>
    </w:p>
    <w:p w14:paraId="2AF11CBE" w14:textId="7B0F9653"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3" w:history="1">
        <w:r w:rsidRPr="009B6229">
          <w:rPr>
            <w:rStyle w:val="Hyperlink"/>
            <w:noProof/>
          </w:rPr>
          <w:t>Хүснэгт 9. Ажиллагчдын сарын дундаж цалин, эдийн засгийн салбараар (2020-2024)</w:t>
        </w:r>
        <w:r w:rsidRPr="009B6229">
          <w:rPr>
            <w:noProof/>
            <w:webHidden/>
          </w:rPr>
          <w:tab/>
        </w:r>
        <w:r w:rsidRPr="009B6229">
          <w:rPr>
            <w:noProof/>
            <w:webHidden/>
          </w:rPr>
          <w:fldChar w:fldCharType="begin"/>
        </w:r>
        <w:r w:rsidRPr="009B6229">
          <w:rPr>
            <w:noProof/>
            <w:webHidden/>
          </w:rPr>
          <w:instrText xml:space="preserve"> PAGEREF _Toc202284423 \h </w:instrText>
        </w:r>
        <w:r w:rsidRPr="009B6229">
          <w:rPr>
            <w:noProof/>
            <w:webHidden/>
          </w:rPr>
        </w:r>
        <w:r w:rsidRPr="009B6229">
          <w:rPr>
            <w:noProof/>
            <w:webHidden/>
          </w:rPr>
          <w:fldChar w:fldCharType="separate"/>
        </w:r>
        <w:r w:rsidRPr="009B6229">
          <w:rPr>
            <w:noProof/>
            <w:webHidden/>
          </w:rPr>
          <w:t>33</w:t>
        </w:r>
        <w:r w:rsidRPr="009B6229">
          <w:rPr>
            <w:noProof/>
            <w:webHidden/>
          </w:rPr>
          <w:fldChar w:fldCharType="end"/>
        </w:r>
      </w:hyperlink>
    </w:p>
    <w:p w14:paraId="7EE8617D" w14:textId="422A0AE1"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4" w:history="1">
        <w:r w:rsidRPr="009B6229">
          <w:rPr>
            <w:rStyle w:val="Hyperlink"/>
            <w:noProof/>
          </w:rPr>
          <w:t>Хүснэгт 10.Осолдогчид, эдийн</w:t>
        </w:r>
        <w:r w:rsidRPr="009B6229">
          <w:rPr>
            <w:rStyle w:val="Hyperlink"/>
            <w:noProof/>
            <w:spacing w:val="-4"/>
          </w:rPr>
          <w:t xml:space="preserve"> </w:t>
        </w:r>
        <w:r w:rsidRPr="009B6229">
          <w:rPr>
            <w:rStyle w:val="Hyperlink"/>
            <w:noProof/>
          </w:rPr>
          <w:t>засгийн</w:t>
        </w:r>
        <w:r w:rsidRPr="009B6229">
          <w:rPr>
            <w:rStyle w:val="Hyperlink"/>
            <w:noProof/>
            <w:spacing w:val="-3"/>
          </w:rPr>
          <w:t xml:space="preserve"> </w:t>
        </w:r>
        <w:r w:rsidRPr="009B6229">
          <w:rPr>
            <w:rStyle w:val="Hyperlink"/>
            <w:noProof/>
          </w:rPr>
          <w:t>салбарын</w:t>
        </w:r>
        <w:r w:rsidRPr="009B6229">
          <w:rPr>
            <w:rStyle w:val="Hyperlink"/>
            <w:noProof/>
            <w:spacing w:val="-3"/>
          </w:rPr>
          <w:t xml:space="preserve"> </w:t>
        </w:r>
        <w:r w:rsidRPr="009B6229">
          <w:rPr>
            <w:rStyle w:val="Hyperlink"/>
            <w:noProof/>
            <w:spacing w:val="-2"/>
          </w:rPr>
          <w:t>ангиллаар (2016-2023)</w:t>
        </w:r>
        <w:r w:rsidRPr="009B6229">
          <w:rPr>
            <w:noProof/>
            <w:webHidden/>
          </w:rPr>
          <w:tab/>
        </w:r>
        <w:r w:rsidRPr="009B6229">
          <w:rPr>
            <w:noProof/>
            <w:webHidden/>
          </w:rPr>
          <w:fldChar w:fldCharType="begin"/>
        </w:r>
        <w:r w:rsidRPr="009B6229">
          <w:rPr>
            <w:noProof/>
            <w:webHidden/>
          </w:rPr>
          <w:instrText xml:space="preserve"> PAGEREF _Toc202284424 \h </w:instrText>
        </w:r>
        <w:r w:rsidRPr="009B6229">
          <w:rPr>
            <w:noProof/>
            <w:webHidden/>
          </w:rPr>
        </w:r>
        <w:r w:rsidRPr="009B6229">
          <w:rPr>
            <w:noProof/>
            <w:webHidden/>
          </w:rPr>
          <w:fldChar w:fldCharType="separate"/>
        </w:r>
        <w:r w:rsidRPr="009B6229">
          <w:rPr>
            <w:noProof/>
            <w:webHidden/>
          </w:rPr>
          <w:t>35</w:t>
        </w:r>
        <w:r w:rsidRPr="009B6229">
          <w:rPr>
            <w:noProof/>
            <w:webHidden/>
          </w:rPr>
          <w:fldChar w:fldCharType="end"/>
        </w:r>
      </w:hyperlink>
    </w:p>
    <w:p w14:paraId="33F0E8A7" w14:textId="55E0B2FB"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5" w:history="1">
        <w:r w:rsidRPr="009B6229">
          <w:rPr>
            <w:rStyle w:val="Hyperlink"/>
            <w:noProof/>
          </w:rPr>
          <w:t>Хүснэгт 11. Шилжин ирсэн хүн, шилжилт хөдөлгөөн, бүсээр (2018-2024)</w:t>
        </w:r>
        <w:r w:rsidRPr="009B6229">
          <w:rPr>
            <w:noProof/>
            <w:webHidden/>
          </w:rPr>
          <w:tab/>
        </w:r>
        <w:r w:rsidRPr="009B6229">
          <w:rPr>
            <w:noProof/>
            <w:webHidden/>
          </w:rPr>
          <w:fldChar w:fldCharType="begin"/>
        </w:r>
        <w:r w:rsidRPr="009B6229">
          <w:rPr>
            <w:noProof/>
            <w:webHidden/>
          </w:rPr>
          <w:instrText xml:space="preserve"> PAGEREF _Toc202284425 \h </w:instrText>
        </w:r>
        <w:r w:rsidRPr="009B6229">
          <w:rPr>
            <w:noProof/>
            <w:webHidden/>
          </w:rPr>
        </w:r>
        <w:r w:rsidRPr="009B6229">
          <w:rPr>
            <w:noProof/>
            <w:webHidden/>
          </w:rPr>
          <w:fldChar w:fldCharType="separate"/>
        </w:r>
        <w:r w:rsidRPr="009B6229">
          <w:rPr>
            <w:noProof/>
            <w:webHidden/>
          </w:rPr>
          <w:t>36</w:t>
        </w:r>
        <w:r w:rsidRPr="009B6229">
          <w:rPr>
            <w:noProof/>
            <w:webHidden/>
          </w:rPr>
          <w:fldChar w:fldCharType="end"/>
        </w:r>
      </w:hyperlink>
    </w:p>
    <w:p w14:paraId="3C1A2C67" w14:textId="1B3B79D3"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6" w:history="1">
        <w:r w:rsidRPr="009B6229">
          <w:rPr>
            <w:rStyle w:val="Hyperlink"/>
            <w:noProof/>
          </w:rPr>
          <w:t>Хүснэгт 12. Шилжин явсан хүн, шилжилт хөдөлгөөн, бүсээр (2018-2024)</w:t>
        </w:r>
        <w:r w:rsidRPr="009B6229">
          <w:rPr>
            <w:noProof/>
            <w:webHidden/>
          </w:rPr>
          <w:tab/>
        </w:r>
        <w:r w:rsidRPr="009B6229">
          <w:rPr>
            <w:noProof/>
            <w:webHidden/>
          </w:rPr>
          <w:fldChar w:fldCharType="begin"/>
        </w:r>
        <w:r w:rsidRPr="009B6229">
          <w:rPr>
            <w:noProof/>
            <w:webHidden/>
          </w:rPr>
          <w:instrText xml:space="preserve"> PAGEREF _Toc202284426 \h </w:instrText>
        </w:r>
        <w:r w:rsidRPr="009B6229">
          <w:rPr>
            <w:noProof/>
            <w:webHidden/>
          </w:rPr>
        </w:r>
        <w:r w:rsidRPr="009B6229">
          <w:rPr>
            <w:noProof/>
            <w:webHidden/>
          </w:rPr>
          <w:fldChar w:fldCharType="separate"/>
        </w:r>
        <w:r w:rsidRPr="009B6229">
          <w:rPr>
            <w:noProof/>
            <w:webHidden/>
          </w:rPr>
          <w:t>36</w:t>
        </w:r>
        <w:r w:rsidRPr="009B6229">
          <w:rPr>
            <w:noProof/>
            <w:webHidden/>
          </w:rPr>
          <w:fldChar w:fldCharType="end"/>
        </w:r>
      </w:hyperlink>
    </w:p>
    <w:p w14:paraId="53264E2C" w14:textId="22750B19"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7" w:history="1">
        <w:r w:rsidRPr="009B6229">
          <w:rPr>
            <w:rStyle w:val="Hyperlink"/>
            <w:noProof/>
          </w:rPr>
          <w:t>Хүснэгт 13. Ашигт малтмалын орд, стратегийн ашигт малтмалын хууль эрх зүйн зохицуулалт, харьцуулалт</w:t>
        </w:r>
        <w:r w:rsidRPr="009B6229">
          <w:rPr>
            <w:noProof/>
            <w:webHidden/>
          </w:rPr>
          <w:tab/>
        </w:r>
        <w:r w:rsidRPr="009B6229">
          <w:rPr>
            <w:noProof/>
            <w:webHidden/>
          </w:rPr>
          <w:fldChar w:fldCharType="begin"/>
        </w:r>
        <w:r w:rsidRPr="009B6229">
          <w:rPr>
            <w:noProof/>
            <w:webHidden/>
          </w:rPr>
          <w:instrText xml:space="preserve"> PAGEREF _Toc202284427 \h </w:instrText>
        </w:r>
        <w:r w:rsidRPr="009B6229">
          <w:rPr>
            <w:noProof/>
            <w:webHidden/>
          </w:rPr>
        </w:r>
        <w:r w:rsidRPr="009B6229">
          <w:rPr>
            <w:noProof/>
            <w:webHidden/>
          </w:rPr>
          <w:fldChar w:fldCharType="separate"/>
        </w:r>
        <w:r w:rsidRPr="009B6229">
          <w:rPr>
            <w:noProof/>
            <w:webHidden/>
          </w:rPr>
          <w:t>40</w:t>
        </w:r>
        <w:r w:rsidRPr="009B6229">
          <w:rPr>
            <w:noProof/>
            <w:webHidden/>
          </w:rPr>
          <w:fldChar w:fldCharType="end"/>
        </w:r>
      </w:hyperlink>
    </w:p>
    <w:p w14:paraId="7F91D741" w14:textId="0F9E8F02"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8" w:history="1">
        <w:r w:rsidRPr="009B6229">
          <w:rPr>
            <w:rStyle w:val="Hyperlink"/>
            <w:noProof/>
          </w:rPr>
          <w:t>Хүснэгт 14. Ашигт малтмалын тухай хуулийн өөрчлөлт, огноогоор</w:t>
        </w:r>
        <w:r w:rsidRPr="009B6229">
          <w:rPr>
            <w:noProof/>
            <w:webHidden/>
          </w:rPr>
          <w:tab/>
        </w:r>
        <w:r w:rsidRPr="009B6229">
          <w:rPr>
            <w:noProof/>
            <w:webHidden/>
          </w:rPr>
          <w:fldChar w:fldCharType="begin"/>
        </w:r>
        <w:r w:rsidRPr="009B6229">
          <w:rPr>
            <w:noProof/>
            <w:webHidden/>
          </w:rPr>
          <w:instrText xml:space="preserve"> PAGEREF _Toc202284428 \h </w:instrText>
        </w:r>
        <w:r w:rsidRPr="009B6229">
          <w:rPr>
            <w:noProof/>
            <w:webHidden/>
          </w:rPr>
        </w:r>
        <w:r w:rsidRPr="009B6229">
          <w:rPr>
            <w:noProof/>
            <w:webHidden/>
          </w:rPr>
          <w:fldChar w:fldCharType="separate"/>
        </w:r>
        <w:r w:rsidRPr="009B6229">
          <w:rPr>
            <w:noProof/>
            <w:webHidden/>
          </w:rPr>
          <w:t>44</w:t>
        </w:r>
        <w:r w:rsidRPr="009B6229">
          <w:rPr>
            <w:noProof/>
            <w:webHidden/>
          </w:rPr>
          <w:fldChar w:fldCharType="end"/>
        </w:r>
      </w:hyperlink>
    </w:p>
    <w:p w14:paraId="18FBE0B0" w14:textId="631DC9B2"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29" w:history="1">
        <w:r w:rsidRPr="009B6229">
          <w:rPr>
            <w:rStyle w:val="Hyperlink"/>
            <w:noProof/>
          </w:rPr>
          <w:t>Хүснэгт 15. Хөгжлийн бодлогын уялдаа (1990-2024)</w:t>
        </w:r>
        <w:r w:rsidRPr="009B6229">
          <w:rPr>
            <w:noProof/>
            <w:webHidden/>
          </w:rPr>
          <w:tab/>
        </w:r>
        <w:r w:rsidRPr="009B6229">
          <w:rPr>
            <w:noProof/>
            <w:webHidden/>
          </w:rPr>
          <w:fldChar w:fldCharType="begin"/>
        </w:r>
        <w:r w:rsidRPr="009B6229">
          <w:rPr>
            <w:noProof/>
            <w:webHidden/>
          </w:rPr>
          <w:instrText xml:space="preserve"> PAGEREF _Toc202284429 \h </w:instrText>
        </w:r>
        <w:r w:rsidRPr="009B6229">
          <w:rPr>
            <w:noProof/>
            <w:webHidden/>
          </w:rPr>
        </w:r>
        <w:r w:rsidRPr="009B6229">
          <w:rPr>
            <w:noProof/>
            <w:webHidden/>
          </w:rPr>
          <w:fldChar w:fldCharType="separate"/>
        </w:r>
        <w:r w:rsidRPr="009B6229">
          <w:rPr>
            <w:noProof/>
            <w:webHidden/>
          </w:rPr>
          <w:t>51</w:t>
        </w:r>
        <w:r w:rsidRPr="009B6229">
          <w:rPr>
            <w:noProof/>
            <w:webHidden/>
          </w:rPr>
          <w:fldChar w:fldCharType="end"/>
        </w:r>
      </w:hyperlink>
    </w:p>
    <w:p w14:paraId="11E76E06" w14:textId="200D442C"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0" w:history="1">
        <w:r w:rsidRPr="009B6229">
          <w:rPr>
            <w:rStyle w:val="Hyperlink"/>
            <w:noProof/>
          </w:rPr>
          <w:t>Хүснэгт 16. Төрөөс санхүүгийн интервенц хийх , хууль тогтоомжийн төсөл боловсруулах хувилбаруудын зорилгод хүрэх байдлын харьцуулалт</w:t>
        </w:r>
        <w:r w:rsidRPr="009B6229">
          <w:rPr>
            <w:noProof/>
            <w:webHidden/>
          </w:rPr>
          <w:tab/>
        </w:r>
        <w:r w:rsidRPr="009B6229">
          <w:rPr>
            <w:noProof/>
            <w:webHidden/>
          </w:rPr>
          <w:fldChar w:fldCharType="begin"/>
        </w:r>
        <w:r w:rsidRPr="009B6229">
          <w:rPr>
            <w:noProof/>
            <w:webHidden/>
          </w:rPr>
          <w:instrText xml:space="preserve"> PAGEREF _Toc202284430 \h </w:instrText>
        </w:r>
        <w:r w:rsidRPr="009B6229">
          <w:rPr>
            <w:noProof/>
            <w:webHidden/>
          </w:rPr>
        </w:r>
        <w:r w:rsidRPr="009B6229">
          <w:rPr>
            <w:noProof/>
            <w:webHidden/>
          </w:rPr>
          <w:fldChar w:fldCharType="separate"/>
        </w:r>
        <w:r w:rsidRPr="009B6229">
          <w:rPr>
            <w:noProof/>
            <w:webHidden/>
          </w:rPr>
          <w:t>62</w:t>
        </w:r>
        <w:r w:rsidRPr="009B6229">
          <w:rPr>
            <w:noProof/>
            <w:webHidden/>
          </w:rPr>
          <w:fldChar w:fldCharType="end"/>
        </w:r>
      </w:hyperlink>
    </w:p>
    <w:p w14:paraId="7674847D" w14:textId="01739170"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1" w:history="1">
        <w:r w:rsidRPr="009B6229">
          <w:rPr>
            <w:rStyle w:val="Hyperlink"/>
            <w:noProof/>
          </w:rPr>
          <w:t>Хүснэгт 17. Төрөөс санхүүгийн интервенц хийх, хууль тогтоомжийн төсөл боловсруулах хувилбаруудын зорилгод хүрэх болон зардал, үр өгөөжийн харьцуулалт.</w:t>
        </w:r>
        <w:r w:rsidRPr="009B6229">
          <w:rPr>
            <w:noProof/>
            <w:webHidden/>
          </w:rPr>
          <w:tab/>
        </w:r>
        <w:r w:rsidRPr="009B6229">
          <w:rPr>
            <w:noProof/>
            <w:webHidden/>
          </w:rPr>
          <w:fldChar w:fldCharType="begin"/>
        </w:r>
        <w:r w:rsidRPr="009B6229">
          <w:rPr>
            <w:noProof/>
            <w:webHidden/>
          </w:rPr>
          <w:instrText xml:space="preserve"> PAGEREF _Toc202284431 \h </w:instrText>
        </w:r>
        <w:r w:rsidRPr="009B6229">
          <w:rPr>
            <w:noProof/>
            <w:webHidden/>
          </w:rPr>
        </w:r>
        <w:r w:rsidRPr="009B6229">
          <w:rPr>
            <w:noProof/>
            <w:webHidden/>
          </w:rPr>
          <w:fldChar w:fldCharType="separate"/>
        </w:r>
        <w:r w:rsidRPr="009B6229">
          <w:rPr>
            <w:noProof/>
            <w:webHidden/>
          </w:rPr>
          <w:t>63</w:t>
        </w:r>
        <w:r w:rsidRPr="009B6229">
          <w:rPr>
            <w:noProof/>
            <w:webHidden/>
          </w:rPr>
          <w:fldChar w:fldCharType="end"/>
        </w:r>
      </w:hyperlink>
    </w:p>
    <w:p w14:paraId="6F0BA4F8" w14:textId="79B0454A"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2" w:history="1">
        <w:r w:rsidRPr="009B6229">
          <w:rPr>
            <w:rStyle w:val="Hyperlink"/>
            <w:noProof/>
          </w:rPr>
          <w:t>Хүснэгт 18. Хүний эрхэд үзүүлэх үр нөлөө</w:t>
        </w:r>
        <w:r w:rsidRPr="009B6229">
          <w:rPr>
            <w:noProof/>
            <w:webHidden/>
          </w:rPr>
          <w:tab/>
        </w:r>
        <w:r w:rsidRPr="009B6229">
          <w:rPr>
            <w:noProof/>
            <w:webHidden/>
          </w:rPr>
          <w:fldChar w:fldCharType="begin"/>
        </w:r>
        <w:r w:rsidRPr="009B6229">
          <w:rPr>
            <w:noProof/>
            <w:webHidden/>
          </w:rPr>
          <w:instrText xml:space="preserve"> PAGEREF _Toc202284432 \h </w:instrText>
        </w:r>
        <w:r w:rsidRPr="009B6229">
          <w:rPr>
            <w:noProof/>
            <w:webHidden/>
          </w:rPr>
        </w:r>
        <w:r w:rsidRPr="009B6229">
          <w:rPr>
            <w:noProof/>
            <w:webHidden/>
          </w:rPr>
          <w:fldChar w:fldCharType="separate"/>
        </w:r>
        <w:r w:rsidRPr="009B6229">
          <w:rPr>
            <w:noProof/>
            <w:webHidden/>
          </w:rPr>
          <w:t>64</w:t>
        </w:r>
        <w:r w:rsidRPr="009B6229">
          <w:rPr>
            <w:noProof/>
            <w:webHidden/>
          </w:rPr>
          <w:fldChar w:fldCharType="end"/>
        </w:r>
      </w:hyperlink>
    </w:p>
    <w:p w14:paraId="2CC4BE26" w14:textId="3007805D"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3" w:history="1">
        <w:r w:rsidRPr="009B6229">
          <w:rPr>
            <w:rStyle w:val="Hyperlink"/>
            <w:noProof/>
          </w:rPr>
          <w:t>Хүснэгт 19. Эдийн засагт үзүүлэх үр нөлөө</w:t>
        </w:r>
        <w:r w:rsidRPr="009B6229">
          <w:rPr>
            <w:noProof/>
            <w:webHidden/>
          </w:rPr>
          <w:tab/>
        </w:r>
        <w:r w:rsidRPr="009B6229">
          <w:rPr>
            <w:noProof/>
            <w:webHidden/>
          </w:rPr>
          <w:fldChar w:fldCharType="begin"/>
        </w:r>
        <w:r w:rsidRPr="009B6229">
          <w:rPr>
            <w:noProof/>
            <w:webHidden/>
          </w:rPr>
          <w:instrText xml:space="preserve"> PAGEREF _Toc202284433 \h </w:instrText>
        </w:r>
        <w:r w:rsidRPr="009B6229">
          <w:rPr>
            <w:noProof/>
            <w:webHidden/>
          </w:rPr>
        </w:r>
        <w:r w:rsidRPr="009B6229">
          <w:rPr>
            <w:noProof/>
            <w:webHidden/>
          </w:rPr>
          <w:fldChar w:fldCharType="separate"/>
        </w:r>
        <w:r w:rsidRPr="009B6229">
          <w:rPr>
            <w:noProof/>
            <w:webHidden/>
          </w:rPr>
          <w:t>66</w:t>
        </w:r>
        <w:r w:rsidRPr="009B6229">
          <w:rPr>
            <w:noProof/>
            <w:webHidden/>
          </w:rPr>
          <w:fldChar w:fldCharType="end"/>
        </w:r>
      </w:hyperlink>
    </w:p>
    <w:p w14:paraId="12BF7B9E" w14:textId="2AB7EC37"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4" w:history="1">
        <w:r w:rsidRPr="009B6229">
          <w:rPr>
            <w:rStyle w:val="Hyperlink"/>
            <w:noProof/>
          </w:rPr>
          <w:t>Хүснэгт 20. Нийгэмд үзүүлэх үр нөлөө</w:t>
        </w:r>
        <w:r w:rsidRPr="009B6229">
          <w:rPr>
            <w:noProof/>
            <w:webHidden/>
          </w:rPr>
          <w:tab/>
        </w:r>
        <w:r w:rsidRPr="009B6229">
          <w:rPr>
            <w:noProof/>
            <w:webHidden/>
          </w:rPr>
          <w:fldChar w:fldCharType="begin"/>
        </w:r>
        <w:r w:rsidRPr="009B6229">
          <w:rPr>
            <w:noProof/>
            <w:webHidden/>
          </w:rPr>
          <w:instrText xml:space="preserve"> PAGEREF _Toc202284434 \h </w:instrText>
        </w:r>
        <w:r w:rsidRPr="009B6229">
          <w:rPr>
            <w:noProof/>
            <w:webHidden/>
          </w:rPr>
        </w:r>
        <w:r w:rsidRPr="009B6229">
          <w:rPr>
            <w:noProof/>
            <w:webHidden/>
          </w:rPr>
          <w:fldChar w:fldCharType="separate"/>
        </w:r>
        <w:r w:rsidRPr="009B6229">
          <w:rPr>
            <w:noProof/>
            <w:webHidden/>
          </w:rPr>
          <w:t>68</w:t>
        </w:r>
        <w:r w:rsidRPr="009B6229">
          <w:rPr>
            <w:noProof/>
            <w:webHidden/>
          </w:rPr>
          <w:fldChar w:fldCharType="end"/>
        </w:r>
      </w:hyperlink>
    </w:p>
    <w:p w14:paraId="56F61EA2" w14:textId="798540BC"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5" w:history="1">
        <w:r w:rsidRPr="009B6229">
          <w:rPr>
            <w:rStyle w:val="Hyperlink"/>
            <w:noProof/>
          </w:rPr>
          <w:t>Хүснэгт 21. Байгаль орчинд үзүүлэх үр нөлөө</w:t>
        </w:r>
        <w:r w:rsidRPr="009B6229">
          <w:rPr>
            <w:noProof/>
            <w:webHidden/>
          </w:rPr>
          <w:tab/>
        </w:r>
        <w:r w:rsidRPr="009B6229">
          <w:rPr>
            <w:noProof/>
            <w:webHidden/>
          </w:rPr>
          <w:fldChar w:fldCharType="begin"/>
        </w:r>
        <w:r w:rsidRPr="009B6229">
          <w:rPr>
            <w:noProof/>
            <w:webHidden/>
          </w:rPr>
          <w:instrText xml:space="preserve"> PAGEREF _Toc202284435 \h </w:instrText>
        </w:r>
        <w:r w:rsidRPr="009B6229">
          <w:rPr>
            <w:noProof/>
            <w:webHidden/>
          </w:rPr>
        </w:r>
        <w:r w:rsidRPr="009B6229">
          <w:rPr>
            <w:noProof/>
            <w:webHidden/>
          </w:rPr>
          <w:fldChar w:fldCharType="separate"/>
        </w:r>
        <w:r w:rsidRPr="009B6229">
          <w:rPr>
            <w:noProof/>
            <w:webHidden/>
          </w:rPr>
          <w:t>70</w:t>
        </w:r>
        <w:r w:rsidRPr="009B6229">
          <w:rPr>
            <w:noProof/>
            <w:webHidden/>
          </w:rPr>
          <w:fldChar w:fldCharType="end"/>
        </w:r>
      </w:hyperlink>
    </w:p>
    <w:p w14:paraId="3B021C92" w14:textId="2006360B"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6" w:history="1">
        <w:r w:rsidRPr="009B6229">
          <w:rPr>
            <w:rStyle w:val="Hyperlink"/>
            <w:noProof/>
          </w:rPr>
          <w:t>Хүснэгт 22. Аж үйлдвэрийн бодлогын үндсэн бүрдэл, боловсруулах, хэрэгжүүлэх явц</w:t>
        </w:r>
        <w:r w:rsidRPr="009B6229">
          <w:rPr>
            <w:noProof/>
            <w:webHidden/>
          </w:rPr>
          <w:tab/>
        </w:r>
        <w:r w:rsidRPr="009B6229">
          <w:rPr>
            <w:noProof/>
            <w:webHidden/>
          </w:rPr>
          <w:fldChar w:fldCharType="begin"/>
        </w:r>
        <w:r w:rsidRPr="009B6229">
          <w:rPr>
            <w:noProof/>
            <w:webHidden/>
          </w:rPr>
          <w:instrText xml:space="preserve"> PAGEREF _Toc202284436 \h </w:instrText>
        </w:r>
        <w:r w:rsidRPr="009B6229">
          <w:rPr>
            <w:noProof/>
            <w:webHidden/>
          </w:rPr>
        </w:r>
        <w:r w:rsidRPr="009B6229">
          <w:rPr>
            <w:noProof/>
            <w:webHidden/>
          </w:rPr>
          <w:fldChar w:fldCharType="separate"/>
        </w:r>
        <w:r w:rsidRPr="009B6229">
          <w:rPr>
            <w:noProof/>
            <w:webHidden/>
          </w:rPr>
          <w:t>73</w:t>
        </w:r>
        <w:r w:rsidRPr="009B6229">
          <w:rPr>
            <w:noProof/>
            <w:webHidden/>
          </w:rPr>
          <w:fldChar w:fldCharType="end"/>
        </w:r>
      </w:hyperlink>
    </w:p>
    <w:p w14:paraId="5B0EE035" w14:textId="155DCDBA"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7" w:history="1">
        <w:r w:rsidRPr="009B6229">
          <w:rPr>
            <w:rStyle w:val="Hyperlink"/>
            <w:noProof/>
          </w:rPr>
          <w:t>Хүснэгт 23. Олборлох салбарыг дэмжих шууд ба шууд бус дэмжлэг</w:t>
        </w:r>
        <w:r w:rsidRPr="009B6229">
          <w:rPr>
            <w:noProof/>
            <w:webHidden/>
          </w:rPr>
          <w:tab/>
        </w:r>
        <w:r w:rsidRPr="009B6229">
          <w:rPr>
            <w:noProof/>
            <w:webHidden/>
          </w:rPr>
          <w:fldChar w:fldCharType="begin"/>
        </w:r>
        <w:r w:rsidRPr="009B6229">
          <w:rPr>
            <w:noProof/>
            <w:webHidden/>
          </w:rPr>
          <w:instrText xml:space="preserve"> PAGEREF _Toc202284437 \h </w:instrText>
        </w:r>
        <w:r w:rsidRPr="009B6229">
          <w:rPr>
            <w:noProof/>
            <w:webHidden/>
          </w:rPr>
        </w:r>
        <w:r w:rsidRPr="009B6229">
          <w:rPr>
            <w:noProof/>
            <w:webHidden/>
          </w:rPr>
          <w:fldChar w:fldCharType="separate"/>
        </w:r>
        <w:r w:rsidRPr="009B6229">
          <w:rPr>
            <w:noProof/>
            <w:webHidden/>
          </w:rPr>
          <w:t>79</w:t>
        </w:r>
        <w:r w:rsidRPr="009B6229">
          <w:rPr>
            <w:noProof/>
            <w:webHidden/>
          </w:rPr>
          <w:fldChar w:fldCharType="end"/>
        </w:r>
      </w:hyperlink>
    </w:p>
    <w:p w14:paraId="64BC42EB" w14:textId="79F8CA61"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8" w:history="1">
        <w:r w:rsidRPr="009B6229">
          <w:rPr>
            <w:rStyle w:val="Hyperlink"/>
            <w:noProof/>
          </w:rPr>
          <w:t>Хүснэгт 24. Норвеги Улсын баялгийн сангийн харьцуулалт</w:t>
        </w:r>
        <w:r w:rsidRPr="009B6229">
          <w:rPr>
            <w:noProof/>
            <w:webHidden/>
          </w:rPr>
          <w:tab/>
        </w:r>
        <w:r w:rsidRPr="009B6229">
          <w:rPr>
            <w:noProof/>
            <w:webHidden/>
          </w:rPr>
          <w:fldChar w:fldCharType="begin"/>
        </w:r>
        <w:r w:rsidRPr="009B6229">
          <w:rPr>
            <w:noProof/>
            <w:webHidden/>
          </w:rPr>
          <w:instrText xml:space="preserve"> PAGEREF _Toc202284438 \h </w:instrText>
        </w:r>
        <w:r w:rsidRPr="009B6229">
          <w:rPr>
            <w:noProof/>
            <w:webHidden/>
          </w:rPr>
        </w:r>
        <w:r w:rsidRPr="009B6229">
          <w:rPr>
            <w:noProof/>
            <w:webHidden/>
          </w:rPr>
          <w:fldChar w:fldCharType="separate"/>
        </w:r>
        <w:r w:rsidRPr="009B6229">
          <w:rPr>
            <w:noProof/>
            <w:webHidden/>
          </w:rPr>
          <w:t>89</w:t>
        </w:r>
        <w:r w:rsidRPr="009B6229">
          <w:rPr>
            <w:noProof/>
            <w:webHidden/>
          </w:rPr>
          <w:fldChar w:fldCharType="end"/>
        </w:r>
      </w:hyperlink>
    </w:p>
    <w:p w14:paraId="25602044" w14:textId="31DEC085"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39" w:history="1">
        <w:r w:rsidRPr="009B6229">
          <w:rPr>
            <w:rStyle w:val="Hyperlink"/>
            <w:noProof/>
          </w:rPr>
          <w:t>Хүснэгт 25.Төрийн өмчийн хэлбэр (газрын тос, байгалийн хийн салбар)</w:t>
        </w:r>
        <w:r w:rsidRPr="009B6229">
          <w:rPr>
            <w:noProof/>
            <w:webHidden/>
          </w:rPr>
          <w:tab/>
        </w:r>
        <w:r w:rsidRPr="009B6229">
          <w:rPr>
            <w:noProof/>
            <w:webHidden/>
          </w:rPr>
          <w:fldChar w:fldCharType="begin"/>
        </w:r>
        <w:r w:rsidRPr="009B6229">
          <w:rPr>
            <w:noProof/>
            <w:webHidden/>
          </w:rPr>
          <w:instrText xml:space="preserve"> PAGEREF _Toc202284439 \h </w:instrText>
        </w:r>
        <w:r w:rsidRPr="009B6229">
          <w:rPr>
            <w:noProof/>
            <w:webHidden/>
          </w:rPr>
        </w:r>
        <w:r w:rsidRPr="009B6229">
          <w:rPr>
            <w:noProof/>
            <w:webHidden/>
          </w:rPr>
          <w:fldChar w:fldCharType="separate"/>
        </w:r>
        <w:r w:rsidRPr="009B6229">
          <w:rPr>
            <w:noProof/>
            <w:webHidden/>
          </w:rPr>
          <w:t>94</w:t>
        </w:r>
        <w:r w:rsidRPr="009B6229">
          <w:rPr>
            <w:noProof/>
            <w:webHidden/>
          </w:rPr>
          <w:fldChar w:fldCharType="end"/>
        </w:r>
      </w:hyperlink>
    </w:p>
    <w:p w14:paraId="73C2A3F2" w14:textId="2EAC5F93"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0" w:history="1">
        <w:r w:rsidRPr="009B6229">
          <w:rPr>
            <w:rStyle w:val="Hyperlink"/>
            <w:noProof/>
          </w:rPr>
          <w:t>Хүснэгт 26.Газрын хэвлийн баялгийг ашиглах төрийн оролцоо, улсаар</w:t>
        </w:r>
        <w:r w:rsidRPr="009B6229">
          <w:rPr>
            <w:noProof/>
            <w:webHidden/>
          </w:rPr>
          <w:tab/>
        </w:r>
        <w:r w:rsidRPr="009B6229">
          <w:rPr>
            <w:noProof/>
            <w:webHidden/>
          </w:rPr>
          <w:fldChar w:fldCharType="begin"/>
        </w:r>
        <w:r w:rsidRPr="009B6229">
          <w:rPr>
            <w:noProof/>
            <w:webHidden/>
          </w:rPr>
          <w:instrText xml:space="preserve"> PAGEREF _Toc202284440 \h </w:instrText>
        </w:r>
        <w:r w:rsidRPr="009B6229">
          <w:rPr>
            <w:noProof/>
            <w:webHidden/>
          </w:rPr>
        </w:r>
        <w:r w:rsidRPr="009B6229">
          <w:rPr>
            <w:noProof/>
            <w:webHidden/>
          </w:rPr>
          <w:fldChar w:fldCharType="separate"/>
        </w:r>
        <w:r w:rsidRPr="009B6229">
          <w:rPr>
            <w:noProof/>
            <w:webHidden/>
          </w:rPr>
          <w:t>96</w:t>
        </w:r>
        <w:r w:rsidRPr="009B6229">
          <w:rPr>
            <w:noProof/>
            <w:webHidden/>
          </w:rPr>
          <w:fldChar w:fldCharType="end"/>
        </w:r>
      </w:hyperlink>
    </w:p>
    <w:p w14:paraId="0D18738D" w14:textId="6D4548D2"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1" w:history="1">
        <w:r w:rsidRPr="009B6229">
          <w:rPr>
            <w:rStyle w:val="Hyperlink"/>
            <w:noProof/>
          </w:rPr>
          <w:t>Хүснэгт 27. Байгаль орчин, эрүүл мэнд, аюулгүй байдлыг сахих нийтлэг арга хэмжээ</w:t>
        </w:r>
        <w:r w:rsidRPr="009B6229">
          <w:rPr>
            <w:noProof/>
            <w:webHidden/>
          </w:rPr>
          <w:tab/>
        </w:r>
        <w:r w:rsidRPr="009B6229">
          <w:rPr>
            <w:noProof/>
            <w:webHidden/>
          </w:rPr>
          <w:fldChar w:fldCharType="begin"/>
        </w:r>
        <w:r w:rsidRPr="009B6229">
          <w:rPr>
            <w:noProof/>
            <w:webHidden/>
          </w:rPr>
          <w:instrText xml:space="preserve"> PAGEREF _Toc202284441 \h </w:instrText>
        </w:r>
        <w:r w:rsidRPr="009B6229">
          <w:rPr>
            <w:noProof/>
            <w:webHidden/>
          </w:rPr>
        </w:r>
        <w:r w:rsidRPr="009B6229">
          <w:rPr>
            <w:noProof/>
            <w:webHidden/>
          </w:rPr>
          <w:fldChar w:fldCharType="separate"/>
        </w:r>
        <w:r w:rsidRPr="009B6229">
          <w:rPr>
            <w:noProof/>
            <w:webHidden/>
          </w:rPr>
          <w:t>98</w:t>
        </w:r>
        <w:r w:rsidRPr="009B6229">
          <w:rPr>
            <w:noProof/>
            <w:webHidden/>
          </w:rPr>
          <w:fldChar w:fldCharType="end"/>
        </w:r>
      </w:hyperlink>
    </w:p>
    <w:p w14:paraId="7E15ACC7" w14:textId="3CDE7C85"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2" w:history="1">
        <w:r w:rsidRPr="009B6229">
          <w:rPr>
            <w:rStyle w:val="Hyperlink"/>
            <w:noProof/>
          </w:rPr>
          <w:t>Хүснэгт 28. Уурхайн хаягдлын далангийн эрсдэлийн ангилал</w:t>
        </w:r>
        <w:r w:rsidRPr="009B6229">
          <w:rPr>
            <w:noProof/>
            <w:webHidden/>
          </w:rPr>
          <w:tab/>
        </w:r>
        <w:r w:rsidRPr="009B6229">
          <w:rPr>
            <w:noProof/>
            <w:webHidden/>
          </w:rPr>
          <w:fldChar w:fldCharType="begin"/>
        </w:r>
        <w:r w:rsidRPr="009B6229">
          <w:rPr>
            <w:noProof/>
            <w:webHidden/>
          </w:rPr>
          <w:instrText xml:space="preserve"> PAGEREF _Toc202284442 \h </w:instrText>
        </w:r>
        <w:r w:rsidRPr="009B6229">
          <w:rPr>
            <w:noProof/>
            <w:webHidden/>
          </w:rPr>
        </w:r>
        <w:r w:rsidRPr="009B6229">
          <w:rPr>
            <w:noProof/>
            <w:webHidden/>
          </w:rPr>
          <w:fldChar w:fldCharType="separate"/>
        </w:r>
        <w:r w:rsidRPr="009B6229">
          <w:rPr>
            <w:noProof/>
            <w:webHidden/>
          </w:rPr>
          <w:t>100</w:t>
        </w:r>
        <w:r w:rsidRPr="009B6229">
          <w:rPr>
            <w:noProof/>
            <w:webHidden/>
          </w:rPr>
          <w:fldChar w:fldCharType="end"/>
        </w:r>
      </w:hyperlink>
    </w:p>
    <w:p w14:paraId="5563C602" w14:textId="20925637" w:rsidR="004A4B63" w:rsidRPr="009B6229" w:rsidRDefault="00C1321B" w:rsidP="00EB1AD2">
      <w:pPr>
        <w:pStyle w:val="as"/>
        <w:spacing w:before="0" w:beforeAutospacing="0"/>
      </w:pPr>
      <w:r w:rsidRPr="009B6229">
        <w:rPr>
          <w:w w:val="105"/>
          <w:szCs w:val="24"/>
        </w:rPr>
        <w:fldChar w:fldCharType="end"/>
      </w:r>
      <w:r w:rsidR="00061AD9" w:rsidRPr="009B6229">
        <w:t xml:space="preserve"> </w:t>
      </w:r>
    </w:p>
    <w:p w14:paraId="29F15C1D" w14:textId="04C003F0" w:rsidR="00061AD9" w:rsidRPr="009B6229" w:rsidRDefault="00AA52F3" w:rsidP="00F84E14">
      <w:pPr>
        <w:rPr>
          <w:b/>
          <w:bCs/>
          <w:color w:val="0070C0"/>
        </w:rPr>
      </w:pPr>
      <w:r w:rsidRPr="009B6229">
        <w:rPr>
          <w:b/>
          <w:bCs/>
          <w:color w:val="0070C0"/>
        </w:rPr>
        <w:t>ШИГТГЭЭ ЖАГСААЛТ</w:t>
      </w:r>
    </w:p>
    <w:p w14:paraId="1C46622D" w14:textId="7DA171AA" w:rsidR="00BA205A" w:rsidRPr="009B6229" w:rsidRDefault="00061AD9">
      <w:pPr>
        <w:pStyle w:val="TableofFigures"/>
        <w:tabs>
          <w:tab w:val="right" w:leader="dot" w:pos="9161"/>
        </w:tabs>
        <w:rPr>
          <w:rFonts w:asciiTheme="minorHAnsi" w:eastAsiaTheme="minorEastAsia" w:hAnsiTheme="minorHAnsi" w:cstheme="minorBidi"/>
          <w:noProof/>
          <w:kern w:val="2"/>
          <w:sz w:val="24"/>
          <w:szCs w:val="24"/>
          <w14:ligatures w14:val="standardContextual"/>
        </w:rPr>
      </w:pPr>
      <w:r w:rsidRPr="009B6229">
        <w:fldChar w:fldCharType="begin"/>
      </w:r>
      <w:r w:rsidRPr="009B6229">
        <w:instrText xml:space="preserve"> TOC \h \z \c "Шигтгээ" </w:instrText>
      </w:r>
      <w:r w:rsidRPr="009B6229">
        <w:fldChar w:fldCharType="separate"/>
      </w:r>
      <w:hyperlink w:anchor="_Toc202284443" w:history="1">
        <w:r w:rsidR="00BA205A" w:rsidRPr="009B6229">
          <w:rPr>
            <w:rStyle w:val="Hyperlink"/>
            <w:noProof/>
          </w:rPr>
          <w:t>Шигтгээ 1. Төсөл хэрэгжүүлэгчийн эдийн засгийн үр өгөөж, эргэцүүлэл</w:t>
        </w:r>
        <w:r w:rsidR="00BA205A" w:rsidRPr="009B6229">
          <w:rPr>
            <w:noProof/>
            <w:webHidden/>
          </w:rPr>
          <w:tab/>
        </w:r>
        <w:r w:rsidR="00BA205A" w:rsidRPr="009B6229">
          <w:rPr>
            <w:noProof/>
            <w:webHidden/>
          </w:rPr>
          <w:fldChar w:fldCharType="begin"/>
        </w:r>
        <w:r w:rsidR="00BA205A" w:rsidRPr="009B6229">
          <w:rPr>
            <w:noProof/>
            <w:webHidden/>
          </w:rPr>
          <w:instrText xml:space="preserve"> PAGEREF _Toc202284443 \h </w:instrText>
        </w:r>
        <w:r w:rsidR="00BA205A" w:rsidRPr="009B6229">
          <w:rPr>
            <w:noProof/>
            <w:webHidden/>
          </w:rPr>
        </w:r>
        <w:r w:rsidR="00BA205A" w:rsidRPr="009B6229">
          <w:rPr>
            <w:noProof/>
            <w:webHidden/>
          </w:rPr>
          <w:fldChar w:fldCharType="separate"/>
        </w:r>
        <w:r w:rsidR="00BA205A" w:rsidRPr="009B6229">
          <w:rPr>
            <w:noProof/>
            <w:webHidden/>
          </w:rPr>
          <w:t>24</w:t>
        </w:r>
        <w:r w:rsidR="00BA205A" w:rsidRPr="009B6229">
          <w:rPr>
            <w:noProof/>
            <w:webHidden/>
          </w:rPr>
          <w:fldChar w:fldCharType="end"/>
        </w:r>
      </w:hyperlink>
    </w:p>
    <w:p w14:paraId="53312692" w14:textId="4DE96439"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4" w:history="1">
        <w:r w:rsidRPr="009B6229">
          <w:rPr>
            <w:rStyle w:val="Hyperlink"/>
            <w:noProof/>
          </w:rPr>
          <w:t>Шигтгээ 2. Уул уурхайн салбарт ажиллагсдын мэргэжлээс шалтгаалах өвчин</w:t>
        </w:r>
        <w:r w:rsidRPr="009B6229">
          <w:rPr>
            <w:noProof/>
            <w:webHidden/>
          </w:rPr>
          <w:tab/>
        </w:r>
        <w:r w:rsidRPr="009B6229">
          <w:rPr>
            <w:noProof/>
            <w:webHidden/>
          </w:rPr>
          <w:fldChar w:fldCharType="begin"/>
        </w:r>
        <w:r w:rsidRPr="009B6229">
          <w:rPr>
            <w:noProof/>
            <w:webHidden/>
          </w:rPr>
          <w:instrText xml:space="preserve"> PAGEREF _Toc202284444 \h </w:instrText>
        </w:r>
        <w:r w:rsidRPr="009B6229">
          <w:rPr>
            <w:noProof/>
            <w:webHidden/>
          </w:rPr>
        </w:r>
        <w:r w:rsidRPr="009B6229">
          <w:rPr>
            <w:noProof/>
            <w:webHidden/>
          </w:rPr>
          <w:fldChar w:fldCharType="separate"/>
        </w:r>
        <w:r w:rsidRPr="009B6229">
          <w:rPr>
            <w:noProof/>
            <w:webHidden/>
          </w:rPr>
          <w:t>32</w:t>
        </w:r>
        <w:r w:rsidRPr="009B6229">
          <w:rPr>
            <w:noProof/>
            <w:webHidden/>
          </w:rPr>
          <w:fldChar w:fldCharType="end"/>
        </w:r>
      </w:hyperlink>
    </w:p>
    <w:p w14:paraId="1FA1A128" w14:textId="38E920F8"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5" w:history="1">
        <w:r w:rsidRPr="009B6229">
          <w:rPr>
            <w:rStyle w:val="Hyperlink"/>
            <w:noProof/>
          </w:rPr>
          <w:t>Шигтгээ 3. Хүний нөөцийг чадавхжуулах шаардлага</w:t>
        </w:r>
        <w:r w:rsidRPr="009B6229">
          <w:rPr>
            <w:noProof/>
            <w:webHidden/>
          </w:rPr>
          <w:tab/>
        </w:r>
        <w:r w:rsidRPr="009B6229">
          <w:rPr>
            <w:noProof/>
            <w:webHidden/>
          </w:rPr>
          <w:fldChar w:fldCharType="begin"/>
        </w:r>
        <w:r w:rsidRPr="009B6229">
          <w:rPr>
            <w:noProof/>
            <w:webHidden/>
          </w:rPr>
          <w:instrText xml:space="preserve"> PAGEREF _Toc202284445 \h </w:instrText>
        </w:r>
        <w:r w:rsidRPr="009B6229">
          <w:rPr>
            <w:noProof/>
            <w:webHidden/>
          </w:rPr>
        </w:r>
        <w:r w:rsidRPr="009B6229">
          <w:rPr>
            <w:noProof/>
            <w:webHidden/>
          </w:rPr>
          <w:fldChar w:fldCharType="separate"/>
        </w:r>
        <w:r w:rsidRPr="009B6229">
          <w:rPr>
            <w:noProof/>
            <w:webHidden/>
          </w:rPr>
          <w:t>34</w:t>
        </w:r>
        <w:r w:rsidRPr="009B6229">
          <w:rPr>
            <w:noProof/>
            <w:webHidden/>
          </w:rPr>
          <w:fldChar w:fldCharType="end"/>
        </w:r>
      </w:hyperlink>
    </w:p>
    <w:p w14:paraId="16B04783" w14:textId="114A5E19"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6" w:history="1">
        <w:r w:rsidRPr="009B6229">
          <w:rPr>
            <w:rStyle w:val="Hyperlink"/>
            <w:noProof/>
          </w:rPr>
          <w:t>Шигтгээ 4. Орон нутгийн нийгмийн лиценз</w:t>
        </w:r>
        <w:r w:rsidRPr="009B6229">
          <w:rPr>
            <w:noProof/>
            <w:webHidden/>
          </w:rPr>
          <w:tab/>
        </w:r>
        <w:r w:rsidRPr="009B6229">
          <w:rPr>
            <w:noProof/>
            <w:webHidden/>
          </w:rPr>
          <w:fldChar w:fldCharType="begin"/>
        </w:r>
        <w:r w:rsidRPr="009B6229">
          <w:rPr>
            <w:noProof/>
            <w:webHidden/>
          </w:rPr>
          <w:instrText xml:space="preserve"> PAGEREF _Toc202284446 \h </w:instrText>
        </w:r>
        <w:r w:rsidRPr="009B6229">
          <w:rPr>
            <w:noProof/>
            <w:webHidden/>
          </w:rPr>
        </w:r>
        <w:r w:rsidRPr="009B6229">
          <w:rPr>
            <w:noProof/>
            <w:webHidden/>
          </w:rPr>
          <w:fldChar w:fldCharType="separate"/>
        </w:r>
        <w:r w:rsidRPr="009B6229">
          <w:rPr>
            <w:noProof/>
            <w:webHidden/>
          </w:rPr>
          <w:t>39</w:t>
        </w:r>
        <w:r w:rsidRPr="009B6229">
          <w:rPr>
            <w:noProof/>
            <w:webHidden/>
          </w:rPr>
          <w:fldChar w:fldCharType="end"/>
        </w:r>
      </w:hyperlink>
    </w:p>
    <w:p w14:paraId="03B4271D" w14:textId="000D7DE4"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7" w:history="1">
        <w:r w:rsidRPr="009B6229">
          <w:rPr>
            <w:rStyle w:val="Hyperlink"/>
            <w:noProof/>
          </w:rPr>
          <w:t>Шигтгээ 5. Үндсэн хуулийн цэцэд өгсөн УИХ-ын тайлбар</w:t>
        </w:r>
        <w:r w:rsidRPr="009B6229">
          <w:rPr>
            <w:noProof/>
            <w:webHidden/>
          </w:rPr>
          <w:tab/>
        </w:r>
        <w:r w:rsidRPr="009B6229">
          <w:rPr>
            <w:noProof/>
            <w:webHidden/>
          </w:rPr>
          <w:fldChar w:fldCharType="begin"/>
        </w:r>
        <w:r w:rsidRPr="009B6229">
          <w:rPr>
            <w:noProof/>
            <w:webHidden/>
          </w:rPr>
          <w:instrText xml:space="preserve"> PAGEREF _Toc202284447 \h </w:instrText>
        </w:r>
        <w:r w:rsidRPr="009B6229">
          <w:rPr>
            <w:noProof/>
            <w:webHidden/>
          </w:rPr>
        </w:r>
        <w:r w:rsidRPr="009B6229">
          <w:rPr>
            <w:noProof/>
            <w:webHidden/>
          </w:rPr>
          <w:fldChar w:fldCharType="separate"/>
        </w:r>
        <w:r w:rsidRPr="009B6229">
          <w:rPr>
            <w:noProof/>
            <w:webHidden/>
          </w:rPr>
          <w:t>47</w:t>
        </w:r>
        <w:r w:rsidRPr="009B6229">
          <w:rPr>
            <w:noProof/>
            <w:webHidden/>
          </w:rPr>
          <w:fldChar w:fldCharType="end"/>
        </w:r>
      </w:hyperlink>
    </w:p>
    <w:p w14:paraId="314D31B1" w14:textId="30BA269E" w:rsidR="00BA205A" w:rsidRPr="009B6229" w:rsidRDefault="00BA205A">
      <w:pPr>
        <w:pStyle w:val="TableofFigures"/>
        <w:tabs>
          <w:tab w:val="right" w:leader="dot" w:pos="9161"/>
        </w:tabs>
        <w:rPr>
          <w:rFonts w:asciiTheme="minorHAnsi" w:eastAsiaTheme="minorEastAsia" w:hAnsiTheme="minorHAnsi" w:cstheme="minorBidi"/>
          <w:noProof/>
          <w:kern w:val="2"/>
          <w:sz w:val="24"/>
          <w:szCs w:val="24"/>
          <w14:ligatures w14:val="standardContextual"/>
        </w:rPr>
      </w:pPr>
      <w:hyperlink w:anchor="_Toc202284448" w:history="1">
        <w:r w:rsidRPr="009B6229">
          <w:rPr>
            <w:rStyle w:val="Hyperlink"/>
            <w:noProof/>
          </w:rPr>
          <w:t>Шигтгээ 6. Нөлөөллийн бүс тогтоох тухай олон улсын кэйс</w:t>
        </w:r>
        <w:r w:rsidRPr="009B6229">
          <w:rPr>
            <w:noProof/>
            <w:webHidden/>
          </w:rPr>
          <w:tab/>
        </w:r>
        <w:r w:rsidRPr="009B6229">
          <w:rPr>
            <w:noProof/>
            <w:webHidden/>
          </w:rPr>
          <w:fldChar w:fldCharType="begin"/>
        </w:r>
        <w:r w:rsidRPr="009B6229">
          <w:rPr>
            <w:noProof/>
            <w:webHidden/>
          </w:rPr>
          <w:instrText xml:space="preserve"> PAGEREF _Toc202284448 \h </w:instrText>
        </w:r>
        <w:r w:rsidRPr="009B6229">
          <w:rPr>
            <w:noProof/>
            <w:webHidden/>
          </w:rPr>
        </w:r>
        <w:r w:rsidRPr="009B6229">
          <w:rPr>
            <w:noProof/>
            <w:webHidden/>
          </w:rPr>
          <w:fldChar w:fldCharType="separate"/>
        </w:r>
        <w:r w:rsidRPr="009B6229">
          <w:rPr>
            <w:noProof/>
            <w:webHidden/>
          </w:rPr>
          <w:t>97</w:t>
        </w:r>
        <w:r w:rsidRPr="009B6229">
          <w:rPr>
            <w:noProof/>
            <w:webHidden/>
          </w:rPr>
          <w:fldChar w:fldCharType="end"/>
        </w:r>
      </w:hyperlink>
    </w:p>
    <w:p w14:paraId="2DEADB60" w14:textId="797828F1" w:rsidR="00541AED" w:rsidRPr="009B6229" w:rsidRDefault="00061AD9" w:rsidP="0052206F">
      <w:pPr>
        <w:pStyle w:val="as"/>
        <w:ind w:left="0"/>
        <w:sectPr w:rsidR="00541AED" w:rsidRPr="009B6229" w:rsidSect="00EF2D54">
          <w:footerReference w:type="default" r:id="rId12"/>
          <w:pgSz w:w="11907" w:h="16840" w:code="9"/>
          <w:pgMar w:top="1008" w:right="1008" w:bottom="1008" w:left="1728" w:header="720" w:footer="720" w:gutter="0"/>
          <w:pgNumType w:start="1"/>
          <w:cols w:space="720"/>
          <w:docGrid w:linePitch="360"/>
        </w:sectPr>
      </w:pPr>
      <w:r w:rsidRPr="009B6229">
        <w:fldChar w:fldCharType="end"/>
      </w:r>
    </w:p>
    <w:p w14:paraId="29AC43D1" w14:textId="34070125" w:rsidR="00B63186" w:rsidRPr="009B6229" w:rsidRDefault="00B63186" w:rsidP="006D417D">
      <w:pPr>
        <w:pStyle w:val="as"/>
      </w:pPr>
      <w:bookmarkStart w:id="1" w:name="_Toc202285086"/>
      <w:r w:rsidRPr="009B6229">
        <w:t>УДИРТГАЛ</w:t>
      </w:r>
      <w:bookmarkEnd w:id="1"/>
    </w:p>
    <w:p w14:paraId="190BA087" w14:textId="024D9A91" w:rsidR="00E224CF" w:rsidRPr="009B6229" w:rsidRDefault="00106E1F" w:rsidP="00A736B4">
      <w:pPr>
        <w:suppressAutoHyphens w:val="0"/>
        <w:autoSpaceDE/>
        <w:autoSpaceDN/>
        <w:adjustRightInd/>
        <w:spacing w:line="259" w:lineRule="auto"/>
        <w:ind w:firstLine="357"/>
      </w:pPr>
      <w:r w:rsidRPr="009B6229">
        <w:t xml:space="preserve">Газрын хэвлийн баялаг нь нөхөн сэргээгдэхгүй байгалийн баялаг болохын хувьд түүнийг хамгийн зохистой байдлаар ашиглаж, үр өгөөжийг Үндэсний баялгийн санд төвлөрүүлж, </w:t>
      </w:r>
      <w:r w:rsidR="00537CF6" w:rsidRPr="009B6229">
        <w:t xml:space="preserve">одоо ба ирээдүй үеийн иргэн бүрд </w:t>
      </w:r>
      <w:r w:rsidR="000E270B" w:rsidRPr="009B6229">
        <w:t xml:space="preserve"> </w:t>
      </w:r>
      <w:r w:rsidRPr="009B6229">
        <w:t xml:space="preserve">тэгш, шударга хүртээх асуудлыг төрөөс урт хугацааны бодлогоор дэмжин ажиллах шаардлагатай юм. Энэ ч агуулгаар Монгол Улсын Үндсэн хуулийн </w:t>
      </w:r>
      <w:r w:rsidR="00767D52" w:rsidRPr="009B6229">
        <w:t>Зургадугаар</w:t>
      </w:r>
      <w:r w:rsidR="00F55F09" w:rsidRPr="009B6229">
        <w:t xml:space="preserve"> </w:t>
      </w:r>
      <w:r w:rsidRPr="009B6229">
        <w:t xml:space="preserve">зүйлийн 2 дахь хэсэгт </w:t>
      </w:r>
      <w:r w:rsidR="00E224CF" w:rsidRPr="009B6229">
        <w:t>газрын хэвлийн</w:t>
      </w:r>
      <w:r w:rsidRPr="009B6229">
        <w:t xml:space="preserve"> баялгийн ашиглалтын бодлого, чиглэлийг тодорхойлсон. Үндсэн хуулийн холбогдох заалтыг </w:t>
      </w:r>
      <w:r w:rsidR="00E224CF" w:rsidRPr="009B6229">
        <w:t xml:space="preserve">хэрэгжүүлэх зорилтыг </w:t>
      </w:r>
      <w:r w:rsidRPr="009B6229">
        <w:t xml:space="preserve">Үндэсний баялгийн сангийн тухай хууль, Ашигт малтмалын тухай хууль, Төрийн болон орон нутгийн өмчийн тухай хууль, </w:t>
      </w:r>
      <w:r w:rsidR="00E224CF" w:rsidRPr="009B6229">
        <w:t xml:space="preserve">Төсвийн тухай хууль болон </w:t>
      </w:r>
      <w:r w:rsidRPr="009B6229">
        <w:t xml:space="preserve">байгаль орчны багц хуулиар тус тус зохицуулж байна. </w:t>
      </w:r>
      <w:r w:rsidR="00E224CF" w:rsidRPr="009B6229">
        <w:t>Гэвч, манай улс баялгийн сангаар дамжуулан газрын хэвлийн баялгийн үр өгөөжийг хүртэх эрх зүйн орчныг бүрдүүлсэн ч сангийн орлогыг бүрдүүлэх салбарыг дэмжин, газрын хэвлийн баялгийг илүү үр дүнтэй ашиглан, үр өгөөжийг нэмэгдүүлэх асуудалд бодлогын тодорхой дэмжлэг хараахан байхгүй байна.</w:t>
      </w:r>
    </w:p>
    <w:p w14:paraId="731132FB" w14:textId="37F55EBF" w:rsidR="00E224CF" w:rsidRPr="009B6229" w:rsidRDefault="006D5F9A" w:rsidP="00831B33">
      <w:pPr>
        <w:suppressAutoHyphens w:val="0"/>
        <w:autoSpaceDE/>
        <w:autoSpaceDN/>
        <w:adjustRightInd/>
        <w:spacing w:before="240" w:line="259" w:lineRule="auto"/>
        <w:ind w:firstLine="357"/>
      </w:pPr>
      <w:r w:rsidRPr="009B6229">
        <w:t>Э</w:t>
      </w:r>
      <w:r w:rsidR="00E224CF" w:rsidRPr="009B6229">
        <w:t xml:space="preserve">нэ судалгаагаар Үндэсний баялгийн сангийн орлогын эх үүсвэрийг үр ашигтайгаар нэмэгдүүлэх зорилгын хүрээнд ашигт малтмалын салбар, тэр дундаа </w:t>
      </w:r>
      <w:r w:rsidR="001064BC" w:rsidRPr="009B6229">
        <w:t xml:space="preserve">чухал </w:t>
      </w:r>
      <w:r w:rsidR="00E224CF" w:rsidRPr="009B6229">
        <w:t>ашигт малтмалын төсөл, хөтөлбөрийг дэмжих бодлогыг бий болгох хэрэгцээ, шаардлагыг то</w:t>
      </w:r>
      <w:r w:rsidR="00620B9D" w:rsidRPr="009B6229">
        <w:t>дорхойлж байна</w:t>
      </w:r>
      <w:r w:rsidR="00E224CF" w:rsidRPr="009B6229">
        <w:t xml:space="preserve">. </w:t>
      </w:r>
    </w:p>
    <w:p w14:paraId="6947D3C4" w14:textId="77777777" w:rsidR="00615B88" w:rsidRPr="009B6229" w:rsidRDefault="00615B88" w:rsidP="00615B88">
      <w:pPr>
        <w:suppressAutoHyphens w:val="0"/>
        <w:autoSpaceDE/>
        <w:autoSpaceDN/>
        <w:adjustRightInd/>
        <w:spacing w:before="240" w:line="259" w:lineRule="auto"/>
        <w:ind w:firstLine="357"/>
      </w:pPr>
      <w:r w:rsidRPr="009B6229">
        <w:t>Хууль тогтоомжийн төслийн хэрэгцээ, шаардлагыг урьдчилан тандан судлах ажлын зорилго нь тодорхой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уламжлах байдаг.</w:t>
      </w:r>
    </w:p>
    <w:p w14:paraId="0393FDB8" w14:textId="77777777" w:rsidR="00615B88" w:rsidRPr="009B6229" w:rsidRDefault="00615B88" w:rsidP="00615B88">
      <w:pPr>
        <w:suppressAutoHyphens w:val="0"/>
        <w:autoSpaceDE/>
        <w:autoSpaceDN/>
        <w:adjustRightInd/>
        <w:spacing w:before="240" w:line="259" w:lineRule="auto"/>
        <w:ind w:firstLine="357"/>
      </w:pPr>
      <w:r w:rsidRPr="009B6229">
        <w:t>Хууль тогтоомжийн тухай хуульд хууль тогтоомжийн төсөл боловсруулахад шинжлэх ухааны үндэслэлтэй, судалгаатай хандах, тухайн харилцааг заавал хуулиар зохицуулах шаардлагатай эсэх, хэрэгжүүлэх боломж нөхцөл, холбогдон гарах зардал, хууль зүй, нийгэм, эдийн засаг, байгаль орчинд үзүүлэх нөлөөг сайтар судлах, хуулийн хэрэгцээ, шаардлагыг тандан судлахаас эхлээд төсөл боловсруулах үе шатыг тодорхойлох талаар заасан болно.</w:t>
      </w:r>
    </w:p>
    <w:p w14:paraId="5F792474" w14:textId="77777777" w:rsidR="00615B88" w:rsidRPr="009B6229" w:rsidRDefault="00615B88" w:rsidP="00615B88">
      <w:pPr>
        <w:suppressAutoHyphens w:val="0"/>
        <w:autoSpaceDE/>
        <w:autoSpaceDN/>
        <w:adjustRightInd/>
        <w:spacing w:before="240" w:line="259" w:lineRule="auto"/>
        <w:ind w:firstLine="357"/>
      </w:pPr>
      <w:r w:rsidRPr="009B6229">
        <w:t>Хууль тогтоомжийн тухай хуулийн 13 дугаар зүйл болон Засгийн газрын 2016 оны 59 дүгээр тогтоолын 1 дүгээр хавсралтаар батлагдсан “Хууль тогтоомжийн хэрэгцээ, шаардлагыг урьдчилан тандан судлах аргачлал”-д тус тус заасны дагуу дараах үндсэн 7 үе шатны дарааллаар тандан судалгааг гүйцэтгэв. Үүнд:</w:t>
      </w:r>
    </w:p>
    <w:p w14:paraId="45786137" w14:textId="4E2AE542" w:rsidR="00615B88" w:rsidRPr="009B6229" w:rsidRDefault="00615B88" w:rsidP="00B308A7">
      <w:pPr>
        <w:pStyle w:val="ListParagraph"/>
        <w:numPr>
          <w:ilvl w:val="0"/>
          <w:numId w:val="12"/>
        </w:numPr>
        <w:suppressAutoHyphens w:val="0"/>
        <w:autoSpaceDE/>
        <w:autoSpaceDN/>
        <w:adjustRightInd/>
        <w:spacing w:before="240" w:line="259" w:lineRule="auto"/>
      </w:pPr>
      <w:r w:rsidRPr="009B6229">
        <w:t>асуудалд дүн шинжилгээ хийх;</w:t>
      </w:r>
    </w:p>
    <w:p w14:paraId="3636441D" w14:textId="3794E119" w:rsidR="00615B88" w:rsidRPr="009B6229" w:rsidRDefault="00615B88" w:rsidP="00B308A7">
      <w:pPr>
        <w:pStyle w:val="ListParagraph"/>
        <w:numPr>
          <w:ilvl w:val="0"/>
          <w:numId w:val="12"/>
        </w:numPr>
        <w:suppressAutoHyphens w:val="0"/>
        <w:autoSpaceDE/>
        <w:autoSpaceDN/>
        <w:adjustRightInd/>
        <w:spacing w:before="240" w:line="259" w:lineRule="auto"/>
      </w:pPr>
      <w:r w:rsidRPr="009B6229">
        <w:t>асуудлыг шийдвэрлэх зорилгыг томьёолох;</w:t>
      </w:r>
    </w:p>
    <w:p w14:paraId="5ADFCACD" w14:textId="550B01EC" w:rsidR="00615B88" w:rsidRPr="009B6229" w:rsidRDefault="00615B88" w:rsidP="00B308A7">
      <w:pPr>
        <w:pStyle w:val="ListParagraph"/>
        <w:numPr>
          <w:ilvl w:val="0"/>
          <w:numId w:val="12"/>
        </w:numPr>
        <w:suppressAutoHyphens w:val="0"/>
        <w:autoSpaceDE/>
        <w:autoSpaceDN/>
        <w:adjustRightInd/>
        <w:spacing w:before="240" w:line="259" w:lineRule="auto"/>
      </w:pPr>
      <w:r w:rsidRPr="009B6229">
        <w:t>тухайн асуудлыг зохицуулах хувилбаруудыг тогтоож, тэдгээрийн эерэг болон сөрөг талыг харьцуулан судлах;</w:t>
      </w:r>
    </w:p>
    <w:p w14:paraId="5673F223" w14:textId="47F25FEB" w:rsidR="00615B88" w:rsidRPr="009B6229" w:rsidRDefault="00615B88" w:rsidP="00B308A7">
      <w:pPr>
        <w:pStyle w:val="ListParagraph"/>
        <w:numPr>
          <w:ilvl w:val="0"/>
          <w:numId w:val="12"/>
        </w:numPr>
        <w:suppressAutoHyphens w:val="0"/>
        <w:autoSpaceDE/>
        <w:autoSpaceDN/>
        <w:adjustRightInd/>
        <w:spacing w:before="240" w:line="259" w:lineRule="auto"/>
      </w:pPr>
      <w:r w:rsidRPr="009B6229">
        <w:t>зохицуулалтын хувилбаруудын үр нөлөөг тандан судлах;</w:t>
      </w:r>
    </w:p>
    <w:p w14:paraId="391D167C" w14:textId="6E861602" w:rsidR="00615B88" w:rsidRPr="009B6229" w:rsidRDefault="00615B88" w:rsidP="00B308A7">
      <w:pPr>
        <w:pStyle w:val="ListParagraph"/>
        <w:numPr>
          <w:ilvl w:val="0"/>
          <w:numId w:val="12"/>
        </w:numPr>
        <w:suppressAutoHyphens w:val="0"/>
        <w:autoSpaceDE/>
        <w:autoSpaceDN/>
        <w:adjustRightInd/>
        <w:spacing w:before="240" w:line="259" w:lineRule="auto"/>
      </w:pPr>
      <w:r w:rsidRPr="009B6229">
        <w:t>зохицуулалтын хувилбаруудыг харьцуулж дүгнэлт хийх;</w:t>
      </w:r>
    </w:p>
    <w:p w14:paraId="61BCFF92" w14:textId="77777777" w:rsidR="00B55261" w:rsidRPr="009B6229" w:rsidRDefault="00615B88" w:rsidP="00B55261">
      <w:pPr>
        <w:pStyle w:val="ListParagraph"/>
        <w:numPr>
          <w:ilvl w:val="0"/>
          <w:numId w:val="12"/>
        </w:numPr>
        <w:suppressAutoHyphens w:val="0"/>
        <w:autoSpaceDE/>
        <w:autoSpaceDN/>
        <w:adjustRightInd/>
        <w:spacing w:before="240" w:line="259" w:lineRule="auto"/>
      </w:pPr>
      <w:r w:rsidRPr="009B6229">
        <w:t>тухайн зохицуулалтын талаарх олон улсын болон бусад улсын эрх зүйн зохицуулалтын харьцуулсан судалгаа хийх;</w:t>
      </w:r>
    </w:p>
    <w:p w14:paraId="7B57C2C6" w14:textId="51987B3F" w:rsidR="00B55261" w:rsidRPr="009B6229" w:rsidRDefault="00615B88" w:rsidP="00B55261">
      <w:pPr>
        <w:pStyle w:val="ListParagraph"/>
        <w:numPr>
          <w:ilvl w:val="0"/>
          <w:numId w:val="12"/>
        </w:numPr>
        <w:suppressAutoHyphens w:val="0"/>
        <w:autoSpaceDE/>
        <w:autoSpaceDN/>
        <w:adjustRightInd/>
        <w:spacing w:before="0" w:beforeAutospacing="0" w:line="259" w:lineRule="auto"/>
      </w:pPr>
      <w:r w:rsidRPr="009B6229">
        <w:t>зөвлөмж боловсруулах.</w:t>
      </w:r>
      <w:r w:rsidR="00B55261" w:rsidRPr="009B6229">
        <w:t xml:space="preserve">  </w:t>
      </w:r>
    </w:p>
    <w:p w14:paraId="60975BDE" w14:textId="55DA0B18" w:rsidR="00B63186" w:rsidRPr="009B6229" w:rsidRDefault="00615B88" w:rsidP="00B55261">
      <w:pPr>
        <w:suppressAutoHyphens w:val="0"/>
        <w:autoSpaceDE/>
        <w:autoSpaceDN/>
        <w:adjustRightInd/>
        <w:spacing w:before="240" w:beforeAutospacing="0" w:line="259" w:lineRule="auto"/>
        <w:ind w:firstLine="360"/>
      </w:pPr>
      <w:r w:rsidRPr="009B6229">
        <w:t xml:space="preserve">Энэхүү аргачлалын дагуу </w:t>
      </w:r>
      <w:r w:rsidR="002401B7" w:rsidRPr="009B6229">
        <w:t xml:space="preserve">Чухал </w:t>
      </w:r>
      <w:r w:rsidRPr="009B6229">
        <w:t xml:space="preserve">ашигт малтмалыг дэмжих тухай хуулийн </w:t>
      </w:r>
      <w:r w:rsidR="00B47149" w:rsidRPr="009B6229">
        <w:t xml:space="preserve">төслийн </w:t>
      </w:r>
      <w:r w:rsidRPr="009B6229">
        <w:t>хэрэгцээ, шаардлагыг урьдчилан тандан судлах ажлыг гүйцэтгэж, тайланг боловсруул</w:t>
      </w:r>
      <w:r w:rsidR="00B55261" w:rsidRPr="009B6229">
        <w:t>лаа.</w:t>
      </w:r>
    </w:p>
    <w:p w14:paraId="6F7D88D8" w14:textId="28E87CB9" w:rsidR="0045010B" w:rsidRPr="009B6229" w:rsidRDefault="00A65FAF" w:rsidP="006D417D">
      <w:pPr>
        <w:pStyle w:val="as"/>
      </w:pPr>
      <w:bookmarkStart w:id="2" w:name="_Toc202285087"/>
      <w:bookmarkStart w:id="3" w:name="_Hlk176514335"/>
      <w:r w:rsidRPr="009B6229">
        <w:t>НЭГ</w:t>
      </w:r>
      <w:r w:rsidR="0045010B" w:rsidRPr="009B6229">
        <w:t xml:space="preserve">. </w:t>
      </w:r>
      <w:r w:rsidR="00CF54A0" w:rsidRPr="009B6229">
        <w:t xml:space="preserve">ЧУХАЛ </w:t>
      </w:r>
      <w:r w:rsidR="002E1981" w:rsidRPr="009B6229">
        <w:t>АШИГТ МАЛТМАЛ</w:t>
      </w:r>
      <w:r w:rsidR="006E7238" w:rsidRPr="009B6229">
        <w:t xml:space="preserve">ЫН ТӨСЛИЙГ ДЭМЖИХ ХУУЛЬ, ЭРХ ЗҮЙН </w:t>
      </w:r>
      <w:r w:rsidR="00E547ED" w:rsidRPr="009B6229">
        <w:t xml:space="preserve">ОРЧНЫ </w:t>
      </w:r>
      <w:r w:rsidR="002E1981" w:rsidRPr="009B6229">
        <w:t>ӨНӨӨГИЙН БАЙДАЛ</w:t>
      </w:r>
      <w:r w:rsidR="00FD2483" w:rsidRPr="009B6229">
        <w:t>,</w:t>
      </w:r>
      <w:r w:rsidR="002E1981" w:rsidRPr="009B6229">
        <w:t xml:space="preserve"> ДҮН ШИНЖИЛГЭЭ</w:t>
      </w:r>
      <w:bookmarkEnd w:id="2"/>
    </w:p>
    <w:p w14:paraId="48A93F84" w14:textId="51673E4B" w:rsidR="00CE0832" w:rsidRPr="009B6229" w:rsidRDefault="00FD2483" w:rsidP="00B308A7">
      <w:pPr>
        <w:pStyle w:val="Heading3"/>
        <w:numPr>
          <w:ilvl w:val="1"/>
          <w:numId w:val="9"/>
        </w:numPr>
        <w:ind w:left="792" w:hanging="432"/>
      </w:pPr>
      <w:bookmarkStart w:id="4" w:name="_Toc202285088"/>
      <w:r w:rsidRPr="009B6229">
        <w:t>Тулгамдаж буй асуудал түүний цар хүрээ</w:t>
      </w:r>
      <w:bookmarkEnd w:id="4"/>
    </w:p>
    <w:p w14:paraId="62C59EA5" w14:textId="4B19D223" w:rsidR="00831B33" w:rsidRPr="009B6229" w:rsidRDefault="00B47149" w:rsidP="00831B33">
      <w:pPr>
        <w:suppressAutoHyphens w:val="0"/>
        <w:autoSpaceDE/>
        <w:autoSpaceDN/>
        <w:adjustRightInd/>
        <w:spacing w:before="240" w:line="259" w:lineRule="auto"/>
        <w:ind w:firstLine="357"/>
      </w:pPr>
      <w:bookmarkStart w:id="5" w:name="_Hlk191115298"/>
      <w:r w:rsidRPr="009B6229">
        <w:t xml:space="preserve">Монгол Улсын Үндсэн хуулийн </w:t>
      </w:r>
      <w:r w:rsidR="00767D52" w:rsidRPr="009B6229">
        <w:t>Зургадугаар</w:t>
      </w:r>
      <w:r w:rsidR="00831B33" w:rsidRPr="009B6229">
        <w:t xml:space="preserve"> зүйлийн 2 дахь хэсэгт “Монгол Улсын иргэдэд өмчлүүлснээс бусад газар, түүнчлэн газрын хэвлий, түүний баялаг, ой, усны нөөц, ан амьтан төрийн нийтийн өмч мөн. </w:t>
      </w:r>
    </w:p>
    <w:p w14:paraId="5263FFB3" w14:textId="77777777" w:rsidR="00831B33" w:rsidRPr="009B6229" w:rsidRDefault="00831B33" w:rsidP="00831B33">
      <w:pPr>
        <w:suppressAutoHyphens w:val="0"/>
        <w:autoSpaceDE/>
        <w:autoSpaceDN/>
        <w:adjustRightInd/>
        <w:spacing w:before="240" w:line="259" w:lineRule="auto"/>
        <w:ind w:firstLine="357"/>
        <w:rPr>
          <w:noProof/>
        </w:rPr>
      </w:pPr>
      <w:r w:rsidRPr="009B6229">
        <w:rPr>
          <w:noProof/>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p>
    <w:p w14:paraId="6155551C" w14:textId="77777777" w:rsidR="00831B33" w:rsidRPr="009B6229" w:rsidRDefault="00831B33" w:rsidP="00831B33">
      <w:pPr>
        <w:suppressAutoHyphens w:val="0"/>
        <w:autoSpaceDE/>
        <w:autoSpaceDN/>
        <w:adjustRightInd/>
        <w:spacing w:before="240" w:line="259" w:lineRule="auto"/>
        <w:ind w:firstLine="357"/>
        <w:rPr>
          <w:noProof/>
        </w:rPr>
      </w:pPr>
      <w:r w:rsidRPr="009B6229">
        <w:rPr>
          <w:noProof/>
        </w:rPr>
        <w:t xml:space="preserve">Иргэн эрүүл, аюулгүй орчинд амьдрах эрхийнхээ хүрээнд газрын хэвлийн баялгийг ашигласнаар байгаль орчинд үзүүлэх нөлөөллийн талаар мэдэх эрхтэй. </w:t>
      </w:r>
    </w:p>
    <w:p w14:paraId="0315D876" w14:textId="225588CB" w:rsidR="00EF608E" w:rsidRPr="009B6229" w:rsidRDefault="00831B33" w:rsidP="00EF608E">
      <w:pPr>
        <w:suppressAutoHyphens w:val="0"/>
        <w:autoSpaceDE/>
        <w:autoSpaceDN/>
        <w:adjustRightInd/>
        <w:spacing w:before="240" w:line="259" w:lineRule="auto"/>
        <w:ind w:firstLine="357"/>
      </w:pPr>
      <w:r w:rsidRPr="009B6229">
        <w:t xml:space="preserve">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заасныг Үндэсний баялгийн сангийн тухай хууль, Ашигт малтмалын тухай хууль, </w:t>
      </w:r>
      <w:r w:rsidR="006E7238" w:rsidRPr="009B6229">
        <w:t xml:space="preserve">Төрийн болон орон нутгийн өмчийн тухай хууль, </w:t>
      </w:r>
      <w:r w:rsidRPr="009B6229">
        <w:t>Төсвийн тухай хууль, байгаль орчны багц хуулиар тус тус зохицуулж байна.</w:t>
      </w:r>
      <w:r w:rsidR="00374AD7" w:rsidRPr="009B6229">
        <w:t xml:space="preserve"> </w:t>
      </w:r>
      <w:r w:rsidRPr="009B6229">
        <w:t xml:space="preserve"> </w:t>
      </w:r>
      <w:r w:rsidR="00EF608E" w:rsidRPr="009B6229">
        <w:t>Гэвч, манай улс баялгийн сангаар дамжуулан газрын хэвлийн баялгийн үр өгөөжийг хүртэх эрх зүйн орчныг бүрдүүлсэн ч сангийн орлогыг бүрдүүлэх салбарыг дэмжин, газрын хэвлийн баялгийг илүү үр дүнтэй ашиглан, үр өгөөжийг нэмэгдүүлэх асуудалд бодлогын тодорхой дэмжлэг хараахан байхгүй байна.</w:t>
      </w:r>
    </w:p>
    <w:p w14:paraId="765F63EB" w14:textId="44C0DA2A" w:rsidR="00374AD7" w:rsidRPr="009B6229" w:rsidRDefault="00831B33" w:rsidP="00374AD7">
      <w:pPr>
        <w:suppressAutoHyphens w:val="0"/>
        <w:autoSpaceDE/>
        <w:autoSpaceDN/>
        <w:adjustRightInd/>
        <w:spacing w:before="240" w:line="259" w:lineRule="auto"/>
        <w:ind w:firstLine="357"/>
        <w:rPr>
          <w:noProof/>
        </w:rPr>
      </w:pPr>
      <w:r w:rsidRPr="009B6229">
        <w:t xml:space="preserve">Үндэсний баялгийн сангийн </w:t>
      </w:r>
      <w:r w:rsidR="00E23986" w:rsidRPr="009B6229">
        <w:t xml:space="preserve">тухай хуулиар тус сангийн эх үүсвэрийг </w:t>
      </w:r>
      <w:r w:rsidRPr="009B6229">
        <w:t>ашигт малтмалын нөөц ашигласны төлбөр, төрийн өмчит болон төрийн өмчийн оролцоотой компанийн төрийн өмчид ногдох хувьцаа</w:t>
      </w:r>
      <w:r w:rsidR="006E7238" w:rsidRPr="009B6229">
        <w:t xml:space="preserve">ны ногдол ашгаас </w:t>
      </w:r>
      <w:r w:rsidRPr="009B6229">
        <w:t>бүрдүүлэх</w:t>
      </w:r>
      <w:r w:rsidR="00E23986" w:rsidRPr="009B6229">
        <w:t xml:space="preserve">ээр </w:t>
      </w:r>
      <w:r w:rsidRPr="009B6229">
        <w:t>заасан.</w:t>
      </w:r>
      <w:r w:rsidR="002F3E65" w:rsidRPr="009B6229">
        <w:t xml:space="preserve"> </w:t>
      </w:r>
      <w:r w:rsidRPr="009B6229">
        <w:t>Дээрх зохицуулалт</w:t>
      </w:r>
      <w:r w:rsidR="006E7238" w:rsidRPr="009B6229">
        <w:t>ын хүрээнд</w:t>
      </w:r>
      <w:r w:rsidRPr="009B6229">
        <w:t xml:space="preserve">, газрын хэвлийн баялгийн үр өгөөжийг зөвхөн төрийн өмчит эсхүл төрийн өмчийн оролцоотой хуулийн этгээдийн ашиглаж байгаа ордоос төвлөрүүлэхээр хязгаарлах нь Үндсэн хуульд заасан </w:t>
      </w:r>
      <w:r w:rsidR="008C1F59" w:rsidRPr="009B6229">
        <w:t>“</w:t>
      </w:r>
      <w:r w:rsidRPr="009B6229">
        <w:t xml:space="preserve">газрын хэвлийн баялгийн үр </w:t>
      </w:r>
      <w:r w:rsidRPr="009B6229">
        <w:rPr>
          <w:noProof/>
        </w:rPr>
        <w:t>өгөөжийг Үндэсний баялгийн санд төвлөрүүлж тэгш, шударга хүртээхэд чиглэнэ.</w:t>
      </w:r>
      <w:r w:rsidR="008C1F59" w:rsidRPr="009B6229">
        <w:rPr>
          <w:noProof/>
        </w:rPr>
        <w:t>”</w:t>
      </w:r>
      <w:r w:rsidRPr="009B6229">
        <w:rPr>
          <w:noProof/>
        </w:rPr>
        <w:t xml:space="preserve"> гэ</w:t>
      </w:r>
      <w:r w:rsidR="008C1F59" w:rsidRPr="009B6229">
        <w:rPr>
          <w:noProof/>
        </w:rPr>
        <w:t xml:space="preserve">ж заасныг </w:t>
      </w:r>
      <w:r w:rsidRPr="009B6229">
        <w:rPr>
          <w:noProof/>
        </w:rPr>
        <w:t xml:space="preserve">хэрэгжүүлэхэд хязгаарлалт тогтоосон зохицуулалт гэж харж байна. </w:t>
      </w:r>
    </w:p>
    <w:p w14:paraId="37AAE54B" w14:textId="77777777" w:rsidR="00E23986" w:rsidRPr="009B6229" w:rsidRDefault="00E23986" w:rsidP="00E23986">
      <w:pPr>
        <w:suppressAutoHyphens w:val="0"/>
        <w:autoSpaceDE/>
        <w:autoSpaceDN/>
        <w:adjustRightInd/>
        <w:spacing w:before="240" w:line="259" w:lineRule="auto"/>
        <w:ind w:firstLine="357"/>
        <w:rPr>
          <w:noProof/>
        </w:rPr>
      </w:pPr>
      <w:r w:rsidRPr="009B6229">
        <w:rPr>
          <w:noProof/>
        </w:rPr>
        <w:t xml:space="preserve">Учир нь </w:t>
      </w:r>
      <w:r w:rsidR="00831B33" w:rsidRPr="009B6229">
        <w:rPr>
          <w:noProof/>
        </w:rPr>
        <w:t>Ашигт малтмалын тухай хуул</w:t>
      </w:r>
      <w:r w:rsidR="00374AD7" w:rsidRPr="009B6229">
        <w:rPr>
          <w:noProof/>
        </w:rPr>
        <w:t xml:space="preserve">ийн </w:t>
      </w:r>
      <w:r w:rsidRPr="009B6229">
        <w:rPr>
          <w:noProof/>
        </w:rPr>
        <w:t xml:space="preserve">5 дугаар зүйлд стратегийн ач холбогдол бүхий ашигт малтмалын орд, түүний үүсмэл ордыг хувийн өмчит хуулийн этгээдтэй хамтран ашигласан тохиолдолд тухайн хуулийн этгээдийн хувьцааны 34 эсхүл 50 хүртэлх хувийг төр үнэ төлбөргүйгээр эзэмших бөгөөд төрөөс оруулсан хөрөнгө оруулалтын хэмжээг харгалзан төрийн эзэмшлийн хувь хэмжээг тогтоож болно. гэж заасны дагуу төр ашигт малтмалын салбарт хөрөнгө оруулсан хөрөнгө оруулагчийн хувь, хувьцааг эзэмших замаар Үндэсний баялгийн санг бүрдүүлэхээр заажээ. </w:t>
      </w:r>
    </w:p>
    <w:p w14:paraId="61476D87" w14:textId="1E5BA6B0" w:rsidR="00E23986" w:rsidRPr="009B6229" w:rsidRDefault="00E23986" w:rsidP="00E23986">
      <w:pPr>
        <w:suppressAutoHyphens w:val="0"/>
        <w:autoSpaceDE/>
        <w:autoSpaceDN/>
        <w:adjustRightInd/>
        <w:spacing w:before="240" w:line="259" w:lineRule="auto"/>
        <w:ind w:firstLine="357"/>
        <w:rPr>
          <w:noProof/>
        </w:rPr>
      </w:pPr>
      <w:r w:rsidRPr="009B6229">
        <w:rPr>
          <w:noProof/>
        </w:rPr>
        <w:t xml:space="preserve">Гэтэл, Ашигт малтмалын тухай хуулиар "стратегийн ач холбогдол бүхий ашигт малтмалын орд" гэж үндэсний аюулгүй байдал, улсын эдийн засаг, нийгмийн хөгжилд нөлөөлөх хэмжээний, эсхүл жилд Монгол Улсын дотоодын нийт бүтээгдэхүүний таван хувиас дээш хэмжээний бүтээгдэхүүн үйлдвэрлэж байгаа буюу үйлдвэрлэх боломжтой ордыг гэж тодорхойлсноос авч үзвэл, ашигт малтмалын ордын хэмжээнээс хамаарч Үндэсний баялгийн санд орлого төвлөрүүлэх эсэхийг тогтоон хуульчилсан нь Үндсэн хуульд заасан газрын хэвлийн баялгийн үр өгөөжийг Үндэсний баялгийн санд төвлөрүүлэх суурь зарчимтай нийцэхгүй байна. </w:t>
      </w:r>
    </w:p>
    <w:p w14:paraId="6869ECC8" w14:textId="374D62B1" w:rsidR="00EF608E" w:rsidRPr="009B6229" w:rsidRDefault="00223FE5" w:rsidP="00EF608E">
      <w:pPr>
        <w:suppressAutoHyphens w:val="0"/>
        <w:autoSpaceDE/>
        <w:autoSpaceDN/>
        <w:adjustRightInd/>
        <w:spacing w:before="240" w:line="259" w:lineRule="auto"/>
        <w:ind w:firstLine="357"/>
      </w:pPr>
      <w:r w:rsidRPr="009B6229">
        <w:t>Угт</w:t>
      </w:r>
      <w:r w:rsidR="00EF608E" w:rsidRPr="009B6229">
        <w:t xml:space="preserve">аа газрын хэвлийн баялаг нь нөхөн сэргээгдэхгүй баялаг болохын хувьд түүнийг хамгийн зохистой байдлаар ашиглаж, үр өгөөжийг Үндэсний баялгийн санд төвлөрүүлж, </w:t>
      </w:r>
      <w:r w:rsidR="00537CF6" w:rsidRPr="009B6229">
        <w:t xml:space="preserve">одоо ба ирээдүй үеийн иргэн бүрд </w:t>
      </w:r>
      <w:r w:rsidR="00EF608E" w:rsidRPr="009B6229">
        <w:t xml:space="preserve">тэгш, шударга хүртээх нь Үндсэн хуулийн зорилго байхад ордын хэмжээнээс хамаарч төвлөрүүлэх орлогыг ялгаатай </w:t>
      </w:r>
      <w:r w:rsidR="00E52E67" w:rsidRPr="009B6229">
        <w:t xml:space="preserve">байдлаар </w:t>
      </w:r>
      <w:r w:rsidR="00EF608E" w:rsidRPr="009B6229">
        <w:t>зохицуул</w:t>
      </w:r>
      <w:r w:rsidR="00E52E67" w:rsidRPr="009B6229">
        <w:t>ж байгаа н</w:t>
      </w:r>
      <w:r w:rsidR="00EF608E" w:rsidRPr="009B6229">
        <w:t xml:space="preserve">ь Үндсэн хуулийн бусад суурь зарчмуудтай ч </w:t>
      </w:r>
      <w:r w:rsidR="009D45A3" w:rsidRPr="009B6229">
        <w:t>нийцэхгүй</w:t>
      </w:r>
      <w:r w:rsidR="00EF608E" w:rsidRPr="009B6229">
        <w:t xml:space="preserve"> байна. </w:t>
      </w:r>
    </w:p>
    <w:p w14:paraId="22DC3BD0" w14:textId="05B300E8" w:rsidR="00EF608E" w:rsidRPr="009B6229" w:rsidRDefault="00EF608E" w:rsidP="00EF608E">
      <w:pPr>
        <w:suppressAutoHyphens w:val="0"/>
        <w:autoSpaceDE/>
        <w:autoSpaceDN/>
        <w:adjustRightInd/>
        <w:spacing w:before="240" w:line="259" w:lineRule="auto"/>
        <w:ind w:firstLine="357"/>
      </w:pPr>
      <w:r w:rsidRPr="009B6229">
        <w:t>Ийм</w:t>
      </w:r>
      <w:r w:rsidR="00E23798" w:rsidRPr="009B6229">
        <w:t>д энэ</w:t>
      </w:r>
      <w:r w:rsidRPr="009B6229">
        <w:t xml:space="preserve"> судалгаагаар Үндэсний баялгийн сангийн орлогын эх үүсвэрийг үр ашигтайгаар нэмэгдүүлэх зорилгын хүрээнд </w:t>
      </w:r>
      <w:r w:rsidR="001700CA" w:rsidRPr="009B6229">
        <w:t>уул уурхайн</w:t>
      </w:r>
      <w:r w:rsidRPr="009B6229">
        <w:t xml:space="preserve"> салбар, тэр дундаа </w:t>
      </w:r>
      <w:r w:rsidR="00C43122" w:rsidRPr="009B6229">
        <w:t xml:space="preserve">чухал </w:t>
      </w:r>
      <w:r w:rsidRPr="009B6229">
        <w:t>ашигт малтмалын төсөл, хөтөлбөрийг дэмжих бодлогыг бий болго</w:t>
      </w:r>
      <w:r w:rsidR="00E23798" w:rsidRPr="009B6229">
        <w:t>х</w:t>
      </w:r>
      <w:r w:rsidR="009D45A3" w:rsidRPr="009B6229">
        <w:t xml:space="preserve"> түүгээр дамжуулж, Үндэсний баялгийн сангийн эх үүсвэрийг нэмэгдүүлэх боломжийг тодорхойл</w:t>
      </w:r>
      <w:r w:rsidR="009043C9" w:rsidRPr="009B6229">
        <w:t xml:space="preserve">лоо. </w:t>
      </w:r>
      <w:r w:rsidR="009D45A3" w:rsidRPr="009B6229">
        <w:t xml:space="preserve"> </w:t>
      </w:r>
    </w:p>
    <w:p w14:paraId="1ED2FBE8" w14:textId="6D1E742D" w:rsidR="009D45A3" w:rsidRPr="009B6229" w:rsidRDefault="000F7DCE" w:rsidP="00EB1AD2">
      <w:pPr>
        <w:pStyle w:val="Heading3"/>
        <w:spacing w:before="100" w:after="100" w:afterAutospacing="1" w:line="276" w:lineRule="auto"/>
        <w:ind w:left="1080"/>
        <w:rPr>
          <w:rFonts w:cs="Arial"/>
        </w:rPr>
      </w:pPr>
      <w:bookmarkStart w:id="6" w:name="_Toc202285089"/>
      <w:r w:rsidRPr="009B6229">
        <w:rPr>
          <w:rFonts w:cs="Arial"/>
          <w:bCs/>
        </w:rPr>
        <w:t xml:space="preserve">Ашигт малтмал </w:t>
      </w:r>
      <w:r w:rsidR="009D45A3" w:rsidRPr="009B6229">
        <w:rPr>
          <w:rFonts w:cs="Arial"/>
          <w:bCs/>
        </w:rPr>
        <w:t>ба хувийн өмчийн асуудал</w:t>
      </w:r>
      <w:bookmarkEnd w:id="6"/>
      <w:r w:rsidR="009D45A3" w:rsidRPr="009B6229">
        <w:rPr>
          <w:rFonts w:cs="Arial"/>
          <w:bCs/>
        </w:rPr>
        <w:t xml:space="preserve"> </w:t>
      </w:r>
    </w:p>
    <w:p w14:paraId="304E3BB0" w14:textId="575ADED3" w:rsidR="00825076" w:rsidRPr="009B6229" w:rsidRDefault="009D45A3" w:rsidP="00CF0D9D">
      <w:pPr>
        <w:spacing w:before="240"/>
        <w:ind w:firstLine="360"/>
      </w:pPr>
      <w:r w:rsidRPr="009B6229">
        <w:t xml:space="preserve">Монгол Улсын Үндсэн хуулийн </w:t>
      </w:r>
      <w:r w:rsidR="00767D52" w:rsidRPr="009B6229">
        <w:t>Зургадугаар</w:t>
      </w:r>
      <w:r w:rsidRPr="009B6229">
        <w:t xml:space="preserve"> зүйлийн 2 дахь хэсэг, Ашигт малтмалын тухай хуулийн 5.1, Төрийн болон орон нутгийн өмчийн тухай хуулийн </w:t>
      </w:r>
      <w:r w:rsidR="00825076" w:rsidRPr="009B6229">
        <w:t>4 дүгээр зүйлийн 2 дахь хэсгийн 2-</w:t>
      </w:r>
      <w:r w:rsidRPr="009B6229">
        <w:t xml:space="preserve">т заасны дагуу газрын хэвлийн баялаг нь төрийн нийтийн өмч байна. </w:t>
      </w:r>
      <w:r w:rsidR="00825076" w:rsidRPr="009B6229">
        <w:t xml:space="preserve">Төрийн болон орон нутгийн өмчийн тухай хуулийн 4 дүгээр зүйлийн 1.Үндсэн хууль, бусад хуулиар нийтийн зориулалтаар ашиглахаар бүх ард түмний өмч болгон заасан зүйлсийг төрийн нийтийн зориулалттай өмч гэнэ. гэж тодорхойлсон байдаг. </w:t>
      </w:r>
      <w:r w:rsidR="001A7EDC" w:rsidRPr="009B6229">
        <w:t xml:space="preserve"> </w:t>
      </w:r>
    </w:p>
    <w:p w14:paraId="71F2A452" w14:textId="17A712BC" w:rsidR="001A7EDC" w:rsidRPr="009B6229" w:rsidRDefault="00825076" w:rsidP="00CF0D9D">
      <w:pPr>
        <w:spacing w:before="240"/>
        <w:ind w:firstLine="360"/>
      </w:pPr>
      <w:r w:rsidRPr="009B6229">
        <w:t xml:space="preserve">Төрийн болон орон нутгийн өмчийн тухай хуулийн 5 дугаар зүйлийн 1.Төрийн өөрийн өмчид энэ хуулийн 4 дүгээр зүйлийн 2 дахь хэсэгт зааснаас бусад төр эзэмшиж, ашиглаж, захиран зарцуулж болох </w:t>
      </w:r>
      <w:r w:rsidR="00F55F09" w:rsidRPr="009B6229">
        <w:t>дараах</w:t>
      </w:r>
      <w:r w:rsidRPr="009B6229">
        <w:t xml:space="preserve"> эд хөрөнгө хамаарна: 3/ төрийн өмчийн оролцоотой аж ахуйн нэгжийн төрд ногдох хувь хөрөнгө; гэж заасан. Энэ агуулгаар төрийн өмчит болон төрийн өмчийн оролцоотой хуулийн этгээдийн төрд ногдох хувьцаа нь төрийн өөрийн </w:t>
      </w:r>
      <w:r w:rsidR="00223FE5" w:rsidRPr="009B6229">
        <w:t>өмч</w:t>
      </w:r>
      <w:r w:rsidRPr="009B6229">
        <w:t xml:space="preserve"> болж байна.</w:t>
      </w:r>
      <w:r w:rsidR="001A7EDC" w:rsidRPr="009B6229">
        <w:t xml:space="preserve"> </w:t>
      </w:r>
    </w:p>
    <w:p w14:paraId="4C1FF591" w14:textId="1E9871B3" w:rsidR="001A7EDC" w:rsidRPr="009B6229" w:rsidRDefault="001A7EDC" w:rsidP="00CF0D9D">
      <w:pPr>
        <w:spacing w:before="240"/>
        <w:ind w:firstLine="360"/>
      </w:pPr>
      <w:r w:rsidRPr="009B6229">
        <w:t xml:space="preserve">Төрийн болон орон нутгийн өмчийн тухай хуулиар төрийн нийтийн өмчийг эзэмших, ашиглах, захиран зарцуулах эрхийг Улсын Их Хурал </w:t>
      </w:r>
      <w:r w:rsidR="009737AD" w:rsidRPr="009B6229">
        <w:t xml:space="preserve">(УИХ) </w:t>
      </w:r>
      <w:r w:rsidRPr="009B6229">
        <w:t>хэрэгжүүлэх ба үүнтэй холбогдон үүсэх харилцаанд энэ хууль үйлчлэхгүй гэсэн бол</w:t>
      </w:r>
      <w:r w:rsidR="00221A4D" w:rsidRPr="009B6229">
        <w:t>,</w:t>
      </w:r>
      <w:r w:rsidRPr="009B6229">
        <w:t xml:space="preserve"> төрийн өөрийн өмчийг тус хуулиар зохицуулна гэж заагаад, Засгийн газрын бүрэн эрхэд төрийн өмчит болон өмчийн оролцоотой хуулийн этгээд байгуулах эрх хэмжээг тус тус </w:t>
      </w:r>
      <w:r w:rsidR="00223FE5" w:rsidRPr="009B6229">
        <w:t>олгосон</w:t>
      </w:r>
      <w:r w:rsidRPr="009B6229">
        <w:t>.</w:t>
      </w:r>
    </w:p>
    <w:p w14:paraId="0E391973" w14:textId="6F8AB3B8" w:rsidR="001A7EDC" w:rsidRPr="009B6229" w:rsidRDefault="001A7EDC" w:rsidP="00CF0D9D">
      <w:pPr>
        <w:spacing w:before="240"/>
        <w:ind w:firstLine="360"/>
      </w:pPr>
      <w:r w:rsidRPr="009B6229">
        <w:t xml:space="preserve">Харин хувийн өмчийн асуудлыг Монгол Улсын Үндсэн хуулийн Тавдугаар зүйлийн 2 дахь хэсэг, Иргэний хуулийн 99 дүгээр зүйл, Компанийн тухай хуулийн хүрээнд өмчлөгчийн эрхийг тус тус зохицуулсан бөгөөд иргэн, хуулийн этгээд нь өмчийн удирдлагаа </w:t>
      </w:r>
      <w:r w:rsidR="00223FE5" w:rsidRPr="009B6229">
        <w:t xml:space="preserve">өөрөө </w:t>
      </w:r>
      <w:r w:rsidRPr="009B6229">
        <w:t xml:space="preserve">бүрэн хэрэгжүүлэх эрх хэмжээтэй байхыг тус тус хуульчилсан. </w:t>
      </w:r>
    </w:p>
    <w:p w14:paraId="5FAABAF2" w14:textId="058C0626" w:rsidR="001A7EDC" w:rsidRPr="009B6229" w:rsidRDefault="001A7EDC" w:rsidP="00CF0D9D">
      <w:pPr>
        <w:spacing w:before="240"/>
        <w:ind w:firstLine="360"/>
      </w:pPr>
      <w:r w:rsidRPr="009B6229">
        <w:t>Гэвч, хүчин төгөлдөр үйлчилж буй хууль тогтоомжийн хүрээнд төрийн нийтийн өмчийг ашиглуулах зорилгоор олгосон эрх бүхий хувийн өмчи</w:t>
      </w:r>
      <w:r w:rsidR="002A0F1B" w:rsidRPr="009B6229">
        <w:t>т хуулийн этгээди</w:t>
      </w:r>
      <w:r w:rsidRPr="009B6229">
        <w:t xml:space="preserve">йн хөрөнгө оруулалтыг төрийн өөрийн өмчит шилжүүлэх харилцааг Үндэсний баялгийн сангийн тухай хууль болон Ашигт малтмалын тухай хуулиар зохицуулсан нь өмчийн эрхийн зөрчлийг үүсгэж байна. </w:t>
      </w:r>
      <w:r w:rsidR="00223FE5" w:rsidRPr="009B6229">
        <w:t xml:space="preserve">Үүгээр зогсохгүй төр хувийн өмчийг </w:t>
      </w:r>
      <w:r w:rsidR="002C6A42" w:rsidRPr="009B6229">
        <w:t xml:space="preserve">төрд </w:t>
      </w:r>
      <w:r w:rsidR="00223FE5" w:rsidRPr="009B6229">
        <w:t>үнэ төлбөргүйгээр өөртөө шилжүүлэн авсан тохиолдолд, Үндэсний баялгийн сангийн тухай хуулийн 12 дугаар зүйлд заасны дагуу тус компанийн өмчийн удирдлагыг</w:t>
      </w:r>
      <w:r w:rsidR="00511177" w:rsidRPr="009B6229">
        <w:t xml:space="preserve"> </w:t>
      </w:r>
      <w:r w:rsidR="00223FE5" w:rsidRPr="009B6229">
        <w:t xml:space="preserve">100 хувь төрийн өмчит компани хэрэгжүүлэх, үйл ажиллагааг удирдан зохион байгуулах, үйл </w:t>
      </w:r>
      <w:r w:rsidR="002C6A42" w:rsidRPr="009B6229">
        <w:t xml:space="preserve">ажиллагаанд хязгаарлалт тогтоох зэрэг асуудал </w:t>
      </w:r>
      <w:r w:rsidR="00223FE5" w:rsidRPr="009B6229">
        <w:t xml:space="preserve"> нь Үндсэн хуульд заасан өмчийн эрхийг шууд зөрчсөн зохицуулалт болжээ. </w:t>
      </w:r>
    </w:p>
    <w:p w14:paraId="3EFB3759" w14:textId="6365DC45" w:rsidR="00E547ED" w:rsidRPr="009B6229" w:rsidRDefault="00E547ED" w:rsidP="00CF0D9D">
      <w:pPr>
        <w:spacing w:before="240"/>
        <w:ind w:firstLine="360"/>
        <w:rPr>
          <w:shd w:val="clear" w:color="auto" w:fill="FFFFFF"/>
        </w:rPr>
      </w:pPr>
      <w:r w:rsidRPr="009B6229">
        <w:t>Эрх нь ялангуяа хүний эрх гэдэг утгаараа эрх зүйгээс өмнө бий болсон ба энэ хэрээр эрх зүйн үндэс суурь болдог.</w:t>
      </w:r>
      <w:r w:rsidRPr="009B6229">
        <w:rPr>
          <w:rStyle w:val="FootnoteReference"/>
        </w:rPr>
        <w:footnoteReference w:id="1"/>
      </w:r>
      <w:r w:rsidRPr="009B6229">
        <w:t xml:space="preserve"> Тиймээс ч хүний үндсэн эрх, эрх чөлөөний баталгааг хангах нь хууль дээдлэх ёс, үндсэн хуульт ёсны хамгийн гол элемент болж байдаг.</w:t>
      </w:r>
      <w:r w:rsidRPr="009B6229">
        <w:rPr>
          <w:rStyle w:val="FootnoteReference"/>
        </w:rPr>
        <w:footnoteReference w:id="2"/>
      </w:r>
      <w:r w:rsidRPr="009B6229">
        <w:t xml:space="preserve"> Жишээлбэл </w:t>
      </w:r>
      <w:r w:rsidRPr="009B6229">
        <w:rPr>
          <w:shd w:val="clear" w:color="auto" w:fill="FFFFFF"/>
        </w:rPr>
        <w:t>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гэж үндсэн эрхийг</w:t>
      </w:r>
      <w:r w:rsidRPr="009B6229">
        <w:rPr>
          <w:rStyle w:val="FootnoteReference"/>
        </w:rPr>
        <w:footnoteReference w:id="3"/>
      </w:r>
      <w:r w:rsidRPr="009B6229">
        <w:rPr>
          <w:shd w:val="clear" w:color="auto" w:fill="FFFFFF"/>
        </w:rPr>
        <w:t xml:space="preserve"> заасан. </w:t>
      </w:r>
    </w:p>
    <w:p w14:paraId="4A52905A" w14:textId="77777777" w:rsidR="00511177" w:rsidRPr="009B6229" w:rsidRDefault="00E547ED" w:rsidP="00A736B4">
      <w:pPr>
        <w:spacing w:before="240"/>
        <w:ind w:firstLine="360"/>
        <w:rPr>
          <w:shd w:val="clear" w:color="auto" w:fill="FFFFFF"/>
        </w:rPr>
      </w:pPr>
      <w:r w:rsidRPr="009B6229">
        <w:rPr>
          <w:shd w:val="clear" w:color="auto" w:fill="FFFFFF"/>
        </w:rPr>
        <w:t>Үндсэн хуулийн Арван</w:t>
      </w:r>
      <w:r w:rsidR="00F55F09" w:rsidRPr="009B6229">
        <w:rPr>
          <w:shd w:val="clear" w:color="auto" w:fill="FFFFFF"/>
        </w:rPr>
        <w:t xml:space="preserve"> </w:t>
      </w:r>
      <w:r w:rsidR="00767D52" w:rsidRPr="009B6229">
        <w:rPr>
          <w:shd w:val="clear" w:color="auto" w:fill="FFFFFF"/>
        </w:rPr>
        <w:t>Зургадугаар</w:t>
      </w:r>
      <w:r w:rsidRPr="009B6229">
        <w:rPr>
          <w:shd w:val="clear" w:color="auto" w:fill="FFFFFF"/>
        </w:rPr>
        <w:t xml:space="preserve"> зүйлийн 3 дахь хэсэгт “Төр, түүний байгууллага нь нийгмийн зайлшгүй хэрэгцээг үндэслэн хувийн өмчийн эд хөрөнгийг дайчлан авбал нөхөх олговор, үнийг төлнө” гэж заасан. Нөхөх олговор гэсэн үг нь өөрөө шударга олговор гэсэн санааг агуулна. Олговор бол заавал тухайн өгч байгаа зүйлдээ дүйцсэн байх албагүй бол нөхөх олговор нь өгч байгаа зүйлээ нөхөхүйц (дүйцэхүйц) байх ёстой гэсэн утгатай. Тэгээд ч Үндсэн хуулийн Нэгдүгээр зүйлийн 2 дахь хэсэгт төрийн үйл ажиллагааны үндсэн зарчим бол шударга ёс гэсэн байхад төрөөс нийгмийн зайлшгүй хэрэгцээг үндэслэн хувийн өмчийн эд хөрөнгийг дайчлан авахдаа шударга нөхөх олговор төлөхөөс өөр аргагүй юм.</w:t>
      </w:r>
      <w:r w:rsidRPr="009B6229">
        <w:rPr>
          <w:rStyle w:val="FootnoteReference"/>
        </w:rPr>
        <w:footnoteReference w:id="4"/>
      </w:r>
      <w:r w:rsidR="00A736B4" w:rsidRPr="009B6229">
        <w:rPr>
          <w:shd w:val="clear" w:color="auto" w:fill="FFFFFF"/>
        </w:rPr>
        <w:t xml:space="preserve"> </w:t>
      </w:r>
    </w:p>
    <w:p w14:paraId="4B97FC1E" w14:textId="747553C4" w:rsidR="00134A09" w:rsidRPr="009B6229" w:rsidRDefault="003D5A17" w:rsidP="00A736B4">
      <w:pPr>
        <w:spacing w:before="240"/>
        <w:ind w:firstLine="360"/>
        <w:rPr>
          <w:shd w:val="clear" w:color="auto" w:fill="FFFFFF"/>
        </w:rPr>
      </w:pPr>
      <w:r w:rsidRPr="009B6229">
        <w:rPr>
          <w:shd w:val="clear" w:color="auto" w:fill="FFFFFF"/>
        </w:rPr>
        <w:t xml:space="preserve">Иймд төр нь төрийн нийтийн өмчийн эрхийг хувь этгээдэд олгосон тохиолдолд түүнээс </w:t>
      </w:r>
      <w:r w:rsidR="00134A09" w:rsidRPr="009B6229">
        <w:rPr>
          <w:shd w:val="clear" w:color="auto" w:fill="FFFFFF"/>
        </w:rPr>
        <w:t xml:space="preserve">үнэ төлбөргүйгээр </w:t>
      </w:r>
      <w:r w:rsidRPr="009B6229">
        <w:rPr>
          <w:shd w:val="clear" w:color="auto" w:fill="FFFFFF"/>
        </w:rPr>
        <w:t xml:space="preserve">өөрийн өмчид </w:t>
      </w:r>
      <w:r w:rsidR="00134A09" w:rsidRPr="009B6229">
        <w:rPr>
          <w:shd w:val="clear" w:color="auto" w:fill="FFFFFF"/>
        </w:rPr>
        <w:t xml:space="preserve">хөрөнгө шилжүүлэн авах нь Үндсэн хуульд заасан өмчлөх эрхийг хязгаарласан зохицуулалт болж байна. Энэ зарчмаар цааш үргэлжлэх тохиолдолд </w:t>
      </w:r>
      <w:r w:rsidR="002C6A42" w:rsidRPr="009B6229">
        <w:rPr>
          <w:shd w:val="clear" w:color="auto" w:fill="FFFFFF"/>
        </w:rPr>
        <w:t>газрын хэвлийн баялгийн салбарт</w:t>
      </w:r>
      <w:r w:rsidR="00134A09" w:rsidRPr="009B6229">
        <w:rPr>
          <w:shd w:val="clear" w:color="auto" w:fill="FFFFFF"/>
        </w:rPr>
        <w:t xml:space="preserve"> хөрөнгө оруулах хөрөнгө оруулагчийн өмчийн эрх зөрчигдөх, улмаар хөрөнгө оруулагч нарын итгэл алдагдах, салбарын хөрөнгө оруу</w:t>
      </w:r>
      <w:r w:rsidR="00967EDC" w:rsidRPr="009B6229">
        <w:rPr>
          <w:shd w:val="clear" w:color="auto" w:fill="FFFFFF"/>
        </w:rPr>
        <w:t>лалт буурах, түүнийг дагаад улс</w:t>
      </w:r>
      <w:r w:rsidR="00134A09" w:rsidRPr="009B6229">
        <w:rPr>
          <w:shd w:val="clear" w:color="auto" w:fill="FFFFFF"/>
        </w:rPr>
        <w:t xml:space="preserve"> орны эдийн засагт</w:t>
      </w:r>
      <w:r w:rsidR="00511177" w:rsidRPr="009B6229">
        <w:rPr>
          <w:shd w:val="clear" w:color="auto" w:fill="FFFFFF"/>
        </w:rPr>
        <w:t xml:space="preserve"> </w:t>
      </w:r>
      <w:r w:rsidR="00134A09" w:rsidRPr="009B6229">
        <w:rPr>
          <w:shd w:val="clear" w:color="auto" w:fill="FFFFFF"/>
        </w:rPr>
        <w:t xml:space="preserve">сөрөг нөлөө үзүүлэх эрсдэлтэй. </w:t>
      </w:r>
    </w:p>
    <w:p w14:paraId="5F7FA1DC" w14:textId="307196BC" w:rsidR="00134A09" w:rsidRPr="009B6229" w:rsidRDefault="00B230CF" w:rsidP="00CF0D9D">
      <w:pPr>
        <w:spacing w:before="240"/>
        <w:ind w:firstLine="360"/>
      </w:pPr>
      <w:r w:rsidRPr="009B6229">
        <w:t>Монгол Улс</w:t>
      </w:r>
      <w:r w:rsidR="00704167" w:rsidRPr="009B6229">
        <w:t>ад 2024 оны байдлаар</w:t>
      </w:r>
      <w:r w:rsidR="00134A09" w:rsidRPr="009B6229">
        <w:t xml:space="preserve"> аж үйлдвэрийн салбарын </w:t>
      </w:r>
      <w:r w:rsidR="00DF22E6" w:rsidRPr="009B6229">
        <w:t>78.33</w:t>
      </w:r>
      <w:r w:rsidR="00134A09" w:rsidRPr="009B6229">
        <w:t xml:space="preserve"> хувийг уул уурхай</w:t>
      </w:r>
      <w:r w:rsidR="00704167" w:rsidRPr="009B6229">
        <w:t>н</w:t>
      </w:r>
      <w:r w:rsidRPr="009B6229">
        <w:t xml:space="preserve"> </w:t>
      </w:r>
      <w:r w:rsidR="00FC2EDC" w:rsidRPr="009B6229">
        <w:t xml:space="preserve">салбар </w:t>
      </w:r>
      <w:r w:rsidR="00704167" w:rsidRPr="009B6229">
        <w:t xml:space="preserve">дангаараа </w:t>
      </w:r>
      <w:r w:rsidR="00134A09" w:rsidRPr="009B6229">
        <w:t>бүрдүүл</w:t>
      </w:r>
      <w:r w:rsidR="00704167" w:rsidRPr="009B6229">
        <w:t>ж байна</w:t>
      </w:r>
      <w:r w:rsidR="00134A09" w:rsidRPr="009B6229">
        <w:t xml:space="preserve">. </w:t>
      </w:r>
      <w:r w:rsidR="00DF22E6" w:rsidRPr="009B6229">
        <w:t>2024 он</w:t>
      </w:r>
      <w:r w:rsidR="00704167" w:rsidRPr="009B6229">
        <w:t xml:space="preserve">д </w:t>
      </w:r>
      <w:r w:rsidR="00DF22E6" w:rsidRPr="009B6229">
        <w:t>уул уурхайн салбар ДНБ-ын 27.3 хувийг бүрдүүлсэн</w:t>
      </w:r>
      <w:r w:rsidR="00704167" w:rsidRPr="009B6229">
        <w:t xml:space="preserve"> </w:t>
      </w:r>
      <w:r w:rsidR="00DF22E6" w:rsidRPr="009B6229">
        <w:t>нь 1990 оноос 2 дахин өссөн үзүүлэлт</w:t>
      </w:r>
      <w:r w:rsidR="00704167" w:rsidRPr="009B6229">
        <w:t xml:space="preserve"> юм. Харин б</w:t>
      </w:r>
      <w:r w:rsidR="00DF22E6" w:rsidRPr="009B6229">
        <w:t>оловсруулах үйлдвэрийн</w:t>
      </w:r>
      <w:r w:rsidR="00FC2EDC" w:rsidRPr="009B6229">
        <w:t xml:space="preserve"> 2024 онд</w:t>
      </w:r>
      <w:r w:rsidR="00DF22E6" w:rsidRPr="009B6229">
        <w:t xml:space="preserve"> ДНБ-н</w:t>
      </w:r>
      <w:r w:rsidR="00704167" w:rsidRPr="009B6229">
        <w:t xml:space="preserve">д </w:t>
      </w:r>
      <w:r w:rsidR="00FC2EDC" w:rsidRPr="009B6229">
        <w:t>эзлэх</w:t>
      </w:r>
      <w:r w:rsidR="00704167" w:rsidRPr="009B6229">
        <w:t xml:space="preserve"> хувь 1</w:t>
      </w:r>
      <w:r w:rsidR="00DF22E6" w:rsidRPr="009B6229">
        <w:t>990 оноос 3.67 дахин буур</w:t>
      </w:r>
      <w:r w:rsidR="00FC2EDC" w:rsidRPr="009B6229">
        <w:t>чээ</w:t>
      </w:r>
      <w:r w:rsidR="00704167" w:rsidRPr="009B6229">
        <w:t xml:space="preserve"> </w:t>
      </w:r>
      <w:r w:rsidR="000824DA" w:rsidRPr="009B6229">
        <w:t>(Зураг 1)</w:t>
      </w:r>
      <w:r w:rsidR="00134A09" w:rsidRPr="009B6229">
        <w:t xml:space="preserve">. </w:t>
      </w:r>
    </w:p>
    <w:p w14:paraId="5742AFE7" w14:textId="1DECF5B8" w:rsidR="00134A09" w:rsidRPr="009B6229" w:rsidRDefault="00462215" w:rsidP="000824DA">
      <w:pPr>
        <w:pStyle w:val="Caption"/>
      </w:pPr>
      <w:bookmarkStart w:id="7" w:name="_Toc181642544"/>
      <w:bookmarkStart w:id="8" w:name="_Toc202284400"/>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w:t>
      </w:r>
      <w:r w:rsidRPr="009B6229">
        <w:fldChar w:fldCharType="end"/>
      </w:r>
      <w:r w:rsidRPr="009B6229">
        <w:t xml:space="preserve">. </w:t>
      </w:r>
      <w:r w:rsidR="00134A09" w:rsidRPr="009B6229">
        <w:t>ДНБ дэх аж үйлдвэр</w:t>
      </w:r>
      <w:r w:rsidR="00061AD9" w:rsidRPr="009B6229">
        <w:t>, за</w:t>
      </w:r>
      <w:r w:rsidR="00134A09" w:rsidRPr="009B6229">
        <w:t>рим дэд салбарын эзлэх хувь</w:t>
      </w:r>
      <w:bookmarkEnd w:id="7"/>
      <w:r w:rsidR="00635ED2" w:rsidRPr="009B6229">
        <w:t xml:space="preserve"> (</w:t>
      </w:r>
      <w:r w:rsidR="00134A09" w:rsidRPr="009B6229">
        <w:t>1990-202</w:t>
      </w:r>
      <w:r w:rsidR="00BC68BF" w:rsidRPr="009B6229">
        <w:t>4</w:t>
      </w:r>
      <w:r w:rsidR="00635ED2" w:rsidRPr="009B6229">
        <w:t>)</w:t>
      </w:r>
      <w:bookmarkEnd w:id="8"/>
    </w:p>
    <w:p w14:paraId="34631E3D" w14:textId="250693E4" w:rsidR="00134A09" w:rsidRPr="009B6229" w:rsidRDefault="00BE1AC8" w:rsidP="00EB1AD2">
      <w:pPr>
        <w:spacing w:before="0" w:beforeAutospacing="0"/>
        <w:jc w:val="left"/>
      </w:pPr>
      <w:r w:rsidRPr="009B6229">
        <w:rPr>
          <w:noProof/>
        </w:rPr>
        <w:drawing>
          <wp:inline distT="0" distB="0" distL="0" distR="0" wp14:anchorId="08644FB9" wp14:editId="2F26ADB4">
            <wp:extent cx="5823585" cy="1943100"/>
            <wp:effectExtent l="0" t="0" r="5715" b="0"/>
            <wp:docPr id="2097359708" name="Chart 1">
              <a:extLst xmlns:a="http://schemas.openxmlformats.org/drawingml/2006/main">
                <a:ext uri="{FF2B5EF4-FFF2-40B4-BE49-F238E27FC236}">
                  <a16:creationId xmlns:a16="http://schemas.microsoft.com/office/drawing/2014/main" id="{FD8D1719-293B-FCEA-5C16-C4CAB7341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DCFD9F" w14:textId="30C4E73B" w:rsidR="00134A09" w:rsidRPr="009B6229" w:rsidRDefault="00134A09" w:rsidP="000824DA">
      <w:pPr>
        <w:spacing w:before="0" w:beforeAutospacing="0"/>
        <w:jc w:val="left"/>
        <w:rPr>
          <w:i/>
          <w:iCs/>
        </w:rPr>
      </w:pPr>
      <w:r w:rsidRPr="009B6229">
        <w:rPr>
          <w:i/>
          <w:iCs/>
        </w:rPr>
        <w:t>Эх сурвалж: Ү</w:t>
      </w:r>
      <w:r w:rsidR="00CF0D9D" w:rsidRPr="009B6229">
        <w:rPr>
          <w:i/>
          <w:iCs/>
        </w:rPr>
        <w:t>ндэсний статистикийн хороо</w:t>
      </w:r>
      <w:r w:rsidR="005B1399" w:rsidRPr="009B6229">
        <w:rPr>
          <w:i/>
          <w:iCs/>
        </w:rPr>
        <w:t xml:space="preserve"> </w:t>
      </w:r>
      <w:r w:rsidR="00BE1AC8" w:rsidRPr="009B6229">
        <w:rPr>
          <w:i/>
          <w:iCs/>
        </w:rPr>
        <w:t>(2024)</w:t>
      </w:r>
    </w:p>
    <w:p w14:paraId="733D9981" w14:textId="0B49D573" w:rsidR="00544C96" w:rsidRPr="009B6229" w:rsidRDefault="002C6A42" w:rsidP="00E547ED">
      <w:pPr>
        <w:ind w:firstLine="360"/>
      </w:pPr>
      <w:r w:rsidRPr="009B6229">
        <w:t>Эдийн засгийн хөгжлийг бүхэлдээ хувийн сектор тодорхойлдог ч манай улсын хувьд 2015 оноос хойш төрийн өмчийн оролцоо уул уурхайн салбарт бий болсонтой холбоотойгоор хувийн секторын эдийн засагт эзлэх хувь эргээд буурах болсон гэж судлаачид үз</w:t>
      </w:r>
      <w:r w:rsidR="00F63F26" w:rsidRPr="009B6229">
        <w:t>дэг</w:t>
      </w:r>
      <w:r w:rsidRPr="009B6229">
        <w:t>.</w:t>
      </w:r>
      <w:r w:rsidR="00E50FE8" w:rsidRPr="009B6229">
        <w:rPr>
          <w:rStyle w:val="FootnoteReference"/>
        </w:rPr>
        <w:footnoteReference w:id="5"/>
      </w:r>
      <w:r w:rsidR="004357C6" w:rsidRPr="009B6229">
        <w:t xml:space="preserve"> </w:t>
      </w:r>
      <w:r w:rsidRPr="009B6229">
        <w:t xml:space="preserve">Энэ нь Эрдэнэс таван толгой, Эрдэнэс Монгол болон бусад төрийн өмчит компаниуд байгуулагдаж, Оюу толгой зэрэг стратегийн ач холбогдол өндөртэй төслүүдэд төр хувь эзэмших болсонтой холбоотой. </w:t>
      </w:r>
    </w:p>
    <w:p w14:paraId="75597A8D" w14:textId="29BD8FAE" w:rsidR="00544C96" w:rsidRPr="009B6229" w:rsidRDefault="00544C96" w:rsidP="00E547ED">
      <w:pPr>
        <w:ind w:firstLine="360"/>
      </w:pPr>
      <w:r w:rsidRPr="009B6229">
        <w:t xml:space="preserve">Түүнчлэн, Ашигт малтмалын тухай хуульд хэний хөрөнгөөр эрэл, хайгуул хийж нөөцийг нь тогтоосон эсэхээс хамаарч ашигт малтмалын ордын төрийн эзэмшлийн хувь хэмжээг тогтоохоор заажээ. Гэвч, тус хуулийн  60 дугаар зүйл, Засгийн газрын 2007 оны 81 дүгээр тогтоолоор улсын төсвийн хөрөнгөөр эрэл, хайгуул хийж нөөцийг тогтоон улсын нэгдсэн бүртгэлд бүртгэсэн орд газраас олборлолт явуулж байгаа тусгай зөвшөөрөл эзэмшигч хайгуулын ажилд улсын төсвөөс гаргасан зардлыг олборлолт явуулж эхэлсэн хугацаанаас эхлэн гэрээний үндсэн дээр улсын төсөвт буцааж нөхөн төлнө гэж заасантай агуулгын хувьд зөрчилдөж байна. Учир нь нэгэнт улсын төсвөөс гарсан зардлыг буцаан төлсөн байхад ийнхүү хувь этгээдийн хувийн хөрөнгөд төр нэмж хувь эзэмших бодлого нь ялгаатай, тэгш бус байдлыг бий болгож, нэг зардалд давхардуулан нөхөн төлбөр төлж байна.  </w:t>
      </w:r>
    </w:p>
    <w:p w14:paraId="7BCD9E65" w14:textId="1E3F16C6" w:rsidR="00134A09" w:rsidRPr="009B6229" w:rsidRDefault="002C6A42" w:rsidP="00E547ED">
      <w:pPr>
        <w:ind w:firstLine="360"/>
        <w:rPr>
          <w:shd w:val="clear" w:color="auto" w:fill="FFFFFF"/>
        </w:rPr>
      </w:pPr>
      <w:r w:rsidRPr="009B6229">
        <w:rPr>
          <w:shd w:val="clear" w:color="auto" w:fill="FFFFFF"/>
        </w:rPr>
        <w:t>Ашигт малтмалын тухай хуулийн 2019 оны өөрчлөлтөөр төрөөс хувийн хэвшлийн хөрөнгийг үнэ төлбөргүйгээр өөрийн өмчид шилжүүлэн авах эрх зүйн орчин бүрдсэнтэй холбоотой</w:t>
      </w:r>
      <w:r w:rsidR="008F06CA" w:rsidRPr="009B6229">
        <w:rPr>
          <w:shd w:val="clear" w:color="auto" w:fill="FFFFFF"/>
        </w:rPr>
        <w:t xml:space="preserve">гоор хувийн өмчийг шахах, хөрөнгө оруулалтыг сааруулах томоохон хүчин зүйлс болж байна. Цаашлаад, </w:t>
      </w:r>
      <w:r w:rsidRPr="009B6229">
        <w:rPr>
          <w:shd w:val="clear" w:color="auto" w:fill="FFFFFF"/>
        </w:rPr>
        <w:t xml:space="preserve"> Үндсэн хуулийн дагуу </w:t>
      </w:r>
      <w:r w:rsidR="008F06CA" w:rsidRPr="009B6229">
        <w:rPr>
          <w:shd w:val="clear" w:color="auto" w:fill="FFFFFF"/>
        </w:rPr>
        <w:t xml:space="preserve">хувийн өмчийг үнэ төлбөргүй авсан үйлдлийнхээ төлөө Үндэсний баялгийн санд хөрөнгө төвлөрүүлэх бус төр </w:t>
      </w:r>
      <w:r w:rsidRPr="009B6229">
        <w:rPr>
          <w:shd w:val="clear" w:color="auto" w:fill="FFFFFF"/>
        </w:rPr>
        <w:t xml:space="preserve">нөхөх олговор олгох хууль зүйн шаардлага </w:t>
      </w:r>
      <w:r w:rsidR="008F06CA" w:rsidRPr="009B6229">
        <w:rPr>
          <w:shd w:val="clear" w:color="auto" w:fill="FFFFFF"/>
        </w:rPr>
        <w:t xml:space="preserve">ч </w:t>
      </w:r>
      <w:r w:rsidRPr="009B6229">
        <w:rPr>
          <w:shd w:val="clear" w:color="auto" w:fill="FFFFFF"/>
        </w:rPr>
        <w:t xml:space="preserve">үүсэхээр байна. </w:t>
      </w:r>
      <w:r w:rsidRPr="009B6229">
        <w:t xml:space="preserve"> </w:t>
      </w:r>
      <w:r w:rsidR="000F7DCE" w:rsidRPr="009B6229">
        <w:rPr>
          <w:shd w:val="clear" w:color="auto" w:fill="FFFFFF"/>
        </w:rPr>
        <w:t>Иймд, тус салбар дахь хөрөнгө оруулагчий</w:t>
      </w:r>
      <w:r w:rsidR="00F63F26" w:rsidRPr="009B6229">
        <w:rPr>
          <w:shd w:val="clear" w:color="auto" w:fill="FFFFFF"/>
        </w:rPr>
        <w:t>н</w:t>
      </w:r>
      <w:r w:rsidR="000F7DCE" w:rsidRPr="009B6229">
        <w:rPr>
          <w:shd w:val="clear" w:color="auto" w:fill="FFFFFF"/>
        </w:rPr>
        <w:t xml:space="preserve"> итгэлийг хамгаалах, хувийн өмчийг хамгаалах бодлогыг бий болгох нь ашигт малтмалын салбарыг дэмжихэд ихээхэн ач холбогдолтой юм. </w:t>
      </w:r>
    </w:p>
    <w:p w14:paraId="5D3B37F2" w14:textId="1F02E24C" w:rsidR="000F7DCE" w:rsidRPr="009B6229" w:rsidRDefault="000F7DCE" w:rsidP="00824021">
      <w:pPr>
        <w:pStyle w:val="Heading3"/>
        <w:spacing w:before="100" w:after="100" w:afterAutospacing="1" w:line="276" w:lineRule="auto"/>
        <w:ind w:left="1080"/>
        <w:rPr>
          <w:rFonts w:cs="Arial"/>
          <w:bCs/>
        </w:rPr>
      </w:pPr>
      <w:bookmarkStart w:id="9" w:name="_Toc202285090"/>
      <w:r w:rsidRPr="009B6229">
        <w:rPr>
          <w:rFonts w:cs="Arial"/>
          <w:bCs/>
        </w:rPr>
        <w:t>Газрын хэвлийн баялгийн үр өгөөж, түүнийг хуваарилах</w:t>
      </w:r>
      <w:bookmarkEnd w:id="9"/>
    </w:p>
    <w:p w14:paraId="3BDAAD4A" w14:textId="2F576A37" w:rsidR="000F7DCE" w:rsidRPr="009B6229" w:rsidRDefault="000F7DCE" w:rsidP="00CF0D9D">
      <w:pPr>
        <w:spacing w:before="240"/>
        <w:ind w:firstLine="360"/>
        <w:rPr>
          <w:shd w:val="clear" w:color="auto" w:fill="FFFFFF"/>
        </w:rPr>
      </w:pPr>
      <w:r w:rsidRPr="009B6229">
        <w:rPr>
          <w:shd w:val="clear" w:color="auto" w:fill="FFFFFF"/>
        </w:rPr>
        <w:t xml:space="preserve">Монгол Улсын </w:t>
      </w:r>
      <w:r w:rsidR="00E547ED" w:rsidRPr="009B6229">
        <w:rPr>
          <w:shd w:val="clear" w:color="auto" w:fill="FFFFFF"/>
        </w:rPr>
        <w:t xml:space="preserve">Үндсэн хуулийн </w:t>
      </w:r>
      <w:r w:rsidR="00767D52" w:rsidRPr="009B6229">
        <w:rPr>
          <w:shd w:val="clear" w:color="auto" w:fill="FFFFFF"/>
        </w:rPr>
        <w:t>Зургадугаар</w:t>
      </w:r>
      <w:r w:rsidR="00E547ED" w:rsidRPr="009B6229">
        <w:rPr>
          <w:shd w:val="clear" w:color="auto" w:fill="FFFFFF"/>
        </w:rPr>
        <w:t xml:space="preserve"> зүйлийн 2 дахь хэсэгт “Байгалийн баялгийг ашиглах төрийн бодлого нь урт хугацааны хөгжлийн бодлогод тулгуурлаж, одоо ба ирээдүй үеийн иргэн бүр</w:t>
      </w:r>
      <w:r w:rsidR="00902C04" w:rsidRPr="009B6229">
        <w:rPr>
          <w:shd w:val="clear" w:color="auto" w:fill="FFFFFF"/>
        </w:rPr>
        <w:t>д</w:t>
      </w:r>
      <w:r w:rsidR="00E547ED" w:rsidRPr="009B6229">
        <w:rPr>
          <w:shd w:val="clear" w:color="auto" w:fill="FFFFFF"/>
        </w:rPr>
        <w:t xml:space="preserve"> эрүүл, аюулгүй орчинд амьдрах эрхийг нь баталгаажуулах, газрын хэвлийн баялгийн үр өгөөжийг Үндэсний̆ баялгийн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w:t>
      </w:r>
    </w:p>
    <w:p w14:paraId="28304CA9" w14:textId="7E526939" w:rsidR="00E547ED" w:rsidRPr="009B6229" w:rsidRDefault="000F7DCE" w:rsidP="00CF0D9D">
      <w:pPr>
        <w:spacing w:before="240"/>
        <w:ind w:firstLine="360"/>
        <w:rPr>
          <w:shd w:val="clear" w:color="auto" w:fill="FFFFFF"/>
        </w:rPr>
      </w:pPr>
      <w:r w:rsidRPr="009B6229">
        <w:rPr>
          <w:shd w:val="clear" w:color="auto" w:fill="FFFFFF"/>
        </w:rPr>
        <w:t xml:space="preserve">Үндсэн хуулийн агуулгаар байгалийн баялаг, тэр дундаа газрын хэвлийн баялгийн үр өгөөж гэдэгт чухам юуг хамруулах </w:t>
      </w:r>
      <w:r w:rsidR="006B646D" w:rsidRPr="009B6229">
        <w:rPr>
          <w:shd w:val="clear" w:color="auto" w:fill="FFFFFF"/>
        </w:rPr>
        <w:t xml:space="preserve">талаар </w:t>
      </w:r>
      <w:r w:rsidRPr="009B6229">
        <w:rPr>
          <w:shd w:val="clear" w:color="auto" w:fill="FFFFFF"/>
        </w:rPr>
        <w:t xml:space="preserve">хуульд тодорхой заагаагүй байна. Гэвч, тус заалтын агуулгыг задалж үзвэл, </w:t>
      </w:r>
      <w:r w:rsidR="00E547ED" w:rsidRPr="009B6229">
        <w:rPr>
          <w:shd w:val="clear" w:color="auto" w:fill="FFFFFF"/>
        </w:rPr>
        <w:t>“иргэн бүр</w:t>
      </w:r>
      <w:r w:rsidR="00B328B2" w:rsidRPr="009B6229">
        <w:rPr>
          <w:shd w:val="clear" w:color="auto" w:fill="FFFFFF"/>
        </w:rPr>
        <w:t>д</w:t>
      </w:r>
      <w:r w:rsidR="00E547ED" w:rsidRPr="009B6229">
        <w:rPr>
          <w:shd w:val="clear" w:color="auto" w:fill="FFFFFF"/>
        </w:rPr>
        <w:t>”, “тэгш” хуваарилах, “үр өгөөжийн дийлэнх нь ард түмэнд ногдох” зэрэг нь эдийн засгийн</w:t>
      </w:r>
      <w:r w:rsidR="00E547ED" w:rsidRPr="009B6229">
        <w:rPr>
          <w:rStyle w:val="FootnoteReference"/>
        </w:rPr>
        <w:footnoteReference w:id="6"/>
      </w:r>
      <w:r w:rsidR="00E547ED" w:rsidRPr="009B6229">
        <w:rPr>
          <w:shd w:val="clear" w:color="auto" w:fill="FFFFFF"/>
        </w:rPr>
        <w:t xml:space="preserve"> </w:t>
      </w:r>
      <w:r w:rsidRPr="009B6229">
        <w:rPr>
          <w:shd w:val="clear" w:color="auto" w:fill="FFFFFF"/>
        </w:rPr>
        <w:t xml:space="preserve">үр өгөөжийн талаар </w:t>
      </w:r>
      <w:r w:rsidR="00E547ED" w:rsidRPr="009B6229">
        <w:rPr>
          <w:shd w:val="clear" w:color="auto" w:fill="FFFFFF"/>
        </w:rPr>
        <w:t>зохицуул</w:t>
      </w:r>
      <w:r w:rsidRPr="009B6229">
        <w:rPr>
          <w:shd w:val="clear" w:color="auto" w:fill="FFFFFF"/>
        </w:rPr>
        <w:t xml:space="preserve">сан байна. Харин </w:t>
      </w:r>
      <w:r w:rsidR="00E547ED" w:rsidRPr="009B6229">
        <w:rPr>
          <w:shd w:val="clear" w:color="auto" w:fill="FFFFFF"/>
        </w:rPr>
        <w:t>“иргэн бүр</w:t>
      </w:r>
      <w:r w:rsidR="00B328B2" w:rsidRPr="009B6229">
        <w:rPr>
          <w:shd w:val="clear" w:color="auto" w:fill="FFFFFF"/>
        </w:rPr>
        <w:t>д</w:t>
      </w:r>
      <w:r w:rsidR="00E547ED" w:rsidRPr="009B6229">
        <w:rPr>
          <w:shd w:val="clear" w:color="auto" w:fill="FFFFFF"/>
        </w:rPr>
        <w:t xml:space="preserve"> эрүүл, аюулгүй орчинд амьдрах эрхийг нь баталгаажуулах” гэ</w:t>
      </w:r>
      <w:r w:rsidRPr="009B6229">
        <w:rPr>
          <w:shd w:val="clear" w:color="auto" w:fill="FFFFFF"/>
        </w:rPr>
        <w:t>сэн нь</w:t>
      </w:r>
      <w:r w:rsidR="00E547ED" w:rsidRPr="009B6229">
        <w:rPr>
          <w:shd w:val="clear" w:color="auto" w:fill="FFFFFF"/>
        </w:rPr>
        <w:t xml:space="preserve"> нийгмийн</w:t>
      </w:r>
      <w:r w:rsidRPr="009B6229">
        <w:rPr>
          <w:shd w:val="clear" w:color="auto" w:fill="FFFFFF"/>
        </w:rPr>
        <w:t xml:space="preserve"> үр өгөөжийг тодорхойлсон, харин</w:t>
      </w:r>
      <w:r w:rsidR="00E547ED" w:rsidRPr="009B6229">
        <w:rPr>
          <w:shd w:val="clear" w:color="auto" w:fill="FFFFFF"/>
        </w:rPr>
        <w:t xml:space="preserve"> “газрын хэвлийн баялаг” </w:t>
      </w:r>
      <w:r w:rsidRPr="009B6229">
        <w:rPr>
          <w:shd w:val="clear" w:color="auto" w:fill="FFFFFF"/>
        </w:rPr>
        <w:t>нь байгалийн үр өгөөжийн асуудлыг хөндсөн гэж тайлбарлаж бол</w:t>
      </w:r>
      <w:r w:rsidR="006B646D" w:rsidRPr="009B6229">
        <w:rPr>
          <w:shd w:val="clear" w:color="auto" w:fill="FFFFFF"/>
        </w:rPr>
        <w:t xml:space="preserve">но. </w:t>
      </w:r>
      <w:r w:rsidR="00902C04" w:rsidRPr="009B6229">
        <w:rPr>
          <w:shd w:val="clear" w:color="auto" w:fill="FFFFFF"/>
        </w:rPr>
        <w:t>Түүнчлэн</w:t>
      </w:r>
      <w:r w:rsidR="00E547ED" w:rsidRPr="009B6229">
        <w:rPr>
          <w:shd w:val="clear" w:color="auto" w:fill="FFFFFF"/>
        </w:rPr>
        <w:t xml:space="preserve"> тус зүйлийн “ашигт малтмалын ордыг ашиглах” тухай харилцаанд </w:t>
      </w:r>
      <w:r w:rsidR="00AC5E68" w:rsidRPr="009B6229">
        <w:rPr>
          <w:shd w:val="clear" w:color="auto" w:fill="FFFFFF"/>
        </w:rPr>
        <w:t xml:space="preserve">(1) </w:t>
      </w:r>
      <w:r w:rsidR="00E547ED" w:rsidRPr="009B6229">
        <w:rPr>
          <w:shd w:val="clear" w:color="auto" w:fill="FFFFFF"/>
        </w:rPr>
        <w:t>төр ба ашигт малтмал олборлогч аж ахуй нэгж (хувийн өмчийн эзэн)</w:t>
      </w:r>
      <w:r w:rsidR="00AC5E68" w:rsidRPr="009B6229">
        <w:rPr>
          <w:shd w:val="clear" w:color="auto" w:fill="FFFFFF"/>
        </w:rPr>
        <w:t>,</w:t>
      </w:r>
      <w:r w:rsidR="00E547ED" w:rsidRPr="009B6229">
        <w:rPr>
          <w:shd w:val="clear" w:color="auto" w:fill="FFFFFF"/>
        </w:rPr>
        <w:t xml:space="preserve"> </w:t>
      </w:r>
      <w:r w:rsidR="00AC5E68" w:rsidRPr="009B6229">
        <w:rPr>
          <w:shd w:val="clear" w:color="auto" w:fill="FFFFFF"/>
        </w:rPr>
        <w:t xml:space="preserve">(2) </w:t>
      </w:r>
      <w:r w:rsidR="00E547ED" w:rsidRPr="009B6229">
        <w:rPr>
          <w:shd w:val="clear" w:color="auto" w:fill="FFFFFF"/>
        </w:rPr>
        <w:t>төр ба ард иргэд</w:t>
      </w:r>
      <w:r w:rsidR="0076362A" w:rsidRPr="009B6229">
        <w:rPr>
          <w:shd w:val="clear" w:color="auto" w:fill="FFFFFF"/>
        </w:rPr>
        <w:t xml:space="preserve">, </w:t>
      </w:r>
      <w:r w:rsidR="00AC5E68" w:rsidRPr="009B6229">
        <w:rPr>
          <w:shd w:val="clear" w:color="auto" w:fill="FFFFFF"/>
        </w:rPr>
        <w:t xml:space="preserve">(3) </w:t>
      </w:r>
      <w:r w:rsidR="0076362A" w:rsidRPr="009B6229">
        <w:rPr>
          <w:shd w:val="clear" w:color="auto" w:fill="FFFFFF"/>
        </w:rPr>
        <w:t xml:space="preserve">ард иргэд ба </w:t>
      </w:r>
      <w:r w:rsidR="00E547ED" w:rsidRPr="009B6229">
        <w:rPr>
          <w:shd w:val="clear" w:color="auto" w:fill="FFFFFF"/>
        </w:rPr>
        <w:t xml:space="preserve"> </w:t>
      </w:r>
      <w:r w:rsidR="0076362A" w:rsidRPr="009B6229">
        <w:rPr>
          <w:shd w:val="clear" w:color="auto" w:fill="FFFFFF"/>
        </w:rPr>
        <w:t>ашигт малтмал олборлогч аж ахуй нэгж (хувийн өмчийн эзэн)</w:t>
      </w:r>
      <w:r w:rsidR="00902C04" w:rsidRPr="009B6229">
        <w:rPr>
          <w:shd w:val="clear" w:color="auto" w:fill="FFFFFF"/>
        </w:rPr>
        <w:t>-ийн</w:t>
      </w:r>
      <w:r w:rsidR="0076362A" w:rsidRPr="009B6229">
        <w:rPr>
          <w:shd w:val="clear" w:color="auto" w:fill="FFFFFF"/>
        </w:rPr>
        <w:t xml:space="preserve"> </w:t>
      </w:r>
      <w:r w:rsidR="00E547ED" w:rsidRPr="009B6229">
        <w:rPr>
          <w:shd w:val="clear" w:color="auto" w:fill="FFFFFF"/>
        </w:rPr>
        <w:t xml:space="preserve">хоорондын харилцааг </w:t>
      </w:r>
      <w:r w:rsidRPr="009B6229">
        <w:rPr>
          <w:shd w:val="clear" w:color="auto" w:fill="FFFFFF"/>
        </w:rPr>
        <w:t>зохицуулахад чиглэсэн байна.</w:t>
      </w:r>
      <w:r w:rsidR="00E547ED" w:rsidRPr="009B6229">
        <w:rPr>
          <w:shd w:val="clear" w:color="auto" w:fill="FFFFFF"/>
        </w:rPr>
        <w:t xml:space="preserve"> </w:t>
      </w:r>
    </w:p>
    <w:p w14:paraId="5D16BE25" w14:textId="0DEBCB95" w:rsidR="00521544" w:rsidRPr="009B6229" w:rsidRDefault="00902C04" w:rsidP="00CF0D9D">
      <w:pPr>
        <w:spacing w:before="240"/>
        <w:ind w:firstLine="360"/>
      </w:pPr>
      <w:r w:rsidRPr="009B6229">
        <w:rPr>
          <w:shd w:val="clear" w:color="auto" w:fill="FFFFFF"/>
        </w:rPr>
        <w:t>Ашигт малтмалын</w:t>
      </w:r>
      <w:r w:rsidR="00521544" w:rsidRPr="009B6229">
        <w:rPr>
          <w:shd w:val="clear" w:color="auto" w:fill="FFFFFF"/>
        </w:rPr>
        <w:t xml:space="preserve"> төсөл хэрэгжүүлэгчийн </w:t>
      </w:r>
      <w:r w:rsidR="00400B3B" w:rsidRPr="009B6229">
        <w:rPr>
          <w:shd w:val="clear" w:color="auto" w:fill="FFFFFF"/>
        </w:rPr>
        <w:t xml:space="preserve">байгалийн газрын хэвлийн </w:t>
      </w:r>
      <w:r w:rsidR="00E547ED" w:rsidRPr="009B6229">
        <w:rPr>
          <w:shd w:val="clear" w:color="auto" w:fill="FFFFFF"/>
        </w:rPr>
        <w:t>баялгий</w:t>
      </w:r>
      <w:r w:rsidR="007231D4" w:rsidRPr="009B6229">
        <w:rPr>
          <w:shd w:val="clear" w:color="auto" w:fill="FFFFFF"/>
        </w:rPr>
        <w:t xml:space="preserve">н үр өгөөжийг хүртэх үйл ажиллагаанд </w:t>
      </w:r>
      <w:r w:rsidR="002A0F1B" w:rsidRPr="009B6229">
        <w:rPr>
          <w:shd w:val="clear" w:color="auto" w:fill="FFFFFF"/>
        </w:rPr>
        <w:t>төр</w:t>
      </w:r>
      <w:r w:rsidR="00400B3B" w:rsidRPr="009B6229">
        <w:rPr>
          <w:shd w:val="clear" w:color="auto" w:fill="FFFFFF"/>
        </w:rPr>
        <w:t>өөс</w:t>
      </w:r>
      <w:r w:rsidR="002A0F1B" w:rsidRPr="009B6229">
        <w:rPr>
          <w:shd w:val="clear" w:color="auto" w:fill="FFFFFF"/>
        </w:rPr>
        <w:t xml:space="preserve"> нийтийн өмчийн эрхийг </w:t>
      </w:r>
      <w:r w:rsidR="000F7DCE" w:rsidRPr="009B6229">
        <w:rPr>
          <w:shd w:val="clear" w:color="auto" w:fill="FFFFFF"/>
        </w:rPr>
        <w:t>хэрэгжүүлэх</w:t>
      </w:r>
      <w:r w:rsidR="002A0F1B" w:rsidRPr="009B6229">
        <w:rPr>
          <w:shd w:val="clear" w:color="auto" w:fill="FFFFFF"/>
        </w:rPr>
        <w:t xml:space="preserve"> зорилгоор </w:t>
      </w:r>
      <w:r w:rsidR="00400B3B" w:rsidRPr="009B6229">
        <w:rPr>
          <w:shd w:val="clear" w:color="auto" w:fill="FFFFFF"/>
        </w:rPr>
        <w:t xml:space="preserve">түүний </w:t>
      </w:r>
      <w:r w:rsidR="00E547ED" w:rsidRPr="009B6229">
        <w:rPr>
          <w:shd w:val="clear" w:color="auto" w:fill="FFFFFF"/>
        </w:rPr>
        <w:t xml:space="preserve">ашигт малтмал </w:t>
      </w:r>
      <w:r w:rsidR="002A0F1B" w:rsidRPr="009B6229">
        <w:rPr>
          <w:shd w:val="clear" w:color="auto" w:fill="FFFFFF"/>
        </w:rPr>
        <w:t>хайж, ашиглах</w:t>
      </w:r>
      <w:r w:rsidR="00E547ED" w:rsidRPr="009B6229">
        <w:rPr>
          <w:shd w:val="clear" w:color="auto" w:fill="FFFFFF"/>
        </w:rPr>
        <w:t xml:space="preserve"> </w:t>
      </w:r>
      <w:r w:rsidR="002A0F1B" w:rsidRPr="009B6229">
        <w:rPr>
          <w:shd w:val="clear" w:color="auto" w:fill="FFFFFF"/>
        </w:rPr>
        <w:t>үйл ажиллагаанд зөвшөөрөл өгч, татвар хураа</w:t>
      </w:r>
      <w:r w:rsidR="000F7DCE" w:rsidRPr="009B6229">
        <w:rPr>
          <w:shd w:val="clear" w:color="auto" w:fill="FFFFFF"/>
        </w:rPr>
        <w:t xml:space="preserve">х </w:t>
      </w:r>
      <w:r w:rsidR="002A0F1B" w:rsidRPr="009B6229">
        <w:rPr>
          <w:shd w:val="clear" w:color="auto" w:fill="FFFFFF"/>
        </w:rPr>
        <w:t>замаар</w:t>
      </w:r>
      <w:r w:rsidR="00E547ED" w:rsidRPr="009B6229">
        <w:rPr>
          <w:shd w:val="clear" w:color="auto" w:fill="FFFFFF"/>
        </w:rPr>
        <w:t xml:space="preserve"> эдийн засгийн үр өгөөж</w:t>
      </w:r>
      <w:r w:rsidR="002A0F1B" w:rsidRPr="009B6229">
        <w:rPr>
          <w:shd w:val="clear" w:color="auto" w:fill="FFFFFF"/>
        </w:rPr>
        <w:t xml:space="preserve">ийг </w:t>
      </w:r>
      <w:r w:rsidR="000F7DCE" w:rsidRPr="009B6229">
        <w:rPr>
          <w:shd w:val="clear" w:color="auto" w:fill="FFFFFF"/>
        </w:rPr>
        <w:t>бий болгох асуудлыг зохицуулдаг. Харин</w:t>
      </w:r>
      <w:r w:rsidR="002A0F1B" w:rsidRPr="009B6229">
        <w:rPr>
          <w:shd w:val="clear" w:color="auto" w:fill="FFFFFF"/>
        </w:rPr>
        <w:t xml:space="preserve"> </w:t>
      </w:r>
      <w:r w:rsidR="00E547ED" w:rsidRPr="009B6229">
        <w:rPr>
          <w:shd w:val="clear" w:color="auto" w:fill="FFFFFF"/>
        </w:rPr>
        <w:t>энэ үр өгөөжийг төрөөс нийгэмд хуваарилах буюу ард түмэн</w:t>
      </w:r>
      <w:r w:rsidR="006B646D" w:rsidRPr="009B6229">
        <w:rPr>
          <w:shd w:val="clear" w:color="auto" w:fill="FFFFFF"/>
        </w:rPr>
        <w:t>д</w:t>
      </w:r>
      <w:r w:rsidR="00E547ED" w:rsidRPr="009B6229">
        <w:rPr>
          <w:shd w:val="clear" w:color="auto" w:fill="FFFFFF"/>
        </w:rPr>
        <w:t xml:space="preserve"> хүрт</w:t>
      </w:r>
      <w:r w:rsidR="000F7DCE" w:rsidRPr="009B6229">
        <w:rPr>
          <w:shd w:val="clear" w:color="auto" w:fill="FFFFFF"/>
        </w:rPr>
        <w:t>э</w:t>
      </w:r>
      <w:r w:rsidR="00E547ED" w:rsidRPr="009B6229">
        <w:rPr>
          <w:shd w:val="clear" w:color="auto" w:fill="FFFFFF"/>
        </w:rPr>
        <w:t>эхэд нийгмийн үр өгөөж</w:t>
      </w:r>
      <w:r w:rsidR="000F7DCE" w:rsidRPr="009B6229">
        <w:rPr>
          <w:shd w:val="clear" w:color="auto" w:fill="FFFFFF"/>
        </w:rPr>
        <w:t>ийн асуудал</w:t>
      </w:r>
      <w:r w:rsidR="00E547ED" w:rsidRPr="009B6229">
        <w:rPr>
          <w:shd w:val="clear" w:color="auto" w:fill="FFFFFF"/>
        </w:rPr>
        <w:t xml:space="preserve"> яригд</w:t>
      </w:r>
      <w:r w:rsidR="000F7DCE" w:rsidRPr="009B6229">
        <w:rPr>
          <w:shd w:val="clear" w:color="auto" w:fill="FFFFFF"/>
        </w:rPr>
        <w:t>даг.</w:t>
      </w:r>
      <w:r w:rsidR="00E547ED" w:rsidRPr="009B6229">
        <w:rPr>
          <w:shd w:val="clear" w:color="auto" w:fill="FFFFFF"/>
        </w:rPr>
        <w:t xml:space="preserve"> </w:t>
      </w:r>
      <w:r w:rsidR="000F7DCE" w:rsidRPr="009B6229">
        <w:rPr>
          <w:shd w:val="clear" w:color="auto" w:fill="FFFFFF"/>
        </w:rPr>
        <w:t xml:space="preserve">Эдгээр </w:t>
      </w:r>
      <w:r w:rsidR="00E547ED" w:rsidRPr="009B6229">
        <w:rPr>
          <w:shd w:val="clear" w:color="auto" w:fill="FFFFFF"/>
        </w:rPr>
        <w:t>эдийн засаг, нийгмийн үр өгөөж нь байгал</w:t>
      </w:r>
      <w:r w:rsidR="007231D4" w:rsidRPr="009B6229">
        <w:rPr>
          <w:shd w:val="clear" w:color="auto" w:fill="FFFFFF"/>
        </w:rPr>
        <w:t xml:space="preserve">ийн газрын хэвлийн баялгийн </w:t>
      </w:r>
      <w:r w:rsidR="00E547ED" w:rsidRPr="009B6229">
        <w:rPr>
          <w:shd w:val="clear" w:color="auto" w:fill="FFFFFF"/>
        </w:rPr>
        <w:t>үр өгөөжий</w:t>
      </w:r>
      <w:r w:rsidR="00910FC9" w:rsidRPr="009B6229">
        <w:rPr>
          <w:shd w:val="clear" w:color="auto" w:fill="FFFFFF"/>
        </w:rPr>
        <w:t>г үр ашигтай ашиглах</w:t>
      </w:r>
      <w:r w:rsidR="00E547ED" w:rsidRPr="009B6229">
        <w:rPr>
          <w:shd w:val="clear" w:color="auto" w:fill="FFFFFF"/>
        </w:rPr>
        <w:t xml:space="preserve"> шалгуураар хангагдсан байхыг</w:t>
      </w:r>
      <w:r w:rsidR="000F7DCE" w:rsidRPr="009B6229">
        <w:rPr>
          <w:shd w:val="clear" w:color="auto" w:fill="FFFFFF"/>
        </w:rPr>
        <w:t xml:space="preserve"> </w:t>
      </w:r>
      <w:r w:rsidR="00E547ED" w:rsidRPr="009B6229">
        <w:rPr>
          <w:shd w:val="clear" w:color="auto" w:fill="FFFFFF"/>
        </w:rPr>
        <w:t xml:space="preserve">шаардана. Учир нь </w:t>
      </w:r>
      <w:r w:rsidR="007231D4" w:rsidRPr="009B6229">
        <w:rPr>
          <w:shd w:val="clear" w:color="auto" w:fill="FFFFFF"/>
        </w:rPr>
        <w:t xml:space="preserve">газрын хэвлийн </w:t>
      </w:r>
      <w:r w:rsidR="00E547ED" w:rsidRPr="009B6229">
        <w:rPr>
          <w:shd w:val="clear" w:color="auto" w:fill="FFFFFF"/>
        </w:rPr>
        <w:t xml:space="preserve">баялаг </w:t>
      </w:r>
      <w:r w:rsidR="007231D4" w:rsidRPr="009B6229">
        <w:rPr>
          <w:shd w:val="clear" w:color="auto" w:fill="FFFFFF"/>
        </w:rPr>
        <w:t xml:space="preserve">нь </w:t>
      </w:r>
      <w:r w:rsidR="00E547ED" w:rsidRPr="009B6229">
        <w:rPr>
          <w:shd w:val="clear" w:color="auto" w:fill="FFFFFF"/>
        </w:rPr>
        <w:t>нөхөн сэргэ</w:t>
      </w:r>
      <w:r w:rsidRPr="009B6229">
        <w:rPr>
          <w:shd w:val="clear" w:color="auto" w:fill="FFFFFF"/>
        </w:rPr>
        <w:t>дэгг</w:t>
      </w:r>
      <w:r w:rsidR="00E547ED" w:rsidRPr="009B6229">
        <w:rPr>
          <w:shd w:val="clear" w:color="auto" w:fill="FFFFFF"/>
        </w:rPr>
        <w:t>үй</w:t>
      </w:r>
      <w:r w:rsidR="007231D4" w:rsidRPr="009B6229">
        <w:rPr>
          <w:shd w:val="clear" w:color="auto" w:fill="FFFFFF"/>
        </w:rPr>
        <w:t xml:space="preserve">. </w:t>
      </w:r>
      <w:r w:rsidR="00E547ED" w:rsidRPr="009B6229">
        <w:t>Ийм нөөц баялагтай улс орон нөөцийг зөв ашиглавал одоо ба ирээдүй хойч үеийнхэнд хөгжил цэцэглэлтийг авчирдаг бол эсрэгээр нь буруу ашиглах буюу үрэн таран хийвэл эдийн засгийн тогтворгүй байдал, нийгмийн зөрчилдөөн, хүрээлэн буй орчны үргэлжилсэн доройтолд хөтөлдөг</w:t>
      </w:r>
      <w:r w:rsidRPr="009B6229">
        <w:t>т оршино</w:t>
      </w:r>
      <w:r w:rsidR="00E547ED" w:rsidRPr="009B6229">
        <w:t>.</w:t>
      </w:r>
      <w:r w:rsidR="00E547ED" w:rsidRPr="009B6229">
        <w:rPr>
          <w:rStyle w:val="FootnoteReference"/>
        </w:rPr>
        <w:footnoteReference w:id="7"/>
      </w:r>
      <w:r w:rsidR="00E547ED" w:rsidRPr="009B6229">
        <w:t xml:space="preserve"> </w:t>
      </w:r>
    </w:p>
    <w:p w14:paraId="530A2B1B" w14:textId="568DC343" w:rsidR="00521544" w:rsidRPr="009B6229" w:rsidRDefault="00E547ED" w:rsidP="00521544">
      <w:pPr>
        <w:spacing w:before="240"/>
        <w:ind w:firstLine="360"/>
        <w:rPr>
          <w:shd w:val="clear" w:color="auto" w:fill="FFFFFF"/>
        </w:rPr>
      </w:pPr>
      <w:r w:rsidRPr="009B6229">
        <w:rPr>
          <w:shd w:val="clear" w:color="auto" w:fill="FFFFFF"/>
        </w:rPr>
        <w:t>Байгаль орчин, эдийн засаг, нийгмийн үр өгөөжийг төр, хувийн өмчийн эзэн, ард иргэд шууд болон шууд бусаар буюу харилцан уялдаатай, зарим үр өгөөжийг огтлолцох байдлаар хүртдэг. Энэ харилцаанд төр дээрх үр өгөөжийг хуваарилахтай холбоотой “төлөвлөх, дэмжих, зохицуулах, хууль, дүрэм журам тогтоох, түншлэх” зэрэг үүргийг гүйцэтгэдэг.</w:t>
      </w:r>
      <w:r w:rsidR="00B328B2" w:rsidRPr="009B6229">
        <w:rPr>
          <w:shd w:val="clear" w:color="auto" w:fill="FFFFFF"/>
        </w:rPr>
        <w:t xml:space="preserve"> </w:t>
      </w:r>
      <w:r w:rsidR="00521544" w:rsidRPr="009B6229">
        <w:rPr>
          <w:shd w:val="clear" w:color="auto" w:fill="FFFFFF"/>
        </w:rPr>
        <w:t xml:space="preserve">Харин хувийн өмчийн эзэд төрөөс тогтоосон байгаль орчныг хамгаалах горимоор бие даан эсвэл төртэй түншлэх байдлаар бизнесийн хувьд эдийн засгийн үр өгөөжтэй байдлаар баялгийг хайж олох, олборлох, боловсруулах, худалдан борлуулах зэрэг газрын хэвлийн баялгийг ашиглах бүхий л явцдаа хөрөнгө оруулах, ажил олгох, ажилчдыг сургах, инновац нэвтрүүлэх, дэд бүтэц барих зэрэг бизнесийн үйл ажиллагааг эрхэлдэг. Дээрхээс тоймлон дүгнэвэл төр ба хувийн өмчийн эздийн харилцан ашигтай үйл ажиллагаанаас бий болсон үр өгөөжийг </w:t>
      </w:r>
      <w:r w:rsidR="00537CF6" w:rsidRPr="009B6229">
        <w:rPr>
          <w:shd w:val="clear" w:color="auto" w:fill="FFFFFF"/>
        </w:rPr>
        <w:t xml:space="preserve">одоо ба ирээдүй үеийн иргэн бүр </w:t>
      </w:r>
      <w:r w:rsidR="00521544" w:rsidRPr="009B6229">
        <w:rPr>
          <w:shd w:val="clear" w:color="auto" w:fill="FFFFFF"/>
        </w:rPr>
        <w:t xml:space="preserve">хүртэхэд энэ харилцааны зорилго чиглэгдэж байна. </w:t>
      </w:r>
    </w:p>
    <w:p w14:paraId="76EA4852" w14:textId="40CD2C15" w:rsidR="00FB636B" w:rsidRPr="009B6229" w:rsidRDefault="00F67A5F" w:rsidP="00824021">
      <w:pPr>
        <w:pStyle w:val="Heading3"/>
        <w:spacing w:before="100" w:after="100" w:afterAutospacing="1" w:line="276" w:lineRule="auto"/>
        <w:ind w:left="1080"/>
        <w:rPr>
          <w:rFonts w:cs="Arial"/>
          <w:bCs/>
        </w:rPr>
      </w:pPr>
      <w:bookmarkStart w:id="10" w:name="_Toc195602828"/>
      <w:bookmarkStart w:id="11" w:name="_Toc195610709"/>
      <w:bookmarkStart w:id="12" w:name="_Toc195633607"/>
      <w:bookmarkStart w:id="13" w:name="_Toc195677874"/>
      <w:bookmarkStart w:id="14" w:name="_Toc202285091"/>
      <w:bookmarkEnd w:id="10"/>
      <w:bookmarkEnd w:id="11"/>
      <w:bookmarkEnd w:id="12"/>
      <w:bookmarkEnd w:id="13"/>
      <w:r w:rsidRPr="009B6229">
        <w:rPr>
          <w:rFonts w:cs="Arial"/>
          <w:bCs/>
        </w:rPr>
        <w:t xml:space="preserve">Монгол орны газрын хэвлийн </w:t>
      </w:r>
      <w:r w:rsidR="003539CA" w:rsidRPr="009B6229">
        <w:rPr>
          <w:rFonts w:cs="Arial"/>
          <w:bCs/>
        </w:rPr>
        <w:t>баял</w:t>
      </w:r>
      <w:r w:rsidR="007231D4" w:rsidRPr="009B6229">
        <w:rPr>
          <w:rFonts w:cs="Arial"/>
          <w:bCs/>
        </w:rPr>
        <w:t>аг</w:t>
      </w:r>
      <w:bookmarkEnd w:id="14"/>
    </w:p>
    <w:p w14:paraId="453A120C" w14:textId="72E6BF81" w:rsidR="00B1713A" w:rsidRPr="009B6229" w:rsidRDefault="00C65471" w:rsidP="00C65471">
      <w:pPr>
        <w:ind w:firstLine="360"/>
        <w:rPr>
          <w:shd w:val="clear" w:color="auto" w:fill="FFFFFF"/>
        </w:rPr>
      </w:pPr>
      <w:r w:rsidRPr="009B6229">
        <w:rPr>
          <w:shd w:val="clear" w:color="auto" w:fill="FFFFFF"/>
        </w:rPr>
        <w:t>Монгол Улсад 2024 оны байдлаар ашигт малтмалын ордын ашиглалт, хайгуулын нийт 2</w:t>
      </w:r>
      <w:r w:rsidR="00401921" w:rsidRPr="009B6229">
        <w:rPr>
          <w:shd w:val="clear" w:color="auto" w:fill="FFFFFF"/>
        </w:rPr>
        <w:t>,</w:t>
      </w:r>
      <w:r w:rsidRPr="009B6229">
        <w:rPr>
          <w:shd w:val="clear" w:color="auto" w:fill="FFFFFF"/>
        </w:rPr>
        <w:t>740 тусгай зөвшөөрлийг олгосон байна</w:t>
      </w:r>
      <w:r w:rsidR="00B1713A" w:rsidRPr="009B6229">
        <w:rPr>
          <w:shd w:val="clear" w:color="auto" w:fill="FFFFFF"/>
        </w:rPr>
        <w:t xml:space="preserve">. Ашигт малтмалын тусгай зөвшөөрөлтэй талбайн ерөнхий зураглалыг </w:t>
      </w:r>
      <w:r w:rsidR="00501A33" w:rsidRPr="009B6229">
        <w:rPr>
          <w:shd w:val="clear" w:color="auto" w:fill="FFFFFF"/>
        </w:rPr>
        <w:t>Зураг 2</w:t>
      </w:r>
      <w:r w:rsidR="00B1713A" w:rsidRPr="009B6229">
        <w:rPr>
          <w:shd w:val="clear" w:color="auto" w:fill="FFFFFF"/>
        </w:rPr>
        <w:t xml:space="preserve">-т үзүүлэв. </w:t>
      </w:r>
    </w:p>
    <w:p w14:paraId="3A37CBDC" w14:textId="25A78146" w:rsidR="00B21589" w:rsidRPr="009B6229" w:rsidRDefault="00554316" w:rsidP="00B27B5C">
      <w:pPr>
        <w:pStyle w:val="Caption"/>
        <w:spacing w:beforeAutospacing="0"/>
        <w:rPr>
          <w:rFonts w:cs="Arial"/>
          <w:bCs/>
          <w:noProof/>
        </w:rPr>
      </w:pPr>
      <w:bookmarkStart w:id="15" w:name="_Toc202284401"/>
      <w:r w:rsidRPr="009B6229">
        <w:rPr>
          <w:rFonts w:cs="Arial"/>
          <w:bCs/>
          <w:noProof/>
        </w:rPr>
        <w:drawing>
          <wp:anchor distT="0" distB="0" distL="114300" distR="114300" simplePos="0" relativeHeight="251717632" behindDoc="0" locked="0" layoutInCell="1" allowOverlap="1" wp14:anchorId="1FFBC31F" wp14:editId="13CADDCF">
            <wp:simplePos x="0" y="0"/>
            <wp:positionH relativeFrom="column">
              <wp:posOffset>121920</wp:posOffset>
            </wp:positionH>
            <wp:positionV relativeFrom="paragraph">
              <wp:posOffset>343535</wp:posOffset>
            </wp:positionV>
            <wp:extent cx="4137660" cy="1802130"/>
            <wp:effectExtent l="0" t="0" r="0" b="7620"/>
            <wp:wrapTopAndBottom/>
            <wp:docPr id="117120898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6334" b="8575"/>
                    <a:stretch/>
                  </pic:blipFill>
                  <pic:spPr bwMode="auto">
                    <a:xfrm>
                      <a:off x="0" y="0"/>
                      <a:ext cx="4137660" cy="1802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13A" w:rsidRPr="009B6229">
        <w:t xml:space="preserve">Зураг </w:t>
      </w:r>
      <w:r w:rsidR="00B1713A" w:rsidRPr="009B6229">
        <w:fldChar w:fldCharType="begin"/>
      </w:r>
      <w:r w:rsidR="00B1713A" w:rsidRPr="009B6229">
        <w:instrText xml:space="preserve"> SEQ Зураг \* ARABIC </w:instrText>
      </w:r>
      <w:r w:rsidR="00B1713A" w:rsidRPr="009B6229">
        <w:fldChar w:fldCharType="separate"/>
      </w:r>
      <w:r w:rsidR="002540F5" w:rsidRPr="009B6229">
        <w:rPr>
          <w:noProof/>
        </w:rPr>
        <w:t>2</w:t>
      </w:r>
      <w:r w:rsidR="00B1713A" w:rsidRPr="009B6229">
        <w:fldChar w:fldCharType="end"/>
      </w:r>
      <w:r w:rsidR="00B1713A" w:rsidRPr="009B6229">
        <w:t>. Ашигт малтмалын тусгай зөвшөөрөл, талбайгаар</w:t>
      </w:r>
      <w:bookmarkEnd w:id="15"/>
    </w:p>
    <w:p w14:paraId="4E3907DE" w14:textId="1EBD56F8" w:rsidR="00B1713A" w:rsidRPr="009B6229" w:rsidRDefault="00B1713A" w:rsidP="00664A4C">
      <w:pPr>
        <w:spacing w:before="0" w:beforeAutospacing="0"/>
        <w:jc w:val="left"/>
        <w:rPr>
          <w:i/>
          <w:iCs/>
        </w:rPr>
      </w:pPr>
      <w:r w:rsidRPr="009B6229">
        <w:rPr>
          <w:i/>
          <w:iCs/>
        </w:rPr>
        <w:t>Эх сурвалж: Аж үйлдвэр, эрдэс баялгийн яам(2024)</w:t>
      </w:r>
    </w:p>
    <w:p w14:paraId="32F3F30C" w14:textId="24E28CAC" w:rsidR="00AC1EA9" w:rsidRPr="009B6229" w:rsidRDefault="00AC1EA9" w:rsidP="00AC1EA9">
      <w:pPr>
        <w:ind w:firstLine="360"/>
        <w:rPr>
          <w:shd w:val="clear" w:color="auto" w:fill="FFFFFF"/>
        </w:rPr>
      </w:pPr>
      <w:r w:rsidRPr="009B6229">
        <w:rPr>
          <w:shd w:val="clear" w:color="auto" w:fill="FFFFFF"/>
        </w:rPr>
        <w:t>Монгол Улсын газар нутгийн 1.2 хувьд уурхайн ашиглалт, 3.1 хувьд хайгуулын үйл ажиллагаа явагдаж байна. Хайгуулын 981 тусгай зөвшөөрөл олгосны 0.54 хувьд нь идэвхтэй хайгуул хий</w:t>
      </w:r>
      <w:r w:rsidR="00401921" w:rsidRPr="009B6229">
        <w:rPr>
          <w:shd w:val="clear" w:color="auto" w:fill="FFFFFF"/>
        </w:rPr>
        <w:t>гдэ</w:t>
      </w:r>
      <w:r w:rsidRPr="009B6229">
        <w:rPr>
          <w:shd w:val="clear" w:color="auto" w:fill="FFFFFF"/>
        </w:rPr>
        <w:t>ж байгаа бол ашиглалтын тусгай зөвшөөрөлтэй 1</w:t>
      </w:r>
      <w:r w:rsidR="00401921" w:rsidRPr="009B6229">
        <w:rPr>
          <w:shd w:val="clear" w:color="auto" w:fill="FFFFFF"/>
        </w:rPr>
        <w:t>,</w:t>
      </w:r>
      <w:r w:rsidRPr="009B6229">
        <w:rPr>
          <w:shd w:val="clear" w:color="auto" w:fill="FFFFFF"/>
        </w:rPr>
        <w:t>759 талбайн 0.25 хувьд нь олборлолт явуулж байна</w:t>
      </w:r>
      <w:r w:rsidR="00070352" w:rsidRPr="009B6229">
        <w:rPr>
          <w:rStyle w:val="FootnoteReference"/>
          <w:shd w:val="clear" w:color="auto" w:fill="FFFFFF"/>
        </w:rPr>
        <w:footnoteReference w:id="8"/>
      </w:r>
      <w:r w:rsidRPr="009B6229">
        <w:rPr>
          <w:shd w:val="clear" w:color="auto" w:fill="FFFFFF"/>
        </w:rPr>
        <w:t xml:space="preserve"> (Зураг 3).</w:t>
      </w:r>
    </w:p>
    <w:p w14:paraId="146ACDE0" w14:textId="2F80CC86" w:rsidR="00B1713A" w:rsidRPr="009B6229" w:rsidRDefault="00B1713A" w:rsidP="00B1713A">
      <w:pPr>
        <w:pStyle w:val="Caption"/>
      </w:pPr>
      <w:bookmarkStart w:id="16" w:name="_Toc202284402"/>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3</w:t>
      </w:r>
      <w:r w:rsidRPr="009B6229">
        <w:fldChar w:fldCharType="end"/>
      </w:r>
      <w:r w:rsidRPr="009B6229">
        <w:t>. Ашиглалт, хайгуулын тусгай зөвшөөрөл эзэмшигч, төрлөөр (2014-2024)</w:t>
      </w:r>
      <w:bookmarkEnd w:id="16"/>
    </w:p>
    <w:p w14:paraId="6068BA8D" w14:textId="77777777" w:rsidR="00B1713A" w:rsidRPr="009B6229" w:rsidRDefault="00B1713A" w:rsidP="00B1713A">
      <w:pPr>
        <w:spacing w:before="0" w:beforeAutospacing="0"/>
      </w:pPr>
      <w:r w:rsidRPr="009B6229">
        <w:rPr>
          <w:noProof/>
        </w:rPr>
        <w:drawing>
          <wp:inline distT="0" distB="0" distL="0" distR="0" wp14:anchorId="6ED4FF70" wp14:editId="62ABAC1D">
            <wp:extent cx="5823585" cy="2108200"/>
            <wp:effectExtent l="0" t="0" r="5715" b="6350"/>
            <wp:docPr id="795817820" name="Chart 1">
              <a:extLst xmlns:a="http://schemas.openxmlformats.org/drawingml/2006/main">
                <a:ext uri="{FF2B5EF4-FFF2-40B4-BE49-F238E27FC236}">
                  <a16:creationId xmlns:a16="http://schemas.microsoft.com/office/drawing/2014/main" id="{769166DE-B442-47B2-8456-2B2D5B6A3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9AB8F" w14:textId="4B8C29EE" w:rsidR="00B1713A" w:rsidRPr="009B6229" w:rsidRDefault="00B1713A" w:rsidP="00B1713A">
      <w:pPr>
        <w:spacing w:before="0" w:beforeAutospacing="0"/>
        <w:rPr>
          <w:i/>
          <w:iCs/>
        </w:rPr>
      </w:pPr>
      <w:r w:rsidRPr="009B6229">
        <w:rPr>
          <w:i/>
          <w:iCs/>
        </w:rPr>
        <w:t>Эх сурвалж: Аж үйлдвэр, эрдэс баялгийн яам</w:t>
      </w:r>
      <w:r w:rsidR="00070352" w:rsidRPr="009B6229">
        <w:rPr>
          <w:i/>
          <w:iCs/>
        </w:rPr>
        <w:t xml:space="preserve"> </w:t>
      </w:r>
      <w:r w:rsidRPr="009B6229">
        <w:rPr>
          <w:i/>
          <w:iCs/>
        </w:rPr>
        <w:t>(2024)</w:t>
      </w:r>
      <w:r w:rsidR="00070352" w:rsidRPr="009B6229">
        <w:rPr>
          <w:i/>
          <w:iCs/>
        </w:rPr>
        <w:t>.</w:t>
      </w:r>
    </w:p>
    <w:p w14:paraId="14472407" w14:textId="77777777" w:rsidR="00401921" w:rsidRPr="009B6229" w:rsidRDefault="00401921" w:rsidP="00401921">
      <w:pPr>
        <w:spacing w:before="240" w:beforeAutospacing="0"/>
        <w:ind w:firstLine="360"/>
      </w:pPr>
      <w:r w:rsidRPr="009B6229">
        <w:t xml:space="preserve">Ашигт малтмалын хайгуулд оруулах хөрөнгө оруулалт 2022 онд 155 тэрбум төгрөг байсан бол 2023 онд 417 тэрбум төгрөгт хүрч 2.6 дахин өссөн нь сүүлийн 10 жилд тохиосон дээд үзүүлэлт болж байна. </w:t>
      </w:r>
    </w:p>
    <w:p w14:paraId="15CB5A67" w14:textId="3341ED43" w:rsidR="00B1713A" w:rsidRPr="009B6229" w:rsidRDefault="00B1713A" w:rsidP="00C65471">
      <w:pPr>
        <w:ind w:firstLine="360"/>
      </w:pPr>
      <w:r w:rsidRPr="009B6229">
        <w:rPr>
          <w:shd w:val="clear" w:color="auto" w:fill="FFFFFF"/>
        </w:rPr>
        <w:t xml:space="preserve">Монгол Улсад нөөц тогтоогдсон, ашиглалтын ашигт малтмалд зэс, нүүрс, төмөр, алт, цайр, хайлуур жонш, уран, газрын тосны эрдэсүүд тэргүүлж байна (Хүснэгт 1). </w:t>
      </w:r>
    </w:p>
    <w:p w14:paraId="39056D5E" w14:textId="405CF54D" w:rsidR="00C65471" w:rsidRPr="009B6229" w:rsidRDefault="00C65471" w:rsidP="00645BE9">
      <w:pPr>
        <w:pStyle w:val="Caption"/>
        <w:jc w:val="center"/>
      </w:pPr>
      <w:bookmarkStart w:id="17" w:name="_Toc202284415"/>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w:t>
      </w:r>
      <w:r w:rsidRPr="009B6229">
        <w:fldChar w:fldCharType="end"/>
      </w:r>
      <w:r w:rsidRPr="009B6229">
        <w:t>. Ашигт малтмалын бүртгэгдсэн нөөц</w:t>
      </w:r>
      <w:r w:rsidR="00F31D0F" w:rsidRPr="009B6229">
        <w:t xml:space="preserve"> (2024)</w:t>
      </w:r>
      <w:bookmarkEnd w:id="17"/>
    </w:p>
    <w:tbl>
      <w:tblPr>
        <w:tblStyle w:val="GridTable1Light"/>
        <w:tblW w:w="6472" w:type="dxa"/>
        <w:jc w:val="center"/>
        <w:tblLook w:val="0420" w:firstRow="1" w:lastRow="0" w:firstColumn="0" w:lastColumn="0" w:noHBand="0" w:noVBand="1"/>
      </w:tblPr>
      <w:tblGrid>
        <w:gridCol w:w="2349"/>
        <w:gridCol w:w="2100"/>
        <w:gridCol w:w="2023"/>
      </w:tblGrid>
      <w:tr w:rsidR="00C65471" w:rsidRPr="009B6229" w14:paraId="2507039B" w14:textId="77777777" w:rsidTr="00645BE9">
        <w:trPr>
          <w:cnfStyle w:val="100000000000" w:firstRow="1" w:lastRow="0" w:firstColumn="0" w:lastColumn="0" w:oddVBand="0" w:evenVBand="0" w:oddHBand="0" w:evenHBand="0" w:firstRowFirstColumn="0" w:firstRowLastColumn="0" w:lastRowFirstColumn="0" w:lastRowLastColumn="0"/>
          <w:trHeight w:val="143"/>
          <w:jc w:val="center"/>
        </w:trPr>
        <w:tc>
          <w:tcPr>
            <w:tcW w:w="2349" w:type="dxa"/>
            <w:hideMark/>
          </w:tcPr>
          <w:p w14:paraId="20419008" w14:textId="77777777" w:rsidR="00C65471" w:rsidRPr="009B6229" w:rsidRDefault="00C65471" w:rsidP="000134EC">
            <w:pPr>
              <w:spacing w:before="0" w:beforeAutospacing="0" w:line="240" w:lineRule="auto"/>
              <w:jc w:val="center"/>
              <w:rPr>
                <w:sz w:val="20"/>
                <w:szCs w:val="20"/>
              </w:rPr>
            </w:pPr>
            <w:r w:rsidRPr="009B6229">
              <w:rPr>
                <w:sz w:val="20"/>
                <w:szCs w:val="20"/>
              </w:rPr>
              <w:t>Эрдэсийн нэр</w:t>
            </w:r>
          </w:p>
        </w:tc>
        <w:tc>
          <w:tcPr>
            <w:tcW w:w="2100" w:type="dxa"/>
            <w:hideMark/>
          </w:tcPr>
          <w:p w14:paraId="0E3F576E" w14:textId="77777777" w:rsidR="00C65471" w:rsidRPr="009B6229" w:rsidRDefault="00C65471" w:rsidP="000134EC">
            <w:pPr>
              <w:spacing w:before="0" w:beforeAutospacing="0" w:line="240" w:lineRule="auto"/>
              <w:jc w:val="center"/>
              <w:rPr>
                <w:sz w:val="20"/>
                <w:szCs w:val="20"/>
              </w:rPr>
            </w:pPr>
            <w:r w:rsidRPr="009B6229">
              <w:rPr>
                <w:sz w:val="20"/>
                <w:szCs w:val="20"/>
              </w:rPr>
              <w:t>Хэмжих нэгж</w:t>
            </w:r>
          </w:p>
        </w:tc>
        <w:tc>
          <w:tcPr>
            <w:tcW w:w="2023" w:type="dxa"/>
            <w:hideMark/>
          </w:tcPr>
          <w:p w14:paraId="2F09C63E" w14:textId="77777777" w:rsidR="00C65471" w:rsidRPr="009B6229" w:rsidRDefault="00C65471" w:rsidP="000134EC">
            <w:pPr>
              <w:spacing w:before="0" w:beforeAutospacing="0" w:line="240" w:lineRule="auto"/>
              <w:jc w:val="center"/>
              <w:rPr>
                <w:sz w:val="20"/>
                <w:szCs w:val="20"/>
              </w:rPr>
            </w:pPr>
            <w:r w:rsidRPr="009B6229">
              <w:rPr>
                <w:sz w:val="20"/>
                <w:szCs w:val="20"/>
              </w:rPr>
              <w:t>Нөөц</w:t>
            </w:r>
          </w:p>
        </w:tc>
      </w:tr>
      <w:tr w:rsidR="00C65471" w:rsidRPr="009B6229" w14:paraId="4BD7FBEE" w14:textId="77777777" w:rsidTr="00645BE9">
        <w:trPr>
          <w:trHeight w:val="38"/>
          <w:jc w:val="center"/>
        </w:trPr>
        <w:tc>
          <w:tcPr>
            <w:tcW w:w="2349" w:type="dxa"/>
            <w:hideMark/>
          </w:tcPr>
          <w:p w14:paraId="192204F0" w14:textId="77777777" w:rsidR="00C65471" w:rsidRPr="009B6229" w:rsidRDefault="00C65471" w:rsidP="000134EC">
            <w:pPr>
              <w:spacing w:before="0" w:beforeAutospacing="0" w:line="240" w:lineRule="auto"/>
              <w:rPr>
                <w:sz w:val="20"/>
                <w:szCs w:val="20"/>
              </w:rPr>
            </w:pPr>
            <w:r w:rsidRPr="009B6229">
              <w:rPr>
                <w:sz w:val="20"/>
                <w:szCs w:val="20"/>
              </w:rPr>
              <w:t>Зэс</w:t>
            </w:r>
          </w:p>
        </w:tc>
        <w:tc>
          <w:tcPr>
            <w:tcW w:w="2100" w:type="dxa"/>
            <w:hideMark/>
          </w:tcPr>
          <w:p w14:paraId="4924246F" w14:textId="77777777" w:rsidR="00C65471" w:rsidRPr="009B6229" w:rsidRDefault="00C65471" w:rsidP="000134EC">
            <w:pPr>
              <w:spacing w:before="0" w:beforeAutospacing="0" w:line="240" w:lineRule="auto"/>
              <w:jc w:val="center"/>
              <w:rPr>
                <w:sz w:val="20"/>
                <w:szCs w:val="20"/>
              </w:rPr>
            </w:pPr>
            <w:r w:rsidRPr="009B6229">
              <w:rPr>
                <w:sz w:val="20"/>
                <w:szCs w:val="20"/>
              </w:rPr>
              <w:t>сая тн</w:t>
            </w:r>
          </w:p>
        </w:tc>
        <w:tc>
          <w:tcPr>
            <w:tcW w:w="2023" w:type="dxa"/>
            <w:hideMark/>
          </w:tcPr>
          <w:p w14:paraId="0A96877A" w14:textId="77777777" w:rsidR="00C65471" w:rsidRPr="009B6229" w:rsidRDefault="00C65471" w:rsidP="000134EC">
            <w:pPr>
              <w:spacing w:before="0" w:beforeAutospacing="0" w:line="240" w:lineRule="auto"/>
              <w:jc w:val="center"/>
              <w:rPr>
                <w:sz w:val="20"/>
                <w:szCs w:val="20"/>
              </w:rPr>
            </w:pPr>
            <w:r w:rsidRPr="009B6229">
              <w:rPr>
                <w:b/>
                <w:bCs/>
                <w:sz w:val="20"/>
                <w:szCs w:val="20"/>
              </w:rPr>
              <w:t>56.5</w:t>
            </w:r>
          </w:p>
        </w:tc>
      </w:tr>
      <w:tr w:rsidR="00C65471" w:rsidRPr="009B6229" w14:paraId="14D3F2D1" w14:textId="77777777" w:rsidTr="00645BE9">
        <w:trPr>
          <w:trHeight w:val="163"/>
          <w:jc w:val="center"/>
        </w:trPr>
        <w:tc>
          <w:tcPr>
            <w:tcW w:w="2349" w:type="dxa"/>
            <w:hideMark/>
          </w:tcPr>
          <w:p w14:paraId="37E8C489" w14:textId="77777777" w:rsidR="00C65471" w:rsidRPr="009B6229" w:rsidRDefault="00C65471" w:rsidP="000134EC">
            <w:pPr>
              <w:spacing w:before="0" w:beforeAutospacing="0" w:line="240" w:lineRule="auto"/>
              <w:rPr>
                <w:sz w:val="20"/>
                <w:szCs w:val="20"/>
              </w:rPr>
            </w:pPr>
            <w:r w:rsidRPr="009B6229">
              <w:rPr>
                <w:sz w:val="20"/>
                <w:szCs w:val="20"/>
              </w:rPr>
              <w:t>Нүүрс</w:t>
            </w:r>
          </w:p>
        </w:tc>
        <w:tc>
          <w:tcPr>
            <w:tcW w:w="2100" w:type="dxa"/>
            <w:hideMark/>
          </w:tcPr>
          <w:p w14:paraId="77C884E5" w14:textId="77777777" w:rsidR="00C65471" w:rsidRPr="009B6229" w:rsidRDefault="00C65471" w:rsidP="000134EC">
            <w:pPr>
              <w:spacing w:before="0" w:beforeAutospacing="0" w:line="240" w:lineRule="auto"/>
              <w:jc w:val="center"/>
              <w:rPr>
                <w:sz w:val="20"/>
                <w:szCs w:val="20"/>
              </w:rPr>
            </w:pPr>
            <w:r w:rsidRPr="009B6229">
              <w:rPr>
                <w:sz w:val="20"/>
                <w:szCs w:val="20"/>
              </w:rPr>
              <w:t>тэрбум тн</w:t>
            </w:r>
          </w:p>
        </w:tc>
        <w:tc>
          <w:tcPr>
            <w:tcW w:w="2023" w:type="dxa"/>
            <w:hideMark/>
          </w:tcPr>
          <w:p w14:paraId="629F502E" w14:textId="77777777" w:rsidR="00C65471" w:rsidRPr="009B6229" w:rsidRDefault="00C65471" w:rsidP="000134EC">
            <w:pPr>
              <w:spacing w:before="0" w:beforeAutospacing="0" w:line="240" w:lineRule="auto"/>
              <w:jc w:val="center"/>
              <w:rPr>
                <w:sz w:val="20"/>
                <w:szCs w:val="20"/>
              </w:rPr>
            </w:pPr>
            <w:r w:rsidRPr="009B6229">
              <w:rPr>
                <w:b/>
                <w:bCs/>
                <w:sz w:val="20"/>
                <w:szCs w:val="20"/>
              </w:rPr>
              <w:t>36.6</w:t>
            </w:r>
          </w:p>
        </w:tc>
      </w:tr>
      <w:tr w:rsidR="00C65471" w:rsidRPr="009B6229" w14:paraId="3191D968" w14:textId="77777777" w:rsidTr="00645BE9">
        <w:trPr>
          <w:trHeight w:val="63"/>
          <w:jc w:val="center"/>
        </w:trPr>
        <w:tc>
          <w:tcPr>
            <w:tcW w:w="2349" w:type="dxa"/>
            <w:hideMark/>
          </w:tcPr>
          <w:p w14:paraId="22170A4E" w14:textId="77777777" w:rsidR="00C65471" w:rsidRPr="009B6229" w:rsidRDefault="00C65471" w:rsidP="000134EC">
            <w:pPr>
              <w:spacing w:before="0" w:beforeAutospacing="0" w:line="240" w:lineRule="auto"/>
              <w:rPr>
                <w:sz w:val="20"/>
                <w:szCs w:val="20"/>
              </w:rPr>
            </w:pPr>
            <w:r w:rsidRPr="009B6229">
              <w:rPr>
                <w:sz w:val="20"/>
                <w:szCs w:val="20"/>
              </w:rPr>
              <w:t>Төмөр</w:t>
            </w:r>
          </w:p>
        </w:tc>
        <w:tc>
          <w:tcPr>
            <w:tcW w:w="2100" w:type="dxa"/>
            <w:hideMark/>
          </w:tcPr>
          <w:p w14:paraId="68F305A9" w14:textId="77777777" w:rsidR="00C65471" w:rsidRPr="009B6229" w:rsidRDefault="00C65471" w:rsidP="000134EC">
            <w:pPr>
              <w:spacing w:before="0" w:beforeAutospacing="0" w:line="240" w:lineRule="auto"/>
              <w:jc w:val="center"/>
              <w:rPr>
                <w:sz w:val="20"/>
                <w:szCs w:val="20"/>
              </w:rPr>
            </w:pPr>
            <w:r w:rsidRPr="009B6229">
              <w:rPr>
                <w:sz w:val="20"/>
                <w:szCs w:val="20"/>
              </w:rPr>
              <w:t>тэрбум тн</w:t>
            </w:r>
          </w:p>
        </w:tc>
        <w:tc>
          <w:tcPr>
            <w:tcW w:w="2023" w:type="dxa"/>
            <w:hideMark/>
          </w:tcPr>
          <w:p w14:paraId="4E2D0E7E" w14:textId="77777777" w:rsidR="00C65471" w:rsidRPr="009B6229" w:rsidRDefault="00C65471" w:rsidP="000134EC">
            <w:pPr>
              <w:spacing w:before="0" w:beforeAutospacing="0" w:line="240" w:lineRule="auto"/>
              <w:jc w:val="center"/>
              <w:rPr>
                <w:sz w:val="20"/>
                <w:szCs w:val="20"/>
              </w:rPr>
            </w:pPr>
            <w:r w:rsidRPr="009B6229">
              <w:rPr>
                <w:b/>
                <w:bCs/>
                <w:sz w:val="20"/>
                <w:szCs w:val="20"/>
              </w:rPr>
              <w:t>1.8</w:t>
            </w:r>
          </w:p>
        </w:tc>
      </w:tr>
      <w:tr w:rsidR="00C65471" w:rsidRPr="009B6229" w14:paraId="2F2E1940" w14:textId="77777777" w:rsidTr="00645BE9">
        <w:trPr>
          <w:trHeight w:val="59"/>
          <w:jc w:val="center"/>
        </w:trPr>
        <w:tc>
          <w:tcPr>
            <w:tcW w:w="2349" w:type="dxa"/>
            <w:hideMark/>
          </w:tcPr>
          <w:p w14:paraId="434E3842" w14:textId="77777777" w:rsidR="00C65471" w:rsidRPr="009B6229" w:rsidRDefault="00C65471" w:rsidP="000134EC">
            <w:pPr>
              <w:spacing w:before="0" w:beforeAutospacing="0" w:line="240" w:lineRule="auto"/>
              <w:rPr>
                <w:sz w:val="20"/>
                <w:szCs w:val="20"/>
              </w:rPr>
            </w:pPr>
            <w:r w:rsidRPr="009B6229">
              <w:rPr>
                <w:sz w:val="20"/>
                <w:szCs w:val="20"/>
              </w:rPr>
              <w:t>Алт (ОТ ороогүй)</w:t>
            </w:r>
          </w:p>
        </w:tc>
        <w:tc>
          <w:tcPr>
            <w:tcW w:w="2100" w:type="dxa"/>
            <w:hideMark/>
          </w:tcPr>
          <w:p w14:paraId="2AD10EC6" w14:textId="77777777" w:rsidR="00C65471" w:rsidRPr="009B6229" w:rsidRDefault="00C65471" w:rsidP="000134EC">
            <w:pPr>
              <w:spacing w:before="0" w:beforeAutospacing="0" w:line="240" w:lineRule="auto"/>
              <w:jc w:val="center"/>
              <w:rPr>
                <w:sz w:val="20"/>
                <w:szCs w:val="20"/>
              </w:rPr>
            </w:pPr>
            <w:r w:rsidRPr="009B6229">
              <w:rPr>
                <w:sz w:val="20"/>
                <w:szCs w:val="20"/>
              </w:rPr>
              <w:t>тн</w:t>
            </w:r>
          </w:p>
        </w:tc>
        <w:tc>
          <w:tcPr>
            <w:tcW w:w="2023" w:type="dxa"/>
            <w:hideMark/>
          </w:tcPr>
          <w:p w14:paraId="313090C1" w14:textId="77777777" w:rsidR="00C65471" w:rsidRPr="009B6229" w:rsidRDefault="00C65471" w:rsidP="000134EC">
            <w:pPr>
              <w:spacing w:before="0" w:beforeAutospacing="0" w:line="240" w:lineRule="auto"/>
              <w:jc w:val="center"/>
              <w:rPr>
                <w:sz w:val="20"/>
                <w:szCs w:val="20"/>
              </w:rPr>
            </w:pPr>
            <w:r w:rsidRPr="009B6229">
              <w:rPr>
                <w:b/>
                <w:bCs/>
                <w:sz w:val="20"/>
                <w:szCs w:val="20"/>
              </w:rPr>
              <w:t>499.5</w:t>
            </w:r>
          </w:p>
        </w:tc>
      </w:tr>
      <w:tr w:rsidR="00C65471" w:rsidRPr="009B6229" w14:paraId="6BEE6B23" w14:textId="77777777" w:rsidTr="00645BE9">
        <w:trPr>
          <w:trHeight w:val="59"/>
          <w:jc w:val="center"/>
        </w:trPr>
        <w:tc>
          <w:tcPr>
            <w:tcW w:w="2349" w:type="dxa"/>
            <w:hideMark/>
          </w:tcPr>
          <w:p w14:paraId="168B7DA0" w14:textId="77777777" w:rsidR="00C65471" w:rsidRPr="009B6229" w:rsidRDefault="00C65471" w:rsidP="000134EC">
            <w:pPr>
              <w:spacing w:before="0" w:beforeAutospacing="0" w:line="240" w:lineRule="auto"/>
              <w:rPr>
                <w:sz w:val="20"/>
                <w:szCs w:val="20"/>
              </w:rPr>
            </w:pPr>
            <w:r w:rsidRPr="009B6229">
              <w:rPr>
                <w:sz w:val="20"/>
                <w:szCs w:val="20"/>
              </w:rPr>
              <w:t>Цайр</w:t>
            </w:r>
          </w:p>
        </w:tc>
        <w:tc>
          <w:tcPr>
            <w:tcW w:w="2100" w:type="dxa"/>
            <w:hideMark/>
          </w:tcPr>
          <w:p w14:paraId="005F20A5" w14:textId="77777777" w:rsidR="00C65471" w:rsidRPr="009B6229" w:rsidRDefault="00C65471" w:rsidP="000134EC">
            <w:pPr>
              <w:spacing w:before="0" w:beforeAutospacing="0" w:line="240" w:lineRule="auto"/>
              <w:jc w:val="center"/>
              <w:rPr>
                <w:sz w:val="20"/>
                <w:szCs w:val="20"/>
              </w:rPr>
            </w:pPr>
            <w:r w:rsidRPr="009B6229">
              <w:rPr>
                <w:sz w:val="20"/>
                <w:szCs w:val="20"/>
              </w:rPr>
              <w:t>сая тн</w:t>
            </w:r>
          </w:p>
        </w:tc>
        <w:tc>
          <w:tcPr>
            <w:tcW w:w="2023" w:type="dxa"/>
            <w:hideMark/>
          </w:tcPr>
          <w:p w14:paraId="5C741249" w14:textId="77777777" w:rsidR="00C65471" w:rsidRPr="009B6229" w:rsidRDefault="00C65471" w:rsidP="000134EC">
            <w:pPr>
              <w:spacing w:before="0" w:beforeAutospacing="0" w:line="240" w:lineRule="auto"/>
              <w:jc w:val="center"/>
              <w:rPr>
                <w:sz w:val="20"/>
                <w:szCs w:val="20"/>
              </w:rPr>
            </w:pPr>
            <w:r w:rsidRPr="009B6229">
              <w:rPr>
                <w:b/>
                <w:bCs/>
                <w:sz w:val="20"/>
                <w:szCs w:val="20"/>
              </w:rPr>
              <w:t>5.1</w:t>
            </w:r>
          </w:p>
        </w:tc>
      </w:tr>
      <w:tr w:rsidR="00C65471" w:rsidRPr="009B6229" w14:paraId="3020ECB2" w14:textId="77777777" w:rsidTr="00645BE9">
        <w:trPr>
          <w:trHeight w:val="59"/>
          <w:jc w:val="center"/>
        </w:trPr>
        <w:tc>
          <w:tcPr>
            <w:tcW w:w="2349" w:type="dxa"/>
            <w:hideMark/>
          </w:tcPr>
          <w:p w14:paraId="3491062A" w14:textId="77777777" w:rsidR="00C65471" w:rsidRPr="009B6229" w:rsidRDefault="00C65471" w:rsidP="000134EC">
            <w:pPr>
              <w:spacing w:before="0" w:beforeAutospacing="0" w:line="240" w:lineRule="auto"/>
              <w:rPr>
                <w:sz w:val="20"/>
                <w:szCs w:val="20"/>
              </w:rPr>
            </w:pPr>
            <w:r w:rsidRPr="009B6229">
              <w:rPr>
                <w:sz w:val="20"/>
                <w:szCs w:val="20"/>
              </w:rPr>
              <w:t>Хайлуур жонш</w:t>
            </w:r>
          </w:p>
        </w:tc>
        <w:tc>
          <w:tcPr>
            <w:tcW w:w="2100" w:type="dxa"/>
            <w:hideMark/>
          </w:tcPr>
          <w:p w14:paraId="3AA65B31" w14:textId="77777777" w:rsidR="00C65471" w:rsidRPr="009B6229" w:rsidRDefault="00C65471" w:rsidP="000134EC">
            <w:pPr>
              <w:spacing w:before="0" w:beforeAutospacing="0" w:line="240" w:lineRule="auto"/>
              <w:jc w:val="center"/>
              <w:rPr>
                <w:sz w:val="20"/>
                <w:szCs w:val="20"/>
              </w:rPr>
            </w:pPr>
            <w:r w:rsidRPr="009B6229">
              <w:rPr>
                <w:sz w:val="20"/>
                <w:szCs w:val="20"/>
              </w:rPr>
              <w:t>сая тн</w:t>
            </w:r>
          </w:p>
        </w:tc>
        <w:tc>
          <w:tcPr>
            <w:tcW w:w="2023" w:type="dxa"/>
            <w:hideMark/>
          </w:tcPr>
          <w:p w14:paraId="1B0529CA" w14:textId="77777777" w:rsidR="00C65471" w:rsidRPr="009B6229" w:rsidRDefault="00C65471" w:rsidP="000134EC">
            <w:pPr>
              <w:spacing w:before="0" w:beforeAutospacing="0" w:line="240" w:lineRule="auto"/>
              <w:jc w:val="center"/>
              <w:rPr>
                <w:sz w:val="20"/>
                <w:szCs w:val="20"/>
              </w:rPr>
            </w:pPr>
            <w:r w:rsidRPr="009B6229">
              <w:rPr>
                <w:b/>
                <w:bCs/>
                <w:sz w:val="20"/>
                <w:szCs w:val="20"/>
              </w:rPr>
              <w:t>35.9</w:t>
            </w:r>
          </w:p>
        </w:tc>
      </w:tr>
      <w:tr w:rsidR="00C65471" w:rsidRPr="009B6229" w14:paraId="0E56663E" w14:textId="77777777" w:rsidTr="00645BE9">
        <w:trPr>
          <w:trHeight w:val="59"/>
          <w:jc w:val="center"/>
        </w:trPr>
        <w:tc>
          <w:tcPr>
            <w:tcW w:w="2349" w:type="dxa"/>
            <w:hideMark/>
          </w:tcPr>
          <w:p w14:paraId="7A2538FC" w14:textId="77777777" w:rsidR="00C65471" w:rsidRPr="009B6229" w:rsidRDefault="00C65471" w:rsidP="000134EC">
            <w:pPr>
              <w:spacing w:before="0" w:beforeAutospacing="0" w:line="240" w:lineRule="auto"/>
              <w:rPr>
                <w:sz w:val="20"/>
                <w:szCs w:val="20"/>
              </w:rPr>
            </w:pPr>
            <w:r w:rsidRPr="009B6229">
              <w:rPr>
                <w:sz w:val="20"/>
                <w:szCs w:val="20"/>
              </w:rPr>
              <w:t>Уран</w:t>
            </w:r>
          </w:p>
        </w:tc>
        <w:tc>
          <w:tcPr>
            <w:tcW w:w="2100" w:type="dxa"/>
            <w:hideMark/>
          </w:tcPr>
          <w:p w14:paraId="010810F7" w14:textId="77777777" w:rsidR="00C65471" w:rsidRPr="009B6229" w:rsidRDefault="00C65471" w:rsidP="000134EC">
            <w:pPr>
              <w:spacing w:before="0" w:beforeAutospacing="0" w:line="240" w:lineRule="auto"/>
              <w:jc w:val="center"/>
              <w:rPr>
                <w:sz w:val="20"/>
                <w:szCs w:val="20"/>
              </w:rPr>
            </w:pPr>
            <w:r w:rsidRPr="009B6229">
              <w:rPr>
                <w:sz w:val="20"/>
                <w:szCs w:val="20"/>
              </w:rPr>
              <w:t>мян.тн</w:t>
            </w:r>
          </w:p>
        </w:tc>
        <w:tc>
          <w:tcPr>
            <w:tcW w:w="2023" w:type="dxa"/>
            <w:hideMark/>
          </w:tcPr>
          <w:p w14:paraId="2D7F791F" w14:textId="77777777" w:rsidR="00C65471" w:rsidRPr="009B6229" w:rsidRDefault="00C65471" w:rsidP="000134EC">
            <w:pPr>
              <w:spacing w:before="0" w:beforeAutospacing="0" w:line="240" w:lineRule="auto"/>
              <w:jc w:val="center"/>
              <w:rPr>
                <w:sz w:val="20"/>
                <w:szCs w:val="20"/>
              </w:rPr>
            </w:pPr>
            <w:r w:rsidRPr="009B6229">
              <w:rPr>
                <w:b/>
                <w:bCs/>
                <w:sz w:val="20"/>
                <w:szCs w:val="20"/>
              </w:rPr>
              <w:t>192.2</w:t>
            </w:r>
          </w:p>
        </w:tc>
      </w:tr>
      <w:tr w:rsidR="00C65471" w:rsidRPr="009B6229" w14:paraId="0DE601D3" w14:textId="77777777" w:rsidTr="00645BE9">
        <w:trPr>
          <w:trHeight w:val="127"/>
          <w:jc w:val="center"/>
        </w:trPr>
        <w:tc>
          <w:tcPr>
            <w:tcW w:w="2349" w:type="dxa"/>
            <w:hideMark/>
          </w:tcPr>
          <w:p w14:paraId="239D1E8C" w14:textId="77777777" w:rsidR="00C65471" w:rsidRPr="009B6229" w:rsidRDefault="00C65471" w:rsidP="000134EC">
            <w:pPr>
              <w:spacing w:before="0" w:beforeAutospacing="0" w:line="240" w:lineRule="auto"/>
              <w:rPr>
                <w:sz w:val="20"/>
                <w:szCs w:val="20"/>
              </w:rPr>
            </w:pPr>
            <w:r w:rsidRPr="009B6229">
              <w:rPr>
                <w:sz w:val="20"/>
                <w:szCs w:val="20"/>
              </w:rPr>
              <w:t>Газрын тос</w:t>
            </w:r>
          </w:p>
        </w:tc>
        <w:tc>
          <w:tcPr>
            <w:tcW w:w="2100" w:type="dxa"/>
            <w:hideMark/>
          </w:tcPr>
          <w:p w14:paraId="5DA99DAA" w14:textId="77777777" w:rsidR="00C65471" w:rsidRPr="009B6229" w:rsidRDefault="00C65471" w:rsidP="000134EC">
            <w:pPr>
              <w:spacing w:before="0" w:beforeAutospacing="0" w:line="240" w:lineRule="auto"/>
              <w:jc w:val="center"/>
              <w:rPr>
                <w:sz w:val="20"/>
                <w:szCs w:val="20"/>
              </w:rPr>
            </w:pPr>
            <w:r w:rsidRPr="009B6229">
              <w:rPr>
                <w:sz w:val="20"/>
                <w:szCs w:val="20"/>
              </w:rPr>
              <w:t>сая тн</w:t>
            </w:r>
          </w:p>
        </w:tc>
        <w:tc>
          <w:tcPr>
            <w:tcW w:w="2023" w:type="dxa"/>
            <w:hideMark/>
          </w:tcPr>
          <w:p w14:paraId="4F1258D0" w14:textId="77777777" w:rsidR="00C65471" w:rsidRPr="009B6229" w:rsidRDefault="00C65471" w:rsidP="000134EC">
            <w:pPr>
              <w:spacing w:before="0" w:beforeAutospacing="0" w:line="240" w:lineRule="auto"/>
              <w:jc w:val="center"/>
              <w:rPr>
                <w:sz w:val="20"/>
                <w:szCs w:val="20"/>
              </w:rPr>
            </w:pPr>
            <w:r w:rsidRPr="009B6229">
              <w:rPr>
                <w:b/>
                <w:bCs/>
                <w:sz w:val="20"/>
                <w:szCs w:val="20"/>
              </w:rPr>
              <w:t>32.5</w:t>
            </w:r>
          </w:p>
        </w:tc>
      </w:tr>
    </w:tbl>
    <w:p w14:paraId="4BE0C276" w14:textId="0C2E1DE9" w:rsidR="00C65471" w:rsidRPr="009B6229" w:rsidRDefault="00C65471" w:rsidP="00645BE9">
      <w:pPr>
        <w:spacing w:before="0" w:beforeAutospacing="0"/>
        <w:jc w:val="center"/>
        <w:rPr>
          <w:i/>
          <w:iCs/>
        </w:rPr>
      </w:pPr>
      <w:r w:rsidRPr="009B6229">
        <w:rPr>
          <w:i/>
          <w:iCs/>
        </w:rPr>
        <w:t>Эх сурвалж: Аж үйлдвэр, эрдэс баялгийн яам</w:t>
      </w:r>
      <w:r w:rsidR="00070352" w:rsidRPr="009B6229">
        <w:rPr>
          <w:i/>
          <w:iCs/>
        </w:rPr>
        <w:t xml:space="preserve"> </w:t>
      </w:r>
      <w:r w:rsidRPr="009B6229">
        <w:rPr>
          <w:i/>
          <w:iCs/>
        </w:rPr>
        <w:t>(2024)</w:t>
      </w:r>
      <w:r w:rsidR="00070352" w:rsidRPr="009B6229">
        <w:rPr>
          <w:i/>
          <w:iCs/>
        </w:rPr>
        <w:t>.</w:t>
      </w:r>
    </w:p>
    <w:p w14:paraId="359F3569" w14:textId="7A059959" w:rsidR="00511DAE" w:rsidRPr="009B6229" w:rsidRDefault="00824021" w:rsidP="00825AB9">
      <w:pPr>
        <w:pStyle w:val="Heading3"/>
        <w:numPr>
          <w:ilvl w:val="2"/>
          <w:numId w:val="48"/>
        </w:numPr>
        <w:spacing w:before="100" w:after="100" w:afterAutospacing="1"/>
        <w:ind w:left="1080"/>
        <w:rPr>
          <w:rFonts w:cs="Arial"/>
          <w:szCs w:val="24"/>
        </w:rPr>
      </w:pPr>
      <w:bookmarkStart w:id="18" w:name="_Toc202285092"/>
      <w:r w:rsidRPr="009B6229">
        <w:rPr>
          <w:rFonts w:cs="Arial"/>
          <w:szCs w:val="24"/>
        </w:rPr>
        <w:t xml:space="preserve">Стратегийн орд ба </w:t>
      </w:r>
      <w:r w:rsidR="00A90838" w:rsidRPr="009B6229">
        <w:rPr>
          <w:rFonts w:cs="Arial"/>
          <w:szCs w:val="24"/>
        </w:rPr>
        <w:t xml:space="preserve">чухал </w:t>
      </w:r>
      <w:r w:rsidRPr="009B6229">
        <w:rPr>
          <w:rFonts w:cs="Arial"/>
          <w:szCs w:val="24"/>
        </w:rPr>
        <w:t>ашигт малтмал</w:t>
      </w:r>
      <w:bookmarkEnd w:id="18"/>
    </w:p>
    <w:p w14:paraId="1FEE1CF2" w14:textId="73B6D9C1" w:rsidR="00080CCB" w:rsidRPr="009B6229" w:rsidRDefault="00511DAE" w:rsidP="007238E2">
      <w:pPr>
        <w:ind w:firstLine="360"/>
      </w:pPr>
      <w:r w:rsidRPr="009B6229">
        <w:t>Монгол Улсын Их хурлаас 2007 оны 02 сарын 06 өдрийн “</w:t>
      </w:r>
      <w:r w:rsidRPr="009B6229">
        <w:rPr>
          <w:i/>
          <w:iCs/>
        </w:rPr>
        <w:t xml:space="preserve">Тодорхой ордыг стратегийн ач холбогдол бүхий ашигт малтмалын ордод хамааруулах тухай” </w:t>
      </w:r>
      <w:r w:rsidRPr="009B6229">
        <w:t>27</w:t>
      </w:r>
      <w:r w:rsidR="00221A4D" w:rsidRPr="009B6229">
        <w:t xml:space="preserve"> дугаа</w:t>
      </w:r>
      <w:r w:rsidRPr="009B6229">
        <w:t>р тогтоол</w:t>
      </w:r>
      <w:r w:rsidR="007238E2" w:rsidRPr="009B6229">
        <w:t xml:space="preserve">ын 1 дүгээр хавсралтаар 16 ордыг, 2 дугаар хавсралтаар 39 ордын нийт 54 ордыг стратегийн ач холбогдол бүхий ордыг нэрлэсэн. </w:t>
      </w:r>
      <w:r w:rsidR="00602596" w:rsidRPr="009B6229">
        <w:t>Ашигт малтмалын тухай хуулийн 4.1.12-т "Стратегийн ач холбогдол бүхий ашигт малтмалын орд гэж үндэсний аюулгүй байдал, улсын болон бүс нутгийн эдийн засаг нийгмийн хөгжилд нөлөөлөх хэмжээний эсвэл жилд Монгол Улсын дотоодын нийт бүтээгдэхүүний таван хувиас дээш хэмжээний бүтээгдэхүүн үйлдвэрлэж байгаа болон буюу үйлдвэрлэх боломжтой ордыг хэлнэ" гэж заасан. Энэ зохицуулалт нь Монгол Улсын Үндсэн хуулийн Зургадугаар зүйлийн 2 дахь хэсэгт заасан “</w:t>
      </w:r>
      <w:r w:rsidR="009C3F9F" w:rsidRPr="009B6229">
        <w:t xml:space="preserve">... газрын хэвлийн баялгийг </w:t>
      </w:r>
      <w:r w:rsidR="00602596" w:rsidRPr="009B6229">
        <w:t xml:space="preserve">... </w:t>
      </w:r>
      <w:r w:rsidR="009C3F9F" w:rsidRPr="009B6229">
        <w:t>одоо ба ирээдүй үеийн иргэн бүрд ..</w:t>
      </w:r>
      <w:r w:rsidR="00602596" w:rsidRPr="009B6229">
        <w:t>тэгш, шударга хүртэ</w:t>
      </w:r>
      <w:r w:rsidR="009C3F9F" w:rsidRPr="009B6229">
        <w:t>энэ.” гэх зохицуулалттай зөрчилдөж байна.</w:t>
      </w:r>
      <w:r w:rsidR="00F61BAE" w:rsidRPr="009B6229">
        <w:t xml:space="preserve"> </w:t>
      </w:r>
      <w:r w:rsidR="004E4562" w:rsidRPr="009B6229">
        <w:t>Учир нь а</w:t>
      </w:r>
      <w:r w:rsidR="00080CCB" w:rsidRPr="009B6229">
        <w:t>шигт малтмалын нөөц</w:t>
      </w:r>
      <w:r w:rsidR="00F61BAE" w:rsidRPr="009B6229">
        <w:t xml:space="preserve"> бол </w:t>
      </w:r>
      <w:r w:rsidR="00080CCB" w:rsidRPr="009B6229">
        <w:t>байгалийн нөхөн сэргээгддэггүй нөөц гэдэгт оршдог. Нэгэнт нөхөн сэргээгдэхгүй баялгийг тухайн баялгийн эзэд чухал ба чухал бус</w:t>
      </w:r>
      <w:r w:rsidR="00F61BAE" w:rsidRPr="009B6229">
        <w:t xml:space="preserve">аар </w:t>
      </w:r>
      <w:r w:rsidR="00141CD8" w:rsidRPr="009B6229">
        <w:t xml:space="preserve">сорчлох </w:t>
      </w:r>
      <w:r w:rsidR="00080CCB" w:rsidRPr="009B6229">
        <w:t xml:space="preserve">боломжгүй. Өөрөөр хэлбэл баялгийн эзэн болсон тухайн улсын хувьд газрын хэвлийн бүх баялаг нь стратегийн </w:t>
      </w:r>
      <w:r w:rsidR="007B3C3C" w:rsidRPr="009B6229">
        <w:t>ач холбогдолтой</w:t>
      </w:r>
      <w:r w:rsidR="00781313" w:rsidRPr="009B6229">
        <w:t xml:space="preserve"> </w:t>
      </w:r>
      <w:r w:rsidR="00080CCB" w:rsidRPr="009B6229">
        <w:t xml:space="preserve">болно.  </w:t>
      </w:r>
    </w:p>
    <w:p w14:paraId="78583E89" w14:textId="7CE131BF" w:rsidR="00361492" w:rsidRPr="009B6229" w:rsidRDefault="00361492" w:rsidP="00361492">
      <w:pPr>
        <w:ind w:firstLine="360"/>
      </w:pPr>
      <w:r w:rsidRPr="009B6229">
        <w:t>Дэлхий дахинд өсөн нэмэгдэж байгаа сэргээгдэх эрчим хүч</w:t>
      </w:r>
      <w:r w:rsidR="0002160D" w:rsidRPr="009B6229">
        <w:t>ний дэд бүтэц</w:t>
      </w:r>
      <w:r w:rsidRPr="009B6229">
        <w:t xml:space="preserve"> б</w:t>
      </w:r>
      <w:r w:rsidR="0002160D" w:rsidRPr="009B6229">
        <w:t>олох с</w:t>
      </w:r>
      <w:r w:rsidRPr="009B6229">
        <w:t>алхин үүсгүүр, цахилгаан эрчим хүч хадгалах батерейны технологи</w:t>
      </w:r>
      <w:r w:rsidR="001879B2" w:rsidRPr="009B6229">
        <w:t xml:space="preserve">т </w:t>
      </w:r>
      <w:r w:rsidRPr="009B6229">
        <w:t>чухал ашигт малтмал</w:t>
      </w:r>
      <w:r w:rsidR="00F752F5" w:rsidRPr="009B6229">
        <w:t xml:space="preserve"> болох лити, никель, кобальт, газрын ховор элемент</w:t>
      </w:r>
      <w:r w:rsidRPr="009B6229">
        <w:t xml:space="preserve"> </w:t>
      </w:r>
      <w:r w:rsidR="001879B2" w:rsidRPr="009B6229">
        <w:t xml:space="preserve">зэрэг </w:t>
      </w:r>
      <w:r w:rsidRPr="009B6229">
        <w:t xml:space="preserve">шаарддаг. Эрчим хүчний тасралтгүй шилжилт, </w:t>
      </w:r>
      <w:r w:rsidR="001879B2" w:rsidRPr="009B6229">
        <w:t>түүнийг дагасан</w:t>
      </w:r>
      <w:r w:rsidR="00771F4C" w:rsidRPr="009B6229">
        <w:t xml:space="preserve"> </w:t>
      </w:r>
      <w:r w:rsidRPr="009B6229">
        <w:t>технологи</w:t>
      </w:r>
      <w:r w:rsidR="00771F4C" w:rsidRPr="009B6229">
        <w:t xml:space="preserve"> </w:t>
      </w:r>
      <w:r w:rsidRPr="009B6229">
        <w:t>чухал ашигт малтмалын эрэлтийг нэмэгдүүлж, нийлүүлэлтийн хомсдолыг бий болгож байна.</w:t>
      </w:r>
    </w:p>
    <w:p w14:paraId="3762D9D2" w14:textId="63EC2931" w:rsidR="00E03D07" w:rsidRPr="009B6229" w:rsidRDefault="00080CCB" w:rsidP="00E03D07">
      <w:pPr>
        <w:ind w:firstLine="360"/>
      </w:pPr>
      <w:r w:rsidRPr="009B6229">
        <w:t>“</w:t>
      </w:r>
      <w:r w:rsidR="00117679" w:rsidRPr="009B6229">
        <w:t xml:space="preserve">Чухал </w:t>
      </w:r>
      <w:r w:rsidRPr="009B6229">
        <w:t>ашигт малтмал” гэх ойлголтыг олон улсад “Strategic mineral”, “Critical mineral” буюу “нэн шаардлагатай, орлуулах боломжгүй ашигт малтмал” гэх утгаар хэрэглэж байна.</w:t>
      </w:r>
      <w:r w:rsidR="00F208B6" w:rsidRPr="009B6229">
        <w:t xml:space="preserve"> </w:t>
      </w:r>
      <w:r w:rsidR="00117679" w:rsidRPr="009B6229">
        <w:t xml:space="preserve">Чухал </w:t>
      </w:r>
      <w:r w:rsidRPr="009B6229">
        <w:t>а</w:t>
      </w:r>
      <w:r w:rsidR="00E03D07" w:rsidRPr="009B6229">
        <w:t>шигт малтмал</w:t>
      </w:r>
      <w:r w:rsidR="00F208B6" w:rsidRPr="009B6229">
        <w:t xml:space="preserve"> гэж нэрлэх болсон шаардлага нь дараах агуулгаар илэрхийлэгдэнэ. Үүнд, тухайн ашигт малтмалын (1) </w:t>
      </w:r>
      <w:r w:rsidR="00A235E2" w:rsidRPr="009B6229">
        <w:t>нөөц</w:t>
      </w:r>
      <w:r w:rsidRPr="009B6229">
        <w:t xml:space="preserve"> байгаа</w:t>
      </w:r>
      <w:r w:rsidR="00A235E2" w:rsidRPr="009B6229">
        <w:t xml:space="preserve"> </w:t>
      </w:r>
      <w:r w:rsidR="00E03D07" w:rsidRPr="009B6229">
        <w:t>газар зүйн байрш</w:t>
      </w:r>
      <w:r w:rsidR="00A235E2" w:rsidRPr="009B6229">
        <w:t>лаас хамаарсан импортыг дагасан эрэлт нийлүүлэлт</w:t>
      </w:r>
      <w:r w:rsidR="00FD4896" w:rsidRPr="009B6229">
        <w:t xml:space="preserve">, </w:t>
      </w:r>
      <w:r w:rsidR="00F208B6" w:rsidRPr="009B6229">
        <w:t xml:space="preserve">(2) </w:t>
      </w:r>
      <w:r w:rsidR="00A235E2" w:rsidRPr="009B6229">
        <w:t xml:space="preserve">үндэсний аюулгүй байдал, байгаль орчин, эдийн засгийн тэргүүлэх салбарын технологид </w:t>
      </w:r>
      <w:r w:rsidR="00FD4896" w:rsidRPr="009B6229">
        <w:t>түүхий эд</w:t>
      </w:r>
      <w:r w:rsidRPr="009B6229">
        <w:t xml:space="preserve">ээр </w:t>
      </w:r>
      <w:r w:rsidR="00FD4896" w:rsidRPr="009B6229">
        <w:t xml:space="preserve">ашиглах </w:t>
      </w:r>
      <w:r w:rsidR="00A235E2" w:rsidRPr="009B6229">
        <w:t xml:space="preserve">хэрэгцээ, </w:t>
      </w:r>
      <w:r w:rsidR="00F208B6" w:rsidRPr="009B6229">
        <w:t xml:space="preserve">(3) </w:t>
      </w:r>
      <w:r w:rsidRPr="009B6229">
        <w:t xml:space="preserve">энэ </w:t>
      </w:r>
      <w:r w:rsidR="00A235E2" w:rsidRPr="009B6229">
        <w:t>түүхий эдийг богино хугацаанд олборлох боломжгүй гэх шалгуураар дэлхий улс орнууд өөрийн эрэлт</w:t>
      </w:r>
      <w:r w:rsidRPr="009B6229">
        <w:t>, хэрэгцээн</w:t>
      </w:r>
      <w:r w:rsidR="00A235E2" w:rsidRPr="009B6229">
        <w:t xml:space="preserve">д тулгуурлаж </w:t>
      </w:r>
      <w:r w:rsidR="00E03D07" w:rsidRPr="009B6229">
        <w:t xml:space="preserve">стратегийн нэн шаардлагатай, орлуулах боломжгүй </w:t>
      </w:r>
      <w:r w:rsidR="00A235E2" w:rsidRPr="009B6229">
        <w:t>ашигт малтмал</w:t>
      </w:r>
      <w:r w:rsidR="005B4304" w:rsidRPr="009B6229">
        <w:t>ын төрлийг</w:t>
      </w:r>
      <w:r w:rsidR="000B401F" w:rsidRPr="009B6229">
        <w:t xml:space="preserve"> чухал ашигт малтмал</w:t>
      </w:r>
      <w:r w:rsidR="00F13B87" w:rsidRPr="009B6229">
        <w:t xml:space="preserve"> гэх ухагдахуун доор </w:t>
      </w:r>
      <w:r w:rsidR="005B4304" w:rsidRPr="009B6229">
        <w:t>тодорхойлж</w:t>
      </w:r>
      <w:r w:rsidR="00A235E2" w:rsidRPr="009B6229">
        <w:t xml:space="preserve"> байна</w:t>
      </w:r>
      <w:r w:rsidR="00E03D07" w:rsidRPr="009B6229">
        <w:t>.</w:t>
      </w:r>
      <w:r w:rsidRPr="009B6229">
        <w:rPr>
          <w:rStyle w:val="FootnoteReference"/>
        </w:rPr>
        <w:footnoteReference w:id="9"/>
      </w:r>
      <w:r w:rsidR="00E03D07" w:rsidRPr="009B6229">
        <w:t xml:space="preserve"> </w:t>
      </w:r>
    </w:p>
    <w:p w14:paraId="500782D6" w14:textId="50604ED3" w:rsidR="00C604A0" w:rsidRPr="009B6229" w:rsidRDefault="00E42B9F" w:rsidP="00E03D07">
      <w:pPr>
        <w:ind w:firstLine="360"/>
      </w:pPr>
      <w:r w:rsidRPr="009B6229">
        <w:t>Судлаач Ш. Байгалмаа, Н. Амартуул, О. Туяа нар “Чухал ашигт малтмал гэж улс орны эдийн засаг, үндэсний аюулгүй байдалд нэн чухал, эрчим хүчний шилжилтийн өндөр технологийн гол түүхий эд, нийлүүлэлт нь тасалдах эрсдэлтэй ашигт малтмалыг хэлнэ</w:t>
      </w:r>
      <w:r w:rsidR="00C604A0" w:rsidRPr="009B6229">
        <w:t>” гэж тодорхойлсон байдаг.</w:t>
      </w:r>
      <w:r w:rsidR="00C604A0" w:rsidRPr="009B6229">
        <w:rPr>
          <w:rStyle w:val="FootnoteReference"/>
        </w:rPr>
        <w:footnoteReference w:id="10"/>
      </w:r>
    </w:p>
    <w:p w14:paraId="03B68543" w14:textId="6BB9BFFF" w:rsidR="00F208B6" w:rsidRPr="009B6229" w:rsidRDefault="00F208B6" w:rsidP="00E03D07">
      <w:pPr>
        <w:ind w:firstLine="360"/>
      </w:pPr>
      <w:r w:rsidRPr="009B6229">
        <w:t>Монгол Улс</w:t>
      </w:r>
      <w:r w:rsidR="009F3A7D" w:rsidRPr="009B6229">
        <w:t xml:space="preserve"> хууль тогтоомжоор газрын хэвлийн баялаг болсон ашигт малтмалыг </w:t>
      </w:r>
      <w:r w:rsidR="00221A4D" w:rsidRPr="009B6229">
        <w:t xml:space="preserve">нөөцийн хэмжээнээс хамааруулж </w:t>
      </w:r>
      <w:r w:rsidR="009F3A7D" w:rsidRPr="009B6229">
        <w:t>стратегийн ашигт малтмалын орд гэ</w:t>
      </w:r>
      <w:r w:rsidR="00221A4D" w:rsidRPr="009B6229">
        <w:t>ж</w:t>
      </w:r>
      <w:r w:rsidR="009F3A7D" w:rsidRPr="009B6229">
        <w:t xml:space="preserve"> ангил</w:t>
      </w:r>
      <w:r w:rsidR="00221A4D" w:rsidRPr="009B6229">
        <w:t xml:space="preserve">ахаас илүүтэй </w:t>
      </w:r>
      <w:r w:rsidR="009F3A7D" w:rsidRPr="009B6229">
        <w:t xml:space="preserve">бүх </w:t>
      </w:r>
      <w:r w:rsidR="00221A4D" w:rsidRPr="009B6229">
        <w:t xml:space="preserve">төрлийн </w:t>
      </w:r>
      <w:r w:rsidR="009F3A7D" w:rsidRPr="009B6229">
        <w:t>ашигт малтмал</w:t>
      </w:r>
      <w:r w:rsidR="00E51595" w:rsidRPr="009B6229">
        <w:t>ыг стратегийн хувьд</w:t>
      </w:r>
      <w:r w:rsidR="00221A4D" w:rsidRPr="009B6229">
        <w:t xml:space="preserve"> </w:t>
      </w:r>
      <w:r w:rsidR="009F3A7D" w:rsidRPr="009B6229">
        <w:t xml:space="preserve">ач холбогдолтой </w:t>
      </w:r>
      <w:r w:rsidR="00E51595" w:rsidRPr="009B6229">
        <w:t xml:space="preserve">гэж үзэх нь зүйтэй байна.  </w:t>
      </w:r>
      <w:r w:rsidR="009F3A7D" w:rsidRPr="009B6229">
        <w:t xml:space="preserve"> </w:t>
      </w:r>
    </w:p>
    <w:p w14:paraId="15334C57" w14:textId="119FCC85" w:rsidR="00393203" w:rsidRPr="009B6229" w:rsidRDefault="00393203" w:rsidP="00393203">
      <w:pPr>
        <w:spacing w:before="240"/>
        <w:ind w:firstLine="360"/>
      </w:pPr>
      <w:r w:rsidRPr="009B6229">
        <w:t xml:space="preserve">НҮБ-ын Тогтвортой хөгжлийн зорилгын хүрээнд </w:t>
      </w:r>
      <w:r w:rsidR="00676F11" w:rsidRPr="009B6229">
        <w:t xml:space="preserve">улс орнууд өөрийн хөгжлийн бодлогыг </w:t>
      </w:r>
      <w:r w:rsidRPr="009B6229">
        <w:t>хуурай газрын эко системийг хамгаал</w:t>
      </w:r>
      <w:r w:rsidR="00C5008E" w:rsidRPr="009B6229">
        <w:t>ж</w:t>
      </w:r>
      <w:r w:rsidRPr="009B6229">
        <w:t xml:space="preserve"> (ТХЗ 15)</w:t>
      </w:r>
      <w:r w:rsidR="00C5008E" w:rsidRPr="009B6229">
        <w:t xml:space="preserve">, </w:t>
      </w:r>
      <w:r w:rsidR="00C5008E" w:rsidRPr="009B6229">
        <w:rPr>
          <w:shd w:val="clear" w:color="auto" w:fill="FFFFFF"/>
        </w:rPr>
        <w:t>баталгаат ундны ус, ариун цэврийн байгууламжаар хангах (Т</w:t>
      </w:r>
      <w:r w:rsidR="00C5008E" w:rsidRPr="009B6229">
        <w:t>ХЗ 6</w:t>
      </w:r>
      <w:r w:rsidR="00C5008E" w:rsidRPr="009B6229">
        <w:rPr>
          <w:shd w:val="clear" w:color="auto" w:fill="FFFFFF"/>
        </w:rPr>
        <w:t>)</w:t>
      </w:r>
      <w:r w:rsidRPr="009B6229">
        <w:t xml:space="preserve"> замаар </w:t>
      </w:r>
      <w:r w:rsidR="003C1B0B" w:rsidRPr="009B6229">
        <w:t>хариуцлагатай хэрэглээ ба үйлдвэрлэлээр (ТХЗ 12)</w:t>
      </w:r>
      <w:r w:rsidR="00676F11" w:rsidRPr="009B6229">
        <w:t xml:space="preserve"> </w:t>
      </w:r>
      <w:r w:rsidRPr="009B6229">
        <w:t xml:space="preserve">хямд, цэвэр эрчим хүчийг үйлдвэрлэж (ТХЗ 7)  эдийн засгийн өсөлт, баталгаат ажлын байрыг бий болгох (ТХЗ 8) </w:t>
      </w:r>
      <w:r w:rsidR="00C31712" w:rsidRPr="009B6229">
        <w:t xml:space="preserve">эргэлтийн эдийн засгийн үзэл баримтлалыг хэрэгжүүлж байна. </w:t>
      </w:r>
      <w:r w:rsidR="003C1B0B" w:rsidRPr="009B6229">
        <w:t xml:space="preserve"> </w:t>
      </w:r>
      <w:r w:rsidRPr="009B6229">
        <w:t xml:space="preserve">    </w:t>
      </w:r>
    </w:p>
    <w:p w14:paraId="0E41044C" w14:textId="64453A1B" w:rsidR="00B57042" w:rsidRPr="009B6229" w:rsidRDefault="00F23C16" w:rsidP="00A95B6C">
      <w:pPr>
        <w:ind w:firstLine="360"/>
      </w:pPr>
      <w:r w:rsidRPr="009B6229">
        <w:t>С</w:t>
      </w:r>
      <w:r w:rsidR="00AA38E1" w:rsidRPr="009B6229">
        <w:t xml:space="preserve">эргээгдэх эрчим хүчний технологийн салшгүй хэсэг болох </w:t>
      </w:r>
      <w:r w:rsidR="009E6524" w:rsidRPr="009B6229">
        <w:t>л</w:t>
      </w:r>
      <w:r w:rsidR="00AA38E1" w:rsidRPr="009B6229">
        <w:t>ити, кобальт, зэс, газрын ховор элементийн томоохон ордууд</w:t>
      </w:r>
      <w:r w:rsidR="00A83480" w:rsidRPr="009B6229">
        <w:t xml:space="preserve">ын </w:t>
      </w:r>
      <w:r w:rsidR="00AA38E1" w:rsidRPr="009B6229">
        <w:t xml:space="preserve">геологийн асар их нөөц нь </w:t>
      </w:r>
      <w:r w:rsidRPr="009B6229">
        <w:t xml:space="preserve">Монгол Улсыг </w:t>
      </w:r>
      <w:r w:rsidR="00A83480" w:rsidRPr="009B6229">
        <w:t>глобал</w:t>
      </w:r>
      <w:r w:rsidR="00AA38E1" w:rsidRPr="009B6229">
        <w:t xml:space="preserve"> ханган нийлүүлэлтийн сүлжээнд </w:t>
      </w:r>
      <w:r w:rsidRPr="009B6229">
        <w:t>голлох тоглогч</w:t>
      </w:r>
      <w:r w:rsidR="00AA38E1" w:rsidRPr="009B6229">
        <w:t xml:space="preserve"> </w:t>
      </w:r>
      <w:r w:rsidR="00EB3E4D" w:rsidRPr="009B6229">
        <w:t xml:space="preserve">байж </w:t>
      </w:r>
      <w:r w:rsidR="00AA38E1" w:rsidRPr="009B6229">
        <w:t>болзошгүй</w:t>
      </w:r>
      <w:r w:rsidR="00B86C98" w:rsidRPr="009B6229">
        <w:t xml:space="preserve">г НҮБ-ын </w:t>
      </w:r>
      <w:r w:rsidR="00A451D8" w:rsidRPr="009B6229">
        <w:t>Хөгжлийн Хөтөлбөр болон Шведийн Байгаль Хамгаалах Агентлаг</w:t>
      </w:r>
      <w:r w:rsidR="003A6C7B" w:rsidRPr="009B6229">
        <w:t>аа</w:t>
      </w:r>
      <w:r w:rsidR="00EB632D" w:rsidRPr="009B6229">
        <w:t>с</w:t>
      </w:r>
      <w:r w:rsidR="003A6C7B" w:rsidRPr="009B6229">
        <w:t xml:space="preserve"> </w:t>
      </w:r>
      <w:r w:rsidR="006A5C9F" w:rsidRPr="009B6229">
        <w:t>2024 онд эрхлэн гаргасан  судалгаан</w:t>
      </w:r>
      <w:r w:rsidR="00480629" w:rsidRPr="009B6229">
        <w:t>д дурдсан</w:t>
      </w:r>
      <w:r w:rsidR="003A6C7B" w:rsidRPr="009B6229">
        <w:t xml:space="preserve"> байдаг</w:t>
      </w:r>
      <w:r w:rsidR="00480629" w:rsidRPr="009B6229">
        <w:t>.</w:t>
      </w:r>
      <w:r w:rsidR="003317B4" w:rsidRPr="009B6229">
        <w:rPr>
          <w:rStyle w:val="FootnoteReference"/>
        </w:rPr>
        <w:footnoteReference w:id="11"/>
      </w:r>
      <w:r w:rsidR="001D32DF" w:rsidRPr="009B6229">
        <w:t xml:space="preserve"> </w:t>
      </w:r>
      <w:r w:rsidR="009C6224" w:rsidRPr="009B6229">
        <w:t>Дурдсан чухал ашигт малтмал т</w:t>
      </w:r>
      <w:r w:rsidR="000A6420" w:rsidRPr="009B6229">
        <w:t xml:space="preserve">ус бүрийн </w:t>
      </w:r>
      <w:r w:rsidR="00B57042" w:rsidRPr="009B6229">
        <w:t>эдийн засгийн үнэ цэн</w:t>
      </w:r>
      <w:r w:rsidR="000A6420" w:rsidRPr="009B6229">
        <w:t>ийг доор дэлгэрүүлбэл</w:t>
      </w:r>
      <w:r w:rsidR="009C6224" w:rsidRPr="009B6229">
        <w:t xml:space="preserve"> дараах байдалтай байна</w:t>
      </w:r>
      <w:r w:rsidR="00A0655F" w:rsidRPr="009B6229">
        <w:t xml:space="preserve"> (Зураг 4)</w:t>
      </w:r>
      <w:r w:rsidR="009C6224" w:rsidRPr="009B6229">
        <w:t>. Үүнд:</w:t>
      </w:r>
      <w:r w:rsidR="00B57042" w:rsidRPr="009B6229">
        <w:t xml:space="preserve"> </w:t>
      </w:r>
    </w:p>
    <w:p w14:paraId="6F4E8623" w14:textId="77777777" w:rsidR="00B57042" w:rsidRPr="009B6229" w:rsidRDefault="00B57042" w:rsidP="00B57042">
      <w:pPr>
        <w:ind w:firstLine="360"/>
      </w:pPr>
      <w:r w:rsidRPr="009B6229">
        <w:rPr>
          <w:b/>
          <w:bCs/>
        </w:rPr>
        <w:t xml:space="preserve">• Лити ба кобальт: </w:t>
      </w:r>
      <w:r w:rsidRPr="009B6229">
        <w:t xml:space="preserve">Эдгээр ашигт малтмал нь цахилгаан тээврийн хэрэгслийн батерейны технологи, сэргээгдэх эрчим хүчийг хуримтлуулан хадгалах шийдэлд зайлшгүй шаардлагатай. Дэлхийн цахилгаан тээврийн хэрэгслийн зах зээл 2025 он гэхэд 10.79 сая ширхэг болж өсөх төлөвтэй байгаа тул лити, кобальтын эрэлт ихээхэн нэмэгдэх төлөвтэй байна (Статистикийн тойм мэдээ, 2022). Эдгээр ашигт малтмалын нөөцтэй гэж үзсэн газруудад Монгол Улс хайгуулын үйл ажиллагаа нэмэгдэж байгаа нь эдгээр салбарт эрчимтэй хөгжиж буйг илтгэж байна. </w:t>
      </w:r>
    </w:p>
    <w:p w14:paraId="4682E282" w14:textId="256B32BA" w:rsidR="002540F5" w:rsidRPr="009B6229" w:rsidRDefault="002540F5" w:rsidP="002540F5">
      <w:pPr>
        <w:pStyle w:val="Caption"/>
      </w:pPr>
      <w:bookmarkStart w:id="19" w:name="_Toc202284403"/>
      <w:r w:rsidRPr="009B6229">
        <w:t xml:space="preserve">Зураг </w:t>
      </w:r>
      <w:r w:rsidRPr="009B6229">
        <w:fldChar w:fldCharType="begin"/>
      </w:r>
      <w:r w:rsidRPr="009B6229">
        <w:instrText xml:space="preserve"> SEQ Зураг \* ARABIC </w:instrText>
      </w:r>
      <w:r w:rsidRPr="009B6229">
        <w:fldChar w:fldCharType="separate"/>
      </w:r>
      <w:r w:rsidRPr="009B6229">
        <w:rPr>
          <w:noProof/>
        </w:rPr>
        <w:t>4</w:t>
      </w:r>
      <w:r w:rsidRPr="009B6229">
        <w:fldChar w:fldCharType="end"/>
      </w:r>
      <w:r w:rsidRPr="009B6229">
        <w:t>. Дэлхийн чухал ашигт малтмалын олборлолт, боловсруулалт, хэрэглээ</w:t>
      </w:r>
      <w:bookmarkEnd w:id="19"/>
    </w:p>
    <w:p w14:paraId="734E8A3E" w14:textId="4186B28B" w:rsidR="00EC72D4" w:rsidRPr="009B6229" w:rsidRDefault="008606AE" w:rsidP="008606AE">
      <w:r w:rsidRPr="009B6229">
        <w:rPr>
          <w:noProof/>
        </w:rPr>
        <w:drawing>
          <wp:inline distT="0" distB="0" distL="0" distR="0" wp14:anchorId="02A8B75B" wp14:editId="6B753F28">
            <wp:extent cx="5823585" cy="2840355"/>
            <wp:effectExtent l="0" t="0" r="5715" b="0"/>
            <wp:docPr id="23367870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3585" cy="2840355"/>
                    </a:xfrm>
                    <a:prstGeom prst="rect">
                      <a:avLst/>
                    </a:prstGeom>
                    <a:noFill/>
                    <a:ln>
                      <a:noFill/>
                    </a:ln>
                  </pic:spPr>
                </pic:pic>
              </a:graphicData>
            </a:graphic>
          </wp:inline>
        </w:drawing>
      </w:r>
    </w:p>
    <w:p w14:paraId="05F0CEEF" w14:textId="77777777" w:rsidR="00F73029" w:rsidRPr="009B6229" w:rsidRDefault="00F73029" w:rsidP="00F73029">
      <w:pPr>
        <w:ind w:firstLine="360"/>
      </w:pPr>
      <w:r w:rsidRPr="009B6229">
        <w:rPr>
          <w:b/>
          <w:bCs/>
        </w:rPr>
        <w:t xml:space="preserve">• Зэс: </w:t>
      </w:r>
      <w:r w:rsidRPr="009B6229">
        <w:t>Монгол Улс металл зэсийн батлагдсан 56.5 сая тонн нөөцтэй. Гол тоглогчид нь ойролцоогоор 4.6 сая тонн нөөцтэй Эрдэнэт үйлдвэр, дэлхийн хэмжээнд зэс, алтны томоохон ордуудын нэг гэдгээрээ хүлээн зөвшөөрөгдсөн Оюутолгойн уурхай юм. Рио Тинто (2023)-ын мэдээлснээр 2023 оны байдлаар Оюутолгой жилд дунджаар 500,000 тонн зэс олборлох төлөвтэй байна. Цагаан суварга, Хармагтай зэрэг төслүүд одоогоор бүтээн байгуулалтын шатандаа явж байгаа нь Монголын зэсийн үйлдвэрлэлийн хүчин чадлыг цаашид нэмэгдүүлэхэд бэлэн байна. Цахилгаан тээврийн хэрэгсэл болон сэргээгдэх эрчим хүчний системд зэс нь чухал ач холбогдолтой төдийгүй ногоон технологи руу дэлхий даяар шилжиж байгаа энэ цаг үед зэс нь стратегийн ач холбогдолтойд яах аргагүй тооцогдоно.</w:t>
      </w:r>
    </w:p>
    <w:p w14:paraId="023F58A8" w14:textId="0EB502CA" w:rsidR="00F73029" w:rsidRPr="009B6229" w:rsidRDefault="00F73029" w:rsidP="00F73029">
      <w:pPr>
        <w:ind w:firstLine="360"/>
      </w:pPr>
      <w:r w:rsidRPr="009B6229">
        <w:rPr>
          <w:b/>
          <w:bCs/>
        </w:rPr>
        <w:t xml:space="preserve">Газрын ховор элемент (ГХЭ): </w:t>
      </w:r>
      <w:r w:rsidRPr="009B6229">
        <w:t>Электроник болон сэргээгдэх эрчим хүчний технологид чухал ач холбогдолтой газрын ховор элементийн нөөц Монгол Улсын хувьд асар их юм. Газрын ховор элементийн дэлхийн зах зээл 2027 он гэхэд 15.33 тэрбум ам.долларт хүрч, 2020 оноос 11.5</w:t>
      </w:r>
      <w:r w:rsidR="00C36DAE" w:rsidRPr="009B6229">
        <w:t xml:space="preserve"> хувиар</w:t>
      </w:r>
      <w:r w:rsidRPr="009B6229">
        <w:t xml:space="preserve"> өсөх төлөвтэй байна (Global Market Insights, 2021). Эдгээр элементүүдийн хайгуул Монголд эрчимжиж, зах зээлд ирээдүйн томоохон тоглогчийн байр суурийг </w:t>
      </w:r>
      <w:r w:rsidR="00640515" w:rsidRPr="009B6229">
        <w:t>эзлэхээр</w:t>
      </w:r>
      <w:r w:rsidRPr="009B6229">
        <w:t xml:space="preserve"> байна</w:t>
      </w:r>
    </w:p>
    <w:p w14:paraId="1E9C9FB8" w14:textId="69AF6F8A" w:rsidR="00052770" w:rsidRPr="009B6229" w:rsidRDefault="003822F9" w:rsidP="00CE5912">
      <w:pPr>
        <w:pStyle w:val="Heading3"/>
        <w:numPr>
          <w:ilvl w:val="2"/>
          <w:numId w:val="48"/>
        </w:numPr>
        <w:spacing w:before="100" w:after="100" w:afterAutospacing="1"/>
        <w:ind w:left="1080"/>
        <w:rPr>
          <w:rFonts w:cs="Arial"/>
          <w:szCs w:val="24"/>
        </w:rPr>
      </w:pPr>
      <w:bookmarkStart w:id="20" w:name="_Toc202285093"/>
      <w:r w:rsidRPr="009B6229">
        <w:rPr>
          <w:rFonts w:cs="Arial"/>
          <w:bCs/>
        </w:rPr>
        <w:t>Уул уурхайн салбарын эдийн засгийн үр өгөөж</w:t>
      </w:r>
      <w:bookmarkEnd w:id="20"/>
    </w:p>
    <w:p w14:paraId="7E05CE13" w14:textId="76290AEC" w:rsidR="00CF7ECD" w:rsidRPr="009B6229" w:rsidRDefault="00D12839" w:rsidP="00CF7ECD">
      <w:pPr>
        <w:tabs>
          <w:tab w:val="left" w:pos="0"/>
        </w:tabs>
        <w:ind w:firstLine="360"/>
      </w:pPr>
      <w:r w:rsidRPr="009B6229">
        <w:t xml:space="preserve">Уул уурхай бол Монгол Улсын хамгийн том салбар. </w:t>
      </w:r>
      <w:r w:rsidR="003D27D4" w:rsidRPr="009B6229">
        <w:t>С</w:t>
      </w:r>
      <w:r w:rsidR="00CF7ECD" w:rsidRPr="009B6229">
        <w:t xml:space="preserve">үүлийн 5 жилийн турш ДНБ-ны дөрөвний нэг хэсгийг, нийт хөрөнгө оруулалтын тал хэсгийг, нийт экспортын 90 дээш хувийг </w:t>
      </w:r>
      <w:r w:rsidR="003D27D4" w:rsidRPr="009B6229">
        <w:t xml:space="preserve">уул уурхайн салбар дангаар </w:t>
      </w:r>
      <w:r w:rsidR="00CF7ECD" w:rsidRPr="009B6229">
        <w:t xml:space="preserve">бүрдүүлсээр ирсэн. </w:t>
      </w:r>
    </w:p>
    <w:p w14:paraId="3DF3C4FA" w14:textId="77777777" w:rsidR="004C6771" w:rsidRPr="009B6229" w:rsidRDefault="007049EF" w:rsidP="00CF7ECD">
      <w:pPr>
        <w:tabs>
          <w:tab w:val="left" w:pos="0"/>
        </w:tabs>
        <w:ind w:firstLine="360"/>
      </w:pPr>
      <w:r w:rsidRPr="009B6229">
        <w:t xml:space="preserve">Салбараас </w:t>
      </w:r>
      <w:r w:rsidR="00D12839" w:rsidRPr="009B6229">
        <w:t>202</w:t>
      </w:r>
      <w:r w:rsidR="00C258F2" w:rsidRPr="009B6229">
        <w:t>4</w:t>
      </w:r>
      <w:r w:rsidR="00D12839" w:rsidRPr="009B6229">
        <w:t xml:space="preserve"> онд ДНБ-ий 2</w:t>
      </w:r>
      <w:r w:rsidR="00C258F2" w:rsidRPr="009B6229">
        <w:t>7</w:t>
      </w:r>
      <w:r w:rsidR="00D12839" w:rsidRPr="009B6229">
        <w:t>.</w:t>
      </w:r>
      <w:r w:rsidR="00C258F2" w:rsidRPr="009B6229">
        <w:t>3</w:t>
      </w:r>
      <w:r w:rsidR="00D12839" w:rsidRPr="009B6229">
        <w:t xml:space="preserve"> хувийг үйлдвэрлэж</w:t>
      </w:r>
      <w:r w:rsidR="00DA32F7" w:rsidRPr="009B6229">
        <w:t xml:space="preserve">, </w:t>
      </w:r>
      <w:r w:rsidR="00D12839" w:rsidRPr="009B6229">
        <w:t>нийт</w:t>
      </w:r>
      <w:r w:rsidR="00A4321E" w:rsidRPr="009B6229">
        <w:t xml:space="preserve"> </w:t>
      </w:r>
      <w:r w:rsidR="00D12839" w:rsidRPr="009B6229">
        <w:t>экспорт</w:t>
      </w:r>
      <w:r w:rsidR="00DA32F7" w:rsidRPr="009B6229">
        <w:t xml:space="preserve">ын 92.2 хувийг бүрдүүлж байна. Экспортын гол нэрийн барааны </w:t>
      </w:r>
      <w:r w:rsidR="00015F66" w:rsidRPr="009B6229">
        <w:t xml:space="preserve">97 хувьтай тэнцэх </w:t>
      </w:r>
      <w:r w:rsidR="00D12839" w:rsidRPr="009B6229">
        <w:t>1</w:t>
      </w:r>
      <w:r w:rsidR="00B104A9" w:rsidRPr="009B6229">
        <w:t>4</w:t>
      </w:r>
      <w:r w:rsidR="00D12839" w:rsidRPr="009B6229">
        <w:t>.</w:t>
      </w:r>
      <w:r w:rsidR="00B104A9" w:rsidRPr="009B6229">
        <w:t>56</w:t>
      </w:r>
      <w:r w:rsidR="00D12839" w:rsidRPr="009B6229">
        <w:t xml:space="preserve"> тэрбум ам.доллар нь уул уурхайн салбараас, үүний 8.</w:t>
      </w:r>
      <w:r w:rsidR="00B104A9" w:rsidRPr="009B6229">
        <w:t>6</w:t>
      </w:r>
      <w:r w:rsidR="00D12839" w:rsidRPr="009B6229">
        <w:t xml:space="preserve"> тэрбум ам.доллар нүүрснээс, </w:t>
      </w:r>
      <w:r w:rsidR="00B104A9" w:rsidRPr="009B6229">
        <w:t>3</w:t>
      </w:r>
      <w:r w:rsidR="00D12839" w:rsidRPr="009B6229">
        <w:t>.</w:t>
      </w:r>
      <w:r w:rsidR="00B104A9" w:rsidRPr="009B6229">
        <w:t>3</w:t>
      </w:r>
      <w:r w:rsidR="00D12839" w:rsidRPr="009B6229">
        <w:t xml:space="preserve"> тэрбум ам.доллар зэсийн баяжмалаас оржээ.</w:t>
      </w:r>
      <w:r w:rsidR="00D12839" w:rsidRPr="009B6229">
        <w:rPr>
          <w:rStyle w:val="FootnoteReference"/>
        </w:rPr>
        <w:footnoteReference w:id="12"/>
      </w:r>
      <w:r w:rsidR="00D12839" w:rsidRPr="009B6229">
        <w:t xml:space="preserve"> </w:t>
      </w:r>
      <w:r w:rsidR="00AD7F8F" w:rsidRPr="009B6229">
        <w:t xml:space="preserve">Харин </w:t>
      </w:r>
      <w:r w:rsidR="005B4304" w:rsidRPr="009B6229">
        <w:t xml:space="preserve">улсын </w:t>
      </w:r>
      <w:r w:rsidR="00AD7F8F" w:rsidRPr="009B6229">
        <w:t>нийт хөрөнгө оруулалт 2023 онд 26 их наяд төгрөгт хүрсний уул уурхайн салбарын хөрөнгө оруулалт 11.6 их наяд төгрөг болж, өмнөх оноос 5.5 хувиар буурчээ.</w:t>
      </w:r>
      <w:r w:rsidR="00AD7F8F" w:rsidRPr="009B6229">
        <w:rPr>
          <w:rStyle w:val="FootnoteReference"/>
        </w:rPr>
        <w:footnoteReference w:id="13"/>
      </w:r>
      <w:r w:rsidR="00E73AAA" w:rsidRPr="009B6229">
        <w:t xml:space="preserve"> </w:t>
      </w:r>
    </w:p>
    <w:p w14:paraId="4934260F" w14:textId="36177BC3" w:rsidR="00D35FF7" w:rsidRPr="009B6229" w:rsidRDefault="002F2200" w:rsidP="00CF7ECD">
      <w:pPr>
        <w:tabs>
          <w:tab w:val="left" w:pos="0"/>
        </w:tabs>
        <w:ind w:firstLine="360"/>
      </w:pPr>
      <w:r w:rsidRPr="009B6229">
        <w:rPr>
          <w:shd w:val="clear" w:color="auto" w:fill="FFFFFF"/>
        </w:rPr>
        <w:t>Уул уурхайн салбараас эдийн засагт үзүүлэх үр өгөөж нь зөвхөн татварын орлогоор хязгаарлагдахгүй. Энэ салбарын ААН нь томоохон худалдан авагч байдаг.  Баялаг ихтэй улсын хувьд эдийн засгийг төрөлжүүлэхэд дэмжлэг болох</w:t>
      </w:r>
      <w:r w:rsidR="00DC1C65" w:rsidRPr="009B6229">
        <w:rPr>
          <w:shd w:val="clear" w:color="auto" w:fill="FFFFFF"/>
        </w:rPr>
        <w:t xml:space="preserve"> түүнчлэн</w:t>
      </w:r>
      <w:r w:rsidR="003E0D39" w:rsidRPr="009B6229">
        <w:rPr>
          <w:shd w:val="clear" w:color="auto" w:fill="FFFFFF"/>
        </w:rPr>
        <w:t xml:space="preserve"> дотоодын </w:t>
      </w:r>
      <w:r w:rsidR="00DC1C65" w:rsidRPr="009B6229">
        <w:rPr>
          <w:shd w:val="clear" w:color="auto" w:fill="FFFFFF"/>
        </w:rPr>
        <w:t xml:space="preserve">бэлтгэн </w:t>
      </w:r>
      <w:r w:rsidR="003E0D39" w:rsidRPr="009B6229">
        <w:rPr>
          <w:shd w:val="clear" w:color="auto" w:fill="FFFFFF"/>
        </w:rPr>
        <w:t>нийлүүлэгчид олборлох салбарт хангалт хийх өрсөлдөх чадвар дутмаг тохиолдолд</w:t>
      </w:r>
      <w:r w:rsidRPr="009B6229">
        <w:rPr>
          <w:shd w:val="clear" w:color="auto" w:fill="FFFFFF"/>
        </w:rPr>
        <w:t xml:space="preserve"> олборлох компани, тэдгээрийн олон улсын ханган нийлүүлэгчдээс дотоодын </w:t>
      </w:r>
      <w:r w:rsidR="00DC1C65" w:rsidRPr="009B6229">
        <w:rPr>
          <w:shd w:val="clear" w:color="auto" w:fill="FFFFFF"/>
        </w:rPr>
        <w:t>ААН-</w:t>
      </w:r>
      <w:r w:rsidRPr="009B6229">
        <w:rPr>
          <w:shd w:val="clear" w:color="auto" w:fill="FFFFFF"/>
        </w:rPr>
        <w:t xml:space="preserve">үүдэд технологи, ур чадварыг шилжүүлэх, нэвтрүүлэх үйл ажиллагааг хэрэгжүүлэх </w:t>
      </w:r>
      <w:r w:rsidR="003E0D39" w:rsidRPr="009B6229">
        <w:rPr>
          <w:shd w:val="clear" w:color="auto" w:fill="FFFFFF"/>
        </w:rPr>
        <w:t xml:space="preserve">асуудалд дэмжлэг хүсэх </w:t>
      </w:r>
      <w:r w:rsidRPr="009B6229">
        <w:rPr>
          <w:shd w:val="clear" w:color="auto" w:fill="FFFFFF"/>
        </w:rPr>
        <w:t>боломжтой байдаг.</w:t>
      </w:r>
      <w:r w:rsidRPr="009B6229">
        <w:rPr>
          <w:rStyle w:val="FootnoteReference"/>
        </w:rPr>
        <w:footnoteReference w:id="14"/>
      </w:r>
      <w:r w:rsidRPr="009B6229">
        <w:rPr>
          <w:shd w:val="clear" w:color="auto" w:fill="FFFFFF"/>
        </w:rPr>
        <w:t xml:space="preserve"> </w:t>
      </w:r>
      <w:r w:rsidR="00DC1C65" w:rsidRPr="009B6229">
        <w:rPr>
          <w:shd w:val="clear" w:color="auto" w:fill="FFFFFF"/>
        </w:rPr>
        <w:t>Дотоодын бэлтгэн нийлүүлэгч ААН-үүд</w:t>
      </w:r>
      <w:r w:rsidR="00D779CD" w:rsidRPr="009B6229">
        <w:rPr>
          <w:shd w:val="clear" w:color="auto" w:fill="FFFFFF"/>
        </w:rPr>
        <w:t xml:space="preserve"> </w:t>
      </w:r>
      <w:r w:rsidR="00DC1C65" w:rsidRPr="009B6229">
        <w:rPr>
          <w:shd w:val="clear" w:color="auto" w:fill="FFFFFF"/>
        </w:rPr>
        <w:t xml:space="preserve"> чадавхж</w:t>
      </w:r>
      <w:r w:rsidR="00D779CD" w:rsidRPr="009B6229">
        <w:rPr>
          <w:shd w:val="clear" w:color="auto" w:fill="FFFFFF"/>
        </w:rPr>
        <w:t>их нь тухайн төслөөр хязгаарлагдахгүй бусад төслүүдэд үйл ажиллагааг тэлэх боломж олгодог.</w:t>
      </w:r>
      <w:r w:rsidR="00DC1C65" w:rsidRPr="009B6229">
        <w:rPr>
          <w:shd w:val="clear" w:color="auto" w:fill="FFFFFF"/>
        </w:rPr>
        <w:t xml:space="preserve"> </w:t>
      </w:r>
    </w:p>
    <w:p w14:paraId="7124DD20" w14:textId="4E4E655D" w:rsidR="00BE7DEA" w:rsidRPr="009B6229" w:rsidRDefault="00BE7DEA" w:rsidP="00D35FF7">
      <w:pPr>
        <w:spacing w:before="240"/>
        <w:ind w:firstLine="360"/>
        <w:rPr>
          <w:shd w:val="clear" w:color="auto" w:fill="FFFFFF"/>
        </w:rPr>
      </w:pPr>
      <w:r w:rsidRPr="009B6229">
        <w:rPr>
          <w:shd w:val="clear" w:color="auto" w:fill="FFFFFF"/>
        </w:rPr>
        <w:t xml:space="preserve">Уул уурхайн салбар нь Монгол Улсын төсвийн орлогыг бүрдүүлэх гол салбар бөгөөд түүнд үүссэн татварын ачааллыг харьцангуй өндөр болохыг </w:t>
      </w:r>
      <w:r w:rsidR="001952F0" w:rsidRPr="009B6229">
        <w:t xml:space="preserve">Монгол Улсын Их Сургууль, Эдийн засгийн хүрээлэнгийн судлаач Ч.Нарантуяа (Доктор), Б.Түвшинтөгс (Доктор), З.Манлайбаатар (Доктор), Д.Хишигт (Доктор), Д.Дорждэрэм, С.Боргил, Х.Болорчимэг нарын 2024 онд хийсэн судалгаагаар </w:t>
      </w:r>
      <w:r w:rsidRPr="009B6229">
        <w:rPr>
          <w:shd w:val="clear" w:color="auto" w:fill="FFFFFF"/>
        </w:rPr>
        <w:t>олж тогтоо</w:t>
      </w:r>
      <w:r w:rsidR="00D35FF7" w:rsidRPr="009B6229">
        <w:rPr>
          <w:shd w:val="clear" w:color="auto" w:fill="FFFFFF"/>
        </w:rPr>
        <w:t xml:space="preserve">сон үр </w:t>
      </w:r>
      <w:r w:rsidRPr="009B6229">
        <w:rPr>
          <w:shd w:val="clear" w:color="auto" w:fill="FFFFFF"/>
        </w:rPr>
        <w:t>дүнг</w:t>
      </w:r>
      <w:r w:rsidR="006D71BD" w:rsidRPr="009B6229">
        <w:rPr>
          <w:shd w:val="clear" w:color="auto" w:fill="FFFFFF"/>
        </w:rPr>
        <w:t xml:space="preserve"> доор </w:t>
      </w:r>
      <w:r w:rsidRPr="009B6229">
        <w:rPr>
          <w:shd w:val="clear" w:color="auto" w:fill="FFFFFF"/>
        </w:rPr>
        <w:t>тоймло</w:t>
      </w:r>
      <w:r w:rsidR="006D71BD" w:rsidRPr="009B6229">
        <w:rPr>
          <w:shd w:val="clear" w:color="auto" w:fill="FFFFFF"/>
        </w:rPr>
        <w:t xml:space="preserve">в. </w:t>
      </w:r>
    </w:p>
    <w:p w14:paraId="3FE5A724" w14:textId="77777777" w:rsidR="00640515" w:rsidRPr="009B6229" w:rsidRDefault="00C4268A" w:rsidP="00C700D6">
      <w:pPr>
        <w:spacing w:before="240"/>
        <w:ind w:firstLine="360"/>
      </w:pPr>
      <w:r w:rsidRPr="009B6229">
        <w:t xml:space="preserve">Уул уухайн салбар </w:t>
      </w:r>
      <w:r w:rsidR="007049EF" w:rsidRPr="009B6229">
        <w:t>2022 онд импортын НӨАТ, гаалийн татвар оро</w:t>
      </w:r>
      <w:r w:rsidRPr="009B6229">
        <w:t>лцуулалг</w:t>
      </w:r>
      <w:r w:rsidR="007049EF" w:rsidRPr="009B6229">
        <w:t>үйгээр улсад нийт</w:t>
      </w:r>
      <w:r w:rsidRPr="009B6229">
        <w:t xml:space="preserve"> </w:t>
      </w:r>
      <w:r w:rsidR="007049EF" w:rsidRPr="009B6229">
        <w:t>3,685.2 тэрбум төгрөгийн татвар төл</w:t>
      </w:r>
      <w:r w:rsidRPr="009B6229">
        <w:t xml:space="preserve">сөн нь нийт татварын орлогын 51.8 хувьтай дүйцдэг. </w:t>
      </w:r>
      <w:r w:rsidR="00D12839" w:rsidRPr="009B6229">
        <w:t xml:space="preserve">Салбарт 2022 оны байдлаар 2,910 татвар төлөгч үйл ажиллагаа явуулж байсан нь өнгөрсөн 2014 оноос 2.8 дахин өссөн үзүүлэлт болно. Тус онд 2,157 татвар төлөгч татварын тайлан илгээсэн нь улсын дундаж 67.6 хувиас 6.4 </w:t>
      </w:r>
      <w:r w:rsidR="003F4803" w:rsidRPr="009B6229">
        <w:t xml:space="preserve">пунктээр </w:t>
      </w:r>
      <w:r w:rsidR="00D12839" w:rsidRPr="009B6229">
        <w:t xml:space="preserve">илүү буюу 74 хувьтай байжээ. </w:t>
      </w:r>
      <w:r w:rsidR="00C700D6" w:rsidRPr="009B6229">
        <w:rPr>
          <w:shd w:val="clear" w:color="auto" w:fill="FFFFFF"/>
        </w:rPr>
        <w:t>Энд нийт татвар төлөгчдийн 1.44 хувь нь уул уурхайн салбарынх байгаа нь анхаарал тат</w:t>
      </w:r>
      <w:r w:rsidR="00127388" w:rsidRPr="009B6229">
        <w:rPr>
          <w:shd w:val="clear" w:color="auto" w:fill="FFFFFF"/>
        </w:rPr>
        <w:t>даг</w:t>
      </w:r>
      <w:r w:rsidR="00D12839" w:rsidRPr="009B6229">
        <w:t>.</w:t>
      </w:r>
      <w:r w:rsidR="00D12839" w:rsidRPr="009B6229">
        <w:rPr>
          <w:rStyle w:val="FootnoteReference"/>
        </w:rPr>
        <w:footnoteReference w:id="15"/>
      </w:r>
      <w:r w:rsidR="00D12839" w:rsidRPr="009B6229">
        <w:t xml:space="preserve"> </w:t>
      </w:r>
    </w:p>
    <w:p w14:paraId="0EF36948" w14:textId="1EB27956" w:rsidR="00D12839" w:rsidRPr="009B6229" w:rsidRDefault="00197435" w:rsidP="00C700D6">
      <w:pPr>
        <w:spacing w:before="240"/>
        <w:ind w:firstLine="360"/>
      </w:pPr>
      <w:r w:rsidRPr="009B6229">
        <w:t>Өөрөөр хэлбэл Монгол Улс 2022 онд нийт татварын 51.8-тай тэнцэх орлогыг нийт татвар төлөгчдийн 1.44 хувиас бүрдүүлсэн байна</w:t>
      </w:r>
      <w:r w:rsidR="00540C5A" w:rsidRPr="009B6229">
        <w:t xml:space="preserve"> (Хүснэгт 2)</w:t>
      </w:r>
      <w:r w:rsidRPr="009B6229">
        <w:t xml:space="preserve">. </w:t>
      </w:r>
    </w:p>
    <w:p w14:paraId="5F87A54D" w14:textId="77777777" w:rsidR="00825B4A" w:rsidRPr="009B6229" w:rsidRDefault="00825B4A" w:rsidP="00D12839">
      <w:pPr>
        <w:pStyle w:val="Caption"/>
      </w:pPr>
    </w:p>
    <w:p w14:paraId="2B1AA5DB" w14:textId="5F0F0D8C" w:rsidR="00D12839" w:rsidRPr="009B6229" w:rsidRDefault="00D12839" w:rsidP="00D12839">
      <w:pPr>
        <w:pStyle w:val="Caption"/>
      </w:pPr>
      <w:bookmarkStart w:id="21" w:name="_Toc202284416"/>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w:t>
      </w:r>
      <w:r w:rsidRPr="009B6229">
        <w:fldChar w:fldCharType="end"/>
      </w:r>
      <w:r w:rsidRPr="009B6229">
        <w:t>. Уул уурхайн салбарын татварт төлөгч ААН, тоо</w:t>
      </w:r>
      <w:r w:rsidR="003F4803" w:rsidRPr="009B6229">
        <w:t xml:space="preserve"> (2014-2022)</w:t>
      </w:r>
      <w:bookmarkEnd w:id="21"/>
    </w:p>
    <w:tbl>
      <w:tblPr>
        <w:tblStyle w:val="GridTable1Light"/>
        <w:tblW w:w="5000" w:type="pct"/>
        <w:tblLook w:val="04A0" w:firstRow="1" w:lastRow="0" w:firstColumn="1" w:lastColumn="0" w:noHBand="0" w:noVBand="1"/>
      </w:tblPr>
      <w:tblGrid>
        <w:gridCol w:w="1577"/>
        <w:gridCol w:w="842"/>
        <w:gridCol w:w="843"/>
        <w:gridCol w:w="843"/>
        <w:gridCol w:w="843"/>
        <w:gridCol w:w="843"/>
        <w:gridCol w:w="843"/>
        <w:gridCol w:w="843"/>
        <w:gridCol w:w="843"/>
        <w:gridCol w:w="841"/>
      </w:tblGrid>
      <w:tr w:rsidR="00D12839" w:rsidRPr="009B6229" w14:paraId="7AC45033" w14:textId="77777777" w:rsidTr="00967EDC">
        <w:trPr>
          <w:cnfStyle w:val="100000000000" w:firstRow="1" w:lastRow="0" w:firstColumn="0" w:lastColumn="0" w:oddVBand="0" w:evenVBand="0" w:oddHBand="0"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861" w:type="pct"/>
            <w:hideMark/>
          </w:tcPr>
          <w:p w14:paraId="38598CF7" w14:textId="77777777" w:rsidR="00D12839" w:rsidRPr="009B6229" w:rsidRDefault="00D12839" w:rsidP="00967EDC">
            <w:pPr>
              <w:spacing w:before="0"/>
              <w:rPr>
                <w:rFonts w:eastAsia="Times New Roman" w:cs="Arial"/>
                <w:kern w:val="0"/>
                <w:sz w:val="16"/>
                <w:szCs w:val="16"/>
              </w:rPr>
            </w:pPr>
            <w:r w:rsidRPr="009B6229">
              <w:rPr>
                <w:rFonts w:eastAsia="Times New Roman" w:cs="Arial"/>
                <w:color w:val="000000"/>
                <w:kern w:val="0"/>
                <w:sz w:val="16"/>
                <w:szCs w:val="16"/>
              </w:rPr>
              <w:t>Он</w:t>
            </w:r>
          </w:p>
        </w:tc>
        <w:tc>
          <w:tcPr>
            <w:tcW w:w="460" w:type="pct"/>
            <w:hideMark/>
          </w:tcPr>
          <w:p w14:paraId="5E81A15E"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2014</w:t>
            </w:r>
          </w:p>
        </w:tc>
        <w:tc>
          <w:tcPr>
            <w:tcW w:w="460" w:type="pct"/>
            <w:hideMark/>
          </w:tcPr>
          <w:p w14:paraId="2E18717C"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2015</w:t>
            </w:r>
          </w:p>
        </w:tc>
        <w:tc>
          <w:tcPr>
            <w:tcW w:w="460" w:type="pct"/>
            <w:hideMark/>
          </w:tcPr>
          <w:p w14:paraId="7AC66FD2"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2016</w:t>
            </w:r>
          </w:p>
        </w:tc>
        <w:tc>
          <w:tcPr>
            <w:tcW w:w="460" w:type="pct"/>
            <w:hideMark/>
          </w:tcPr>
          <w:p w14:paraId="29BCB9F6"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2017</w:t>
            </w:r>
          </w:p>
        </w:tc>
        <w:tc>
          <w:tcPr>
            <w:tcW w:w="460" w:type="pct"/>
            <w:hideMark/>
          </w:tcPr>
          <w:p w14:paraId="4836D0C8"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2018</w:t>
            </w:r>
          </w:p>
        </w:tc>
        <w:tc>
          <w:tcPr>
            <w:tcW w:w="460" w:type="pct"/>
            <w:hideMark/>
          </w:tcPr>
          <w:p w14:paraId="79F46E41"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2019</w:t>
            </w:r>
          </w:p>
        </w:tc>
        <w:tc>
          <w:tcPr>
            <w:tcW w:w="460" w:type="pct"/>
            <w:hideMark/>
          </w:tcPr>
          <w:p w14:paraId="3136BF81"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2020</w:t>
            </w:r>
          </w:p>
        </w:tc>
        <w:tc>
          <w:tcPr>
            <w:tcW w:w="460" w:type="pct"/>
            <w:hideMark/>
          </w:tcPr>
          <w:p w14:paraId="1C5D9680"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2021</w:t>
            </w:r>
          </w:p>
        </w:tc>
        <w:tc>
          <w:tcPr>
            <w:tcW w:w="459" w:type="pct"/>
            <w:hideMark/>
          </w:tcPr>
          <w:p w14:paraId="4D636FC9" w14:textId="77777777" w:rsidR="00D12839" w:rsidRPr="009B6229" w:rsidRDefault="00D12839" w:rsidP="00967EDC">
            <w:pPr>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sz w:val="16"/>
                <w:szCs w:val="16"/>
              </w:rPr>
            </w:pPr>
            <w:r w:rsidRPr="009B6229">
              <w:rPr>
                <w:rFonts w:eastAsia="Times New Roman" w:cs="Arial"/>
                <w:color w:val="000000"/>
                <w:kern w:val="0"/>
                <w:sz w:val="16"/>
                <w:szCs w:val="16"/>
              </w:rPr>
              <w:t>2022</w:t>
            </w:r>
          </w:p>
        </w:tc>
      </w:tr>
      <w:tr w:rsidR="00D12839" w:rsidRPr="009B6229" w14:paraId="028921EC" w14:textId="77777777" w:rsidTr="00967EDC">
        <w:trPr>
          <w:trHeight w:val="405"/>
        </w:trPr>
        <w:tc>
          <w:tcPr>
            <w:cnfStyle w:val="001000000000" w:firstRow="0" w:lastRow="0" w:firstColumn="1" w:lastColumn="0" w:oddVBand="0" w:evenVBand="0" w:oddHBand="0" w:evenHBand="0" w:firstRowFirstColumn="0" w:firstRowLastColumn="0" w:lastRowFirstColumn="0" w:lastRowLastColumn="0"/>
            <w:tcW w:w="861" w:type="pct"/>
          </w:tcPr>
          <w:p w14:paraId="5845C117" w14:textId="77777777" w:rsidR="00D12839" w:rsidRPr="009B6229" w:rsidRDefault="00D12839" w:rsidP="00967EDC">
            <w:pPr>
              <w:spacing w:before="0"/>
              <w:rPr>
                <w:rFonts w:eastAsia="Times New Roman" w:cs="Arial"/>
                <w:b w:val="0"/>
                <w:bCs w:val="0"/>
                <w:color w:val="000000"/>
                <w:kern w:val="0"/>
                <w:sz w:val="16"/>
                <w:szCs w:val="16"/>
              </w:rPr>
            </w:pPr>
            <w:r w:rsidRPr="009B6229">
              <w:rPr>
                <w:rFonts w:eastAsia="Times New Roman" w:cs="Arial"/>
                <w:color w:val="000000"/>
                <w:kern w:val="0"/>
                <w:sz w:val="16"/>
                <w:szCs w:val="16"/>
              </w:rPr>
              <w:t>Бүртгэлтэй татвар төлөгч</w:t>
            </w:r>
          </w:p>
        </w:tc>
        <w:tc>
          <w:tcPr>
            <w:tcW w:w="460" w:type="pct"/>
          </w:tcPr>
          <w:p w14:paraId="070D8645"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   1,021 </w:t>
            </w:r>
          </w:p>
        </w:tc>
        <w:tc>
          <w:tcPr>
            <w:tcW w:w="460" w:type="pct"/>
          </w:tcPr>
          <w:p w14:paraId="2CE4C2A9"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1,697 </w:t>
            </w:r>
          </w:p>
        </w:tc>
        <w:tc>
          <w:tcPr>
            <w:tcW w:w="460" w:type="pct"/>
          </w:tcPr>
          <w:p w14:paraId="5F0C8CB5"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1,828 </w:t>
            </w:r>
          </w:p>
        </w:tc>
        <w:tc>
          <w:tcPr>
            <w:tcW w:w="460" w:type="pct"/>
          </w:tcPr>
          <w:p w14:paraId="7F7EE83F"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2,147 </w:t>
            </w:r>
          </w:p>
        </w:tc>
        <w:tc>
          <w:tcPr>
            <w:tcW w:w="460" w:type="pct"/>
          </w:tcPr>
          <w:p w14:paraId="42A0B9B0"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2,495 </w:t>
            </w:r>
          </w:p>
        </w:tc>
        <w:tc>
          <w:tcPr>
            <w:tcW w:w="460" w:type="pct"/>
          </w:tcPr>
          <w:p w14:paraId="2B007812"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2,638 </w:t>
            </w:r>
          </w:p>
        </w:tc>
        <w:tc>
          <w:tcPr>
            <w:tcW w:w="460" w:type="pct"/>
          </w:tcPr>
          <w:p w14:paraId="4C0B09EE"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2,673 </w:t>
            </w:r>
          </w:p>
        </w:tc>
        <w:tc>
          <w:tcPr>
            <w:tcW w:w="460" w:type="pct"/>
          </w:tcPr>
          <w:p w14:paraId="5E88BC90"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2,760 </w:t>
            </w:r>
          </w:p>
        </w:tc>
        <w:tc>
          <w:tcPr>
            <w:tcW w:w="459" w:type="pct"/>
          </w:tcPr>
          <w:p w14:paraId="3EB6B6A1" w14:textId="77777777" w:rsidR="00D12839" w:rsidRPr="009B6229" w:rsidRDefault="00D12839"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cs="Arial"/>
                <w:color w:val="000000"/>
                <w:sz w:val="16"/>
                <w:szCs w:val="16"/>
              </w:rPr>
              <w:t xml:space="preserve">2,910 </w:t>
            </w:r>
          </w:p>
        </w:tc>
      </w:tr>
      <w:tr w:rsidR="00852F84" w:rsidRPr="009B6229" w14:paraId="1A5712EA" w14:textId="77777777" w:rsidTr="00D92B85">
        <w:trPr>
          <w:trHeight w:val="405"/>
        </w:trPr>
        <w:tc>
          <w:tcPr>
            <w:cnfStyle w:val="001000000000" w:firstRow="0" w:lastRow="0" w:firstColumn="1" w:lastColumn="0" w:oddVBand="0" w:evenVBand="0" w:oddHBand="0" w:evenHBand="0" w:firstRowFirstColumn="0" w:firstRowLastColumn="0" w:lastRowFirstColumn="0" w:lastRowLastColumn="0"/>
            <w:tcW w:w="861" w:type="pct"/>
          </w:tcPr>
          <w:p w14:paraId="26ACFF52" w14:textId="14C859B8" w:rsidR="00852F84" w:rsidRPr="009B6229" w:rsidRDefault="00852F84" w:rsidP="00852F84">
            <w:pPr>
              <w:spacing w:before="0"/>
              <w:rPr>
                <w:rFonts w:eastAsia="Times New Roman" w:cs="Arial"/>
                <w:color w:val="000000"/>
                <w:kern w:val="0"/>
                <w:sz w:val="16"/>
                <w:szCs w:val="16"/>
              </w:rPr>
            </w:pPr>
            <w:r w:rsidRPr="009B6229">
              <w:rPr>
                <w:rFonts w:eastAsia="Times New Roman" w:cs="Arial"/>
                <w:color w:val="000000"/>
                <w:kern w:val="0"/>
                <w:sz w:val="16"/>
                <w:szCs w:val="16"/>
              </w:rPr>
              <w:t>Нийт бүртгэлтэй татвар төлөгч</w:t>
            </w:r>
          </w:p>
        </w:tc>
        <w:tc>
          <w:tcPr>
            <w:tcW w:w="460" w:type="pct"/>
            <w:vAlign w:val="center"/>
          </w:tcPr>
          <w:p w14:paraId="55CBB34C" w14:textId="37565BE0"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125,390 </w:t>
            </w:r>
          </w:p>
        </w:tc>
        <w:tc>
          <w:tcPr>
            <w:tcW w:w="460" w:type="pct"/>
            <w:vAlign w:val="center"/>
          </w:tcPr>
          <w:p w14:paraId="02AA4188" w14:textId="070F7ABE"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116,692 </w:t>
            </w:r>
          </w:p>
        </w:tc>
        <w:tc>
          <w:tcPr>
            <w:tcW w:w="460" w:type="pct"/>
            <w:vAlign w:val="center"/>
          </w:tcPr>
          <w:p w14:paraId="58A0A67E" w14:textId="77E480BE"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125,515 </w:t>
            </w:r>
          </w:p>
        </w:tc>
        <w:tc>
          <w:tcPr>
            <w:tcW w:w="460" w:type="pct"/>
            <w:vAlign w:val="center"/>
          </w:tcPr>
          <w:p w14:paraId="2620106F" w14:textId="142C024C"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136,927 </w:t>
            </w:r>
          </w:p>
        </w:tc>
        <w:tc>
          <w:tcPr>
            <w:tcW w:w="460" w:type="pct"/>
            <w:vAlign w:val="center"/>
          </w:tcPr>
          <w:p w14:paraId="372348F1" w14:textId="7760C81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147,569 </w:t>
            </w:r>
          </w:p>
        </w:tc>
        <w:tc>
          <w:tcPr>
            <w:tcW w:w="460" w:type="pct"/>
            <w:vAlign w:val="center"/>
          </w:tcPr>
          <w:p w14:paraId="5FB21E7D" w14:textId="56E91A2F"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163,572 </w:t>
            </w:r>
          </w:p>
        </w:tc>
        <w:tc>
          <w:tcPr>
            <w:tcW w:w="460" w:type="pct"/>
            <w:vAlign w:val="center"/>
          </w:tcPr>
          <w:p w14:paraId="4F48928D" w14:textId="479E526B"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185,799 </w:t>
            </w:r>
          </w:p>
        </w:tc>
        <w:tc>
          <w:tcPr>
            <w:tcW w:w="460" w:type="pct"/>
            <w:vAlign w:val="center"/>
          </w:tcPr>
          <w:p w14:paraId="2E2B0FB4" w14:textId="1FCCA871"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204,751 </w:t>
            </w:r>
          </w:p>
        </w:tc>
        <w:tc>
          <w:tcPr>
            <w:tcW w:w="459" w:type="pct"/>
            <w:vAlign w:val="center"/>
          </w:tcPr>
          <w:p w14:paraId="4506361F" w14:textId="0966BB2A"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9B6229">
              <w:rPr>
                <w:rFonts w:cs="Arial"/>
                <w:b/>
                <w:bCs/>
                <w:color w:val="000000"/>
                <w:sz w:val="16"/>
                <w:szCs w:val="16"/>
              </w:rPr>
              <w:t xml:space="preserve">220,998 </w:t>
            </w:r>
          </w:p>
        </w:tc>
      </w:tr>
      <w:tr w:rsidR="00852F84" w:rsidRPr="009B6229" w14:paraId="3A82A6D9" w14:textId="77777777" w:rsidTr="00967EDC">
        <w:trPr>
          <w:trHeight w:val="405"/>
        </w:trPr>
        <w:tc>
          <w:tcPr>
            <w:cnfStyle w:val="001000000000" w:firstRow="0" w:lastRow="0" w:firstColumn="1" w:lastColumn="0" w:oddVBand="0" w:evenVBand="0" w:oddHBand="0" w:evenHBand="0" w:firstRowFirstColumn="0" w:firstRowLastColumn="0" w:lastRowFirstColumn="0" w:lastRowLastColumn="0"/>
            <w:tcW w:w="861" w:type="pct"/>
          </w:tcPr>
          <w:p w14:paraId="61E70FA2" w14:textId="77777777" w:rsidR="00852F84" w:rsidRPr="009B6229" w:rsidRDefault="00852F84" w:rsidP="00852F84">
            <w:pPr>
              <w:spacing w:before="0"/>
              <w:rPr>
                <w:rFonts w:eastAsia="Times New Roman" w:cs="Arial"/>
                <w:b w:val="0"/>
                <w:bCs w:val="0"/>
                <w:color w:val="000000"/>
                <w:kern w:val="0"/>
                <w:sz w:val="16"/>
                <w:szCs w:val="16"/>
              </w:rPr>
            </w:pPr>
            <w:r w:rsidRPr="009B6229">
              <w:rPr>
                <w:rFonts w:eastAsia="Times New Roman" w:cs="Arial"/>
                <w:color w:val="000000"/>
                <w:kern w:val="0"/>
                <w:sz w:val="16"/>
                <w:szCs w:val="16"/>
              </w:rPr>
              <w:t>Татварын тайлан илгээсэн</w:t>
            </w:r>
          </w:p>
        </w:tc>
        <w:tc>
          <w:tcPr>
            <w:tcW w:w="460" w:type="pct"/>
          </w:tcPr>
          <w:p w14:paraId="784F9CD5"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675</w:t>
            </w:r>
          </w:p>
        </w:tc>
        <w:tc>
          <w:tcPr>
            <w:tcW w:w="460" w:type="pct"/>
          </w:tcPr>
          <w:p w14:paraId="21408633"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1,457</w:t>
            </w:r>
          </w:p>
        </w:tc>
        <w:tc>
          <w:tcPr>
            <w:tcW w:w="460" w:type="pct"/>
          </w:tcPr>
          <w:p w14:paraId="43691EE1"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1,533</w:t>
            </w:r>
          </w:p>
        </w:tc>
        <w:tc>
          <w:tcPr>
            <w:tcW w:w="460" w:type="pct"/>
          </w:tcPr>
          <w:p w14:paraId="32D27B1A"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1,736</w:t>
            </w:r>
          </w:p>
        </w:tc>
        <w:tc>
          <w:tcPr>
            <w:tcW w:w="460" w:type="pct"/>
          </w:tcPr>
          <w:p w14:paraId="4FC9545C"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2,067</w:t>
            </w:r>
          </w:p>
        </w:tc>
        <w:tc>
          <w:tcPr>
            <w:tcW w:w="460" w:type="pct"/>
          </w:tcPr>
          <w:p w14:paraId="79B624EF"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2,112</w:t>
            </w:r>
          </w:p>
        </w:tc>
        <w:tc>
          <w:tcPr>
            <w:tcW w:w="460" w:type="pct"/>
          </w:tcPr>
          <w:p w14:paraId="5BB3EB05"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2,117</w:t>
            </w:r>
          </w:p>
        </w:tc>
        <w:tc>
          <w:tcPr>
            <w:tcW w:w="460" w:type="pct"/>
          </w:tcPr>
          <w:p w14:paraId="204C04F2"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2,196</w:t>
            </w:r>
          </w:p>
        </w:tc>
        <w:tc>
          <w:tcPr>
            <w:tcW w:w="459" w:type="pct"/>
          </w:tcPr>
          <w:p w14:paraId="1F66817F" w14:textId="77777777"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color w:val="000000"/>
                <w:kern w:val="0"/>
                <w:sz w:val="16"/>
                <w:szCs w:val="16"/>
              </w:rPr>
              <w:t>2,157</w:t>
            </w:r>
          </w:p>
        </w:tc>
      </w:tr>
      <w:tr w:rsidR="00852F84" w:rsidRPr="009B6229" w14:paraId="72A75390" w14:textId="77777777" w:rsidTr="00967EDC">
        <w:trPr>
          <w:trHeight w:val="405"/>
        </w:trPr>
        <w:tc>
          <w:tcPr>
            <w:cnfStyle w:val="001000000000" w:firstRow="0" w:lastRow="0" w:firstColumn="1" w:lastColumn="0" w:oddVBand="0" w:evenVBand="0" w:oddHBand="0" w:evenHBand="0" w:firstRowFirstColumn="0" w:firstRowLastColumn="0" w:lastRowFirstColumn="0" w:lastRowLastColumn="0"/>
            <w:tcW w:w="861" w:type="pct"/>
          </w:tcPr>
          <w:p w14:paraId="5983AC07" w14:textId="23511EAA" w:rsidR="00852F84" w:rsidRPr="009B6229" w:rsidRDefault="00852F84" w:rsidP="00852F84">
            <w:pPr>
              <w:spacing w:before="0"/>
              <w:rPr>
                <w:rFonts w:eastAsia="Times New Roman" w:cs="Arial"/>
                <w:color w:val="000000"/>
                <w:kern w:val="0"/>
                <w:sz w:val="16"/>
                <w:szCs w:val="16"/>
              </w:rPr>
            </w:pPr>
            <w:r w:rsidRPr="009B6229">
              <w:rPr>
                <w:rFonts w:eastAsia="Times New Roman" w:cs="Arial"/>
                <w:color w:val="000000"/>
                <w:kern w:val="0"/>
                <w:sz w:val="16"/>
                <w:szCs w:val="16"/>
              </w:rPr>
              <w:t>Нийт татварын тайлан илгээсэн ААН дүн</w:t>
            </w:r>
          </w:p>
        </w:tc>
        <w:tc>
          <w:tcPr>
            <w:tcW w:w="460" w:type="pct"/>
          </w:tcPr>
          <w:p w14:paraId="2B6B76B0" w14:textId="529E0872" w:rsidR="00852F84" w:rsidRPr="009B6229" w:rsidRDefault="00852F84" w:rsidP="00F82CF4">
            <w:pPr>
              <w:jc w:val="right"/>
              <w:cnfStyle w:val="000000000000" w:firstRow="0" w:lastRow="0" w:firstColumn="0" w:lastColumn="0" w:oddVBand="0" w:evenVBand="0" w:oddHBand="0" w:evenHBand="0" w:firstRowFirstColumn="0" w:firstRowLastColumn="0" w:lastRowFirstColumn="0" w:lastRowLastColumn="0"/>
              <w:rPr>
                <w:rFonts w:eastAsia="Times New Roman" w:cs="Arial"/>
                <w:sz w:val="16"/>
                <w:szCs w:val="16"/>
              </w:rPr>
            </w:pPr>
            <w:r w:rsidRPr="009B6229">
              <w:rPr>
                <w:rFonts w:eastAsia="Times New Roman" w:cs="Arial"/>
                <w:b/>
                <w:bCs/>
                <w:color w:val="000000"/>
                <w:kern w:val="0"/>
                <w:sz w:val="16"/>
                <w:szCs w:val="16"/>
              </w:rPr>
              <w:t>47,047</w:t>
            </w:r>
          </w:p>
        </w:tc>
        <w:tc>
          <w:tcPr>
            <w:tcW w:w="460" w:type="pct"/>
          </w:tcPr>
          <w:p w14:paraId="54B5183A" w14:textId="13B6E68B"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86,845</w:t>
            </w:r>
          </w:p>
        </w:tc>
        <w:tc>
          <w:tcPr>
            <w:tcW w:w="460" w:type="pct"/>
          </w:tcPr>
          <w:p w14:paraId="426F3E30" w14:textId="6AB70FE6"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91,147</w:t>
            </w:r>
          </w:p>
        </w:tc>
        <w:tc>
          <w:tcPr>
            <w:tcW w:w="460" w:type="pct"/>
          </w:tcPr>
          <w:p w14:paraId="40B19E77" w14:textId="0BE9ED9C"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95,334</w:t>
            </w:r>
          </w:p>
        </w:tc>
        <w:tc>
          <w:tcPr>
            <w:tcW w:w="460" w:type="pct"/>
          </w:tcPr>
          <w:p w14:paraId="79190BB3" w14:textId="284D213C"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105,274</w:t>
            </w:r>
          </w:p>
        </w:tc>
        <w:tc>
          <w:tcPr>
            <w:tcW w:w="460" w:type="pct"/>
          </w:tcPr>
          <w:p w14:paraId="50E2D560" w14:textId="3200D10A"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114,974</w:t>
            </w:r>
          </w:p>
        </w:tc>
        <w:tc>
          <w:tcPr>
            <w:tcW w:w="460" w:type="pct"/>
          </w:tcPr>
          <w:p w14:paraId="2920ADC0" w14:textId="64604918"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134,447</w:t>
            </w:r>
          </w:p>
        </w:tc>
        <w:tc>
          <w:tcPr>
            <w:tcW w:w="460" w:type="pct"/>
          </w:tcPr>
          <w:p w14:paraId="65B66B79" w14:textId="5CE0FD1A"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143,350</w:t>
            </w:r>
          </w:p>
        </w:tc>
        <w:tc>
          <w:tcPr>
            <w:tcW w:w="459" w:type="pct"/>
          </w:tcPr>
          <w:p w14:paraId="22460129" w14:textId="3E5AB10D" w:rsidR="00852F84" w:rsidRPr="009B6229" w:rsidRDefault="00852F84" w:rsidP="00F82CF4">
            <w:pPr>
              <w:spacing w:before="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6"/>
                <w:szCs w:val="16"/>
              </w:rPr>
            </w:pPr>
            <w:r w:rsidRPr="009B6229">
              <w:rPr>
                <w:rFonts w:eastAsia="Times New Roman" w:cs="Arial"/>
                <w:b/>
                <w:bCs/>
                <w:color w:val="000000"/>
                <w:kern w:val="0"/>
                <w:sz w:val="16"/>
                <w:szCs w:val="16"/>
              </w:rPr>
              <w:t>149,411</w:t>
            </w:r>
          </w:p>
        </w:tc>
      </w:tr>
    </w:tbl>
    <w:p w14:paraId="4147B823" w14:textId="52102942" w:rsidR="00D12839" w:rsidRPr="009B6229" w:rsidRDefault="00D12839" w:rsidP="00326955">
      <w:pPr>
        <w:spacing w:before="0" w:beforeAutospacing="0"/>
        <w:rPr>
          <w:rFonts w:eastAsia="Times New Roman" w:cs="Arial"/>
          <w:i/>
          <w:iCs/>
          <w:color w:val="000000"/>
          <w:kern w:val="0"/>
          <w:sz w:val="18"/>
          <w:szCs w:val="18"/>
        </w:rPr>
      </w:pPr>
      <w:r w:rsidRPr="009B6229">
        <w:rPr>
          <w:rFonts w:eastAsia="Times New Roman" w:cs="Arial"/>
          <w:i/>
          <w:iCs/>
          <w:color w:val="000000"/>
          <w:kern w:val="0"/>
        </w:rPr>
        <w:t>Эх сурвалж: Ч.Нарантуяа нар (2024).</w:t>
      </w:r>
      <w:r w:rsidR="00852F84" w:rsidRPr="009B6229">
        <w:rPr>
          <w:rFonts w:eastAsia="Times New Roman" w:cs="Arial"/>
          <w:i/>
          <w:iCs/>
          <w:color w:val="000000"/>
          <w:kern w:val="0"/>
        </w:rPr>
        <w:t xml:space="preserve"> Дам, Татварын ерөнхий газар</w:t>
      </w:r>
    </w:p>
    <w:p w14:paraId="6553EF40" w14:textId="65558D6A" w:rsidR="00052770" w:rsidRPr="009B6229" w:rsidRDefault="00052770" w:rsidP="00052770">
      <w:pPr>
        <w:spacing w:before="240"/>
        <w:ind w:firstLine="360"/>
      </w:pPr>
      <w:r w:rsidRPr="009B6229">
        <w:rPr>
          <w:shd w:val="clear" w:color="auto" w:fill="FFFFFF"/>
        </w:rPr>
        <w:t xml:space="preserve">Мөн судлаачдын тогтоосноор гаалийн татвараас бусад татварын болон нийгмийн даатгалын шимтгэлийн тухайн салбарын нийт борлуулалтын орлогод харьцуулсан харьцаагаар </w:t>
      </w:r>
      <w:r w:rsidRPr="009B6229">
        <w:t xml:space="preserve">уул уурхайн салбар хамгийн их ачаалал авчээ (Зураг </w:t>
      </w:r>
      <w:r w:rsidR="0099545E" w:rsidRPr="009B6229">
        <w:t>5</w:t>
      </w:r>
      <w:r w:rsidRPr="009B6229">
        <w:t xml:space="preserve">). </w:t>
      </w:r>
    </w:p>
    <w:p w14:paraId="600E4BA8" w14:textId="65AEB2ED" w:rsidR="00052770" w:rsidRPr="009B6229" w:rsidRDefault="00540C5A" w:rsidP="00540C5A">
      <w:pPr>
        <w:pStyle w:val="Caption"/>
        <w:rPr>
          <w:rFonts w:ascii="Cambria" w:hAnsi="Cambria"/>
          <w:noProof/>
          <w:lang w:eastAsia="mn-MN"/>
        </w:rPr>
      </w:pPr>
      <w:bookmarkStart w:id="22" w:name="_Toc202284404"/>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5</w:t>
      </w:r>
      <w:r w:rsidRPr="009B6229">
        <w:fldChar w:fldCharType="end"/>
      </w:r>
      <w:r w:rsidRPr="009B6229">
        <w:t xml:space="preserve">. </w:t>
      </w:r>
      <w:r w:rsidR="00052770" w:rsidRPr="009B6229">
        <w:t>Татварууд НДШ-ийн ачаалал</w:t>
      </w:r>
      <w:r w:rsidR="00E929AB" w:rsidRPr="009B6229">
        <w:t xml:space="preserve"> (</w:t>
      </w:r>
      <w:r w:rsidR="00052770" w:rsidRPr="009B6229">
        <w:t>2022</w:t>
      </w:r>
      <w:r w:rsidR="00E929AB" w:rsidRPr="009B6229">
        <w:t>)</w:t>
      </w:r>
      <w:bookmarkEnd w:id="22"/>
    </w:p>
    <w:p w14:paraId="1F794AF8" w14:textId="77777777" w:rsidR="00052770" w:rsidRPr="009B6229" w:rsidRDefault="00052770" w:rsidP="00052770">
      <w:pPr>
        <w:spacing w:before="0" w:beforeAutospacing="0"/>
        <w:rPr>
          <w:lang w:eastAsia="mn-MN"/>
        </w:rPr>
      </w:pPr>
      <w:r w:rsidRPr="009B6229">
        <w:rPr>
          <w:rFonts w:ascii="Cambria" w:hAnsi="Cambria"/>
          <w:noProof/>
          <w:lang w:eastAsia="mn-MN"/>
        </w:rPr>
        <w:drawing>
          <wp:inline distT="0" distB="0" distL="0" distR="0" wp14:anchorId="67AD2E17" wp14:editId="6592D0DD">
            <wp:extent cx="5745480" cy="1988820"/>
            <wp:effectExtent l="0" t="0" r="7620" b="11430"/>
            <wp:docPr id="381447505" name="Chart 1">
              <a:extLst xmlns:a="http://schemas.openxmlformats.org/drawingml/2006/main">
                <a:ext uri="{FF2B5EF4-FFF2-40B4-BE49-F238E27FC236}">
                  <a16:creationId xmlns:a16="http://schemas.microsoft.com/office/drawing/2014/main" id="{F7967B2E-ECF1-4CA3-BEE1-72D920699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3DC4E5" w14:textId="77777777" w:rsidR="00052770" w:rsidRPr="009B6229" w:rsidRDefault="00052770" w:rsidP="00052770">
      <w:pPr>
        <w:spacing w:before="0" w:beforeAutospacing="0"/>
        <w:rPr>
          <w:rFonts w:ascii="Cambria" w:hAnsi="Cambria"/>
        </w:rPr>
      </w:pPr>
      <w:r w:rsidRPr="009B6229">
        <w:rPr>
          <w:rFonts w:eastAsia="Times New Roman" w:cs="Arial"/>
          <w:i/>
          <w:iCs/>
          <w:color w:val="000000"/>
          <w:kern w:val="0"/>
        </w:rPr>
        <w:t>Эх сурвалж: Ч.Нарантуяа нар (2024).</w:t>
      </w:r>
    </w:p>
    <w:p w14:paraId="5BB72C87" w14:textId="13987E6E" w:rsidR="00052770" w:rsidRPr="009B6229" w:rsidRDefault="00052770" w:rsidP="00052770">
      <w:pPr>
        <w:spacing w:before="240"/>
        <w:ind w:firstLine="360"/>
      </w:pPr>
      <w:r w:rsidRPr="009B6229">
        <w:t xml:space="preserve">Үүрсэн татварын ачаалал нь салбарын борлуулалтын орлогын 19.1 хувьтай тэнцэх ба үүний 10.4 нэгж хувийг АМНАТ, 4.7 нэгж хувийг ААНОАТ-т төлжээ. </w:t>
      </w:r>
      <w:r w:rsidRPr="009B6229">
        <w:rPr>
          <w:shd w:val="clear" w:color="auto" w:fill="FFFFFF"/>
        </w:rPr>
        <w:t xml:space="preserve">Уул уурхайн салбараас улсын төсөвт төлж буй татвар тэр дундаа </w:t>
      </w:r>
      <w:r w:rsidRPr="009B6229">
        <w:t xml:space="preserve">АМНАТ-ын орлого нь нийгмийн үр өгөөжийг санхүүжүүлэх санхүүгийн эх үүсвэр юм. </w:t>
      </w:r>
    </w:p>
    <w:p w14:paraId="738C47D8" w14:textId="18716585" w:rsidR="00052770" w:rsidRPr="009B6229" w:rsidRDefault="00052770" w:rsidP="005D4A92">
      <w:pPr>
        <w:spacing w:before="240"/>
        <w:ind w:firstLine="360"/>
      </w:pPr>
      <w:r w:rsidRPr="009B6229">
        <w:t>Монгол Улс уул уурхайн салбараас 2023 онд АМНАТ-т 4.15 их наяд төгрөг төлж төсөвт төвлөрүүлсэн нь дангаараа ДНБ-ий 6 хувьтай тэнцдэг. АМНАТ-ын энэ орлого нь Монгол Улс 2024 оны (1) Эдийн засаг, хөгжлийн яам, (2) Байгаль орчин, уур амьсгалын өөрчлөлтийн сайд, боловсролын яам, (3) Гэр бүл, хөдөлмөр, нийгмийн хамгааллын яам, (4) Хүнс, хөдөө аж ахуй, хөнгөн үйлдвэрийн яам, (5) Эрчим хүчний яам, (6) Эрүүл мэндийн яам зэрэг нийгэм, эдийн засаг, байгаль орчны салбарын гол яамдын төсвийг дангаараа бүрдүүлэхтэй дүйцдэг.</w:t>
      </w:r>
      <w:r w:rsidRPr="009B6229">
        <w:rPr>
          <w:rStyle w:val="FootnoteReference"/>
        </w:rPr>
        <w:footnoteReference w:id="16"/>
      </w:r>
      <w:r w:rsidRPr="009B6229">
        <w:t xml:space="preserve"> Нөгөө талаар уул уурхайн салбараас ДНБ-ий 6 хувьтай тэнцэх АМНАТ-т төлсөн 4.15 их наяд төгрөгийн татварын орлого нь 19.5 тэрбум төгрөгийн өртөгтэй Сүхбаатар дүүргийн ногоон нуурт баригдахаар төлөвлөсөн 960 суудалтай сургууль шиг 100 ширхэг сургуулийн барилга барьж 96 мянган хүүхдийг сур</w:t>
      </w:r>
      <w:r w:rsidR="005D4A92" w:rsidRPr="009B6229">
        <w:t>ах орчноор хан</w:t>
      </w:r>
      <w:r w:rsidRPr="009B6229">
        <w:t xml:space="preserve">гах, Сонгинохайрхан дүүргийн 40-р хороонд баригдахаар төлөвлөсөн 5.7 тэрбум төгрөгийн өртөгтэй 240 ортой хүүхдийн цэцэрлэг шиг 124 ширхэг цэцэрлэг барьж 29.7 мянган хүүхдийг </w:t>
      </w:r>
      <w:r w:rsidR="005D4A92" w:rsidRPr="009B6229">
        <w:t>эрүүл өсөх орчин бүрдүүлж х</w:t>
      </w:r>
      <w:r w:rsidRPr="009B6229">
        <w:t xml:space="preserve">амруулах, хүүхдийн сэргээн засах 80 ортой "Эрүүл үрс" төвийн 15 тэрбумын өртөгтэй барилга шиг 100 ширхэг эмнэлгийг барьж 8 мянган хүүхдэд эрүүл мэндийн тусламж </w:t>
      </w:r>
      <w:r w:rsidR="005D4A92" w:rsidRPr="009B6229">
        <w:t xml:space="preserve">үйлчилгээ </w:t>
      </w:r>
      <w:r w:rsidRPr="009B6229">
        <w:t xml:space="preserve">үзүүлэх нийгмийн дэд бүтцийг бүтээн байгуулах төсвийн эх үүсвэр болохоор байна. Өөрөөр хэлбэл уул уурхайн салбараас бүрдүүлсэн нэг жилийн АМНАТ-ын орлогоор 133 мянган хүүхэд сурч боловсрох, эрүүл мэндийн үйлчилгээ авах 324 тооны сургууль, цэцэрлэг, эмнэлгийн барилгыг барих боломжтой байна. </w:t>
      </w:r>
    </w:p>
    <w:p w14:paraId="206BA5BD" w14:textId="49757D5A" w:rsidR="00052770" w:rsidRPr="009B6229" w:rsidRDefault="00540C5A" w:rsidP="00620D79">
      <w:pPr>
        <w:pStyle w:val="Heading3"/>
        <w:numPr>
          <w:ilvl w:val="2"/>
          <w:numId w:val="48"/>
        </w:numPr>
        <w:spacing w:before="100" w:after="100" w:afterAutospacing="1" w:line="276" w:lineRule="auto"/>
        <w:ind w:left="1080"/>
        <w:rPr>
          <w:rFonts w:cs="Arial"/>
          <w:bCs/>
        </w:rPr>
      </w:pPr>
      <w:bookmarkStart w:id="23" w:name="_Toc202285094"/>
      <w:r w:rsidRPr="009B6229">
        <w:rPr>
          <w:rFonts w:cs="Arial"/>
          <w:bCs/>
        </w:rPr>
        <w:t>Уул уурхайн салбарын татварын ачаалал</w:t>
      </w:r>
      <w:bookmarkEnd w:id="23"/>
    </w:p>
    <w:p w14:paraId="2F9FB4D3" w14:textId="42E9D17A" w:rsidR="00052770" w:rsidRPr="009B6229" w:rsidRDefault="00052770" w:rsidP="00052770">
      <w:pPr>
        <w:spacing w:before="240" w:beforeAutospacing="0"/>
        <w:ind w:firstLine="360"/>
      </w:pPr>
      <w:r w:rsidRPr="009B6229">
        <w:t>Монгол Улсын Үндсэн хуулийн Зургадугаар зүйлийн 2 дахь хэсэгт “газрын хэвлийн баялгийн үр өгөөжийг Үндэсний баялгийн санд төвлөрүүлж тэгш, шударга хүртээхэд чиглэнэ.” гэж заасан.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тогтоолын хавсралтад: 1.1.Байгалийн баялгийн зохицуулалтын талаарх нэмэлт, өөрчлөлттэй холбогдуулан боловсруулах хуулийн төсөлд дараах чиглэл баримтална:</w:t>
      </w:r>
    </w:p>
    <w:p w14:paraId="1CE8C318" w14:textId="77777777" w:rsidR="00052770" w:rsidRPr="009B6229" w:rsidRDefault="00052770" w:rsidP="00052770">
      <w:pPr>
        <w:spacing w:before="0" w:beforeAutospacing="0"/>
        <w:ind w:firstLine="360"/>
      </w:pPr>
    </w:p>
    <w:p w14:paraId="28912B4A" w14:textId="77777777" w:rsidR="00052770" w:rsidRPr="009B6229" w:rsidRDefault="00052770" w:rsidP="00052770">
      <w:pPr>
        <w:spacing w:before="0" w:beforeAutospacing="0"/>
        <w:ind w:firstLine="360"/>
      </w:pPr>
      <w:r w:rsidRPr="009B6229">
        <w:t xml:space="preserve">1.1.1.байгалийн баялаг ард түмний мэдэлд, төрийн нийтийн өмч байх эрх зүйн орчныг бүрдүүлэхдээ энэхүү баялгийг төр өмчлөх, стратегийн ач холбогдол бүхий ашигт малтмалын орд ашигласны үр өгөөж /татвар, ашиг гэх мэт/-ийн дийлэнх нь буюу тавиас дээш хувь нь монголын ард түмэнд ногдох, шаардлагатай бол иргэдийн саналыг харгалзан Улсын Их Хурал хэлэлцэн шийдвэрлэх зарчмыг хуульчлах; гэж заасан. </w:t>
      </w:r>
    </w:p>
    <w:p w14:paraId="643678DE" w14:textId="77777777" w:rsidR="00052770" w:rsidRPr="009B6229" w:rsidRDefault="00052770" w:rsidP="00052770">
      <w:pPr>
        <w:spacing w:before="0" w:beforeAutospacing="0"/>
        <w:ind w:firstLine="360"/>
      </w:pPr>
    </w:p>
    <w:p w14:paraId="18C7C553" w14:textId="77777777" w:rsidR="00052770" w:rsidRPr="009B6229" w:rsidRDefault="00052770" w:rsidP="00052770">
      <w:pPr>
        <w:spacing w:before="0" w:beforeAutospacing="0"/>
        <w:ind w:firstLine="360"/>
      </w:pPr>
      <w:r w:rsidRPr="009B6229">
        <w:t xml:space="preserve">Энэ агуулгаар газрын хэвлийн баялгийн эдийн засагт үзүүлэх үр өгөөжийг тооцохдоо улсад төлсөн татвар болон төрийн хүртэх ашгийг тооцохыг Улсын Их Хурлаас баталгаажуулсан.  Түүнчлэн, Ашигт малтмалын тухай хуульд уг төрийн хүртэх ашгийг ашигт малтмалын нөөц ашигласны тусгай төлбөрөөр орлуулж болохоор заасан. Харин уул уурхайн салбарын хувьд төлөх татварын ачааллыг бодитой тодорхойлсноор төрд ногдох ашгийн хэмжээг тодорхойлох, түүнтэй дүйцэх ашигт малтмалын нөөц ашигласны тусгай төлбөрийн хэмжээг тодорхойлох боломжтой болох юм. </w:t>
      </w:r>
    </w:p>
    <w:p w14:paraId="6CB0D764" w14:textId="0E7C0C98" w:rsidR="00052770" w:rsidRPr="009B6229" w:rsidRDefault="00052770" w:rsidP="002E3F3B">
      <w:pPr>
        <w:ind w:firstLine="360"/>
      </w:pPr>
      <w:r w:rsidRPr="009B6229">
        <w:t>Монгол Улсын Их Сургууль, Эдийн засгийн хүрээлэнгийн</w:t>
      </w:r>
      <w:r w:rsidR="002E3F3B" w:rsidRPr="009B6229">
        <w:t xml:space="preserve"> судлаач Ч.Нарантуяа </w:t>
      </w:r>
      <w:r w:rsidR="00C14A03" w:rsidRPr="009B6229">
        <w:t xml:space="preserve">нарын </w:t>
      </w:r>
      <w:r w:rsidR="00F610C0" w:rsidRPr="009B6229">
        <w:t xml:space="preserve">судлаачид </w:t>
      </w:r>
      <w:r w:rsidRPr="009B6229">
        <w:t>уул уурхайн салбар</w:t>
      </w:r>
      <w:r w:rsidR="00F610C0" w:rsidRPr="009B6229">
        <w:t>ын</w:t>
      </w:r>
      <w:r w:rsidRPr="009B6229">
        <w:t xml:space="preserve"> татварын ачаалал 34 хувьтай бай</w:t>
      </w:r>
      <w:r w:rsidR="00F610C0" w:rsidRPr="009B6229">
        <w:t>гааг тогтоосон</w:t>
      </w:r>
      <w:r w:rsidRPr="009B6229">
        <w:t xml:space="preserve">. Энэхүү тооцоололд импортын НӨАТ болон гаалийн татвар ороогүй тул аж ахуйн нэгжүүд дээр очиж буй бүрэн дарамтыг тооцоолоогүй </w:t>
      </w:r>
      <w:r w:rsidR="00F610C0" w:rsidRPr="009B6229">
        <w:t xml:space="preserve">болно </w:t>
      </w:r>
      <w:r w:rsidRPr="009B6229">
        <w:t xml:space="preserve">(Зураг </w:t>
      </w:r>
      <w:r w:rsidR="00A0655F" w:rsidRPr="009B6229">
        <w:t>6</w:t>
      </w:r>
      <w:r w:rsidRPr="009B6229">
        <w:t>).</w:t>
      </w:r>
    </w:p>
    <w:p w14:paraId="57440625" w14:textId="16CCC5A6" w:rsidR="00052770" w:rsidRPr="009B6229" w:rsidRDefault="00052770" w:rsidP="00052770">
      <w:pPr>
        <w:pStyle w:val="Caption"/>
        <w:rPr>
          <w:rFonts w:ascii="Cambria" w:hAnsi="Cambria"/>
          <w:sz w:val="24"/>
          <w:szCs w:val="24"/>
        </w:rPr>
      </w:pPr>
      <w:bookmarkStart w:id="24" w:name="_Toc202284405"/>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6</w:t>
      </w:r>
      <w:r w:rsidRPr="009B6229">
        <w:fldChar w:fldCharType="end"/>
      </w:r>
      <w:r w:rsidRPr="009B6229">
        <w:t>.</w:t>
      </w:r>
      <w:r w:rsidR="00062D98" w:rsidRPr="009B6229">
        <w:t xml:space="preserve"> Нийт татвар болон НДШ-ийн салбарын ДНБ-д эзлэх хувийн жин, салбараар</w:t>
      </w:r>
      <w:bookmarkEnd w:id="24"/>
      <w:r w:rsidRPr="009B6229">
        <w:t xml:space="preserve"> </w:t>
      </w:r>
    </w:p>
    <w:p w14:paraId="67ACAC28" w14:textId="17A6F96B" w:rsidR="00052770" w:rsidRPr="009B6229" w:rsidRDefault="00052770" w:rsidP="00052770">
      <w:pPr>
        <w:spacing w:before="0" w:beforeAutospacing="0"/>
      </w:pPr>
      <w:r w:rsidRPr="009B6229">
        <w:rPr>
          <w:rFonts w:ascii="Cambria" w:hAnsi="Cambria"/>
          <w:noProof/>
          <w:sz w:val="24"/>
          <w:szCs w:val="24"/>
          <w:lang w:eastAsia="mn-MN"/>
        </w:rPr>
        <w:drawing>
          <wp:inline distT="0" distB="0" distL="0" distR="0" wp14:anchorId="7BBB298D" wp14:editId="2375C43C">
            <wp:extent cx="5417820" cy="1874520"/>
            <wp:effectExtent l="0" t="0" r="11430" b="11430"/>
            <wp:docPr id="1189490933" name="Chart 1">
              <a:extLst xmlns:a="http://schemas.openxmlformats.org/drawingml/2006/main">
                <a:ext uri="{FF2B5EF4-FFF2-40B4-BE49-F238E27FC236}">
                  <a16:creationId xmlns:a16="http://schemas.microsoft.com/office/drawing/2014/main" id="{E13C3F7D-AFB3-5139-0CEB-E2D9908A29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5557E4" w14:textId="336C0AB7" w:rsidR="00052770" w:rsidRPr="009B6229" w:rsidRDefault="00052770" w:rsidP="00052770">
      <w:pPr>
        <w:spacing w:before="0" w:beforeAutospacing="0"/>
        <w:ind w:firstLine="360"/>
        <w:rPr>
          <w:i/>
          <w:iCs/>
        </w:rPr>
      </w:pPr>
      <w:r w:rsidRPr="009B6229">
        <w:rPr>
          <w:i/>
          <w:iCs/>
        </w:rPr>
        <w:t>Эх сурвалж: Нарантуяа нар (2024).</w:t>
      </w:r>
    </w:p>
    <w:p w14:paraId="19CC5E4C" w14:textId="51D1DB66" w:rsidR="002E2AA5" w:rsidRPr="009B6229" w:rsidRDefault="002E2AA5" w:rsidP="00052770">
      <w:pPr>
        <w:spacing w:before="0" w:beforeAutospacing="0"/>
        <w:ind w:firstLine="360"/>
        <w:rPr>
          <w:i/>
          <w:iCs/>
        </w:rPr>
      </w:pPr>
      <w:r w:rsidRPr="009B6229">
        <w:rPr>
          <w:i/>
          <w:iCs/>
        </w:rPr>
        <w:t>Тайлбар: импортын НӨАТ болон гаалийн татвар ороогүй</w:t>
      </w:r>
    </w:p>
    <w:p w14:paraId="370C14AD" w14:textId="797958CE" w:rsidR="0059020B" w:rsidRPr="009B6229" w:rsidRDefault="00052770" w:rsidP="00AB0701">
      <w:pPr>
        <w:spacing w:before="240"/>
        <w:ind w:firstLine="360"/>
        <w:rPr>
          <w:shd w:val="clear" w:color="auto" w:fill="FFFFFF"/>
        </w:rPr>
      </w:pPr>
      <w:r w:rsidRPr="009B6229">
        <w:rPr>
          <w:shd w:val="clear" w:color="auto" w:fill="FFFFFF"/>
        </w:rPr>
        <w:t>Түүнчлэн ААНОАТ-</w:t>
      </w:r>
      <w:r w:rsidR="003822F9" w:rsidRPr="009B6229">
        <w:rPr>
          <w:shd w:val="clear" w:color="auto" w:fill="FFFFFF"/>
        </w:rPr>
        <w:t>ын ачаал</w:t>
      </w:r>
      <w:r w:rsidRPr="009B6229">
        <w:rPr>
          <w:shd w:val="clear" w:color="auto" w:fill="FFFFFF"/>
        </w:rPr>
        <w:t>лыг эдийн засгийн салбарууд</w:t>
      </w:r>
      <w:r w:rsidR="00F70CC3" w:rsidRPr="009B6229">
        <w:rPr>
          <w:shd w:val="clear" w:color="auto" w:fill="FFFFFF"/>
        </w:rPr>
        <w:t>аас уул уурхайн салбар тогтмол үүрч бай</w:t>
      </w:r>
      <w:r w:rsidR="00F610C0" w:rsidRPr="009B6229">
        <w:rPr>
          <w:shd w:val="clear" w:color="auto" w:fill="FFFFFF"/>
        </w:rPr>
        <w:t>гааг тогтоосон байдаг</w:t>
      </w:r>
      <w:r w:rsidR="00F70CC3" w:rsidRPr="009B6229">
        <w:rPr>
          <w:shd w:val="clear" w:color="auto" w:fill="FFFFFF"/>
        </w:rPr>
        <w:t xml:space="preserve"> (Хүснэгт 3).</w:t>
      </w:r>
      <w:r w:rsidR="0059020B" w:rsidRPr="009B6229">
        <w:rPr>
          <w:shd w:val="clear" w:color="auto" w:fill="FFFFFF"/>
        </w:rPr>
        <w:t xml:space="preserve"> </w:t>
      </w:r>
    </w:p>
    <w:p w14:paraId="672C9C0F" w14:textId="3C044BF3" w:rsidR="003822F9" w:rsidRPr="009B6229" w:rsidRDefault="00F55208" w:rsidP="00F55208">
      <w:pPr>
        <w:pStyle w:val="Caption"/>
        <w:rPr>
          <w:shd w:val="clear" w:color="auto" w:fill="FFFFFF"/>
        </w:rPr>
      </w:pPr>
      <w:bookmarkStart w:id="25" w:name="_Toc202284417"/>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3</w:t>
      </w:r>
      <w:r w:rsidRPr="009B6229">
        <w:fldChar w:fldCharType="end"/>
      </w:r>
      <w:r w:rsidRPr="009B6229">
        <w:t xml:space="preserve">. </w:t>
      </w:r>
      <w:r w:rsidR="003822F9" w:rsidRPr="009B6229">
        <w:rPr>
          <w:shd w:val="clear" w:color="auto" w:fill="FFFFFF"/>
        </w:rPr>
        <w:t>А</w:t>
      </w:r>
      <w:r w:rsidR="00E62D73" w:rsidRPr="009B6229">
        <w:rPr>
          <w:shd w:val="clear" w:color="auto" w:fill="FFFFFF"/>
        </w:rPr>
        <w:t>АНОАТ-</w:t>
      </w:r>
      <w:r w:rsidR="003822F9" w:rsidRPr="009B6229">
        <w:rPr>
          <w:shd w:val="clear" w:color="auto" w:fill="FFFFFF"/>
        </w:rPr>
        <w:t>ын ачааллын өөрчлөлт, салбараар</w:t>
      </w:r>
      <w:r w:rsidR="009A7A4B" w:rsidRPr="009B6229">
        <w:rPr>
          <w:shd w:val="clear" w:color="auto" w:fill="FFFFFF"/>
        </w:rPr>
        <w:t xml:space="preserve">, </w:t>
      </w:r>
      <w:r w:rsidR="00E62D73" w:rsidRPr="009B6229">
        <w:rPr>
          <w:shd w:val="clear" w:color="auto" w:fill="FFFFFF"/>
        </w:rPr>
        <w:t>хув</w:t>
      </w:r>
      <w:r w:rsidR="00597B3C" w:rsidRPr="009B6229">
        <w:rPr>
          <w:shd w:val="clear" w:color="auto" w:fill="FFFFFF"/>
        </w:rPr>
        <w:t>ь</w:t>
      </w:r>
      <w:r w:rsidR="009A7A4B" w:rsidRPr="009B6229">
        <w:rPr>
          <w:shd w:val="clear" w:color="auto" w:fill="FFFFFF"/>
        </w:rPr>
        <w:t xml:space="preserve"> (</w:t>
      </w:r>
      <w:r w:rsidR="003F4803" w:rsidRPr="009B6229">
        <w:rPr>
          <w:shd w:val="clear" w:color="auto" w:fill="FFFFFF"/>
        </w:rPr>
        <w:t>2014-2022)</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348"/>
        <w:gridCol w:w="757"/>
        <w:gridCol w:w="757"/>
        <w:gridCol w:w="757"/>
        <w:gridCol w:w="757"/>
        <w:gridCol w:w="757"/>
        <w:gridCol w:w="757"/>
        <w:gridCol w:w="757"/>
        <w:gridCol w:w="757"/>
        <w:gridCol w:w="757"/>
      </w:tblGrid>
      <w:tr w:rsidR="00D93927" w:rsidRPr="009B6229" w14:paraId="0DC574A3" w14:textId="77777777" w:rsidTr="00AB0701">
        <w:trPr>
          <w:trHeight w:hRule="exact" w:val="288"/>
          <w:tblHeader/>
        </w:trPr>
        <w:tc>
          <w:tcPr>
            <w:tcW w:w="1281" w:type="pct"/>
            <w:shd w:val="clear" w:color="auto" w:fill="A7A9AC" w:themeFill="background2"/>
            <w:tcMar>
              <w:top w:w="15" w:type="dxa"/>
              <w:left w:w="15" w:type="dxa"/>
              <w:bottom w:w="0" w:type="dxa"/>
              <w:right w:w="15" w:type="dxa"/>
            </w:tcMar>
            <w:vAlign w:val="bottom"/>
            <w:hideMark/>
          </w:tcPr>
          <w:p w14:paraId="5184E0A6" w14:textId="77777777" w:rsidR="00D93927" w:rsidRPr="009B6229" w:rsidRDefault="00D93927" w:rsidP="00967EDC">
            <w:pPr>
              <w:rPr>
                <w:rFonts w:cs="Arial"/>
                <w:sz w:val="16"/>
                <w:szCs w:val="16"/>
              </w:rPr>
            </w:pPr>
          </w:p>
        </w:tc>
        <w:tc>
          <w:tcPr>
            <w:tcW w:w="413" w:type="pct"/>
            <w:shd w:val="clear" w:color="auto" w:fill="A7A9AC" w:themeFill="background2"/>
            <w:tcMar>
              <w:top w:w="15" w:type="dxa"/>
              <w:left w:w="15" w:type="dxa"/>
              <w:bottom w:w="0" w:type="dxa"/>
              <w:right w:w="15" w:type="dxa"/>
            </w:tcMar>
            <w:vAlign w:val="center"/>
            <w:hideMark/>
          </w:tcPr>
          <w:p w14:paraId="71AB2B00" w14:textId="77777777" w:rsidR="00D93927" w:rsidRPr="009B6229" w:rsidRDefault="00D93927" w:rsidP="00967EDC">
            <w:pPr>
              <w:jc w:val="center"/>
              <w:rPr>
                <w:rFonts w:cs="Arial"/>
                <w:sz w:val="16"/>
                <w:szCs w:val="16"/>
              </w:rPr>
            </w:pPr>
            <w:r w:rsidRPr="009B6229">
              <w:rPr>
                <w:rFonts w:cs="Arial"/>
                <w:b/>
                <w:bCs/>
                <w:sz w:val="16"/>
                <w:szCs w:val="16"/>
              </w:rPr>
              <w:t>2014</w:t>
            </w:r>
          </w:p>
        </w:tc>
        <w:tc>
          <w:tcPr>
            <w:tcW w:w="413" w:type="pct"/>
            <w:shd w:val="clear" w:color="auto" w:fill="A7A9AC" w:themeFill="background2"/>
            <w:tcMar>
              <w:top w:w="15" w:type="dxa"/>
              <w:left w:w="15" w:type="dxa"/>
              <w:bottom w:w="0" w:type="dxa"/>
              <w:right w:w="15" w:type="dxa"/>
            </w:tcMar>
            <w:vAlign w:val="center"/>
            <w:hideMark/>
          </w:tcPr>
          <w:p w14:paraId="4E9D9204" w14:textId="77777777" w:rsidR="00D93927" w:rsidRPr="009B6229" w:rsidRDefault="00D93927" w:rsidP="00967EDC">
            <w:pPr>
              <w:jc w:val="center"/>
              <w:rPr>
                <w:rFonts w:cs="Arial"/>
                <w:sz w:val="16"/>
                <w:szCs w:val="16"/>
              </w:rPr>
            </w:pPr>
            <w:r w:rsidRPr="009B6229">
              <w:rPr>
                <w:rFonts w:cs="Arial"/>
                <w:b/>
                <w:bCs/>
                <w:sz w:val="16"/>
                <w:szCs w:val="16"/>
              </w:rPr>
              <w:t>2015</w:t>
            </w:r>
          </w:p>
        </w:tc>
        <w:tc>
          <w:tcPr>
            <w:tcW w:w="413" w:type="pct"/>
            <w:shd w:val="clear" w:color="auto" w:fill="A7A9AC" w:themeFill="background2"/>
            <w:tcMar>
              <w:top w:w="15" w:type="dxa"/>
              <w:left w:w="15" w:type="dxa"/>
              <w:bottom w:w="0" w:type="dxa"/>
              <w:right w:w="15" w:type="dxa"/>
            </w:tcMar>
            <w:vAlign w:val="center"/>
            <w:hideMark/>
          </w:tcPr>
          <w:p w14:paraId="0DF77667" w14:textId="77777777" w:rsidR="00D93927" w:rsidRPr="009B6229" w:rsidRDefault="00D93927" w:rsidP="00967EDC">
            <w:pPr>
              <w:jc w:val="center"/>
              <w:rPr>
                <w:rFonts w:cs="Arial"/>
                <w:sz w:val="16"/>
                <w:szCs w:val="16"/>
              </w:rPr>
            </w:pPr>
            <w:r w:rsidRPr="009B6229">
              <w:rPr>
                <w:rFonts w:cs="Arial"/>
                <w:b/>
                <w:bCs/>
                <w:sz w:val="16"/>
                <w:szCs w:val="16"/>
              </w:rPr>
              <w:t>2016</w:t>
            </w:r>
          </w:p>
        </w:tc>
        <w:tc>
          <w:tcPr>
            <w:tcW w:w="413" w:type="pct"/>
            <w:shd w:val="clear" w:color="auto" w:fill="A7A9AC" w:themeFill="background2"/>
            <w:tcMar>
              <w:top w:w="15" w:type="dxa"/>
              <w:left w:w="15" w:type="dxa"/>
              <w:bottom w:w="0" w:type="dxa"/>
              <w:right w:w="15" w:type="dxa"/>
            </w:tcMar>
            <w:vAlign w:val="center"/>
            <w:hideMark/>
          </w:tcPr>
          <w:p w14:paraId="698603D0" w14:textId="77777777" w:rsidR="00D93927" w:rsidRPr="009B6229" w:rsidRDefault="00D93927" w:rsidP="00967EDC">
            <w:pPr>
              <w:jc w:val="center"/>
              <w:rPr>
                <w:rFonts w:cs="Arial"/>
                <w:sz w:val="16"/>
                <w:szCs w:val="16"/>
              </w:rPr>
            </w:pPr>
            <w:r w:rsidRPr="009B6229">
              <w:rPr>
                <w:rFonts w:cs="Arial"/>
                <w:b/>
                <w:bCs/>
                <w:sz w:val="16"/>
                <w:szCs w:val="16"/>
              </w:rPr>
              <w:t>2017</w:t>
            </w:r>
          </w:p>
        </w:tc>
        <w:tc>
          <w:tcPr>
            <w:tcW w:w="413" w:type="pct"/>
            <w:shd w:val="clear" w:color="auto" w:fill="A7A9AC" w:themeFill="background2"/>
            <w:tcMar>
              <w:top w:w="15" w:type="dxa"/>
              <w:left w:w="15" w:type="dxa"/>
              <w:bottom w:w="0" w:type="dxa"/>
              <w:right w:w="15" w:type="dxa"/>
            </w:tcMar>
            <w:vAlign w:val="center"/>
            <w:hideMark/>
          </w:tcPr>
          <w:p w14:paraId="554D3DD2" w14:textId="77777777" w:rsidR="00D93927" w:rsidRPr="009B6229" w:rsidRDefault="00D93927" w:rsidP="00967EDC">
            <w:pPr>
              <w:jc w:val="center"/>
              <w:rPr>
                <w:rFonts w:cs="Arial"/>
                <w:sz w:val="16"/>
                <w:szCs w:val="16"/>
              </w:rPr>
            </w:pPr>
            <w:r w:rsidRPr="009B6229">
              <w:rPr>
                <w:rFonts w:cs="Arial"/>
                <w:b/>
                <w:bCs/>
                <w:sz w:val="16"/>
                <w:szCs w:val="16"/>
              </w:rPr>
              <w:t>2018</w:t>
            </w:r>
          </w:p>
        </w:tc>
        <w:tc>
          <w:tcPr>
            <w:tcW w:w="413" w:type="pct"/>
            <w:shd w:val="clear" w:color="auto" w:fill="A7A9AC" w:themeFill="background2"/>
            <w:tcMar>
              <w:top w:w="15" w:type="dxa"/>
              <w:left w:w="15" w:type="dxa"/>
              <w:bottom w:w="0" w:type="dxa"/>
              <w:right w:w="15" w:type="dxa"/>
            </w:tcMar>
            <w:vAlign w:val="center"/>
            <w:hideMark/>
          </w:tcPr>
          <w:p w14:paraId="0F49736A" w14:textId="77777777" w:rsidR="00D93927" w:rsidRPr="009B6229" w:rsidRDefault="00D93927" w:rsidP="00967EDC">
            <w:pPr>
              <w:jc w:val="center"/>
              <w:rPr>
                <w:rFonts w:cs="Arial"/>
                <w:sz w:val="16"/>
                <w:szCs w:val="16"/>
              </w:rPr>
            </w:pPr>
            <w:r w:rsidRPr="009B6229">
              <w:rPr>
                <w:rFonts w:cs="Arial"/>
                <w:b/>
                <w:bCs/>
                <w:sz w:val="16"/>
                <w:szCs w:val="16"/>
              </w:rPr>
              <w:t>2019</w:t>
            </w:r>
          </w:p>
        </w:tc>
        <w:tc>
          <w:tcPr>
            <w:tcW w:w="413" w:type="pct"/>
            <w:shd w:val="clear" w:color="auto" w:fill="A7A9AC" w:themeFill="background2"/>
            <w:tcMar>
              <w:top w:w="15" w:type="dxa"/>
              <w:left w:w="15" w:type="dxa"/>
              <w:bottom w:w="0" w:type="dxa"/>
              <w:right w:w="15" w:type="dxa"/>
            </w:tcMar>
            <w:vAlign w:val="center"/>
            <w:hideMark/>
          </w:tcPr>
          <w:p w14:paraId="0FDD5FFC" w14:textId="77777777" w:rsidR="00D93927" w:rsidRPr="009B6229" w:rsidRDefault="00D93927" w:rsidP="00967EDC">
            <w:pPr>
              <w:jc w:val="center"/>
              <w:rPr>
                <w:rFonts w:cs="Arial"/>
                <w:sz w:val="16"/>
                <w:szCs w:val="16"/>
              </w:rPr>
            </w:pPr>
            <w:r w:rsidRPr="009B6229">
              <w:rPr>
                <w:rFonts w:cs="Arial"/>
                <w:b/>
                <w:bCs/>
                <w:sz w:val="16"/>
                <w:szCs w:val="16"/>
              </w:rPr>
              <w:t>2020</w:t>
            </w:r>
          </w:p>
        </w:tc>
        <w:tc>
          <w:tcPr>
            <w:tcW w:w="413" w:type="pct"/>
            <w:shd w:val="clear" w:color="auto" w:fill="A7A9AC" w:themeFill="background2"/>
            <w:tcMar>
              <w:top w:w="15" w:type="dxa"/>
              <w:left w:w="15" w:type="dxa"/>
              <w:bottom w:w="0" w:type="dxa"/>
              <w:right w:w="15" w:type="dxa"/>
            </w:tcMar>
            <w:vAlign w:val="center"/>
            <w:hideMark/>
          </w:tcPr>
          <w:p w14:paraId="3AB7FC0C" w14:textId="77777777" w:rsidR="00D93927" w:rsidRPr="009B6229" w:rsidRDefault="00D93927" w:rsidP="00967EDC">
            <w:pPr>
              <w:jc w:val="center"/>
              <w:rPr>
                <w:rFonts w:cs="Arial"/>
                <w:sz w:val="16"/>
                <w:szCs w:val="16"/>
              </w:rPr>
            </w:pPr>
            <w:r w:rsidRPr="009B6229">
              <w:rPr>
                <w:rFonts w:cs="Arial"/>
                <w:b/>
                <w:bCs/>
                <w:sz w:val="16"/>
                <w:szCs w:val="16"/>
              </w:rPr>
              <w:t>2021</w:t>
            </w:r>
          </w:p>
        </w:tc>
        <w:tc>
          <w:tcPr>
            <w:tcW w:w="413" w:type="pct"/>
            <w:shd w:val="clear" w:color="auto" w:fill="A7A9AC" w:themeFill="background2"/>
            <w:tcMar>
              <w:top w:w="15" w:type="dxa"/>
              <w:left w:w="15" w:type="dxa"/>
              <w:bottom w:w="0" w:type="dxa"/>
              <w:right w:w="15" w:type="dxa"/>
            </w:tcMar>
            <w:vAlign w:val="center"/>
            <w:hideMark/>
          </w:tcPr>
          <w:p w14:paraId="3F4D265C" w14:textId="77777777" w:rsidR="00D93927" w:rsidRPr="009B6229" w:rsidRDefault="00D93927" w:rsidP="00967EDC">
            <w:pPr>
              <w:jc w:val="center"/>
              <w:rPr>
                <w:rFonts w:cs="Arial"/>
                <w:sz w:val="16"/>
                <w:szCs w:val="16"/>
              </w:rPr>
            </w:pPr>
            <w:r w:rsidRPr="009B6229">
              <w:rPr>
                <w:rFonts w:cs="Arial"/>
                <w:b/>
                <w:bCs/>
                <w:sz w:val="16"/>
                <w:szCs w:val="16"/>
              </w:rPr>
              <w:t>2022</w:t>
            </w:r>
          </w:p>
        </w:tc>
      </w:tr>
      <w:tr w:rsidR="00D93927" w:rsidRPr="009B6229" w14:paraId="39C3D237"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6B184331" w14:textId="77777777" w:rsidR="00D93927" w:rsidRPr="009B6229" w:rsidRDefault="00D93927" w:rsidP="00967EDC">
            <w:pPr>
              <w:rPr>
                <w:rFonts w:cs="Arial"/>
                <w:sz w:val="16"/>
                <w:szCs w:val="16"/>
              </w:rPr>
            </w:pPr>
            <w:r w:rsidRPr="009B6229">
              <w:rPr>
                <w:rFonts w:cs="Arial"/>
                <w:sz w:val="16"/>
                <w:szCs w:val="16"/>
              </w:rPr>
              <w:t>ХАА</w:t>
            </w:r>
          </w:p>
        </w:tc>
        <w:tc>
          <w:tcPr>
            <w:tcW w:w="413" w:type="pct"/>
            <w:shd w:val="clear" w:color="auto" w:fill="C5DA80"/>
            <w:tcMar>
              <w:top w:w="15" w:type="dxa"/>
              <w:left w:w="15" w:type="dxa"/>
              <w:bottom w:w="0" w:type="dxa"/>
              <w:right w:w="15" w:type="dxa"/>
            </w:tcMar>
            <w:vAlign w:val="center"/>
            <w:hideMark/>
          </w:tcPr>
          <w:p w14:paraId="1CD68E90"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ADB80"/>
            <w:tcMar>
              <w:top w:w="15" w:type="dxa"/>
              <w:left w:w="15" w:type="dxa"/>
              <w:bottom w:w="0" w:type="dxa"/>
              <w:right w:w="15" w:type="dxa"/>
            </w:tcMar>
            <w:vAlign w:val="center"/>
            <w:hideMark/>
          </w:tcPr>
          <w:p w14:paraId="6E27E32E"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C6DA80"/>
            <w:tcMar>
              <w:top w:w="15" w:type="dxa"/>
              <w:left w:w="15" w:type="dxa"/>
              <w:bottom w:w="0" w:type="dxa"/>
              <w:right w:w="15" w:type="dxa"/>
            </w:tcMar>
            <w:vAlign w:val="center"/>
            <w:hideMark/>
          </w:tcPr>
          <w:p w14:paraId="0B4356BF"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ADB80"/>
            <w:tcMar>
              <w:top w:w="15" w:type="dxa"/>
              <w:left w:w="15" w:type="dxa"/>
              <w:bottom w:w="0" w:type="dxa"/>
              <w:right w:w="15" w:type="dxa"/>
            </w:tcMar>
            <w:vAlign w:val="center"/>
            <w:hideMark/>
          </w:tcPr>
          <w:p w14:paraId="31639AC1"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C6DA80"/>
            <w:tcMar>
              <w:top w:w="15" w:type="dxa"/>
              <w:left w:w="15" w:type="dxa"/>
              <w:bottom w:w="0" w:type="dxa"/>
              <w:right w:w="15" w:type="dxa"/>
            </w:tcMar>
            <w:vAlign w:val="center"/>
            <w:hideMark/>
          </w:tcPr>
          <w:p w14:paraId="5534AEE3"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D2DE81"/>
            <w:tcMar>
              <w:top w:w="15" w:type="dxa"/>
              <w:left w:w="15" w:type="dxa"/>
              <w:bottom w:w="0" w:type="dxa"/>
              <w:right w:w="15" w:type="dxa"/>
            </w:tcMar>
            <w:vAlign w:val="center"/>
            <w:hideMark/>
          </w:tcPr>
          <w:p w14:paraId="61260CF6" w14:textId="77777777" w:rsidR="00D93927" w:rsidRPr="009B6229" w:rsidRDefault="00D93927" w:rsidP="00967EDC">
            <w:pPr>
              <w:jc w:val="center"/>
              <w:rPr>
                <w:rFonts w:cs="Arial"/>
                <w:sz w:val="16"/>
                <w:szCs w:val="16"/>
              </w:rPr>
            </w:pPr>
            <w:r w:rsidRPr="009B6229">
              <w:rPr>
                <w:rFonts w:cs="Arial"/>
                <w:sz w:val="16"/>
                <w:szCs w:val="16"/>
              </w:rPr>
              <w:t>10.4</w:t>
            </w:r>
          </w:p>
        </w:tc>
        <w:tc>
          <w:tcPr>
            <w:tcW w:w="413" w:type="pct"/>
            <w:shd w:val="clear" w:color="auto" w:fill="6EC17B"/>
            <w:tcMar>
              <w:top w:w="15" w:type="dxa"/>
              <w:left w:w="15" w:type="dxa"/>
              <w:bottom w:w="0" w:type="dxa"/>
              <w:right w:w="15" w:type="dxa"/>
            </w:tcMar>
            <w:vAlign w:val="center"/>
            <w:hideMark/>
          </w:tcPr>
          <w:p w14:paraId="0BCC12AF" w14:textId="77777777" w:rsidR="00D93927" w:rsidRPr="009B6229" w:rsidRDefault="00D93927" w:rsidP="00967EDC">
            <w:pPr>
              <w:jc w:val="center"/>
              <w:rPr>
                <w:rFonts w:cs="Arial"/>
                <w:sz w:val="16"/>
                <w:szCs w:val="16"/>
              </w:rPr>
            </w:pPr>
            <w:r w:rsidRPr="009B6229">
              <w:rPr>
                <w:rFonts w:cs="Arial"/>
                <w:sz w:val="16"/>
                <w:szCs w:val="16"/>
              </w:rPr>
              <w:t>7.6</w:t>
            </w:r>
          </w:p>
        </w:tc>
        <w:tc>
          <w:tcPr>
            <w:tcW w:w="413" w:type="pct"/>
            <w:shd w:val="clear" w:color="auto" w:fill="7BC57C"/>
            <w:tcMar>
              <w:top w:w="15" w:type="dxa"/>
              <w:left w:w="15" w:type="dxa"/>
              <w:bottom w:w="0" w:type="dxa"/>
              <w:right w:w="15" w:type="dxa"/>
            </w:tcMar>
            <w:vAlign w:val="center"/>
            <w:hideMark/>
          </w:tcPr>
          <w:p w14:paraId="2EF58AD5" w14:textId="77777777" w:rsidR="00D93927" w:rsidRPr="009B6229" w:rsidRDefault="00D93927" w:rsidP="00967EDC">
            <w:pPr>
              <w:jc w:val="center"/>
              <w:rPr>
                <w:rFonts w:cs="Arial"/>
                <w:sz w:val="16"/>
                <w:szCs w:val="16"/>
              </w:rPr>
            </w:pPr>
            <w:r w:rsidRPr="009B6229">
              <w:rPr>
                <w:rFonts w:cs="Arial"/>
                <w:sz w:val="16"/>
                <w:szCs w:val="16"/>
              </w:rPr>
              <w:t>8.0</w:t>
            </w:r>
          </w:p>
        </w:tc>
        <w:tc>
          <w:tcPr>
            <w:tcW w:w="413" w:type="pct"/>
            <w:shd w:val="clear" w:color="auto" w:fill="C6DA80"/>
            <w:tcMar>
              <w:top w:w="15" w:type="dxa"/>
              <w:left w:w="15" w:type="dxa"/>
              <w:bottom w:w="0" w:type="dxa"/>
              <w:right w:w="15" w:type="dxa"/>
            </w:tcMar>
            <w:vAlign w:val="center"/>
            <w:hideMark/>
          </w:tcPr>
          <w:p w14:paraId="1CDBDD41" w14:textId="77777777" w:rsidR="00D93927" w:rsidRPr="009B6229" w:rsidRDefault="00D93927" w:rsidP="00967EDC">
            <w:pPr>
              <w:jc w:val="center"/>
              <w:rPr>
                <w:rFonts w:cs="Arial"/>
                <w:sz w:val="16"/>
                <w:szCs w:val="16"/>
              </w:rPr>
            </w:pPr>
            <w:r w:rsidRPr="009B6229">
              <w:rPr>
                <w:rFonts w:cs="Arial"/>
                <w:sz w:val="16"/>
                <w:szCs w:val="16"/>
              </w:rPr>
              <w:t>10.0</w:t>
            </w:r>
          </w:p>
        </w:tc>
      </w:tr>
      <w:tr w:rsidR="00D93927" w:rsidRPr="009B6229" w14:paraId="7BB685FD"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28646C63" w14:textId="77777777" w:rsidR="00D93927" w:rsidRPr="009B6229" w:rsidRDefault="00D93927" w:rsidP="00967EDC">
            <w:pPr>
              <w:rPr>
                <w:rFonts w:cs="Arial"/>
                <w:b/>
                <w:bCs/>
                <w:sz w:val="16"/>
                <w:szCs w:val="16"/>
              </w:rPr>
            </w:pPr>
            <w:r w:rsidRPr="009B6229">
              <w:rPr>
                <w:rFonts w:cs="Arial"/>
                <w:b/>
                <w:bCs/>
                <w:sz w:val="16"/>
                <w:szCs w:val="16"/>
              </w:rPr>
              <w:t>Уул уурхай*</w:t>
            </w:r>
          </w:p>
        </w:tc>
        <w:tc>
          <w:tcPr>
            <w:tcW w:w="413" w:type="pct"/>
            <w:shd w:val="clear" w:color="auto" w:fill="FDC27D"/>
            <w:tcMar>
              <w:top w:w="15" w:type="dxa"/>
              <w:left w:w="15" w:type="dxa"/>
              <w:bottom w:w="0" w:type="dxa"/>
              <w:right w:w="15" w:type="dxa"/>
            </w:tcMar>
            <w:vAlign w:val="center"/>
            <w:hideMark/>
          </w:tcPr>
          <w:p w14:paraId="2F9ED4BA" w14:textId="77777777" w:rsidR="00D93927" w:rsidRPr="009B6229" w:rsidRDefault="00D93927" w:rsidP="00967EDC">
            <w:pPr>
              <w:jc w:val="center"/>
              <w:rPr>
                <w:rFonts w:cs="Arial"/>
                <w:sz w:val="16"/>
                <w:szCs w:val="16"/>
              </w:rPr>
            </w:pPr>
            <w:r w:rsidRPr="009B6229">
              <w:rPr>
                <w:rFonts w:cs="Arial"/>
                <w:sz w:val="16"/>
                <w:szCs w:val="16"/>
              </w:rPr>
              <w:t>24.4</w:t>
            </w:r>
          </w:p>
        </w:tc>
        <w:tc>
          <w:tcPr>
            <w:tcW w:w="413" w:type="pct"/>
            <w:shd w:val="clear" w:color="auto" w:fill="FDC17C"/>
            <w:tcMar>
              <w:top w:w="15" w:type="dxa"/>
              <w:left w:w="15" w:type="dxa"/>
              <w:bottom w:w="0" w:type="dxa"/>
              <w:right w:w="15" w:type="dxa"/>
            </w:tcMar>
            <w:vAlign w:val="center"/>
            <w:hideMark/>
          </w:tcPr>
          <w:p w14:paraId="7B53B756" w14:textId="77777777" w:rsidR="00D93927" w:rsidRPr="009B6229" w:rsidRDefault="00D93927" w:rsidP="00967EDC">
            <w:pPr>
              <w:jc w:val="center"/>
              <w:rPr>
                <w:rFonts w:cs="Arial"/>
                <w:sz w:val="16"/>
                <w:szCs w:val="16"/>
              </w:rPr>
            </w:pPr>
            <w:r w:rsidRPr="009B6229">
              <w:rPr>
                <w:rFonts w:cs="Arial"/>
                <w:sz w:val="16"/>
                <w:szCs w:val="16"/>
              </w:rPr>
              <w:t>25.0</w:t>
            </w:r>
          </w:p>
        </w:tc>
        <w:tc>
          <w:tcPr>
            <w:tcW w:w="413" w:type="pct"/>
            <w:shd w:val="clear" w:color="auto" w:fill="FDC57D"/>
            <w:tcMar>
              <w:top w:w="15" w:type="dxa"/>
              <w:left w:w="15" w:type="dxa"/>
              <w:bottom w:w="0" w:type="dxa"/>
              <w:right w:w="15" w:type="dxa"/>
            </w:tcMar>
            <w:vAlign w:val="center"/>
            <w:hideMark/>
          </w:tcPr>
          <w:p w14:paraId="55AD614A" w14:textId="77777777" w:rsidR="00D93927" w:rsidRPr="009B6229" w:rsidRDefault="00D93927" w:rsidP="00967EDC">
            <w:pPr>
              <w:jc w:val="center"/>
              <w:rPr>
                <w:rFonts w:cs="Arial"/>
                <w:sz w:val="16"/>
                <w:szCs w:val="16"/>
              </w:rPr>
            </w:pPr>
            <w:r w:rsidRPr="009B6229">
              <w:rPr>
                <w:rFonts w:cs="Arial"/>
                <w:sz w:val="16"/>
                <w:szCs w:val="16"/>
              </w:rPr>
              <w:t>23.7</w:t>
            </w:r>
          </w:p>
        </w:tc>
        <w:tc>
          <w:tcPr>
            <w:tcW w:w="413" w:type="pct"/>
            <w:shd w:val="clear" w:color="auto" w:fill="FDC27D"/>
            <w:tcMar>
              <w:top w:w="15" w:type="dxa"/>
              <w:left w:w="15" w:type="dxa"/>
              <w:bottom w:w="0" w:type="dxa"/>
              <w:right w:w="15" w:type="dxa"/>
            </w:tcMar>
            <w:vAlign w:val="center"/>
            <w:hideMark/>
          </w:tcPr>
          <w:p w14:paraId="777A483E" w14:textId="77777777" w:rsidR="00D93927" w:rsidRPr="009B6229" w:rsidRDefault="00D93927" w:rsidP="00967EDC">
            <w:pPr>
              <w:jc w:val="center"/>
              <w:rPr>
                <w:rFonts w:cs="Arial"/>
                <w:sz w:val="16"/>
                <w:szCs w:val="16"/>
              </w:rPr>
            </w:pPr>
            <w:r w:rsidRPr="009B6229">
              <w:rPr>
                <w:rFonts w:cs="Arial"/>
                <w:sz w:val="16"/>
                <w:szCs w:val="16"/>
              </w:rPr>
              <w:t>24.5</w:t>
            </w:r>
          </w:p>
        </w:tc>
        <w:tc>
          <w:tcPr>
            <w:tcW w:w="413" w:type="pct"/>
            <w:shd w:val="clear" w:color="auto" w:fill="FDC27D"/>
            <w:tcMar>
              <w:top w:w="15" w:type="dxa"/>
              <w:left w:w="15" w:type="dxa"/>
              <w:bottom w:w="0" w:type="dxa"/>
              <w:right w:w="15" w:type="dxa"/>
            </w:tcMar>
            <w:vAlign w:val="center"/>
            <w:hideMark/>
          </w:tcPr>
          <w:p w14:paraId="29327619" w14:textId="77777777" w:rsidR="00D93927" w:rsidRPr="009B6229" w:rsidRDefault="00D93927" w:rsidP="00967EDC">
            <w:pPr>
              <w:jc w:val="center"/>
              <w:rPr>
                <w:rFonts w:cs="Arial"/>
                <w:sz w:val="16"/>
                <w:szCs w:val="16"/>
              </w:rPr>
            </w:pPr>
            <w:r w:rsidRPr="009B6229">
              <w:rPr>
                <w:rFonts w:cs="Arial"/>
                <w:sz w:val="16"/>
                <w:szCs w:val="16"/>
              </w:rPr>
              <w:t>24.5</w:t>
            </w:r>
          </w:p>
        </w:tc>
        <w:tc>
          <w:tcPr>
            <w:tcW w:w="413" w:type="pct"/>
            <w:shd w:val="clear" w:color="auto" w:fill="FDC37D"/>
            <w:tcMar>
              <w:top w:w="15" w:type="dxa"/>
              <w:left w:w="15" w:type="dxa"/>
              <w:bottom w:w="0" w:type="dxa"/>
              <w:right w:w="15" w:type="dxa"/>
            </w:tcMar>
            <w:vAlign w:val="center"/>
            <w:hideMark/>
          </w:tcPr>
          <w:p w14:paraId="0FE9756D" w14:textId="77777777" w:rsidR="00D93927" w:rsidRPr="009B6229" w:rsidRDefault="00D93927" w:rsidP="00967EDC">
            <w:pPr>
              <w:jc w:val="center"/>
              <w:rPr>
                <w:rFonts w:cs="Arial"/>
                <w:sz w:val="16"/>
                <w:szCs w:val="16"/>
              </w:rPr>
            </w:pPr>
            <w:r w:rsidRPr="009B6229">
              <w:rPr>
                <w:rFonts w:cs="Arial"/>
                <w:sz w:val="16"/>
                <w:szCs w:val="16"/>
              </w:rPr>
              <w:t>24.4</w:t>
            </w:r>
          </w:p>
        </w:tc>
        <w:tc>
          <w:tcPr>
            <w:tcW w:w="413" w:type="pct"/>
            <w:shd w:val="clear" w:color="auto" w:fill="FDC67D"/>
            <w:tcMar>
              <w:top w:w="15" w:type="dxa"/>
              <w:left w:w="15" w:type="dxa"/>
              <w:bottom w:w="0" w:type="dxa"/>
              <w:right w:w="15" w:type="dxa"/>
            </w:tcMar>
            <w:vAlign w:val="center"/>
            <w:hideMark/>
          </w:tcPr>
          <w:p w14:paraId="0A4A8FFF" w14:textId="77777777" w:rsidR="00D93927" w:rsidRPr="009B6229" w:rsidRDefault="00D93927" w:rsidP="00967EDC">
            <w:pPr>
              <w:jc w:val="center"/>
              <w:rPr>
                <w:rFonts w:cs="Arial"/>
                <w:sz w:val="16"/>
                <w:szCs w:val="16"/>
              </w:rPr>
            </w:pPr>
            <w:r w:rsidRPr="009B6229">
              <w:rPr>
                <w:rFonts w:cs="Arial"/>
                <w:sz w:val="16"/>
                <w:szCs w:val="16"/>
              </w:rPr>
              <w:t>23.3</w:t>
            </w:r>
          </w:p>
        </w:tc>
        <w:tc>
          <w:tcPr>
            <w:tcW w:w="413" w:type="pct"/>
            <w:shd w:val="clear" w:color="auto" w:fill="FDC57D"/>
            <w:tcMar>
              <w:top w:w="15" w:type="dxa"/>
              <w:left w:w="15" w:type="dxa"/>
              <w:bottom w:w="0" w:type="dxa"/>
              <w:right w:w="15" w:type="dxa"/>
            </w:tcMar>
            <w:vAlign w:val="center"/>
            <w:hideMark/>
          </w:tcPr>
          <w:p w14:paraId="6982E25B" w14:textId="77777777" w:rsidR="00D93927" w:rsidRPr="009B6229" w:rsidRDefault="00D93927" w:rsidP="00967EDC">
            <w:pPr>
              <w:jc w:val="center"/>
              <w:rPr>
                <w:rFonts w:cs="Arial"/>
                <w:sz w:val="16"/>
                <w:szCs w:val="16"/>
              </w:rPr>
            </w:pPr>
            <w:r w:rsidRPr="009B6229">
              <w:rPr>
                <w:rFonts w:cs="Arial"/>
                <w:sz w:val="16"/>
                <w:szCs w:val="16"/>
              </w:rPr>
              <w:t>23.5</w:t>
            </w:r>
          </w:p>
        </w:tc>
        <w:tc>
          <w:tcPr>
            <w:tcW w:w="413" w:type="pct"/>
            <w:shd w:val="clear" w:color="auto" w:fill="FDC37D"/>
            <w:tcMar>
              <w:top w:w="15" w:type="dxa"/>
              <w:left w:w="15" w:type="dxa"/>
              <w:bottom w:w="0" w:type="dxa"/>
              <w:right w:w="15" w:type="dxa"/>
            </w:tcMar>
            <w:vAlign w:val="center"/>
            <w:hideMark/>
          </w:tcPr>
          <w:p w14:paraId="5D32AA27" w14:textId="77777777" w:rsidR="00D93927" w:rsidRPr="009B6229" w:rsidRDefault="00D93927" w:rsidP="00967EDC">
            <w:pPr>
              <w:jc w:val="center"/>
              <w:rPr>
                <w:rFonts w:cs="Arial"/>
                <w:sz w:val="16"/>
                <w:szCs w:val="16"/>
              </w:rPr>
            </w:pPr>
            <w:r w:rsidRPr="009B6229">
              <w:rPr>
                <w:rFonts w:cs="Arial"/>
                <w:sz w:val="16"/>
                <w:szCs w:val="16"/>
              </w:rPr>
              <w:t>24.2</w:t>
            </w:r>
          </w:p>
        </w:tc>
      </w:tr>
      <w:tr w:rsidR="00D93927" w:rsidRPr="009B6229" w14:paraId="510972BC"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243F235D" w14:textId="77777777" w:rsidR="00D93927" w:rsidRPr="009B6229" w:rsidRDefault="00D93927" w:rsidP="00967EDC">
            <w:pPr>
              <w:rPr>
                <w:rFonts w:cs="Arial"/>
                <w:sz w:val="16"/>
                <w:szCs w:val="16"/>
              </w:rPr>
            </w:pPr>
            <w:r w:rsidRPr="009B6229">
              <w:rPr>
                <w:rFonts w:cs="Arial"/>
                <w:sz w:val="16"/>
                <w:szCs w:val="16"/>
              </w:rPr>
              <w:t>Боловсруулах үйлдвэр*</w:t>
            </w:r>
          </w:p>
        </w:tc>
        <w:tc>
          <w:tcPr>
            <w:tcW w:w="413" w:type="pct"/>
            <w:shd w:val="clear" w:color="auto" w:fill="FFDE82"/>
            <w:tcMar>
              <w:top w:w="15" w:type="dxa"/>
              <w:left w:w="15" w:type="dxa"/>
              <w:bottom w:w="0" w:type="dxa"/>
              <w:right w:w="15" w:type="dxa"/>
            </w:tcMar>
            <w:vAlign w:val="center"/>
            <w:hideMark/>
          </w:tcPr>
          <w:p w14:paraId="253C625B" w14:textId="77777777" w:rsidR="00D93927" w:rsidRPr="009B6229" w:rsidRDefault="00D93927" w:rsidP="00967EDC">
            <w:pPr>
              <w:jc w:val="center"/>
              <w:rPr>
                <w:rFonts w:cs="Arial"/>
                <w:sz w:val="16"/>
                <w:szCs w:val="16"/>
              </w:rPr>
            </w:pPr>
            <w:r w:rsidRPr="009B6229">
              <w:rPr>
                <w:rFonts w:cs="Arial"/>
                <w:sz w:val="16"/>
                <w:szCs w:val="16"/>
              </w:rPr>
              <w:t>15.8</w:t>
            </w:r>
          </w:p>
        </w:tc>
        <w:tc>
          <w:tcPr>
            <w:tcW w:w="413" w:type="pct"/>
            <w:shd w:val="clear" w:color="auto" w:fill="FED580"/>
            <w:tcMar>
              <w:top w:w="15" w:type="dxa"/>
              <w:left w:w="15" w:type="dxa"/>
              <w:bottom w:w="0" w:type="dxa"/>
              <w:right w:w="15" w:type="dxa"/>
            </w:tcMar>
            <w:vAlign w:val="center"/>
            <w:hideMark/>
          </w:tcPr>
          <w:p w14:paraId="1896000C" w14:textId="77777777" w:rsidR="00D93927" w:rsidRPr="009B6229" w:rsidRDefault="00D93927" w:rsidP="00967EDC">
            <w:pPr>
              <w:jc w:val="center"/>
              <w:rPr>
                <w:rFonts w:cs="Arial"/>
                <w:sz w:val="16"/>
                <w:szCs w:val="16"/>
              </w:rPr>
            </w:pPr>
            <w:r w:rsidRPr="009B6229">
              <w:rPr>
                <w:rFonts w:cs="Arial"/>
                <w:sz w:val="16"/>
                <w:szCs w:val="16"/>
              </w:rPr>
              <w:t>18.7</w:t>
            </w:r>
          </w:p>
        </w:tc>
        <w:tc>
          <w:tcPr>
            <w:tcW w:w="413" w:type="pct"/>
            <w:shd w:val="clear" w:color="auto" w:fill="FED17F"/>
            <w:tcMar>
              <w:top w:w="15" w:type="dxa"/>
              <w:left w:w="15" w:type="dxa"/>
              <w:bottom w:w="0" w:type="dxa"/>
              <w:right w:w="15" w:type="dxa"/>
            </w:tcMar>
            <w:vAlign w:val="center"/>
            <w:hideMark/>
          </w:tcPr>
          <w:p w14:paraId="4D8C8EAC" w14:textId="77777777" w:rsidR="00D93927" w:rsidRPr="009B6229" w:rsidRDefault="00D93927" w:rsidP="00967EDC">
            <w:pPr>
              <w:jc w:val="center"/>
              <w:rPr>
                <w:rFonts w:cs="Arial"/>
                <w:sz w:val="16"/>
                <w:szCs w:val="16"/>
              </w:rPr>
            </w:pPr>
            <w:r w:rsidRPr="009B6229">
              <w:rPr>
                <w:rFonts w:cs="Arial"/>
                <w:sz w:val="16"/>
                <w:szCs w:val="16"/>
              </w:rPr>
              <w:t>19.8</w:t>
            </w:r>
          </w:p>
        </w:tc>
        <w:tc>
          <w:tcPr>
            <w:tcW w:w="413" w:type="pct"/>
            <w:shd w:val="clear" w:color="auto" w:fill="FED07F"/>
            <w:tcMar>
              <w:top w:w="15" w:type="dxa"/>
              <w:left w:w="15" w:type="dxa"/>
              <w:bottom w:w="0" w:type="dxa"/>
              <w:right w:w="15" w:type="dxa"/>
            </w:tcMar>
            <w:vAlign w:val="center"/>
            <w:hideMark/>
          </w:tcPr>
          <w:p w14:paraId="244A2CCF" w14:textId="77777777" w:rsidR="00D93927" w:rsidRPr="009B6229" w:rsidRDefault="00D93927" w:rsidP="00967EDC">
            <w:pPr>
              <w:jc w:val="center"/>
              <w:rPr>
                <w:rFonts w:cs="Arial"/>
                <w:sz w:val="16"/>
                <w:szCs w:val="16"/>
              </w:rPr>
            </w:pPr>
            <w:r w:rsidRPr="009B6229">
              <w:rPr>
                <w:rFonts w:cs="Arial"/>
                <w:sz w:val="16"/>
                <w:szCs w:val="16"/>
              </w:rPr>
              <w:t>20.3</w:t>
            </w:r>
          </w:p>
        </w:tc>
        <w:tc>
          <w:tcPr>
            <w:tcW w:w="413" w:type="pct"/>
            <w:shd w:val="clear" w:color="auto" w:fill="FECC7F"/>
            <w:tcMar>
              <w:top w:w="15" w:type="dxa"/>
              <w:left w:w="15" w:type="dxa"/>
              <w:bottom w:w="0" w:type="dxa"/>
              <w:right w:w="15" w:type="dxa"/>
            </w:tcMar>
            <w:vAlign w:val="center"/>
            <w:hideMark/>
          </w:tcPr>
          <w:p w14:paraId="4CA5D040" w14:textId="77777777" w:rsidR="00D93927" w:rsidRPr="009B6229" w:rsidRDefault="00D93927" w:rsidP="00967EDC">
            <w:pPr>
              <w:jc w:val="center"/>
              <w:rPr>
                <w:rFonts w:cs="Arial"/>
                <w:sz w:val="16"/>
                <w:szCs w:val="16"/>
              </w:rPr>
            </w:pPr>
            <w:r w:rsidRPr="009B6229">
              <w:rPr>
                <w:rFonts w:cs="Arial"/>
                <w:sz w:val="16"/>
                <w:szCs w:val="16"/>
              </w:rPr>
              <w:t>21.3</w:t>
            </w:r>
          </w:p>
        </w:tc>
        <w:tc>
          <w:tcPr>
            <w:tcW w:w="413" w:type="pct"/>
            <w:shd w:val="clear" w:color="auto" w:fill="FECF7F"/>
            <w:tcMar>
              <w:top w:w="15" w:type="dxa"/>
              <w:left w:w="15" w:type="dxa"/>
              <w:bottom w:w="0" w:type="dxa"/>
              <w:right w:w="15" w:type="dxa"/>
            </w:tcMar>
            <w:vAlign w:val="center"/>
            <w:hideMark/>
          </w:tcPr>
          <w:p w14:paraId="1032F2EE" w14:textId="77777777" w:rsidR="00D93927" w:rsidRPr="009B6229" w:rsidRDefault="00D93927" w:rsidP="00967EDC">
            <w:pPr>
              <w:jc w:val="center"/>
              <w:rPr>
                <w:rFonts w:cs="Arial"/>
                <w:sz w:val="16"/>
                <w:szCs w:val="16"/>
              </w:rPr>
            </w:pPr>
            <w:r w:rsidRPr="009B6229">
              <w:rPr>
                <w:rFonts w:cs="Arial"/>
                <w:sz w:val="16"/>
                <w:szCs w:val="16"/>
              </w:rPr>
              <w:t>20.4</w:t>
            </w:r>
          </w:p>
        </w:tc>
        <w:tc>
          <w:tcPr>
            <w:tcW w:w="413" w:type="pct"/>
            <w:shd w:val="clear" w:color="auto" w:fill="FED680"/>
            <w:tcMar>
              <w:top w:w="15" w:type="dxa"/>
              <w:left w:w="15" w:type="dxa"/>
              <w:bottom w:w="0" w:type="dxa"/>
              <w:right w:w="15" w:type="dxa"/>
            </w:tcMar>
            <w:vAlign w:val="center"/>
            <w:hideMark/>
          </w:tcPr>
          <w:p w14:paraId="0D9E5979" w14:textId="77777777" w:rsidR="00D93927" w:rsidRPr="009B6229" w:rsidRDefault="00D93927" w:rsidP="00967EDC">
            <w:pPr>
              <w:jc w:val="center"/>
              <w:rPr>
                <w:rFonts w:cs="Arial"/>
                <w:sz w:val="16"/>
                <w:szCs w:val="16"/>
              </w:rPr>
            </w:pPr>
            <w:r w:rsidRPr="009B6229">
              <w:rPr>
                <w:rFonts w:cs="Arial"/>
                <w:sz w:val="16"/>
                <w:szCs w:val="16"/>
              </w:rPr>
              <w:t>18.2</w:t>
            </w:r>
          </w:p>
        </w:tc>
        <w:tc>
          <w:tcPr>
            <w:tcW w:w="413" w:type="pct"/>
            <w:shd w:val="clear" w:color="auto" w:fill="FED981"/>
            <w:tcMar>
              <w:top w:w="15" w:type="dxa"/>
              <w:left w:w="15" w:type="dxa"/>
              <w:bottom w:w="0" w:type="dxa"/>
              <w:right w:w="15" w:type="dxa"/>
            </w:tcMar>
            <w:vAlign w:val="center"/>
            <w:hideMark/>
          </w:tcPr>
          <w:p w14:paraId="0EDB359A" w14:textId="77777777" w:rsidR="00D93927" w:rsidRPr="009B6229" w:rsidRDefault="00D93927" w:rsidP="00967EDC">
            <w:pPr>
              <w:jc w:val="center"/>
              <w:rPr>
                <w:rFonts w:cs="Arial"/>
                <w:sz w:val="16"/>
                <w:szCs w:val="16"/>
              </w:rPr>
            </w:pPr>
            <w:r w:rsidRPr="009B6229">
              <w:rPr>
                <w:rFonts w:cs="Arial"/>
                <w:sz w:val="16"/>
                <w:szCs w:val="16"/>
              </w:rPr>
              <w:t>17.4</w:t>
            </w:r>
          </w:p>
        </w:tc>
        <w:tc>
          <w:tcPr>
            <w:tcW w:w="413" w:type="pct"/>
            <w:shd w:val="clear" w:color="auto" w:fill="FFDE82"/>
            <w:tcMar>
              <w:top w:w="15" w:type="dxa"/>
              <w:left w:w="15" w:type="dxa"/>
              <w:bottom w:w="0" w:type="dxa"/>
              <w:right w:w="15" w:type="dxa"/>
            </w:tcMar>
            <w:vAlign w:val="center"/>
            <w:hideMark/>
          </w:tcPr>
          <w:p w14:paraId="0AA402BB" w14:textId="77777777" w:rsidR="00D93927" w:rsidRPr="009B6229" w:rsidRDefault="00D93927" w:rsidP="00967EDC">
            <w:pPr>
              <w:jc w:val="center"/>
              <w:rPr>
                <w:rFonts w:cs="Arial"/>
                <w:sz w:val="16"/>
                <w:szCs w:val="16"/>
              </w:rPr>
            </w:pPr>
            <w:r w:rsidRPr="009B6229">
              <w:rPr>
                <w:rFonts w:cs="Arial"/>
                <w:sz w:val="16"/>
                <w:szCs w:val="16"/>
              </w:rPr>
              <w:t>15.9</w:t>
            </w:r>
          </w:p>
        </w:tc>
      </w:tr>
      <w:tr w:rsidR="00D93927" w:rsidRPr="009B6229" w14:paraId="236AA0AC"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728375FA" w14:textId="77777777" w:rsidR="00D93927" w:rsidRPr="009B6229" w:rsidRDefault="00D93927" w:rsidP="00967EDC">
            <w:pPr>
              <w:rPr>
                <w:rFonts w:cs="Arial"/>
                <w:sz w:val="16"/>
                <w:szCs w:val="16"/>
              </w:rPr>
            </w:pPr>
            <w:r w:rsidRPr="009B6229">
              <w:rPr>
                <w:rFonts w:cs="Arial"/>
                <w:sz w:val="16"/>
                <w:szCs w:val="16"/>
              </w:rPr>
              <w:t>Цахилгаан</w:t>
            </w:r>
          </w:p>
        </w:tc>
        <w:tc>
          <w:tcPr>
            <w:tcW w:w="413" w:type="pct"/>
            <w:shd w:val="clear" w:color="auto" w:fill="C7DB80"/>
            <w:tcMar>
              <w:top w:w="15" w:type="dxa"/>
              <w:left w:w="15" w:type="dxa"/>
              <w:bottom w:w="0" w:type="dxa"/>
              <w:right w:w="15" w:type="dxa"/>
            </w:tcMar>
            <w:vAlign w:val="center"/>
            <w:hideMark/>
          </w:tcPr>
          <w:p w14:paraId="3851F64D"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FB9F76"/>
            <w:tcMar>
              <w:top w:w="15" w:type="dxa"/>
              <w:left w:w="15" w:type="dxa"/>
              <w:bottom w:w="0" w:type="dxa"/>
              <w:right w:w="15" w:type="dxa"/>
            </w:tcMar>
            <w:vAlign w:val="center"/>
            <w:hideMark/>
          </w:tcPr>
          <w:p w14:paraId="3B62B2D4" w14:textId="77777777" w:rsidR="00D93927" w:rsidRPr="009B6229" w:rsidRDefault="00D93927" w:rsidP="00967EDC">
            <w:pPr>
              <w:jc w:val="center"/>
              <w:rPr>
                <w:rFonts w:cs="Arial"/>
                <w:sz w:val="16"/>
                <w:szCs w:val="16"/>
              </w:rPr>
            </w:pPr>
            <w:r w:rsidRPr="009B6229">
              <w:rPr>
                <w:rFonts w:cs="Arial"/>
                <w:sz w:val="16"/>
                <w:szCs w:val="16"/>
              </w:rPr>
              <w:t>35.6</w:t>
            </w:r>
          </w:p>
        </w:tc>
        <w:tc>
          <w:tcPr>
            <w:tcW w:w="413" w:type="pct"/>
            <w:shd w:val="clear" w:color="auto" w:fill="auto"/>
            <w:tcMar>
              <w:top w:w="15" w:type="dxa"/>
              <w:left w:w="15" w:type="dxa"/>
              <w:bottom w:w="0" w:type="dxa"/>
              <w:right w:w="15" w:type="dxa"/>
            </w:tcMar>
            <w:vAlign w:val="center"/>
            <w:hideMark/>
          </w:tcPr>
          <w:p w14:paraId="54733419" w14:textId="77777777" w:rsidR="00D93927" w:rsidRPr="009B6229" w:rsidRDefault="00D93927" w:rsidP="00967EDC">
            <w:pPr>
              <w:jc w:val="center"/>
              <w:rPr>
                <w:rFonts w:cs="Arial"/>
                <w:sz w:val="16"/>
                <w:szCs w:val="16"/>
              </w:rPr>
            </w:pPr>
          </w:p>
        </w:tc>
        <w:tc>
          <w:tcPr>
            <w:tcW w:w="413" w:type="pct"/>
            <w:shd w:val="clear" w:color="auto" w:fill="FA8972"/>
            <w:tcMar>
              <w:top w:w="15" w:type="dxa"/>
              <w:left w:w="15" w:type="dxa"/>
              <w:bottom w:w="0" w:type="dxa"/>
              <w:right w:w="15" w:type="dxa"/>
            </w:tcMar>
            <w:vAlign w:val="center"/>
            <w:hideMark/>
          </w:tcPr>
          <w:p w14:paraId="62A28F0D" w14:textId="77777777" w:rsidR="00D93927" w:rsidRPr="009B6229" w:rsidRDefault="00D93927" w:rsidP="00967EDC">
            <w:pPr>
              <w:jc w:val="center"/>
              <w:rPr>
                <w:rFonts w:cs="Arial"/>
                <w:sz w:val="16"/>
                <w:szCs w:val="16"/>
              </w:rPr>
            </w:pPr>
            <w:r w:rsidRPr="009B6229">
              <w:rPr>
                <w:rFonts w:cs="Arial"/>
                <w:sz w:val="16"/>
                <w:szCs w:val="16"/>
              </w:rPr>
              <w:t>42.4</w:t>
            </w:r>
          </w:p>
        </w:tc>
        <w:tc>
          <w:tcPr>
            <w:tcW w:w="413" w:type="pct"/>
            <w:shd w:val="clear" w:color="auto" w:fill="FED680"/>
            <w:tcMar>
              <w:top w:w="15" w:type="dxa"/>
              <w:left w:w="15" w:type="dxa"/>
              <w:bottom w:w="0" w:type="dxa"/>
              <w:right w:w="15" w:type="dxa"/>
            </w:tcMar>
            <w:vAlign w:val="center"/>
            <w:hideMark/>
          </w:tcPr>
          <w:p w14:paraId="1156DC1D" w14:textId="77777777" w:rsidR="00D93927" w:rsidRPr="009B6229" w:rsidRDefault="00D93927" w:rsidP="00967EDC">
            <w:pPr>
              <w:jc w:val="center"/>
              <w:rPr>
                <w:rFonts w:cs="Arial"/>
                <w:sz w:val="16"/>
                <w:szCs w:val="16"/>
              </w:rPr>
            </w:pPr>
            <w:r w:rsidRPr="009B6229">
              <w:rPr>
                <w:rFonts w:cs="Arial"/>
                <w:sz w:val="16"/>
                <w:szCs w:val="16"/>
              </w:rPr>
              <w:t>18.2</w:t>
            </w:r>
          </w:p>
        </w:tc>
        <w:tc>
          <w:tcPr>
            <w:tcW w:w="413" w:type="pct"/>
            <w:shd w:val="clear" w:color="auto" w:fill="FCA477"/>
            <w:tcMar>
              <w:top w:w="15" w:type="dxa"/>
              <w:left w:w="15" w:type="dxa"/>
              <w:bottom w:w="0" w:type="dxa"/>
              <w:right w:w="15" w:type="dxa"/>
            </w:tcMar>
            <w:vAlign w:val="center"/>
            <w:hideMark/>
          </w:tcPr>
          <w:p w14:paraId="4C46F7B6" w14:textId="77777777" w:rsidR="00D93927" w:rsidRPr="009B6229" w:rsidRDefault="00D93927" w:rsidP="00967EDC">
            <w:pPr>
              <w:jc w:val="center"/>
              <w:rPr>
                <w:rFonts w:cs="Arial"/>
                <w:sz w:val="16"/>
                <w:szCs w:val="16"/>
              </w:rPr>
            </w:pPr>
            <w:r w:rsidRPr="009B6229">
              <w:rPr>
                <w:rFonts w:cs="Arial"/>
                <w:sz w:val="16"/>
                <w:szCs w:val="16"/>
              </w:rPr>
              <w:t>34.1</w:t>
            </w:r>
          </w:p>
        </w:tc>
        <w:tc>
          <w:tcPr>
            <w:tcW w:w="413" w:type="pct"/>
            <w:shd w:val="clear" w:color="auto" w:fill="F8696B"/>
            <w:tcMar>
              <w:top w:w="15" w:type="dxa"/>
              <w:left w:w="15" w:type="dxa"/>
              <w:bottom w:w="0" w:type="dxa"/>
              <w:right w:w="15" w:type="dxa"/>
            </w:tcMar>
            <w:vAlign w:val="center"/>
            <w:hideMark/>
          </w:tcPr>
          <w:p w14:paraId="5999DD47" w14:textId="77777777" w:rsidR="00D93927" w:rsidRPr="009B6229" w:rsidRDefault="00D93927" w:rsidP="00967EDC">
            <w:pPr>
              <w:jc w:val="center"/>
              <w:rPr>
                <w:rFonts w:cs="Arial"/>
                <w:sz w:val="16"/>
                <w:szCs w:val="16"/>
              </w:rPr>
            </w:pPr>
            <w:r w:rsidRPr="009B6229">
              <w:rPr>
                <w:rFonts w:cs="Arial"/>
                <w:sz w:val="16"/>
                <w:szCs w:val="16"/>
              </w:rPr>
              <w:t>52.3</w:t>
            </w:r>
          </w:p>
        </w:tc>
        <w:tc>
          <w:tcPr>
            <w:tcW w:w="413" w:type="pct"/>
            <w:shd w:val="clear" w:color="auto" w:fill="FFDC82"/>
            <w:tcMar>
              <w:top w:w="15" w:type="dxa"/>
              <w:left w:w="15" w:type="dxa"/>
              <w:bottom w:w="0" w:type="dxa"/>
              <w:right w:w="15" w:type="dxa"/>
            </w:tcMar>
            <w:vAlign w:val="center"/>
            <w:hideMark/>
          </w:tcPr>
          <w:p w14:paraId="7ECAD6AA" w14:textId="77777777" w:rsidR="00D93927" w:rsidRPr="009B6229" w:rsidRDefault="00D93927" w:rsidP="00967EDC">
            <w:pPr>
              <w:jc w:val="center"/>
              <w:rPr>
                <w:rFonts w:cs="Arial"/>
                <w:sz w:val="16"/>
                <w:szCs w:val="16"/>
              </w:rPr>
            </w:pPr>
            <w:r w:rsidRPr="009B6229">
              <w:rPr>
                <w:rFonts w:cs="Arial"/>
                <w:sz w:val="16"/>
                <w:szCs w:val="16"/>
              </w:rPr>
              <w:t>16.4</w:t>
            </w:r>
          </w:p>
        </w:tc>
        <w:tc>
          <w:tcPr>
            <w:tcW w:w="413" w:type="pct"/>
            <w:shd w:val="clear" w:color="auto" w:fill="CADB80"/>
            <w:tcMar>
              <w:top w:w="15" w:type="dxa"/>
              <w:left w:w="15" w:type="dxa"/>
              <w:bottom w:w="0" w:type="dxa"/>
              <w:right w:w="15" w:type="dxa"/>
            </w:tcMar>
            <w:vAlign w:val="center"/>
            <w:hideMark/>
          </w:tcPr>
          <w:p w14:paraId="469A2AD9" w14:textId="77777777" w:rsidR="00D93927" w:rsidRPr="009B6229" w:rsidRDefault="00D93927" w:rsidP="00967EDC">
            <w:pPr>
              <w:jc w:val="center"/>
              <w:rPr>
                <w:rFonts w:cs="Arial"/>
                <w:sz w:val="16"/>
                <w:szCs w:val="16"/>
              </w:rPr>
            </w:pPr>
            <w:r w:rsidRPr="009B6229">
              <w:rPr>
                <w:rFonts w:cs="Arial"/>
                <w:sz w:val="16"/>
                <w:szCs w:val="16"/>
              </w:rPr>
              <w:t>10.1</w:t>
            </w:r>
          </w:p>
        </w:tc>
      </w:tr>
      <w:tr w:rsidR="00D93927" w:rsidRPr="009B6229" w14:paraId="2E2A9606"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4CA2B828" w14:textId="77777777" w:rsidR="00D93927" w:rsidRPr="009B6229" w:rsidRDefault="00D93927" w:rsidP="00967EDC">
            <w:pPr>
              <w:rPr>
                <w:rFonts w:cs="Arial"/>
                <w:sz w:val="16"/>
                <w:szCs w:val="16"/>
              </w:rPr>
            </w:pPr>
            <w:r w:rsidRPr="009B6229">
              <w:rPr>
                <w:rFonts w:cs="Arial"/>
                <w:sz w:val="16"/>
                <w:szCs w:val="16"/>
              </w:rPr>
              <w:t>Ус</w:t>
            </w:r>
          </w:p>
        </w:tc>
        <w:tc>
          <w:tcPr>
            <w:tcW w:w="413" w:type="pct"/>
            <w:shd w:val="clear" w:color="auto" w:fill="D1DD81"/>
            <w:tcMar>
              <w:top w:w="15" w:type="dxa"/>
              <w:left w:w="15" w:type="dxa"/>
              <w:bottom w:w="0" w:type="dxa"/>
              <w:right w:w="15" w:type="dxa"/>
            </w:tcMar>
            <w:vAlign w:val="center"/>
            <w:hideMark/>
          </w:tcPr>
          <w:p w14:paraId="197FAFEC"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FFEB84"/>
            <w:tcMar>
              <w:top w:w="15" w:type="dxa"/>
              <w:left w:w="15" w:type="dxa"/>
              <w:bottom w:w="0" w:type="dxa"/>
              <w:right w:w="15" w:type="dxa"/>
            </w:tcMar>
            <w:vAlign w:val="center"/>
            <w:hideMark/>
          </w:tcPr>
          <w:p w14:paraId="528CBEF5" w14:textId="77777777" w:rsidR="00D93927" w:rsidRPr="009B6229" w:rsidRDefault="00D93927" w:rsidP="00967EDC">
            <w:pPr>
              <w:jc w:val="center"/>
              <w:rPr>
                <w:rFonts w:cs="Arial"/>
                <w:sz w:val="16"/>
                <w:szCs w:val="16"/>
              </w:rPr>
            </w:pPr>
            <w:r w:rsidRPr="009B6229">
              <w:rPr>
                <w:rFonts w:cs="Arial"/>
                <w:sz w:val="16"/>
                <w:szCs w:val="16"/>
              </w:rPr>
              <w:t>11.7</w:t>
            </w:r>
          </w:p>
        </w:tc>
        <w:tc>
          <w:tcPr>
            <w:tcW w:w="413" w:type="pct"/>
            <w:shd w:val="clear" w:color="auto" w:fill="FFE583"/>
            <w:tcMar>
              <w:top w:w="15" w:type="dxa"/>
              <w:left w:w="15" w:type="dxa"/>
              <w:bottom w:w="0" w:type="dxa"/>
              <w:right w:w="15" w:type="dxa"/>
            </w:tcMar>
            <w:vAlign w:val="center"/>
            <w:hideMark/>
          </w:tcPr>
          <w:p w14:paraId="7C86AF1E" w14:textId="77777777" w:rsidR="00D93927" w:rsidRPr="009B6229" w:rsidRDefault="00D93927" w:rsidP="00967EDC">
            <w:pPr>
              <w:jc w:val="center"/>
              <w:rPr>
                <w:rFonts w:cs="Arial"/>
                <w:sz w:val="16"/>
                <w:szCs w:val="16"/>
              </w:rPr>
            </w:pPr>
            <w:r w:rsidRPr="009B6229">
              <w:rPr>
                <w:rFonts w:cs="Arial"/>
                <w:sz w:val="16"/>
                <w:szCs w:val="16"/>
              </w:rPr>
              <w:t>13.5</w:t>
            </w:r>
          </w:p>
        </w:tc>
        <w:tc>
          <w:tcPr>
            <w:tcW w:w="413" w:type="pct"/>
            <w:shd w:val="clear" w:color="auto" w:fill="C8DB80"/>
            <w:tcMar>
              <w:top w:w="15" w:type="dxa"/>
              <w:left w:w="15" w:type="dxa"/>
              <w:bottom w:w="0" w:type="dxa"/>
              <w:right w:w="15" w:type="dxa"/>
            </w:tcMar>
            <w:vAlign w:val="center"/>
            <w:hideMark/>
          </w:tcPr>
          <w:p w14:paraId="55F9043D"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CADB80"/>
            <w:tcMar>
              <w:top w:w="15" w:type="dxa"/>
              <w:left w:w="15" w:type="dxa"/>
              <w:bottom w:w="0" w:type="dxa"/>
              <w:right w:w="15" w:type="dxa"/>
            </w:tcMar>
            <w:vAlign w:val="center"/>
            <w:hideMark/>
          </w:tcPr>
          <w:p w14:paraId="4D247931"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D2DE81"/>
            <w:tcMar>
              <w:top w:w="15" w:type="dxa"/>
              <w:left w:w="15" w:type="dxa"/>
              <w:bottom w:w="0" w:type="dxa"/>
              <w:right w:w="15" w:type="dxa"/>
            </w:tcMar>
            <w:vAlign w:val="center"/>
            <w:hideMark/>
          </w:tcPr>
          <w:p w14:paraId="0B4A2F43"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auto"/>
            <w:tcMar>
              <w:top w:w="15" w:type="dxa"/>
              <w:left w:w="15" w:type="dxa"/>
              <w:bottom w:w="0" w:type="dxa"/>
              <w:right w:w="15" w:type="dxa"/>
            </w:tcMar>
            <w:vAlign w:val="center"/>
            <w:hideMark/>
          </w:tcPr>
          <w:p w14:paraId="3803C461" w14:textId="77777777" w:rsidR="00D93927" w:rsidRPr="009B6229" w:rsidRDefault="00D93927" w:rsidP="00967EDC">
            <w:pPr>
              <w:jc w:val="center"/>
              <w:rPr>
                <w:rFonts w:cs="Arial"/>
                <w:sz w:val="16"/>
                <w:szCs w:val="16"/>
              </w:rPr>
            </w:pPr>
          </w:p>
        </w:tc>
        <w:tc>
          <w:tcPr>
            <w:tcW w:w="413" w:type="pct"/>
            <w:shd w:val="clear" w:color="auto" w:fill="A9D27F"/>
            <w:tcMar>
              <w:top w:w="15" w:type="dxa"/>
              <w:left w:w="15" w:type="dxa"/>
              <w:bottom w:w="0" w:type="dxa"/>
              <w:right w:w="15" w:type="dxa"/>
            </w:tcMar>
            <w:vAlign w:val="center"/>
            <w:hideMark/>
          </w:tcPr>
          <w:p w14:paraId="03918912" w14:textId="77777777" w:rsidR="00D93927" w:rsidRPr="009B6229" w:rsidRDefault="00D93927" w:rsidP="00967EDC">
            <w:pPr>
              <w:jc w:val="center"/>
              <w:rPr>
                <w:rFonts w:cs="Arial"/>
                <w:sz w:val="16"/>
                <w:szCs w:val="16"/>
              </w:rPr>
            </w:pPr>
            <w:r w:rsidRPr="009B6229">
              <w:rPr>
                <w:rFonts w:cs="Arial"/>
                <w:sz w:val="16"/>
                <w:szCs w:val="16"/>
              </w:rPr>
              <w:t>9.2</w:t>
            </w:r>
          </w:p>
        </w:tc>
        <w:tc>
          <w:tcPr>
            <w:tcW w:w="413" w:type="pct"/>
            <w:shd w:val="clear" w:color="auto" w:fill="FFE082"/>
            <w:tcMar>
              <w:top w:w="15" w:type="dxa"/>
              <w:left w:w="15" w:type="dxa"/>
              <w:bottom w:w="0" w:type="dxa"/>
              <w:right w:w="15" w:type="dxa"/>
            </w:tcMar>
            <w:vAlign w:val="center"/>
            <w:hideMark/>
          </w:tcPr>
          <w:p w14:paraId="01442420" w14:textId="77777777" w:rsidR="00D93927" w:rsidRPr="009B6229" w:rsidRDefault="00D93927" w:rsidP="00967EDC">
            <w:pPr>
              <w:jc w:val="center"/>
              <w:rPr>
                <w:rFonts w:cs="Arial"/>
                <w:sz w:val="16"/>
                <w:szCs w:val="16"/>
              </w:rPr>
            </w:pPr>
            <w:r w:rsidRPr="009B6229">
              <w:rPr>
                <w:rFonts w:cs="Arial"/>
                <w:sz w:val="16"/>
                <w:szCs w:val="16"/>
              </w:rPr>
              <w:t>15.2</w:t>
            </w:r>
          </w:p>
        </w:tc>
      </w:tr>
      <w:tr w:rsidR="00D93927" w:rsidRPr="009B6229" w14:paraId="3B6C4571"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32CA3913" w14:textId="77777777" w:rsidR="00D93927" w:rsidRPr="009B6229" w:rsidRDefault="00D93927" w:rsidP="00967EDC">
            <w:pPr>
              <w:rPr>
                <w:rFonts w:cs="Arial"/>
                <w:sz w:val="16"/>
                <w:szCs w:val="16"/>
              </w:rPr>
            </w:pPr>
            <w:r w:rsidRPr="009B6229">
              <w:rPr>
                <w:rFonts w:cs="Arial"/>
                <w:sz w:val="16"/>
                <w:szCs w:val="16"/>
              </w:rPr>
              <w:t>Барилга*</w:t>
            </w:r>
          </w:p>
        </w:tc>
        <w:tc>
          <w:tcPr>
            <w:tcW w:w="413" w:type="pct"/>
            <w:shd w:val="clear" w:color="auto" w:fill="FFE283"/>
            <w:tcMar>
              <w:top w:w="15" w:type="dxa"/>
              <w:left w:w="15" w:type="dxa"/>
              <w:bottom w:w="0" w:type="dxa"/>
              <w:right w:w="15" w:type="dxa"/>
            </w:tcMar>
            <w:vAlign w:val="center"/>
            <w:hideMark/>
          </w:tcPr>
          <w:p w14:paraId="12FC6B87" w14:textId="77777777" w:rsidR="00D93927" w:rsidRPr="009B6229" w:rsidRDefault="00D93927" w:rsidP="00967EDC">
            <w:pPr>
              <w:jc w:val="center"/>
              <w:rPr>
                <w:rFonts w:cs="Arial"/>
                <w:sz w:val="16"/>
                <w:szCs w:val="16"/>
              </w:rPr>
            </w:pPr>
            <w:r w:rsidRPr="009B6229">
              <w:rPr>
                <w:rFonts w:cs="Arial"/>
                <w:sz w:val="16"/>
                <w:szCs w:val="16"/>
              </w:rPr>
              <w:t>14.6</w:t>
            </w:r>
          </w:p>
        </w:tc>
        <w:tc>
          <w:tcPr>
            <w:tcW w:w="413" w:type="pct"/>
            <w:shd w:val="clear" w:color="auto" w:fill="FFE984"/>
            <w:tcMar>
              <w:top w:w="15" w:type="dxa"/>
              <w:left w:w="15" w:type="dxa"/>
              <w:bottom w:w="0" w:type="dxa"/>
              <w:right w:w="15" w:type="dxa"/>
            </w:tcMar>
            <w:vAlign w:val="center"/>
            <w:hideMark/>
          </w:tcPr>
          <w:p w14:paraId="78B5DF29" w14:textId="77777777" w:rsidR="00D93927" w:rsidRPr="009B6229" w:rsidRDefault="00D93927" w:rsidP="00967EDC">
            <w:pPr>
              <w:jc w:val="center"/>
              <w:rPr>
                <w:rFonts w:cs="Arial"/>
                <w:sz w:val="16"/>
                <w:szCs w:val="16"/>
              </w:rPr>
            </w:pPr>
            <w:r w:rsidRPr="009B6229">
              <w:rPr>
                <w:rFonts w:cs="Arial"/>
                <w:sz w:val="16"/>
                <w:szCs w:val="16"/>
              </w:rPr>
              <w:t>12.4</w:t>
            </w:r>
          </w:p>
        </w:tc>
        <w:tc>
          <w:tcPr>
            <w:tcW w:w="413" w:type="pct"/>
            <w:shd w:val="clear" w:color="auto" w:fill="FFE583"/>
            <w:tcMar>
              <w:top w:w="15" w:type="dxa"/>
              <w:left w:w="15" w:type="dxa"/>
              <w:bottom w:w="0" w:type="dxa"/>
              <w:right w:w="15" w:type="dxa"/>
            </w:tcMar>
            <w:vAlign w:val="center"/>
            <w:hideMark/>
          </w:tcPr>
          <w:p w14:paraId="743F2A87" w14:textId="77777777" w:rsidR="00D93927" w:rsidRPr="009B6229" w:rsidRDefault="00D93927" w:rsidP="00967EDC">
            <w:pPr>
              <w:jc w:val="center"/>
              <w:rPr>
                <w:rFonts w:cs="Arial"/>
                <w:sz w:val="16"/>
                <w:szCs w:val="16"/>
              </w:rPr>
            </w:pPr>
            <w:r w:rsidRPr="009B6229">
              <w:rPr>
                <w:rFonts w:cs="Arial"/>
                <w:sz w:val="16"/>
                <w:szCs w:val="16"/>
              </w:rPr>
              <w:t>13.7</w:t>
            </w:r>
          </w:p>
        </w:tc>
        <w:tc>
          <w:tcPr>
            <w:tcW w:w="413" w:type="pct"/>
            <w:shd w:val="clear" w:color="auto" w:fill="FFE182"/>
            <w:tcMar>
              <w:top w:w="15" w:type="dxa"/>
              <w:left w:w="15" w:type="dxa"/>
              <w:bottom w:w="0" w:type="dxa"/>
              <w:right w:w="15" w:type="dxa"/>
            </w:tcMar>
            <w:vAlign w:val="center"/>
            <w:hideMark/>
          </w:tcPr>
          <w:p w14:paraId="364F8497" w14:textId="77777777" w:rsidR="00D93927" w:rsidRPr="009B6229" w:rsidRDefault="00D93927" w:rsidP="00967EDC">
            <w:pPr>
              <w:jc w:val="center"/>
              <w:rPr>
                <w:rFonts w:cs="Arial"/>
                <w:sz w:val="16"/>
                <w:szCs w:val="16"/>
              </w:rPr>
            </w:pPr>
            <w:r w:rsidRPr="009B6229">
              <w:rPr>
                <w:rFonts w:cs="Arial"/>
                <w:sz w:val="16"/>
                <w:szCs w:val="16"/>
              </w:rPr>
              <w:t>14.9</w:t>
            </w:r>
          </w:p>
        </w:tc>
        <w:tc>
          <w:tcPr>
            <w:tcW w:w="413" w:type="pct"/>
            <w:shd w:val="clear" w:color="auto" w:fill="FFE182"/>
            <w:tcMar>
              <w:top w:w="15" w:type="dxa"/>
              <w:left w:w="15" w:type="dxa"/>
              <w:bottom w:w="0" w:type="dxa"/>
              <w:right w:w="15" w:type="dxa"/>
            </w:tcMar>
            <w:vAlign w:val="center"/>
            <w:hideMark/>
          </w:tcPr>
          <w:p w14:paraId="239E5EF6" w14:textId="77777777" w:rsidR="00D93927" w:rsidRPr="009B6229" w:rsidRDefault="00D93927" w:rsidP="00967EDC">
            <w:pPr>
              <w:jc w:val="center"/>
              <w:rPr>
                <w:rFonts w:cs="Arial"/>
                <w:sz w:val="16"/>
                <w:szCs w:val="16"/>
              </w:rPr>
            </w:pPr>
            <w:r w:rsidRPr="009B6229">
              <w:rPr>
                <w:rFonts w:cs="Arial"/>
                <w:sz w:val="16"/>
                <w:szCs w:val="16"/>
              </w:rPr>
              <w:t>15.0</w:t>
            </w:r>
          </w:p>
        </w:tc>
        <w:tc>
          <w:tcPr>
            <w:tcW w:w="413" w:type="pct"/>
            <w:shd w:val="clear" w:color="auto" w:fill="FFDE82"/>
            <w:tcMar>
              <w:top w:w="15" w:type="dxa"/>
              <w:left w:w="15" w:type="dxa"/>
              <w:bottom w:w="0" w:type="dxa"/>
              <w:right w:w="15" w:type="dxa"/>
            </w:tcMar>
            <w:vAlign w:val="center"/>
            <w:hideMark/>
          </w:tcPr>
          <w:p w14:paraId="0DADCF7F" w14:textId="77777777" w:rsidR="00D93927" w:rsidRPr="009B6229" w:rsidRDefault="00D93927" w:rsidP="00967EDC">
            <w:pPr>
              <w:jc w:val="center"/>
              <w:rPr>
                <w:rFonts w:cs="Arial"/>
                <w:sz w:val="16"/>
                <w:szCs w:val="16"/>
              </w:rPr>
            </w:pPr>
            <w:r w:rsidRPr="009B6229">
              <w:rPr>
                <w:rFonts w:cs="Arial"/>
                <w:sz w:val="16"/>
                <w:szCs w:val="16"/>
              </w:rPr>
              <w:t>16.0</w:t>
            </w:r>
          </w:p>
        </w:tc>
        <w:tc>
          <w:tcPr>
            <w:tcW w:w="413" w:type="pct"/>
            <w:shd w:val="clear" w:color="auto" w:fill="FFE183"/>
            <w:tcMar>
              <w:top w:w="15" w:type="dxa"/>
              <w:left w:w="15" w:type="dxa"/>
              <w:bottom w:w="0" w:type="dxa"/>
              <w:right w:w="15" w:type="dxa"/>
            </w:tcMar>
            <w:vAlign w:val="center"/>
            <w:hideMark/>
          </w:tcPr>
          <w:p w14:paraId="5FFE0397" w14:textId="77777777" w:rsidR="00D93927" w:rsidRPr="009B6229" w:rsidRDefault="00D93927" w:rsidP="00967EDC">
            <w:pPr>
              <w:jc w:val="center"/>
              <w:rPr>
                <w:rFonts w:cs="Arial"/>
                <w:sz w:val="16"/>
                <w:szCs w:val="16"/>
              </w:rPr>
            </w:pPr>
            <w:r w:rsidRPr="009B6229">
              <w:rPr>
                <w:rFonts w:cs="Arial"/>
                <w:sz w:val="16"/>
                <w:szCs w:val="16"/>
              </w:rPr>
              <w:t>14.8</w:t>
            </w:r>
          </w:p>
        </w:tc>
        <w:tc>
          <w:tcPr>
            <w:tcW w:w="413" w:type="pct"/>
            <w:shd w:val="clear" w:color="auto" w:fill="FFE784"/>
            <w:tcMar>
              <w:top w:w="15" w:type="dxa"/>
              <w:left w:w="15" w:type="dxa"/>
              <w:bottom w:w="0" w:type="dxa"/>
              <w:right w:w="15" w:type="dxa"/>
            </w:tcMar>
            <w:vAlign w:val="center"/>
            <w:hideMark/>
          </w:tcPr>
          <w:p w14:paraId="2EDCAA7F" w14:textId="77777777" w:rsidR="00D93927" w:rsidRPr="009B6229" w:rsidRDefault="00D93927" w:rsidP="00967EDC">
            <w:pPr>
              <w:jc w:val="center"/>
              <w:rPr>
                <w:rFonts w:cs="Arial"/>
                <w:sz w:val="16"/>
                <w:szCs w:val="16"/>
              </w:rPr>
            </w:pPr>
            <w:r w:rsidRPr="009B6229">
              <w:rPr>
                <w:rFonts w:cs="Arial"/>
                <w:sz w:val="16"/>
                <w:szCs w:val="16"/>
              </w:rPr>
              <w:t>12.9</w:t>
            </w:r>
          </w:p>
        </w:tc>
        <w:tc>
          <w:tcPr>
            <w:tcW w:w="413" w:type="pct"/>
            <w:shd w:val="clear" w:color="auto" w:fill="E5E382"/>
            <w:tcMar>
              <w:top w:w="15" w:type="dxa"/>
              <w:left w:w="15" w:type="dxa"/>
              <w:bottom w:w="0" w:type="dxa"/>
              <w:right w:w="15" w:type="dxa"/>
            </w:tcMar>
            <w:vAlign w:val="center"/>
            <w:hideMark/>
          </w:tcPr>
          <w:p w14:paraId="6285A087" w14:textId="77777777" w:rsidR="00D93927" w:rsidRPr="009B6229" w:rsidRDefault="00D93927" w:rsidP="00967EDC">
            <w:pPr>
              <w:jc w:val="center"/>
              <w:rPr>
                <w:rFonts w:cs="Arial"/>
                <w:sz w:val="16"/>
                <w:szCs w:val="16"/>
              </w:rPr>
            </w:pPr>
            <w:r w:rsidRPr="009B6229">
              <w:rPr>
                <w:rFonts w:cs="Arial"/>
                <w:sz w:val="16"/>
                <w:szCs w:val="16"/>
              </w:rPr>
              <w:t>10.9</w:t>
            </w:r>
          </w:p>
        </w:tc>
      </w:tr>
      <w:tr w:rsidR="00D93927" w:rsidRPr="009B6229" w14:paraId="22373E22"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43B0D731" w14:textId="77777777" w:rsidR="00D93927" w:rsidRPr="009B6229" w:rsidRDefault="00D93927" w:rsidP="00967EDC">
            <w:pPr>
              <w:rPr>
                <w:rFonts w:cs="Arial"/>
                <w:sz w:val="16"/>
                <w:szCs w:val="16"/>
              </w:rPr>
            </w:pPr>
            <w:r w:rsidRPr="009B6229">
              <w:rPr>
                <w:rFonts w:cs="Arial"/>
                <w:sz w:val="16"/>
                <w:szCs w:val="16"/>
              </w:rPr>
              <w:t>Худалдаа*</w:t>
            </w:r>
          </w:p>
        </w:tc>
        <w:tc>
          <w:tcPr>
            <w:tcW w:w="413" w:type="pct"/>
            <w:shd w:val="clear" w:color="auto" w:fill="FEEA83"/>
            <w:tcMar>
              <w:top w:w="15" w:type="dxa"/>
              <w:left w:w="15" w:type="dxa"/>
              <w:bottom w:w="0" w:type="dxa"/>
              <w:right w:w="15" w:type="dxa"/>
            </w:tcMar>
            <w:vAlign w:val="center"/>
            <w:hideMark/>
          </w:tcPr>
          <w:p w14:paraId="723C5627" w14:textId="77777777" w:rsidR="00D93927" w:rsidRPr="009B6229" w:rsidRDefault="00D93927" w:rsidP="00967EDC">
            <w:pPr>
              <w:jc w:val="center"/>
              <w:rPr>
                <w:rFonts w:cs="Arial"/>
                <w:sz w:val="16"/>
                <w:szCs w:val="16"/>
              </w:rPr>
            </w:pPr>
            <w:r w:rsidRPr="009B6229">
              <w:rPr>
                <w:rFonts w:cs="Arial"/>
                <w:sz w:val="16"/>
                <w:szCs w:val="16"/>
              </w:rPr>
              <w:t>11.5</w:t>
            </w:r>
          </w:p>
        </w:tc>
        <w:tc>
          <w:tcPr>
            <w:tcW w:w="413" w:type="pct"/>
            <w:shd w:val="clear" w:color="auto" w:fill="FFE383"/>
            <w:tcMar>
              <w:top w:w="15" w:type="dxa"/>
              <w:left w:w="15" w:type="dxa"/>
              <w:bottom w:w="0" w:type="dxa"/>
              <w:right w:w="15" w:type="dxa"/>
            </w:tcMar>
            <w:vAlign w:val="center"/>
            <w:hideMark/>
          </w:tcPr>
          <w:p w14:paraId="0FC210D4" w14:textId="77777777" w:rsidR="00D93927" w:rsidRPr="009B6229" w:rsidRDefault="00D93927" w:rsidP="00967EDC">
            <w:pPr>
              <w:jc w:val="center"/>
              <w:rPr>
                <w:rFonts w:cs="Arial"/>
                <w:sz w:val="16"/>
                <w:szCs w:val="16"/>
              </w:rPr>
            </w:pPr>
            <w:r w:rsidRPr="009B6229">
              <w:rPr>
                <w:rFonts w:cs="Arial"/>
                <w:sz w:val="16"/>
                <w:szCs w:val="16"/>
              </w:rPr>
              <w:t>14.2</w:t>
            </w:r>
          </w:p>
        </w:tc>
        <w:tc>
          <w:tcPr>
            <w:tcW w:w="413" w:type="pct"/>
            <w:shd w:val="clear" w:color="auto" w:fill="FFEA84"/>
            <w:tcMar>
              <w:top w:w="15" w:type="dxa"/>
              <w:left w:w="15" w:type="dxa"/>
              <w:bottom w:w="0" w:type="dxa"/>
              <w:right w:w="15" w:type="dxa"/>
            </w:tcMar>
            <w:vAlign w:val="center"/>
            <w:hideMark/>
          </w:tcPr>
          <w:p w14:paraId="230C55D5" w14:textId="77777777" w:rsidR="00D93927" w:rsidRPr="009B6229" w:rsidRDefault="00D93927" w:rsidP="00967EDC">
            <w:pPr>
              <w:jc w:val="center"/>
              <w:rPr>
                <w:rFonts w:cs="Arial"/>
                <w:sz w:val="16"/>
                <w:szCs w:val="16"/>
              </w:rPr>
            </w:pPr>
            <w:r w:rsidRPr="009B6229">
              <w:rPr>
                <w:rFonts w:cs="Arial"/>
                <w:sz w:val="16"/>
                <w:szCs w:val="16"/>
              </w:rPr>
              <w:t>12.0</w:t>
            </w:r>
          </w:p>
        </w:tc>
        <w:tc>
          <w:tcPr>
            <w:tcW w:w="413" w:type="pct"/>
            <w:shd w:val="clear" w:color="auto" w:fill="FFE583"/>
            <w:tcMar>
              <w:top w:w="15" w:type="dxa"/>
              <w:left w:w="15" w:type="dxa"/>
              <w:bottom w:w="0" w:type="dxa"/>
              <w:right w:w="15" w:type="dxa"/>
            </w:tcMar>
            <w:vAlign w:val="center"/>
            <w:hideMark/>
          </w:tcPr>
          <w:p w14:paraId="2B45846D" w14:textId="77777777" w:rsidR="00D93927" w:rsidRPr="009B6229" w:rsidRDefault="00D93927" w:rsidP="00967EDC">
            <w:pPr>
              <w:jc w:val="center"/>
              <w:rPr>
                <w:rFonts w:cs="Arial"/>
                <w:sz w:val="16"/>
                <w:szCs w:val="16"/>
              </w:rPr>
            </w:pPr>
            <w:r w:rsidRPr="009B6229">
              <w:rPr>
                <w:rFonts w:cs="Arial"/>
                <w:sz w:val="16"/>
                <w:szCs w:val="16"/>
              </w:rPr>
              <w:t>13.7</w:t>
            </w:r>
          </w:p>
        </w:tc>
        <w:tc>
          <w:tcPr>
            <w:tcW w:w="413" w:type="pct"/>
            <w:shd w:val="clear" w:color="auto" w:fill="FFE182"/>
            <w:tcMar>
              <w:top w:w="15" w:type="dxa"/>
              <w:left w:w="15" w:type="dxa"/>
              <w:bottom w:w="0" w:type="dxa"/>
              <w:right w:w="15" w:type="dxa"/>
            </w:tcMar>
            <w:vAlign w:val="center"/>
            <w:hideMark/>
          </w:tcPr>
          <w:p w14:paraId="24F61E58" w14:textId="77777777" w:rsidR="00D93927" w:rsidRPr="009B6229" w:rsidRDefault="00D93927" w:rsidP="00967EDC">
            <w:pPr>
              <w:jc w:val="center"/>
              <w:rPr>
                <w:rFonts w:cs="Arial"/>
                <w:sz w:val="16"/>
                <w:szCs w:val="16"/>
              </w:rPr>
            </w:pPr>
            <w:r w:rsidRPr="009B6229">
              <w:rPr>
                <w:rFonts w:cs="Arial"/>
                <w:sz w:val="16"/>
                <w:szCs w:val="16"/>
              </w:rPr>
              <w:t>15.0</w:t>
            </w:r>
          </w:p>
        </w:tc>
        <w:tc>
          <w:tcPr>
            <w:tcW w:w="413" w:type="pct"/>
            <w:shd w:val="clear" w:color="auto" w:fill="FFE182"/>
            <w:tcMar>
              <w:top w:w="15" w:type="dxa"/>
              <w:left w:w="15" w:type="dxa"/>
              <w:bottom w:w="0" w:type="dxa"/>
              <w:right w:w="15" w:type="dxa"/>
            </w:tcMar>
            <w:vAlign w:val="center"/>
            <w:hideMark/>
          </w:tcPr>
          <w:p w14:paraId="10F6DA28" w14:textId="77777777" w:rsidR="00D93927" w:rsidRPr="009B6229" w:rsidRDefault="00D93927" w:rsidP="00967EDC">
            <w:pPr>
              <w:jc w:val="center"/>
              <w:rPr>
                <w:rFonts w:cs="Arial"/>
                <w:sz w:val="16"/>
                <w:szCs w:val="16"/>
              </w:rPr>
            </w:pPr>
            <w:r w:rsidRPr="009B6229">
              <w:rPr>
                <w:rFonts w:cs="Arial"/>
                <w:sz w:val="16"/>
                <w:szCs w:val="16"/>
              </w:rPr>
              <w:t>14.9</w:t>
            </w:r>
          </w:p>
        </w:tc>
        <w:tc>
          <w:tcPr>
            <w:tcW w:w="413" w:type="pct"/>
            <w:shd w:val="clear" w:color="auto" w:fill="DFE182"/>
            <w:tcMar>
              <w:top w:w="15" w:type="dxa"/>
              <w:left w:w="15" w:type="dxa"/>
              <w:bottom w:w="0" w:type="dxa"/>
              <w:right w:w="15" w:type="dxa"/>
            </w:tcMar>
            <w:vAlign w:val="center"/>
            <w:hideMark/>
          </w:tcPr>
          <w:p w14:paraId="691BEF3E" w14:textId="77777777" w:rsidR="00D93927" w:rsidRPr="009B6229" w:rsidRDefault="00D93927" w:rsidP="00967EDC">
            <w:pPr>
              <w:jc w:val="center"/>
              <w:rPr>
                <w:rFonts w:cs="Arial"/>
                <w:sz w:val="16"/>
                <w:szCs w:val="16"/>
              </w:rPr>
            </w:pPr>
            <w:r w:rsidRPr="009B6229">
              <w:rPr>
                <w:rFonts w:cs="Arial"/>
                <w:sz w:val="16"/>
                <w:szCs w:val="16"/>
              </w:rPr>
              <w:t>10.7</w:t>
            </w:r>
          </w:p>
        </w:tc>
        <w:tc>
          <w:tcPr>
            <w:tcW w:w="413" w:type="pct"/>
            <w:shd w:val="clear" w:color="auto" w:fill="FFEA84"/>
            <w:tcMar>
              <w:top w:w="15" w:type="dxa"/>
              <w:left w:w="15" w:type="dxa"/>
              <w:bottom w:w="0" w:type="dxa"/>
              <w:right w:w="15" w:type="dxa"/>
            </w:tcMar>
            <w:vAlign w:val="center"/>
            <w:hideMark/>
          </w:tcPr>
          <w:p w14:paraId="6FB61EFF" w14:textId="77777777" w:rsidR="00D93927" w:rsidRPr="009B6229" w:rsidRDefault="00D93927" w:rsidP="00967EDC">
            <w:pPr>
              <w:jc w:val="center"/>
              <w:rPr>
                <w:rFonts w:cs="Arial"/>
                <w:sz w:val="16"/>
                <w:szCs w:val="16"/>
              </w:rPr>
            </w:pPr>
            <w:r w:rsidRPr="009B6229">
              <w:rPr>
                <w:rFonts w:cs="Arial"/>
                <w:sz w:val="16"/>
                <w:szCs w:val="16"/>
              </w:rPr>
              <w:t>12.2</w:t>
            </w:r>
          </w:p>
        </w:tc>
        <w:tc>
          <w:tcPr>
            <w:tcW w:w="413" w:type="pct"/>
            <w:shd w:val="clear" w:color="auto" w:fill="FFE884"/>
            <w:tcMar>
              <w:top w:w="15" w:type="dxa"/>
              <w:left w:w="15" w:type="dxa"/>
              <w:bottom w:w="0" w:type="dxa"/>
              <w:right w:w="15" w:type="dxa"/>
            </w:tcMar>
            <w:vAlign w:val="center"/>
            <w:hideMark/>
          </w:tcPr>
          <w:p w14:paraId="38D0180B" w14:textId="77777777" w:rsidR="00D93927" w:rsidRPr="009B6229" w:rsidRDefault="00D93927" w:rsidP="00967EDC">
            <w:pPr>
              <w:jc w:val="center"/>
              <w:rPr>
                <w:rFonts w:cs="Arial"/>
                <w:sz w:val="16"/>
                <w:szCs w:val="16"/>
              </w:rPr>
            </w:pPr>
            <w:r w:rsidRPr="009B6229">
              <w:rPr>
                <w:rFonts w:cs="Arial"/>
                <w:sz w:val="16"/>
                <w:szCs w:val="16"/>
              </w:rPr>
              <w:t>12.7</w:t>
            </w:r>
          </w:p>
        </w:tc>
      </w:tr>
      <w:tr w:rsidR="00D93927" w:rsidRPr="009B6229" w14:paraId="269D15EF"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3C57538D" w14:textId="77777777" w:rsidR="00D93927" w:rsidRPr="009B6229" w:rsidRDefault="00D93927" w:rsidP="00967EDC">
            <w:pPr>
              <w:rPr>
                <w:rFonts w:cs="Arial"/>
                <w:sz w:val="16"/>
                <w:szCs w:val="16"/>
              </w:rPr>
            </w:pPr>
            <w:r w:rsidRPr="009B6229">
              <w:rPr>
                <w:rFonts w:cs="Arial"/>
                <w:sz w:val="16"/>
                <w:szCs w:val="16"/>
              </w:rPr>
              <w:t>Тээвэр*</w:t>
            </w:r>
          </w:p>
        </w:tc>
        <w:tc>
          <w:tcPr>
            <w:tcW w:w="413" w:type="pct"/>
            <w:shd w:val="clear" w:color="auto" w:fill="FFE082"/>
            <w:tcMar>
              <w:top w:w="15" w:type="dxa"/>
              <w:left w:w="15" w:type="dxa"/>
              <w:bottom w:w="0" w:type="dxa"/>
              <w:right w:w="15" w:type="dxa"/>
            </w:tcMar>
            <w:vAlign w:val="center"/>
            <w:hideMark/>
          </w:tcPr>
          <w:p w14:paraId="7D2D20B6" w14:textId="77777777" w:rsidR="00D93927" w:rsidRPr="009B6229" w:rsidRDefault="00D93927" w:rsidP="00967EDC">
            <w:pPr>
              <w:jc w:val="center"/>
              <w:rPr>
                <w:rFonts w:cs="Arial"/>
                <w:sz w:val="16"/>
                <w:szCs w:val="16"/>
              </w:rPr>
            </w:pPr>
            <w:r w:rsidRPr="009B6229">
              <w:rPr>
                <w:rFonts w:cs="Arial"/>
                <w:sz w:val="16"/>
                <w:szCs w:val="16"/>
              </w:rPr>
              <w:t>15.2</w:t>
            </w:r>
          </w:p>
        </w:tc>
        <w:tc>
          <w:tcPr>
            <w:tcW w:w="413" w:type="pct"/>
            <w:shd w:val="clear" w:color="auto" w:fill="FFE483"/>
            <w:tcMar>
              <w:top w:w="15" w:type="dxa"/>
              <w:left w:w="15" w:type="dxa"/>
              <w:bottom w:w="0" w:type="dxa"/>
              <w:right w:w="15" w:type="dxa"/>
            </w:tcMar>
            <w:vAlign w:val="center"/>
            <w:hideMark/>
          </w:tcPr>
          <w:p w14:paraId="474CD3D0" w14:textId="77777777" w:rsidR="00D93927" w:rsidRPr="009B6229" w:rsidRDefault="00D93927" w:rsidP="00967EDC">
            <w:pPr>
              <w:jc w:val="center"/>
              <w:rPr>
                <w:rFonts w:cs="Arial"/>
                <w:sz w:val="16"/>
                <w:szCs w:val="16"/>
              </w:rPr>
            </w:pPr>
            <w:r w:rsidRPr="009B6229">
              <w:rPr>
                <w:rFonts w:cs="Arial"/>
                <w:sz w:val="16"/>
                <w:szCs w:val="16"/>
              </w:rPr>
              <w:t>13.9</w:t>
            </w:r>
          </w:p>
        </w:tc>
        <w:tc>
          <w:tcPr>
            <w:tcW w:w="413" w:type="pct"/>
            <w:shd w:val="clear" w:color="auto" w:fill="FFDA81"/>
            <w:tcMar>
              <w:top w:w="15" w:type="dxa"/>
              <w:left w:w="15" w:type="dxa"/>
              <w:bottom w:w="0" w:type="dxa"/>
              <w:right w:w="15" w:type="dxa"/>
            </w:tcMar>
            <w:vAlign w:val="center"/>
            <w:hideMark/>
          </w:tcPr>
          <w:p w14:paraId="6966A967" w14:textId="77777777" w:rsidR="00D93927" w:rsidRPr="009B6229" w:rsidRDefault="00D93927" w:rsidP="00967EDC">
            <w:pPr>
              <w:jc w:val="center"/>
              <w:rPr>
                <w:rFonts w:cs="Arial"/>
                <w:sz w:val="16"/>
                <w:szCs w:val="16"/>
              </w:rPr>
            </w:pPr>
            <w:r w:rsidRPr="009B6229">
              <w:rPr>
                <w:rFonts w:cs="Arial"/>
                <w:sz w:val="16"/>
                <w:szCs w:val="16"/>
              </w:rPr>
              <w:t>17.0</w:t>
            </w:r>
          </w:p>
        </w:tc>
        <w:tc>
          <w:tcPr>
            <w:tcW w:w="413" w:type="pct"/>
            <w:shd w:val="clear" w:color="auto" w:fill="FFDB81"/>
            <w:tcMar>
              <w:top w:w="15" w:type="dxa"/>
              <w:left w:w="15" w:type="dxa"/>
              <w:bottom w:w="0" w:type="dxa"/>
              <w:right w:w="15" w:type="dxa"/>
            </w:tcMar>
            <w:vAlign w:val="center"/>
            <w:hideMark/>
          </w:tcPr>
          <w:p w14:paraId="227DC244" w14:textId="77777777" w:rsidR="00D93927" w:rsidRPr="009B6229" w:rsidRDefault="00D93927" w:rsidP="00967EDC">
            <w:pPr>
              <w:jc w:val="center"/>
              <w:rPr>
                <w:rFonts w:cs="Arial"/>
                <w:sz w:val="16"/>
                <w:szCs w:val="16"/>
              </w:rPr>
            </w:pPr>
            <w:r w:rsidRPr="009B6229">
              <w:rPr>
                <w:rFonts w:cs="Arial"/>
                <w:sz w:val="16"/>
                <w:szCs w:val="16"/>
              </w:rPr>
              <w:t>16.9</w:t>
            </w:r>
          </w:p>
        </w:tc>
        <w:tc>
          <w:tcPr>
            <w:tcW w:w="413" w:type="pct"/>
            <w:shd w:val="clear" w:color="auto" w:fill="FFE383"/>
            <w:tcMar>
              <w:top w:w="15" w:type="dxa"/>
              <w:left w:w="15" w:type="dxa"/>
              <w:bottom w:w="0" w:type="dxa"/>
              <w:right w:w="15" w:type="dxa"/>
            </w:tcMar>
            <w:vAlign w:val="center"/>
            <w:hideMark/>
          </w:tcPr>
          <w:p w14:paraId="4D92691E" w14:textId="77777777" w:rsidR="00D93927" w:rsidRPr="009B6229" w:rsidRDefault="00D93927" w:rsidP="00967EDC">
            <w:pPr>
              <w:jc w:val="center"/>
              <w:rPr>
                <w:rFonts w:cs="Arial"/>
                <w:sz w:val="16"/>
                <w:szCs w:val="16"/>
              </w:rPr>
            </w:pPr>
            <w:r w:rsidRPr="009B6229">
              <w:rPr>
                <w:rFonts w:cs="Arial"/>
                <w:sz w:val="16"/>
                <w:szCs w:val="16"/>
              </w:rPr>
              <w:t>14.1</w:t>
            </w:r>
          </w:p>
        </w:tc>
        <w:tc>
          <w:tcPr>
            <w:tcW w:w="413" w:type="pct"/>
            <w:shd w:val="clear" w:color="auto" w:fill="FED881"/>
            <w:tcMar>
              <w:top w:w="15" w:type="dxa"/>
              <w:left w:w="15" w:type="dxa"/>
              <w:bottom w:w="0" w:type="dxa"/>
              <w:right w:w="15" w:type="dxa"/>
            </w:tcMar>
            <w:vAlign w:val="center"/>
            <w:hideMark/>
          </w:tcPr>
          <w:p w14:paraId="04D78981" w14:textId="77777777" w:rsidR="00D93927" w:rsidRPr="009B6229" w:rsidRDefault="00D93927" w:rsidP="00967EDC">
            <w:pPr>
              <w:jc w:val="center"/>
              <w:rPr>
                <w:rFonts w:cs="Arial"/>
                <w:sz w:val="16"/>
                <w:szCs w:val="16"/>
              </w:rPr>
            </w:pPr>
            <w:r w:rsidRPr="009B6229">
              <w:rPr>
                <w:rFonts w:cs="Arial"/>
                <w:sz w:val="16"/>
                <w:szCs w:val="16"/>
              </w:rPr>
              <w:t>17.7</w:t>
            </w:r>
          </w:p>
        </w:tc>
        <w:tc>
          <w:tcPr>
            <w:tcW w:w="413" w:type="pct"/>
            <w:shd w:val="clear" w:color="auto" w:fill="CFDD81"/>
            <w:tcMar>
              <w:top w:w="15" w:type="dxa"/>
              <w:left w:w="15" w:type="dxa"/>
              <w:bottom w:w="0" w:type="dxa"/>
              <w:right w:w="15" w:type="dxa"/>
            </w:tcMar>
            <w:vAlign w:val="center"/>
            <w:hideMark/>
          </w:tcPr>
          <w:p w14:paraId="5BC2D907"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E8E482"/>
            <w:tcMar>
              <w:top w:w="15" w:type="dxa"/>
              <w:left w:w="15" w:type="dxa"/>
              <w:bottom w:w="0" w:type="dxa"/>
              <w:right w:w="15" w:type="dxa"/>
            </w:tcMar>
            <w:vAlign w:val="center"/>
            <w:hideMark/>
          </w:tcPr>
          <w:p w14:paraId="5D0CC01A" w14:textId="77777777" w:rsidR="00D93927" w:rsidRPr="009B6229" w:rsidRDefault="00D93927" w:rsidP="00967EDC">
            <w:pPr>
              <w:jc w:val="center"/>
              <w:rPr>
                <w:rFonts w:cs="Arial"/>
                <w:sz w:val="16"/>
                <w:szCs w:val="16"/>
              </w:rPr>
            </w:pPr>
            <w:r w:rsidRPr="009B6229">
              <w:rPr>
                <w:rFonts w:cs="Arial"/>
                <w:sz w:val="16"/>
                <w:szCs w:val="16"/>
              </w:rPr>
              <w:t>11.0</w:t>
            </w:r>
          </w:p>
        </w:tc>
        <w:tc>
          <w:tcPr>
            <w:tcW w:w="413" w:type="pct"/>
            <w:shd w:val="clear" w:color="auto" w:fill="FFE483"/>
            <w:tcMar>
              <w:top w:w="15" w:type="dxa"/>
              <w:left w:w="15" w:type="dxa"/>
              <w:bottom w:w="0" w:type="dxa"/>
              <w:right w:w="15" w:type="dxa"/>
            </w:tcMar>
            <w:vAlign w:val="center"/>
            <w:hideMark/>
          </w:tcPr>
          <w:p w14:paraId="4D328820" w14:textId="77777777" w:rsidR="00D93927" w:rsidRPr="009B6229" w:rsidRDefault="00D93927" w:rsidP="00967EDC">
            <w:pPr>
              <w:jc w:val="center"/>
              <w:rPr>
                <w:rFonts w:cs="Arial"/>
                <w:sz w:val="16"/>
                <w:szCs w:val="16"/>
              </w:rPr>
            </w:pPr>
            <w:r w:rsidRPr="009B6229">
              <w:rPr>
                <w:rFonts w:cs="Arial"/>
                <w:sz w:val="16"/>
                <w:szCs w:val="16"/>
              </w:rPr>
              <w:t>13.9</w:t>
            </w:r>
          </w:p>
        </w:tc>
      </w:tr>
      <w:tr w:rsidR="00D93927" w:rsidRPr="009B6229" w14:paraId="56C49B4E"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735F3149" w14:textId="77777777" w:rsidR="00D93927" w:rsidRPr="009B6229" w:rsidRDefault="00D93927" w:rsidP="00967EDC">
            <w:pPr>
              <w:rPr>
                <w:rFonts w:cs="Arial"/>
                <w:sz w:val="16"/>
                <w:szCs w:val="16"/>
              </w:rPr>
            </w:pPr>
            <w:r w:rsidRPr="009B6229">
              <w:rPr>
                <w:rFonts w:cs="Arial"/>
                <w:sz w:val="16"/>
                <w:szCs w:val="16"/>
              </w:rPr>
              <w:t>Зочид буудал ресторан</w:t>
            </w:r>
          </w:p>
        </w:tc>
        <w:tc>
          <w:tcPr>
            <w:tcW w:w="413" w:type="pct"/>
            <w:shd w:val="clear" w:color="auto" w:fill="FCEA83"/>
            <w:tcMar>
              <w:top w:w="15" w:type="dxa"/>
              <w:left w:w="15" w:type="dxa"/>
              <w:bottom w:w="0" w:type="dxa"/>
              <w:right w:w="15" w:type="dxa"/>
            </w:tcMar>
            <w:vAlign w:val="center"/>
            <w:hideMark/>
          </w:tcPr>
          <w:p w14:paraId="25F2B7F4" w14:textId="77777777" w:rsidR="00D93927" w:rsidRPr="009B6229" w:rsidRDefault="00D93927" w:rsidP="00967EDC">
            <w:pPr>
              <w:jc w:val="center"/>
              <w:rPr>
                <w:rFonts w:cs="Arial"/>
                <w:sz w:val="16"/>
                <w:szCs w:val="16"/>
              </w:rPr>
            </w:pPr>
            <w:r w:rsidRPr="009B6229">
              <w:rPr>
                <w:rFonts w:cs="Arial"/>
                <w:sz w:val="16"/>
                <w:szCs w:val="16"/>
              </w:rPr>
              <w:t>11.5</w:t>
            </w:r>
          </w:p>
        </w:tc>
        <w:tc>
          <w:tcPr>
            <w:tcW w:w="413" w:type="pct"/>
            <w:shd w:val="clear" w:color="auto" w:fill="E8E482"/>
            <w:tcMar>
              <w:top w:w="15" w:type="dxa"/>
              <w:left w:w="15" w:type="dxa"/>
              <w:bottom w:w="0" w:type="dxa"/>
              <w:right w:w="15" w:type="dxa"/>
            </w:tcMar>
            <w:vAlign w:val="center"/>
            <w:hideMark/>
          </w:tcPr>
          <w:p w14:paraId="6B87DDFC" w14:textId="77777777" w:rsidR="00D93927" w:rsidRPr="009B6229" w:rsidRDefault="00D93927" w:rsidP="00967EDC">
            <w:pPr>
              <w:jc w:val="center"/>
              <w:rPr>
                <w:rFonts w:cs="Arial"/>
                <w:sz w:val="16"/>
                <w:szCs w:val="16"/>
              </w:rPr>
            </w:pPr>
            <w:r w:rsidRPr="009B6229">
              <w:rPr>
                <w:rFonts w:cs="Arial"/>
                <w:sz w:val="16"/>
                <w:szCs w:val="16"/>
              </w:rPr>
              <w:t>11.0</w:t>
            </w:r>
          </w:p>
        </w:tc>
        <w:tc>
          <w:tcPr>
            <w:tcW w:w="413" w:type="pct"/>
            <w:shd w:val="clear" w:color="auto" w:fill="FFE984"/>
            <w:tcMar>
              <w:top w:w="15" w:type="dxa"/>
              <w:left w:w="15" w:type="dxa"/>
              <w:bottom w:w="0" w:type="dxa"/>
              <w:right w:w="15" w:type="dxa"/>
            </w:tcMar>
            <w:vAlign w:val="center"/>
            <w:hideMark/>
          </w:tcPr>
          <w:p w14:paraId="565BFE49" w14:textId="77777777" w:rsidR="00D93927" w:rsidRPr="009B6229" w:rsidRDefault="00D93927" w:rsidP="00967EDC">
            <w:pPr>
              <w:jc w:val="center"/>
              <w:rPr>
                <w:rFonts w:cs="Arial"/>
                <w:sz w:val="16"/>
                <w:szCs w:val="16"/>
              </w:rPr>
            </w:pPr>
            <w:r w:rsidRPr="009B6229">
              <w:rPr>
                <w:rFonts w:cs="Arial"/>
                <w:sz w:val="16"/>
                <w:szCs w:val="16"/>
              </w:rPr>
              <w:t>12.3</w:t>
            </w:r>
          </w:p>
        </w:tc>
        <w:tc>
          <w:tcPr>
            <w:tcW w:w="413" w:type="pct"/>
            <w:shd w:val="clear" w:color="auto" w:fill="FDC07C"/>
            <w:tcMar>
              <w:top w:w="15" w:type="dxa"/>
              <w:left w:w="15" w:type="dxa"/>
              <w:bottom w:w="0" w:type="dxa"/>
              <w:right w:w="15" w:type="dxa"/>
            </w:tcMar>
            <w:vAlign w:val="center"/>
            <w:hideMark/>
          </w:tcPr>
          <w:p w14:paraId="22372C89" w14:textId="77777777" w:rsidR="00D93927" w:rsidRPr="009B6229" w:rsidRDefault="00D93927" w:rsidP="00967EDC">
            <w:pPr>
              <w:jc w:val="center"/>
              <w:rPr>
                <w:rFonts w:cs="Arial"/>
                <w:sz w:val="16"/>
                <w:szCs w:val="16"/>
              </w:rPr>
            </w:pPr>
            <w:r w:rsidRPr="009B6229">
              <w:rPr>
                <w:rFonts w:cs="Arial"/>
                <w:sz w:val="16"/>
                <w:szCs w:val="16"/>
              </w:rPr>
              <w:t>25.1</w:t>
            </w:r>
          </w:p>
        </w:tc>
        <w:tc>
          <w:tcPr>
            <w:tcW w:w="413" w:type="pct"/>
            <w:shd w:val="clear" w:color="auto" w:fill="FFE784"/>
            <w:tcMar>
              <w:top w:w="15" w:type="dxa"/>
              <w:left w:w="15" w:type="dxa"/>
              <w:bottom w:w="0" w:type="dxa"/>
              <w:right w:w="15" w:type="dxa"/>
            </w:tcMar>
            <w:vAlign w:val="center"/>
            <w:hideMark/>
          </w:tcPr>
          <w:p w14:paraId="39B43A78" w14:textId="77777777" w:rsidR="00D93927" w:rsidRPr="009B6229" w:rsidRDefault="00D93927" w:rsidP="00967EDC">
            <w:pPr>
              <w:jc w:val="center"/>
              <w:rPr>
                <w:rFonts w:cs="Arial"/>
                <w:sz w:val="16"/>
                <w:szCs w:val="16"/>
              </w:rPr>
            </w:pPr>
            <w:r w:rsidRPr="009B6229">
              <w:rPr>
                <w:rFonts w:cs="Arial"/>
                <w:sz w:val="16"/>
                <w:szCs w:val="16"/>
              </w:rPr>
              <w:t>12.9</w:t>
            </w:r>
          </w:p>
        </w:tc>
        <w:tc>
          <w:tcPr>
            <w:tcW w:w="413" w:type="pct"/>
            <w:shd w:val="clear" w:color="auto" w:fill="FFE984"/>
            <w:tcMar>
              <w:top w:w="15" w:type="dxa"/>
              <w:left w:w="15" w:type="dxa"/>
              <w:bottom w:w="0" w:type="dxa"/>
              <w:right w:w="15" w:type="dxa"/>
            </w:tcMar>
            <w:vAlign w:val="center"/>
            <w:hideMark/>
          </w:tcPr>
          <w:p w14:paraId="5233D7FF" w14:textId="77777777" w:rsidR="00D93927" w:rsidRPr="009B6229" w:rsidRDefault="00D93927" w:rsidP="00967EDC">
            <w:pPr>
              <w:jc w:val="center"/>
              <w:rPr>
                <w:rFonts w:cs="Arial"/>
                <w:sz w:val="16"/>
                <w:szCs w:val="16"/>
              </w:rPr>
            </w:pPr>
            <w:r w:rsidRPr="009B6229">
              <w:rPr>
                <w:rFonts w:cs="Arial"/>
                <w:sz w:val="16"/>
                <w:szCs w:val="16"/>
              </w:rPr>
              <w:t>12.2</w:t>
            </w:r>
          </w:p>
        </w:tc>
        <w:tc>
          <w:tcPr>
            <w:tcW w:w="413" w:type="pct"/>
            <w:shd w:val="clear" w:color="auto" w:fill="CDDC81"/>
            <w:tcMar>
              <w:top w:w="15" w:type="dxa"/>
              <w:left w:w="15" w:type="dxa"/>
              <w:bottom w:w="0" w:type="dxa"/>
              <w:right w:w="15" w:type="dxa"/>
            </w:tcMar>
            <w:vAlign w:val="center"/>
            <w:hideMark/>
          </w:tcPr>
          <w:p w14:paraId="29F239A4" w14:textId="77777777" w:rsidR="00D93927" w:rsidRPr="009B6229" w:rsidRDefault="00D93927" w:rsidP="00967EDC">
            <w:pPr>
              <w:jc w:val="center"/>
              <w:rPr>
                <w:rFonts w:cs="Arial"/>
                <w:sz w:val="16"/>
                <w:szCs w:val="16"/>
              </w:rPr>
            </w:pPr>
            <w:r w:rsidRPr="009B6229">
              <w:rPr>
                <w:rFonts w:cs="Arial"/>
                <w:sz w:val="16"/>
                <w:szCs w:val="16"/>
              </w:rPr>
              <w:t>10.2</w:t>
            </w:r>
          </w:p>
        </w:tc>
        <w:tc>
          <w:tcPr>
            <w:tcW w:w="413" w:type="pct"/>
            <w:shd w:val="clear" w:color="auto" w:fill="BBD780"/>
            <w:tcMar>
              <w:top w:w="15" w:type="dxa"/>
              <w:left w:w="15" w:type="dxa"/>
              <w:bottom w:w="0" w:type="dxa"/>
              <w:right w:w="15" w:type="dxa"/>
            </w:tcMar>
            <w:vAlign w:val="center"/>
            <w:hideMark/>
          </w:tcPr>
          <w:p w14:paraId="4C9A008D" w14:textId="77777777" w:rsidR="00D93927" w:rsidRPr="009B6229" w:rsidRDefault="00D93927" w:rsidP="00967EDC">
            <w:pPr>
              <w:jc w:val="center"/>
              <w:rPr>
                <w:rFonts w:cs="Arial"/>
                <w:sz w:val="16"/>
                <w:szCs w:val="16"/>
              </w:rPr>
            </w:pPr>
            <w:r w:rsidRPr="009B6229">
              <w:rPr>
                <w:rFonts w:cs="Arial"/>
                <w:sz w:val="16"/>
                <w:szCs w:val="16"/>
              </w:rPr>
              <w:t>9.7</w:t>
            </w:r>
          </w:p>
        </w:tc>
        <w:tc>
          <w:tcPr>
            <w:tcW w:w="413" w:type="pct"/>
            <w:shd w:val="clear" w:color="auto" w:fill="ACD37F"/>
            <w:tcMar>
              <w:top w:w="15" w:type="dxa"/>
              <w:left w:w="15" w:type="dxa"/>
              <w:bottom w:w="0" w:type="dxa"/>
              <w:right w:w="15" w:type="dxa"/>
            </w:tcMar>
            <w:vAlign w:val="center"/>
            <w:hideMark/>
          </w:tcPr>
          <w:p w14:paraId="4B13EEFF" w14:textId="77777777" w:rsidR="00D93927" w:rsidRPr="009B6229" w:rsidRDefault="00D93927" w:rsidP="00967EDC">
            <w:pPr>
              <w:jc w:val="center"/>
              <w:rPr>
                <w:rFonts w:cs="Arial"/>
                <w:sz w:val="16"/>
                <w:szCs w:val="16"/>
              </w:rPr>
            </w:pPr>
            <w:r w:rsidRPr="009B6229">
              <w:rPr>
                <w:rFonts w:cs="Arial"/>
                <w:sz w:val="16"/>
                <w:szCs w:val="16"/>
              </w:rPr>
              <w:t>9.3</w:t>
            </w:r>
          </w:p>
        </w:tc>
      </w:tr>
      <w:tr w:rsidR="00D93927" w:rsidRPr="009B6229" w14:paraId="4CE57F42"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4F86E40A" w14:textId="77777777" w:rsidR="00D93927" w:rsidRPr="009B6229" w:rsidRDefault="00D93927" w:rsidP="00967EDC">
            <w:pPr>
              <w:rPr>
                <w:rFonts w:cs="Arial"/>
                <w:sz w:val="16"/>
                <w:szCs w:val="16"/>
              </w:rPr>
            </w:pPr>
            <w:r w:rsidRPr="009B6229">
              <w:rPr>
                <w:rFonts w:cs="Arial"/>
                <w:sz w:val="16"/>
                <w:szCs w:val="16"/>
              </w:rPr>
              <w:t>Мэдээлэл холбоо*</w:t>
            </w:r>
          </w:p>
        </w:tc>
        <w:tc>
          <w:tcPr>
            <w:tcW w:w="413" w:type="pct"/>
            <w:shd w:val="clear" w:color="auto" w:fill="FECF7F"/>
            <w:tcMar>
              <w:top w:w="15" w:type="dxa"/>
              <w:left w:w="15" w:type="dxa"/>
              <w:bottom w:w="0" w:type="dxa"/>
              <w:right w:w="15" w:type="dxa"/>
            </w:tcMar>
            <w:vAlign w:val="center"/>
            <w:hideMark/>
          </w:tcPr>
          <w:p w14:paraId="04E73245" w14:textId="77777777" w:rsidR="00D93927" w:rsidRPr="009B6229" w:rsidRDefault="00D93927" w:rsidP="00967EDC">
            <w:pPr>
              <w:jc w:val="center"/>
              <w:rPr>
                <w:rFonts w:cs="Arial"/>
                <w:sz w:val="16"/>
                <w:szCs w:val="16"/>
              </w:rPr>
            </w:pPr>
            <w:r w:rsidRPr="009B6229">
              <w:rPr>
                <w:rFonts w:cs="Arial"/>
                <w:sz w:val="16"/>
                <w:szCs w:val="16"/>
              </w:rPr>
              <w:t>20.5</w:t>
            </w:r>
          </w:p>
        </w:tc>
        <w:tc>
          <w:tcPr>
            <w:tcW w:w="413" w:type="pct"/>
            <w:shd w:val="clear" w:color="auto" w:fill="FED07F"/>
            <w:tcMar>
              <w:top w:w="15" w:type="dxa"/>
              <w:left w:w="15" w:type="dxa"/>
              <w:bottom w:w="0" w:type="dxa"/>
              <w:right w:w="15" w:type="dxa"/>
            </w:tcMar>
            <w:vAlign w:val="center"/>
            <w:hideMark/>
          </w:tcPr>
          <w:p w14:paraId="3480445A" w14:textId="77777777" w:rsidR="00D93927" w:rsidRPr="009B6229" w:rsidRDefault="00D93927" w:rsidP="00967EDC">
            <w:pPr>
              <w:jc w:val="center"/>
              <w:rPr>
                <w:rFonts w:cs="Arial"/>
                <w:sz w:val="16"/>
                <w:szCs w:val="16"/>
              </w:rPr>
            </w:pPr>
            <w:r w:rsidRPr="009B6229">
              <w:rPr>
                <w:rFonts w:cs="Arial"/>
                <w:sz w:val="16"/>
                <w:szCs w:val="16"/>
              </w:rPr>
              <w:t>20.2</w:t>
            </w:r>
          </w:p>
        </w:tc>
        <w:tc>
          <w:tcPr>
            <w:tcW w:w="413" w:type="pct"/>
            <w:shd w:val="clear" w:color="auto" w:fill="FED280"/>
            <w:tcMar>
              <w:top w:w="15" w:type="dxa"/>
              <w:left w:w="15" w:type="dxa"/>
              <w:bottom w:w="0" w:type="dxa"/>
              <w:right w:w="15" w:type="dxa"/>
            </w:tcMar>
            <w:vAlign w:val="center"/>
            <w:hideMark/>
          </w:tcPr>
          <w:p w14:paraId="37CB0EE2" w14:textId="77777777" w:rsidR="00D93927" w:rsidRPr="009B6229" w:rsidRDefault="00D93927" w:rsidP="00967EDC">
            <w:pPr>
              <w:jc w:val="center"/>
              <w:rPr>
                <w:rFonts w:cs="Arial"/>
                <w:sz w:val="16"/>
                <w:szCs w:val="16"/>
              </w:rPr>
            </w:pPr>
            <w:r w:rsidRPr="009B6229">
              <w:rPr>
                <w:rFonts w:cs="Arial"/>
                <w:sz w:val="16"/>
                <w:szCs w:val="16"/>
              </w:rPr>
              <w:t>19.5</w:t>
            </w:r>
          </w:p>
        </w:tc>
        <w:tc>
          <w:tcPr>
            <w:tcW w:w="413" w:type="pct"/>
            <w:shd w:val="clear" w:color="auto" w:fill="FECE7F"/>
            <w:tcMar>
              <w:top w:w="15" w:type="dxa"/>
              <w:left w:w="15" w:type="dxa"/>
              <w:bottom w:w="0" w:type="dxa"/>
              <w:right w:w="15" w:type="dxa"/>
            </w:tcMar>
            <w:vAlign w:val="center"/>
            <w:hideMark/>
          </w:tcPr>
          <w:p w14:paraId="0406B3F2" w14:textId="77777777" w:rsidR="00D93927" w:rsidRPr="009B6229" w:rsidRDefault="00D93927" w:rsidP="00967EDC">
            <w:pPr>
              <w:jc w:val="center"/>
              <w:rPr>
                <w:rFonts w:cs="Arial"/>
                <w:sz w:val="16"/>
                <w:szCs w:val="16"/>
              </w:rPr>
            </w:pPr>
            <w:r w:rsidRPr="009B6229">
              <w:rPr>
                <w:rFonts w:cs="Arial"/>
                <w:sz w:val="16"/>
                <w:szCs w:val="16"/>
              </w:rPr>
              <w:t>20.7</w:t>
            </w:r>
          </w:p>
        </w:tc>
        <w:tc>
          <w:tcPr>
            <w:tcW w:w="413" w:type="pct"/>
            <w:shd w:val="clear" w:color="auto" w:fill="FED07F"/>
            <w:tcMar>
              <w:top w:w="15" w:type="dxa"/>
              <w:left w:w="15" w:type="dxa"/>
              <w:bottom w:w="0" w:type="dxa"/>
              <w:right w:w="15" w:type="dxa"/>
            </w:tcMar>
            <w:vAlign w:val="center"/>
            <w:hideMark/>
          </w:tcPr>
          <w:p w14:paraId="1031F51A" w14:textId="77777777" w:rsidR="00D93927" w:rsidRPr="009B6229" w:rsidRDefault="00D93927" w:rsidP="00967EDC">
            <w:pPr>
              <w:jc w:val="center"/>
              <w:rPr>
                <w:rFonts w:cs="Arial"/>
                <w:sz w:val="16"/>
                <w:szCs w:val="16"/>
              </w:rPr>
            </w:pPr>
            <w:r w:rsidRPr="009B6229">
              <w:rPr>
                <w:rFonts w:cs="Arial"/>
                <w:sz w:val="16"/>
                <w:szCs w:val="16"/>
              </w:rPr>
              <w:t>20.2</w:t>
            </w:r>
          </w:p>
        </w:tc>
        <w:tc>
          <w:tcPr>
            <w:tcW w:w="413" w:type="pct"/>
            <w:shd w:val="clear" w:color="auto" w:fill="FECF7F"/>
            <w:tcMar>
              <w:top w:w="15" w:type="dxa"/>
              <w:left w:w="15" w:type="dxa"/>
              <w:bottom w:w="0" w:type="dxa"/>
              <w:right w:w="15" w:type="dxa"/>
            </w:tcMar>
            <w:vAlign w:val="center"/>
            <w:hideMark/>
          </w:tcPr>
          <w:p w14:paraId="6794A409" w14:textId="77777777" w:rsidR="00D93927" w:rsidRPr="009B6229" w:rsidRDefault="00D93927" w:rsidP="00967EDC">
            <w:pPr>
              <w:jc w:val="center"/>
              <w:rPr>
                <w:rFonts w:cs="Arial"/>
                <w:sz w:val="16"/>
                <w:szCs w:val="16"/>
              </w:rPr>
            </w:pPr>
            <w:r w:rsidRPr="009B6229">
              <w:rPr>
                <w:rFonts w:cs="Arial"/>
                <w:sz w:val="16"/>
                <w:szCs w:val="16"/>
              </w:rPr>
              <w:t>20.5</w:t>
            </w:r>
          </w:p>
        </w:tc>
        <w:tc>
          <w:tcPr>
            <w:tcW w:w="413" w:type="pct"/>
            <w:shd w:val="clear" w:color="auto" w:fill="FED881"/>
            <w:tcMar>
              <w:top w:w="15" w:type="dxa"/>
              <w:left w:w="15" w:type="dxa"/>
              <w:bottom w:w="0" w:type="dxa"/>
              <w:right w:w="15" w:type="dxa"/>
            </w:tcMar>
            <w:vAlign w:val="center"/>
            <w:hideMark/>
          </w:tcPr>
          <w:p w14:paraId="4C65D2F2" w14:textId="77777777" w:rsidR="00D93927" w:rsidRPr="009B6229" w:rsidRDefault="00D93927" w:rsidP="00967EDC">
            <w:pPr>
              <w:jc w:val="center"/>
              <w:rPr>
                <w:rFonts w:cs="Arial"/>
                <w:sz w:val="16"/>
                <w:szCs w:val="16"/>
              </w:rPr>
            </w:pPr>
            <w:r w:rsidRPr="009B6229">
              <w:rPr>
                <w:rFonts w:cs="Arial"/>
                <w:sz w:val="16"/>
                <w:szCs w:val="16"/>
              </w:rPr>
              <w:t>17.7</w:t>
            </w:r>
          </w:p>
        </w:tc>
        <w:tc>
          <w:tcPr>
            <w:tcW w:w="413" w:type="pct"/>
            <w:shd w:val="clear" w:color="auto" w:fill="FED781"/>
            <w:tcMar>
              <w:top w:w="15" w:type="dxa"/>
              <w:left w:w="15" w:type="dxa"/>
              <w:bottom w:w="0" w:type="dxa"/>
              <w:right w:w="15" w:type="dxa"/>
            </w:tcMar>
            <w:vAlign w:val="center"/>
            <w:hideMark/>
          </w:tcPr>
          <w:p w14:paraId="795A7A68" w14:textId="77777777" w:rsidR="00D93927" w:rsidRPr="009B6229" w:rsidRDefault="00D93927" w:rsidP="00967EDC">
            <w:pPr>
              <w:jc w:val="center"/>
              <w:rPr>
                <w:rFonts w:cs="Arial"/>
                <w:sz w:val="16"/>
                <w:szCs w:val="16"/>
              </w:rPr>
            </w:pPr>
            <w:r w:rsidRPr="009B6229">
              <w:rPr>
                <w:rFonts w:cs="Arial"/>
                <w:sz w:val="16"/>
                <w:szCs w:val="16"/>
              </w:rPr>
              <w:t>18.0</w:t>
            </w:r>
          </w:p>
        </w:tc>
        <w:tc>
          <w:tcPr>
            <w:tcW w:w="413" w:type="pct"/>
            <w:shd w:val="clear" w:color="auto" w:fill="FED680"/>
            <w:tcMar>
              <w:top w:w="15" w:type="dxa"/>
              <w:left w:w="15" w:type="dxa"/>
              <w:bottom w:w="0" w:type="dxa"/>
              <w:right w:w="15" w:type="dxa"/>
            </w:tcMar>
            <w:vAlign w:val="center"/>
            <w:hideMark/>
          </w:tcPr>
          <w:p w14:paraId="1F16E896" w14:textId="77777777" w:rsidR="00D93927" w:rsidRPr="009B6229" w:rsidRDefault="00D93927" w:rsidP="00967EDC">
            <w:pPr>
              <w:jc w:val="center"/>
              <w:rPr>
                <w:rFonts w:cs="Arial"/>
                <w:sz w:val="16"/>
                <w:szCs w:val="16"/>
              </w:rPr>
            </w:pPr>
            <w:r w:rsidRPr="009B6229">
              <w:rPr>
                <w:rFonts w:cs="Arial"/>
                <w:sz w:val="16"/>
                <w:szCs w:val="16"/>
              </w:rPr>
              <w:t>18.3</w:t>
            </w:r>
          </w:p>
        </w:tc>
      </w:tr>
      <w:tr w:rsidR="00D93927" w:rsidRPr="009B6229" w14:paraId="2F95B15A"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1B4FECBB" w14:textId="77777777" w:rsidR="00D93927" w:rsidRPr="009B6229" w:rsidRDefault="00D93927" w:rsidP="00967EDC">
            <w:pPr>
              <w:rPr>
                <w:rFonts w:cs="Arial"/>
                <w:sz w:val="16"/>
                <w:szCs w:val="16"/>
              </w:rPr>
            </w:pPr>
            <w:r w:rsidRPr="009B6229">
              <w:rPr>
                <w:rFonts w:cs="Arial"/>
                <w:sz w:val="16"/>
                <w:szCs w:val="16"/>
              </w:rPr>
              <w:t>Санхүү*</w:t>
            </w:r>
          </w:p>
        </w:tc>
        <w:tc>
          <w:tcPr>
            <w:tcW w:w="413" w:type="pct"/>
            <w:shd w:val="clear" w:color="auto" w:fill="FDBE7C"/>
            <w:tcMar>
              <w:top w:w="15" w:type="dxa"/>
              <w:left w:w="15" w:type="dxa"/>
              <w:bottom w:w="0" w:type="dxa"/>
              <w:right w:w="15" w:type="dxa"/>
            </w:tcMar>
            <w:vAlign w:val="center"/>
            <w:hideMark/>
          </w:tcPr>
          <w:p w14:paraId="64398F08" w14:textId="77777777" w:rsidR="00D93927" w:rsidRPr="009B6229" w:rsidRDefault="00D93927" w:rsidP="00967EDC">
            <w:pPr>
              <w:jc w:val="center"/>
              <w:rPr>
                <w:rFonts w:cs="Arial"/>
                <w:sz w:val="16"/>
                <w:szCs w:val="16"/>
              </w:rPr>
            </w:pPr>
            <w:r w:rsidRPr="009B6229">
              <w:rPr>
                <w:rFonts w:cs="Arial"/>
                <w:sz w:val="16"/>
                <w:szCs w:val="16"/>
              </w:rPr>
              <w:t>25.9</w:t>
            </w:r>
          </w:p>
        </w:tc>
        <w:tc>
          <w:tcPr>
            <w:tcW w:w="413" w:type="pct"/>
            <w:shd w:val="clear" w:color="auto" w:fill="FB9774"/>
            <w:tcMar>
              <w:top w:w="15" w:type="dxa"/>
              <w:left w:w="15" w:type="dxa"/>
              <w:bottom w:w="0" w:type="dxa"/>
              <w:right w:w="15" w:type="dxa"/>
            </w:tcMar>
            <w:vAlign w:val="center"/>
            <w:hideMark/>
          </w:tcPr>
          <w:p w14:paraId="0F312297" w14:textId="77777777" w:rsidR="00D93927" w:rsidRPr="009B6229" w:rsidRDefault="00D93927" w:rsidP="00967EDC">
            <w:pPr>
              <w:jc w:val="center"/>
              <w:rPr>
                <w:rFonts w:cs="Arial"/>
                <w:sz w:val="16"/>
                <w:szCs w:val="16"/>
              </w:rPr>
            </w:pPr>
            <w:r w:rsidRPr="009B6229">
              <w:rPr>
                <w:rFonts w:cs="Arial"/>
                <w:sz w:val="16"/>
                <w:szCs w:val="16"/>
              </w:rPr>
              <w:t>38.0</w:t>
            </w:r>
          </w:p>
        </w:tc>
        <w:tc>
          <w:tcPr>
            <w:tcW w:w="413" w:type="pct"/>
            <w:shd w:val="clear" w:color="auto" w:fill="auto"/>
            <w:tcMar>
              <w:top w:w="15" w:type="dxa"/>
              <w:left w:w="15" w:type="dxa"/>
              <w:bottom w:w="0" w:type="dxa"/>
              <w:right w:w="15" w:type="dxa"/>
            </w:tcMar>
            <w:vAlign w:val="center"/>
            <w:hideMark/>
          </w:tcPr>
          <w:p w14:paraId="6B08B7EB" w14:textId="77777777" w:rsidR="00D93927" w:rsidRPr="009B6229" w:rsidRDefault="00D93927" w:rsidP="00967EDC">
            <w:pPr>
              <w:jc w:val="center"/>
              <w:rPr>
                <w:rFonts w:cs="Arial"/>
                <w:sz w:val="16"/>
                <w:szCs w:val="16"/>
              </w:rPr>
            </w:pPr>
          </w:p>
        </w:tc>
        <w:tc>
          <w:tcPr>
            <w:tcW w:w="413" w:type="pct"/>
            <w:shd w:val="clear" w:color="auto" w:fill="auto"/>
            <w:tcMar>
              <w:top w:w="15" w:type="dxa"/>
              <w:left w:w="15" w:type="dxa"/>
              <w:bottom w:w="0" w:type="dxa"/>
              <w:right w:w="15" w:type="dxa"/>
            </w:tcMar>
            <w:vAlign w:val="center"/>
            <w:hideMark/>
          </w:tcPr>
          <w:p w14:paraId="4884B3FF" w14:textId="77777777" w:rsidR="00D93927" w:rsidRPr="009B6229" w:rsidRDefault="00D93927" w:rsidP="00967EDC">
            <w:pPr>
              <w:jc w:val="center"/>
              <w:rPr>
                <w:rFonts w:cs="Arial"/>
                <w:sz w:val="16"/>
                <w:szCs w:val="16"/>
              </w:rPr>
            </w:pPr>
          </w:p>
        </w:tc>
        <w:tc>
          <w:tcPr>
            <w:tcW w:w="413" w:type="pct"/>
            <w:shd w:val="clear" w:color="auto" w:fill="auto"/>
            <w:tcMar>
              <w:top w:w="15" w:type="dxa"/>
              <w:left w:w="15" w:type="dxa"/>
              <w:bottom w:w="0" w:type="dxa"/>
              <w:right w:w="15" w:type="dxa"/>
            </w:tcMar>
            <w:vAlign w:val="center"/>
            <w:hideMark/>
          </w:tcPr>
          <w:p w14:paraId="25FA20C5" w14:textId="77777777" w:rsidR="00D93927" w:rsidRPr="009B6229" w:rsidRDefault="00D93927" w:rsidP="00967EDC">
            <w:pPr>
              <w:jc w:val="center"/>
              <w:rPr>
                <w:rFonts w:cs="Arial"/>
                <w:sz w:val="16"/>
                <w:szCs w:val="16"/>
              </w:rPr>
            </w:pPr>
          </w:p>
        </w:tc>
        <w:tc>
          <w:tcPr>
            <w:tcW w:w="413" w:type="pct"/>
            <w:shd w:val="clear" w:color="auto" w:fill="FB9574"/>
            <w:tcMar>
              <w:top w:w="15" w:type="dxa"/>
              <w:left w:w="15" w:type="dxa"/>
              <w:bottom w:w="0" w:type="dxa"/>
              <w:right w:w="15" w:type="dxa"/>
            </w:tcMar>
            <w:vAlign w:val="center"/>
            <w:hideMark/>
          </w:tcPr>
          <w:p w14:paraId="07C7E4F6" w14:textId="77777777" w:rsidR="00D93927" w:rsidRPr="009B6229" w:rsidRDefault="00D93927" w:rsidP="00967EDC">
            <w:pPr>
              <w:jc w:val="center"/>
              <w:rPr>
                <w:rFonts w:cs="Arial"/>
                <w:sz w:val="16"/>
                <w:szCs w:val="16"/>
              </w:rPr>
            </w:pPr>
            <w:r w:rsidRPr="009B6229">
              <w:rPr>
                <w:rFonts w:cs="Arial"/>
                <w:sz w:val="16"/>
                <w:szCs w:val="16"/>
              </w:rPr>
              <w:t>38.6</w:t>
            </w:r>
          </w:p>
        </w:tc>
        <w:tc>
          <w:tcPr>
            <w:tcW w:w="413" w:type="pct"/>
            <w:shd w:val="clear" w:color="auto" w:fill="FED380"/>
            <w:tcMar>
              <w:top w:w="15" w:type="dxa"/>
              <w:left w:w="15" w:type="dxa"/>
              <w:bottom w:w="0" w:type="dxa"/>
              <w:right w:w="15" w:type="dxa"/>
            </w:tcMar>
            <w:vAlign w:val="center"/>
            <w:hideMark/>
          </w:tcPr>
          <w:p w14:paraId="1AA7581C" w14:textId="77777777" w:rsidR="00D93927" w:rsidRPr="009B6229" w:rsidRDefault="00D93927" w:rsidP="00967EDC">
            <w:pPr>
              <w:jc w:val="center"/>
              <w:rPr>
                <w:rFonts w:cs="Arial"/>
                <w:sz w:val="16"/>
                <w:szCs w:val="16"/>
              </w:rPr>
            </w:pPr>
            <w:r w:rsidRPr="009B6229">
              <w:rPr>
                <w:rFonts w:cs="Arial"/>
                <w:sz w:val="16"/>
                <w:szCs w:val="16"/>
              </w:rPr>
              <w:t>19.3</w:t>
            </w:r>
          </w:p>
        </w:tc>
        <w:tc>
          <w:tcPr>
            <w:tcW w:w="413" w:type="pct"/>
            <w:shd w:val="clear" w:color="auto" w:fill="FFE283"/>
            <w:tcMar>
              <w:top w:w="15" w:type="dxa"/>
              <w:left w:w="15" w:type="dxa"/>
              <w:bottom w:w="0" w:type="dxa"/>
              <w:right w:w="15" w:type="dxa"/>
            </w:tcMar>
            <w:vAlign w:val="center"/>
            <w:hideMark/>
          </w:tcPr>
          <w:p w14:paraId="20EBDA21" w14:textId="77777777" w:rsidR="00D93927" w:rsidRPr="009B6229" w:rsidRDefault="00D93927" w:rsidP="00967EDC">
            <w:pPr>
              <w:jc w:val="center"/>
              <w:rPr>
                <w:rFonts w:cs="Arial"/>
                <w:sz w:val="16"/>
                <w:szCs w:val="16"/>
              </w:rPr>
            </w:pPr>
            <w:r w:rsidRPr="009B6229">
              <w:rPr>
                <w:rFonts w:cs="Arial"/>
                <w:sz w:val="16"/>
                <w:szCs w:val="16"/>
              </w:rPr>
              <w:t>14.5</w:t>
            </w:r>
          </w:p>
        </w:tc>
        <w:tc>
          <w:tcPr>
            <w:tcW w:w="413" w:type="pct"/>
            <w:shd w:val="clear" w:color="auto" w:fill="FECD7F"/>
            <w:tcMar>
              <w:top w:w="15" w:type="dxa"/>
              <w:left w:w="15" w:type="dxa"/>
              <w:bottom w:w="0" w:type="dxa"/>
              <w:right w:w="15" w:type="dxa"/>
            </w:tcMar>
            <w:vAlign w:val="center"/>
            <w:hideMark/>
          </w:tcPr>
          <w:p w14:paraId="131BE10F" w14:textId="77777777" w:rsidR="00D93927" w:rsidRPr="009B6229" w:rsidRDefault="00D93927" w:rsidP="00967EDC">
            <w:pPr>
              <w:jc w:val="center"/>
              <w:rPr>
                <w:rFonts w:cs="Arial"/>
                <w:sz w:val="16"/>
                <w:szCs w:val="16"/>
              </w:rPr>
            </w:pPr>
            <w:r w:rsidRPr="009B6229">
              <w:rPr>
                <w:rFonts w:cs="Arial"/>
                <w:sz w:val="16"/>
                <w:szCs w:val="16"/>
              </w:rPr>
              <w:t>21.3</w:t>
            </w:r>
          </w:p>
        </w:tc>
      </w:tr>
      <w:tr w:rsidR="00D93927" w:rsidRPr="009B6229" w14:paraId="22F5A46B"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1CC18651" w14:textId="77777777" w:rsidR="00D93927" w:rsidRPr="009B6229" w:rsidRDefault="00D93927" w:rsidP="00967EDC">
            <w:pPr>
              <w:rPr>
                <w:rFonts w:cs="Arial"/>
                <w:sz w:val="16"/>
                <w:szCs w:val="16"/>
              </w:rPr>
            </w:pPr>
            <w:r w:rsidRPr="009B6229">
              <w:rPr>
                <w:rFonts w:cs="Arial"/>
                <w:sz w:val="16"/>
                <w:szCs w:val="16"/>
              </w:rPr>
              <w:t>Үл хөдлөх хөрөнгө</w:t>
            </w:r>
          </w:p>
        </w:tc>
        <w:tc>
          <w:tcPr>
            <w:tcW w:w="413" w:type="pct"/>
            <w:shd w:val="clear" w:color="auto" w:fill="FFEB84"/>
            <w:tcMar>
              <w:top w:w="15" w:type="dxa"/>
              <w:left w:w="15" w:type="dxa"/>
              <w:bottom w:w="0" w:type="dxa"/>
              <w:right w:w="15" w:type="dxa"/>
            </w:tcMar>
            <w:vAlign w:val="center"/>
            <w:hideMark/>
          </w:tcPr>
          <w:p w14:paraId="474A82E1" w14:textId="77777777" w:rsidR="00D93927" w:rsidRPr="009B6229" w:rsidRDefault="00D93927" w:rsidP="00967EDC">
            <w:pPr>
              <w:jc w:val="center"/>
              <w:rPr>
                <w:rFonts w:cs="Arial"/>
                <w:sz w:val="16"/>
                <w:szCs w:val="16"/>
              </w:rPr>
            </w:pPr>
            <w:r w:rsidRPr="009B6229">
              <w:rPr>
                <w:rFonts w:cs="Arial"/>
                <w:sz w:val="16"/>
                <w:szCs w:val="16"/>
              </w:rPr>
              <w:t>11.8</w:t>
            </w:r>
          </w:p>
        </w:tc>
        <w:tc>
          <w:tcPr>
            <w:tcW w:w="413" w:type="pct"/>
            <w:shd w:val="clear" w:color="auto" w:fill="FFEA84"/>
            <w:tcMar>
              <w:top w:w="15" w:type="dxa"/>
              <w:left w:w="15" w:type="dxa"/>
              <w:bottom w:w="0" w:type="dxa"/>
              <w:right w:w="15" w:type="dxa"/>
            </w:tcMar>
            <w:vAlign w:val="center"/>
            <w:hideMark/>
          </w:tcPr>
          <w:p w14:paraId="108BC716" w14:textId="77777777" w:rsidR="00D93927" w:rsidRPr="009B6229" w:rsidRDefault="00D93927" w:rsidP="00967EDC">
            <w:pPr>
              <w:jc w:val="center"/>
              <w:rPr>
                <w:rFonts w:cs="Arial"/>
                <w:sz w:val="16"/>
                <w:szCs w:val="16"/>
              </w:rPr>
            </w:pPr>
            <w:r w:rsidRPr="009B6229">
              <w:rPr>
                <w:rFonts w:cs="Arial"/>
                <w:sz w:val="16"/>
                <w:szCs w:val="16"/>
              </w:rPr>
              <w:t>12.2</w:t>
            </w:r>
          </w:p>
        </w:tc>
        <w:tc>
          <w:tcPr>
            <w:tcW w:w="413" w:type="pct"/>
            <w:shd w:val="clear" w:color="auto" w:fill="E5E382"/>
            <w:tcMar>
              <w:top w:w="15" w:type="dxa"/>
              <w:left w:w="15" w:type="dxa"/>
              <w:bottom w:w="0" w:type="dxa"/>
              <w:right w:w="15" w:type="dxa"/>
            </w:tcMar>
            <w:vAlign w:val="center"/>
            <w:hideMark/>
          </w:tcPr>
          <w:p w14:paraId="5D614632" w14:textId="77777777" w:rsidR="00D93927" w:rsidRPr="009B6229" w:rsidRDefault="00D93927" w:rsidP="00967EDC">
            <w:pPr>
              <w:jc w:val="center"/>
              <w:rPr>
                <w:rFonts w:cs="Arial"/>
                <w:sz w:val="16"/>
                <w:szCs w:val="16"/>
              </w:rPr>
            </w:pPr>
            <w:r w:rsidRPr="009B6229">
              <w:rPr>
                <w:rFonts w:cs="Arial"/>
                <w:sz w:val="16"/>
                <w:szCs w:val="16"/>
              </w:rPr>
              <w:t>10.9</w:t>
            </w:r>
          </w:p>
        </w:tc>
        <w:tc>
          <w:tcPr>
            <w:tcW w:w="413" w:type="pct"/>
            <w:shd w:val="clear" w:color="auto" w:fill="F6E883"/>
            <w:tcMar>
              <w:top w:w="15" w:type="dxa"/>
              <w:left w:w="15" w:type="dxa"/>
              <w:bottom w:w="0" w:type="dxa"/>
              <w:right w:w="15" w:type="dxa"/>
            </w:tcMar>
            <w:vAlign w:val="center"/>
            <w:hideMark/>
          </w:tcPr>
          <w:p w14:paraId="77CED6A2" w14:textId="77777777" w:rsidR="00D93927" w:rsidRPr="009B6229" w:rsidRDefault="00D93927" w:rsidP="00967EDC">
            <w:pPr>
              <w:jc w:val="center"/>
              <w:rPr>
                <w:rFonts w:cs="Arial"/>
                <w:sz w:val="16"/>
                <w:szCs w:val="16"/>
              </w:rPr>
            </w:pPr>
            <w:r w:rsidRPr="009B6229">
              <w:rPr>
                <w:rFonts w:cs="Arial"/>
                <w:sz w:val="16"/>
                <w:szCs w:val="16"/>
              </w:rPr>
              <w:t>11.3</w:t>
            </w:r>
          </w:p>
        </w:tc>
        <w:tc>
          <w:tcPr>
            <w:tcW w:w="413" w:type="pct"/>
            <w:shd w:val="clear" w:color="auto" w:fill="E0E282"/>
            <w:tcMar>
              <w:top w:w="15" w:type="dxa"/>
              <w:left w:w="15" w:type="dxa"/>
              <w:bottom w:w="0" w:type="dxa"/>
              <w:right w:w="15" w:type="dxa"/>
            </w:tcMar>
            <w:vAlign w:val="center"/>
            <w:hideMark/>
          </w:tcPr>
          <w:p w14:paraId="550D0953" w14:textId="77777777" w:rsidR="00D93927" w:rsidRPr="009B6229" w:rsidRDefault="00D93927" w:rsidP="00967EDC">
            <w:pPr>
              <w:jc w:val="center"/>
              <w:rPr>
                <w:rFonts w:cs="Arial"/>
                <w:sz w:val="16"/>
                <w:szCs w:val="16"/>
              </w:rPr>
            </w:pPr>
            <w:r w:rsidRPr="009B6229">
              <w:rPr>
                <w:rFonts w:cs="Arial"/>
                <w:sz w:val="16"/>
                <w:szCs w:val="16"/>
              </w:rPr>
              <w:t>10.7</w:t>
            </w:r>
          </w:p>
        </w:tc>
        <w:tc>
          <w:tcPr>
            <w:tcW w:w="413" w:type="pct"/>
            <w:shd w:val="clear" w:color="auto" w:fill="ECE582"/>
            <w:tcMar>
              <w:top w:w="15" w:type="dxa"/>
              <w:left w:w="15" w:type="dxa"/>
              <w:bottom w:w="0" w:type="dxa"/>
              <w:right w:w="15" w:type="dxa"/>
            </w:tcMar>
            <w:vAlign w:val="center"/>
            <w:hideMark/>
          </w:tcPr>
          <w:p w14:paraId="702B9462" w14:textId="77777777" w:rsidR="00D93927" w:rsidRPr="009B6229" w:rsidRDefault="00D93927" w:rsidP="00967EDC">
            <w:pPr>
              <w:jc w:val="center"/>
              <w:rPr>
                <w:rFonts w:cs="Arial"/>
                <w:sz w:val="16"/>
                <w:szCs w:val="16"/>
              </w:rPr>
            </w:pPr>
            <w:r w:rsidRPr="009B6229">
              <w:rPr>
                <w:rFonts w:cs="Arial"/>
                <w:sz w:val="16"/>
                <w:szCs w:val="16"/>
              </w:rPr>
              <w:t>11.1</w:t>
            </w:r>
          </w:p>
        </w:tc>
        <w:tc>
          <w:tcPr>
            <w:tcW w:w="413" w:type="pct"/>
            <w:shd w:val="clear" w:color="auto" w:fill="CFDD81"/>
            <w:tcMar>
              <w:top w:w="15" w:type="dxa"/>
              <w:left w:w="15" w:type="dxa"/>
              <w:bottom w:w="0" w:type="dxa"/>
              <w:right w:w="15" w:type="dxa"/>
            </w:tcMar>
            <w:vAlign w:val="center"/>
            <w:hideMark/>
          </w:tcPr>
          <w:p w14:paraId="52E86EA2"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D2DE81"/>
            <w:tcMar>
              <w:top w:w="15" w:type="dxa"/>
              <w:left w:w="15" w:type="dxa"/>
              <w:bottom w:w="0" w:type="dxa"/>
              <w:right w:w="15" w:type="dxa"/>
            </w:tcMar>
            <w:vAlign w:val="center"/>
            <w:hideMark/>
          </w:tcPr>
          <w:p w14:paraId="39E92095"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CCDC81"/>
            <w:tcMar>
              <w:top w:w="15" w:type="dxa"/>
              <w:left w:w="15" w:type="dxa"/>
              <w:bottom w:w="0" w:type="dxa"/>
              <w:right w:w="15" w:type="dxa"/>
            </w:tcMar>
            <w:vAlign w:val="center"/>
            <w:hideMark/>
          </w:tcPr>
          <w:p w14:paraId="3F93C4E7" w14:textId="77777777" w:rsidR="00D93927" w:rsidRPr="009B6229" w:rsidRDefault="00D93927" w:rsidP="00967EDC">
            <w:pPr>
              <w:jc w:val="center"/>
              <w:rPr>
                <w:rFonts w:cs="Arial"/>
                <w:sz w:val="16"/>
                <w:szCs w:val="16"/>
              </w:rPr>
            </w:pPr>
            <w:r w:rsidRPr="009B6229">
              <w:rPr>
                <w:rFonts w:cs="Arial"/>
                <w:sz w:val="16"/>
                <w:szCs w:val="16"/>
              </w:rPr>
              <w:t>10.2</w:t>
            </w:r>
          </w:p>
        </w:tc>
      </w:tr>
      <w:tr w:rsidR="00D93927" w:rsidRPr="009B6229" w14:paraId="0CF49195"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44B14FD3" w14:textId="77777777" w:rsidR="00D93927" w:rsidRPr="009B6229" w:rsidRDefault="00D93927" w:rsidP="00967EDC">
            <w:pPr>
              <w:rPr>
                <w:rFonts w:cs="Arial"/>
                <w:sz w:val="16"/>
                <w:szCs w:val="16"/>
              </w:rPr>
            </w:pPr>
            <w:r w:rsidRPr="009B6229">
              <w:rPr>
                <w:rFonts w:cs="Arial"/>
                <w:sz w:val="16"/>
                <w:szCs w:val="16"/>
              </w:rPr>
              <w:t>Мэргэжлийн ШУ, технологи</w:t>
            </w:r>
          </w:p>
        </w:tc>
        <w:tc>
          <w:tcPr>
            <w:tcW w:w="413" w:type="pct"/>
            <w:shd w:val="clear" w:color="auto" w:fill="FFDE82"/>
            <w:tcMar>
              <w:top w:w="15" w:type="dxa"/>
              <w:left w:w="15" w:type="dxa"/>
              <w:bottom w:w="0" w:type="dxa"/>
              <w:right w:w="15" w:type="dxa"/>
            </w:tcMar>
            <w:vAlign w:val="center"/>
            <w:hideMark/>
          </w:tcPr>
          <w:p w14:paraId="615018E8" w14:textId="77777777" w:rsidR="00D93927" w:rsidRPr="009B6229" w:rsidRDefault="00D93927" w:rsidP="00967EDC">
            <w:pPr>
              <w:jc w:val="center"/>
              <w:rPr>
                <w:rFonts w:cs="Arial"/>
                <w:sz w:val="16"/>
                <w:szCs w:val="16"/>
              </w:rPr>
            </w:pPr>
            <w:r w:rsidRPr="009B6229">
              <w:rPr>
                <w:rFonts w:cs="Arial"/>
                <w:sz w:val="16"/>
                <w:szCs w:val="16"/>
              </w:rPr>
              <w:t>15.9</w:t>
            </w:r>
          </w:p>
        </w:tc>
        <w:tc>
          <w:tcPr>
            <w:tcW w:w="413" w:type="pct"/>
            <w:shd w:val="clear" w:color="auto" w:fill="FFE583"/>
            <w:tcMar>
              <w:top w:w="15" w:type="dxa"/>
              <w:left w:w="15" w:type="dxa"/>
              <w:bottom w:w="0" w:type="dxa"/>
              <w:right w:w="15" w:type="dxa"/>
            </w:tcMar>
            <w:vAlign w:val="center"/>
            <w:hideMark/>
          </w:tcPr>
          <w:p w14:paraId="58D87284" w14:textId="77777777" w:rsidR="00D93927" w:rsidRPr="009B6229" w:rsidRDefault="00D93927" w:rsidP="00967EDC">
            <w:pPr>
              <w:jc w:val="center"/>
              <w:rPr>
                <w:rFonts w:cs="Arial"/>
                <w:sz w:val="16"/>
                <w:szCs w:val="16"/>
              </w:rPr>
            </w:pPr>
            <w:r w:rsidRPr="009B6229">
              <w:rPr>
                <w:rFonts w:cs="Arial"/>
                <w:sz w:val="16"/>
                <w:szCs w:val="16"/>
              </w:rPr>
              <w:t>13.5</w:t>
            </w:r>
          </w:p>
        </w:tc>
        <w:tc>
          <w:tcPr>
            <w:tcW w:w="413" w:type="pct"/>
            <w:shd w:val="clear" w:color="auto" w:fill="FED580"/>
            <w:tcMar>
              <w:top w:w="15" w:type="dxa"/>
              <w:left w:w="15" w:type="dxa"/>
              <w:bottom w:w="0" w:type="dxa"/>
              <w:right w:w="15" w:type="dxa"/>
            </w:tcMar>
            <w:vAlign w:val="center"/>
            <w:hideMark/>
          </w:tcPr>
          <w:p w14:paraId="02AE23EC" w14:textId="77777777" w:rsidR="00D93927" w:rsidRPr="009B6229" w:rsidRDefault="00D93927" w:rsidP="00967EDC">
            <w:pPr>
              <w:jc w:val="center"/>
              <w:rPr>
                <w:rFonts w:cs="Arial"/>
                <w:sz w:val="16"/>
                <w:szCs w:val="16"/>
              </w:rPr>
            </w:pPr>
            <w:r w:rsidRPr="009B6229">
              <w:rPr>
                <w:rFonts w:cs="Arial"/>
                <w:sz w:val="16"/>
                <w:szCs w:val="16"/>
              </w:rPr>
              <w:t>18.6</w:t>
            </w:r>
          </w:p>
        </w:tc>
        <w:tc>
          <w:tcPr>
            <w:tcW w:w="413" w:type="pct"/>
            <w:shd w:val="clear" w:color="auto" w:fill="F4E783"/>
            <w:tcMar>
              <w:top w:w="15" w:type="dxa"/>
              <w:left w:w="15" w:type="dxa"/>
              <w:bottom w:w="0" w:type="dxa"/>
              <w:right w:w="15" w:type="dxa"/>
            </w:tcMar>
            <w:vAlign w:val="center"/>
            <w:hideMark/>
          </w:tcPr>
          <w:p w14:paraId="6DA4D2C6" w14:textId="77777777" w:rsidR="00D93927" w:rsidRPr="009B6229" w:rsidRDefault="00D93927" w:rsidP="00967EDC">
            <w:pPr>
              <w:jc w:val="center"/>
              <w:rPr>
                <w:rFonts w:cs="Arial"/>
                <w:sz w:val="16"/>
                <w:szCs w:val="16"/>
              </w:rPr>
            </w:pPr>
            <w:r w:rsidRPr="009B6229">
              <w:rPr>
                <w:rFonts w:cs="Arial"/>
                <w:sz w:val="16"/>
                <w:szCs w:val="16"/>
              </w:rPr>
              <w:t>11.3</w:t>
            </w:r>
          </w:p>
        </w:tc>
        <w:tc>
          <w:tcPr>
            <w:tcW w:w="413" w:type="pct"/>
            <w:shd w:val="clear" w:color="auto" w:fill="FFE884"/>
            <w:tcMar>
              <w:top w:w="15" w:type="dxa"/>
              <w:left w:w="15" w:type="dxa"/>
              <w:bottom w:w="0" w:type="dxa"/>
              <w:right w:w="15" w:type="dxa"/>
            </w:tcMar>
            <w:vAlign w:val="center"/>
            <w:hideMark/>
          </w:tcPr>
          <w:p w14:paraId="6736DF0E" w14:textId="77777777" w:rsidR="00D93927" w:rsidRPr="009B6229" w:rsidRDefault="00D93927" w:rsidP="00967EDC">
            <w:pPr>
              <w:jc w:val="center"/>
              <w:rPr>
                <w:rFonts w:cs="Arial"/>
                <w:sz w:val="16"/>
                <w:szCs w:val="16"/>
              </w:rPr>
            </w:pPr>
            <w:r w:rsidRPr="009B6229">
              <w:rPr>
                <w:rFonts w:cs="Arial"/>
                <w:sz w:val="16"/>
                <w:szCs w:val="16"/>
              </w:rPr>
              <w:t>12.6</w:t>
            </w:r>
          </w:p>
        </w:tc>
        <w:tc>
          <w:tcPr>
            <w:tcW w:w="413" w:type="pct"/>
            <w:shd w:val="clear" w:color="auto" w:fill="FFE984"/>
            <w:tcMar>
              <w:top w:w="15" w:type="dxa"/>
              <w:left w:w="15" w:type="dxa"/>
              <w:bottom w:w="0" w:type="dxa"/>
              <w:right w:w="15" w:type="dxa"/>
            </w:tcMar>
            <w:vAlign w:val="center"/>
            <w:hideMark/>
          </w:tcPr>
          <w:p w14:paraId="3F1806DC" w14:textId="77777777" w:rsidR="00D93927" w:rsidRPr="009B6229" w:rsidRDefault="00D93927" w:rsidP="00967EDC">
            <w:pPr>
              <w:jc w:val="center"/>
              <w:rPr>
                <w:rFonts w:cs="Arial"/>
                <w:sz w:val="16"/>
                <w:szCs w:val="16"/>
              </w:rPr>
            </w:pPr>
            <w:r w:rsidRPr="009B6229">
              <w:rPr>
                <w:rFonts w:cs="Arial"/>
                <w:sz w:val="16"/>
                <w:szCs w:val="16"/>
              </w:rPr>
              <w:t>12.3</w:t>
            </w:r>
          </w:p>
        </w:tc>
        <w:tc>
          <w:tcPr>
            <w:tcW w:w="413" w:type="pct"/>
            <w:shd w:val="clear" w:color="auto" w:fill="F2E783"/>
            <w:tcMar>
              <w:top w:w="15" w:type="dxa"/>
              <w:left w:w="15" w:type="dxa"/>
              <w:bottom w:w="0" w:type="dxa"/>
              <w:right w:w="15" w:type="dxa"/>
            </w:tcMar>
            <w:vAlign w:val="center"/>
            <w:hideMark/>
          </w:tcPr>
          <w:p w14:paraId="17CBF98B" w14:textId="77777777" w:rsidR="00D93927" w:rsidRPr="009B6229" w:rsidRDefault="00D93927" w:rsidP="00967EDC">
            <w:pPr>
              <w:jc w:val="center"/>
              <w:rPr>
                <w:rFonts w:cs="Arial"/>
                <w:sz w:val="16"/>
                <w:szCs w:val="16"/>
              </w:rPr>
            </w:pPr>
            <w:r w:rsidRPr="009B6229">
              <w:rPr>
                <w:rFonts w:cs="Arial"/>
                <w:sz w:val="16"/>
                <w:szCs w:val="16"/>
              </w:rPr>
              <w:t>11.2</w:t>
            </w:r>
          </w:p>
        </w:tc>
        <w:tc>
          <w:tcPr>
            <w:tcW w:w="413" w:type="pct"/>
            <w:shd w:val="clear" w:color="auto" w:fill="9DCE7E"/>
            <w:tcMar>
              <w:top w:w="15" w:type="dxa"/>
              <w:left w:w="15" w:type="dxa"/>
              <w:bottom w:w="0" w:type="dxa"/>
              <w:right w:w="15" w:type="dxa"/>
            </w:tcMar>
            <w:vAlign w:val="center"/>
            <w:hideMark/>
          </w:tcPr>
          <w:p w14:paraId="07311840" w14:textId="77777777" w:rsidR="00D93927" w:rsidRPr="009B6229" w:rsidRDefault="00D93927" w:rsidP="00967EDC">
            <w:pPr>
              <w:jc w:val="center"/>
              <w:rPr>
                <w:rFonts w:cs="Arial"/>
                <w:sz w:val="16"/>
                <w:szCs w:val="16"/>
              </w:rPr>
            </w:pPr>
            <w:r w:rsidRPr="009B6229">
              <w:rPr>
                <w:rFonts w:cs="Arial"/>
                <w:sz w:val="16"/>
                <w:szCs w:val="16"/>
              </w:rPr>
              <w:t>8.9</w:t>
            </w:r>
          </w:p>
        </w:tc>
        <w:tc>
          <w:tcPr>
            <w:tcW w:w="413" w:type="pct"/>
            <w:shd w:val="clear" w:color="auto" w:fill="B1D47F"/>
            <w:tcMar>
              <w:top w:w="15" w:type="dxa"/>
              <w:left w:w="15" w:type="dxa"/>
              <w:bottom w:w="0" w:type="dxa"/>
              <w:right w:w="15" w:type="dxa"/>
            </w:tcMar>
            <w:vAlign w:val="center"/>
            <w:hideMark/>
          </w:tcPr>
          <w:p w14:paraId="017BFF0F" w14:textId="77777777" w:rsidR="00D93927" w:rsidRPr="009B6229" w:rsidRDefault="00D93927" w:rsidP="00967EDC">
            <w:pPr>
              <w:jc w:val="center"/>
              <w:rPr>
                <w:rFonts w:cs="Arial"/>
                <w:sz w:val="16"/>
                <w:szCs w:val="16"/>
              </w:rPr>
            </w:pPr>
            <w:r w:rsidRPr="009B6229">
              <w:rPr>
                <w:rFonts w:cs="Arial"/>
                <w:sz w:val="16"/>
                <w:szCs w:val="16"/>
              </w:rPr>
              <w:t>9.4</w:t>
            </w:r>
          </w:p>
        </w:tc>
      </w:tr>
      <w:tr w:rsidR="00D93927" w:rsidRPr="009B6229" w14:paraId="57984ADF"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1D81BE46" w14:textId="77777777" w:rsidR="00D93927" w:rsidRPr="009B6229" w:rsidRDefault="00D93927" w:rsidP="00967EDC">
            <w:pPr>
              <w:rPr>
                <w:rFonts w:cs="Arial"/>
                <w:sz w:val="16"/>
                <w:szCs w:val="16"/>
              </w:rPr>
            </w:pPr>
            <w:r w:rsidRPr="009B6229">
              <w:rPr>
                <w:rFonts w:cs="Arial"/>
                <w:sz w:val="16"/>
                <w:szCs w:val="16"/>
              </w:rPr>
              <w:t>Удирдлагын дэмжлэг</w:t>
            </w:r>
          </w:p>
        </w:tc>
        <w:tc>
          <w:tcPr>
            <w:tcW w:w="413" w:type="pct"/>
            <w:shd w:val="clear" w:color="auto" w:fill="CFDD81"/>
            <w:tcMar>
              <w:top w:w="15" w:type="dxa"/>
              <w:left w:w="15" w:type="dxa"/>
              <w:bottom w:w="0" w:type="dxa"/>
              <w:right w:w="15" w:type="dxa"/>
            </w:tcMar>
            <w:vAlign w:val="center"/>
            <w:hideMark/>
          </w:tcPr>
          <w:p w14:paraId="156D4ACD"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CCDC81"/>
            <w:tcMar>
              <w:top w:w="15" w:type="dxa"/>
              <w:left w:w="15" w:type="dxa"/>
              <w:bottom w:w="0" w:type="dxa"/>
              <w:right w:w="15" w:type="dxa"/>
            </w:tcMar>
            <w:vAlign w:val="center"/>
            <w:hideMark/>
          </w:tcPr>
          <w:p w14:paraId="1CDB619F" w14:textId="77777777" w:rsidR="00D93927" w:rsidRPr="009B6229" w:rsidRDefault="00D93927" w:rsidP="00967EDC">
            <w:pPr>
              <w:jc w:val="center"/>
              <w:rPr>
                <w:rFonts w:cs="Arial"/>
                <w:sz w:val="16"/>
                <w:szCs w:val="16"/>
              </w:rPr>
            </w:pPr>
            <w:r w:rsidRPr="009B6229">
              <w:rPr>
                <w:rFonts w:cs="Arial"/>
                <w:sz w:val="16"/>
                <w:szCs w:val="16"/>
              </w:rPr>
              <w:t>10.2</w:t>
            </w:r>
          </w:p>
        </w:tc>
        <w:tc>
          <w:tcPr>
            <w:tcW w:w="413" w:type="pct"/>
            <w:shd w:val="clear" w:color="auto" w:fill="D7DF81"/>
            <w:tcMar>
              <w:top w:w="15" w:type="dxa"/>
              <w:left w:w="15" w:type="dxa"/>
              <w:bottom w:w="0" w:type="dxa"/>
              <w:right w:w="15" w:type="dxa"/>
            </w:tcMar>
            <w:vAlign w:val="center"/>
            <w:hideMark/>
          </w:tcPr>
          <w:p w14:paraId="273CC301" w14:textId="77777777" w:rsidR="00D93927" w:rsidRPr="009B6229" w:rsidRDefault="00D93927" w:rsidP="00967EDC">
            <w:pPr>
              <w:jc w:val="center"/>
              <w:rPr>
                <w:rFonts w:cs="Arial"/>
                <w:sz w:val="16"/>
                <w:szCs w:val="16"/>
              </w:rPr>
            </w:pPr>
            <w:r w:rsidRPr="009B6229">
              <w:rPr>
                <w:rFonts w:cs="Arial"/>
                <w:sz w:val="16"/>
                <w:szCs w:val="16"/>
              </w:rPr>
              <w:t>10.5</w:t>
            </w:r>
          </w:p>
        </w:tc>
        <w:tc>
          <w:tcPr>
            <w:tcW w:w="413" w:type="pct"/>
            <w:shd w:val="clear" w:color="auto" w:fill="FFEB84"/>
            <w:tcMar>
              <w:top w:w="15" w:type="dxa"/>
              <w:left w:w="15" w:type="dxa"/>
              <w:bottom w:w="0" w:type="dxa"/>
              <w:right w:w="15" w:type="dxa"/>
            </w:tcMar>
            <w:vAlign w:val="center"/>
            <w:hideMark/>
          </w:tcPr>
          <w:p w14:paraId="6111BBF7" w14:textId="77777777" w:rsidR="00D93927" w:rsidRPr="009B6229" w:rsidRDefault="00D93927" w:rsidP="00967EDC">
            <w:pPr>
              <w:jc w:val="center"/>
              <w:rPr>
                <w:rFonts w:cs="Arial"/>
                <w:sz w:val="16"/>
                <w:szCs w:val="16"/>
              </w:rPr>
            </w:pPr>
            <w:r w:rsidRPr="009B6229">
              <w:rPr>
                <w:rFonts w:cs="Arial"/>
                <w:sz w:val="16"/>
                <w:szCs w:val="16"/>
              </w:rPr>
              <w:t>11.6</w:t>
            </w:r>
          </w:p>
        </w:tc>
        <w:tc>
          <w:tcPr>
            <w:tcW w:w="413" w:type="pct"/>
            <w:shd w:val="clear" w:color="auto" w:fill="D1DD81"/>
            <w:tcMar>
              <w:top w:w="15" w:type="dxa"/>
              <w:left w:w="15" w:type="dxa"/>
              <w:bottom w:w="0" w:type="dxa"/>
              <w:right w:w="15" w:type="dxa"/>
            </w:tcMar>
            <w:vAlign w:val="center"/>
            <w:hideMark/>
          </w:tcPr>
          <w:p w14:paraId="0064D694" w14:textId="77777777" w:rsidR="00D93927" w:rsidRPr="009B6229" w:rsidRDefault="00D93927" w:rsidP="00967EDC">
            <w:pPr>
              <w:jc w:val="center"/>
              <w:rPr>
                <w:rFonts w:cs="Arial"/>
                <w:sz w:val="16"/>
                <w:szCs w:val="16"/>
              </w:rPr>
            </w:pPr>
            <w:r w:rsidRPr="009B6229">
              <w:rPr>
                <w:rFonts w:cs="Arial"/>
                <w:sz w:val="16"/>
                <w:szCs w:val="16"/>
              </w:rPr>
              <w:t>10.3</w:t>
            </w:r>
          </w:p>
        </w:tc>
        <w:tc>
          <w:tcPr>
            <w:tcW w:w="413" w:type="pct"/>
            <w:shd w:val="clear" w:color="auto" w:fill="F3E783"/>
            <w:tcMar>
              <w:top w:w="15" w:type="dxa"/>
              <w:left w:w="15" w:type="dxa"/>
              <w:bottom w:w="0" w:type="dxa"/>
              <w:right w:w="15" w:type="dxa"/>
            </w:tcMar>
            <w:vAlign w:val="center"/>
            <w:hideMark/>
          </w:tcPr>
          <w:p w14:paraId="37888D7C" w14:textId="77777777" w:rsidR="00D93927" w:rsidRPr="009B6229" w:rsidRDefault="00D93927" w:rsidP="00967EDC">
            <w:pPr>
              <w:jc w:val="center"/>
              <w:rPr>
                <w:rFonts w:cs="Arial"/>
                <w:sz w:val="16"/>
                <w:szCs w:val="16"/>
              </w:rPr>
            </w:pPr>
            <w:r w:rsidRPr="009B6229">
              <w:rPr>
                <w:rFonts w:cs="Arial"/>
                <w:sz w:val="16"/>
                <w:szCs w:val="16"/>
              </w:rPr>
              <w:t>11.3</w:t>
            </w:r>
          </w:p>
        </w:tc>
        <w:tc>
          <w:tcPr>
            <w:tcW w:w="413" w:type="pct"/>
            <w:shd w:val="clear" w:color="auto" w:fill="9ACE7E"/>
            <w:tcMar>
              <w:top w:w="15" w:type="dxa"/>
              <w:left w:w="15" w:type="dxa"/>
              <w:bottom w:w="0" w:type="dxa"/>
              <w:right w:w="15" w:type="dxa"/>
            </w:tcMar>
            <w:vAlign w:val="center"/>
            <w:hideMark/>
          </w:tcPr>
          <w:p w14:paraId="0CA89DDA" w14:textId="77777777" w:rsidR="00D93927" w:rsidRPr="009B6229" w:rsidRDefault="00D93927" w:rsidP="00967EDC">
            <w:pPr>
              <w:jc w:val="center"/>
              <w:rPr>
                <w:rFonts w:cs="Arial"/>
                <w:sz w:val="16"/>
                <w:szCs w:val="16"/>
              </w:rPr>
            </w:pPr>
            <w:r w:rsidRPr="009B6229">
              <w:rPr>
                <w:rFonts w:cs="Arial"/>
                <w:sz w:val="16"/>
                <w:szCs w:val="16"/>
              </w:rPr>
              <w:t>8.8</w:t>
            </w:r>
          </w:p>
        </w:tc>
        <w:tc>
          <w:tcPr>
            <w:tcW w:w="413" w:type="pct"/>
            <w:shd w:val="clear" w:color="auto" w:fill="63BE7B"/>
            <w:tcMar>
              <w:top w:w="15" w:type="dxa"/>
              <w:left w:w="15" w:type="dxa"/>
              <w:bottom w:w="0" w:type="dxa"/>
              <w:right w:w="15" w:type="dxa"/>
            </w:tcMar>
            <w:vAlign w:val="center"/>
            <w:hideMark/>
          </w:tcPr>
          <w:p w14:paraId="3BBC60DA" w14:textId="77777777" w:rsidR="00D93927" w:rsidRPr="009B6229" w:rsidRDefault="00D93927" w:rsidP="00967EDC">
            <w:pPr>
              <w:jc w:val="center"/>
              <w:rPr>
                <w:rFonts w:cs="Arial"/>
                <w:sz w:val="16"/>
                <w:szCs w:val="16"/>
              </w:rPr>
            </w:pPr>
            <w:r w:rsidRPr="009B6229">
              <w:rPr>
                <w:rFonts w:cs="Arial"/>
                <w:sz w:val="16"/>
                <w:szCs w:val="16"/>
              </w:rPr>
              <w:t>7.3</w:t>
            </w:r>
          </w:p>
        </w:tc>
        <w:tc>
          <w:tcPr>
            <w:tcW w:w="413" w:type="pct"/>
            <w:shd w:val="clear" w:color="auto" w:fill="93CB7D"/>
            <w:tcMar>
              <w:top w:w="15" w:type="dxa"/>
              <w:left w:w="15" w:type="dxa"/>
              <w:bottom w:w="0" w:type="dxa"/>
              <w:right w:w="15" w:type="dxa"/>
            </w:tcMar>
            <w:vAlign w:val="center"/>
            <w:hideMark/>
          </w:tcPr>
          <w:p w14:paraId="44DC6EED" w14:textId="77777777" w:rsidR="00D93927" w:rsidRPr="009B6229" w:rsidRDefault="00D93927" w:rsidP="00967EDC">
            <w:pPr>
              <w:jc w:val="center"/>
              <w:rPr>
                <w:rFonts w:cs="Arial"/>
                <w:sz w:val="16"/>
                <w:szCs w:val="16"/>
              </w:rPr>
            </w:pPr>
            <w:r w:rsidRPr="009B6229">
              <w:rPr>
                <w:rFonts w:cs="Arial"/>
                <w:sz w:val="16"/>
                <w:szCs w:val="16"/>
              </w:rPr>
              <w:t>8.6</w:t>
            </w:r>
          </w:p>
        </w:tc>
      </w:tr>
      <w:tr w:rsidR="00D93927" w:rsidRPr="009B6229" w14:paraId="7FCA961B"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087D1F83" w14:textId="77777777" w:rsidR="00D93927" w:rsidRPr="009B6229" w:rsidRDefault="00D93927" w:rsidP="00967EDC">
            <w:pPr>
              <w:rPr>
                <w:rFonts w:cs="Arial"/>
                <w:sz w:val="16"/>
                <w:szCs w:val="16"/>
              </w:rPr>
            </w:pPr>
            <w:r w:rsidRPr="009B6229">
              <w:rPr>
                <w:rFonts w:cs="Arial"/>
                <w:sz w:val="16"/>
                <w:szCs w:val="16"/>
              </w:rPr>
              <w:t>Төр удирдлага</w:t>
            </w:r>
          </w:p>
        </w:tc>
        <w:tc>
          <w:tcPr>
            <w:tcW w:w="413" w:type="pct"/>
            <w:shd w:val="clear" w:color="auto" w:fill="C5DA80"/>
            <w:tcMar>
              <w:top w:w="15" w:type="dxa"/>
              <w:left w:w="15" w:type="dxa"/>
              <w:bottom w:w="0" w:type="dxa"/>
              <w:right w:w="15" w:type="dxa"/>
            </w:tcMar>
            <w:vAlign w:val="center"/>
            <w:hideMark/>
          </w:tcPr>
          <w:p w14:paraId="432E978B"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6D7876C0"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417099FD"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17D04AAA"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2CCD27BD"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557A382E"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auto"/>
            <w:tcMar>
              <w:top w:w="15" w:type="dxa"/>
              <w:left w:w="15" w:type="dxa"/>
              <w:bottom w:w="0" w:type="dxa"/>
              <w:right w:w="15" w:type="dxa"/>
            </w:tcMar>
            <w:vAlign w:val="center"/>
            <w:hideMark/>
          </w:tcPr>
          <w:p w14:paraId="4CCA113B" w14:textId="77777777" w:rsidR="00D93927" w:rsidRPr="009B6229" w:rsidRDefault="00D93927" w:rsidP="00967EDC">
            <w:pPr>
              <w:jc w:val="center"/>
              <w:rPr>
                <w:rFonts w:cs="Arial"/>
                <w:sz w:val="16"/>
                <w:szCs w:val="16"/>
              </w:rPr>
            </w:pPr>
            <w:r w:rsidRPr="009B6229">
              <w:rPr>
                <w:rFonts w:cs="Arial"/>
                <w:sz w:val="16"/>
                <w:szCs w:val="16"/>
              </w:rPr>
              <w:t>166*</w:t>
            </w:r>
          </w:p>
        </w:tc>
        <w:tc>
          <w:tcPr>
            <w:tcW w:w="413" w:type="pct"/>
            <w:shd w:val="clear" w:color="auto" w:fill="C7DB80"/>
            <w:tcMar>
              <w:top w:w="15" w:type="dxa"/>
              <w:left w:w="15" w:type="dxa"/>
              <w:bottom w:w="0" w:type="dxa"/>
              <w:right w:w="15" w:type="dxa"/>
            </w:tcMar>
            <w:vAlign w:val="center"/>
            <w:hideMark/>
          </w:tcPr>
          <w:p w14:paraId="7F03DA13"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auto"/>
            <w:tcMar>
              <w:top w:w="15" w:type="dxa"/>
              <w:left w:w="15" w:type="dxa"/>
              <w:bottom w:w="0" w:type="dxa"/>
              <w:right w:w="15" w:type="dxa"/>
            </w:tcMar>
            <w:vAlign w:val="center"/>
            <w:hideMark/>
          </w:tcPr>
          <w:p w14:paraId="51D1FC58" w14:textId="77777777" w:rsidR="00D93927" w:rsidRPr="009B6229" w:rsidRDefault="00D93927" w:rsidP="00967EDC">
            <w:pPr>
              <w:jc w:val="center"/>
              <w:rPr>
                <w:rFonts w:cs="Arial"/>
                <w:sz w:val="16"/>
                <w:szCs w:val="16"/>
              </w:rPr>
            </w:pPr>
          </w:p>
        </w:tc>
      </w:tr>
      <w:tr w:rsidR="00D93927" w:rsidRPr="009B6229" w14:paraId="7BB1994A"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19ED775B" w14:textId="77777777" w:rsidR="00D93927" w:rsidRPr="009B6229" w:rsidRDefault="00D93927" w:rsidP="00967EDC">
            <w:pPr>
              <w:rPr>
                <w:rFonts w:cs="Arial"/>
                <w:sz w:val="16"/>
                <w:szCs w:val="16"/>
              </w:rPr>
            </w:pPr>
            <w:r w:rsidRPr="009B6229">
              <w:rPr>
                <w:rFonts w:cs="Arial"/>
                <w:sz w:val="16"/>
                <w:szCs w:val="16"/>
              </w:rPr>
              <w:t>Боловсрол</w:t>
            </w:r>
          </w:p>
        </w:tc>
        <w:tc>
          <w:tcPr>
            <w:tcW w:w="413" w:type="pct"/>
            <w:shd w:val="clear" w:color="auto" w:fill="C5DA80"/>
            <w:tcMar>
              <w:top w:w="15" w:type="dxa"/>
              <w:left w:w="15" w:type="dxa"/>
              <w:bottom w:w="0" w:type="dxa"/>
              <w:right w:w="15" w:type="dxa"/>
            </w:tcMar>
            <w:vAlign w:val="center"/>
            <w:hideMark/>
          </w:tcPr>
          <w:p w14:paraId="4608A71D"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54FFE132"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776F16F3"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F9E983"/>
            <w:tcMar>
              <w:top w:w="15" w:type="dxa"/>
              <w:left w:w="15" w:type="dxa"/>
              <w:bottom w:w="0" w:type="dxa"/>
              <w:right w:w="15" w:type="dxa"/>
            </w:tcMar>
            <w:vAlign w:val="center"/>
            <w:hideMark/>
          </w:tcPr>
          <w:p w14:paraId="7BD055AB" w14:textId="77777777" w:rsidR="00D93927" w:rsidRPr="009B6229" w:rsidRDefault="00D93927" w:rsidP="00967EDC">
            <w:pPr>
              <w:jc w:val="center"/>
              <w:rPr>
                <w:rFonts w:cs="Arial"/>
                <w:sz w:val="16"/>
                <w:szCs w:val="16"/>
              </w:rPr>
            </w:pPr>
            <w:r w:rsidRPr="009B6229">
              <w:rPr>
                <w:rFonts w:cs="Arial"/>
                <w:sz w:val="16"/>
                <w:szCs w:val="16"/>
              </w:rPr>
              <w:t>11.4</w:t>
            </w:r>
          </w:p>
        </w:tc>
        <w:tc>
          <w:tcPr>
            <w:tcW w:w="413" w:type="pct"/>
            <w:shd w:val="clear" w:color="auto" w:fill="C7DB80"/>
            <w:tcMar>
              <w:top w:w="15" w:type="dxa"/>
              <w:left w:w="15" w:type="dxa"/>
              <w:bottom w:w="0" w:type="dxa"/>
              <w:right w:w="15" w:type="dxa"/>
            </w:tcMar>
            <w:vAlign w:val="center"/>
            <w:hideMark/>
          </w:tcPr>
          <w:p w14:paraId="027388D2"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CBDC81"/>
            <w:tcMar>
              <w:top w:w="15" w:type="dxa"/>
              <w:left w:w="15" w:type="dxa"/>
              <w:bottom w:w="0" w:type="dxa"/>
              <w:right w:w="15" w:type="dxa"/>
            </w:tcMar>
            <w:vAlign w:val="center"/>
            <w:hideMark/>
          </w:tcPr>
          <w:p w14:paraId="255491F8" w14:textId="77777777" w:rsidR="00D93927" w:rsidRPr="009B6229" w:rsidRDefault="00D93927" w:rsidP="00967EDC">
            <w:pPr>
              <w:jc w:val="center"/>
              <w:rPr>
                <w:rFonts w:cs="Arial"/>
                <w:sz w:val="16"/>
                <w:szCs w:val="16"/>
              </w:rPr>
            </w:pPr>
            <w:r w:rsidRPr="009B6229">
              <w:rPr>
                <w:rFonts w:cs="Arial"/>
                <w:sz w:val="16"/>
                <w:szCs w:val="16"/>
              </w:rPr>
              <w:t>10.2</w:t>
            </w:r>
          </w:p>
        </w:tc>
        <w:tc>
          <w:tcPr>
            <w:tcW w:w="413" w:type="pct"/>
            <w:shd w:val="clear" w:color="auto" w:fill="auto"/>
            <w:tcMar>
              <w:top w:w="15" w:type="dxa"/>
              <w:left w:w="15" w:type="dxa"/>
              <w:bottom w:w="0" w:type="dxa"/>
              <w:right w:w="15" w:type="dxa"/>
            </w:tcMar>
            <w:vAlign w:val="center"/>
            <w:hideMark/>
          </w:tcPr>
          <w:p w14:paraId="38709AFB" w14:textId="77777777" w:rsidR="00D93927" w:rsidRPr="009B6229" w:rsidRDefault="00D93927" w:rsidP="00967EDC">
            <w:pPr>
              <w:jc w:val="center"/>
              <w:rPr>
                <w:rFonts w:cs="Arial"/>
                <w:sz w:val="16"/>
                <w:szCs w:val="16"/>
              </w:rPr>
            </w:pPr>
          </w:p>
        </w:tc>
        <w:tc>
          <w:tcPr>
            <w:tcW w:w="413" w:type="pct"/>
            <w:shd w:val="clear" w:color="auto" w:fill="FEC97E"/>
            <w:tcMar>
              <w:top w:w="15" w:type="dxa"/>
              <w:left w:w="15" w:type="dxa"/>
              <w:bottom w:w="0" w:type="dxa"/>
              <w:right w:w="15" w:type="dxa"/>
            </w:tcMar>
            <w:vAlign w:val="center"/>
            <w:hideMark/>
          </w:tcPr>
          <w:p w14:paraId="52F66F64" w14:textId="77777777" w:rsidR="00D93927" w:rsidRPr="009B6229" w:rsidRDefault="00D93927" w:rsidP="00967EDC">
            <w:pPr>
              <w:jc w:val="center"/>
              <w:rPr>
                <w:rFonts w:cs="Arial"/>
                <w:sz w:val="16"/>
                <w:szCs w:val="16"/>
              </w:rPr>
            </w:pPr>
            <w:r w:rsidRPr="009B6229">
              <w:rPr>
                <w:rFonts w:cs="Arial"/>
                <w:sz w:val="16"/>
                <w:szCs w:val="16"/>
              </w:rPr>
              <w:t>22.5</w:t>
            </w:r>
          </w:p>
        </w:tc>
        <w:tc>
          <w:tcPr>
            <w:tcW w:w="413" w:type="pct"/>
            <w:shd w:val="clear" w:color="auto" w:fill="auto"/>
            <w:tcMar>
              <w:top w:w="15" w:type="dxa"/>
              <w:left w:w="15" w:type="dxa"/>
              <w:bottom w:w="0" w:type="dxa"/>
              <w:right w:w="15" w:type="dxa"/>
            </w:tcMar>
            <w:vAlign w:val="center"/>
            <w:hideMark/>
          </w:tcPr>
          <w:p w14:paraId="531C31DC" w14:textId="77777777" w:rsidR="00D93927" w:rsidRPr="009B6229" w:rsidRDefault="00D93927" w:rsidP="00967EDC">
            <w:pPr>
              <w:jc w:val="center"/>
              <w:rPr>
                <w:rFonts w:cs="Arial"/>
                <w:sz w:val="16"/>
                <w:szCs w:val="16"/>
              </w:rPr>
            </w:pPr>
          </w:p>
        </w:tc>
      </w:tr>
      <w:tr w:rsidR="00D93927" w:rsidRPr="009B6229" w14:paraId="334C2AAB"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675299F3" w14:textId="77777777" w:rsidR="00D93927" w:rsidRPr="009B6229" w:rsidRDefault="00D93927" w:rsidP="00967EDC">
            <w:pPr>
              <w:rPr>
                <w:rFonts w:cs="Arial"/>
                <w:sz w:val="16"/>
                <w:szCs w:val="16"/>
              </w:rPr>
            </w:pPr>
            <w:r w:rsidRPr="009B6229">
              <w:rPr>
                <w:rFonts w:cs="Arial"/>
                <w:sz w:val="16"/>
                <w:szCs w:val="16"/>
              </w:rPr>
              <w:t>Эрүүл мэнд</w:t>
            </w:r>
          </w:p>
        </w:tc>
        <w:tc>
          <w:tcPr>
            <w:tcW w:w="413" w:type="pct"/>
            <w:shd w:val="clear" w:color="auto" w:fill="DEE182"/>
            <w:tcMar>
              <w:top w:w="15" w:type="dxa"/>
              <w:left w:w="15" w:type="dxa"/>
              <w:bottom w:w="0" w:type="dxa"/>
              <w:right w:w="15" w:type="dxa"/>
            </w:tcMar>
            <w:vAlign w:val="center"/>
            <w:hideMark/>
          </w:tcPr>
          <w:p w14:paraId="66E8F909" w14:textId="77777777" w:rsidR="00D93927" w:rsidRPr="009B6229" w:rsidRDefault="00D93927" w:rsidP="00967EDC">
            <w:pPr>
              <w:jc w:val="center"/>
              <w:rPr>
                <w:rFonts w:cs="Arial"/>
                <w:sz w:val="16"/>
                <w:szCs w:val="16"/>
              </w:rPr>
            </w:pPr>
            <w:r w:rsidRPr="009B6229">
              <w:rPr>
                <w:rFonts w:cs="Arial"/>
                <w:sz w:val="16"/>
                <w:szCs w:val="16"/>
              </w:rPr>
              <w:t>10.7</w:t>
            </w:r>
          </w:p>
        </w:tc>
        <w:tc>
          <w:tcPr>
            <w:tcW w:w="413" w:type="pct"/>
            <w:shd w:val="clear" w:color="auto" w:fill="C5DA80"/>
            <w:tcMar>
              <w:top w:w="15" w:type="dxa"/>
              <w:left w:w="15" w:type="dxa"/>
              <w:bottom w:w="0" w:type="dxa"/>
              <w:right w:w="15" w:type="dxa"/>
            </w:tcMar>
            <w:vAlign w:val="center"/>
            <w:hideMark/>
          </w:tcPr>
          <w:p w14:paraId="12A6AE7B"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1F8060DA"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7DA80"/>
            <w:tcMar>
              <w:top w:w="15" w:type="dxa"/>
              <w:left w:w="15" w:type="dxa"/>
              <w:bottom w:w="0" w:type="dxa"/>
              <w:right w:w="15" w:type="dxa"/>
            </w:tcMar>
            <w:vAlign w:val="center"/>
            <w:hideMark/>
          </w:tcPr>
          <w:p w14:paraId="1B105F91"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9DB80"/>
            <w:tcMar>
              <w:top w:w="15" w:type="dxa"/>
              <w:left w:w="15" w:type="dxa"/>
              <w:bottom w:w="0" w:type="dxa"/>
              <w:right w:w="15" w:type="dxa"/>
            </w:tcMar>
            <w:vAlign w:val="center"/>
            <w:hideMark/>
          </w:tcPr>
          <w:p w14:paraId="5E2F0561" w14:textId="77777777" w:rsidR="00D93927" w:rsidRPr="009B6229" w:rsidRDefault="00D93927" w:rsidP="00967EDC">
            <w:pPr>
              <w:jc w:val="center"/>
              <w:rPr>
                <w:rFonts w:cs="Arial"/>
                <w:sz w:val="16"/>
                <w:szCs w:val="16"/>
              </w:rPr>
            </w:pPr>
            <w:r w:rsidRPr="009B6229">
              <w:rPr>
                <w:rFonts w:cs="Arial"/>
                <w:sz w:val="16"/>
                <w:szCs w:val="16"/>
              </w:rPr>
              <w:t>10.1</w:t>
            </w:r>
          </w:p>
        </w:tc>
        <w:tc>
          <w:tcPr>
            <w:tcW w:w="413" w:type="pct"/>
            <w:shd w:val="clear" w:color="auto" w:fill="D7DF81"/>
            <w:tcMar>
              <w:top w:w="15" w:type="dxa"/>
              <w:left w:w="15" w:type="dxa"/>
              <w:bottom w:w="0" w:type="dxa"/>
              <w:right w:w="15" w:type="dxa"/>
            </w:tcMar>
            <w:vAlign w:val="center"/>
            <w:hideMark/>
          </w:tcPr>
          <w:p w14:paraId="4CEE53EC" w14:textId="77777777" w:rsidR="00D93927" w:rsidRPr="009B6229" w:rsidRDefault="00D93927" w:rsidP="00967EDC">
            <w:pPr>
              <w:jc w:val="center"/>
              <w:rPr>
                <w:rFonts w:cs="Arial"/>
                <w:sz w:val="16"/>
                <w:szCs w:val="16"/>
              </w:rPr>
            </w:pPr>
            <w:r w:rsidRPr="009B6229">
              <w:rPr>
                <w:rFonts w:cs="Arial"/>
                <w:sz w:val="16"/>
                <w:szCs w:val="16"/>
              </w:rPr>
              <w:t>10.5</w:t>
            </w:r>
          </w:p>
        </w:tc>
        <w:tc>
          <w:tcPr>
            <w:tcW w:w="413" w:type="pct"/>
            <w:shd w:val="clear" w:color="auto" w:fill="FFEA84"/>
            <w:tcMar>
              <w:top w:w="15" w:type="dxa"/>
              <w:left w:w="15" w:type="dxa"/>
              <w:bottom w:w="0" w:type="dxa"/>
              <w:right w:w="15" w:type="dxa"/>
            </w:tcMar>
            <w:vAlign w:val="center"/>
            <w:hideMark/>
          </w:tcPr>
          <w:p w14:paraId="6E165DF9" w14:textId="77777777" w:rsidR="00D93927" w:rsidRPr="009B6229" w:rsidRDefault="00D93927" w:rsidP="00967EDC">
            <w:pPr>
              <w:jc w:val="center"/>
              <w:rPr>
                <w:rFonts w:cs="Arial"/>
                <w:sz w:val="16"/>
                <w:szCs w:val="16"/>
              </w:rPr>
            </w:pPr>
            <w:r w:rsidRPr="009B6229">
              <w:rPr>
                <w:rFonts w:cs="Arial"/>
                <w:sz w:val="16"/>
                <w:szCs w:val="16"/>
              </w:rPr>
              <w:t>11.9</w:t>
            </w:r>
          </w:p>
        </w:tc>
        <w:tc>
          <w:tcPr>
            <w:tcW w:w="413" w:type="pct"/>
            <w:shd w:val="clear" w:color="auto" w:fill="FDC57D"/>
            <w:tcMar>
              <w:top w:w="15" w:type="dxa"/>
              <w:left w:w="15" w:type="dxa"/>
              <w:bottom w:w="0" w:type="dxa"/>
              <w:right w:w="15" w:type="dxa"/>
            </w:tcMar>
            <w:vAlign w:val="center"/>
            <w:hideMark/>
          </w:tcPr>
          <w:p w14:paraId="6B20001B" w14:textId="77777777" w:rsidR="00D93927" w:rsidRPr="009B6229" w:rsidRDefault="00D93927" w:rsidP="00967EDC">
            <w:pPr>
              <w:jc w:val="center"/>
              <w:rPr>
                <w:rFonts w:cs="Arial"/>
                <w:sz w:val="16"/>
                <w:szCs w:val="16"/>
              </w:rPr>
            </w:pPr>
            <w:r w:rsidRPr="009B6229">
              <w:rPr>
                <w:rFonts w:cs="Arial"/>
                <w:sz w:val="16"/>
                <w:szCs w:val="16"/>
              </w:rPr>
              <w:t>23.7</w:t>
            </w:r>
          </w:p>
        </w:tc>
        <w:tc>
          <w:tcPr>
            <w:tcW w:w="413" w:type="pct"/>
            <w:shd w:val="clear" w:color="auto" w:fill="F0E683"/>
            <w:tcMar>
              <w:top w:w="15" w:type="dxa"/>
              <w:left w:w="15" w:type="dxa"/>
              <w:bottom w:w="0" w:type="dxa"/>
              <w:right w:w="15" w:type="dxa"/>
            </w:tcMar>
            <w:vAlign w:val="center"/>
            <w:hideMark/>
          </w:tcPr>
          <w:p w14:paraId="45B10651" w14:textId="77777777" w:rsidR="00D93927" w:rsidRPr="009B6229" w:rsidRDefault="00D93927" w:rsidP="00967EDC">
            <w:pPr>
              <w:jc w:val="center"/>
              <w:rPr>
                <w:rFonts w:cs="Arial"/>
                <w:sz w:val="16"/>
                <w:szCs w:val="16"/>
              </w:rPr>
            </w:pPr>
            <w:r w:rsidRPr="009B6229">
              <w:rPr>
                <w:rFonts w:cs="Arial"/>
                <w:sz w:val="16"/>
                <w:szCs w:val="16"/>
              </w:rPr>
              <w:t>11.2</w:t>
            </w:r>
          </w:p>
        </w:tc>
      </w:tr>
      <w:tr w:rsidR="00D93927" w:rsidRPr="009B6229" w14:paraId="0ACC78B7"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0C0DA26A" w14:textId="77777777" w:rsidR="00D93927" w:rsidRPr="009B6229" w:rsidRDefault="00D93927" w:rsidP="00967EDC">
            <w:pPr>
              <w:rPr>
                <w:rFonts w:cs="Arial"/>
                <w:sz w:val="16"/>
                <w:szCs w:val="16"/>
              </w:rPr>
            </w:pPr>
            <w:r w:rsidRPr="009B6229">
              <w:rPr>
                <w:rFonts w:cs="Arial"/>
                <w:sz w:val="16"/>
                <w:szCs w:val="16"/>
              </w:rPr>
              <w:t>Урлаг</w:t>
            </w:r>
          </w:p>
        </w:tc>
        <w:tc>
          <w:tcPr>
            <w:tcW w:w="413" w:type="pct"/>
            <w:shd w:val="clear" w:color="auto" w:fill="C5DA80"/>
            <w:tcMar>
              <w:top w:w="15" w:type="dxa"/>
              <w:left w:w="15" w:type="dxa"/>
              <w:bottom w:w="0" w:type="dxa"/>
              <w:right w:w="15" w:type="dxa"/>
            </w:tcMar>
            <w:vAlign w:val="center"/>
            <w:hideMark/>
          </w:tcPr>
          <w:p w14:paraId="021C6A25"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1720B24F"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5C654243"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33ABF2B6"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668AF8F2"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FFE483"/>
            <w:tcMar>
              <w:top w:w="15" w:type="dxa"/>
              <w:left w:w="15" w:type="dxa"/>
              <w:bottom w:w="0" w:type="dxa"/>
              <w:right w:w="15" w:type="dxa"/>
            </w:tcMar>
            <w:vAlign w:val="center"/>
            <w:hideMark/>
          </w:tcPr>
          <w:p w14:paraId="7C7D4B08" w14:textId="77777777" w:rsidR="00D93927" w:rsidRPr="009B6229" w:rsidRDefault="00D93927" w:rsidP="00967EDC">
            <w:pPr>
              <w:jc w:val="center"/>
              <w:rPr>
                <w:rFonts w:cs="Arial"/>
                <w:sz w:val="16"/>
                <w:szCs w:val="16"/>
              </w:rPr>
            </w:pPr>
            <w:r w:rsidRPr="009B6229">
              <w:rPr>
                <w:rFonts w:cs="Arial"/>
                <w:sz w:val="16"/>
                <w:szCs w:val="16"/>
              </w:rPr>
              <w:t>13.8</w:t>
            </w:r>
          </w:p>
        </w:tc>
        <w:tc>
          <w:tcPr>
            <w:tcW w:w="413" w:type="pct"/>
            <w:shd w:val="clear" w:color="auto" w:fill="E4E382"/>
            <w:tcMar>
              <w:top w:w="15" w:type="dxa"/>
              <w:left w:w="15" w:type="dxa"/>
              <w:bottom w:w="0" w:type="dxa"/>
              <w:right w:w="15" w:type="dxa"/>
            </w:tcMar>
            <w:vAlign w:val="center"/>
            <w:hideMark/>
          </w:tcPr>
          <w:p w14:paraId="6DB45A0E" w14:textId="77777777" w:rsidR="00D93927" w:rsidRPr="009B6229" w:rsidRDefault="00D93927" w:rsidP="00967EDC">
            <w:pPr>
              <w:jc w:val="center"/>
              <w:rPr>
                <w:rFonts w:cs="Arial"/>
                <w:sz w:val="16"/>
                <w:szCs w:val="16"/>
              </w:rPr>
            </w:pPr>
            <w:r w:rsidRPr="009B6229">
              <w:rPr>
                <w:rFonts w:cs="Arial"/>
                <w:sz w:val="16"/>
                <w:szCs w:val="16"/>
              </w:rPr>
              <w:t>10.8</w:t>
            </w:r>
          </w:p>
        </w:tc>
        <w:tc>
          <w:tcPr>
            <w:tcW w:w="413" w:type="pct"/>
            <w:shd w:val="clear" w:color="auto" w:fill="FEEA83"/>
            <w:tcMar>
              <w:top w:w="15" w:type="dxa"/>
              <w:left w:w="15" w:type="dxa"/>
              <w:bottom w:w="0" w:type="dxa"/>
              <w:right w:w="15" w:type="dxa"/>
            </w:tcMar>
            <w:vAlign w:val="center"/>
            <w:hideMark/>
          </w:tcPr>
          <w:p w14:paraId="3AEFB782" w14:textId="77777777" w:rsidR="00D93927" w:rsidRPr="009B6229" w:rsidRDefault="00D93927" w:rsidP="00967EDC">
            <w:pPr>
              <w:jc w:val="center"/>
              <w:rPr>
                <w:rFonts w:cs="Arial"/>
                <w:sz w:val="16"/>
                <w:szCs w:val="16"/>
              </w:rPr>
            </w:pPr>
            <w:r w:rsidRPr="009B6229">
              <w:rPr>
                <w:rFonts w:cs="Arial"/>
                <w:sz w:val="16"/>
                <w:szCs w:val="16"/>
              </w:rPr>
              <w:t>11.6</w:t>
            </w:r>
          </w:p>
        </w:tc>
        <w:tc>
          <w:tcPr>
            <w:tcW w:w="413" w:type="pct"/>
            <w:shd w:val="clear" w:color="auto" w:fill="97CD7E"/>
            <w:tcMar>
              <w:top w:w="15" w:type="dxa"/>
              <w:left w:w="15" w:type="dxa"/>
              <w:bottom w:w="0" w:type="dxa"/>
              <w:right w:w="15" w:type="dxa"/>
            </w:tcMar>
            <w:vAlign w:val="center"/>
            <w:hideMark/>
          </w:tcPr>
          <w:p w14:paraId="195FC9C6" w14:textId="77777777" w:rsidR="00D93927" w:rsidRPr="009B6229" w:rsidRDefault="00D93927" w:rsidP="00967EDC">
            <w:pPr>
              <w:jc w:val="center"/>
              <w:rPr>
                <w:rFonts w:cs="Arial"/>
                <w:sz w:val="16"/>
                <w:szCs w:val="16"/>
              </w:rPr>
            </w:pPr>
            <w:r w:rsidRPr="009B6229">
              <w:rPr>
                <w:rFonts w:cs="Arial"/>
                <w:sz w:val="16"/>
                <w:szCs w:val="16"/>
              </w:rPr>
              <w:t>8.8</w:t>
            </w:r>
          </w:p>
        </w:tc>
      </w:tr>
      <w:tr w:rsidR="00D93927" w:rsidRPr="009B6229" w14:paraId="0312433D"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613FB867" w14:textId="77777777" w:rsidR="00D93927" w:rsidRPr="009B6229" w:rsidRDefault="00D93927" w:rsidP="00967EDC">
            <w:pPr>
              <w:rPr>
                <w:rFonts w:cs="Arial"/>
                <w:sz w:val="16"/>
                <w:szCs w:val="16"/>
              </w:rPr>
            </w:pPr>
            <w:r w:rsidRPr="009B6229">
              <w:rPr>
                <w:rFonts w:cs="Arial"/>
                <w:sz w:val="16"/>
                <w:szCs w:val="16"/>
              </w:rPr>
              <w:t>Бусад үйлчилгээ</w:t>
            </w:r>
          </w:p>
        </w:tc>
        <w:tc>
          <w:tcPr>
            <w:tcW w:w="413" w:type="pct"/>
            <w:shd w:val="clear" w:color="auto" w:fill="E9E482"/>
            <w:tcMar>
              <w:top w:w="15" w:type="dxa"/>
              <w:left w:w="15" w:type="dxa"/>
              <w:bottom w:w="0" w:type="dxa"/>
              <w:right w:w="15" w:type="dxa"/>
            </w:tcMar>
            <w:vAlign w:val="center"/>
            <w:hideMark/>
          </w:tcPr>
          <w:p w14:paraId="649242E6" w14:textId="77777777" w:rsidR="00D93927" w:rsidRPr="009B6229" w:rsidRDefault="00D93927" w:rsidP="00967EDC">
            <w:pPr>
              <w:jc w:val="center"/>
              <w:rPr>
                <w:rFonts w:cs="Arial"/>
                <w:sz w:val="16"/>
                <w:szCs w:val="16"/>
              </w:rPr>
            </w:pPr>
            <w:r w:rsidRPr="009B6229">
              <w:rPr>
                <w:rFonts w:cs="Arial"/>
                <w:sz w:val="16"/>
                <w:szCs w:val="16"/>
              </w:rPr>
              <w:t>11.0</w:t>
            </w:r>
          </w:p>
        </w:tc>
        <w:tc>
          <w:tcPr>
            <w:tcW w:w="413" w:type="pct"/>
            <w:shd w:val="clear" w:color="auto" w:fill="C5DA80"/>
            <w:tcMar>
              <w:top w:w="15" w:type="dxa"/>
              <w:left w:w="15" w:type="dxa"/>
              <w:bottom w:w="0" w:type="dxa"/>
              <w:right w:w="15" w:type="dxa"/>
            </w:tcMar>
            <w:vAlign w:val="center"/>
            <w:hideMark/>
          </w:tcPr>
          <w:p w14:paraId="5A1D5894"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D8DF81"/>
            <w:tcMar>
              <w:top w:w="15" w:type="dxa"/>
              <w:left w:w="15" w:type="dxa"/>
              <w:bottom w:w="0" w:type="dxa"/>
              <w:right w:w="15" w:type="dxa"/>
            </w:tcMar>
            <w:vAlign w:val="center"/>
            <w:hideMark/>
          </w:tcPr>
          <w:p w14:paraId="32DC1C9A" w14:textId="77777777" w:rsidR="00D93927" w:rsidRPr="009B6229" w:rsidRDefault="00D93927" w:rsidP="00967EDC">
            <w:pPr>
              <w:jc w:val="center"/>
              <w:rPr>
                <w:rFonts w:cs="Arial"/>
                <w:sz w:val="16"/>
                <w:szCs w:val="16"/>
              </w:rPr>
            </w:pPr>
            <w:r w:rsidRPr="009B6229">
              <w:rPr>
                <w:rFonts w:cs="Arial"/>
                <w:sz w:val="16"/>
                <w:szCs w:val="16"/>
              </w:rPr>
              <w:t>10.5</w:t>
            </w:r>
          </w:p>
        </w:tc>
        <w:tc>
          <w:tcPr>
            <w:tcW w:w="413" w:type="pct"/>
            <w:shd w:val="clear" w:color="auto" w:fill="C5DA80"/>
            <w:tcMar>
              <w:top w:w="15" w:type="dxa"/>
              <w:left w:w="15" w:type="dxa"/>
              <w:bottom w:w="0" w:type="dxa"/>
              <w:right w:w="15" w:type="dxa"/>
            </w:tcMar>
            <w:vAlign w:val="center"/>
            <w:hideMark/>
          </w:tcPr>
          <w:p w14:paraId="41421CEE"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C5DA80"/>
            <w:tcMar>
              <w:top w:w="15" w:type="dxa"/>
              <w:left w:w="15" w:type="dxa"/>
              <w:bottom w:w="0" w:type="dxa"/>
              <w:right w:w="15" w:type="dxa"/>
            </w:tcMar>
            <w:vAlign w:val="center"/>
            <w:hideMark/>
          </w:tcPr>
          <w:p w14:paraId="205CC043" w14:textId="77777777" w:rsidR="00D93927" w:rsidRPr="009B6229" w:rsidRDefault="00D93927" w:rsidP="00967EDC">
            <w:pPr>
              <w:jc w:val="center"/>
              <w:rPr>
                <w:rFonts w:cs="Arial"/>
                <w:sz w:val="16"/>
                <w:szCs w:val="16"/>
              </w:rPr>
            </w:pPr>
            <w:r w:rsidRPr="009B6229">
              <w:rPr>
                <w:rFonts w:cs="Arial"/>
                <w:sz w:val="16"/>
                <w:szCs w:val="16"/>
              </w:rPr>
              <w:t>10.0</w:t>
            </w:r>
          </w:p>
        </w:tc>
        <w:tc>
          <w:tcPr>
            <w:tcW w:w="413" w:type="pct"/>
            <w:shd w:val="clear" w:color="auto" w:fill="DAE081"/>
            <w:tcMar>
              <w:top w:w="15" w:type="dxa"/>
              <w:left w:w="15" w:type="dxa"/>
              <w:bottom w:w="0" w:type="dxa"/>
              <w:right w:w="15" w:type="dxa"/>
            </w:tcMar>
            <w:vAlign w:val="center"/>
            <w:hideMark/>
          </w:tcPr>
          <w:p w14:paraId="2148901A" w14:textId="77777777" w:rsidR="00D93927" w:rsidRPr="009B6229" w:rsidRDefault="00D93927" w:rsidP="00967EDC">
            <w:pPr>
              <w:jc w:val="center"/>
              <w:rPr>
                <w:rFonts w:cs="Arial"/>
                <w:sz w:val="16"/>
                <w:szCs w:val="16"/>
              </w:rPr>
            </w:pPr>
            <w:r w:rsidRPr="009B6229">
              <w:rPr>
                <w:rFonts w:cs="Arial"/>
                <w:sz w:val="16"/>
                <w:szCs w:val="16"/>
              </w:rPr>
              <w:t>10.6</w:t>
            </w:r>
          </w:p>
        </w:tc>
        <w:tc>
          <w:tcPr>
            <w:tcW w:w="413" w:type="pct"/>
            <w:shd w:val="clear" w:color="auto" w:fill="auto"/>
            <w:tcMar>
              <w:top w:w="15" w:type="dxa"/>
              <w:left w:w="15" w:type="dxa"/>
              <w:bottom w:w="0" w:type="dxa"/>
              <w:right w:w="15" w:type="dxa"/>
            </w:tcMar>
            <w:vAlign w:val="center"/>
            <w:hideMark/>
          </w:tcPr>
          <w:p w14:paraId="77CCED0A" w14:textId="77777777" w:rsidR="00D93927" w:rsidRPr="009B6229" w:rsidRDefault="00D93927" w:rsidP="00967EDC">
            <w:pPr>
              <w:jc w:val="center"/>
              <w:rPr>
                <w:rFonts w:cs="Arial"/>
                <w:sz w:val="16"/>
                <w:szCs w:val="16"/>
              </w:rPr>
            </w:pPr>
          </w:p>
        </w:tc>
        <w:tc>
          <w:tcPr>
            <w:tcW w:w="413" w:type="pct"/>
            <w:shd w:val="clear" w:color="auto" w:fill="auto"/>
            <w:tcMar>
              <w:top w:w="15" w:type="dxa"/>
              <w:left w:w="15" w:type="dxa"/>
              <w:bottom w:w="0" w:type="dxa"/>
              <w:right w:w="15" w:type="dxa"/>
            </w:tcMar>
            <w:vAlign w:val="center"/>
            <w:hideMark/>
          </w:tcPr>
          <w:p w14:paraId="0BAE904C" w14:textId="77777777" w:rsidR="00D93927" w:rsidRPr="009B6229" w:rsidRDefault="00D93927" w:rsidP="00967EDC">
            <w:pPr>
              <w:jc w:val="center"/>
              <w:rPr>
                <w:rFonts w:cs="Arial"/>
                <w:sz w:val="16"/>
                <w:szCs w:val="16"/>
              </w:rPr>
            </w:pPr>
          </w:p>
        </w:tc>
        <w:tc>
          <w:tcPr>
            <w:tcW w:w="413" w:type="pct"/>
            <w:shd w:val="clear" w:color="auto" w:fill="auto"/>
            <w:tcMar>
              <w:top w:w="15" w:type="dxa"/>
              <w:left w:w="15" w:type="dxa"/>
              <w:bottom w:w="0" w:type="dxa"/>
              <w:right w:w="15" w:type="dxa"/>
            </w:tcMar>
            <w:vAlign w:val="center"/>
            <w:hideMark/>
          </w:tcPr>
          <w:p w14:paraId="42E26A3B" w14:textId="77777777" w:rsidR="00D93927" w:rsidRPr="009B6229" w:rsidRDefault="00D93927" w:rsidP="00967EDC">
            <w:pPr>
              <w:jc w:val="center"/>
              <w:rPr>
                <w:rFonts w:cs="Arial"/>
                <w:sz w:val="16"/>
                <w:szCs w:val="16"/>
              </w:rPr>
            </w:pPr>
          </w:p>
        </w:tc>
      </w:tr>
      <w:tr w:rsidR="00D93927" w:rsidRPr="009B6229" w14:paraId="468070C7" w14:textId="77777777" w:rsidTr="00967EDC">
        <w:trPr>
          <w:trHeight w:hRule="exact" w:val="288"/>
        </w:trPr>
        <w:tc>
          <w:tcPr>
            <w:tcW w:w="1281" w:type="pct"/>
            <w:shd w:val="clear" w:color="auto" w:fill="auto"/>
            <w:tcMar>
              <w:top w:w="15" w:type="dxa"/>
              <w:left w:w="15" w:type="dxa"/>
              <w:bottom w:w="0" w:type="dxa"/>
              <w:right w:w="15" w:type="dxa"/>
            </w:tcMar>
            <w:vAlign w:val="bottom"/>
            <w:hideMark/>
          </w:tcPr>
          <w:p w14:paraId="6EAA1A8D" w14:textId="77777777" w:rsidR="00D93927" w:rsidRPr="009B6229" w:rsidRDefault="00D93927" w:rsidP="00967EDC">
            <w:pPr>
              <w:rPr>
                <w:rFonts w:cs="Arial"/>
                <w:sz w:val="16"/>
                <w:szCs w:val="16"/>
              </w:rPr>
            </w:pPr>
            <w:r w:rsidRPr="009B6229">
              <w:rPr>
                <w:rFonts w:cs="Arial"/>
                <w:sz w:val="16"/>
                <w:szCs w:val="16"/>
              </w:rPr>
              <w:t>Бусад</w:t>
            </w:r>
          </w:p>
        </w:tc>
        <w:tc>
          <w:tcPr>
            <w:tcW w:w="413" w:type="pct"/>
            <w:shd w:val="clear" w:color="auto" w:fill="CBDC81"/>
            <w:tcMar>
              <w:top w:w="15" w:type="dxa"/>
              <w:left w:w="15" w:type="dxa"/>
              <w:bottom w:w="0" w:type="dxa"/>
              <w:right w:w="15" w:type="dxa"/>
            </w:tcMar>
            <w:vAlign w:val="center"/>
            <w:hideMark/>
          </w:tcPr>
          <w:p w14:paraId="0EC9978D" w14:textId="77777777" w:rsidR="00D93927" w:rsidRPr="009B6229" w:rsidRDefault="00D93927" w:rsidP="00967EDC">
            <w:pPr>
              <w:jc w:val="center"/>
              <w:rPr>
                <w:rFonts w:cs="Arial"/>
                <w:sz w:val="16"/>
                <w:szCs w:val="16"/>
              </w:rPr>
            </w:pPr>
            <w:r w:rsidRPr="009B6229">
              <w:rPr>
                <w:rFonts w:cs="Arial"/>
                <w:sz w:val="16"/>
                <w:szCs w:val="16"/>
              </w:rPr>
              <w:t>10.2</w:t>
            </w:r>
          </w:p>
        </w:tc>
        <w:tc>
          <w:tcPr>
            <w:tcW w:w="413" w:type="pct"/>
            <w:shd w:val="clear" w:color="auto" w:fill="F0E683"/>
            <w:tcMar>
              <w:top w:w="15" w:type="dxa"/>
              <w:left w:w="15" w:type="dxa"/>
              <w:bottom w:w="0" w:type="dxa"/>
              <w:right w:w="15" w:type="dxa"/>
            </w:tcMar>
            <w:vAlign w:val="center"/>
            <w:hideMark/>
          </w:tcPr>
          <w:p w14:paraId="66C7BE3C" w14:textId="77777777" w:rsidR="00D93927" w:rsidRPr="009B6229" w:rsidRDefault="00D93927" w:rsidP="00967EDC">
            <w:pPr>
              <w:jc w:val="center"/>
              <w:rPr>
                <w:rFonts w:cs="Arial"/>
                <w:sz w:val="16"/>
                <w:szCs w:val="16"/>
              </w:rPr>
            </w:pPr>
            <w:r w:rsidRPr="009B6229">
              <w:rPr>
                <w:rFonts w:cs="Arial"/>
                <w:sz w:val="16"/>
                <w:szCs w:val="16"/>
              </w:rPr>
              <w:t>11.2</w:t>
            </w:r>
          </w:p>
        </w:tc>
        <w:tc>
          <w:tcPr>
            <w:tcW w:w="413" w:type="pct"/>
            <w:shd w:val="clear" w:color="auto" w:fill="E3E382"/>
            <w:tcMar>
              <w:top w:w="15" w:type="dxa"/>
              <w:left w:w="15" w:type="dxa"/>
              <w:bottom w:w="0" w:type="dxa"/>
              <w:right w:w="15" w:type="dxa"/>
            </w:tcMar>
            <w:vAlign w:val="center"/>
            <w:hideMark/>
          </w:tcPr>
          <w:p w14:paraId="17D9DE9D" w14:textId="77777777" w:rsidR="00D93927" w:rsidRPr="009B6229" w:rsidRDefault="00D93927" w:rsidP="00967EDC">
            <w:pPr>
              <w:jc w:val="center"/>
              <w:rPr>
                <w:rFonts w:cs="Arial"/>
                <w:sz w:val="16"/>
                <w:szCs w:val="16"/>
              </w:rPr>
            </w:pPr>
            <w:r w:rsidRPr="009B6229">
              <w:rPr>
                <w:rFonts w:cs="Arial"/>
                <w:sz w:val="16"/>
                <w:szCs w:val="16"/>
              </w:rPr>
              <w:t>10.8</w:t>
            </w:r>
          </w:p>
        </w:tc>
        <w:tc>
          <w:tcPr>
            <w:tcW w:w="413" w:type="pct"/>
            <w:shd w:val="clear" w:color="auto" w:fill="FFE383"/>
            <w:tcMar>
              <w:top w:w="15" w:type="dxa"/>
              <w:left w:w="15" w:type="dxa"/>
              <w:bottom w:w="0" w:type="dxa"/>
              <w:right w:w="15" w:type="dxa"/>
            </w:tcMar>
            <w:vAlign w:val="center"/>
            <w:hideMark/>
          </w:tcPr>
          <w:p w14:paraId="1C3DE635" w14:textId="77777777" w:rsidR="00D93927" w:rsidRPr="009B6229" w:rsidRDefault="00D93927" w:rsidP="00967EDC">
            <w:pPr>
              <w:jc w:val="center"/>
              <w:rPr>
                <w:rFonts w:cs="Arial"/>
                <w:sz w:val="16"/>
                <w:szCs w:val="16"/>
              </w:rPr>
            </w:pPr>
            <w:r w:rsidRPr="009B6229">
              <w:rPr>
                <w:rFonts w:cs="Arial"/>
                <w:sz w:val="16"/>
                <w:szCs w:val="16"/>
              </w:rPr>
              <w:t>14.4</w:t>
            </w:r>
          </w:p>
        </w:tc>
        <w:tc>
          <w:tcPr>
            <w:tcW w:w="413" w:type="pct"/>
            <w:shd w:val="clear" w:color="auto" w:fill="FFEA84"/>
            <w:tcMar>
              <w:top w:w="15" w:type="dxa"/>
              <w:left w:w="15" w:type="dxa"/>
              <w:bottom w:w="0" w:type="dxa"/>
              <w:right w:w="15" w:type="dxa"/>
            </w:tcMar>
            <w:vAlign w:val="center"/>
            <w:hideMark/>
          </w:tcPr>
          <w:p w14:paraId="0DB54970" w14:textId="77777777" w:rsidR="00D93927" w:rsidRPr="009B6229" w:rsidRDefault="00D93927" w:rsidP="00967EDC">
            <w:pPr>
              <w:jc w:val="center"/>
              <w:rPr>
                <w:rFonts w:cs="Arial"/>
                <w:sz w:val="16"/>
                <w:szCs w:val="16"/>
              </w:rPr>
            </w:pPr>
            <w:r w:rsidRPr="009B6229">
              <w:rPr>
                <w:rFonts w:cs="Arial"/>
                <w:sz w:val="16"/>
                <w:szCs w:val="16"/>
              </w:rPr>
              <w:t>12.0</w:t>
            </w:r>
          </w:p>
        </w:tc>
        <w:tc>
          <w:tcPr>
            <w:tcW w:w="413" w:type="pct"/>
            <w:shd w:val="clear" w:color="auto" w:fill="FFE483"/>
            <w:tcMar>
              <w:top w:w="15" w:type="dxa"/>
              <w:left w:w="15" w:type="dxa"/>
              <w:bottom w:w="0" w:type="dxa"/>
              <w:right w:w="15" w:type="dxa"/>
            </w:tcMar>
            <w:vAlign w:val="center"/>
            <w:hideMark/>
          </w:tcPr>
          <w:p w14:paraId="7ECEFA6B" w14:textId="77777777" w:rsidR="00D93927" w:rsidRPr="009B6229" w:rsidRDefault="00D93927" w:rsidP="00967EDC">
            <w:pPr>
              <w:jc w:val="center"/>
              <w:rPr>
                <w:rFonts w:cs="Arial"/>
                <w:sz w:val="16"/>
                <w:szCs w:val="16"/>
              </w:rPr>
            </w:pPr>
            <w:r w:rsidRPr="009B6229">
              <w:rPr>
                <w:rFonts w:cs="Arial"/>
                <w:sz w:val="16"/>
                <w:szCs w:val="16"/>
              </w:rPr>
              <w:t>14.0</w:t>
            </w:r>
          </w:p>
        </w:tc>
        <w:tc>
          <w:tcPr>
            <w:tcW w:w="413" w:type="pct"/>
            <w:shd w:val="clear" w:color="auto" w:fill="FFE884"/>
            <w:tcMar>
              <w:top w:w="15" w:type="dxa"/>
              <w:left w:w="15" w:type="dxa"/>
              <w:bottom w:w="0" w:type="dxa"/>
              <w:right w:w="15" w:type="dxa"/>
            </w:tcMar>
            <w:vAlign w:val="center"/>
            <w:hideMark/>
          </w:tcPr>
          <w:p w14:paraId="6569C591" w14:textId="77777777" w:rsidR="00D93927" w:rsidRPr="009B6229" w:rsidRDefault="00D93927" w:rsidP="00967EDC">
            <w:pPr>
              <w:jc w:val="center"/>
              <w:rPr>
                <w:rFonts w:cs="Arial"/>
                <w:sz w:val="16"/>
                <w:szCs w:val="16"/>
              </w:rPr>
            </w:pPr>
            <w:r w:rsidRPr="009B6229">
              <w:rPr>
                <w:rFonts w:cs="Arial"/>
                <w:sz w:val="16"/>
                <w:szCs w:val="16"/>
              </w:rPr>
              <w:t>12.7</w:t>
            </w:r>
          </w:p>
        </w:tc>
        <w:tc>
          <w:tcPr>
            <w:tcW w:w="413" w:type="pct"/>
            <w:shd w:val="clear" w:color="auto" w:fill="B3D57F"/>
            <w:tcMar>
              <w:top w:w="15" w:type="dxa"/>
              <w:left w:w="15" w:type="dxa"/>
              <w:bottom w:w="0" w:type="dxa"/>
              <w:right w:w="15" w:type="dxa"/>
            </w:tcMar>
            <w:vAlign w:val="center"/>
            <w:hideMark/>
          </w:tcPr>
          <w:p w14:paraId="25CD3EB1" w14:textId="77777777" w:rsidR="00D93927" w:rsidRPr="009B6229" w:rsidRDefault="00D93927" w:rsidP="00967EDC">
            <w:pPr>
              <w:jc w:val="center"/>
              <w:rPr>
                <w:rFonts w:cs="Arial"/>
                <w:sz w:val="16"/>
                <w:szCs w:val="16"/>
              </w:rPr>
            </w:pPr>
            <w:r w:rsidRPr="009B6229">
              <w:rPr>
                <w:rFonts w:cs="Arial"/>
                <w:sz w:val="16"/>
                <w:szCs w:val="16"/>
              </w:rPr>
              <w:t>9.5</w:t>
            </w:r>
          </w:p>
        </w:tc>
        <w:tc>
          <w:tcPr>
            <w:tcW w:w="413" w:type="pct"/>
            <w:shd w:val="clear" w:color="auto" w:fill="DEE182"/>
            <w:tcMar>
              <w:top w:w="15" w:type="dxa"/>
              <w:left w:w="15" w:type="dxa"/>
              <w:bottom w:w="0" w:type="dxa"/>
              <w:right w:w="15" w:type="dxa"/>
            </w:tcMar>
            <w:vAlign w:val="center"/>
            <w:hideMark/>
          </w:tcPr>
          <w:p w14:paraId="4DEADF2C" w14:textId="77777777" w:rsidR="00D93927" w:rsidRPr="009B6229" w:rsidRDefault="00D93927" w:rsidP="00967EDC">
            <w:pPr>
              <w:jc w:val="center"/>
              <w:rPr>
                <w:rFonts w:cs="Arial"/>
                <w:sz w:val="16"/>
                <w:szCs w:val="16"/>
              </w:rPr>
            </w:pPr>
            <w:r w:rsidRPr="009B6229">
              <w:rPr>
                <w:rFonts w:cs="Arial"/>
                <w:sz w:val="16"/>
                <w:szCs w:val="16"/>
              </w:rPr>
              <w:t>10.7</w:t>
            </w:r>
          </w:p>
        </w:tc>
      </w:tr>
    </w:tbl>
    <w:p w14:paraId="531818C9" w14:textId="5575DD3A" w:rsidR="003822F9" w:rsidRPr="009B6229" w:rsidRDefault="003822F9" w:rsidP="00123EFE">
      <w:pPr>
        <w:spacing w:before="0" w:beforeAutospacing="0"/>
        <w:rPr>
          <w:rFonts w:cs="Arial"/>
        </w:rPr>
      </w:pPr>
      <w:r w:rsidRPr="009B6229">
        <w:rPr>
          <w:rFonts w:cs="Arial"/>
          <w:i/>
          <w:iCs/>
        </w:rPr>
        <w:t>Эх сурвалж:</w:t>
      </w:r>
      <w:r w:rsidRPr="009B6229">
        <w:rPr>
          <w:rFonts w:cs="Arial"/>
        </w:rPr>
        <w:t xml:space="preserve"> </w:t>
      </w:r>
      <w:r w:rsidR="00D12839" w:rsidRPr="009B6229">
        <w:rPr>
          <w:rFonts w:eastAsia="Times New Roman" w:cs="Arial"/>
          <w:i/>
          <w:iCs/>
          <w:color w:val="000000"/>
          <w:kern w:val="0"/>
        </w:rPr>
        <w:t>Ч.Нарантуяа нар (2024).</w:t>
      </w:r>
    </w:p>
    <w:p w14:paraId="49BBFA6C" w14:textId="77777777" w:rsidR="00F70CC3" w:rsidRPr="009B6229" w:rsidRDefault="003822F9" w:rsidP="00F70CC3">
      <w:pPr>
        <w:spacing w:before="0" w:beforeAutospacing="0"/>
        <w:rPr>
          <w:rFonts w:cs="Arial"/>
          <w:i/>
          <w:iCs/>
          <w:sz w:val="18"/>
          <w:szCs w:val="18"/>
        </w:rPr>
      </w:pPr>
      <w:r w:rsidRPr="009B6229">
        <w:rPr>
          <w:rFonts w:cs="Arial"/>
          <w:i/>
          <w:iCs/>
          <w:sz w:val="18"/>
          <w:szCs w:val="18"/>
        </w:rPr>
        <w:t xml:space="preserve">Тэмдэглэл: </w:t>
      </w:r>
      <w:r w:rsidRPr="009B6229">
        <w:rPr>
          <w:rFonts w:cs="Arial"/>
          <w:i/>
          <w:iCs/>
          <w:sz w:val="18"/>
          <w:szCs w:val="18"/>
        </w:rPr>
        <w:tab/>
        <w:t>*2014 оноос хойш 90</w:t>
      </w:r>
      <w:r w:rsidR="005B3617" w:rsidRPr="009B6229">
        <w:rPr>
          <w:rFonts w:cs="Arial"/>
          <w:i/>
          <w:iCs/>
          <w:sz w:val="18"/>
          <w:szCs w:val="18"/>
        </w:rPr>
        <w:t xml:space="preserve"> хувий</w:t>
      </w:r>
      <w:r w:rsidRPr="009B6229">
        <w:rPr>
          <w:rFonts w:cs="Arial"/>
          <w:i/>
          <w:iCs/>
          <w:sz w:val="18"/>
          <w:szCs w:val="18"/>
        </w:rPr>
        <w:t>г бүрдүүлж буй салбарууд</w:t>
      </w:r>
    </w:p>
    <w:p w14:paraId="7325AEA5" w14:textId="754CB967" w:rsidR="003822F9" w:rsidRPr="009B6229" w:rsidRDefault="00F70CC3" w:rsidP="00F70CC3">
      <w:pPr>
        <w:spacing w:before="0" w:beforeAutospacing="0"/>
        <w:rPr>
          <w:rFonts w:cs="Arial"/>
          <w:i/>
          <w:iCs/>
          <w:sz w:val="18"/>
          <w:szCs w:val="18"/>
        </w:rPr>
      </w:pPr>
      <w:r w:rsidRPr="009B6229">
        <w:rPr>
          <w:rFonts w:cs="Arial"/>
          <w:i/>
          <w:iCs/>
          <w:sz w:val="18"/>
          <w:szCs w:val="18"/>
        </w:rPr>
        <w:t>Тайлбар: Х</w:t>
      </w:r>
      <w:r w:rsidR="003822F9" w:rsidRPr="009B6229">
        <w:rPr>
          <w:i/>
          <w:iCs/>
          <w:sz w:val="18"/>
          <w:szCs w:val="18"/>
          <w:shd w:val="clear" w:color="auto" w:fill="FFFFFF"/>
        </w:rPr>
        <w:t xml:space="preserve">үснэгтийн нүд гүн улаан болох тусам татварын ачаалал өндөрсөж буйг илэрхийлэх ба ногоон болох тусам татварын ачаалал буурч буйг </w:t>
      </w:r>
      <w:r w:rsidR="002D3B8E" w:rsidRPr="009B6229">
        <w:rPr>
          <w:i/>
          <w:iCs/>
          <w:sz w:val="18"/>
          <w:szCs w:val="18"/>
          <w:shd w:val="clear" w:color="auto" w:fill="FFFFFF"/>
        </w:rPr>
        <w:t>илтгэнэ</w:t>
      </w:r>
      <w:r w:rsidR="003822F9" w:rsidRPr="009B6229">
        <w:rPr>
          <w:i/>
          <w:iCs/>
          <w:sz w:val="18"/>
          <w:szCs w:val="18"/>
          <w:shd w:val="clear" w:color="auto" w:fill="FFFFFF"/>
        </w:rPr>
        <w:t xml:space="preserve">. </w:t>
      </w:r>
      <w:r w:rsidRPr="009B6229">
        <w:rPr>
          <w:i/>
          <w:iCs/>
          <w:sz w:val="18"/>
          <w:szCs w:val="18"/>
          <w:shd w:val="clear" w:color="auto" w:fill="FFFFFF"/>
        </w:rPr>
        <w:t>Харин ш</w:t>
      </w:r>
      <w:r w:rsidR="003822F9" w:rsidRPr="009B6229">
        <w:rPr>
          <w:i/>
          <w:iCs/>
          <w:sz w:val="18"/>
          <w:szCs w:val="18"/>
          <w:shd w:val="clear" w:color="auto" w:fill="FFFFFF"/>
        </w:rPr>
        <w:t>ар өнгө дундаж</w:t>
      </w:r>
      <w:r w:rsidR="00B3646A" w:rsidRPr="009B6229">
        <w:rPr>
          <w:i/>
          <w:iCs/>
          <w:sz w:val="18"/>
          <w:szCs w:val="18"/>
          <w:shd w:val="clear" w:color="auto" w:fill="FFFFFF"/>
        </w:rPr>
        <w:t xml:space="preserve"> </w:t>
      </w:r>
      <w:r w:rsidR="003822F9" w:rsidRPr="009B6229">
        <w:rPr>
          <w:i/>
          <w:iCs/>
          <w:sz w:val="18"/>
          <w:szCs w:val="18"/>
          <w:shd w:val="clear" w:color="auto" w:fill="FFFFFF"/>
        </w:rPr>
        <w:t xml:space="preserve">ачааллыг харуулна. </w:t>
      </w:r>
    </w:p>
    <w:p w14:paraId="28127170" w14:textId="77777777" w:rsidR="00F610C0" w:rsidRPr="009B6229" w:rsidRDefault="00F610C0" w:rsidP="00F610C0">
      <w:pPr>
        <w:ind w:firstLine="360"/>
      </w:pPr>
      <w:r w:rsidRPr="009B6229">
        <w:t>Үүний зэрэгцээ</w:t>
      </w:r>
      <w:r w:rsidR="00B5210D" w:rsidRPr="009B6229">
        <w:t xml:space="preserve"> с</w:t>
      </w:r>
      <w:r w:rsidR="00B47251" w:rsidRPr="009B6229">
        <w:t>удлаачид мөн х</w:t>
      </w:r>
      <w:r w:rsidR="00A948E4" w:rsidRPr="009B6229">
        <w:t xml:space="preserve">амгийн өндөр борлуулалтын орлоготой 300 аж ахуйн нэгжийн хувьд буюу дунджаар 234 тэрбум төгрөгөөс дээш борлуулалтын орлоготой аж ахуйн нэгжүүдийн </w:t>
      </w:r>
      <w:r w:rsidR="00381D29" w:rsidRPr="009B6229">
        <w:t xml:space="preserve">орлогын </w:t>
      </w:r>
      <w:r w:rsidR="00A948E4" w:rsidRPr="009B6229">
        <w:t xml:space="preserve">албан татварын ачаалал 23 хувь </w:t>
      </w:r>
      <w:r w:rsidRPr="009B6229">
        <w:t>байгааг илрүүлсэн</w:t>
      </w:r>
      <w:r w:rsidR="00A948E4" w:rsidRPr="009B6229">
        <w:t xml:space="preserve"> бай</w:t>
      </w:r>
      <w:r w:rsidRPr="009B6229">
        <w:t xml:space="preserve">даг. </w:t>
      </w:r>
    </w:p>
    <w:p w14:paraId="6E52451B" w14:textId="290DA1A7" w:rsidR="00F610C0" w:rsidRPr="009B6229" w:rsidRDefault="00F610C0" w:rsidP="00F610C0">
      <w:pPr>
        <w:ind w:firstLine="360"/>
      </w:pPr>
      <w:r w:rsidRPr="009B6229">
        <w:t xml:space="preserve">Өмнө </w:t>
      </w:r>
      <w:r w:rsidR="005063A7" w:rsidRPr="009B6229">
        <w:t xml:space="preserve">Зураг </w:t>
      </w:r>
      <w:r w:rsidR="004203A7" w:rsidRPr="009B6229">
        <w:t>6</w:t>
      </w:r>
      <w:r w:rsidR="005063A7" w:rsidRPr="009B6229">
        <w:t xml:space="preserve">-д </w:t>
      </w:r>
      <w:r w:rsidRPr="009B6229">
        <w:t>үзүүлсэнчлэн</w:t>
      </w:r>
      <w:r w:rsidR="005063A7" w:rsidRPr="009B6229">
        <w:t xml:space="preserve"> </w:t>
      </w:r>
      <w:r w:rsidRPr="009B6229">
        <w:t xml:space="preserve">импорт, гаалийн татварын ачааллыг тооцохгүйгээр гаргасан судалгааны үр дүнгээр уул уурхайн салбарын татварын ачаалал нь 34.4 хувьтай байх ч импортын татвар нь тухайн жилийн нийт татварын орлогын 23.3 хувь болохыг мөн судлаачид тооцоолсон (Хүснэгт 4). </w:t>
      </w:r>
    </w:p>
    <w:p w14:paraId="4221A35D" w14:textId="6A0CD1DB" w:rsidR="00F8740E" w:rsidRPr="009B6229" w:rsidRDefault="00F8740E" w:rsidP="00F12B1B">
      <w:pPr>
        <w:pStyle w:val="Caption"/>
        <w:jc w:val="center"/>
      </w:pPr>
      <w:bookmarkStart w:id="26" w:name="_Toc202284418"/>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4</w:t>
      </w:r>
      <w:r w:rsidRPr="009B6229">
        <w:fldChar w:fldCharType="end"/>
      </w:r>
      <w:r w:rsidRPr="009B6229">
        <w:t>. 2023 оны нийт татварын орлогын задаргаа, тэрбум төгрөг</w:t>
      </w:r>
      <w:bookmarkEnd w:id="26"/>
    </w:p>
    <w:tbl>
      <w:tblPr>
        <w:tblStyle w:val="GridTable1Light"/>
        <w:tblW w:w="7285" w:type="dxa"/>
        <w:jc w:val="center"/>
        <w:tblLook w:val="04A0" w:firstRow="1" w:lastRow="0" w:firstColumn="1" w:lastColumn="0" w:noHBand="0" w:noVBand="1"/>
      </w:tblPr>
      <w:tblGrid>
        <w:gridCol w:w="3325"/>
        <w:gridCol w:w="1710"/>
        <w:gridCol w:w="2250"/>
      </w:tblGrid>
      <w:tr w:rsidR="00EB486C" w:rsidRPr="009B6229" w14:paraId="12772A26" w14:textId="77777777" w:rsidTr="00C36DAE">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3325" w:type="dxa"/>
          </w:tcPr>
          <w:p w14:paraId="40D8903A" w14:textId="5C8ABA0C" w:rsidR="00EB486C" w:rsidRPr="009B6229" w:rsidRDefault="00C36DAE" w:rsidP="00EB486C">
            <w:pPr>
              <w:jc w:val="center"/>
              <w:rPr>
                <w:sz w:val="20"/>
                <w:szCs w:val="20"/>
              </w:rPr>
            </w:pPr>
            <w:r w:rsidRPr="009B6229">
              <w:rPr>
                <w:sz w:val="20"/>
                <w:szCs w:val="20"/>
              </w:rPr>
              <w:t>Татварын төрөл</w:t>
            </w:r>
          </w:p>
        </w:tc>
        <w:tc>
          <w:tcPr>
            <w:tcW w:w="1710" w:type="dxa"/>
          </w:tcPr>
          <w:p w14:paraId="78D69065" w14:textId="51ADF370" w:rsidR="00EB486C" w:rsidRPr="009B6229" w:rsidRDefault="00EB486C" w:rsidP="00EB48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Дүн</w:t>
            </w:r>
          </w:p>
        </w:tc>
        <w:tc>
          <w:tcPr>
            <w:tcW w:w="2250" w:type="dxa"/>
          </w:tcPr>
          <w:p w14:paraId="5A6E7477" w14:textId="1960FF2F" w:rsidR="00EB486C" w:rsidRPr="009B6229" w:rsidRDefault="00EB486C" w:rsidP="00EB486C">
            <w:pPr>
              <w:jc w:val="center"/>
              <w:cnfStyle w:val="100000000000" w:firstRow="1"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ДНБ-д эзлэх хувь</w:t>
            </w:r>
          </w:p>
        </w:tc>
      </w:tr>
      <w:tr w:rsidR="00EB486C" w:rsidRPr="009B6229" w14:paraId="462FD147"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5F316153" w14:textId="6BCE8B13" w:rsidR="00EB486C" w:rsidRPr="009B6229" w:rsidRDefault="00EB486C" w:rsidP="00EB486C">
            <w:pPr>
              <w:rPr>
                <w:b w:val="0"/>
                <w:bCs w:val="0"/>
                <w:sz w:val="20"/>
                <w:szCs w:val="20"/>
              </w:rPr>
            </w:pPr>
            <w:r w:rsidRPr="009B6229">
              <w:rPr>
                <w:rFonts w:cs="Arial"/>
                <w:b w:val="0"/>
                <w:bCs w:val="0"/>
                <w:sz w:val="20"/>
                <w:szCs w:val="20"/>
              </w:rPr>
              <w:t xml:space="preserve"> ААНОАТ*</w:t>
            </w:r>
          </w:p>
        </w:tc>
        <w:tc>
          <w:tcPr>
            <w:tcW w:w="1710" w:type="dxa"/>
          </w:tcPr>
          <w:p w14:paraId="1F018362" w14:textId="46E067BA"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4,094.2</w:t>
            </w:r>
          </w:p>
        </w:tc>
        <w:tc>
          <w:tcPr>
            <w:tcW w:w="2250" w:type="dxa"/>
          </w:tcPr>
          <w:p w14:paraId="1819F655" w14:textId="2B8B1D46"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5.9%</w:t>
            </w:r>
          </w:p>
        </w:tc>
      </w:tr>
      <w:tr w:rsidR="00EB486C" w:rsidRPr="009B6229" w14:paraId="5E10ADC2"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4A157C58" w14:textId="6DBA42BF" w:rsidR="00EB486C" w:rsidRPr="009B6229" w:rsidRDefault="00EB486C" w:rsidP="00EB486C">
            <w:pPr>
              <w:rPr>
                <w:b w:val="0"/>
                <w:bCs w:val="0"/>
                <w:sz w:val="20"/>
                <w:szCs w:val="20"/>
              </w:rPr>
            </w:pPr>
            <w:r w:rsidRPr="009B6229">
              <w:rPr>
                <w:rFonts w:cs="Arial"/>
                <w:b w:val="0"/>
                <w:bCs w:val="0"/>
                <w:sz w:val="20"/>
                <w:szCs w:val="20"/>
              </w:rPr>
              <w:t xml:space="preserve"> ХХОАТ</w:t>
            </w:r>
          </w:p>
        </w:tc>
        <w:tc>
          <w:tcPr>
            <w:tcW w:w="1710" w:type="dxa"/>
          </w:tcPr>
          <w:p w14:paraId="5F05FC0B" w14:textId="29F824A3"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1,797.8</w:t>
            </w:r>
          </w:p>
        </w:tc>
        <w:tc>
          <w:tcPr>
            <w:tcW w:w="2250" w:type="dxa"/>
          </w:tcPr>
          <w:p w14:paraId="03A313DB" w14:textId="6E5B688D"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2.6%</w:t>
            </w:r>
          </w:p>
        </w:tc>
      </w:tr>
      <w:tr w:rsidR="00EB486C" w:rsidRPr="009B6229" w14:paraId="2C1AD2FA"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5D1C4F77" w14:textId="1D9F9A7E" w:rsidR="00EB486C" w:rsidRPr="009B6229" w:rsidRDefault="00EB486C" w:rsidP="00EB486C">
            <w:pPr>
              <w:rPr>
                <w:b w:val="0"/>
                <w:bCs w:val="0"/>
                <w:sz w:val="20"/>
                <w:szCs w:val="20"/>
              </w:rPr>
            </w:pPr>
            <w:r w:rsidRPr="009B6229">
              <w:rPr>
                <w:rFonts w:cs="Arial"/>
                <w:b w:val="0"/>
                <w:bCs w:val="0"/>
                <w:sz w:val="20"/>
                <w:szCs w:val="20"/>
              </w:rPr>
              <w:t xml:space="preserve"> НДШ</w:t>
            </w:r>
          </w:p>
        </w:tc>
        <w:tc>
          <w:tcPr>
            <w:tcW w:w="1710" w:type="dxa"/>
          </w:tcPr>
          <w:p w14:paraId="2AAE1833" w14:textId="2FA2416E"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3,942.8</w:t>
            </w:r>
          </w:p>
        </w:tc>
        <w:tc>
          <w:tcPr>
            <w:tcW w:w="2250" w:type="dxa"/>
          </w:tcPr>
          <w:p w14:paraId="73E32C79" w14:textId="3D977325"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5.7%</w:t>
            </w:r>
          </w:p>
        </w:tc>
      </w:tr>
      <w:tr w:rsidR="00EB486C" w:rsidRPr="009B6229" w14:paraId="54F3B9C2"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75C4BDD2" w14:textId="0EF6860E" w:rsidR="00EB486C" w:rsidRPr="009B6229" w:rsidRDefault="00EB486C" w:rsidP="00EB486C">
            <w:pPr>
              <w:rPr>
                <w:b w:val="0"/>
                <w:bCs w:val="0"/>
                <w:sz w:val="20"/>
                <w:szCs w:val="20"/>
              </w:rPr>
            </w:pPr>
            <w:r w:rsidRPr="009B6229">
              <w:rPr>
                <w:rFonts w:cs="Arial"/>
                <w:b w:val="0"/>
                <w:bCs w:val="0"/>
                <w:sz w:val="20"/>
                <w:szCs w:val="20"/>
              </w:rPr>
              <w:t xml:space="preserve"> НӨАТ (дотоодын)</w:t>
            </w:r>
          </w:p>
        </w:tc>
        <w:tc>
          <w:tcPr>
            <w:tcW w:w="1710" w:type="dxa"/>
          </w:tcPr>
          <w:p w14:paraId="1C310943" w14:textId="7EB4E5FC"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1,615.2</w:t>
            </w:r>
          </w:p>
        </w:tc>
        <w:tc>
          <w:tcPr>
            <w:tcW w:w="2250" w:type="dxa"/>
          </w:tcPr>
          <w:p w14:paraId="203D207D" w14:textId="211C5FCB"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2.3%</w:t>
            </w:r>
          </w:p>
        </w:tc>
      </w:tr>
      <w:tr w:rsidR="00EB486C" w:rsidRPr="009B6229" w14:paraId="04F9468E"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4C2D268F" w14:textId="228175FE" w:rsidR="00EB486C" w:rsidRPr="009B6229" w:rsidRDefault="00EB486C" w:rsidP="00EB486C">
            <w:pPr>
              <w:rPr>
                <w:b w:val="0"/>
                <w:bCs w:val="0"/>
                <w:sz w:val="20"/>
                <w:szCs w:val="20"/>
              </w:rPr>
            </w:pPr>
            <w:r w:rsidRPr="009B6229">
              <w:rPr>
                <w:rFonts w:cs="Arial"/>
                <w:b w:val="0"/>
                <w:bCs w:val="0"/>
                <w:sz w:val="20"/>
                <w:szCs w:val="20"/>
              </w:rPr>
              <w:t xml:space="preserve"> ОАТ (дотоодын)</w:t>
            </w:r>
          </w:p>
        </w:tc>
        <w:tc>
          <w:tcPr>
            <w:tcW w:w="1710" w:type="dxa"/>
          </w:tcPr>
          <w:p w14:paraId="74AADCAC" w14:textId="7CE7EA41"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274.1</w:t>
            </w:r>
          </w:p>
        </w:tc>
        <w:tc>
          <w:tcPr>
            <w:tcW w:w="2250" w:type="dxa"/>
          </w:tcPr>
          <w:p w14:paraId="59E0A1FA" w14:textId="33D16A39"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0.4%</w:t>
            </w:r>
          </w:p>
        </w:tc>
      </w:tr>
      <w:tr w:rsidR="00EB486C" w:rsidRPr="009B6229" w14:paraId="6AE91C5B" w14:textId="77777777" w:rsidTr="00EB486C">
        <w:trPr>
          <w:trHeight w:val="290"/>
          <w:jc w:val="center"/>
        </w:trPr>
        <w:tc>
          <w:tcPr>
            <w:cnfStyle w:val="001000000000" w:firstRow="0" w:lastRow="0" w:firstColumn="1" w:lastColumn="0" w:oddVBand="0" w:evenVBand="0" w:oddHBand="0" w:evenHBand="0" w:firstRowFirstColumn="0" w:firstRowLastColumn="0" w:lastRowFirstColumn="0" w:lastRowLastColumn="0"/>
            <w:tcW w:w="3325" w:type="dxa"/>
          </w:tcPr>
          <w:p w14:paraId="0DB7C064" w14:textId="5B985FDF" w:rsidR="00EB486C" w:rsidRPr="009B6229" w:rsidRDefault="00EB486C" w:rsidP="00EB486C">
            <w:pPr>
              <w:rPr>
                <w:b w:val="0"/>
                <w:bCs w:val="0"/>
                <w:sz w:val="20"/>
                <w:szCs w:val="20"/>
              </w:rPr>
            </w:pPr>
            <w:r w:rsidRPr="009B6229">
              <w:rPr>
                <w:rFonts w:cs="Arial"/>
                <w:b w:val="0"/>
                <w:bCs w:val="0"/>
                <w:sz w:val="20"/>
                <w:szCs w:val="20"/>
              </w:rPr>
              <w:t xml:space="preserve"> НӨАТ (импортын)</w:t>
            </w:r>
          </w:p>
        </w:tc>
        <w:tc>
          <w:tcPr>
            <w:tcW w:w="1710" w:type="dxa"/>
          </w:tcPr>
          <w:p w14:paraId="7D268B71" w14:textId="6812CD9A"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3,158.2</w:t>
            </w:r>
          </w:p>
        </w:tc>
        <w:tc>
          <w:tcPr>
            <w:tcW w:w="2250" w:type="dxa"/>
          </w:tcPr>
          <w:p w14:paraId="4AC05BD2" w14:textId="7ECC61C5"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4.6%</w:t>
            </w:r>
          </w:p>
        </w:tc>
      </w:tr>
      <w:tr w:rsidR="00EB486C" w:rsidRPr="009B6229" w14:paraId="6E133769"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4022AD86" w14:textId="7FA2DC9A" w:rsidR="00EB486C" w:rsidRPr="009B6229" w:rsidRDefault="00EB486C" w:rsidP="00EB486C">
            <w:pPr>
              <w:rPr>
                <w:b w:val="0"/>
                <w:bCs w:val="0"/>
                <w:sz w:val="20"/>
                <w:szCs w:val="20"/>
              </w:rPr>
            </w:pPr>
            <w:r w:rsidRPr="009B6229">
              <w:rPr>
                <w:rFonts w:cs="Arial"/>
                <w:b w:val="0"/>
                <w:bCs w:val="0"/>
                <w:sz w:val="20"/>
                <w:szCs w:val="20"/>
              </w:rPr>
              <w:t xml:space="preserve"> ОАТ (импортын)</w:t>
            </w:r>
          </w:p>
        </w:tc>
        <w:tc>
          <w:tcPr>
            <w:tcW w:w="1710" w:type="dxa"/>
          </w:tcPr>
          <w:p w14:paraId="282939AE" w14:textId="34666EE1"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515.9</w:t>
            </w:r>
          </w:p>
        </w:tc>
        <w:tc>
          <w:tcPr>
            <w:tcW w:w="2250" w:type="dxa"/>
          </w:tcPr>
          <w:p w14:paraId="509682E1" w14:textId="1A75910F"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0.7%</w:t>
            </w:r>
          </w:p>
        </w:tc>
      </w:tr>
      <w:tr w:rsidR="00EB486C" w:rsidRPr="009B6229" w14:paraId="70629AE9"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5FCB9D18" w14:textId="25F6040C" w:rsidR="00EB486C" w:rsidRPr="009B6229" w:rsidRDefault="00EB486C" w:rsidP="00EB486C">
            <w:pPr>
              <w:rPr>
                <w:b w:val="0"/>
                <w:bCs w:val="0"/>
                <w:sz w:val="20"/>
                <w:szCs w:val="20"/>
              </w:rPr>
            </w:pPr>
            <w:r w:rsidRPr="009B6229">
              <w:rPr>
                <w:rFonts w:cs="Arial"/>
                <w:b w:val="0"/>
                <w:bCs w:val="0"/>
                <w:sz w:val="20"/>
                <w:szCs w:val="20"/>
              </w:rPr>
              <w:t xml:space="preserve"> Гаалийн татвар</w:t>
            </w:r>
          </w:p>
        </w:tc>
        <w:tc>
          <w:tcPr>
            <w:tcW w:w="1710" w:type="dxa"/>
          </w:tcPr>
          <w:p w14:paraId="48044F91" w14:textId="58B870B9"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1,464.1</w:t>
            </w:r>
          </w:p>
        </w:tc>
        <w:tc>
          <w:tcPr>
            <w:tcW w:w="2250" w:type="dxa"/>
          </w:tcPr>
          <w:p w14:paraId="686D3980" w14:textId="68A412BF"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2.1%</w:t>
            </w:r>
          </w:p>
        </w:tc>
      </w:tr>
      <w:tr w:rsidR="00EB486C" w:rsidRPr="009B6229" w14:paraId="2BF5C185"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0DF72CD0" w14:textId="6A05FCD3" w:rsidR="00EB486C" w:rsidRPr="009B6229" w:rsidRDefault="00EB486C" w:rsidP="00EB486C">
            <w:pPr>
              <w:rPr>
                <w:b w:val="0"/>
                <w:bCs w:val="0"/>
                <w:sz w:val="20"/>
                <w:szCs w:val="20"/>
              </w:rPr>
            </w:pPr>
            <w:r w:rsidRPr="009B6229">
              <w:rPr>
                <w:rFonts w:cs="Arial"/>
                <w:b w:val="0"/>
                <w:bCs w:val="0"/>
                <w:sz w:val="20"/>
                <w:szCs w:val="20"/>
              </w:rPr>
              <w:t xml:space="preserve"> АМНАТ* </w:t>
            </w:r>
          </w:p>
        </w:tc>
        <w:tc>
          <w:tcPr>
            <w:tcW w:w="1710" w:type="dxa"/>
          </w:tcPr>
          <w:p w14:paraId="637ACDF5" w14:textId="36C951E2"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4,150.6</w:t>
            </w:r>
          </w:p>
        </w:tc>
        <w:tc>
          <w:tcPr>
            <w:tcW w:w="2250" w:type="dxa"/>
          </w:tcPr>
          <w:p w14:paraId="793C2B42" w14:textId="5A804AFF"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6.0%</w:t>
            </w:r>
          </w:p>
        </w:tc>
      </w:tr>
      <w:tr w:rsidR="00EB486C" w:rsidRPr="009B6229" w14:paraId="764721E5"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466EC03B" w14:textId="02C11AE6" w:rsidR="00EB486C" w:rsidRPr="009B6229" w:rsidRDefault="00EB486C" w:rsidP="00EB486C">
            <w:pPr>
              <w:rPr>
                <w:b w:val="0"/>
                <w:bCs w:val="0"/>
                <w:sz w:val="20"/>
                <w:szCs w:val="20"/>
              </w:rPr>
            </w:pPr>
            <w:r w:rsidRPr="009B6229">
              <w:rPr>
                <w:rFonts w:cs="Arial"/>
                <w:b w:val="0"/>
                <w:bCs w:val="0"/>
                <w:sz w:val="20"/>
                <w:szCs w:val="20"/>
              </w:rPr>
              <w:t xml:space="preserve"> Бусад татвар, төлбөр</w:t>
            </w:r>
          </w:p>
        </w:tc>
        <w:tc>
          <w:tcPr>
            <w:tcW w:w="1710" w:type="dxa"/>
          </w:tcPr>
          <w:p w14:paraId="08113AB5" w14:textId="64571B6C"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1,113.8</w:t>
            </w:r>
          </w:p>
        </w:tc>
        <w:tc>
          <w:tcPr>
            <w:tcW w:w="2250" w:type="dxa"/>
          </w:tcPr>
          <w:p w14:paraId="1805E741" w14:textId="10AC52DA"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1.6%</w:t>
            </w:r>
          </w:p>
        </w:tc>
      </w:tr>
      <w:tr w:rsidR="00EB486C" w:rsidRPr="009B6229" w14:paraId="68A6D63C"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7CF30514" w14:textId="4531A0C7" w:rsidR="00EB486C" w:rsidRPr="009B6229" w:rsidRDefault="00EB486C" w:rsidP="00EB486C">
            <w:pPr>
              <w:rPr>
                <w:b w:val="0"/>
                <w:bCs w:val="0"/>
                <w:sz w:val="20"/>
                <w:szCs w:val="20"/>
              </w:rPr>
            </w:pPr>
            <w:r w:rsidRPr="009B6229">
              <w:rPr>
                <w:rFonts w:cs="Arial"/>
                <w:b w:val="0"/>
                <w:bCs w:val="0"/>
                <w:sz w:val="20"/>
                <w:szCs w:val="20"/>
              </w:rPr>
              <w:t>Нийт татварын орлого</w:t>
            </w:r>
          </w:p>
        </w:tc>
        <w:tc>
          <w:tcPr>
            <w:tcW w:w="1710" w:type="dxa"/>
          </w:tcPr>
          <w:p w14:paraId="5C24423F" w14:textId="3DF32F1E"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b/>
                <w:bCs/>
                <w:sz w:val="20"/>
                <w:szCs w:val="20"/>
              </w:rPr>
              <w:t>22,126.7</w:t>
            </w:r>
          </w:p>
        </w:tc>
        <w:tc>
          <w:tcPr>
            <w:tcW w:w="2250" w:type="dxa"/>
          </w:tcPr>
          <w:p w14:paraId="760E4339" w14:textId="35635509"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b/>
                <w:bCs/>
                <w:sz w:val="20"/>
                <w:szCs w:val="20"/>
              </w:rPr>
              <w:t>32.1%</w:t>
            </w:r>
          </w:p>
        </w:tc>
      </w:tr>
      <w:tr w:rsidR="00EB486C" w:rsidRPr="009B6229" w14:paraId="41AA80B0" w14:textId="77777777" w:rsidTr="00EB486C">
        <w:trPr>
          <w:trHeight w:val="67"/>
          <w:jc w:val="center"/>
        </w:trPr>
        <w:tc>
          <w:tcPr>
            <w:cnfStyle w:val="001000000000" w:firstRow="0" w:lastRow="0" w:firstColumn="1" w:lastColumn="0" w:oddVBand="0" w:evenVBand="0" w:oddHBand="0" w:evenHBand="0" w:firstRowFirstColumn="0" w:firstRowLastColumn="0" w:lastRowFirstColumn="0" w:lastRowLastColumn="0"/>
            <w:tcW w:w="3325" w:type="dxa"/>
          </w:tcPr>
          <w:p w14:paraId="0F84E623" w14:textId="1BF1C71E" w:rsidR="00EB486C" w:rsidRPr="009B6229" w:rsidRDefault="00EB486C" w:rsidP="00EB486C">
            <w:pPr>
              <w:rPr>
                <w:b w:val="0"/>
                <w:bCs w:val="0"/>
                <w:sz w:val="20"/>
                <w:szCs w:val="20"/>
              </w:rPr>
            </w:pPr>
            <w:r w:rsidRPr="009B6229">
              <w:rPr>
                <w:rFonts w:cs="Arial"/>
                <w:b w:val="0"/>
                <w:bCs w:val="0"/>
                <w:sz w:val="20"/>
                <w:szCs w:val="20"/>
              </w:rPr>
              <w:t>Татварын бус орлого, тусламж</w:t>
            </w:r>
          </w:p>
        </w:tc>
        <w:tc>
          <w:tcPr>
            <w:tcW w:w="1710" w:type="dxa"/>
          </w:tcPr>
          <w:p w14:paraId="5B0B8F40" w14:textId="3EC20A85"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1,767.2</w:t>
            </w:r>
          </w:p>
        </w:tc>
        <w:tc>
          <w:tcPr>
            <w:tcW w:w="2250" w:type="dxa"/>
          </w:tcPr>
          <w:p w14:paraId="65835EEB" w14:textId="351A5866"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2.6%</w:t>
            </w:r>
          </w:p>
        </w:tc>
      </w:tr>
      <w:tr w:rsidR="00EB486C" w:rsidRPr="009B6229" w14:paraId="38FD954C"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04662A0D" w14:textId="257085B1" w:rsidR="00EB486C" w:rsidRPr="009B6229" w:rsidRDefault="00EB486C" w:rsidP="00EB486C">
            <w:pPr>
              <w:rPr>
                <w:b w:val="0"/>
                <w:bCs w:val="0"/>
                <w:sz w:val="20"/>
                <w:szCs w:val="20"/>
              </w:rPr>
            </w:pPr>
            <w:r w:rsidRPr="009B6229">
              <w:rPr>
                <w:rFonts w:cs="Arial"/>
                <w:b w:val="0"/>
                <w:bCs w:val="0"/>
                <w:sz w:val="20"/>
                <w:szCs w:val="20"/>
              </w:rPr>
              <w:t>Ирээдүйн өв сан</w:t>
            </w:r>
          </w:p>
        </w:tc>
        <w:tc>
          <w:tcPr>
            <w:tcW w:w="1710" w:type="dxa"/>
          </w:tcPr>
          <w:p w14:paraId="72119379" w14:textId="4EBE10DA"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416.2</w:t>
            </w:r>
          </w:p>
        </w:tc>
        <w:tc>
          <w:tcPr>
            <w:tcW w:w="2250" w:type="dxa"/>
          </w:tcPr>
          <w:p w14:paraId="27538A0F" w14:textId="6C996631"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sz w:val="20"/>
                <w:szCs w:val="20"/>
              </w:rPr>
              <w:t>0.6%</w:t>
            </w:r>
          </w:p>
        </w:tc>
      </w:tr>
      <w:tr w:rsidR="00EB486C" w:rsidRPr="009B6229" w14:paraId="45FB472A" w14:textId="77777777" w:rsidTr="00EB486C">
        <w:trPr>
          <w:trHeight w:val="278"/>
          <w:jc w:val="center"/>
        </w:trPr>
        <w:tc>
          <w:tcPr>
            <w:cnfStyle w:val="001000000000" w:firstRow="0" w:lastRow="0" w:firstColumn="1" w:lastColumn="0" w:oddVBand="0" w:evenVBand="0" w:oddHBand="0" w:evenHBand="0" w:firstRowFirstColumn="0" w:firstRowLastColumn="0" w:lastRowFirstColumn="0" w:lastRowLastColumn="0"/>
            <w:tcW w:w="3325" w:type="dxa"/>
          </w:tcPr>
          <w:p w14:paraId="529D05B3" w14:textId="68C5AF31" w:rsidR="00EB486C" w:rsidRPr="009B6229" w:rsidRDefault="00EB486C" w:rsidP="00EB486C">
            <w:pPr>
              <w:rPr>
                <w:b w:val="0"/>
                <w:bCs w:val="0"/>
                <w:sz w:val="20"/>
                <w:szCs w:val="20"/>
              </w:rPr>
            </w:pPr>
            <w:r w:rsidRPr="009B6229">
              <w:rPr>
                <w:rFonts w:cs="Arial"/>
                <w:b w:val="0"/>
                <w:bCs w:val="0"/>
                <w:sz w:val="20"/>
                <w:szCs w:val="20"/>
              </w:rPr>
              <w:t>Нийт төсвийн орлого</w:t>
            </w:r>
          </w:p>
        </w:tc>
        <w:tc>
          <w:tcPr>
            <w:tcW w:w="1710" w:type="dxa"/>
          </w:tcPr>
          <w:p w14:paraId="309559A0" w14:textId="53F24E53"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b/>
                <w:bCs/>
                <w:sz w:val="20"/>
                <w:szCs w:val="20"/>
              </w:rPr>
              <w:t>24,310.1</w:t>
            </w:r>
          </w:p>
        </w:tc>
        <w:tc>
          <w:tcPr>
            <w:tcW w:w="2250" w:type="dxa"/>
          </w:tcPr>
          <w:p w14:paraId="6C9C1DB9" w14:textId="11B3AEFB" w:rsidR="00EB486C" w:rsidRPr="009B6229" w:rsidRDefault="00EB486C" w:rsidP="00EB48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9B6229">
              <w:rPr>
                <w:rFonts w:cs="Arial"/>
                <w:b/>
                <w:bCs/>
                <w:sz w:val="20"/>
                <w:szCs w:val="20"/>
              </w:rPr>
              <w:t>35.3%</w:t>
            </w:r>
          </w:p>
        </w:tc>
      </w:tr>
    </w:tbl>
    <w:p w14:paraId="49212F9A" w14:textId="4BFED0E2" w:rsidR="00F8740E" w:rsidRPr="009B6229" w:rsidRDefault="00F8740E" w:rsidP="00F8740E">
      <w:pPr>
        <w:spacing w:before="0" w:beforeAutospacing="0"/>
        <w:ind w:firstLine="360"/>
        <w:rPr>
          <w:i/>
          <w:iCs/>
        </w:rPr>
      </w:pPr>
      <w:r w:rsidRPr="009B6229">
        <w:rPr>
          <w:i/>
          <w:iCs/>
        </w:rPr>
        <w:t xml:space="preserve">Эх сурвалж: </w:t>
      </w:r>
      <w:r w:rsidR="00C45BFE" w:rsidRPr="009B6229">
        <w:rPr>
          <w:rFonts w:eastAsia="Times New Roman" w:cs="Arial"/>
          <w:i/>
          <w:iCs/>
          <w:color w:val="000000"/>
          <w:kern w:val="0"/>
        </w:rPr>
        <w:t>Ч.Нарантуяа нар (2024).</w:t>
      </w:r>
    </w:p>
    <w:p w14:paraId="3CE28932" w14:textId="0757DA61" w:rsidR="00F8740E" w:rsidRPr="009B6229" w:rsidRDefault="00F8740E" w:rsidP="00F8740E">
      <w:pPr>
        <w:spacing w:before="0" w:beforeAutospacing="0"/>
        <w:ind w:firstLine="360"/>
        <w:rPr>
          <w:i/>
          <w:iCs/>
        </w:rPr>
      </w:pPr>
      <w:r w:rsidRPr="009B6229">
        <w:rPr>
          <w:i/>
          <w:iCs/>
        </w:rPr>
        <w:t xml:space="preserve">Тэмдэглэл: *2023 оны АМНАТ, ААНОАТ- Төсвийн урьдчилсан гүйцэтгэлээс авав. </w:t>
      </w:r>
    </w:p>
    <w:p w14:paraId="155C984D" w14:textId="23C78660" w:rsidR="00F70CC3" w:rsidRPr="009B6229" w:rsidRDefault="00C14A03" w:rsidP="00EB486C">
      <w:pPr>
        <w:ind w:firstLine="360"/>
      </w:pPr>
      <w:r w:rsidRPr="009B6229">
        <w:t>Дээрхээс</w:t>
      </w:r>
      <w:r w:rsidR="00EB486C" w:rsidRPr="009B6229">
        <w:t xml:space="preserve"> үзвэл уул уухайн салбарын татварын ачаалал хангалттай </w:t>
      </w:r>
      <w:r w:rsidR="003D3959" w:rsidRPr="009B6229">
        <w:t xml:space="preserve">41.8 </w:t>
      </w:r>
      <w:r w:rsidR="00EB486C" w:rsidRPr="009B6229">
        <w:t>хувь</w:t>
      </w:r>
      <w:r w:rsidR="003D3959" w:rsidRPr="009B6229">
        <w:t xml:space="preserve"> гэж тооцож болохоор </w:t>
      </w:r>
      <w:r w:rsidR="00EB486C" w:rsidRPr="009B6229">
        <w:t xml:space="preserve">байгаа бөгөөд </w:t>
      </w:r>
      <w:r w:rsidR="00DE52D7" w:rsidRPr="009B6229">
        <w:t>стратегийн</w:t>
      </w:r>
      <w:r w:rsidR="007F1C16" w:rsidRPr="009B6229">
        <w:t xml:space="preserve"> ач холбогдолтой </w:t>
      </w:r>
      <w:r w:rsidR="00DE52D7" w:rsidRPr="009B6229">
        <w:t xml:space="preserve">ашигт малтмалын ордын хувьд 10 хувиас илүүгүй хэмжээгээр төр хувь эзэмшиж, ашиг хүртэх  нь зүйтэй </w:t>
      </w:r>
      <w:r w:rsidR="00DE7B19" w:rsidRPr="009B6229">
        <w:t>гэж дүгнэж болно</w:t>
      </w:r>
      <w:r w:rsidR="00DE52D7" w:rsidRPr="009B6229">
        <w:t>.</w:t>
      </w:r>
    </w:p>
    <w:p w14:paraId="720C16C9" w14:textId="53353319" w:rsidR="005810A2" w:rsidRPr="009B6229" w:rsidRDefault="005810A2" w:rsidP="00F21958">
      <w:pPr>
        <w:pStyle w:val="Heading3"/>
        <w:numPr>
          <w:ilvl w:val="2"/>
          <w:numId w:val="48"/>
        </w:numPr>
        <w:spacing w:before="100" w:after="100" w:afterAutospacing="1"/>
        <w:ind w:left="1080"/>
        <w:rPr>
          <w:rFonts w:cs="Arial"/>
          <w:bCs/>
        </w:rPr>
      </w:pPr>
      <w:bookmarkStart w:id="27" w:name="_Toc202285095"/>
      <w:r w:rsidRPr="009B6229">
        <w:rPr>
          <w:rFonts w:cs="Arial"/>
          <w:bCs/>
        </w:rPr>
        <w:t>Ашигт малтмалын ордын эдийн засгийн үр өгөөж</w:t>
      </w:r>
      <w:bookmarkEnd w:id="27"/>
      <w:r w:rsidR="00F70CC3" w:rsidRPr="009B6229">
        <w:rPr>
          <w:rFonts w:cs="Arial"/>
          <w:bCs/>
        </w:rPr>
        <w:t xml:space="preserve"> </w:t>
      </w:r>
      <w:r w:rsidRPr="009B6229">
        <w:rPr>
          <w:rFonts w:cs="Arial"/>
          <w:bCs/>
        </w:rPr>
        <w:t xml:space="preserve">  </w:t>
      </w:r>
    </w:p>
    <w:p w14:paraId="6AE225EF" w14:textId="5760E2A8" w:rsidR="00641570" w:rsidRPr="009B6229" w:rsidRDefault="00582999" w:rsidP="00C14A03">
      <w:pPr>
        <w:ind w:firstLine="360"/>
      </w:pPr>
      <w:r w:rsidRPr="009B6229">
        <w:t>Монгол Улсын Их хурлаас 2007 оны 02 сарын 06 өдрийн “</w:t>
      </w:r>
      <w:r w:rsidRPr="009B6229">
        <w:rPr>
          <w:i/>
          <w:iCs/>
        </w:rPr>
        <w:t xml:space="preserve">Тодорхой ордыг стратегийн ач холбогдол бүхий ашигт малтмалын ордод хамааруулах тухай” </w:t>
      </w:r>
      <w:r w:rsidRPr="009B6229">
        <w:t xml:space="preserve">27 дугаар тогтоолын 1 дүгээр хавсралтаар 16 ордыг, 2 дугаар хавсралтаар 39 ордын нийт 54 ордыг стратегийн ач холбогдол бүхий ордыг нэрлэсэн. Засгийн газраас тус тогтоолын 1 дүгээр хавсралтад заасан 16 ордыг эдийн засгийн эргэлтэд оруулж нийгэм, эдийн засгийн үр өгөөжийг </w:t>
      </w:r>
      <w:r w:rsidR="00FD2ECC" w:rsidRPr="009B6229">
        <w:t>Үндэсний б</w:t>
      </w:r>
      <w:r w:rsidRPr="009B6229">
        <w:t xml:space="preserve">аялгийн сангаар дамжуулж одоо ба ирээдүйн иргэн бүрд хүртээх Үндсэн хуулийн хэрэгжилтийг хангах шаардлагатай байгаа. </w:t>
      </w:r>
    </w:p>
    <w:p w14:paraId="3E0D7578" w14:textId="67EAB665" w:rsidR="001D57BE" w:rsidRPr="009B6229" w:rsidRDefault="001D57BE" w:rsidP="001D57BE">
      <w:pPr>
        <w:ind w:firstLine="360"/>
      </w:pPr>
      <w:r w:rsidRPr="009B6229">
        <w:t xml:space="preserve">Энэ нь стратегийн </w:t>
      </w:r>
      <w:r w:rsidR="007F1C16" w:rsidRPr="009B6229">
        <w:t xml:space="preserve">ач холбогдолтой </w:t>
      </w:r>
      <w:r w:rsidRPr="009B6229">
        <w:t xml:space="preserve">ордуудыг бүрэн хүчин чадлаар ашиглаж эдийн засгийн эргэлтэд оруулах шаардлагатай байна. Тухайлбал стратегийн 16 ордоос зөвхөн Тавантолгойн орд дангаараа 2024 онд ДНБ-ны 12.8 хувийг бүрдүүлж байгаа нь  уул уурхайн салбарын ДНБ-нд оруулж буй 27.3 хувийн 2/1-тэй тэнцэж байгаагаас харж болно (Хүснэгт 5). </w:t>
      </w:r>
    </w:p>
    <w:p w14:paraId="4814D225" w14:textId="49136A93" w:rsidR="00582999" w:rsidRPr="009B6229" w:rsidRDefault="00582999" w:rsidP="00582999">
      <w:pPr>
        <w:pStyle w:val="Caption"/>
      </w:pPr>
      <w:bookmarkStart w:id="28" w:name="_Toc202284419"/>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5</w:t>
      </w:r>
      <w:r w:rsidRPr="009B6229">
        <w:fldChar w:fldCharType="end"/>
      </w:r>
      <w:r w:rsidRPr="009B6229">
        <w:t>. Стратегийн 16 ордын ДНБ-нд эзлэх хувь (2024-2025)</w:t>
      </w:r>
      <w:bookmarkEnd w:id="28"/>
    </w:p>
    <w:tbl>
      <w:tblPr>
        <w:tblW w:w="9233" w:type="dxa"/>
        <w:tblLook w:val="04A0" w:firstRow="1" w:lastRow="0" w:firstColumn="1" w:lastColumn="0" w:noHBand="0" w:noVBand="1"/>
      </w:tblPr>
      <w:tblGrid>
        <w:gridCol w:w="554"/>
        <w:gridCol w:w="2235"/>
        <w:gridCol w:w="2067"/>
        <w:gridCol w:w="2588"/>
        <w:gridCol w:w="1789"/>
      </w:tblGrid>
      <w:tr w:rsidR="00582999" w:rsidRPr="009B6229" w14:paraId="1D155857" w14:textId="77777777" w:rsidTr="005E5D07">
        <w:trPr>
          <w:trHeight w:val="263"/>
          <w:tblHeader/>
        </w:trPr>
        <w:tc>
          <w:tcPr>
            <w:tcW w:w="55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1CE9EB8"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w:t>
            </w:r>
          </w:p>
        </w:tc>
        <w:tc>
          <w:tcPr>
            <w:tcW w:w="2235" w:type="dxa"/>
            <w:tcBorders>
              <w:top w:val="single" w:sz="4" w:space="0" w:color="auto"/>
              <w:left w:val="nil"/>
              <w:bottom w:val="single" w:sz="4" w:space="0" w:color="auto"/>
              <w:right w:val="single" w:sz="4" w:space="0" w:color="auto"/>
            </w:tcBorders>
            <w:shd w:val="clear" w:color="000000" w:fill="DDEBF7"/>
            <w:noWrap/>
            <w:vAlign w:val="center"/>
            <w:hideMark/>
          </w:tcPr>
          <w:p w14:paraId="4EABEB69"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Ордуудын нэр</w:t>
            </w:r>
          </w:p>
        </w:tc>
        <w:tc>
          <w:tcPr>
            <w:tcW w:w="2067" w:type="dxa"/>
            <w:tcBorders>
              <w:top w:val="single" w:sz="4" w:space="0" w:color="auto"/>
              <w:left w:val="nil"/>
              <w:bottom w:val="single" w:sz="4" w:space="0" w:color="auto"/>
              <w:right w:val="single" w:sz="4" w:space="0" w:color="auto"/>
            </w:tcBorders>
            <w:shd w:val="clear" w:color="000000" w:fill="DDEBF7"/>
            <w:noWrap/>
            <w:vAlign w:val="center"/>
            <w:hideMark/>
          </w:tcPr>
          <w:p w14:paraId="3472EA92"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Ашигт малтмал</w:t>
            </w:r>
          </w:p>
        </w:tc>
        <w:tc>
          <w:tcPr>
            <w:tcW w:w="2588" w:type="dxa"/>
            <w:tcBorders>
              <w:top w:val="single" w:sz="4" w:space="0" w:color="auto"/>
              <w:left w:val="nil"/>
              <w:bottom w:val="single" w:sz="4" w:space="0" w:color="auto"/>
              <w:right w:val="single" w:sz="4" w:space="0" w:color="auto"/>
            </w:tcBorders>
            <w:shd w:val="clear" w:color="000000" w:fill="DDEBF7"/>
            <w:noWrap/>
            <w:vAlign w:val="center"/>
            <w:hideMark/>
          </w:tcPr>
          <w:p w14:paraId="379DAB32"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 xml:space="preserve">Борлуулалтын орлого жилийн дундаж тэрбум.төг </w:t>
            </w:r>
          </w:p>
        </w:tc>
        <w:tc>
          <w:tcPr>
            <w:tcW w:w="1789" w:type="dxa"/>
            <w:tcBorders>
              <w:top w:val="single" w:sz="4" w:space="0" w:color="auto"/>
              <w:left w:val="nil"/>
              <w:bottom w:val="single" w:sz="4" w:space="0" w:color="auto"/>
              <w:right w:val="single" w:sz="4" w:space="0" w:color="auto"/>
            </w:tcBorders>
            <w:shd w:val="clear" w:color="000000" w:fill="DDEBF7"/>
            <w:noWrap/>
            <w:vAlign w:val="center"/>
            <w:hideMark/>
          </w:tcPr>
          <w:p w14:paraId="36BD73EF" w14:textId="6D75757E" w:rsidR="00582999" w:rsidRPr="009B6229" w:rsidRDefault="00582999" w:rsidP="005E5D07">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ДНБ-д эзлэх хувь хэмжээ, 2024</w:t>
            </w:r>
          </w:p>
        </w:tc>
      </w:tr>
      <w:tr w:rsidR="00582999" w:rsidRPr="009B6229" w14:paraId="73346D82" w14:textId="77777777" w:rsidTr="005063A7">
        <w:trPr>
          <w:trHeight w:val="58"/>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56EAC424"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w:t>
            </w:r>
          </w:p>
        </w:tc>
        <w:tc>
          <w:tcPr>
            <w:tcW w:w="2235" w:type="dxa"/>
            <w:tcBorders>
              <w:top w:val="nil"/>
              <w:left w:val="nil"/>
              <w:bottom w:val="single" w:sz="4" w:space="0" w:color="auto"/>
              <w:right w:val="single" w:sz="4" w:space="0" w:color="auto"/>
            </w:tcBorders>
            <w:shd w:val="clear" w:color="000000" w:fill="FFFFFF"/>
            <w:noWrap/>
            <w:vAlign w:val="center"/>
            <w:hideMark/>
          </w:tcPr>
          <w:p w14:paraId="07737E4F"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Нарийн сухайт</w:t>
            </w:r>
          </w:p>
        </w:tc>
        <w:tc>
          <w:tcPr>
            <w:tcW w:w="2067" w:type="dxa"/>
            <w:tcBorders>
              <w:top w:val="nil"/>
              <w:left w:val="nil"/>
              <w:bottom w:val="single" w:sz="4" w:space="0" w:color="auto"/>
              <w:right w:val="single" w:sz="4" w:space="0" w:color="auto"/>
            </w:tcBorders>
            <w:shd w:val="clear" w:color="000000" w:fill="FFFFFF"/>
            <w:noWrap/>
            <w:vAlign w:val="center"/>
            <w:hideMark/>
          </w:tcPr>
          <w:p w14:paraId="74C15F62" w14:textId="514DFF97" w:rsidR="00582999" w:rsidRPr="009B6229" w:rsidRDefault="005063A7"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w:t>
            </w:r>
            <w:r w:rsidR="00582999" w:rsidRPr="009B6229">
              <w:rPr>
                <w:rFonts w:eastAsia="Times New Roman" w:cs="Arial"/>
                <w:color w:val="000000"/>
                <w:kern w:val="0"/>
                <w:sz w:val="20"/>
                <w:szCs w:val="20"/>
              </w:rPr>
              <w:t>үүрс</w:t>
            </w:r>
          </w:p>
        </w:tc>
        <w:tc>
          <w:tcPr>
            <w:tcW w:w="2588" w:type="dxa"/>
            <w:tcBorders>
              <w:top w:val="nil"/>
              <w:left w:val="nil"/>
              <w:bottom w:val="single" w:sz="4" w:space="0" w:color="auto"/>
              <w:right w:val="single" w:sz="4" w:space="0" w:color="auto"/>
            </w:tcBorders>
            <w:shd w:val="clear" w:color="000000" w:fill="FFFFFF"/>
            <w:noWrap/>
            <w:vAlign w:val="center"/>
            <w:hideMark/>
          </w:tcPr>
          <w:p w14:paraId="397525C4"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114 </w:t>
            </w:r>
          </w:p>
        </w:tc>
        <w:tc>
          <w:tcPr>
            <w:tcW w:w="1789" w:type="dxa"/>
            <w:tcBorders>
              <w:top w:val="nil"/>
              <w:left w:val="nil"/>
              <w:bottom w:val="single" w:sz="4" w:space="0" w:color="auto"/>
              <w:right w:val="single" w:sz="4" w:space="0" w:color="auto"/>
            </w:tcBorders>
            <w:shd w:val="clear" w:color="auto" w:fill="auto"/>
            <w:noWrap/>
            <w:vAlign w:val="center"/>
            <w:hideMark/>
          </w:tcPr>
          <w:p w14:paraId="5E36B115"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0.1%</w:t>
            </w:r>
          </w:p>
        </w:tc>
      </w:tr>
      <w:tr w:rsidR="00EB3A86" w:rsidRPr="009B6229" w14:paraId="51C7DB73" w14:textId="77777777" w:rsidTr="001E2388">
        <w:trPr>
          <w:trHeight w:val="245"/>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3D5A103C" w14:textId="77777777" w:rsidR="00EB3A86" w:rsidRPr="009B6229" w:rsidRDefault="00EB3A86" w:rsidP="00EB3A86">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2</w:t>
            </w:r>
          </w:p>
        </w:tc>
        <w:tc>
          <w:tcPr>
            <w:tcW w:w="2235" w:type="dxa"/>
            <w:tcBorders>
              <w:top w:val="nil"/>
              <w:left w:val="nil"/>
              <w:bottom w:val="single" w:sz="4" w:space="0" w:color="auto"/>
              <w:right w:val="single" w:sz="4" w:space="0" w:color="auto"/>
            </w:tcBorders>
            <w:shd w:val="clear" w:color="000000" w:fill="FFFFFF"/>
            <w:noWrap/>
            <w:vAlign w:val="center"/>
            <w:hideMark/>
          </w:tcPr>
          <w:p w14:paraId="432D98F3" w14:textId="77777777" w:rsidR="00EB3A86" w:rsidRPr="009B6229" w:rsidRDefault="00EB3A86" w:rsidP="00EB3A86">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Цагаан суварга</w:t>
            </w:r>
          </w:p>
        </w:tc>
        <w:tc>
          <w:tcPr>
            <w:tcW w:w="2067" w:type="dxa"/>
            <w:tcBorders>
              <w:top w:val="nil"/>
              <w:left w:val="nil"/>
              <w:bottom w:val="single" w:sz="4" w:space="0" w:color="auto"/>
              <w:right w:val="single" w:sz="4" w:space="0" w:color="auto"/>
            </w:tcBorders>
            <w:shd w:val="clear" w:color="000000" w:fill="FFFFFF"/>
            <w:noWrap/>
            <w:vAlign w:val="center"/>
            <w:hideMark/>
          </w:tcPr>
          <w:p w14:paraId="4751833C" w14:textId="77777777" w:rsidR="00EB3A86" w:rsidRPr="009B6229" w:rsidRDefault="00EB3A86" w:rsidP="00EB3A86">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Зэс молибден</w:t>
            </w:r>
          </w:p>
        </w:tc>
        <w:tc>
          <w:tcPr>
            <w:tcW w:w="2588" w:type="dxa"/>
            <w:tcBorders>
              <w:top w:val="nil"/>
              <w:left w:val="nil"/>
              <w:bottom w:val="single" w:sz="4" w:space="0" w:color="auto"/>
              <w:right w:val="single" w:sz="4" w:space="0" w:color="auto"/>
            </w:tcBorders>
            <w:shd w:val="clear" w:color="000000" w:fill="FFFFFF"/>
            <w:noWrap/>
            <w:hideMark/>
          </w:tcPr>
          <w:p w14:paraId="1D247049" w14:textId="7F348126" w:rsidR="00EB3A86" w:rsidRPr="009B6229" w:rsidRDefault="00EB3A86" w:rsidP="00EB3A86">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c>
          <w:tcPr>
            <w:tcW w:w="1789" w:type="dxa"/>
            <w:tcBorders>
              <w:top w:val="nil"/>
              <w:left w:val="nil"/>
              <w:bottom w:val="single" w:sz="4" w:space="0" w:color="auto"/>
              <w:right w:val="single" w:sz="4" w:space="0" w:color="auto"/>
            </w:tcBorders>
            <w:shd w:val="clear" w:color="auto" w:fill="auto"/>
            <w:noWrap/>
            <w:hideMark/>
          </w:tcPr>
          <w:p w14:paraId="19F4720B" w14:textId="19D3F03D" w:rsidR="00EB3A86" w:rsidRPr="009B6229" w:rsidRDefault="00EB3A86" w:rsidP="00EB3A86">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4E40F0B1"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7B3AA13E"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3</w:t>
            </w:r>
          </w:p>
        </w:tc>
        <w:tc>
          <w:tcPr>
            <w:tcW w:w="2235" w:type="dxa"/>
            <w:tcBorders>
              <w:top w:val="nil"/>
              <w:left w:val="nil"/>
              <w:bottom w:val="single" w:sz="4" w:space="0" w:color="auto"/>
              <w:right w:val="single" w:sz="4" w:space="0" w:color="auto"/>
            </w:tcBorders>
            <w:shd w:val="clear" w:color="000000" w:fill="FFFFFF"/>
            <w:noWrap/>
            <w:vAlign w:val="center"/>
            <w:hideMark/>
          </w:tcPr>
          <w:p w14:paraId="1348B8E5"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Төмөртийн-Овоо</w:t>
            </w:r>
          </w:p>
        </w:tc>
        <w:tc>
          <w:tcPr>
            <w:tcW w:w="2067" w:type="dxa"/>
            <w:tcBorders>
              <w:top w:val="nil"/>
              <w:left w:val="nil"/>
              <w:bottom w:val="single" w:sz="4" w:space="0" w:color="auto"/>
              <w:right w:val="single" w:sz="4" w:space="0" w:color="auto"/>
            </w:tcBorders>
            <w:shd w:val="clear" w:color="000000" w:fill="FFFFFF"/>
            <w:noWrap/>
            <w:vAlign w:val="center"/>
            <w:hideMark/>
          </w:tcPr>
          <w:p w14:paraId="67E9D5EC"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Цайр, хар тугалга</w:t>
            </w:r>
          </w:p>
        </w:tc>
        <w:tc>
          <w:tcPr>
            <w:tcW w:w="2588" w:type="dxa"/>
            <w:tcBorders>
              <w:top w:val="nil"/>
              <w:left w:val="nil"/>
              <w:bottom w:val="single" w:sz="4" w:space="0" w:color="auto"/>
              <w:right w:val="single" w:sz="4" w:space="0" w:color="auto"/>
            </w:tcBorders>
            <w:shd w:val="clear" w:color="000000" w:fill="FFFFFF"/>
            <w:noWrap/>
            <w:vAlign w:val="center"/>
            <w:hideMark/>
          </w:tcPr>
          <w:p w14:paraId="10C0A96F"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280 </w:t>
            </w:r>
          </w:p>
        </w:tc>
        <w:tc>
          <w:tcPr>
            <w:tcW w:w="1789" w:type="dxa"/>
            <w:tcBorders>
              <w:top w:val="nil"/>
              <w:left w:val="nil"/>
              <w:bottom w:val="single" w:sz="4" w:space="0" w:color="auto"/>
              <w:right w:val="single" w:sz="4" w:space="0" w:color="auto"/>
            </w:tcBorders>
            <w:shd w:val="clear" w:color="auto" w:fill="auto"/>
            <w:noWrap/>
            <w:vAlign w:val="center"/>
            <w:hideMark/>
          </w:tcPr>
          <w:p w14:paraId="4A30D3FA"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0.4%</w:t>
            </w:r>
          </w:p>
        </w:tc>
      </w:tr>
      <w:tr w:rsidR="00582999" w:rsidRPr="009B6229" w14:paraId="39AD7921"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2C5E8C18"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4</w:t>
            </w:r>
          </w:p>
        </w:tc>
        <w:tc>
          <w:tcPr>
            <w:tcW w:w="2235" w:type="dxa"/>
            <w:tcBorders>
              <w:top w:val="nil"/>
              <w:left w:val="nil"/>
              <w:bottom w:val="single" w:sz="4" w:space="0" w:color="auto"/>
              <w:right w:val="single" w:sz="4" w:space="0" w:color="auto"/>
            </w:tcBorders>
            <w:shd w:val="clear" w:color="000000" w:fill="FFFFFF"/>
            <w:noWrap/>
            <w:vAlign w:val="center"/>
            <w:hideMark/>
          </w:tcPr>
          <w:p w14:paraId="42314DBC"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Дорнод</w:t>
            </w:r>
          </w:p>
        </w:tc>
        <w:tc>
          <w:tcPr>
            <w:tcW w:w="2067" w:type="dxa"/>
            <w:tcBorders>
              <w:top w:val="nil"/>
              <w:left w:val="nil"/>
              <w:bottom w:val="single" w:sz="4" w:space="0" w:color="auto"/>
              <w:right w:val="single" w:sz="4" w:space="0" w:color="auto"/>
            </w:tcBorders>
            <w:shd w:val="clear" w:color="000000" w:fill="FFFFFF"/>
            <w:noWrap/>
            <w:vAlign w:val="center"/>
            <w:hideMark/>
          </w:tcPr>
          <w:p w14:paraId="787FF70A"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Уран</w:t>
            </w:r>
          </w:p>
        </w:tc>
        <w:tc>
          <w:tcPr>
            <w:tcW w:w="2588" w:type="dxa"/>
            <w:tcBorders>
              <w:top w:val="nil"/>
              <w:left w:val="nil"/>
              <w:bottom w:val="single" w:sz="4" w:space="0" w:color="auto"/>
              <w:right w:val="single" w:sz="4" w:space="0" w:color="auto"/>
            </w:tcBorders>
            <w:shd w:val="clear" w:color="000000" w:fill="FFFFFF"/>
            <w:noWrap/>
            <w:vAlign w:val="center"/>
            <w:hideMark/>
          </w:tcPr>
          <w:p w14:paraId="6035415A"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 n/a </w:t>
            </w:r>
          </w:p>
        </w:tc>
        <w:tc>
          <w:tcPr>
            <w:tcW w:w="1789" w:type="dxa"/>
            <w:tcBorders>
              <w:top w:val="nil"/>
              <w:left w:val="nil"/>
              <w:bottom w:val="single" w:sz="4" w:space="0" w:color="auto"/>
              <w:right w:val="single" w:sz="4" w:space="0" w:color="auto"/>
            </w:tcBorders>
            <w:shd w:val="clear" w:color="auto" w:fill="auto"/>
            <w:noWrap/>
            <w:vAlign w:val="center"/>
            <w:hideMark/>
          </w:tcPr>
          <w:p w14:paraId="76190A4F"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260D4D15"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4F0CA75A"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5</w:t>
            </w:r>
          </w:p>
        </w:tc>
        <w:tc>
          <w:tcPr>
            <w:tcW w:w="2235" w:type="dxa"/>
            <w:tcBorders>
              <w:top w:val="nil"/>
              <w:left w:val="nil"/>
              <w:bottom w:val="single" w:sz="4" w:space="0" w:color="auto"/>
              <w:right w:val="single" w:sz="4" w:space="0" w:color="auto"/>
            </w:tcBorders>
            <w:shd w:val="clear" w:color="000000" w:fill="FFFFFF"/>
            <w:noWrap/>
            <w:vAlign w:val="center"/>
            <w:hideMark/>
          </w:tcPr>
          <w:p w14:paraId="337D02A9"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Гурван булаг</w:t>
            </w:r>
          </w:p>
        </w:tc>
        <w:tc>
          <w:tcPr>
            <w:tcW w:w="2067" w:type="dxa"/>
            <w:tcBorders>
              <w:top w:val="nil"/>
              <w:left w:val="nil"/>
              <w:bottom w:val="single" w:sz="4" w:space="0" w:color="auto"/>
              <w:right w:val="single" w:sz="4" w:space="0" w:color="auto"/>
            </w:tcBorders>
            <w:shd w:val="clear" w:color="000000" w:fill="FFFFFF"/>
            <w:noWrap/>
            <w:vAlign w:val="center"/>
            <w:hideMark/>
          </w:tcPr>
          <w:p w14:paraId="5DDBD480"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Уран</w:t>
            </w:r>
          </w:p>
        </w:tc>
        <w:tc>
          <w:tcPr>
            <w:tcW w:w="2588" w:type="dxa"/>
            <w:tcBorders>
              <w:top w:val="nil"/>
              <w:left w:val="nil"/>
              <w:bottom w:val="single" w:sz="4" w:space="0" w:color="auto"/>
              <w:right w:val="single" w:sz="4" w:space="0" w:color="auto"/>
            </w:tcBorders>
            <w:shd w:val="clear" w:color="000000" w:fill="FFFFFF"/>
            <w:noWrap/>
            <w:vAlign w:val="center"/>
            <w:hideMark/>
          </w:tcPr>
          <w:p w14:paraId="55741ACD"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378 </w:t>
            </w:r>
          </w:p>
        </w:tc>
        <w:tc>
          <w:tcPr>
            <w:tcW w:w="1789" w:type="dxa"/>
            <w:tcBorders>
              <w:top w:val="nil"/>
              <w:left w:val="nil"/>
              <w:bottom w:val="single" w:sz="4" w:space="0" w:color="auto"/>
              <w:right w:val="single" w:sz="4" w:space="0" w:color="auto"/>
            </w:tcBorders>
            <w:shd w:val="clear" w:color="auto" w:fill="auto"/>
            <w:noWrap/>
            <w:vAlign w:val="center"/>
            <w:hideMark/>
          </w:tcPr>
          <w:p w14:paraId="6234FE51"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0.5%</w:t>
            </w:r>
          </w:p>
        </w:tc>
      </w:tr>
      <w:tr w:rsidR="00582999" w:rsidRPr="009B6229" w14:paraId="35FE9803"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6752E86E"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6</w:t>
            </w:r>
          </w:p>
        </w:tc>
        <w:tc>
          <w:tcPr>
            <w:tcW w:w="2235" w:type="dxa"/>
            <w:tcBorders>
              <w:top w:val="nil"/>
              <w:left w:val="nil"/>
              <w:bottom w:val="single" w:sz="4" w:space="0" w:color="auto"/>
              <w:right w:val="single" w:sz="4" w:space="0" w:color="auto"/>
            </w:tcBorders>
            <w:shd w:val="clear" w:color="000000" w:fill="FFFFFF"/>
            <w:noWrap/>
            <w:vAlign w:val="center"/>
            <w:hideMark/>
          </w:tcPr>
          <w:p w14:paraId="72ABC0F0"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Мардай</w:t>
            </w:r>
          </w:p>
        </w:tc>
        <w:tc>
          <w:tcPr>
            <w:tcW w:w="2067" w:type="dxa"/>
            <w:tcBorders>
              <w:top w:val="nil"/>
              <w:left w:val="nil"/>
              <w:bottom w:val="single" w:sz="4" w:space="0" w:color="auto"/>
              <w:right w:val="single" w:sz="4" w:space="0" w:color="auto"/>
            </w:tcBorders>
            <w:shd w:val="clear" w:color="000000" w:fill="FFFFFF"/>
            <w:noWrap/>
            <w:vAlign w:val="center"/>
            <w:hideMark/>
          </w:tcPr>
          <w:p w14:paraId="4215B67E"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Уран</w:t>
            </w:r>
          </w:p>
        </w:tc>
        <w:tc>
          <w:tcPr>
            <w:tcW w:w="2588" w:type="dxa"/>
            <w:tcBorders>
              <w:top w:val="nil"/>
              <w:left w:val="nil"/>
              <w:bottom w:val="single" w:sz="4" w:space="0" w:color="auto"/>
              <w:right w:val="single" w:sz="4" w:space="0" w:color="auto"/>
            </w:tcBorders>
            <w:shd w:val="clear" w:color="000000" w:fill="FFFFFF"/>
            <w:noWrap/>
            <w:vAlign w:val="center"/>
            <w:hideMark/>
          </w:tcPr>
          <w:p w14:paraId="5606CAA0"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 n/a </w:t>
            </w:r>
          </w:p>
        </w:tc>
        <w:tc>
          <w:tcPr>
            <w:tcW w:w="1789" w:type="dxa"/>
            <w:tcBorders>
              <w:top w:val="nil"/>
              <w:left w:val="nil"/>
              <w:bottom w:val="single" w:sz="4" w:space="0" w:color="auto"/>
              <w:right w:val="single" w:sz="4" w:space="0" w:color="auto"/>
            </w:tcBorders>
            <w:shd w:val="clear" w:color="auto" w:fill="auto"/>
            <w:noWrap/>
            <w:vAlign w:val="center"/>
            <w:hideMark/>
          </w:tcPr>
          <w:p w14:paraId="5D984792"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30688D08"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031A7B1E"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7</w:t>
            </w:r>
          </w:p>
        </w:tc>
        <w:tc>
          <w:tcPr>
            <w:tcW w:w="2235" w:type="dxa"/>
            <w:tcBorders>
              <w:top w:val="nil"/>
              <w:left w:val="nil"/>
              <w:bottom w:val="single" w:sz="4" w:space="0" w:color="auto"/>
              <w:right w:val="single" w:sz="4" w:space="0" w:color="auto"/>
            </w:tcBorders>
            <w:shd w:val="clear" w:color="000000" w:fill="FFFFFF"/>
            <w:noWrap/>
            <w:vAlign w:val="center"/>
            <w:hideMark/>
          </w:tcPr>
          <w:p w14:paraId="29F1E113"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Багануур</w:t>
            </w:r>
          </w:p>
        </w:tc>
        <w:tc>
          <w:tcPr>
            <w:tcW w:w="2067" w:type="dxa"/>
            <w:tcBorders>
              <w:top w:val="nil"/>
              <w:left w:val="nil"/>
              <w:bottom w:val="single" w:sz="4" w:space="0" w:color="auto"/>
              <w:right w:val="single" w:sz="4" w:space="0" w:color="auto"/>
            </w:tcBorders>
            <w:shd w:val="clear" w:color="000000" w:fill="FFFFFF"/>
            <w:noWrap/>
            <w:vAlign w:val="center"/>
            <w:hideMark/>
          </w:tcPr>
          <w:p w14:paraId="3F547211"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Нүүрс</w:t>
            </w:r>
          </w:p>
        </w:tc>
        <w:tc>
          <w:tcPr>
            <w:tcW w:w="2588" w:type="dxa"/>
            <w:tcBorders>
              <w:top w:val="nil"/>
              <w:left w:val="nil"/>
              <w:bottom w:val="single" w:sz="4" w:space="0" w:color="auto"/>
              <w:right w:val="single" w:sz="4" w:space="0" w:color="auto"/>
            </w:tcBorders>
            <w:shd w:val="clear" w:color="000000" w:fill="FFFFFF"/>
            <w:noWrap/>
            <w:vAlign w:val="center"/>
            <w:hideMark/>
          </w:tcPr>
          <w:p w14:paraId="25A8D0B1"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440 </w:t>
            </w:r>
          </w:p>
        </w:tc>
        <w:tc>
          <w:tcPr>
            <w:tcW w:w="1789" w:type="dxa"/>
            <w:tcBorders>
              <w:top w:val="nil"/>
              <w:left w:val="nil"/>
              <w:bottom w:val="single" w:sz="4" w:space="0" w:color="auto"/>
              <w:right w:val="single" w:sz="4" w:space="0" w:color="auto"/>
            </w:tcBorders>
            <w:shd w:val="clear" w:color="auto" w:fill="auto"/>
            <w:noWrap/>
            <w:vAlign w:val="center"/>
            <w:hideMark/>
          </w:tcPr>
          <w:p w14:paraId="585AD9F6"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0.6%</w:t>
            </w:r>
          </w:p>
        </w:tc>
      </w:tr>
      <w:tr w:rsidR="00582999" w:rsidRPr="009B6229" w14:paraId="35610B1F"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35F73D81"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8</w:t>
            </w:r>
          </w:p>
        </w:tc>
        <w:tc>
          <w:tcPr>
            <w:tcW w:w="2235" w:type="dxa"/>
            <w:tcBorders>
              <w:top w:val="nil"/>
              <w:left w:val="nil"/>
              <w:bottom w:val="single" w:sz="4" w:space="0" w:color="auto"/>
              <w:right w:val="single" w:sz="4" w:space="0" w:color="auto"/>
            </w:tcBorders>
            <w:shd w:val="clear" w:color="000000" w:fill="FFFFFF"/>
            <w:noWrap/>
            <w:vAlign w:val="center"/>
            <w:hideMark/>
          </w:tcPr>
          <w:p w14:paraId="68FF5048"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Шивээ-Овоо</w:t>
            </w:r>
          </w:p>
        </w:tc>
        <w:tc>
          <w:tcPr>
            <w:tcW w:w="2067" w:type="dxa"/>
            <w:tcBorders>
              <w:top w:val="nil"/>
              <w:left w:val="nil"/>
              <w:bottom w:val="single" w:sz="4" w:space="0" w:color="auto"/>
              <w:right w:val="single" w:sz="4" w:space="0" w:color="auto"/>
            </w:tcBorders>
            <w:shd w:val="clear" w:color="000000" w:fill="FFFFFF"/>
            <w:noWrap/>
            <w:vAlign w:val="center"/>
            <w:hideMark/>
          </w:tcPr>
          <w:p w14:paraId="25B7D2DE"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Нүүрс</w:t>
            </w:r>
          </w:p>
        </w:tc>
        <w:tc>
          <w:tcPr>
            <w:tcW w:w="2588" w:type="dxa"/>
            <w:tcBorders>
              <w:top w:val="nil"/>
              <w:left w:val="nil"/>
              <w:bottom w:val="single" w:sz="4" w:space="0" w:color="auto"/>
              <w:right w:val="single" w:sz="4" w:space="0" w:color="auto"/>
            </w:tcBorders>
            <w:shd w:val="clear" w:color="000000" w:fill="FFFFFF"/>
            <w:noWrap/>
            <w:vAlign w:val="center"/>
            <w:hideMark/>
          </w:tcPr>
          <w:p w14:paraId="18215A07"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120 </w:t>
            </w:r>
          </w:p>
        </w:tc>
        <w:tc>
          <w:tcPr>
            <w:tcW w:w="1789" w:type="dxa"/>
            <w:tcBorders>
              <w:top w:val="nil"/>
              <w:left w:val="nil"/>
              <w:bottom w:val="single" w:sz="4" w:space="0" w:color="auto"/>
              <w:right w:val="single" w:sz="4" w:space="0" w:color="auto"/>
            </w:tcBorders>
            <w:shd w:val="clear" w:color="auto" w:fill="auto"/>
            <w:noWrap/>
            <w:vAlign w:val="center"/>
            <w:hideMark/>
          </w:tcPr>
          <w:p w14:paraId="52878E0B"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0.2%</w:t>
            </w:r>
          </w:p>
        </w:tc>
      </w:tr>
      <w:tr w:rsidR="00582999" w:rsidRPr="009B6229" w14:paraId="63A2B40E"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66F476E8"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9</w:t>
            </w:r>
          </w:p>
        </w:tc>
        <w:tc>
          <w:tcPr>
            <w:tcW w:w="2235" w:type="dxa"/>
            <w:tcBorders>
              <w:top w:val="nil"/>
              <w:left w:val="nil"/>
              <w:bottom w:val="single" w:sz="4" w:space="0" w:color="auto"/>
              <w:right w:val="single" w:sz="4" w:space="0" w:color="auto"/>
            </w:tcBorders>
            <w:shd w:val="clear" w:color="000000" w:fill="FFFFFF"/>
            <w:noWrap/>
            <w:vAlign w:val="center"/>
            <w:hideMark/>
          </w:tcPr>
          <w:p w14:paraId="4B828988"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Төмөртэй</w:t>
            </w:r>
          </w:p>
        </w:tc>
        <w:tc>
          <w:tcPr>
            <w:tcW w:w="2067" w:type="dxa"/>
            <w:tcBorders>
              <w:top w:val="nil"/>
              <w:left w:val="nil"/>
              <w:bottom w:val="single" w:sz="4" w:space="0" w:color="auto"/>
              <w:right w:val="single" w:sz="4" w:space="0" w:color="auto"/>
            </w:tcBorders>
            <w:shd w:val="clear" w:color="000000" w:fill="FFFFFF"/>
            <w:noWrap/>
            <w:vAlign w:val="center"/>
            <w:hideMark/>
          </w:tcPr>
          <w:p w14:paraId="69E30BC8"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Төмөр</w:t>
            </w:r>
          </w:p>
        </w:tc>
        <w:tc>
          <w:tcPr>
            <w:tcW w:w="2588" w:type="dxa"/>
            <w:tcBorders>
              <w:top w:val="nil"/>
              <w:left w:val="nil"/>
              <w:bottom w:val="single" w:sz="4" w:space="0" w:color="auto"/>
              <w:right w:val="single" w:sz="4" w:space="0" w:color="auto"/>
            </w:tcBorders>
            <w:shd w:val="clear" w:color="000000" w:fill="FFFFFF"/>
            <w:noWrap/>
            <w:vAlign w:val="center"/>
            <w:hideMark/>
          </w:tcPr>
          <w:p w14:paraId="4647EEA4"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447 </w:t>
            </w:r>
          </w:p>
        </w:tc>
        <w:tc>
          <w:tcPr>
            <w:tcW w:w="1789" w:type="dxa"/>
            <w:tcBorders>
              <w:top w:val="nil"/>
              <w:left w:val="nil"/>
              <w:bottom w:val="single" w:sz="4" w:space="0" w:color="auto"/>
              <w:right w:val="single" w:sz="4" w:space="0" w:color="auto"/>
            </w:tcBorders>
            <w:shd w:val="clear" w:color="auto" w:fill="auto"/>
            <w:noWrap/>
            <w:vAlign w:val="center"/>
            <w:hideMark/>
          </w:tcPr>
          <w:p w14:paraId="509AF480"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0.6%</w:t>
            </w:r>
          </w:p>
        </w:tc>
      </w:tr>
      <w:tr w:rsidR="00582999" w:rsidRPr="009B6229" w14:paraId="7548DCB9" w14:textId="77777777" w:rsidTr="005E5D07">
        <w:trPr>
          <w:trHeight w:val="105"/>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73E269F4"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10</w:t>
            </w:r>
          </w:p>
        </w:tc>
        <w:tc>
          <w:tcPr>
            <w:tcW w:w="2235" w:type="dxa"/>
            <w:tcBorders>
              <w:top w:val="nil"/>
              <w:left w:val="nil"/>
              <w:bottom w:val="single" w:sz="4" w:space="0" w:color="auto"/>
              <w:right w:val="single" w:sz="4" w:space="0" w:color="auto"/>
            </w:tcBorders>
            <w:shd w:val="clear" w:color="000000" w:fill="FFFFFF"/>
            <w:noWrap/>
            <w:vAlign w:val="center"/>
            <w:hideMark/>
          </w:tcPr>
          <w:p w14:paraId="5007B2EC"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Цагаан суварга</w:t>
            </w:r>
          </w:p>
        </w:tc>
        <w:tc>
          <w:tcPr>
            <w:tcW w:w="2067" w:type="dxa"/>
            <w:tcBorders>
              <w:top w:val="nil"/>
              <w:left w:val="nil"/>
              <w:bottom w:val="single" w:sz="4" w:space="0" w:color="auto"/>
              <w:right w:val="single" w:sz="4" w:space="0" w:color="auto"/>
            </w:tcBorders>
            <w:shd w:val="clear" w:color="000000" w:fill="FFFFFF"/>
            <w:noWrap/>
            <w:vAlign w:val="center"/>
            <w:hideMark/>
          </w:tcPr>
          <w:p w14:paraId="5267D62F"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Зэс молибден</w:t>
            </w:r>
          </w:p>
        </w:tc>
        <w:tc>
          <w:tcPr>
            <w:tcW w:w="2588" w:type="dxa"/>
            <w:tcBorders>
              <w:top w:val="nil"/>
              <w:left w:val="nil"/>
              <w:bottom w:val="single" w:sz="4" w:space="0" w:color="auto"/>
              <w:right w:val="single" w:sz="4" w:space="0" w:color="auto"/>
            </w:tcBorders>
            <w:shd w:val="clear" w:color="000000" w:fill="FFFFFF"/>
            <w:noWrap/>
            <w:vAlign w:val="center"/>
            <w:hideMark/>
          </w:tcPr>
          <w:p w14:paraId="7490A9BB"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n/a </w:t>
            </w:r>
          </w:p>
        </w:tc>
        <w:tc>
          <w:tcPr>
            <w:tcW w:w="1789" w:type="dxa"/>
            <w:tcBorders>
              <w:top w:val="nil"/>
              <w:left w:val="nil"/>
              <w:bottom w:val="single" w:sz="4" w:space="0" w:color="auto"/>
              <w:right w:val="single" w:sz="4" w:space="0" w:color="auto"/>
            </w:tcBorders>
            <w:shd w:val="clear" w:color="auto" w:fill="auto"/>
            <w:noWrap/>
            <w:vAlign w:val="center"/>
            <w:hideMark/>
          </w:tcPr>
          <w:p w14:paraId="6CCC50E9"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32F2339F" w14:textId="77777777" w:rsidTr="005E5D07">
        <w:trPr>
          <w:trHeight w:val="263"/>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07489C92"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11</w:t>
            </w:r>
          </w:p>
        </w:tc>
        <w:tc>
          <w:tcPr>
            <w:tcW w:w="2235" w:type="dxa"/>
            <w:tcBorders>
              <w:top w:val="nil"/>
              <w:left w:val="nil"/>
              <w:bottom w:val="single" w:sz="4" w:space="0" w:color="auto"/>
              <w:right w:val="single" w:sz="4" w:space="0" w:color="auto"/>
            </w:tcBorders>
            <w:shd w:val="clear" w:color="000000" w:fill="FFFFFF"/>
            <w:noWrap/>
            <w:vAlign w:val="center"/>
            <w:hideMark/>
          </w:tcPr>
          <w:p w14:paraId="07AB4E28"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*Эрдэнэт</w:t>
            </w:r>
            <w:r w:rsidRPr="009B6229">
              <w:rPr>
                <w:rStyle w:val="FootnoteReference"/>
                <w:rFonts w:eastAsia="Times New Roman" w:cs="Arial"/>
                <w:color w:val="000000"/>
                <w:kern w:val="0"/>
                <w:sz w:val="20"/>
                <w:szCs w:val="20"/>
              </w:rPr>
              <w:footnoteReference w:id="17"/>
            </w:r>
          </w:p>
        </w:tc>
        <w:tc>
          <w:tcPr>
            <w:tcW w:w="2067" w:type="dxa"/>
            <w:tcBorders>
              <w:top w:val="nil"/>
              <w:left w:val="nil"/>
              <w:bottom w:val="single" w:sz="4" w:space="0" w:color="auto"/>
              <w:right w:val="single" w:sz="4" w:space="0" w:color="auto"/>
            </w:tcBorders>
            <w:shd w:val="clear" w:color="000000" w:fill="FFFFFF"/>
            <w:noWrap/>
            <w:vAlign w:val="center"/>
            <w:hideMark/>
          </w:tcPr>
          <w:p w14:paraId="51E20216"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Зэс молибден</w:t>
            </w:r>
          </w:p>
        </w:tc>
        <w:tc>
          <w:tcPr>
            <w:tcW w:w="2588" w:type="dxa"/>
            <w:tcBorders>
              <w:top w:val="nil"/>
              <w:left w:val="nil"/>
              <w:bottom w:val="single" w:sz="4" w:space="0" w:color="auto"/>
              <w:right w:val="single" w:sz="4" w:space="0" w:color="auto"/>
            </w:tcBorders>
            <w:shd w:val="clear" w:color="000000" w:fill="FFFFFF"/>
            <w:noWrap/>
            <w:vAlign w:val="center"/>
            <w:hideMark/>
          </w:tcPr>
          <w:p w14:paraId="6676F09D"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4,000 </w:t>
            </w:r>
          </w:p>
        </w:tc>
        <w:tc>
          <w:tcPr>
            <w:tcW w:w="1789" w:type="dxa"/>
            <w:tcBorders>
              <w:top w:val="nil"/>
              <w:left w:val="nil"/>
              <w:bottom w:val="single" w:sz="4" w:space="0" w:color="auto"/>
              <w:right w:val="single" w:sz="4" w:space="0" w:color="auto"/>
            </w:tcBorders>
            <w:shd w:val="clear" w:color="auto" w:fill="auto"/>
            <w:noWrap/>
            <w:vAlign w:val="center"/>
            <w:hideMark/>
          </w:tcPr>
          <w:p w14:paraId="7BF9A314"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5.0%</w:t>
            </w:r>
          </w:p>
        </w:tc>
      </w:tr>
      <w:tr w:rsidR="00582999" w:rsidRPr="009B6229" w14:paraId="61659713"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10B33042"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12</w:t>
            </w:r>
          </w:p>
        </w:tc>
        <w:tc>
          <w:tcPr>
            <w:tcW w:w="2235" w:type="dxa"/>
            <w:tcBorders>
              <w:top w:val="nil"/>
              <w:left w:val="nil"/>
              <w:bottom w:val="single" w:sz="4" w:space="0" w:color="auto"/>
              <w:right w:val="single" w:sz="4" w:space="0" w:color="auto"/>
            </w:tcBorders>
            <w:shd w:val="clear" w:color="000000" w:fill="FFFFFF"/>
            <w:noWrap/>
            <w:vAlign w:val="center"/>
            <w:hideMark/>
          </w:tcPr>
          <w:p w14:paraId="454F111E"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Бүрэнхаан</w:t>
            </w:r>
          </w:p>
        </w:tc>
        <w:tc>
          <w:tcPr>
            <w:tcW w:w="2067" w:type="dxa"/>
            <w:tcBorders>
              <w:top w:val="nil"/>
              <w:left w:val="nil"/>
              <w:bottom w:val="single" w:sz="4" w:space="0" w:color="auto"/>
              <w:right w:val="single" w:sz="4" w:space="0" w:color="auto"/>
            </w:tcBorders>
            <w:shd w:val="clear" w:color="000000" w:fill="FFFFFF"/>
            <w:noWrap/>
            <w:vAlign w:val="center"/>
            <w:hideMark/>
          </w:tcPr>
          <w:p w14:paraId="05508E22"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Фосфорит</w:t>
            </w:r>
          </w:p>
        </w:tc>
        <w:tc>
          <w:tcPr>
            <w:tcW w:w="2588" w:type="dxa"/>
            <w:tcBorders>
              <w:top w:val="nil"/>
              <w:left w:val="nil"/>
              <w:bottom w:val="single" w:sz="4" w:space="0" w:color="auto"/>
              <w:right w:val="single" w:sz="4" w:space="0" w:color="auto"/>
            </w:tcBorders>
            <w:shd w:val="clear" w:color="000000" w:fill="FFFFFF"/>
            <w:noWrap/>
            <w:vAlign w:val="center"/>
            <w:hideMark/>
          </w:tcPr>
          <w:p w14:paraId="7E6966D8"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 n/a </w:t>
            </w:r>
          </w:p>
        </w:tc>
        <w:tc>
          <w:tcPr>
            <w:tcW w:w="1789" w:type="dxa"/>
            <w:tcBorders>
              <w:top w:val="nil"/>
              <w:left w:val="nil"/>
              <w:bottom w:val="single" w:sz="4" w:space="0" w:color="auto"/>
              <w:right w:val="single" w:sz="4" w:space="0" w:color="auto"/>
            </w:tcBorders>
            <w:shd w:val="clear" w:color="auto" w:fill="auto"/>
            <w:noWrap/>
            <w:vAlign w:val="center"/>
            <w:hideMark/>
          </w:tcPr>
          <w:p w14:paraId="2C9B6B06"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62F50F5C"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1161A233"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13</w:t>
            </w:r>
          </w:p>
        </w:tc>
        <w:tc>
          <w:tcPr>
            <w:tcW w:w="2235" w:type="dxa"/>
            <w:tcBorders>
              <w:top w:val="nil"/>
              <w:left w:val="nil"/>
              <w:bottom w:val="single" w:sz="4" w:space="0" w:color="auto"/>
              <w:right w:val="single" w:sz="4" w:space="0" w:color="auto"/>
            </w:tcBorders>
            <w:shd w:val="clear" w:color="000000" w:fill="FFFFFF"/>
            <w:noWrap/>
            <w:vAlign w:val="center"/>
            <w:hideMark/>
          </w:tcPr>
          <w:p w14:paraId="69984063"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Асгат</w:t>
            </w:r>
          </w:p>
        </w:tc>
        <w:tc>
          <w:tcPr>
            <w:tcW w:w="2067" w:type="dxa"/>
            <w:tcBorders>
              <w:top w:val="nil"/>
              <w:left w:val="nil"/>
              <w:bottom w:val="single" w:sz="4" w:space="0" w:color="auto"/>
              <w:right w:val="single" w:sz="4" w:space="0" w:color="auto"/>
            </w:tcBorders>
            <w:shd w:val="clear" w:color="000000" w:fill="FFFFFF"/>
            <w:noWrap/>
            <w:vAlign w:val="center"/>
            <w:hideMark/>
          </w:tcPr>
          <w:p w14:paraId="10EB0935"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Мөнгө</w:t>
            </w:r>
          </w:p>
        </w:tc>
        <w:tc>
          <w:tcPr>
            <w:tcW w:w="2588" w:type="dxa"/>
            <w:tcBorders>
              <w:top w:val="nil"/>
              <w:left w:val="nil"/>
              <w:bottom w:val="single" w:sz="4" w:space="0" w:color="auto"/>
              <w:right w:val="single" w:sz="4" w:space="0" w:color="auto"/>
            </w:tcBorders>
            <w:shd w:val="clear" w:color="000000" w:fill="FFFFFF"/>
            <w:noWrap/>
            <w:vAlign w:val="center"/>
            <w:hideMark/>
          </w:tcPr>
          <w:p w14:paraId="23CCF7AB"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 n/a </w:t>
            </w:r>
          </w:p>
        </w:tc>
        <w:tc>
          <w:tcPr>
            <w:tcW w:w="1789" w:type="dxa"/>
            <w:tcBorders>
              <w:top w:val="nil"/>
              <w:left w:val="nil"/>
              <w:bottom w:val="single" w:sz="4" w:space="0" w:color="auto"/>
              <w:right w:val="single" w:sz="4" w:space="0" w:color="auto"/>
            </w:tcBorders>
            <w:shd w:val="clear" w:color="auto" w:fill="auto"/>
            <w:noWrap/>
            <w:vAlign w:val="center"/>
            <w:hideMark/>
          </w:tcPr>
          <w:p w14:paraId="0946248E"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n/a</w:t>
            </w:r>
          </w:p>
        </w:tc>
      </w:tr>
      <w:tr w:rsidR="00582999" w:rsidRPr="009B6229" w14:paraId="74EDD1A0"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6E5B29F7"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14</w:t>
            </w:r>
          </w:p>
        </w:tc>
        <w:tc>
          <w:tcPr>
            <w:tcW w:w="2235" w:type="dxa"/>
            <w:tcBorders>
              <w:top w:val="nil"/>
              <w:left w:val="nil"/>
              <w:bottom w:val="single" w:sz="4" w:space="0" w:color="auto"/>
              <w:right w:val="single" w:sz="4" w:space="0" w:color="auto"/>
            </w:tcBorders>
            <w:shd w:val="clear" w:color="000000" w:fill="FFFFFF"/>
            <w:noWrap/>
            <w:vAlign w:val="center"/>
            <w:hideMark/>
          </w:tcPr>
          <w:p w14:paraId="3A65D800"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Бороо</w:t>
            </w:r>
          </w:p>
        </w:tc>
        <w:tc>
          <w:tcPr>
            <w:tcW w:w="2067" w:type="dxa"/>
            <w:tcBorders>
              <w:top w:val="nil"/>
              <w:left w:val="nil"/>
              <w:bottom w:val="single" w:sz="4" w:space="0" w:color="auto"/>
              <w:right w:val="single" w:sz="4" w:space="0" w:color="auto"/>
            </w:tcBorders>
            <w:shd w:val="clear" w:color="000000" w:fill="FFFFFF"/>
            <w:noWrap/>
            <w:vAlign w:val="center"/>
            <w:hideMark/>
          </w:tcPr>
          <w:p w14:paraId="701C47CC"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Алт</w:t>
            </w:r>
          </w:p>
        </w:tc>
        <w:tc>
          <w:tcPr>
            <w:tcW w:w="2588" w:type="dxa"/>
            <w:tcBorders>
              <w:top w:val="nil"/>
              <w:left w:val="nil"/>
              <w:bottom w:val="single" w:sz="4" w:space="0" w:color="auto"/>
              <w:right w:val="single" w:sz="4" w:space="0" w:color="auto"/>
            </w:tcBorders>
            <w:shd w:val="clear" w:color="000000" w:fill="FFFFFF"/>
            <w:noWrap/>
            <w:vAlign w:val="center"/>
            <w:hideMark/>
          </w:tcPr>
          <w:p w14:paraId="07FB481C"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100 </w:t>
            </w:r>
          </w:p>
        </w:tc>
        <w:tc>
          <w:tcPr>
            <w:tcW w:w="1789" w:type="dxa"/>
            <w:tcBorders>
              <w:top w:val="nil"/>
              <w:left w:val="nil"/>
              <w:bottom w:val="single" w:sz="4" w:space="0" w:color="auto"/>
              <w:right w:val="single" w:sz="4" w:space="0" w:color="auto"/>
            </w:tcBorders>
            <w:shd w:val="clear" w:color="auto" w:fill="auto"/>
            <w:noWrap/>
            <w:vAlign w:val="center"/>
            <w:hideMark/>
          </w:tcPr>
          <w:p w14:paraId="4E0A1C55"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0.1%</w:t>
            </w:r>
          </w:p>
        </w:tc>
      </w:tr>
      <w:tr w:rsidR="00582999" w:rsidRPr="009B6229" w14:paraId="429AC252" w14:textId="77777777" w:rsidTr="005E5D07">
        <w:trPr>
          <w:trHeight w:val="263"/>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628FE4C7"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15</w:t>
            </w:r>
          </w:p>
        </w:tc>
        <w:tc>
          <w:tcPr>
            <w:tcW w:w="2235" w:type="dxa"/>
            <w:tcBorders>
              <w:top w:val="nil"/>
              <w:left w:val="nil"/>
              <w:bottom w:val="single" w:sz="4" w:space="0" w:color="auto"/>
              <w:right w:val="single" w:sz="4" w:space="0" w:color="auto"/>
            </w:tcBorders>
            <w:shd w:val="clear" w:color="000000" w:fill="FFFFFF"/>
            <w:noWrap/>
            <w:vAlign w:val="center"/>
            <w:hideMark/>
          </w:tcPr>
          <w:p w14:paraId="454897A9"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*Оюутолгой</w:t>
            </w:r>
            <w:r w:rsidRPr="009B6229">
              <w:rPr>
                <w:rStyle w:val="FootnoteReference"/>
                <w:rFonts w:eastAsia="Times New Roman" w:cs="Arial"/>
                <w:color w:val="000000"/>
                <w:kern w:val="0"/>
                <w:sz w:val="20"/>
                <w:szCs w:val="20"/>
              </w:rPr>
              <w:footnoteReference w:id="18"/>
            </w:r>
          </w:p>
        </w:tc>
        <w:tc>
          <w:tcPr>
            <w:tcW w:w="2067" w:type="dxa"/>
            <w:tcBorders>
              <w:top w:val="nil"/>
              <w:left w:val="nil"/>
              <w:bottom w:val="single" w:sz="4" w:space="0" w:color="auto"/>
              <w:right w:val="single" w:sz="4" w:space="0" w:color="auto"/>
            </w:tcBorders>
            <w:shd w:val="clear" w:color="000000" w:fill="FFFFFF"/>
            <w:noWrap/>
            <w:vAlign w:val="center"/>
            <w:hideMark/>
          </w:tcPr>
          <w:p w14:paraId="0CEF016B"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Зэс молибден</w:t>
            </w:r>
          </w:p>
        </w:tc>
        <w:tc>
          <w:tcPr>
            <w:tcW w:w="2588" w:type="dxa"/>
            <w:tcBorders>
              <w:top w:val="nil"/>
              <w:left w:val="nil"/>
              <w:bottom w:val="single" w:sz="4" w:space="0" w:color="auto"/>
              <w:right w:val="single" w:sz="4" w:space="0" w:color="auto"/>
            </w:tcBorders>
            <w:shd w:val="clear" w:color="000000" w:fill="FFFFFF"/>
            <w:noWrap/>
            <w:vAlign w:val="center"/>
            <w:hideMark/>
          </w:tcPr>
          <w:p w14:paraId="4816233D"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6,000 </w:t>
            </w:r>
          </w:p>
        </w:tc>
        <w:tc>
          <w:tcPr>
            <w:tcW w:w="1789" w:type="dxa"/>
            <w:tcBorders>
              <w:top w:val="nil"/>
              <w:left w:val="nil"/>
              <w:bottom w:val="single" w:sz="4" w:space="0" w:color="auto"/>
              <w:right w:val="single" w:sz="4" w:space="0" w:color="auto"/>
            </w:tcBorders>
            <w:shd w:val="clear" w:color="auto" w:fill="auto"/>
            <w:noWrap/>
            <w:vAlign w:val="center"/>
            <w:hideMark/>
          </w:tcPr>
          <w:p w14:paraId="1452ABF0"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7.5%</w:t>
            </w:r>
          </w:p>
        </w:tc>
      </w:tr>
      <w:tr w:rsidR="00582999" w:rsidRPr="009B6229" w14:paraId="6CBAFE5C" w14:textId="77777777" w:rsidTr="005E5D07">
        <w:trPr>
          <w:trHeight w:val="49"/>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461D9D1B"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16</w:t>
            </w:r>
          </w:p>
        </w:tc>
        <w:tc>
          <w:tcPr>
            <w:tcW w:w="2235" w:type="dxa"/>
            <w:tcBorders>
              <w:top w:val="nil"/>
              <w:left w:val="nil"/>
              <w:bottom w:val="single" w:sz="4" w:space="0" w:color="auto"/>
              <w:right w:val="single" w:sz="4" w:space="0" w:color="auto"/>
            </w:tcBorders>
            <w:shd w:val="clear" w:color="000000" w:fill="FFFFFF"/>
            <w:noWrap/>
            <w:vAlign w:val="center"/>
            <w:hideMark/>
          </w:tcPr>
          <w:p w14:paraId="7920DC10"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Тавантолгой</w:t>
            </w:r>
            <w:r w:rsidRPr="009B6229">
              <w:rPr>
                <w:rStyle w:val="FootnoteReference"/>
                <w:rFonts w:eastAsia="Times New Roman" w:cs="Arial"/>
                <w:color w:val="000000"/>
                <w:kern w:val="0"/>
                <w:sz w:val="20"/>
                <w:szCs w:val="20"/>
              </w:rPr>
              <w:footnoteReference w:id="19"/>
            </w:r>
            <w:r w:rsidRPr="009B6229">
              <w:rPr>
                <w:rFonts w:eastAsia="Times New Roman" w:cs="Arial"/>
                <w:color w:val="000000"/>
                <w:kern w:val="0"/>
                <w:sz w:val="20"/>
                <w:szCs w:val="20"/>
              </w:rPr>
              <w:t xml:space="preserve"> </w:t>
            </w:r>
          </w:p>
        </w:tc>
        <w:tc>
          <w:tcPr>
            <w:tcW w:w="2067" w:type="dxa"/>
            <w:tcBorders>
              <w:top w:val="nil"/>
              <w:left w:val="nil"/>
              <w:bottom w:val="single" w:sz="4" w:space="0" w:color="auto"/>
              <w:right w:val="single" w:sz="4" w:space="0" w:color="auto"/>
            </w:tcBorders>
            <w:shd w:val="clear" w:color="auto" w:fill="auto"/>
            <w:noWrap/>
            <w:vAlign w:val="center"/>
            <w:hideMark/>
          </w:tcPr>
          <w:p w14:paraId="7CA7480C"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Нүүрс</w:t>
            </w:r>
          </w:p>
        </w:tc>
        <w:tc>
          <w:tcPr>
            <w:tcW w:w="2588" w:type="dxa"/>
            <w:tcBorders>
              <w:top w:val="nil"/>
              <w:left w:val="nil"/>
              <w:bottom w:val="single" w:sz="4" w:space="0" w:color="auto"/>
              <w:right w:val="single" w:sz="4" w:space="0" w:color="auto"/>
            </w:tcBorders>
            <w:shd w:val="clear" w:color="auto" w:fill="auto"/>
            <w:noWrap/>
            <w:vAlign w:val="center"/>
            <w:hideMark/>
          </w:tcPr>
          <w:p w14:paraId="3883E67A"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10,200 </w:t>
            </w:r>
          </w:p>
        </w:tc>
        <w:tc>
          <w:tcPr>
            <w:tcW w:w="1789" w:type="dxa"/>
            <w:tcBorders>
              <w:top w:val="nil"/>
              <w:left w:val="nil"/>
              <w:bottom w:val="single" w:sz="4" w:space="0" w:color="auto"/>
              <w:right w:val="single" w:sz="4" w:space="0" w:color="auto"/>
            </w:tcBorders>
            <w:shd w:val="clear" w:color="auto" w:fill="auto"/>
            <w:noWrap/>
            <w:vAlign w:val="center"/>
            <w:hideMark/>
          </w:tcPr>
          <w:p w14:paraId="372DA260"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12.8%</w:t>
            </w:r>
          </w:p>
        </w:tc>
      </w:tr>
      <w:tr w:rsidR="00582999" w:rsidRPr="009B6229" w14:paraId="32E8D54A" w14:textId="77777777" w:rsidTr="005E5D07">
        <w:trPr>
          <w:trHeight w:val="305"/>
        </w:trPr>
        <w:tc>
          <w:tcPr>
            <w:tcW w:w="554" w:type="dxa"/>
            <w:tcBorders>
              <w:top w:val="nil"/>
              <w:left w:val="single" w:sz="4" w:space="0" w:color="auto"/>
              <w:bottom w:val="single" w:sz="4" w:space="0" w:color="auto"/>
              <w:right w:val="single" w:sz="4" w:space="0" w:color="auto"/>
            </w:tcBorders>
            <w:shd w:val="clear" w:color="000000" w:fill="FFFFFF"/>
            <w:noWrap/>
            <w:vAlign w:val="center"/>
            <w:hideMark/>
          </w:tcPr>
          <w:p w14:paraId="5CBD062F" w14:textId="77777777" w:rsidR="00582999" w:rsidRPr="009B6229" w:rsidRDefault="00582999" w:rsidP="005E5D07">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17</w:t>
            </w:r>
          </w:p>
        </w:tc>
        <w:tc>
          <w:tcPr>
            <w:tcW w:w="2235" w:type="dxa"/>
            <w:tcBorders>
              <w:top w:val="nil"/>
              <w:left w:val="nil"/>
              <w:bottom w:val="single" w:sz="4" w:space="0" w:color="auto"/>
              <w:right w:val="single" w:sz="4" w:space="0" w:color="auto"/>
            </w:tcBorders>
            <w:shd w:val="clear" w:color="000000" w:fill="FFFFFF"/>
            <w:noWrap/>
            <w:vAlign w:val="center"/>
            <w:hideMark/>
          </w:tcPr>
          <w:p w14:paraId="5AA30F2A" w14:textId="77777777" w:rsidR="00582999" w:rsidRPr="009B6229" w:rsidRDefault="00582999"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**УХАА+БН буюу MMCкомпаниар</w:t>
            </w:r>
            <w:r w:rsidRPr="009B6229">
              <w:rPr>
                <w:rStyle w:val="FootnoteReference"/>
                <w:rFonts w:eastAsia="Times New Roman" w:cs="Arial"/>
                <w:color w:val="000000"/>
                <w:kern w:val="0"/>
                <w:sz w:val="20"/>
                <w:szCs w:val="20"/>
              </w:rPr>
              <w:footnoteReference w:id="20"/>
            </w:r>
          </w:p>
        </w:tc>
        <w:tc>
          <w:tcPr>
            <w:tcW w:w="2067" w:type="dxa"/>
            <w:tcBorders>
              <w:top w:val="nil"/>
              <w:left w:val="nil"/>
              <w:bottom w:val="single" w:sz="4" w:space="0" w:color="auto"/>
              <w:right w:val="single" w:sz="4" w:space="0" w:color="auto"/>
            </w:tcBorders>
            <w:shd w:val="clear" w:color="000000" w:fill="FFFFFF"/>
            <w:noWrap/>
            <w:vAlign w:val="center"/>
            <w:hideMark/>
          </w:tcPr>
          <w:p w14:paraId="3C89B325" w14:textId="63619F50" w:rsidR="00582999" w:rsidRPr="009B6229" w:rsidRDefault="005063A7" w:rsidP="005E5D07">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w:t>
            </w:r>
            <w:r w:rsidR="00582999" w:rsidRPr="009B6229">
              <w:rPr>
                <w:rFonts w:eastAsia="Times New Roman" w:cs="Arial"/>
                <w:color w:val="000000"/>
                <w:kern w:val="0"/>
                <w:sz w:val="20"/>
                <w:szCs w:val="20"/>
              </w:rPr>
              <w:t>үүрс</w:t>
            </w:r>
          </w:p>
        </w:tc>
        <w:tc>
          <w:tcPr>
            <w:tcW w:w="2588" w:type="dxa"/>
            <w:tcBorders>
              <w:top w:val="nil"/>
              <w:left w:val="nil"/>
              <w:bottom w:val="single" w:sz="4" w:space="0" w:color="auto"/>
              <w:right w:val="single" w:sz="4" w:space="0" w:color="auto"/>
            </w:tcBorders>
            <w:shd w:val="clear" w:color="000000" w:fill="FFFFFF"/>
            <w:noWrap/>
            <w:vAlign w:val="center"/>
            <w:hideMark/>
          </w:tcPr>
          <w:p w14:paraId="09AA7A12"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 xml:space="preserve">3,637 </w:t>
            </w:r>
          </w:p>
        </w:tc>
        <w:tc>
          <w:tcPr>
            <w:tcW w:w="1789" w:type="dxa"/>
            <w:tcBorders>
              <w:top w:val="nil"/>
              <w:left w:val="nil"/>
              <w:bottom w:val="single" w:sz="4" w:space="0" w:color="auto"/>
              <w:right w:val="single" w:sz="4" w:space="0" w:color="auto"/>
            </w:tcBorders>
            <w:shd w:val="clear" w:color="auto" w:fill="auto"/>
            <w:noWrap/>
            <w:vAlign w:val="center"/>
            <w:hideMark/>
          </w:tcPr>
          <w:p w14:paraId="6C19C008" w14:textId="77777777" w:rsidR="00582999" w:rsidRPr="009B6229" w:rsidRDefault="00582999" w:rsidP="005E5D07">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4.5%</w:t>
            </w:r>
          </w:p>
        </w:tc>
      </w:tr>
    </w:tbl>
    <w:p w14:paraId="62E99676" w14:textId="7FB38D6C" w:rsidR="001026E5" w:rsidRPr="009B6229" w:rsidRDefault="001026E5" w:rsidP="00582999">
      <w:pPr>
        <w:spacing w:before="0" w:beforeAutospacing="0"/>
        <w:rPr>
          <w:i/>
          <w:iCs/>
          <w:sz w:val="20"/>
          <w:szCs w:val="20"/>
        </w:rPr>
      </w:pPr>
      <w:r w:rsidRPr="009B6229">
        <w:rPr>
          <w:i/>
          <w:iCs/>
          <w:sz w:val="20"/>
          <w:szCs w:val="20"/>
        </w:rPr>
        <w:t xml:space="preserve">Эх сурвалж: Э.Самбуудорж, Гложекс ХХК, (2025).  </w:t>
      </w:r>
    </w:p>
    <w:p w14:paraId="294B3E64" w14:textId="3E587768" w:rsidR="00582999" w:rsidRPr="009B6229" w:rsidRDefault="00582999" w:rsidP="00582999">
      <w:pPr>
        <w:spacing w:before="0" w:beforeAutospacing="0"/>
        <w:rPr>
          <w:sz w:val="20"/>
          <w:szCs w:val="20"/>
        </w:rPr>
      </w:pPr>
      <w:r w:rsidRPr="009B6229">
        <w:rPr>
          <w:sz w:val="20"/>
          <w:szCs w:val="20"/>
        </w:rPr>
        <w:t xml:space="preserve">Тайлбар: </w:t>
      </w:r>
      <w:r w:rsidRPr="009B6229">
        <w:rPr>
          <w:rFonts w:eastAsia="Times New Roman" w:cs="Arial"/>
          <w:color w:val="000000"/>
          <w:kern w:val="0"/>
          <w:sz w:val="20"/>
          <w:szCs w:val="20"/>
        </w:rPr>
        <w:t>n/a– тооцоололд шаардлагатай мэдээлэл байхгүй тус тооцоолол хийгдээгүй.</w:t>
      </w:r>
    </w:p>
    <w:p w14:paraId="46A5593F" w14:textId="77777777" w:rsidR="00582999" w:rsidRPr="009B6229" w:rsidRDefault="00582999" w:rsidP="00582999">
      <w:pPr>
        <w:spacing w:before="0" w:beforeAutospacing="0"/>
        <w:rPr>
          <w:sz w:val="20"/>
          <w:szCs w:val="20"/>
        </w:rPr>
      </w:pPr>
      <w:r w:rsidRPr="009B6229">
        <w:rPr>
          <w:sz w:val="20"/>
          <w:szCs w:val="20"/>
        </w:rPr>
        <w:t xml:space="preserve">*Эрдэнэт, Оюутолгойн ордын ДНБ-ны тооцооллыг 2023 оны мэдээлэлд үндэслэсэн. </w:t>
      </w:r>
    </w:p>
    <w:p w14:paraId="505D9456" w14:textId="77777777" w:rsidR="00582999" w:rsidRPr="009B6229" w:rsidRDefault="00582999" w:rsidP="00582999">
      <w:pPr>
        <w:spacing w:before="0" w:beforeAutospacing="0"/>
        <w:rPr>
          <w:rFonts w:eastAsia="Times New Roman" w:cs="Arial"/>
          <w:color w:val="000000"/>
          <w:kern w:val="0"/>
          <w:sz w:val="20"/>
          <w:szCs w:val="20"/>
        </w:rPr>
      </w:pPr>
      <w:r w:rsidRPr="009B6229">
        <w:rPr>
          <w:rFonts w:eastAsia="Times New Roman" w:cs="Arial"/>
          <w:color w:val="000000"/>
          <w:kern w:val="0"/>
          <w:sz w:val="20"/>
          <w:szCs w:val="20"/>
        </w:rPr>
        <w:t xml:space="preserve">** Энержи ресурс ХХК болон Хангад эксплорэйшн ХХК-ийн орлогыг нэгтгэсэн учир Ухаа худаг болон Баруун наран хоёр ордын борлуулалтын орлогоор тооцсон. </w:t>
      </w:r>
    </w:p>
    <w:p w14:paraId="57B46C3A" w14:textId="2D3B2817" w:rsidR="00582999" w:rsidRPr="009B6229" w:rsidRDefault="009D29EE" w:rsidP="00620D79">
      <w:pPr>
        <w:pStyle w:val="Heading3"/>
        <w:numPr>
          <w:ilvl w:val="2"/>
          <w:numId w:val="48"/>
        </w:numPr>
        <w:spacing w:before="100" w:after="100" w:afterAutospacing="1" w:line="276" w:lineRule="auto"/>
        <w:ind w:left="720"/>
        <w:rPr>
          <w:rFonts w:cs="Arial"/>
          <w:bCs/>
        </w:rPr>
      </w:pPr>
      <w:bookmarkStart w:id="29" w:name="_Toc202285096"/>
      <w:r w:rsidRPr="009B6229">
        <w:rPr>
          <w:rFonts w:cs="Arial"/>
          <w:bCs/>
        </w:rPr>
        <w:t xml:space="preserve">Ашигт малтмалын </w:t>
      </w:r>
      <w:r w:rsidR="00582999" w:rsidRPr="009B6229">
        <w:rPr>
          <w:rFonts w:cs="Arial"/>
          <w:bCs/>
        </w:rPr>
        <w:t>нөөц ашигласны төлбөр (роялти) авах тухай</w:t>
      </w:r>
      <w:bookmarkEnd w:id="29"/>
    </w:p>
    <w:p w14:paraId="68F0441A" w14:textId="77777777" w:rsidR="009D29EE" w:rsidRPr="009B6229" w:rsidRDefault="009D29EE" w:rsidP="009D29EE">
      <w:pPr>
        <w:suppressAutoHyphens w:val="0"/>
        <w:autoSpaceDE/>
        <w:autoSpaceDN/>
        <w:adjustRightInd/>
        <w:spacing w:line="259" w:lineRule="auto"/>
        <w:ind w:firstLine="357"/>
      </w:pPr>
      <w:r w:rsidRPr="009B6229">
        <w:t>Эзэнтэй нөөц баялгийг олборлон, ашиглах эрхийн төлөө төлж буй төлбөрийг роялти гэдэг. Роялти буюу нөөц ашигласны төлбөр нь үйлдвэрлэл явуулж эхэлмэгц засгийн газрын орлогын урсгалыг төдийгүй улс орон баялгийнхаа төлөө наад захын төлбөр авах, олборлолтоос үүдсэн нийгмийн өртгийг нөхөх баталгаа болдог. Иймд роялти нь уул уурхайн салбарын хувьд Засгийн газрын хувьд хамгийн тодорхой, найдвартай орлогын эх үүсвэр ба уурхай ашиглалтын эхний жилүүдэд харьцангуй бага хэмжээтэй ч, лицензийн төлбөрийг эс тооцвол Засгийн газрын хувьд орлогын цорын ганц баталгаатай эх үүсвэр болдог. Түүнчлэн Засгийн газраас роялтигийн хэмжээг өөрчлөх боломжтой байдаг нь ашигт малтмалаас илүү өгөөж хүртэх боломжийг олгодог.</w:t>
      </w:r>
      <w:r w:rsidRPr="009B6229">
        <w:rPr>
          <w:rStyle w:val="FootnoteReference"/>
        </w:rPr>
        <w:footnoteReference w:id="21"/>
      </w:r>
      <w:r w:rsidRPr="009B6229">
        <w:t xml:space="preserve"> </w:t>
      </w:r>
    </w:p>
    <w:p w14:paraId="64717B3A" w14:textId="77777777" w:rsidR="009D29EE" w:rsidRPr="009B6229" w:rsidRDefault="009D29EE" w:rsidP="009D29EE">
      <w:pPr>
        <w:suppressAutoHyphens w:val="0"/>
        <w:autoSpaceDE/>
        <w:autoSpaceDN/>
        <w:adjustRightInd/>
        <w:spacing w:line="259" w:lineRule="auto"/>
        <w:ind w:firstLine="357"/>
      </w:pPr>
      <w:r w:rsidRPr="009B6229">
        <w:t>Роялти нь бүтээгдэхүүний гарцыг сайн хэмжих, цаг хугацааны хуваарийг нарийвчлах, зах зээлийн үнэлгээг зөв тооцохыг шаарддаг. Үйлдвэрлэлийн зардлыг хасаж тооцдог роялти нь ашгийн татварыг өөрөөр нэрлэж буйтай дүйцнэ. Иймд зах зээлийн үнэлгээг тооцохдоо уурхайн амны цэвэр үнийг “буцаан тооцох” уламжлалт аргаас илүүтэйгээр роялтийг олон улсын буюу олон нийтэд зарлагддаг үнэтэй аль болох уялдуулах нь маш дөхөм байдаг.</w:t>
      </w:r>
    </w:p>
    <w:p w14:paraId="05A7EC49" w14:textId="77777777" w:rsidR="006837C0" w:rsidRPr="009B6229" w:rsidRDefault="009D29EE" w:rsidP="009D29EE">
      <w:pPr>
        <w:suppressAutoHyphens w:val="0"/>
        <w:autoSpaceDE/>
        <w:autoSpaceDN/>
        <w:adjustRightInd/>
        <w:spacing w:line="259" w:lineRule="auto"/>
        <w:ind w:firstLine="357"/>
      </w:pPr>
      <w:r w:rsidRPr="009B6229">
        <w:t xml:space="preserve">Уул уурхайн төслийн анхны хөрөнгө оруулалтын зардал өндөр ба олборлолтын эхний жилүүдэд орлогын албан татвар хураах боломжгүй байдаг. Төсөл хэрэгжүүлэгч компанийн тайлагнасан зардал нь хоорондоо хамааралтай талуудын бараа, ажил үйлчилгээний хэлцлийн дүнд хийгдэх тохиолдол түгээмэл бөгөөд энэ хэрээр хэлцлийг гуйвуулах эрсдэл элбэг тохиолддог. </w:t>
      </w:r>
    </w:p>
    <w:p w14:paraId="70913B7B" w14:textId="7894F5D5" w:rsidR="009D29EE" w:rsidRPr="009B6229" w:rsidRDefault="009D29EE" w:rsidP="009D29EE">
      <w:pPr>
        <w:suppressAutoHyphens w:val="0"/>
        <w:autoSpaceDE/>
        <w:autoSpaceDN/>
        <w:adjustRightInd/>
        <w:spacing w:line="259" w:lineRule="auto"/>
        <w:ind w:firstLine="357"/>
      </w:pPr>
      <w:r w:rsidRPr="009B6229">
        <w:t>Түүнчлэн санхүүжилтийн хэлбэр нь Засгийн газрын хүртэх өгөөжид нөлөөлдөг бөгөөд санхүүжилтийг зээлээр түлхүү хийвэл орлого буурахад хүргэдэг. Тиймээс нягт нямбай аудит, хяналтгүй, сайн боловсруулсан дүрэм журамгүй бол ашгийн татвараас авах орлогоо Засгийн газар хурааж чадах магадлал эрс буурдаг.</w:t>
      </w:r>
      <w:r w:rsidRPr="009B6229">
        <w:rPr>
          <w:rStyle w:val="FootnoteReference"/>
        </w:rPr>
        <w:footnoteReference w:id="22"/>
      </w:r>
      <w:r w:rsidRPr="009B6229">
        <w:t xml:space="preserve"> </w:t>
      </w:r>
    </w:p>
    <w:p w14:paraId="0EA3CE9B" w14:textId="6C62B4F6" w:rsidR="009D29EE" w:rsidRPr="009B6229" w:rsidRDefault="009D29EE" w:rsidP="009D29EE">
      <w:pPr>
        <w:pStyle w:val="Caption"/>
      </w:pPr>
      <w:bookmarkStart w:id="30" w:name="_Toc202284443"/>
      <w:r w:rsidRPr="009B6229">
        <w:t xml:space="preserve">Шигтгээ </w:t>
      </w:r>
      <w:r w:rsidRPr="009B6229">
        <w:fldChar w:fldCharType="begin"/>
      </w:r>
      <w:r w:rsidRPr="009B6229">
        <w:instrText xml:space="preserve"> SEQ Шигтгээ \* ARABIC </w:instrText>
      </w:r>
      <w:r w:rsidRPr="009B6229">
        <w:fldChar w:fldCharType="separate"/>
      </w:r>
      <w:r w:rsidR="0089084F" w:rsidRPr="009B6229">
        <w:rPr>
          <w:noProof/>
        </w:rPr>
        <w:t>1</w:t>
      </w:r>
      <w:r w:rsidRPr="009B6229">
        <w:fldChar w:fldCharType="end"/>
      </w:r>
      <w:r w:rsidRPr="009B6229">
        <w:t>. Төсөл хэрэгжүүлэгчийн эдийн засгийн үр өгөөж, эргэцүүлэл</w:t>
      </w:r>
      <w:bookmarkEnd w:id="30"/>
      <w:r w:rsidRPr="009B6229">
        <w:t xml:space="preserve"> </w:t>
      </w:r>
    </w:p>
    <w:tbl>
      <w:tblPr>
        <w:tblStyle w:val="TableGrid"/>
        <w:tblW w:w="0" w:type="auto"/>
        <w:tblLook w:val="04A0" w:firstRow="1" w:lastRow="0" w:firstColumn="1" w:lastColumn="0" w:noHBand="0" w:noVBand="1"/>
      </w:tblPr>
      <w:tblGrid>
        <w:gridCol w:w="9161"/>
      </w:tblGrid>
      <w:tr w:rsidR="00D0710F" w:rsidRPr="009B6229" w14:paraId="60271428" w14:textId="77777777" w:rsidTr="00D0710F">
        <w:tc>
          <w:tcPr>
            <w:tcW w:w="9161" w:type="dxa"/>
          </w:tcPr>
          <w:p w14:paraId="02966ED8" w14:textId="01EC4ED1" w:rsidR="00D0710F" w:rsidRPr="009B6229" w:rsidRDefault="00D0710F" w:rsidP="00504F52">
            <w:pPr>
              <w:ind w:firstLine="360"/>
              <w:rPr>
                <w:i/>
                <w:iCs/>
                <w:sz w:val="20"/>
                <w:szCs w:val="20"/>
              </w:rPr>
            </w:pPr>
            <w:r w:rsidRPr="009B6229">
              <w:rPr>
                <w:i/>
                <w:iCs/>
                <w:sz w:val="20"/>
                <w:szCs w:val="20"/>
              </w:rPr>
              <w:t>Оюу толгой ХХК дараагийн 10 жилд (2026-2035 он) 4.6 сая тонн зэс, 3.2 сая унц алт, 26 сая унц мөнгөний нийт борлуулалтаас 45 тэрбум ам.долларын орлого олно. Үйл ажиллагааны эерэг мөнгөн гүйлгээ 22 тэрбум ам.доллар, 2039 онд багтаж Рио Тинтод төлөх 15 тэрбум ам.долларыг оруулаад 2025 оны I улирлын байдлаар нийт өр зээл 19 тэрбум ам.доллар байна. Өөрөөр хэлбэл дараагийн 10 жилд Монгол Улсад төлөх орлогын татвар 0 төгрөг, Монгол Улсын 34 хувьд ногдох ашиг 0 төгрөг байна.</w:t>
            </w:r>
            <w:r w:rsidRPr="009B6229">
              <w:rPr>
                <w:rStyle w:val="FootnoteReference"/>
                <w:i/>
                <w:iCs/>
                <w:sz w:val="20"/>
                <w:szCs w:val="20"/>
              </w:rPr>
              <w:footnoteReference w:id="23"/>
            </w:r>
            <w:r w:rsidRPr="009B6229">
              <w:rPr>
                <w:i/>
                <w:iCs/>
                <w:sz w:val="20"/>
                <w:szCs w:val="20"/>
              </w:rPr>
              <w:t xml:space="preserve">        </w:t>
            </w:r>
          </w:p>
        </w:tc>
      </w:tr>
    </w:tbl>
    <w:p w14:paraId="6A91D947" w14:textId="77777777" w:rsidR="009D29EE" w:rsidRPr="009B6229" w:rsidRDefault="009D29EE" w:rsidP="009D29EE">
      <w:pPr>
        <w:suppressAutoHyphens w:val="0"/>
        <w:autoSpaceDE/>
        <w:autoSpaceDN/>
        <w:adjustRightInd/>
        <w:ind w:firstLine="360"/>
      </w:pPr>
      <w:r w:rsidRPr="009B6229">
        <w:t xml:space="preserve">Монгол Улсын Ерөнхий сайд Л.Оюун-Эрдэнийн 2025 оны 04 сарын 25-ны өдөр УИХ-д хэлсэн үгт “...Монгол Улсын Үндсэн хуулийн 6.2-т заасан “Одоо ба Ирээдүйн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 үндсэн зарчмыг "нөөцийн төлбөр" (royalty)-ийг олон улсын сонгодог утгаар нэвтрүүлж, Үндэсний баялгийн сангийн төлбөр болгож дараах байдлаар хуваарилах тухай илтгэсэн. </w:t>
      </w:r>
    </w:p>
    <w:p w14:paraId="7849698F" w14:textId="77777777" w:rsidR="009D29EE" w:rsidRPr="009B6229" w:rsidRDefault="009D29EE" w:rsidP="009D29EE">
      <w:pPr>
        <w:suppressAutoHyphens w:val="0"/>
        <w:autoSpaceDE/>
        <w:autoSpaceDN/>
        <w:adjustRightInd/>
        <w:ind w:firstLine="360"/>
      </w:pPr>
      <w:r w:rsidRPr="009B6229">
        <w:t>Нөөцийн төлбөрийн орлогын хуваарилалт:</w:t>
      </w:r>
    </w:p>
    <w:p w14:paraId="33637AF3" w14:textId="77777777" w:rsidR="009D29EE" w:rsidRPr="009B6229" w:rsidRDefault="009D29EE" w:rsidP="00825AB9">
      <w:pPr>
        <w:pStyle w:val="ListParagraph"/>
        <w:numPr>
          <w:ilvl w:val="0"/>
          <w:numId w:val="52"/>
        </w:numPr>
        <w:suppressAutoHyphens w:val="0"/>
        <w:autoSpaceDE/>
        <w:autoSpaceDN/>
        <w:adjustRightInd/>
      </w:pPr>
      <w:r w:rsidRPr="009B6229">
        <w:t xml:space="preserve">Ирээдүйн өв санд 50 хувийг хуримтлуулан хадгалж, </w:t>
      </w:r>
    </w:p>
    <w:p w14:paraId="0A709A9E" w14:textId="77777777" w:rsidR="009D29EE" w:rsidRPr="009B6229" w:rsidRDefault="009D29EE" w:rsidP="00825AB9">
      <w:pPr>
        <w:pStyle w:val="ListParagraph"/>
        <w:numPr>
          <w:ilvl w:val="0"/>
          <w:numId w:val="52"/>
        </w:numPr>
        <w:suppressAutoHyphens w:val="0"/>
        <w:autoSpaceDE/>
        <w:autoSpaceDN/>
        <w:adjustRightInd/>
      </w:pPr>
      <w:r w:rsidRPr="009B6229">
        <w:t xml:space="preserve">Хуримтлалын санд таван хувь ба стратегийн ордын 34 хувьд ногдох ногдол ашиг буюу ашигт малтмалын нөөц ашигласны тусгай төлбөрийн хамт, </w:t>
      </w:r>
    </w:p>
    <w:p w14:paraId="1CE846D0" w14:textId="77777777" w:rsidR="009D29EE" w:rsidRPr="009B6229" w:rsidRDefault="009D29EE" w:rsidP="00825AB9">
      <w:pPr>
        <w:pStyle w:val="ListParagraph"/>
        <w:numPr>
          <w:ilvl w:val="0"/>
          <w:numId w:val="52"/>
        </w:numPr>
        <w:suppressAutoHyphens w:val="0"/>
        <w:autoSpaceDE/>
        <w:autoSpaceDN/>
        <w:adjustRightInd/>
      </w:pPr>
      <w:r w:rsidRPr="009B6229">
        <w:t xml:space="preserve">Хөгжлийн санд 5 хувийг нь, </w:t>
      </w:r>
    </w:p>
    <w:p w14:paraId="15F161DF" w14:textId="77777777" w:rsidR="009D29EE" w:rsidRPr="009B6229" w:rsidRDefault="009D29EE" w:rsidP="00825AB9">
      <w:pPr>
        <w:pStyle w:val="ListParagraph"/>
        <w:numPr>
          <w:ilvl w:val="0"/>
          <w:numId w:val="52"/>
        </w:numPr>
        <w:suppressAutoHyphens w:val="0"/>
        <w:autoSpaceDE/>
        <w:autoSpaceDN/>
        <w:adjustRightInd/>
      </w:pPr>
      <w:r w:rsidRPr="009B6229">
        <w:t xml:space="preserve">Бүс ба орон нутгийн санд 15 хувийг төвлөрүүлнэ. </w:t>
      </w:r>
    </w:p>
    <w:p w14:paraId="6844665A" w14:textId="77777777" w:rsidR="009D29EE" w:rsidRPr="009B6229" w:rsidRDefault="009D29EE" w:rsidP="009D29EE">
      <w:pPr>
        <w:suppressAutoHyphens w:val="0"/>
        <w:autoSpaceDE/>
        <w:autoSpaceDN/>
        <w:adjustRightInd/>
        <w:ind w:firstLine="360"/>
      </w:pPr>
      <w:r w:rsidRPr="009B6229">
        <w:t>Цаашид 2030, 2040, 2050 онуудад үе шаттай нэмэгдүүлж, ирээдүй хойч үедээ 33 хувь, иргэдийн хуримтлалд 33 хувь, үндэсний хөгжил ба бүс, орон нутгийн хөгжилд 33 хувийг бүрдүүлэх урт хугацааны стратегийг эрх зүйн хувьд тодорхойлох нь зүйтэй гэсэн байна.</w:t>
      </w:r>
      <w:r w:rsidRPr="009B6229">
        <w:rPr>
          <w:rStyle w:val="FootnoteReference"/>
        </w:rPr>
        <w:footnoteReference w:id="24"/>
      </w:r>
    </w:p>
    <w:p w14:paraId="1E379DA3" w14:textId="77777777" w:rsidR="00DE52D7" w:rsidRPr="009B6229" w:rsidRDefault="009D29EE" w:rsidP="009D29EE">
      <w:pPr>
        <w:suppressAutoHyphens w:val="0"/>
        <w:autoSpaceDE/>
        <w:autoSpaceDN/>
        <w:adjustRightInd/>
        <w:ind w:firstLine="360"/>
      </w:pPr>
      <w:r w:rsidRPr="009B6229">
        <w:t>Роялти буюу ашигт малтмалын нөөц ашигласны тусгай төлбөр (АМНАТТ)-ийн хувийг дараах байдлаар тооцооллоо</w:t>
      </w:r>
      <w:r w:rsidR="008951AA" w:rsidRPr="009B6229">
        <w:t xml:space="preserve">. </w:t>
      </w:r>
    </w:p>
    <w:p w14:paraId="5C61A7D5" w14:textId="785ADE34" w:rsidR="00DE52D7" w:rsidRPr="009B6229" w:rsidRDefault="00DE52D7" w:rsidP="00DE52D7">
      <w:pPr>
        <w:suppressAutoHyphens w:val="0"/>
        <w:autoSpaceDE/>
        <w:autoSpaceDN/>
        <w:adjustRightInd/>
        <w:ind w:firstLine="360"/>
      </w:pPr>
      <w:r w:rsidRPr="009B6229">
        <w:t>Төсөл хэрэгжүүлэгч компаниас төсөлтэй холбоотой хэрэгжүүлсэн бүх бодлого, үйл ажиллагаа, шийдвэрийн цэвэр үр дүнгийн үзүүлэлт нь ашигт ажиллагааны харьцаа юм. Стратегийн 16 ордын алт, нүүрс, зэс, бусад гэх 4 төрийн ашигт малтмалын техник эдийн засгийн үндэслэл (ТЭЗҮ) болон уул уурхайн салбарын дундаж ашигт ажиллагааны харьцаа ба төрд ногдох ногдол ашгаас орлох АМНАТТ-ын хувь хэмжээг тооц</w:t>
      </w:r>
      <w:r w:rsidR="005063A7" w:rsidRPr="009B6229">
        <w:t>сон судлаач Э.Самбуудоржийн тооцооллыг доор үзүүлэ</w:t>
      </w:r>
      <w:r w:rsidRPr="009B6229">
        <w:t xml:space="preserve">в. </w:t>
      </w:r>
    </w:p>
    <w:p w14:paraId="7BD9C6E7" w14:textId="6ACFBF6A" w:rsidR="007E037B" w:rsidRPr="009B6229" w:rsidRDefault="00DE52D7" w:rsidP="00DC7C4A">
      <w:pPr>
        <w:suppressAutoHyphens w:val="0"/>
        <w:autoSpaceDE/>
        <w:autoSpaceDN/>
        <w:adjustRightInd/>
        <w:ind w:firstLine="360"/>
      </w:pPr>
      <w:r w:rsidRPr="009B6229">
        <w:t>Тооцоололд төслийн ашигт ажиллагааны харьцааг ашигт малтмалын төрөл тус бүрд тогтмол дүнгээр, харин төрд ногдох ногдол ашгийн хувь хэмжээг 10, 15, 20, 25, 34 хувь байхаар орлох АМНАТ-ын хувийг сонгосон ашигт малтмалаар гаргасан.</w:t>
      </w:r>
      <w:r w:rsidR="00DC7C4A" w:rsidRPr="009B6229">
        <w:t xml:space="preserve"> </w:t>
      </w:r>
      <w:r w:rsidRPr="009B6229">
        <w:t>Жишээлбэл нүүрсний ашигт ажиллагааны харьцаа 20 хувь, төрд ногдох ногдол ашиг 10 хувь байхад АМНАТТ-ын хувь хэмжээг</w:t>
      </w:r>
      <w:r w:rsidR="001D57BE" w:rsidRPr="009B6229">
        <w:t xml:space="preserve"> </w:t>
      </w:r>
      <w:r w:rsidRPr="009B6229">
        <w:t>2 хувиар тогтоохоор байгаа бол харин төрд ногдох ногдол ашиг 34 хувь байх</w:t>
      </w:r>
      <w:r w:rsidR="005D4A92" w:rsidRPr="009B6229">
        <w:t xml:space="preserve"> тохиолдолд </w:t>
      </w:r>
      <w:r w:rsidRPr="009B6229">
        <w:t>АМНАТ 6.8</w:t>
      </w:r>
      <w:r w:rsidR="005D4A92" w:rsidRPr="009B6229">
        <w:t xml:space="preserve"> хувь</w:t>
      </w:r>
      <w:r w:rsidRPr="009B6229">
        <w:t xml:space="preserve"> байхаар байна. </w:t>
      </w:r>
      <w:r w:rsidR="00F43428" w:rsidRPr="009B6229">
        <w:t>Өөрөөр хэлбэл төрд ногдох ашгийг дагаж АМНАТ-ын хувь хэмжээ өсөж байгааг харж болно</w:t>
      </w:r>
      <w:r w:rsidR="00DC7C4A" w:rsidRPr="009B6229">
        <w:t xml:space="preserve"> (Хүснэгт 6)</w:t>
      </w:r>
      <w:r w:rsidR="00F43428" w:rsidRPr="009B6229">
        <w:t>.</w:t>
      </w:r>
    </w:p>
    <w:p w14:paraId="05B6592A" w14:textId="77777777" w:rsidR="009D29EE" w:rsidRPr="009B6229" w:rsidRDefault="009D29EE" w:rsidP="009D29EE">
      <w:pPr>
        <w:suppressAutoHyphens w:val="0"/>
        <w:autoSpaceDE/>
        <w:autoSpaceDN/>
        <w:adjustRightInd/>
        <w:ind w:firstLine="360"/>
        <w:rPr>
          <w:rFonts w:eastAsiaTheme="minorEastAsia"/>
        </w:rPr>
      </w:pPr>
      <m:oMathPara>
        <m:oMath>
          <m:r>
            <w:rPr>
              <w:rFonts w:ascii="Cambria Math" w:hAnsi="Cambria Math"/>
            </w:rPr>
            <m:t>АМНАТТ хувь =</m:t>
          </m:r>
          <m:f>
            <m:fPr>
              <m:ctrlPr>
                <w:rPr>
                  <w:rFonts w:ascii="Cambria Math" w:hAnsi="Cambria Math"/>
                  <w:i/>
                </w:rPr>
              </m:ctrlPr>
            </m:fPr>
            <m:num>
              <m:r>
                <w:rPr>
                  <w:rFonts w:ascii="Cambria Math" w:hAnsi="Cambria Math"/>
                </w:rPr>
                <m:t xml:space="preserve">(Ашигт ажиллагааны харьцаа×Төрд ногдох ногдол ашиг) </m:t>
              </m:r>
            </m:num>
            <m:den>
              <m:r>
                <w:rPr>
                  <w:rFonts w:ascii="Cambria Math" w:hAnsi="Cambria Math"/>
                </w:rPr>
                <m:t>100%</m:t>
              </m:r>
            </m:den>
          </m:f>
          <m:r>
            <w:rPr>
              <w:rFonts w:ascii="Cambria Math" w:hAnsi="Cambria Math"/>
            </w:rPr>
            <m:t xml:space="preserve"> </m:t>
          </m:r>
        </m:oMath>
      </m:oMathPara>
    </w:p>
    <w:p w14:paraId="3F875DD9" w14:textId="6A8D354E" w:rsidR="009D29EE" w:rsidRPr="009B6229" w:rsidRDefault="00F70CC3" w:rsidP="00F70CC3">
      <w:pPr>
        <w:pStyle w:val="Caption"/>
      </w:pPr>
      <w:bookmarkStart w:id="31" w:name="_Toc202284420"/>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6</w:t>
      </w:r>
      <w:r w:rsidRPr="009B6229">
        <w:fldChar w:fldCharType="end"/>
      </w:r>
      <w:r w:rsidRPr="009B6229">
        <w:t xml:space="preserve">. </w:t>
      </w:r>
      <w:r w:rsidR="000D15BE" w:rsidRPr="009B6229">
        <w:t>Үндэсний б</w:t>
      </w:r>
      <w:r w:rsidR="009D29EE" w:rsidRPr="009B6229">
        <w:t>аялгийн санд төвлөрүүлэх АМНАТТ-ын хувь хэмжээ</w:t>
      </w:r>
      <w:bookmarkEnd w:id="31"/>
    </w:p>
    <w:p w14:paraId="47283382" w14:textId="77777777" w:rsidR="009D29EE" w:rsidRPr="009B6229" w:rsidRDefault="009D29EE" w:rsidP="009D29EE">
      <w:pPr>
        <w:rPr>
          <w:b/>
          <w:bCs/>
          <w:i/>
          <w:iCs/>
          <w:sz w:val="20"/>
          <w:szCs w:val="20"/>
        </w:rPr>
      </w:pPr>
      <w:r w:rsidRPr="009B6229">
        <w:rPr>
          <w:b/>
          <w:bCs/>
          <w:i/>
          <w:iCs/>
          <w:sz w:val="20"/>
          <w:szCs w:val="20"/>
        </w:rPr>
        <w:t>Төрийн ногдол ашиг: 34 хувь</w:t>
      </w:r>
    </w:p>
    <w:tbl>
      <w:tblPr>
        <w:tblW w:w="8599" w:type="dxa"/>
        <w:tblLook w:val="04A0" w:firstRow="1" w:lastRow="0" w:firstColumn="1" w:lastColumn="0" w:noHBand="0" w:noVBand="1"/>
      </w:tblPr>
      <w:tblGrid>
        <w:gridCol w:w="2104"/>
        <w:gridCol w:w="2183"/>
        <w:gridCol w:w="2343"/>
        <w:gridCol w:w="1969"/>
      </w:tblGrid>
      <w:tr w:rsidR="009D29EE" w:rsidRPr="009B6229" w14:paraId="7AF6B458" w14:textId="77777777" w:rsidTr="005E5D07">
        <w:trPr>
          <w:trHeight w:val="512"/>
        </w:trPr>
        <w:tc>
          <w:tcPr>
            <w:tcW w:w="21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CEEB8"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Ашигт малтмал</w:t>
            </w:r>
          </w:p>
        </w:tc>
        <w:tc>
          <w:tcPr>
            <w:tcW w:w="2183" w:type="dxa"/>
            <w:tcBorders>
              <w:top w:val="single" w:sz="4" w:space="0" w:color="auto"/>
              <w:left w:val="nil"/>
              <w:bottom w:val="single" w:sz="4" w:space="0" w:color="auto"/>
              <w:right w:val="single" w:sz="4" w:space="0" w:color="auto"/>
            </w:tcBorders>
            <w:shd w:val="clear" w:color="000000" w:fill="FFFFFF"/>
            <w:noWrap/>
            <w:vAlign w:val="center"/>
            <w:hideMark/>
          </w:tcPr>
          <w:p w14:paraId="5E6F09A5"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Төслийн ашигт ажиллагааны харьцаа</w:t>
            </w:r>
          </w:p>
        </w:tc>
        <w:tc>
          <w:tcPr>
            <w:tcW w:w="2343" w:type="dxa"/>
            <w:tcBorders>
              <w:top w:val="single" w:sz="4" w:space="0" w:color="auto"/>
              <w:left w:val="nil"/>
              <w:bottom w:val="single" w:sz="4" w:space="0" w:color="auto"/>
              <w:right w:val="single" w:sz="4" w:space="0" w:color="auto"/>
            </w:tcBorders>
            <w:shd w:val="clear" w:color="auto" w:fill="auto"/>
            <w:vAlign w:val="center"/>
            <w:hideMark/>
          </w:tcPr>
          <w:p w14:paraId="64D1E212"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Төрд ногдох ногдол ашиг</w:t>
            </w:r>
          </w:p>
        </w:tc>
        <w:tc>
          <w:tcPr>
            <w:tcW w:w="1969" w:type="dxa"/>
            <w:tcBorders>
              <w:top w:val="single" w:sz="4" w:space="0" w:color="auto"/>
              <w:left w:val="nil"/>
              <w:bottom w:val="single" w:sz="4" w:space="0" w:color="auto"/>
              <w:right w:val="single" w:sz="4" w:space="0" w:color="auto"/>
            </w:tcBorders>
            <w:shd w:val="clear" w:color="auto" w:fill="BF9D00" w:themeFill="accent3" w:themeFillShade="BF"/>
            <w:noWrap/>
            <w:vAlign w:val="center"/>
            <w:hideMark/>
          </w:tcPr>
          <w:p w14:paraId="62DAB24A"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Орлох АМНАТТ</w:t>
            </w:r>
          </w:p>
        </w:tc>
      </w:tr>
      <w:tr w:rsidR="009D29EE" w:rsidRPr="009B6229" w14:paraId="28A47048" w14:textId="77777777" w:rsidTr="005E5D07">
        <w:trPr>
          <w:trHeight w:val="209"/>
        </w:trPr>
        <w:tc>
          <w:tcPr>
            <w:tcW w:w="2104" w:type="dxa"/>
            <w:tcBorders>
              <w:top w:val="nil"/>
              <w:left w:val="single" w:sz="4" w:space="0" w:color="auto"/>
              <w:bottom w:val="single" w:sz="4" w:space="0" w:color="auto"/>
              <w:right w:val="single" w:sz="4" w:space="0" w:color="auto"/>
            </w:tcBorders>
            <w:shd w:val="clear" w:color="000000" w:fill="FFFFFF"/>
            <w:noWrap/>
            <w:vAlign w:val="bottom"/>
            <w:hideMark/>
          </w:tcPr>
          <w:p w14:paraId="657190A6"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 xml:space="preserve">Алт </w:t>
            </w:r>
          </w:p>
        </w:tc>
        <w:tc>
          <w:tcPr>
            <w:tcW w:w="2183" w:type="dxa"/>
            <w:tcBorders>
              <w:top w:val="nil"/>
              <w:left w:val="nil"/>
              <w:bottom w:val="single" w:sz="4" w:space="0" w:color="auto"/>
              <w:right w:val="single" w:sz="4" w:space="0" w:color="auto"/>
            </w:tcBorders>
            <w:shd w:val="clear" w:color="000000" w:fill="FFFFFF"/>
            <w:noWrap/>
            <w:vAlign w:val="bottom"/>
            <w:hideMark/>
          </w:tcPr>
          <w:p w14:paraId="50C713BC"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43" w:type="dxa"/>
            <w:tcBorders>
              <w:top w:val="nil"/>
              <w:left w:val="nil"/>
              <w:bottom w:val="single" w:sz="4" w:space="0" w:color="auto"/>
              <w:right w:val="single" w:sz="4" w:space="0" w:color="auto"/>
            </w:tcBorders>
            <w:shd w:val="clear" w:color="000000" w:fill="FFFFFF"/>
            <w:noWrap/>
            <w:vAlign w:val="bottom"/>
            <w:hideMark/>
          </w:tcPr>
          <w:p w14:paraId="004CEE90"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34.0</w:t>
            </w:r>
          </w:p>
        </w:tc>
        <w:tc>
          <w:tcPr>
            <w:tcW w:w="1969" w:type="dxa"/>
            <w:tcBorders>
              <w:top w:val="nil"/>
              <w:left w:val="nil"/>
              <w:bottom w:val="single" w:sz="4" w:space="0" w:color="auto"/>
              <w:right w:val="single" w:sz="4" w:space="0" w:color="auto"/>
            </w:tcBorders>
            <w:shd w:val="clear" w:color="auto" w:fill="BF9D00" w:themeFill="accent3" w:themeFillShade="BF"/>
            <w:noWrap/>
            <w:vAlign w:val="bottom"/>
            <w:hideMark/>
          </w:tcPr>
          <w:p w14:paraId="2268C6EE"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8.5</w:t>
            </w:r>
          </w:p>
        </w:tc>
      </w:tr>
      <w:tr w:rsidR="009D29EE" w:rsidRPr="009B6229" w14:paraId="54B8CAAA" w14:textId="77777777" w:rsidTr="005E5D07">
        <w:trPr>
          <w:trHeight w:val="209"/>
        </w:trPr>
        <w:tc>
          <w:tcPr>
            <w:tcW w:w="2104" w:type="dxa"/>
            <w:tcBorders>
              <w:top w:val="nil"/>
              <w:left w:val="single" w:sz="4" w:space="0" w:color="auto"/>
              <w:bottom w:val="single" w:sz="4" w:space="0" w:color="auto"/>
              <w:right w:val="single" w:sz="4" w:space="0" w:color="auto"/>
            </w:tcBorders>
            <w:shd w:val="clear" w:color="000000" w:fill="FFFFFF"/>
            <w:noWrap/>
            <w:vAlign w:val="bottom"/>
            <w:hideMark/>
          </w:tcPr>
          <w:p w14:paraId="47743786"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Нүүрс</w:t>
            </w:r>
          </w:p>
        </w:tc>
        <w:tc>
          <w:tcPr>
            <w:tcW w:w="2183" w:type="dxa"/>
            <w:tcBorders>
              <w:top w:val="nil"/>
              <w:left w:val="nil"/>
              <w:bottom w:val="single" w:sz="4" w:space="0" w:color="auto"/>
              <w:right w:val="single" w:sz="4" w:space="0" w:color="auto"/>
            </w:tcBorders>
            <w:shd w:val="clear" w:color="000000" w:fill="FFFFFF"/>
            <w:noWrap/>
            <w:vAlign w:val="bottom"/>
            <w:hideMark/>
          </w:tcPr>
          <w:p w14:paraId="5082E07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43" w:type="dxa"/>
            <w:tcBorders>
              <w:top w:val="nil"/>
              <w:left w:val="nil"/>
              <w:bottom w:val="single" w:sz="4" w:space="0" w:color="auto"/>
              <w:right w:val="single" w:sz="4" w:space="0" w:color="auto"/>
            </w:tcBorders>
            <w:shd w:val="clear" w:color="000000" w:fill="FFFFFF"/>
            <w:noWrap/>
            <w:vAlign w:val="bottom"/>
            <w:hideMark/>
          </w:tcPr>
          <w:p w14:paraId="47E994A3"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34.0</w:t>
            </w:r>
          </w:p>
        </w:tc>
        <w:tc>
          <w:tcPr>
            <w:tcW w:w="1969" w:type="dxa"/>
            <w:tcBorders>
              <w:top w:val="nil"/>
              <w:left w:val="nil"/>
              <w:bottom w:val="single" w:sz="4" w:space="0" w:color="auto"/>
              <w:right w:val="single" w:sz="4" w:space="0" w:color="auto"/>
            </w:tcBorders>
            <w:shd w:val="clear" w:color="auto" w:fill="BF9D00" w:themeFill="accent3" w:themeFillShade="BF"/>
            <w:noWrap/>
            <w:vAlign w:val="bottom"/>
            <w:hideMark/>
          </w:tcPr>
          <w:p w14:paraId="66F80A87"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6.8</w:t>
            </w:r>
          </w:p>
        </w:tc>
      </w:tr>
      <w:tr w:rsidR="009D29EE" w:rsidRPr="009B6229" w14:paraId="4BBC3B88" w14:textId="77777777" w:rsidTr="005E5D07">
        <w:trPr>
          <w:trHeight w:val="209"/>
        </w:trPr>
        <w:tc>
          <w:tcPr>
            <w:tcW w:w="2104" w:type="dxa"/>
            <w:tcBorders>
              <w:top w:val="nil"/>
              <w:left w:val="single" w:sz="4" w:space="0" w:color="auto"/>
              <w:bottom w:val="single" w:sz="4" w:space="0" w:color="auto"/>
              <w:right w:val="single" w:sz="4" w:space="0" w:color="auto"/>
            </w:tcBorders>
            <w:shd w:val="clear" w:color="000000" w:fill="FFFFFF"/>
            <w:noWrap/>
            <w:vAlign w:val="bottom"/>
            <w:hideMark/>
          </w:tcPr>
          <w:p w14:paraId="5043ABA1"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Зэс</w:t>
            </w:r>
          </w:p>
        </w:tc>
        <w:tc>
          <w:tcPr>
            <w:tcW w:w="2183" w:type="dxa"/>
            <w:tcBorders>
              <w:top w:val="nil"/>
              <w:left w:val="nil"/>
              <w:bottom w:val="single" w:sz="4" w:space="0" w:color="auto"/>
              <w:right w:val="single" w:sz="4" w:space="0" w:color="auto"/>
            </w:tcBorders>
            <w:shd w:val="clear" w:color="000000" w:fill="FFFFFF"/>
            <w:noWrap/>
            <w:vAlign w:val="bottom"/>
            <w:hideMark/>
          </w:tcPr>
          <w:p w14:paraId="4F1C317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43" w:type="dxa"/>
            <w:tcBorders>
              <w:top w:val="nil"/>
              <w:left w:val="nil"/>
              <w:bottom w:val="single" w:sz="4" w:space="0" w:color="auto"/>
              <w:right w:val="single" w:sz="4" w:space="0" w:color="auto"/>
            </w:tcBorders>
            <w:shd w:val="clear" w:color="000000" w:fill="FFFFFF"/>
            <w:noWrap/>
            <w:vAlign w:val="bottom"/>
            <w:hideMark/>
          </w:tcPr>
          <w:p w14:paraId="07A2138C"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34.0</w:t>
            </w:r>
          </w:p>
        </w:tc>
        <w:tc>
          <w:tcPr>
            <w:tcW w:w="1969" w:type="dxa"/>
            <w:tcBorders>
              <w:top w:val="nil"/>
              <w:left w:val="nil"/>
              <w:bottom w:val="single" w:sz="4" w:space="0" w:color="auto"/>
              <w:right w:val="single" w:sz="4" w:space="0" w:color="auto"/>
            </w:tcBorders>
            <w:shd w:val="clear" w:color="auto" w:fill="BF9D00" w:themeFill="accent3" w:themeFillShade="BF"/>
            <w:noWrap/>
            <w:vAlign w:val="bottom"/>
            <w:hideMark/>
          </w:tcPr>
          <w:p w14:paraId="6FD4A49E"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6.8</w:t>
            </w:r>
          </w:p>
        </w:tc>
      </w:tr>
      <w:tr w:rsidR="009D29EE" w:rsidRPr="009B6229" w14:paraId="10644BE5" w14:textId="77777777" w:rsidTr="005E5D07">
        <w:trPr>
          <w:trHeight w:val="209"/>
        </w:trPr>
        <w:tc>
          <w:tcPr>
            <w:tcW w:w="2104" w:type="dxa"/>
            <w:tcBorders>
              <w:top w:val="nil"/>
              <w:left w:val="single" w:sz="4" w:space="0" w:color="auto"/>
              <w:bottom w:val="single" w:sz="4" w:space="0" w:color="auto"/>
              <w:right w:val="single" w:sz="4" w:space="0" w:color="auto"/>
            </w:tcBorders>
            <w:shd w:val="clear" w:color="000000" w:fill="FFFFFF"/>
            <w:noWrap/>
            <w:vAlign w:val="bottom"/>
            <w:hideMark/>
          </w:tcPr>
          <w:p w14:paraId="0F44AD3F"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Бусад</w:t>
            </w:r>
          </w:p>
        </w:tc>
        <w:tc>
          <w:tcPr>
            <w:tcW w:w="2183" w:type="dxa"/>
            <w:tcBorders>
              <w:top w:val="nil"/>
              <w:left w:val="nil"/>
              <w:bottom w:val="single" w:sz="4" w:space="0" w:color="auto"/>
              <w:right w:val="single" w:sz="4" w:space="0" w:color="auto"/>
            </w:tcBorders>
            <w:shd w:val="clear" w:color="000000" w:fill="FFFFFF"/>
            <w:noWrap/>
            <w:vAlign w:val="bottom"/>
            <w:hideMark/>
          </w:tcPr>
          <w:p w14:paraId="58B6FF62"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43" w:type="dxa"/>
            <w:tcBorders>
              <w:top w:val="nil"/>
              <w:left w:val="nil"/>
              <w:bottom w:val="single" w:sz="4" w:space="0" w:color="auto"/>
              <w:right w:val="single" w:sz="4" w:space="0" w:color="auto"/>
            </w:tcBorders>
            <w:shd w:val="clear" w:color="000000" w:fill="FFFFFF"/>
            <w:noWrap/>
            <w:vAlign w:val="bottom"/>
            <w:hideMark/>
          </w:tcPr>
          <w:p w14:paraId="7F7046F6"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34.0</w:t>
            </w:r>
          </w:p>
        </w:tc>
        <w:tc>
          <w:tcPr>
            <w:tcW w:w="1969" w:type="dxa"/>
            <w:tcBorders>
              <w:top w:val="nil"/>
              <w:left w:val="nil"/>
              <w:bottom w:val="single" w:sz="4" w:space="0" w:color="auto"/>
              <w:right w:val="single" w:sz="4" w:space="0" w:color="auto"/>
            </w:tcBorders>
            <w:shd w:val="clear" w:color="auto" w:fill="BF9D00" w:themeFill="accent3" w:themeFillShade="BF"/>
            <w:noWrap/>
            <w:vAlign w:val="bottom"/>
            <w:hideMark/>
          </w:tcPr>
          <w:p w14:paraId="115F4EF2"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8.5</w:t>
            </w:r>
          </w:p>
        </w:tc>
      </w:tr>
    </w:tbl>
    <w:p w14:paraId="72C04995" w14:textId="77777777" w:rsidR="009D29EE" w:rsidRPr="009B6229" w:rsidRDefault="009D29EE" w:rsidP="009D29EE">
      <w:pPr>
        <w:rPr>
          <w:b/>
          <w:bCs/>
          <w:i/>
          <w:iCs/>
          <w:sz w:val="20"/>
          <w:szCs w:val="20"/>
          <w:u w:val="single"/>
        </w:rPr>
      </w:pPr>
      <w:r w:rsidRPr="009B6229">
        <w:rPr>
          <w:b/>
          <w:bCs/>
          <w:i/>
          <w:iCs/>
          <w:sz w:val="20"/>
          <w:szCs w:val="20"/>
          <w:u w:val="single"/>
        </w:rPr>
        <w:t>Төрийн ногдол ашиг: 25 хувь</w:t>
      </w:r>
    </w:p>
    <w:tbl>
      <w:tblPr>
        <w:tblW w:w="8633" w:type="dxa"/>
        <w:tblLook w:val="04A0" w:firstRow="1" w:lastRow="0" w:firstColumn="1" w:lastColumn="0" w:noHBand="0" w:noVBand="1"/>
      </w:tblPr>
      <w:tblGrid>
        <w:gridCol w:w="2111"/>
        <w:gridCol w:w="2192"/>
        <w:gridCol w:w="2353"/>
        <w:gridCol w:w="1977"/>
      </w:tblGrid>
      <w:tr w:rsidR="009D29EE" w:rsidRPr="009B6229" w14:paraId="0F212421" w14:textId="77777777" w:rsidTr="005E5D07">
        <w:trPr>
          <w:trHeight w:val="581"/>
        </w:trPr>
        <w:tc>
          <w:tcPr>
            <w:tcW w:w="2111" w:type="dxa"/>
            <w:tcBorders>
              <w:top w:val="nil"/>
              <w:left w:val="single" w:sz="4" w:space="0" w:color="auto"/>
              <w:bottom w:val="single" w:sz="4" w:space="0" w:color="auto"/>
              <w:right w:val="single" w:sz="4" w:space="0" w:color="auto"/>
            </w:tcBorders>
            <w:shd w:val="clear" w:color="000000" w:fill="FFFFFF"/>
            <w:noWrap/>
            <w:vAlign w:val="center"/>
            <w:hideMark/>
          </w:tcPr>
          <w:p w14:paraId="55D3DE93"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Ашигт малтмал</w:t>
            </w:r>
          </w:p>
        </w:tc>
        <w:tc>
          <w:tcPr>
            <w:tcW w:w="2192" w:type="dxa"/>
            <w:tcBorders>
              <w:top w:val="nil"/>
              <w:left w:val="nil"/>
              <w:bottom w:val="single" w:sz="4" w:space="0" w:color="auto"/>
              <w:right w:val="single" w:sz="4" w:space="0" w:color="auto"/>
            </w:tcBorders>
            <w:shd w:val="clear" w:color="000000" w:fill="FFFFFF"/>
            <w:noWrap/>
            <w:vAlign w:val="center"/>
            <w:hideMark/>
          </w:tcPr>
          <w:p w14:paraId="3C0E9A93"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Төслийн ашигт ажиллагааны харьцаа</w:t>
            </w:r>
          </w:p>
        </w:tc>
        <w:tc>
          <w:tcPr>
            <w:tcW w:w="2353" w:type="dxa"/>
            <w:tcBorders>
              <w:top w:val="nil"/>
              <w:left w:val="nil"/>
              <w:bottom w:val="single" w:sz="4" w:space="0" w:color="auto"/>
              <w:right w:val="single" w:sz="4" w:space="0" w:color="auto"/>
            </w:tcBorders>
            <w:shd w:val="clear" w:color="auto" w:fill="auto"/>
            <w:vAlign w:val="center"/>
            <w:hideMark/>
          </w:tcPr>
          <w:p w14:paraId="174CC5D5"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Төрд ногдох ногдол ашиг</w:t>
            </w:r>
          </w:p>
        </w:tc>
        <w:tc>
          <w:tcPr>
            <w:tcW w:w="1977" w:type="dxa"/>
            <w:tcBorders>
              <w:top w:val="nil"/>
              <w:left w:val="nil"/>
              <w:bottom w:val="single" w:sz="4" w:space="0" w:color="auto"/>
              <w:right w:val="single" w:sz="4" w:space="0" w:color="auto"/>
            </w:tcBorders>
            <w:shd w:val="clear" w:color="auto" w:fill="FFE466" w:themeFill="accent3" w:themeFillTint="99"/>
            <w:noWrap/>
            <w:vAlign w:val="center"/>
            <w:hideMark/>
          </w:tcPr>
          <w:p w14:paraId="774E3A57"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Орлох АМНАТ</w:t>
            </w:r>
          </w:p>
        </w:tc>
      </w:tr>
      <w:tr w:rsidR="009D29EE" w:rsidRPr="009B6229" w14:paraId="16B968FF" w14:textId="77777777" w:rsidTr="005E5D07">
        <w:trPr>
          <w:trHeight w:val="144"/>
        </w:trPr>
        <w:tc>
          <w:tcPr>
            <w:tcW w:w="2111" w:type="dxa"/>
            <w:tcBorders>
              <w:top w:val="nil"/>
              <w:left w:val="single" w:sz="4" w:space="0" w:color="auto"/>
              <w:bottom w:val="single" w:sz="4" w:space="0" w:color="auto"/>
              <w:right w:val="single" w:sz="4" w:space="0" w:color="auto"/>
            </w:tcBorders>
            <w:shd w:val="clear" w:color="000000" w:fill="FFFFFF"/>
            <w:noWrap/>
            <w:vAlign w:val="bottom"/>
            <w:hideMark/>
          </w:tcPr>
          <w:p w14:paraId="0573B7AB"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 xml:space="preserve">Алт </w:t>
            </w:r>
          </w:p>
        </w:tc>
        <w:tc>
          <w:tcPr>
            <w:tcW w:w="2192" w:type="dxa"/>
            <w:tcBorders>
              <w:top w:val="nil"/>
              <w:left w:val="nil"/>
              <w:bottom w:val="single" w:sz="4" w:space="0" w:color="auto"/>
              <w:right w:val="single" w:sz="4" w:space="0" w:color="auto"/>
            </w:tcBorders>
            <w:shd w:val="clear" w:color="000000" w:fill="FFFFFF"/>
            <w:noWrap/>
            <w:vAlign w:val="bottom"/>
            <w:hideMark/>
          </w:tcPr>
          <w:p w14:paraId="4359DF02"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53" w:type="dxa"/>
            <w:tcBorders>
              <w:top w:val="nil"/>
              <w:left w:val="nil"/>
              <w:bottom w:val="single" w:sz="4" w:space="0" w:color="auto"/>
              <w:right w:val="single" w:sz="4" w:space="0" w:color="auto"/>
            </w:tcBorders>
            <w:shd w:val="clear" w:color="000000" w:fill="FFFFFF"/>
            <w:noWrap/>
            <w:vAlign w:val="bottom"/>
            <w:hideMark/>
          </w:tcPr>
          <w:p w14:paraId="69CD18EE"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1977" w:type="dxa"/>
            <w:tcBorders>
              <w:top w:val="nil"/>
              <w:left w:val="nil"/>
              <w:bottom w:val="single" w:sz="4" w:space="0" w:color="auto"/>
              <w:right w:val="single" w:sz="4" w:space="0" w:color="auto"/>
            </w:tcBorders>
            <w:shd w:val="clear" w:color="auto" w:fill="FFE466" w:themeFill="accent3" w:themeFillTint="99"/>
            <w:noWrap/>
            <w:vAlign w:val="bottom"/>
            <w:hideMark/>
          </w:tcPr>
          <w:p w14:paraId="7C424E0E"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6.3</w:t>
            </w:r>
          </w:p>
        </w:tc>
      </w:tr>
      <w:tr w:rsidR="009D29EE" w:rsidRPr="009B6229" w14:paraId="482137BE" w14:textId="77777777" w:rsidTr="005E5D07">
        <w:trPr>
          <w:trHeight w:val="144"/>
        </w:trPr>
        <w:tc>
          <w:tcPr>
            <w:tcW w:w="2111" w:type="dxa"/>
            <w:tcBorders>
              <w:top w:val="nil"/>
              <w:left w:val="single" w:sz="4" w:space="0" w:color="auto"/>
              <w:bottom w:val="single" w:sz="4" w:space="0" w:color="auto"/>
              <w:right w:val="single" w:sz="4" w:space="0" w:color="auto"/>
            </w:tcBorders>
            <w:shd w:val="clear" w:color="000000" w:fill="FFFFFF"/>
            <w:noWrap/>
            <w:vAlign w:val="bottom"/>
            <w:hideMark/>
          </w:tcPr>
          <w:p w14:paraId="61FDC67E"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Нүүрс</w:t>
            </w:r>
          </w:p>
        </w:tc>
        <w:tc>
          <w:tcPr>
            <w:tcW w:w="2192" w:type="dxa"/>
            <w:tcBorders>
              <w:top w:val="nil"/>
              <w:left w:val="nil"/>
              <w:bottom w:val="single" w:sz="4" w:space="0" w:color="auto"/>
              <w:right w:val="single" w:sz="4" w:space="0" w:color="auto"/>
            </w:tcBorders>
            <w:shd w:val="clear" w:color="000000" w:fill="FFFFFF"/>
            <w:noWrap/>
            <w:vAlign w:val="bottom"/>
            <w:hideMark/>
          </w:tcPr>
          <w:p w14:paraId="5FB4B107"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53" w:type="dxa"/>
            <w:tcBorders>
              <w:top w:val="nil"/>
              <w:left w:val="nil"/>
              <w:bottom w:val="single" w:sz="4" w:space="0" w:color="auto"/>
              <w:right w:val="single" w:sz="4" w:space="0" w:color="auto"/>
            </w:tcBorders>
            <w:shd w:val="clear" w:color="000000" w:fill="FFFFFF"/>
            <w:noWrap/>
            <w:vAlign w:val="bottom"/>
            <w:hideMark/>
          </w:tcPr>
          <w:p w14:paraId="31F850E8"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1977" w:type="dxa"/>
            <w:tcBorders>
              <w:top w:val="nil"/>
              <w:left w:val="nil"/>
              <w:bottom w:val="single" w:sz="4" w:space="0" w:color="auto"/>
              <w:right w:val="single" w:sz="4" w:space="0" w:color="auto"/>
            </w:tcBorders>
            <w:shd w:val="clear" w:color="auto" w:fill="FFE466" w:themeFill="accent3" w:themeFillTint="99"/>
            <w:noWrap/>
            <w:vAlign w:val="bottom"/>
            <w:hideMark/>
          </w:tcPr>
          <w:p w14:paraId="1E449552"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5.0</w:t>
            </w:r>
          </w:p>
        </w:tc>
      </w:tr>
      <w:tr w:rsidR="009D29EE" w:rsidRPr="009B6229" w14:paraId="7447C625" w14:textId="77777777" w:rsidTr="005E5D07">
        <w:trPr>
          <w:trHeight w:val="144"/>
        </w:trPr>
        <w:tc>
          <w:tcPr>
            <w:tcW w:w="2111" w:type="dxa"/>
            <w:tcBorders>
              <w:top w:val="nil"/>
              <w:left w:val="single" w:sz="4" w:space="0" w:color="auto"/>
              <w:bottom w:val="single" w:sz="4" w:space="0" w:color="auto"/>
              <w:right w:val="single" w:sz="4" w:space="0" w:color="auto"/>
            </w:tcBorders>
            <w:shd w:val="clear" w:color="000000" w:fill="FFFFFF"/>
            <w:noWrap/>
            <w:vAlign w:val="bottom"/>
            <w:hideMark/>
          </w:tcPr>
          <w:p w14:paraId="3D643C68"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Зэс</w:t>
            </w:r>
          </w:p>
        </w:tc>
        <w:tc>
          <w:tcPr>
            <w:tcW w:w="2192" w:type="dxa"/>
            <w:tcBorders>
              <w:top w:val="nil"/>
              <w:left w:val="nil"/>
              <w:bottom w:val="single" w:sz="4" w:space="0" w:color="auto"/>
              <w:right w:val="single" w:sz="4" w:space="0" w:color="auto"/>
            </w:tcBorders>
            <w:shd w:val="clear" w:color="000000" w:fill="FFFFFF"/>
            <w:noWrap/>
            <w:vAlign w:val="bottom"/>
            <w:hideMark/>
          </w:tcPr>
          <w:p w14:paraId="496E2717"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53" w:type="dxa"/>
            <w:tcBorders>
              <w:top w:val="nil"/>
              <w:left w:val="nil"/>
              <w:bottom w:val="single" w:sz="4" w:space="0" w:color="auto"/>
              <w:right w:val="single" w:sz="4" w:space="0" w:color="auto"/>
            </w:tcBorders>
            <w:shd w:val="clear" w:color="000000" w:fill="FFFFFF"/>
            <w:noWrap/>
            <w:vAlign w:val="bottom"/>
            <w:hideMark/>
          </w:tcPr>
          <w:p w14:paraId="21DE77D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1977" w:type="dxa"/>
            <w:tcBorders>
              <w:top w:val="nil"/>
              <w:left w:val="nil"/>
              <w:bottom w:val="single" w:sz="4" w:space="0" w:color="auto"/>
              <w:right w:val="single" w:sz="4" w:space="0" w:color="auto"/>
            </w:tcBorders>
            <w:shd w:val="clear" w:color="auto" w:fill="FFE466" w:themeFill="accent3" w:themeFillTint="99"/>
            <w:noWrap/>
            <w:vAlign w:val="bottom"/>
            <w:hideMark/>
          </w:tcPr>
          <w:p w14:paraId="6EA969AB"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5.0</w:t>
            </w:r>
          </w:p>
        </w:tc>
      </w:tr>
      <w:tr w:rsidR="009D29EE" w:rsidRPr="009B6229" w14:paraId="18CCB1F2" w14:textId="77777777" w:rsidTr="005E5D07">
        <w:trPr>
          <w:trHeight w:val="144"/>
        </w:trPr>
        <w:tc>
          <w:tcPr>
            <w:tcW w:w="2111" w:type="dxa"/>
            <w:tcBorders>
              <w:top w:val="nil"/>
              <w:left w:val="single" w:sz="4" w:space="0" w:color="auto"/>
              <w:bottom w:val="single" w:sz="4" w:space="0" w:color="auto"/>
              <w:right w:val="single" w:sz="4" w:space="0" w:color="auto"/>
            </w:tcBorders>
            <w:shd w:val="clear" w:color="000000" w:fill="FFFFFF"/>
            <w:noWrap/>
            <w:vAlign w:val="bottom"/>
            <w:hideMark/>
          </w:tcPr>
          <w:p w14:paraId="0089718E"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Бусад</w:t>
            </w:r>
          </w:p>
        </w:tc>
        <w:tc>
          <w:tcPr>
            <w:tcW w:w="2192" w:type="dxa"/>
            <w:tcBorders>
              <w:top w:val="nil"/>
              <w:left w:val="nil"/>
              <w:bottom w:val="single" w:sz="4" w:space="0" w:color="auto"/>
              <w:right w:val="single" w:sz="4" w:space="0" w:color="auto"/>
            </w:tcBorders>
            <w:shd w:val="clear" w:color="000000" w:fill="FFFFFF"/>
            <w:noWrap/>
            <w:vAlign w:val="bottom"/>
            <w:hideMark/>
          </w:tcPr>
          <w:p w14:paraId="33D60EA8"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53" w:type="dxa"/>
            <w:tcBorders>
              <w:top w:val="nil"/>
              <w:left w:val="nil"/>
              <w:bottom w:val="single" w:sz="4" w:space="0" w:color="auto"/>
              <w:right w:val="single" w:sz="4" w:space="0" w:color="auto"/>
            </w:tcBorders>
            <w:shd w:val="clear" w:color="000000" w:fill="FFFFFF"/>
            <w:noWrap/>
            <w:vAlign w:val="bottom"/>
            <w:hideMark/>
          </w:tcPr>
          <w:p w14:paraId="35FD141B"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1977" w:type="dxa"/>
            <w:tcBorders>
              <w:top w:val="nil"/>
              <w:left w:val="nil"/>
              <w:bottom w:val="single" w:sz="4" w:space="0" w:color="auto"/>
              <w:right w:val="single" w:sz="4" w:space="0" w:color="auto"/>
            </w:tcBorders>
            <w:shd w:val="clear" w:color="auto" w:fill="FFE466" w:themeFill="accent3" w:themeFillTint="99"/>
            <w:noWrap/>
            <w:vAlign w:val="bottom"/>
            <w:hideMark/>
          </w:tcPr>
          <w:p w14:paraId="48F92351"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6.3</w:t>
            </w:r>
          </w:p>
        </w:tc>
      </w:tr>
    </w:tbl>
    <w:p w14:paraId="7FD34A61" w14:textId="77777777" w:rsidR="009D29EE" w:rsidRPr="009B6229" w:rsidRDefault="009D29EE" w:rsidP="009D29EE">
      <w:pPr>
        <w:rPr>
          <w:b/>
          <w:bCs/>
          <w:i/>
          <w:iCs/>
          <w:sz w:val="20"/>
          <w:szCs w:val="20"/>
          <w:u w:val="single"/>
        </w:rPr>
      </w:pPr>
      <w:r w:rsidRPr="009B6229">
        <w:rPr>
          <w:b/>
          <w:bCs/>
          <w:i/>
          <w:iCs/>
          <w:sz w:val="20"/>
          <w:szCs w:val="20"/>
          <w:u w:val="single"/>
        </w:rPr>
        <w:t>Төрийн ногдол ашиг: 20 хувь</w:t>
      </w:r>
    </w:p>
    <w:tbl>
      <w:tblPr>
        <w:tblW w:w="8667" w:type="dxa"/>
        <w:tblLook w:val="04A0" w:firstRow="1" w:lastRow="0" w:firstColumn="1" w:lastColumn="0" w:noHBand="0" w:noVBand="1"/>
      </w:tblPr>
      <w:tblGrid>
        <w:gridCol w:w="2120"/>
        <w:gridCol w:w="2200"/>
        <w:gridCol w:w="2362"/>
        <w:gridCol w:w="1985"/>
      </w:tblGrid>
      <w:tr w:rsidR="009D29EE" w:rsidRPr="009B6229" w14:paraId="60B13E94" w14:textId="77777777" w:rsidTr="005E5D07">
        <w:trPr>
          <w:trHeight w:val="640"/>
        </w:trPr>
        <w:tc>
          <w:tcPr>
            <w:tcW w:w="2120" w:type="dxa"/>
            <w:tcBorders>
              <w:top w:val="nil"/>
              <w:left w:val="single" w:sz="4" w:space="0" w:color="auto"/>
              <w:bottom w:val="single" w:sz="4" w:space="0" w:color="auto"/>
              <w:right w:val="single" w:sz="4" w:space="0" w:color="auto"/>
            </w:tcBorders>
            <w:shd w:val="clear" w:color="000000" w:fill="FFFFFF"/>
            <w:noWrap/>
            <w:vAlign w:val="center"/>
            <w:hideMark/>
          </w:tcPr>
          <w:p w14:paraId="67D977A7"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Ашигт малтмал</w:t>
            </w:r>
          </w:p>
        </w:tc>
        <w:tc>
          <w:tcPr>
            <w:tcW w:w="2200" w:type="dxa"/>
            <w:tcBorders>
              <w:top w:val="nil"/>
              <w:left w:val="nil"/>
              <w:bottom w:val="single" w:sz="4" w:space="0" w:color="auto"/>
              <w:right w:val="single" w:sz="4" w:space="0" w:color="auto"/>
            </w:tcBorders>
            <w:shd w:val="clear" w:color="000000" w:fill="FFFFFF"/>
            <w:noWrap/>
            <w:vAlign w:val="center"/>
            <w:hideMark/>
          </w:tcPr>
          <w:p w14:paraId="1CD02ACB"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Төслийн ашигт ажиллагааны харьцаа</w:t>
            </w:r>
          </w:p>
        </w:tc>
        <w:tc>
          <w:tcPr>
            <w:tcW w:w="2362" w:type="dxa"/>
            <w:tcBorders>
              <w:top w:val="nil"/>
              <w:left w:val="nil"/>
              <w:bottom w:val="single" w:sz="4" w:space="0" w:color="auto"/>
              <w:right w:val="single" w:sz="4" w:space="0" w:color="auto"/>
            </w:tcBorders>
            <w:shd w:val="clear" w:color="auto" w:fill="auto"/>
            <w:vAlign w:val="center"/>
            <w:hideMark/>
          </w:tcPr>
          <w:p w14:paraId="79068183"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Төрд ногдох ногдол ашиг</w:t>
            </w:r>
          </w:p>
        </w:tc>
        <w:tc>
          <w:tcPr>
            <w:tcW w:w="1985" w:type="dxa"/>
            <w:tcBorders>
              <w:top w:val="nil"/>
              <w:left w:val="nil"/>
              <w:bottom w:val="single" w:sz="4" w:space="0" w:color="auto"/>
              <w:right w:val="single" w:sz="4" w:space="0" w:color="auto"/>
            </w:tcBorders>
            <w:shd w:val="clear" w:color="auto" w:fill="FFED99" w:themeFill="accent3" w:themeFillTint="66"/>
            <w:noWrap/>
            <w:vAlign w:val="center"/>
            <w:hideMark/>
          </w:tcPr>
          <w:p w14:paraId="09A381A5" w14:textId="77777777" w:rsidR="009D29EE" w:rsidRPr="009B6229" w:rsidRDefault="009D29EE" w:rsidP="005E5D0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Орлох АМНАТТ</w:t>
            </w:r>
          </w:p>
        </w:tc>
      </w:tr>
      <w:tr w:rsidR="009D29EE" w:rsidRPr="009B6229" w14:paraId="24C122D9" w14:textId="77777777" w:rsidTr="005E5D07">
        <w:trPr>
          <w:trHeight w:val="160"/>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0ABA90FB"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 xml:space="preserve">Алт </w:t>
            </w:r>
          </w:p>
        </w:tc>
        <w:tc>
          <w:tcPr>
            <w:tcW w:w="2200" w:type="dxa"/>
            <w:tcBorders>
              <w:top w:val="nil"/>
              <w:left w:val="nil"/>
              <w:bottom w:val="single" w:sz="4" w:space="0" w:color="auto"/>
              <w:right w:val="single" w:sz="4" w:space="0" w:color="auto"/>
            </w:tcBorders>
            <w:shd w:val="clear" w:color="000000" w:fill="FFFFFF"/>
            <w:noWrap/>
            <w:vAlign w:val="bottom"/>
            <w:hideMark/>
          </w:tcPr>
          <w:p w14:paraId="32589F29"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62" w:type="dxa"/>
            <w:tcBorders>
              <w:top w:val="nil"/>
              <w:left w:val="nil"/>
              <w:bottom w:val="single" w:sz="4" w:space="0" w:color="auto"/>
              <w:right w:val="single" w:sz="4" w:space="0" w:color="auto"/>
            </w:tcBorders>
            <w:shd w:val="clear" w:color="000000" w:fill="FFFFFF"/>
            <w:noWrap/>
            <w:vAlign w:val="bottom"/>
            <w:hideMark/>
          </w:tcPr>
          <w:p w14:paraId="0CDEC7A8"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1985" w:type="dxa"/>
            <w:tcBorders>
              <w:top w:val="nil"/>
              <w:left w:val="nil"/>
              <w:bottom w:val="single" w:sz="4" w:space="0" w:color="auto"/>
              <w:right w:val="single" w:sz="4" w:space="0" w:color="auto"/>
            </w:tcBorders>
            <w:shd w:val="clear" w:color="auto" w:fill="FFED99" w:themeFill="accent3" w:themeFillTint="66"/>
            <w:noWrap/>
            <w:vAlign w:val="bottom"/>
            <w:hideMark/>
          </w:tcPr>
          <w:p w14:paraId="599E30C0"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5.0</w:t>
            </w:r>
          </w:p>
        </w:tc>
      </w:tr>
      <w:tr w:rsidR="009D29EE" w:rsidRPr="009B6229" w14:paraId="49D589C1" w14:textId="77777777" w:rsidTr="005E5D07">
        <w:trPr>
          <w:trHeight w:val="160"/>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2062A44B"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Нүүрс</w:t>
            </w:r>
          </w:p>
        </w:tc>
        <w:tc>
          <w:tcPr>
            <w:tcW w:w="2200" w:type="dxa"/>
            <w:tcBorders>
              <w:top w:val="nil"/>
              <w:left w:val="nil"/>
              <w:bottom w:val="single" w:sz="4" w:space="0" w:color="auto"/>
              <w:right w:val="single" w:sz="4" w:space="0" w:color="auto"/>
            </w:tcBorders>
            <w:shd w:val="clear" w:color="000000" w:fill="FFFFFF"/>
            <w:noWrap/>
            <w:vAlign w:val="bottom"/>
            <w:hideMark/>
          </w:tcPr>
          <w:p w14:paraId="03459356"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62" w:type="dxa"/>
            <w:tcBorders>
              <w:top w:val="nil"/>
              <w:left w:val="nil"/>
              <w:bottom w:val="single" w:sz="4" w:space="0" w:color="auto"/>
              <w:right w:val="single" w:sz="4" w:space="0" w:color="auto"/>
            </w:tcBorders>
            <w:shd w:val="clear" w:color="000000" w:fill="FFFFFF"/>
            <w:noWrap/>
            <w:vAlign w:val="bottom"/>
            <w:hideMark/>
          </w:tcPr>
          <w:p w14:paraId="1F3205AA"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1985" w:type="dxa"/>
            <w:tcBorders>
              <w:top w:val="nil"/>
              <w:left w:val="nil"/>
              <w:bottom w:val="single" w:sz="4" w:space="0" w:color="auto"/>
              <w:right w:val="single" w:sz="4" w:space="0" w:color="auto"/>
            </w:tcBorders>
            <w:shd w:val="clear" w:color="auto" w:fill="FFED99" w:themeFill="accent3" w:themeFillTint="66"/>
            <w:noWrap/>
            <w:vAlign w:val="bottom"/>
            <w:hideMark/>
          </w:tcPr>
          <w:p w14:paraId="5D0FFFC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4.0</w:t>
            </w:r>
          </w:p>
        </w:tc>
      </w:tr>
      <w:tr w:rsidR="009D29EE" w:rsidRPr="009B6229" w14:paraId="11759BA1" w14:textId="77777777" w:rsidTr="005E5D07">
        <w:trPr>
          <w:trHeight w:val="160"/>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20129DFD"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Зэс</w:t>
            </w:r>
          </w:p>
        </w:tc>
        <w:tc>
          <w:tcPr>
            <w:tcW w:w="2200" w:type="dxa"/>
            <w:tcBorders>
              <w:top w:val="nil"/>
              <w:left w:val="nil"/>
              <w:bottom w:val="single" w:sz="4" w:space="0" w:color="auto"/>
              <w:right w:val="single" w:sz="4" w:space="0" w:color="auto"/>
            </w:tcBorders>
            <w:shd w:val="clear" w:color="000000" w:fill="FFFFFF"/>
            <w:noWrap/>
            <w:vAlign w:val="bottom"/>
            <w:hideMark/>
          </w:tcPr>
          <w:p w14:paraId="0543A378"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62" w:type="dxa"/>
            <w:tcBorders>
              <w:top w:val="nil"/>
              <w:left w:val="nil"/>
              <w:bottom w:val="single" w:sz="4" w:space="0" w:color="auto"/>
              <w:right w:val="single" w:sz="4" w:space="0" w:color="auto"/>
            </w:tcBorders>
            <w:shd w:val="clear" w:color="000000" w:fill="FFFFFF"/>
            <w:noWrap/>
            <w:vAlign w:val="bottom"/>
            <w:hideMark/>
          </w:tcPr>
          <w:p w14:paraId="0EE2DAA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1985" w:type="dxa"/>
            <w:tcBorders>
              <w:top w:val="nil"/>
              <w:left w:val="nil"/>
              <w:bottom w:val="single" w:sz="4" w:space="0" w:color="auto"/>
              <w:right w:val="single" w:sz="4" w:space="0" w:color="auto"/>
            </w:tcBorders>
            <w:shd w:val="clear" w:color="auto" w:fill="FFED99" w:themeFill="accent3" w:themeFillTint="66"/>
            <w:noWrap/>
            <w:vAlign w:val="bottom"/>
            <w:hideMark/>
          </w:tcPr>
          <w:p w14:paraId="2FEC25D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4.0</w:t>
            </w:r>
          </w:p>
        </w:tc>
      </w:tr>
      <w:tr w:rsidR="009D29EE" w:rsidRPr="009B6229" w14:paraId="713DEE91" w14:textId="77777777" w:rsidTr="005E5D07">
        <w:trPr>
          <w:trHeight w:val="160"/>
        </w:trPr>
        <w:tc>
          <w:tcPr>
            <w:tcW w:w="2120" w:type="dxa"/>
            <w:tcBorders>
              <w:top w:val="nil"/>
              <w:left w:val="single" w:sz="4" w:space="0" w:color="auto"/>
              <w:bottom w:val="single" w:sz="4" w:space="0" w:color="auto"/>
              <w:right w:val="single" w:sz="4" w:space="0" w:color="auto"/>
            </w:tcBorders>
            <w:shd w:val="clear" w:color="000000" w:fill="FFFFFF"/>
            <w:noWrap/>
            <w:vAlign w:val="bottom"/>
            <w:hideMark/>
          </w:tcPr>
          <w:p w14:paraId="67E02B21"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Бусад</w:t>
            </w:r>
          </w:p>
        </w:tc>
        <w:tc>
          <w:tcPr>
            <w:tcW w:w="2200" w:type="dxa"/>
            <w:tcBorders>
              <w:top w:val="nil"/>
              <w:left w:val="nil"/>
              <w:bottom w:val="single" w:sz="4" w:space="0" w:color="auto"/>
              <w:right w:val="single" w:sz="4" w:space="0" w:color="auto"/>
            </w:tcBorders>
            <w:shd w:val="clear" w:color="000000" w:fill="FFFFFF"/>
            <w:noWrap/>
            <w:vAlign w:val="bottom"/>
            <w:hideMark/>
          </w:tcPr>
          <w:p w14:paraId="1DE3814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62" w:type="dxa"/>
            <w:tcBorders>
              <w:top w:val="nil"/>
              <w:left w:val="nil"/>
              <w:bottom w:val="single" w:sz="4" w:space="0" w:color="auto"/>
              <w:right w:val="single" w:sz="4" w:space="0" w:color="auto"/>
            </w:tcBorders>
            <w:shd w:val="clear" w:color="000000" w:fill="FFFFFF"/>
            <w:noWrap/>
            <w:vAlign w:val="bottom"/>
            <w:hideMark/>
          </w:tcPr>
          <w:p w14:paraId="3BE471E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1985" w:type="dxa"/>
            <w:tcBorders>
              <w:top w:val="nil"/>
              <w:left w:val="nil"/>
              <w:bottom w:val="single" w:sz="4" w:space="0" w:color="auto"/>
              <w:right w:val="single" w:sz="4" w:space="0" w:color="auto"/>
            </w:tcBorders>
            <w:shd w:val="clear" w:color="auto" w:fill="FFED99" w:themeFill="accent3" w:themeFillTint="66"/>
            <w:noWrap/>
            <w:vAlign w:val="bottom"/>
            <w:hideMark/>
          </w:tcPr>
          <w:p w14:paraId="45F20887"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5.0</w:t>
            </w:r>
          </w:p>
        </w:tc>
      </w:tr>
    </w:tbl>
    <w:p w14:paraId="6FF63479" w14:textId="77777777" w:rsidR="009D29EE" w:rsidRPr="009B6229" w:rsidRDefault="009D29EE" w:rsidP="009D29EE">
      <w:pPr>
        <w:rPr>
          <w:b/>
          <w:bCs/>
          <w:i/>
          <w:iCs/>
          <w:sz w:val="20"/>
          <w:szCs w:val="20"/>
          <w:u w:val="single"/>
        </w:rPr>
      </w:pPr>
      <w:r w:rsidRPr="009B6229">
        <w:rPr>
          <w:b/>
          <w:bCs/>
          <w:i/>
          <w:iCs/>
          <w:sz w:val="20"/>
          <w:szCs w:val="20"/>
          <w:u w:val="single"/>
        </w:rPr>
        <w:t>Төрийн ногдол ашиг: 15 хувь</w:t>
      </w:r>
    </w:p>
    <w:tbl>
      <w:tblPr>
        <w:tblW w:w="8711" w:type="dxa"/>
        <w:tblLook w:val="04A0" w:firstRow="1" w:lastRow="0" w:firstColumn="1" w:lastColumn="0" w:noHBand="0" w:noVBand="1"/>
      </w:tblPr>
      <w:tblGrid>
        <w:gridCol w:w="2131"/>
        <w:gridCol w:w="2211"/>
        <w:gridCol w:w="2373"/>
        <w:gridCol w:w="1996"/>
      </w:tblGrid>
      <w:tr w:rsidR="009D29EE" w:rsidRPr="009B6229" w14:paraId="47342463" w14:textId="77777777" w:rsidTr="005E5D07">
        <w:trPr>
          <w:trHeight w:val="629"/>
        </w:trPr>
        <w:tc>
          <w:tcPr>
            <w:tcW w:w="2131" w:type="dxa"/>
            <w:tcBorders>
              <w:top w:val="nil"/>
              <w:left w:val="single" w:sz="4" w:space="0" w:color="auto"/>
              <w:bottom w:val="single" w:sz="4" w:space="0" w:color="auto"/>
              <w:right w:val="single" w:sz="4" w:space="0" w:color="auto"/>
            </w:tcBorders>
            <w:shd w:val="clear" w:color="000000" w:fill="FFFFFF"/>
            <w:noWrap/>
            <w:vAlign w:val="center"/>
            <w:hideMark/>
          </w:tcPr>
          <w:p w14:paraId="5347F347"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Ашигт малтмал</w:t>
            </w:r>
          </w:p>
        </w:tc>
        <w:tc>
          <w:tcPr>
            <w:tcW w:w="2211" w:type="dxa"/>
            <w:tcBorders>
              <w:top w:val="nil"/>
              <w:left w:val="nil"/>
              <w:bottom w:val="single" w:sz="4" w:space="0" w:color="auto"/>
              <w:right w:val="single" w:sz="4" w:space="0" w:color="auto"/>
            </w:tcBorders>
            <w:shd w:val="clear" w:color="000000" w:fill="FFFFFF"/>
            <w:noWrap/>
            <w:vAlign w:val="center"/>
            <w:hideMark/>
          </w:tcPr>
          <w:p w14:paraId="0A4CC53C"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Төслийн ашигт ажиллагааны харьцаа</w:t>
            </w:r>
          </w:p>
        </w:tc>
        <w:tc>
          <w:tcPr>
            <w:tcW w:w="2373" w:type="dxa"/>
            <w:tcBorders>
              <w:top w:val="nil"/>
              <w:left w:val="nil"/>
              <w:bottom w:val="single" w:sz="4" w:space="0" w:color="auto"/>
              <w:right w:val="single" w:sz="4" w:space="0" w:color="auto"/>
            </w:tcBorders>
            <w:shd w:val="clear" w:color="auto" w:fill="auto"/>
            <w:vAlign w:val="center"/>
            <w:hideMark/>
          </w:tcPr>
          <w:p w14:paraId="3E374B7D"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Төрд ногдох ногдол ашиг</w:t>
            </w:r>
          </w:p>
        </w:tc>
        <w:tc>
          <w:tcPr>
            <w:tcW w:w="1996" w:type="dxa"/>
            <w:tcBorders>
              <w:top w:val="nil"/>
              <w:left w:val="nil"/>
              <w:bottom w:val="single" w:sz="4" w:space="0" w:color="auto"/>
              <w:right w:val="single" w:sz="4" w:space="0" w:color="auto"/>
            </w:tcBorders>
            <w:shd w:val="clear" w:color="auto" w:fill="FFF6CC" w:themeFill="accent3" w:themeFillTint="33"/>
            <w:noWrap/>
            <w:vAlign w:val="center"/>
            <w:hideMark/>
          </w:tcPr>
          <w:p w14:paraId="6A57D931"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Орлох АМНАТТ</w:t>
            </w:r>
          </w:p>
        </w:tc>
      </w:tr>
      <w:tr w:rsidR="009D29EE" w:rsidRPr="009B6229" w14:paraId="6B744CB0" w14:textId="77777777" w:rsidTr="005E5D07">
        <w:trPr>
          <w:trHeight w:val="157"/>
        </w:trPr>
        <w:tc>
          <w:tcPr>
            <w:tcW w:w="2131" w:type="dxa"/>
            <w:tcBorders>
              <w:top w:val="nil"/>
              <w:left w:val="single" w:sz="4" w:space="0" w:color="auto"/>
              <w:bottom w:val="single" w:sz="4" w:space="0" w:color="auto"/>
              <w:right w:val="single" w:sz="4" w:space="0" w:color="auto"/>
            </w:tcBorders>
            <w:shd w:val="clear" w:color="000000" w:fill="FFFFFF"/>
            <w:noWrap/>
            <w:vAlign w:val="bottom"/>
            <w:hideMark/>
          </w:tcPr>
          <w:p w14:paraId="3664BFE9"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 xml:space="preserve">Алт </w:t>
            </w:r>
          </w:p>
        </w:tc>
        <w:tc>
          <w:tcPr>
            <w:tcW w:w="2211" w:type="dxa"/>
            <w:tcBorders>
              <w:top w:val="nil"/>
              <w:left w:val="nil"/>
              <w:bottom w:val="single" w:sz="4" w:space="0" w:color="auto"/>
              <w:right w:val="single" w:sz="4" w:space="0" w:color="auto"/>
            </w:tcBorders>
            <w:shd w:val="clear" w:color="000000" w:fill="FFFFFF"/>
            <w:noWrap/>
            <w:vAlign w:val="bottom"/>
            <w:hideMark/>
          </w:tcPr>
          <w:p w14:paraId="52230E3B"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73" w:type="dxa"/>
            <w:tcBorders>
              <w:top w:val="nil"/>
              <w:left w:val="nil"/>
              <w:bottom w:val="single" w:sz="4" w:space="0" w:color="auto"/>
              <w:right w:val="single" w:sz="4" w:space="0" w:color="auto"/>
            </w:tcBorders>
            <w:shd w:val="clear" w:color="000000" w:fill="FFFFFF"/>
            <w:noWrap/>
            <w:vAlign w:val="bottom"/>
            <w:hideMark/>
          </w:tcPr>
          <w:p w14:paraId="25E5DD4E"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15.0</w:t>
            </w:r>
          </w:p>
        </w:tc>
        <w:tc>
          <w:tcPr>
            <w:tcW w:w="1996" w:type="dxa"/>
            <w:tcBorders>
              <w:top w:val="nil"/>
              <w:left w:val="nil"/>
              <w:bottom w:val="single" w:sz="4" w:space="0" w:color="auto"/>
              <w:right w:val="single" w:sz="4" w:space="0" w:color="auto"/>
            </w:tcBorders>
            <w:shd w:val="clear" w:color="auto" w:fill="FFF6CC" w:themeFill="accent3" w:themeFillTint="33"/>
            <w:noWrap/>
            <w:vAlign w:val="bottom"/>
            <w:hideMark/>
          </w:tcPr>
          <w:p w14:paraId="7E67B41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3.8</w:t>
            </w:r>
          </w:p>
        </w:tc>
      </w:tr>
      <w:tr w:rsidR="009D29EE" w:rsidRPr="009B6229" w14:paraId="7535DF2F" w14:textId="77777777" w:rsidTr="005E5D07">
        <w:trPr>
          <w:trHeight w:val="157"/>
        </w:trPr>
        <w:tc>
          <w:tcPr>
            <w:tcW w:w="2131" w:type="dxa"/>
            <w:tcBorders>
              <w:top w:val="nil"/>
              <w:left w:val="single" w:sz="4" w:space="0" w:color="auto"/>
              <w:bottom w:val="single" w:sz="4" w:space="0" w:color="auto"/>
              <w:right w:val="single" w:sz="4" w:space="0" w:color="auto"/>
            </w:tcBorders>
            <w:shd w:val="clear" w:color="000000" w:fill="FFFFFF"/>
            <w:noWrap/>
            <w:vAlign w:val="bottom"/>
            <w:hideMark/>
          </w:tcPr>
          <w:p w14:paraId="67AEEBA7"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Нүүрс</w:t>
            </w:r>
          </w:p>
        </w:tc>
        <w:tc>
          <w:tcPr>
            <w:tcW w:w="2211" w:type="dxa"/>
            <w:tcBorders>
              <w:top w:val="nil"/>
              <w:left w:val="nil"/>
              <w:bottom w:val="single" w:sz="4" w:space="0" w:color="auto"/>
              <w:right w:val="single" w:sz="4" w:space="0" w:color="auto"/>
            </w:tcBorders>
            <w:shd w:val="clear" w:color="000000" w:fill="FFFFFF"/>
            <w:noWrap/>
            <w:vAlign w:val="bottom"/>
            <w:hideMark/>
          </w:tcPr>
          <w:p w14:paraId="3C935F47"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73" w:type="dxa"/>
            <w:tcBorders>
              <w:top w:val="nil"/>
              <w:left w:val="nil"/>
              <w:bottom w:val="single" w:sz="4" w:space="0" w:color="auto"/>
              <w:right w:val="single" w:sz="4" w:space="0" w:color="auto"/>
            </w:tcBorders>
            <w:shd w:val="clear" w:color="000000" w:fill="FFFFFF"/>
            <w:noWrap/>
            <w:vAlign w:val="bottom"/>
            <w:hideMark/>
          </w:tcPr>
          <w:p w14:paraId="7CBAF910"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15.0</w:t>
            </w:r>
          </w:p>
        </w:tc>
        <w:tc>
          <w:tcPr>
            <w:tcW w:w="1996" w:type="dxa"/>
            <w:tcBorders>
              <w:top w:val="nil"/>
              <w:left w:val="nil"/>
              <w:bottom w:val="single" w:sz="4" w:space="0" w:color="auto"/>
              <w:right w:val="single" w:sz="4" w:space="0" w:color="auto"/>
            </w:tcBorders>
            <w:shd w:val="clear" w:color="auto" w:fill="FFF6CC" w:themeFill="accent3" w:themeFillTint="33"/>
            <w:noWrap/>
            <w:vAlign w:val="bottom"/>
            <w:hideMark/>
          </w:tcPr>
          <w:p w14:paraId="2BF1C596"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3.0</w:t>
            </w:r>
          </w:p>
        </w:tc>
      </w:tr>
      <w:tr w:rsidR="009D29EE" w:rsidRPr="009B6229" w14:paraId="38B0425E" w14:textId="77777777" w:rsidTr="005E5D07">
        <w:trPr>
          <w:trHeight w:val="157"/>
        </w:trPr>
        <w:tc>
          <w:tcPr>
            <w:tcW w:w="2131" w:type="dxa"/>
            <w:tcBorders>
              <w:top w:val="nil"/>
              <w:left w:val="single" w:sz="4" w:space="0" w:color="auto"/>
              <w:bottom w:val="single" w:sz="4" w:space="0" w:color="auto"/>
              <w:right w:val="single" w:sz="4" w:space="0" w:color="auto"/>
            </w:tcBorders>
            <w:shd w:val="clear" w:color="000000" w:fill="FFFFFF"/>
            <w:noWrap/>
            <w:vAlign w:val="bottom"/>
            <w:hideMark/>
          </w:tcPr>
          <w:p w14:paraId="2EC00A28"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Зэс</w:t>
            </w:r>
          </w:p>
        </w:tc>
        <w:tc>
          <w:tcPr>
            <w:tcW w:w="2211" w:type="dxa"/>
            <w:tcBorders>
              <w:top w:val="nil"/>
              <w:left w:val="nil"/>
              <w:bottom w:val="single" w:sz="4" w:space="0" w:color="auto"/>
              <w:right w:val="single" w:sz="4" w:space="0" w:color="auto"/>
            </w:tcBorders>
            <w:shd w:val="clear" w:color="000000" w:fill="FFFFFF"/>
            <w:noWrap/>
            <w:vAlign w:val="bottom"/>
            <w:hideMark/>
          </w:tcPr>
          <w:p w14:paraId="18527295"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73" w:type="dxa"/>
            <w:tcBorders>
              <w:top w:val="nil"/>
              <w:left w:val="nil"/>
              <w:bottom w:val="single" w:sz="4" w:space="0" w:color="auto"/>
              <w:right w:val="single" w:sz="4" w:space="0" w:color="auto"/>
            </w:tcBorders>
            <w:shd w:val="clear" w:color="000000" w:fill="FFFFFF"/>
            <w:noWrap/>
            <w:vAlign w:val="bottom"/>
            <w:hideMark/>
          </w:tcPr>
          <w:p w14:paraId="2E026DA3"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15.0</w:t>
            </w:r>
          </w:p>
        </w:tc>
        <w:tc>
          <w:tcPr>
            <w:tcW w:w="1996" w:type="dxa"/>
            <w:tcBorders>
              <w:top w:val="nil"/>
              <w:left w:val="nil"/>
              <w:bottom w:val="single" w:sz="4" w:space="0" w:color="auto"/>
              <w:right w:val="single" w:sz="4" w:space="0" w:color="auto"/>
            </w:tcBorders>
            <w:shd w:val="clear" w:color="auto" w:fill="FFF6CC" w:themeFill="accent3" w:themeFillTint="33"/>
            <w:noWrap/>
            <w:vAlign w:val="bottom"/>
            <w:hideMark/>
          </w:tcPr>
          <w:p w14:paraId="2E34BFD6"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3.0</w:t>
            </w:r>
          </w:p>
        </w:tc>
      </w:tr>
      <w:tr w:rsidR="009D29EE" w:rsidRPr="009B6229" w14:paraId="77738731" w14:textId="77777777" w:rsidTr="005E5D07">
        <w:trPr>
          <w:trHeight w:val="157"/>
        </w:trPr>
        <w:tc>
          <w:tcPr>
            <w:tcW w:w="2131" w:type="dxa"/>
            <w:tcBorders>
              <w:top w:val="nil"/>
              <w:left w:val="single" w:sz="4" w:space="0" w:color="auto"/>
              <w:bottom w:val="single" w:sz="4" w:space="0" w:color="auto"/>
              <w:right w:val="single" w:sz="4" w:space="0" w:color="auto"/>
            </w:tcBorders>
            <w:shd w:val="clear" w:color="000000" w:fill="FFFFFF"/>
            <w:noWrap/>
            <w:vAlign w:val="bottom"/>
            <w:hideMark/>
          </w:tcPr>
          <w:p w14:paraId="5CEEF0E1"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Бусад</w:t>
            </w:r>
          </w:p>
        </w:tc>
        <w:tc>
          <w:tcPr>
            <w:tcW w:w="2211" w:type="dxa"/>
            <w:tcBorders>
              <w:top w:val="nil"/>
              <w:left w:val="nil"/>
              <w:bottom w:val="single" w:sz="4" w:space="0" w:color="auto"/>
              <w:right w:val="single" w:sz="4" w:space="0" w:color="auto"/>
            </w:tcBorders>
            <w:shd w:val="clear" w:color="000000" w:fill="FFFFFF"/>
            <w:noWrap/>
            <w:vAlign w:val="bottom"/>
            <w:hideMark/>
          </w:tcPr>
          <w:p w14:paraId="559BD4A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73" w:type="dxa"/>
            <w:tcBorders>
              <w:top w:val="nil"/>
              <w:left w:val="nil"/>
              <w:bottom w:val="single" w:sz="4" w:space="0" w:color="auto"/>
              <w:right w:val="single" w:sz="4" w:space="0" w:color="auto"/>
            </w:tcBorders>
            <w:shd w:val="clear" w:color="000000" w:fill="FFFFFF"/>
            <w:noWrap/>
            <w:vAlign w:val="bottom"/>
            <w:hideMark/>
          </w:tcPr>
          <w:p w14:paraId="563B1B75"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15.0</w:t>
            </w:r>
          </w:p>
        </w:tc>
        <w:tc>
          <w:tcPr>
            <w:tcW w:w="1996" w:type="dxa"/>
            <w:tcBorders>
              <w:top w:val="nil"/>
              <w:left w:val="nil"/>
              <w:bottom w:val="single" w:sz="4" w:space="0" w:color="auto"/>
              <w:right w:val="single" w:sz="4" w:space="0" w:color="auto"/>
            </w:tcBorders>
            <w:shd w:val="clear" w:color="auto" w:fill="FFF6CC" w:themeFill="accent3" w:themeFillTint="33"/>
            <w:noWrap/>
            <w:vAlign w:val="bottom"/>
            <w:hideMark/>
          </w:tcPr>
          <w:p w14:paraId="34994832"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3.8</w:t>
            </w:r>
          </w:p>
        </w:tc>
      </w:tr>
    </w:tbl>
    <w:p w14:paraId="26166B9F" w14:textId="77777777" w:rsidR="009D29EE" w:rsidRPr="009B6229" w:rsidRDefault="009D29EE" w:rsidP="009D29EE">
      <w:pPr>
        <w:rPr>
          <w:b/>
          <w:bCs/>
          <w:i/>
          <w:iCs/>
          <w:sz w:val="20"/>
          <w:szCs w:val="20"/>
          <w:u w:val="single"/>
        </w:rPr>
      </w:pPr>
      <w:r w:rsidRPr="009B6229">
        <w:rPr>
          <w:b/>
          <w:bCs/>
          <w:i/>
          <w:iCs/>
          <w:sz w:val="20"/>
          <w:szCs w:val="20"/>
          <w:u w:val="single"/>
        </w:rPr>
        <w:t>Төрийн ногдол ашиг: 10 хувь</w:t>
      </w:r>
    </w:p>
    <w:tbl>
      <w:tblPr>
        <w:tblW w:w="8729" w:type="dxa"/>
        <w:tblLook w:val="04A0" w:firstRow="1" w:lastRow="0" w:firstColumn="1" w:lastColumn="0" w:noHBand="0" w:noVBand="1"/>
      </w:tblPr>
      <w:tblGrid>
        <w:gridCol w:w="2135"/>
        <w:gridCol w:w="2216"/>
        <w:gridCol w:w="2379"/>
        <w:gridCol w:w="1999"/>
      </w:tblGrid>
      <w:tr w:rsidR="009D29EE" w:rsidRPr="009B6229" w14:paraId="2FAA15E9" w14:textId="77777777" w:rsidTr="009D29EE">
        <w:trPr>
          <w:trHeight w:val="440"/>
        </w:trPr>
        <w:tc>
          <w:tcPr>
            <w:tcW w:w="2135" w:type="dxa"/>
            <w:tcBorders>
              <w:top w:val="nil"/>
              <w:left w:val="single" w:sz="4" w:space="0" w:color="auto"/>
              <w:bottom w:val="single" w:sz="4" w:space="0" w:color="auto"/>
              <w:right w:val="single" w:sz="4" w:space="0" w:color="auto"/>
            </w:tcBorders>
            <w:shd w:val="clear" w:color="000000" w:fill="FFFFFF"/>
            <w:noWrap/>
            <w:vAlign w:val="center"/>
            <w:hideMark/>
          </w:tcPr>
          <w:p w14:paraId="452B8050"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Ашигт малтмал</w:t>
            </w:r>
          </w:p>
        </w:tc>
        <w:tc>
          <w:tcPr>
            <w:tcW w:w="2216" w:type="dxa"/>
            <w:tcBorders>
              <w:top w:val="nil"/>
              <w:left w:val="nil"/>
              <w:bottom w:val="single" w:sz="4" w:space="0" w:color="auto"/>
              <w:right w:val="single" w:sz="4" w:space="0" w:color="auto"/>
            </w:tcBorders>
            <w:shd w:val="clear" w:color="000000" w:fill="FFFFFF"/>
            <w:noWrap/>
            <w:vAlign w:val="center"/>
            <w:hideMark/>
          </w:tcPr>
          <w:p w14:paraId="30E656D4"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Төслийн ашигт ажиллагааны харьцаа</w:t>
            </w:r>
          </w:p>
        </w:tc>
        <w:tc>
          <w:tcPr>
            <w:tcW w:w="2379" w:type="dxa"/>
            <w:tcBorders>
              <w:top w:val="nil"/>
              <w:left w:val="nil"/>
              <w:bottom w:val="single" w:sz="4" w:space="0" w:color="auto"/>
              <w:right w:val="single" w:sz="4" w:space="0" w:color="auto"/>
            </w:tcBorders>
            <w:shd w:val="clear" w:color="auto" w:fill="auto"/>
            <w:vAlign w:val="center"/>
            <w:hideMark/>
          </w:tcPr>
          <w:p w14:paraId="0F9DCDB9"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Төрд ногдох ногдол ашиг</w:t>
            </w:r>
          </w:p>
        </w:tc>
        <w:tc>
          <w:tcPr>
            <w:tcW w:w="1999" w:type="dxa"/>
            <w:tcBorders>
              <w:top w:val="nil"/>
              <w:left w:val="nil"/>
              <w:bottom w:val="single" w:sz="4" w:space="0" w:color="auto"/>
              <w:right w:val="single" w:sz="4" w:space="0" w:color="auto"/>
            </w:tcBorders>
            <w:shd w:val="clear" w:color="auto" w:fill="FFFAE1"/>
            <w:noWrap/>
            <w:vAlign w:val="center"/>
            <w:hideMark/>
          </w:tcPr>
          <w:p w14:paraId="33E9E95B" w14:textId="77777777" w:rsidR="009D29EE" w:rsidRPr="009B6229" w:rsidRDefault="009D29EE" w:rsidP="00DE52D7">
            <w:pPr>
              <w:suppressAutoHyphens w:val="0"/>
              <w:autoSpaceDE/>
              <w:autoSpaceDN/>
              <w:adjustRightInd/>
              <w:spacing w:before="0" w:beforeAutospacing="0" w:line="240" w:lineRule="auto"/>
              <w:jc w:val="center"/>
              <w:rPr>
                <w:rFonts w:ascii="Calibri" w:eastAsia="Times New Roman" w:hAnsi="Calibri" w:cs="Calibri"/>
                <w:b/>
                <w:bCs/>
                <w:kern w:val="0"/>
                <w:sz w:val="20"/>
                <w:szCs w:val="20"/>
              </w:rPr>
            </w:pPr>
            <w:r w:rsidRPr="009B6229">
              <w:rPr>
                <w:rFonts w:ascii="Calibri" w:eastAsia="Times New Roman" w:hAnsi="Calibri" w:cs="Calibri"/>
                <w:b/>
                <w:bCs/>
                <w:kern w:val="0"/>
                <w:sz w:val="20"/>
                <w:szCs w:val="20"/>
              </w:rPr>
              <w:t>Орлох АМНАТТ</w:t>
            </w:r>
          </w:p>
        </w:tc>
      </w:tr>
      <w:tr w:rsidR="009D29EE" w:rsidRPr="009B6229" w14:paraId="1F2C6DE8" w14:textId="77777777" w:rsidTr="009D29EE">
        <w:trPr>
          <w:trHeight w:val="109"/>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B175AEC"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 xml:space="preserve">Алт </w:t>
            </w:r>
          </w:p>
        </w:tc>
        <w:tc>
          <w:tcPr>
            <w:tcW w:w="2216" w:type="dxa"/>
            <w:tcBorders>
              <w:top w:val="nil"/>
              <w:left w:val="nil"/>
              <w:bottom w:val="single" w:sz="4" w:space="0" w:color="auto"/>
              <w:right w:val="single" w:sz="4" w:space="0" w:color="auto"/>
            </w:tcBorders>
            <w:shd w:val="clear" w:color="000000" w:fill="FFFFFF"/>
            <w:noWrap/>
            <w:vAlign w:val="bottom"/>
            <w:hideMark/>
          </w:tcPr>
          <w:p w14:paraId="3A07C9F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79" w:type="dxa"/>
            <w:tcBorders>
              <w:top w:val="nil"/>
              <w:left w:val="nil"/>
              <w:bottom w:val="single" w:sz="4" w:space="0" w:color="auto"/>
              <w:right w:val="single" w:sz="4" w:space="0" w:color="auto"/>
            </w:tcBorders>
            <w:shd w:val="clear" w:color="000000" w:fill="FFFFFF"/>
            <w:noWrap/>
            <w:vAlign w:val="bottom"/>
            <w:hideMark/>
          </w:tcPr>
          <w:p w14:paraId="57DB74A6"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10.0</w:t>
            </w:r>
          </w:p>
        </w:tc>
        <w:tc>
          <w:tcPr>
            <w:tcW w:w="1999" w:type="dxa"/>
            <w:tcBorders>
              <w:top w:val="nil"/>
              <w:left w:val="nil"/>
              <w:bottom w:val="single" w:sz="4" w:space="0" w:color="auto"/>
              <w:right w:val="single" w:sz="4" w:space="0" w:color="auto"/>
            </w:tcBorders>
            <w:shd w:val="clear" w:color="auto" w:fill="FFFAE1"/>
            <w:noWrap/>
            <w:vAlign w:val="bottom"/>
            <w:hideMark/>
          </w:tcPr>
          <w:p w14:paraId="1916EA6F"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w:t>
            </w:r>
          </w:p>
        </w:tc>
      </w:tr>
      <w:tr w:rsidR="009D29EE" w:rsidRPr="009B6229" w14:paraId="7210E330" w14:textId="77777777" w:rsidTr="009D29EE">
        <w:trPr>
          <w:trHeight w:val="109"/>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06811EFF"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Нүүрс</w:t>
            </w:r>
          </w:p>
        </w:tc>
        <w:tc>
          <w:tcPr>
            <w:tcW w:w="2216" w:type="dxa"/>
            <w:tcBorders>
              <w:top w:val="nil"/>
              <w:left w:val="nil"/>
              <w:bottom w:val="single" w:sz="4" w:space="0" w:color="auto"/>
              <w:right w:val="single" w:sz="4" w:space="0" w:color="auto"/>
            </w:tcBorders>
            <w:shd w:val="clear" w:color="000000" w:fill="FFFFFF"/>
            <w:noWrap/>
            <w:vAlign w:val="bottom"/>
            <w:hideMark/>
          </w:tcPr>
          <w:p w14:paraId="228EDB94"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79" w:type="dxa"/>
            <w:tcBorders>
              <w:top w:val="nil"/>
              <w:left w:val="nil"/>
              <w:bottom w:val="single" w:sz="4" w:space="0" w:color="auto"/>
              <w:right w:val="single" w:sz="4" w:space="0" w:color="auto"/>
            </w:tcBorders>
            <w:shd w:val="clear" w:color="000000" w:fill="FFFFFF"/>
            <w:noWrap/>
            <w:vAlign w:val="bottom"/>
            <w:hideMark/>
          </w:tcPr>
          <w:p w14:paraId="5D8A866B"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10.0</w:t>
            </w:r>
          </w:p>
        </w:tc>
        <w:tc>
          <w:tcPr>
            <w:tcW w:w="1999" w:type="dxa"/>
            <w:tcBorders>
              <w:top w:val="nil"/>
              <w:left w:val="nil"/>
              <w:bottom w:val="single" w:sz="4" w:space="0" w:color="auto"/>
              <w:right w:val="single" w:sz="4" w:space="0" w:color="auto"/>
            </w:tcBorders>
            <w:shd w:val="clear" w:color="auto" w:fill="FFFAE1"/>
            <w:noWrap/>
            <w:vAlign w:val="bottom"/>
            <w:hideMark/>
          </w:tcPr>
          <w:p w14:paraId="2653A5EB"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w:t>
            </w:r>
          </w:p>
        </w:tc>
      </w:tr>
      <w:tr w:rsidR="009D29EE" w:rsidRPr="009B6229" w14:paraId="160E75BC" w14:textId="77777777" w:rsidTr="009D29EE">
        <w:trPr>
          <w:trHeight w:val="109"/>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0CE898D5"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Зэс</w:t>
            </w:r>
          </w:p>
        </w:tc>
        <w:tc>
          <w:tcPr>
            <w:tcW w:w="2216" w:type="dxa"/>
            <w:tcBorders>
              <w:top w:val="nil"/>
              <w:left w:val="nil"/>
              <w:bottom w:val="single" w:sz="4" w:space="0" w:color="auto"/>
              <w:right w:val="single" w:sz="4" w:space="0" w:color="auto"/>
            </w:tcBorders>
            <w:shd w:val="clear" w:color="000000" w:fill="FFFFFF"/>
            <w:noWrap/>
            <w:vAlign w:val="bottom"/>
            <w:hideMark/>
          </w:tcPr>
          <w:p w14:paraId="523BE889"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20.0</w:t>
            </w:r>
          </w:p>
        </w:tc>
        <w:tc>
          <w:tcPr>
            <w:tcW w:w="2379" w:type="dxa"/>
            <w:tcBorders>
              <w:top w:val="nil"/>
              <w:left w:val="nil"/>
              <w:bottom w:val="single" w:sz="4" w:space="0" w:color="auto"/>
              <w:right w:val="single" w:sz="4" w:space="0" w:color="auto"/>
            </w:tcBorders>
            <w:shd w:val="clear" w:color="000000" w:fill="FFFFFF"/>
            <w:noWrap/>
            <w:vAlign w:val="bottom"/>
            <w:hideMark/>
          </w:tcPr>
          <w:p w14:paraId="5F54C2B5"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10.0</w:t>
            </w:r>
          </w:p>
        </w:tc>
        <w:tc>
          <w:tcPr>
            <w:tcW w:w="1999" w:type="dxa"/>
            <w:tcBorders>
              <w:top w:val="nil"/>
              <w:left w:val="nil"/>
              <w:bottom w:val="single" w:sz="4" w:space="0" w:color="auto"/>
              <w:right w:val="single" w:sz="4" w:space="0" w:color="auto"/>
            </w:tcBorders>
            <w:shd w:val="clear" w:color="auto" w:fill="FFFAE1"/>
            <w:noWrap/>
            <w:vAlign w:val="bottom"/>
            <w:hideMark/>
          </w:tcPr>
          <w:p w14:paraId="51BE8C05"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2.0</w:t>
            </w:r>
          </w:p>
        </w:tc>
      </w:tr>
      <w:tr w:rsidR="009D29EE" w:rsidRPr="009B6229" w14:paraId="4FBC8471" w14:textId="77777777" w:rsidTr="009D29EE">
        <w:trPr>
          <w:trHeight w:val="109"/>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43C75F93" w14:textId="77777777" w:rsidR="009D29EE" w:rsidRPr="009B6229" w:rsidRDefault="009D29EE" w:rsidP="005E5D07">
            <w:pPr>
              <w:suppressAutoHyphens w:val="0"/>
              <w:autoSpaceDE/>
              <w:autoSpaceDN/>
              <w:adjustRightInd/>
              <w:spacing w:before="0" w:beforeAutospacing="0" w:line="240" w:lineRule="auto"/>
              <w:jc w:val="lef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Бусад</w:t>
            </w:r>
          </w:p>
        </w:tc>
        <w:tc>
          <w:tcPr>
            <w:tcW w:w="2216" w:type="dxa"/>
            <w:tcBorders>
              <w:top w:val="nil"/>
              <w:left w:val="nil"/>
              <w:bottom w:val="single" w:sz="4" w:space="0" w:color="auto"/>
              <w:right w:val="single" w:sz="4" w:space="0" w:color="auto"/>
            </w:tcBorders>
            <w:shd w:val="clear" w:color="000000" w:fill="FFFFFF"/>
            <w:noWrap/>
            <w:vAlign w:val="bottom"/>
            <w:hideMark/>
          </w:tcPr>
          <w:p w14:paraId="52AA5FAC"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25.0</w:t>
            </w:r>
          </w:p>
        </w:tc>
        <w:tc>
          <w:tcPr>
            <w:tcW w:w="2379" w:type="dxa"/>
            <w:tcBorders>
              <w:top w:val="nil"/>
              <w:left w:val="nil"/>
              <w:bottom w:val="single" w:sz="4" w:space="0" w:color="auto"/>
              <w:right w:val="single" w:sz="4" w:space="0" w:color="auto"/>
            </w:tcBorders>
            <w:shd w:val="clear" w:color="000000" w:fill="FFFFFF"/>
            <w:noWrap/>
            <w:vAlign w:val="bottom"/>
            <w:hideMark/>
          </w:tcPr>
          <w:p w14:paraId="6D251815"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10.0</w:t>
            </w:r>
          </w:p>
        </w:tc>
        <w:tc>
          <w:tcPr>
            <w:tcW w:w="1999" w:type="dxa"/>
            <w:tcBorders>
              <w:top w:val="nil"/>
              <w:left w:val="nil"/>
              <w:bottom w:val="single" w:sz="4" w:space="0" w:color="auto"/>
              <w:right w:val="single" w:sz="4" w:space="0" w:color="auto"/>
            </w:tcBorders>
            <w:shd w:val="clear" w:color="auto" w:fill="FFFAE1"/>
            <w:noWrap/>
            <w:vAlign w:val="bottom"/>
            <w:hideMark/>
          </w:tcPr>
          <w:p w14:paraId="4319CC39" w14:textId="77777777" w:rsidR="009D29EE" w:rsidRPr="009B6229" w:rsidRDefault="009D29EE" w:rsidP="005E5D07">
            <w:pPr>
              <w:suppressAutoHyphens w:val="0"/>
              <w:autoSpaceDE/>
              <w:autoSpaceDN/>
              <w:adjustRightInd/>
              <w:spacing w:before="0" w:beforeAutospacing="0" w:line="240" w:lineRule="auto"/>
              <w:jc w:val="right"/>
              <w:rPr>
                <w:rFonts w:ascii="Calibri" w:eastAsia="Times New Roman" w:hAnsi="Calibri" w:cs="Calibri"/>
                <w:b/>
                <w:bCs/>
                <w:color w:val="000000"/>
                <w:kern w:val="0"/>
                <w:sz w:val="20"/>
                <w:szCs w:val="20"/>
              </w:rPr>
            </w:pPr>
            <w:r w:rsidRPr="009B6229">
              <w:rPr>
                <w:rFonts w:ascii="Calibri" w:eastAsia="Times New Roman" w:hAnsi="Calibri" w:cs="Calibri"/>
                <w:b/>
                <w:bCs/>
                <w:color w:val="000000"/>
                <w:kern w:val="0"/>
                <w:sz w:val="20"/>
                <w:szCs w:val="20"/>
              </w:rPr>
              <w:t>2.5</w:t>
            </w:r>
          </w:p>
        </w:tc>
      </w:tr>
    </w:tbl>
    <w:p w14:paraId="0E31C5CF" w14:textId="77C371B3" w:rsidR="009D29EE" w:rsidRPr="009B6229" w:rsidRDefault="009D29EE" w:rsidP="009D29EE">
      <w:pPr>
        <w:spacing w:before="0" w:beforeAutospacing="0"/>
        <w:rPr>
          <w:i/>
          <w:iCs/>
        </w:rPr>
      </w:pPr>
      <w:r w:rsidRPr="009B6229">
        <w:rPr>
          <w:i/>
          <w:iCs/>
        </w:rPr>
        <w:t xml:space="preserve">Эх сурвалж: </w:t>
      </w:r>
      <w:bookmarkStart w:id="32" w:name="_Hlk198186135"/>
      <w:r w:rsidR="001026E5" w:rsidRPr="009B6229">
        <w:rPr>
          <w:i/>
          <w:iCs/>
        </w:rPr>
        <w:t>Э.Самбуудорж</w:t>
      </w:r>
      <w:bookmarkEnd w:id="32"/>
      <w:r w:rsidR="001026E5" w:rsidRPr="009B6229">
        <w:rPr>
          <w:i/>
          <w:iCs/>
        </w:rPr>
        <w:t xml:space="preserve">, Гложекс ХХК, (2025).  </w:t>
      </w:r>
      <w:r w:rsidRPr="009B6229">
        <w:rPr>
          <w:i/>
          <w:iCs/>
        </w:rPr>
        <w:t xml:space="preserve">  </w:t>
      </w:r>
    </w:p>
    <w:p w14:paraId="267E591D" w14:textId="77777777" w:rsidR="009D29EE" w:rsidRPr="009B6229" w:rsidRDefault="009D29EE" w:rsidP="009D29EE">
      <w:pPr>
        <w:spacing w:before="0" w:beforeAutospacing="0"/>
        <w:rPr>
          <w:i/>
          <w:iCs/>
        </w:rPr>
      </w:pPr>
    </w:p>
    <w:p w14:paraId="63DE8986" w14:textId="1A4E65B5" w:rsidR="00DE52D7" w:rsidRPr="009B6229" w:rsidRDefault="00DE52D7" w:rsidP="00DE52D7">
      <w:pPr>
        <w:spacing w:before="0" w:beforeAutospacing="0"/>
        <w:ind w:firstLine="360"/>
      </w:pPr>
      <w:r w:rsidRPr="009B6229">
        <w:t xml:space="preserve">Иймд судалгааны </w:t>
      </w:r>
      <w:r w:rsidR="00F43428" w:rsidRPr="009B6229">
        <w:t xml:space="preserve">өмнөх хэсэгтэй уялдуулж </w:t>
      </w:r>
      <w:r w:rsidRPr="009B6229">
        <w:t>дүгнэ</w:t>
      </w:r>
      <w:r w:rsidR="00F43428" w:rsidRPr="009B6229">
        <w:t xml:space="preserve">вэл, </w:t>
      </w:r>
      <w:r w:rsidRPr="009B6229">
        <w:t xml:space="preserve">уул уурхайн нийт татварын ачааллыг </w:t>
      </w:r>
      <w:r w:rsidR="003D3959" w:rsidRPr="009B6229">
        <w:t xml:space="preserve">41.8 </w:t>
      </w:r>
      <w:r w:rsidRPr="009B6229">
        <w:t>хувьтай гэж үз</w:t>
      </w:r>
      <w:r w:rsidR="00F43428" w:rsidRPr="009B6229">
        <w:t xml:space="preserve">вэл </w:t>
      </w:r>
      <w:r w:rsidRPr="009B6229">
        <w:t xml:space="preserve">төрд ногдох ашгийг 10 хувиар тооцох боломжтой байна. Энэхүү ногдол ашигт дүйцэх  ашигт малтмалын нөөц ашигласны тусгай төлбөр нь 2.0-2.5 хувьтай байна. </w:t>
      </w:r>
    </w:p>
    <w:p w14:paraId="78C0E263" w14:textId="217CB274" w:rsidR="00EB0258" w:rsidRPr="009B6229" w:rsidRDefault="005A5351" w:rsidP="00EB0258">
      <w:pPr>
        <w:spacing w:before="240" w:beforeAutospacing="0"/>
        <w:ind w:firstLine="360"/>
      </w:pPr>
      <w:r w:rsidRPr="009B6229">
        <w:t>Тэгээд ч у</w:t>
      </w:r>
      <w:r w:rsidR="00EB0258" w:rsidRPr="009B6229">
        <w:t>ул уурхайн салбарын ашигт ажиллагаа ашигт малтмалын төрөл, үнэ, төслийн цар хүрээ, байршил ашиглаж буй технологи болон дэд бүтцийн нөхцөл байдал зэргээс хамаарч харилцан өөр өөр байдаг. Ашигт малтмалын үнэ өсөлттэй байхад ашиг өндөр байдаг бол зах зээл болон үнэ бага үед ашигт ажиллагаа бага, зарим тохиолдолд сөрөг гарч байдаг.</w:t>
      </w:r>
      <w:r w:rsidR="00AD13FE" w:rsidRPr="009B6229">
        <w:t xml:space="preserve"> </w:t>
      </w:r>
      <w:r w:rsidR="00EB0258" w:rsidRPr="009B6229">
        <w:t xml:space="preserve">Тухайлбал дэлхийн тэргүүлэх 40 уул уурхайн компаниудын ашигт ажиллагаа </w:t>
      </w:r>
      <w:r w:rsidRPr="009B6229">
        <w:t xml:space="preserve">2014-2023 он буюу </w:t>
      </w:r>
      <w:r w:rsidR="00EB0258" w:rsidRPr="009B6229">
        <w:t>сүүлийн 10 жилд дунджаар 1</w:t>
      </w:r>
      <w:r w:rsidR="005063A7" w:rsidRPr="009B6229">
        <w:t>0</w:t>
      </w:r>
      <w:r w:rsidRPr="009B6229">
        <w:t xml:space="preserve"> хувь</w:t>
      </w:r>
      <w:r w:rsidR="00EB0258" w:rsidRPr="009B6229">
        <w:t xml:space="preserve"> байс</w:t>
      </w:r>
      <w:r w:rsidRPr="009B6229">
        <w:t>ан</w:t>
      </w:r>
      <w:r w:rsidRPr="009B6229">
        <w:rPr>
          <w:rStyle w:val="FootnoteReference"/>
        </w:rPr>
        <w:footnoteReference w:id="25"/>
      </w:r>
      <w:r w:rsidRPr="009B6229">
        <w:t xml:space="preserve"> гэдгээс харвал төрд ногдох ашгийг 10 хувиар тогтоох үндэслэлийг давхар илтгэдэг </w:t>
      </w:r>
      <w:r w:rsidR="00AD13FE" w:rsidRPr="009B6229">
        <w:t xml:space="preserve">(Зураг </w:t>
      </w:r>
      <w:r w:rsidR="00A0655F" w:rsidRPr="009B6229">
        <w:t>7</w:t>
      </w:r>
      <w:r w:rsidR="00AD13FE" w:rsidRPr="009B6229">
        <w:t>)</w:t>
      </w:r>
      <w:r w:rsidR="00EB0258" w:rsidRPr="009B6229">
        <w:t xml:space="preserve">. </w:t>
      </w:r>
    </w:p>
    <w:p w14:paraId="1AB9E814" w14:textId="6F9858DA" w:rsidR="00EB0258" w:rsidRPr="009B6229" w:rsidRDefault="00EB0258" w:rsidP="00EB0258">
      <w:pPr>
        <w:pStyle w:val="Caption"/>
      </w:pPr>
      <w:bookmarkStart w:id="33" w:name="_Toc198109306"/>
      <w:bookmarkStart w:id="34" w:name="_Toc202284406"/>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7</w:t>
      </w:r>
      <w:r w:rsidRPr="009B6229">
        <w:fldChar w:fldCharType="end"/>
      </w:r>
      <w:r w:rsidRPr="009B6229">
        <w:t>. Дэлхийн тэргүүлэх уул уурхайн компаниудын цэвэр ашиг (2002-2023), 2024 оны таамаглал</w:t>
      </w:r>
      <w:bookmarkEnd w:id="33"/>
      <w:bookmarkEnd w:id="34"/>
    </w:p>
    <w:p w14:paraId="69090155" w14:textId="77777777" w:rsidR="00EB0258" w:rsidRPr="009B6229" w:rsidRDefault="00EB0258" w:rsidP="00EB0258">
      <w:pPr>
        <w:spacing w:before="240" w:beforeAutospacing="0"/>
      </w:pPr>
      <w:r w:rsidRPr="009B6229">
        <w:rPr>
          <w:noProof/>
        </w:rPr>
        <w:drawing>
          <wp:inline distT="0" distB="0" distL="0" distR="0" wp14:anchorId="5D059292" wp14:editId="37224B59">
            <wp:extent cx="5745480" cy="2453640"/>
            <wp:effectExtent l="0" t="0" r="7620" b="3810"/>
            <wp:docPr id="1181754072" name="Chart 1">
              <a:extLst xmlns:a="http://schemas.openxmlformats.org/drawingml/2006/main">
                <a:ext uri="{FF2B5EF4-FFF2-40B4-BE49-F238E27FC236}">
                  <a16:creationId xmlns:a16="http://schemas.microsoft.com/office/drawing/2014/main" id="{CEAFF18E-BF7C-ED04-82FB-072DF7C41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851151" w14:textId="22F52B72" w:rsidR="00EB0258" w:rsidRPr="009B6229" w:rsidRDefault="00EB0258" w:rsidP="00EB0258">
      <w:pPr>
        <w:spacing w:before="0" w:beforeAutospacing="0"/>
      </w:pPr>
      <w:r w:rsidRPr="009B6229">
        <w:t xml:space="preserve">Эх сурвалж: M. Garside, </w:t>
      </w:r>
      <w:hyperlink r:id="rId20" w:history="1">
        <w:r w:rsidRPr="009B6229">
          <w:rPr>
            <w:rStyle w:val="Hyperlink"/>
          </w:rPr>
          <w:t>www.statista.com</w:t>
        </w:r>
      </w:hyperlink>
      <w:r w:rsidRPr="009B6229">
        <w:t xml:space="preserve"> </w:t>
      </w:r>
      <w:r w:rsidR="005A5351" w:rsidRPr="009B6229">
        <w:t>(2025).</w:t>
      </w:r>
    </w:p>
    <w:p w14:paraId="20F6186F" w14:textId="238F1870" w:rsidR="00EB0258" w:rsidRPr="009B6229" w:rsidRDefault="00EB0258" w:rsidP="00F21958">
      <w:pPr>
        <w:pStyle w:val="Heading3"/>
        <w:numPr>
          <w:ilvl w:val="2"/>
          <w:numId w:val="48"/>
        </w:numPr>
        <w:spacing w:before="100" w:after="100" w:afterAutospacing="1" w:line="276" w:lineRule="auto"/>
        <w:ind w:left="1080"/>
        <w:rPr>
          <w:rFonts w:cs="Arial"/>
          <w:bCs/>
        </w:rPr>
      </w:pPr>
      <w:bookmarkStart w:id="35" w:name="_Toc202285097"/>
      <w:r w:rsidRPr="009B6229">
        <w:rPr>
          <w:rFonts w:cs="Arial"/>
          <w:bCs/>
        </w:rPr>
        <w:t>Үндэсний баялгийн сангийн эх үүсвэр бүрдүүлэлт</w:t>
      </w:r>
      <w:bookmarkEnd w:id="35"/>
      <w:r w:rsidRPr="009B6229">
        <w:rPr>
          <w:rFonts w:cs="Arial"/>
          <w:bCs/>
        </w:rPr>
        <w:t xml:space="preserve"> </w:t>
      </w:r>
    </w:p>
    <w:p w14:paraId="1C142328" w14:textId="77777777" w:rsidR="00EB0258" w:rsidRPr="009B6229" w:rsidRDefault="00EB0258" w:rsidP="00EB0258">
      <w:pPr>
        <w:ind w:firstLine="360"/>
      </w:pPr>
      <w:r w:rsidRPr="009B6229">
        <w:t xml:space="preserve">Үндэсний баялгийн сангийн хуримтлалын санд төвлөрүүлэх газрын хэвлийн баялгийн үр өгөөжийг зөвхөн төрийн өмчит болон төрийн өмчийн оролцоотой хуулийн этгээдээс төвлөрүүлэх ногдол ашгаар хязгаарлах бус харин нийт ашигт малтмалын орлогоос төвлөрүүлэх боломжтой болохыг судалгааны өмнөх хэсэгт тодорхойлсон. Өөрөөр хэлбэл, Үндсэн хуулийн дагуу газрын хэвлийн баялгийн үр өгөөжийг төр хувь эзэмшихгүйгээр, ашигт малтмалын нөөц ашигласны тусгай төлбөрийг 2 хувиар ногдуулах замаар хэрэгжүүлэх боломжтой байна.  </w:t>
      </w:r>
    </w:p>
    <w:p w14:paraId="4B957E49" w14:textId="77777777" w:rsidR="00EB0258" w:rsidRPr="009B6229" w:rsidRDefault="00EB0258" w:rsidP="00EB0258">
      <w:pPr>
        <w:ind w:firstLine="360"/>
      </w:pPr>
      <w:r w:rsidRPr="009B6229">
        <w:t xml:space="preserve"> Одоо хүчин төгөлдөр мөрдөж буй эрх зүйн орчны хүрээнд хуримтлалын санд төрийн өмчийн оролцооноос 495.6 тэрбум төгрөгийн ногдол ашгийн орлого төвлөрч байгаа бол цаашид дээрх зарчмаар төр хувийн өмчийн компанид хувь эзэмшихгүйгээр, ашигт малтмалын нөөц ашигласны тусгай төлбөрийг нэмж төвлөрүүлэх тохиолдолд хуримтлалын сангийн орлого 940.0 тэрбум төгрөгөөр нэмэгдэж, сангийн орлого бараг 3 дахин өсөх боломжтой байна. Энэхүү тооцооллыг 2025 оны төсвийн төсөлд ашигласан тоон мэдээлэл болох АМНАТ тооцсон суурь буюу жишиг үнээр тодорхойлсон борлуулалтын орлогын дүнд үндэслэн гаргасан бөгөөд уг дүн нь 47 их наяд төгрөг гэж төсөөлсөн байдаг (Сангийн яамны албан бус мэдээлэл).</w:t>
      </w:r>
    </w:p>
    <w:p w14:paraId="411A9EAC" w14:textId="13E35AAF" w:rsidR="00EB0258" w:rsidRPr="009B6229" w:rsidRDefault="00EB0258" w:rsidP="00EB0258">
      <w:pPr>
        <w:ind w:firstLine="360"/>
      </w:pPr>
      <w:r w:rsidRPr="009B6229">
        <w:t>Түүнчлэн, тухайлсан ордуудын хувьд авч үзвэл, Монгол Улсын Их хурлын 2007 оны 27 дугаар тогтоолын 1 дүгээр хавсралтад заасан зарим ордын батлагдсан ТЭЗҮ-д тусгагдсан тоон үзүүлэлтийг төр хувь эзэмших замаар хуримтлалын санд төвлөрүүлэх боломжтой орлогын хэмжээ ба ашигт малтмалын нөөц ашигласны тусгай төлбөрийн хэмжээтэй харьцуул</w:t>
      </w:r>
      <w:r w:rsidR="0037016F" w:rsidRPr="009B6229">
        <w:t>ж болно</w:t>
      </w:r>
      <w:r w:rsidRPr="009B6229">
        <w:t xml:space="preserve"> (Хүснэгт 7). </w:t>
      </w:r>
    </w:p>
    <w:p w14:paraId="3545F265" w14:textId="77777777" w:rsidR="00EB0258" w:rsidRPr="009B6229" w:rsidRDefault="00EB0258" w:rsidP="00EB0258">
      <w:pPr>
        <w:pStyle w:val="Caption"/>
      </w:pPr>
      <w:bookmarkStart w:id="36" w:name="_Toc202284421"/>
      <w:r w:rsidRPr="009B6229">
        <w:t xml:space="preserve">Хүснэгт </w:t>
      </w:r>
      <w:r w:rsidRPr="009B6229">
        <w:fldChar w:fldCharType="begin"/>
      </w:r>
      <w:r w:rsidRPr="009B6229">
        <w:instrText xml:space="preserve"> SEQ Хүснэгт \* ARABIC </w:instrText>
      </w:r>
      <w:r w:rsidRPr="009B6229">
        <w:fldChar w:fldCharType="separate"/>
      </w:r>
      <w:r w:rsidRPr="009B6229">
        <w:rPr>
          <w:noProof/>
        </w:rPr>
        <w:t>7</w:t>
      </w:r>
      <w:r w:rsidRPr="009B6229">
        <w:fldChar w:fldCharType="end"/>
      </w:r>
      <w:r w:rsidRPr="009B6229">
        <w:t>. Үндэсний баялгийн санд төвлөрүүлэх эх үүсвэрийн харьцуулалт, зарим ашигт малтмалаар</w:t>
      </w:r>
      <w:bookmarkEnd w:id="36"/>
    </w:p>
    <w:tbl>
      <w:tblPr>
        <w:tblStyle w:val="GridTable1Light"/>
        <w:tblW w:w="9161" w:type="dxa"/>
        <w:tblLook w:val="04A0" w:firstRow="1" w:lastRow="0" w:firstColumn="1" w:lastColumn="0" w:noHBand="0" w:noVBand="1"/>
      </w:tblPr>
      <w:tblGrid>
        <w:gridCol w:w="1522"/>
        <w:gridCol w:w="1560"/>
        <w:gridCol w:w="1545"/>
        <w:gridCol w:w="1485"/>
        <w:gridCol w:w="1745"/>
        <w:gridCol w:w="1304"/>
      </w:tblGrid>
      <w:tr w:rsidR="00EB0258" w:rsidRPr="009B6229" w14:paraId="017F3CC0" w14:textId="77777777" w:rsidTr="00C7031A">
        <w:trPr>
          <w:cnfStyle w:val="100000000000" w:firstRow="1" w:lastRow="0" w:firstColumn="0" w:lastColumn="0" w:oddVBand="0" w:evenVBand="0" w:oddHBand="0" w:evenHBand="0" w:firstRowFirstColumn="0" w:firstRowLastColumn="0" w:lastRowFirstColumn="0" w:lastRowLastColumn="0"/>
          <w:trHeight w:val="1291"/>
        </w:trPr>
        <w:tc>
          <w:tcPr>
            <w:cnfStyle w:val="001000000000" w:firstRow="0" w:lastRow="0" w:firstColumn="1" w:lastColumn="0" w:oddVBand="0" w:evenVBand="0" w:oddHBand="0" w:evenHBand="0" w:firstRowFirstColumn="0" w:firstRowLastColumn="0" w:lastRowFirstColumn="0" w:lastRowLastColumn="0"/>
            <w:tcW w:w="1615" w:type="dxa"/>
            <w:vAlign w:val="center"/>
            <w:hideMark/>
          </w:tcPr>
          <w:p w14:paraId="5770D239" w14:textId="358CA60F" w:rsidR="00EB0258" w:rsidRPr="009B6229" w:rsidRDefault="00EB0258" w:rsidP="00C7031A">
            <w:pPr>
              <w:suppressAutoHyphens w:val="0"/>
              <w:autoSpaceDE/>
              <w:autoSpaceDN/>
              <w:adjustRightInd/>
              <w:spacing w:before="0" w:beforeAutospacing="0" w:line="240" w:lineRule="auto"/>
              <w:jc w:val="center"/>
              <w:rPr>
                <w:rFonts w:eastAsia="Times New Roman" w:cs="Arial"/>
                <w:b w:val="0"/>
                <w:bCs w:val="0"/>
                <w:color w:val="000000"/>
                <w:kern w:val="0"/>
                <w:sz w:val="18"/>
                <w:szCs w:val="18"/>
              </w:rPr>
            </w:pPr>
            <w:r w:rsidRPr="009B6229">
              <w:rPr>
                <w:rFonts w:eastAsia="Times New Roman" w:cs="Arial"/>
                <w:color w:val="000000"/>
                <w:kern w:val="0"/>
                <w:sz w:val="18"/>
                <w:szCs w:val="18"/>
              </w:rPr>
              <w:t>Ашигт малтмалын төрөл</w:t>
            </w:r>
          </w:p>
          <w:p w14:paraId="1E3DC421" w14:textId="77777777" w:rsidR="00EB0258" w:rsidRPr="009B6229" w:rsidRDefault="00EB0258" w:rsidP="00C7031A">
            <w:pPr>
              <w:suppressAutoHyphens w:val="0"/>
              <w:autoSpaceDE/>
              <w:autoSpaceDN/>
              <w:adjustRightInd/>
              <w:spacing w:before="0" w:beforeAutospacing="0" w:line="240" w:lineRule="auto"/>
              <w:jc w:val="center"/>
              <w:rPr>
                <w:rFonts w:eastAsia="Times New Roman" w:cs="Arial"/>
                <w:b w:val="0"/>
                <w:bCs w:val="0"/>
                <w:color w:val="000000"/>
                <w:kern w:val="0"/>
                <w:sz w:val="18"/>
                <w:szCs w:val="18"/>
              </w:rPr>
            </w:pPr>
            <w:r w:rsidRPr="009B6229">
              <w:rPr>
                <w:rFonts w:eastAsia="Times New Roman" w:cs="Arial"/>
                <w:color w:val="000000"/>
                <w:kern w:val="0"/>
                <w:sz w:val="18"/>
                <w:szCs w:val="18"/>
              </w:rPr>
              <w:t>(Ордын жишээ)</w:t>
            </w:r>
          </w:p>
        </w:tc>
        <w:tc>
          <w:tcPr>
            <w:tcW w:w="1467" w:type="dxa"/>
            <w:vAlign w:val="center"/>
            <w:hideMark/>
          </w:tcPr>
          <w:p w14:paraId="4299DD49" w14:textId="77777777"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Борлуулалтын орлого, сая төгрөг</w:t>
            </w:r>
          </w:p>
        </w:tc>
        <w:tc>
          <w:tcPr>
            <w:tcW w:w="1545" w:type="dxa"/>
            <w:vAlign w:val="center"/>
            <w:hideMark/>
          </w:tcPr>
          <w:p w14:paraId="23CB154F" w14:textId="77777777"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Татварын дараах ашиг, сая төгрөг</w:t>
            </w:r>
          </w:p>
        </w:tc>
        <w:tc>
          <w:tcPr>
            <w:tcW w:w="1485" w:type="dxa"/>
            <w:vAlign w:val="center"/>
            <w:hideMark/>
          </w:tcPr>
          <w:p w14:paraId="40FD3EBB" w14:textId="77777777"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Ногдол ашгаас бүрдэх хуримтлал, сая төгрөг</w:t>
            </w:r>
          </w:p>
        </w:tc>
        <w:tc>
          <w:tcPr>
            <w:tcW w:w="1745" w:type="dxa"/>
            <w:vAlign w:val="center"/>
            <w:hideMark/>
          </w:tcPr>
          <w:p w14:paraId="4E5C6D44" w14:textId="6FCB6950"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Борлуулалтын орлогоос Үндэсний баялгийн санд төвлөрүүлэх хувилбар,</w:t>
            </w:r>
          </w:p>
          <w:p w14:paraId="4AD8A1AB" w14:textId="77777777"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сая төгрөг</w:t>
            </w:r>
          </w:p>
        </w:tc>
        <w:tc>
          <w:tcPr>
            <w:tcW w:w="1304" w:type="dxa"/>
            <w:vAlign w:val="center"/>
            <w:hideMark/>
          </w:tcPr>
          <w:p w14:paraId="73BF0066" w14:textId="77777777" w:rsidR="00EB0258" w:rsidRPr="009B6229" w:rsidRDefault="00EB0258" w:rsidP="00C7031A">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rPr>
            </w:pPr>
            <w:r w:rsidRPr="009B6229">
              <w:rPr>
                <w:rFonts w:eastAsia="Times New Roman" w:cs="Arial"/>
                <w:color w:val="000000"/>
                <w:kern w:val="0"/>
                <w:sz w:val="18"/>
                <w:szCs w:val="18"/>
              </w:rPr>
              <w:t>Хөрөнгө оруулалт нөхөх хугацаа, жил</w:t>
            </w:r>
          </w:p>
        </w:tc>
      </w:tr>
      <w:tr w:rsidR="00EB0258" w:rsidRPr="009B6229" w14:paraId="3B265B1B" w14:textId="77777777" w:rsidTr="00DC7C4A">
        <w:trPr>
          <w:trHeight w:val="258"/>
        </w:trPr>
        <w:tc>
          <w:tcPr>
            <w:cnfStyle w:val="001000000000" w:firstRow="0" w:lastRow="0" w:firstColumn="1" w:lastColumn="0" w:oddVBand="0" w:evenVBand="0" w:oddHBand="0" w:evenHBand="0" w:firstRowFirstColumn="0" w:firstRowLastColumn="0" w:lastRowFirstColumn="0" w:lastRowLastColumn="0"/>
            <w:tcW w:w="1615" w:type="dxa"/>
            <w:hideMark/>
          </w:tcPr>
          <w:p w14:paraId="094A3040"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Нүүрс (Нарийн сухайт)</w:t>
            </w:r>
          </w:p>
        </w:tc>
        <w:tc>
          <w:tcPr>
            <w:tcW w:w="1467" w:type="dxa"/>
            <w:noWrap/>
            <w:vAlign w:val="center"/>
            <w:hideMark/>
          </w:tcPr>
          <w:p w14:paraId="7E29B7F3" w14:textId="2927CD2F"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1,944,008.00</w:t>
            </w:r>
          </w:p>
        </w:tc>
        <w:tc>
          <w:tcPr>
            <w:tcW w:w="1545" w:type="dxa"/>
            <w:noWrap/>
            <w:vAlign w:val="center"/>
            <w:hideMark/>
          </w:tcPr>
          <w:p w14:paraId="2182F388" w14:textId="76F751C6"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547,108.50</w:t>
            </w:r>
          </w:p>
        </w:tc>
        <w:tc>
          <w:tcPr>
            <w:tcW w:w="1485" w:type="dxa"/>
            <w:noWrap/>
            <w:vAlign w:val="center"/>
            <w:hideMark/>
          </w:tcPr>
          <w:p w14:paraId="37C56938" w14:textId="396A0950"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54,710.85</w:t>
            </w:r>
          </w:p>
        </w:tc>
        <w:tc>
          <w:tcPr>
            <w:tcW w:w="1745" w:type="dxa"/>
            <w:noWrap/>
            <w:vAlign w:val="center"/>
            <w:hideMark/>
          </w:tcPr>
          <w:p w14:paraId="2B6267C1" w14:textId="3788D6F6"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38,880.16</w:t>
            </w:r>
          </w:p>
        </w:tc>
        <w:tc>
          <w:tcPr>
            <w:tcW w:w="1304" w:type="dxa"/>
            <w:noWrap/>
            <w:vAlign w:val="center"/>
            <w:hideMark/>
          </w:tcPr>
          <w:p w14:paraId="79332BDB"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1.4</w:t>
            </w:r>
          </w:p>
        </w:tc>
      </w:tr>
      <w:tr w:rsidR="00EB0258" w:rsidRPr="009B6229" w14:paraId="66DAE3EF" w14:textId="77777777" w:rsidTr="00DC7C4A">
        <w:trPr>
          <w:trHeight w:val="516"/>
        </w:trPr>
        <w:tc>
          <w:tcPr>
            <w:cnfStyle w:val="001000000000" w:firstRow="0" w:lastRow="0" w:firstColumn="1" w:lastColumn="0" w:oddVBand="0" w:evenVBand="0" w:oddHBand="0" w:evenHBand="0" w:firstRowFirstColumn="0" w:firstRowLastColumn="0" w:lastRowFirstColumn="0" w:lastRowLastColumn="0"/>
            <w:tcW w:w="1615" w:type="dxa"/>
            <w:hideMark/>
          </w:tcPr>
          <w:p w14:paraId="49820009"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Төмрийн хүдэр, баяжмал (Төмөртэй)</w:t>
            </w:r>
          </w:p>
        </w:tc>
        <w:tc>
          <w:tcPr>
            <w:tcW w:w="1467" w:type="dxa"/>
            <w:noWrap/>
            <w:vAlign w:val="center"/>
            <w:hideMark/>
          </w:tcPr>
          <w:p w14:paraId="1B484252" w14:textId="17AB67CC"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5,811,170.00</w:t>
            </w:r>
          </w:p>
        </w:tc>
        <w:tc>
          <w:tcPr>
            <w:tcW w:w="1545" w:type="dxa"/>
            <w:noWrap/>
            <w:vAlign w:val="center"/>
            <w:hideMark/>
          </w:tcPr>
          <w:p w14:paraId="3E251097" w14:textId="25B9BB14"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1,190,618.00</w:t>
            </w:r>
          </w:p>
        </w:tc>
        <w:tc>
          <w:tcPr>
            <w:tcW w:w="1485" w:type="dxa"/>
            <w:noWrap/>
            <w:vAlign w:val="center"/>
            <w:hideMark/>
          </w:tcPr>
          <w:p w14:paraId="2EFA51AA" w14:textId="614AAA0F"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119,061.80</w:t>
            </w:r>
          </w:p>
        </w:tc>
        <w:tc>
          <w:tcPr>
            <w:tcW w:w="1745" w:type="dxa"/>
            <w:noWrap/>
            <w:vAlign w:val="center"/>
            <w:hideMark/>
          </w:tcPr>
          <w:p w14:paraId="541BB44F" w14:textId="0620BAEC"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116,223.40</w:t>
            </w:r>
          </w:p>
        </w:tc>
        <w:tc>
          <w:tcPr>
            <w:tcW w:w="1304" w:type="dxa"/>
            <w:noWrap/>
            <w:vAlign w:val="center"/>
            <w:hideMark/>
          </w:tcPr>
          <w:p w14:paraId="45E11477"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6.0</w:t>
            </w:r>
          </w:p>
        </w:tc>
      </w:tr>
      <w:tr w:rsidR="00EB0258" w:rsidRPr="009B6229" w14:paraId="03BDCB08" w14:textId="77777777" w:rsidTr="00DC7C4A">
        <w:trPr>
          <w:trHeight w:val="258"/>
        </w:trPr>
        <w:tc>
          <w:tcPr>
            <w:cnfStyle w:val="001000000000" w:firstRow="0" w:lastRow="0" w:firstColumn="1" w:lastColumn="0" w:oddVBand="0" w:evenVBand="0" w:oddHBand="0" w:evenHBand="0" w:firstRowFirstColumn="0" w:firstRowLastColumn="0" w:lastRowFirstColumn="0" w:lastRowLastColumn="0"/>
            <w:tcW w:w="1615" w:type="dxa"/>
            <w:hideMark/>
          </w:tcPr>
          <w:p w14:paraId="76672555"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Алт (Бороо)</w:t>
            </w:r>
          </w:p>
        </w:tc>
        <w:tc>
          <w:tcPr>
            <w:tcW w:w="1467" w:type="dxa"/>
            <w:noWrap/>
            <w:vAlign w:val="center"/>
            <w:hideMark/>
          </w:tcPr>
          <w:p w14:paraId="6E102217" w14:textId="30AF9AD2"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461,136.00</w:t>
            </w:r>
          </w:p>
        </w:tc>
        <w:tc>
          <w:tcPr>
            <w:tcW w:w="1545" w:type="dxa"/>
            <w:noWrap/>
            <w:vAlign w:val="center"/>
            <w:hideMark/>
          </w:tcPr>
          <w:p w14:paraId="7BF8C211" w14:textId="5BD32EC6"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73,062.30</w:t>
            </w:r>
          </w:p>
        </w:tc>
        <w:tc>
          <w:tcPr>
            <w:tcW w:w="1485" w:type="dxa"/>
            <w:noWrap/>
            <w:vAlign w:val="center"/>
            <w:hideMark/>
          </w:tcPr>
          <w:p w14:paraId="1139EDCE" w14:textId="4FB63C84"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7,306.23</w:t>
            </w:r>
          </w:p>
        </w:tc>
        <w:tc>
          <w:tcPr>
            <w:tcW w:w="1745" w:type="dxa"/>
            <w:noWrap/>
            <w:vAlign w:val="center"/>
            <w:hideMark/>
          </w:tcPr>
          <w:p w14:paraId="7664B367" w14:textId="35C50E75"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9,222.72</w:t>
            </w:r>
          </w:p>
        </w:tc>
        <w:tc>
          <w:tcPr>
            <w:tcW w:w="1304" w:type="dxa"/>
            <w:noWrap/>
            <w:vAlign w:val="center"/>
            <w:hideMark/>
          </w:tcPr>
          <w:p w14:paraId="10435FC5"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3.6</w:t>
            </w:r>
          </w:p>
        </w:tc>
      </w:tr>
      <w:tr w:rsidR="00EB0258" w:rsidRPr="009B6229" w14:paraId="224717EE" w14:textId="77777777" w:rsidTr="00DC7C4A">
        <w:trPr>
          <w:trHeight w:val="516"/>
        </w:trPr>
        <w:tc>
          <w:tcPr>
            <w:cnfStyle w:val="001000000000" w:firstRow="0" w:lastRow="0" w:firstColumn="1" w:lastColumn="0" w:oddVBand="0" w:evenVBand="0" w:oddHBand="0" w:evenHBand="0" w:firstRowFirstColumn="0" w:firstRowLastColumn="0" w:lastRowFirstColumn="0" w:lastRowLastColumn="0"/>
            <w:tcW w:w="1615" w:type="dxa"/>
            <w:hideMark/>
          </w:tcPr>
          <w:p w14:paraId="2322A9CE"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Зэсийн баяжмал (Эрдэнэтийн -Овоо)</w:t>
            </w:r>
          </w:p>
        </w:tc>
        <w:tc>
          <w:tcPr>
            <w:tcW w:w="1467" w:type="dxa"/>
            <w:noWrap/>
            <w:vAlign w:val="center"/>
            <w:hideMark/>
          </w:tcPr>
          <w:p w14:paraId="03D90AA6" w14:textId="1B8FC739"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59,740,400.00</w:t>
            </w:r>
          </w:p>
        </w:tc>
        <w:tc>
          <w:tcPr>
            <w:tcW w:w="1545" w:type="dxa"/>
            <w:noWrap/>
            <w:vAlign w:val="center"/>
            <w:hideMark/>
          </w:tcPr>
          <w:p w14:paraId="387A285E" w14:textId="75DA9372"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12,066,500.00</w:t>
            </w:r>
          </w:p>
        </w:tc>
        <w:tc>
          <w:tcPr>
            <w:tcW w:w="1485" w:type="dxa"/>
            <w:noWrap/>
            <w:vAlign w:val="center"/>
            <w:hideMark/>
          </w:tcPr>
          <w:p w14:paraId="416B827A" w14:textId="5D57700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1,206,650.00</w:t>
            </w:r>
          </w:p>
        </w:tc>
        <w:tc>
          <w:tcPr>
            <w:tcW w:w="1745" w:type="dxa"/>
            <w:noWrap/>
            <w:vAlign w:val="center"/>
            <w:hideMark/>
          </w:tcPr>
          <w:p w14:paraId="5479647A" w14:textId="68356D2A"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1,194,808.00</w:t>
            </w:r>
          </w:p>
        </w:tc>
        <w:tc>
          <w:tcPr>
            <w:tcW w:w="1304" w:type="dxa"/>
            <w:noWrap/>
            <w:vAlign w:val="center"/>
            <w:hideMark/>
          </w:tcPr>
          <w:p w14:paraId="50107436"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w:t>
            </w:r>
          </w:p>
        </w:tc>
      </w:tr>
      <w:tr w:rsidR="00EB0258" w:rsidRPr="009B6229" w14:paraId="3DEC3569" w14:textId="77777777" w:rsidTr="00DC7C4A">
        <w:trPr>
          <w:trHeight w:val="125"/>
        </w:trPr>
        <w:tc>
          <w:tcPr>
            <w:cnfStyle w:val="001000000000" w:firstRow="0" w:lastRow="0" w:firstColumn="1" w:lastColumn="0" w:oddVBand="0" w:evenVBand="0" w:oddHBand="0" w:evenHBand="0" w:firstRowFirstColumn="0" w:firstRowLastColumn="0" w:lastRowFirstColumn="0" w:lastRowLastColumn="0"/>
            <w:tcW w:w="1615" w:type="dxa"/>
            <w:hideMark/>
          </w:tcPr>
          <w:p w14:paraId="1C6DD6E9"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Ураны хүдэр (Гурванбулаг)</w:t>
            </w:r>
          </w:p>
        </w:tc>
        <w:tc>
          <w:tcPr>
            <w:tcW w:w="1467" w:type="dxa"/>
            <w:noWrap/>
            <w:vAlign w:val="center"/>
            <w:hideMark/>
          </w:tcPr>
          <w:p w14:paraId="3CDA6D21" w14:textId="646957A4"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3,530,861.58</w:t>
            </w:r>
          </w:p>
        </w:tc>
        <w:tc>
          <w:tcPr>
            <w:tcW w:w="1545" w:type="dxa"/>
            <w:noWrap/>
            <w:vAlign w:val="center"/>
            <w:hideMark/>
          </w:tcPr>
          <w:p w14:paraId="22996594" w14:textId="38541E26"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804,143.19</w:t>
            </w:r>
          </w:p>
        </w:tc>
        <w:tc>
          <w:tcPr>
            <w:tcW w:w="1485" w:type="dxa"/>
            <w:noWrap/>
            <w:vAlign w:val="center"/>
            <w:hideMark/>
          </w:tcPr>
          <w:p w14:paraId="71DAA964" w14:textId="649F1C2D"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80,414.32</w:t>
            </w:r>
          </w:p>
        </w:tc>
        <w:tc>
          <w:tcPr>
            <w:tcW w:w="1745" w:type="dxa"/>
            <w:noWrap/>
            <w:vAlign w:val="center"/>
            <w:hideMark/>
          </w:tcPr>
          <w:p w14:paraId="6CA15E3B" w14:textId="39663410"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70,617.23</w:t>
            </w:r>
          </w:p>
        </w:tc>
        <w:tc>
          <w:tcPr>
            <w:tcW w:w="1304" w:type="dxa"/>
            <w:noWrap/>
            <w:vAlign w:val="center"/>
            <w:hideMark/>
          </w:tcPr>
          <w:p w14:paraId="05A8F5D9"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5.3</w:t>
            </w:r>
          </w:p>
        </w:tc>
      </w:tr>
      <w:tr w:rsidR="00EB0258" w:rsidRPr="009B6229" w14:paraId="635121F5" w14:textId="77777777" w:rsidTr="00DC7C4A">
        <w:trPr>
          <w:trHeight w:val="516"/>
        </w:trPr>
        <w:tc>
          <w:tcPr>
            <w:cnfStyle w:val="001000000000" w:firstRow="0" w:lastRow="0" w:firstColumn="1" w:lastColumn="0" w:oddVBand="0" w:evenVBand="0" w:oddHBand="0" w:evenHBand="0" w:firstRowFirstColumn="0" w:firstRowLastColumn="0" w:lastRowFirstColumn="0" w:lastRowLastColumn="0"/>
            <w:tcW w:w="1615" w:type="dxa"/>
            <w:hideMark/>
          </w:tcPr>
          <w:p w14:paraId="29C9E419" w14:textId="77777777" w:rsidR="00EB0258" w:rsidRPr="009B6229" w:rsidRDefault="00EB0258" w:rsidP="003F005B">
            <w:pPr>
              <w:suppressAutoHyphens w:val="0"/>
              <w:autoSpaceDE/>
              <w:autoSpaceDN/>
              <w:adjustRightInd/>
              <w:spacing w:before="0" w:beforeAutospacing="0" w:line="240" w:lineRule="auto"/>
              <w:jc w:val="left"/>
              <w:rPr>
                <w:rFonts w:eastAsia="Times New Roman" w:cs="Arial"/>
                <w:b w:val="0"/>
                <w:bCs w:val="0"/>
                <w:color w:val="000000"/>
                <w:kern w:val="0"/>
                <w:sz w:val="18"/>
                <w:szCs w:val="18"/>
              </w:rPr>
            </w:pPr>
            <w:r w:rsidRPr="009B6229">
              <w:rPr>
                <w:rFonts w:eastAsia="Times New Roman" w:cs="Arial"/>
                <w:b w:val="0"/>
                <w:bCs w:val="0"/>
                <w:color w:val="000000"/>
                <w:kern w:val="0"/>
                <w:sz w:val="18"/>
                <w:szCs w:val="18"/>
              </w:rPr>
              <w:t>Цайрын баяжмал (Төмөртийн-Овоо)</w:t>
            </w:r>
          </w:p>
        </w:tc>
        <w:tc>
          <w:tcPr>
            <w:tcW w:w="1467" w:type="dxa"/>
            <w:noWrap/>
            <w:vAlign w:val="center"/>
            <w:hideMark/>
          </w:tcPr>
          <w:p w14:paraId="41405C96" w14:textId="20E81EEF"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1,811,863.50</w:t>
            </w:r>
          </w:p>
        </w:tc>
        <w:tc>
          <w:tcPr>
            <w:tcW w:w="1545" w:type="dxa"/>
            <w:noWrap/>
            <w:vAlign w:val="center"/>
            <w:hideMark/>
          </w:tcPr>
          <w:p w14:paraId="5D2CC799" w14:textId="03F7777E"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359,069.00</w:t>
            </w:r>
          </w:p>
        </w:tc>
        <w:tc>
          <w:tcPr>
            <w:tcW w:w="1485" w:type="dxa"/>
            <w:noWrap/>
            <w:vAlign w:val="center"/>
            <w:hideMark/>
          </w:tcPr>
          <w:p w14:paraId="19F22202" w14:textId="3D6DA91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35,906.90</w:t>
            </w:r>
          </w:p>
        </w:tc>
        <w:tc>
          <w:tcPr>
            <w:tcW w:w="1745" w:type="dxa"/>
            <w:noWrap/>
            <w:vAlign w:val="center"/>
            <w:hideMark/>
          </w:tcPr>
          <w:p w14:paraId="790F7001" w14:textId="1FCB2382"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36,237.27</w:t>
            </w:r>
          </w:p>
        </w:tc>
        <w:tc>
          <w:tcPr>
            <w:tcW w:w="1304" w:type="dxa"/>
            <w:noWrap/>
            <w:vAlign w:val="center"/>
            <w:hideMark/>
          </w:tcPr>
          <w:p w14:paraId="6048C8ED" w14:textId="77777777"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rPr>
            </w:pPr>
            <w:r w:rsidRPr="009B6229">
              <w:rPr>
                <w:rFonts w:eastAsia="Times New Roman" w:cs="Arial"/>
                <w:color w:val="000000"/>
                <w:kern w:val="0"/>
                <w:sz w:val="18"/>
                <w:szCs w:val="18"/>
              </w:rPr>
              <w:t>2.6</w:t>
            </w:r>
          </w:p>
        </w:tc>
      </w:tr>
      <w:tr w:rsidR="00EB0258" w:rsidRPr="009B6229" w14:paraId="11515B56" w14:textId="77777777" w:rsidTr="00DC7C4A">
        <w:trPr>
          <w:trHeight w:val="58"/>
        </w:trPr>
        <w:tc>
          <w:tcPr>
            <w:cnfStyle w:val="001000000000" w:firstRow="0" w:lastRow="0" w:firstColumn="1" w:lastColumn="0" w:oddVBand="0" w:evenVBand="0" w:oddHBand="0" w:evenHBand="0" w:firstRowFirstColumn="0" w:firstRowLastColumn="0" w:lastRowFirstColumn="0" w:lastRowLastColumn="0"/>
            <w:tcW w:w="1615" w:type="dxa"/>
            <w:hideMark/>
          </w:tcPr>
          <w:p w14:paraId="3A90A97E" w14:textId="77777777" w:rsidR="00EB0258" w:rsidRPr="009B6229" w:rsidRDefault="00EB0258" w:rsidP="003F005B">
            <w:pPr>
              <w:suppressAutoHyphens w:val="0"/>
              <w:autoSpaceDE/>
              <w:autoSpaceDN/>
              <w:adjustRightInd/>
              <w:spacing w:before="0" w:beforeAutospacing="0" w:line="240" w:lineRule="auto"/>
              <w:jc w:val="center"/>
              <w:rPr>
                <w:rFonts w:eastAsia="Times New Roman" w:cs="Arial"/>
                <w:b w:val="0"/>
                <w:bCs w:val="0"/>
                <w:color w:val="000000"/>
                <w:kern w:val="0"/>
                <w:sz w:val="18"/>
                <w:szCs w:val="18"/>
              </w:rPr>
            </w:pPr>
            <w:r w:rsidRPr="009B6229">
              <w:rPr>
                <w:rFonts w:eastAsia="Times New Roman" w:cs="Arial"/>
                <w:color w:val="000000"/>
                <w:kern w:val="0"/>
                <w:sz w:val="18"/>
                <w:szCs w:val="18"/>
              </w:rPr>
              <w:t>Дүн</w:t>
            </w:r>
          </w:p>
        </w:tc>
        <w:tc>
          <w:tcPr>
            <w:tcW w:w="1467" w:type="dxa"/>
            <w:noWrap/>
            <w:vAlign w:val="center"/>
            <w:hideMark/>
          </w:tcPr>
          <w:p w14:paraId="5AC3196B" w14:textId="4F1DE9D3"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8"/>
                <w:szCs w:val="18"/>
              </w:rPr>
            </w:pPr>
            <w:r w:rsidRPr="009B6229">
              <w:rPr>
                <w:rFonts w:eastAsia="Times New Roman" w:cs="Arial"/>
                <w:b/>
                <w:bCs/>
                <w:color w:val="000000"/>
                <w:kern w:val="0"/>
                <w:sz w:val="18"/>
                <w:szCs w:val="18"/>
              </w:rPr>
              <w:t>73,299,439.08</w:t>
            </w:r>
          </w:p>
        </w:tc>
        <w:tc>
          <w:tcPr>
            <w:tcW w:w="1545" w:type="dxa"/>
            <w:noWrap/>
            <w:vAlign w:val="center"/>
            <w:hideMark/>
          </w:tcPr>
          <w:p w14:paraId="09B30520" w14:textId="49A014F3"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8"/>
                <w:szCs w:val="18"/>
              </w:rPr>
            </w:pPr>
            <w:r w:rsidRPr="009B6229">
              <w:rPr>
                <w:rFonts w:eastAsia="Times New Roman" w:cs="Arial"/>
                <w:b/>
                <w:bCs/>
                <w:color w:val="000000"/>
                <w:kern w:val="0"/>
                <w:sz w:val="18"/>
                <w:szCs w:val="18"/>
              </w:rPr>
              <w:t>15,040,500.99</w:t>
            </w:r>
          </w:p>
        </w:tc>
        <w:tc>
          <w:tcPr>
            <w:tcW w:w="1485" w:type="dxa"/>
            <w:noWrap/>
            <w:vAlign w:val="center"/>
            <w:hideMark/>
          </w:tcPr>
          <w:p w14:paraId="33D85BA4" w14:textId="1D508B31"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8"/>
                <w:szCs w:val="18"/>
              </w:rPr>
            </w:pPr>
            <w:r w:rsidRPr="009B6229">
              <w:rPr>
                <w:rFonts w:eastAsia="Times New Roman" w:cs="Arial"/>
                <w:b/>
                <w:bCs/>
                <w:color w:val="000000"/>
                <w:kern w:val="0"/>
                <w:sz w:val="18"/>
                <w:szCs w:val="18"/>
              </w:rPr>
              <w:t>1,504,050.10</w:t>
            </w:r>
          </w:p>
        </w:tc>
        <w:tc>
          <w:tcPr>
            <w:tcW w:w="1745" w:type="dxa"/>
            <w:noWrap/>
            <w:vAlign w:val="center"/>
            <w:hideMark/>
          </w:tcPr>
          <w:p w14:paraId="0E407334" w14:textId="1C3687F3"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8"/>
                <w:szCs w:val="18"/>
              </w:rPr>
            </w:pPr>
            <w:r w:rsidRPr="009B6229">
              <w:rPr>
                <w:rFonts w:eastAsia="Times New Roman" w:cs="Arial"/>
                <w:b/>
                <w:bCs/>
                <w:color w:val="000000"/>
                <w:kern w:val="0"/>
                <w:sz w:val="18"/>
                <w:szCs w:val="18"/>
              </w:rPr>
              <w:t>1,465,988.78</w:t>
            </w:r>
          </w:p>
        </w:tc>
        <w:tc>
          <w:tcPr>
            <w:tcW w:w="1304" w:type="dxa"/>
            <w:noWrap/>
            <w:vAlign w:val="center"/>
            <w:hideMark/>
          </w:tcPr>
          <w:p w14:paraId="59905673" w14:textId="730A2C7F" w:rsidR="00EB0258" w:rsidRPr="009B6229" w:rsidRDefault="00EB0258" w:rsidP="00DC7C4A">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18"/>
                <w:szCs w:val="18"/>
              </w:rPr>
            </w:pPr>
          </w:p>
        </w:tc>
      </w:tr>
    </w:tbl>
    <w:p w14:paraId="7929B8BF" w14:textId="77777777" w:rsidR="00EB0258" w:rsidRPr="009B6229" w:rsidRDefault="00EB0258" w:rsidP="00EB0258">
      <w:pPr>
        <w:spacing w:before="0" w:beforeAutospacing="0"/>
        <w:ind w:firstLine="360"/>
      </w:pPr>
      <w:r w:rsidRPr="009B6229">
        <w:t xml:space="preserve">  Эх сурвалж: Ордын ТЭЗҮ</w:t>
      </w:r>
    </w:p>
    <w:p w14:paraId="3B410D3C" w14:textId="3D02C8F7" w:rsidR="00863A6B" w:rsidRPr="009B6229" w:rsidRDefault="00EB0258" w:rsidP="00EB0258">
      <w:pPr>
        <w:ind w:firstLine="360"/>
      </w:pPr>
      <w:r w:rsidRPr="009B6229">
        <w:t>Энэхүү тооцооллоос харвал, төрийн эзэмшил дэх ногдол ашгийн хэмжээ нь 0,3 хувийн пунктээр илүү харагдаж байгаа ч энэ нь ногдол ашиг заавал хуваарилагдана гэсэн өөдрөг төсөөлөлд үндэслэсэн тооцоо</w:t>
      </w:r>
      <w:r w:rsidR="0037016F" w:rsidRPr="009B6229">
        <w:t>лол юм</w:t>
      </w:r>
      <w:r w:rsidRPr="009B6229">
        <w:t>. Бодит байдал дээр төрөөс компанийн дотоод үйл ажиллагаа, зардалд хяналт тавих боломж хязгаарлагдмал бөгөөд энэ хэрээр  компаниуд зардлаа нэмэгдүүлэх тохиолдолд төр ногдол ашиг хүртэхгүй байх ч эрсдэлтэй.</w:t>
      </w:r>
      <w:r w:rsidR="0037016F" w:rsidRPr="009B6229">
        <w:t xml:space="preserve"> </w:t>
      </w:r>
      <w:r w:rsidRPr="009B6229">
        <w:t>Харин тухайн тусгай зөвшөөрөл эзэмшигч</w:t>
      </w:r>
      <w:r w:rsidR="0037016F" w:rsidRPr="009B6229">
        <w:t xml:space="preserve"> </w:t>
      </w:r>
      <w:r w:rsidRPr="009B6229">
        <w:t xml:space="preserve">газрын хэвлийг хөндөж, үр өгөөж хүртэж байгаа </w:t>
      </w:r>
      <w:r w:rsidR="0037016F" w:rsidRPr="009B6229">
        <w:t xml:space="preserve">тул </w:t>
      </w:r>
      <w:r w:rsidRPr="009B6229">
        <w:t xml:space="preserve">олборлосон, зах зээл дээр борлуулж буй ашигт малтмалаас АМНАТ </w:t>
      </w:r>
      <w:r w:rsidR="0037016F" w:rsidRPr="009B6229">
        <w:t xml:space="preserve">хураах </w:t>
      </w:r>
      <w:r w:rsidRPr="009B6229">
        <w:t xml:space="preserve">нь Үндэсний баялгийн сангийн орлогын эх үүсвэрийг найдвартай бүрдүүлэх нөхцөл болно.  </w:t>
      </w:r>
      <w:r w:rsidR="003643C6" w:rsidRPr="009B6229">
        <w:t xml:space="preserve">  </w:t>
      </w:r>
    </w:p>
    <w:p w14:paraId="71428DF2" w14:textId="14F10153" w:rsidR="003822F9" w:rsidRPr="009B6229" w:rsidRDefault="000C7F8E" w:rsidP="00F21958">
      <w:pPr>
        <w:pStyle w:val="Heading3"/>
        <w:numPr>
          <w:ilvl w:val="2"/>
          <w:numId w:val="48"/>
        </w:numPr>
        <w:spacing w:before="100" w:after="100" w:afterAutospacing="1" w:line="276" w:lineRule="auto"/>
        <w:ind w:left="1080"/>
        <w:rPr>
          <w:rFonts w:cs="Arial"/>
          <w:bCs/>
        </w:rPr>
      </w:pPr>
      <w:bookmarkStart w:id="37" w:name="_Toc202285098"/>
      <w:r w:rsidRPr="009B6229">
        <w:rPr>
          <w:rFonts w:cs="Arial"/>
          <w:bCs/>
        </w:rPr>
        <w:t>Уул уурхайн салбарын нийгмийн үр өгөөж</w:t>
      </w:r>
      <w:bookmarkEnd w:id="37"/>
      <w:r w:rsidRPr="009B6229">
        <w:rPr>
          <w:rFonts w:cs="Arial"/>
          <w:bCs/>
        </w:rPr>
        <w:t xml:space="preserve"> </w:t>
      </w:r>
    </w:p>
    <w:p w14:paraId="4B67D90F" w14:textId="77777777" w:rsidR="00C0326B" w:rsidRPr="009B6229" w:rsidRDefault="002258B4" w:rsidP="00523414">
      <w:pPr>
        <w:ind w:firstLine="360"/>
      </w:pPr>
      <w:r w:rsidRPr="009B6229">
        <w:t xml:space="preserve">Газрын хэвлийн баялгийг нэг зоосоор төсөөлбөл </w:t>
      </w:r>
      <w:r w:rsidR="00450EE2" w:rsidRPr="009B6229">
        <w:t xml:space="preserve">зоосны нэг </w:t>
      </w:r>
      <w:r w:rsidR="00783102" w:rsidRPr="009B6229">
        <w:t xml:space="preserve">тал нь </w:t>
      </w:r>
      <w:r w:rsidRPr="009B6229">
        <w:t>эдийн засгийн үр өгөөж б</w:t>
      </w:r>
      <w:r w:rsidR="00783102" w:rsidRPr="009B6229">
        <w:t>ол</w:t>
      </w:r>
      <w:r w:rsidR="00450EE2" w:rsidRPr="009B6229">
        <w:t xml:space="preserve"> нөгөө тал нь</w:t>
      </w:r>
      <w:r w:rsidRPr="009B6229">
        <w:t xml:space="preserve"> нийгмийн үр өгөөж болно. </w:t>
      </w:r>
      <w:r w:rsidR="00783102" w:rsidRPr="009B6229">
        <w:t xml:space="preserve">Цаашлаад </w:t>
      </w:r>
      <w:r w:rsidR="00450EE2" w:rsidRPr="009B6229">
        <w:t>газрын хэвлийн баялгаас э</w:t>
      </w:r>
      <w:r w:rsidRPr="009B6229">
        <w:t>дийн засгийн үр өгөөжийг хүртэж буй тохиолдолд нийгмийн үр өгөөжийг тэнцвэртэй авч явах шаардлага тавигдана.</w:t>
      </w:r>
      <w:r w:rsidR="00315EF6" w:rsidRPr="009B6229">
        <w:t xml:space="preserve"> </w:t>
      </w:r>
      <w:r w:rsidR="00783102" w:rsidRPr="009B6229">
        <w:t xml:space="preserve">Нөгөө талаар </w:t>
      </w:r>
      <w:r w:rsidR="0018167F" w:rsidRPr="009B6229">
        <w:t>г</w:t>
      </w:r>
      <w:r w:rsidR="00D979B5" w:rsidRPr="009B6229">
        <w:t xml:space="preserve">азрын хэвлийг хөндөж байж эдийн засгийн үр өгөөж ба нийгмийн үр өгөөжийн тухай асуудал яригдана. </w:t>
      </w:r>
    </w:p>
    <w:p w14:paraId="77249ABA" w14:textId="77777777" w:rsidR="00C0326B" w:rsidRPr="009B6229" w:rsidRDefault="00783102" w:rsidP="00523414">
      <w:pPr>
        <w:ind w:firstLine="360"/>
      </w:pPr>
      <w:r w:rsidRPr="009B6229">
        <w:t>Н</w:t>
      </w:r>
      <w:r w:rsidR="00D979B5" w:rsidRPr="009B6229">
        <w:t>ийгмийн үр</w:t>
      </w:r>
      <w:r w:rsidRPr="009B6229">
        <w:t xml:space="preserve"> өгөөж нь байгаль орчны тогтвортой байдал, нийгмийн хүчин зүйлсээр хэмжигд</w:t>
      </w:r>
      <w:r w:rsidR="005A27E6" w:rsidRPr="009B6229">
        <w:t>энэ</w:t>
      </w:r>
      <w:r w:rsidRPr="009B6229">
        <w:t xml:space="preserve">. </w:t>
      </w:r>
      <w:r w:rsidR="00E62931" w:rsidRPr="009B6229">
        <w:t>Уул уурхай ашиглалтын нөлөөнөөс улбаатай</w:t>
      </w:r>
      <w:r w:rsidR="00E95EFA" w:rsidRPr="009B6229">
        <w:t xml:space="preserve">гаар </w:t>
      </w:r>
      <w:r w:rsidR="004163B2" w:rsidRPr="009B6229">
        <w:t xml:space="preserve">байгаль орчин, нийгэмд дараах сорилтууд тулгарч болох ба эдгээр сорилтыг амжилттай давсны үр дүн </w:t>
      </w:r>
      <w:r w:rsidR="00E62931" w:rsidRPr="009B6229">
        <w:t xml:space="preserve">нь </w:t>
      </w:r>
      <w:r w:rsidR="004163B2" w:rsidRPr="009B6229">
        <w:t>нийгмийн үр өгөөж болно.</w:t>
      </w:r>
      <w:r w:rsidR="00E95EFA" w:rsidRPr="009B6229">
        <w:t xml:space="preserve"> </w:t>
      </w:r>
      <w:r w:rsidR="000B20AC" w:rsidRPr="009B6229">
        <w:t xml:space="preserve">Байгаль орчны </w:t>
      </w:r>
      <w:r w:rsidR="00E95EFA" w:rsidRPr="009B6229">
        <w:t>сорилтод</w:t>
      </w:r>
      <w:r w:rsidR="000B20AC" w:rsidRPr="009B6229">
        <w:t xml:space="preserve"> </w:t>
      </w:r>
      <w:r w:rsidR="00D8404E" w:rsidRPr="009B6229">
        <w:t xml:space="preserve">цөлжилт, хүлэмжийн хийг дагасан </w:t>
      </w:r>
      <w:r w:rsidR="000B20AC" w:rsidRPr="009B6229">
        <w:t>уур амьсгалын өөрчлөлт, газар ашиглалт</w:t>
      </w:r>
      <w:r w:rsidR="00D8404E" w:rsidRPr="009B6229">
        <w:t>тай холбоотой биологийн төрөл зүйл</w:t>
      </w:r>
      <w:r w:rsidR="004C7DF3" w:rsidRPr="009B6229">
        <w:t>ийн</w:t>
      </w:r>
      <w:r w:rsidR="00D8404E" w:rsidRPr="009B6229">
        <w:t xml:space="preserve"> эрсдэл, олборлолтой холбоотой </w:t>
      </w:r>
      <w:r w:rsidR="000B20AC" w:rsidRPr="009B6229">
        <w:t>усны</w:t>
      </w:r>
      <w:r w:rsidR="00D8404E" w:rsidRPr="009B6229">
        <w:t xml:space="preserve"> нөөцийн хомсдол, уурхайн хүчиллэг, бохир, хаягдал ус зайлуулах усны </w:t>
      </w:r>
      <w:r w:rsidR="000B20AC" w:rsidRPr="009B6229">
        <w:t>менежмент</w:t>
      </w:r>
      <w:r w:rsidR="00D8404E" w:rsidRPr="009B6229">
        <w:t xml:space="preserve">ийн асуудал </w:t>
      </w:r>
      <w:r w:rsidR="000B20AC" w:rsidRPr="009B6229">
        <w:t>зэрэг орно.</w:t>
      </w:r>
      <w:r w:rsidR="00384809" w:rsidRPr="009B6229">
        <w:rPr>
          <w:rStyle w:val="FootnoteReference"/>
        </w:rPr>
        <w:footnoteReference w:id="26"/>
      </w:r>
      <w:r w:rsidR="000B20AC" w:rsidRPr="009B6229">
        <w:t xml:space="preserve"> </w:t>
      </w:r>
    </w:p>
    <w:p w14:paraId="33E765CF" w14:textId="69FF030B" w:rsidR="00475AF8" w:rsidRPr="009B6229" w:rsidRDefault="000B20AC" w:rsidP="00523414">
      <w:pPr>
        <w:ind w:firstLine="360"/>
      </w:pPr>
      <w:r w:rsidRPr="009B6229">
        <w:t xml:space="preserve">Харин нийгмийн </w:t>
      </w:r>
      <w:r w:rsidR="00E95EFA" w:rsidRPr="009B6229">
        <w:t>сорилтод</w:t>
      </w:r>
      <w:r w:rsidRPr="009B6229">
        <w:t xml:space="preserve"> </w:t>
      </w:r>
      <w:r w:rsidR="003E6BBD" w:rsidRPr="009B6229">
        <w:t xml:space="preserve">ажилчдын </w:t>
      </w:r>
      <w:r w:rsidRPr="009B6229">
        <w:t xml:space="preserve">эрүүл мэнд, </w:t>
      </w:r>
      <w:r w:rsidR="00FF70B7" w:rsidRPr="009B6229">
        <w:t xml:space="preserve">хөдөлмөр эрхлэлтийн </w:t>
      </w:r>
      <w:r w:rsidRPr="009B6229">
        <w:t xml:space="preserve">аюулгүй ажиллагааны горим, </w:t>
      </w:r>
      <w:r w:rsidR="00477B2D" w:rsidRPr="009B6229">
        <w:t xml:space="preserve">орд ашиглалттай холбоотой тухайн орон нутгийн </w:t>
      </w:r>
      <w:r w:rsidR="005A27E6" w:rsidRPr="009B6229">
        <w:t>нөлөөнд автаж буй иргэдийн эрх</w:t>
      </w:r>
      <w:r w:rsidR="00477B2D" w:rsidRPr="009B6229">
        <w:t xml:space="preserve">тэй холбоотой </w:t>
      </w:r>
      <w:r w:rsidRPr="009B6229">
        <w:t>хүний эрх</w:t>
      </w:r>
      <w:r w:rsidR="00477B2D" w:rsidRPr="009B6229">
        <w:t>ийн асуудлууд орно.</w:t>
      </w:r>
      <w:r w:rsidR="006C6037" w:rsidRPr="009B6229">
        <w:rPr>
          <w:rStyle w:val="FootnoteReference"/>
        </w:rPr>
        <w:footnoteReference w:id="27"/>
      </w:r>
      <w:r w:rsidR="00477B2D" w:rsidRPr="009B6229">
        <w:t xml:space="preserve"> </w:t>
      </w:r>
      <w:r w:rsidR="00B9777C" w:rsidRPr="009B6229">
        <w:t xml:space="preserve">Асуудлуудыг цогц байдлаар доор </w:t>
      </w:r>
      <w:r w:rsidR="00E701DC" w:rsidRPr="009B6229">
        <w:t>авч үзэв.</w:t>
      </w:r>
      <w:r w:rsidRPr="009B6229">
        <w:t xml:space="preserve"> </w:t>
      </w:r>
    </w:p>
    <w:p w14:paraId="47F5DF9B" w14:textId="2EF0230D" w:rsidR="00C738AC" w:rsidRPr="009B6229" w:rsidRDefault="00C738AC" w:rsidP="000623CF">
      <w:pPr>
        <w:pStyle w:val="Heading3"/>
        <w:numPr>
          <w:ilvl w:val="3"/>
          <w:numId w:val="48"/>
        </w:numPr>
        <w:spacing w:before="100"/>
        <w:ind w:left="1080" w:hanging="720"/>
      </w:pPr>
      <w:bookmarkStart w:id="38" w:name="_Toc202285099"/>
      <w:r w:rsidRPr="009B6229">
        <w:t>Хариуцлагатай уул уурхай</w:t>
      </w:r>
      <w:bookmarkEnd w:id="38"/>
    </w:p>
    <w:p w14:paraId="5CF3A7AE" w14:textId="7BB707CC" w:rsidR="00C738AC" w:rsidRPr="009B6229" w:rsidRDefault="00A52A25" w:rsidP="00F029A8">
      <w:pPr>
        <w:ind w:firstLine="360"/>
      </w:pPr>
      <w:r w:rsidRPr="009B6229">
        <w:t>Уурхайг ашигла</w:t>
      </w:r>
      <w:r w:rsidR="00A801D2" w:rsidRPr="009B6229">
        <w:t xml:space="preserve">х нь </w:t>
      </w:r>
      <w:r w:rsidRPr="009B6229">
        <w:t>улс орны хөгжилд нэмэртэй, ард түмний амьдралд тусгай, байгаль орчин, хүний эрүүл мэндэд хохирол</w:t>
      </w:r>
      <w:r w:rsidR="00C0585D" w:rsidRPr="009B6229">
        <w:t xml:space="preserve"> үзүүлэх</w:t>
      </w:r>
      <w:r w:rsidRPr="009B6229">
        <w:t>гүй байхыг хэлэх ба энэ нь уул уурхайг төлөвлөж эхлэхээс авхуулаад дуусах хүртэл хийгдэх олон талын цогц арга хэмжээ юм. Монголын уул уурхайн Үндэсний ассоциаци</w:t>
      </w:r>
      <w:r w:rsidR="00C0585D" w:rsidRPr="009B6229">
        <w:t xml:space="preserve"> (</w:t>
      </w:r>
      <w:r w:rsidR="00F029A8" w:rsidRPr="009B6229">
        <w:t>МУУҮА</w:t>
      </w:r>
      <w:r w:rsidR="00C0585D" w:rsidRPr="009B6229">
        <w:t>)</w:t>
      </w:r>
      <w:r w:rsidR="00DC733E" w:rsidRPr="009B6229">
        <w:t xml:space="preserve">-аас </w:t>
      </w:r>
      <w:r w:rsidRPr="009B6229">
        <w:t>Монголын уул уурхайн компаниудын нийгмийн хариуцлаг</w:t>
      </w:r>
      <w:r w:rsidR="00F029A8" w:rsidRPr="009B6229">
        <w:t xml:space="preserve">ыг </w:t>
      </w:r>
      <w:r w:rsidRPr="009B6229">
        <w:t xml:space="preserve">дээшлүүлэх, тогтвортой хөгжлийг хангах, </w:t>
      </w:r>
      <w:r w:rsidR="00DC733E" w:rsidRPr="009B6229">
        <w:t xml:space="preserve">салбар дахь </w:t>
      </w:r>
      <w:r w:rsidRPr="009B6229">
        <w:t>манлайлагчдыг бий болгоход дэмжлэг үзүүлэх зорилгоор</w:t>
      </w:r>
      <w:r w:rsidR="00F029A8" w:rsidRPr="009B6229">
        <w:t xml:space="preserve"> НҮБ</w:t>
      </w:r>
      <w:r w:rsidR="00A801D2" w:rsidRPr="009B6229">
        <w:t>-ын Хөгжлийн хөтөлбөрийн</w:t>
      </w:r>
      <w:r w:rsidR="00F029A8" w:rsidRPr="009B6229">
        <w:t xml:space="preserve"> “Байгаль орчны нөөцийн тогтвортой удирдлагыг хангах байгаль орчны засаглал төсөл”-ийн хүрээнд 2018 онд боловсруулсан “Хариуцлагатай уул уурхайн жишиг шаардлага ба үнэлгээний аргачлал”-д суурилсан</w:t>
      </w:r>
      <w:r w:rsidRPr="009B6229">
        <w:t xml:space="preserve"> </w:t>
      </w:r>
      <w:r w:rsidR="00F029A8" w:rsidRPr="009B6229">
        <w:t>“Хариуцлагат</w:t>
      </w:r>
      <w:r w:rsidR="00A801D2" w:rsidRPr="009B6229">
        <w:t>а</w:t>
      </w:r>
      <w:r w:rsidR="00F029A8" w:rsidRPr="009B6229">
        <w:t xml:space="preserve">й уул уурхайн кодекс”-ийг 2019 онд </w:t>
      </w:r>
      <w:r w:rsidRPr="009B6229">
        <w:t>боловсруул</w:t>
      </w:r>
      <w:r w:rsidR="00F029A8" w:rsidRPr="009B6229">
        <w:t>сан</w:t>
      </w:r>
      <w:r w:rsidR="00DC733E" w:rsidRPr="009B6229">
        <w:t xml:space="preserve"> байна</w:t>
      </w:r>
      <w:r w:rsidR="00F029A8" w:rsidRPr="009B6229">
        <w:t>.</w:t>
      </w:r>
      <w:r w:rsidR="00A801D2" w:rsidRPr="009B6229">
        <w:rPr>
          <w:rStyle w:val="FootnoteReference"/>
        </w:rPr>
        <w:footnoteReference w:id="28"/>
      </w:r>
      <w:r w:rsidR="00A801D2" w:rsidRPr="009B6229">
        <w:t xml:space="preserve">  </w:t>
      </w:r>
      <w:r w:rsidR="00CB4036" w:rsidRPr="009B6229">
        <w:t xml:space="preserve"> </w:t>
      </w:r>
    </w:p>
    <w:p w14:paraId="3AAE8A2B" w14:textId="24C27092" w:rsidR="00A801D2" w:rsidRPr="009B6229" w:rsidRDefault="00A801D2" w:rsidP="00D23987">
      <w:pPr>
        <w:ind w:firstLine="360"/>
      </w:pPr>
      <w:r w:rsidRPr="009B6229">
        <w:t>Хариуцлагатай уул уурхайн кодекст хариуцлагатай уурхай гэж “Бүх холбогдох талууд, ялангуяа нутгийн иргэдийн эрхийг хүндэтгэсэн, байгаль орчин, хүний эрүүл мэндэд сөрөг нөлөөгүй, олон улсын шилдэг туршлагад тулгуурласан, хууль сахих ёсыг дээдэлсэн, Монгол Улсад байнгын ашиг орлого оруулж байх эрдэс баялгийн салбар дахь ил тод, цогц үйл ажиллагааг ойлгоно.”</w:t>
      </w:r>
      <w:r w:rsidR="00DC733E" w:rsidRPr="009B6229">
        <w:t>г</w:t>
      </w:r>
      <w:r w:rsidRPr="009B6229">
        <w:t>эж томьёолсон байна.</w:t>
      </w:r>
      <w:r w:rsidRPr="009B6229">
        <w:rPr>
          <w:rStyle w:val="FootnoteReference"/>
        </w:rPr>
        <w:footnoteReference w:id="29"/>
      </w:r>
      <w:r w:rsidRPr="009B6229">
        <w:t xml:space="preserve"> </w:t>
      </w:r>
      <w:r w:rsidR="00907F59" w:rsidRPr="009B6229">
        <w:t>Х</w:t>
      </w:r>
      <w:r w:rsidR="00244109" w:rsidRPr="009B6229">
        <w:t xml:space="preserve">ариуцлагатай уул уурхайн зарчмуудыг </w:t>
      </w:r>
      <w:r w:rsidR="00907F59" w:rsidRPr="009B6229">
        <w:t xml:space="preserve">Зураг </w:t>
      </w:r>
      <w:r w:rsidR="0092418B" w:rsidRPr="009B6229">
        <w:t>8</w:t>
      </w:r>
      <w:r w:rsidR="00907F59" w:rsidRPr="009B6229">
        <w:t xml:space="preserve">-д </w:t>
      </w:r>
      <w:r w:rsidR="00244109" w:rsidRPr="009B6229">
        <w:t xml:space="preserve">үзүүлсэн. </w:t>
      </w:r>
    </w:p>
    <w:p w14:paraId="63FD7F71" w14:textId="77777777" w:rsidR="004B528D" w:rsidRPr="009B6229" w:rsidRDefault="004B528D">
      <w:pPr>
        <w:suppressAutoHyphens w:val="0"/>
        <w:autoSpaceDE/>
        <w:autoSpaceDN/>
        <w:adjustRightInd/>
        <w:spacing w:before="0" w:beforeAutospacing="0" w:after="160" w:line="259" w:lineRule="auto"/>
        <w:jc w:val="left"/>
        <w:rPr>
          <w:i/>
          <w:iCs/>
          <w:color w:val="002060"/>
          <w:szCs w:val="18"/>
        </w:rPr>
      </w:pPr>
      <w:bookmarkStart w:id="39" w:name="_Toc202284407"/>
      <w:r w:rsidRPr="009B6229">
        <w:br w:type="page"/>
      </w:r>
    </w:p>
    <w:p w14:paraId="07BCAEDD" w14:textId="39B15B04" w:rsidR="00244109" w:rsidRPr="009B6229" w:rsidRDefault="00244109" w:rsidP="00D23987">
      <w:pPr>
        <w:pStyle w:val="Caption"/>
        <w:ind w:firstLine="360"/>
      </w:pPr>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8</w:t>
      </w:r>
      <w:r w:rsidRPr="009B6229">
        <w:fldChar w:fldCharType="end"/>
      </w:r>
      <w:r w:rsidRPr="009B6229">
        <w:t>. Хариуцлагатай уул уурхайн зарчмууд</w:t>
      </w:r>
      <w:bookmarkEnd w:id="39"/>
    </w:p>
    <w:p w14:paraId="3275925A" w14:textId="7BAAE1CD" w:rsidR="00350B36" w:rsidRPr="009B6229" w:rsidRDefault="00350B36" w:rsidP="000F7F15">
      <w:pPr>
        <w:spacing w:before="0" w:beforeAutospacing="0"/>
        <w:ind w:firstLine="360"/>
      </w:pPr>
      <w:r w:rsidRPr="009B6229">
        <w:rPr>
          <w:noProof/>
        </w:rPr>
        <w:drawing>
          <wp:inline distT="0" distB="0" distL="0" distR="0" wp14:anchorId="1911E6BD" wp14:editId="7074C58D">
            <wp:extent cx="4084320" cy="4106684"/>
            <wp:effectExtent l="0" t="0" r="3810" b="0"/>
            <wp:docPr id="5066310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4320" cy="4106684"/>
                    </a:xfrm>
                    <a:prstGeom prst="rect">
                      <a:avLst/>
                    </a:prstGeom>
                    <a:noFill/>
                  </pic:spPr>
                </pic:pic>
              </a:graphicData>
            </a:graphic>
          </wp:inline>
        </w:drawing>
      </w:r>
    </w:p>
    <w:p w14:paraId="7F990DB0" w14:textId="15787CF0" w:rsidR="00A801D2" w:rsidRPr="009B6229" w:rsidRDefault="00350B36" w:rsidP="007E037B">
      <w:pPr>
        <w:spacing w:before="0" w:beforeAutospacing="0"/>
        <w:ind w:firstLine="360"/>
        <w:rPr>
          <w:i/>
          <w:iCs/>
        </w:rPr>
      </w:pPr>
      <w:r w:rsidRPr="009B6229">
        <w:rPr>
          <w:i/>
          <w:iCs/>
        </w:rPr>
        <w:t>Эх сурвалж: Монголын уул уурхайн Үндэсний ассоциаци (20</w:t>
      </w:r>
      <w:r w:rsidR="00244109" w:rsidRPr="009B6229">
        <w:rPr>
          <w:i/>
          <w:iCs/>
        </w:rPr>
        <w:t>07</w:t>
      </w:r>
      <w:r w:rsidRPr="009B6229">
        <w:rPr>
          <w:i/>
          <w:iCs/>
        </w:rPr>
        <w:t>)</w:t>
      </w:r>
    </w:p>
    <w:p w14:paraId="3631E3F4" w14:textId="03164F3B" w:rsidR="00927CEC" w:rsidRPr="009B6229" w:rsidRDefault="00415C35" w:rsidP="000623CF">
      <w:pPr>
        <w:pStyle w:val="Heading3"/>
        <w:numPr>
          <w:ilvl w:val="3"/>
          <w:numId w:val="48"/>
        </w:numPr>
        <w:spacing w:before="100"/>
        <w:ind w:left="1440"/>
      </w:pPr>
      <w:bookmarkStart w:id="40" w:name="_Toc202285100"/>
      <w:r w:rsidRPr="009B6229">
        <w:t>Байгаль орчны хяналт ба дэд бүтцийн бүтээн байгуулалт</w:t>
      </w:r>
      <w:bookmarkEnd w:id="40"/>
    </w:p>
    <w:p w14:paraId="7474BB1A" w14:textId="77777777" w:rsidR="001F02E2" w:rsidRPr="009B6229" w:rsidRDefault="006A005A" w:rsidP="001F02E2">
      <w:pPr>
        <w:ind w:firstLine="360"/>
        <w:rPr>
          <w:shd w:val="clear" w:color="auto" w:fill="FFFFFF"/>
        </w:rPr>
      </w:pPr>
      <w:r w:rsidRPr="009B6229">
        <w:t>Нэгэнт нөхөн сэргэхгүй байгалийн баялгийг ашиглах шийдвэрийг Засгийн газраас гаргаж буй тохиолдолд түүнийг үр ашигтай ашиглах шаардлагатай юм. Уул уурхайн салбарт байгалийн нөөц ашиглалтыг багасгах, хаягдал гарахыг бууруулах, ашигласан материал, бүтээгдэхүүнийг дахин боловсруулах, дахин ашиглах, шинэчлэн засварлахад бүүр анхнаасаа чиглэгдсэн эргэлтийн эдийн засгийн бизнес загварыг дэлхийн тэргүүлэх корпорацууд үйл ажиллагаандаа эрчимтэй нэвтрүүлж байна</w:t>
      </w:r>
      <w:r w:rsidRPr="009B6229">
        <w:rPr>
          <w:shd w:val="clear" w:color="auto" w:fill="FFFFFF"/>
        </w:rPr>
        <w:t>.</w:t>
      </w:r>
      <w:r w:rsidRPr="009B6229">
        <w:rPr>
          <w:rStyle w:val="FootnoteReference"/>
        </w:rPr>
        <w:footnoteReference w:id="30"/>
      </w:r>
      <w:r w:rsidR="001F02E2" w:rsidRPr="009B6229">
        <w:rPr>
          <w:shd w:val="clear" w:color="auto" w:fill="FFFFFF"/>
        </w:rPr>
        <w:t xml:space="preserve"> </w:t>
      </w:r>
    </w:p>
    <w:p w14:paraId="74EC207C" w14:textId="13EFE018" w:rsidR="00A06ABE" w:rsidRPr="009B6229" w:rsidRDefault="006A005A" w:rsidP="001F02E2">
      <w:pPr>
        <w:ind w:firstLine="360"/>
        <w:rPr>
          <w:shd w:val="clear" w:color="auto" w:fill="FFFFFF"/>
        </w:rPr>
      </w:pPr>
      <w:r w:rsidRPr="009B6229">
        <w:rPr>
          <w:shd w:val="clear" w:color="auto" w:fill="FFFFFF"/>
        </w:rPr>
        <w:t xml:space="preserve">Бүтээгдэхүүн үйлдвэрлэлийн өртгийн сүлжээнд байгалийн нөөцийг олборлохоос эхлээд эцсийн хэрэглэгчийн гар дээр хүрсэн бэлэн бүтээгдэхүүнийг үйлдвэрлэлийн процесст дахин нөөцөөр ашиглах байдлаар хог хаягдалгүй, хариуцлагатай уул уурхайг хөгжүүлэх боломжтой нь харагддаг. Үйлдвэрлэлд нөөцийг дахин ашиглах байдлаар хэрэгжих энэ процесс нь тогтвортой өсөлтийг бий болгохын зэрэгцээ дахин боловсруулалтад чиглэсэн нийгмийн тогтолцоог дэмжихэд тусалдаг. </w:t>
      </w:r>
    </w:p>
    <w:p w14:paraId="7BAE4191" w14:textId="02226E4A" w:rsidR="00A06ABE" w:rsidRPr="009B6229" w:rsidRDefault="00EB2C14" w:rsidP="00504F52">
      <w:pPr>
        <w:spacing w:before="240"/>
        <w:ind w:firstLine="360"/>
        <w:rPr>
          <w:sz w:val="20"/>
          <w:szCs w:val="20"/>
        </w:rPr>
      </w:pPr>
      <w:r w:rsidRPr="009B6229">
        <w:rPr>
          <w:shd w:val="clear" w:color="auto" w:fill="FFFFFF"/>
        </w:rPr>
        <w:t xml:space="preserve">Ашигт малтмалын төслийг хэрэгжүүлэхэд тухайн төслийн үндсэн хэрэгжүүлэгчээс гадна </w:t>
      </w:r>
      <w:r w:rsidR="00111F17" w:rsidRPr="009B6229">
        <w:rPr>
          <w:shd w:val="clear" w:color="auto" w:fill="FFFFFF"/>
        </w:rPr>
        <w:t xml:space="preserve">төслийн үйл ажиллагааг дэмжих, </w:t>
      </w:r>
      <w:r w:rsidRPr="009B6229">
        <w:rPr>
          <w:shd w:val="clear" w:color="auto" w:fill="FFFFFF"/>
        </w:rPr>
        <w:t xml:space="preserve">туслах, зохицуулах гэх мэтчилэн </w:t>
      </w:r>
      <w:r w:rsidR="00111F17" w:rsidRPr="009B6229">
        <w:rPr>
          <w:shd w:val="clear" w:color="auto" w:fill="FFFFFF"/>
        </w:rPr>
        <w:t xml:space="preserve">төрөл бүрийн </w:t>
      </w:r>
      <w:r w:rsidRPr="009B6229">
        <w:rPr>
          <w:shd w:val="clear" w:color="auto" w:fill="FFFFFF"/>
        </w:rPr>
        <w:t>чиг үүргийн ААН</w:t>
      </w:r>
      <w:r w:rsidR="00111F17" w:rsidRPr="009B6229">
        <w:rPr>
          <w:shd w:val="clear" w:color="auto" w:fill="FFFFFF"/>
        </w:rPr>
        <w:t xml:space="preserve">-үүд </w:t>
      </w:r>
      <w:r w:rsidRPr="009B6229">
        <w:rPr>
          <w:shd w:val="clear" w:color="auto" w:fill="FFFFFF"/>
        </w:rPr>
        <w:t>оролцдог. Тухайн төслийг амжилттай хэрэгжүүлэхэд шаардлагатай дэд бүтцийн барилга байгууламжаар дамжуулж байгаль орчны хяналтыг үр дүнтэй хэрэгжүүл</w:t>
      </w:r>
      <w:r w:rsidR="009F7DB4" w:rsidRPr="009B6229">
        <w:rPr>
          <w:shd w:val="clear" w:color="auto" w:fill="FFFFFF"/>
        </w:rPr>
        <w:t xml:space="preserve">эх </w:t>
      </w:r>
      <w:r w:rsidRPr="009B6229">
        <w:rPr>
          <w:shd w:val="clear" w:color="auto" w:fill="FFFFFF"/>
        </w:rPr>
        <w:t>боломжтой</w:t>
      </w:r>
      <w:r w:rsidR="00111F17" w:rsidRPr="009B6229">
        <w:rPr>
          <w:shd w:val="clear" w:color="auto" w:fill="FFFFFF"/>
        </w:rPr>
        <w:t xml:space="preserve"> байж болох юм</w:t>
      </w:r>
      <w:r w:rsidRPr="009B6229">
        <w:rPr>
          <w:shd w:val="clear" w:color="auto" w:fill="FFFFFF"/>
        </w:rPr>
        <w:t xml:space="preserve">. </w:t>
      </w:r>
      <w:r w:rsidR="0051238E" w:rsidRPr="009B6229">
        <w:rPr>
          <w:shd w:val="clear" w:color="auto" w:fill="FFFFFF"/>
        </w:rPr>
        <w:t xml:space="preserve">Жишээлбэл </w:t>
      </w:r>
      <w:r w:rsidR="00230E10" w:rsidRPr="009B6229">
        <w:t>БНСУ-д ҮТП-т дэд бүтцэд дараах байгууламжуудыг оруулж</w:t>
      </w:r>
      <w:r w:rsidR="00230E10" w:rsidRPr="009B6229">
        <w:rPr>
          <w:rStyle w:val="FootnoteReference"/>
        </w:rPr>
        <w:footnoteReference w:id="31"/>
      </w:r>
      <w:r w:rsidR="00230E10" w:rsidRPr="009B6229">
        <w:t xml:space="preserve"> түүний ашиглалтын хэлбэрээс хамааруулж </w:t>
      </w:r>
      <w:bookmarkStart w:id="41" w:name="_Hlk195770734"/>
      <w:r w:rsidR="00230E10" w:rsidRPr="009B6229">
        <w:t>(1) үйлдвэрийн</w:t>
      </w:r>
      <w:r w:rsidR="00230E10" w:rsidRPr="009B6229">
        <w:rPr>
          <w:rStyle w:val="FootnoteReference"/>
        </w:rPr>
        <w:footnoteReference w:id="32"/>
      </w:r>
      <w:r w:rsidR="00230E10" w:rsidRPr="009B6229">
        <w:t xml:space="preserve"> (2) нийтийн эзэмшлийн</w:t>
      </w:r>
      <w:r w:rsidR="00230E10" w:rsidRPr="009B6229">
        <w:rPr>
          <w:rStyle w:val="FootnoteReference"/>
        </w:rPr>
        <w:footnoteReference w:id="33"/>
      </w:r>
      <w:r w:rsidR="00230E10" w:rsidRPr="009B6229">
        <w:t>,</w:t>
      </w:r>
      <w:r w:rsidR="00230E10" w:rsidRPr="009B6229">
        <w:rPr>
          <w:rStyle w:val="FootnoteReference"/>
        </w:rPr>
        <w:footnoteReference w:id="34"/>
      </w:r>
      <w:r w:rsidR="00230E10" w:rsidRPr="009B6229">
        <w:t xml:space="preserve"> (3) дэмжих</w:t>
      </w:r>
      <w:r w:rsidR="00230E10" w:rsidRPr="009B6229">
        <w:rPr>
          <w:rStyle w:val="FootnoteReference"/>
        </w:rPr>
        <w:footnoteReference w:id="35"/>
      </w:r>
      <w:r w:rsidR="00230E10" w:rsidRPr="009B6229">
        <w:t xml:space="preserve"> (4) үйлдвэрийн туслах</w:t>
      </w:r>
      <w:r w:rsidR="00230E10" w:rsidRPr="009B6229">
        <w:rPr>
          <w:rStyle w:val="FootnoteReference"/>
        </w:rPr>
        <w:footnoteReference w:id="36"/>
      </w:r>
      <w:r w:rsidR="00230E10" w:rsidRPr="009B6229">
        <w:t xml:space="preserve"> дэд бүтцийн барилга байгууламж гэж 4 ангилж </w:t>
      </w:r>
      <w:bookmarkEnd w:id="41"/>
      <w:r w:rsidR="00230E10" w:rsidRPr="009B6229">
        <w:t xml:space="preserve">байна. </w:t>
      </w:r>
      <w:r w:rsidR="001E2AEB" w:rsidRPr="009B6229">
        <w:t>Тухайлбал</w:t>
      </w:r>
      <w:r w:rsidR="00230E10" w:rsidRPr="009B6229">
        <w:t xml:space="preserve"> дэмжих дэд бүтцийн барилга байгууламж гэдэгт судалгаа, хөгжүүлэлт, бизнес эрхлэгчдийг дэмжих, техник мэргэжлийн сургалтын, агуулах, логистикийн гэх зэрэг паркийн нэгжийн хамтын ажиллагааг дэмжих байгууламжууд орж байна.</w:t>
      </w:r>
      <w:r w:rsidR="00F4280F" w:rsidRPr="009B6229">
        <w:t xml:space="preserve"> </w:t>
      </w:r>
      <w:r w:rsidR="00230E10" w:rsidRPr="009B6229">
        <w:t>Харин үйлдвэрийн туслах дэд бүтэц гэдэгт паркийн нэгжийн үйлдвэрт байгаль орчныг хамгаалах, ажилчдын ая тухтай ажиллах нөхцөлийг хангахад зориулсан туслах байгууламжтай байхыг шаарддаг. Тус улсын худалдаа үйлдвэрийн асуудал эрхэлсэн яамнаас паркийн нэгжийн барих туслах байгууламжийн жагсаалтыг баталдаг. Энэ жагсаалтад орчны бохирдол ба байгаль хамгаалах чиглэлээр (а) хог хаягдал боловсруулах, (b) усны бохирдлоос урьдчилан сэргийлэх, (c) агаарын бохирдлоос урьдчилан сэргийлэх, (d) дуу чимээ, чичиргээнээс хамгаалах зэрэг байгууламжууд орж байна</w:t>
      </w:r>
      <w:r w:rsidR="00B803E1" w:rsidRPr="009B6229">
        <w:t>.</w:t>
      </w:r>
      <w:r w:rsidR="00A06ABE" w:rsidRPr="009B6229">
        <w:rPr>
          <w:sz w:val="20"/>
          <w:szCs w:val="20"/>
        </w:rPr>
        <w:t xml:space="preserve"> </w:t>
      </w:r>
    </w:p>
    <w:p w14:paraId="2C8B2AB7" w14:textId="20844785" w:rsidR="00DB754B" w:rsidRPr="009B6229" w:rsidRDefault="006F48FB" w:rsidP="000623CF">
      <w:pPr>
        <w:pStyle w:val="Heading3"/>
        <w:numPr>
          <w:ilvl w:val="3"/>
          <w:numId w:val="48"/>
        </w:numPr>
        <w:spacing w:before="100"/>
        <w:ind w:left="1080" w:hanging="720"/>
      </w:pPr>
      <w:bookmarkStart w:id="42" w:name="_Toc202285101"/>
      <w:r w:rsidRPr="009B6229">
        <w:t xml:space="preserve">Уул уурхай дагасан нийгмийн </w:t>
      </w:r>
      <w:r w:rsidR="00CA28C6" w:rsidRPr="009B6229">
        <w:t xml:space="preserve">зарим </w:t>
      </w:r>
      <w:r w:rsidRPr="009B6229">
        <w:t>хүчин зүйлс</w:t>
      </w:r>
      <w:bookmarkEnd w:id="42"/>
      <w:r w:rsidRPr="009B6229">
        <w:t xml:space="preserve"> </w:t>
      </w:r>
    </w:p>
    <w:p w14:paraId="727BAD8E" w14:textId="77777777" w:rsidR="001E2AEB" w:rsidRPr="009B6229" w:rsidRDefault="002E16E8" w:rsidP="00B9621B">
      <w:pPr>
        <w:ind w:firstLine="360"/>
      </w:pPr>
      <w:r w:rsidRPr="009B6229">
        <w:t xml:space="preserve">Монгол Улсын газар нутгийн 1.2 хувьд уурхайн ашиглалт, 3.1 хувьд хайгуулын үйл ажиллагаа явагдаж байна. </w:t>
      </w:r>
      <w:r w:rsidR="00A06651" w:rsidRPr="009B6229">
        <w:t xml:space="preserve">Ашигт малтмалын тусгай зөвшөөрөл олгосон Зураг 2-т үзүүлсэн талбайн мэдээллээс харвал </w:t>
      </w:r>
      <w:r w:rsidR="00590C7C" w:rsidRPr="009B6229">
        <w:t>ашигт малтмалын нөөц</w:t>
      </w:r>
      <w:r w:rsidR="00A06651" w:rsidRPr="009B6229">
        <w:t xml:space="preserve"> Монгол Улсын газар нутгийг бараг бүхэлд нь хамарч байна. </w:t>
      </w:r>
    </w:p>
    <w:p w14:paraId="62D003AE" w14:textId="77777777" w:rsidR="001E2AEB" w:rsidRPr="009B6229" w:rsidRDefault="00722A2E" w:rsidP="00B9621B">
      <w:pPr>
        <w:ind w:firstLine="360"/>
      </w:pPr>
      <w:r w:rsidRPr="009B6229">
        <w:t>Үндэсний статистикийн хорооны 7,733 өрхийн 18,191 хүн хамрагдсан “Амьдрах орчны аюулгүй байдлын судалгаа”-ны урьдчилсан дүнгээс үзэхэд оршин сууж байгаа газарт уул уурхай, ашигт малтмалын олборлолт явагддаггүй гэж 86,5 хувь, явагддаг гэж 10.9 хувь хариулжээ.</w:t>
      </w:r>
      <w:r w:rsidRPr="009B6229">
        <w:rPr>
          <w:rStyle w:val="FootnoteReference"/>
        </w:rPr>
        <w:footnoteReference w:id="37"/>
      </w:r>
      <w:r w:rsidR="006B55FA" w:rsidRPr="009B6229">
        <w:t xml:space="preserve"> </w:t>
      </w:r>
    </w:p>
    <w:p w14:paraId="37DCAC60" w14:textId="1DCD29F9" w:rsidR="00D35FF7" w:rsidRPr="009B6229" w:rsidRDefault="00722A2E" w:rsidP="00B9621B">
      <w:pPr>
        <w:ind w:firstLine="360"/>
      </w:pPr>
      <w:r w:rsidRPr="009B6229">
        <w:t>А</w:t>
      </w:r>
      <w:r w:rsidR="00A06651" w:rsidRPr="009B6229">
        <w:t xml:space="preserve">шигт малтмалын төслийн ойр орчимд </w:t>
      </w:r>
      <w:r w:rsidR="004F3BCD" w:rsidRPr="009B6229">
        <w:t xml:space="preserve">ажиллаж </w:t>
      </w:r>
      <w:r w:rsidR="00A06651" w:rsidRPr="009B6229">
        <w:t>амьдардаг иргэд</w:t>
      </w:r>
      <w:r w:rsidR="004F3BCD" w:rsidRPr="009B6229">
        <w:t xml:space="preserve">эд уурхай дагасан тоосжилт, агаарын бохирдол, ус ашиглалт ба усны чанар, хөрсний бохирдол, бэлчээрийн доройтол зэрэг </w:t>
      </w:r>
      <w:r w:rsidR="000510CF" w:rsidRPr="009B6229">
        <w:t>тулгамдсан асуудлууд нүүрлэсэн хэвээр байна. Х</w:t>
      </w:r>
      <w:r w:rsidR="004F3BCD" w:rsidRPr="009B6229">
        <w:t xml:space="preserve">үний </w:t>
      </w:r>
      <w:r w:rsidR="002E16E8" w:rsidRPr="009B6229">
        <w:t xml:space="preserve">эрүүл аюулгүй орчинд амьдрах, эрүүл мэндээ хамгаалуулах, уламжлалт бэлчээрийн мал аж ахуй эрхлэх болон нүүдэлчин амьдралын соёлын эрх, мэдээлэл авах эрхүүд зөрчигдөж байгааг </w:t>
      </w:r>
      <w:r w:rsidR="00A06651" w:rsidRPr="009B6229">
        <w:t xml:space="preserve">Монгол Улсын Хүний эрхийн үндэсний комиссын  </w:t>
      </w:r>
      <w:r w:rsidR="002E16E8" w:rsidRPr="009B6229">
        <w:t>илтгэл</w:t>
      </w:r>
      <w:r w:rsidR="00A06651" w:rsidRPr="009B6229">
        <w:t>д</w:t>
      </w:r>
      <w:r w:rsidR="002E16E8" w:rsidRPr="009B6229">
        <w:t xml:space="preserve"> дурдсан.</w:t>
      </w:r>
      <w:r w:rsidR="002E16E8" w:rsidRPr="009B6229">
        <w:rPr>
          <w:rStyle w:val="FootnoteReference"/>
        </w:rPr>
        <w:footnoteReference w:id="38"/>
      </w:r>
      <w:r w:rsidR="00B9621B" w:rsidRPr="009B6229">
        <w:t xml:space="preserve"> </w:t>
      </w:r>
    </w:p>
    <w:p w14:paraId="56897463" w14:textId="69E957DD" w:rsidR="002E16E8" w:rsidRPr="009B6229" w:rsidRDefault="00590C7C" w:rsidP="00B9621B">
      <w:pPr>
        <w:ind w:firstLine="360"/>
      </w:pPr>
      <w:r w:rsidRPr="009B6229">
        <w:t>Т</w:t>
      </w:r>
      <w:r w:rsidR="00B9621B" w:rsidRPr="009B6229">
        <w:t>өсөлд ажиллаж байгаа ажиллах хүчний эрүүл мэнд</w:t>
      </w:r>
      <w:r w:rsidR="004F3BCD" w:rsidRPr="009B6229">
        <w:t>, гэр бүл, хүүхдийн эрхийн асуудал</w:t>
      </w:r>
      <w:r w:rsidR="00B9621B" w:rsidRPr="009B6229">
        <w:t xml:space="preserve"> хөндөгддөг. </w:t>
      </w:r>
    </w:p>
    <w:p w14:paraId="456D9D02" w14:textId="5F032DDB" w:rsidR="006712D5" w:rsidRPr="009B6229" w:rsidRDefault="006712D5" w:rsidP="006712D5">
      <w:pPr>
        <w:pStyle w:val="Caption"/>
      </w:pPr>
      <w:bookmarkStart w:id="43" w:name="_Toc202284444"/>
      <w:r w:rsidRPr="009B6229">
        <w:t xml:space="preserve">Шигтгээ </w:t>
      </w:r>
      <w:r w:rsidRPr="009B6229">
        <w:fldChar w:fldCharType="begin"/>
      </w:r>
      <w:r w:rsidRPr="009B6229">
        <w:instrText xml:space="preserve"> SEQ Шигтгээ \* ARABIC </w:instrText>
      </w:r>
      <w:r w:rsidRPr="009B6229">
        <w:fldChar w:fldCharType="separate"/>
      </w:r>
      <w:r w:rsidR="0089084F" w:rsidRPr="009B6229">
        <w:rPr>
          <w:noProof/>
        </w:rPr>
        <w:t>2</w:t>
      </w:r>
      <w:r w:rsidRPr="009B6229">
        <w:fldChar w:fldCharType="end"/>
      </w:r>
      <w:r w:rsidRPr="009B6229">
        <w:t>. Уул уурхайн салбарт ажиллагсдын мэргэжлээс шалтгаалах өвч</w:t>
      </w:r>
      <w:r w:rsidR="000F53AC" w:rsidRPr="009B6229">
        <w:t>ин</w:t>
      </w:r>
      <w:bookmarkEnd w:id="43"/>
    </w:p>
    <w:tbl>
      <w:tblPr>
        <w:tblStyle w:val="TableGrid"/>
        <w:tblW w:w="0" w:type="auto"/>
        <w:tblLook w:val="04A0" w:firstRow="1" w:lastRow="0" w:firstColumn="1" w:lastColumn="0" w:noHBand="0" w:noVBand="1"/>
      </w:tblPr>
      <w:tblGrid>
        <w:gridCol w:w="9161"/>
      </w:tblGrid>
      <w:tr w:rsidR="006712D5" w:rsidRPr="009B6229" w14:paraId="7EC4AF73" w14:textId="77777777" w:rsidTr="006712D5">
        <w:tc>
          <w:tcPr>
            <w:tcW w:w="9161" w:type="dxa"/>
          </w:tcPr>
          <w:p w14:paraId="23640FD8" w14:textId="3392E46D" w:rsidR="00AB6E37" w:rsidRPr="009B6229" w:rsidRDefault="000F53AC" w:rsidP="00504F52">
            <w:pPr>
              <w:ind w:firstLine="360"/>
              <w:rPr>
                <w:i/>
                <w:iCs/>
                <w:sz w:val="20"/>
                <w:szCs w:val="20"/>
              </w:rPr>
            </w:pPr>
            <w:r w:rsidRPr="009B6229">
              <w:rPr>
                <w:i/>
                <w:iCs/>
                <w:sz w:val="20"/>
                <w:szCs w:val="20"/>
              </w:rPr>
              <w:t xml:space="preserve">Монгол Улсын </w:t>
            </w:r>
            <w:r w:rsidR="006712D5" w:rsidRPr="009B6229">
              <w:rPr>
                <w:i/>
                <w:iCs/>
                <w:sz w:val="20"/>
                <w:szCs w:val="20"/>
              </w:rPr>
              <w:t>хөдөлмөр</w:t>
            </w:r>
            <w:r w:rsidRPr="009B6229">
              <w:rPr>
                <w:i/>
                <w:iCs/>
                <w:sz w:val="20"/>
                <w:szCs w:val="20"/>
              </w:rPr>
              <w:t xml:space="preserve">ийн аюулгүй байдал, эрүүл мэндийн төвийн хяналтад </w:t>
            </w:r>
            <w:r w:rsidR="009A22CD" w:rsidRPr="009B6229">
              <w:rPr>
                <w:i/>
                <w:iCs/>
                <w:sz w:val="20"/>
                <w:szCs w:val="20"/>
              </w:rPr>
              <w:t xml:space="preserve">(2009-2017) </w:t>
            </w:r>
            <w:r w:rsidRPr="009B6229">
              <w:rPr>
                <w:i/>
                <w:iCs/>
                <w:sz w:val="20"/>
                <w:szCs w:val="20"/>
              </w:rPr>
              <w:t>байдаг мэргэжлээс шалтгаалсан өвчний 54 хувийг</w:t>
            </w:r>
            <w:r w:rsidR="006712D5" w:rsidRPr="009B6229">
              <w:rPr>
                <w:i/>
                <w:iCs/>
                <w:sz w:val="20"/>
                <w:szCs w:val="20"/>
              </w:rPr>
              <w:t xml:space="preserve"> уушгины гадн</w:t>
            </w:r>
            <w:r w:rsidRPr="009B6229">
              <w:rPr>
                <w:i/>
                <w:iCs/>
                <w:sz w:val="20"/>
                <w:szCs w:val="20"/>
              </w:rPr>
              <w:t>ы шалтгаант өвч</w:t>
            </w:r>
            <w:r w:rsidR="00200FC5" w:rsidRPr="009B6229">
              <w:rPr>
                <w:i/>
                <w:iCs/>
                <w:sz w:val="20"/>
                <w:szCs w:val="20"/>
              </w:rPr>
              <w:t xml:space="preserve">ин үүний дотор </w:t>
            </w:r>
            <w:r w:rsidR="00AB6E37" w:rsidRPr="009B6229">
              <w:rPr>
                <w:i/>
                <w:iCs/>
                <w:sz w:val="20"/>
                <w:szCs w:val="20"/>
              </w:rPr>
              <w:t>уушги</w:t>
            </w:r>
            <w:r w:rsidR="00200FC5" w:rsidRPr="009B6229">
              <w:rPr>
                <w:i/>
                <w:iCs/>
                <w:sz w:val="20"/>
                <w:szCs w:val="20"/>
              </w:rPr>
              <w:t xml:space="preserve"> тоосжих,</w:t>
            </w:r>
            <w:r w:rsidR="009A22CD" w:rsidRPr="009B6229">
              <w:rPr>
                <w:i/>
                <w:iCs/>
                <w:sz w:val="20"/>
                <w:szCs w:val="20"/>
              </w:rPr>
              <w:t xml:space="preserve"> </w:t>
            </w:r>
            <w:r w:rsidR="00200FC5" w:rsidRPr="009B6229">
              <w:rPr>
                <w:i/>
                <w:iCs/>
                <w:sz w:val="20"/>
                <w:szCs w:val="20"/>
              </w:rPr>
              <w:t>гуурсан хоолойн архаг үрэвсэл зонхилж байна.</w:t>
            </w:r>
            <w:r w:rsidRPr="009B6229">
              <w:rPr>
                <w:rStyle w:val="FootnoteReference"/>
                <w:i/>
                <w:iCs/>
                <w:sz w:val="20"/>
                <w:szCs w:val="20"/>
              </w:rPr>
              <w:footnoteReference w:id="39"/>
            </w:r>
            <w:r w:rsidRPr="009B6229">
              <w:rPr>
                <w:i/>
                <w:iCs/>
                <w:sz w:val="20"/>
                <w:szCs w:val="20"/>
              </w:rPr>
              <w:t xml:space="preserve"> </w:t>
            </w:r>
            <w:r w:rsidR="0042636B" w:rsidRPr="009B6229">
              <w:rPr>
                <w:i/>
                <w:iCs/>
                <w:sz w:val="20"/>
                <w:szCs w:val="20"/>
              </w:rPr>
              <w:t>Салбарт хөдөлмөр эрхлэгчдийн мэргэжлээс шалтгаалах өвчин хөдөлмөрийн нөхц</w:t>
            </w:r>
            <w:r w:rsidR="00AB6E37" w:rsidRPr="009B6229">
              <w:rPr>
                <w:i/>
                <w:iCs/>
                <w:sz w:val="20"/>
                <w:szCs w:val="20"/>
              </w:rPr>
              <w:t>ө</w:t>
            </w:r>
            <w:r w:rsidR="0042636B" w:rsidRPr="009B6229">
              <w:rPr>
                <w:i/>
                <w:iCs/>
                <w:sz w:val="20"/>
                <w:szCs w:val="20"/>
              </w:rPr>
              <w:t>лөөс</w:t>
            </w:r>
            <w:r w:rsidR="00AB6E37" w:rsidRPr="009B6229">
              <w:rPr>
                <w:i/>
                <w:iCs/>
                <w:sz w:val="20"/>
                <w:szCs w:val="20"/>
              </w:rPr>
              <w:t xml:space="preserve"> хамаарч байна. </w:t>
            </w:r>
            <w:r w:rsidR="009A22CD" w:rsidRPr="009B6229">
              <w:rPr>
                <w:i/>
                <w:iCs/>
                <w:sz w:val="20"/>
                <w:szCs w:val="20"/>
              </w:rPr>
              <w:t xml:space="preserve">Томоохон уурхай болон бичил уурхайд хөдөлмөр эрхлэгчдийн эрүүл мэндийн судалгаанаас харвал,  </w:t>
            </w:r>
            <w:r w:rsidR="00530905" w:rsidRPr="009B6229">
              <w:rPr>
                <w:i/>
                <w:iCs/>
                <w:sz w:val="20"/>
                <w:szCs w:val="20"/>
              </w:rPr>
              <w:t>Ж</w:t>
            </w:r>
            <w:r w:rsidR="0042636B" w:rsidRPr="009B6229">
              <w:rPr>
                <w:i/>
                <w:iCs/>
                <w:sz w:val="20"/>
                <w:szCs w:val="20"/>
              </w:rPr>
              <w:t>ишээлбэл</w:t>
            </w:r>
            <w:r w:rsidR="009A22CD" w:rsidRPr="009B6229">
              <w:rPr>
                <w:i/>
                <w:iCs/>
                <w:sz w:val="20"/>
                <w:szCs w:val="20"/>
              </w:rPr>
              <w:t>:</w:t>
            </w:r>
            <w:r w:rsidR="00796E7A" w:rsidRPr="009B6229">
              <w:rPr>
                <w:i/>
                <w:iCs/>
                <w:sz w:val="20"/>
                <w:szCs w:val="20"/>
              </w:rPr>
              <w:t xml:space="preserve"> </w:t>
            </w:r>
            <w:r w:rsidR="0042636B" w:rsidRPr="009B6229">
              <w:rPr>
                <w:i/>
                <w:iCs/>
                <w:sz w:val="20"/>
                <w:szCs w:val="20"/>
              </w:rPr>
              <w:t xml:space="preserve">Эрдэнэт үйлдвэрийн </w:t>
            </w:r>
            <w:r w:rsidR="00AB6E37" w:rsidRPr="009B6229">
              <w:rPr>
                <w:i/>
                <w:iCs/>
                <w:sz w:val="20"/>
                <w:szCs w:val="20"/>
              </w:rPr>
              <w:t>и</w:t>
            </w:r>
            <w:r w:rsidR="0042636B" w:rsidRPr="009B6229">
              <w:rPr>
                <w:i/>
                <w:iCs/>
                <w:sz w:val="20"/>
                <w:szCs w:val="20"/>
              </w:rPr>
              <w:t>л уу</w:t>
            </w:r>
            <w:r w:rsidR="007E58D5" w:rsidRPr="009B6229">
              <w:rPr>
                <w:i/>
                <w:iCs/>
                <w:sz w:val="20"/>
                <w:szCs w:val="20"/>
              </w:rPr>
              <w:t>р</w:t>
            </w:r>
            <w:r w:rsidR="0042636B" w:rsidRPr="009B6229">
              <w:rPr>
                <w:i/>
                <w:iCs/>
                <w:sz w:val="20"/>
                <w:szCs w:val="20"/>
              </w:rPr>
              <w:t xml:space="preserve">хай, </w:t>
            </w:r>
            <w:r w:rsidR="00AB6E37" w:rsidRPr="009B6229">
              <w:rPr>
                <w:i/>
                <w:iCs/>
                <w:sz w:val="20"/>
                <w:szCs w:val="20"/>
              </w:rPr>
              <w:t>б</w:t>
            </w:r>
            <w:r w:rsidR="0042636B" w:rsidRPr="009B6229">
              <w:rPr>
                <w:i/>
                <w:iCs/>
                <w:sz w:val="20"/>
                <w:szCs w:val="20"/>
              </w:rPr>
              <w:t>аяжуулах үйлдвэрийн ажилтнууд талс</w:t>
            </w:r>
            <w:r w:rsidR="009A22CD" w:rsidRPr="009B6229">
              <w:rPr>
                <w:i/>
                <w:iCs/>
                <w:sz w:val="20"/>
                <w:szCs w:val="20"/>
              </w:rPr>
              <w:t>т</w:t>
            </w:r>
            <w:r w:rsidR="0042636B" w:rsidRPr="009B6229">
              <w:rPr>
                <w:i/>
                <w:iCs/>
                <w:sz w:val="20"/>
                <w:szCs w:val="20"/>
              </w:rPr>
              <w:t xml:space="preserve"> цахиурын нөлөөнд, </w:t>
            </w:r>
            <w:r w:rsidR="00AB6E37" w:rsidRPr="009B6229">
              <w:rPr>
                <w:i/>
                <w:iCs/>
                <w:sz w:val="20"/>
                <w:szCs w:val="20"/>
              </w:rPr>
              <w:t>б</w:t>
            </w:r>
            <w:r w:rsidR="0042636B" w:rsidRPr="009B6229">
              <w:rPr>
                <w:i/>
                <w:iCs/>
                <w:sz w:val="20"/>
                <w:szCs w:val="20"/>
              </w:rPr>
              <w:t xml:space="preserve">аяжуулах үйлдвэр, </w:t>
            </w:r>
            <w:r w:rsidR="00AB6E37" w:rsidRPr="009B6229">
              <w:rPr>
                <w:i/>
                <w:iCs/>
                <w:sz w:val="20"/>
                <w:szCs w:val="20"/>
              </w:rPr>
              <w:t>и</w:t>
            </w:r>
            <w:r w:rsidR="0042636B" w:rsidRPr="009B6229">
              <w:rPr>
                <w:i/>
                <w:iCs/>
                <w:sz w:val="20"/>
                <w:szCs w:val="20"/>
              </w:rPr>
              <w:t xml:space="preserve">л уурхай, </w:t>
            </w:r>
            <w:r w:rsidR="00AB6E37" w:rsidRPr="009B6229">
              <w:rPr>
                <w:i/>
                <w:iCs/>
                <w:sz w:val="20"/>
                <w:szCs w:val="20"/>
              </w:rPr>
              <w:t>з</w:t>
            </w:r>
            <w:r w:rsidR="0042636B" w:rsidRPr="009B6229">
              <w:rPr>
                <w:i/>
                <w:iCs/>
                <w:sz w:val="20"/>
                <w:szCs w:val="20"/>
              </w:rPr>
              <w:t xml:space="preserve">асвар угсралтын цех, </w:t>
            </w:r>
            <w:r w:rsidR="00AB6E37" w:rsidRPr="009B6229">
              <w:rPr>
                <w:i/>
                <w:iCs/>
                <w:sz w:val="20"/>
                <w:szCs w:val="20"/>
              </w:rPr>
              <w:t>г</w:t>
            </w:r>
            <w:r w:rsidR="0042636B" w:rsidRPr="009B6229">
              <w:rPr>
                <w:i/>
                <w:iCs/>
                <w:sz w:val="20"/>
                <w:szCs w:val="20"/>
              </w:rPr>
              <w:t>ан бөөрөнцгийн цехийн ажилтнууд зөвшөөрөгдөх дээд хэмжээнээс хэтэрсэн шуугианы түвшинд өртөн ажиллаж байгаа нь мэргэжлээс шалтгаалах өв</w:t>
            </w:r>
            <w:r w:rsidR="00AB6E37" w:rsidRPr="009B6229">
              <w:rPr>
                <w:i/>
                <w:iCs/>
                <w:sz w:val="20"/>
                <w:szCs w:val="20"/>
              </w:rPr>
              <w:t>чин үүсэхэд хүргэж байна. Т</w:t>
            </w:r>
            <w:r w:rsidR="009A22CD" w:rsidRPr="009B6229">
              <w:rPr>
                <w:i/>
                <w:iCs/>
                <w:sz w:val="20"/>
                <w:szCs w:val="20"/>
              </w:rPr>
              <w:t>үүнчлэн т</w:t>
            </w:r>
            <w:r w:rsidR="00AB6E37" w:rsidRPr="009B6229">
              <w:rPr>
                <w:i/>
                <w:iCs/>
                <w:sz w:val="20"/>
                <w:szCs w:val="20"/>
              </w:rPr>
              <w:t>оосны шалтгаант гуурсан хоолойн архаг үрэвсэл, уушги тоосжих өвчнөөр оношлогдсон ажилтан Монгол хүний дундаж наслалтаас 8.05 жилээр дутуу насалж байна.</w:t>
            </w:r>
            <w:r w:rsidR="00AB6E37" w:rsidRPr="009B6229">
              <w:rPr>
                <w:rStyle w:val="FootnoteReference"/>
                <w:i/>
                <w:iCs/>
                <w:sz w:val="20"/>
                <w:szCs w:val="20"/>
              </w:rPr>
              <w:footnoteReference w:id="40"/>
            </w:r>
            <w:r w:rsidR="00AB6E37" w:rsidRPr="009B6229">
              <w:rPr>
                <w:i/>
                <w:iCs/>
                <w:sz w:val="20"/>
                <w:szCs w:val="20"/>
              </w:rPr>
              <w:t xml:space="preserve"> </w:t>
            </w:r>
          </w:p>
          <w:p w14:paraId="0705CD9D" w14:textId="77777777" w:rsidR="00526AB7" w:rsidRPr="009B6229" w:rsidRDefault="00AB6E37" w:rsidP="00504F52">
            <w:pPr>
              <w:ind w:firstLine="360"/>
              <w:rPr>
                <w:i/>
                <w:iCs/>
                <w:sz w:val="20"/>
                <w:szCs w:val="20"/>
              </w:rPr>
            </w:pPr>
            <w:r w:rsidRPr="009B6229">
              <w:rPr>
                <w:i/>
                <w:iCs/>
                <w:sz w:val="20"/>
                <w:szCs w:val="20"/>
              </w:rPr>
              <w:t>Б</w:t>
            </w:r>
            <w:r w:rsidR="00E32F3E" w:rsidRPr="009B6229">
              <w:rPr>
                <w:i/>
                <w:iCs/>
                <w:sz w:val="20"/>
                <w:szCs w:val="20"/>
              </w:rPr>
              <w:t xml:space="preserve">аянхонгор аймгийн </w:t>
            </w:r>
            <w:r w:rsidR="00263BB6" w:rsidRPr="009B6229">
              <w:rPr>
                <w:i/>
                <w:iCs/>
                <w:sz w:val="20"/>
                <w:szCs w:val="20"/>
              </w:rPr>
              <w:t xml:space="preserve">Цагаан цахирын </w:t>
            </w:r>
            <w:r w:rsidR="00E32F3E" w:rsidRPr="009B6229">
              <w:rPr>
                <w:i/>
                <w:iCs/>
                <w:sz w:val="20"/>
                <w:szCs w:val="20"/>
              </w:rPr>
              <w:t>б</w:t>
            </w:r>
            <w:r w:rsidRPr="009B6229">
              <w:rPr>
                <w:i/>
                <w:iCs/>
                <w:sz w:val="20"/>
                <w:szCs w:val="20"/>
              </w:rPr>
              <w:t>ичил уурхайд хөдөлмөр эрхлэгч</w:t>
            </w:r>
            <w:r w:rsidR="00E32F3E" w:rsidRPr="009B6229">
              <w:rPr>
                <w:i/>
                <w:iCs/>
                <w:sz w:val="20"/>
                <w:szCs w:val="20"/>
              </w:rPr>
              <w:t xml:space="preserve"> </w:t>
            </w:r>
            <w:r w:rsidR="00263BB6" w:rsidRPr="009B6229">
              <w:rPr>
                <w:i/>
                <w:iCs/>
                <w:sz w:val="20"/>
                <w:szCs w:val="20"/>
              </w:rPr>
              <w:t>124</w:t>
            </w:r>
            <w:r w:rsidR="00E32F3E" w:rsidRPr="009B6229">
              <w:rPr>
                <w:i/>
                <w:iCs/>
                <w:sz w:val="20"/>
                <w:szCs w:val="20"/>
              </w:rPr>
              <w:t xml:space="preserve"> </w:t>
            </w:r>
            <w:r w:rsidR="00317410" w:rsidRPr="009B6229">
              <w:rPr>
                <w:i/>
                <w:iCs/>
                <w:sz w:val="20"/>
                <w:szCs w:val="20"/>
              </w:rPr>
              <w:t>уурхайчдын эрүүл мэндийн хяналтын үр дүнгээс харахад</w:t>
            </w:r>
            <w:r w:rsidR="009E6667" w:rsidRPr="009B6229">
              <w:rPr>
                <w:i/>
                <w:iCs/>
                <w:sz w:val="20"/>
                <w:szCs w:val="20"/>
              </w:rPr>
              <w:t xml:space="preserve"> 24 (19.4%) </w:t>
            </w:r>
            <w:r w:rsidR="00526AB7" w:rsidRPr="009B6229">
              <w:rPr>
                <w:i/>
                <w:iCs/>
                <w:sz w:val="20"/>
                <w:szCs w:val="20"/>
              </w:rPr>
              <w:t xml:space="preserve">уушги тоосжих өвчлөлийн бүлэг доторх цахиурын давхар ислийн шалтгаантай силикос оношлогдсон. </w:t>
            </w:r>
            <w:r w:rsidR="009E6667" w:rsidRPr="009B6229">
              <w:rPr>
                <w:i/>
                <w:iCs/>
                <w:sz w:val="20"/>
                <w:szCs w:val="20"/>
              </w:rPr>
              <w:t>Тэд дунджаар 35.9 настай, бичил уурхайд 5.7 жил ажилласан байв. Нийт уушги тоосжих өвчин оношлогдсон хүмүүсийн 58%-д силикозын хүнд болон маш хүнд зэрэг тодорхойлогдсон.</w:t>
            </w:r>
            <w:r w:rsidR="00526AB7" w:rsidRPr="009B6229">
              <w:rPr>
                <w:i/>
                <w:iCs/>
                <w:sz w:val="20"/>
                <w:szCs w:val="20"/>
              </w:rPr>
              <w:t xml:space="preserve"> </w:t>
            </w:r>
            <w:r w:rsidR="009E6667" w:rsidRPr="009B6229">
              <w:rPr>
                <w:i/>
                <w:iCs/>
                <w:sz w:val="20"/>
                <w:szCs w:val="20"/>
              </w:rPr>
              <w:t>Олон хүчин зүйлийн шинжилгээгээр эрсдэлийг тооцож үзэхэд 5 жилээс дээш хугацаагаар бичил уурхайд ажиллах нь уушги тоосжих өвчнөөр өвдөх эрсдэлийг 2.6 дахин өсгөдөг бол газрын гүнд ажиллах үед энэ эрсдэл 6.23 дахин өндөр байдаг байна.</w:t>
            </w:r>
            <w:r w:rsidR="00526AB7" w:rsidRPr="009B6229">
              <w:rPr>
                <w:rStyle w:val="FootnoteReference"/>
                <w:i/>
                <w:iCs/>
                <w:sz w:val="20"/>
                <w:szCs w:val="20"/>
              </w:rPr>
              <w:footnoteReference w:id="41"/>
            </w:r>
            <w:r w:rsidR="009E6667" w:rsidRPr="009B6229">
              <w:rPr>
                <w:i/>
                <w:iCs/>
                <w:sz w:val="20"/>
                <w:szCs w:val="20"/>
              </w:rPr>
              <w:t xml:space="preserve"> </w:t>
            </w:r>
          </w:p>
          <w:p w14:paraId="01D2604A" w14:textId="0529DB9B" w:rsidR="006712D5" w:rsidRPr="009B6229" w:rsidRDefault="00927C97" w:rsidP="00504F52">
            <w:pPr>
              <w:ind w:firstLine="360"/>
              <w:rPr>
                <w:i/>
                <w:iCs/>
                <w:sz w:val="20"/>
                <w:szCs w:val="20"/>
              </w:rPr>
            </w:pPr>
            <w:r w:rsidRPr="009B6229">
              <w:rPr>
                <w:i/>
                <w:iCs/>
                <w:sz w:val="20"/>
                <w:szCs w:val="20"/>
              </w:rPr>
              <w:t xml:space="preserve">Эдгээр өвчтөний өвчлөлийн зэрэглэл хүндрэх тусам уушгины агааржилтын үйл ажиллагаа, биеийн жингийн хамт буурч </w:t>
            </w:r>
            <w:r w:rsidR="009A22CD" w:rsidRPr="009B6229">
              <w:rPr>
                <w:i/>
                <w:iCs/>
                <w:sz w:val="20"/>
                <w:szCs w:val="20"/>
              </w:rPr>
              <w:t xml:space="preserve">улмаар өвчтөн </w:t>
            </w:r>
            <w:r w:rsidRPr="009B6229">
              <w:rPr>
                <w:i/>
                <w:iCs/>
                <w:sz w:val="20"/>
                <w:szCs w:val="20"/>
              </w:rPr>
              <w:t xml:space="preserve">тураалтай болж байна. </w:t>
            </w:r>
            <w:r w:rsidR="009A22CD" w:rsidRPr="009B6229">
              <w:rPr>
                <w:i/>
                <w:iCs/>
                <w:sz w:val="20"/>
                <w:szCs w:val="20"/>
              </w:rPr>
              <w:t>Тураалтай болоход</w:t>
            </w:r>
            <w:r w:rsidRPr="009B6229">
              <w:rPr>
                <w:i/>
                <w:iCs/>
                <w:sz w:val="20"/>
                <w:szCs w:val="20"/>
              </w:rPr>
              <w:t xml:space="preserve"> системийн өрөвсөл явагда</w:t>
            </w:r>
            <w:r w:rsidR="009A22CD" w:rsidRPr="009B6229">
              <w:rPr>
                <w:i/>
                <w:iCs/>
                <w:sz w:val="20"/>
                <w:szCs w:val="20"/>
              </w:rPr>
              <w:t>хын зэрэгцээ</w:t>
            </w:r>
            <w:r w:rsidRPr="009B6229">
              <w:rPr>
                <w:i/>
                <w:iCs/>
                <w:sz w:val="20"/>
                <w:szCs w:val="20"/>
              </w:rPr>
              <w:t xml:space="preserve"> уушги хатуураад ирэхээр өвчтөн маш их ханиалгадаг.  Их ханиалгаас болж огиж, бөөлждөг тул </w:t>
            </w:r>
            <w:r w:rsidR="009A22CD" w:rsidRPr="009B6229">
              <w:rPr>
                <w:i/>
                <w:iCs/>
                <w:sz w:val="20"/>
                <w:szCs w:val="20"/>
              </w:rPr>
              <w:t>өвчтөн</w:t>
            </w:r>
            <w:r w:rsidR="00CA1E81" w:rsidRPr="009B6229">
              <w:rPr>
                <w:i/>
                <w:iCs/>
                <w:sz w:val="20"/>
                <w:szCs w:val="20"/>
              </w:rPr>
              <w:t xml:space="preserve"> айдсаас болж</w:t>
            </w:r>
            <w:r w:rsidR="009A22CD" w:rsidRPr="009B6229">
              <w:rPr>
                <w:i/>
                <w:iCs/>
                <w:sz w:val="20"/>
                <w:szCs w:val="20"/>
              </w:rPr>
              <w:t xml:space="preserve"> </w:t>
            </w:r>
            <w:r w:rsidRPr="009B6229">
              <w:rPr>
                <w:i/>
                <w:iCs/>
                <w:sz w:val="20"/>
                <w:szCs w:val="20"/>
              </w:rPr>
              <w:t>хоолоо сойж эхэл</w:t>
            </w:r>
            <w:r w:rsidR="00E63F5D" w:rsidRPr="009B6229">
              <w:rPr>
                <w:i/>
                <w:iCs/>
                <w:sz w:val="20"/>
                <w:szCs w:val="20"/>
              </w:rPr>
              <w:t>снээс тураалтай болоход хүргэдэг</w:t>
            </w:r>
            <w:r w:rsidRPr="009B6229">
              <w:rPr>
                <w:i/>
                <w:iCs/>
                <w:sz w:val="20"/>
                <w:szCs w:val="20"/>
              </w:rPr>
              <w:t xml:space="preserve">. Бичил уурхайд хөдөлмөр эрхлэгчид нийгмийн даатгал төлдөггүй. Хөдөлмөрийн орчны үнэлгээ хийдэггүй тул мэргэжлээс шалтгаалах өвчинд бүртгэгддэггүй. </w:t>
            </w:r>
            <w:r w:rsidR="009A22CD" w:rsidRPr="009B6229">
              <w:rPr>
                <w:i/>
                <w:iCs/>
                <w:sz w:val="20"/>
                <w:szCs w:val="20"/>
              </w:rPr>
              <w:t>Ер нь</w:t>
            </w:r>
            <w:r w:rsidRPr="009B6229">
              <w:rPr>
                <w:i/>
                <w:iCs/>
                <w:sz w:val="20"/>
                <w:szCs w:val="20"/>
              </w:rPr>
              <w:t xml:space="preserve"> энэ өвчин сүрьеэгээр хүндэрдэг. </w:t>
            </w:r>
            <w:r w:rsidR="00E63F5D" w:rsidRPr="009B6229">
              <w:rPr>
                <w:i/>
                <w:iCs/>
                <w:sz w:val="20"/>
                <w:szCs w:val="20"/>
              </w:rPr>
              <w:t>С</w:t>
            </w:r>
            <w:r w:rsidRPr="009B6229">
              <w:rPr>
                <w:i/>
                <w:iCs/>
                <w:sz w:val="20"/>
                <w:szCs w:val="20"/>
              </w:rPr>
              <w:t>үрьеэгээр өвдөж группэд ордог</w:t>
            </w:r>
            <w:r w:rsidR="00E63F5D" w:rsidRPr="009B6229">
              <w:rPr>
                <w:i/>
                <w:iCs/>
                <w:sz w:val="20"/>
                <w:szCs w:val="20"/>
              </w:rPr>
              <w:t xml:space="preserve">. Өвчнөө эдгээгээд </w:t>
            </w:r>
            <w:r w:rsidR="00CA1E81" w:rsidRPr="009B6229">
              <w:rPr>
                <w:i/>
                <w:iCs/>
                <w:sz w:val="20"/>
                <w:szCs w:val="20"/>
              </w:rPr>
              <w:t>группээс</w:t>
            </w:r>
            <w:r w:rsidRPr="009B6229">
              <w:rPr>
                <w:i/>
                <w:iCs/>
                <w:sz w:val="20"/>
                <w:szCs w:val="20"/>
              </w:rPr>
              <w:t xml:space="preserve"> гар</w:t>
            </w:r>
            <w:r w:rsidR="009A22CD" w:rsidRPr="009B6229">
              <w:rPr>
                <w:i/>
                <w:iCs/>
                <w:sz w:val="20"/>
                <w:szCs w:val="20"/>
              </w:rPr>
              <w:t>даг</w:t>
            </w:r>
            <w:r w:rsidR="00E63F5D" w:rsidRPr="009B6229">
              <w:rPr>
                <w:i/>
                <w:iCs/>
                <w:sz w:val="20"/>
                <w:szCs w:val="20"/>
              </w:rPr>
              <w:t xml:space="preserve"> ч хөдөлмөр эрхлэх чадваргүй болсон байдаг. Мөнгөгүй, ажилгүй хүнд нөхцөл угтдаг. </w:t>
            </w:r>
            <w:r w:rsidR="009A22CD" w:rsidRPr="009B6229">
              <w:rPr>
                <w:i/>
                <w:iCs/>
                <w:sz w:val="20"/>
                <w:szCs w:val="20"/>
              </w:rPr>
              <w:t>Эцсийн эмчилгээ уушги шилжүүлэн суулгах бай</w:t>
            </w:r>
            <w:r w:rsidR="003C0940" w:rsidRPr="009B6229">
              <w:rPr>
                <w:i/>
                <w:iCs/>
                <w:sz w:val="20"/>
                <w:szCs w:val="20"/>
              </w:rPr>
              <w:t>даг</w:t>
            </w:r>
            <w:r w:rsidR="00BB31D3" w:rsidRPr="009B6229">
              <w:rPr>
                <w:i/>
                <w:iCs/>
                <w:sz w:val="20"/>
                <w:szCs w:val="20"/>
              </w:rPr>
              <w:t>.</w:t>
            </w:r>
            <w:r w:rsidR="00BB31D3" w:rsidRPr="009B6229">
              <w:rPr>
                <w:rStyle w:val="FootnoteReference"/>
                <w:i/>
                <w:iCs/>
                <w:sz w:val="20"/>
                <w:szCs w:val="20"/>
              </w:rPr>
              <w:t xml:space="preserve"> </w:t>
            </w:r>
            <w:r w:rsidR="00BB31D3" w:rsidRPr="009B6229">
              <w:rPr>
                <w:rStyle w:val="FootnoteReference"/>
                <w:i/>
                <w:iCs/>
                <w:sz w:val="20"/>
                <w:szCs w:val="20"/>
              </w:rPr>
              <w:footnoteReference w:id="42"/>
            </w:r>
            <w:r w:rsidR="00BB31D3" w:rsidRPr="009B6229">
              <w:rPr>
                <w:sz w:val="20"/>
                <w:szCs w:val="20"/>
              </w:rPr>
              <w:t xml:space="preserve"> </w:t>
            </w:r>
            <w:r w:rsidR="00A03B59" w:rsidRPr="009B6229">
              <w:t xml:space="preserve"> </w:t>
            </w:r>
          </w:p>
        </w:tc>
      </w:tr>
    </w:tbl>
    <w:p w14:paraId="7E256E87" w14:textId="77777777" w:rsidR="00D23987" w:rsidRPr="009B6229" w:rsidRDefault="00263BB6" w:rsidP="00B9621B">
      <w:pPr>
        <w:ind w:firstLine="360"/>
      </w:pPr>
      <w:r w:rsidRPr="009B6229">
        <w:t>Нэгэнт газрын хэвлийн баялгаар амьдарч байгаа бол хариуцлагатай уул уурхайг хэрэгтэйн нэг жишээ юм байна.</w:t>
      </w:r>
      <w:r w:rsidR="00F31D0F" w:rsidRPr="009B6229">
        <w:t xml:space="preserve"> </w:t>
      </w:r>
      <w:r w:rsidR="00C14B5A" w:rsidRPr="009B6229">
        <w:t>Иргэн эрүүл, аюулгүй орчинд амьдрах эрхийнхээ хүрээнд газрын хэвлийн баялгийг ашигласнаар байгаль орчинд үзүүлэх нөлөөллийн талаар мэдэх, уул уурхайн салбарын бүхий л үйл ажиллагааны явцыг олон нийтэд нээлттэй, хүртээмжтэй хүргэх асуудлыг Үндсэн хууль, бусад хууль тогтоомжоор баталгаажуулсан.</w:t>
      </w:r>
      <w:r w:rsidR="00504F52" w:rsidRPr="009B6229">
        <w:t xml:space="preserve"> </w:t>
      </w:r>
    </w:p>
    <w:p w14:paraId="37C3A49E" w14:textId="366C91E2" w:rsidR="00C14B5A" w:rsidRPr="009B6229" w:rsidRDefault="00C14B5A" w:rsidP="00B9621B">
      <w:pPr>
        <w:ind w:firstLine="360"/>
      </w:pPr>
      <w:r w:rsidRPr="009B6229">
        <w:t>Ашигт малтмалын тухай хууль болон бусад хууль тогтоомжид байгаль орчныг хамгаалах, нөхөн сэргээх, хүн амын эрүүл мэндийг хамгаалах талаар зохицуулалт цөөнгүй байгаа ч уул уурхайн төслүүдэд хүний эрхэд нөлөөлөх байдлын болон нийгмийн нөлөөллийн үнэлгээ хийдэггүй, байгаль орчны нөлөөлөх байдлын үнэлгээг нэр төдий хийдэг, хяналт, шалгалт, хариуцлагын механизм сул, мэдээллийн ил тод байдал хангалтгүй, орон нутгийн болон малчин иргэдийн гаргасан гомдол, хүсэлтийг шийдвэрлэх хүний эрхэд суурилсан механизм бүрдээгүй байна.</w:t>
      </w:r>
      <w:r w:rsidRPr="009B6229">
        <w:rPr>
          <w:rStyle w:val="FootnoteReference"/>
        </w:rPr>
        <w:footnoteReference w:id="43"/>
      </w:r>
      <w:r w:rsidRPr="009B6229">
        <w:t xml:space="preserve"> </w:t>
      </w:r>
    </w:p>
    <w:p w14:paraId="294F013B" w14:textId="6C16F8A1" w:rsidR="007C54F4" w:rsidRPr="009B6229" w:rsidRDefault="00B12C11" w:rsidP="0015316C">
      <w:pPr>
        <w:ind w:firstLine="360"/>
        <w:rPr>
          <w:shd w:val="clear" w:color="auto" w:fill="FFFFFF"/>
        </w:rPr>
      </w:pPr>
      <w:r w:rsidRPr="009B6229">
        <w:rPr>
          <w:shd w:val="clear" w:color="auto" w:fill="FFFFFF"/>
        </w:rPr>
        <w:t>202</w:t>
      </w:r>
      <w:r w:rsidR="00EC2F54" w:rsidRPr="009B6229">
        <w:rPr>
          <w:shd w:val="clear" w:color="auto" w:fill="FFFFFF"/>
        </w:rPr>
        <w:t>4</w:t>
      </w:r>
      <w:r w:rsidRPr="009B6229">
        <w:rPr>
          <w:shd w:val="clear" w:color="auto" w:fill="FFFFFF"/>
        </w:rPr>
        <w:t xml:space="preserve"> оны байдлаар Монгол Улсад 1.</w:t>
      </w:r>
      <w:r w:rsidR="00EC2F54" w:rsidRPr="009B6229">
        <w:rPr>
          <w:shd w:val="clear" w:color="auto" w:fill="FFFFFF"/>
        </w:rPr>
        <w:t>35</w:t>
      </w:r>
      <w:r w:rsidRPr="009B6229">
        <w:rPr>
          <w:shd w:val="clear" w:color="auto" w:fill="FFFFFF"/>
        </w:rPr>
        <w:t xml:space="preserve"> сая хүн хөдөлмөр эрхэлж байсны </w:t>
      </w:r>
      <w:r w:rsidR="004872E5" w:rsidRPr="009B6229">
        <w:rPr>
          <w:shd w:val="clear" w:color="auto" w:fill="FFFFFF"/>
        </w:rPr>
        <w:t>4.9</w:t>
      </w:r>
      <w:r w:rsidRPr="009B6229">
        <w:rPr>
          <w:shd w:val="clear" w:color="auto" w:fill="FFFFFF"/>
        </w:rPr>
        <w:t xml:space="preserve"> хувь буюу </w:t>
      </w:r>
      <w:r w:rsidR="004872E5" w:rsidRPr="009B6229">
        <w:rPr>
          <w:shd w:val="clear" w:color="auto" w:fill="FFFFFF"/>
        </w:rPr>
        <w:t>67</w:t>
      </w:r>
      <w:r w:rsidRPr="009B6229">
        <w:rPr>
          <w:shd w:val="clear" w:color="auto" w:fill="FFFFFF"/>
        </w:rPr>
        <w:t xml:space="preserve"> мянган хүн уул уурхайн салбарт ажиллаж </w:t>
      </w:r>
      <w:r w:rsidR="00530905" w:rsidRPr="009B6229">
        <w:rPr>
          <w:shd w:val="clear" w:color="auto" w:fill="FFFFFF"/>
        </w:rPr>
        <w:t>байна</w:t>
      </w:r>
      <w:r w:rsidRPr="009B6229">
        <w:rPr>
          <w:shd w:val="clear" w:color="auto" w:fill="FFFFFF"/>
        </w:rPr>
        <w:t>.</w:t>
      </w:r>
      <w:r w:rsidRPr="009B6229">
        <w:rPr>
          <w:rStyle w:val="FootnoteReference"/>
        </w:rPr>
        <w:footnoteReference w:id="44"/>
      </w:r>
      <w:r w:rsidRPr="009B6229">
        <w:rPr>
          <w:shd w:val="clear" w:color="auto" w:fill="FFFFFF"/>
        </w:rPr>
        <w:t xml:space="preserve"> </w:t>
      </w:r>
      <w:r w:rsidR="00530905" w:rsidRPr="009B6229">
        <w:rPr>
          <w:shd w:val="clear" w:color="auto" w:fill="FFFFFF"/>
        </w:rPr>
        <w:t>С</w:t>
      </w:r>
      <w:r w:rsidR="00A4030E" w:rsidRPr="009B6229">
        <w:rPr>
          <w:shd w:val="clear" w:color="auto" w:fill="FFFFFF"/>
        </w:rPr>
        <w:t>албар</w:t>
      </w:r>
      <w:r w:rsidR="00530905" w:rsidRPr="009B6229">
        <w:rPr>
          <w:shd w:val="clear" w:color="auto" w:fill="FFFFFF"/>
        </w:rPr>
        <w:t xml:space="preserve">т </w:t>
      </w:r>
      <w:r w:rsidR="00A4030E" w:rsidRPr="009B6229">
        <w:rPr>
          <w:shd w:val="clear" w:color="auto" w:fill="FFFFFF"/>
        </w:rPr>
        <w:t>ажилчдын</w:t>
      </w:r>
      <w:r w:rsidR="00691F06" w:rsidRPr="009B6229">
        <w:rPr>
          <w:shd w:val="clear" w:color="auto" w:fill="FFFFFF"/>
        </w:rPr>
        <w:t xml:space="preserve"> тоогоор</w:t>
      </w:r>
      <w:r w:rsidR="00A4030E" w:rsidRPr="009B6229">
        <w:rPr>
          <w:shd w:val="clear" w:color="auto" w:fill="FFFFFF"/>
        </w:rPr>
        <w:t xml:space="preserve"> </w:t>
      </w:r>
      <w:r w:rsidR="00FA5B6A" w:rsidRPr="009B6229">
        <w:rPr>
          <w:shd w:val="clear" w:color="auto" w:fill="FFFFFF"/>
        </w:rPr>
        <w:t xml:space="preserve">эдийн засгийн салбарын ангилалд </w:t>
      </w:r>
      <w:r w:rsidR="003B2BFA" w:rsidRPr="009B6229">
        <w:rPr>
          <w:shd w:val="clear" w:color="auto" w:fill="FFFFFF"/>
        </w:rPr>
        <w:t xml:space="preserve"> тээврийн салбарын дараа 8-т бичигдэж, ХАА-н салбараас 4.8 дахин бага хүн хөдөлмөр эрхэлж </w:t>
      </w:r>
      <w:r w:rsidR="00691F06" w:rsidRPr="009B6229">
        <w:rPr>
          <w:shd w:val="clear" w:color="auto" w:fill="FFFFFF"/>
        </w:rPr>
        <w:t>байна</w:t>
      </w:r>
      <w:r w:rsidR="00E42955" w:rsidRPr="009B6229">
        <w:rPr>
          <w:shd w:val="clear" w:color="auto" w:fill="FFFFFF"/>
        </w:rPr>
        <w:t xml:space="preserve"> (Хүснэгт </w:t>
      </w:r>
      <w:r w:rsidR="00D23987" w:rsidRPr="009B6229">
        <w:rPr>
          <w:shd w:val="clear" w:color="auto" w:fill="FFFFFF"/>
        </w:rPr>
        <w:t>8</w:t>
      </w:r>
      <w:r w:rsidR="00E42955" w:rsidRPr="009B6229">
        <w:rPr>
          <w:shd w:val="clear" w:color="auto" w:fill="FFFFFF"/>
        </w:rPr>
        <w:t>)</w:t>
      </w:r>
      <w:r w:rsidR="00691F06" w:rsidRPr="009B6229">
        <w:rPr>
          <w:shd w:val="clear" w:color="auto" w:fill="FFFFFF"/>
        </w:rPr>
        <w:t xml:space="preserve">. </w:t>
      </w:r>
      <w:r w:rsidR="00C85D80" w:rsidRPr="009B6229">
        <w:rPr>
          <w:shd w:val="clear" w:color="auto" w:fill="FFFFFF"/>
        </w:rPr>
        <w:t xml:space="preserve">         </w:t>
      </w:r>
    </w:p>
    <w:p w14:paraId="14E301B0" w14:textId="5C9F956F" w:rsidR="007618C8" w:rsidRPr="009B6229" w:rsidRDefault="00476FC9" w:rsidP="00476FC9">
      <w:pPr>
        <w:pStyle w:val="Caption"/>
        <w:rPr>
          <w:spacing w:val="-2"/>
        </w:rPr>
      </w:pPr>
      <w:bookmarkStart w:id="44" w:name="_Toc202284422"/>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8</w:t>
      </w:r>
      <w:r w:rsidRPr="009B6229">
        <w:fldChar w:fldCharType="end"/>
      </w:r>
      <w:r w:rsidRPr="009B6229">
        <w:t>. Ажиллагчдын бүтэц</w:t>
      </w:r>
      <w:r w:rsidR="007618C8" w:rsidRPr="009B6229">
        <w:t>,</w:t>
      </w:r>
      <w:r w:rsidR="007618C8" w:rsidRPr="009B6229">
        <w:rPr>
          <w:spacing w:val="-3"/>
        </w:rPr>
        <w:t xml:space="preserve"> </w:t>
      </w:r>
      <w:r w:rsidR="007618C8" w:rsidRPr="009B6229">
        <w:t>эдийн</w:t>
      </w:r>
      <w:r w:rsidR="007618C8" w:rsidRPr="009B6229">
        <w:rPr>
          <w:spacing w:val="-4"/>
        </w:rPr>
        <w:t xml:space="preserve"> </w:t>
      </w:r>
      <w:r w:rsidR="007618C8" w:rsidRPr="009B6229">
        <w:t>засгийн</w:t>
      </w:r>
      <w:r w:rsidR="007618C8" w:rsidRPr="009B6229">
        <w:rPr>
          <w:spacing w:val="-3"/>
        </w:rPr>
        <w:t xml:space="preserve"> </w:t>
      </w:r>
      <w:r w:rsidR="007618C8" w:rsidRPr="009B6229">
        <w:t>салбарын</w:t>
      </w:r>
      <w:r w:rsidR="007618C8" w:rsidRPr="009B6229">
        <w:rPr>
          <w:spacing w:val="-3"/>
        </w:rPr>
        <w:t xml:space="preserve"> </w:t>
      </w:r>
      <w:r w:rsidR="007618C8" w:rsidRPr="009B6229">
        <w:rPr>
          <w:spacing w:val="-2"/>
        </w:rPr>
        <w:t>ангиллаар</w:t>
      </w:r>
      <w:r w:rsidR="00684E2C" w:rsidRPr="009B6229">
        <w:rPr>
          <w:spacing w:val="-2"/>
        </w:rPr>
        <w:t xml:space="preserve"> (202</w:t>
      </w:r>
      <w:r w:rsidR="00EC2F54" w:rsidRPr="009B6229">
        <w:rPr>
          <w:spacing w:val="-2"/>
        </w:rPr>
        <w:t>0</w:t>
      </w:r>
      <w:r w:rsidR="00684E2C" w:rsidRPr="009B6229">
        <w:rPr>
          <w:spacing w:val="-2"/>
        </w:rPr>
        <w:t>-2024)</w:t>
      </w:r>
      <w:bookmarkEnd w:id="44"/>
    </w:p>
    <w:tbl>
      <w:tblPr>
        <w:tblStyle w:val="GridTable1Light"/>
        <w:tblW w:w="8926" w:type="dxa"/>
        <w:tblLook w:val="04A0" w:firstRow="1" w:lastRow="0" w:firstColumn="1" w:lastColumn="0" w:noHBand="0" w:noVBand="1"/>
      </w:tblPr>
      <w:tblGrid>
        <w:gridCol w:w="449"/>
        <w:gridCol w:w="2654"/>
        <w:gridCol w:w="1134"/>
        <w:gridCol w:w="1171"/>
        <w:gridCol w:w="1250"/>
        <w:gridCol w:w="1134"/>
        <w:gridCol w:w="1134"/>
      </w:tblGrid>
      <w:tr w:rsidR="006F54FC" w:rsidRPr="009B6229" w14:paraId="4C63D843" w14:textId="77777777" w:rsidTr="007E037B">
        <w:trPr>
          <w:cnfStyle w:val="100000000000" w:firstRow="1" w:lastRow="0" w:firstColumn="0" w:lastColumn="0" w:oddVBand="0" w:evenVBand="0" w:oddHBand="0" w:evenHBand="0" w:firstRowFirstColumn="0" w:firstRowLastColumn="0" w:lastRowFirstColumn="0" w:lastRowLastColumn="0"/>
          <w:trHeight w:val="203"/>
          <w:tblHeader/>
        </w:trPr>
        <w:tc>
          <w:tcPr>
            <w:cnfStyle w:val="001000000000" w:firstRow="0" w:lastRow="0" w:firstColumn="1" w:lastColumn="0" w:oddVBand="0" w:evenVBand="0" w:oddHBand="0" w:evenHBand="0" w:firstRowFirstColumn="0" w:firstRowLastColumn="0" w:lastRowFirstColumn="0" w:lastRowLastColumn="0"/>
            <w:tcW w:w="449" w:type="dxa"/>
            <w:noWrap/>
            <w:hideMark/>
          </w:tcPr>
          <w:p w14:paraId="772FD434" w14:textId="77777777" w:rsidR="006F54FC" w:rsidRPr="009B6229" w:rsidRDefault="006F54FC" w:rsidP="00BF7132">
            <w:pPr>
              <w:suppressAutoHyphens w:val="0"/>
              <w:autoSpaceDE/>
              <w:autoSpaceDN/>
              <w:adjustRightInd/>
              <w:spacing w:before="0" w:beforeAutospacing="0" w:line="240" w:lineRule="auto"/>
              <w:jc w:val="left"/>
              <w:rPr>
                <w:rFonts w:eastAsia="Times New Roman" w:cs="Arial"/>
                <w:b w:val="0"/>
                <w:bCs w:val="0"/>
                <w:kern w:val="0"/>
                <w:sz w:val="20"/>
                <w:szCs w:val="20"/>
              </w:rPr>
            </w:pPr>
            <w:r w:rsidRPr="009B6229">
              <w:rPr>
                <w:rFonts w:eastAsia="Times New Roman" w:cs="Arial"/>
                <w:kern w:val="0"/>
                <w:sz w:val="20"/>
                <w:szCs w:val="20"/>
              </w:rPr>
              <w:t>№</w:t>
            </w:r>
          </w:p>
        </w:tc>
        <w:tc>
          <w:tcPr>
            <w:tcW w:w="2654" w:type="dxa"/>
            <w:noWrap/>
            <w:hideMark/>
          </w:tcPr>
          <w:p w14:paraId="00ECD16B" w14:textId="77777777" w:rsidR="006F54FC" w:rsidRPr="009B6229" w:rsidRDefault="006F54FC" w:rsidP="00BF7132">
            <w:pPr>
              <w:suppressAutoHyphens w:val="0"/>
              <w:autoSpaceDE/>
              <w:autoSpaceDN/>
              <w:adjustRightInd/>
              <w:spacing w:before="0" w:beforeAutospacing="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Салбар</w:t>
            </w:r>
          </w:p>
        </w:tc>
        <w:tc>
          <w:tcPr>
            <w:tcW w:w="1134" w:type="dxa"/>
            <w:noWrap/>
            <w:hideMark/>
          </w:tcPr>
          <w:p w14:paraId="182AB989" w14:textId="77777777" w:rsidR="006F54FC" w:rsidRPr="009B6229" w:rsidRDefault="006F54FC" w:rsidP="00BF7132">
            <w:pPr>
              <w:suppressAutoHyphens w:val="0"/>
              <w:autoSpaceDE/>
              <w:autoSpaceDN/>
              <w:adjustRightInd/>
              <w:spacing w:before="0" w:beforeAutospacing="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2020</w:t>
            </w:r>
          </w:p>
        </w:tc>
        <w:tc>
          <w:tcPr>
            <w:tcW w:w="1171" w:type="dxa"/>
            <w:noWrap/>
            <w:hideMark/>
          </w:tcPr>
          <w:p w14:paraId="3A1C7112" w14:textId="77777777" w:rsidR="006F54FC" w:rsidRPr="009B6229" w:rsidRDefault="006F54FC" w:rsidP="00BF7132">
            <w:pPr>
              <w:suppressAutoHyphens w:val="0"/>
              <w:autoSpaceDE/>
              <w:autoSpaceDN/>
              <w:adjustRightInd/>
              <w:spacing w:before="0" w:beforeAutospacing="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2021</w:t>
            </w:r>
          </w:p>
        </w:tc>
        <w:tc>
          <w:tcPr>
            <w:tcW w:w="1250" w:type="dxa"/>
            <w:noWrap/>
            <w:hideMark/>
          </w:tcPr>
          <w:p w14:paraId="702A9CA3" w14:textId="77777777" w:rsidR="006F54FC" w:rsidRPr="009B6229" w:rsidRDefault="006F54FC" w:rsidP="00BF7132">
            <w:pPr>
              <w:suppressAutoHyphens w:val="0"/>
              <w:autoSpaceDE/>
              <w:autoSpaceDN/>
              <w:adjustRightInd/>
              <w:spacing w:before="0" w:beforeAutospacing="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2022</w:t>
            </w:r>
          </w:p>
        </w:tc>
        <w:tc>
          <w:tcPr>
            <w:tcW w:w="1134" w:type="dxa"/>
            <w:noWrap/>
            <w:hideMark/>
          </w:tcPr>
          <w:p w14:paraId="2DC7FA53" w14:textId="77777777" w:rsidR="006F54FC" w:rsidRPr="009B6229" w:rsidRDefault="006F54FC" w:rsidP="00BF7132">
            <w:pPr>
              <w:suppressAutoHyphens w:val="0"/>
              <w:autoSpaceDE/>
              <w:autoSpaceDN/>
              <w:adjustRightInd/>
              <w:spacing w:before="0" w:beforeAutospacing="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2023</w:t>
            </w:r>
          </w:p>
        </w:tc>
        <w:tc>
          <w:tcPr>
            <w:tcW w:w="1134" w:type="dxa"/>
            <w:noWrap/>
            <w:hideMark/>
          </w:tcPr>
          <w:p w14:paraId="6BDB0536" w14:textId="77777777" w:rsidR="006F54FC" w:rsidRPr="009B6229" w:rsidRDefault="006F54FC" w:rsidP="00BF7132">
            <w:pPr>
              <w:suppressAutoHyphens w:val="0"/>
              <w:autoSpaceDE/>
              <w:autoSpaceDN/>
              <w:adjustRightInd/>
              <w:spacing w:before="0" w:beforeAutospacing="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2024</w:t>
            </w:r>
          </w:p>
        </w:tc>
      </w:tr>
      <w:tr w:rsidR="006F54FC" w:rsidRPr="009B6229" w14:paraId="32405919"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2D6C4EB1"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w:t>
            </w:r>
          </w:p>
        </w:tc>
        <w:tc>
          <w:tcPr>
            <w:tcW w:w="2654" w:type="dxa"/>
            <w:noWrap/>
            <w:hideMark/>
          </w:tcPr>
          <w:p w14:paraId="2F13B9AA"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ХАА</w:t>
            </w:r>
          </w:p>
        </w:tc>
        <w:tc>
          <w:tcPr>
            <w:tcW w:w="1134" w:type="dxa"/>
            <w:noWrap/>
            <w:hideMark/>
          </w:tcPr>
          <w:p w14:paraId="22C66EA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352,017</w:t>
            </w:r>
          </w:p>
        </w:tc>
        <w:tc>
          <w:tcPr>
            <w:tcW w:w="1171" w:type="dxa"/>
            <w:noWrap/>
            <w:hideMark/>
          </w:tcPr>
          <w:p w14:paraId="3190940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346,233</w:t>
            </w:r>
          </w:p>
        </w:tc>
        <w:tc>
          <w:tcPr>
            <w:tcW w:w="1250" w:type="dxa"/>
            <w:noWrap/>
            <w:hideMark/>
          </w:tcPr>
          <w:p w14:paraId="128AA3D6"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350,706</w:t>
            </w:r>
          </w:p>
        </w:tc>
        <w:tc>
          <w:tcPr>
            <w:tcW w:w="1134" w:type="dxa"/>
            <w:noWrap/>
            <w:hideMark/>
          </w:tcPr>
          <w:p w14:paraId="6BBC086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361,872</w:t>
            </w:r>
          </w:p>
        </w:tc>
        <w:tc>
          <w:tcPr>
            <w:tcW w:w="1134" w:type="dxa"/>
            <w:noWrap/>
            <w:hideMark/>
          </w:tcPr>
          <w:p w14:paraId="279C4CF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321,253</w:t>
            </w:r>
          </w:p>
        </w:tc>
      </w:tr>
      <w:tr w:rsidR="006F54FC" w:rsidRPr="009B6229" w14:paraId="5475779A"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69A6D99D"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2</w:t>
            </w:r>
          </w:p>
        </w:tc>
        <w:tc>
          <w:tcPr>
            <w:tcW w:w="2654" w:type="dxa"/>
            <w:noWrap/>
            <w:hideMark/>
          </w:tcPr>
          <w:p w14:paraId="40F74B74"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Худалдаа</w:t>
            </w:r>
          </w:p>
        </w:tc>
        <w:tc>
          <w:tcPr>
            <w:tcW w:w="1134" w:type="dxa"/>
            <w:noWrap/>
            <w:hideMark/>
          </w:tcPr>
          <w:p w14:paraId="6A167EC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165,473</w:t>
            </w:r>
          </w:p>
        </w:tc>
        <w:tc>
          <w:tcPr>
            <w:tcW w:w="1171" w:type="dxa"/>
            <w:noWrap/>
            <w:hideMark/>
          </w:tcPr>
          <w:p w14:paraId="7C0B5A4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151,680</w:t>
            </w:r>
          </w:p>
        </w:tc>
        <w:tc>
          <w:tcPr>
            <w:tcW w:w="1250" w:type="dxa"/>
            <w:noWrap/>
            <w:hideMark/>
          </w:tcPr>
          <w:p w14:paraId="5A92835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150,700</w:t>
            </w:r>
          </w:p>
        </w:tc>
        <w:tc>
          <w:tcPr>
            <w:tcW w:w="1134" w:type="dxa"/>
            <w:noWrap/>
            <w:hideMark/>
          </w:tcPr>
          <w:p w14:paraId="41C6B4D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160,361</w:t>
            </w:r>
          </w:p>
        </w:tc>
        <w:tc>
          <w:tcPr>
            <w:tcW w:w="1134" w:type="dxa"/>
            <w:noWrap/>
            <w:hideMark/>
          </w:tcPr>
          <w:p w14:paraId="7F149A6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190,608</w:t>
            </w:r>
          </w:p>
        </w:tc>
      </w:tr>
      <w:tr w:rsidR="006F54FC" w:rsidRPr="009B6229" w14:paraId="4C3B444A"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397A42B6"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3</w:t>
            </w:r>
          </w:p>
        </w:tc>
        <w:tc>
          <w:tcPr>
            <w:tcW w:w="2654" w:type="dxa"/>
            <w:noWrap/>
            <w:hideMark/>
          </w:tcPr>
          <w:p w14:paraId="225E0BF2"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Боловсрол</w:t>
            </w:r>
          </w:p>
        </w:tc>
        <w:tc>
          <w:tcPr>
            <w:tcW w:w="1134" w:type="dxa"/>
            <w:noWrap/>
            <w:hideMark/>
          </w:tcPr>
          <w:p w14:paraId="0CFD15D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110,846</w:t>
            </w:r>
          </w:p>
        </w:tc>
        <w:tc>
          <w:tcPr>
            <w:tcW w:w="1171" w:type="dxa"/>
            <w:noWrap/>
            <w:hideMark/>
          </w:tcPr>
          <w:p w14:paraId="643C75A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101,645</w:t>
            </w:r>
          </w:p>
        </w:tc>
        <w:tc>
          <w:tcPr>
            <w:tcW w:w="1250" w:type="dxa"/>
            <w:noWrap/>
            <w:hideMark/>
          </w:tcPr>
          <w:p w14:paraId="7E7B8F7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109,427</w:t>
            </w:r>
          </w:p>
        </w:tc>
        <w:tc>
          <w:tcPr>
            <w:tcW w:w="1134" w:type="dxa"/>
            <w:noWrap/>
            <w:hideMark/>
          </w:tcPr>
          <w:p w14:paraId="653BC0B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124,302</w:t>
            </w:r>
          </w:p>
        </w:tc>
        <w:tc>
          <w:tcPr>
            <w:tcW w:w="1134" w:type="dxa"/>
            <w:noWrap/>
            <w:hideMark/>
          </w:tcPr>
          <w:p w14:paraId="405D095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130,046</w:t>
            </w:r>
          </w:p>
        </w:tc>
      </w:tr>
      <w:tr w:rsidR="006F54FC" w:rsidRPr="009B6229" w14:paraId="36A90DBB"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18B798E3"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4</w:t>
            </w:r>
          </w:p>
        </w:tc>
        <w:tc>
          <w:tcPr>
            <w:tcW w:w="2654" w:type="dxa"/>
            <w:noWrap/>
            <w:hideMark/>
          </w:tcPr>
          <w:p w14:paraId="5670F350"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Боловсруулах</w:t>
            </w:r>
          </w:p>
        </w:tc>
        <w:tc>
          <w:tcPr>
            <w:tcW w:w="1134" w:type="dxa"/>
            <w:noWrap/>
            <w:hideMark/>
          </w:tcPr>
          <w:p w14:paraId="46331C6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93,819</w:t>
            </w:r>
          </w:p>
        </w:tc>
        <w:tc>
          <w:tcPr>
            <w:tcW w:w="1171" w:type="dxa"/>
            <w:noWrap/>
            <w:hideMark/>
          </w:tcPr>
          <w:p w14:paraId="31D57B2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89,551</w:t>
            </w:r>
          </w:p>
        </w:tc>
        <w:tc>
          <w:tcPr>
            <w:tcW w:w="1250" w:type="dxa"/>
            <w:noWrap/>
            <w:hideMark/>
          </w:tcPr>
          <w:p w14:paraId="65E34C6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119,867</w:t>
            </w:r>
          </w:p>
        </w:tc>
        <w:tc>
          <w:tcPr>
            <w:tcW w:w="1134" w:type="dxa"/>
            <w:noWrap/>
            <w:hideMark/>
          </w:tcPr>
          <w:p w14:paraId="5BF8050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108,870</w:t>
            </w:r>
          </w:p>
        </w:tc>
        <w:tc>
          <w:tcPr>
            <w:tcW w:w="1134" w:type="dxa"/>
            <w:noWrap/>
            <w:hideMark/>
          </w:tcPr>
          <w:p w14:paraId="54E6D5E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101,283</w:t>
            </w:r>
          </w:p>
        </w:tc>
      </w:tr>
      <w:tr w:rsidR="006F54FC" w:rsidRPr="009B6229" w14:paraId="6DC320BC"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0E80A0B8"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5</w:t>
            </w:r>
          </w:p>
        </w:tc>
        <w:tc>
          <w:tcPr>
            <w:tcW w:w="2654" w:type="dxa"/>
            <w:noWrap/>
            <w:hideMark/>
          </w:tcPr>
          <w:p w14:paraId="77A267E4"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Барилга</w:t>
            </w:r>
          </w:p>
        </w:tc>
        <w:tc>
          <w:tcPr>
            <w:tcW w:w="1134" w:type="dxa"/>
            <w:noWrap/>
            <w:hideMark/>
          </w:tcPr>
          <w:p w14:paraId="2C7886B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80,405</w:t>
            </w:r>
          </w:p>
        </w:tc>
        <w:tc>
          <w:tcPr>
            <w:tcW w:w="1171" w:type="dxa"/>
            <w:noWrap/>
            <w:hideMark/>
          </w:tcPr>
          <w:p w14:paraId="26D61D0A"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87,810</w:t>
            </w:r>
          </w:p>
        </w:tc>
        <w:tc>
          <w:tcPr>
            <w:tcW w:w="1250" w:type="dxa"/>
            <w:noWrap/>
            <w:hideMark/>
          </w:tcPr>
          <w:p w14:paraId="7F24BF54"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82,539</w:t>
            </w:r>
          </w:p>
        </w:tc>
        <w:tc>
          <w:tcPr>
            <w:tcW w:w="1134" w:type="dxa"/>
            <w:noWrap/>
            <w:hideMark/>
          </w:tcPr>
          <w:p w14:paraId="3FCCEA4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82,077</w:t>
            </w:r>
          </w:p>
        </w:tc>
        <w:tc>
          <w:tcPr>
            <w:tcW w:w="1134" w:type="dxa"/>
            <w:noWrap/>
            <w:hideMark/>
          </w:tcPr>
          <w:p w14:paraId="3344B43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96,114</w:t>
            </w:r>
          </w:p>
        </w:tc>
      </w:tr>
      <w:tr w:rsidR="006F54FC" w:rsidRPr="009B6229" w14:paraId="304AF978"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71CBBC50"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6</w:t>
            </w:r>
          </w:p>
        </w:tc>
        <w:tc>
          <w:tcPr>
            <w:tcW w:w="2654" w:type="dxa"/>
            <w:noWrap/>
            <w:hideMark/>
          </w:tcPr>
          <w:p w14:paraId="3004382F"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Төрийн удирдлага</w:t>
            </w:r>
          </w:p>
        </w:tc>
        <w:tc>
          <w:tcPr>
            <w:tcW w:w="1134" w:type="dxa"/>
            <w:noWrap/>
            <w:hideMark/>
          </w:tcPr>
          <w:p w14:paraId="2CEC24F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86,916</w:t>
            </w:r>
          </w:p>
        </w:tc>
        <w:tc>
          <w:tcPr>
            <w:tcW w:w="1171" w:type="dxa"/>
            <w:noWrap/>
            <w:hideMark/>
          </w:tcPr>
          <w:p w14:paraId="7A51D81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86,205</w:t>
            </w:r>
          </w:p>
        </w:tc>
        <w:tc>
          <w:tcPr>
            <w:tcW w:w="1250" w:type="dxa"/>
            <w:noWrap/>
            <w:hideMark/>
          </w:tcPr>
          <w:p w14:paraId="30DAC59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87,624</w:t>
            </w:r>
          </w:p>
        </w:tc>
        <w:tc>
          <w:tcPr>
            <w:tcW w:w="1134" w:type="dxa"/>
            <w:noWrap/>
            <w:hideMark/>
          </w:tcPr>
          <w:p w14:paraId="53DAFB5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80,790</w:t>
            </w:r>
          </w:p>
        </w:tc>
        <w:tc>
          <w:tcPr>
            <w:tcW w:w="1134" w:type="dxa"/>
            <w:noWrap/>
            <w:hideMark/>
          </w:tcPr>
          <w:p w14:paraId="12E9D98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94,480</w:t>
            </w:r>
          </w:p>
        </w:tc>
      </w:tr>
      <w:tr w:rsidR="006F54FC" w:rsidRPr="009B6229" w14:paraId="58181549" w14:textId="77777777" w:rsidTr="0032177E">
        <w:trPr>
          <w:trHeight w:val="203"/>
        </w:trPr>
        <w:tc>
          <w:tcPr>
            <w:cnfStyle w:val="001000000000" w:firstRow="0" w:lastRow="0" w:firstColumn="1" w:lastColumn="0" w:oddVBand="0" w:evenVBand="0" w:oddHBand="0" w:evenHBand="0" w:firstRowFirstColumn="0" w:firstRowLastColumn="0" w:lastRowFirstColumn="0" w:lastRowLastColumn="0"/>
            <w:tcW w:w="449" w:type="dxa"/>
            <w:tcBorders>
              <w:bottom w:val="single" w:sz="12" w:space="0" w:color="auto"/>
            </w:tcBorders>
            <w:noWrap/>
            <w:hideMark/>
          </w:tcPr>
          <w:p w14:paraId="475139E0"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7</w:t>
            </w:r>
          </w:p>
        </w:tc>
        <w:tc>
          <w:tcPr>
            <w:tcW w:w="2654" w:type="dxa"/>
            <w:tcBorders>
              <w:bottom w:val="single" w:sz="12" w:space="0" w:color="auto"/>
            </w:tcBorders>
            <w:noWrap/>
            <w:hideMark/>
          </w:tcPr>
          <w:p w14:paraId="12261295"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Тээвэр</w:t>
            </w:r>
          </w:p>
        </w:tc>
        <w:tc>
          <w:tcPr>
            <w:tcW w:w="1134" w:type="dxa"/>
            <w:tcBorders>
              <w:bottom w:val="single" w:sz="12" w:space="0" w:color="auto"/>
            </w:tcBorders>
            <w:noWrap/>
            <w:hideMark/>
          </w:tcPr>
          <w:p w14:paraId="59A3873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64,657</w:t>
            </w:r>
          </w:p>
        </w:tc>
        <w:tc>
          <w:tcPr>
            <w:tcW w:w="1171" w:type="dxa"/>
            <w:tcBorders>
              <w:bottom w:val="single" w:sz="12" w:space="0" w:color="auto"/>
            </w:tcBorders>
            <w:noWrap/>
            <w:hideMark/>
          </w:tcPr>
          <w:p w14:paraId="71862AF4"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58,386</w:t>
            </w:r>
          </w:p>
        </w:tc>
        <w:tc>
          <w:tcPr>
            <w:tcW w:w="1250" w:type="dxa"/>
            <w:tcBorders>
              <w:bottom w:val="single" w:sz="12" w:space="0" w:color="auto"/>
            </w:tcBorders>
            <w:noWrap/>
            <w:hideMark/>
          </w:tcPr>
          <w:p w14:paraId="432ACFC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69,365</w:t>
            </w:r>
          </w:p>
        </w:tc>
        <w:tc>
          <w:tcPr>
            <w:tcW w:w="1134" w:type="dxa"/>
            <w:tcBorders>
              <w:bottom w:val="single" w:sz="12" w:space="0" w:color="auto"/>
            </w:tcBorders>
            <w:noWrap/>
            <w:hideMark/>
          </w:tcPr>
          <w:p w14:paraId="5C719F9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66,715</w:t>
            </w:r>
          </w:p>
        </w:tc>
        <w:tc>
          <w:tcPr>
            <w:tcW w:w="1134" w:type="dxa"/>
            <w:tcBorders>
              <w:bottom w:val="single" w:sz="12" w:space="0" w:color="auto"/>
            </w:tcBorders>
            <w:noWrap/>
            <w:hideMark/>
          </w:tcPr>
          <w:p w14:paraId="0E045AB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81,533</w:t>
            </w:r>
          </w:p>
        </w:tc>
      </w:tr>
      <w:tr w:rsidR="006F54FC" w:rsidRPr="009B6229" w14:paraId="4E412072" w14:textId="77777777" w:rsidTr="0032177E">
        <w:trPr>
          <w:trHeight w:val="203"/>
        </w:trPr>
        <w:tc>
          <w:tcPr>
            <w:cnfStyle w:val="001000000000" w:firstRow="0" w:lastRow="0" w:firstColumn="1" w:lastColumn="0" w:oddVBand="0" w:evenVBand="0" w:oddHBand="0" w:evenHBand="0" w:firstRowFirstColumn="0" w:firstRowLastColumn="0" w:lastRowFirstColumn="0" w:lastRowLastColumn="0"/>
            <w:tcW w:w="449" w:type="dxa"/>
            <w:tcBorders>
              <w:top w:val="single" w:sz="12" w:space="0" w:color="auto"/>
              <w:left w:val="single" w:sz="12" w:space="0" w:color="auto"/>
              <w:bottom w:val="single" w:sz="12" w:space="0" w:color="auto"/>
            </w:tcBorders>
            <w:noWrap/>
            <w:hideMark/>
          </w:tcPr>
          <w:p w14:paraId="2EF57B52"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8</w:t>
            </w:r>
          </w:p>
        </w:tc>
        <w:tc>
          <w:tcPr>
            <w:tcW w:w="2654" w:type="dxa"/>
            <w:tcBorders>
              <w:top w:val="single" w:sz="12" w:space="0" w:color="auto"/>
              <w:bottom w:val="single" w:sz="12" w:space="0" w:color="auto"/>
            </w:tcBorders>
            <w:noWrap/>
            <w:hideMark/>
          </w:tcPr>
          <w:p w14:paraId="1A88BE8D"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Уул уурхай</w:t>
            </w:r>
          </w:p>
        </w:tc>
        <w:tc>
          <w:tcPr>
            <w:tcW w:w="1134" w:type="dxa"/>
            <w:tcBorders>
              <w:top w:val="single" w:sz="12" w:space="0" w:color="auto"/>
              <w:bottom w:val="single" w:sz="12" w:space="0" w:color="auto"/>
            </w:tcBorders>
            <w:noWrap/>
            <w:hideMark/>
          </w:tcPr>
          <w:p w14:paraId="0B02DED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55,709</w:t>
            </w:r>
          </w:p>
        </w:tc>
        <w:tc>
          <w:tcPr>
            <w:tcW w:w="1171" w:type="dxa"/>
            <w:tcBorders>
              <w:top w:val="single" w:sz="12" w:space="0" w:color="auto"/>
              <w:bottom w:val="single" w:sz="12" w:space="0" w:color="auto"/>
            </w:tcBorders>
            <w:noWrap/>
            <w:hideMark/>
          </w:tcPr>
          <w:p w14:paraId="082AEF9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63,234</w:t>
            </w:r>
          </w:p>
        </w:tc>
        <w:tc>
          <w:tcPr>
            <w:tcW w:w="1250" w:type="dxa"/>
            <w:tcBorders>
              <w:top w:val="single" w:sz="12" w:space="0" w:color="auto"/>
              <w:bottom w:val="single" w:sz="12" w:space="0" w:color="auto"/>
            </w:tcBorders>
            <w:noWrap/>
            <w:hideMark/>
          </w:tcPr>
          <w:p w14:paraId="72362A6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67,399</w:t>
            </w:r>
          </w:p>
        </w:tc>
        <w:tc>
          <w:tcPr>
            <w:tcW w:w="1134" w:type="dxa"/>
            <w:tcBorders>
              <w:top w:val="single" w:sz="12" w:space="0" w:color="auto"/>
              <w:bottom w:val="single" w:sz="12" w:space="0" w:color="auto"/>
            </w:tcBorders>
            <w:noWrap/>
            <w:hideMark/>
          </w:tcPr>
          <w:p w14:paraId="2305944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73,180</w:t>
            </w:r>
          </w:p>
        </w:tc>
        <w:tc>
          <w:tcPr>
            <w:tcW w:w="1134" w:type="dxa"/>
            <w:tcBorders>
              <w:top w:val="single" w:sz="12" w:space="0" w:color="auto"/>
              <w:bottom w:val="single" w:sz="12" w:space="0" w:color="auto"/>
              <w:right w:val="single" w:sz="12" w:space="0" w:color="auto"/>
            </w:tcBorders>
            <w:noWrap/>
            <w:hideMark/>
          </w:tcPr>
          <w:p w14:paraId="2815253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67,054</w:t>
            </w:r>
          </w:p>
        </w:tc>
      </w:tr>
      <w:tr w:rsidR="006F54FC" w:rsidRPr="009B6229" w14:paraId="5E36941E" w14:textId="77777777" w:rsidTr="0032177E">
        <w:trPr>
          <w:trHeight w:val="203"/>
        </w:trPr>
        <w:tc>
          <w:tcPr>
            <w:cnfStyle w:val="001000000000" w:firstRow="0" w:lastRow="0" w:firstColumn="1" w:lastColumn="0" w:oddVBand="0" w:evenVBand="0" w:oddHBand="0" w:evenHBand="0" w:firstRowFirstColumn="0" w:firstRowLastColumn="0" w:lastRowFirstColumn="0" w:lastRowLastColumn="0"/>
            <w:tcW w:w="449" w:type="dxa"/>
            <w:tcBorders>
              <w:top w:val="single" w:sz="12" w:space="0" w:color="auto"/>
            </w:tcBorders>
            <w:noWrap/>
            <w:hideMark/>
          </w:tcPr>
          <w:p w14:paraId="3386861D"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9</w:t>
            </w:r>
          </w:p>
        </w:tc>
        <w:tc>
          <w:tcPr>
            <w:tcW w:w="2654" w:type="dxa"/>
            <w:tcBorders>
              <w:top w:val="single" w:sz="12" w:space="0" w:color="auto"/>
            </w:tcBorders>
            <w:noWrap/>
            <w:hideMark/>
          </w:tcPr>
          <w:p w14:paraId="4AD3D210"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Эрүүл мэнд</w:t>
            </w:r>
          </w:p>
        </w:tc>
        <w:tc>
          <w:tcPr>
            <w:tcW w:w="1134" w:type="dxa"/>
            <w:tcBorders>
              <w:top w:val="single" w:sz="12" w:space="0" w:color="auto"/>
            </w:tcBorders>
            <w:noWrap/>
            <w:hideMark/>
          </w:tcPr>
          <w:p w14:paraId="3B2E8D4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59,206</w:t>
            </w:r>
          </w:p>
        </w:tc>
        <w:tc>
          <w:tcPr>
            <w:tcW w:w="1171" w:type="dxa"/>
            <w:tcBorders>
              <w:top w:val="single" w:sz="12" w:space="0" w:color="auto"/>
            </w:tcBorders>
            <w:noWrap/>
            <w:hideMark/>
          </w:tcPr>
          <w:p w14:paraId="03ED972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48,238</w:t>
            </w:r>
          </w:p>
        </w:tc>
        <w:tc>
          <w:tcPr>
            <w:tcW w:w="1250" w:type="dxa"/>
            <w:tcBorders>
              <w:top w:val="single" w:sz="12" w:space="0" w:color="auto"/>
            </w:tcBorders>
            <w:noWrap/>
            <w:hideMark/>
          </w:tcPr>
          <w:p w14:paraId="4CCBC6B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52,017</w:t>
            </w:r>
          </w:p>
        </w:tc>
        <w:tc>
          <w:tcPr>
            <w:tcW w:w="1134" w:type="dxa"/>
            <w:tcBorders>
              <w:top w:val="single" w:sz="12" w:space="0" w:color="auto"/>
            </w:tcBorders>
            <w:noWrap/>
            <w:hideMark/>
          </w:tcPr>
          <w:p w14:paraId="40946D9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52,470</w:t>
            </w:r>
          </w:p>
        </w:tc>
        <w:tc>
          <w:tcPr>
            <w:tcW w:w="1134" w:type="dxa"/>
            <w:tcBorders>
              <w:top w:val="single" w:sz="12" w:space="0" w:color="auto"/>
            </w:tcBorders>
            <w:noWrap/>
            <w:hideMark/>
          </w:tcPr>
          <w:p w14:paraId="193D42C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59,121</w:t>
            </w:r>
          </w:p>
        </w:tc>
      </w:tr>
      <w:tr w:rsidR="006F54FC" w:rsidRPr="009B6229" w14:paraId="7BFA3D25"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6EDD30F7"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10</w:t>
            </w:r>
          </w:p>
        </w:tc>
        <w:tc>
          <w:tcPr>
            <w:tcW w:w="2654" w:type="dxa"/>
            <w:noWrap/>
            <w:hideMark/>
          </w:tcPr>
          <w:p w14:paraId="36AC6D6A"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Зочид буудал, ресторан</w:t>
            </w:r>
          </w:p>
        </w:tc>
        <w:tc>
          <w:tcPr>
            <w:tcW w:w="1134" w:type="dxa"/>
            <w:noWrap/>
            <w:hideMark/>
          </w:tcPr>
          <w:p w14:paraId="0FEE54C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29,058</w:t>
            </w:r>
          </w:p>
        </w:tc>
        <w:tc>
          <w:tcPr>
            <w:tcW w:w="1171" w:type="dxa"/>
            <w:noWrap/>
            <w:hideMark/>
          </w:tcPr>
          <w:p w14:paraId="45360A0A"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37,650</w:t>
            </w:r>
          </w:p>
        </w:tc>
        <w:tc>
          <w:tcPr>
            <w:tcW w:w="1250" w:type="dxa"/>
            <w:noWrap/>
            <w:hideMark/>
          </w:tcPr>
          <w:p w14:paraId="452BF5A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32,873</w:t>
            </w:r>
          </w:p>
        </w:tc>
        <w:tc>
          <w:tcPr>
            <w:tcW w:w="1134" w:type="dxa"/>
            <w:noWrap/>
            <w:hideMark/>
          </w:tcPr>
          <w:p w14:paraId="427AECB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34,445</w:t>
            </w:r>
          </w:p>
        </w:tc>
        <w:tc>
          <w:tcPr>
            <w:tcW w:w="1134" w:type="dxa"/>
            <w:noWrap/>
            <w:hideMark/>
          </w:tcPr>
          <w:p w14:paraId="00D8106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42,544</w:t>
            </w:r>
          </w:p>
        </w:tc>
      </w:tr>
      <w:tr w:rsidR="006F54FC" w:rsidRPr="009B6229" w14:paraId="4CF8A809"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4A08ACB4"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11</w:t>
            </w:r>
          </w:p>
        </w:tc>
        <w:tc>
          <w:tcPr>
            <w:tcW w:w="2654" w:type="dxa"/>
            <w:noWrap/>
            <w:hideMark/>
          </w:tcPr>
          <w:p w14:paraId="49D648EF"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Бусад үйлчилгээ</w:t>
            </w:r>
          </w:p>
        </w:tc>
        <w:tc>
          <w:tcPr>
            <w:tcW w:w="1134" w:type="dxa"/>
            <w:noWrap/>
            <w:hideMark/>
          </w:tcPr>
          <w:p w14:paraId="3CB8E6F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30,266</w:t>
            </w:r>
          </w:p>
        </w:tc>
        <w:tc>
          <w:tcPr>
            <w:tcW w:w="1171" w:type="dxa"/>
            <w:noWrap/>
            <w:hideMark/>
          </w:tcPr>
          <w:p w14:paraId="1C81926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22,142</w:t>
            </w:r>
          </w:p>
        </w:tc>
        <w:tc>
          <w:tcPr>
            <w:tcW w:w="1250" w:type="dxa"/>
            <w:noWrap/>
            <w:hideMark/>
          </w:tcPr>
          <w:p w14:paraId="31D98EB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34,329</w:t>
            </w:r>
          </w:p>
        </w:tc>
        <w:tc>
          <w:tcPr>
            <w:tcW w:w="1134" w:type="dxa"/>
            <w:noWrap/>
            <w:hideMark/>
          </w:tcPr>
          <w:p w14:paraId="02450FE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30,849</w:t>
            </w:r>
          </w:p>
        </w:tc>
        <w:tc>
          <w:tcPr>
            <w:tcW w:w="1134" w:type="dxa"/>
            <w:noWrap/>
            <w:hideMark/>
          </w:tcPr>
          <w:p w14:paraId="2E7EAE7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32,689</w:t>
            </w:r>
          </w:p>
        </w:tc>
      </w:tr>
      <w:tr w:rsidR="006F54FC" w:rsidRPr="009B6229" w14:paraId="0BE4384F"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7A533BB4"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12</w:t>
            </w:r>
          </w:p>
        </w:tc>
        <w:tc>
          <w:tcPr>
            <w:tcW w:w="2654" w:type="dxa"/>
            <w:noWrap/>
            <w:hideMark/>
          </w:tcPr>
          <w:p w14:paraId="662671CF"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Санхүү</w:t>
            </w:r>
          </w:p>
        </w:tc>
        <w:tc>
          <w:tcPr>
            <w:tcW w:w="1134" w:type="dxa"/>
            <w:noWrap/>
            <w:hideMark/>
          </w:tcPr>
          <w:p w14:paraId="6BE8F12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30,018</w:t>
            </w:r>
          </w:p>
        </w:tc>
        <w:tc>
          <w:tcPr>
            <w:tcW w:w="1171" w:type="dxa"/>
            <w:noWrap/>
            <w:hideMark/>
          </w:tcPr>
          <w:p w14:paraId="6277848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27,100</w:t>
            </w:r>
          </w:p>
        </w:tc>
        <w:tc>
          <w:tcPr>
            <w:tcW w:w="1250" w:type="dxa"/>
            <w:noWrap/>
            <w:hideMark/>
          </w:tcPr>
          <w:p w14:paraId="1E23637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25,439</w:t>
            </w:r>
          </w:p>
        </w:tc>
        <w:tc>
          <w:tcPr>
            <w:tcW w:w="1134" w:type="dxa"/>
            <w:noWrap/>
            <w:hideMark/>
          </w:tcPr>
          <w:p w14:paraId="4EAAB55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22,139</w:t>
            </w:r>
          </w:p>
        </w:tc>
        <w:tc>
          <w:tcPr>
            <w:tcW w:w="1134" w:type="dxa"/>
            <w:noWrap/>
            <w:hideMark/>
          </w:tcPr>
          <w:p w14:paraId="05FB11B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27,891</w:t>
            </w:r>
          </w:p>
        </w:tc>
      </w:tr>
      <w:tr w:rsidR="006F54FC" w:rsidRPr="009B6229" w14:paraId="08E9657D"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4D50EE76"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13</w:t>
            </w:r>
          </w:p>
        </w:tc>
        <w:tc>
          <w:tcPr>
            <w:tcW w:w="2654" w:type="dxa"/>
            <w:noWrap/>
            <w:hideMark/>
          </w:tcPr>
          <w:p w14:paraId="34D914D0"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Цахилгаан</w:t>
            </w:r>
          </w:p>
        </w:tc>
        <w:tc>
          <w:tcPr>
            <w:tcW w:w="1134" w:type="dxa"/>
            <w:noWrap/>
            <w:hideMark/>
          </w:tcPr>
          <w:p w14:paraId="0700314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13,947</w:t>
            </w:r>
          </w:p>
        </w:tc>
        <w:tc>
          <w:tcPr>
            <w:tcW w:w="1171" w:type="dxa"/>
            <w:noWrap/>
            <w:hideMark/>
          </w:tcPr>
          <w:p w14:paraId="2D6F2FB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19,581</w:t>
            </w:r>
          </w:p>
        </w:tc>
        <w:tc>
          <w:tcPr>
            <w:tcW w:w="1250" w:type="dxa"/>
            <w:noWrap/>
            <w:hideMark/>
          </w:tcPr>
          <w:p w14:paraId="1D8708F4"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23,081</w:t>
            </w:r>
          </w:p>
        </w:tc>
        <w:tc>
          <w:tcPr>
            <w:tcW w:w="1134" w:type="dxa"/>
            <w:noWrap/>
            <w:hideMark/>
          </w:tcPr>
          <w:p w14:paraId="606F415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20,086</w:t>
            </w:r>
          </w:p>
        </w:tc>
        <w:tc>
          <w:tcPr>
            <w:tcW w:w="1134" w:type="dxa"/>
            <w:noWrap/>
            <w:hideMark/>
          </w:tcPr>
          <w:p w14:paraId="2729C7F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24,961</w:t>
            </w:r>
          </w:p>
        </w:tc>
      </w:tr>
      <w:tr w:rsidR="006F54FC" w:rsidRPr="009B6229" w14:paraId="0215681A"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7CE73191"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14</w:t>
            </w:r>
          </w:p>
        </w:tc>
        <w:tc>
          <w:tcPr>
            <w:tcW w:w="2654" w:type="dxa"/>
            <w:noWrap/>
            <w:hideMark/>
          </w:tcPr>
          <w:p w14:paraId="4C657A9E"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Мэргэжлийн ШУ/тех</w:t>
            </w:r>
          </w:p>
        </w:tc>
        <w:tc>
          <w:tcPr>
            <w:tcW w:w="1134" w:type="dxa"/>
            <w:noWrap/>
            <w:hideMark/>
          </w:tcPr>
          <w:p w14:paraId="6C1DCB7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13,112</w:t>
            </w:r>
          </w:p>
        </w:tc>
        <w:tc>
          <w:tcPr>
            <w:tcW w:w="1171" w:type="dxa"/>
            <w:noWrap/>
            <w:hideMark/>
          </w:tcPr>
          <w:p w14:paraId="4E12E2A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13,042</w:t>
            </w:r>
          </w:p>
        </w:tc>
        <w:tc>
          <w:tcPr>
            <w:tcW w:w="1250" w:type="dxa"/>
            <w:noWrap/>
            <w:hideMark/>
          </w:tcPr>
          <w:p w14:paraId="458D0B0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15,945</w:t>
            </w:r>
          </w:p>
        </w:tc>
        <w:tc>
          <w:tcPr>
            <w:tcW w:w="1134" w:type="dxa"/>
            <w:noWrap/>
            <w:hideMark/>
          </w:tcPr>
          <w:p w14:paraId="4EED3C3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18,073</w:t>
            </w:r>
          </w:p>
        </w:tc>
        <w:tc>
          <w:tcPr>
            <w:tcW w:w="1134" w:type="dxa"/>
            <w:noWrap/>
            <w:hideMark/>
          </w:tcPr>
          <w:p w14:paraId="7E2C3C6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23,290</w:t>
            </w:r>
          </w:p>
        </w:tc>
      </w:tr>
      <w:tr w:rsidR="006F54FC" w:rsidRPr="009B6229" w14:paraId="6AD87E3D"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0A476186"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15</w:t>
            </w:r>
          </w:p>
        </w:tc>
        <w:tc>
          <w:tcPr>
            <w:tcW w:w="2654" w:type="dxa"/>
            <w:noWrap/>
            <w:hideMark/>
          </w:tcPr>
          <w:p w14:paraId="6F750E5F"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Мэдээлэл холбоо</w:t>
            </w:r>
          </w:p>
        </w:tc>
        <w:tc>
          <w:tcPr>
            <w:tcW w:w="1134" w:type="dxa"/>
            <w:noWrap/>
            <w:hideMark/>
          </w:tcPr>
          <w:p w14:paraId="78B5484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17,507</w:t>
            </w:r>
          </w:p>
        </w:tc>
        <w:tc>
          <w:tcPr>
            <w:tcW w:w="1171" w:type="dxa"/>
            <w:noWrap/>
            <w:hideMark/>
          </w:tcPr>
          <w:p w14:paraId="5DA31E44"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17,739</w:t>
            </w:r>
          </w:p>
        </w:tc>
        <w:tc>
          <w:tcPr>
            <w:tcW w:w="1250" w:type="dxa"/>
            <w:noWrap/>
            <w:hideMark/>
          </w:tcPr>
          <w:p w14:paraId="55CCF96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20,057</w:t>
            </w:r>
          </w:p>
        </w:tc>
        <w:tc>
          <w:tcPr>
            <w:tcW w:w="1134" w:type="dxa"/>
            <w:noWrap/>
            <w:hideMark/>
          </w:tcPr>
          <w:p w14:paraId="338806E9"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19,887</w:t>
            </w:r>
          </w:p>
        </w:tc>
        <w:tc>
          <w:tcPr>
            <w:tcW w:w="1134" w:type="dxa"/>
            <w:noWrap/>
            <w:hideMark/>
          </w:tcPr>
          <w:p w14:paraId="047DD81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20,311</w:t>
            </w:r>
          </w:p>
        </w:tc>
      </w:tr>
      <w:tr w:rsidR="006F54FC" w:rsidRPr="009B6229" w14:paraId="38C70B08"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0E6FE2B9"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16</w:t>
            </w:r>
          </w:p>
        </w:tc>
        <w:tc>
          <w:tcPr>
            <w:tcW w:w="2654" w:type="dxa"/>
            <w:noWrap/>
            <w:hideMark/>
          </w:tcPr>
          <w:p w14:paraId="755990B8"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Удирдлагын дэмжлэг</w:t>
            </w:r>
          </w:p>
        </w:tc>
        <w:tc>
          <w:tcPr>
            <w:tcW w:w="1134" w:type="dxa"/>
            <w:noWrap/>
            <w:hideMark/>
          </w:tcPr>
          <w:p w14:paraId="0811E7E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18,319</w:t>
            </w:r>
          </w:p>
        </w:tc>
        <w:tc>
          <w:tcPr>
            <w:tcW w:w="1171" w:type="dxa"/>
            <w:noWrap/>
            <w:hideMark/>
          </w:tcPr>
          <w:p w14:paraId="31FAECA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17,876</w:t>
            </w:r>
          </w:p>
        </w:tc>
        <w:tc>
          <w:tcPr>
            <w:tcW w:w="1250" w:type="dxa"/>
            <w:noWrap/>
            <w:hideMark/>
          </w:tcPr>
          <w:p w14:paraId="0254903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14,153</w:t>
            </w:r>
          </w:p>
        </w:tc>
        <w:tc>
          <w:tcPr>
            <w:tcW w:w="1134" w:type="dxa"/>
            <w:noWrap/>
            <w:hideMark/>
          </w:tcPr>
          <w:p w14:paraId="012C680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14,599</w:t>
            </w:r>
          </w:p>
        </w:tc>
        <w:tc>
          <w:tcPr>
            <w:tcW w:w="1134" w:type="dxa"/>
            <w:noWrap/>
            <w:hideMark/>
          </w:tcPr>
          <w:p w14:paraId="1F9F2E7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13,775</w:t>
            </w:r>
          </w:p>
        </w:tc>
      </w:tr>
      <w:tr w:rsidR="006F54FC" w:rsidRPr="009B6229" w14:paraId="1E188061"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46FEFD3F"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17</w:t>
            </w:r>
          </w:p>
        </w:tc>
        <w:tc>
          <w:tcPr>
            <w:tcW w:w="2654" w:type="dxa"/>
            <w:noWrap/>
            <w:hideMark/>
          </w:tcPr>
          <w:p w14:paraId="3F46390C"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Урлаг</w:t>
            </w:r>
          </w:p>
        </w:tc>
        <w:tc>
          <w:tcPr>
            <w:tcW w:w="1134" w:type="dxa"/>
            <w:noWrap/>
            <w:hideMark/>
          </w:tcPr>
          <w:p w14:paraId="04074F1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11,704</w:t>
            </w:r>
          </w:p>
        </w:tc>
        <w:tc>
          <w:tcPr>
            <w:tcW w:w="1171" w:type="dxa"/>
            <w:noWrap/>
            <w:hideMark/>
          </w:tcPr>
          <w:p w14:paraId="2770DA2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7,470</w:t>
            </w:r>
          </w:p>
        </w:tc>
        <w:tc>
          <w:tcPr>
            <w:tcW w:w="1250" w:type="dxa"/>
            <w:noWrap/>
            <w:hideMark/>
          </w:tcPr>
          <w:p w14:paraId="2F6DCCA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14,759</w:t>
            </w:r>
          </w:p>
        </w:tc>
        <w:tc>
          <w:tcPr>
            <w:tcW w:w="1134" w:type="dxa"/>
            <w:noWrap/>
            <w:hideMark/>
          </w:tcPr>
          <w:p w14:paraId="22501AC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9,647</w:t>
            </w:r>
          </w:p>
        </w:tc>
        <w:tc>
          <w:tcPr>
            <w:tcW w:w="1134" w:type="dxa"/>
            <w:noWrap/>
            <w:hideMark/>
          </w:tcPr>
          <w:p w14:paraId="761EFE8E"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13,612</w:t>
            </w:r>
          </w:p>
        </w:tc>
      </w:tr>
      <w:tr w:rsidR="006F54FC" w:rsidRPr="009B6229" w14:paraId="39AA1C8B"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2D01C735"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18</w:t>
            </w:r>
          </w:p>
        </w:tc>
        <w:tc>
          <w:tcPr>
            <w:tcW w:w="2654" w:type="dxa"/>
            <w:noWrap/>
            <w:hideMark/>
          </w:tcPr>
          <w:p w14:paraId="3843F80C"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Ус</w:t>
            </w:r>
          </w:p>
        </w:tc>
        <w:tc>
          <w:tcPr>
            <w:tcW w:w="1134" w:type="dxa"/>
            <w:noWrap/>
            <w:hideMark/>
          </w:tcPr>
          <w:p w14:paraId="228FBC41"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8,099</w:t>
            </w:r>
          </w:p>
        </w:tc>
        <w:tc>
          <w:tcPr>
            <w:tcW w:w="1171" w:type="dxa"/>
            <w:noWrap/>
            <w:hideMark/>
          </w:tcPr>
          <w:p w14:paraId="7F35BF8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7,875</w:t>
            </w:r>
          </w:p>
        </w:tc>
        <w:tc>
          <w:tcPr>
            <w:tcW w:w="1250" w:type="dxa"/>
            <w:noWrap/>
            <w:hideMark/>
          </w:tcPr>
          <w:p w14:paraId="4C02C8C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7,027</w:t>
            </w:r>
          </w:p>
        </w:tc>
        <w:tc>
          <w:tcPr>
            <w:tcW w:w="1134" w:type="dxa"/>
            <w:noWrap/>
            <w:hideMark/>
          </w:tcPr>
          <w:p w14:paraId="21DCA567"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10,726</w:t>
            </w:r>
          </w:p>
        </w:tc>
        <w:tc>
          <w:tcPr>
            <w:tcW w:w="1134" w:type="dxa"/>
            <w:noWrap/>
            <w:hideMark/>
          </w:tcPr>
          <w:p w14:paraId="28C21B9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8,820</w:t>
            </w:r>
          </w:p>
        </w:tc>
      </w:tr>
      <w:tr w:rsidR="006F54FC" w:rsidRPr="009B6229" w14:paraId="01B84877"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4E15D76A"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19</w:t>
            </w:r>
          </w:p>
        </w:tc>
        <w:tc>
          <w:tcPr>
            <w:tcW w:w="2654" w:type="dxa"/>
            <w:noWrap/>
            <w:hideMark/>
          </w:tcPr>
          <w:p w14:paraId="36F5CBF5"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Үл хөдлөх</w:t>
            </w:r>
          </w:p>
        </w:tc>
        <w:tc>
          <w:tcPr>
            <w:tcW w:w="1134" w:type="dxa"/>
            <w:noWrap/>
            <w:hideMark/>
          </w:tcPr>
          <w:p w14:paraId="0E9E56AA"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3,055</w:t>
            </w:r>
          </w:p>
        </w:tc>
        <w:tc>
          <w:tcPr>
            <w:tcW w:w="1171" w:type="dxa"/>
            <w:noWrap/>
            <w:hideMark/>
          </w:tcPr>
          <w:p w14:paraId="6B6F775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2,356</w:t>
            </w:r>
          </w:p>
        </w:tc>
        <w:tc>
          <w:tcPr>
            <w:tcW w:w="1250" w:type="dxa"/>
            <w:noWrap/>
            <w:hideMark/>
          </w:tcPr>
          <w:p w14:paraId="2E43598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2,709</w:t>
            </w:r>
          </w:p>
        </w:tc>
        <w:tc>
          <w:tcPr>
            <w:tcW w:w="1134" w:type="dxa"/>
            <w:noWrap/>
            <w:hideMark/>
          </w:tcPr>
          <w:p w14:paraId="68CE0D4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1,625</w:t>
            </w:r>
          </w:p>
        </w:tc>
        <w:tc>
          <w:tcPr>
            <w:tcW w:w="1134" w:type="dxa"/>
            <w:noWrap/>
            <w:hideMark/>
          </w:tcPr>
          <w:p w14:paraId="43DFF49F"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2,667</w:t>
            </w:r>
          </w:p>
        </w:tc>
      </w:tr>
      <w:tr w:rsidR="006F54FC" w:rsidRPr="009B6229" w14:paraId="30FD291D"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15C0A266"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20</w:t>
            </w:r>
          </w:p>
        </w:tc>
        <w:tc>
          <w:tcPr>
            <w:tcW w:w="2654" w:type="dxa"/>
            <w:noWrap/>
            <w:hideMark/>
          </w:tcPr>
          <w:p w14:paraId="1A22DA22"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Бусад (ОУБ орсон)</w:t>
            </w:r>
          </w:p>
        </w:tc>
        <w:tc>
          <w:tcPr>
            <w:tcW w:w="1134" w:type="dxa"/>
            <w:noWrap/>
            <w:hideMark/>
          </w:tcPr>
          <w:p w14:paraId="461701E0"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5,508</w:t>
            </w:r>
          </w:p>
        </w:tc>
        <w:tc>
          <w:tcPr>
            <w:tcW w:w="1171" w:type="dxa"/>
            <w:noWrap/>
            <w:hideMark/>
          </w:tcPr>
          <w:p w14:paraId="7BAFB8B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2,179</w:t>
            </w:r>
          </w:p>
        </w:tc>
        <w:tc>
          <w:tcPr>
            <w:tcW w:w="1250" w:type="dxa"/>
            <w:noWrap/>
            <w:hideMark/>
          </w:tcPr>
          <w:p w14:paraId="1F4DB26D"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3,112</w:t>
            </w:r>
          </w:p>
        </w:tc>
        <w:tc>
          <w:tcPr>
            <w:tcW w:w="1134" w:type="dxa"/>
            <w:noWrap/>
            <w:hideMark/>
          </w:tcPr>
          <w:p w14:paraId="02C2BBC5"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2,030</w:t>
            </w:r>
          </w:p>
        </w:tc>
        <w:tc>
          <w:tcPr>
            <w:tcW w:w="1134" w:type="dxa"/>
            <w:noWrap/>
            <w:hideMark/>
          </w:tcPr>
          <w:p w14:paraId="03AA2294"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1,337</w:t>
            </w:r>
          </w:p>
        </w:tc>
      </w:tr>
      <w:tr w:rsidR="006F54FC" w:rsidRPr="009B6229" w14:paraId="4A59A912" w14:textId="77777777" w:rsidTr="00BF7132">
        <w:trPr>
          <w:trHeight w:val="203"/>
        </w:trPr>
        <w:tc>
          <w:tcPr>
            <w:cnfStyle w:val="001000000000" w:firstRow="0" w:lastRow="0" w:firstColumn="1" w:lastColumn="0" w:oddVBand="0" w:evenVBand="0" w:oddHBand="0" w:evenHBand="0" w:firstRowFirstColumn="0" w:firstRowLastColumn="0" w:lastRowFirstColumn="0" w:lastRowLastColumn="0"/>
            <w:tcW w:w="449" w:type="dxa"/>
            <w:noWrap/>
            <w:hideMark/>
          </w:tcPr>
          <w:p w14:paraId="7B1F017C" w14:textId="77777777" w:rsidR="006F54FC" w:rsidRPr="009B6229" w:rsidRDefault="006F54FC" w:rsidP="00BF7132">
            <w:pPr>
              <w:suppressAutoHyphens w:val="0"/>
              <w:autoSpaceDE/>
              <w:autoSpaceDN/>
              <w:adjustRightInd/>
              <w:spacing w:before="0" w:beforeAutospacing="0" w:line="240" w:lineRule="auto"/>
              <w:jc w:val="right"/>
              <w:rPr>
                <w:rFonts w:eastAsia="Times New Roman" w:cs="Arial"/>
                <w:b w:val="0"/>
                <w:bCs w:val="0"/>
                <w:color w:val="000000"/>
                <w:kern w:val="0"/>
                <w:sz w:val="20"/>
                <w:szCs w:val="20"/>
              </w:rPr>
            </w:pPr>
          </w:p>
        </w:tc>
        <w:tc>
          <w:tcPr>
            <w:tcW w:w="2654" w:type="dxa"/>
            <w:noWrap/>
            <w:hideMark/>
          </w:tcPr>
          <w:p w14:paraId="6F88D955" w14:textId="77777777" w:rsidR="006F54FC" w:rsidRPr="009B6229" w:rsidRDefault="006F54FC" w:rsidP="00BF7132">
            <w:pPr>
              <w:suppressAutoHyphens w:val="0"/>
              <w:autoSpaceDE/>
              <w:autoSpaceDN/>
              <w:adjustRightInd/>
              <w:spacing w:before="0" w:before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Нийт</w:t>
            </w:r>
          </w:p>
        </w:tc>
        <w:tc>
          <w:tcPr>
            <w:tcW w:w="1134" w:type="dxa"/>
            <w:noWrap/>
            <w:hideMark/>
          </w:tcPr>
          <w:p w14:paraId="70068E08"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1,249,643</w:t>
            </w:r>
          </w:p>
        </w:tc>
        <w:tc>
          <w:tcPr>
            <w:tcW w:w="1171" w:type="dxa"/>
            <w:noWrap/>
            <w:hideMark/>
          </w:tcPr>
          <w:p w14:paraId="4683C85C"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1,207,991</w:t>
            </w:r>
          </w:p>
        </w:tc>
        <w:tc>
          <w:tcPr>
            <w:tcW w:w="1250" w:type="dxa"/>
            <w:noWrap/>
            <w:hideMark/>
          </w:tcPr>
          <w:p w14:paraId="48AA4A36"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1,283,128</w:t>
            </w:r>
          </w:p>
        </w:tc>
        <w:tc>
          <w:tcPr>
            <w:tcW w:w="1134" w:type="dxa"/>
            <w:noWrap/>
            <w:hideMark/>
          </w:tcPr>
          <w:p w14:paraId="47EDDCD2"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1,294,746</w:t>
            </w:r>
          </w:p>
        </w:tc>
        <w:tc>
          <w:tcPr>
            <w:tcW w:w="1134" w:type="dxa"/>
            <w:noWrap/>
            <w:hideMark/>
          </w:tcPr>
          <w:p w14:paraId="0B3D5103" w14:textId="77777777" w:rsidR="006F54FC" w:rsidRPr="009B6229" w:rsidRDefault="006F54FC" w:rsidP="00BF7132">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1,353,389</w:t>
            </w:r>
          </w:p>
        </w:tc>
      </w:tr>
    </w:tbl>
    <w:p w14:paraId="186C69D4" w14:textId="02012035" w:rsidR="00F72D3C" w:rsidRPr="009B6229" w:rsidRDefault="00F72D3C" w:rsidP="00FD06AF">
      <w:pPr>
        <w:spacing w:before="0" w:beforeAutospacing="0"/>
        <w:rPr>
          <w:i/>
          <w:iCs/>
          <w:sz w:val="20"/>
          <w:szCs w:val="20"/>
          <w:shd w:val="clear" w:color="auto" w:fill="FFFFFF"/>
        </w:rPr>
      </w:pPr>
      <w:r w:rsidRPr="009B6229">
        <w:rPr>
          <w:i/>
          <w:iCs/>
          <w:sz w:val="20"/>
          <w:szCs w:val="20"/>
          <w:shd w:val="clear" w:color="auto" w:fill="FFFFFF"/>
        </w:rPr>
        <w:t xml:space="preserve">Эх сурвалж: </w:t>
      </w:r>
      <w:r w:rsidR="00A7219A" w:rsidRPr="009B6229">
        <w:rPr>
          <w:i/>
          <w:iCs/>
          <w:sz w:val="20"/>
          <w:szCs w:val="20"/>
          <w:shd w:val="clear" w:color="auto" w:fill="FFFFFF"/>
        </w:rPr>
        <w:t>Үндэсний статистикийн хороо</w:t>
      </w:r>
      <w:r w:rsidR="006661D6" w:rsidRPr="009B6229">
        <w:rPr>
          <w:i/>
          <w:iCs/>
          <w:sz w:val="20"/>
          <w:szCs w:val="20"/>
          <w:shd w:val="clear" w:color="auto" w:fill="FFFFFF"/>
        </w:rPr>
        <w:t xml:space="preserve"> (2024).</w:t>
      </w:r>
    </w:p>
    <w:p w14:paraId="6EA7CCE6" w14:textId="77777777" w:rsidR="00D23987" w:rsidRPr="009B6229" w:rsidRDefault="00D71C95" w:rsidP="00F24059">
      <w:pPr>
        <w:ind w:firstLine="360"/>
      </w:pPr>
      <w:r w:rsidRPr="009B6229">
        <w:t xml:space="preserve">Гэр бүлээсээ хол, хөдөлмөрийн хүнд нөхцөлийг үл ажран </w:t>
      </w:r>
      <w:r w:rsidR="00530905" w:rsidRPr="009B6229">
        <w:t xml:space="preserve">уул уурхайн </w:t>
      </w:r>
      <w:r w:rsidRPr="009B6229">
        <w:t xml:space="preserve">салбарт ажиллах нэг шалтгаан бол </w:t>
      </w:r>
      <w:r w:rsidR="00530905" w:rsidRPr="009B6229">
        <w:t>өрхийн орлогын эх үүсвэр болсон</w:t>
      </w:r>
      <w:r w:rsidRPr="009B6229">
        <w:t xml:space="preserve"> цалин</w:t>
      </w:r>
      <w:r w:rsidR="00530905" w:rsidRPr="009B6229">
        <w:t>гийн хэмжээ</w:t>
      </w:r>
      <w:r w:rsidRPr="009B6229">
        <w:t xml:space="preserve"> юм. </w:t>
      </w:r>
    </w:p>
    <w:p w14:paraId="7694CE90" w14:textId="21F27CBB" w:rsidR="006B333D" w:rsidRPr="009B6229" w:rsidRDefault="00AB499E" w:rsidP="00F24059">
      <w:pPr>
        <w:ind w:firstLine="360"/>
      </w:pPr>
      <w:r w:rsidRPr="009B6229">
        <w:t>Уул уурхайн салбарт ажиллагсад улсын дунджаас 2 дахин өндөр цалин авч, 2022 оныг эс тооцвол сүүлийн 5 жилд эдийн засгийн бусад салбарыг тэргүүлж байна</w:t>
      </w:r>
      <w:r w:rsidR="00EA0E28" w:rsidRPr="009B6229">
        <w:t xml:space="preserve"> (Хүснэгт </w:t>
      </w:r>
      <w:r w:rsidR="00D23987" w:rsidRPr="009B6229">
        <w:t>9</w:t>
      </w:r>
      <w:r w:rsidR="00EA0E28" w:rsidRPr="009B6229">
        <w:t>)</w:t>
      </w:r>
      <w:r w:rsidRPr="009B6229">
        <w:t>.</w:t>
      </w:r>
      <w:r w:rsidRPr="009B6229">
        <w:rPr>
          <w:rStyle w:val="FootnoteReference"/>
        </w:rPr>
        <w:footnoteReference w:id="45"/>
      </w:r>
    </w:p>
    <w:p w14:paraId="78585D57" w14:textId="4F238D59" w:rsidR="001657B1" w:rsidRPr="009B6229" w:rsidRDefault="001657B1" w:rsidP="001657B1">
      <w:pPr>
        <w:pStyle w:val="Caption"/>
      </w:pPr>
      <w:bookmarkStart w:id="45" w:name="_Toc202284423"/>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9</w:t>
      </w:r>
      <w:r w:rsidRPr="009B6229">
        <w:fldChar w:fldCharType="end"/>
      </w:r>
      <w:r w:rsidRPr="009B6229">
        <w:t>. Ажиллагчдын сарын дундаж цалин, эдийн засгийн салбар</w:t>
      </w:r>
      <w:r w:rsidR="00F31D0F" w:rsidRPr="009B6229">
        <w:t>аар (2020-2024)</w:t>
      </w:r>
      <w:bookmarkEnd w:id="45"/>
    </w:p>
    <w:p w14:paraId="5A7504AD" w14:textId="6BAC2CF1" w:rsidR="001657B1" w:rsidRPr="009B6229" w:rsidRDefault="001657B1" w:rsidP="001657B1">
      <w:pPr>
        <w:spacing w:before="0" w:beforeAutospacing="0"/>
        <w:ind w:left="6480" w:firstLine="720"/>
      </w:pPr>
      <w:r w:rsidRPr="009B6229">
        <w:t>/сая.төг/</w:t>
      </w:r>
    </w:p>
    <w:tbl>
      <w:tblPr>
        <w:tblStyle w:val="GridTable1Light"/>
        <w:tblW w:w="9026" w:type="dxa"/>
        <w:tblLook w:val="04A0" w:firstRow="1" w:lastRow="0" w:firstColumn="1" w:lastColumn="0" w:noHBand="0" w:noVBand="1"/>
      </w:tblPr>
      <w:tblGrid>
        <w:gridCol w:w="3211"/>
        <w:gridCol w:w="1163"/>
        <w:gridCol w:w="1163"/>
        <w:gridCol w:w="1163"/>
        <w:gridCol w:w="1163"/>
        <w:gridCol w:w="1163"/>
      </w:tblGrid>
      <w:tr w:rsidR="005A72ED" w:rsidRPr="009B6229" w14:paraId="65A90FE7" w14:textId="77777777" w:rsidTr="000F7F15">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3211" w:type="dxa"/>
            <w:hideMark/>
          </w:tcPr>
          <w:p w14:paraId="3F2EFD0E" w14:textId="77777777" w:rsidR="005A72ED" w:rsidRPr="009B6229" w:rsidRDefault="005A72ED" w:rsidP="00BF7132">
            <w:pPr>
              <w:suppressAutoHyphens w:val="0"/>
              <w:autoSpaceDE/>
              <w:autoSpaceDN/>
              <w:adjustRightInd/>
              <w:spacing w:before="0" w:beforeAutospacing="0" w:line="240" w:lineRule="auto"/>
              <w:jc w:val="center"/>
              <w:rPr>
                <w:rFonts w:cs="Arial"/>
                <w:b w:val="0"/>
                <w:bCs w:val="0"/>
                <w:color w:val="333333"/>
                <w:kern w:val="0"/>
                <w:sz w:val="20"/>
                <w:szCs w:val="20"/>
              </w:rPr>
            </w:pPr>
            <w:r w:rsidRPr="009B6229">
              <w:rPr>
                <w:rFonts w:cs="Arial"/>
                <w:color w:val="333333"/>
                <w:sz w:val="20"/>
                <w:szCs w:val="20"/>
              </w:rPr>
              <w:t>Салбар</w:t>
            </w:r>
          </w:p>
        </w:tc>
        <w:tc>
          <w:tcPr>
            <w:tcW w:w="1163" w:type="dxa"/>
            <w:hideMark/>
          </w:tcPr>
          <w:p w14:paraId="08AED855" w14:textId="77777777" w:rsidR="005A72ED" w:rsidRPr="009B6229" w:rsidRDefault="005A72ED" w:rsidP="00BF7132">
            <w:pPr>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333333"/>
                <w:sz w:val="20"/>
                <w:szCs w:val="20"/>
              </w:rPr>
            </w:pPr>
            <w:r w:rsidRPr="009B6229">
              <w:rPr>
                <w:rFonts w:cs="Arial"/>
                <w:color w:val="333333"/>
                <w:sz w:val="20"/>
                <w:szCs w:val="20"/>
              </w:rPr>
              <w:t>2020</w:t>
            </w:r>
          </w:p>
        </w:tc>
        <w:tc>
          <w:tcPr>
            <w:tcW w:w="1163" w:type="dxa"/>
            <w:hideMark/>
          </w:tcPr>
          <w:p w14:paraId="36ADEAFA" w14:textId="77777777" w:rsidR="005A72ED" w:rsidRPr="009B6229" w:rsidRDefault="005A72ED" w:rsidP="00BF7132">
            <w:pPr>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333333"/>
                <w:sz w:val="20"/>
                <w:szCs w:val="20"/>
              </w:rPr>
            </w:pPr>
            <w:r w:rsidRPr="009B6229">
              <w:rPr>
                <w:rFonts w:cs="Arial"/>
                <w:color w:val="333333"/>
                <w:sz w:val="20"/>
                <w:szCs w:val="20"/>
              </w:rPr>
              <w:t>2021</w:t>
            </w:r>
          </w:p>
        </w:tc>
        <w:tc>
          <w:tcPr>
            <w:tcW w:w="1163" w:type="dxa"/>
            <w:hideMark/>
          </w:tcPr>
          <w:p w14:paraId="491C5834" w14:textId="77777777" w:rsidR="005A72ED" w:rsidRPr="009B6229" w:rsidRDefault="005A72ED" w:rsidP="00BF7132">
            <w:pPr>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333333"/>
                <w:sz w:val="20"/>
                <w:szCs w:val="20"/>
              </w:rPr>
            </w:pPr>
            <w:r w:rsidRPr="009B6229">
              <w:rPr>
                <w:rFonts w:cs="Arial"/>
                <w:color w:val="333333"/>
                <w:sz w:val="20"/>
                <w:szCs w:val="20"/>
              </w:rPr>
              <w:t>2022</w:t>
            </w:r>
          </w:p>
        </w:tc>
        <w:tc>
          <w:tcPr>
            <w:tcW w:w="1163" w:type="dxa"/>
            <w:hideMark/>
          </w:tcPr>
          <w:p w14:paraId="5F70A57F" w14:textId="77777777" w:rsidR="005A72ED" w:rsidRPr="009B6229" w:rsidRDefault="005A72ED" w:rsidP="00BF7132">
            <w:pPr>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333333"/>
                <w:sz w:val="20"/>
                <w:szCs w:val="20"/>
              </w:rPr>
            </w:pPr>
            <w:r w:rsidRPr="009B6229">
              <w:rPr>
                <w:rFonts w:cs="Arial"/>
                <w:color w:val="333333"/>
                <w:sz w:val="20"/>
                <w:szCs w:val="20"/>
              </w:rPr>
              <w:t>2023</w:t>
            </w:r>
          </w:p>
        </w:tc>
        <w:tc>
          <w:tcPr>
            <w:tcW w:w="1163" w:type="dxa"/>
            <w:hideMark/>
          </w:tcPr>
          <w:p w14:paraId="7F89D479" w14:textId="77777777" w:rsidR="005A72ED" w:rsidRPr="009B6229" w:rsidRDefault="005A72ED" w:rsidP="00BF7132">
            <w:pPr>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333333"/>
                <w:sz w:val="20"/>
                <w:szCs w:val="20"/>
              </w:rPr>
            </w:pPr>
            <w:r w:rsidRPr="009B6229">
              <w:rPr>
                <w:rFonts w:cs="Arial"/>
                <w:color w:val="333333"/>
                <w:sz w:val="20"/>
                <w:szCs w:val="20"/>
              </w:rPr>
              <w:t>2024</w:t>
            </w:r>
          </w:p>
        </w:tc>
      </w:tr>
      <w:tr w:rsidR="005A72ED" w:rsidRPr="009B6229" w14:paraId="6A10D7EA"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tcBorders>
              <w:bottom w:val="single" w:sz="12" w:space="0" w:color="auto"/>
            </w:tcBorders>
            <w:hideMark/>
          </w:tcPr>
          <w:p w14:paraId="21D40B21" w14:textId="77777777" w:rsidR="005A72ED" w:rsidRPr="009B6229" w:rsidRDefault="005A72ED" w:rsidP="00BF7132">
            <w:pPr>
              <w:spacing w:before="0" w:beforeAutospacing="0" w:line="240" w:lineRule="auto"/>
              <w:jc w:val="left"/>
              <w:rPr>
                <w:rFonts w:cs="Arial"/>
                <w:b w:val="0"/>
                <w:bCs w:val="0"/>
                <w:color w:val="333333"/>
                <w:sz w:val="20"/>
                <w:szCs w:val="20"/>
              </w:rPr>
            </w:pPr>
            <w:r w:rsidRPr="009B6229">
              <w:rPr>
                <w:rFonts w:cs="Arial"/>
                <w:b w:val="0"/>
                <w:bCs w:val="0"/>
                <w:color w:val="333333"/>
                <w:sz w:val="20"/>
                <w:szCs w:val="20"/>
              </w:rPr>
              <w:t>Улсын дундаж</w:t>
            </w:r>
          </w:p>
        </w:tc>
        <w:tc>
          <w:tcPr>
            <w:tcW w:w="1163" w:type="dxa"/>
            <w:tcBorders>
              <w:bottom w:val="single" w:sz="12" w:space="0" w:color="auto"/>
            </w:tcBorders>
            <w:hideMark/>
          </w:tcPr>
          <w:p w14:paraId="5EBBAE4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1,220.60</w:t>
            </w:r>
          </w:p>
        </w:tc>
        <w:tc>
          <w:tcPr>
            <w:tcW w:w="1163" w:type="dxa"/>
            <w:tcBorders>
              <w:bottom w:val="single" w:sz="12" w:space="0" w:color="auto"/>
            </w:tcBorders>
            <w:hideMark/>
          </w:tcPr>
          <w:p w14:paraId="6119C9F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1,279.40</w:t>
            </w:r>
          </w:p>
        </w:tc>
        <w:tc>
          <w:tcPr>
            <w:tcW w:w="1163" w:type="dxa"/>
            <w:tcBorders>
              <w:bottom w:val="single" w:sz="12" w:space="0" w:color="auto"/>
            </w:tcBorders>
            <w:hideMark/>
          </w:tcPr>
          <w:p w14:paraId="3565B8F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1,503.80</w:t>
            </w:r>
          </w:p>
        </w:tc>
        <w:tc>
          <w:tcPr>
            <w:tcW w:w="1163" w:type="dxa"/>
            <w:tcBorders>
              <w:bottom w:val="single" w:sz="12" w:space="0" w:color="auto"/>
            </w:tcBorders>
            <w:hideMark/>
          </w:tcPr>
          <w:p w14:paraId="1A76747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1,881.79</w:t>
            </w:r>
          </w:p>
        </w:tc>
        <w:tc>
          <w:tcPr>
            <w:tcW w:w="1163" w:type="dxa"/>
            <w:tcBorders>
              <w:bottom w:val="single" w:sz="12" w:space="0" w:color="auto"/>
            </w:tcBorders>
            <w:hideMark/>
          </w:tcPr>
          <w:p w14:paraId="4D5FAA3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2,672.00</w:t>
            </w:r>
          </w:p>
        </w:tc>
      </w:tr>
      <w:tr w:rsidR="005A72ED" w:rsidRPr="009B6229" w14:paraId="61DBD84F"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tcBorders>
              <w:top w:val="single" w:sz="12" w:space="0" w:color="auto"/>
              <w:left w:val="single" w:sz="12" w:space="0" w:color="auto"/>
              <w:bottom w:val="single" w:sz="12" w:space="0" w:color="auto"/>
            </w:tcBorders>
            <w:hideMark/>
          </w:tcPr>
          <w:p w14:paraId="23381C1A" w14:textId="77777777" w:rsidR="005A72ED" w:rsidRPr="009B6229" w:rsidRDefault="005A72ED" w:rsidP="00BF7132">
            <w:pPr>
              <w:spacing w:before="0" w:beforeAutospacing="0" w:line="240" w:lineRule="auto"/>
              <w:ind w:firstLineChars="100" w:firstLine="201"/>
              <w:jc w:val="left"/>
              <w:rPr>
                <w:rFonts w:cs="Arial"/>
                <w:color w:val="333333"/>
                <w:sz w:val="20"/>
                <w:szCs w:val="20"/>
              </w:rPr>
            </w:pPr>
            <w:r w:rsidRPr="009B6229">
              <w:rPr>
                <w:rFonts w:cs="Arial"/>
                <w:color w:val="333333"/>
                <w:sz w:val="20"/>
                <w:szCs w:val="20"/>
              </w:rPr>
              <w:t>Уул уурхай</w:t>
            </w:r>
          </w:p>
        </w:tc>
        <w:tc>
          <w:tcPr>
            <w:tcW w:w="1163" w:type="dxa"/>
            <w:tcBorders>
              <w:top w:val="single" w:sz="12" w:space="0" w:color="auto"/>
              <w:bottom w:val="single" w:sz="12" w:space="0" w:color="auto"/>
            </w:tcBorders>
            <w:hideMark/>
          </w:tcPr>
          <w:p w14:paraId="3A9AE11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333333"/>
                <w:sz w:val="20"/>
                <w:szCs w:val="20"/>
              </w:rPr>
            </w:pPr>
            <w:r w:rsidRPr="009B6229">
              <w:rPr>
                <w:rFonts w:cs="Arial"/>
                <w:b/>
                <w:bCs/>
                <w:color w:val="333333"/>
                <w:sz w:val="20"/>
                <w:szCs w:val="20"/>
              </w:rPr>
              <w:t>2,877.40</w:t>
            </w:r>
          </w:p>
        </w:tc>
        <w:tc>
          <w:tcPr>
            <w:tcW w:w="1163" w:type="dxa"/>
            <w:tcBorders>
              <w:top w:val="single" w:sz="12" w:space="0" w:color="auto"/>
              <w:bottom w:val="single" w:sz="12" w:space="0" w:color="auto"/>
            </w:tcBorders>
            <w:hideMark/>
          </w:tcPr>
          <w:p w14:paraId="62BA32C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333333"/>
                <w:sz w:val="20"/>
                <w:szCs w:val="20"/>
              </w:rPr>
            </w:pPr>
            <w:r w:rsidRPr="009B6229">
              <w:rPr>
                <w:rFonts w:cs="Arial"/>
                <w:b/>
                <w:bCs/>
                <w:color w:val="333333"/>
                <w:sz w:val="20"/>
                <w:szCs w:val="20"/>
              </w:rPr>
              <w:t>2,997.80</w:t>
            </w:r>
          </w:p>
        </w:tc>
        <w:tc>
          <w:tcPr>
            <w:tcW w:w="1163" w:type="dxa"/>
            <w:tcBorders>
              <w:top w:val="single" w:sz="12" w:space="0" w:color="auto"/>
              <w:bottom w:val="single" w:sz="12" w:space="0" w:color="auto"/>
            </w:tcBorders>
            <w:hideMark/>
          </w:tcPr>
          <w:p w14:paraId="1C3AED1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333333"/>
                <w:sz w:val="20"/>
                <w:szCs w:val="20"/>
              </w:rPr>
            </w:pPr>
            <w:r w:rsidRPr="009B6229">
              <w:rPr>
                <w:rFonts w:cs="Arial"/>
                <w:b/>
                <w:bCs/>
                <w:color w:val="333333"/>
                <w:sz w:val="20"/>
                <w:szCs w:val="20"/>
              </w:rPr>
              <w:t>3,601.90</w:t>
            </w:r>
          </w:p>
        </w:tc>
        <w:tc>
          <w:tcPr>
            <w:tcW w:w="1163" w:type="dxa"/>
            <w:tcBorders>
              <w:top w:val="single" w:sz="12" w:space="0" w:color="auto"/>
              <w:bottom w:val="single" w:sz="12" w:space="0" w:color="auto"/>
            </w:tcBorders>
            <w:hideMark/>
          </w:tcPr>
          <w:p w14:paraId="1BA5407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333333"/>
                <w:sz w:val="20"/>
                <w:szCs w:val="20"/>
              </w:rPr>
            </w:pPr>
            <w:r w:rsidRPr="009B6229">
              <w:rPr>
                <w:rFonts w:cs="Arial"/>
                <w:b/>
                <w:bCs/>
                <w:color w:val="333333"/>
                <w:sz w:val="20"/>
                <w:szCs w:val="20"/>
              </w:rPr>
              <w:t>4,587.18</w:t>
            </w:r>
          </w:p>
        </w:tc>
        <w:tc>
          <w:tcPr>
            <w:tcW w:w="1163" w:type="dxa"/>
            <w:tcBorders>
              <w:top w:val="single" w:sz="12" w:space="0" w:color="auto"/>
              <w:bottom w:val="single" w:sz="12" w:space="0" w:color="auto"/>
              <w:right w:val="single" w:sz="12" w:space="0" w:color="auto"/>
            </w:tcBorders>
            <w:hideMark/>
          </w:tcPr>
          <w:p w14:paraId="2DA65A1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333333"/>
                <w:sz w:val="20"/>
                <w:szCs w:val="20"/>
              </w:rPr>
            </w:pPr>
            <w:r w:rsidRPr="009B6229">
              <w:rPr>
                <w:rFonts w:cs="Arial"/>
                <w:b/>
                <w:bCs/>
                <w:color w:val="333333"/>
                <w:sz w:val="20"/>
                <w:szCs w:val="20"/>
              </w:rPr>
              <w:t>5,402.80</w:t>
            </w:r>
          </w:p>
        </w:tc>
      </w:tr>
      <w:tr w:rsidR="005A72ED" w:rsidRPr="009B6229" w14:paraId="1AE418DE"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tcBorders>
              <w:top w:val="single" w:sz="12" w:space="0" w:color="auto"/>
            </w:tcBorders>
            <w:hideMark/>
          </w:tcPr>
          <w:p w14:paraId="4A063D5E"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ОУБ</w:t>
            </w:r>
          </w:p>
        </w:tc>
        <w:tc>
          <w:tcPr>
            <w:tcW w:w="1163" w:type="dxa"/>
            <w:tcBorders>
              <w:top w:val="single" w:sz="12" w:space="0" w:color="auto"/>
            </w:tcBorders>
            <w:hideMark/>
          </w:tcPr>
          <w:p w14:paraId="6C6D23D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1,822.70</w:t>
            </w:r>
          </w:p>
        </w:tc>
        <w:tc>
          <w:tcPr>
            <w:tcW w:w="1163" w:type="dxa"/>
            <w:tcBorders>
              <w:top w:val="single" w:sz="12" w:space="0" w:color="auto"/>
            </w:tcBorders>
            <w:hideMark/>
          </w:tcPr>
          <w:p w14:paraId="320540D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1,994.10</w:t>
            </w:r>
          </w:p>
        </w:tc>
        <w:tc>
          <w:tcPr>
            <w:tcW w:w="1163" w:type="dxa"/>
            <w:tcBorders>
              <w:top w:val="single" w:sz="12" w:space="0" w:color="auto"/>
            </w:tcBorders>
            <w:hideMark/>
          </w:tcPr>
          <w:p w14:paraId="0E94EEB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4,826.30</w:t>
            </w:r>
          </w:p>
        </w:tc>
        <w:tc>
          <w:tcPr>
            <w:tcW w:w="1163" w:type="dxa"/>
            <w:tcBorders>
              <w:top w:val="single" w:sz="12" w:space="0" w:color="auto"/>
            </w:tcBorders>
            <w:hideMark/>
          </w:tcPr>
          <w:p w14:paraId="0297ADD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4,455.89</w:t>
            </w:r>
          </w:p>
        </w:tc>
        <w:tc>
          <w:tcPr>
            <w:tcW w:w="1163" w:type="dxa"/>
            <w:tcBorders>
              <w:top w:val="single" w:sz="12" w:space="0" w:color="auto"/>
            </w:tcBorders>
            <w:hideMark/>
          </w:tcPr>
          <w:p w14:paraId="0FF3E6A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4,939.60</w:t>
            </w:r>
          </w:p>
        </w:tc>
      </w:tr>
      <w:tr w:rsidR="005A72ED" w:rsidRPr="009B6229" w14:paraId="16ACB862"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3B9ACDB9"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Санхүү</w:t>
            </w:r>
          </w:p>
        </w:tc>
        <w:tc>
          <w:tcPr>
            <w:tcW w:w="1163" w:type="dxa"/>
            <w:hideMark/>
          </w:tcPr>
          <w:p w14:paraId="3CD2FA3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1,453.70</w:t>
            </w:r>
          </w:p>
        </w:tc>
        <w:tc>
          <w:tcPr>
            <w:tcW w:w="1163" w:type="dxa"/>
            <w:hideMark/>
          </w:tcPr>
          <w:p w14:paraId="04D5D8D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1,515.80</w:t>
            </w:r>
          </w:p>
        </w:tc>
        <w:tc>
          <w:tcPr>
            <w:tcW w:w="1163" w:type="dxa"/>
            <w:hideMark/>
          </w:tcPr>
          <w:p w14:paraId="1AEB6C5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1,927.80</w:t>
            </w:r>
          </w:p>
        </w:tc>
        <w:tc>
          <w:tcPr>
            <w:tcW w:w="1163" w:type="dxa"/>
            <w:hideMark/>
          </w:tcPr>
          <w:p w14:paraId="54A7479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2,261.52</w:t>
            </w:r>
          </w:p>
        </w:tc>
        <w:tc>
          <w:tcPr>
            <w:tcW w:w="1163" w:type="dxa"/>
            <w:hideMark/>
          </w:tcPr>
          <w:p w14:paraId="3071BEA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3,185.40</w:t>
            </w:r>
          </w:p>
        </w:tc>
      </w:tr>
      <w:tr w:rsidR="005A72ED" w:rsidRPr="009B6229" w14:paraId="28F0E86C"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7B2A50A7"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Мэргэжлийн ШУ/тех</w:t>
            </w:r>
          </w:p>
        </w:tc>
        <w:tc>
          <w:tcPr>
            <w:tcW w:w="1163" w:type="dxa"/>
            <w:hideMark/>
          </w:tcPr>
          <w:p w14:paraId="21651AB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1,648.30</w:t>
            </w:r>
          </w:p>
        </w:tc>
        <w:tc>
          <w:tcPr>
            <w:tcW w:w="1163" w:type="dxa"/>
            <w:hideMark/>
          </w:tcPr>
          <w:p w14:paraId="3EBDD43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1,665.20</w:t>
            </w:r>
          </w:p>
        </w:tc>
        <w:tc>
          <w:tcPr>
            <w:tcW w:w="1163" w:type="dxa"/>
            <w:hideMark/>
          </w:tcPr>
          <w:p w14:paraId="1383FD2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1,656.50</w:t>
            </w:r>
          </w:p>
        </w:tc>
        <w:tc>
          <w:tcPr>
            <w:tcW w:w="1163" w:type="dxa"/>
            <w:hideMark/>
          </w:tcPr>
          <w:p w14:paraId="4992B41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2,072.56</w:t>
            </w:r>
          </w:p>
        </w:tc>
        <w:tc>
          <w:tcPr>
            <w:tcW w:w="1163" w:type="dxa"/>
            <w:hideMark/>
          </w:tcPr>
          <w:p w14:paraId="1C133BF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3,180.70</w:t>
            </w:r>
          </w:p>
        </w:tc>
      </w:tr>
      <w:tr w:rsidR="005A72ED" w:rsidRPr="009B6229" w14:paraId="67A4836F"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3D1141B7"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Цахилгаан</w:t>
            </w:r>
          </w:p>
        </w:tc>
        <w:tc>
          <w:tcPr>
            <w:tcW w:w="1163" w:type="dxa"/>
            <w:hideMark/>
          </w:tcPr>
          <w:p w14:paraId="5A12D21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1,558.90</w:t>
            </w:r>
          </w:p>
        </w:tc>
        <w:tc>
          <w:tcPr>
            <w:tcW w:w="1163" w:type="dxa"/>
            <w:hideMark/>
          </w:tcPr>
          <w:p w14:paraId="1F12703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1,603.30</w:t>
            </w:r>
          </w:p>
        </w:tc>
        <w:tc>
          <w:tcPr>
            <w:tcW w:w="1163" w:type="dxa"/>
            <w:hideMark/>
          </w:tcPr>
          <w:p w14:paraId="21676F6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1,815.20</w:t>
            </w:r>
          </w:p>
        </w:tc>
        <w:tc>
          <w:tcPr>
            <w:tcW w:w="1163" w:type="dxa"/>
            <w:hideMark/>
          </w:tcPr>
          <w:p w14:paraId="1829AD9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2,245.08</w:t>
            </w:r>
          </w:p>
        </w:tc>
        <w:tc>
          <w:tcPr>
            <w:tcW w:w="1163" w:type="dxa"/>
            <w:hideMark/>
          </w:tcPr>
          <w:p w14:paraId="11F463C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3,137.90</w:t>
            </w:r>
          </w:p>
        </w:tc>
      </w:tr>
      <w:tr w:rsidR="005A72ED" w:rsidRPr="009B6229" w14:paraId="282EA2ED"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D5337BB"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Тээвэр</w:t>
            </w:r>
          </w:p>
        </w:tc>
        <w:tc>
          <w:tcPr>
            <w:tcW w:w="1163" w:type="dxa"/>
            <w:hideMark/>
          </w:tcPr>
          <w:p w14:paraId="6C8DC4D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1,203.40</w:t>
            </w:r>
          </w:p>
        </w:tc>
        <w:tc>
          <w:tcPr>
            <w:tcW w:w="1163" w:type="dxa"/>
            <w:hideMark/>
          </w:tcPr>
          <w:p w14:paraId="15C4757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1,287</w:t>
            </w:r>
          </w:p>
        </w:tc>
        <w:tc>
          <w:tcPr>
            <w:tcW w:w="1163" w:type="dxa"/>
            <w:hideMark/>
          </w:tcPr>
          <w:p w14:paraId="2CDC4E7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1,646.20</w:t>
            </w:r>
          </w:p>
        </w:tc>
        <w:tc>
          <w:tcPr>
            <w:tcW w:w="1163" w:type="dxa"/>
            <w:hideMark/>
          </w:tcPr>
          <w:p w14:paraId="1ABA45E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2,100.11</w:t>
            </w:r>
          </w:p>
        </w:tc>
        <w:tc>
          <w:tcPr>
            <w:tcW w:w="1163" w:type="dxa"/>
            <w:hideMark/>
          </w:tcPr>
          <w:p w14:paraId="77197F1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2,872.40</w:t>
            </w:r>
          </w:p>
        </w:tc>
      </w:tr>
      <w:tr w:rsidR="005A72ED" w:rsidRPr="009B6229" w14:paraId="58B4B746"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02D2FD9"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Төрийн удирдлага</w:t>
            </w:r>
          </w:p>
        </w:tc>
        <w:tc>
          <w:tcPr>
            <w:tcW w:w="1163" w:type="dxa"/>
            <w:hideMark/>
          </w:tcPr>
          <w:p w14:paraId="009151D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1,093.20</w:t>
            </w:r>
          </w:p>
        </w:tc>
        <w:tc>
          <w:tcPr>
            <w:tcW w:w="1163" w:type="dxa"/>
            <w:hideMark/>
          </w:tcPr>
          <w:p w14:paraId="61FCFC1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1,140.70</w:t>
            </w:r>
          </w:p>
        </w:tc>
        <w:tc>
          <w:tcPr>
            <w:tcW w:w="1163" w:type="dxa"/>
            <w:hideMark/>
          </w:tcPr>
          <w:p w14:paraId="4160FD6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1,290.60</w:t>
            </w:r>
          </w:p>
        </w:tc>
        <w:tc>
          <w:tcPr>
            <w:tcW w:w="1163" w:type="dxa"/>
            <w:hideMark/>
          </w:tcPr>
          <w:p w14:paraId="40E5B94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1,825.80</w:t>
            </w:r>
          </w:p>
        </w:tc>
        <w:tc>
          <w:tcPr>
            <w:tcW w:w="1163" w:type="dxa"/>
            <w:hideMark/>
          </w:tcPr>
          <w:p w14:paraId="4800908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2,867.00</w:t>
            </w:r>
          </w:p>
        </w:tc>
      </w:tr>
      <w:tr w:rsidR="005A72ED" w:rsidRPr="009B6229" w14:paraId="1F84178D"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7E7CF6C"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Мэдээлэл, холбоо</w:t>
            </w:r>
          </w:p>
        </w:tc>
        <w:tc>
          <w:tcPr>
            <w:tcW w:w="1163" w:type="dxa"/>
            <w:hideMark/>
          </w:tcPr>
          <w:p w14:paraId="030D37A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1,196.80</w:t>
            </w:r>
          </w:p>
        </w:tc>
        <w:tc>
          <w:tcPr>
            <w:tcW w:w="1163" w:type="dxa"/>
            <w:hideMark/>
          </w:tcPr>
          <w:p w14:paraId="2D1CDE3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1,317.60</w:t>
            </w:r>
          </w:p>
        </w:tc>
        <w:tc>
          <w:tcPr>
            <w:tcW w:w="1163" w:type="dxa"/>
            <w:hideMark/>
          </w:tcPr>
          <w:p w14:paraId="4785573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1,728.40</w:t>
            </w:r>
          </w:p>
        </w:tc>
        <w:tc>
          <w:tcPr>
            <w:tcW w:w="1163" w:type="dxa"/>
            <w:hideMark/>
          </w:tcPr>
          <w:p w14:paraId="6170DB0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1,936.98</w:t>
            </w:r>
          </w:p>
        </w:tc>
        <w:tc>
          <w:tcPr>
            <w:tcW w:w="1163" w:type="dxa"/>
            <w:hideMark/>
          </w:tcPr>
          <w:p w14:paraId="418ED4B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2,864.50</w:t>
            </w:r>
          </w:p>
        </w:tc>
      </w:tr>
      <w:tr w:rsidR="005A72ED" w:rsidRPr="009B6229" w14:paraId="575BB883"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9883B3D"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Үл хөдлөх</w:t>
            </w:r>
          </w:p>
        </w:tc>
        <w:tc>
          <w:tcPr>
            <w:tcW w:w="1163" w:type="dxa"/>
            <w:hideMark/>
          </w:tcPr>
          <w:p w14:paraId="6A5563C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1,378.30</w:t>
            </w:r>
          </w:p>
        </w:tc>
        <w:tc>
          <w:tcPr>
            <w:tcW w:w="1163" w:type="dxa"/>
            <w:hideMark/>
          </w:tcPr>
          <w:p w14:paraId="68E1DA9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1,401.40</w:t>
            </w:r>
          </w:p>
        </w:tc>
        <w:tc>
          <w:tcPr>
            <w:tcW w:w="1163" w:type="dxa"/>
            <w:hideMark/>
          </w:tcPr>
          <w:p w14:paraId="3B8B415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1,743.60</w:t>
            </w:r>
          </w:p>
        </w:tc>
        <w:tc>
          <w:tcPr>
            <w:tcW w:w="1163" w:type="dxa"/>
            <w:hideMark/>
          </w:tcPr>
          <w:p w14:paraId="6855D3A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2,072.46</w:t>
            </w:r>
          </w:p>
        </w:tc>
        <w:tc>
          <w:tcPr>
            <w:tcW w:w="1163" w:type="dxa"/>
            <w:hideMark/>
          </w:tcPr>
          <w:p w14:paraId="3FA5D15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2,715.60</w:t>
            </w:r>
          </w:p>
        </w:tc>
      </w:tr>
      <w:tr w:rsidR="005A72ED" w:rsidRPr="009B6229" w14:paraId="3DBDB36A"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74C25A3F"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Бусад</w:t>
            </w:r>
          </w:p>
        </w:tc>
        <w:tc>
          <w:tcPr>
            <w:tcW w:w="1163" w:type="dxa"/>
            <w:hideMark/>
          </w:tcPr>
          <w:p w14:paraId="5F0D08D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906.8</w:t>
            </w:r>
          </w:p>
        </w:tc>
        <w:tc>
          <w:tcPr>
            <w:tcW w:w="1163" w:type="dxa"/>
            <w:hideMark/>
          </w:tcPr>
          <w:p w14:paraId="1219E85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1,042.90</w:t>
            </w:r>
          </w:p>
        </w:tc>
        <w:tc>
          <w:tcPr>
            <w:tcW w:w="1163" w:type="dxa"/>
            <w:hideMark/>
          </w:tcPr>
          <w:p w14:paraId="06F42F1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1,205</w:t>
            </w:r>
          </w:p>
        </w:tc>
        <w:tc>
          <w:tcPr>
            <w:tcW w:w="1163" w:type="dxa"/>
            <w:hideMark/>
          </w:tcPr>
          <w:p w14:paraId="60BEA5F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1,743.27</w:t>
            </w:r>
          </w:p>
        </w:tc>
        <w:tc>
          <w:tcPr>
            <w:tcW w:w="1163" w:type="dxa"/>
            <w:hideMark/>
          </w:tcPr>
          <w:p w14:paraId="0CF2128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2,689.80</w:t>
            </w:r>
          </w:p>
        </w:tc>
      </w:tr>
      <w:tr w:rsidR="005A72ED" w:rsidRPr="009B6229" w14:paraId="684D08E0"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3198B257"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Эрүүл мэнд</w:t>
            </w:r>
          </w:p>
        </w:tc>
        <w:tc>
          <w:tcPr>
            <w:tcW w:w="1163" w:type="dxa"/>
            <w:hideMark/>
          </w:tcPr>
          <w:p w14:paraId="49FE7C5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1,108.60</w:t>
            </w:r>
          </w:p>
        </w:tc>
        <w:tc>
          <w:tcPr>
            <w:tcW w:w="1163" w:type="dxa"/>
            <w:hideMark/>
          </w:tcPr>
          <w:p w14:paraId="42F5BD9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1,277.50</w:t>
            </w:r>
          </w:p>
        </w:tc>
        <w:tc>
          <w:tcPr>
            <w:tcW w:w="1163" w:type="dxa"/>
            <w:hideMark/>
          </w:tcPr>
          <w:p w14:paraId="6876764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1,474.60</w:t>
            </w:r>
          </w:p>
        </w:tc>
        <w:tc>
          <w:tcPr>
            <w:tcW w:w="1163" w:type="dxa"/>
            <w:hideMark/>
          </w:tcPr>
          <w:p w14:paraId="23A5A099"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1,786.89</w:t>
            </w:r>
          </w:p>
        </w:tc>
        <w:tc>
          <w:tcPr>
            <w:tcW w:w="1163" w:type="dxa"/>
            <w:hideMark/>
          </w:tcPr>
          <w:p w14:paraId="240ED6A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2,541.40</w:t>
            </w:r>
          </w:p>
        </w:tc>
      </w:tr>
      <w:tr w:rsidR="005A72ED" w:rsidRPr="009B6229" w14:paraId="65F05CA1"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6E5A5529"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Бусад үйлчилгээ</w:t>
            </w:r>
          </w:p>
        </w:tc>
        <w:tc>
          <w:tcPr>
            <w:tcW w:w="1163" w:type="dxa"/>
            <w:hideMark/>
          </w:tcPr>
          <w:p w14:paraId="1A81F34B"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1,019.10</w:t>
            </w:r>
          </w:p>
        </w:tc>
        <w:tc>
          <w:tcPr>
            <w:tcW w:w="1163" w:type="dxa"/>
            <w:hideMark/>
          </w:tcPr>
          <w:p w14:paraId="065F3F3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1,098</w:t>
            </w:r>
          </w:p>
        </w:tc>
        <w:tc>
          <w:tcPr>
            <w:tcW w:w="1163" w:type="dxa"/>
            <w:hideMark/>
          </w:tcPr>
          <w:p w14:paraId="0F08F8F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1,278.30</w:t>
            </w:r>
          </w:p>
        </w:tc>
        <w:tc>
          <w:tcPr>
            <w:tcW w:w="1163" w:type="dxa"/>
            <w:hideMark/>
          </w:tcPr>
          <w:p w14:paraId="66433F3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1,567.84</w:t>
            </w:r>
          </w:p>
        </w:tc>
        <w:tc>
          <w:tcPr>
            <w:tcW w:w="1163" w:type="dxa"/>
            <w:hideMark/>
          </w:tcPr>
          <w:p w14:paraId="3CDC2E7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2,476.60</w:t>
            </w:r>
          </w:p>
        </w:tc>
      </w:tr>
      <w:tr w:rsidR="005A72ED" w:rsidRPr="009B6229" w14:paraId="4413CFD1"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511E89EB"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 xml:space="preserve">Ус </w:t>
            </w:r>
          </w:p>
        </w:tc>
        <w:tc>
          <w:tcPr>
            <w:tcW w:w="1163" w:type="dxa"/>
            <w:hideMark/>
          </w:tcPr>
          <w:p w14:paraId="1B9DD8C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977.1</w:t>
            </w:r>
          </w:p>
        </w:tc>
        <w:tc>
          <w:tcPr>
            <w:tcW w:w="1163" w:type="dxa"/>
            <w:hideMark/>
          </w:tcPr>
          <w:p w14:paraId="119162E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1,019.30</w:t>
            </w:r>
          </w:p>
        </w:tc>
        <w:tc>
          <w:tcPr>
            <w:tcW w:w="1163" w:type="dxa"/>
            <w:hideMark/>
          </w:tcPr>
          <w:p w14:paraId="118BAB8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1,183.60</w:t>
            </w:r>
          </w:p>
        </w:tc>
        <w:tc>
          <w:tcPr>
            <w:tcW w:w="1163" w:type="dxa"/>
            <w:hideMark/>
          </w:tcPr>
          <w:p w14:paraId="3641418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1,530.92</w:t>
            </w:r>
          </w:p>
        </w:tc>
        <w:tc>
          <w:tcPr>
            <w:tcW w:w="1163" w:type="dxa"/>
            <w:hideMark/>
          </w:tcPr>
          <w:p w14:paraId="007C855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2,450.70</w:t>
            </w:r>
          </w:p>
        </w:tc>
      </w:tr>
      <w:tr w:rsidR="005A72ED" w:rsidRPr="009B6229" w14:paraId="24A979CB"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471858C6"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Боловсрол</w:t>
            </w:r>
          </w:p>
        </w:tc>
        <w:tc>
          <w:tcPr>
            <w:tcW w:w="1163" w:type="dxa"/>
            <w:hideMark/>
          </w:tcPr>
          <w:p w14:paraId="0C126CB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1,013</w:t>
            </w:r>
          </w:p>
        </w:tc>
        <w:tc>
          <w:tcPr>
            <w:tcW w:w="1163" w:type="dxa"/>
            <w:hideMark/>
          </w:tcPr>
          <w:p w14:paraId="39E05DB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1,045.20</w:t>
            </w:r>
          </w:p>
        </w:tc>
        <w:tc>
          <w:tcPr>
            <w:tcW w:w="1163" w:type="dxa"/>
            <w:hideMark/>
          </w:tcPr>
          <w:p w14:paraId="6F786E7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1,211.60</w:t>
            </w:r>
          </w:p>
        </w:tc>
        <w:tc>
          <w:tcPr>
            <w:tcW w:w="1163" w:type="dxa"/>
            <w:hideMark/>
          </w:tcPr>
          <w:p w14:paraId="7A332A3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1,515.10</w:t>
            </w:r>
          </w:p>
        </w:tc>
        <w:tc>
          <w:tcPr>
            <w:tcW w:w="1163" w:type="dxa"/>
            <w:hideMark/>
          </w:tcPr>
          <w:p w14:paraId="17E76F6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2,414.10</w:t>
            </w:r>
          </w:p>
        </w:tc>
      </w:tr>
      <w:tr w:rsidR="005A72ED" w:rsidRPr="009B6229" w14:paraId="05E7A432"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14B21D24"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 xml:space="preserve">Боловсруулах </w:t>
            </w:r>
          </w:p>
        </w:tc>
        <w:tc>
          <w:tcPr>
            <w:tcW w:w="1163" w:type="dxa"/>
            <w:hideMark/>
          </w:tcPr>
          <w:p w14:paraId="1014B0F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1,163.90</w:t>
            </w:r>
          </w:p>
        </w:tc>
        <w:tc>
          <w:tcPr>
            <w:tcW w:w="1163" w:type="dxa"/>
            <w:hideMark/>
          </w:tcPr>
          <w:p w14:paraId="04D6BB9F"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1,227.70</w:t>
            </w:r>
          </w:p>
        </w:tc>
        <w:tc>
          <w:tcPr>
            <w:tcW w:w="1163" w:type="dxa"/>
            <w:hideMark/>
          </w:tcPr>
          <w:p w14:paraId="3CE870D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1,443.80</w:t>
            </w:r>
          </w:p>
        </w:tc>
        <w:tc>
          <w:tcPr>
            <w:tcW w:w="1163" w:type="dxa"/>
            <w:hideMark/>
          </w:tcPr>
          <w:p w14:paraId="3C3DDD2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1,733.01</w:t>
            </w:r>
          </w:p>
        </w:tc>
        <w:tc>
          <w:tcPr>
            <w:tcW w:w="1163" w:type="dxa"/>
            <w:hideMark/>
          </w:tcPr>
          <w:p w14:paraId="2C59A3A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2,385.20</w:t>
            </w:r>
          </w:p>
        </w:tc>
      </w:tr>
      <w:tr w:rsidR="005A72ED" w:rsidRPr="009B6229" w14:paraId="4C4AF89E"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292CEEF"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Урлаг</w:t>
            </w:r>
          </w:p>
        </w:tc>
        <w:tc>
          <w:tcPr>
            <w:tcW w:w="1163" w:type="dxa"/>
            <w:hideMark/>
          </w:tcPr>
          <w:p w14:paraId="7519663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844</w:t>
            </w:r>
          </w:p>
        </w:tc>
        <w:tc>
          <w:tcPr>
            <w:tcW w:w="1163" w:type="dxa"/>
            <w:hideMark/>
          </w:tcPr>
          <w:p w14:paraId="6A73191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873.4</w:t>
            </w:r>
          </w:p>
        </w:tc>
        <w:tc>
          <w:tcPr>
            <w:tcW w:w="1163" w:type="dxa"/>
            <w:hideMark/>
          </w:tcPr>
          <w:p w14:paraId="5C96110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971.4</w:t>
            </w:r>
          </w:p>
        </w:tc>
        <w:tc>
          <w:tcPr>
            <w:tcW w:w="1163" w:type="dxa"/>
            <w:hideMark/>
          </w:tcPr>
          <w:p w14:paraId="0417D73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1,368.60</w:t>
            </w:r>
          </w:p>
        </w:tc>
        <w:tc>
          <w:tcPr>
            <w:tcW w:w="1163" w:type="dxa"/>
            <w:hideMark/>
          </w:tcPr>
          <w:p w14:paraId="21A83020"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2,365.10</w:t>
            </w:r>
          </w:p>
        </w:tc>
      </w:tr>
      <w:tr w:rsidR="005A72ED" w:rsidRPr="009B6229" w14:paraId="2FA599C6"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733099B1"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 xml:space="preserve">Удирдлагын дэмжлэг </w:t>
            </w:r>
          </w:p>
        </w:tc>
        <w:tc>
          <w:tcPr>
            <w:tcW w:w="1163" w:type="dxa"/>
            <w:hideMark/>
          </w:tcPr>
          <w:p w14:paraId="2A85026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1,084.40</w:t>
            </w:r>
          </w:p>
        </w:tc>
        <w:tc>
          <w:tcPr>
            <w:tcW w:w="1163" w:type="dxa"/>
            <w:hideMark/>
          </w:tcPr>
          <w:p w14:paraId="4BBA00D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1,162.50</w:t>
            </w:r>
          </w:p>
        </w:tc>
        <w:tc>
          <w:tcPr>
            <w:tcW w:w="1163" w:type="dxa"/>
            <w:hideMark/>
          </w:tcPr>
          <w:p w14:paraId="39BFD0C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1,264.80</w:t>
            </w:r>
          </w:p>
        </w:tc>
        <w:tc>
          <w:tcPr>
            <w:tcW w:w="1163" w:type="dxa"/>
            <w:hideMark/>
          </w:tcPr>
          <w:p w14:paraId="0EB9993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1,561.45</w:t>
            </w:r>
          </w:p>
        </w:tc>
        <w:tc>
          <w:tcPr>
            <w:tcW w:w="1163" w:type="dxa"/>
            <w:hideMark/>
          </w:tcPr>
          <w:p w14:paraId="0136D56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2,328.20</w:t>
            </w:r>
          </w:p>
        </w:tc>
      </w:tr>
      <w:tr w:rsidR="005A72ED" w:rsidRPr="009B6229" w14:paraId="06DB48EF"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7F091419"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Барилга</w:t>
            </w:r>
          </w:p>
        </w:tc>
        <w:tc>
          <w:tcPr>
            <w:tcW w:w="1163" w:type="dxa"/>
            <w:hideMark/>
          </w:tcPr>
          <w:p w14:paraId="1A550041"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1,273.90</w:t>
            </w:r>
          </w:p>
        </w:tc>
        <w:tc>
          <w:tcPr>
            <w:tcW w:w="1163" w:type="dxa"/>
            <w:hideMark/>
          </w:tcPr>
          <w:p w14:paraId="49F76E8B"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1,227</w:t>
            </w:r>
          </w:p>
        </w:tc>
        <w:tc>
          <w:tcPr>
            <w:tcW w:w="1163" w:type="dxa"/>
            <w:hideMark/>
          </w:tcPr>
          <w:p w14:paraId="3458956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1,431</w:t>
            </w:r>
          </w:p>
        </w:tc>
        <w:tc>
          <w:tcPr>
            <w:tcW w:w="1163" w:type="dxa"/>
            <w:hideMark/>
          </w:tcPr>
          <w:p w14:paraId="456942A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1,818.49</w:t>
            </w:r>
          </w:p>
        </w:tc>
        <w:tc>
          <w:tcPr>
            <w:tcW w:w="1163" w:type="dxa"/>
            <w:hideMark/>
          </w:tcPr>
          <w:p w14:paraId="722EC227"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2,303.40</w:t>
            </w:r>
          </w:p>
        </w:tc>
      </w:tr>
      <w:tr w:rsidR="005A72ED" w:rsidRPr="009B6229" w14:paraId="64C3B7D2"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2589A88E"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ХАА</w:t>
            </w:r>
          </w:p>
        </w:tc>
        <w:tc>
          <w:tcPr>
            <w:tcW w:w="1163" w:type="dxa"/>
            <w:hideMark/>
          </w:tcPr>
          <w:p w14:paraId="2D141E1D"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949.6</w:t>
            </w:r>
          </w:p>
        </w:tc>
        <w:tc>
          <w:tcPr>
            <w:tcW w:w="1163" w:type="dxa"/>
            <w:hideMark/>
          </w:tcPr>
          <w:p w14:paraId="77D3FFCB"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1,002.80</w:t>
            </w:r>
          </w:p>
        </w:tc>
        <w:tc>
          <w:tcPr>
            <w:tcW w:w="1163" w:type="dxa"/>
            <w:hideMark/>
          </w:tcPr>
          <w:p w14:paraId="1B0916F8"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1,152.30</w:t>
            </w:r>
          </w:p>
        </w:tc>
        <w:tc>
          <w:tcPr>
            <w:tcW w:w="1163" w:type="dxa"/>
            <w:hideMark/>
          </w:tcPr>
          <w:p w14:paraId="46C2E44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1,463.88</w:t>
            </w:r>
          </w:p>
        </w:tc>
        <w:tc>
          <w:tcPr>
            <w:tcW w:w="1163" w:type="dxa"/>
            <w:hideMark/>
          </w:tcPr>
          <w:p w14:paraId="3DBBB2B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2,142.60</w:t>
            </w:r>
          </w:p>
        </w:tc>
      </w:tr>
      <w:tr w:rsidR="005A72ED" w:rsidRPr="009B6229" w14:paraId="4C00E230"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436FECF9"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Худалдаа</w:t>
            </w:r>
          </w:p>
        </w:tc>
        <w:tc>
          <w:tcPr>
            <w:tcW w:w="1163" w:type="dxa"/>
            <w:hideMark/>
          </w:tcPr>
          <w:p w14:paraId="37E2E5B3"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1,001.70</w:t>
            </w:r>
          </w:p>
        </w:tc>
        <w:tc>
          <w:tcPr>
            <w:tcW w:w="1163" w:type="dxa"/>
            <w:hideMark/>
          </w:tcPr>
          <w:p w14:paraId="1692C452"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1,063.10</w:t>
            </w:r>
          </w:p>
        </w:tc>
        <w:tc>
          <w:tcPr>
            <w:tcW w:w="1163" w:type="dxa"/>
            <w:hideMark/>
          </w:tcPr>
          <w:p w14:paraId="17822B6C"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1,257.40</w:t>
            </w:r>
          </w:p>
        </w:tc>
        <w:tc>
          <w:tcPr>
            <w:tcW w:w="1163" w:type="dxa"/>
            <w:hideMark/>
          </w:tcPr>
          <w:p w14:paraId="77C89976"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1,479.80</w:t>
            </w:r>
          </w:p>
        </w:tc>
        <w:tc>
          <w:tcPr>
            <w:tcW w:w="1163" w:type="dxa"/>
            <w:hideMark/>
          </w:tcPr>
          <w:p w14:paraId="65B42BC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2,104.30</w:t>
            </w:r>
          </w:p>
        </w:tc>
      </w:tr>
      <w:tr w:rsidR="005A72ED" w:rsidRPr="009B6229" w14:paraId="4B979A2C" w14:textId="77777777" w:rsidTr="000F7F15">
        <w:trPr>
          <w:trHeight w:val="252"/>
        </w:trPr>
        <w:tc>
          <w:tcPr>
            <w:cnfStyle w:val="001000000000" w:firstRow="0" w:lastRow="0" w:firstColumn="1" w:lastColumn="0" w:oddVBand="0" w:evenVBand="0" w:oddHBand="0" w:evenHBand="0" w:firstRowFirstColumn="0" w:firstRowLastColumn="0" w:lastRowFirstColumn="0" w:lastRowLastColumn="0"/>
            <w:tcW w:w="3211" w:type="dxa"/>
            <w:hideMark/>
          </w:tcPr>
          <w:p w14:paraId="58F2244D" w14:textId="77777777" w:rsidR="005A72ED" w:rsidRPr="009B6229" w:rsidRDefault="005A72ED" w:rsidP="00BF7132">
            <w:pPr>
              <w:spacing w:before="0" w:beforeAutospacing="0" w:line="240" w:lineRule="auto"/>
              <w:ind w:firstLineChars="100" w:firstLine="200"/>
              <w:jc w:val="left"/>
              <w:rPr>
                <w:rFonts w:cs="Arial"/>
                <w:b w:val="0"/>
                <w:bCs w:val="0"/>
                <w:color w:val="333333"/>
                <w:sz w:val="20"/>
                <w:szCs w:val="20"/>
              </w:rPr>
            </w:pPr>
            <w:r w:rsidRPr="009B6229">
              <w:rPr>
                <w:rFonts w:cs="Arial"/>
                <w:b w:val="0"/>
                <w:bCs w:val="0"/>
                <w:color w:val="333333"/>
                <w:sz w:val="20"/>
                <w:szCs w:val="20"/>
              </w:rPr>
              <w:t>Зочид буудал, ресторан</w:t>
            </w:r>
          </w:p>
        </w:tc>
        <w:tc>
          <w:tcPr>
            <w:tcW w:w="1163" w:type="dxa"/>
            <w:hideMark/>
          </w:tcPr>
          <w:p w14:paraId="5C678825"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730.2</w:t>
            </w:r>
          </w:p>
        </w:tc>
        <w:tc>
          <w:tcPr>
            <w:tcW w:w="1163" w:type="dxa"/>
            <w:hideMark/>
          </w:tcPr>
          <w:p w14:paraId="0ADEDC0B"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801.7</w:t>
            </w:r>
          </w:p>
        </w:tc>
        <w:tc>
          <w:tcPr>
            <w:tcW w:w="1163" w:type="dxa"/>
            <w:hideMark/>
          </w:tcPr>
          <w:p w14:paraId="22AC5B5A"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968.6</w:t>
            </w:r>
          </w:p>
        </w:tc>
        <w:tc>
          <w:tcPr>
            <w:tcW w:w="1163" w:type="dxa"/>
            <w:hideMark/>
          </w:tcPr>
          <w:p w14:paraId="49395EDE"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1,170.74</w:t>
            </w:r>
          </w:p>
        </w:tc>
        <w:tc>
          <w:tcPr>
            <w:tcW w:w="1163" w:type="dxa"/>
            <w:hideMark/>
          </w:tcPr>
          <w:p w14:paraId="38F935F4" w14:textId="77777777" w:rsidR="005A72ED" w:rsidRPr="009B6229" w:rsidRDefault="005A72ED" w:rsidP="00BF7132">
            <w:pPr>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333333"/>
                <w:sz w:val="20"/>
                <w:szCs w:val="20"/>
              </w:rPr>
            </w:pPr>
            <w:r w:rsidRPr="009B6229">
              <w:rPr>
                <w:rFonts w:cs="Arial"/>
                <w:color w:val="333333"/>
                <w:sz w:val="20"/>
                <w:szCs w:val="20"/>
              </w:rPr>
              <w:t>1,679.10</w:t>
            </w:r>
          </w:p>
        </w:tc>
      </w:tr>
    </w:tbl>
    <w:p w14:paraId="51D57593" w14:textId="3D2DA3D8" w:rsidR="00E172F6" w:rsidRPr="009B6229" w:rsidRDefault="00E172F6" w:rsidP="00E172F6">
      <w:pPr>
        <w:spacing w:before="0" w:beforeAutospacing="0"/>
        <w:rPr>
          <w:i/>
          <w:iCs/>
          <w:sz w:val="20"/>
          <w:szCs w:val="20"/>
          <w:shd w:val="clear" w:color="auto" w:fill="FFFFFF"/>
        </w:rPr>
      </w:pPr>
      <w:r w:rsidRPr="009B6229">
        <w:rPr>
          <w:i/>
          <w:iCs/>
          <w:sz w:val="20"/>
          <w:szCs w:val="20"/>
          <w:shd w:val="clear" w:color="auto" w:fill="FFFFFF"/>
        </w:rPr>
        <w:t>Эх сурвалж: Үндэсний статистикийн хороо (2024).</w:t>
      </w:r>
    </w:p>
    <w:p w14:paraId="4F14C5AD" w14:textId="3C075694" w:rsidR="00530905" w:rsidRPr="009B6229" w:rsidRDefault="00F24059" w:rsidP="00E42955">
      <w:pPr>
        <w:ind w:firstLine="360"/>
      </w:pPr>
      <w:r w:rsidRPr="009B6229">
        <w:t>Ажиллах хүчний</w:t>
      </w:r>
      <w:r w:rsidR="00530905" w:rsidRPr="009B6229">
        <w:t>г</w:t>
      </w:r>
      <w:r w:rsidRPr="009B6229">
        <w:t xml:space="preserve"> чадавхжуулах шаардлага тулгамдаж байна</w:t>
      </w:r>
      <w:r w:rsidR="00530905" w:rsidRPr="009B6229">
        <w:t xml:space="preserve">. Чадварлаг ажиллах хүчин нь тухайн төслийн эдийн засгийн үр өгөөжийг нэмэгдүүлээд зогсохгүй улс оронд хэрэгжих бусад төслийн хүний нөөцийг бүрдүүлэх суурь бааз болно (Шигтгээ 3). </w:t>
      </w:r>
    </w:p>
    <w:p w14:paraId="292ACDF8" w14:textId="346E92AE" w:rsidR="00530905" w:rsidRPr="009B6229" w:rsidRDefault="00530905" w:rsidP="00530905">
      <w:pPr>
        <w:pStyle w:val="Caption"/>
      </w:pPr>
      <w:bookmarkStart w:id="46" w:name="_Toc202284445"/>
      <w:r w:rsidRPr="009B6229">
        <w:t xml:space="preserve">Шигтгээ </w:t>
      </w:r>
      <w:r w:rsidRPr="009B6229">
        <w:fldChar w:fldCharType="begin"/>
      </w:r>
      <w:r w:rsidRPr="009B6229">
        <w:instrText xml:space="preserve"> SEQ Шигтгээ \* ARABIC </w:instrText>
      </w:r>
      <w:r w:rsidRPr="009B6229">
        <w:fldChar w:fldCharType="separate"/>
      </w:r>
      <w:r w:rsidR="0089084F" w:rsidRPr="009B6229">
        <w:rPr>
          <w:noProof/>
        </w:rPr>
        <w:t>3</w:t>
      </w:r>
      <w:r w:rsidRPr="009B6229">
        <w:fldChar w:fldCharType="end"/>
      </w:r>
      <w:r w:rsidRPr="009B6229">
        <w:t>. Хүний нөөцийг чадавхжуулах шаардлага</w:t>
      </w:r>
      <w:bookmarkEnd w:id="46"/>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30"/>
      </w:tblGrid>
      <w:tr w:rsidR="00530905" w:rsidRPr="009B6229" w14:paraId="42FB47D5" w14:textId="77777777" w:rsidTr="008A0107">
        <w:tc>
          <w:tcPr>
            <w:tcW w:w="9030" w:type="dxa"/>
          </w:tcPr>
          <w:p w14:paraId="0011C245" w14:textId="77777777" w:rsidR="00D35FF7" w:rsidRPr="009B6229" w:rsidRDefault="00530905" w:rsidP="00504F52">
            <w:pPr>
              <w:ind w:firstLine="360"/>
              <w:rPr>
                <w:i/>
                <w:iCs/>
                <w:sz w:val="20"/>
                <w:szCs w:val="20"/>
              </w:rPr>
            </w:pPr>
            <w:r w:rsidRPr="009B6229">
              <w:rPr>
                <w:i/>
                <w:iCs/>
                <w:sz w:val="20"/>
                <w:szCs w:val="20"/>
              </w:rPr>
              <w:t xml:space="preserve">Үндэсний аудитын газраас 2022 онд Петрочайна Дачин Тамсаг ХХК-ийн 2014-2018 оны үйл ажиллагаанд хийсэн аудитын тайланд 2015 оноос эхлэн түүхий тосны зах зээлийн үнийн уналт, орон нутгийн эсэргүүцэл, халдварт өвчин зэргээс шалтгаалан түүхий тосны экспорт буурсан, гаднаас туслан гүйцэтгэгч ажиллах хүч орж ирээгүйгээс технологийн ажлуудыг төлөвлөсөн хугацаанд гүйцэтгэж чадахгүй байдалд хүрсэн, цахилгаан эрчим хүчний хязгаарлагдмал байдлаас хамааран ордыг эдийн засгийн үр ашигтай ашиглах боломж буурч, газрын тосны олборлолт багасаж эхэлсэн байна. Нөлөө талаас 2015 онд 14 мэргэжлийн 131 хятад, монгол ажилтныг хамруулан, ижил ажлын байранд авсан цалин хөлсийг харьцуулж үзэхэд монгол ажилчдын цалин 27-70 хувиар бага байна. </w:t>
            </w:r>
          </w:p>
          <w:p w14:paraId="46885C98" w14:textId="4DD85A6C" w:rsidR="00530905" w:rsidRPr="009B6229" w:rsidRDefault="00530905" w:rsidP="00504F52">
            <w:pPr>
              <w:ind w:firstLine="360"/>
              <w:rPr>
                <w:i/>
                <w:iCs/>
                <w:sz w:val="20"/>
                <w:szCs w:val="20"/>
              </w:rPr>
            </w:pPr>
            <w:r w:rsidRPr="009B6229">
              <w:rPr>
                <w:i/>
                <w:iCs/>
                <w:sz w:val="20"/>
                <w:szCs w:val="20"/>
              </w:rPr>
              <w:t>Петрочайна Дачин Тамсаг ХХК нь Тосон Уул XIX, Тамсаг XXI талбайн газрын тостой холбогдсон зарим үйл ажиллагааг туслан гүйцэтгэгч компаниудаар гүйцэтгүүлдэг. Тухайлбал: дэд станц, цахилгаан дамжуулах агаарын шугам, дизель генератор болон хийн генераторын ашиглалт, зам, тээвэр, цооног, өрөмдлөг хийх, бүтээн байгуулалт, засвар үйлчилгээ зэрэг ажлуудыг гүйцэтгүүлэхээр 2014 онд 28, 2015 онд 29 нэр бүхий хятад компанитай гэрээ байгуулан ажилласан байна гэжээ.</w:t>
            </w:r>
            <w:r w:rsidRPr="009B6229">
              <w:rPr>
                <w:rStyle w:val="FootnoteReference"/>
                <w:i/>
                <w:iCs/>
                <w:sz w:val="20"/>
                <w:szCs w:val="20"/>
              </w:rPr>
              <w:footnoteReference w:id="46"/>
            </w:r>
            <w:r w:rsidRPr="009B6229">
              <w:rPr>
                <w:i/>
                <w:iCs/>
                <w:sz w:val="20"/>
                <w:szCs w:val="20"/>
              </w:rPr>
              <w:t xml:space="preserve"> МУ-ын Ерөнхийлөгч Пунсалмаагийн Очирбат 1993 онд Тамсаг булагт гарсан газрын тосны дээжээр  энгэрээ мялааж байснаас хойш 2 арваныг үдсэн ч газрын тосны салбарт бэлтгэгдсэн мэргэжилтэн ховор байсныг дээрхээс дүгнэж болно.</w:t>
            </w:r>
            <w:r w:rsidR="00D35FF7" w:rsidRPr="009B6229">
              <w:rPr>
                <w:i/>
                <w:iCs/>
                <w:sz w:val="20"/>
                <w:szCs w:val="20"/>
              </w:rPr>
              <w:t xml:space="preserve"> </w:t>
            </w:r>
            <w:r w:rsidRPr="009B6229">
              <w:rPr>
                <w:i/>
                <w:iCs/>
                <w:sz w:val="20"/>
                <w:szCs w:val="20"/>
              </w:rPr>
              <w:t>ЗГ-ын 2023 оны 09 дүгээр сарын 26-ны өдрийн 359 дүгээр тогтоолоор баталсан “МУ-д хөдөлмөр эрхлэх гадаад ажилтны нарийн мэргэшлийн ажлын байрны жагсаалт”-д</w:t>
            </w:r>
            <w:r w:rsidRPr="009B6229">
              <w:rPr>
                <w:rStyle w:val="FootnoteReference"/>
                <w:i/>
                <w:iCs/>
                <w:sz w:val="20"/>
                <w:szCs w:val="20"/>
              </w:rPr>
              <w:footnoteReference w:id="47"/>
            </w:r>
            <w:r w:rsidRPr="009B6229">
              <w:rPr>
                <w:i/>
                <w:iCs/>
                <w:sz w:val="20"/>
                <w:szCs w:val="20"/>
              </w:rPr>
              <w:t xml:space="preserve"> заасан зарим нэг мэргэжлийн хувьд тухайлбал: </w:t>
            </w:r>
          </w:p>
          <w:p w14:paraId="78550171" w14:textId="77777777" w:rsidR="00530905" w:rsidRPr="009B6229" w:rsidRDefault="00530905" w:rsidP="00825AB9">
            <w:pPr>
              <w:pStyle w:val="ListParagraph"/>
              <w:numPr>
                <w:ilvl w:val="0"/>
                <w:numId w:val="44"/>
              </w:numPr>
              <w:spacing w:before="0" w:beforeAutospacing="0"/>
              <w:jc w:val="left"/>
              <w:rPr>
                <w:i/>
                <w:iCs/>
                <w:sz w:val="20"/>
                <w:szCs w:val="20"/>
              </w:rPr>
            </w:pPr>
            <w:r w:rsidRPr="009B6229">
              <w:rPr>
                <w:i/>
                <w:iCs/>
                <w:sz w:val="20"/>
                <w:szCs w:val="20"/>
              </w:rPr>
              <w:t xml:space="preserve">Техникч, газрын тос /3117-12/, </w:t>
            </w:r>
          </w:p>
          <w:p w14:paraId="70253E2A" w14:textId="77777777" w:rsidR="00530905" w:rsidRPr="009B6229" w:rsidRDefault="00530905" w:rsidP="00825AB9">
            <w:pPr>
              <w:pStyle w:val="ListParagraph"/>
              <w:numPr>
                <w:ilvl w:val="0"/>
                <w:numId w:val="44"/>
              </w:numPr>
              <w:spacing w:before="0" w:beforeAutospacing="0"/>
              <w:jc w:val="left"/>
              <w:rPr>
                <w:i/>
                <w:iCs/>
                <w:sz w:val="20"/>
                <w:szCs w:val="20"/>
              </w:rPr>
            </w:pPr>
            <w:r w:rsidRPr="009B6229">
              <w:rPr>
                <w:i/>
                <w:iCs/>
                <w:sz w:val="20"/>
                <w:szCs w:val="20"/>
              </w:rPr>
              <w:t>Өрлөгчин, холбогдох бусад ажилтан /7112/, Бетончин,  бетон гадаргуу өнгөлөгч түүнтэй холбогдох мэргэжлийн </w:t>
            </w:r>
          </w:p>
          <w:p w14:paraId="5FCEC3AC" w14:textId="77777777" w:rsidR="00530905" w:rsidRPr="009B6229" w:rsidRDefault="00530905" w:rsidP="00825AB9">
            <w:pPr>
              <w:pStyle w:val="ListParagraph"/>
              <w:numPr>
                <w:ilvl w:val="0"/>
                <w:numId w:val="44"/>
              </w:numPr>
              <w:spacing w:before="0" w:beforeAutospacing="0"/>
              <w:jc w:val="left"/>
              <w:rPr>
                <w:i/>
                <w:iCs/>
                <w:sz w:val="20"/>
                <w:szCs w:val="20"/>
              </w:rPr>
            </w:pPr>
            <w:r w:rsidRPr="009B6229">
              <w:rPr>
                <w:i/>
                <w:iCs/>
                <w:sz w:val="20"/>
                <w:szCs w:val="20"/>
              </w:rPr>
              <w:t>Ажилтан /7114/, Барилга угсралтын мужаан /7115/,  Дээвэрчин /7121/,</w:t>
            </w:r>
          </w:p>
          <w:p w14:paraId="1A35856A" w14:textId="77777777" w:rsidR="00530905" w:rsidRPr="009B6229" w:rsidRDefault="00530905" w:rsidP="00825AB9">
            <w:pPr>
              <w:pStyle w:val="ListParagraph"/>
              <w:numPr>
                <w:ilvl w:val="0"/>
                <w:numId w:val="44"/>
              </w:numPr>
              <w:spacing w:before="0" w:beforeAutospacing="0"/>
              <w:jc w:val="left"/>
              <w:rPr>
                <w:i/>
                <w:iCs/>
                <w:sz w:val="20"/>
                <w:szCs w:val="20"/>
              </w:rPr>
            </w:pPr>
            <w:r w:rsidRPr="009B6229">
              <w:rPr>
                <w:i/>
                <w:iCs/>
                <w:sz w:val="20"/>
                <w:szCs w:val="20"/>
              </w:rPr>
              <w:t>Сантехникч, хоолой угсрагч /7126/, Гагнуурчин /7212/, Барилгын болон бусад цахилгаанчин /7411/,</w:t>
            </w:r>
          </w:p>
          <w:p w14:paraId="124BE484" w14:textId="77777777" w:rsidR="00530905" w:rsidRPr="009B6229" w:rsidRDefault="00530905" w:rsidP="00825AB9">
            <w:pPr>
              <w:pStyle w:val="ListParagraph"/>
              <w:numPr>
                <w:ilvl w:val="0"/>
                <w:numId w:val="44"/>
              </w:numPr>
              <w:spacing w:before="0" w:beforeAutospacing="0"/>
              <w:jc w:val="left"/>
              <w:rPr>
                <w:i/>
                <w:iCs/>
                <w:sz w:val="20"/>
                <w:szCs w:val="20"/>
              </w:rPr>
            </w:pPr>
            <w:r w:rsidRPr="009B6229">
              <w:rPr>
                <w:i/>
                <w:iCs/>
                <w:sz w:val="20"/>
                <w:szCs w:val="20"/>
              </w:rPr>
              <w:t>Цахилгаан шугам тавигч (тохируулагч) /7413/,</w:t>
            </w:r>
          </w:p>
          <w:p w14:paraId="048A477E" w14:textId="77777777" w:rsidR="00530905" w:rsidRPr="009B6229" w:rsidRDefault="00530905" w:rsidP="00825AB9">
            <w:pPr>
              <w:pStyle w:val="ListParagraph"/>
              <w:numPr>
                <w:ilvl w:val="0"/>
                <w:numId w:val="44"/>
              </w:numPr>
              <w:spacing w:before="0" w:beforeAutospacing="0"/>
              <w:rPr>
                <w:i/>
                <w:iCs/>
                <w:sz w:val="20"/>
                <w:szCs w:val="20"/>
              </w:rPr>
            </w:pPr>
            <w:r w:rsidRPr="009B6229">
              <w:rPr>
                <w:i/>
                <w:iCs/>
                <w:sz w:val="20"/>
                <w:szCs w:val="20"/>
              </w:rPr>
              <w:t>Цахим механикч, засварчин (тохируулагч) /7421/,</w:t>
            </w:r>
          </w:p>
          <w:p w14:paraId="47E54E57" w14:textId="77777777" w:rsidR="00530905" w:rsidRPr="009B6229" w:rsidRDefault="00530905" w:rsidP="00825AB9">
            <w:pPr>
              <w:pStyle w:val="ListParagraph"/>
              <w:numPr>
                <w:ilvl w:val="0"/>
                <w:numId w:val="44"/>
              </w:numPr>
              <w:spacing w:before="0" w:beforeAutospacing="0"/>
              <w:rPr>
                <w:i/>
                <w:iCs/>
                <w:sz w:val="20"/>
                <w:szCs w:val="20"/>
              </w:rPr>
            </w:pPr>
            <w:r w:rsidRPr="009B6229">
              <w:rPr>
                <w:i/>
                <w:iCs/>
                <w:sz w:val="20"/>
                <w:szCs w:val="20"/>
              </w:rPr>
              <w:t xml:space="preserve">Операторч, өрмийн машины /8111-28/ зэрэг мэргэжил нь үнэхээр дотоодоос хангах боломжгүй нарийн мэргэжил мөн үү? гэх асуулт тавигддаг. </w:t>
            </w:r>
          </w:p>
        </w:tc>
      </w:tr>
    </w:tbl>
    <w:p w14:paraId="5A87E535" w14:textId="28955614" w:rsidR="00212E92" w:rsidRPr="009B6229" w:rsidRDefault="00530905" w:rsidP="00E42955">
      <w:pPr>
        <w:ind w:firstLine="360"/>
        <w:rPr>
          <w:shd w:val="clear" w:color="auto" w:fill="FFFFFF"/>
        </w:rPr>
      </w:pPr>
      <w:r w:rsidRPr="009B6229">
        <w:t xml:space="preserve">Ажил мэргэжилдээ гаршсан ажилчдын үйлдвэрлэлийн осолд өртөх эрсдэл буурна. </w:t>
      </w:r>
      <w:r w:rsidRPr="009B6229">
        <w:rPr>
          <w:shd w:val="clear" w:color="auto" w:fill="FFFFFF"/>
        </w:rPr>
        <w:t>Монгол Улсын хэмжээнд ү</w:t>
      </w:r>
      <w:r w:rsidR="003D488E" w:rsidRPr="009B6229">
        <w:rPr>
          <w:shd w:val="clear" w:color="auto" w:fill="FFFFFF"/>
        </w:rPr>
        <w:t xml:space="preserve">йлдвэрлэлийн ослын тохиолдлоор </w:t>
      </w:r>
      <w:r w:rsidR="00613363" w:rsidRPr="009B6229">
        <w:rPr>
          <w:shd w:val="clear" w:color="auto" w:fill="FFFFFF"/>
        </w:rPr>
        <w:t xml:space="preserve">өнгөрсөн 8 жилийн хугацаанд </w:t>
      </w:r>
      <w:r w:rsidR="003D488E" w:rsidRPr="009B6229">
        <w:rPr>
          <w:shd w:val="clear" w:color="auto" w:fill="FFFFFF"/>
        </w:rPr>
        <w:t>уул уурхайн салбар эдийн засгийн бусад салбары</w:t>
      </w:r>
      <w:r w:rsidR="00613363" w:rsidRPr="009B6229">
        <w:rPr>
          <w:shd w:val="clear" w:color="auto" w:fill="FFFFFF"/>
        </w:rPr>
        <w:t>г</w:t>
      </w:r>
      <w:r w:rsidR="003D488E" w:rsidRPr="009B6229">
        <w:rPr>
          <w:shd w:val="clear" w:color="auto" w:fill="FFFFFF"/>
        </w:rPr>
        <w:t xml:space="preserve"> тасралтгүй тэргүүлж байна.</w:t>
      </w:r>
      <w:r w:rsidR="003E49E8" w:rsidRPr="009B6229">
        <w:rPr>
          <w:rStyle w:val="FootnoteReference"/>
          <w:shd w:val="clear" w:color="auto" w:fill="FFFFFF"/>
        </w:rPr>
        <w:footnoteReference w:id="48"/>
      </w:r>
      <w:r w:rsidR="00613363" w:rsidRPr="009B6229">
        <w:rPr>
          <w:shd w:val="clear" w:color="auto" w:fill="FFFFFF"/>
        </w:rPr>
        <w:t xml:space="preserve"> 2023 оны байдлаар нийт ослын 25.2 хувь уул уурхайн салбарт тохиолджээ</w:t>
      </w:r>
      <w:r w:rsidR="00057C72" w:rsidRPr="009B6229">
        <w:rPr>
          <w:shd w:val="clear" w:color="auto" w:fill="FFFFFF"/>
        </w:rPr>
        <w:t xml:space="preserve"> (Хүснэгт </w:t>
      </w:r>
      <w:r w:rsidR="00D23987" w:rsidRPr="009B6229">
        <w:rPr>
          <w:shd w:val="clear" w:color="auto" w:fill="FFFFFF"/>
        </w:rPr>
        <w:t>10</w:t>
      </w:r>
      <w:r w:rsidR="00057C72" w:rsidRPr="009B6229">
        <w:rPr>
          <w:shd w:val="clear" w:color="auto" w:fill="FFFFFF"/>
        </w:rPr>
        <w:t>)</w:t>
      </w:r>
      <w:r w:rsidR="00613363" w:rsidRPr="009B6229">
        <w:rPr>
          <w:shd w:val="clear" w:color="auto" w:fill="FFFFFF"/>
        </w:rPr>
        <w:t xml:space="preserve">. </w:t>
      </w:r>
      <w:r w:rsidR="003D488E" w:rsidRPr="009B6229">
        <w:rPr>
          <w:shd w:val="clear" w:color="auto" w:fill="FFFFFF"/>
        </w:rPr>
        <w:t xml:space="preserve"> </w:t>
      </w:r>
    </w:p>
    <w:p w14:paraId="06114F01" w14:textId="3D7ADC9B" w:rsidR="00431C4E" w:rsidRPr="009B6229" w:rsidRDefault="00057C72" w:rsidP="00057C72">
      <w:pPr>
        <w:pStyle w:val="Caption"/>
        <w:rPr>
          <w:spacing w:val="-2"/>
        </w:rPr>
      </w:pPr>
      <w:bookmarkStart w:id="47" w:name="_Toc202284424"/>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10</w:t>
      </w:r>
      <w:r w:rsidRPr="009B6229">
        <w:fldChar w:fldCharType="end"/>
      </w:r>
      <w:r w:rsidRPr="009B6229">
        <w:t>.</w:t>
      </w:r>
      <w:r w:rsidR="00431C4E" w:rsidRPr="009B6229">
        <w:t>Осолдогчид, эдийн</w:t>
      </w:r>
      <w:r w:rsidR="00431C4E" w:rsidRPr="009B6229">
        <w:rPr>
          <w:spacing w:val="-4"/>
        </w:rPr>
        <w:t xml:space="preserve"> </w:t>
      </w:r>
      <w:r w:rsidR="00431C4E" w:rsidRPr="009B6229">
        <w:t>засгийн</w:t>
      </w:r>
      <w:r w:rsidR="00431C4E" w:rsidRPr="009B6229">
        <w:rPr>
          <w:spacing w:val="-3"/>
        </w:rPr>
        <w:t xml:space="preserve"> </w:t>
      </w:r>
      <w:r w:rsidR="00431C4E" w:rsidRPr="009B6229">
        <w:t>салбарын</w:t>
      </w:r>
      <w:r w:rsidR="00431C4E" w:rsidRPr="009B6229">
        <w:rPr>
          <w:spacing w:val="-3"/>
        </w:rPr>
        <w:t xml:space="preserve"> </w:t>
      </w:r>
      <w:r w:rsidR="00431C4E" w:rsidRPr="009B6229">
        <w:rPr>
          <w:spacing w:val="-2"/>
        </w:rPr>
        <w:t>ангиллаар (201</w:t>
      </w:r>
      <w:r w:rsidR="0063040B" w:rsidRPr="009B6229">
        <w:rPr>
          <w:spacing w:val="-2"/>
        </w:rPr>
        <w:t>6</w:t>
      </w:r>
      <w:r w:rsidR="00431C4E" w:rsidRPr="009B6229">
        <w:rPr>
          <w:spacing w:val="-2"/>
        </w:rPr>
        <w:t>-2023)</w:t>
      </w:r>
      <w:bookmarkEnd w:id="47"/>
    </w:p>
    <w:tbl>
      <w:tblPr>
        <w:tblStyle w:val="GridTable1Light"/>
        <w:tblW w:w="8308" w:type="dxa"/>
        <w:tblLook w:val="04A0" w:firstRow="1" w:lastRow="0" w:firstColumn="1" w:lastColumn="0" w:noHBand="0" w:noVBand="1"/>
      </w:tblPr>
      <w:tblGrid>
        <w:gridCol w:w="2580"/>
        <w:gridCol w:w="716"/>
        <w:gridCol w:w="716"/>
        <w:gridCol w:w="716"/>
        <w:gridCol w:w="716"/>
        <w:gridCol w:w="716"/>
        <w:gridCol w:w="716"/>
        <w:gridCol w:w="716"/>
        <w:gridCol w:w="716"/>
      </w:tblGrid>
      <w:tr w:rsidR="009810E4" w:rsidRPr="009B6229" w14:paraId="1C82B66F" w14:textId="77777777" w:rsidTr="009D76B6">
        <w:trPr>
          <w:cnfStyle w:val="100000000000" w:firstRow="1" w:lastRow="0" w:firstColumn="0" w:lastColumn="0" w:oddVBand="0" w:evenVBand="0" w:oddHBand="0" w:evenHBand="0" w:firstRowFirstColumn="0" w:firstRowLastColumn="0" w:lastRowFirstColumn="0" w:lastRowLastColumn="0"/>
          <w:trHeight w:val="43"/>
          <w:tblHeader/>
        </w:trPr>
        <w:tc>
          <w:tcPr>
            <w:cnfStyle w:val="001000000000" w:firstRow="0" w:lastRow="0" w:firstColumn="1" w:lastColumn="0" w:oddVBand="0" w:evenVBand="0" w:oddHBand="0" w:evenHBand="0" w:firstRowFirstColumn="0" w:firstRowLastColumn="0" w:lastRowFirstColumn="0" w:lastRowLastColumn="0"/>
            <w:tcW w:w="2580" w:type="dxa"/>
          </w:tcPr>
          <w:p w14:paraId="54C15D18" w14:textId="7AB4CBFD" w:rsidR="009810E4" w:rsidRPr="009B6229" w:rsidRDefault="009810E4" w:rsidP="00431C4E">
            <w:pPr>
              <w:suppressAutoHyphens w:val="0"/>
              <w:autoSpaceDE/>
              <w:autoSpaceDN/>
              <w:adjustRightInd/>
              <w:spacing w:before="0" w:beforeAutospacing="0" w:line="240" w:lineRule="auto"/>
              <w:jc w:val="center"/>
              <w:rPr>
                <w:rFonts w:eastAsia="Times New Roman" w:cs="Arial"/>
                <w:color w:val="000000"/>
                <w:kern w:val="0"/>
                <w:sz w:val="20"/>
                <w:szCs w:val="20"/>
              </w:rPr>
            </w:pPr>
            <w:r w:rsidRPr="009B6229">
              <w:rPr>
                <w:rFonts w:eastAsia="Times New Roman" w:cs="Arial"/>
                <w:color w:val="000000"/>
                <w:kern w:val="0"/>
                <w:sz w:val="20"/>
                <w:szCs w:val="20"/>
              </w:rPr>
              <w:t>Салбар</w:t>
            </w:r>
          </w:p>
        </w:tc>
        <w:tc>
          <w:tcPr>
            <w:tcW w:w="716" w:type="dxa"/>
          </w:tcPr>
          <w:p w14:paraId="2DE88961" w14:textId="6BFE70BA"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2016</w:t>
            </w:r>
          </w:p>
        </w:tc>
        <w:tc>
          <w:tcPr>
            <w:tcW w:w="716" w:type="dxa"/>
          </w:tcPr>
          <w:p w14:paraId="7DD5A85F" w14:textId="5FFF8A70"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2017</w:t>
            </w:r>
          </w:p>
        </w:tc>
        <w:tc>
          <w:tcPr>
            <w:tcW w:w="716" w:type="dxa"/>
          </w:tcPr>
          <w:p w14:paraId="524B0509" w14:textId="1AC81680"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2018</w:t>
            </w:r>
          </w:p>
        </w:tc>
        <w:tc>
          <w:tcPr>
            <w:tcW w:w="716" w:type="dxa"/>
            <w:hideMark/>
          </w:tcPr>
          <w:p w14:paraId="21D22ACB" w14:textId="7F7F50C8"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2019</w:t>
            </w:r>
          </w:p>
        </w:tc>
        <w:tc>
          <w:tcPr>
            <w:tcW w:w="716" w:type="dxa"/>
            <w:hideMark/>
          </w:tcPr>
          <w:p w14:paraId="16C0699E" w14:textId="77777777"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2020</w:t>
            </w:r>
          </w:p>
        </w:tc>
        <w:tc>
          <w:tcPr>
            <w:tcW w:w="716" w:type="dxa"/>
            <w:hideMark/>
          </w:tcPr>
          <w:p w14:paraId="6EA08AE4" w14:textId="77777777"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2021</w:t>
            </w:r>
          </w:p>
        </w:tc>
        <w:tc>
          <w:tcPr>
            <w:tcW w:w="716" w:type="dxa"/>
            <w:hideMark/>
          </w:tcPr>
          <w:p w14:paraId="1FFD4B62" w14:textId="77777777"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2022</w:t>
            </w:r>
          </w:p>
        </w:tc>
        <w:tc>
          <w:tcPr>
            <w:tcW w:w="716" w:type="dxa"/>
            <w:hideMark/>
          </w:tcPr>
          <w:p w14:paraId="5341C07F" w14:textId="77777777" w:rsidR="009810E4" w:rsidRPr="009B6229" w:rsidRDefault="009810E4" w:rsidP="00431C4E">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2023</w:t>
            </w:r>
          </w:p>
        </w:tc>
      </w:tr>
      <w:tr w:rsidR="0063040B" w:rsidRPr="009B6229" w14:paraId="628FB82C" w14:textId="77777777" w:rsidTr="00AB65A5">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5541B28F" w14:textId="33D11B21"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Нийт</w:t>
            </w:r>
          </w:p>
        </w:tc>
        <w:tc>
          <w:tcPr>
            <w:tcW w:w="716" w:type="dxa"/>
          </w:tcPr>
          <w:p w14:paraId="546C099D" w14:textId="780A876B"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B6229">
              <w:rPr>
                <w:rFonts w:cs="Arial"/>
                <w:b/>
                <w:bCs/>
                <w:color w:val="000000"/>
                <w:sz w:val="20"/>
                <w:szCs w:val="20"/>
              </w:rPr>
              <w:t>332</w:t>
            </w:r>
          </w:p>
        </w:tc>
        <w:tc>
          <w:tcPr>
            <w:tcW w:w="716" w:type="dxa"/>
          </w:tcPr>
          <w:p w14:paraId="4FB9BAEE" w14:textId="46FA0A2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B6229">
              <w:rPr>
                <w:rFonts w:cs="Arial"/>
                <w:b/>
                <w:bCs/>
                <w:color w:val="000000"/>
                <w:sz w:val="20"/>
                <w:szCs w:val="20"/>
              </w:rPr>
              <w:t>332</w:t>
            </w:r>
          </w:p>
        </w:tc>
        <w:tc>
          <w:tcPr>
            <w:tcW w:w="716" w:type="dxa"/>
          </w:tcPr>
          <w:p w14:paraId="23450FB5" w14:textId="01657FB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B6229">
              <w:rPr>
                <w:rFonts w:cs="Arial"/>
                <w:b/>
                <w:bCs/>
                <w:color w:val="000000"/>
                <w:sz w:val="20"/>
                <w:szCs w:val="20"/>
              </w:rPr>
              <w:t>283</w:t>
            </w:r>
          </w:p>
        </w:tc>
        <w:tc>
          <w:tcPr>
            <w:tcW w:w="716" w:type="dxa"/>
            <w:noWrap/>
          </w:tcPr>
          <w:p w14:paraId="2B786507" w14:textId="2DE19D1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9B6229">
              <w:rPr>
                <w:rFonts w:eastAsia="Times New Roman" w:cs="Arial"/>
                <w:b/>
                <w:bCs/>
                <w:color w:val="000000"/>
                <w:kern w:val="0"/>
                <w:sz w:val="20"/>
                <w:szCs w:val="20"/>
              </w:rPr>
              <w:t>336</w:t>
            </w:r>
          </w:p>
        </w:tc>
        <w:tc>
          <w:tcPr>
            <w:tcW w:w="716" w:type="dxa"/>
            <w:noWrap/>
          </w:tcPr>
          <w:p w14:paraId="44C881F4" w14:textId="4354871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b/>
                <w:bCs/>
                <w:color w:val="000000"/>
                <w:kern w:val="0"/>
                <w:sz w:val="20"/>
                <w:szCs w:val="20"/>
              </w:rPr>
              <w:t>353</w:t>
            </w:r>
          </w:p>
        </w:tc>
        <w:tc>
          <w:tcPr>
            <w:tcW w:w="716" w:type="dxa"/>
            <w:noWrap/>
          </w:tcPr>
          <w:p w14:paraId="5B2E4142" w14:textId="1CCFA635"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b/>
                <w:bCs/>
                <w:color w:val="000000"/>
                <w:kern w:val="0"/>
                <w:sz w:val="20"/>
                <w:szCs w:val="20"/>
              </w:rPr>
              <w:t>256</w:t>
            </w:r>
          </w:p>
        </w:tc>
        <w:tc>
          <w:tcPr>
            <w:tcW w:w="716" w:type="dxa"/>
            <w:noWrap/>
          </w:tcPr>
          <w:p w14:paraId="188A7618" w14:textId="6528126C"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b/>
                <w:bCs/>
                <w:color w:val="000000"/>
                <w:kern w:val="0"/>
                <w:sz w:val="20"/>
                <w:szCs w:val="20"/>
              </w:rPr>
              <w:t>395</w:t>
            </w:r>
          </w:p>
        </w:tc>
        <w:tc>
          <w:tcPr>
            <w:tcW w:w="716" w:type="dxa"/>
            <w:noWrap/>
          </w:tcPr>
          <w:p w14:paraId="12E12687" w14:textId="4D57AAE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b/>
                <w:bCs/>
                <w:color w:val="000000"/>
                <w:kern w:val="0"/>
                <w:sz w:val="20"/>
                <w:szCs w:val="20"/>
              </w:rPr>
              <w:t>408</w:t>
            </w:r>
          </w:p>
        </w:tc>
      </w:tr>
      <w:tr w:rsidR="0063040B" w:rsidRPr="009B6229" w14:paraId="3B13EAAE" w14:textId="77777777" w:rsidTr="0063040B">
        <w:trPr>
          <w:trHeight w:val="219"/>
        </w:trPr>
        <w:tc>
          <w:tcPr>
            <w:cnfStyle w:val="001000000000" w:firstRow="0" w:lastRow="0" w:firstColumn="1" w:lastColumn="0" w:oddVBand="0" w:evenVBand="0" w:oddHBand="0" w:evenHBand="0" w:firstRowFirstColumn="0" w:firstRowLastColumn="0" w:lastRowFirstColumn="0" w:lastRowLastColumn="0"/>
            <w:tcW w:w="2580" w:type="dxa"/>
            <w:tcBorders>
              <w:bottom w:val="single" w:sz="12" w:space="0" w:color="auto"/>
            </w:tcBorders>
          </w:tcPr>
          <w:p w14:paraId="753C8A7F" w14:textId="22BB077D"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ХАА</w:t>
            </w:r>
          </w:p>
        </w:tc>
        <w:tc>
          <w:tcPr>
            <w:tcW w:w="716" w:type="dxa"/>
            <w:tcBorders>
              <w:bottom w:val="single" w:sz="12" w:space="0" w:color="auto"/>
            </w:tcBorders>
          </w:tcPr>
          <w:p w14:paraId="734DE5DE" w14:textId="56AB551B"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tcBorders>
              <w:bottom w:val="single" w:sz="12" w:space="0" w:color="auto"/>
            </w:tcBorders>
          </w:tcPr>
          <w:p w14:paraId="61398CBD" w14:textId="05ECCAC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w:t>
            </w:r>
          </w:p>
        </w:tc>
        <w:tc>
          <w:tcPr>
            <w:tcW w:w="716" w:type="dxa"/>
            <w:tcBorders>
              <w:bottom w:val="single" w:sz="12" w:space="0" w:color="auto"/>
            </w:tcBorders>
          </w:tcPr>
          <w:p w14:paraId="4865D52F" w14:textId="682BB8DD"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6</w:t>
            </w:r>
          </w:p>
        </w:tc>
        <w:tc>
          <w:tcPr>
            <w:tcW w:w="716" w:type="dxa"/>
            <w:tcBorders>
              <w:bottom w:val="single" w:sz="12" w:space="0" w:color="auto"/>
            </w:tcBorders>
            <w:noWrap/>
            <w:hideMark/>
          </w:tcPr>
          <w:p w14:paraId="39639655" w14:textId="273607F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w:t>
            </w:r>
          </w:p>
        </w:tc>
        <w:tc>
          <w:tcPr>
            <w:tcW w:w="716" w:type="dxa"/>
            <w:tcBorders>
              <w:bottom w:val="single" w:sz="12" w:space="0" w:color="auto"/>
            </w:tcBorders>
            <w:noWrap/>
            <w:hideMark/>
          </w:tcPr>
          <w:p w14:paraId="3C8B036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w:t>
            </w:r>
          </w:p>
        </w:tc>
        <w:tc>
          <w:tcPr>
            <w:tcW w:w="716" w:type="dxa"/>
            <w:tcBorders>
              <w:bottom w:val="single" w:sz="12" w:space="0" w:color="auto"/>
            </w:tcBorders>
            <w:noWrap/>
            <w:hideMark/>
          </w:tcPr>
          <w:p w14:paraId="3C0EA66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w:t>
            </w:r>
          </w:p>
        </w:tc>
        <w:tc>
          <w:tcPr>
            <w:tcW w:w="716" w:type="dxa"/>
            <w:tcBorders>
              <w:bottom w:val="single" w:sz="12" w:space="0" w:color="auto"/>
            </w:tcBorders>
            <w:noWrap/>
            <w:hideMark/>
          </w:tcPr>
          <w:p w14:paraId="19121C9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w:t>
            </w:r>
          </w:p>
        </w:tc>
        <w:tc>
          <w:tcPr>
            <w:tcW w:w="716" w:type="dxa"/>
            <w:tcBorders>
              <w:bottom w:val="single" w:sz="12" w:space="0" w:color="auto"/>
            </w:tcBorders>
            <w:noWrap/>
            <w:hideMark/>
          </w:tcPr>
          <w:p w14:paraId="66E0045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w:t>
            </w:r>
          </w:p>
        </w:tc>
      </w:tr>
      <w:tr w:rsidR="0063040B" w:rsidRPr="009B6229" w14:paraId="4CD4D9A8" w14:textId="77777777" w:rsidTr="0063040B">
        <w:trPr>
          <w:trHeight w:val="219"/>
        </w:trPr>
        <w:tc>
          <w:tcPr>
            <w:cnfStyle w:val="001000000000" w:firstRow="0" w:lastRow="0" w:firstColumn="1" w:lastColumn="0" w:oddVBand="0" w:evenVBand="0" w:oddHBand="0" w:evenHBand="0" w:firstRowFirstColumn="0" w:firstRowLastColumn="0" w:lastRowFirstColumn="0" w:lastRowLastColumn="0"/>
            <w:tcW w:w="2580" w:type="dxa"/>
            <w:tcBorders>
              <w:top w:val="single" w:sz="12" w:space="0" w:color="auto"/>
              <w:left w:val="single" w:sz="12" w:space="0" w:color="auto"/>
              <w:bottom w:val="single" w:sz="12" w:space="0" w:color="auto"/>
            </w:tcBorders>
          </w:tcPr>
          <w:p w14:paraId="681862CD" w14:textId="7C1B00ED"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Уул уурхай</w:t>
            </w:r>
          </w:p>
        </w:tc>
        <w:tc>
          <w:tcPr>
            <w:tcW w:w="716" w:type="dxa"/>
            <w:tcBorders>
              <w:top w:val="single" w:sz="12" w:space="0" w:color="auto"/>
              <w:bottom w:val="single" w:sz="12" w:space="0" w:color="auto"/>
            </w:tcBorders>
          </w:tcPr>
          <w:p w14:paraId="3CC14FCA" w14:textId="5EDD8B9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cs="Arial"/>
                <w:b/>
                <w:bCs/>
                <w:color w:val="000000"/>
                <w:sz w:val="20"/>
                <w:szCs w:val="20"/>
              </w:rPr>
              <w:t>61</w:t>
            </w:r>
          </w:p>
        </w:tc>
        <w:tc>
          <w:tcPr>
            <w:tcW w:w="716" w:type="dxa"/>
            <w:tcBorders>
              <w:top w:val="single" w:sz="12" w:space="0" w:color="auto"/>
              <w:bottom w:val="single" w:sz="12" w:space="0" w:color="auto"/>
            </w:tcBorders>
          </w:tcPr>
          <w:p w14:paraId="605DD7AC" w14:textId="74410468"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cs="Arial"/>
                <w:b/>
                <w:bCs/>
                <w:color w:val="000000"/>
                <w:sz w:val="20"/>
                <w:szCs w:val="20"/>
              </w:rPr>
              <w:t>55</w:t>
            </w:r>
          </w:p>
        </w:tc>
        <w:tc>
          <w:tcPr>
            <w:tcW w:w="716" w:type="dxa"/>
            <w:tcBorders>
              <w:top w:val="single" w:sz="12" w:space="0" w:color="auto"/>
              <w:bottom w:val="single" w:sz="12" w:space="0" w:color="auto"/>
            </w:tcBorders>
          </w:tcPr>
          <w:p w14:paraId="579C267D" w14:textId="7D5300D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cs="Arial"/>
                <w:b/>
                <w:bCs/>
                <w:color w:val="000000"/>
                <w:sz w:val="20"/>
                <w:szCs w:val="20"/>
              </w:rPr>
              <w:t>73</w:t>
            </w:r>
          </w:p>
        </w:tc>
        <w:tc>
          <w:tcPr>
            <w:tcW w:w="716" w:type="dxa"/>
            <w:tcBorders>
              <w:top w:val="single" w:sz="12" w:space="0" w:color="auto"/>
              <w:bottom w:val="single" w:sz="12" w:space="0" w:color="auto"/>
            </w:tcBorders>
            <w:noWrap/>
            <w:hideMark/>
          </w:tcPr>
          <w:p w14:paraId="6A1C2A88" w14:textId="5BDED90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cs="Arial"/>
                <w:b/>
                <w:bCs/>
                <w:color w:val="000000"/>
                <w:sz w:val="20"/>
                <w:szCs w:val="20"/>
              </w:rPr>
              <w:t>80</w:t>
            </w:r>
          </w:p>
        </w:tc>
        <w:tc>
          <w:tcPr>
            <w:tcW w:w="716" w:type="dxa"/>
            <w:tcBorders>
              <w:top w:val="single" w:sz="12" w:space="0" w:color="auto"/>
              <w:bottom w:val="single" w:sz="12" w:space="0" w:color="auto"/>
            </w:tcBorders>
            <w:noWrap/>
            <w:hideMark/>
          </w:tcPr>
          <w:p w14:paraId="55989F4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73</w:t>
            </w:r>
          </w:p>
        </w:tc>
        <w:tc>
          <w:tcPr>
            <w:tcW w:w="716" w:type="dxa"/>
            <w:tcBorders>
              <w:top w:val="single" w:sz="12" w:space="0" w:color="auto"/>
              <w:bottom w:val="single" w:sz="12" w:space="0" w:color="auto"/>
            </w:tcBorders>
            <w:noWrap/>
            <w:hideMark/>
          </w:tcPr>
          <w:p w14:paraId="5B22B0D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34</w:t>
            </w:r>
          </w:p>
        </w:tc>
        <w:tc>
          <w:tcPr>
            <w:tcW w:w="716" w:type="dxa"/>
            <w:tcBorders>
              <w:top w:val="single" w:sz="12" w:space="0" w:color="auto"/>
              <w:bottom w:val="single" w:sz="12" w:space="0" w:color="auto"/>
            </w:tcBorders>
            <w:noWrap/>
            <w:hideMark/>
          </w:tcPr>
          <w:p w14:paraId="5CE730B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84</w:t>
            </w:r>
          </w:p>
        </w:tc>
        <w:tc>
          <w:tcPr>
            <w:tcW w:w="716" w:type="dxa"/>
            <w:tcBorders>
              <w:top w:val="single" w:sz="12" w:space="0" w:color="auto"/>
              <w:bottom w:val="single" w:sz="12" w:space="0" w:color="auto"/>
              <w:right w:val="single" w:sz="12" w:space="0" w:color="auto"/>
            </w:tcBorders>
            <w:noWrap/>
            <w:hideMark/>
          </w:tcPr>
          <w:p w14:paraId="2C4421E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kern w:val="0"/>
                <w:sz w:val="20"/>
                <w:szCs w:val="20"/>
              </w:rPr>
            </w:pPr>
            <w:r w:rsidRPr="009B6229">
              <w:rPr>
                <w:rFonts w:eastAsia="Times New Roman" w:cs="Arial"/>
                <w:b/>
                <w:bCs/>
                <w:color w:val="000000"/>
                <w:kern w:val="0"/>
                <w:sz w:val="20"/>
                <w:szCs w:val="20"/>
              </w:rPr>
              <w:t>103</w:t>
            </w:r>
          </w:p>
        </w:tc>
      </w:tr>
      <w:tr w:rsidR="0063040B" w:rsidRPr="009B6229" w14:paraId="0F5300FB" w14:textId="77777777" w:rsidTr="0063040B">
        <w:trPr>
          <w:trHeight w:val="219"/>
        </w:trPr>
        <w:tc>
          <w:tcPr>
            <w:cnfStyle w:val="001000000000" w:firstRow="0" w:lastRow="0" w:firstColumn="1" w:lastColumn="0" w:oddVBand="0" w:evenVBand="0" w:oddHBand="0" w:evenHBand="0" w:firstRowFirstColumn="0" w:firstRowLastColumn="0" w:lastRowFirstColumn="0" w:lastRowLastColumn="0"/>
            <w:tcW w:w="2580" w:type="dxa"/>
            <w:tcBorders>
              <w:top w:val="single" w:sz="12" w:space="0" w:color="auto"/>
            </w:tcBorders>
          </w:tcPr>
          <w:p w14:paraId="4D5F507B" w14:textId="32FF7EFB"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Боловсруулах</w:t>
            </w:r>
          </w:p>
        </w:tc>
        <w:tc>
          <w:tcPr>
            <w:tcW w:w="716" w:type="dxa"/>
            <w:tcBorders>
              <w:top w:val="single" w:sz="12" w:space="0" w:color="auto"/>
            </w:tcBorders>
          </w:tcPr>
          <w:p w14:paraId="3C6B06C4" w14:textId="0F385EA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32</w:t>
            </w:r>
          </w:p>
        </w:tc>
        <w:tc>
          <w:tcPr>
            <w:tcW w:w="716" w:type="dxa"/>
            <w:tcBorders>
              <w:top w:val="single" w:sz="12" w:space="0" w:color="auto"/>
            </w:tcBorders>
          </w:tcPr>
          <w:p w14:paraId="125AC203" w14:textId="0092D06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62</w:t>
            </w:r>
          </w:p>
        </w:tc>
        <w:tc>
          <w:tcPr>
            <w:tcW w:w="716" w:type="dxa"/>
            <w:tcBorders>
              <w:top w:val="single" w:sz="12" w:space="0" w:color="auto"/>
            </w:tcBorders>
          </w:tcPr>
          <w:p w14:paraId="11835DDB" w14:textId="1B50F22E"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26</w:t>
            </w:r>
          </w:p>
        </w:tc>
        <w:tc>
          <w:tcPr>
            <w:tcW w:w="716" w:type="dxa"/>
            <w:tcBorders>
              <w:top w:val="single" w:sz="12" w:space="0" w:color="auto"/>
            </w:tcBorders>
            <w:noWrap/>
            <w:hideMark/>
          </w:tcPr>
          <w:p w14:paraId="7A023985" w14:textId="20784065"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24</w:t>
            </w:r>
          </w:p>
        </w:tc>
        <w:tc>
          <w:tcPr>
            <w:tcW w:w="716" w:type="dxa"/>
            <w:tcBorders>
              <w:top w:val="single" w:sz="12" w:space="0" w:color="auto"/>
            </w:tcBorders>
            <w:noWrap/>
            <w:hideMark/>
          </w:tcPr>
          <w:p w14:paraId="42658FA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36</w:t>
            </w:r>
          </w:p>
        </w:tc>
        <w:tc>
          <w:tcPr>
            <w:tcW w:w="716" w:type="dxa"/>
            <w:tcBorders>
              <w:top w:val="single" w:sz="12" w:space="0" w:color="auto"/>
            </w:tcBorders>
            <w:noWrap/>
            <w:hideMark/>
          </w:tcPr>
          <w:p w14:paraId="4D45396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31</w:t>
            </w:r>
          </w:p>
        </w:tc>
        <w:tc>
          <w:tcPr>
            <w:tcW w:w="716" w:type="dxa"/>
            <w:tcBorders>
              <w:top w:val="single" w:sz="12" w:space="0" w:color="auto"/>
            </w:tcBorders>
            <w:noWrap/>
            <w:hideMark/>
          </w:tcPr>
          <w:p w14:paraId="73B8440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34</w:t>
            </w:r>
          </w:p>
        </w:tc>
        <w:tc>
          <w:tcPr>
            <w:tcW w:w="716" w:type="dxa"/>
            <w:tcBorders>
              <w:top w:val="single" w:sz="12" w:space="0" w:color="auto"/>
            </w:tcBorders>
            <w:noWrap/>
            <w:hideMark/>
          </w:tcPr>
          <w:p w14:paraId="7F16233E"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39</w:t>
            </w:r>
          </w:p>
        </w:tc>
      </w:tr>
      <w:tr w:rsidR="0063040B" w:rsidRPr="009B6229" w14:paraId="494C8A5E"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691F3252" w14:textId="0EB738D4"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Цахилгаан</w:t>
            </w:r>
          </w:p>
        </w:tc>
        <w:tc>
          <w:tcPr>
            <w:tcW w:w="716" w:type="dxa"/>
          </w:tcPr>
          <w:p w14:paraId="2D19EE1B" w14:textId="404B14B5"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19</w:t>
            </w:r>
          </w:p>
        </w:tc>
        <w:tc>
          <w:tcPr>
            <w:tcW w:w="716" w:type="dxa"/>
          </w:tcPr>
          <w:p w14:paraId="0B9F25A0" w14:textId="1B6633D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tcPr>
          <w:p w14:paraId="5CAF2F18" w14:textId="3ADEA2CE"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7</w:t>
            </w:r>
          </w:p>
        </w:tc>
        <w:tc>
          <w:tcPr>
            <w:tcW w:w="716" w:type="dxa"/>
            <w:noWrap/>
            <w:hideMark/>
          </w:tcPr>
          <w:p w14:paraId="434FF6E1" w14:textId="6C4F820D"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12</w:t>
            </w:r>
          </w:p>
        </w:tc>
        <w:tc>
          <w:tcPr>
            <w:tcW w:w="716" w:type="dxa"/>
            <w:noWrap/>
            <w:hideMark/>
          </w:tcPr>
          <w:p w14:paraId="6DBEDC1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w:t>
            </w:r>
          </w:p>
        </w:tc>
        <w:tc>
          <w:tcPr>
            <w:tcW w:w="716" w:type="dxa"/>
            <w:noWrap/>
            <w:hideMark/>
          </w:tcPr>
          <w:p w14:paraId="4E0E741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w:t>
            </w:r>
          </w:p>
        </w:tc>
        <w:tc>
          <w:tcPr>
            <w:tcW w:w="716" w:type="dxa"/>
            <w:noWrap/>
            <w:hideMark/>
          </w:tcPr>
          <w:p w14:paraId="1B8760A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w:t>
            </w:r>
          </w:p>
        </w:tc>
        <w:tc>
          <w:tcPr>
            <w:tcW w:w="716" w:type="dxa"/>
            <w:noWrap/>
            <w:hideMark/>
          </w:tcPr>
          <w:p w14:paraId="3393D48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14</w:t>
            </w:r>
          </w:p>
        </w:tc>
      </w:tr>
      <w:tr w:rsidR="0063040B" w:rsidRPr="009B6229" w14:paraId="2318925A"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139DC914" w14:textId="260BE818"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Ус</w:t>
            </w:r>
          </w:p>
        </w:tc>
        <w:tc>
          <w:tcPr>
            <w:tcW w:w="716" w:type="dxa"/>
          </w:tcPr>
          <w:p w14:paraId="11D486EE" w14:textId="413D1E3D"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tcPr>
          <w:p w14:paraId="24B9F0FA" w14:textId="60BDEB3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11</w:t>
            </w:r>
          </w:p>
        </w:tc>
        <w:tc>
          <w:tcPr>
            <w:tcW w:w="716" w:type="dxa"/>
          </w:tcPr>
          <w:p w14:paraId="0E3805C3" w14:textId="70F4994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9</w:t>
            </w:r>
          </w:p>
        </w:tc>
        <w:tc>
          <w:tcPr>
            <w:tcW w:w="716" w:type="dxa"/>
            <w:noWrap/>
            <w:hideMark/>
          </w:tcPr>
          <w:p w14:paraId="7A333446" w14:textId="3CA0C32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23</w:t>
            </w:r>
          </w:p>
        </w:tc>
        <w:tc>
          <w:tcPr>
            <w:tcW w:w="716" w:type="dxa"/>
            <w:noWrap/>
            <w:hideMark/>
          </w:tcPr>
          <w:p w14:paraId="1969665B"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w:t>
            </w:r>
          </w:p>
        </w:tc>
        <w:tc>
          <w:tcPr>
            <w:tcW w:w="716" w:type="dxa"/>
            <w:noWrap/>
            <w:hideMark/>
          </w:tcPr>
          <w:p w14:paraId="7B886D8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w:t>
            </w:r>
          </w:p>
        </w:tc>
        <w:tc>
          <w:tcPr>
            <w:tcW w:w="716" w:type="dxa"/>
            <w:noWrap/>
            <w:hideMark/>
          </w:tcPr>
          <w:p w14:paraId="3BDE9DEC"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10</w:t>
            </w:r>
          </w:p>
        </w:tc>
        <w:tc>
          <w:tcPr>
            <w:tcW w:w="716" w:type="dxa"/>
            <w:noWrap/>
            <w:hideMark/>
          </w:tcPr>
          <w:p w14:paraId="665D447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11</w:t>
            </w:r>
          </w:p>
        </w:tc>
      </w:tr>
      <w:tr w:rsidR="0063040B" w:rsidRPr="009B6229" w14:paraId="2F5AA5CA"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20207F3B" w14:textId="31D3BAB5"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Барилга</w:t>
            </w:r>
          </w:p>
        </w:tc>
        <w:tc>
          <w:tcPr>
            <w:tcW w:w="716" w:type="dxa"/>
          </w:tcPr>
          <w:p w14:paraId="09F44C85" w14:textId="7E6B161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21</w:t>
            </w:r>
          </w:p>
        </w:tc>
        <w:tc>
          <w:tcPr>
            <w:tcW w:w="716" w:type="dxa"/>
          </w:tcPr>
          <w:p w14:paraId="1FABAE61" w14:textId="6D3A69C8"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15</w:t>
            </w:r>
          </w:p>
        </w:tc>
        <w:tc>
          <w:tcPr>
            <w:tcW w:w="716" w:type="dxa"/>
          </w:tcPr>
          <w:p w14:paraId="72D4E06C" w14:textId="74F9152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17</w:t>
            </w:r>
          </w:p>
        </w:tc>
        <w:tc>
          <w:tcPr>
            <w:tcW w:w="716" w:type="dxa"/>
            <w:noWrap/>
            <w:hideMark/>
          </w:tcPr>
          <w:p w14:paraId="791BA103" w14:textId="33B74F3D"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38</w:t>
            </w:r>
          </w:p>
        </w:tc>
        <w:tc>
          <w:tcPr>
            <w:tcW w:w="716" w:type="dxa"/>
            <w:noWrap/>
            <w:hideMark/>
          </w:tcPr>
          <w:p w14:paraId="33FCEAE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43</w:t>
            </w:r>
          </w:p>
        </w:tc>
        <w:tc>
          <w:tcPr>
            <w:tcW w:w="716" w:type="dxa"/>
            <w:noWrap/>
            <w:hideMark/>
          </w:tcPr>
          <w:p w14:paraId="08CC53D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21</w:t>
            </w:r>
          </w:p>
        </w:tc>
        <w:tc>
          <w:tcPr>
            <w:tcW w:w="716" w:type="dxa"/>
            <w:noWrap/>
            <w:hideMark/>
          </w:tcPr>
          <w:p w14:paraId="21B95A9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50</w:t>
            </w:r>
          </w:p>
        </w:tc>
        <w:tc>
          <w:tcPr>
            <w:tcW w:w="716" w:type="dxa"/>
            <w:noWrap/>
            <w:hideMark/>
          </w:tcPr>
          <w:p w14:paraId="5ED5138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28</w:t>
            </w:r>
          </w:p>
        </w:tc>
      </w:tr>
      <w:tr w:rsidR="0063040B" w:rsidRPr="009B6229" w14:paraId="0DC6744D"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2051EC74" w14:textId="22AE915D"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Худалдаа</w:t>
            </w:r>
          </w:p>
        </w:tc>
        <w:tc>
          <w:tcPr>
            <w:tcW w:w="716" w:type="dxa"/>
          </w:tcPr>
          <w:p w14:paraId="2E02AFFD" w14:textId="1A67A32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8</w:t>
            </w:r>
          </w:p>
        </w:tc>
        <w:tc>
          <w:tcPr>
            <w:tcW w:w="716" w:type="dxa"/>
          </w:tcPr>
          <w:p w14:paraId="725E384D" w14:textId="14EA569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tcPr>
          <w:p w14:paraId="3BC2929C" w14:textId="7D09001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7</w:t>
            </w:r>
          </w:p>
        </w:tc>
        <w:tc>
          <w:tcPr>
            <w:tcW w:w="716" w:type="dxa"/>
            <w:noWrap/>
            <w:hideMark/>
          </w:tcPr>
          <w:p w14:paraId="15CEE6F3" w14:textId="3CF72C8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8</w:t>
            </w:r>
          </w:p>
        </w:tc>
        <w:tc>
          <w:tcPr>
            <w:tcW w:w="716" w:type="dxa"/>
            <w:noWrap/>
            <w:hideMark/>
          </w:tcPr>
          <w:p w14:paraId="3D7EBE0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w:t>
            </w:r>
          </w:p>
        </w:tc>
        <w:tc>
          <w:tcPr>
            <w:tcW w:w="716" w:type="dxa"/>
            <w:noWrap/>
            <w:hideMark/>
          </w:tcPr>
          <w:p w14:paraId="424D3D3B"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9</w:t>
            </w:r>
          </w:p>
        </w:tc>
        <w:tc>
          <w:tcPr>
            <w:tcW w:w="716" w:type="dxa"/>
            <w:noWrap/>
            <w:hideMark/>
          </w:tcPr>
          <w:p w14:paraId="2832D1BC"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w:t>
            </w:r>
          </w:p>
        </w:tc>
        <w:tc>
          <w:tcPr>
            <w:tcW w:w="716" w:type="dxa"/>
            <w:noWrap/>
            <w:hideMark/>
          </w:tcPr>
          <w:p w14:paraId="40A4CFD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w:t>
            </w:r>
          </w:p>
        </w:tc>
      </w:tr>
      <w:tr w:rsidR="0063040B" w:rsidRPr="009B6229" w14:paraId="342D6AA9"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5BFDA939" w14:textId="1E0B6DEF"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Тээвэр</w:t>
            </w:r>
          </w:p>
        </w:tc>
        <w:tc>
          <w:tcPr>
            <w:tcW w:w="716" w:type="dxa"/>
          </w:tcPr>
          <w:p w14:paraId="317ED990" w14:textId="7173582E"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19</w:t>
            </w:r>
          </w:p>
        </w:tc>
        <w:tc>
          <w:tcPr>
            <w:tcW w:w="716" w:type="dxa"/>
          </w:tcPr>
          <w:p w14:paraId="36705C46" w14:textId="710ADE8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21</w:t>
            </w:r>
          </w:p>
        </w:tc>
        <w:tc>
          <w:tcPr>
            <w:tcW w:w="716" w:type="dxa"/>
          </w:tcPr>
          <w:p w14:paraId="54664A70" w14:textId="49090BE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27</w:t>
            </w:r>
          </w:p>
        </w:tc>
        <w:tc>
          <w:tcPr>
            <w:tcW w:w="716" w:type="dxa"/>
            <w:noWrap/>
            <w:hideMark/>
          </w:tcPr>
          <w:p w14:paraId="6FCAC3C7" w14:textId="4BB08A6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39</w:t>
            </w:r>
          </w:p>
        </w:tc>
        <w:tc>
          <w:tcPr>
            <w:tcW w:w="716" w:type="dxa"/>
            <w:noWrap/>
            <w:hideMark/>
          </w:tcPr>
          <w:p w14:paraId="50C5A47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44</w:t>
            </w:r>
          </w:p>
        </w:tc>
        <w:tc>
          <w:tcPr>
            <w:tcW w:w="716" w:type="dxa"/>
            <w:noWrap/>
            <w:hideMark/>
          </w:tcPr>
          <w:p w14:paraId="4943A77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18</w:t>
            </w:r>
          </w:p>
        </w:tc>
        <w:tc>
          <w:tcPr>
            <w:tcW w:w="716" w:type="dxa"/>
            <w:noWrap/>
            <w:hideMark/>
          </w:tcPr>
          <w:p w14:paraId="437CADE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32</w:t>
            </w:r>
          </w:p>
        </w:tc>
        <w:tc>
          <w:tcPr>
            <w:tcW w:w="716" w:type="dxa"/>
            <w:noWrap/>
            <w:hideMark/>
          </w:tcPr>
          <w:p w14:paraId="2128C57F"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41</w:t>
            </w:r>
          </w:p>
        </w:tc>
      </w:tr>
      <w:tr w:rsidR="0063040B" w:rsidRPr="009B6229" w14:paraId="235CA752"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3945BF27" w14:textId="378538CD"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Зочид буудал, ресторан</w:t>
            </w:r>
          </w:p>
        </w:tc>
        <w:tc>
          <w:tcPr>
            <w:tcW w:w="716" w:type="dxa"/>
          </w:tcPr>
          <w:p w14:paraId="7968E6DC" w14:textId="4EBA0BF3"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tcPr>
          <w:p w14:paraId="3EC2A9B2" w14:textId="5269392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4</w:t>
            </w:r>
          </w:p>
        </w:tc>
        <w:tc>
          <w:tcPr>
            <w:tcW w:w="716" w:type="dxa"/>
          </w:tcPr>
          <w:p w14:paraId="5B13B301" w14:textId="29C258C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4</w:t>
            </w:r>
          </w:p>
        </w:tc>
        <w:tc>
          <w:tcPr>
            <w:tcW w:w="716" w:type="dxa"/>
            <w:noWrap/>
            <w:hideMark/>
          </w:tcPr>
          <w:p w14:paraId="35647B4D" w14:textId="31BF5038"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11</w:t>
            </w:r>
          </w:p>
        </w:tc>
        <w:tc>
          <w:tcPr>
            <w:tcW w:w="716" w:type="dxa"/>
            <w:noWrap/>
            <w:hideMark/>
          </w:tcPr>
          <w:p w14:paraId="6ADB03F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c>
          <w:tcPr>
            <w:tcW w:w="716" w:type="dxa"/>
            <w:noWrap/>
            <w:hideMark/>
          </w:tcPr>
          <w:p w14:paraId="6F3460D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7</w:t>
            </w:r>
          </w:p>
        </w:tc>
        <w:tc>
          <w:tcPr>
            <w:tcW w:w="716" w:type="dxa"/>
            <w:noWrap/>
            <w:hideMark/>
          </w:tcPr>
          <w:p w14:paraId="4773FBD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c>
          <w:tcPr>
            <w:tcW w:w="716" w:type="dxa"/>
            <w:noWrap/>
            <w:hideMark/>
          </w:tcPr>
          <w:p w14:paraId="4791119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w:t>
            </w:r>
          </w:p>
        </w:tc>
      </w:tr>
      <w:tr w:rsidR="0063040B" w:rsidRPr="009B6229" w14:paraId="3F47CC98"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2A74C8A8" w14:textId="0CE0D52F"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Мэдээлэл холбоо</w:t>
            </w:r>
          </w:p>
        </w:tc>
        <w:tc>
          <w:tcPr>
            <w:tcW w:w="716" w:type="dxa"/>
          </w:tcPr>
          <w:p w14:paraId="2A46E7D3" w14:textId="1375481E"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8</w:t>
            </w:r>
          </w:p>
        </w:tc>
        <w:tc>
          <w:tcPr>
            <w:tcW w:w="716" w:type="dxa"/>
          </w:tcPr>
          <w:p w14:paraId="6C79D455" w14:textId="155C5D3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4</w:t>
            </w:r>
          </w:p>
        </w:tc>
        <w:tc>
          <w:tcPr>
            <w:tcW w:w="716" w:type="dxa"/>
          </w:tcPr>
          <w:p w14:paraId="7AE17FBA" w14:textId="137121A3"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w:t>
            </w:r>
          </w:p>
        </w:tc>
        <w:tc>
          <w:tcPr>
            <w:tcW w:w="716" w:type="dxa"/>
            <w:noWrap/>
            <w:hideMark/>
          </w:tcPr>
          <w:p w14:paraId="71D0902D" w14:textId="6209E72E"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5</w:t>
            </w:r>
          </w:p>
        </w:tc>
        <w:tc>
          <w:tcPr>
            <w:tcW w:w="716" w:type="dxa"/>
            <w:noWrap/>
            <w:hideMark/>
          </w:tcPr>
          <w:p w14:paraId="6938011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w:t>
            </w:r>
          </w:p>
        </w:tc>
        <w:tc>
          <w:tcPr>
            <w:tcW w:w="716" w:type="dxa"/>
            <w:noWrap/>
            <w:hideMark/>
          </w:tcPr>
          <w:p w14:paraId="248DA04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w:t>
            </w:r>
          </w:p>
        </w:tc>
        <w:tc>
          <w:tcPr>
            <w:tcW w:w="716" w:type="dxa"/>
            <w:noWrap/>
            <w:hideMark/>
          </w:tcPr>
          <w:p w14:paraId="68497E21"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w:t>
            </w:r>
          </w:p>
        </w:tc>
        <w:tc>
          <w:tcPr>
            <w:tcW w:w="716" w:type="dxa"/>
            <w:noWrap/>
            <w:hideMark/>
          </w:tcPr>
          <w:p w14:paraId="6678B1BF"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w:t>
            </w:r>
          </w:p>
        </w:tc>
      </w:tr>
      <w:tr w:rsidR="0063040B" w:rsidRPr="009B6229" w14:paraId="0433C0A2"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5DF443F5" w14:textId="285F3535"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Санхүү</w:t>
            </w:r>
          </w:p>
        </w:tc>
        <w:tc>
          <w:tcPr>
            <w:tcW w:w="716" w:type="dxa"/>
          </w:tcPr>
          <w:p w14:paraId="762B5781" w14:textId="30F6AF3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7</w:t>
            </w:r>
          </w:p>
        </w:tc>
        <w:tc>
          <w:tcPr>
            <w:tcW w:w="716" w:type="dxa"/>
          </w:tcPr>
          <w:p w14:paraId="0CEB483E" w14:textId="02ADCE1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13</w:t>
            </w:r>
          </w:p>
        </w:tc>
        <w:tc>
          <w:tcPr>
            <w:tcW w:w="716" w:type="dxa"/>
          </w:tcPr>
          <w:p w14:paraId="405D7E25" w14:textId="60C73545"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7</w:t>
            </w:r>
          </w:p>
        </w:tc>
        <w:tc>
          <w:tcPr>
            <w:tcW w:w="716" w:type="dxa"/>
            <w:noWrap/>
            <w:hideMark/>
          </w:tcPr>
          <w:p w14:paraId="272F2B1F" w14:textId="7FCC7CDB"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10</w:t>
            </w:r>
          </w:p>
        </w:tc>
        <w:tc>
          <w:tcPr>
            <w:tcW w:w="716" w:type="dxa"/>
            <w:noWrap/>
            <w:hideMark/>
          </w:tcPr>
          <w:p w14:paraId="57960BF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6</w:t>
            </w:r>
          </w:p>
        </w:tc>
        <w:tc>
          <w:tcPr>
            <w:tcW w:w="716" w:type="dxa"/>
            <w:noWrap/>
            <w:hideMark/>
          </w:tcPr>
          <w:p w14:paraId="3255FC6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27C147C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12</w:t>
            </w:r>
          </w:p>
        </w:tc>
        <w:tc>
          <w:tcPr>
            <w:tcW w:w="716" w:type="dxa"/>
            <w:noWrap/>
            <w:hideMark/>
          </w:tcPr>
          <w:p w14:paraId="3CEA510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13</w:t>
            </w:r>
          </w:p>
        </w:tc>
      </w:tr>
      <w:tr w:rsidR="0063040B" w:rsidRPr="009B6229" w14:paraId="6B281C54"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6E5280B3" w14:textId="6788F084"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Үл хөдлөх</w:t>
            </w:r>
          </w:p>
        </w:tc>
        <w:tc>
          <w:tcPr>
            <w:tcW w:w="716" w:type="dxa"/>
          </w:tcPr>
          <w:p w14:paraId="71C2D886" w14:textId="62DECDB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tcPr>
          <w:p w14:paraId="45684DC5" w14:textId="18872F4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tcPr>
          <w:p w14:paraId="3A8EB938" w14:textId="152CFD4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noWrap/>
            <w:hideMark/>
          </w:tcPr>
          <w:p w14:paraId="33D57368" w14:textId="5E39172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noWrap/>
            <w:hideMark/>
          </w:tcPr>
          <w:p w14:paraId="1EB9342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421267B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57212C52"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2EAE2E0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0</w:t>
            </w:r>
          </w:p>
        </w:tc>
      </w:tr>
      <w:tr w:rsidR="0063040B" w:rsidRPr="009B6229" w14:paraId="46E8F423"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66E6EA0B" w14:textId="0B7FF5FC"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Мэргэжлийн ШУ/тех</w:t>
            </w:r>
          </w:p>
        </w:tc>
        <w:tc>
          <w:tcPr>
            <w:tcW w:w="716" w:type="dxa"/>
          </w:tcPr>
          <w:p w14:paraId="3281CD25" w14:textId="4F39601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tcPr>
          <w:p w14:paraId="349AD380" w14:textId="672781E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w:t>
            </w:r>
          </w:p>
        </w:tc>
        <w:tc>
          <w:tcPr>
            <w:tcW w:w="716" w:type="dxa"/>
          </w:tcPr>
          <w:p w14:paraId="79F9B45A" w14:textId="71AE91C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noWrap/>
            <w:hideMark/>
          </w:tcPr>
          <w:p w14:paraId="5F38C8C0" w14:textId="391F0BB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w:t>
            </w:r>
          </w:p>
        </w:tc>
        <w:tc>
          <w:tcPr>
            <w:tcW w:w="716" w:type="dxa"/>
            <w:noWrap/>
            <w:hideMark/>
          </w:tcPr>
          <w:p w14:paraId="207A4EEF"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c>
          <w:tcPr>
            <w:tcW w:w="716" w:type="dxa"/>
            <w:noWrap/>
            <w:hideMark/>
          </w:tcPr>
          <w:p w14:paraId="0F32F0DB"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304EC6B8"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592A4D6B"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r>
      <w:tr w:rsidR="0063040B" w:rsidRPr="009B6229" w14:paraId="00FB3D6C"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762094F5" w14:textId="470C8BF4"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Удирдлагын дэмжлэг</w:t>
            </w:r>
          </w:p>
        </w:tc>
        <w:tc>
          <w:tcPr>
            <w:tcW w:w="716" w:type="dxa"/>
          </w:tcPr>
          <w:p w14:paraId="16AED3E1" w14:textId="771043C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w:t>
            </w:r>
          </w:p>
        </w:tc>
        <w:tc>
          <w:tcPr>
            <w:tcW w:w="716" w:type="dxa"/>
          </w:tcPr>
          <w:p w14:paraId="3D2FA634" w14:textId="460588F4"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w:t>
            </w:r>
          </w:p>
        </w:tc>
        <w:tc>
          <w:tcPr>
            <w:tcW w:w="716" w:type="dxa"/>
          </w:tcPr>
          <w:p w14:paraId="4E567BA6" w14:textId="5D63DA1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4</w:t>
            </w:r>
          </w:p>
        </w:tc>
        <w:tc>
          <w:tcPr>
            <w:tcW w:w="716" w:type="dxa"/>
            <w:noWrap/>
            <w:hideMark/>
          </w:tcPr>
          <w:p w14:paraId="55534521" w14:textId="3C6CCF4C"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0</w:t>
            </w:r>
          </w:p>
        </w:tc>
        <w:tc>
          <w:tcPr>
            <w:tcW w:w="716" w:type="dxa"/>
            <w:noWrap/>
            <w:hideMark/>
          </w:tcPr>
          <w:p w14:paraId="768FD85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0</w:t>
            </w:r>
          </w:p>
        </w:tc>
        <w:tc>
          <w:tcPr>
            <w:tcW w:w="716" w:type="dxa"/>
            <w:noWrap/>
            <w:hideMark/>
          </w:tcPr>
          <w:p w14:paraId="076B0A7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c>
          <w:tcPr>
            <w:tcW w:w="716" w:type="dxa"/>
            <w:noWrap/>
            <w:hideMark/>
          </w:tcPr>
          <w:p w14:paraId="307CA20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8</w:t>
            </w:r>
          </w:p>
        </w:tc>
        <w:tc>
          <w:tcPr>
            <w:tcW w:w="716" w:type="dxa"/>
            <w:noWrap/>
            <w:hideMark/>
          </w:tcPr>
          <w:p w14:paraId="38611F51"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0</w:t>
            </w:r>
          </w:p>
        </w:tc>
      </w:tr>
      <w:tr w:rsidR="0063040B" w:rsidRPr="009B6229" w14:paraId="0D9F77CD"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158B38FD" w14:textId="4761ED73"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Төрийн удирдлага</w:t>
            </w:r>
          </w:p>
        </w:tc>
        <w:tc>
          <w:tcPr>
            <w:tcW w:w="716" w:type="dxa"/>
          </w:tcPr>
          <w:p w14:paraId="30179489" w14:textId="355964B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43</w:t>
            </w:r>
          </w:p>
        </w:tc>
        <w:tc>
          <w:tcPr>
            <w:tcW w:w="716" w:type="dxa"/>
          </w:tcPr>
          <w:p w14:paraId="132BAACA" w14:textId="417871C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36</w:t>
            </w:r>
          </w:p>
        </w:tc>
        <w:tc>
          <w:tcPr>
            <w:tcW w:w="716" w:type="dxa"/>
          </w:tcPr>
          <w:p w14:paraId="2F6F1541" w14:textId="44B0CD55"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34</w:t>
            </w:r>
          </w:p>
        </w:tc>
        <w:tc>
          <w:tcPr>
            <w:tcW w:w="716" w:type="dxa"/>
            <w:noWrap/>
            <w:hideMark/>
          </w:tcPr>
          <w:p w14:paraId="01D47E6D" w14:textId="29D34CA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22</w:t>
            </w:r>
          </w:p>
        </w:tc>
        <w:tc>
          <w:tcPr>
            <w:tcW w:w="716" w:type="dxa"/>
            <w:noWrap/>
            <w:hideMark/>
          </w:tcPr>
          <w:p w14:paraId="5002C0B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53</w:t>
            </w:r>
          </w:p>
        </w:tc>
        <w:tc>
          <w:tcPr>
            <w:tcW w:w="716" w:type="dxa"/>
            <w:noWrap/>
            <w:hideMark/>
          </w:tcPr>
          <w:p w14:paraId="14A6F66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45</w:t>
            </w:r>
          </w:p>
        </w:tc>
        <w:tc>
          <w:tcPr>
            <w:tcW w:w="716" w:type="dxa"/>
            <w:noWrap/>
            <w:hideMark/>
          </w:tcPr>
          <w:p w14:paraId="6447D5C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49</w:t>
            </w:r>
          </w:p>
        </w:tc>
        <w:tc>
          <w:tcPr>
            <w:tcW w:w="716" w:type="dxa"/>
            <w:noWrap/>
            <w:hideMark/>
          </w:tcPr>
          <w:p w14:paraId="32E1705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37</w:t>
            </w:r>
          </w:p>
        </w:tc>
      </w:tr>
      <w:tr w:rsidR="0063040B" w:rsidRPr="009B6229" w14:paraId="7FEF3321"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7A488A93" w14:textId="12DF3E81"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Боловсрол</w:t>
            </w:r>
          </w:p>
        </w:tc>
        <w:tc>
          <w:tcPr>
            <w:tcW w:w="716" w:type="dxa"/>
          </w:tcPr>
          <w:p w14:paraId="025A78DF" w14:textId="2A307B2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33</w:t>
            </w:r>
          </w:p>
        </w:tc>
        <w:tc>
          <w:tcPr>
            <w:tcW w:w="716" w:type="dxa"/>
          </w:tcPr>
          <w:p w14:paraId="7DEDD2DA" w14:textId="20F19B3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32</w:t>
            </w:r>
          </w:p>
        </w:tc>
        <w:tc>
          <w:tcPr>
            <w:tcW w:w="716" w:type="dxa"/>
          </w:tcPr>
          <w:p w14:paraId="37CED350" w14:textId="6FDCD6E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16</w:t>
            </w:r>
          </w:p>
        </w:tc>
        <w:tc>
          <w:tcPr>
            <w:tcW w:w="716" w:type="dxa"/>
            <w:noWrap/>
            <w:hideMark/>
          </w:tcPr>
          <w:p w14:paraId="2089D9BB" w14:textId="1DF31E5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14</w:t>
            </w:r>
          </w:p>
        </w:tc>
        <w:tc>
          <w:tcPr>
            <w:tcW w:w="716" w:type="dxa"/>
            <w:noWrap/>
            <w:hideMark/>
          </w:tcPr>
          <w:p w14:paraId="63729201"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14</w:t>
            </w:r>
          </w:p>
        </w:tc>
        <w:tc>
          <w:tcPr>
            <w:tcW w:w="716" w:type="dxa"/>
            <w:noWrap/>
            <w:hideMark/>
          </w:tcPr>
          <w:p w14:paraId="3D581D9C"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c>
          <w:tcPr>
            <w:tcW w:w="716" w:type="dxa"/>
            <w:noWrap/>
            <w:hideMark/>
          </w:tcPr>
          <w:p w14:paraId="7874BD1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27</w:t>
            </w:r>
          </w:p>
        </w:tc>
        <w:tc>
          <w:tcPr>
            <w:tcW w:w="716" w:type="dxa"/>
            <w:noWrap/>
            <w:hideMark/>
          </w:tcPr>
          <w:p w14:paraId="31861563"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17</w:t>
            </w:r>
          </w:p>
        </w:tc>
      </w:tr>
      <w:tr w:rsidR="0063040B" w:rsidRPr="009B6229" w14:paraId="7A54D275"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2E70ABA5" w14:textId="196D99A8"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Эрүүл мэнд</w:t>
            </w:r>
          </w:p>
        </w:tc>
        <w:tc>
          <w:tcPr>
            <w:tcW w:w="716" w:type="dxa"/>
          </w:tcPr>
          <w:p w14:paraId="009B3814" w14:textId="12DFBCC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36</w:t>
            </w:r>
          </w:p>
        </w:tc>
        <w:tc>
          <w:tcPr>
            <w:tcW w:w="716" w:type="dxa"/>
          </w:tcPr>
          <w:p w14:paraId="64B671C4" w14:textId="2C5A21F2"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35</w:t>
            </w:r>
          </w:p>
        </w:tc>
        <w:tc>
          <w:tcPr>
            <w:tcW w:w="716" w:type="dxa"/>
          </w:tcPr>
          <w:p w14:paraId="1465CA1C" w14:textId="18D4F9DD"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25</w:t>
            </w:r>
          </w:p>
        </w:tc>
        <w:tc>
          <w:tcPr>
            <w:tcW w:w="716" w:type="dxa"/>
            <w:noWrap/>
            <w:hideMark/>
          </w:tcPr>
          <w:p w14:paraId="32294810" w14:textId="4A267568"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16</w:t>
            </w:r>
          </w:p>
        </w:tc>
        <w:tc>
          <w:tcPr>
            <w:tcW w:w="716" w:type="dxa"/>
            <w:noWrap/>
            <w:hideMark/>
          </w:tcPr>
          <w:p w14:paraId="74BE6F11"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24</w:t>
            </w:r>
          </w:p>
        </w:tc>
        <w:tc>
          <w:tcPr>
            <w:tcW w:w="716" w:type="dxa"/>
            <w:noWrap/>
            <w:hideMark/>
          </w:tcPr>
          <w:p w14:paraId="48B7D689"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25</w:t>
            </w:r>
          </w:p>
        </w:tc>
        <w:tc>
          <w:tcPr>
            <w:tcW w:w="716" w:type="dxa"/>
            <w:noWrap/>
            <w:hideMark/>
          </w:tcPr>
          <w:p w14:paraId="4FAE2D3F"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24</w:t>
            </w:r>
          </w:p>
        </w:tc>
        <w:tc>
          <w:tcPr>
            <w:tcW w:w="716" w:type="dxa"/>
            <w:noWrap/>
            <w:hideMark/>
          </w:tcPr>
          <w:p w14:paraId="680A9DCE"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30</w:t>
            </w:r>
          </w:p>
        </w:tc>
      </w:tr>
      <w:tr w:rsidR="0063040B" w:rsidRPr="009B6229" w14:paraId="54AC482F"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41BDBDD8" w14:textId="1CAC7DC0" w:rsidR="0063040B" w:rsidRPr="009B6229" w:rsidRDefault="0063040B" w:rsidP="0063040B">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b w:val="0"/>
                <w:bCs w:val="0"/>
                <w:color w:val="000000"/>
                <w:kern w:val="0"/>
                <w:sz w:val="20"/>
                <w:szCs w:val="20"/>
              </w:rPr>
              <w:t>Урлаг</w:t>
            </w:r>
          </w:p>
        </w:tc>
        <w:tc>
          <w:tcPr>
            <w:tcW w:w="716" w:type="dxa"/>
          </w:tcPr>
          <w:p w14:paraId="1D54FA26" w14:textId="4073005B"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tcPr>
          <w:p w14:paraId="55A5D634" w14:textId="16E17A4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tcPr>
          <w:p w14:paraId="52153FD2" w14:textId="631CB9C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noWrap/>
            <w:hideMark/>
          </w:tcPr>
          <w:p w14:paraId="540CFE5D" w14:textId="384B64F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noWrap/>
            <w:hideMark/>
          </w:tcPr>
          <w:p w14:paraId="11871925"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06DC4E6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4CB7799D"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35C1537A"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w:t>
            </w:r>
          </w:p>
        </w:tc>
      </w:tr>
      <w:tr w:rsidR="0063040B" w:rsidRPr="009B6229" w14:paraId="4C5A0CC5"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634D686B" w14:textId="2060FFAD" w:rsidR="0063040B" w:rsidRPr="009B6229" w:rsidRDefault="0063040B" w:rsidP="0063040B">
            <w:pPr>
              <w:suppressAutoHyphens w:val="0"/>
              <w:autoSpaceDE/>
              <w:autoSpaceDN/>
              <w:adjustRightInd/>
              <w:spacing w:before="0" w:beforeAutospacing="0" w:line="240" w:lineRule="auto"/>
              <w:jc w:val="lef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Бусад үйлчилгээ</w:t>
            </w:r>
          </w:p>
        </w:tc>
        <w:tc>
          <w:tcPr>
            <w:tcW w:w="716" w:type="dxa"/>
          </w:tcPr>
          <w:p w14:paraId="78B2186F" w14:textId="3F6E5E8F"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23</w:t>
            </w:r>
          </w:p>
        </w:tc>
        <w:tc>
          <w:tcPr>
            <w:tcW w:w="716" w:type="dxa"/>
          </w:tcPr>
          <w:p w14:paraId="5D722C3B" w14:textId="082E583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24</w:t>
            </w:r>
          </w:p>
        </w:tc>
        <w:tc>
          <w:tcPr>
            <w:tcW w:w="716" w:type="dxa"/>
          </w:tcPr>
          <w:p w14:paraId="338E6D62" w14:textId="74FAD54C"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15</w:t>
            </w:r>
          </w:p>
        </w:tc>
        <w:tc>
          <w:tcPr>
            <w:tcW w:w="716" w:type="dxa"/>
            <w:noWrap/>
            <w:hideMark/>
          </w:tcPr>
          <w:p w14:paraId="4C20E27C" w14:textId="047EF63A"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27</w:t>
            </w:r>
          </w:p>
        </w:tc>
        <w:tc>
          <w:tcPr>
            <w:tcW w:w="716" w:type="dxa"/>
            <w:noWrap/>
            <w:hideMark/>
          </w:tcPr>
          <w:p w14:paraId="249D9EC4"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23</w:t>
            </w:r>
          </w:p>
        </w:tc>
        <w:tc>
          <w:tcPr>
            <w:tcW w:w="716" w:type="dxa"/>
            <w:noWrap/>
            <w:hideMark/>
          </w:tcPr>
          <w:p w14:paraId="4DE0985F"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29</w:t>
            </w:r>
          </w:p>
        </w:tc>
        <w:tc>
          <w:tcPr>
            <w:tcW w:w="716" w:type="dxa"/>
            <w:noWrap/>
            <w:hideMark/>
          </w:tcPr>
          <w:p w14:paraId="3C42662E"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38</w:t>
            </w:r>
          </w:p>
        </w:tc>
        <w:tc>
          <w:tcPr>
            <w:tcW w:w="716" w:type="dxa"/>
            <w:noWrap/>
            <w:hideMark/>
          </w:tcPr>
          <w:p w14:paraId="5A56BB3E"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41</w:t>
            </w:r>
          </w:p>
        </w:tc>
      </w:tr>
      <w:tr w:rsidR="0063040B" w:rsidRPr="009B6229" w14:paraId="2F6A05CE"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74537331" w14:textId="443D49EB" w:rsidR="0063040B" w:rsidRPr="009B6229" w:rsidRDefault="0063040B" w:rsidP="0063040B">
            <w:pPr>
              <w:suppressAutoHyphens w:val="0"/>
              <w:autoSpaceDE/>
              <w:autoSpaceDN/>
              <w:adjustRightInd/>
              <w:spacing w:before="0" w:beforeAutospacing="0" w:line="240" w:lineRule="auto"/>
              <w:jc w:val="lef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Бусад</w:t>
            </w:r>
          </w:p>
        </w:tc>
        <w:tc>
          <w:tcPr>
            <w:tcW w:w="716" w:type="dxa"/>
          </w:tcPr>
          <w:p w14:paraId="01052FA9" w14:textId="15B8CC3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tcPr>
          <w:p w14:paraId="270BCBDB" w14:textId="6D7F15D9"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tcPr>
          <w:p w14:paraId="7CC171BD" w14:textId="3F7604B1"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noWrap/>
            <w:hideMark/>
          </w:tcPr>
          <w:p w14:paraId="24080384" w14:textId="4103BD5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noWrap/>
            <w:hideMark/>
          </w:tcPr>
          <w:p w14:paraId="627BB292"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3E7E802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16072E57"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2C896EBD"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r>
      <w:tr w:rsidR="0063040B" w:rsidRPr="009B6229" w14:paraId="71D6CC5B" w14:textId="77777777" w:rsidTr="003E49E8">
        <w:trPr>
          <w:trHeight w:val="219"/>
        </w:trPr>
        <w:tc>
          <w:tcPr>
            <w:cnfStyle w:val="001000000000" w:firstRow="0" w:lastRow="0" w:firstColumn="1" w:lastColumn="0" w:oddVBand="0" w:evenVBand="0" w:oddHBand="0" w:evenHBand="0" w:firstRowFirstColumn="0" w:firstRowLastColumn="0" w:lastRowFirstColumn="0" w:lastRowLastColumn="0"/>
            <w:tcW w:w="2580" w:type="dxa"/>
          </w:tcPr>
          <w:p w14:paraId="321BBB7F" w14:textId="7E498D71" w:rsidR="0063040B" w:rsidRPr="009B6229" w:rsidRDefault="0063040B" w:rsidP="0063040B">
            <w:pPr>
              <w:suppressAutoHyphens w:val="0"/>
              <w:autoSpaceDE/>
              <w:autoSpaceDN/>
              <w:adjustRightInd/>
              <w:spacing w:before="0" w:beforeAutospacing="0" w:line="240" w:lineRule="auto"/>
              <w:jc w:val="left"/>
              <w:rPr>
                <w:rFonts w:eastAsia="Times New Roman" w:cs="Arial"/>
                <w:b w:val="0"/>
                <w:bCs w:val="0"/>
                <w:color w:val="000000"/>
                <w:kern w:val="0"/>
                <w:sz w:val="20"/>
                <w:szCs w:val="20"/>
              </w:rPr>
            </w:pPr>
            <w:r w:rsidRPr="009B6229">
              <w:rPr>
                <w:rFonts w:eastAsia="Times New Roman" w:cs="Arial"/>
                <w:b w:val="0"/>
                <w:bCs w:val="0"/>
                <w:color w:val="000000"/>
                <w:kern w:val="0"/>
                <w:sz w:val="20"/>
                <w:szCs w:val="20"/>
              </w:rPr>
              <w:t>ОУБ</w:t>
            </w:r>
          </w:p>
        </w:tc>
        <w:tc>
          <w:tcPr>
            <w:tcW w:w="716" w:type="dxa"/>
          </w:tcPr>
          <w:p w14:paraId="4F006DAD" w14:textId="47836B53"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3</w:t>
            </w:r>
          </w:p>
        </w:tc>
        <w:tc>
          <w:tcPr>
            <w:tcW w:w="716" w:type="dxa"/>
          </w:tcPr>
          <w:p w14:paraId="0F0F45BA" w14:textId="17B93C40"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2</w:t>
            </w:r>
          </w:p>
        </w:tc>
        <w:tc>
          <w:tcPr>
            <w:tcW w:w="716" w:type="dxa"/>
          </w:tcPr>
          <w:p w14:paraId="2F4C6BCB" w14:textId="384928B6"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1</w:t>
            </w:r>
          </w:p>
        </w:tc>
        <w:tc>
          <w:tcPr>
            <w:tcW w:w="716" w:type="dxa"/>
            <w:noWrap/>
            <w:hideMark/>
          </w:tcPr>
          <w:p w14:paraId="2DC9B740" w14:textId="75C7FCAB"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cs="Arial"/>
                <w:color w:val="000000"/>
                <w:sz w:val="20"/>
                <w:szCs w:val="20"/>
              </w:rPr>
              <w:t> </w:t>
            </w:r>
          </w:p>
        </w:tc>
        <w:tc>
          <w:tcPr>
            <w:tcW w:w="716" w:type="dxa"/>
            <w:noWrap/>
            <w:hideMark/>
          </w:tcPr>
          <w:p w14:paraId="2E87EA71"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2F39C2E0"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 </w:t>
            </w:r>
          </w:p>
        </w:tc>
        <w:tc>
          <w:tcPr>
            <w:tcW w:w="716" w:type="dxa"/>
            <w:noWrap/>
            <w:hideMark/>
          </w:tcPr>
          <w:p w14:paraId="55F5CC5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1</w:t>
            </w:r>
          </w:p>
        </w:tc>
        <w:tc>
          <w:tcPr>
            <w:tcW w:w="716" w:type="dxa"/>
            <w:noWrap/>
            <w:hideMark/>
          </w:tcPr>
          <w:p w14:paraId="51ACEB96" w14:textId="77777777" w:rsidR="0063040B" w:rsidRPr="009B6229" w:rsidRDefault="0063040B" w:rsidP="0063040B">
            <w:pPr>
              <w:suppressAutoHyphens w:val="0"/>
              <w:autoSpaceDE/>
              <w:autoSpaceDN/>
              <w:adjustRightInd/>
              <w:spacing w:before="0" w:beforeAutospacing="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20"/>
                <w:szCs w:val="20"/>
              </w:rPr>
            </w:pPr>
            <w:r w:rsidRPr="009B6229">
              <w:rPr>
                <w:rFonts w:eastAsia="Times New Roman" w:cs="Arial"/>
                <w:color w:val="000000"/>
                <w:kern w:val="0"/>
                <w:sz w:val="20"/>
                <w:szCs w:val="20"/>
              </w:rPr>
              <w:t>0</w:t>
            </w:r>
          </w:p>
        </w:tc>
      </w:tr>
    </w:tbl>
    <w:p w14:paraId="5D91DD1A" w14:textId="37F306E5" w:rsidR="00E172F6" w:rsidRPr="009B6229" w:rsidRDefault="00E172F6" w:rsidP="00E172F6">
      <w:pPr>
        <w:spacing w:before="0" w:beforeAutospacing="0"/>
        <w:rPr>
          <w:i/>
          <w:iCs/>
          <w:shd w:val="clear" w:color="auto" w:fill="FFFFFF"/>
        </w:rPr>
      </w:pPr>
      <w:bookmarkStart w:id="48" w:name="_Toc181642571"/>
      <w:r w:rsidRPr="009B6229">
        <w:rPr>
          <w:i/>
          <w:iCs/>
          <w:shd w:val="clear" w:color="auto" w:fill="FFFFFF"/>
        </w:rPr>
        <w:t>Эх сурвалж: Үндэсний статистикийн хороо (2024).</w:t>
      </w:r>
    </w:p>
    <w:p w14:paraId="355C7243" w14:textId="0D259374" w:rsidR="00C13F90" w:rsidRPr="009B6229" w:rsidRDefault="00C13F90" w:rsidP="000623CF">
      <w:pPr>
        <w:pStyle w:val="Heading3"/>
        <w:numPr>
          <w:ilvl w:val="3"/>
          <w:numId w:val="48"/>
        </w:numPr>
        <w:spacing w:before="100"/>
        <w:ind w:left="1080" w:hanging="720"/>
      </w:pPr>
      <w:bookmarkStart w:id="49" w:name="_Toc202285102"/>
      <w:bookmarkEnd w:id="48"/>
      <w:r w:rsidRPr="009B6229">
        <w:t xml:space="preserve">Уурхайн </w:t>
      </w:r>
      <w:r w:rsidR="00440BA0" w:rsidRPr="009B6229">
        <w:t>а</w:t>
      </w:r>
      <w:r w:rsidRPr="009B6229">
        <w:t>жилчдын суурьш</w:t>
      </w:r>
      <w:r w:rsidR="00440BA0" w:rsidRPr="009B6229">
        <w:t>ил</w:t>
      </w:r>
      <w:bookmarkEnd w:id="49"/>
      <w:r w:rsidR="00440BA0" w:rsidRPr="009B6229">
        <w:t xml:space="preserve"> </w:t>
      </w:r>
    </w:p>
    <w:p w14:paraId="6EA73D65" w14:textId="7479E0BD" w:rsidR="0051238E" w:rsidRPr="009B6229" w:rsidRDefault="00440BA0" w:rsidP="00440BA0">
      <w:pPr>
        <w:ind w:firstLine="360"/>
      </w:pPr>
      <w:r w:rsidRPr="009B6229">
        <w:rPr>
          <w:shd w:val="clear" w:color="auto" w:fill="FFFFFF"/>
        </w:rPr>
        <w:t>Эдийн засгийн бусад салбартай харьцуулбал уул уурхайн салбарт харьцангуй цөөн тооны ажиллагсад ажилладаг ч ордын нийгмийн дэд бүтцийн хүртээмжтэй байдлаас хамаарсан хүндрэл ажиллагсдын гэр бүл</w:t>
      </w:r>
      <w:r w:rsidR="007649C1" w:rsidRPr="009B6229">
        <w:rPr>
          <w:shd w:val="clear" w:color="auto" w:fill="FFFFFF"/>
        </w:rPr>
        <w:t>ийн харилцаанд сөргөөр нөлөөж</w:t>
      </w:r>
      <w:r w:rsidRPr="009B6229">
        <w:rPr>
          <w:shd w:val="clear" w:color="auto" w:fill="FFFFFF"/>
        </w:rPr>
        <w:t xml:space="preserve"> хүүхдийн эрх</w:t>
      </w:r>
      <w:r w:rsidR="007649C1" w:rsidRPr="009B6229">
        <w:rPr>
          <w:shd w:val="clear" w:color="auto" w:fill="FFFFFF"/>
        </w:rPr>
        <w:t xml:space="preserve"> зөрчигдөхөд хүрч</w:t>
      </w:r>
      <w:r w:rsidRPr="009B6229">
        <w:rPr>
          <w:shd w:val="clear" w:color="auto" w:fill="FFFFFF"/>
        </w:rPr>
        <w:t xml:space="preserve"> байна.</w:t>
      </w:r>
      <w:r w:rsidR="00212E92" w:rsidRPr="009B6229">
        <w:rPr>
          <w:shd w:val="clear" w:color="auto" w:fill="FFFFFF"/>
        </w:rPr>
        <w:t xml:space="preserve"> </w:t>
      </w:r>
      <w:r w:rsidR="007649C1" w:rsidRPr="009B6229">
        <w:t>Ашигт малтмалын тусгай зөвшөөрөл олгосон Зурагт 2-т үзүүлсэн Монгол Улсын газрын зургаас харвал төвийн бүсэд ашигт малтмалын нөөц илүүтэй бүртгэгдсэн харагддаг. Хүн амын шилжилт хөдөлгөө</w:t>
      </w:r>
      <w:r w:rsidR="00BC0EBA" w:rsidRPr="009B6229">
        <w:t>н</w:t>
      </w:r>
      <w:r w:rsidR="007649C1" w:rsidRPr="009B6229">
        <w:t xml:space="preserve"> уул уурхайн салбарын өндөр цалин, эдийн засгийн боломжийг дагасан байдлаар хийгддэг байх боломжтой байна. </w:t>
      </w:r>
    </w:p>
    <w:p w14:paraId="69884B2E" w14:textId="6DEBA783" w:rsidR="00440BA0" w:rsidRPr="009B6229" w:rsidRDefault="007649C1" w:rsidP="00440BA0">
      <w:pPr>
        <w:ind w:firstLine="360"/>
      </w:pPr>
      <w:r w:rsidRPr="009B6229">
        <w:t>Тухайлбал Монгол Улсын х</w:t>
      </w:r>
      <w:r w:rsidR="00440BA0" w:rsidRPr="009B6229">
        <w:t xml:space="preserve">үн амын дотоод шилжилт хөдөлгөөнд оролцогчид 2024 оны дүнгээр 62,627 болсон нь өмнөх оныхоос 11.5 хувиар өссөн </w:t>
      </w:r>
      <w:r w:rsidRPr="009B6229">
        <w:t>үзүүлэлт юм</w:t>
      </w:r>
      <w:r w:rsidR="00440BA0" w:rsidRPr="009B6229">
        <w:t xml:space="preserve">. Шилжилт хөдөлгөөний бүсийн мэдээллээс харвал баруун, хангай, зүүн бүсээс төвийн болон Улаанбаатар луу чиглэж байна (Хүснэгт  </w:t>
      </w:r>
      <w:r w:rsidR="00212E92" w:rsidRPr="009B6229">
        <w:t>1</w:t>
      </w:r>
      <w:r w:rsidR="00D23987" w:rsidRPr="009B6229">
        <w:t>1</w:t>
      </w:r>
      <w:r w:rsidR="007E037B" w:rsidRPr="009B6229">
        <w:t>, 1</w:t>
      </w:r>
      <w:r w:rsidR="00D23987" w:rsidRPr="009B6229">
        <w:t>2</w:t>
      </w:r>
      <w:r w:rsidR="00440BA0" w:rsidRPr="009B6229">
        <w:t>).</w:t>
      </w:r>
      <w:r w:rsidR="00A011E8" w:rsidRPr="009B6229">
        <w:rPr>
          <w:rStyle w:val="FootnoteReference"/>
        </w:rPr>
        <w:footnoteReference w:id="49"/>
      </w:r>
      <w:r w:rsidR="00440BA0" w:rsidRPr="009B6229">
        <w:t xml:space="preserve"> </w:t>
      </w:r>
    </w:p>
    <w:p w14:paraId="2CB90079" w14:textId="2377967C" w:rsidR="00440BA0" w:rsidRPr="009B6229" w:rsidRDefault="00440BA0" w:rsidP="00440BA0">
      <w:pPr>
        <w:pStyle w:val="Caption"/>
        <w:rPr>
          <w:shd w:val="clear" w:color="auto" w:fill="FFFFFF"/>
        </w:rPr>
      </w:pPr>
      <w:bookmarkStart w:id="50" w:name="_Toc202284425"/>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11</w:t>
      </w:r>
      <w:r w:rsidRPr="009B6229">
        <w:fldChar w:fldCharType="end"/>
      </w:r>
      <w:r w:rsidRPr="009B6229">
        <w:t>. Шилжин ирсэн хүн, шилжилт хөдөлгөөн, бүсээр (2018-2024)</w:t>
      </w:r>
      <w:bookmarkEnd w:id="50"/>
    </w:p>
    <w:tbl>
      <w:tblPr>
        <w:tblW w:w="8380" w:type="dxa"/>
        <w:tblLook w:val="04A0" w:firstRow="1" w:lastRow="0" w:firstColumn="1" w:lastColumn="0" w:noHBand="0" w:noVBand="1"/>
      </w:tblPr>
      <w:tblGrid>
        <w:gridCol w:w="1660"/>
        <w:gridCol w:w="960"/>
        <w:gridCol w:w="960"/>
        <w:gridCol w:w="960"/>
        <w:gridCol w:w="960"/>
        <w:gridCol w:w="960"/>
        <w:gridCol w:w="960"/>
        <w:gridCol w:w="960"/>
      </w:tblGrid>
      <w:tr w:rsidR="00440BA0" w:rsidRPr="009B6229" w14:paraId="45490111" w14:textId="77777777" w:rsidTr="00D575F0">
        <w:trPr>
          <w:trHeight w:val="288"/>
        </w:trPr>
        <w:tc>
          <w:tcPr>
            <w:tcW w:w="1660" w:type="dxa"/>
            <w:tcBorders>
              <w:top w:val="single" w:sz="4" w:space="0" w:color="808080"/>
              <w:left w:val="nil"/>
              <w:bottom w:val="single" w:sz="4" w:space="0" w:color="808080"/>
              <w:right w:val="single" w:sz="4" w:space="0" w:color="808080"/>
            </w:tcBorders>
            <w:shd w:val="clear" w:color="auto" w:fill="auto"/>
            <w:vAlign w:val="bottom"/>
            <w:hideMark/>
          </w:tcPr>
          <w:p w14:paraId="5053F6DA"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Аймаг</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4031DB51"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2018</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53B78F43"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2019</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43FFD934"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2020</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493C6DE4"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2021</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2E50A10A"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2022</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663ED4F9"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2023</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137D3438"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2024</w:t>
            </w:r>
          </w:p>
        </w:tc>
      </w:tr>
      <w:tr w:rsidR="00440BA0" w:rsidRPr="009B6229" w14:paraId="0FB661F3"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1CBAAFE9"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Баруун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40FB431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2,635</w:t>
            </w:r>
          </w:p>
        </w:tc>
        <w:tc>
          <w:tcPr>
            <w:tcW w:w="960" w:type="dxa"/>
            <w:tcBorders>
              <w:top w:val="nil"/>
              <w:left w:val="nil"/>
              <w:bottom w:val="single" w:sz="4" w:space="0" w:color="808080"/>
              <w:right w:val="single" w:sz="4" w:space="0" w:color="808080"/>
            </w:tcBorders>
            <w:shd w:val="clear" w:color="auto" w:fill="auto"/>
            <w:noWrap/>
            <w:vAlign w:val="bottom"/>
            <w:hideMark/>
          </w:tcPr>
          <w:p w14:paraId="024A24E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2,036</w:t>
            </w:r>
          </w:p>
        </w:tc>
        <w:tc>
          <w:tcPr>
            <w:tcW w:w="960" w:type="dxa"/>
            <w:tcBorders>
              <w:top w:val="nil"/>
              <w:left w:val="nil"/>
              <w:bottom w:val="single" w:sz="4" w:space="0" w:color="808080"/>
              <w:right w:val="single" w:sz="4" w:space="0" w:color="808080"/>
            </w:tcBorders>
            <w:shd w:val="clear" w:color="auto" w:fill="auto"/>
            <w:noWrap/>
            <w:vAlign w:val="bottom"/>
            <w:hideMark/>
          </w:tcPr>
          <w:p w14:paraId="717646F8"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3,824</w:t>
            </w:r>
          </w:p>
        </w:tc>
        <w:tc>
          <w:tcPr>
            <w:tcW w:w="960" w:type="dxa"/>
            <w:tcBorders>
              <w:top w:val="nil"/>
              <w:left w:val="nil"/>
              <w:bottom w:val="single" w:sz="4" w:space="0" w:color="808080"/>
              <w:right w:val="single" w:sz="4" w:space="0" w:color="808080"/>
            </w:tcBorders>
            <w:shd w:val="clear" w:color="auto" w:fill="auto"/>
            <w:noWrap/>
            <w:vAlign w:val="bottom"/>
            <w:hideMark/>
          </w:tcPr>
          <w:p w14:paraId="618D99DF"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2,059</w:t>
            </w:r>
          </w:p>
        </w:tc>
        <w:tc>
          <w:tcPr>
            <w:tcW w:w="960" w:type="dxa"/>
            <w:tcBorders>
              <w:top w:val="nil"/>
              <w:left w:val="nil"/>
              <w:bottom w:val="single" w:sz="4" w:space="0" w:color="808080"/>
              <w:right w:val="single" w:sz="4" w:space="0" w:color="808080"/>
            </w:tcBorders>
            <w:shd w:val="clear" w:color="auto" w:fill="auto"/>
            <w:noWrap/>
            <w:vAlign w:val="bottom"/>
            <w:hideMark/>
          </w:tcPr>
          <w:p w14:paraId="1054E1A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1,589</w:t>
            </w:r>
          </w:p>
        </w:tc>
        <w:tc>
          <w:tcPr>
            <w:tcW w:w="960" w:type="dxa"/>
            <w:tcBorders>
              <w:top w:val="nil"/>
              <w:left w:val="nil"/>
              <w:bottom w:val="single" w:sz="4" w:space="0" w:color="808080"/>
              <w:right w:val="single" w:sz="4" w:space="0" w:color="808080"/>
            </w:tcBorders>
            <w:shd w:val="clear" w:color="auto" w:fill="auto"/>
            <w:noWrap/>
            <w:vAlign w:val="bottom"/>
            <w:hideMark/>
          </w:tcPr>
          <w:p w14:paraId="2361446B"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2,133</w:t>
            </w:r>
          </w:p>
        </w:tc>
        <w:tc>
          <w:tcPr>
            <w:tcW w:w="960" w:type="dxa"/>
            <w:tcBorders>
              <w:top w:val="nil"/>
              <w:left w:val="nil"/>
              <w:bottom w:val="single" w:sz="4" w:space="0" w:color="808080"/>
              <w:right w:val="single" w:sz="4" w:space="0" w:color="808080"/>
            </w:tcBorders>
            <w:shd w:val="clear" w:color="auto" w:fill="auto"/>
            <w:noWrap/>
            <w:vAlign w:val="bottom"/>
            <w:hideMark/>
          </w:tcPr>
          <w:p w14:paraId="658A8FA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6,530</w:t>
            </w:r>
          </w:p>
        </w:tc>
      </w:tr>
      <w:tr w:rsidR="00440BA0" w:rsidRPr="009B6229" w14:paraId="40BF2EE8"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62D85E0C"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Хангайн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219CEA19"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7,025</w:t>
            </w:r>
          </w:p>
        </w:tc>
        <w:tc>
          <w:tcPr>
            <w:tcW w:w="960" w:type="dxa"/>
            <w:tcBorders>
              <w:top w:val="nil"/>
              <w:left w:val="nil"/>
              <w:bottom w:val="single" w:sz="4" w:space="0" w:color="808080"/>
              <w:right w:val="single" w:sz="4" w:space="0" w:color="808080"/>
            </w:tcBorders>
            <w:shd w:val="clear" w:color="auto" w:fill="auto"/>
            <w:noWrap/>
            <w:vAlign w:val="bottom"/>
            <w:hideMark/>
          </w:tcPr>
          <w:p w14:paraId="1BCD7E9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5,438</w:t>
            </w:r>
          </w:p>
        </w:tc>
        <w:tc>
          <w:tcPr>
            <w:tcW w:w="960" w:type="dxa"/>
            <w:tcBorders>
              <w:top w:val="nil"/>
              <w:left w:val="nil"/>
              <w:bottom w:val="single" w:sz="4" w:space="0" w:color="808080"/>
              <w:right w:val="single" w:sz="4" w:space="0" w:color="808080"/>
            </w:tcBorders>
            <w:shd w:val="clear" w:color="auto" w:fill="auto"/>
            <w:noWrap/>
            <w:vAlign w:val="bottom"/>
            <w:hideMark/>
          </w:tcPr>
          <w:p w14:paraId="357E924B"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5,766</w:t>
            </w:r>
          </w:p>
        </w:tc>
        <w:tc>
          <w:tcPr>
            <w:tcW w:w="960" w:type="dxa"/>
            <w:tcBorders>
              <w:top w:val="nil"/>
              <w:left w:val="nil"/>
              <w:bottom w:val="single" w:sz="4" w:space="0" w:color="808080"/>
              <w:right w:val="single" w:sz="4" w:space="0" w:color="808080"/>
            </w:tcBorders>
            <w:shd w:val="clear" w:color="auto" w:fill="auto"/>
            <w:noWrap/>
            <w:vAlign w:val="bottom"/>
            <w:hideMark/>
          </w:tcPr>
          <w:p w14:paraId="53BF118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5,516</w:t>
            </w:r>
          </w:p>
        </w:tc>
        <w:tc>
          <w:tcPr>
            <w:tcW w:w="960" w:type="dxa"/>
            <w:tcBorders>
              <w:top w:val="nil"/>
              <w:left w:val="nil"/>
              <w:bottom w:val="single" w:sz="4" w:space="0" w:color="808080"/>
              <w:right w:val="single" w:sz="4" w:space="0" w:color="808080"/>
            </w:tcBorders>
            <w:shd w:val="clear" w:color="auto" w:fill="auto"/>
            <w:noWrap/>
            <w:vAlign w:val="bottom"/>
            <w:hideMark/>
          </w:tcPr>
          <w:p w14:paraId="640F359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5,121</w:t>
            </w:r>
          </w:p>
        </w:tc>
        <w:tc>
          <w:tcPr>
            <w:tcW w:w="960" w:type="dxa"/>
            <w:tcBorders>
              <w:top w:val="nil"/>
              <w:left w:val="nil"/>
              <w:bottom w:val="single" w:sz="4" w:space="0" w:color="808080"/>
              <w:right w:val="single" w:sz="4" w:space="0" w:color="808080"/>
            </w:tcBorders>
            <w:shd w:val="clear" w:color="auto" w:fill="auto"/>
            <w:noWrap/>
            <w:vAlign w:val="bottom"/>
            <w:hideMark/>
          </w:tcPr>
          <w:p w14:paraId="3686BBE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6,925</w:t>
            </w:r>
          </w:p>
        </w:tc>
        <w:tc>
          <w:tcPr>
            <w:tcW w:w="960" w:type="dxa"/>
            <w:tcBorders>
              <w:top w:val="nil"/>
              <w:left w:val="nil"/>
              <w:bottom w:val="single" w:sz="4" w:space="0" w:color="808080"/>
              <w:right w:val="single" w:sz="4" w:space="0" w:color="808080"/>
            </w:tcBorders>
            <w:shd w:val="clear" w:color="auto" w:fill="auto"/>
            <w:noWrap/>
            <w:vAlign w:val="bottom"/>
            <w:hideMark/>
          </w:tcPr>
          <w:p w14:paraId="69E2E6D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8,437</w:t>
            </w:r>
          </w:p>
        </w:tc>
      </w:tr>
      <w:tr w:rsidR="00440BA0" w:rsidRPr="009B6229" w14:paraId="385E159C"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017761D6"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Төвийн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5BF1034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12,095</w:t>
            </w:r>
          </w:p>
        </w:tc>
        <w:tc>
          <w:tcPr>
            <w:tcW w:w="960" w:type="dxa"/>
            <w:tcBorders>
              <w:top w:val="nil"/>
              <w:left w:val="nil"/>
              <w:bottom w:val="single" w:sz="4" w:space="0" w:color="808080"/>
              <w:right w:val="single" w:sz="4" w:space="0" w:color="808080"/>
            </w:tcBorders>
            <w:shd w:val="clear" w:color="auto" w:fill="auto"/>
            <w:noWrap/>
            <w:vAlign w:val="bottom"/>
            <w:hideMark/>
          </w:tcPr>
          <w:p w14:paraId="48172E35"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9,404</w:t>
            </w:r>
          </w:p>
        </w:tc>
        <w:tc>
          <w:tcPr>
            <w:tcW w:w="960" w:type="dxa"/>
            <w:tcBorders>
              <w:top w:val="nil"/>
              <w:left w:val="nil"/>
              <w:bottom w:val="single" w:sz="4" w:space="0" w:color="808080"/>
              <w:right w:val="single" w:sz="4" w:space="0" w:color="808080"/>
            </w:tcBorders>
            <w:shd w:val="clear" w:color="auto" w:fill="auto"/>
            <w:noWrap/>
            <w:vAlign w:val="bottom"/>
            <w:hideMark/>
          </w:tcPr>
          <w:p w14:paraId="3C5478C7"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7,551</w:t>
            </w:r>
          </w:p>
        </w:tc>
        <w:tc>
          <w:tcPr>
            <w:tcW w:w="960" w:type="dxa"/>
            <w:tcBorders>
              <w:top w:val="nil"/>
              <w:left w:val="nil"/>
              <w:bottom w:val="single" w:sz="4" w:space="0" w:color="808080"/>
              <w:right w:val="single" w:sz="4" w:space="0" w:color="808080"/>
            </w:tcBorders>
            <w:shd w:val="clear" w:color="auto" w:fill="auto"/>
            <w:noWrap/>
            <w:vAlign w:val="bottom"/>
            <w:hideMark/>
          </w:tcPr>
          <w:p w14:paraId="0FAA35C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8,628</w:t>
            </w:r>
          </w:p>
        </w:tc>
        <w:tc>
          <w:tcPr>
            <w:tcW w:w="960" w:type="dxa"/>
            <w:tcBorders>
              <w:top w:val="nil"/>
              <w:left w:val="nil"/>
              <w:bottom w:val="single" w:sz="4" w:space="0" w:color="808080"/>
              <w:right w:val="single" w:sz="4" w:space="0" w:color="808080"/>
            </w:tcBorders>
            <w:shd w:val="clear" w:color="auto" w:fill="auto"/>
            <w:noWrap/>
            <w:vAlign w:val="bottom"/>
            <w:hideMark/>
          </w:tcPr>
          <w:p w14:paraId="0FDCB6DB"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8,306</w:t>
            </w:r>
          </w:p>
        </w:tc>
        <w:tc>
          <w:tcPr>
            <w:tcW w:w="960" w:type="dxa"/>
            <w:tcBorders>
              <w:top w:val="nil"/>
              <w:left w:val="nil"/>
              <w:bottom w:val="single" w:sz="4" w:space="0" w:color="808080"/>
              <w:right w:val="single" w:sz="4" w:space="0" w:color="808080"/>
            </w:tcBorders>
            <w:shd w:val="clear" w:color="auto" w:fill="auto"/>
            <w:noWrap/>
            <w:vAlign w:val="bottom"/>
            <w:hideMark/>
          </w:tcPr>
          <w:p w14:paraId="215FBA9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12,162</w:t>
            </w:r>
          </w:p>
        </w:tc>
        <w:tc>
          <w:tcPr>
            <w:tcW w:w="960" w:type="dxa"/>
            <w:tcBorders>
              <w:top w:val="nil"/>
              <w:left w:val="nil"/>
              <w:bottom w:val="single" w:sz="4" w:space="0" w:color="808080"/>
              <w:right w:val="single" w:sz="4" w:space="0" w:color="808080"/>
            </w:tcBorders>
            <w:shd w:val="clear" w:color="auto" w:fill="auto"/>
            <w:noWrap/>
            <w:vAlign w:val="bottom"/>
            <w:hideMark/>
          </w:tcPr>
          <w:p w14:paraId="7084F955"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13,238</w:t>
            </w:r>
          </w:p>
        </w:tc>
      </w:tr>
      <w:tr w:rsidR="00440BA0" w:rsidRPr="009B6229" w14:paraId="66E5F246"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0C6FD286"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Зүүн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38EC11C8"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3,106</w:t>
            </w:r>
          </w:p>
        </w:tc>
        <w:tc>
          <w:tcPr>
            <w:tcW w:w="960" w:type="dxa"/>
            <w:tcBorders>
              <w:top w:val="nil"/>
              <w:left w:val="nil"/>
              <w:bottom w:val="single" w:sz="4" w:space="0" w:color="808080"/>
              <w:right w:val="single" w:sz="4" w:space="0" w:color="808080"/>
            </w:tcBorders>
            <w:shd w:val="clear" w:color="auto" w:fill="auto"/>
            <w:noWrap/>
            <w:vAlign w:val="bottom"/>
            <w:hideMark/>
          </w:tcPr>
          <w:p w14:paraId="5372FAD9"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2,115</w:t>
            </w:r>
          </w:p>
        </w:tc>
        <w:tc>
          <w:tcPr>
            <w:tcW w:w="960" w:type="dxa"/>
            <w:tcBorders>
              <w:top w:val="nil"/>
              <w:left w:val="nil"/>
              <w:bottom w:val="single" w:sz="4" w:space="0" w:color="808080"/>
              <w:right w:val="single" w:sz="4" w:space="0" w:color="808080"/>
            </w:tcBorders>
            <w:shd w:val="clear" w:color="auto" w:fill="auto"/>
            <w:noWrap/>
            <w:vAlign w:val="bottom"/>
            <w:hideMark/>
          </w:tcPr>
          <w:p w14:paraId="7D0E44D3"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2,907</w:t>
            </w:r>
          </w:p>
        </w:tc>
        <w:tc>
          <w:tcPr>
            <w:tcW w:w="960" w:type="dxa"/>
            <w:tcBorders>
              <w:top w:val="nil"/>
              <w:left w:val="nil"/>
              <w:bottom w:val="single" w:sz="4" w:space="0" w:color="808080"/>
              <w:right w:val="single" w:sz="4" w:space="0" w:color="808080"/>
            </w:tcBorders>
            <w:shd w:val="clear" w:color="auto" w:fill="auto"/>
            <w:noWrap/>
            <w:vAlign w:val="bottom"/>
            <w:hideMark/>
          </w:tcPr>
          <w:p w14:paraId="2773455F"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2,125</w:t>
            </w:r>
          </w:p>
        </w:tc>
        <w:tc>
          <w:tcPr>
            <w:tcW w:w="960" w:type="dxa"/>
            <w:tcBorders>
              <w:top w:val="nil"/>
              <w:left w:val="nil"/>
              <w:bottom w:val="single" w:sz="4" w:space="0" w:color="808080"/>
              <w:right w:val="single" w:sz="4" w:space="0" w:color="808080"/>
            </w:tcBorders>
            <w:shd w:val="clear" w:color="auto" w:fill="auto"/>
            <w:noWrap/>
            <w:vAlign w:val="bottom"/>
            <w:hideMark/>
          </w:tcPr>
          <w:p w14:paraId="0C39049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2,206</w:t>
            </w:r>
          </w:p>
        </w:tc>
        <w:tc>
          <w:tcPr>
            <w:tcW w:w="960" w:type="dxa"/>
            <w:tcBorders>
              <w:top w:val="nil"/>
              <w:left w:val="nil"/>
              <w:bottom w:val="single" w:sz="4" w:space="0" w:color="808080"/>
              <w:right w:val="single" w:sz="4" w:space="0" w:color="808080"/>
            </w:tcBorders>
            <w:shd w:val="clear" w:color="auto" w:fill="auto"/>
            <w:noWrap/>
            <w:vAlign w:val="bottom"/>
            <w:hideMark/>
          </w:tcPr>
          <w:p w14:paraId="0271B561"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2,633</w:t>
            </w:r>
          </w:p>
        </w:tc>
        <w:tc>
          <w:tcPr>
            <w:tcW w:w="960" w:type="dxa"/>
            <w:tcBorders>
              <w:top w:val="nil"/>
              <w:left w:val="nil"/>
              <w:bottom w:val="single" w:sz="4" w:space="0" w:color="808080"/>
              <w:right w:val="single" w:sz="4" w:space="0" w:color="808080"/>
            </w:tcBorders>
            <w:shd w:val="clear" w:color="auto" w:fill="auto"/>
            <w:noWrap/>
            <w:vAlign w:val="bottom"/>
            <w:hideMark/>
          </w:tcPr>
          <w:p w14:paraId="5F47F745"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3,311</w:t>
            </w:r>
          </w:p>
        </w:tc>
      </w:tr>
      <w:tr w:rsidR="00440BA0" w:rsidRPr="009B6229" w14:paraId="4F675DB5" w14:textId="77777777" w:rsidTr="00D575F0">
        <w:trPr>
          <w:trHeight w:val="288"/>
        </w:trPr>
        <w:tc>
          <w:tcPr>
            <w:tcW w:w="1660" w:type="dxa"/>
            <w:tcBorders>
              <w:top w:val="nil"/>
              <w:left w:val="nil"/>
              <w:bottom w:val="nil"/>
              <w:right w:val="single" w:sz="4" w:space="0" w:color="808080"/>
            </w:tcBorders>
            <w:shd w:val="clear" w:color="auto" w:fill="auto"/>
            <w:noWrap/>
            <w:vAlign w:val="bottom"/>
            <w:hideMark/>
          </w:tcPr>
          <w:p w14:paraId="1E8C60F7"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Улаанбаатар</w:t>
            </w:r>
          </w:p>
        </w:tc>
        <w:tc>
          <w:tcPr>
            <w:tcW w:w="960" w:type="dxa"/>
            <w:tcBorders>
              <w:top w:val="nil"/>
              <w:left w:val="nil"/>
              <w:bottom w:val="nil"/>
              <w:right w:val="single" w:sz="4" w:space="0" w:color="808080"/>
            </w:tcBorders>
            <w:shd w:val="clear" w:color="auto" w:fill="auto"/>
            <w:noWrap/>
            <w:vAlign w:val="bottom"/>
            <w:hideMark/>
          </w:tcPr>
          <w:p w14:paraId="0A70AF09"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6,568</w:t>
            </w:r>
          </w:p>
        </w:tc>
        <w:tc>
          <w:tcPr>
            <w:tcW w:w="960" w:type="dxa"/>
            <w:tcBorders>
              <w:top w:val="nil"/>
              <w:left w:val="nil"/>
              <w:bottom w:val="nil"/>
              <w:right w:val="single" w:sz="4" w:space="0" w:color="808080"/>
            </w:tcBorders>
            <w:shd w:val="clear" w:color="auto" w:fill="auto"/>
            <w:noWrap/>
            <w:vAlign w:val="bottom"/>
            <w:hideMark/>
          </w:tcPr>
          <w:p w14:paraId="1FF7B4CD"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12,373</w:t>
            </w:r>
          </w:p>
        </w:tc>
        <w:tc>
          <w:tcPr>
            <w:tcW w:w="960" w:type="dxa"/>
            <w:tcBorders>
              <w:top w:val="nil"/>
              <w:left w:val="nil"/>
              <w:bottom w:val="nil"/>
              <w:right w:val="single" w:sz="4" w:space="0" w:color="808080"/>
            </w:tcBorders>
            <w:shd w:val="clear" w:color="auto" w:fill="auto"/>
            <w:noWrap/>
            <w:vAlign w:val="bottom"/>
            <w:hideMark/>
          </w:tcPr>
          <w:p w14:paraId="7CDFEFB7"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39,515</w:t>
            </w:r>
          </w:p>
        </w:tc>
        <w:tc>
          <w:tcPr>
            <w:tcW w:w="960" w:type="dxa"/>
            <w:tcBorders>
              <w:top w:val="nil"/>
              <w:left w:val="nil"/>
              <w:bottom w:val="nil"/>
              <w:right w:val="single" w:sz="4" w:space="0" w:color="808080"/>
            </w:tcBorders>
            <w:shd w:val="clear" w:color="auto" w:fill="auto"/>
            <w:noWrap/>
            <w:vAlign w:val="bottom"/>
            <w:hideMark/>
          </w:tcPr>
          <w:p w14:paraId="35FC381E"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25,695</w:t>
            </w:r>
          </w:p>
        </w:tc>
        <w:tc>
          <w:tcPr>
            <w:tcW w:w="960" w:type="dxa"/>
            <w:tcBorders>
              <w:top w:val="nil"/>
              <w:left w:val="nil"/>
              <w:bottom w:val="nil"/>
              <w:right w:val="single" w:sz="4" w:space="0" w:color="808080"/>
            </w:tcBorders>
            <w:shd w:val="clear" w:color="auto" w:fill="auto"/>
            <w:noWrap/>
            <w:vAlign w:val="bottom"/>
            <w:hideMark/>
          </w:tcPr>
          <w:p w14:paraId="28019B7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37,602</w:t>
            </w:r>
          </w:p>
        </w:tc>
        <w:tc>
          <w:tcPr>
            <w:tcW w:w="960" w:type="dxa"/>
            <w:tcBorders>
              <w:top w:val="nil"/>
              <w:left w:val="nil"/>
              <w:bottom w:val="nil"/>
              <w:right w:val="single" w:sz="4" w:space="0" w:color="808080"/>
            </w:tcBorders>
            <w:shd w:val="clear" w:color="auto" w:fill="auto"/>
            <w:noWrap/>
            <w:vAlign w:val="bottom"/>
            <w:hideMark/>
          </w:tcPr>
          <w:p w14:paraId="60B5B90F"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32,299</w:t>
            </w:r>
          </w:p>
        </w:tc>
        <w:tc>
          <w:tcPr>
            <w:tcW w:w="960" w:type="dxa"/>
            <w:tcBorders>
              <w:top w:val="nil"/>
              <w:left w:val="nil"/>
              <w:bottom w:val="nil"/>
              <w:right w:val="single" w:sz="4" w:space="0" w:color="808080"/>
            </w:tcBorders>
            <w:shd w:val="clear" w:color="auto" w:fill="auto"/>
            <w:noWrap/>
            <w:vAlign w:val="bottom"/>
            <w:hideMark/>
          </w:tcPr>
          <w:p w14:paraId="36896152"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31,111</w:t>
            </w:r>
          </w:p>
        </w:tc>
      </w:tr>
      <w:tr w:rsidR="00440BA0" w:rsidRPr="009B6229" w14:paraId="1F8D37BB"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tcPr>
          <w:p w14:paraId="4B82B734"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b/>
                <w:bCs/>
                <w:color w:val="000000"/>
                <w:kern w:val="0"/>
                <w:sz w:val="20"/>
                <w:szCs w:val="20"/>
              </w:rPr>
            </w:pPr>
            <w:r w:rsidRPr="009B6229">
              <w:rPr>
                <w:rFonts w:eastAsia="Times New Roman" w:cs="Arial"/>
                <w:b/>
                <w:bCs/>
                <w:color w:val="000000"/>
                <w:kern w:val="0"/>
                <w:sz w:val="20"/>
                <w:szCs w:val="20"/>
              </w:rPr>
              <w:t>Улсын дүн</w:t>
            </w:r>
          </w:p>
        </w:tc>
        <w:tc>
          <w:tcPr>
            <w:tcW w:w="960" w:type="dxa"/>
            <w:tcBorders>
              <w:top w:val="nil"/>
              <w:left w:val="nil"/>
              <w:bottom w:val="single" w:sz="4" w:space="0" w:color="808080"/>
              <w:right w:val="single" w:sz="4" w:space="0" w:color="808080"/>
            </w:tcBorders>
            <w:shd w:val="clear" w:color="auto" w:fill="auto"/>
            <w:noWrap/>
            <w:vAlign w:val="bottom"/>
          </w:tcPr>
          <w:p w14:paraId="70BB268C"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29,810</w:t>
            </w:r>
          </w:p>
        </w:tc>
        <w:tc>
          <w:tcPr>
            <w:tcW w:w="960" w:type="dxa"/>
            <w:tcBorders>
              <w:top w:val="nil"/>
              <w:left w:val="nil"/>
              <w:bottom w:val="single" w:sz="4" w:space="0" w:color="808080"/>
              <w:right w:val="single" w:sz="4" w:space="0" w:color="808080"/>
            </w:tcBorders>
            <w:shd w:val="clear" w:color="auto" w:fill="auto"/>
            <w:noWrap/>
            <w:vAlign w:val="bottom"/>
          </w:tcPr>
          <w:p w14:paraId="56C2AED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31,219</w:t>
            </w:r>
          </w:p>
        </w:tc>
        <w:tc>
          <w:tcPr>
            <w:tcW w:w="960" w:type="dxa"/>
            <w:tcBorders>
              <w:top w:val="nil"/>
              <w:left w:val="nil"/>
              <w:bottom w:val="single" w:sz="4" w:space="0" w:color="808080"/>
              <w:right w:val="single" w:sz="4" w:space="0" w:color="808080"/>
            </w:tcBorders>
            <w:shd w:val="clear" w:color="auto" w:fill="auto"/>
            <w:noWrap/>
            <w:vAlign w:val="bottom"/>
          </w:tcPr>
          <w:p w14:paraId="05BA29D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59,563</w:t>
            </w:r>
          </w:p>
        </w:tc>
        <w:tc>
          <w:tcPr>
            <w:tcW w:w="960" w:type="dxa"/>
            <w:tcBorders>
              <w:top w:val="nil"/>
              <w:left w:val="nil"/>
              <w:bottom w:val="single" w:sz="4" w:space="0" w:color="808080"/>
              <w:right w:val="single" w:sz="4" w:space="0" w:color="808080"/>
            </w:tcBorders>
            <w:shd w:val="clear" w:color="auto" w:fill="auto"/>
            <w:noWrap/>
            <w:vAlign w:val="bottom"/>
          </w:tcPr>
          <w:p w14:paraId="51E35493"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44,023</w:t>
            </w:r>
          </w:p>
        </w:tc>
        <w:tc>
          <w:tcPr>
            <w:tcW w:w="960" w:type="dxa"/>
            <w:tcBorders>
              <w:top w:val="nil"/>
              <w:left w:val="nil"/>
              <w:bottom w:val="single" w:sz="4" w:space="0" w:color="808080"/>
              <w:right w:val="single" w:sz="4" w:space="0" w:color="808080"/>
            </w:tcBorders>
            <w:shd w:val="clear" w:color="auto" w:fill="auto"/>
            <w:noWrap/>
            <w:vAlign w:val="bottom"/>
          </w:tcPr>
          <w:p w14:paraId="19306BD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54,824</w:t>
            </w:r>
          </w:p>
        </w:tc>
        <w:tc>
          <w:tcPr>
            <w:tcW w:w="960" w:type="dxa"/>
            <w:tcBorders>
              <w:top w:val="nil"/>
              <w:left w:val="nil"/>
              <w:bottom w:val="single" w:sz="4" w:space="0" w:color="808080"/>
              <w:right w:val="single" w:sz="4" w:space="0" w:color="808080"/>
            </w:tcBorders>
            <w:shd w:val="clear" w:color="auto" w:fill="auto"/>
            <w:noWrap/>
            <w:vAlign w:val="bottom"/>
          </w:tcPr>
          <w:p w14:paraId="71A5C1D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56,152</w:t>
            </w:r>
          </w:p>
        </w:tc>
        <w:tc>
          <w:tcPr>
            <w:tcW w:w="960" w:type="dxa"/>
            <w:tcBorders>
              <w:top w:val="nil"/>
              <w:left w:val="nil"/>
              <w:bottom w:val="single" w:sz="4" w:space="0" w:color="808080"/>
              <w:right w:val="single" w:sz="4" w:space="0" w:color="808080"/>
            </w:tcBorders>
            <w:shd w:val="clear" w:color="auto" w:fill="auto"/>
            <w:noWrap/>
            <w:vAlign w:val="bottom"/>
          </w:tcPr>
          <w:p w14:paraId="7F0936EE"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62,627</w:t>
            </w:r>
          </w:p>
        </w:tc>
      </w:tr>
    </w:tbl>
    <w:p w14:paraId="4D4EE57B" w14:textId="5277D707" w:rsidR="009E27CD" w:rsidRPr="009B6229" w:rsidRDefault="009E27CD" w:rsidP="009E27CD">
      <w:pPr>
        <w:spacing w:before="0" w:beforeAutospacing="0"/>
        <w:rPr>
          <w:i/>
          <w:iCs/>
          <w:shd w:val="clear" w:color="auto" w:fill="FFFFFF"/>
        </w:rPr>
      </w:pPr>
      <w:r w:rsidRPr="009B6229">
        <w:rPr>
          <w:i/>
          <w:iCs/>
          <w:shd w:val="clear" w:color="auto" w:fill="FFFFFF"/>
        </w:rPr>
        <w:t>Эх сурвалж: Үндэсний статистикийн хороо (2024).</w:t>
      </w:r>
    </w:p>
    <w:p w14:paraId="079FD0BC" w14:textId="3AA5648D" w:rsidR="00440BA0" w:rsidRPr="009B6229" w:rsidRDefault="00440BA0" w:rsidP="00440BA0">
      <w:pPr>
        <w:pStyle w:val="Caption"/>
        <w:rPr>
          <w:shd w:val="clear" w:color="auto" w:fill="FFFFFF"/>
        </w:rPr>
      </w:pPr>
      <w:bookmarkStart w:id="51" w:name="_Toc202284426"/>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12</w:t>
      </w:r>
      <w:r w:rsidRPr="009B6229">
        <w:fldChar w:fldCharType="end"/>
      </w:r>
      <w:r w:rsidRPr="009B6229">
        <w:t>. Шилжин явсан хүн, шилжилт хөдөлгөөн, бүсээр (2018-2024)</w:t>
      </w:r>
      <w:bookmarkEnd w:id="51"/>
    </w:p>
    <w:tbl>
      <w:tblPr>
        <w:tblW w:w="8380" w:type="dxa"/>
        <w:tblLook w:val="04A0" w:firstRow="1" w:lastRow="0" w:firstColumn="1" w:lastColumn="0" w:noHBand="0" w:noVBand="1"/>
      </w:tblPr>
      <w:tblGrid>
        <w:gridCol w:w="1660"/>
        <w:gridCol w:w="960"/>
        <w:gridCol w:w="960"/>
        <w:gridCol w:w="960"/>
        <w:gridCol w:w="960"/>
        <w:gridCol w:w="960"/>
        <w:gridCol w:w="960"/>
        <w:gridCol w:w="960"/>
      </w:tblGrid>
      <w:tr w:rsidR="00440BA0" w:rsidRPr="009B6229" w14:paraId="1D06AFA7" w14:textId="77777777" w:rsidTr="00D575F0">
        <w:trPr>
          <w:trHeight w:val="288"/>
          <w:tblHeader/>
        </w:trPr>
        <w:tc>
          <w:tcPr>
            <w:tcW w:w="1660" w:type="dxa"/>
            <w:tcBorders>
              <w:top w:val="single" w:sz="4" w:space="0" w:color="808080"/>
              <w:left w:val="nil"/>
              <w:bottom w:val="single" w:sz="4" w:space="0" w:color="808080"/>
              <w:right w:val="single" w:sz="4" w:space="0" w:color="808080"/>
            </w:tcBorders>
            <w:shd w:val="clear" w:color="auto" w:fill="auto"/>
            <w:vAlign w:val="bottom"/>
            <w:hideMark/>
          </w:tcPr>
          <w:p w14:paraId="191780EF"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Аймаг</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35BA12FD"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2018</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3E77364C"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2019</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7E6AD8E6"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2020</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640FE0D8"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2021</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5031B0E2"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2022</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1D5BB5F4"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2023</w:t>
            </w:r>
          </w:p>
        </w:tc>
        <w:tc>
          <w:tcPr>
            <w:tcW w:w="960" w:type="dxa"/>
            <w:tcBorders>
              <w:top w:val="single" w:sz="4" w:space="0" w:color="808080"/>
              <w:left w:val="nil"/>
              <w:bottom w:val="single" w:sz="4" w:space="0" w:color="808080"/>
              <w:right w:val="single" w:sz="4" w:space="0" w:color="808080"/>
            </w:tcBorders>
            <w:shd w:val="clear" w:color="auto" w:fill="auto"/>
            <w:vAlign w:val="bottom"/>
            <w:hideMark/>
          </w:tcPr>
          <w:p w14:paraId="62602209" w14:textId="77777777" w:rsidR="00440BA0" w:rsidRPr="009B6229" w:rsidRDefault="00440BA0" w:rsidP="00D575F0">
            <w:pPr>
              <w:suppressAutoHyphens w:val="0"/>
              <w:autoSpaceDE/>
              <w:autoSpaceDN/>
              <w:adjustRightInd/>
              <w:spacing w:before="0" w:beforeAutospacing="0" w:line="240" w:lineRule="auto"/>
              <w:jc w:val="center"/>
              <w:rPr>
                <w:rFonts w:eastAsia="Times New Roman" w:cs="Arial"/>
                <w:b/>
                <w:bCs/>
                <w:color w:val="000000"/>
                <w:kern w:val="0"/>
                <w:sz w:val="20"/>
                <w:szCs w:val="20"/>
              </w:rPr>
            </w:pPr>
            <w:r w:rsidRPr="009B6229">
              <w:rPr>
                <w:rFonts w:eastAsia="Times New Roman" w:cs="Arial"/>
                <w:b/>
                <w:bCs/>
                <w:color w:val="000000"/>
                <w:kern w:val="0"/>
                <w:sz w:val="20"/>
                <w:szCs w:val="20"/>
              </w:rPr>
              <w:t>2024</w:t>
            </w:r>
          </w:p>
        </w:tc>
      </w:tr>
      <w:tr w:rsidR="00440BA0" w:rsidRPr="009B6229" w14:paraId="4EA9E671"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248D613A"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Баруун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5ED7B37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2,443</w:t>
            </w:r>
          </w:p>
        </w:tc>
        <w:tc>
          <w:tcPr>
            <w:tcW w:w="960" w:type="dxa"/>
            <w:tcBorders>
              <w:top w:val="nil"/>
              <w:left w:val="nil"/>
              <w:bottom w:val="single" w:sz="4" w:space="0" w:color="808080"/>
              <w:right w:val="single" w:sz="4" w:space="0" w:color="808080"/>
            </w:tcBorders>
            <w:shd w:val="clear" w:color="auto" w:fill="auto"/>
            <w:noWrap/>
            <w:vAlign w:val="bottom"/>
            <w:hideMark/>
          </w:tcPr>
          <w:p w14:paraId="140C4AA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4,059</w:t>
            </w:r>
          </w:p>
        </w:tc>
        <w:tc>
          <w:tcPr>
            <w:tcW w:w="960" w:type="dxa"/>
            <w:tcBorders>
              <w:top w:val="nil"/>
              <w:left w:val="nil"/>
              <w:bottom w:val="single" w:sz="4" w:space="0" w:color="808080"/>
              <w:right w:val="single" w:sz="4" w:space="0" w:color="808080"/>
            </w:tcBorders>
            <w:shd w:val="clear" w:color="auto" w:fill="auto"/>
            <w:noWrap/>
            <w:vAlign w:val="bottom"/>
            <w:hideMark/>
          </w:tcPr>
          <w:p w14:paraId="36979BA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9,397</w:t>
            </w:r>
          </w:p>
        </w:tc>
        <w:tc>
          <w:tcPr>
            <w:tcW w:w="960" w:type="dxa"/>
            <w:tcBorders>
              <w:top w:val="nil"/>
              <w:left w:val="nil"/>
              <w:bottom w:val="single" w:sz="4" w:space="0" w:color="808080"/>
              <w:right w:val="single" w:sz="4" w:space="0" w:color="808080"/>
            </w:tcBorders>
            <w:shd w:val="clear" w:color="auto" w:fill="auto"/>
            <w:noWrap/>
            <w:vAlign w:val="bottom"/>
            <w:hideMark/>
          </w:tcPr>
          <w:p w14:paraId="713BA3CB"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6,231</w:t>
            </w:r>
          </w:p>
        </w:tc>
        <w:tc>
          <w:tcPr>
            <w:tcW w:w="960" w:type="dxa"/>
            <w:tcBorders>
              <w:top w:val="nil"/>
              <w:left w:val="nil"/>
              <w:bottom w:val="single" w:sz="4" w:space="0" w:color="808080"/>
              <w:right w:val="single" w:sz="4" w:space="0" w:color="808080"/>
            </w:tcBorders>
            <w:shd w:val="clear" w:color="auto" w:fill="auto"/>
            <w:noWrap/>
            <w:vAlign w:val="bottom"/>
            <w:hideMark/>
          </w:tcPr>
          <w:p w14:paraId="1807973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8,526</w:t>
            </w:r>
          </w:p>
        </w:tc>
        <w:tc>
          <w:tcPr>
            <w:tcW w:w="960" w:type="dxa"/>
            <w:tcBorders>
              <w:top w:val="nil"/>
              <w:left w:val="nil"/>
              <w:bottom w:val="single" w:sz="4" w:space="0" w:color="808080"/>
              <w:right w:val="single" w:sz="4" w:space="0" w:color="808080"/>
            </w:tcBorders>
            <w:shd w:val="clear" w:color="auto" w:fill="auto"/>
            <w:noWrap/>
            <w:vAlign w:val="bottom"/>
            <w:hideMark/>
          </w:tcPr>
          <w:p w14:paraId="763FCA6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8,121</w:t>
            </w:r>
          </w:p>
        </w:tc>
        <w:tc>
          <w:tcPr>
            <w:tcW w:w="960" w:type="dxa"/>
            <w:tcBorders>
              <w:top w:val="nil"/>
              <w:left w:val="nil"/>
              <w:bottom w:val="single" w:sz="4" w:space="0" w:color="808080"/>
              <w:right w:val="single" w:sz="4" w:space="0" w:color="808080"/>
            </w:tcBorders>
            <w:shd w:val="clear" w:color="auto" w:fill="auto"/>
            <w:noWrap/>
            <w:vAlign w:val="bottom"/>
            <w:hideMark/>
          </w:tcPr>
          <w:p w14:paraId="0844B39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9,983</w:t>
            </w:r>
          </w:p>
        </w:tc>
      </w:tr>
      <w:tr w:rsidR="00440BA0" w:rsidRPr="009B6229" w14:paraId="13885F8B"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66FA674C"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Хангайн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2F59BE2E"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6,557</w:t>
            </w:r>
          </w:p>
        </w:tc>
        <w:tc>
          <w:tcPr>
            <w:tcW w:w="960" w:type="dxa"/>
            <w:tcBorders>
              <w:top w:val="nil"/>
              <w:left w:val="nil"/>
              <w:bottom w:val="single" w:sz="4" w:space="0" w:color="808080"/>
              <w:right w:val="single" w:sz="4" w:space="0" w:color="808080"/>
            </w:tcBorders>
            <w:shd w:val="clear" w:color="auto" w:fill="auto"/>
            <w:noWrap/>
            <w:vAlign w:val="bottom"/>
            <w:hideMark/>
          </w:tcPr>
          <w:p w14:paraId="20E1AFF2"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8,320</w:t>
            </w:r>
          </w:p>
        </w:tc>
        <w:tc>
          <w:tcPr>
            <w:tcW w:w="960" w:type="dxa"/>
            <w:tcBorders>
              <w:top w:val="nil"/>
              <w:left w:val="nil"/>
              <w:bottom w:val="single" w:sz="4" w:space="0" w:color="808080"/>
              <w:right w:val="single" w:sz="4" w:space="0" w:color="808080"/>
            </w:tcBorders>
            <w:shd w:val="clear" w:color="auto" w:fill="auto"/>
            <w:noWrap/>
            <w:vAlign w:val="bottom"/>
            <w:hideMark/>
          </w:tcPr>
          <w:p w14:paraId="0D27AA7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17,415</w:t>
            </w:r>
          </w:p>
        </w:tc>
        <w:tc>
          <w:tcPr>
            <w:tcW w:w="960" w:type="dxa"/>
            <w:tcBorders>
              <w:top w:val="nil"/>
              <w:left w:val="nil"/>
              <w:bottom w:val="single" w:sz="4" w:space="0" w:color="808080"/>
              <w:right w:val="single" w:sz="4" w:space="0" w:color="808080"/>
            </w:tcBorders>
            <w:shd w:val="clear" w:color="auto" w:fill="auto"/>
            <w:noWrap/>
            <w:vAlign w:val="bottom"/>
            <w:hideMark/>
          </w:tcPr>
          <w:p w14:paraId="45C338A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12,391</w:t>
            </w:r>
          </w:p>
        </w:tc>
        <w:tc>
          <w:tcPr>
            <w:tcW w:w="960" w:type="dxa"/>
            <w:tcBorders>
              <w:top w:val="nil"/>
              <w:left w:val="nil"/>
              <w:bottom w:val="single" w:sz="4" w:space="0" w:color="808080"/>
              <w:right w:val="single" w:sz="4" w:space="0" w:color="808080"/>
            </w:tcBorders>
            <w:shd w:val="clear" w:color="auto" w:fill="auto"/>
            <w:noWrap/>
            <w:vAlign w:val="bottom"/>
            <w:hideMark/>
          </w:tcPr>
          <w:p w14:paraId="6D611297"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16,384</w:t>
            </w:r>
          </w:p>
        </w:tc>
        <w:tc>
          <w:tcPr>
            <w:tcW w:w="960" w:type="dxa"/>
            <w:tcBorders>
              <w:top w:val="nil"/>
              <w:left w:val="nil"/>
              <w:bottom w:val="single" w:sz="4" w:space="0" w:color="808080"/>
              <w:right w:val="single" w:sz="4" w:space="0" w:color="808080"/>
            </w:tcBorders>
            <w:shd w:val="clear" w:color="auto" w:fill="auto"/>
            <w:noWrap/>
            <w:vAlign w:val="bottom"/>
            <w:hideMark/>
          </w:tcPr>
          <w:p w14:paraId="40132656"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15,457</w:t>
            </w:r>
          </w:p>
        </w:tc>
        <w:tc>
          <w:tcPr>
            <w:tcW w:w="960" w:type="dxa"/>
            <w:tcBorders>
              <w:top w:val="nil"/>
              <w:left w:val="nil"/>
              <w:bottom w:val="single" w:sz="4" w:space="0" w:color="808080"/>
              <w:right w:val="single" w:sz="4" w:space="0" w:color="808080"/>
            </w:tcBorders>
            <w:shd w:val="clear" w:color="auto" w:fill="auto"/>
            <w:noWrap/>
            <w:vAlign w:val="bottom"/>
            <w:hideMark/>
          </w:tcPr>
          <w:p w14:paraId="39B29845"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15,374</w:t>
            </w:r>
          </w:p>
        </w:tc>
      </w:tr>
      <w:tr w:rsidR="00440BA0" w:rsidRPr="009B6229" w14:paraId="0BA87689"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71C60E1E"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Төвийн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56187EB2"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11,616</w:t>
            </w:r>
          </w:p>
        </w:tc>
        <w:tc>
          <w:tcPr>
            <w:tcW w:w="960" w:type="dxa"/>
            <w:tcBorders>
              <w:top w:val="nil"/>
              <w:left w:val="nil"/>
              <w:bottom w:val="single" w:sz="4" w:space="0" w:color="808080"/>
              <w:right w:val="single" w:sz="4" w:space="0" w:color="808080"/>
            </w:tcBorders>
            <w:shd w:val="clear" w:color="auto" w:fill="auto"/>
            <w:noWrap/>
            <w:vAlign w:val="bottom"/>
            <w:hideMark/>
          </w:tcPr>
          <w:p w14:paraId="04C15EC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9,665</w:t>
            </w:r>
          </w:p>
        </w:tc>
        <w:tc>
          <w:tcPr>
            <w:tcW w:w="960" w:type="dxa"/>
            <w:tcBorders>
              <w:top w:val="nil"/>
              <w:left w:val="nil"/>
              <w:bottom w:val="single" w:sz="4" w:space="0" w:color="808080"/>
              <w:right w:val="single" w:sz="4" w:space="0" w:color="808080"/>
            </w:tcBorders>
            <w:shd w:val="clear" w:color="auto" w:fill="auto"/>
            <w:noWrap/>
            <w:vAlign w:val="bottom"/>
            <w:hideMark/>
          </w:tcPr>
          <w:p w14:paraId="095E22FC"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17,505</w:t>
            </w:r>
          </w:p>
        </w:tc>
        <w:tc>
          <w:tcPr>
            <w:tcW w:w="960" w:type="dxa"/>
            <w:tcBorders>
              <w:top w:val="nil"/>
              <w:left w:val="nil"/>
              <w:bottom w:val="single" w:sz="4" w:space="0" w:color="808080"/>
              <w:right w:val="single" w:sz="4" w:space="0" w:color="808080"/>
            </w:tcBorders>
            <w:shd w:val="clear" w:color="auto" w:fill="auto"/>
            <w:noWrap/>
            <w:vAlign w:val="bottom"/>
            <w:hideMark/>
          </w:tcPr>
          <w:p w14:paraId="7B70C87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13,879</w:t>
            </w:r>
          </w:p>
        </w:tc>
        <w:tc>
          <w:tcPr>
            <w:tcW w:w="960" w:type="dxa"/>
            <w:tcBorders>
              <w:top w:val="nil"/>
              <w:left w:val="nil"/>
              <w:bottom w:val="single" w:sz="4" w:space="0" w:color="808080"/>
              <w:right w:val="single" w:sz="4" w:space="0" w:color="808080"/>
            </w:tcBorders>
            <w:shd w:val="clear" w:color="auto" w:fill="auto"/>
            <w:noWrap/>
            <w:vAlign w:val="bottom"/>
            <w:hideMark/>
          </w:tcPr>
          <w:p w14:paraId="30C7F399"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17,601</w:t>
            </w:r>
          </w:p>
        </w:tc>
        <w:tc>
          <w:tcPr>
            <w:tcW w:w="960" w:type="dxa"/>
            <w:tcBorders>
              <w:top w:val="nil"/>
              <w:left w:val="nil"/>
              <w:bottom w:val="single" w:sz="4" w:space="0" w:color="808080"/>
              <w:right w:val="single" w:sz="4" w:space="0" w:color="808080"/>
            </w:tcBorders>
            <w:shd w:val="clear" w:color="auto" w:fill="auto"/>
            <w:noWrap/>
            <w:vAlign w:val="bottom"/>
            <w:hideMark/>
          </w:tcPr>
          <w:p w14:paraId="01D8F10E"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16,319</w:t>
            </w:r>
          </w:p>
        </w:tc>
        <w:tc>
          <w:tcPr>
            <w:tcW w:w="960" w:type="dxa"/>
            <w:tcBorders>
              <w:top w:val="nil"/>
              <w:left w:val="nil"/>
              <w:bottom w:val="single" w:sz="4" w:space="0" w:color="808080"/>
              <w:right w:val="single" w:sz="4" w:space="0" w:color="808080"/>
            </w:tcBorders>
            <w:shd w:val="clear" w:color="auto" w:fill="auto"/>
            <w:noWrap/>
            <w:vAlign w:val="bottom"/>
            <w:hideMark/>
          </w:tcPr>
          <w:p w14:paraId="7AA44999"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15,326</w:t>
            </w:r>
          </w:p>
        </w:tc>
      </w:tr>
      <w:tr w:rsidR="00440BA0" w:rsidRPr="009B6229" w14:paraId="2C5C4BA5"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hideMark/>
          </w:tcPr>
          <w:p w14:paraId="58D82B3A"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Зүүн бүс</w:t>
            </w:r>
          </w:p>
        </w:tc>
        <w:tc>
          <w:tcPr>
            <w:tcW w:w="960" w:type="dxa"/>
            <w:tcBorders>
              <w:top w:val="nil"/>
              <w:left w:val="nil"/>
              <w:bottom w:val="single" w:sz="4" w:space="0" w:color="808080"/>
              <w:right w:val="single" w:sz="4" w:space="0" w:color="808080"/>
            </w:tcBorders>
            <w:shd w:val="clear" w:color="auto" w:fill="auto"/>
            <w:noWrap/>
            <w:vAlign w:val="bottom"/>
            <w:hideMark/>
          </w:tcPr>
          <w:p w14:paraId="77FF388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2,866</w:t>
            </w:r>
          </w:p>
        </w:tc>
        <w:tc>
          <w:tcPr>
            <w:tcW w:w="960" w:type="dxa"/>
            <w:tcBorders>
              <w:top w:val="nil"/>
              <w:left w:val="nil"/>
              <w:bottom w:val="single" w:sz="4" w:space="0" w:color="808080"/>
              <w:right w:val="single" w:sz="4" w:space="0" w:color="808080"/>
            </w:tcBorders>
            <w:shd w:val="clear" w:color="auto" w:fill="auto"/>
            <w:noWrap/>
            <w:vAlign w:val="bottom"/>
            <w:hideMark/>
          </w:tcPr>
          <w:p w14:paraId="1528281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2,580</w:t>
            </w:r>
          </w:p>
        </w:tc>
        <w:tc>
          <w:tcPr>
            <w:tcW w:w="960" w:type="dxa"/>
            <w:tcBorders>
              <w:top w:val="nil"/>
              <w:left w:val="nil"/>
              <w:bottom w:val="single" w:sz="4" w:space="0" w:color="808080"/>
              <w:right w:val="single" w:sz="4" w:space="0" w:color="808080"/>
            </w:tcBorders>
            <w:shd w:val="clear" w:color="auto" w:fill="auto"/>
            <w:noWrap/>
            <w:vAlign w:val="bottom"/>
            <w:hideMark/>
          </w:tcPr>
          <w:p w14:paraId="40972292"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5,309</w:t>
            </w:r>
          </w:p>
        </w:tc>
        <w:tc>
          <w:tcPr>
            <w:tcW w:w="960" w:type="dxa"/>
            <w:tcBorders>
              <w:top w:val="nil"/>
              <w:left w:val="nil"/>
              <w:bottom w:val="single" w:sz="4" w:space="0" w:color="808080"/>
              <w:right w:val="single" w:sz="4" w:space="0" w:color="808080"/>
            </w:tcBorders>
            <w:shd w:val="clear" w:color="auto" w:fill="auto"/>
            <w:noWrap/>
            <w:vAlign w:val="bottom"/>
            <w:hideMark/>
          </w:tcPr>
          <w:p w14:paraId="01160C91"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3,428</w:t>
            </w:r>
          </w:p>
        </w:tc>
        <w:tc>
          <w:tcPr>
            <w:tcW w:w="960" w:type="dxa"/>
            <w:tcBorders>
              <w:top w:val="nil"/>
              <w:left w:val="nil"/>
              <w:bottom w:val="single" w:sz="4" w:space="0" w:color="808080"/>
              <w:right w:val="single" w:sz="4" w:space="0" w:color="808080"/>
            </w:tcBorders>
            <w:shd w:val="clear" w:color="auto" w:fill="auto"/>
            <w:noWrap/>
            <w:vAlign w:val="bottom"/>
            <w:hideMark/>
          </w:tcPr>
          <w:p w14:paraId="45ECBBC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5,130</w:t>
            </w:r>
          </w:p>
        </w:tc>
        <w:tc>
          <w:tcPr>
            <w:tcW w:w="960" w:type="dxa"/>
            <w:tcBorders>
              <w:top w:val="nil"/>
              <w:left w:val="nil"/>
              <w:bottom w:val="single" w:sz="4" w:space="0" w:color="808080"/>
              <w:right w:val="single" w:sz="4" w:space="0" w:color="808080"/>
            </w:tcBorders>
            <w:shd w:val="clear" w:color="auto" w:fill="auto"/>
            <w:noWrap/>
            <w:vAlign w:val="bottom"/>
            <w:hideMark/>
          </w:tcPr>
          <w:p w14:paraId="25EC24AC"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5,054</w:t>
            </w:r>
          </w:p>
        </w:tc>
        <w:tc>
          <w:tcPr>
            <w:tcW w:w="960" w:type="dxa"/>
            <w:tcBorders>
              <w:top w:val="nil"/>
              <w:left w:val="nil"/>
              <w:bottom w:val="single" w:sz="4" w:space="0" w:color="808080"/>
              <w:right w:val="single" w:sz="4" w:space="0" w:color="808080"/>
            </w:tcBorders>
            <w:shd w:val="clear" w:color="auto" w:fill="auto"/>
            <w:noWrap/>
            <w:vAlign w:val="bottom"/>
            <w:hideMark/>
          </w:tcPr>
          <w:p w14:paraId="6F47B0F3"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5,124</w:t>
            </w:r>
          </w:p>
        </w:tc>
      </w:tr>
      <w:tr w:rsidR="00440BA0" w:rsidRPr="009B6229" w14:paraId="7AD42DB6" w14:textId="77777777" w:rsidTr="00D575F0">
        <w:trPr>
          <w:trHeight w:val="288"/>
        </w:trPr>
        <w:tc>
          <w:tcPr>
            <w:tcW w:w="1660" w:type="dxa"/>
            <w:tcBorders>
              <w:top w:val="nil"/>
              <w:left w:val="nil"/>
              <w:bottom w:val="nil"/>
              <w:right w:val="single" w:sz="4" w:space="0" w:color="808080"/>
            </w:tcBorders>
            <w:shd w:val="clear" w:color="auto" w:fill="auto"/>
            <w:noWrap/>
            <w:vAlign w:val="bottom"/>
            <w:hideMark/>
          </w:tcPr>
          <w:p w14:paraId="6BCECC09"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color w:val="000000"/>
                <w:kern w:val="0"/>
                <w:sz w:val="20"/>
                <w:szCs w:val="20"/>
              </w:rPr>
            </w:pPr>
            <w:r w:rsidRPr="009B6229">
              <w:rPr>
                <w:rFonts w:eastAsia="Times New Roman" w:cs="Arial"/>
                <w:color w:val="000000"/>
                <w:kern w:val="0"/>
                <w:sz w:val="20"/>
                <w:szCs w:val="20"/>
              </w:rPr>
              <w:t>Улаанбаатар</w:t>
            </w:r>
          </w:p>
        </w:tc>
        <w:tc>
          <w:tcPr>
            <w:tcW w:w="960" w:type="dxa"/>
            <w:tcBorders>
              <w:top w:val="nil"/>
              <w:left w:val="nil"/>
              <w:bottom w:val="nil"/>
              <w:right w:val="single" w:sz="4" w:space="0" w:color="808080"/>
            </w:tcBorders>
            <w:shd w:val="clear" w:color="auto" w:fill="auto"/>
            <w:noWrap/>
            <w:vAlign w:val="bottom"/>
            <w:hideMark/>
          </w:tcPr>
          <w:p w14:paraId="77765FF7"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6,328</w:t>
            </w:r>
          </w:p>
        </w:tc>
        <w:tc>
          <w:tcPr>
            <w:tcW w:w="960" w:type="dxa"/>
            <w:tcBorders>
              <w:top w:val="nil"/>
              <w:left w:val="nil"/>
              <w:bottom w:val="nil"/>
              <w:right w:val="single" w:sz="4" w:space="0" w:color="808080"/>
            </w:tcBorders>
            <w:shd w:val="clear" w:color="auto" w:fill="auto"/>
            <w:noWrap/>
            <w:vAlign w:val="bottom"/>
            <w:hideMark/>
          </w:tcPr>
          <w:p w14:paraId="134C79C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6,595</w:t>
            </w:r>
          </w:p>
        </w:tc>
        <w:tc>
          <w:tcPr>
            <w:tcW w:w="960" w:type="dxa"/>
            <w:tcBorders>
              <w:top w:val="nil"/>
              <w:left w:val="nil"/>
              <w:bottom w:val="nil"/>
              <w:right w:val="single" w:sz="4" w:space="0" w:color="808080"/>
            </w:tcBorders>
            <w:shd w:val="clear" w:color="auto" w:fill="auto"/>
            <w:noWrap/>
            <w:vAlign w:val="bottom"/>
            <w:hideMark/>
          </w:tcPr>
          <w:p w14:paraId="77E76754"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9,937</w:t>
            </w:r>
          </w:p>
        </w:tc>
        <w:tc>
          <w:tcPr>
            <w:tcW w:w="960" w:type="dxa"/>
            <w:tcBorders>
              <w:top w:val="nil"/>
              <w:left w:val="nil"/>
              <w:bottom w:val="nil"/>
              <w:right w:val="single" w:sz="4" w:space="0" w:color="808080"/>
            </w:tcBorders>
            <w:shd w:val="clear" w:color="auto" w:fill="auto"/>
            <w:noWrap/>
            <w:vAlign w:val="bottom"/>
            <w:hideMark/>
          </w:tcPr>
          <w:p w14:paraId="037404A5"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8,094</w:t>
            </w:r>
          </w:p>
        </w:tc>
        <w:tc>
          <w:tcPr>
            <w:tcW w:w="960" w:type="dxa"/>
            <w:tcBorders>
              <w:top w:val="nil"/>
              <w:left w:val="nil"/>
              <w:bottom w:val="nil"/>
              <w:right w:val="single" w:sz="4" w:space="0" w:color="808080"/>
            </w:tcBorders>
            <w:shd w:val="clear" w:color="auto" w:fill="auto"/>
            <w:noWrap/>
            <w:vAlign w:val="bottom"/>
            <w:hideMark/>
          </w:tcPr>
          <w:p w14:paraId="14E2DCA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7,183</w:t>
            </w:r>
          </w:p>
        </w:tc>
        <w:tc>
          <w:tcPr>
            <w:tcW w:w="960" w:type="dxa"/>
            <w:tcBorders>
              <w:top w:val="nil"/>
              <w:left w:val="nil"/>
              <w:bottom w:val="nil"/>
              <w:right w:val="single" w:sz="4" w:space="0" w:color="808080"/>
            </w:tcBorders>
            <w:shd w:val="clear" w:color="auto" w:fill="auto"/>
            <w:noWrap/>
            <w:vAlign w:val="bottom"/>
            <w:hideMark/>
          </w:tcPr>
          <w:p w14:paraId="5E369FD1"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11,201</w:t>
            </w:r>
          </w:p>
        </w:tc>
        <w:tc>
          <w:tcPr>
            <w:tcW w:w="960" w:type="dxa"/>
            <w:tcBorders>
              <w:top w:val="nil"/>
              <w:left w:val="nil"/>
              <w:bottom w:val="nil"/>
              <w:right w:val="single" w:sz="4" w:space="0" w:color="808080"/>
            </w:tcBorders>
            <w:shd w:val="clear" w:color="auto" w:fill="auto"/>
            <w:noWrap/>
            <w:vAlign w:val="bottom"/>
            <w:hideMark/>
          </w:tcPr>
          <w:p w14:paraId="709E0FE1"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color w:val="000000"/>
                <w:kern w:val="0"/>
                <w:sz w:val="20"/>
                <w:szCs w:val="20"/>
              </w:rPr>
            </w:pPr>
            <w:r w:rsidRPr="009B6229">
              <w:rPr>
                <w:rFonts w:eastAsia="Times New Roman" w:cs="Arial"/>
                <w:color w:val="000000"/>
                <w:kern w:val="0"/>
                <w:sz w:val="20"/>
                <w:szCs w:val="20"/>
              </w:rPr>
              <w:t>16,820</w:t>
            </w:r>
          </w:p>
        </w:tc>
      </w:tr>
      <w:tr w:rsidR="00440BA0" w:rsidRPr="009B6229" w14:paraId="51259EDD" w14:textId="77777777" w:rsidTr="00D575F0">
        <w:trPr>
          <w:trHeight w:val="288"/>
        </w:trPr>
        <w:tc>
          <w:tcPr>
            <w:tcW w:w="1660" w:type="dxa"/>
            <w:tcBorders>
              <w:top w:val="nil"/>
              <w:left w:val="nil"/>
              <w:bottom w:val="single" w:sz="4" w:space="0" w:color="808080"/>
              <w:right w:val="single" w:sz="4" w:space="0" w:color="808080"/>
            </w:tcBorders>
            <w:shd w:val="clear" w:color="auto" w:fill="auto"/>
            <w:noWrap/>
            <w:vAlign w:val="bottom"/>
          </w:tcPr>
          <w:p w14:paraId="38EA8C70" w14:textId="77777777" w:rsidR="00440BA0" w:rsidRPr="009B6229" w:rsidRDefault="00440BA0" w:rsidP="00D575F0">
            <w:pPr>
              <w:suppressAutoHyphens w:val="0"/>
              <w:autoSpaceDE/>
              <w:autoSpaceDN/>
              <w:adjustRightInd/>
              <w:spacing w:before="0" w:beforeAutospacing="0" w:line="240" w:lineRule="auto"/>
              <w:jc w:val="left"/>
              <w:rPr>
                <w:rFonts w:eastAsia="Times New Roman" w:cs="Arial"/>
                <w:b/>
                <w:bCs/>
                <w:color w:val="000000"/>
                <w:kern w:val="0"/>
                <w:sz w:val="20"/>
                <w:szCs w:val="20"/>
              </w:rPr>
            </w:pPr>
            <w:r w:rsidRPr="009B6229">
              <w:rPr>
                <w:rFonts w:eastAsia="Times New Roman" w:cs="Arial"/>
                <w:b/>
                <w:bCs/>
                <w:color w:val="000000"/>
                <w:kern w:val="0"/>
                <w:sz w:val="20"/>
                <w:szCs w:val="20"/>
              </w:rPr>
              <w:t>Улсын дүн</w:t>
            </w:r>
          </w:p>
        </w:tc>
        <w:tc>
          <w:tcPr>
            <w:tcW w:w="960" w:type="dxa"/>
            <w:tcBorders>
              <w:top w:val="nil"/>
              <w:left w:val="nil"/>
              <w:bottom w:val="single" w:sz="4" w:space="0" w:color="808080"/>
              <w:right w:val="single" w:sz="4" w:space="0" w:color="808080"/>
            </w:tcBorders>
            <w:shd w:val="clear" w:color="auto" w:fill="auto"/>
            <w:noWrap/>
            <w:vAlign w:val="bottom"/>
          </w:tcPr>
          <w:p w14:paraId="191A7F21"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29,810</w:t>
            </w:r>
          </w:p>
        </w:tc>
        <w:tc>
          <w:tcPr>
            <w:tcW w:w="960" w:type="dxa"/>
            <w:tcBorders>
              <w:top w:val="nil"/>
              <w:left w:val="nil"/>
              <w:bottom w:val="single" w:sz="4" w:space="0" w:color="808080"/>
              <w:right w:val="single" w:sz="4" w:space="0" w:color="808080"/>
            </w:tcBorders>
            <w:shd w:val="clear" w:color="auto" w:fill="auto"/>
            <w:noWrap/>
            <w:vAlign w:val="bottom"/>
          </w:tcPr>
          <w:p w14:paraId="288BD1AF"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31,219</w:t>
            </w:r>
          </w:p>
        </w:tc>
        <w:tc>
          <w:tcPr>
            <w:tcW w:w="960" w:type="dxa"/>
            <w:tcBorders>
              <w:top w:val="nil"/>
              <w:left w:val="nil"/>
              <w:bottom w:val="single" w:sz="4" w:space="0" w:color="808080"/>
              <w:right w:val="single" w:sz="4" w:space="0" w:color="808080"/>
            </w:tcBorders>
            <w:shd w:val="clear" w:color="auto" w:fill="auto"/>
            <w:noWrap/>
            <w:vAlign w:val="bottom"/>
          </w:tcPr>
          <w:p w14:paraId="16F7DF00"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59,563</w:t>
            </w:r>
          </w:p>
        </w:tc>
        <w:tc>
          <w:tcPr>
            <w:tcW w:w="960" w:type="dxa"/>
            <w:tcBorders>
              <w:top w:val="nil"/>
              <w:left w:val="nil"/>
              <w:bottom w:val="single" w:sz="4" w:space="0" w:color="808080"/>
              <w:right w:val="single" w:sz="4" w:space="0" w:color="808080"/>
            </w:tcBorders>
            <w:shd w:val="clear" w:color="auto" w:fill="auto"/>
            <w:noWrap/>
            <w:vAlign w:val="bottom"/>
          </w:tcPr>
          <w:p w14:paraId="3E32ADDC"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44,023</w:t>
            </w:r>
          </w:p>
        </w:tc>
        <w:tc>
          <w:tcPr>
            <w:tcW w:w="960" w:type="dxa"/>
            <w:tcBorders>
              <w:top w:val="nil"/>
              <w:left w:val="nil"/>
              <w:bottom w:val="single" w:sz="4" w:space="0" w:color="808080"/>
              <w:right w:val="single" w:sz="4" w:space="0" w:color="808080"/>
            </w:tcBorders>
            <w:shd w:val="clear" w:color="auto" w:fill="auto"/>
            <w:noWrap/>
            <w:vAlign w:val="bottom"/>
          </w:tcPr>
          <w:p w14:paraId="3944A6DE"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54,824</w:t>
            </w:r>
          </w:p>
        </w:tc>
        <w:tc>
          <w:tcPr>
            <w:tcW w:w="960" w:type="dxa"/>
            <w:tcBorders>
              <w:top w:val="nil"/>
              <w:left w:val="nil"/>
              <w:bottom w:val="single" w:sz="4" w:space="0" w:color="808080"/>
              <w:right w:val="single" w:sz="4" w:space="0" w:color="808080"/>
            </w:tcBorders>
            <w:shd w:val="clear" w:color="auto" w:fill="auto"/>
            <w:noWrap/>
            <w:vAlign w:val="bottom"/>
          </w:tcPr>
          <w:p w14:paraId="19C2533D"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56,152</w:t>
            </w:r>
          </w:p>
        </w:tc>
        <w:tc>
          <w:tcPr>
            <w:tcW w:w="960" w:type="dxa"/>
            <w:tcBorders>
              <w:top w:val="nil"/>
              <w:left w:val="nil"/>
              <w:bottom w:val="single" w:sz="4" w:space="0" w:color="808080"/>
              <w:right w:val="single" w:sz="4" w:space="0" w:color="808080"/>
            </w:tcBorders>
            <w:shd w:val="clear" w:color="auto" w:fill="auto"/>
            <w:noWrap/>
            <w:vAlign w:val="bottom"/>
          </w:tcPr>
          <w:p w14:paraId="4F0014AA" w14:textId="77777777" w:rsidR="00440BA0" w:rsidRPr="009B6229" w:rsidRDefault="00440BA0" w:rsidP="00D575F0">
            <w:pPr>
              <w:suppressAutoHyphens w:val="0"/>
              <w:autoSpaceDE/>
              <w:autoSpaceDN/>
              <w:adjustRightInd/>
              <w:spacing w:before="0" w:beforeAutospacing="0" w:line="240" w:lineRule="auto"/>
              <w:jc w:val="right"/>
              <w:rPr>
                <w:rFonts w:eastAsia="Times New Roman" w:cs="Arial"/>
                <w:b/>
                <w:bCs/>
                <w:color w:val="000000"/>
                <w:kern w:val="0"/>
                <w:sz w:val="20"/>
                <w:szCs w:val="20"/>
              </w:rPr>
            </w:pPr>
            <w:r w:rsidRPr="009B6229">
              <w:rPr>
                <w:rFonts w:eastAsia="Times New Roman" w:cs="Arial"/>
                <w:b/>
                <w:bCs/>
                <w:color w:val="000000"/>
                <w:kern w:val="0"/>
                <w:sz w:val="20"/>
                <w:szCs w:val="20"/>
              </w:rPr>
              <w:t>62,627</w:t>
            </w:r>
          </w:p>
        </w:tc>
      </w:tr>
    </w:tbl>
    <w:p w14:paraId="52A738E4" w14:textId="37342D76" w:rsidR="009E27CD" w:rsidRPr="009B6229" w:rsidRDefault="009E27CD" w:rsidP="009E27CD">
      <w:pPr>
        <w:spacing w:before="0" w:beforeAutospacing="0"/>
        <w:rPr>
          <w:i/>
          <w:iCs/>
          <w:shd w:val="clear" w:color="auto" w:fill="FFFFFF"/>
        </w:rPr>
      </w:pPr>
      <w:r w:rsidRPr="009B6229">
        <w:rPr>
          <w:i/>
          <w:iCs/>
          <w:shd w:val="clear" w:color="auto" w:fill="FFFFFF"/>
        </w:rPr>
        <w:t>Эх сурвалж: Үндэсний статистикийн хороо (2024).</w:t>
      </w:r>
    </w:p>
    <w:p w14:paraId="562A2BD0" w14:textId="649F9EB3" w:rsidR="00E41039" w:rsidRPr="009B6229" w:rsidRDefault="00E41039" w:rsidP="00E41039">
      <w:pPr>
        <w:ind w:firstLine="360"/>
      </w:pPr>
      <w:r w:rsidRPr="009B6229">
        <w:t xml:space="preserve">Уул уурхайн хөгжил болон шилжилт хөдөлгөөнөөс үүдэлтэйгээр уурхайд нэг гэр бүлийн эхнэр нөхөр хоёр хоёулаа өөр өөр газарт уул уурхайд ажил хийж, хүүхдүүд нь хамаатан садныдаа эсвэл харгалзах том хүнгүй бие даан үлдэх тохиолдлууд гарч байна. Зарим тохиолдолд гэр бүлүүд уул уурхайн бүсэд хамтдаа шилжин ирж суурьшсан ч, уурхайд ажиллахаар хүүхдүүдээ урт хугацаагаар харгалзах хүнгүй гэртээ үлдээж байна. Тухайлбал нэг удаа ээлжинд ажиллахдаа хэдэн долоо хоногоор хүүхдүүдээ үлдээх, эсвэл 12 цагийн ээлжинд гарч, хүүхдүүдээ үүрийн 4 цагт үлдээгээд орой 8 цагт буцаж ирдэг тул, хүүхдүүд эцэг эхтэйгээ хамт байх цаг хугацаа маш бага байдаг нь </w:t>
      </w:r>
      <w:r w:rsidR="00E95352" w:rsidRPr="009B6229">
        <w:rPr>
          <w:b/>
          <w:bCs/>
        </w:rPr>
        <w:t>“</w:t>
      </w:r>
      <w:r w:rsidRPr="009B6229">
        <w:rPr>
          <w:b/>
          <w:bCs/>
        </w:rPr>
        <w:t>өрх толгойлсон хүүхэд</w:t>
      </w:r>
      <w:r w:rsidR="00E95352" w:rsidRPr="009B6229">
        <w:t>”</w:t>
      </w:r>
      <w:r w:rsidRPr="009B6229">
        <w:t xml:space="preserve"> гэх шинэ үзэгдэл бий болж байна. Түүнчлэн орон нутагт уул уурхай ажиллаж эхлэхээс өмнө гэр бүл салалт, гэр бүл тусдаа амьдрах асуудал харьцангуй ховор байсан бол одоо үед хэвийн үзэгдэл болсон байна.</w:t>
      </w:r>
      <w:r w:rsidRPr="009B6229">
        <w:rPr>
          <w:rStyle w:val="FootnoteReference"/>
        </w:rPr>
        <w:footnoteReference w:id="50"/>
      </w:r>
      <w:r w:rsidRPr="009B6229">
        <w:t xml:space="preserve"> </w:t>
      </w:r>
    </w:p>
    <w:p w14:paraId="4E8D4B02" w14:textId="77777777" w:rsidR="00212E92" w:rsidRPr="009B6229" w:rsidRDefault="00C13F90" w:rsidP="00D35FF7">
      <w:pPr>
        <w:ind w:firstLine="360"/>
        <w:rPr>
          <w:rFonts w:cs="Arial"/>
        </w:rPr>
      </w:pPr>
      <w:r w:rsidRPr="009B6229">
        <w:rPr>
          <w:rFonts w:cs="Arial"/>
        </w:rPr>
        <w:t>Дэлхийн банкнаас 2009 онд хийсэн “Монгол Улсын өмнийн говь дахь дэд бүтцийн стратеги” судалгаагаар</w:t>
      </w:r>
      <w:r w:rsidR="00877E26" w:rsidRPr="009B6229">
        <w:rPr>
          <w:rFonts w:cs="Arial"/>
        </w:rPr>
        <w:t xml:space="preserve"> орон нутаг дахь дэд бүтцийг хэн хариуцах талаар зөвлөмж өгсөн.</w:t>
      </w:r>
      <w:r w:rsidR="00954F8F" w:rsidRPr="009B6229">
        <w:rPr>
          <w:rStyle w:val="FootnoteReference"/>
          <w:rFonts w:cs="Arial"/>
        </w:rPr>
        <w:footnoteReference w:id="51"/>
      </w:r>
      <w:r w:rsidR="00954F8F" w:rsidRPr="009B6229">
        <w:rPr>
          <w:rFonts w:cs="Arial"/>
        </w:rPr>
        <w:t xml:space="preserve"> Зөвлөмжид о</w:t>
      </w:r>
      <w:r w:rsidR="00877E26" w:rsidRPr="009B6229">
        <w:rPr>
          <w:rFonts w:cs="Arial"/>
        </w:rPr>
        <w:t>лон улсад хамгийн түгээмэл</w:t>
      </w:r>
      <w:r w:rsidRPr="009B6229">
        <w:rPr>
          <w:rFonts w:cs="Arial"/>
        </w:rPr>
        <w:t xml:space="preserve"> fly-in and fly-out (FIFO) буюу нисэж ирээд, нисэж буцах, company town буюу хот байгуулалтыг компани хариуцах, мөн integrated community models буюу уурхайн ойролцоох хот суурин газрын дэд бүтцийг ашиглах, хөгжүүлэх загварууд багтдаг</w:t>
      </w:r>
      <w:r w:rsidR="00954F8F" w:rsidRPr="009B6229">
        <w:rPr>
          <w:rFonts w:cs="Arial"/>
        </w:rPr>
        <w:t xml:space="preserve"> тухай дурдсан</w:t>
      </w:r>
      <w:r w:rsidRPr="009B6229">
        <w:rPr>
          <w:rFonts w:cs="Arial"/>
        </w:rPr>
        <w:t>.</w:t>
      </w:r>
      <w:r w:rsidR="00D35FF7" w:rsidRPr="009B6229">
        <w:rPr>
          <w:rFonts w:cs="Arial"/>
        </w:rPr>
        <w:t xml:space="preserve"> </w:t>
      </w:r>
    </w:p>
    <w:p w14:paraId="36985500" w14:textId="7DA4FE2A" w:rsidR="00C13F90" w:rsidRPr="009B6229" w:rsidRDefault="00954F8F" w:rsidP="00D71C95">
      <w:pPr>
        <w:ind w:firstLine="360"/>
        <w:rPr>
          <w:rFonts w:cs="Arial"/>
        </w:rPr>
      </w:pPr>
      <w:r w:rsidRPr="009B6229">
        <w:rPr>
          <w:rFonts w:cs="Arial"/>
        </w:rPr>
        <w:t xml:space="preserve">Монгол Улсын Засгийн газарт </w:t>
      </w:r>
      <w:r w:rsidR="000812C9" w:rsidRPr="009B6229">
        <w:rPr>
          <w:rFonts w:cs="Arial"/>
        </w:rPr>
        <w:t xml:space="preserve">дээрх 3 загвараас </w:t>
      </w:r>
      <w:r w:rsidRPr="009B6229">
        <w:rPr>
          <w:rFonts w:cs="Arial"/>
        </w:rPr>
        <w:t xml:space="preserve">уул уурхайн компанийг уурхайн ойролцоох хот суурин газрын дэд бүтцийг ашиглах, хөгжүүлэх загварыг нэгдүгээр сонголт болгон ашиглахыг зөвлөжээ. Хоёр дахь хувилбар нь FIFO загварыг түр зуурын шийдэл болгон ашиглах бөгөөд уурхайн ойролцоох хот суурин газрын дэд бүтцийг ашиглах, хөгжүүлэх загварт аажимдаа шилжих </w:t>
      </w:r>
      <w:r w:rsidR="000A758E" w:rsidRPr="009B6229">
        <w:rPr>
          <w:rFonts w:cs="Arial"/>
        </w:rPr>
        <w:t xml:space="preserve">талаар </w:t>
      </w:r>
      <w:r w:rsidR="000812C9" w:rsidRPr="009B6229">
        <w:rPr>
          <w:rFonts w:cs="Arial"/>
        </w:rPr>
        <w:t>зөвлөмж өгсөн байна</w:t>
      </w:r>
      <w:r w:rsidRPr="009B6229">
        <w:rPr>
          <w:rFonts w:cs="Arial"/>
        </w:rPr>
        <w:t>.</w:t>
      </w:r>
      <w:r w:rsidR="00AF5FCB" w:rsidRPr="009B6229">
        <w:rPr>
          <w:rStyle w:val="FootnoteReference"/>
          <w:rFonts w:cs="Arial"/>
        </w:rPr>
        <w:footnoteReference w:id="52"/>
      </w:r>
      <w:r w:rsidR="000812C9" w:rsidRPr="009B6229">
        <w:rPr>
          <w:rFonts w:cs="Arial"/>
        </w:rPr>
        <w:t xml:space="preserve"> </w:t>
      </w:r>
      <w:r w:rsidR="00D35FF7" w:rsidRPr="009B6229">
        <w:rPr>
          <w:rFonts w:cs="Arial"/>
        </w:rPr>
        <w:t>Түүнчлэн с</w:t>
      </w:r>
      <w:r w:rsidR="00852561" w:rsidRPr="009B6229">
        <w:rPr>
          <w:rFonts w:cs="Arial"/>
        </w:rPr>
        <w:t>албарын судлаачдаас ч дэд бүтцийн бүтээн байгуулалт хийх шаардлагатайг зөвлөсөн байна. Жишээлбэл а</w:t>
      </w:r>
      <w:r w:rsidR="00534A6D" w:rsidRPr="009B6229">
        <w:t>лт, зэс, зэсийн баяжмалаас бусад төрлийн ашигт малтмалын нөөц ашигласны төлбөрийг бүхэлд нь орон нутагт төвлөрүүлэхэд л олон аймгийн төсвийн бүтцэд ихээхэн нааштай өөрчлөлт орох болно.”</w:t>
      </w:r>
      <w:r w:rsidR="00534A6D" w:rsidRPr="009B6229">
        <w:rPr>
          <w:rStyle w:val="FootnoteReference"/>
        </w:rPr>
        <w:footnoteReference w:id="53"/>
      </w:r>
      <w:r w:rsidR="00852561" w:rsidRPr="009B6229">
        <w:t xml:space="preserve"> гэжээ. </w:t>
      </w:r>
      <w:r w:rsidR="00F73511" w:rsidRPr="009B6229">
        <w:rPr>
          <w:rFonts w:cs="Arial"/>
        </w:rPr>
        <w:t xml:space="preserve">Ашигт малтмалын төсөл хэрэгжүүлэгчийн </w:t>
      </w:r>
      <w:r w:rsidR="000812C9" w:rsidRPr="009B6229">
        <w:rPr>
          <w:rFonts w:cs="Arial"/>
        </w:rPr>
        <w:t xml:space="preserve">3 загварыг </w:t>
      </w:r>
      <w:r w:rsidR="00785A47" w:rsidRPr="009B6229">
        <w:rPr>
          <w:rFonts w:cs="Arial"/>
        </w:rPr>
        <w:t xml:space="preserve">дэлгэрүүлснийг </w:t>
      </w:r>
      <w:r w:rsidR="000812C9" w:rsidRPr="009B6229">
        <w:rPr>
          <w:rFonts w:cs="Arial"/>
        </w:rPr>
        <w:t xml:space="preserve">доор </w:t>
      </w:r>
      <w:r w:rsidR="00785A47" w:rsidRPr="009B6229">
        <w:rPr>
          <w:rFonts w:cs="Arial"/>
        </w:rPr>
        <w:t>хүргэв.</w:t>
      </w:r>
      <w:r w:rsidR="000812C9" w:rsidRPr="009B6229">
        <w:rPr>
          <w:rFonts w:cs="Arial"/>
        </w:rPr>
        <w:t xml:space="preserve"> </w:t>
      </w:r>
    </w:p>
    <w:p w14:paraId="0D01A09E" w14:textId="77777777" w:rsidR="00C13F90" w:rsidRPr="009B6229" w:rsidRDefault="00C13F90" w:rsidP="00F73511">
      <w:pPr>
        <w:ind w:firstLine="360"/>
        <w:rPr>
          <w:b/>
          <w:bCs/>
        </w:rPr>
      </w:pPr>
      <w:r w:rsidRPr="009B6229">
        <w:rPr>
          <w:b/>
          <w:bCs/>
        </w:rPr>
        <w:t>Нисэж ирээд, нисэж буцах</w:t>
      </w:r>
    </w:p>
    <w:p w14:paraId="127B890B" w14:textId="77777777" w:rsidR="00C13F90" w:rsidRPr="009B6229" w:rsidRDefault="00C13F90" w:rsidP="00F73511">
      <w:pPr>
        <w:pStyle w:val="NormalWeb"/>
        <w:ind w:firstLine="360"/>
        <w:rPr>
          <w:rFonts w:ascii="Arial" w:hAnsi="Arial" w:cs="Arial"/>
          <w:sz w:val="22"/>
          <w:szCs w:val="22"/>
        </w:rPr>
      </w:pPr>
      <w:r w:rsidRPr="009B6229">
        <w:rPr>
          <w:rFonts w:ascii="Arial" w:hAnsi="Arial" w:cs="Arial"/>
          <w:sz w:val="22"/>
          <w:szCs w:val="22"/>
        </w:rPr>
        <w:t xml:space="preserve">Энэхүү загварын хүрээнд уурхайн компани нисэх зурвас болон үйл ажиллагаа явуулж буй талбайд зөвхөн ажилчдын хэрэгцээнд зориулсан дэд бүтцийг барьж байгуулдаг. Харин ажилчид гэр бүлийн хамтаар уурхайн үйлдвэрлэл явагдаж буй газраас хол томоохон хот, сууринуудад амьдарч уурхайд уртын ээлжээр ирж ажилладаг. Энэ загварыг ашиглаж байгаа тохиолдолд орон нутагт дэд бүтэц барьж байгуулах ажил огт хийгддэггүй эсвэл багахан хөрөнгө оруулалт хийдэг. </w:t>
      </w:r>
    </w:p>
    <w:p w14:paraId="284534F4" w14:textId="0CF2C6CF" w:rsidR="00C13F90" w:rsidRPr="009B6229" w:rsidRDefault="00C13F90" w:rsidP="00825AB9">
      <w:pPr>
        <w:pStyle w:val="NormalWeb"/>
        <w:numPr>
          <w:ilvl w:val="0"/>
          <w:numId w:val="45"/>
        </w:numPr>
        <w:suppressAutoHyphens w:val="0"/>
        <w:autoSpaceDE/>
        <w:autoSpaceDN/>
        <w:adjustRightInd/>
        <w:textAlignment w:val="baseline"/>
        <w:rPr>
          <w:rFonts w:ascii="Arial" w:hAnsi="Arial" w:cs="Arial"/>
          <w:sz w:val="22"/>
          <w:szCs w:val="22"/>
        </w:rPr>
      </w:pPr>
      <w:r w:rsidRPr="009B6229">
        <w:rPr>
          <w:rFonts w:ascii="Arial" w:hAnsi="Arial" w:cs="Arial"/>
          <w:i/>
          <w:iCs/>
          <w:sz w:val="22"/>
          <w:szCs w:val="22"/>
        </w:rPr>
        <w:t>Эерэг тал</w:t>
      </w:r>
      <w:r w:rsidRPr="009B6229">
        <w:rPr>
          <w:rFonts w:ascii="Arial" w:hAnsi="Arial" w:cs="Arial"/>
          <w:sz w:val="22"/>
          <w:szCs w:val="22"/>
        </w:rPr>
        <w:t xml:space="preserve">: Уурхайн үйл ажиллагаа тусгай зөвшөөрөлтэй талбайн хилээр хязгаарлагддаг тул тухайн орон нутагт үзүүлэх байгаль орчин, соёл, эдийн засгийн үр нөлөө харьцангуй бага. Богино хугацаанд хэрэгжих уурхайн төслийн хувьд хамгийн өртөг багатай хувилбар юм. </w:t>
      </w:r>
    </w:p>
    <w:p w14:paraId="020D32D6" w14:textId="58C1BC7A" w:rsidR="00C13F90" w:rsidRPr="009B6229" w:rsidRDefault="00C13F90" w:rsidP="00825AB9">
      <w:pPr>
        <w:pStyle w:val="NormalWeb"/>
        <w:numPr>
          <w:ilvl w:val="0"/>
          <w:numId w:val="45"/>
        </w:numPr>
        <w:suppressAutoHyphens w:val="0"/>
        <w:autoSpaceDE/>
        <w:autoSpaceDN/>
        <w:adjustRightInd/>
        <w:textAlignment w:val="baseline"/>
        <w:rPr>
          <w:rFonts w:ascii="Arial" w:hAnsi="Arial" w:cs="Arial"/>
          <w:sz w:val="22"/>
          <w:szCs w:val="22"/>
        </w:rPr>
      </w:pPr>
      <w:r w:rsidRPr="009B6229">
        <w:rPr>
          <w:rFonts w:ascii="Arial" w:hAnsi="Arial" w:cs="Arial"/>
          <w:i/>
          <w:iCs/>
          <w:sz w:val="22"/>
          <w:szCs w:val="22"/>
        </w:rPr>
        <w:t>Сөрөг тал</w:t>
      </w:r>
      <w:r w:rsidRPr="009B6229">
        <w:rPr>
          <w:rFonts w:ascii="Arial" w:hAnsi="Arial" w:cs="Arial"/>
          <w:sz w:val="22"/>
          <w:szCs w:val="22"/>
        </w:rPr>
        <w:t xml:space="preserve">: Уурхайн ажилчид гэр бүлээсээ урт хугацаагаар хол байх шаардлага үүсдэг нь эргээд гэр бүлийн харилцаа доголдох, хүүхэд хүмүүжлийн явцад эцэг эхийг үүрэг оролцоо алдагдах зэрэг сөрөг үр дагавартай. Уул уурхайн орон нутагт үзүүлэх өгөөж бага тул орон нутгийн зүгээс энэхүү загварыг төдийлөн таашаадаггүй. Урт хугацаанд хэрэгжих уурхайн төслийн хувьд зардлын хэмжээ явцын дунд улам нэмэгддэг тул өртөг өндөртэй загвар юм. </w:t>
      </w:r>
    </w:p>
    <w:p w14:paraId="4F63E613" w14:textId="77777777" w:rsidR="00C13F90" w:rsidRPr="009B6229" w:rsidRDefault="00C13F90" w:rsidP="00F73511">
      <w:pPr>
        <w:pStyle w:val="NormalWeb"/>
        <w:ind w:firstLine="360"/>
        <w:rPr>
          <w:rFonts w:ascii="Arial" w:hAnsi="Arial" w:cs="Arial"/>
          <w:sz w:val="22"/>
          <w:szCs w:val="22"/>
        </w:rPr>
      </w:pPr>
      <w:r w:rsidRPr="009B6229">
        <w:rPr>
          <w:rFonts w:ascii="Arial" w:hAnsi="Arial" w:cs="Arial"/>
          <w:b/>
          <w:bCs/>
          <w:sz w:val="22"/>
          <w:szCs w:val="22"/>
        </w:rPr>
        <w:t>Уурхайн ойролцоох хот суурин газрын дэд бүтцийг ашиглах, хөгжүүлэх загвар</w:t>
      </w:r>
    </w:p>
    <w:p w14:paraId="1C6595A3" w14:textId="77777777" w:rsidR="00796E7A" w:rsidRPr="009B6229" w:rsidRDefault="00C13F90" w:rsidP="00F73511">
      <w:pPr>
        <w:pStyle w:val="NormalWeb"/>
        <w:ind w:firstLine="360"/>
        <w:rPr>
          <w:rFonts w:ascii="Arial" w:hAnsi="Arial" w:cs="Arial"/>
          <w:sz w:val="22"/>
          <w:szCs w:val="22"/>
        </w:rPr>
      </w:pPr>
      <w:r w:rsidRPr="009B6229">
        <w:rPr>
          <w:rFonts w:ascii="Arial" w:hAnsi="Arial" w:cs="Arial"/>
          <w:sz w:val="22"/>
          <w:szCs w:val="22"/>
        </w:rPr>
        <w:t xml:space="preserve">Уурхайн ажилчид болон тэдгээрийн гэр бүл уурхайн ойролцоох хот сууринд амьдарч ажилчид уурхайн талбай руу өдөр бүр эсвэл тогтмол зорчино. Харин компанийн зүгээс тэдгээр жижиг хот тосгон, суурьшлын бүсийн дэд бүтцийг хөгжүүлэхэд хувь нэмэр оруулдаг. Компани дэд бүтэц барьж байгуулахад түүний үр шимийг зөвхөн уурхайн ажилчид төдийгүй тухайн орон нутгийн иргэд ч мөн хүртдэг. </w:t>
      </w:r>
    </w:p>
    <w:p w14:paraId="467E58CC" w14:textId="75C762BB" w:rsidR="00C13F90" w:rsidRPr="009B6229" w:rsidRDefault="00C13F90" w:rsidP="00F73511">
      <w:pPr>
        <w:pStyle w:val="NormalWeb"/>
        <w:ind w:firstLine="360"/>
        <w:rPr>
          <w:rFonts w:ascii="Arial" w:hAnsi="Arial" w:cs="Arial"/>
          <w:sz w:val="22"/>
          <w:szCs w:val="22"/>
        </w:rPr>
      </w:pPr>
      <w:r w:rsidRPr="009B6229">
        <w:rPr>
          <w:rFonts w:ascii="Arial" w:hAnsi="Arial" w:cs="Arial"/>
          <w:sz w:val="22"/>
          <w:szCs w:val="22"/>
        </w:rPr>
        <w:t xml:space="preserve">Энэ загварыг хэрэгжүүлж байгаа тохиолдолд компани ажилчдаа гол төлөв тухайн орон нутгаас сонгон шалгаруулж авдаг. Харин өөр газраас ажилд авсан тохиолдолд компанийн зүгээс тухайн ажилтанд уурхайтай ойр хот сууринд нүүж ирэх шаардлага тавих буюу зөвлөн дэмждэг.  </w:t>
      </w:r>
    </w:p>
    <w:p w14:paraId="7821582E" w14:textId="77777777" w:rsidR="00C13F90" w:rsidRPr="009B6229" w:rsidRDefault="00C13F90" w:rsidP="00825AB9">
      <w:pPr>
        <w:pStyle w:val="NormalWeb"/>
        <w:numPr>
          <w:ilvl w:val="0"/>
          <w:numId w:val="46"/>
        </w:numPr>
        <w:suppressAutoHyphens w:val="0"/>
        <w:autoSpaceDE/>
        <w:autoSpaceDN/>
        <w:adjustRightInd/>
        <w:textAlignment w:val="baseline"/>
        <w:rPr>
          <w:rFonts w:ascii="Arial" w:hAnsi="Arial" w:cs="Arial"/>
          <w:sz w:val="22"/>
          <w:szCs w:val="22"/>
        </w:rPr>
      </w:pPr>
      <w:r w:rsidRPr="009B6229">
        <w:rPr>
          <w:rFonts w:ascii="Arial" w:hAnsi="Arial" w:cs="Arial"/>
          <w:i/>
          <w:iCs/>
          <w:sz w:val="22"/>
          <w:szCs w:val="22"/>
        </w:rPr>
        <w:t>Эерэг тал</w:t>
      </w:r>
      <w:r w:rsidRPr="009B6229">
        <w:rPr>
          <w:rFonts w:ascii="Arial" w:hAnsi="Arial" w:cs="Arial"/>
          <w:sz w:val="22"/>
          <w:szCs w:val="22"/>
        </w:rPr>
        <w:t xml:space="preserve">: Хэдийнээ бий болчихсон хот суурины дэд бүтцэд тулгуурладаг учраас уурхайн компаниас гарах үндсэн хөрөнгийн зардал бага. Орон нутаг болон нутгийн иргэд уурхайн үр шимийг хүртдэг. </w:t>
      </w:r>
    </w:p>
    <w:p w14:paraId="3240E741" w14:textId="1B6886E3" w:rsidR="00C13F90" w:rsidRPr="009B6229" w:rsidRDefault="00C13F90" w:rsidP="00825AB9">
      <w:pPr>
        <w:pStyle w:val="NormalWeb"/>
        <w:numPr>
          <w:ilvl w:val="0"/>
          <w:numId w:val="46"/>
        </w:numPr>
        <w:suppressAutoHyphens w:val="0"/>
        <w:autoSpaceDE/>
        <w:autoSpaceDN/>
        <w:adjustRightInd/>
        <w:textAlignment w:val="baseline"/>
        <w:rPr>
          <w:rFonts w:ascii="Arial" w:hAnsi="Arial" w:cs="Arial"/>
          <w:sz w:val="22"/>
          <w:szCs w:val="22"/>
        </w:rPr>
      </w:pPr>
      <w:r w:rsidRPr="009B6229">
        <w:rPr>
          <w:rFonts w:ascii="Arial" w:hAnsi="Arial" w:cs="Arial"/>
          <w:i/>
          <w:iCs/>
          <w:sz w:val="22"/>
          <w:szCs w:val="22"/>
        </w:rPr>
        <w:t>Сөрөг тал</w:t>
      </w:r>
      <w:r w:rsidRPr="009B6229">
        <w:rPr>
          <w:rFonts w:ascii="Arial" w:hAnsi="Arial" w:cs="Arial"/>
          <w:sz w:val="22"/>
          <w:szCs w:val="22"/>
        </w:rPr>
        <w:t xml:space="preserve">: Өсөлт өөрийн аясаар буюу “органик” байдлаар явагддаг учир харьцангуй удаан. Уурхайн ажилтнууд болон орон нутгийн иргэдийн дунд соёлын болон цалин хөлс, орлогын ялгаа гарах магадлалтай. </w:t>
      </w:r>
    </w:p>
    <w:p w14:paraId="7EF47CE7" w14:textId="77777777" w:rsidR="00C13F90" w:rsidRPr="009B6229" w:rsidRDefault="00C13F90" w:rsidP="00F73511">
      <w:pPr>
        <w:pStyle w:val="NormalWeb"/>
        <w:ind w:firstLine="360"/>
        <w:rPr>
          <w:rFonts w:ascii="Arial" w:hAnsi="Arial" w:cs="Arial"/>
          <w:b/>
          <w:bCs/>
          <w:sz w:val="22"/>
          <w:szCs w:val="22"/>
        </w:rPr>
      </w:pPr>
      <w:r w:rsidRPr="009B6229">
        <w:rPr>
          <w:rFonts w:ascii="Arial" w:hAnsi="Arial" w:cs="Arial"/>
          <w:b/>
          <w:bCs/>
          <w:sz w:val="22"/>
          <w:szCs w:val="22"/>
        </w:rPr>
        <w:t>Хот байгуулалтыг компани хариуцах загвар</w:t>
      </w:r>
    </w:p>
    <w:p w14:paraId="2D87ED27" w14:textId="77777777" w:rsidR="00D23987" w:rsidRPr="009B6229" w:rsidRDefault="00C13F90" w:rsidP="00F73511">
      <w:pPr>
        <w:pStyle w:val="NormalWeb"/>
        <w:ind w:firstLine="360"/>
        <w:rPr>
          <w:rFonts w:ascii="Arial" w:hAnsi="Arial" w:cs="Arial"/>
          <w:sz w:val="22"/>
          <w:szCs w:val="22"/>
        </w:rPr>
      </w:pPr>
      <w:r w:rsidRPr="009B6229">
        <w:rPr>
          <w:rFonts w:ascii="Arial" w:hAnsi="Arial" w:cs="Arial"/>
          <w:sz w:val="22"/>
          <w:szCs w:val="22"/>
        </w:rPr>
        <w:t xml:space="preserve">Уурхайн компанийн зүгээс ажилтнууддаа зориулан орон сууц болон бусад дэд бүтэц барьж байгуулах ажлыг энэхүү загварын хүрээнд авч үзэх бөгөөд дэд бүтцийг уурхайн талбайн гадна боловч байгаа хот сууринаас зайтай барьдаг. </w:t>
      </w:r>
    </w:p>
    <w:p w14:paraId="0468B763" w14:textId="04864168" w:rsidR="00C13F90" w:rsidRPr="009B6229" w:rsidRDefault="00C13F90" w:rsidP="00F73511">
      <w:pPr>
        <w:pStyle w:val="NormalWeb"/>
        <w:ind w:firstLine="360"/>
        <w:rPr>
          <w:rFonts w:ascii="Arial" w:hAnsi="Arial" w:cs="Arial"/>
          <w:sz w:val="22"/>
          <w:szCs w:val="22"/>
        </w:rPr>
      </w:pPr>
      <w:r w:rsidRPr="009B6229">
        <w:rPr>
          <w:rFonts w:ascii="Arial" w:hAnsi="Arial" w:cs="Arial"/>
          <w:sz w:val="22"/>
          <w:szCs w:val="22"/>
        </w:rPr>
        <w:t xml:space="preserve">Ихэнх тохиолдолд компани тухайн газрыг эзэмшиж дэд бүтцийг барьж байгуулан ашиглалтыг мөн хариуцдаг. Дэд бүтэц гэдэгт байр сууц, сургууль, эмнэлэг, амралт чөлөөт цагаа өнгөрүүлэх байгууламжууд багтана. </w:t>
      </w:r>
    </w:p>
    <w:p w14:paraId="093C2FB6" w14:textId="6045EB74" w:rsidR="001E2AEB" w:rsidRPr="009B6229" w:rsidRDefault="00C13F90" w:rsidP="00825AB9">
      <w:pPr>
        <w:pStyle w:val="NormalWeb"/>
        <w:numPr>
          <w:ilvl w:val="0"/>
          <w:numId w:val="47"/>
        </w:numPr>
        <w:suppressAutoHyphens w:val="0"/>
        <w:autoSpaceDE/>
        <w:autoSpaceDN/>
        <w:adjustRightInd/>
        <w:textAlignment w:val="baseline"/>
        <w:rPr>
          <w:rFonts w:ascii="Arial" w:hAnsi="Arial" w:cs="Arial"/>
          <w:sz w:val="22"/>
          <w:szCs w:val="22"/>
        </w:rPr>
      </w:pPr>
      <w:r w:rsidRPr="009B6229">
        <w:rPr>
          <w:rFonts w:ascii="Arial" w:hAnsi="Arial" w:cs="Arial"/>
          <w:i/>
          <w:iCs/>
          <w:sz w:val="22"/>
          <w:szCs w:val="22"/>
        </w:rPr>
        <w:t>Эерэг тал</w:t>
      </w:r>
      <w:r w:rsidRPr="009B6229">
        <w:rPr>
          <w:rFonts w:ascii="Arial" w:hAnsi="Arial" w:cs="Arial"/>
          <w:sz w:val="22"/>
          <w:szCs w:val="22"/>
        </w:rPr>
        <w:t>: Компани хот байгуулалтыг хариуцах тохиолдолд ажилтнуудаа гэр бүлийн хэрэгцээнд нийцсэн байр, орон сууцаар хангадаг. Энэхүү загварыг хэрэгжүүлдэг компанийн ажилтнуудын аз жаргалын түвшин харьцангуй өндөр байдаг</w:t>
      </w:r>
      <w:r w:rsidR="00877E26" w:rsidRPr="009B6229">
        <w:rPr>
          <w:rFonts w:ascii="Arial" w:hAnsi="Arial" w:cs="Arial"/>
          <w:sz w:val="22"/>
          <w:szCs w:val="22"/>
        </w:rPr>
        <w:t xml:space="preserve"> байна</w:t>
      </w:r>
      <w:r w:rsidRPr="009B6229">
        <w:rPr>
          <w:rFonts w:ascii="Arial" w:hAnsi="Arial" w:cs="Arial"/>
          <w:sz w:val="22"/>
          <w:szCs w:val="22"/>
        </w:rPr>
        <w:t xml:space="preserve">. Уул уурхайн компанийн хувьд хямд ажиллах хүчнээс ашиг олдог. Энэ нь тухайн орон нутагт дэд бүтэц, хот барьж байгуулах хамгийн хурдан арга юм. </w:t>
      </w:r>
    </w:p>
    <w:p w14:paraId="586B38DC" w14:textId="5B7DEEBA" w:rsidR="00C13F90" w:rsidRPr="009B6229" w:rsidRDefault="00C13F90" w:rsidP="00825AB9">
      <w:pPr>
        <w:pStyle w:val="NormalWeb"/>
        <w:numPr>
          <w:ilvl w:val="0"/>
          <w:numId w:val="47"/>
        </w:numPr>
        <w:suppressAutoHyphens w:val="0"/>
        <w:autoSpaceDE/>
        <w:autoSpaceDN/>
        <w:adjustRightInd/>
        <w:textAlignment w:val="baseline"/>
        <w:rPr>
          <w:rFonts w:ascii="Arial" w:hAnsi="Arial" w:cs="Arial"/>
          <w:sz w:val="22"/>
          <w:szCs w:val="22"/>
        </w:rPr>
      </w:pPr>
      <w:r w:rsidRPr="009B6229">
        <w:rPr>
          <w:rFonts w:ascii="Arial" w:hAnsi="Arial" w:cs="Arial"/>
          <w:sz w:val="22"/>
          <w:szCs w:val="22"/>
        </w:rPr>
        <w:t xml:space="preserve">Сөрөг тал: Энэ загвар нь компаниас асар их хэмжээний гарааны хөрөнгө оруулалт шаарддаг боловч компани орон сууцаа зарах эсвэл түрээслэх замаар явцдаа хөрөнгө оруулалтын зардлаа нөхдөг. Нөгөөтээгүүр ажил эрхлэлт болон эдийн засгийн харилцааны хувьд нэг компани эсвэл салбараас бүрэн хараат байдлыг бий болгодог. Өөрөөр хэлбэл компани хаагдах эсвэл санхүүгийн хүндрэлд ороход тухайн хот бүхэлдээ хүнд байдалд ордог. </w:t>
      </w:r>
    </w:p>
    <w:p w14:paraId="18F24488" w14:textId="5BAAF62C" w:rsidR="00FA79B2" w:rsidRPr="009B6229" w:rsidRDefault="00877E26" w:rsidP="00D53C53">
      <w:pPr>
        <w:pStyle w:val="NormalWeb"/>
        <w:suppressAutoHyphens w:val="0"/>
        <w:autoSpaceDE/>
        <w:autoSpaceDN/>
        <w:adjustRightInd/>
        <w:ind w:firstLine="264"/>
        <w:textAlignment w:val="baseline"/>
        <w:rPr>
          <w:rFonts w:ascii="Arial" w:hAnsi="Arial" w:cs="Arial"/>
          <w:sz w:val="22"/>
          <w:szCs w:val="22"/>
        </w:rPr>
      </w:pPr>
      <w:r w:rsidRPr="009B6229">
        <w:rPr>
          <w:rFonts w:ascii="Arial" w:hAnsi="Arial" w:cs="Arial"/>
          <w:sz w:val="22"/>
          <w:szCs w:val="22"/>
        </w:rPr>
        <w:t xml:space="preserve">Монгол Улс бүсийн хөгжлийг түшиглэж хөгжих зорилтыг </w:t>
      </w:r>
      <w:r w:rsidR="0010686D" w:rsidRPr="009B6229">
        <w:rPr>
          <w:rFonts w:ascii="Arial" w:hAnsi="Arial" w:cs="Arial"/>
          <w:sz w:val="22"/>
          <w:szCs w:val="22"/>
        </w:rPr>
        <w:t>хөгжлийн урт, дунд хугацааны бодлогын баримт бичигт</w:t>
      </w:r>
      <w:r w:rsidRPr="009B6229">
        <w:rPr>
          <w:rFonts w:ascii="Arial" w:hAnsi="Arial" w:cs="Arial"/>
          <w:sz w:val="22"/>
          <w:szCs w:val="22"/>
        </w:rPr>
        <w:t xml:space="preserve"> тусгасан ба уул уурхай дагасан </w:t>
      </w:r>
      <w:r w:rsidR="0010686D" w:rsidRPr="009B6229">
        <w:rPr>
          <w:rFonts w:ascii="Arial" w:hAnsi="Arial" w:cs="Arial"/>
          <w:sz w:val="22"/>
          <w:szCs w:val="22"/>
        </w:rPr>
        <w:t xml:space="preserve">хотыг хөгжүүлэх </w:t>
      </w:r>
      <w:r w:rsidR="00D53C53" w:rsidRPr="009B6229">
        <w:rPr>
          <w:rFonts w:ascii="Arial" w:hAnsi="Arial" w:cs="Arial"/>
          <w:sz w:val="22"/>
          <w:szCs w:val="22"/>
        </w:rPr>
        <w:t xml:space="preserve">орон нутаг ба төсөл хэрэгжүүлэгчийн хамтын ажиллагааг үр дүнтэй хэрэгжүүлэх шаардлагатай </w:t>
      </w:r>
      <w:r w:rsidR="00F73511" w:rsidRPr="009B6229">
        <w:rPr>
          <w:rFonts w:ascii="Arial" w:hAnsi="Arial" w:cs="Arial"/>
          <w:sz w:val="22"/>
          <w:szCs w:val="22"/>
        </w:rPr>
        <w:t>байна</w:t>
      </w:r>
      <w:r w:rsidR="00D53C53" w:rsidRPr="009B6229">
        <w:rPr>
          <w:rFonts w:ascii="Arial" w:hAnsi="Arial" w:cs="Arial"/>
          <w:sz w:val="22"/>
          <w:szCs w:val="22"/>
        </w:rPr>
        <w:t xml:space="preserve">. </w:t>
      </w:r>
    </w:p>
    <w:p w14:paraId="51889282" w14:textId="20D19C86" w:rsidR="00894F74" w:rsidRPr="009B6229" w:rsidRDefault="008459FF" w:rsidP="000623CF">
      <w:pPr>
        <w:pStyle w:val="Heading3"/>
        <w:numPr>
          <w:ilvl w:val="3"/>
          <w:numId w:val="48"/>
        </w:numPr>
        <w:spacing w:before="100"/>
        <w:ind w:left="1080" w:hanging="720"/>
      </w:pPr>
      <w:bookmarkStart w:id="52" w:name="_Toc202285103"/>
      <w:r w:rsidRPr="009B6229">
        <w:t>Орон нутгийн иргэдээс олгох</w:t>
      </w:r>
      <w:r w:rsidR="0004719F" w:rsidRPr="009B6229">
        <w:t xml:space="preserve"> нийгмийн лиценз</w:t>
      </w:r>
      <w:bookmarkEnd w:id="52"/>
      <w:r w:rsidR="0004719F" w:rsidRPr="009B6229">
        <w:t xml:space="preserve"> </w:t>
      </w:r>
    </w:p>
    <w:p w14:paraId="0D498026" w14:textId="57C5F337" w:rsidR="00A44A2A" w:rsidRPr="009B6229" w:rsidRDefault="00B2794E" w:rsidP="00B2794E">
      <w:pPr>
        <w:ind w:firstLine="360"/>
      </w:pPr>
      <w:r w:rsidRPr="009B6229">
        <w:t>Ашигт малтмалын төсөл хэрэгжүүлэгч</w:t>
      </w:r>
      <w:r w:rsidR="0004719F" w:rsidRPr="009B6229">
        <w:t xml:space="preserve"> </w:t>
      </w:r>
      <w:r w:rsidRPr="009B6229">
        <w:t>ашигт малтмал хайх, ашиглах тусгай зөвшөөрөл авах шаардлагатайн зэрэгцээ орон нут</w:t>
      </w:r>
      <w:r w:rsidR="00357D82" w:rsidRPr="009B6229">
        <w:t>гаас</w:t>
      </w:r>
      <w:r w:rsidRPr="009B6229">
        <w:t xml:space="preserve"> ялангуяа </w:t>
      </w:r>
      <w:r w:rsidR="00357D82" w:rsidRPr="009B6229">
        <w:t xml:space="preserve">төсөл хэрэгжүүлэхтэй холбоотойгоор орон нутгийн </w:t>
      </w:r>
      <w:r w:rsidRPr="009B6229">
        <w:t>нөлөөлөлд өртөж буй иргэдээс төслийг</w:t>
      </w:r>
      <w:r w:rsidR="00357D82" w:rsidRPr="009B6229">
        <w:t xml:space="preserve"> </w:t>
      </w:r>
      <w:r w:rsidRPr="009B6229">
        <w:t>хэрэгжүүлэх зөвшөөр</w:t>
      </w:r>
      <w:r w:rsidR="0004719F" w:rsidRPr="009B6229">
        <w:t xml:space="preserve">өл буюу нийгмийн лицензийг </w:t>
      </w:r>
      <w:r w:rsidRPr="009B6229">
        <w:t xml:space="preserve">авах шаардлагатай. </w:t>
      </w:r>
      <w:r w:rsidR="00357D82" w:rsidRPr="009B6229">
        <w:t>Төсөл хэрэгжүүлэгчийн н</w:t>
      </w:r>
      <w:r w:rsidR="0004719F" w:rsidRPr="009B6229">
        <w:t xml:space="preserve">ийгмийн лицензийг </w:t>
      </w:r>
      <w:r w:rsidR="00357D82" w:rsidRPr="009B6229">
        <w:t xml:space="preserve">төслийн талаарх мэдээллийн ил тод байдалд үндэслэж </w:t>
      </w:r>
      <w:r w:rsidR="0004719F" w:rsidRPr="009B6229">
        <w:t>иргэдийн оролцоонд тулгуурлаж олгодог.</w:t>
      </w:r>
      <w:r w:rsidR="00357D82" w:rsidRPr="009B6229">
        <w:t xml:space="preserve"> </w:t>
      </w:r>
    </w:p>
    <w:p w14:paraId="7DC5A232" w14:textId="7566986E" w:rsidR="0051238E" w:rsidRPr="009B6229" w:rsidRDefault="00A44A2A" w:rsidP="001E2AEB">
      <w:pPr>
        <w:ind w:firstLine="360"/>
      </w:pPr>
      <w:r w:rsidRPr="009B6229">
        <w:t>Төсөл хэрэгжүүлэгчийн зүгээс орон нутгийн болон малчин иргэдийн гаргасан гомдол, хүсэлтийн шийдвэрлэлтийг хөндлөнгийн хяналтаар хэрэгжүүлэх боломж</w:t>
      </w:r>
      <w:r w:rsidR="0021321E" w:rsidRPr="009B6229">
        <w:t>той</w:t>
      </w:r>
      <w:r w:rsidRPr="009B6229">
        <w:t>.</w:t>
      </w:r>
      <w:r w:rsidRPr="009B6229">
        <w:rPr>
          <w:rStyle w:val="FootnoteReference"/>
        </w:rPr>
        <w:footnoteReference w:id="54"/>
      </w:r>
      <w:r w:rsidRPr="009B6229">
        <w:t xml:space="preserve"> </w:t>
      </w:r>
      <w:r w:rsidR="00F26C47" w:rsidRPr="009B6229">
        <w:t>Нөлөөлөлд өртөж буй иргэдэд нөхөх олговор</w:t>
      </w:r>
      <w:r w:rsidR="00B92B10" w:rsidRPr="009B6229">
        <w:t xml:space="preserve"> олгохын зэрэгцээ бэлчээрийн доройт</w:t>
      </w:r>
      <w:r w:rsidR="005670DD" w:rsidRPr="009B6229">
        <w:t>лоос сэргийлэх</w:t>
      </w:r>
      <w:r w:rsidR="00B92B10" w:rsidRPr="009B6229">
        <w:t>,</w:t>
      </w:r>
      <w:r w:rsidR="005670DD" w:rsidRPr="009B6229">
        <w:t xml:space="preserve"> тэдний</w:t>
      </w:r>
      <w:r w:rsidR="00B92B10" w:rsidRPr="009B6229">
        <w:t xml:space="preserve"> нүүдэллэн амьдрах нөхцөлийг хадгалах, </w:t>
      </w:r>
      <w:r w:rsidR="0021321E" w:rsidRPr="009B6229">
        <w:t xml:space="preserve">байгалийн тогтцыг сэргээх, сайжруулах, орон нутагт </w:t>
      </w:r>
      <w:r w:rsidR="00B92B10" w:rsidRPr="009B6229">
        <w:t>аялал жуулчлал</w:t>
      </w:r>
      <w:r w:rsidR="0021321E" w:rsidRPr="009B6229">
        <w:t xml:space="preserve"> хөгжүүлэх</w:t>
      </w:r>
      <w:r w:rsidR="00B92B10" w:rsidRPr="009B6229">
        <w:t xml:space="preserve">, </w:t>
      </w:r>
      <w:r w:rsidR="0021321E" w:rsidRPr="009B6229">
        <w:t xml:space="preserve">амьтан ургамал, </w:t>
      </w:r>
      <w:r w:rsidR="00B92B10" w:rsidRPr="009B6229">
        <w:t>б</w:t>
      </w:r>
      <w:r w:rsidR="0021321E" w:rsidRPr="009B6229">
        <w:t xml:space="preserve">иологийн </w:t>
      </w:r>
      <w:r w:rsidR="00B92B10" w:rsidRPr="009B6229">
        <w:t>төрөл зүйлийг хамгаалах арга хэмжээний талаар төр, орон нутаг, иргэдтэй хамтран ажиллах</w:t>
      </w:r>
      <w:r w:rsidR="005670DD" w:rsidRPr="009B6229">
        <w:t>ын зэрэгцээ</w:t>
      </w:r>
      <w:r w:rsidR="00B92B10" w:rsidRPr="009B6229">
        <w:t xml:space="preserve"> иргэдийн мэдэх эрхийг хангаж ажиллах шаардлагатай.  </w:t>
      </w:r>
    </w:p>
    <w:p w14:paraId="40BFF265" w14:textId="6B7F285D" w:rsidR="0021321E" w:rsidRPr="009B6229" w:rsidRDefault="0021321E" w:rsidP="0021321E">
      <w:pPr>
        <w:pStyle w:val="Caption"/>
      </w:pPr>
      <w:bookmarkStart w:id="53" w:name="_Toc202284446"/>
      <w:r w:rsidRPr="009B6229">
        <w:t xml:space="preserve">Шигтгээ </w:t>
      </w:r>
      <w:r w:rsidRPr="009B6229">
        <w:fldChar w:fldCharType="begin"/>
      </w:r>
      <w:r w:rsidRPr="009B6229">
        <w:instrText xml:space="preserve"> SEQ Шигтгээ \* ARABIC </w:instrText>
      </w:r>
      <w:r w:rsidRPr="009B6229">
        <w:fldChar w:fldCharType="separate"/>
      </w:r>
      <w:r w:rsidR="0089084F" w:rsidRPr="009B6229">
        <w:rPr>
          <w:noProof/>
        </w:rPr>
        <w:t>4</w:t>
      </w:r>
      <w:r w:rsidRPr="009B6229">
        <w:fldChar w:fldCharType="end"/>
      </w:r>
      <w:r w:rsidRPr="009B6229">
        <w:t xml:space="preserve">. </w:t>
      </w:r>
      <w:r w:rsidR="00585ADF" w:rsidRPr="009B6229">
        <w:t>О</w:t>
      </w:r>
      <w:r w:rsidR="00C84587" w:rsidRPr="009B6229">
        <w:t xml:space="preserve">рон нутгийн </w:t>
      </w:r>
      <w:r w:rsidR="00A73514" w:rsidRPr="009B6229">
        <w:t>нийгмийн лиценз</w:t>
      </w:r>
      <w:bookmarkEnd w:id="53"/>
    </w:p>
    <w:tbl>
      <w:tblPr>
        <w:tblStyle w:val="TableGrid"/>
        <w:tblW w:w="0" w:type="auto"/>
        <w:tblLook w:val="04A0" w:firstRow="1" w:lastRow="0" w:firstColumn="1" w:lastColumn="0" w:noHBand="0" w:noVBand="1"/>
      </w:tblPr>
      <w:tblGrid>
        <w:gridCol w:w="9161"/>
      </w:tblGrid>
      <w:tr w:rsidR="0021321E" w:rsidRPr="009B6229" w14:paraId="7208833C" w14:textId="77777777" w:rsidTr="0021321E">
        <w:tc>
          <w:tcPr>
            <w:tcW w:w="9161" w:type="dxa"/>
          </w:tcPr>
          <w:p w14:paraId="2A43424C" w14:textId="76C082D6" w:rsidR="0021321E" w:rsidRPr="009B6229" w:rsidRDefault="0021321E" w:rsidP="001570C0">
            <w:pPr>
              <w:ind w:firstLine="360"/>
              <w:rPr>
                <w:i/>
                <w:iCs/>
                <w:sz w:val="20"/>
                <w:szCs w:val="20"/>
              </w:rPr>
            </w:pPr>
            <w:r w:rsidRPr="009B6229">
              <w:rPr>
                <w:i/>
                <w:iCs/>
                <w:sz w:val="20"/>
                <w:szCs w:val="20"/>
              </w:rPr>
              <w:t>Оюутолгойн хөрөнгө оруулалтын гэрээ байгуулагдсанаас хойш Оюутолгой компанийн орон нутагт шууд дэмжлэг, туслалцаа үзүүлж ирснээс гадна Хөгжлийн шийдэл сангаар дамжуулан сум орон нутгий</w:t>
            </w:r>
            <w:r w:rsidR="00DC1AF5" w:rsidRPr="009B6229">
              <w:rPr>
                <w:i/>
                <w:iCs/>
                <w:sz w:val="20"/>
                <w:szCs w:val="20"/>
              </w:rPr>
              <w:t xml:space="preserve">г </w:t>
            </w:r>
            <w:r w:rsidRPr="009B6229">
              <w:rPr>
                <w:i/>
                <w:iCs/>
                <w:sz w:val="20"/>
                <w:szCs w:val="20"/>
              </w:rPr>
              <w:t>хөгжүүлэхэд мөн хөрөнгө оруул</w:t>
            </w:r>
            <w:r w:rsidR="00DC1AF5" w:rsidRPr="009B6229">
              <w:rPr>
                <w:i/>
                <w:iCs/>
                <w:sz w:val="20"/>
                <w:szCs w:val="20"/>
              </w:rPr>
              <w:t>ж ирсэн</w:t>
            </w:r>
            <w:r w:rsidRPr="009B6229">
              <w:rPr>
                <w:i/>
                <w:iCs/>
                <w:sz w:val="20"/>
                <w:szCs w:val="20"/>
              </w:rPr>
              <w:t>.</w:t>
            </w:r>
            <w:r w:rsidR="001570C0" w:rsidRPr="009B6229">
              <w:rPr>
                <w:i/>
                <w:iCs/>
                <w:sz w:val="20"/>
                <w:szCs w:val="20"/>
              </w:rPr>
              <w:t xml:space="preserve"> </w:t>
            </w:r>
            <w:r w:rsidR="00DC1AF5" w:rsidRPr="009B6229">
              <w:rPr>
                <w:i/>
                <w:iCs/>
                <w:sz w:val="20"/>
                <w:szCs w:val="20"/>
              </w:rPr>
              <w:t xml:space="preserve">Жишээлбэл </w:t>
            </w:r>
            <w:r w:rsidRPr="009B6229">
              <w:rPr>
                <w:i/>
                <w:iCs/>
                <w:sz w:val="20"/>
                <w:szCs w:val="20"/>
              </w:rPr>
              <w:t xml:space="preserve">тус компанийн “Нэг зуун сая мод” хөтөлбөрийн хүрээнд </w:t>
            </w:r>
            <w:r w:rsidR="00DC1AF5" w:rsidRPr="009B6229">
              <w:rPr>
                <w:i/>
                <w:iCs/>
                <w:sz w:val="20"/>
                <w:szCs w:val="20"/>
              </w:rPr>
              <w:t>2022-2023 онд нийт 11 сая мод тарихтай дүйцэх ажлуудыг гүйцэтгэжээ.</w:t>
            </w:r>
            <w:r w:rsidR="00DC1AF5" w:rsidRPr="009B6229">
              <w:rPr>
                <w:rStyle w:val="FootnoteReference"/>
                <w:i/>
                <w:iCs/>
                <w:sz w:val="20"/>
                <w:szCs w:val="20"/>
              </w:rPr>
              <w:footnoteReference w:id="55"/>
            </w:r>
            <w:r w:rsidR="00DC1AF5" w:rsidRPr="009B6229">
              <w:rPr>
                <w:i/>
                <w:iCs/>
                <w:sz w:val="20"/>
                <w:szCs w:val="20"/>
              </w:rPr>
              <w:t xml:space="preserve"> </w:t>
            </w:r>
            <w:r w:rsidR="001570C0" w:rsidRPr="009B6229">
              <w:rPr>
                <w:i/>
                <w:iCs/>
                <w:sz w:val="20"/>
                <w:szCs w:val="20"/>
              </w:rPr>
              <w:t>2024 оны эцсийн байдлаар Өмнөговийн 413 ханган нийлүүлэгч 299 сая ам.долларын бараа, үйлчилгээ нийлүүлсэн нь тус аймгаас хийсэн худалдан авалтыг 1.72 тэрбум ам.долларт хүргээд байна.</w:t>
            </w:r>
            <w:r w:rsidR="001570C0" w:rsidRPr="009B6229">
              <w:rPr>
                <w:rStyle w:val="FootnoteReference"/>
                <w:i/>
                <w:iCs/>
                <w:sz w:val="20"/>
                <w:szCs w:val="20"/>
              </w:rPr>
              <w:footnoteReference w:id="56"/>
            </w:r>
          </w:p>
          <w:p w14:paraId="1A84C1B9" w14:textId="3F5D1575" w:rsidR="0021321E" w:rsidRPr="009B6229" w:rsidRDefault="0021321E" w:rsidP="00DC1AF5">
            <w:pPr>
              <w:ind w:firstLine="360"/>
              <w:rPr>
                <w:i/>
                <w:iCs/>
                <w:sz w:val="20"/>
                <w:szCs w:val="20"/>
              </w:rPr>
            </w:pPr>
            <w:r w:rsidRPr="009B6229">
              <w:rPr>
                <w:i/>
                <w:iCs/>
                <w:sz w:val="20"/>
                <w:szCs w:val="20"/>
              </w:rPr>
              <w:t>Гэвч Засгийн газар, Ханбогд сумын удирдлага, оршин суугчдын зүгээс Ханбогд хотыг барьж байгуулах ажлыг Оюутолгой компани бүхэлд нь биш юмаа гэхэд голлон хариуцах ёстой гэсэн хүлээлт</w:t>
            </w:r>
            <w:r w:rsidR="00DC1AF5" w:rsidRPr="009B6229">
              <w:rPr>
                <w:i/>
                <w:iCs/>
                <w:sz w:val="20"/>
                <w:szCs w:val="20"/>
              </w:rPr>
              <w:t xml:space="preserve">тэй байдаг. </w:t>
            </w:r>
            <w:r w:rsidRPr="009B6229">
              <w:rPr>
                <w:i/>
                <w:iCs/>
                <w:sz w:val="20"/>
                <w:szCs w:val="20"/>
              </w:rPr>
              <w:t xml:space="preserve"> Оюутолгой компанийн ажилтнууд болон бусад иргэдийг татсан зах зээлийн өргөн боломж, бизнесийн орчныг бүрдүүлсэн Ханбогд хот</w:t>
            </w:r>
            <w:r w:rsidR="00DC1AF5" w:rsidRPr="009B6229">
              <w:rPr>
                <w:i/>
                <w:iCs/>
                <w:sz w:val="20"/>
                <w:szCs w:val="20"/>
              </w:rPr>
              <w:t xml:space="preserve">ын </w:t>
            </w:r>
            <w:r w:rsidRPr="009B6229">
              <w:rPr>
                <w:i/>
                <w:iCs/>
                <w:sz w:val="20"/>
                <w:szCs w:val="20"/>
              </w:rPr>
              <w:t>мастер төлөвлөгөөг 2040 он хүртэл хэрэгжүүлэхэд амины орон сууцнаас бусад барилга байгууламж, инженерийн дэд бүтэц, авто зам, тохижилтод нийт 821.9 тэрбум төгрөг буюу 265 сая ам.долларын хөрөнгө оруулалт шаардлагатай.</w:t>
            </w:r>
            <w:r w:rsidR="00DC1AF5" w:rsidRPr="009B6229">
              <w:rPr>
                <w:rStyle w:val="FootnoteReference"/>
                <w:i/>
                <w:iCs/>
                <w:sz w:val="20"/>
                <w:szCs w:val="20"/>
              </w:rPr>
              <w:footnoteReference w:id="57"/>
            </w:r>
          </w:p>
        </w:tc>
      </w:tr>
    </w:tbl>
    <w:p w14:paraId="45D65C86" w14:textId="76B4B7B6" w:rsidR="00FC56E0" w:rsidRPr="009B6229" w:rsidRDefault="00FC56E0" w:rsidP="000623CF">
      <w:pPr>
        <w:pStyle w:val="Heading3"/>
        <w:numPr>
          <w:ilvl w:val="2"/>
          <w:numId w:val="48"/>
        </w:numPr>
        <w:spacing w:before="100" w:after="100" w:afterAutospacing="1" w:line="276" w:lineRule="auto"/>
        <w:ind w:left="1080"/>
        <w:rPr>
          <w:rFonts w:cs="Arial"/>
          <w:bCs/>
        </w:rPr>
      </w:pPr>
      <w:bookmarkStart w:id="54" w:name="_Toc202285104"/>
      <w:r w:rsidRPr="009B6229">
        <w:rPr>
          <w:rFonts w:cs="Arial"/>
          <w:bCs/>
        </w:rPr>
        <w:t>Газрын хэвлийн баялгийн үр өгөөжийг үр дүнтэй ашиглах, түүнд үзүүлэх дэмжлэг</w:t>
      </w:r>
      <w:r w:rsidR="00001C56" w:rsidRPr="009B6229">
        <w:rPr>
          <w:rFonts w:cs="Arial"/>
          <w:bCs/>
        </w:rPr>
        <w:t>, эрх зүйн орчин</w:t>
      </w:r>
      <w:bookmarkEnd w:id="54"/>
      <w:r w:rsidRPr="009B6229">
        <w:rPr>
          <w:rFonts w:cs="Arial"/>
          <w:bCs/>
        </w:rPr>
        <w:t xml:space="preserve"> </w:t>
      </w:r>
    </w:p>
    <w:p w14:paraId="20071A90" w14:textId="77777777" w:rsidR="0061411B" w:rsidRPr="009B6229" w:rsidRDefault="00B739A9" w:rsidP="00767D52">
      <w:pPr>
        <w:ind w:firstLine="360"/>
      </w:pPr>
      <w:r w:rsidRPr="009B6229">
        <w:t xml:space="preserve">Газрын хэвлийн баялаг нь нөөцийн хэмжээнээс үл хамааран </w:t>
      </w:r>
      <w:r w:rsidR="00D03EF9" w:rsidRPr="009B6229">
        <w:t xml:space="preserve">ард түмний мэдэл, төрийн хамгаалалтад байж, төрийн нийтийн өмчид бүртгэгдсэн байдаг. Иймээс ч </w:t>
      </w:r>
      <w:r w:rsidRPr="009B6229">
        <w:t xml:space="preserve">нөхөн сэргээгдэхгүй байгалийн </w:t>
      </w:r>
      <w:r w:rsidR="00D03EF9" w:rsidRPr="009B6229">
        <w:t>баялгийг ашиглах тохиолдолд сорчлохгүйгээр, бүхий л нөөц боломжийг нь бүрэн</w:t>
      </w:r>
      <w:r w:rsidRPr="009B6229">
        <w:t xml:space="preserve"> </w:t>
      </w:r>
      <w:r w:rsidR="00D03EF9" w:rsidRPr="009B6229">
        <w:t xml:space="preserve">дайчлан, </w:t>
      </w:r>
      <w:r w:rsidRPr="009B6229">
        <w:t xml:space="preserve">хамгийн зохистой байдлаар ашиглаж, үр өгөөжийг Үндэсний баялгийн санд төвлөрүүлж, </w:t>
      </w:r>
      <w:r w:rsidR="00537CF6" w:rsidRPr="009B6229">
        <w:t>одоо ба ирээдүй үеийн иргэн бүрд </w:t>
      </w:r>
      <w:r w:rsidRPr="009B6229">
        <w:t xml:space="preserve">тэгш, шударга хүртээх асуудлыг төрөөс урт хугацааны бодлогоор дэмжин ажиллах шаардлагатай юм. </w:t>
      </w:r>
    </w:p>
    <w:p w14:paraId="1296CA84" w14:textId="387AC759" w:rsidR="00D03EF9" w:rsidRPr="009B6229" w:rsidRDefault="00D03EF9" w:rsidP="00767D52">
      <w:pPr>
        <w:ind w:firstLine="360"/>
      </w:pPr>
      <w:r w:rsidRPr="009B6229">
        <w:t>М</w:t>
      </w:r>
      <w:r w:rsidR="00B739A9" w:rsidRPr="009B6229">
        <w:t>анай улс баялгийн сангаар дамжуулан газрын хэвлийн баялгийн үр өгөөжийг хүртэх эрх зүйн орчныг бүрдүүлсэн ч сангийн орлогыг бүрдүүлэх салбарыг дэмжин, газрын хэвлийн баялгийг илүү үр дүнтэй ашиглан, үр өгөөжийг нэмэгдүүлэх асуудалд бодлогын тодорхой дэмжлэг хараахан байхгүй байна.</w:t>
      </w:r>
      <w:r w:rsidR="00767D52" w:rsidRPr="009B6229">
        <w:t xml:space="preserve"> </w:t>
      </w:r>
      <w:r w:rsidR="00B739A9" w:rsidRPr="009B6229">
        <w:t xml:space="preserve">Иймээс ч Үндэсний баялгийн сангийн орлогын эх үүсвэрийг үр ашигтайгаар нэмэгдүүлэх зорилгын хүрээнд ашигт малтмалын салбар, тэр дундаа </w:t>
      </w:r>
      <w:r w:rsidR="00D27D71" w:rsidRPr="009B6229">
        <w:t xml:space="preserve">чухал </w:t>
      </w:r>
      <w:r w:rsidR="00B739A9" w:rsidRPr="009B6229">
        <w:t>ашигт малтмалын төсөл, хөтөлбөрийг дэмжих бодлогыг бий болгох хэрэгцээ, шаардлаг</w:t>
      </w:r>
      <w:r w:rsidRPr="009B6229">
        <w:t>атай байна.</w:t>
      </w:r>
    </w:p>
    <w:p w14:paraId="290DDE5F" w14:textId="304A6882" w:rsidR="00860A63" w:rsidRPr="009B6229" w:rsidRDefault="00D6224F" w:rsidP="00767D52">
      <w:pPr>
        <w:ind w:firstLine="360"/>
      </w:pPr>
      <w:r w:rsidRPr="009B6229">
        <w:t>Үндсэн хуули</w:t>
      </w:r>
      <w:r w:rsidR="0015316C" w:rsidRPr="009B6229">
        <w:t>а</w:t>
      </w:r>
      <w:r w:rsidRPr="009B6229">
        <w:t xml:space="preserve">р стратегийн ач холбогдолтой ашигт малтмалын ордын үр өгөөжийн дийлэнх нь ард түмэнд ногдох асуудлыг  хуульчилсан. Энэхүү стратегийн ач холбогдолтой ашигт малтмалын ордын тодорхойлолтыг Ашигт малтмалын тухай хуульд хэтэрхий </w:t>
      </w:r>
      <w:r w:rsidR="007723B9" w:rsidRPr="009B6229">
        <w:t>субьектив</w:t>
      </w:r>
      <w:r w:rsidRPr="009B6229">
        <w:t xml:space="preserve"> байдлаар тодорхойлох боломжтой байгаа нь Үндсэн хуулийн хууль ёсны байх, тэгш, шударга байх зарчмыг зөрчихөөр байна. </w:t>
      </w:r>
      <w:r w:rsidR="00860A63" w:rsidRPr="009B6229">
        <w:t xml:space="preserve">Өөрөөр хэлбэл, стратегийн ач холбогдлыг ашигт малтмалын нэр төрлөөс үл хамааран тодорхой нэг орд, төслийг нэрлэх боломжтой байхаар тодорхойлсон нь судалгааны өмнөх хэсэгт </w:t>
      </w:r>
      <w:r w:rsidR="00F10BB8" w:rsidRPr="009B6229">
        <w:t>дурдсан</w:t>
      </w:r>
      <w:r w:rsidR="00860A63" w:rsidRPr="009B6229">
        <w:t xml:space="preserve"> хувийн өмчийн эрхийг зөрчих эрсдэлийг дагуулж байна. </w:t>
      </w:r>
    </w:p>
    <w:p w14:paraId="42EA4579" w14:textId="6C13E977" w:rsidR="00F10BB8" w:rsidRPr="009B6229" w:rsidRDefault="00D6224F" w:rsidP="00767D52">
      <w:pPr>
        <w:ind w:firstLine="360"/>
      </w:pPr>
      <w:r w:rsidRPr="009B6229">
        <w:t>Олон улсад стратегийн ач холбогдолтой ашигт малтмалын орд гэдэг ойлголт</w:t>
      </w:r>
      <w:r w:rsidR="00C74B7D" w:rsidRPr="009B6229">
        <w:t xml:space="preserve">ыг биш, харин </w:t>
      </w:r>
      <w:r w:rsidR="00E31B5B" w:rsidRPr="009B6229">
        <w:t xml:space="preserve">чухал </w:t>
      </w:r>
      <w:r w:rsidRPr="009B6229">
        <w:t xml:space="preserve">ашигт малтмал гэдэг </w:t>
      </w:r>
      <w:r w:rsidR="00C74B7D" w:rsidRPr="009B6229">
        <w:t>ойлголтыг нэвтрүүлсэн байдаг. Тухайлбал, АНУ-ын хувьд “</w:t>
      </w:r>
      <w:r w:rsidR="002B3208" w:rsidRPr="009B6229">
        <w:t xml:space="preserve">чухал </w:t>
      </w:r>
      <w:r w:rsidR="00C74B7D" w:rsidRPr="009B6229">
        <w:t xml:space="preserve">ашигт малтмал” гэдэг нь үндэсний батлан хамгаалалтад зайлшгүй шаардлагатай ч дайны үед АНУ-ын хилээс гадуурх эх үүсвэрээс бүхэлдээ эсвэл хэсэгчлэн хамааралтай байх ашигт малтмалыг хэлэх ба эдгээр ашигт малтмалыг олж авахад хүндрэлтэй тул хадгалах, хуваарилах хатуу хяналтын арга хэмжээ шаардлагатай болдог. </w:t>
      </w:r>
      <w:r w:rsidR="002B3208" w:rsidRPr="009B6229">
        <w:t xml:space="preserve">Чухал </w:t>
      </w:r>
      <w:r w:rsidR="00C74B7D" w:rsidRPr="009B6229">
        <w:t>ашигт малтмалын хувьд АНУ дотооддоо тогтмол хомсдолтой байдаг бөгөөд эдийн засгийн хувьд ашиглах боломжтой нөөц байгаа эсэх нь тодорхой бус байж болно</w:t>
      </w:r>
      <w:r w:rsidR="00417A22" w:rsidRPr="009B6229">
        <w:t>.</w:t>
      </w:r>
      <w:r w:rsidR="00C74B7D" w:rsidRPr="009B6229">
        <w:rPr>
          <w:rStyle w:val="FootnoteReference"/>
        </w:rPr>
        <w:footnoteReference w:id="58"/>
      </w:r>
      <w:r w:rsidR="00F10BB8" w:rsidRPr="009B6229">
        <w:t xml:space="preserve"> гэж тодорхойлж байна.</w:t>
      </w:r>
      <w:r w:rsidR="00C74B7D" w:rsidRPr="009B6229">
        <w:t xml:space="preserve"> </w:t>
      </w:r>
    </w:p>
    <w:p w14:paraId="12465C92" w14:textId="7F95EE81" w:rsidR="005D314B" w:rsidRPr="009B6229" w:rsidRDefault="00C74B7D" w:rsidP="00767D52">
      <w:pPr>
        <w:ind w:firstLine="360"/>
      </w:pPr>
      <w:r w:rsidRPr="009B6229">
        <w:t>Монгол Улсын</w:t>
      </w:r>
      <w:r w:rsidR="00417A22" w:rsidRPr="009B6229">
        <w:t xml:space="preserve"> </w:t>
      </w:r>
      <w:r w:rsidR="005D314B" w:rsidRPr="009B6229">
        <w:t>ашигт малтмалын орд, стратегийн ашигт малтмалын талаарх зохицуулалтыг түүхчилсэн байдл</w:t>
      </w:r>
      <w:r w:rsidR="00417A22" w:rsidRPr="009B6229">
        <w:t xml:space="preserve">ыг хүснэгт </w:t>
      </w:r>
      <w:r w:rsidR="00523414" w:rsidRPr="009B6229">
        <w:t>1</w:t>
      </w:r>
      <w:r w:rsidR="00D23987" w:rsidRPr="009B6229">
        <w:t>3</w:t>
      </w:r>
      <w:r w:rsidR="00417A22" w:rsidRPr="009B6229">
        <w:t>-</w:t>
      </w:r>
      <w:r w:rsidR="00DD0062" w:rsidRPr="009B6229">
        <w:t>с</w:t>
      </w:r>
      <w:r w:rsidR="00417A22" w:rsidRPr="009B6229">
        <w:t xml:space="preserve"> үзнэ үү. </w:t>
      </w:r>
      <w:r w:rsidR="005D314B" w:rsidRPr="009B6229">
        <w:t xml:space="preserve"> </w:t>
      </w:r>
    </w:p>
    <w:p w14:paraId="6C3966B8" w14:textId="7E069EE9" w:rsidR="00BC3F68" w:rsidRPr="009B6229" w:rsidRDefault="00417A22" w:rsidP="00417A22">
      <w:pPr>
        <w:pStyle w:val="Caption"/>
      </w:pPr>
      <w:bookmarkStart w:id="55" w:name="_Toc202284427"/>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13</w:t>
      </w:r>
      <w:r w:rsidRPr="009B6229">
        <w:fldChar w:fldCharType="end"/>
      </w:r>
      <w:r w:rsidRPr="009B6229">
        <w:t>. Ашигт малтмалын орд, стратегийн ашигт малтмалын хууль эрх зүйн зохицуулалт,</w:t>
      </w:r>
      <w:r w:rsidR="00684E2C" w:rsidRPr="009B6229">
        <w:t xml:space="preserve"> харьцуулалт</w:t>
      </w:r>
      <w:bookmarkEnd w:id="55"/>
      <w:r w:rsidR="00684E2C" w:rsidRPr="009B6229">
        <w:t xml:space="preserve"> </w:t>
      </w:r>
      <w:r w:rsidRPr="009B6229">
        <w:t xml:space="preserve"> </w:t>
      </w:r>
    </w:p>
    <w:tbl>
      <w:tblPr>
        <w:tblStyle w:val="TableGrid"/>
        <w:tblW w:w="9175" w:type="dxa"/>
        <w:tblLook w:val="04A0" w:firstRow="1" w:lastRow="0" w:firstColumn="1" w:lastColumn="0" w:noHBand="0" w:noVBand="1"/>
      </w:tblPr>
      <w:tblGrid>
        <w:gridCol w:w="1401"/>
        <w:gridCol w:w="2217"/>
        <w:gridCol w:w="1957"/>
        <w:gridCol w:w="3600"/>
      </w:tblGrid>
      <w:tr w:rsidR="00B63506" w:rsidRPr="009B6229" w14:paraId="31464C69" w14:textId="77777777" w:rsidTr="00B63506">
        <w:trPr>
          <w:tblHeader/>
        </w:trPr>
        <w:tc>
          <w:tcPr>
            <w:tcW w:w="1401" w:type="dxa"/>
          </w:tcPr>
          <w:p w14:paraId="2AC64DA5" w14:textId="7953518E" w:rsidR="005D314B" w:rsidRPr="009B6229" w:rsidRDefault="005D314B" w:rsidP="00767D52">
            <w:pPr>
              <w:suppressAutoHyphens w:val="0"/>
              <w:autoSpaceDE/>
              <w:autoSpaceDN/>
              <w:adjustRightInd/>
              <w:spacing w:line="240" w:lineRule="auto"/>
              <w:contextualSpacing/>
              <w:jc w:val="center"/>
              <w:rPr>
                <w:rFonts w:cs="Arial"/>
                <w:b/>
                <w:sz w:val="20"/>
                <w:szCs w:val="20"/>
              </w:rPr>
            </w:pPr>
            <w:r w:rsidRPr="009B6229">
              <w:rPr>
                <w:rFonts w:cs="Arial"/>
                <w:b/>
                <w:sz w:val="20"/>
                <w:szCs w:val="20"/>
              </w:rPr>
              <w:t>Харьцуулах утга</w:t>
            </w:r>
          </w:p>
        </w:tc>
        <w:tc>
          <w:tcPr>
            <w:tcW w:w="2217" w:type="dxa"/>
          </w:tcPr>
          <w:p w14:paraId="149D69A4" w14:textId="0C6CA13C" w:rsidR="005D314B" w:rsidRPr="009B6229" w:rsidRDefault="005D314B" w:rsidP="00767D52">
            <w:pPr>
              <w:suppressAutoHyphens w:val="0"/>
              <w:autoSpaceDE/>
              <w:autoSpaceDN/>
              <w:adjustRightInd/>
              <w:spacing w:line="240" w:lineRule="auto"/>
              <w:contextualSpacing/>
              <w:jc w:val="center"/>
              <w:rPr>
                <w:rFonts w:cs="Arial"/>
                <w:b/>
                <w:sz w:val="20"/>
                <w:szCs w:val="20"/>
              </w:rPr>
            </w:pPr>
            <w:r w:rsidRPr="009B6229">
              <w:rPr>
                <w:rFonts w:cs="Arial"/>
                <w:b/>
                <w:sz w:val="20"/>
                <w:szCs w:val="20"/>
              </w:rPr>
              <w:t>Ашигт малтмалын тухай хууль /1994.09.30/ Хүчингүй</w:t>
            </w:r>
          </w:p>
        </w:tc>
        <w:tc>
          <w:tcPr>
            <w:tcW w:w="1957" w:type="dxa"/>
          </w:tcPr>
          <w:p w14:paraId="75EA82FB" w14:textId="3E723CF5" w:rsidR="005D314B" w:rsidRPr="009B6229" w:rsidRDefault="005D314B" w:rsidP="00767D52">
            <w:pPr>
              <w:suppressAutoHyphens w:val="0"/>
              <w:autoSpaceDE/>
              <w:autoSpaceDN/>
              <w:adjustRightInd/>
              <w:spacing w:line="240" w:lineRule="auto"/>
              <w:contextualSpacing/>
              <w:jc w:val="center"/>
              <w:rPr>
                <w:rFonts w:cs="Arial"/>
                <w:b/>
                <w:sz w:val="20"/>
                <w:szCs w:val="20"/>
              </w:rPr>
            </w:pPr>
            <w:r w:rsidRPr="009B6229">
              <w:rPr>
                <w:rFonts w:cs="Arial"/>
                <w:b/>
                <w:sz w:val="20"/>
                <w:szCs w:val="20"/>
              </w:rPr>
              <w:t>Ашигт малтмалын тухай хууль /1997.6.05/  Хүчингүй</w:t>
            </w:r>
          </w:p>
        </w:tc>
        <w:tc>
          <w:tcPr>
            <w:tcW w:w="3600" w:type="dxa"/>
          </w:tcPr>
          <w:p w14:paraId="40AFBF2F" w14:textId="3F996BC1" w:rsidR="005D314B" w:rsidRPr="009B6229" w:rsidRDefault="005D314B" w:rsidP="00767D52">
            <w:pPr>
              <w:spacing w:line="240" w:lineRule="auto"/>
              <w:contextualSpacing/>
              <w:jc w:val="center"/>
              <w:rPr>
                <w:rFonts w:cs="Arial"/>
                <w:b/>
                <w:sz w:val="20"/>
                <w:szCs w:val="20"/>
              </w:rPr>
            </w:pPr>
            <w:r w:rsidRPr="009B6229">
              <w:rPr>
                <w:rFonts w:cs="Arial"/>
                <w:b/>
                <w:sz w:val="20"/>
                <w:szCs w:val="20"/>
              </w:rPr>
              <w:t>Ашигт малтмалын тухай хууль /2006.07.08/ Хүчинтэй</w:t>
            </w:r>
          </w:p>
        </w:tc>
      </w:tr>
      <w:tr w:rsidR="00B63506" w:rsidRPr="009B6229" w14:paraId="498958C9" w14:textId="77777777" w:rsidTr="00B63506">
        <w:tc>
          <w:tcPr>
            <w:tcW w:w="1401" w:type="dxa"/>
          </w:tcPr>
          <w:p w14:paraId="70EE25EB" w14:textId="1D1C5A62" w:rsidR="005D314B" w:rsidRPr="009B6229" w:rsidRDefault="005D314B" w:rsidP="005D314B">
            <w:pPr>
              <w:suppressAutoHyphens w:val="0"/>
              <w:autoSpaceDE/>
              <w:autoSpaceDN/>
              <w:adjustRightInd/>
              <w:spacing w:line="240" w:lineRule="auto"/>
              <w:contextualSpacing/>
              <w:rPr>
                <w:rFonts w:cs="Arial"/>
                <w:sz w:val="20"/>
                <w:szCs w:val="20"/>
              </w:rPr>
            </w:pPr>
            <w:r w:rsidRPr="009B6229">
              <w:rPr>
                <w:rFonts w:cs="Arial"/>
                <w:sz w:val="20"/>
                <w:szCs w:val="20"/>
              </w:rPr>
              <w:t>Ашигт малтмалын орд</w:t>
            </w:r>
          </w:p>
        </w:tc>
        <w:tc>
          <w:tcPr>
            <w:tcW w:w="2217" w:type="dxa"/>
          </w:tcPr>
          <w:p w14:paraId="068AF57D" w14:textId="77777777" w:rsidR="005D314B" w:rsidRPr="009B6229" w:rsidRDefault="005D314B" w:rsidP="005D314B">
            <w:pPr>
              <w:suppressAutoHyphens w:val="0"/>
              <w:autoSpaceDE/>
              <w:autoSpaceDN/>
              <w:adjustRightInd/>
              <w:spacing w:line="240" w:lineRule="auto"/>
              <w:contextualSpacing/>
              <w:rPr>
                <w:rFonts w:cs="Arial"/>
                <w:sz w:val="20"/>
                <w:szCs w:val="20"/>
              </w:rPr>
            </w:pPr>
            <w:r w:rsidRPr="009B6229">
              <w:rPr>
                <w:rFonts w:cs="Arial"/>
                <w:sz w:val="20"/>
                <w:szCs w:val="20"/>
              </w:rPr>
              <w:t xml:space="preserve">3.1.1.”ашигт малтмалын орд” гэж геологийн хувьсал, өөрчлөлтийн үр дүнд газрын гадарга, түүний хэвлийд бүрэлдэн тогтсон, чанар, нөөц нь тодорхойлогдсон эрдэс бодисын хуримтлалыг </w:t>
            </w:r>
          </w:p>
          <w:p w14:paraId="0883FFBD" w14:textId="77777777" w:rsidR="005D314B" w:rsidRPr="009B6229" w:rsidRDefault="005D314B" w:rsidP="005D314B">
            <w:pPr>
              <w:suppressAutoHyphens w:val="0"/>
              <w:autoSpaceDE/>
              <w:autoSpaceDN/>
              <w:adjustRightInd/>
              <w:spacing w:line="240" w:lineRule="auto"/>
              <w:contextualSpacing/>
              <w:rPr>
                <w:rFonts w:cs="Arial"/>
                <w:sz w:val="20"/>
                <w:szCs w:val="20"/>
              </w:rPr>
            </w:pPr>
          </w:p>
          <w:p w14:paraId="1BF868B2" w14:textId="2D5DF4C5" w:rsidR="005D314B" w:rsidRPr="009B6229" w:rsidRDefault="005D314B" w:rsidP="005D314B">
            <w:pPr>
              <w:suppressAutoHyphens w:val="0"/>
              <w:autoSpaceDE/>
              <w:autoSpaceDN/>
              <w:adjustRightInd/>
              <w:spacing w:line="240" w:lineRule="auto"/>
              <w:contextualSpacing/>
              <w:rPr>
                <w:rFonts w:cs="Arial"/>
                <w:sz w:val="20"/>
                <w:szCs w:val="20"/>
              </w:rPr>
            </w:pPr>
            <w:r w:rsidRPr="009B6229">
              <w:rPr>
                <w:rFonts w:cs="Arial"/>
                <w:sz w:val="20"/>
                <w:szCs w:val="20"/>
              </w:rPr>
              <w:t>3.1.2.”үйлдвэрлэлийн ач холбогдолтой орд” гэж тодорхой төрлийн ашигт малтмалыг аж үйлдвэрийн аргаар олборлоход эдийн засгийн үр ашигтай болох нь техник-эдийн засгийн үндэслэлээр тодорхойлогдсон ордыг</w:t>
            </w:r>
          </w:p>
          <w:p w14:paraId="7B319709" w14:textId="77777777" w:rsidR="005D314B" w:rsidRPr="009B6229" w:rsidRDefault="005D314B" w:rsidP="005D314B">
            <w:pPr>
              <w:suppressAutoHyphens w:val="0"/>
              <w:autoSpaceDE/>
              <w:autoSpaceDN/>
              <w:adjustRightInd/>
              <w:spacing w:line="240" w:lineRule="auto"/>
              <w:contextualSpacing/>
              <w:rPr>
                <w:rFonts w:cs="Arial"/>
                <w:sz w:val="20"/>
                <w:szCs w:val="20"/>
              </w:rPr>
            </w:pPr>
          </w:p>
        </w:tc>
        <w:tc>
          <w:tcPr>
            <w:tcW w:w="1957" w:type="dxa"/>
          </w:tcPr>
          <w:p w14:paraId="1C0C0E07" w14:textId="24092F4C"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7/"үндсэн орд" гэж геологийн хувьсал өөрчлөлтийн дүнд бүрэлдэн тогтож, анх үүссэн чулуулагтайгаа нэг орон зайд байрлаж байгаа эрдэс баялгийн хуримтлалыг; </w:t>
            </w:r>
          </w:p>
          <w:p w14:paraId="1582D1C1"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56B58DDD" w14:textId="34AE3AB6"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18/"шороон орд" гэж анхлан үүссэн чулуулаг, орон зайнаасаа өгөршил, элэгдэл, механик үйл явцын дүнд салж сарнин, дахин хуримтлагдаж, үе </w:t>
            </w:r>
            <w:r w:rsidR="00767D52" w:rsidRPr="009B6229">
              <w:rPr>
                <w:rFonts w:cs="Arial"/>
                <w:sz w:val="20"/>
                <w:szCs w:val="20"/>
              </w:rPr>
              <w:t>давхарга</w:t>
            </w:r>
            <w:r w:rsidRPr="009B6229">
              <w:rPr>
                <w:rFonts w:cs="Arial"/>
                <w:sz w:val="20"/>
                <w:szCs w:val="20"/>
              </w:rPr>
              <w:t xml:space="preserve"> байдалтайгаар байгаа эрдэс баялгийн хуримтлалыг.</w:t>
            </w:r>
          </w:p>
          <w:p w14:paraId="387C3F6A" w14:textId="77777777" w:rsidR="005D314B" w:rsidRPr="009B6229" w:rsidRDefault="005D314B" w:rsidP="005D314B">
            <w:pPr>
              <w:suppressAutoHyphens w:val="0"/>
              <w:autoSpaceDE/>
              <w:autoSpaceDN/>
              <w:adjustRightInd/>
              <w:spacing w:line="240" w:lineRule="auto"/>
              <w:contextualSpacing/>
              <w:rPr>
                <w:rFonts w:cs="Arial"/>
                <w:sz w:val="20"/>
                <w:szCs w:val="20"/>
              </w:rPr>
            </w:pPr>
          </w:p>
        </w:tc>
        <w:tc>
          <w:tcPr>
            <w:tcW w:w="3600" w:type="dxa"/>
          </w:tcPr>
          <w:p w14:paraId="38B513C7"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4.1.9."ашигт малтмалын орд" гэж геологийн хувьсал, өөрчлөлтийн дүнд газрын гадарга, түүний хэвлийд бүрэлдэн тогтож чанар, нөөц нь тодорхойлогдсон, үйлдвэрийн аргаар олборлоход эдийн засгийн хувьд ашигтай эрдсийн хуримтлалыг;</w:t>
            </w:r>
          </w:p>
          <w:p w14:paraId="15C49D7A"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7A1FE73E"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4.1.10."ашигт малтмалын үндсэн орд" гэж геологийн хувьсал, өөрчлөлтийн дүнд бүрэлдэн тогтож анхлан үүссэн чулуулагтайгаа нэг орон зайд байрлаж байгаа эрдсийн хуримтлалыг;</w:t>
            </w:r>
          </w:p>
          <w:p w14:paraId="34F73487"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41FA4F88"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3AC9FEE1"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4.1.11."ашигт малтмалын шороон орд" гэж анхлан үүссэн чулуулаг, орон зайнаасаа өгөршил, элэгдэл, механик үйл явцын дүнд сарнин салж, дахин хуримтлагдаж улмаар үе, давхарга байдалтай байгаа эрдсийн хуримтлалыг;</w:t>
            </w:r>
          </w:p>
          <w:p w14:paraId="7243DBD8"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4B62D49C" w14:textId="5926C7A0" w:rsidR="005D314B"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4.1.12."стратегийн ач холбогдол бүхий ашигт малтмалын орд" гэж үндэсний аюулгүй байдал, улсын эдийн засаг, нийгмийн хөгжилд нөлөөлөх хэмжээний, эсхүл жилд Монгол Улсын дотоодын нийт бүтээгдэхүүний таван хувиас дээш хэмжээний бүтээгдэхүүн үйлдвэрлэж байгаа буюу үйлдвэрлэх боломжтой ордыг;</w:t>
            </w:r>
          </w:p>
          <w:p w14:paraId="3FC53A03"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58C8608B" w14:textId="12C96C8D"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4.1.25."ашигт малтмалын ордын нөөц" гэж хайгуулын ажлаар ашигт малтмалын тоо хэмжээ, хэлбэр, агуулга, эрдсийн бүрэлдэхүүн нь нарийвчлан тогтоогдсон, үйлдвэрийн аргаар олборлох боломжтой, эдийн засгийн үр ашигтай, баяжуулах технологи, олборлолтын уул техникийн нөхцөл нь тодорхойлогдсон ашигт малтмалын баялгийн хэсгийг;</w:t>
            </w:r>
          </w:p>
          <w:p w14:paraId="18AC63F2"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7F3105EA" w14:textId="28830578"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4.1.27."үүсмэл орд" гэж олборлолт, боловсруулалт, баяжуулалтын явцад ялгагдсан ашигт малтмалын тодорхой агуулга бүхий дахин боловсруулахад эдийн засгийн үр ашиг гаргаж болохуйц хүдэр, ашигт малтмалын овоолгыг;</w:t>
            </w:r>
          </w:p>
          <w:p w14:paraId="4F2AADE6"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053B9E24" w14:textId="77777777" w:rsidR="00595299" w:rsidRPr="009B6229" w:rsidRDefault="00595299" w:rsidP="00595299">
            <w:pPr>
              <w:suppressAutoHyphens w:val="0"/>
              <w:autoSpaceDE/>
              <w:autoSpaceDN/>
              <w:adjustRightInd/>
              <w:spacing w:line="240" w:lineRule="auto"/>
              <w:contextualSpacing/>
              <w:rPr>
                <w:rFonts w:cs="Arial"/>
                <w:sz w:val="20"/>
                <w:szCs w:val="20"/>
              </w:rPr>
            </w:pPr>
            <w:r w:rsidRPr="009B6229">
              <w:rPr>
                <w:rFonts w:cs="Arial"/>
                <w:sz w:val="20"/>
                <w:szCs w:val="20"/>
              </w:rPr>
              <w:t>6.1.Ашигт малтмалын ордыг дор дурдсанаар ангилна:</w:t>
            </w:r>
          </w:p>
          <w:p w14:paraId="5B2E8812" w14:textId="77777777" w:rsidR="00595299" w:rsidRPr="009B6229" w:rsidRDefault="00595299" w:rsidP="00595299">
            <w:pPr>
              <w:suppressAutoHyphens w:val="0"/>
              <w:autoSpaceDE/>
              <w:autoSpaceDN/>
              <w:adjustRightInd/>
              <w:spacing w:line="240" w:lineRule="auto"/>
              <w:contextualSpacing/>
              <w:rPr>
                <w:rFonts w:cs="Arial"/>
                <w:sz w:val="20"/>
                <w:szCs w:val="20"/>
              </w:rPr>
            </w:pPr>
          </w:p>
          <w:p w14:paraId="2326EED6" w14:textId="77777777" w:rsidR="00595299" w:rsidRPr="009B6229" w:rsidRDefault="00595299" w:rsidP="00595299">
            <w:pPr>
              <w:suppressAutoHyphens w:val="0"/>
              <w:autoSpaceDE/>
              <w:autoSpaceDN/>
              <w:adjustRightInd/>
              <w:spacing w:line="240" w:lineRule="auto"/>
              <w:contextualSpacing/>
              <w:rPr>
                <w:rFonts w:cs="Arial"/>
                <w:sz w:val="20"/>
                <w:szCs w:val="20"/>
              </w:rPr>
            </w:pPr>
            <w:r w:rsidRPr="009B6229">
              <w:rPr>
                <w:rFonts w:cs="Arial"/>
                <w:sz w:val="20"/>
                <w:szCs w:val="20"/>
              </w:rPr>
              <w:t>6.1.1.стратегийн ач холбогдол бүхий ашигт малтмалын орд;</w:t>
            </w:r>
          </w:p>
          <w:p w14:paraId="27A5487B" w14:textId="77777777" w:rsidR="00595299" w:rsidRPr="009B6229" w:rsidRDefault="00595299" w:rsidP="00595299">
            <w:pPr>
              <w:suppressAutoHyphens w:val="0"/>
              <w:autoSpaceDE/>
              <w:autoSpaceDN/>
              <w:adjustRightInd/>
              <w:spacing w:line="240" w:lineRule="auto"/>
              <w:contextualSpacing/>
              <w:rPr>
                <w:rFonts w:cs="Arial"/>
                <w:sz w:val="20"/>
                <w:szCs w:val="20"/>
              </w:rPr>
            </w:pPr>
          </w:p>
          <w:p w14:paraId="0ADA6E21" w14:textId="77777777" w:rsidR="00595299" w:rsidRPr="009B6229" w:rsidRDefault="00595299" w:rsidP="00595299">
            <w:pPr>
              <w:suppressAutoHyphens w:val="0"/>
              <w:autoSpaceDE/>
              <w:autoSpaceDN/>
              <w:adjustRightInd/>
              <w:spacing w:line="240" w:lineRule="auto"/>
              <w:contextualSpacing/>
              <w:rPr>
                <w:rFonts w:cs="Arial"/>
                <w:sz w:val="20"/>
                <w:szCs w:val="20"/>
              </w:rPr>
            </w:pPr>
            <w:r w:rsidRPr="009B6229">
              <w:rPr>
                <w:rFonts w:cs="Arial"/>
                <w:sz w:val="20"/>
                <w:szCs w:val="20"/>
              </w:rPr>
              <w:t>6.1.2.түгээмэл тархацтай ашигт малтмалын орд;</w:t>
            </w:r>
          </w:p>
          <w:p w14:paraId="78BF9A7D" w14:textId="77777777" w:rsidR="00595299" w:rsidRPr="009B6229" w:rsidRDefault="00595299" w:rsidP="00595299">
            <w:pPr>
              <w:suppressAutoHyphens w:val="0"/>
              <w:autoSpaceDE/>
              <w:autoSpaceDN/>
              <w:adjustRightInd/>
              <w:spacing w:line="240" w:lineRule="auto"/>
              <w:contextualSpacing/>
              <w:rPr>
                <w:rFonts w:cs="Arial"/>
                <w:sz w:val="20"/>
                <w:szCs w:val="20"/>
              </w:rPr>
            </w:pPr>
          </w:p>
          <w:p w14:paraId="69969795" w14:textId="77777777" w:rsidR="00595299" w:rsidRPr="009B6229" w:rsidRDefault="00595299" w:rsidP="00595299">
            <w:pPr>
              <w:suppressAutoHyphens w:val="0"/>
              <w:autoSpaceDE/>
              <w:autoSpaceDN/>
              <w:adjustRightInd/>
              <w:spacing w:line="240" w:lineRule="auto"/>
              <w:contextualSpacing/>
              <w:rPr>
                <w:rFonts w:cs="Arial"/>
                <w:sz w:val="20"/>
                <w:szCs w:val="20"/>
              </w:rPr>
            </w:pPr>
            <w:r w:rsidRPr="009B6229">
              <w:rPr>
                <w:rFonts w:cs="Arial"/>
                <w:sz w:val="20"/>
                <w:szCs w:val="20"/>
              </w:rPr>
              <w:t>6.1.3.ердийн ашигт малтмалын орд.</w:t>
            </w:r>
          </w:p>
          <w:p w14:paraId="514217CE" w14:textId="77777777" w:rsidR="00595299" w:rsidRPr="009B6229" w:rsidRDefault="00595299" w:rsidP="00595299">
            <w:pPr>
              <w:suppressAutoHyphens w:val="0"/>
              <w:autoSpaceDE/>
              <w:autoSpaceDN/>
              <w:adjustRightInd/>
              <w:spacing w:line="240" w:lineRule="auto"/>
              <w:contextualSpacing/>
              <w:rPr>
                <w:rFonts w:cs="Arial"/>
                <w:sz w:val="20"/>
                <w:szCs w:val="20"/>
              </w:rPr>
            </w:pPr>
          </w:p>
          <w:p w14:paraId="0DB9F9D1" w14:textId="14028BF8" w:rsidR="00595299" w:rsidRPr="009B6229" w:rsidRDefault="00595299" w:rsidP="00595299">
            <w:pPr>
              <w:suppressAutoHyphens w:val="0"/>
              <w:autoSpaceDE/>
              <w:autoSpaceDN/>
              <w:adjustRightInd/>
              <w:spacing w:line="240" w:lineRule="auto"/>
              <w:contextualSpacing/>
              <w:rPr>
                <w:rFonts w:cs="Arial"/>
                <w:sz w:val="20"/>
                <w:szCs w:val="20"/>
              </w:rPr>
            </w:pPr>
            <w:r w:rsidRPr="009B6229">
              <w:rPr>
                <w:rFonts w:cs="Arial"/>
                <w:sz w:val="20"/>
                <w:szCs w:val="20"/>
              </w:rPr>
              <w:t>6.3.Барилгын материалын зориулалтаар ашиглах боломжтой, элбэг тархалт бүхий хурдас, чулуулгийн хуримтлалыг түгээмэл тархацтай ашигт малтмалын ордод хамааруулна.</w:t>
            </w:r>
          </w:p>
          <w:p w14:paraId="119984D3" w14:textId="566C2450" w:rsidR="00595299" w:rsidRPr="009B6229" w:rsidRDefault="00595299" w:rsidP="00052A58">
            <w:pPr>
              <w:suppressAutoHyphens w:val="0"/>
              <w:autoSpaceDE/>
              <w:autoSpaceDN/>
              <w:adjustRightInd/>
              <w:spacing w:line="240" w:lineRule="auto"/>
              <w:contextualSpacing/>
              <w:rPr>
                <w:rFonts w:cs="Arial"/>
                <w:sz w:val="20"/>
                <w:szCs w:val="20"/>
              </w:rPr>
            </w:pPr>
          </w:p>
        </w:tc>
      </w:tr>
      <w:tr w:rsidR="00B63506" w:rsidRPr="009B6229" w14:paraId="37D73143" w14:textId="77777777" w:rsidTr="00B63506">
        <w:tc>
          <w:tcPr>
            <w:tcW w:w="1401" w:type="dxa"/>
          </w:tcPr>
          <w:p w14:paraId="351FF175" w14:textId="2BA9E505" w:rsidR="005D314B" w:rsidRPr="009B6229" w:rsidRDefault="00052A58" w:rsidP="005D314B">
            <w:pPr>
              <w:suppressAutoHyphens w:val="0"/>
              <w:autoSpaceDE/>
              <w:autoSpaceDN/>
              <w:adjustRightInd/>
              <w:spacing w:line="240" w:lineRule="auto"/>
              <w:contextualSpacing/>
              <w:rPr>
                <w:rFonts w:cs="Arial"/>
                <w:sz w:val="20"/>
                <w:szCs w:val="20"/>
              </w:rPr>
            </w:pPr>
            <w:r w:rsidRPr="009B6229">
              <w:rPr>
                <w:rFonts w:cs="Arial"/>
                <w:sz w:val="20"/>
                <w:szCs w:val="20"/>
              </w:rPr>
              <w:t xml:space="preserve">Ашигт малтмалын төрөл </w:t>
            </w:r>
          </w:p>
        </w:tc>
        <w:tc>
          <w:tcPr>
            <w:tcW w:w="2217" w:type="dxa"/>
          </w:tcPr>
          <w:p w14:paraId="77AAD6D1" w14:textId="195077B4"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4.1.Газрын гадаргуу, түүний хэвлийд байгалийн байдлаараа оршиж байгаа хатуу, хий, шингэн төлөвтэй эрдэс бодисыг ашигт малтмал гэнэ. </w:t>
            </w:r>
          </w:p>
          <w:p w14:paraId="652C7871" w14:textId="26B48DA6"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4.2.Ашигт малтмалын эдийн засгийн ач холбогдлыг нь харгалзан хайх, олборлох, эрх зүйн дэглэмийг ялгамжтай тогтоох зорилгоор: </w:t>
            </w:r>
          </w:p>
          <w:p w14:paraId="76157245" w14:textId="5A44BAE8"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1/стратегийн ашигт малтмал</w:t>
            </w:r>
          </w:p>
          <w:p w14:paraId="2FCDBE7F" w14:textId="305C8475"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2/тусгай ашигт малтмал </w:t>
            </w:r>
          </w:p>
          <w:p w14:paraId="0311EAAD" w14:textId="43C65913"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 xml:space="preserve">3/ердийн ашигт малтмал гэж ангилна. </w:t>
            </w:r>
          </w:p>
          <w:p w14:paraId="257EF890" w14:textId="7A8AAB6D" w:rsidR="005D314B"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4.3.Стратегийн ашигт малтмалд алтны хүдэр, мөнгөний хүдэр, цагаа алт түүний бүлгийн металл (палладий, иридий, родий, рутений, осмий)-ын хүдэр, бадмаараг, доржпадам, маргад эрдэнэ, индранил, ураны хүдэр, газрын тос, чулуун нүүрс хамаарна. гэж заасан.</w:t>
            </w:r>
          </w:p>
        </w:tc>
        <w:tc>
          <w:tcPr>
            <w:tcW w:w="1957" w:type="dxa"/>
          </w:tcPr>
          <w:p w14:paraId="547A303B" w14:textId="56C1CB63" w:rsidR="00052A58" w:rsidRPr="009B6229" w:rsidRDefault="00052A58" w:rsidP="00052A58">
            <w:pPr>
              <w:rPr>
                <w:rFonts w:cs="Arial"/>
                <w:sz w:val="20"/>
                <w:szCs w:val="20"/>
              </w:rPr>
            </w:pPr>
            <w:r w:rsidRPr="009B6229">
              <w:rPr>
                <w:rFonts w:cs="Arial"/>
                <w:sz w:val="20"/>
                <w:szCs w:val="20"/>
              </w:rPr>
              <w:t>4.1.1/"ашигт малтмал" гэж геологийн хувьсал, өөрчлөлтийн үр дүнд газрын гадаргуу, түүний хэвлийд үүсэж бий болсон аливаа хэрэгцээнд ашиглаж болох байгалийн байдлаараа байгаа эрдэс бодисын хуримтлалыг;</w:t>
            </w:r>
          </w:p>
          <w:p w14:paraId="131264BD" w14:textId="77777777" w:rsidR="005D314B" w:rsidRPr="009B6229" w:rsidRDefault="005D314B" w:rsidP="005D314B">
            <w:pPr>
              <w:suppressAutoHyphens w:val="0"/>
              <w:autoSpaceDE/>
              <w:autoSpaceDN/>
              <w:adjustRightInd/>
              <w:spacing w:line="240" w:lineRule="auto"/>
              <w:contextualSpacing/>
              <w:rPr>
                <w:rFonts w:cs="Arial"/>
                <w:sz w:val="20"/>
                <w:szCs w:val="20"/>
              </w:rPr>
            </w:pPr>
          </w:p>
        </w:tc>
        <w:tc>
          <w:tcPr>
            <w:tcW w:w="3600" w:type="dxa"/>
          </w:tcPr>
          <w:p w14:paraId="1B403B72"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4.1.1."ашигт малтмал" гэж геологийн хувьсал, өөрчлөлтийн дүнд газрын гадаргуу, түүний хэвлийд үүсч бий болсон, аливаа хэрэгцээнд ашиглаж болох байгалийн байдлаараа байгаа эрдсийн хуримтлалыг;</w:t>
            </w:r>
          </w:p>
          <w:p w14:paraId="0A355245"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43AF5185" w14:textId="3AA1C9FA" w:rsidR="005D314B"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4.1.2."цацраг идэвхт ашигт малтмал" гэж уран болон торийн бүлийн цацраг идэвхт изотоп агуулсан эрдэс баялгийн хуримтлалыг;</w:t>
            </w:r>
          </w:p>
        </w:tc>
      </w:tr>
      <w:tr w:rsidR="00B63506" w:rsidRPr="009B6229" w14:paraId="2F0BF3E7" w14:textId="77777777" w:rsidTr="00B63506">
        <w:tc>
          <w:tcPr>
            <w:tcW w:w="1401" w:type="dxa"/>
          </w:tcPr>
          <w:p w14:paraId="558997ED" w14:textId="57B146D4" w:rsidR="005D314B" w:rsidRPr="009B6229" w:rsidRDefault="00052A58" w:rsidP="005D314B">
            <w:pPr>
              <w:suppressAutoHyphens w:val="0"/>
              <w:autoSpaceDE/>
              <w:autoSpaceDN/>
              <w:adjustRightInd/>
              <w:spacing w:line="240" w:lineRule="auto"/>
              <w:contextualSpacing/>
              <w:rPr>
                <w:rFonts w:cs="Arial"/>
                <w:sz w:val="20"/>
                <w:szCs w:val="20"/>
              </w:rPr>
            </w:pPr>
            <w:r w:rsidRPr="009B6229">
              <w:rPr>
                <w:rFonts w:cs="Arial"/>
                <w:sz w:val="20"/>
                <w:szCs w:val="20"/>
              </w:rPr>
              <w:t xml:space="preserve">Ашигт малтмалын өмчлөл, удирдлага </w:t>
            </w:r>
          </w:p>
        </w:tc>
        <w:tc>
          <w:tcPr>
            <w:tcW w:w="2217" w:type="dxa"/>
          </w:tcPr>
          <w:p w14:paraId="40F583CD" w14:textId="77777777" w:rsidR="005D314B" w:rsidRPr="009B6229" w:rsidRDefault="00052A58" w:rsidP="005D314B">
            <w:pPr>
              <w:suppressAutoHyphens w:val="0"/>
              <w:autoSpaceDE/>
              <w:autoSpaceDN/>
              <w:adjustRightInd/>
              <w:spacing w:line="240" w:lineRule="auto"/>
              <w:contextualSpacing/>
              <w:rPr>
                <w:rFonts w:cs="Arial"/>
                <w:sz w:val="20"/>
                <w:szCs w:val="20"/>
              </w:rPr>
            </w:pPr>
            <w:r w:rsidRPr="009B6229">
              <w:rPr>
                <w:rFonts w:cs="Arial"/>
                <w:sz w:val="20"/>
                <w:szCs w:val="20"/>
              </w:rPr>
              <w:t xml:space="preserve">5 дугаар зүйл.Орд болон ашигт малтмалыг өмчлөх </w:t>
            </w:r>
          </w:p>
          <w:p w14:paraId="1D128561" w14:textId="77777777" w:rsidR="00052A58" w:rsidRPr="009B6229" w:rsidRDefault="00052A58" w:rsidP="005D314B">
            <w:pPr>
              <w:suppressAutoHyphens w:val="0"/>
              <w:autoSpaceDE/>
              <w:autoSpaceDN/>
              <w:adjustRightInd/>
              <w:spacing w:line="240" w:lineRule="auto"/>
              <w:contextualSpacing/>
              <w:rPr>
                <w:rFonts w:cs="Arial"/>
                <w:sz w:val="20"/>
                <w:szCs w:val="20"/>
              </w:rPr>
            </w:pPr>
            <w:r w:rsidRPr="009B6229">
              <w:rPr>
                <w:rFonts w:cs="Arial"/>
                <w:sz w:val="20"/>
                <w:szCs w:val="20"/>
              </w:rPr>
              <w:t>1.Монгол Улсын газрын гадаргуу болон түүний хэвлийд байгалийн байдлаараа оршиж байгаа ашигт малтмал, түүний орд нь төрийн өмч байна.</w:t>
            </w:r>
          </w:p>
          <w:p w14:paraId="1A964EF8" w14:textId="71ED2C8A" w:rsidR="00052A58" w:rsidRPr="009B6229" w:rsidRDefault="00052A58" w:rsidP="005D314B">
            <w:pPr>
              <w:suppressAutoHyphens w:val="0"/>
              <w:autoSpaceDE/>
              <w:autoSpaceDN/>
              <w:adjustRightInd/>
              <w:spacing w:line="240" w:lineRule="auto"/>
              <w:contextualSpacing/>
              <w:rPr>
                <w:rFonts w:cs="Arial"/>
                <w:sz w:val="20"/>
                <w:szCs w:val="20"/>
              </w:rPr>
            </w:pPr>
            <w:r w:rsidRPr="009B6229">
              <w:rPr>
                <w:rFonts w:cs="Arial"/>
                <w:sz w:val="20"/>
                <w:szCs w:val="20"/>
              </w:rPr>
              <w:t>2.Төр ашигт малтмалын ордыг өмчлөгчийн хувьд түүнийг тусгай зөвшөөрөл, төлбөр, хугацаатайгаар хуульд заасан бусад болзол, журмын дагуу хуулийн этгээд, хувь хүнд эзэмшүүлэн ашиглуулж хяналт тавих онцгой бүрэн эрхтэй бөгөөд онцгой бүрэн эрхэд тусгайлан олгосон эрх бүхий байгууллагаар дамжуулан хэрэгжүүлнэ.</w:t>
            </w:r>
          </w:p>
        </w:tc>
        <w:tc>
          <w:tcPr>
            <w:tcW w:w="1957" w:type="dxa"/>
          </w:tcPr>
          <w:p w14:paraId="53964123" w14:textId="54EEDD23"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 дугаар зүйл.Ашигт малтмалыг өмчлөх</w:t>
            </w:r>
          </w:p>
          <w:p w14:paraId="6AA67B07"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31DE305B"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1.Монгол Улсын газрын гадаргуу болон түүний хэвлий, байгалийн усанд байгалийн байдлаараа оршиж байгаа ашигт малтмал нь төрийн өмч мөн.</w:t>
            </w:r>
          </w:p>
          <w:p w14:paraId="33F1F3F1"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13603AD7" w14:textId="64283911" w:rsidR="005D314B"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2.Төр Монгол Улсын ашигт малтмалыг өмчлөгчийн хувьд энэ хуульд заасан нөхцөл, болзолтойгоор ашигт малтмал хайх, ашиглах эрхийг бусад этгээдэд олгох эрхтэй.</w:t>
            </w:r>
          </w:p>
        </w:tc>
        <w:tc>
          <w:tcPr>
            <w:tcW w:w="3600" w:type="dxa"/>
          </w:tcPr>
          <w:p w14:paraId="4323F8E5"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 дугаар зүйл. Ашигт малтмалын өмчлөл</w:t>
            </w:r>
          </w:p>
          <w:p w14:paraId="561050AB"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7B1D5E41"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5.1.Монгол Улсын газрын гадаргуу болон түүний хэвлийд байгалийн байдлаараа оршиж байгаа ашигт малтмал төрийн өмч мөн.</w:t>
            </w:r>
          </w:p>
          <w:p w14:paraId="30B5CFA9"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49EC5D89"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5.2.Төр өмчлөгчийн хувьд энэ хуульд заасан нөхцөл, шаардлага, журмын дагуу ашигт малтмал эрэх, хайх, ашиглах эрхийг бусад этгээдэд олгох эрхтэй.</w:t>
            </w:r>
          </w:p>
          <w:p w14:paraId="0BCD3421"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5A5583EB"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5.3.Улсын төсвийн хөрөнгөөр эрэл, хайгуул хийж нөөцийг нь тогтоосон ашигт малтмалын ордын төрийн эзэмшлийн хувь, хэмжээг тухайн ордыг ашиглах гэрээгээр тодорхойлно. Уг гэрээгээр тогтоосон төрийн эзэмшлийн хувь, хэмжээг стратегийн ач холбогдол бүхий ашигт малтмалын ордын ашигт малтмалын нөөц ашигласны төлбөрөөр орлуулж болно.</w:t>
            </w:r>
          </w:p>
          <w:p w14:paraId="5A43B3EB" w14:textId="4769E66F" w:rsidR="00052A58" w:rsidRPr="009B6229" w:rsidRDefault="00052A58" w:rsidP="00052A58">
            <w:pPr>
              <w:suppressAutoHyphens w:val="0"/>
              <w:autoSpaceDE/>
              <w:autoSpaceDN/>
              <w:adjustRightInd/>
              <w:spacing w:line="240" w:lineRule="auto"/>
              <w:contextualSpacing/>
              <w:rPr>
                <w:rFonts w:cs="Arial"/>
                <w:sz w:val="20"/>
                <w:szCs w:val="20"/>
              </w:rPr>
            </w:pPr>
          </w:p>
          <w:p w14:paraId="7970163C" w14:textId="6D30D331" w:rsidR="00052A58" w:rsidRPr="009B6229" w:rsidRDefault="00052A58" w:rsidP="00595299">
            <w:pPr>
              <w:suppressAutoHyphens w:val="0"/>
              <w:autoSpaceDE/>
              <w:autoSpaceDN/>
              <w:adjustRightInd/>
              <w:spacing w:line="240" w:lineRule="auto"/>
              <w:contextualSpacing/>
              <w:rPr>
                <w:rFonts w:cs="Arial"/>
                <w:sz w:val="20"/>
                <w:szCs w:val="20"/>
              </w:rPr>
            </w:pPr>
            <w:r w:rsidRPr="009B6229">
              <w:rPr>
                <w:rFonts w:cs="Arial"/>
                <w:sz w:val="20"/>
                <w:szCs w:val="20"/>
              </w:rPr>
              <w:t>5.4.Улсын төсвийн хөрөнгөөр хайгуул хийж нөөцийг нь тогтоосон стратегийн ач холбогдол бүхий ашигт малтмалын орд, түүний үүсмэл ордыг хувийн өмчит хуулийн этгээдтэй хамтран ашигласан тохиолдолд тухайн хуулийн этгээдийн хувьцааны 50 хүртэлх хувийг төр үнэ төлбөргүйгээр эзэмших бөгөөд төрөөс оруулсан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w:t>
            </w:r>
            <w:r w:rsidR="00595299" w:rsidRPr="009B6229">
              <w:rPr>
                <w:rFonts w:cs="Arial"/>
                <w:sz w:val="20"/>
                <w:szCs w:val="20"/>
              </w:rPr>
              <w:t>ласны төлбөрөөр орлуулж болно.</w:t>
            </w:r>
          </w:p>
          <w:p w14:paraId="5C11F4BB"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37E68A5E"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5.5.Улсын төсвийн оролцоогүйгээр хайгуул хийж нөөцийг нь тогтоосон стратегийн ач холбогдол бүхий ашигт малтмалын орд, түүний үүсмэл ордыг эзэмшигчийн тухайн ордод оруулсан хөрөнгийн 34 хүртэлх хувьтай тэнцэх хувьцааг төр үнэ төлбөргүйгээр эзэмших бөгөөд төрөөс оруулах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ашигласны төлбөрөөр орлуулж болно.</w:t>
            </w:r>
          </w:p>
          <w:p w14:paraId="7A86B27C" w14:textId="15ADBFBE" w:rsidR="00052A58" w:rsidRPr="009B6229" w:rsidRDefault="00052A58" w:rsidP="00052A58">
            <w:pPr>
              <w:suppressAutoHyphens w:val="0"/>
              <w:autoSpaceDE/>
              <w:autoSpaceDN/>
              <w:adjustRightInd/>
              <w:spacing w:line="240" w:lineRule="auto"/>
              <w:contextualSpacing/>
              <w:rPr>
                <w:rFonts w:cs="Arial"/>
                <w:sz w:val="20"/>
                <w:szCs w:val="20"/>
              </w:rPr>
            </w:pPr>
          </w:p>
          <w:p w14:paraId="1C7A30B7" w14:textId="77777777" w:rsidR="00052A58"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5.6.Стратегийн ач холбогдол бүхий ашигт малтмалын ордын ашиглалтын тусгай зөвшөөрөл эзэмшиж байгаа этгээд нь хувьцааныхаа 10-аас доошгүй хувийг Монголын хөрөнгийн биржээр арилжина.</w:t>
            </w:r>
          </w:p>
          <w:p w14:paraId="16ABA517" w14:textId="77777777" w:rsidR="00052A58" w:rsidRPr="009B6229" w:rsidRDefault="00052A58" w:rsidP="00052A58">
            <w:pPr>
              <w:suppressAutoHyphens w:val="0"/>
              <w:autoSpaceDE/>
              <w:autoSpaceDN/>
              <w:adjustRightInd/>
              <w:spacing w:line="240" w:lineRule="auto"/>
              <w:contextualSpacing/>
              <w:rPr>
                <w:rFonts w:cs="Arial"/>
                <w:sz w:val="20"/>
                <w:szCs w:val="20"/>
              </w:rPr>
            </w:pPr>
          </w:p>
          <w:p w14:paraId="6DBE0D2A" w14:textId="38C4BB30" w:rsidR="005D314B" w:rsidRPr="009B6229" w:rsidRDefault="00052A58" w:rsidP="00052A58">
            <w:pPr>
              <w:suppressAutoHyphens w:val="0"/>
              <w:autoSpaceDE/>
              <w:autoSpaceDN/>
              <w:adjustRightInd/>
              <w:spacing w:line="240" w:lineRule="auto"/>
              <w:contextualSpacing/>
              <w:rPr>
                <w:rFonts w:cs="Arial"/>
                <w:sz w:val="20"/>
                <w:szCs w:val="20"/>
              </w:rPr>
            </w:pPr>
            <w:r w:rsidRPr="009B6229">
              <w:rPr>
                <w:rFonts w:cs="Arial"/>
                <w:sz w:val="20"/>
                <w:szCs w:val="20"/>
              </w:rPr>
              <w:t>5.7.Стратегийн ач холбогдол бүхий ашигт малтмалын ордын тусгай зөвшөөрөл эзэмшигч хуулийн этгээдийн нийт гаргасан хувьцааны 34-өөс дээш хувийг аливаа этгээд дангаар болон нэгдмэл сонирхолтой этгээдтэй хамтран эзэмшихийг хориглоно.</w:t>
            </w:r>
          </w:p>
        </w:tc>
      </w:tr>
    </w:tbl>
    <w:p w14:paraId="2388714F" w14:textId="77777777" w:rsidR="00767D52" w:rsidRPr="009B6229" w:rsidRDefault="00767D52" w:rsidP="00767D52">
      <w:pPr>
        <w:spacing w:before="0" w:beforeAutospacing="0"/>
        <w:ind w:firstLine="360"/>
        <w:rPr>
          <w:i/>
          <w:iCs/>
        </w:rPr>
      </w:pPr>
      <w:r w:rsidRPr="009B6229">
        <w:rPr>
          <w:i/>
          <w:iCs/>
        </w:rPr>
        <w:t>Эх сурвалж: Судлаачийн боловсруулсан.</w:t>
      </w:r>
    </w:p>
    <w:p w14:paraId="0581E2F6" w14:textId="77777777" w:rsidR="00F10BB8" w:rsidRPr="009B6229" w:rsidRDefault="00BC3F68" w:rsidP="0015316C">
      <w:pPr>
        <w:suppressAutoHyphens w:val="0"/>
        <w:autoSpaceDE/>
        <w:autoSpaceDN/>
        <w:adjustRightInd/>
        <w:spacing w:line="259" w:lineRule="auto"/>
        <w:ind w:firstLine="357"/>
      </w:pPr>
      <w:r w:rsidRPr="009B6229">
        <w:t>Хуулийн өөрчлөлтөөс харахад, ашигт малтмалын төрлийг цаашид ордын төрөл болгон өөрчилж, төр тусгай зөвшөөрөл эзэмшигчийн хувь, хувьцааг эзэмших хүртэлх харилцааг зохицуулсан байна.</w:t>
      </w:r>
      <w:r w:rsidR="00302CC2" w:rsidRPr="009B6229">
        <w:t xml:space="preserve"> </w:t>
      </w:r>
    </w:p>
    <w:p w14:paraId="02F192EF" w14:textId="74F93E86" w:rsidR="00BC3F68" w:rsidRPr="009B6229" w:rsidRDefault="00BC3F68" w:rsidP="0015316C">
      <w:pPr>
        <w:suppressAutoHyphens w:val="0"/>
        <w:autoSpaceDE/>
        <w:autoSpaceDN/>
        <w:adjustRightInd/>
        <w:spacing w:line="259" w:lineRule="auto"/>
        <w:ind w:firstLine="357"/>
      </w:pPr>
      <w:r w:rsidRPr="009B6229">
        <w:t>Одоо хүчинтэй үйлчилж буй хуулийн хүрээнд төр тусгай зө</w:t>
      </w:r>
      <w:r w:rsidR="0015316C" w:rsidRPr="009B6229">
        <w:t>вшөөрөл эзэмшигчийн өмчийн хари</w:t>
      </w:r>
      <w:r w:rsidRPr="009B6229">
        <w:t>лцаанд оролцох асуудлыг байнга өөрчилж ир</w:t>
      </w:r>
      <w:r w:rsidR="00302CC2" w:rsidRPr="009B6229">
        <w:t>жээ</w:t>
      </w:r>
      <w:r w:rsidR="00544051" w:rsidRPr="009B6229">
        <w:t xml:space="preserve"> (Хүснэгт </w:t>
      </w:r>
      <w:r w:rsidR="00DD0062" w:rsidRPr="009B6229">
        <w:t>1</w:t>
      </w:r>
      <w:r w:rsidR="00D23987" w:rsidRPr="009B6229">
        <w:t>4</w:t>
      </w:r>
      <w:r w:rsidR="00544051" w:rsidRPr="009B6229">
        <w:t>)</w:t>
      </w:r>
      <w:r w:rsidRPr="009B6229">
        <w:t xml:space="preserve">. </w:t>
      </w:r>
    </w:p>
    <w:p w14:paraId="3CC27025" w14:textId="61AA247E" w:rsidR="0015316C" w:rsidRPr="009B6229" w:rsidRDefault="00544051" w:rsidP="00544051">
      <w:pPr>
        <w:pStyle w:val="Caption"/>
      </w:pPr>
      <w:bookmarkStart w:id="56" w:name="_Toc202284428"/>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14</w:t>
      </w:r>
      <w:r w:rsidRPr="009B6229">
        <w:fldChar w:fldCharType="end"/>
      </w:r>
      <w:r w:rsidRPr="009B6229">
        <w:t>. Ашигт малтмалын тухай хуулийн өөрчлөлт</w:t>
      </w:r>
      <w:r w:rsidR="00684E2C" w:rsidRPr="009B6229">
        <w:t>, огноогоор</w:t>
      </w:r>
      <w:bookmarkEnd w:id="56"/>
      <w:r w:rsidRPr="009B6229">
        <w:t xml:space="preserve">  </w:t>
      </w:r>
    </w:p>
    <w:tbl>
      <w:tblPr>
        <w:tblStyle w:val="TableGrid"/>
        <w:tblW w:w="0" w:type="auto"/>
        <w:tblLook w:val="04A0" w:firstRow="1" w:lastRow="0" w:firstColumn="1" w:lastColumn="0" w:noHBand="0" w:noVBand="1"/>
      </w:tblPr>
      <w:tblGrid>
        <w:gridCol w:w="1525"/>
        <w:gridCol w:w="7560"/>
      </w:tblGrid>
      <w:tr w:rsidR="00BC3F68" w:rsidRPr="009B6229" w14:paraId="5B018244" w14:textId="77777777" w:rsidTr="00544051">
        <w:trPr>
          <w:tblHeader/>
        </w:trPr>
        <w:tc>
          <w:tcPr>
            <w:tcW w:w="1525" w:type="dxa"/>
          </w:tcPr>
          <w:p w14:paraId="569FDA25" w14:textId="20B46A6F" w:rsidR="00BC3F68" w:rsidRPr="009B6229" w:rsidRDefault="00001969" w:rsidP="00544051">
            <w:pPr>
              <w:suppressAutoHyphens w:val="0"/>
              <w:autoSpaceDE/>
              <w:autoSpaceDN/>
              <w:adjustRightInd/>
              <w:spacing w:line="240" w:lineRule="auto"/>
              <w:contextualSpacing/>
              <w:jc w:val="center"/>
              <w:rPr>
                <w:b/>
                <w:sz w:val="20"/>
                <w:szCs w:val="20"/>
              </w:rPr>
            </w:pPr>
            <w:r w:rsidRPr="009B6229">
              <w:rPr>
                <w:b/>
                <w:sz w:val="20"/>
                <w:szCs w:val="20"/>
              </w:rPr>
              <w:t>Огноо</w:t>
            </w:r>
          </w:p>
        </w:tc>
        <w:tc>
          <w:tcPr>
            <w:tcW w:w="7560" w:type="dxa"/>
          </w:tcPr>
          <w:p w14:paraId="4D80A332" w14:textId="42A1212A" w:rsidR="00BC3F68" w:rsidRPr="009B6229" w:rsidRDefault="00001969" w:rsidP="00544051">
            <w:pPr>
              <w:suppressAutoHyphens w:val="0"/>
              <w:autoSpaceDE/>
              <w:autoSpaceDN/>
              <w:adjustRightInd/>
              <w:spacing w:line="240" w:lineRule="auto"/>
              <w:contextualSpacing/>
              <w:jc w:val="center"/>
              <w:rPr>
                <w:b/>
                <w:sz w:val="20"/>
                <w:szCs w:val="20"/>
              </w:rPr>
            </w:pPr>
            <w:r w:rsidRPr="009B6229">
              <w:rPr>
                <w:b/>
                <w:sz w:val="20"/>
                <w:szCs w:val="20"/>
              </w:rPr>
              <w:t>Ашигт малтмалын тухай хуулийн өөрчлөлт</w:t>
            </w:r>
          </w:p>
        </w:tc>
      </w:tr>
      <w:tr w:rsidR="00BC3F68" w:rsidRPr="009B6229" w14:paraId="0E138C27" w14:textId="77777777" w:rsidTr="00BC3F68">
        <w:tc>
          <w:tcPr>
            <w:tcW w:w="1525" w:type="dxa"/>
          </w:tcPr>
          <w:p w14:paraId="63EF4105" w14:textId="4DDEB688" w:rsidR="00BC3F68" w:rsidRPr="009B6229" w:rsidRDefault="00BC3F68" w:rsidP="00BC3F68">
            <w:pPr>
              <w:suppressAutoHyphens w:val="0"/>
              <w:autoSpaceDE/>
              <w:autoSpaceDN/>
              <w:adjustRightInd/>
              <w:spacing w:line="240" w:lineRule="auto"/>
              <w:contextualSpacing/>
              <w:rPr>
                <w:sz w:val="20"/>
                <w:szCs w:val="20"/>
              </w:rPr>
            </w:pPr>
            <w:r w:rsidRPr="009B6229">
              <w:rPr>
                <w:sz w:val="20"/>
                <w:szCs w:val="20"/>
              </w:rPr>
              <w:t>Ашигт малтмалын тухай хууль /2006.07.08/</w:t>
            </w:r>
          </w:p>
        </w:tc>
        <w:tc>
          <w:tcPr>
            <w:tcW w:w="7560" w:type="dxa"/>
          </w:tcPr>
          <w:p w14:paraId="7BC28D02" w14:textId="25B115A5" w:rsidR="00BC3F68" w:rsidRPr="009B6229" w:rsidRDefault="00672BE7" w:rsidP="00BC3F68">
            <w:pPr>
              <w:suppressAutoHyphens w:val="0"/>
              <w:autoSpaceDE/>
              <w:autoSpaceDN/>
              <w:adjustRightInd/>
              <w:spacing w:line="240" w:lineRule="auto"/>
              <w:contextualSpacing/>
              <w:rPr>
                <w:b/>
                <w:sz w:val="20"/>
                <w:szCs w:val="20"/>
              </w:rPr>
            </w:pPr>
            <w:r w:rsidRPr="009B6229">
              <w:rPr>
                <w:b/>
                <w:sz w:val="20"/>
                <w:szCs w:val="20"/>
              </w:rPr>
              <w:t xml:space="preserve">5 </w:t>
            </w:r>
            <w:r w:rsidR="00BC3F68" w:rsidRPr="009B6229">
              <w:rPr>
                <w:b/>
                <w:sz w:val="20"/>
                <w:szCs w:val="20"/>
              </w:rPr>
              <w:t>дугаар зүйл. Ашигт малтмалын өмчлөл</w:t>
            </w:r>
          </w:p>
          <w:p w14:paraId="71A8851A" w14:textId="77777777" w:rsidR="00BC3F68" w:rsidRPr="009B6229" w:rsidRDefault="00BC3F68" w:rsidP="00BC3F68">
            <w:pPr>
              <w:suppressAutoHyphens w:val="0"/>
              <w:autoSpaceDE/>
              <w:autoSpaceDN/>
              <w:adjustRightInd/>
              <w:spacing w:line="240" w:lineRule="auto"/>
              <w:contextualSpacing/>
              <w:rPr>
                <w:sz w:val="20"/>
                <w:szCs w:val="20"/>
              </w:rPr>
            </w:pPr>
          </w:p>
          <w:p w14:paraId="69072E8E" w14:textId="77777777" w:rsidR="00BC3F68" w:rsidRPr="009B6229" w:rsidRDefault="00BC3F68" w:rsidP="00BC3F68">
            <w:pPr>
              <w:suppressAutoHyphens w:val="0"/>
              <w:autoSpaceDE/>
              <w:autoSpaceDN/>
              <w:adjustRightInd/>
              <w:spacing w:line="240" w:lineRule="auto"/>
              <w:contextualSpacing/>
              <w:rPr>
                <w:sz w:val="20"/>
                <w:szCs w:val="20"/>
              </w:rPr>
            </w:pPr>
            <w:r w:rsidRPr="009B6229">
              <w:rPr>
                <w:sz w:val="20"/>
                <w:szCs w:val="20"/>
              </w:rPr>
              <w:t>5.1.Монгол Улсын газрын гадаргуу болон түүний хэвлийд байгалийн байдлаараа оршиж байгаа ашигт малтмал төрийн өмч мөн.</w:t>
            </w:r>
          </w:p>
          <w:p w14:paraId="5391DE05" w14:textId="77777777" w:rsidR="00BC3F68" w:rsidRPr="009B6229" w:rsidRDefault="00BC3F68" w:rsidP="00BC3F68">
            <w:pPr>
              <w:suppressAutoHyphens w:val="0"/>
              <w:autoSpaceDE/>
              <w:autoSpaceDN/>
              <w:adjustRightInd/>
              <w:spacing w:line="240" w:lineRule="auto"/>
              <w:contextualSpacing/>
              <w:rPr>
                <w:sz w:val="20"/>
                <w:szCs w:val="20"/>
              </w:rPr>
            </w:pPr>
          </w:p>
          <w:p w14:paraId="1DFF36E4" w14:textId="77777777" w:rsidR="00BC3F68" w:rsidRPr="009B6229" w:rsidRDefault="00BC3F68" w:rsidP="00BC3F68">
            <w:pPr>
              <w:suppressAutoHyphens w:val="0"/>
              <w:autoSpaceDE/>
              <w:autoSpaceDN/>
              <w:adjustRightInd/>
              <w:spacing w:line="240" w:lineRule="auto"/>
              <w:contextualSpacing/>
              <w:rPr>
                <w:sz w:val="20"/>
                <w:szCs w:val="20"/>
              </w:rPr>
            </w:pPr>
            <w:r w:rsidRPr="009B6229">
              <w:rPr>
                <w:sz w:val="20"/>
                <w:szCs w:val="20"/>
              </w:rPr>
              <w:t>5.2.Төр өмчлөгчийн хувьд энэ хуульд заасан нөхцөл, шаардлага, журмын дагуу ашигт малтмал эрэх, хайх, ашиглах эрхийг бусад этгээдэд олгох эрхтэй.</w:t>
            </w:r>
          </w:p>
          <w:p w14:paraId="62E990D5" w14:textId="77777777" w:rsidR="00BC3F68" w:rsidRPr="009B6229" w:rsidRDefault="00BC3F68" w:rsidP="00BC3F68">
            <w:pPr>
              <w:suppressAutoHyphens w:val="0"/>
              <w:autoSpaceDE/>
              <w:autoSpaceDN/>
              <w:adjustRightInd/>
              <w:spacing w:line="240" w:lineRule="auto"/>
              <w:contextualSpacing/>
              <w:rPr>
                <w:sz w:val="20"/>
                <w:szCs w:val="20"/>
              </w:rPr>
            </w:pPr>
          </w:p>
          <w:p w14:paraId="35662A93" w14:textId="0B471FEB" w:rsidR="00BC3F68" w:rsidRPr="009B6229" w:rsidRDefault="00BC3F68" w:rsidP="00BC3F68">
            <w:pPr>
              <w:suppressAutoHyphens w:val="0"/>
              <w:autoSpaceDE/>
              <w:autoSpaceDN/>
              <w:adjustRightInd/>
              <w:spacing w:line="240" w:lineRule="auto"/>
              <w:contextualSpacing/>
              <w:rPr>
                <w:sz w:val="20"/>
                <w:szCs w:val="20"/>
              </w:rPr>
            </w:pPr>
            <w:r w:rsidRPr="009B6229">
              <w:rPr>
                <w:sz w:val="20"/>
                <w:szCs w:val="20"/>
              </w:rPr>
              <w:t xml:space="preserve">5.3.Улсын төсвийн хөрөнгөөр эрэл, хайгуул хийж нөөцийг нь тогтоосон ашигт малтмалын ордын төрийн эзэмшлийн хувь, хэмжээг тухайн ордыг ашиглах гэрээгээр тодорхойлно. </w:t>
            </w:r>
          </w:p>
          <w:p w14:paraId="2B7C1229" w14:textId="77777777" w:rsidR="00BC3F68" w:rsidRPr="009B6229" w:rsidRDefault="00BC3F68" w:rsidP="00BC3F68">
            <w:pPr>
              <w:suppressAutoHyphens w:val="0"/>
              <w:autoSpaceDE/>
              <w:autoSpaceDN/>
              <w:adjustRightInd/>
              <w:spacing w:line="240" w:lineRule="auto"/>
              <w:contextualSpacing/>
              <w:rPr>
                <w:sz w:val="20"/>
                <w:szCs w:val="20"/>
              </w:rPr>
            </w:pPr>
          </w:p>
          <w:p w14:paraId="491627A0" w14:textId="56180311" w:rsidR="00672BE7" w:rsidRPr="009B6229" w:rsidRDefault="00BC3F68" w:rsidP="00BC3F68">
            <w:pPr>
              <w:suppressAutoHyphens w:val="0"/>
              <w:autoSpaceDE/>
              <w:autoSpaceDN/>
              <w:adjustRightInd/>
              <w:spacing w:line="240" w:lineRule="auto"/>
              <w:contextualSpacing/>
              <w:rPr>
                <w:sz w:val="20"/>
                <w:szCs w:val="20"/>
              </w:rPr>
            </w:pPr>
            <w:r w:rsidRPr="009B6229">
              <w:rPr>
                <w:sz w:val="20"/>
                <w:szCs w:val="20"/>
              </w:rPr>
              <w:t xml:space="preserve">5.4.Улсын төсвийн хөрөнгөөр </w:t>
            </w:r>
            <w:r w:rsidR="00672BE7" w:rsidRPr="009B6229">
              <w:rPr>
                <w:sz w:val="20"/>
                <w:szCs w:val="20"/>
              </w:rPr>
              <w:t xml:space="preserve">эрэл, </w:t>
            </w:r>
            <w:r w:rsidRPr="009B6229">
              <w:rPr>
                <w:sz w:val="20"/>
                <w:szCs w:val="20"/>
              </w:rPr>
              <w:t>хайгуул хийж нөөцийг нь тогтоосон стратегийн ач холбогдол бүхий ашигт малтмалын орд</w:t>
            </w:r>
            <w:r w:rsidR="00672BE7" w:rsidRPr="009B6229">
              <w:rPr>
                <w:sz w:val="20"/>
                <w:szCs w:val="20"/>
              </w:rPr>
              <w:t xml:space="preserve">ыг </w:t>
            </w:r>
            <w:r w:rsidRPr="009B6229">
              <w:rPr>
                <w:sz w:val="20"/>
                <w:szCs w:val="20"/>
              </w:rPr>
              <w:t xml:space="preserve">хувийн өмчит хуулийн этгээдтэй хамтран ашиглавал төрийн оролцооны хэмжээ 50 хүртэлх хувьтай байж болох бөгөөд уг хэмжээг төрөөс оруулсан хөрөнгө оруулалтын хэмжээг харгалзан </w:t>
            </w:r>
            <w:r w:rsidR="00672BE7" w:rsidRPr="009B6229">
              <w:rPr>
                <w:sz w:val="20"/>
                <w:szCs w:val="20"/>
              </w:rPr>
              <w:t xml:space="preserve">орд ашиглах гэрээгээр тодорхойлно. </w:t>
            </w:r>
          </w:p>
          <w:p w14:paraId="6ADCAF7B" w14:textId="77777777" w:rsidR="00BC3F68" w:rsidRPr="009B6229" w:rsidRDefault="00BC3F68" w:rsidP="00BC3F68">
            <w:pPr>
              <w:suppressAutoHyphens w:val="0"/>
              <w:autoSpaceDE/>
              <w:autoSpaceDN/>
              <w:adjustRightInd/>
              <w:spacing w:line="240" w:lineRule="auto"/>
              <w:contextualSpacing/>
              <w:rPr>
                <w:sz w:val="20"/>
                <w:szCs w:val="20"/>
              </w:rPr>
            </w:pPr>
          </w:p>
          <w:p w14:paraId="6B7CB60C" w14:textId="77777777" w:rsidR="00672BE7" w:rsidRPr="009B6229" w:rsidRDefault="00BC3F68" w:rsidP="00672BE7">
            <w:pPr>
              <w:suppressAutoHyphens w:val="0"/>
              <w:autoSpaceDE/>
              <w:autoSpaceDN/>
              <w:adjustRightInd/>
              <w:spacing w:line="240" w:lineRule="auto"/>
              <w:contextualSpacing/>
              <w:rPr>
                <w:sz w:val="20"/>
                <w:szCs w:val="20"/>
              </w:rPr>
            </w:pPr>
            <w:r w:rsidRPr="009B6229">
              <w:rPr>
                <w:sz w:val="20"/>
                <w:szCs w:val="20"/>
              </w:rPr>
              <w:t xml:space="preserve">5.5.Улсын төсвийн оролцоогүйгээр </w:t>
            </w:r>
            <w:r w:rsidR="00672BE7" w:rsidRPr="009B6229">
              <w:rPr>
                <w:sz w:val="20"/>
                <w:szCs w:val="20"/>
              </w:rPr>
              <w:t xml:space="preserve">эрэл, </w:t>
            </w:r>
            <w:r w:rsidRPr="009B6229">
              <w:rPr>
                <w:sz w:val="20"/>
                <w:szCs w:val="20"/>
              </w:rPr>
              <w:t xml:space="preserve">хайгуул хийж нөөцийг нь тогтоосон стратегийн ач холбогдол бүхий ашигт малтмалын ордыг эзэмшигчийн тухайн ордод оруулсан хөрөнгийн 34 хүртэлх хувьтай тэнцэх хувьцааг төр </w:t>
            </w:r>
            <w:r w:rsidR="00672BE7" w:rsidRPr="009B6229">
              <w:rPr>
                <w:sz w:val="20"/>
                <w:szCs w:val="20"/>
              </w:rPr>
              <w:t>эзэмшиж болох</w:t>
            </w:r>
            <w:r w:rsidRPr="009B6229">
              <w:rPr>
                <w:sz w:val="20"/>
                <w:szCs w:val="20"/>
              </w:rPr>
              <w:t xml:space="preserve"> бөгөөд </w:t>
            </w:r>
            <w:r w:rsidR="00672BE7" w:rsidRPr="009B6229">
              <w:rPr>
                <w:sz w:val="20"/>
                <w:szCs w:val="20"/>
              </w:rPr>
              <w:t xml:space="preserve">уг хэмжээг </w:t>
            </w:r>
            <w:r w:rsidRPr="009B6229">
              <w:rPr>
                <w:sz w:val="20"/>
                <w:szCs w:val="20"/>
              </w:rPr>
              <w:t xml:space="preserve">төрөөс оруулах хөрөнгө оруулалтын хэмжээг харгалзан </w:t>
            </w:r>
            <w:r w:rsidR="00672BE7" w:rsidRPr="009B6229">
              <w:rPr>
                <w:sz w:val="20"/>
                <w:szCs w:val="20"/>
              </w:rPr>
              <w:t xml:space="preserve">орд ашиглах гэрээгээр тодорхойлно. </w:t>
            </w:r>
          </w:p>
          <w:p w14:paraId="2A60EC70" w14:textId="77777777" w:rsidR="00672BE7" w:rsidRPr="009B6229" w:rsidRDefault="00672BE7" w:rsidP="00672BE7">
            <w:pPr>
              <w:suppressAutoHyphens w:val="0"/>
              <w:autoSpaceDE/>
              <w:autoSpaceDN/>
              <w:adjustRightInd/>
              <w:spacing w:line="240" w:lineRule="auto"/>
              <w:contextualSpacing/>
              <w:rPr>
                <w:sz w:val="20"/>
                <w:szCs w:val="20"/>
              </w:rPr>
            </w:pPr>
          </w:p>
          <w:p w14:paraId="6C9E403E" w14:textId="3E702766" w:rsidR="00BC3F68" w:rsidRPr="009B6229" w:rsidRDefault="00BC3F68" w:rsidP="00BC3F68">
            <w:pPr>
              <w:suppressAutoHyphens w:val="0"/>
              <w:autoSpaceDE/>
              <w:autoSpaceDN/>
              <w:adjustRightInd/>
              <w:spacing w:line="240" w:lineRule="auto"/>
              <w:contextualSpacing/>
              <w:rPr>
                <w:sz w:val="20"/>
                <w:szCs w:val="20"/>
              </w:rPr>
            </w:pPr>
            <w:r w:rsidRPr="009B6229">
              <w:rPr>
                <w:sz w:val="20"/>
                <w:szCs w:val="20"/>
              </w:rPr>
              <w:t>5.6.Стратегийн ач холбогдол бүхий ашигт малтмалын ордын ашиглалтын тусгай зөвшөөрөл эзэмшиж байгаа этгээд нь хувьцааныхаа 10-аас доошгүй хувийг Монго</w:t>
            </w:r>
            <w:r w:rsidR="00672BE7" w:rsidRPr="009B6229">
              <w:rPr>
                <w:sz w:val="20"/>
                <w:szCs w:val="20"/>
              </w:rPr>
              <w:t>лын хөрөнгийн биржээр арилжина.</w:t>
            </w:r>
          </w:p>
        </w:tc>
      </w:tr>
      <w:tr w:rsidR="00BC3F68" w:rsidRPr="009B6229" w14:paraId="0B7508DF" w14:textId="77777777" w:rsidTr="00BC3F68">
        <w:tc>
          <w:tcPr>
            <w:tcW w:w="1525" w:type="dxa"/>
          </w:tcPr>
          <w:p w14:paraId="29E20337" w14:textId="53181779" w:rsidR="00BC3F68" w:rsidRPr="009B6229" w:rsidRDefault="00672BE7" w:rsidP="00BC3F68">
            <w:pPr>
              <w:suppressAutoHyphens w:val="0"/>
              <w:autoSpaceDE/>
              <w:autoSpaceDN/>
              <w:adjustRightInd/>
              <w:spacing w:line="240" w:lineRule="auto"/>
              <w:contextualSpacing/>
              <w:rPr>
                <w:sz w:val="20"/>
                <w:szCs w:val="20"/>
              </w:rPr>
            </w:pPr>
            <w:r w:rsidRPr="009B6229">
              <w:rPr>
                <w:sz w:val="20"/>
                <w:szCs w:val="20"/>
              </w:rPr>
              <w:t>2009.01.</w:t>
            </w:r>
            <w:r w:rsidR="00BC3F68" w:rsidRPr="009B6229">
              <w:rPr>
                <w:sz w:val="20"/>
                <w:szCs w:val="20"/>
              </w:rPr>
              <w:t xml:space="preserve">08-ны өөрчлөлт </w:t>
            </w:r>
          </w:p>
          <w:p w14:paraId="1EF470F0" w14:textId="77777777" w:rsidR="00BC3F68" w:rsidRPr="009B6229" w:rsidRDefault="00BC3F68" w:rsidP="00595299">
            <w:pPr>
              <w:suppressAutoHyphens w:val="0"/>
              <w:autoSpaceDE/>
              <w:autoSpaceDN/>
              <w:adjustRightInd/>
              <w:spacing w:line="240" w:lineRule="auto"/>
              <w:contextualSpacing/>
              <w:rPr>
                <w:sz w:val="20"/>
                <w:szCs w:val="20"/>
              </w:rPr>
            </w:pPr>
          </w:p>
        </w:tc>
        <w:tc>
          <w:tcPr>
            <w:tcW w:w="7560" w:type="dxa"/>
          </w:tcPr>
          <w:p w14:paraId="229D6694" w14:textId="1E179BE9" w:rsidR="00BC3F68" w:rsidRPr="009B6229" w:rsidRDefault="00672BE7" w:rsidP="00595299">
            <w:pPr>
              <w:suppressAutoHyphens w:val="0"/>
              <w:autoSpaceDE/>
              <w:autoSpaceDN/>
              <w:adjustRightInd/>
              <w:spacing w:line="240" w:lineRule="auto"/>
              <w:contextualSpacing/>
              <w:rPr>
                <w:sz w:val="20"/>
                <w:szCs w:val="20"/>
              </w:rPr>
            </w:pPr>
            <w:r w:rsidRPr="009B6229">
              <w:rPr>
                <w:sz w:val="20"/>
                <w:szCs w:val="20"/>
              </w:rPr>
              <w:t xml:space="preserve">Ашигт малтмалын тухай хуулийн 5 дугаар зүйлийн 5.4, 5.5 дахь хэсгийн "эрэл," гэснийг хассан. </w:t>
            </w:r>
          </w:p>
        </w:tc>
      </w:tr>
      <w:tr w:rsidR="00BC3F68" w:rsidRPr="009B6229" w14:paraId="5D912041" w14:textId="77777777" w:rsidTr="00BC3F68">
        <w:tc>
          <w:tcPr>
            <w:tcW w:w="1525" w:type="dxa"/>
          </w:tcPr>
          <w:p w14:paraId="5156532A" w14:textId="23AED047" w:rsidR="00BC3F68" w:rsidRPr="009B6229" w:rsidRDefault="00672BE7" w:rsidP="00BC3F68">
            <w:pPr>
              <w:suppressAutoHyphens w:val="0"/>
              <w:autoSpaceDE/>
              <w:autoSpaceDN/>
              <w:adjustRightInd/>
              <w:spacing w:line="240" w:lineRule="auto"/>
              <w:contextualSpacing/>
              <w:rPr>
                <w:sz w:val="20"/>
                <w:szCs w:val="20"/>
              </w:rPr>
            </w:pPr>
            <w:r w:rsidRPr="009B6229">
              <w:rPr>
                <w:sz w:val="20"/>
                <w:szCs w:val="20"/>
              </w:rPr>
              <w:t>2015.02.</w:t>
            </w:r>
            <w:r w:rsidR="00BC3F68" w:rsidRPr="009B6229">
              <w:rPr>
                <w:sz w:val="20"/>
                <w:szCs w:val="20"/>
              </w:rPr>
              <w:t xml:space="preserve">18-ны нэмэлт </w:t>
            </w:r>
          </w:p>
          <w:p w14:paraId="60588523" w14:textId="77777777" w:rsidR="00BC3F68" w:rsidRPr="009B6229" w:rsidRDefault="00BC3F68" w:rsidP="00595299">
            <w:pPr>
              <w:suppressAutoHyphens w:val="0"/>
              <w:autoSpaceDE/>
              <w:autoSpaceDN/>
              <w:adjustRightInd/>
              <w:spacing w:line="240" w:lineRule="auto"/>
              <w:contextualSpacing/>
              <w:rPr>
                <w:sz w:val="20"/>
                <w:szCs w:val="20"/>
              </w:rPr>
            </w:pPr>
          </w:p>
        </w:tc>
        <w:tc>
          <w:tcPr>
            <w:tcW w:w="7560" w:type="dxa"/>
          </w:tcPr>
          <w:p w14:paraId="12086268" w14:textId="77777777" w:rsidR="00BC3F68" w:rsidRPr="009B6229" w:rsidRDefault="00672BE7" w:rsidP="00595299">
            <w:pPr>
              <w:suppressAutoHyphens w:val="0"/>
              <w:autoSpaceDE/>
              <w:autoSpaceDN/>
              <w:adjustRightInd/>
              <w:spacing w:line="240" w:lineRule="auto"/>
              <w:contextualSpacing/>
              <w:rPr>
                <w:sz w:val="20"/>
                <w:szCs w:val="20"/>
              </w:rPr>
            </w:pPr>
            <w:r w:rsidRPr="009B6229">
              <w:rPr>
                <w:sz w:val="20"/>
                <w:szCs w:val="20"/>
              </w:rPr>
              <w:t>Ашигт малтмалын тухай хуулийн 5.3-5.5 дахь хэсэгт "Уг гэрээгээр тогтоосон төрийн эзэмшлийн хувь, хэмжээг стратегийн ач холбогдол бүхий ашигт малтмалын ордын ашигт малтмалын нөөц ашигласны төлбөрөөр орлуулж болно." гэсэн 2 дахь өгүүлбэр нэмсүгэй.</w:t>
            </w:r>
          </w:p>
          <w:p w14:paraId="12FBA70D" w14:textId="77777777" w:rsidR="00672BE7" w:rsidRPr="009B6229" w:rsidRDefault="00672BE7" w:rsidP="00672BE7">
            <w:pPr>
              <w:suppressAutoHyphens w:val="0"/>
              <w:autoSpaceDE/>
              <w:autoSpaceDN/>
              <w:adjustRightInd/>
              <w:spacing w:line="240" w:lineRule="auto"/>
              <w:contextualSpacing/>
              <w:rPr>
                <w:sz w:val="20"/>
                <w:szCs w:val="20"/>
              </w:rPr>
            </w:pPr>
          </w:p>
          <w:p w14:paraId="5A95FFB7" w14:textId="7D6E7E99"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дугаар зүйл.Стратегийн ач холбогдол бүхий ашигт малтмалын ордын ашигт малтмалын нөөц ашигласны тусгай төлбөр</w:t>
            </w:r>
          </w:p>
          <w:p w14:paraId="477FFDA0" w14:textId="77777777" w:rsidR="00672BE7" w:rsidRPr="009B6229" w:rsidRDefault="00672BE7" w:rsidP="00672BE7">
            <w:pPr>
              <w:suppressAutoHyphens w:val="0"/>
              <w:autoSpaceDE/>
              <w:autoSpaceDN/>
              <w:adjustRightInd/>
              <w:spacing w:line="240" w:lineRule="auto"/>
              <w:contextualSpacing/>
              <w:rPr>
                <w:sz w:val="20"/>
                <w:szCs w:val="20"/>
              </w:rPr>
            </w:pPr>
          </w:p>
          <w:p w14:paraId="533C60A0"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.1.Эрх бүхий байгууллагын зөвшөөрснөөр стратегийн ач холбогдол бүхий ашигт малтмалын ордын төрийн эзэмшлийн хувь, хэмжээг гэрээний нөгөө талд шилжүүлэхээр талууд тохиролцсон тохиолдолд төрийн эзэмшлийн хувь, хэмжээг шилжүүлэн авч байгаа тал буюу ашиглалтын тусгай зөвшөөрөл эзэмшигч нь стратегийн ач холбогдол бүхий ашигт малтмалын ордын ашигт малтмалын нөөц ашигласны тусгай төлбөрийг энэ хуулийн 47.2-т заасан журмын дагуу тооцож улсын төсөвт төлнө.</w:t>
            </w:r>
          </w:p>
          <w:p w14:paraId="4E53C127" w14:textId="77777777" w:rsidR="00672BE7" w:rsidRPr="009B6229" w:rsidRDefault="00672BE7" w:rsidP="00672BE7">
            <w:pPr>
              <w:suppressAutoHyphens w:val="0"/>
              <w:autoSpaceDE/>
              <w:autoSpaceDN/>
              <w:adjustRightInd/>
              <w:spacing w:line="240" w:lineRule="auto"/>
              <w:contextualSpacing/>
              <w:rPr>
                <w:sz w:val="20"/>
                <w:szCs w:val="20"/>
              </w:rPr>
            </w:pPr>
          </w:p>
          <w:p w14:paraId="7E25C5A3"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.2.Энэ хуулийн 47</w:t>
            </w:r>
            <w:r w:rsidRPr="009B6229">
              <w:rPr>
                <w:sz w:val="20"/>
                <w:szCs w:val="20"/>
                <w:vertAlign w:val="superscript"/>
              </w:rPr>
              <w:t>2</w:t>
            </w:r>
            <w:r w:rsidRPr="009B6229">
              <w:rPr>
                <w:sz w:val="20"/>
                <w:szCs w:val="20"/>
              </w:rPr>
              <w:t>.1-д заасан стратегийн ач холбогдол бүхий ашигт малтмалын ордын ашигт малтмалын нөөц ашигласны тусгай төлбөрийн хувь, хэмжээг Засгийн газар батална.</w:t>
            </w:r>
          </w:p>
          <w:p w14:paraId="0A1C0191" w14:textId="77777777" w:rsidR="00672BE7" w:rsidRPr="009B6229" w:rsidRDefault="00672BE7" w:rsidP="00672BE7">
            <w:pPr>
              <w:suppressAutoHyphens w:val="0"/>
              <w:autoSpaceDE/>
              <w:autoSpaceDN/>
              <w:adjustRightInd/>
              <w:spacing w:line="240" w:lineRule="auto"/>
              <w:contextualSpacing/>
              <w:rPr>
                <w:sz w:val="20"/>
                <w:szCs w:val="20"/>
              </w:rPr>
            </w:pPr>
          </w:p>
          <w:p w14:paraId="799F859B" w14:textId="6F74DB2F"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.3.Энэ хуулийн 5.3-5.5-д заасан стратегийн ач холбогдол бүхий ашигт малтмалын ордын ашигт малтмалын нөөц ашигласны тусгай төлбөрийн хувь, хэмжээ нь тухайн ордын онцлогоос хамаарч 5 хувиас хэтрэхээргүй байна."</w:t>
            </w:r>
          </w:p>
          <w:p w14:paraId="3EF87AF0" w14:textId="24A218D6" w:rsidR="00672BE7" w:rsidRPr="009B6229" w:rsidRDefault="00672BE7" w:rsidP="00595299">
            <w:pPr>
              <w:suppressAutoHyphens w:val="0"/>
              <w:autoSpaceDE/>
              <w:autoSpaceDN/>
              <w:adjustRightInd/>
              <w:spacing w:line="240" w:lineRule="auto"/>
              <w:contextualSpacing/>
              <w:rPr>
                <w:sz w:val="20"/>
                <w:szCs w:val="20"/>
              </w:rPr>
            </w:pPr>
          </w:p>
        </w:tc>
      </w:tr>
      <w:tr w:rsidR="00BC3F68" w:rsidRPr="009B6229" w14:paraId="6A6B7D28" w14:textId="77777777" w:rsidTr="00BC3F68">
        <w:tc>
          <w:tcPr>
            <w:tcW w:w="1525" w:type="dxa"/>
          </w:tcPr>
          <w:p w14:paraId="66AA16FB" w14:textId="75EC7103" w:rsidR="00BC3F68" w:rsidRPr="009B6229" w:rsidRDefault="00672BE7" w:rsidP="00BC3F68">
            <w:pPr>
              <w:suppressAutoHyphens w:val="0"/>
              <w:autoSpaceDE/>
              <w:autoSpaceDN/>
              <w:adjustRightInd/>
              <w:spacing w:line="240" w:lineRule="auto"/>
              <w:contextualSpacing/>
              <w:rPr>
                <w:sz w:val="20"/>
                <w:szCs w:val="20"/>
              </w:rPr>
            </w:pPr>
            <w:r w:rsidRPr="009B6229">
              <w:rPr>
                <w:sz w:val="20"/>
                <w:szCs w:val="20"/>
              </w:rPr>
              <w:t>2024.04.</w:t>
            </w:r>
            <w:r w:rsidR="00BC3F68" w:rsidRPr="009B6229">
              <w:rPr>
                <w:sz w:val="20"/>
                <w:szCs w:val="20"/>
              </w:rPr>
              <w:t>19-</w:t>
            </w:r>
            <w:r w:rsidRPr="009B6229">
              <w:rPr>
                <w:sz w:val="20"/>
                <w:szCs w:val="20"/>
              </w:rPr>
              <w:t>өөрчлөлт</w:t>
            </w:r>
          </w:p>
          <w:p w14:paraId="23E202F8" w14:textId="77777777" w:rsidR="00BC3F68" w:rsidRPr="009B6229" w:rsidRDefault="00BC3F68" w:rsidP="00595299">
            <w:pPr>
              <w:suppressAutoHyphens w:val="0"/>
              <w:autoSpaceDE/>
              <w:autoSpaceDN/>
              <w:adjustRightInd/>
              <w:spacing w:line="240" w:lineRule="auto"/>
              <w:contextualSpacing/>
              <w:rPr>
                <w:sz w:val="20"/>
                <w:szCs w:val="20"/>
              </w:rPr>
            </w:pPr>
          </w:p>
        </w:tc>
        <w:tc>
          <w:tcPr>
            <w:tcW w:w="7560" w:type="dxa"/>
          </w:tcPr>
          <w:p w14:paraId="6676DD35"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Ашигт малтмалын тухай хуульд доор дурдсан агуулгатай дараах хэсэг, заалт нэмсүгэй:</w:t>
            </w:r>
          </w:p>
          <w:p w14:paraId="637B20FD" w14:textId="77777777" w:rsidR="00672BE7" w:rsidRPr="009B6229" w:rsidRDefault="00672BE7" w:rsidP="00672BE7">
            <w:pPr>
              <w:suppressAutoHyphens w:val="0"/>
              <w:autoSpaceDE/>
              <w:autoSpaceDN/>
              <w:adjustRightInd/>
              <w:spacing w:line="240" w:lineRule="auto"/>
              <w:contextualSpacing/>
              <w:rPr>
                <w:sz w:val="20"/>
                <w:szCs w:val="20"/>
              </w:rPr>
            </w:pPr>
          </w:p>
          <w:p w14:paraId="05AD80AD"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"5.7.Стратегийн ач холбогдол бүхий ашигт малтмалын ордын тусгай зөвшөөрөл эзэмшигч хуулийн этгээдийн нийт гаргасан хувьцааны 34-өөс дээш хувийг аливаа этгээд дангаар болон нэгдмэл сонирхолтой этгээдтэй хамтран эзэмшихийг хориглоно.</w:t>
            </w:r>
          </w:p>
          <w:p w14:paraId="6C2E1C80" w14:textId="77777777" w:rsidR="00672BE7" w:rsidRPr="009B6229" w:rsidRDefault="00672BE7" w:rsidP="00672BE7">
            <w:pPr>
              <w:suppressAutoHyphens w:val="0"/>
              <w:autoSpaceDE/>
              <w:autoSpaceDN/>
              <w:adjustRightInd/>
              <w:spacing w:line="240" w:lineRule="auto"/>
              <w:contextualSpacing/>
              <w:rPr>
                <w:sz w:val="20"/>
                <w:szCs w:val="20"/>
              </w:rPr>
            </w:pPr>
          </w:p>
          <w:p w14:paraId="77C40C49" w14:textId="4008486C"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5.8.Төрийн өмчит, төрийн өмчийн оролцоотой, орон нутгийн өмчит, орон нутгийн өмчийн оролцоотой хуулийн этгээдийн эзэмшлийн хувьцаа, Монгол Улсын Засгийн газартай Хөрөнгө оруулалтын гэрээ байгуулсан хуулийн этгээдийн хувьцаанд энэ хуулийн 5.7 дахь хэсэг хамаарахгүй."</w:t>
            </w:r>
          </w:p>
          <w:p w14:paraId="797CA364"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 дугаар зүйлийн 5.4, 5.5 дахь хэсэг:</w:t>
            </w:r>
          </w:p>
          <w:p w14:paraId="3D952BE3" w14:textId="77777777" w:rsidR="00672BE7" w:rsidRPr="009B6229" w:rsidRDefault="00672BE7" w:rsidP="00672BE7">
            <w:pPr>
              <w:suppressAutoHyphens w:val="0"/>
              <w:autoSpaceDE/>
              <w:autoSpaceDN/>
              <w:adjustRightInd/>
              <w:spacing w:line="240" w:lineRule="auto"/>
              <w:contextualSpacing/>
              <w:rPr>
                <w:sz w:val="20"/>
                <w:szCs w:val="20"/>
              </w:rPr>
            </w:pPr>
          </w:p>
          <w:p w14:paraId="1EC18759"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"5.4.Улсын төсвийн хөрөнгөөр хайгуул хийж нөөцийг нь тогтоосон стратегийн ач холбогдол бүхий ашигт малтмалын орд, түүний үүсмэл ордыг хувийн өмчит хуулийн этгээдтэй хамтран ашигласан тохиолдолд тухайн хуулийн этгээдийн хувьцааны 50 хүртэлх хувийг төр үнэ төлбөргүйгээр эзэмших бөгөөд төрөөс оруулсан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ашигласны төлбөрөөр орлуулж болно.</w:t>
            </w:r>
          </w:p>
          <w:p w14:paraId="017219AF" w14:textId="77777777" w:rsidR="00672BE7" w:rsidRPr="009B6229" w:rsidRDefault="00672BE7" w:rsidP="00672BE7">
            <w:pPr>
              <w:suppressAutoHyphens w:val="0"/>
              <w:autoSpaceDE/>
              <w:autoSpaceDN/>
              <w:adjustRightInd/>
              <w:spacing w:line="240" w:lineRule="auto"/>
              <w:contextualSpacing/>
              <w:rPr>
                <w:sz w:val="20"/>
                <w:szCs w:val="20"/>
              </w:rPr>
            </w:pPr>
          </w:p>
          <w:p w14:paraId="114FF278"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5.5.Улсын төсвийн оролцоогүйгээр хайгуул хийж нөөцийг нь тогтоосон стратегийн ач холбогдол бүхий ашигт малтмалын орд, түүний үүсмэл ордыг эзэмшигчийн тухайн ордод оруулсан хөрөнгийн 34 хүртэлх хувьтай тэнцэх хувьцааг төр үнэ төлбөргүйгээр эзэмших бөгөөд төрөөс оруулах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ашигласны төлбөрөөр орлуулж болно."</w:t>
            </w:r>
          </w:p>
          <w:p w14:paraId="4315994C" w14:textId="77777777" w:rsidR="00672BE7" w:rsidRPr="009B6229" w:rsidRDefault="00672BE7" w:rsidP="00672BE7">
            <w:pPr>
              <w:suppressAutoHyphens w:val="0"/>
              <w:autoSpaceDE/>
              <w:autoSpaceDN/>
              <w:adjustRightInd/>
              <w:spacing w:line="240" w:lineRule="auto"/>
              <w:contextualSpacing/>
              <w:rPr>
                <w:sz w:val="20"/>
                <w:szCs w:val="20"/>
              </w:rPr>
            </w:pPr>
          </w:p>
          <w:p w14:paraId="302427B7"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"8.1.7.Засгийн газрын өргөн мэдүүлснээр, эсхүл өөрийн санаачилгаар стратегийн ач холбогдол бүхий ашигт малтмалын ордын тусгай зөвшөөрөл эзэмшигч хуулийн этгээдийн төрийн эзэмшлийн хувь, хэмжээг тогтоох болон ашигт малтмалын ордын ашигт малтмалын нөөц ашигласны төлбөрөөр орлуулах эсэх асуудлыг шийдвэрлэх."</w:t>
            </w:r>
          </w:p>
          <w:p w14:paraId="76145691" w14:textId="77777777" w:rsidR="00672BE7" w:rsidRPr="009B6229" w:rsidRDefault="00672BE7" w:rsidP="00672BE7">
            <w:pPr>
              <w:suppressAutoHyphens w:val="0"/>
              <w:autoSpaceDE/>
              <w:autoSpaceDN/>
              <w:adjustRightInd/>
              <w:spacing w:line="240" w:lineRule="auto"/>
              <w:contextualSpacing/>
              <w:rPr>
                <w:sz w:val="20"/>
                <w:szCs w:val="20"/>
              </w:rPr>
            </w:pPr>
          </w:p>
          <w:p w14:paraId="563C8FB3" w14:textId="424889AF"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"9.1.5.энэ хуулийн 5.4, 5.5-д заасан стратегийн ач холбогдол бүхий ашигт малтмалын ордын тусгай зөвшөөрөл эзэмшигч хуулийн этгээдийн төрийн эзэмшлийн хувь, хэмжээг тогтоох, ашигт малтмалын ордын ашигт малтмалын нөөц ашигласны төлбөрөөр орлуулах эсэх тухай саналыг Улсын Их Хуралд өргөн мэдүүлэх;"</w:t>
            </w:r>
          </w:p>
          <w:p w14:paraId="3098A129" w14:textId="27F3187A" w:rsidR="00672BE7" w:rsidRPr="009B6229" w:rsidRDefault="00672BE7" w:rsidP="00672BE7">
            <w:pPr>
              <w:suppressAutoHyphens w:val="0"/>
              <w:autoSpaceDE/>
              <w:autoSpaceDN/>
              <w:adjustRightInd/>
              <w:spacing w:line="240" w:lineRule="auto"/>
              <w:contextualSpacing/>
              <w:rPr>
                <w:sz w:val="20"/>
                <w:szCs w:val="20"/>
              </w:rPr>
            </w:pPr>
          </w:p>
        </w:tc>
      </w:tr>
      <w:tr w:rsidR="00672BE7" w:rsidRPr="009B6229" w14:paraId="29565E82" w14:textId="77777777" w:rsidTr="00BC3F68">
        <w:tc>
          <w:tcPr>
            <w:tcW w:w="1525" w:type="dxa"/>
          </w:tcPr>
          <w:p w14:paraId="39E69C20" w14:textId="1B7C31E3"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2025.01.10-ны өөрчлөлт</w:t>
            </w:r>
          </w:p>
        </w:tc>
        <w:tc>
          <w:tcPr>
            <w:tcW w:w="7560" w:type="dxa"/>
          </w:tcPr>
          <w:p w14:paraId="5A40D11F"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 дугаар зүйл. Ашигт малтмалын өмчлөл</w:t>
            </w:r>
          </w:p>
          <w:p w14:paraId="03A3747F" w14:textId="77777777" w:rsidR="00672BE7" w:rsidRPr="009B6229" w:rsidRDefault="00672BE7" w:rsidP="00672BE7">
            <w:pPr>
              <w:suppressAutoHyphens w:val="0"/>
              <w:autoSpaceDE/>
              <w:autoSpaceDN/>
              <w:adjustRightInd/>
              <w:spacing w:line="240" w:lineRule="auto"/>
              <w:contextualSpacing/>
              <w:rPr>
                <w:sz w:val="20"/>
                <w:szCs w:val="20"/>
              </w:rPr>
            </w:pPr>
          </w:p>
          <w:p w14:paraId="30B8E4A2"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5.1.Монгол Улсын газрын гадаргуу болон түүний хэвлийд байгалийн байдлаараа оршиж байгаа ашигт малтмал төрийн өмч мөн.</w:t>
            </w:r>
          </w:p>
          <w:p w14:paraId="4027F30B" w14:textId="77777777" w:rsidR="00672BE7" w:rsidRPr="009B6229" w:rsidRDefault="00672BE7" w:rsidP="00672BE7">
            <w:pPr>
              <w:suppressAutoHyphens w:val="0"/>
              <w:autoSpaceDE/>
              <w:autoSpaceDN/>
              <w:adjustRightInd/>
              <w:spacing w:line="240" w:lineRule="auto"/>
              <w:contextualSpacing/>
              <w:rPr>
                <w:sz w:val="20"/>
                <w:szCs w:val="20"/>
              </w:rPr>
            </w:pPr>
          </w:p>
          <w:p w14:paraId="57A3BED1"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5.2.Төр өмчлөгчийн хувьд энэ хуульд заасан нөхцөл, шаардлага, журмын дагуу ашигт малтмал эрэх, хайх, ашиглах эрхийг бусад этгээдэд олгох эрхтэй.</w:t>
            </w:r>
          </w:p>
          <w:p w14:paraId="3FDC3F41" w14:textId="77777777" w:rsidR="00672BE7" w:rsidRPr="009B6229" w:rsidRDefault="00672BE7" w:rsidP="00672BE7">
            <w:pPr>
              <w:suppressAutoHyphens w:val="0"/>
              <w:autoSpaceDE/>
              <w:autoSpaceDN/>
              <w:adjustRightInd/>
              <w:spacing w:line="240" w:lineRule="auto"/>
              <w:contextualSpacing/>
              <w:rPr>
                <w:sz w:val="20"/>
                <w:szCs w:val="20"/>
              </w:rPr>
            </w:pPr>
          </w:p>
          <w:p w14:paraId="7F736698"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5.3.Улсын төсвийн хөрөнгөөр эрэл, хайгуул хийж нөөцийг нь тогтоосон ашигт малтмалын ордын төрийн эзэмшлийн хувь, хэмжээг тухайн ордыг ашиглах гэрээгээр тодорхойлно. Уг гэрээгээр тогтоосон төрийн эзэмшлийн хувь, хэмжээг стратегийн ач холбогдол бүхий ашигт малтмалын ордын ашигт малтмалын нөөц ашигласны төлбөрөөр орлуулж болно.</w:t>
            </w:r>
          </w:p>
          <w:p w14:paraId="0933C816" w14:textId="77777777" w:rsidR="00672BE7" w:rsidRPr="009B6229" w:rsidRDefault="00672BE7" w:rsidP="00672BE7">
            <w:pPr>
              <w:suppressAutoHyphens w:val="0"/>
              <w:autoSpaceDE/>
              <w:autoSpaceDN/>
              <w:adjustRightInd/>
              <w:spacing w:line="240" w:lineRule="auto"/>
              <w:contextualSpacing/>
              <w:rPr>
                <w:sz w:val="20"/>
                <w:szCs w:val="20"/>
              </w:rPr>
            </w:pPr>
          </w:p>
          <w:p w14:paraId="228FB901"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5.4.Улсын төсвийн хөрөнгөөр хайгуул хийж нөөцийг нь тогтоосон стратегийн ач холбогдол бүхий ашигт малтмалын орд, түүний үүсмэл ордыг хувийн өмчит хуулийн этгээдтэй хамтран ашигласан тохиолдолд тухайн хуулийн этгээдийн хувьцааны 50 хүртэлх хувийг төр үнэ төлбөргүйгээр эзэмших бөгөөд төрөөс оруулсан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ашигласны төлбөрөөр орлуулж болно.</w:t>
            </w:r>
          </w:p>
          <w:p w14:paraId="7EB91A00" w14:textId="77777777" w:rsidR="00672BE7" w:rsidRPr="009B6229" w:rsidRDefault="00672BE7" w:rsidP="00672BE7">
            <w:pPr>
              <w:suppressAutoHyphens w:val="0"/>
              <w:autoSpaceDE/>
              <w:autoSpaceDN/>
              <w:adjustRightInd/>
              <w:spacing w:line="240" w:lineRule="auto"/>
              <w:contextualSpacing/>
              <w:rPr>
                <w:sz w:val="20"/>
                <w:szCs w:val="20"/>
              </w:rPr>
            </w:pPr>
          </w:p>
          <w:p w14:paraId="1E276C83"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5.5.Улсын төсвийн оролцоогүйгээр хайгуул хийж нөөцийг нь тогтоосон стратегийн ач холбогдол бүхий ашигт малтмалын орд, түүний үүсмэл ордыг эзэмшигчийн тухайн ордод оруулсан хөрөнгийн 34 хүртэлх хувьтай тэнцэх хувьцааг төр үнэ төлбөргүйгээр эзэмших бөгөөд төрөөс оруулах хөрөнгө оруулалтын хэмжээг харгалзан төрийн эзэмшлийн хувь хэмжээг тогтоож болно. Төрийн эзэмшлийн хувь, хэмжээг стратегийн ач холбогдол бүхий ашигт малтмалын ордын ашигт малтмалын нөөц ашигласны төлбөрөөр орлуулж болно.</w:t>
            </w:r>
          </w:p>
          <w:p w14:paraId="697A9077" w14:textId="77777777" w:rsidR="00672BE7" w:rsidRPr="009B6229" w:rsidRDefault="00672BE7" w:rsidP="00672BE7">
            <w:pPr>
              <w:suppressAutoHyphens w:val="0"/>
              <w:autoSpaceDE/>
              <w:autoSpaceDN/>
              <w:adjustRightInd/>
              <w:spacing w:line="240" w:lineRule="auto"/>
              <w:contextualSpacing/>
              <w:rPr>
                <w:sz w:val="20"/>
                <w:szCs w:val="20"/>
              </w:rPr>
            </w:pPr>
          </w:p>
          <w:p w14:paraId="1E050BE2"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5.6.Стратегийн ач холбогдол бүхий ашигт малтмалын ордын ашиглалтын тусгай зөвшөөрөл эзэмшиж байгаа этгээд нь хувьцааныхаа 10-аас доошгүй хувийг Монголын хөрөнгийн биржээр арилжина.</w:t>
            </w:r>
          </w:p>
          <w:p w14:paraId="42A5B119" w14:textId="77777777" w:rsidR="00672BE7" w:rsidRPr="009B6229" w:rsidRDefault="00672BE7" w:rsidP="00672BE7">
            <w:pPr>
              <w:suppressAutoHyphens w:val="0"/>
              <w:autoSpaceDE/>
              <w:autoSpaceDN/>
              <w:adjustRightInd/>
              <w:spacing w:line="240" w:lineRule="auto"/>
              <w:contextualSpacing/>
              <w:rPr>
                <w:sz w:val="20"/>
                <w:szCs w:val="20"/>
              </w:rPr>
            </w:pPr>
          </w:p>
          <w:p w14:paraId="6987D74F" w14:textId="77777777"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5.7.Стратегийн ач холбогдол бүхий ашигт малтмалын ордын тусгай зөвшөөрөл эзэмшигч хуулийн этгээдийн нийт гаргасан хувьцааны 34-өөс дээш хувийг аливаа этгээд дангаар болон нэгдмэл сонирхолтой этгээдтэй хамтран эзэмшихийг хориглоно.</w:t>
            </w:r>
          </w:p>
          <w:p w14:paraId="694DB136" w14:textId="77777777" w:rsidR="00672BE7" w:rsidRPr="009B6229" w:rsidRDefault="00672BE7" w:rsidP="00672BE7">
            <w:pPr>
              <w:suppressAutoHyphens w:val="0"/>
              <w:autoSpaceDE/>
              <w:autoSpaceDN/>
              <w:adjustRightInd/>
              <w:spacing w:line="240" w:lineRule="auto"/>
              <w:contextualSpacing/>
              <w:rPr>
                <w:sz w:val="20"/>
                <w:szCs w:val="20"/>
              </w:rPr>
            </w:pPr>
          </w:p>
          <w:p w14:paraId="584380C6" w14:textId="350320F5"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 xml:space="preserve"> дугаар зүйл.Стратегийн ач холбогдол бүхий ашигт малтмалын ордын ашигт малтмалын нөөц ашигласны тусгай төлбөр</w:t>
            </w:r>
          </w:p>
          <w:p w14:paraId="3FFC477E" w14:textId="77777777" w:rsidR="00DD2342" w:rsidRPr="009B6229" w:rsidRDefault="00DD2342" w:rsidP="00672BE7">
            <w:pPr>
              <w:suppressAutoHyphens w:val="0"/>
              <w:autoSpaceDE/>
              <w:autoSpaceDN/>
              <w:adjustRightInd/>
              <w:spacing w:line="240" w:lineRule="auto"/>
              <w:contextualSpacing/>
              <w:rPr>
                <w:sz w:val="20"/>
                <w:szCs w:val="20"/>
              </w:rPr>
            </w:pPr>
          </w:p>
          <w:p w14:paraId="31BBF6BC" w14:textId="2348EEC2"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.1.Энэ хуулийн 5.3, 5.4, 5.5-д заасан төрийн эзэмшлийн хувь, хэмжээг стратегийн ач холбогдол бүхий ашигт малтмалын ордын ашигт малтмалын нөөц ашигласны тусгай төлбөрөөр орлуулах тохиолдолд тусгай зөвшөөрөл эзэмшигч хуулийн этгээд нь тусгай төлбөрийг энэ хуулийн 47</w:t>
            </w:r>
            <w:r w:rsidRPr="009B6229">
              <w:rPr>
                <w:sz w:val="20"/>
                <w:szCs w:val="20"/>
                <w:vertAlign w:val="superscript"/>
              </w:rPr>
              <w:t>2</w:t>
            </w:r>
            <w:r w:rsidRPr="009B6229">
              <w:rPr>
                <w:sz w:val="20"/>
                <w:szCs w:val="20"/>
              </w:rPr>
              <w:t>.2-т заасан хувь, хэмжээгээр тооцож төлнө.</w:t>
            </w:r>
          </w:p>
          <w:p w14:paraId="12F55BF9" w14:textId="77777777" w:rsidR="00672BE7" w:rsidRPr="009B6229" w:rsidRDefault="00672BE7" w:rsidP="00672BE7">
            <w:pPr>
              <w:suppressAutoHyphens w:val="0"/>
              <w:autoSpaceDE/>
              <w:autoSpaceDN/>
              <w:adjustRightInd/>
              <w:spacing w:line="240" w:lineRule="auto"/>
              <w:contextualSpacing/>
              <w:rPr>
                <w:sz w:val="20"/>
                <w:szCs w:val="20"/>
              </w:rPr>
            </w:pPr>
          </w:p>
          <w:p w14:paraId="548FED45" w14:textId="77777777" w:rsidR="00672BE7" w:rsidRPr="009B6229" w:rsidRDefault="00672BE7" w:rsidP="00672BE7">
            <w:pPr>
              <w:suppressAutoHyphens w:val="0"/>
              <w:autoSpaceDE/>
              <w:autoSpaceDN/>
              <w:adjustRightInd/>
              <w:spacing w:line="240" w:lineRule="auto"/>
              <w:contextualSpacing/>
              <w:rPr>
                <w:sz w:val="20"/>
                <w:szCs w:val="20"/>
              </w:rPr>
            </w:pPr>
          </w:p>
          <w:p w14:paraId="5F004B51" w14:textId="308E622F" w:rsidR="00672BE7" w:rsidRPr="009B6229" w:rsidRDefault="00672BE7" w:rsidP="00672BE7">
            <w:pPr>
              <w:suppressAutoHyphens w:val="0"/>
              <w:autoSpaceDE/>
              <w:autoSpaceDN/>
              <w:adjustRightInd/>
              <w:spacing w:line="240" w:lineRule="auto"/>
              <w:contextualSpacing/>
              <w:rPr>
                <w:sz w:val="20"/>
                <w:szCs w:val="20"/>
              </w:rPr>
            </w:pPr>
            <w:r w:rsidRPr="009B6229">
              <w:rPr>
                <w:sz w:val="20"/>
                <w:szCs w:val="20"/>
              </w:rPr>
              <w:t>47</w:t>
            </w:r>
            <w:r w:rsidRPr="009B6229">
              <w:rPr>
                <w:sz w:val="20"/>
                <w:szCs w:val="20"/>
                <w:vertAlign w:val="superscript"/>
              </w:rPr>
              <w:t>2</w:t>
            </w:r>
            <w:r w:rsidRPr="009B6229">
              <w:rPr>
                <w:sz w:val="20"/>
                <w:szCs w:val="20"/>
              </w:rPr>
              <w:t>.2.Энэ хуулийн 47</w:t>
            </w:r>
            <w:r w:rsidRPr="009B6229">
              <w:rPr>
                <w:sz w:val="20"/>
                <w:szCs w:val="20"/>
                <w:vertAlign w:val="superscript"/>
              </w:rPr>
              <w:t>2</w:t>
            </w:r>
            <w:r w:rsidRPr="009B6229">
              <w:rPr>
                <w:sz w:val="20"/>
                <w:szCs w:val="20"/>
              </w:rPr>
              <w:t>.1-д заасан стратегийн ач холбогдол бүхий ашигт малтмалын ордын ашигт малтмалын нөөц ашигласны тусгай төлбөрийн хувь, хэмжээг тухайн ордын онцлогоос хамаарч Засгийн газрын өргөн мэдүүлснээр Улсын Их Хурал тогтооно.</w:t>
            </w:r>
          </w:p>
        </w:tc>
      </w:tr>
    </w:tbl>
    <w:p w14:paraId="4415EBD1" w14:textId="20B8F956" w:rsidR="00767D52" w:rsidRPr="009B6229" w:rsidRDefault="00767D52" w:rsidP="00767D52">
      <w:pPr>
        <w:spacing w:before="0" w:beforeAutospacing="0"/>
        <w:ind w:firstLine="360"/>
        <w:rPr>
          <w:i/>
          <w:iCs/>
        </w:rPr>
      </w:pPr>
      <w:r w:rsidRPr="009B6229">
        <w:rPr>
          <w:i/>
          <w:iCs/>
        </w:rPr>
        <w:t>Эх сурвалж: Судлаачийн боловсруулсан.</w:t>
      </w:r>
    </w:p>
    <w:p w14:paraId="14120F26" w14:textId="12488F99" w:rsidR="00544051" w:rsidRPr="009B6229" w:rsidRDefault="00DD2342" w:rsidP="00544051">
      <w:pPr>
        <w:ind w:firstLine="360"/>
      </w:pPr>
      <w:r w:rsidRPr="009B6229">
        <w:t xml:space="preserve">Дээрх өөрчлөлтийг дүгнэвэл, Ашигт малтмалын </w:t>
      </w:r>
      <w:r w:rsidR="008D087D" w:rsidRPr="009B6229">
        <w:t xml:space="preserve">тухай гурван </w:t>
      </w:r>
      <w:r w:rsidRPr="009B6229">
        <w:t>удаагийн</w:t>
      </w:r>
      <w:r w:rsidR="008D087D" w:rsidRPr="009B6229">
        <w:t xml:space="preserve"> бие даасан</w:t>
      </w:r>
      <w:r w:rsidRPr="009B6229">
        <w:t xml:space="preserve"> хууль бүр нь одоо хүчин төгөлдөр үйлчилж буй Монгол Улсын Үндсэн хуулийн</w:t>
      </w:r>
      <w:r w:rsidR="008D087D" w:rsidRPr="009B6229">
        <w:t xml:space="preserve"> үзэл баримтлалын</w:t>
      </w:r>
      <w:r w:rsidRPr="009B6229">
        <w:t xml:space="preserve"> хүрээнд батлагдсан байна.</w:t>
      </w:r>
    </w:p>
    <w:p w14:paraId="0AAB4C49" w14:textId="77777777" w:rsidR="0051238E" w:rsidRPr="009B6229" w:rsidRDefault="00DD2342" w:rsidP="007723B9">
      <w:pPr>
        <w:ind w:firstLine="360"/>
      </w:pPr>
      <w:r w:rsidRPr="009B6229">
        <w:t xml:space="preserve">Монгол Улсын Үндсэн хуулиар газрын хэвлийн баялгийг төрийн нийтийн өмч болохыг тогтоосон бөгөөд 2019 оны нэмэлт, өөрчлөлтөөр уг баялгийг ашиглахдаа Үндэсний баялгийн сангаар дамжуулан </w:t>
      </w:r>
      <w:r w:rsidR="00537CF6" w:rsidRPr="009B6229">
        <w:t>одоо ба ирээдүй үеийн иргэн бүрд тэгш </w:t>
      </w:r>
      <w:r w:rsidRPr="009B6229">
        <w:t xml:space="preserve">хүртээх, улмаар стратегийн ач холбогдолтой ордын ашиглалтын үр өгөөжийн дийлэнх нь ард түмэнд ногдох гэсэн зарчмын өөрчлөлтүүдийг оруулсан. </w:t>
      </w:r>
    </w:p>
    <w:p w14:paraId="1471EAD4" w14:textId="4CB303F3" w:rsidR="007723B9" w:rsidRPr="009B6229" w:rsidRDefault="00DD2342" w:rsidP="007723B9">
      <w:pPr>
        <w:ind w:firstLine="360"/>
      </w:pPr>
      <w:r w:rsidRPr="009B6229">
        <w:t xml:space="preserve">Харин Үндэсний баялгийн сангийн тухай хууль болон Ашигт малтмалын тухай хууль нь Үндсэн хуульд заасан </w:t>
      </w:r>
      <w:r w:rsidR="00001969" w:rsidRPr="009B6229">
        <w:t xml:space="preserve">хязгаарыг давж, </w:t>
      </w:r>
      <w:r w:rsidRPr="009B6229">
        <w:t>тусгай зөвшөөрөл эзэмшигчийн хувьцааг</w:t>
      </w:r>
      <w:r w:rsidR="008D087D" w:rsidRPr="009B6229">
        <w:t xml:space="preserve"> төр</w:t>
      </w:r>
      <w:r w:rsidRPr="009B6229">
        <w:t xml:space="preserve"> үнэ төлбөргүй авах зохицуулалт тусгасан нь угтаа салбарын эрх ашгийг ихээхэн хохироо</w:t>
      </w:r>
      <w:r w:rsidR="00001969" w:rsidRPr="009B6229">
        <w:t>х</w:t>
      </w:r>
      <w:r w:rsidRPr="009B6229">
        <w:t xml:space="preserve"> шинжтэй өөрчлөлт </w:t>
      </w:r>
      <w:r w:rsidR="00001969" w:rsidRPr="009B6229">
        <w:t>болжээ</w:t>
      </w:r>
      <w:r w:rsidRPr="009B6229">
        <w:t>.</w:t>
      </w:r>
    </w:p>
    <w:p w14:paraId="14AC678B" w14:textId="763B6C8D" w:rsidR="006A0A66" w:rsidRPr="009B6229" w:rsidRDefault="00334D41" w:rsidP="007723B9">
      <w:pPr>
        <w:ind w:firstLine="360"/>
      </w:pPr>
      <w:r w:rsidRPr="009B6229">
        <w:t>Ашигт малтмалын тухай хууль, Иргэний хуулийн зарим заалт Үндсэн хуулийн холбогдох заалтыг зөрчсөн эсэх тухай маргааныг хянан шийдвэрлэсэн тухай Үндсэн хуулийн цэцийн 2009 оны 11 дүгээр сарын 25-ны өдрийн 07 дугаар дүгнэлтэд хууль батлагч УИХ-аас өгсөн тайлб</w:t>
      </w:r>
      <w:r w:rsidR="00544051" w:rsidRPr="009B6229">
        <w:t xml:space="preserve">арыг </w:t>
      </w:r>
      <w:r w:rsidR="00947843" w:rsidRPr="009B6229">
        <w:t>Ш</w:t>
      </w:r>
      <w:r w:rsidR="00544051" w:rsidRPr="009B6229">
        <w:t xml:space="preserve">игтгээ </w:t>
      </w:r>
      <w:r w:rsidR="00523414" w:rsidRPr="009B6229">
        <w:t>5</w:t>
      </w:r>
      <w:r w:rsidR="00544051" w:rsidRPr="009B6229">
        <w:t>-</w:t>
      </w:r>
      <w:r w:rsidRPr="009B6229">
        <w:t>т</w:t>
      </w:r>
      <w:r w:rsidR="00544051" w:rsidRPr="009B6229">
        <w:t xml:space="preserve"> үзүүлэв.</w:t>
      </w:r>
      <w:r w:rsidRPr="009B6229">
        <w:t xml:space="preserve"> </w:t>
      </w:r>
    </w:p>
    <w:p w14:paraId="451CAE2B" w14:textId="53F43702" w:rsidR="00544051" w:rsidRPr="009B6229" w:rsidRDefault="00544051" w:rsidP="00544051">
      <w:pPr>
        <w:pStyle w:val="Caption"/>
      </w:pPr>
      <w:bookmarkStart w:id="57" w:name="_Toc202284447"/>
      <w:r w:rsidRPr="009B6229">
        <w:t xml:space="preserve">Шигтгээ </w:t>
      </w:r>
      <w:r w:rsidRPr="009B6229">
        <w:fldChar w:fldCharType="begin"/>
      </w:r>
      <w:r w:rsidRPr="009B6229">
        <w:instrText xml:space="preserve"> SEQ Шигтгээ \* ARABIC </w:instrText>
      </w:r>
      <w:r w:rsidRPr="009B6229">
        <w:fldChar w:fldCharType="separate"/>
      </w:r>
      <w:r w:rsidR="0089084F" w:rsidRPr="009B6229">
        <w:rPr>
          <w:noProof/>
        </w:rPr>
        <w:t>5</w:t>
      </w:r>
      <w:r w:rsidRPr="009B6229">
        <w:fldChar w:fldCharType="end"/>
      </w:r>
      <w:r w:rsidRPr="009B6229">
        <w:t>. Үндсэн хуулийн цэцэд өгсөн УИХ-ын тайлбар</w:t>
      </w:r>
      <w:bookmarkEnd w:id="57"/>
    </w:p>
    <w:tbl>
      <w:tblPr>
        <w:tblStyle w:val="TableGrid"/>
        <w:tblW w:w="0" w:type="auto"/>
        <w:tblLook w:val="04A0" w:firstRow="1" w:lastRow="0" w:firstColumn="1" w:lastColumn="0" w:noHBand="0" w:noVBand="1"/>
      </w:tblPr>
      <w:tblGrid>
        <w:gridCol w:w="9161"/>
      </w:tblGrid>
      <w:tr w:rsidR="006A0A66" w:rsidRPr="009B6229" w14:paraId="0BFFEB29" w14:textId="77777777" w:rsidTr="006A0A66">
        <w:tc>
          <w:tcPr>
            <w:tcW w:w="9161" w:type="dxa"/>
          </w:tcPr>
          <w:p w14:paraId="16366A2F" w14:textId="35E41635" w:rsidR="006A0A66" w:rsidRPr="009B6229" w:rsidRDefault="006A0A66" w:rsidP="0015316C">
            <w:pPr>
              <w:suppressAutoHyphens w:val="0"/>
              <w:autoSpaceDE/>
              <w:autoSpaceDN/>
              <w:adjustRightInd/>
              <w:spacing w:line="259" w:lineRule="auto"/>
              <w:ind w:firstLine="357"/>
              <w:rPr>
                <w:i/>
                <w:sz w:val="20"/>
                <w:szCs w:val="20"/>
              </w:rPr>
            </w:pPr>
            <w:r w:rsidRPr="009B6229">
              <w:rPr>
                <w:i/>
                <w:sz w:val="20"/>
                <w:szCs w:val="20"/>
              </w:rPr>
              <w:t xml:space="preserve">“Стратегийн орд газар дээр уурхайн үйл ажиллагаа эрхэлж буй компанийн энгийн хувьцааг төр </w:t>
            </w:r>
            <w:r w:rsidR="00767D52" w:rsidRPr="009B6229">
              <w:rPr>
                <w:i/>
                <w:sz w:val="20"/>
                <w:szCs w:val="20"/>
              </w:rPr>
              <w:t>эзэмшсэнээрээ</w:t>
            </w:r>
            <w:r w:rsidRPr="009B6229">
              <w:rPr>
                <w:i/>
                <w:sz w:val="20"/>
                <w:szCs w:val="20"/>
              </w:rPr>
              <w:t xml:space="preserve"> .. энэ хувьцаанд тэнцэх ногдол ашиг авах, төр нийтийн зориулалттай өмчөө бүрэн эрхийн хүрээнд захиран зарцуулж, уул уурхайн үйл ажиллагаанд хяналт тавих, нэмэгдэл ашиг олох боломжтой болж байна. </w:t>
            </w:r>
          </w:p>
          <w:p w14:paraId="1A3CADF6" w14:textId="2EFA059B" w:rsidR="006A0A66" w:rsidRPr="009B6229" w:rsidRDefault="006A0A66" w:rsidP="0015316C">
            <w:pPr>
              <w:suppressAutoHyphens w:val="0"/>
              <w:autoSpaceDE/>
              <w:autoSpaceDN/>
              <w:adjustRightInd/>
              <w:spacing w:line="259" w:lineRule="auto"/>
              <w:ind w:firstLine="357"/>
              <w:rPr>
                <w:i/>
                <w:sz w:val="20"/>
                <w:szCs w:val="20"/>
              </w:rPr>
            </w:pPr>
            <w:r w:rsidRPr="009B6229">
              <w:rPr>
                <w:i/>
                <w:sz w:val="20"/>
                <w:szCs w:val="20"/>
              </w:rPr>
              <w:t xml:space="preserve">Төрийн ашигт малтмалын өмчлөх эрх бусдад шилжих үе, ашигт малтмалыг ашиглах тусгай зөвшөөрөл олгох үе нь цаг хугацааны хувьд зөрүүтэй гэдгийг анхаарах нь зүйтэй. 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хэмээн заасны дагуу өөрийн орны онцлогт нийцүүлж, ашигт малтмалын нөөц баялгаараа дамжуулан хөгжих шаардлагыг харгалзан Үндсэн хуулийн </w:t>
            </w:r>
            <w:r w:rsidR="00767D52" w:rsidRPr="009B6229">
              <w:rPr>
                <w:i/>
                <w:sz w:val="20"/>
                <w:szCs w:val="20"/>
              </w:rPr>
              <w:t>Зургадугаар</w:t>
            </w:r>
            <w:r w:rsidRPr="009B6229">
              <w:rPr>
                <w:i/>
                <w:sz w:val="20"/>
                <w:szCs w:val="20"/>
              </w:rPr>
              <w:t xml:space="preserve"> зүйлийн 2 дахь хэсэгт заасан газрын хэвлий болон түүний баялгийг эргэлтэд оруулах зүй ёсны шаардлага байгаа бөгөөд ашигт малтмалыг “үүрд мөнх” төрийн өмч байхаар Үндсэн хуульд заасан мэтээр явцуу ойлгож тайлбарлах нь буруу юм.</w:t>
            </w:r>
          </w:p>
          <w:p w14:paraId="1A14CD79" w14:textId="77777777" w:rsidR="00767D52" w:rsidRPr="009B6229" w:rsidRDefault="006A0A66" w:rsidP="00767D52">
            <w:pPr>
              <w:suppressAutoHyphens w:val="0"/>
              <w:autoSpaceDE/>
              <w:autoSpaceDN/>
              <w:adjustRightInd/>
              <w:spacing w:line="259" w:lineRule="auto"/>
              <w:ind w:firstLine="357"/>
              <w:rPr>
                <w:i/>
                <w:sz w:val="20"/>
                <w:szCs w:val="20"/>
              </w:rPr>
            </w:pPr>
            <w:r w:rsidRPr="009B6229">
              <w:rPr>
                <w:i/>
                <w:sz w:val="20"/>
                <w:szCs w:val="20"/>
              </w:rPr>
              <w:t xml:space="preserve">Ашигт малтмал газрын хэвлийд байж газартай салшгүй хэлбэрээр орших тухайн үед төрийн өмч байна гэдгийг бид Үндсэн хуульдаа заасан, энэ өмчлөх эрхийг Ашигт малтмалын тухай хуулийн аль ч зүйл, заалт зөрчөөгүй. Харин Үндсэн хуулийн болон иргэний эрх зүйн үүднээс газраас салган олборлож, боловсруулан борлуулалтын зүйл болсон тухайн шатнаас эхлэн ашигт малтмалын өмчлөх эрх төрөөс ашигт малтмалын олборлолтын тусгай зөвшөөрөл эзэмшигчид шилжиж байгаа юм. </w:t>
            </w:r>
          </w:p>
          <w:p w14:paraId="4DA69DC8" w14:textId="6072402C" w:rsidR="006A0A66" w:rsidRPr="009B6229" w:rsidRDefault="006A0A66" w:rsidP="00767D52">
            <w:pPr>
              <w:suppressAutoHyphens w:val="0"/>
              <w:autoSpaceDE/>
              <w:autoSpaceDN/>
              <w:adjustRightInd/>
              <w:spacing w:line="259" w:lineRule="auto"/>
              <w:ind w:firstLine="357"/>
              <w:rPr>
                <w:i/>
                <w:sz w:val="20"/>
                <w:szCs w:val="20"/>
              </w:rPr>
            </w:pPr>
            <w:r w:rsidRPr="009B6229">
              <w:rPr>
                <w:i/>
                <w:sz w:val="20"/>
                <w:szCs w:val="20"/>
              </w:rPr>
              <w:t>Уул уурхайн үйл ажиллагаа явуулах эрх авснаар шууд өмчлөх эрх шилжихгүй тул ашигт малтмалын өмчлөх эрх шилжих мөчийг бид тогтоох шаардлагатай.” гэжээ</w:t>
            </w:r>
          </w:p>
        </w:tc>
      </w:tr>
    </w:tbl>
    <w:p w14:paraId="61ED17DE" w14:textId="17F8BEB0" w:rsidR="00153D9E" w:rsidRPr="009B6229" w:rsidRDefault="00334D41" w:rsidP="0058595A">
      <w:pPr>
        <w:suppressAutoHyphens w:val="0"/>
        <w:autoSpaceDE/>
        <w:autoSpaceDN/>
        <w:adjustRightInd/>
        <w:ind w:firstLine="360"/>
      </w:pPr>
      <w:r w:rsidRPr="009B6229">
        <w:t xml:space="preserve">Үүнээс хууль батлагчийн хүсэл зориг нь </w:t>
      </w:r>
      <w:r w:rsidR="006A0A66" w:rsidRPr="009B6229">
        <w:t xml:space="preserve">стратегийн гэж тодорхойлогдох томоохон ордын хувьд байгалийн баялаг нь төрийн нийтийн өмч байх хугацаанд </w:t>
      </w:r>
      <w:r w:rsidR="00153D9E" w:rsidRPr="009B6229">
        <w:t xml:space="preserve">орд ашиглах гэрээний дагуу </w:t>
      </w:r>
      <w:r w:rsidR="006A0A66" w:rsidRPr="009B6229">
        <w:t xml:space="preserve">төрөөс хувийн хэвшилтэй хамтран хөрөнгө оруулж, хувь хувьцаа эзэмших замаар ордоос үр шим хүртэх асуудлыг </w:t>
      </w:r>
      <w:r w:rsidR="00153D9E" w:rsidRPr="009B6229">
        <w:t>Ашигт малтмалын тухай хуульд тусгасан байна. Үүний агуулга нь ордыг ашиглаж эхлэх хугацаанд төр хамтран хөрөнгө оруулж, үр шим хүртэх асууд</w:t>
      </w:r>
      <w:r w:rsidR="00603A59" w:rsidRPr="009B6229">
        <w:t>л</w:t>
      </w:r>
      <w:r w:rsidR="00153D9E" w:rsidRPr="009B6229">
        <w:t xml:space="preserve">ыг зохицуулсан бөгөөд харин хувийн хөрөнгө оруулалтаар нэгэнт бий болгосон бүтээн байгуулалтыг төр өөртөө шилжүүлж авах эрхийг олгоогүй байна. </w:t>
      </w:r>
    </w:p>
    <w:p w14:paraId="1CAEDE3F" w14:textId="372F31B7" w:rsidR="00153D9E" w:rsidRPr="009B6229" w:rsidRDefault="00153D9E" w:rsidP="0058595A">
      <w:pPr>
        <w:suppressAutoHyphens w:val="0"/>
        <w:autoSpaceDE/>
        <w:autoSpaceDN/>
        <w:adjustRightInd/>
        <w:ind w:firstLine="360"/>
      </w:pPr>
      <w:r w:rsidRPr="009B6229">
        <w:t xml:space="preserve">Гэвч, </w:t>
      </w:r>
      <w:r w:rsidR="0015316C" w:rsidRPr="009B6229">
        <w:t xml:space="preserve">Үндсэн </w:t>
      </w:r>
      <w:r w:rsidRPr="009B6229">
        <w:t xml:space="preserve">хуулийн өөрчлөлтөөс хамаарч, Ашигт малтмалын тухай хуулийн 5 дугаар зүйлийн анхны зорилго бүхэлдээ өөрчлөгдөж, Үндсэн хуультай зөрчилдөх хэмжээнд хүрчээ. </w:t>
      </w:r>
    </w:p>
    <w:p w14:paraId="5BB8E54A" w14:textId="523E8D55" w:rsidR="00153D9E" w:rsidRPr="009B6229" w:rsidRDefault="00153D9E" w:rsidP="0058595A">
      <w:pPr>
        <w:suppressAutoHyphens w:val="0"/>
        <w:autoSpaceDE/>
        <w:autoSpaceDN/>
        <w:adjustRightInd/>
        <w:ind w:firstLine="357"/>
      </w:pPr>
      <w:r w:rsidRPr="009B6229">
        <w:t xml:space="preserve">Дээрх нөхцөл байдлаас хамаарч ашигт малтмалын салбар, тэр дундаа </w:t>
      </w:r>
      <w:r w:rsidR="00890069" w:rsidRPr="009B6229">
        <w:t>чухал</w:t>
      </w:r>
      <w:r w:rsidRPr="009B6229">
        <w:t xml:space="preserve"> ашигт малтмалын салбарын хөрөнгө оруулалт шууд зогсох эрсдэлтэй байна. Цаашлаад улсын хэмжээнд стратегийн ач холбогдолтой гэж тодорхойлогдох томоохон ордууд ч бүртгэгдэхгүй болох эрсдэл бодитоор нүүрлэн, хөрөнгө оруулагч нар ордоор бус тусгай зөвшөөрлөөр талбайг ялган ашигт малтмалыг сорчлон ашиглах, уул уурхайн үйл ажиллагааг жижиглэн, хуваах сонирхол үүсэхээр байна. Угтаа манай улс хайгуулаас олборлолт, олборлолтоос боловсруулалт</w:t>
      </w:r>
      <w:r w:rsidR="00CB483C" w:rsidRPr="009B6229">
        <w:t xml:space="preserve">ад </w:t>
      </w:r>
      <w:r w:rsidRPr="009B6229">
        <w:t xml:space="preserve">шилжих зорилт тавьж байгаа энэ үед уул уурхайн үйлдвэрлэлийг гацаах бус дэмжих бодлогыг хэрэгжүүлэх шаардлагатай байна. </w:t>
      </w:r>
    </w:p>
    <w:p w14:paraId="6F819F83" w14:textId="52F078EF" w:rsidR="00153D9E" w:rsidRPr="009B6229" w:rsidRDefault="00153D9E" w:rsidP="0058595A">
      <w:pPr>
        <w:suppressAutoHyphens w:val="0"/>
        <w:autoSpaceDE/>
        <w:autoSpaceDN/>
        <w:adjustRightInd/>
        <w:ind w:firstLine="357"/>
      </w:pPr>
      <w:r w:rsidRPr="009B6229">
        <w:t xml:space="preserve">Иймд дээрх нөхцөл байдалтай холбогдуулан </w:t>
      </w:r>
      <w:r w:rsidR="0067311C" w:rsidRPr="009B6229">
        <w:t>уул уурхайн</w:t>
      </w:r>
      <w:r w:rsidRPr="009B6229">
        <w:t xml:space="preserve"> салбарыг дэмжих, тэр дундаа Монгол Улсын хувьд нийгэм</w:t>
      </w:r>
      <w:r w:rsidR="00274644" w:rsidRPr="009B6229">
        <w:t>,</w:t>
      </w:r>
      <w:r w:rsidRPr="009B6229">
        <w:t xml:space="preserve"> эдийн засгийн өндөр хүлээлттэй байгаа </w:t>
      </w:r>
      <w:r w:rsidR="009E5FAC" w:rsidRPr="009B6229">
        <w:t xml:space="preserve">чухал </w:t>
      </w:r>
      <w:r w:rsidRPr="009B6229">
        <w:t>ашигт малтмалын төрлийг тогтоож, түүний хайгуул, ашиглалт, үйлдвэрлэлийг хөгжүүлэх бодит нөхцөлийг бүрдүүлэх шаардлагатай байна.</w:t>
      </w:r>
    </w:p>
    <w:p w14:paraId="570C3D85" w14:textId="0D009538" w:rsidR="00001C56" w:rsidRPr="009B6229" w:rsidRDefault="00001C56" w:rsidP="000623CF">
      <w:pPr>
        <w:pStyle w:val="Heading3"/>
        <w:numPr>
          <w:ilvl w:val="2"/>
          <w:numId w:val="48"/>
        </w:numPr>
        <w:spacing w:before="100" w:line="276" w:lineRule="auto"/>
        <w:ind w:left="1080"/>
      </w:pPr>
      <w:bookmarkStart w:id="58" w:name="_Toc202285105"/>
      <w:r w:rsidRPr="009B6229">
        <w:t>Газрын хэвлийн баялгийн үр өгөөжийг үр дүнтэй ашиглахад татварын дэмжлэг үзүүлэх эсэх</w:t>
      </w:r>
      <w:bookmarkEnd w:id="58"/>
      <w:r w:rsidRPr="009B6229">
        <w:t xml:space="preserve"> </w:t>
      </w:r>
    </w:p>
    <w:p w14:paraId="0AEBEF1C" w14:textId="77777777" w:rsidR="005416BC" w:rsidRPr="009B6229" w:rsidRDefault="005416BC" w:rsidP="005416BC">
      <w:pPr>
        <w:suppressAutoHyphens w:val="0"/>
        <w:autoSpaceDE/>
        <w:autoSpaceDN/>
        <w:adjustRightInd/>
        <w:spacing w:line="259" w:lineRule="auto"/>
        <w:ind w:firstLine="357"/>
      </w:pPr>
      <w:r w:rsidRPr="009B6229">
        <w:t>Уул уурхайн төслийн анхны хөрөнгө оруулалтын зардал өндөр ба олборлолтын эхний жилүүдэд орлогын албан татвар хураах боломжгүй байдаг. Төсөл хэрэгжүүлэгч компанийн тайлагнасан зардал нь хоорондоо хамааралтай талуудын бараа, ажил үйлчилгээний хэлцлийн дүнд хийгдэх тохиолдол түгээмэл бөгөөд энэ хэрээр хэлцлийг гуйвуулах эрсдэл элбэг тохиолддог. Түүнчлэн санхүүжилтийн хэлбэр нь засгийн газрын хүртэх өгөөжид нөлөөлдөг бөгөөд санхүүжилтийг зээлээр түлхүү хийвэл орлого буурахад хүргэдэг. Тиймээс нягт нямбай аудит, хяналтгүй, сайн боловсруулсан дүрэм журамгүй бол ашгийн татвараас авах орлогоо засгийн газар хурааж чадах магадлал эрс буурдаг.</w:t>
      </w:r>
      <w:r w:rsidRPr="009B6229">
        <w:rPr>
          <w:rStyle w:val="FootnoteReference"/>
        </w:rPr>
        <w:footnoteReference w:id="59"/>
      </w:r>
      <w:r w:rsidRPr="009B6229">
        <w:t xml:space="preserve"> </w:t>
      </w:r>
    </w:p>
    <w:p w14:paraId="274FB483" w14:textId="58531AD7" w:rsidR="001A3846" w:rsidRPr="009B6229" w:rsidRDefault="001A3846" w:rsidP="0058595A">
      <w:pPr>
        <w:suppressAutoHyphens w:val="0"/>
        <w:autoSpaceDE/>
        <w:autoSpaceDN/>
        <w:adjustRightInd/>
        <w:ind w:firstLine="357"/>
      </w:pPr>
      <w:r w:rsidRPr="009B6229">
        <w:t xml:space="preserve">Ашигт малтмал олборлогчийг дэмжих дэмжлэгт татварын урамшуулал үзүүлэхээс зайлсхийж, татварын дэглэмээ хялбаршуулах шаардлагатайг Баялгийн тунхагийн Дүрэм 4-т зөвлөсөн байна. Зөвлөмжид </w:t>
      </w:r>
      <w:r w:rsidR="00EC0941" w:rsidRPr="009B6229">
        <w:t>дурдсанаар</w:t>
      </w:r>
      <w:r w:rsidR="0067311C" w:rsidRPr="009B6229">
        <w:t>:</w:t>
      </w:r>
      <w:r w:rsidRPr="009B6229">
        <w:t xml:space="preserve">  </w:t>
      </w:r>
    </w:p>
    <w:p w14:paraId="11109C42" w14:textId="1A51D564" w:rsidR="006A6999" w:rsidRPr="009B6229" w:rsidRDefault="001A3846" w:rsidP="0058595A">
      <w:pPr>
        <w:suppressAutoHyphens w:val="0"/>
        <w:autoSpaceDE/>
        <w:autoSpaceDN/>
        <w:adjustRightInd/>
        <w:ind w:firstLine="357"/>
      </w:pPr>
      <w:r w:rsidRPr="009B6229">
        <w:t xml:space="preserve"> Илрэх боломжтой буюу шинээр илэрсэн баялагтай улс орны төр засгаас хөрөнгө оруулагчид тусгай урамшуулал олгохыг, тухайлбал татварын хөнгөлөлт, чөлөөлөлт эдлэх, хөрөнгө оруулалтын зардлыг түргэвчилсэн байдлаар нөхөх, эсхүл нөөц ашигласны төлбөр, ашгийн татварын хувь хэмжээг бууруулахыг хүсэх нь элбэг тохиолддог. Төр засгийн зүгээс ийм урамшуулал олгохоос зайлсхийх нь зүйтэй. Хэрвээ нөөц ашигласны төлбөр буюу хувь эзэмшигчдийн оруулсан хөрөнгөнд ногдуулдаг ердийн татварыг төлж чадахгүй юм бол тухайн хөрөнгө оруулалт нь улс орны хувьд сайн хэлцэл байх магадлал багатай</w:t>
      </w:r>
      <w:r w:rsidR="0067311C" w:rsidRPr="009B6229">
        <w:t xml:space="preserve"> болно</w:t>
      </w:r>
      <w:r w:rsidRPr="009B6229">
        <w:t>.</w:t>
      </w:r>
      <w:r w:rsidR="006A6999" w:rsidRPr="009B6229">
        <w:t xml:space="preserve"> </w:t>
      </w:r>
      <w:r w:rsidRPr="009B6229">
        <w:t xml:space="preserve">Эрдсийн бүтээгдэхүүний үнэ өсөх эсхүл шинэ технологи гарах зэргээр нөхцөл байдал өөрчлөгдсөнөөр өмнө нь эдийн засгийн хувьд ашиггүй гэж тооцогдож байсан төсөл төр засгийн ямар нэгэн татаас дэмжлэггүйгээр ашиглах боломжтой болох нь элбэг. </w:t>
      </w:r>
      <w:r w:rsidR="0067311C" w:rsidRPr="009B6229">
        <w:t>Цаашлаад б</w:t>
      </w:r>
      <w:r w:rsidRPr="009B6229">
        <w:t>үх баялгаа нэг дор ашиглах шаардлагагүй</w:t>
      </w:r>
      <w:r w:rsidR="0067311C" w:rsidRPr="009B6229">
        <w:t xml:space="preserve"> ба </w:t>
      </w:r>
      <w:r w:rsidRPr="009B6229">
        <w:t xml:space="preserve">бас зарим нэг баялгийг ашиглах нөхцөл хэзээ ч бүрэлдэхгүй </w:t>
      </w:r>
      <w:r w:rsidR="0067311C" w:rsidRPr="009B6229">
        <w:t xml:space="preserve">ч </w:t>
      </w:r>
      <w:r w:rsidRPr="009B6229">
        <w:t xml:space="preserve">байж болно. </w:t>
      </w:r>
    </w:p>
    <w:p w14:paraId="6A731DCD" w14:textId="3D84FE3F" w:rsidR="006A6999" w:rsidRPr="009B6229" w:rsidRDefault="001A3846" w:rsidP="0058595A">
      <w:pPr>
        <w:suppressAutoHyphens w:val="0"/>
        <w:autoSpaceDE/>
        <w:autoSpaceDN/>
        <w:adjustRightInd/>
        <w:ind w:firstLine="357"/>
      </w:pPr>
      <w:r w:rsidRPr="009B6229">
        <w:t>Харин татварын үндсэн хэсэг болох нөөц ашигласны төлбөр, ашгийн татвар болон өндөр ашгаас авах ямар нэгэн хэлбэрийн</w:t>
      </w:r>
      <w:r w:rsidR="0067311C" w:rsidRPr="009B6229">
        <w:t xml:space="preserve"> татвар гэх </w:t>
      </w:r>
      <w:r w:rsidRPr="009B6229">
        <w:t>гур</w:t>
      </w:r>
      <w:r w:rsidR="0067311C" w:rsidRPr="009B6229">
        <w:t>ван татвар</w:t>
      </w:r>
      <w:r w:rsidRPr="009B6229">
        <w:t xml:space="preserve"> үйлчилж байгаа бол зарим</w:t>
      </w:r>
      <w:r w:rsidR="0067311C" w:rsidRPr="009B6229">
        <w:t xml:space="preserve"> тохиолдолд </w:t>
      </w:r>
      <w:r w:rsidRPr="009B6229">
        <w:t>бусад төлбөрүүдийг хялбарчлах буюу цуцлах нь төр засгийн хувьд ашигтай байж болно. Нэм</w:t>
      </w:r>
      <w:r w:rsidR="00D469D8" w:rsidRPr="009B6229">
        <w:t xml:space="preserve">эгдсэн </w:t>
      </w:r>
      <w:r w:rsidRPr="009B6229">
        <w:t xml:space="preserve">өртгийн </w:t>
      </w:r>
      <w:r w:rsidR="00D469D8" w:rsidRPr="009B6229">
        <w:t xml:space="preserve">албан </w:t>
      </w:r>
      <w:r w:rsidRPr="009B6229">
        <w:t>татвар (НӨ</w:t>
      </w:r>
      <w:r w:rsidR="00D469D8" w:rsidRPr="009B6229">
        <w:t>А</w:t>
      </w:r>
      <w:r w:rsidRPr="009B6229">
        <w:t>Т)-ыг зориулалтаар нь буюу хөрөнгө оруулалтад бус бараа бүтээгдэхүүний дотоодын хэрэглээнд ногдох татвар хэлбэрээр ашиглах ёстой. Тухайлбал, олборлох компаниуд гадаадад экспортлох бүтээгдэхүүндээ НӨ</w:t>
      </w:r>
      <w:r w:rsidR="00D469D8" w:rsidRPr="009B6229">
        <w:t>А</w:t>
      </w:r>
      <w:r w:rsidRPr="009B6229">
        <w:t xml:space="preserve">Т төлөх ёсгүй. Түүнчлэн импортын татварыг хөрөнгө оруулалтыг үргээхүйц хэмжээнд тогтоож болохгүй. Ийм төрлийн татвар, эсхүл орцод ногдуулах тогтмол хэмжээтэй хүү төлбөрт хэт их түшиглэсэн татварын тогтолцоо нь үр ашиггүй, эртхэн шиг их орлого авах хүсэл эрмэлзэлд хөтлөгдсөнөөс болж таамаглаагүй сөрөг үр дагаварт хүргэж болзошгүй. </w:t>
      </w:r>
      <w:r w:rsidR="00993C8B" w:rsidRPr="009B6229">
        <w:t>Монгол Улсын хувьд уул уурхайн нэр заасан бүтээгдэхүүнээс бусад тохиолдол экспортлоход НӨАТ-аа</w:t>
      </w:r>
      <w:r w:rsidR="00DC7C4A" w:rsidRPr="009B6229">
        <w:t>с</w:t>
      </w:r>
      <w:r w:rsidR="00993C8B" w:rsidRPr="009B6229">
        <w:t xml:space="preserve"> чөлөөлөгддөг нь дотоодод бий болгосон нэмүү өртгийг шууд өөр дээрээ авдаг. Энэ агуулгаар уул уурхайн салбарын НӨАТ-ын ачаалал өндөр байдаг.</w:t>
      </w:r>
      <w:r w:rsidR="001E2AEB" w:rsidRPr="009B6229">
        <w:t xml:space="preserve"> </w:t>
      </w:r>
      <w:r w:rsidRPr="009B6229">
        <w:t>Түүнчлэн төр засгийн байгууллагууд татварын олон улсын тогтолцоонд анхаарлаа хандуулснаар суурин биш компаниуд баял</w:t>
      </w:r>
      <w:r w:rsidR="0067311C" w:rsidRPr="009B6229">
        <w:t>а</w:t>
      </w:r>
      <w:r w:rsidRPr="009B6229">
        <w:t xml:space="preserve">г ашиглалтаас олсон орлогод ногдох татвараас зайлсхийх явдлыг таслан зогсоох хэрэгтэй. Засгийн газар нь байнга оршин суугч бус этгээдэд хийх төлбөр, тухайлбал ногдол ашиг, хүү, үйлчилгээний шимтгэл, эрхийн төлбөр зэрэгт суутган татварыг оновчтой бөгөөд аль болох жигд хувь хэмжээгээр ногдуулах шаардлагатай. </w:t>
      </w:r>
    </w:p>
    <w:p w14:paraId="4B0EB640" w14:textId="7E219ABA" w:rsidR="00D021BB" w:rsidRPr="009B6229" w:rsidRDefault="001A3846" w:rsidP="0058595A">
      <w:pPr>
        <w:suppressAutoHyphens w:val="0"/>
        <w:autoSpaceDE/>
        <w:autoSpaceDN/>
        <w:adjustRightInd/>
        <w:ind w:firstLine="357"/>
      </w:pPr>
      <w:r w:rsidRPr="009B6229">
        <w:t>Гадаадын хуулийн этгээдээс орлогын татвар хураах сайн арга механизм бүрэлдээгүй нөхцөлд эзэн улс орны хувьд нутаг дэвсгэрт нь олборлолт хийж олсон ашгаас хүртэх найдвартай арга бол суутган татвар байдаг. Татварын олон улсын гэрээ хэлэлцээрээр суурин биш этгээдэд ногдуулах суутган болон бусад татварыг хязгаарласан байж болох тул төрийн зүгээс хүчин төгөлдөр гэрээнүүдээ анхааралтай нягталж, хэлэлцэж буй гэрээгээр ийм үүрэг хүлээхээс зайлсхийх буюу хязгаарлах шаардлагатай. Эзэн улсын баялагтай холбоотой эрхийг борлуулснаас олсон ашигт үнэ цэнэ өссөний татвар ногдуулах нь сүүлийн үед анхаарал татсан улс төр, эдийн засгийн чухал асуудал юм. Ялангуяа гадаад дахь толгой компанийн түвшинд хийгдсэн хэлцлийн дүнд эрх шилжиж байгаа тохиолдолд өссөн үнэ цэнээс татвар авахын тулд татварын хууль тогтоомж, тайлагнах шаардлагуудыг анхааралтай бүрдүүлэхээс гадна тэрхүү үнэ цэнийг өсгөхөд нөлөөлсөн төлбөрүүдийг дараа нь татварын зорилгоор хэрхэн авч үзэхийг шийдвэрлэх шаардлагатай</w:t>
      </w:r>
      <w:r w:rsidR="006A6999" w:rsidRPr="009B6229">
        <w:t xml:space="preserve"> гэж</w:t>
      </w:r>
      <w:r w:rsidR="0067311C" w:rsidRPr="009B6229">
        <w:t xml:space="preserve"> Баялгийн тунхагт дурдж</w:t>
      </w:r>
      <w:r w:rsidR="006A6999" w:rsidRPr="009B6229">
        <w:t>ээ.</w:t>
      </w:r>
      <w:r w:rsidR="00001C56" w:rsidRPr="009B6229">
        <w:t xml:space="preserve"> </w:t>
      </w:r>
    </w:p>
    <w:p w14:paraId="209AF882" w14:textId="51890329" w:rsidR="0067325B" w:rsidRPr="009B6229" w:rsidRDefault="00410B62" w:rsidP="000623CF">
      <w:pPr>
        <w:pStyle w:val="Heading2"/>
        <w:numPr>
          <w:ilvl w:val="1"/>
          <w:numId w:val="48"/>
        </w:numPr>
        <w:spacing w:before="100" w:after="0" w:line="276" w:lineRule="auto"/>
        <w:ind w:left="1080"/>
      </w:pPr>
      <w:bookmarkStart w:id="59" w:name="_Toc202285106"/>
      <w:bookmarkEnd w:id="5"/>
      <w:r w:rsidRPr="009B6229">
        <w:t>Э</w:t>
      </w:r>
      <w:r w:rsidR="00FD2483" w:rsidRPr="009B6229">
        <w:t>рх, хууль ёсны ашиг сонирхол нь хөндөгдөж буй этгээдүүд</w:t>
      </w:r>
      <w:bookmarkEnd w:id="59"/>
    </w:p>
    <w:p w14:paraId="3F6D9030" w14:textId="6E5C48A8" w:rsidR="00274644" w:rsidRPr="009B6229" w:rsidRDefault="00274644" w:rsidP="0058595A">
      <w:pPr>
        <w:suppressAutoHyphens w:val="0"/>
        <w:autoSpaceDE/>
        <w:autoSpaceDN/>
        <w:adjustRightInd/>
        <w:ind w:firstLine="357"/>
      </w:pPr>
      <w:r w:rsidRPr="009B6229">
        <w:t xml:space="preserve">Монгол Улсын хувьд нийгэм, эдийн засгийн өндөр ач холбогдолтой </w:t>
      </w:r>
      <w:r w:rsidR="00BE62D7" w:rsidRPr="009B6229">
        <w:t xml:space="preserve">чухал </w:t>
      </w:r>
      <w:r w:rsidRPr="009B6229">
        <w:t xml:space="preserve">ашигт малтмалын төрлийг тогтоож, түүний үйл ажиллагааг дэмжих эрх зүйн орчныг бүрдүүлснээр Монгол Улсын </w:t>
      </w:r>
      <w:r w:rsidR="00537CF6" w:rsidRPr="009B6229">
        <w:t>одоо ба ирээдүй үеийн нийт иргэд</w:t>
      </w:r>
      <w:r w:rsidRPr="009B6229">
        <w:t>, ашигт малтмалын үйл ажиллагаа эрхлэгч аж ахуйн нэгжүүд болон хөрөнгө оруулагч нарт  шууд нөлөөлөл үзүүлнэ.</w:t>
      </w:r>
      <w:r w:rsidR="00AC1703" w:rsidRPr="009B6229">
        <w:t xml:space="preserve"> </w:t>
      </w:r>
      <w:r w:rsidRPr="009B6229">
        <w:t>Учир нь газрын хэвлийн баялгийг ашиглах үйл явцыг дэмжих нь тус үйлдвэрлэлийн үйл ажиллагаа</w:t>
      </w:r>
      <w:r w:rsidR="008D087D" w:rsidRPr="009B6229">
        <w:t>г</w:t>
      </w:r>
      <w:r w:rsidRPr="009B6229">
        <w:t xml:space="preserve"> тогтворжуулж, түүнээс бий болох орлогын хэмжээг нэмэгдүүлснээр Үндэсний баялгийн сангийн орлогыг өсгөх, иргэдэд түгээх үр өгөөжийг нэмэгдүүлж,  эргээгээд хөрөнгө оруулагч нарын итгэл хамгаалагдах болно. </w:t>
      </w:r>
    </w:p>
    <w:p w14:paraId="292B7572" w14:textId="34687D8C" w:rsidR="00D021BB" w:rsidRPr="009B6229" w:rsidRDefault="008E6712" w:rsidP="0058595A">
      <w:pPr>
        <w:suppressAutoHyphens w:val="0"/>
        <w:autoSpaceDE/>
        <w:autoSpaceDN/>
        <w:adjustRightInd/>
        <w:ind w:firstLine="357"/>
      </w:pPr>
      <w:r w:rsidRPr="009B6229">
        <w:t>Улс орны эдийн засаг бүхэлдээ уул уурхайн салбараас хамаарч байна. Х</w:t>
      </w:r>
      <w:r w:rsidR="00274644" w:rsidRPr="009B6229">
        <w:t xml:space="preserve">ариуцлагатай уул уурхайг </w:t>
      </w:r>
      <w:r w:rsidR="004E008F" w:rsidRPr="009B6229">
        <w:t>дэмжсэнээр</w:t>
      </w:r>
      <w:r w:rsidR="00624885" w:rsidRPr="009B6229">
        <w:t xml:space="preserve"> </w:t>
      </w:r>
      <w:r w:rsidR="00274644" w:rsidRPr="009B6229">
        <w:t xml:space="preserve">байгаль орчинд ээлтэй, иргэд олон нийтийн эрүүл, аюулгүй орчинд амьдрах баталгааг хангасан, олон нийтийн  </w:t>
      </w:r>
      <w:r w:rsidR="00624885" w:rsidRPr="009B6229">
        <w:t>зөвшөөрлийг авсан итгэл даасан уул уурхайг хөгжүүлэх нөхцөл бүрдэх нь уул уурхайн салбарын тогтвортой өсөлтийг дэмж</w:t>
      </w:r>
      <w:r w:rsidR="0058595A" w:rsidRPr="009B6229">
        <w:t>инэ. Э</w:t>
      </w:r>
      <w:r w:rsidR="008D087D" w:rsidRPr="009B6229">
        <w:t>нэ нь</w:t>
      </w:r>
      <w:r w:rsidR="00624885" w:rsidRPr="009B6229">
        <w:t xml:space="preserve"> Монгол Улсын нийгэм, эдийн засгийн хөгжил</w:t>
      </w:r>
      <w:r w:rsidR="008D087D" w:rsidRPr="009B6229">
        <w:t>,</w:t>
      </w:r>
      <w:r w:rsidR="00624885" w:rsidRPr="009B6229">
        <w:t xml:space="preserve"> төсвийн орлогод ч мөн эерэг нөлөөлөл үзүүлэх юм. Иймд энэхүү асуудалд уул уурхайн компаниуд</w:t>
      </w:r>
      <w:r w:rsidR="008D087D" w:rsidRPr="009B6229">
        <w:t>, хөрөнгө оруулагчаас гадна</w:t>
      </w:r>
      <w:r w:rsidR="00624885" w:rsidRPr="009B6229">
        <w:t xml:space="preserve">, тус төслөөс үр шим хүртэх нийт иргэд, орон нутгийн эрх ашиг хөндөгдөх болно. </w:t>
      </w:r>
    </w:p>
    <w:p w14:paraId="3C1C5A0B" w14:textId="39B63D29" w:rsidR="00FD2483" w:rsidRPr="009B6229" w:rsidRDefault="00FD2483" w:rsidP="000623CF">
      <w:pPr>
        <w:pStyle w:val="Heading2"/>
        <w:numPr>
          <w:ilvl w:val="1"/>
          <w:numId w:val="48"/>
        </w:numPr>
        <w:spacing w:before="100" w:after="0" w:line="276" w:lineRule="auto"/>
        <w:ind w:left="1080"/>
      </w:pPr>
      <w:bookmarkStart w:id="60" w:name="_Toc202285107"/>
      <w:r w:rsidRPr="009B6229">
        <w:t>Асуудал үүсгэж буй учир шалтгаан</w:t>
      </w:r>
      <w:bookmarkEnd w:id="60"/>
    </w:p>
    <w:p w14:paraId="5EB3BA6E" w14:textId="168FEA68" w:rsidR="00573264" w:rsidRPr="009B6229" w:rsidRDefault="00624885" w:rsidP="00D23987">
      <w:pPr>
        <w:spacing w:before="240"/>
        <w:ind w:firstLine="360"/>
      </w:pPr>
      <w:r w:rsidRPr="009B6229">
        <w:t>Уул уурхайн салбар нь Монгол Улсын хөгжлийн тулгуур салбар хэдий ч энэхүү салбарын өсөлтөд нөлөөлсөн гол хүчин зүйл нь гадаад зах зээл бай</w:t>
      </w:r>
      <w:r w:rsidR="002956E3" w:rsidRPr="009B6229">
        <w:t xml:space="preserve">саар ирсэн. </w:t>
      </w:r>
      <w:r w:rsidR="00AB4102" w:rsidRPr="009B6229">
        <w:t>2024 онд нийт экспортын 92.2 хувийг бүрдүүлж, экспортын гол нэрийн барааны 97 хувьтай тэнцэх 14.56 тэрбум ам.доллар нь уул уурхайн салбараас, үүний 8.6 тэрбум ам.доллар нүүрснээс, 3.3 тэрбум ам.доллар зэсийн баяжмалаас оржээ.</w:t>
      </w:r>
      <w:r w:rsidR="00AB4102" w:rsidRPr="009B6229">
        <w:rPr>
          <w:rStyle w:val="FootnoteReference"/>
        </w:rPr>
        <w:footnoteReference w:id="60"/>
      </w:r>
      <w:r w:rsidR="00AB4102" w:rsidRPr="009B6229">
        <w:t xml:space="preserve"> У</w:t>
      </w:r>
      <w:r w:rsidR="00F8533C" w:rsidRPr="009B6229">
        <w:t>ул</w:t>
      </w:r>
      <w:r w:rsidRPr="009B6229">
        <w:t xml:space="preserve"> уурхайн бүтээгдэхүүний дэлхийн зах зээлийн үнэ, эрэлтээс хамаарч уг зах зээл байнгын савлагаатай байдаг. Үүнээс ч хамаарч улсын төсвийн бодлого өөрчлөгдөж, төсөвт баримтлах макро эдийн засгийн гол үзүүлэлтүүд</w:t>
      </w:r>
      <w:r w:rsidR="00573264" w:rsidRPr="009B6229">
        <w:t xml:space="preserve"> нь ч </w:t>
      </w:r>
      <w:r w:rsidRPr="009B6229">
        <w:t xml:space="preserve">уул уурхайн </w:t>
      </w:r>
      <w:r w:rsidR="00573264" w:rsidRPr="009B6229">
        <w:t xml:space="preserve">зах зээлийн нөхцөл байдлаас хамаарч өөрчлөгдөж байдаг. Цаашид Монгол Улс байгалийн шавхагдах нөөц баялагт суурилсан хөгжлийн бодлогыг баримталсаар явбал нэг л </w:t>
      </w:r>
      <w:r w:rsidR="008D087D" w:rsidRPr="009B6229">
        <w:t xml:space="preserve">өдөр </w:t>
      </w:r>
      <w:r w:rsidR="00573264" w:rsidRPr="009B6229">
        <w:t>авдрын ёроолд хүрч, асуудал хүндрэх нь тодорхой. Иймээс ч газрын хэвлий</w:t>
      </w:r>
      <w:r w:rsidR="008D087D" w:rsidRPr="009B6229">
        <w:t>н</w:t>
      </w:r>
      <w:r w:rsidR="00573264" w:rsidRPr="009B6229">
        <w:t xml:space="preserve"> баялгийг хэрхэн хамгийн үр ашигтайгаар ашиглах асуудлыг нэн тэргүүнд тодорхойлж, хөгжлийн бодлогыг нарийвчлан зураглах шаардлагатай байна.</w:t>
      </w:r>
      <w:r w:rsidR="00AC1703" w:rsidRPr="009B6229">
        <w:t xml:space="preserve"> </w:t>
      </w:r>
      <w:r w:rsidR="00573264" w:rsidRPr="009B6229">
        <w:t>Монгол Улс өнөөдрийг хүртэл уул уурхай, түүнийг дагасан үйлдвэрлэлийг хөгжүүлэх асуудлыг хөгжлийн тэргүүлэх бодлого болгон тодорхойлж ирсэн ч бодитой үр дүнг бий болгоогүй байна</w:t>
      </w:r>
      <w:r w:rsidR="00947843" w:rsidRPr="009B6229">
        <w:t xml:space="preserve"> (Зураг </w:t>
      </w:r>
      <w:r w:rsidR="00A0655F" w:rsidRPr="009B6229">
        <w:t>9</w:t>
      </w:r>
      <w:r w:rsidR="00947843" w:rsidRPr="009B6229">
        <w:t>)</w:t>
      </w:r>
      <w:r w:rsidR="00573264" w:rsidRPr="009B6229">
        <w:t>.</w:t>
      </w:r>
      <w:r w:rsidR="00AC1703" w:rsidRPr="009B6229">
        <w:rPr>
          <w:rStyle w:val="FootnoteReference"/>
        </w:rPr>
        <w:footnoteReference w:id="61"/>
      </w:r>
      <w:r w:rsidR="00AC1703" w:rsidRPr="009B6229">
        <w:t xml:space="preserve"> </w:t>
      </w:r>
      <w:r w:rsidR="00573264" w:rsidRPr="009B6229">
        <w:t xml:space="preserve"> </w:t>
      </w:r>
    </w:p>
    <w:p w14:paraId="3F5E7417" w14:textId="2B22AF1F" w:rsidR="00573264" w:rsidRPr="009B6229" w:rsidRDefault="004E008F" w:rsidP="004E008F">
      <w:pPr>
        <w:pStyle w:val="Caption"/>
      </w:pPr>
      <w:bookmarkStart w:id="61" w:name="_Toc181642547"/>
      <w:bookmarkStart w:id="62" w:name="_Toc202284408"/>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9</w:t>
      </w:r>
      <w:r w:rsidRPr="009B6229">
        <w:fldChar w:fldCharType="end"/>
      </w:r>
      <w:r w:rsidRPr="009B6229">
        <w:t xml:space="preserve">. </w:t>
      </w:r>
      <w:r w:rsidR="00573264" w:rsidRPr="009B6229">
        <w:t>МУ-ын хөгжлийн бодлогууд дахь тэргүүлэх салбарууд</w:t>
      </w:r>
      <w:bookmarkEnd w:id="61"/>
      <w:bookmarkEnd w:id="62"/>
    </w:p>
    <w:p w14:paraId="6F644F10" w14:textId="7432EB1F" w:rsidR="00573264" w:rsidRPr="009B6229" w:rsidRDefault="00767D52" w:rsidP="00767D52">
      <w:pPr>
        <w:spacing w:before="0" w:beforeAutospacing="0"/>
      </w:pPr>
      <w:r w:rsidRPr="009B6229">
        <w:rPr>
          <w:noProof/>
          <w:lang w:eastAsia="mn-MN"/>
        </w:rPr>
        <w:drawing>
          <wp:inline distT="0" distB="0" distL="0" distR="0" wp14:anchorId="6072F4A7" wp14:editId="250D85FE">
            <wp:extent cx="5471160" cy="3509086"/>
            <wp:effectExtent l="0" t="0" r="0" b="0"/>
            <wp:docPr id="29206296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8416" cy="3565050"/>
                    </a:xfrm>
                    <a:prstGeom prst="rect">
                      <a:avLst/>
                    </a:prstGeom>
                    <a:noFill/>
                  </pic:spPr>
                </pic:pic>
              </a:graphicData>
            </a:graphic>
          </wp:inline>
        </w:drawing>
      </w:r>
    </w:p>
    <w:p w14:paraId="68F06328" w14:textId="2E54BD65" w:rsidR="00AC1703" w:rsidRPr="009B6229" w:rsidRDefault="00AC1703" w:rsidP="004E008F">
      <w:pPr>
        <w:spacing w:before="0" w:beforeAutospacing="0"/>
        <w:ind w:firstLine="360"/>
      </w:pPr>
      <w:r w:rsidRPr="009B6229">
        <w:rPr>
          <w:i/>
          <w:iCs/>
        </w:rPr>
        <w:t>Эх сурвалж:</w:t>
      </w:r>
      <w:r w:rsidRPr="009B6229">
        <w:t xml:space="preserve"> </w:t>
      </w:r>
      <w:r w:rsidR="00F91158" w:rsidRPr="009B6229">
        <w:rPr>
          <w:i/>
          <w:iCs/>
        </w:rPr>
        <w:t>Д.Лхамжав нар (2024)</w:t>
      </w:r>
      <w:r w:rsidR="00767D52" w:rsidRPr="009B6229">
        <w:rPr>
          <w:i/>
          <w:iCs/>
        </w:rPr>
        <w:t>.</w:t>
      </w:r>
    </w:p>
    <w:p w14:paraId="7F905713" w14:textId="5EA48D79" w:rsidR="0051238E" w:rsidRPr="009B6229" w:rsidRDefault="00AB4102" w:rsidP="008E6712">
      <w:pPr>
        <w:ind w:firstLine="360"/>
      </w:pPr>
      <w:r w:rsidRPr="009B6229">
        <w:t xml:space="preserve">Зураг </w:t>
      </w:r>
      <w:r w:rsidR="00297071" w:rsidRPr="009B6229">
        <w:t xml:space="preserve">9-т үзүүлсэн </w:t>
      </w:r>
      <w:r w:rsidR="00573264" w:rsidRPr="009B6229">
        <w:t xml:space="preserve">хөгжлийн бодлогын баримт бичгүүд нь 1990 оноос хойш өнөөдрийг хүртэл </w:t>
      </w:r>
      <w:r w:rsidRPr="009B6229">
        <w:t xml:space="preserve">хугацаанд </w:t>
      </w:r>
      <w:r w:rsidR="00573264" w:rsidRPr="009B6229">
        <w:t>хэрэгжиж ирсэн урт хугацааны гол баримт бичгүүд бөгөөд үүнээ</w:t>
      </w:r>
      <w:r w:rsidR="0078273B" w:rsidRPr="009B6229">
        <w:t>с</w:t>
      </w:r>
      <w:r w:rsidR="00573264" w:rsidRPr="009B6229">
        <w:t xml:space="preserve"> хүчинтэй нь Алсын хараа 2050 байна. </w:t>
      </w:r>
    </w:p>
    <w:p w14:paraId="728EB86E" w14:textId="689A392D" w:rsidR="00947843" w:rsidRPr="009B6229" w:rsidRDefault="00573264" w:rsidP="008E6712">
      <w:pPr>
        <w:ind w:firstLine="360"/>
      </w:pPr>
      <w:r w:rsidRPr="009B6229">
        <w:t>Эдгээр баримт бичгүүдэд уурхай, хүнд үйлдвэрлэлийн салбар нь ямагт тэргүүлэх салбар байж ирсэн</w:t>
      </w:r>
      <w:r w:rsidR="00AB4102" w:rsidRPr="009B6229">
        <w:t xml:space="preserve"> ч</w:t>
      </w:r>
      <w:r w:rsidRPr="009B6229">
        <w:t xml:space="preserve"> хөгжлийн бодлогын төлөвлөлт, гүйцэтгэл бодит байдалд х</w:t>
      </w:r>
      <w:r w:rsidR="00AB4102" w:rsidRPr="009B6229">
        <w:t xml:space="preserve">эрэгжиж чадалгүй явсаар </w:t>
      </w:r>
      <w:r w:rsidRPr="009B6229">
        <w:t xml:space="preserve">байна. </w:t>
      </w:r>
    </w:p>
    <w:p w14:paraId="13C54A23" w14:textId="1475312D" w:rsidR="002956E3" w:rsidRPr="009B6229" w:rsidRDefault="00573264" w:rsidP="008E6712">
      <w:pPr>
        <w:ind w:firstLine="360"/>
      </w:pPr>
      <w:r w:rsidRPr="009B6229">
        <w:t>Тодруулбал, төрөөс дараах хугацаанд дор дурдсан төслүүдийг дэмжих бодлогыг баталж байсан ч хангалтгүй явж иржээ</w:t>
      </w:r>
      <w:r w:rsidR="002956E3" w:rsidRPr="009B6229">
        <w:t xml:space="preserve"> (Хүснэгт </w:t>
      </w:r>
      <w:r w:rsidR="00DD0062" w:rsidRPr="009B6229">
        <w:t>1</w:t>
      </w:r>
      <w:r w:rsidR="00D23987" w:rsidRPr="009B6229">
        <w:t>5</w:t>
      </w:r>
      <w:r w:rsidR="002956E3" w:rsidRPr="009B6229">
        <w:t>)</w:t>
      </w:r>
      <w:r w:rsidRPr="009B6229">
        <w:t>.</w:t>
      </w:r>
    </w:p>
    <w:p w14:paraId="7769BE6D" w14:textId="3FE78796" w:rsidR="00573264" w:rsidRPr="009B6229" w:rsidRDefault="00573264" w:rsidP="00573264">
      <w:pPr>
        <w:pStyle w:val="Caption"/>
      </w:pPr>
      <w:bookmarkStart w:id="63" w:name="_Toc181642582"/>
      <w:bookmarkStart w:id="64" w:name="_Toc202284429"/>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15</w:t>
      </w:r>
      <w:r w:rsidRPr="009B6229">
        <w:fldChar w:fldCharType="end"/>
      </w:r>
      <w:r w:rsidRPr="009B6229">
        <w:t>. Хөгжлийн бодлогын уялдаа</w:t>
      </w:r>
      <w:bookmarkEnd w:id="63"/>
      <w:r w:rsidR="00935F59" w:rsidRPr="009B6229">
        <w:t xml:space="preserve"> (1990-2024)</w:t>
      </w:r>
      <w:bookmarkEnd w:id="64"/>
    </w:p>
    <w:tbl>
      <w:tblPr>
        <w:tblStyle w:val="GridTable1Light"/>
        <w:tblW w:w="9008" w:type="dxa"/>
        <w:tblLook w:val="04A0" w:firstRow="1" w:lastRow="0" w:firstColumn="1" w:lastColumn="0" w:noHBand="0" w:noVBand="1"/>
      </w:tblPr>
      <w:tblGrid>
        <w:gridCol w:w="1001"/>
        <w:gridCol w:w="3034"/>
        <w:gridCol w:w="2092"/>
        <w:gridCol w:w="2881"/>
      </w:tblGrid>
      <w:tr w:rsidR="004F5226" w:rsidRPr="009B6229" w14:paraId="62D8A651" w14:textId="77777777" w:rsidTr="00DC7C4A">
        <w:trPr>
          <w:cnfStyle w:val="100000000000" w:firstRow="1" w:lastRow="0" w:firstColumn="0" w:lastColumn="0" w:oddVBand="0" w:evenVBand="0" w:oddHBand="0" w:evenHBand="0" w:firstRowFirstColumn="0" w:firstRowLastColumn="0" w:lastRowFirstColumn="0" w:lastRowLastColumn="0"/>
          <w:trHeight w:val="112"/>
          <w:tblHead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EBB54E8" w14:textId="77777777" w:rsidR="00573264" w:rsidRPr="009B6229" w:rsidRDefault="00573264" w:rsidP="00DC7C4A">
            <w:pPr>
              <w:spacing w:line="240" w:lineRule="auto"/>
              <w:jc w:val="center"/>
              <w:rPr>
                <w:rFonts w:cs="Arial"/>
                <w:sz w:val="20"/>
                <w:szCs w:val="20"/>
              </w:rPr>
            </w:pPr>
            <w:r w:rsidRPr="009B6229">
              <w:rPr>
                <w:rFonts w:cs="Arial"/>
                <w:sz w:val="20"/>
                <w:szCs w:val="20"/>
              </w:rPr>
              <w:t>Хугацаа</w:t>
            </w:r>
          </w:p>
        </w:tc>
        <w:tc>
          <w:tcPr>
            <w:tcW w:w="0" w:type="dxa"/>
          </w:tcPr>
          <w:p w14:paraId="63B5251E" w14:textId="77777777" w:rsidR="00573264" w:rsidRPr="009B6229" w:rsidRDefault="00573264" w:rsidP="0003308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9B6229">
              <w:rPr>
                <w:rFonts w:cs="Arial"/>
                <w:sz w:val="20"/>
                <w:szCs w:val="20"/>
              </w:rPr>
              <w:t>Бодлогоор дэмжсэн үйлдвэр</w:t>
            </w:r>
          </w:p>
        </w:tc>
        <w:tc>
          <w:tcPr>
            <w:tcW w:w="2070" w:type="dxa"/>
          </w:tcPr>
          <w:p w14:paraId="375DCBC3" w14:textId="77777777" w:rsidR="00573264" w:rsidRPr="009B6229" w:rsidRDefault="00573264" w:rsidP="0003308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9B6229">
              <w:rPr>
                <w:rFonts w:cs="Arial"/>
                <w:sz w:val="20"/>
                <w:szCs w:val="20"/>
              </w:rPr>
              <w:t>Бусад дэмжлэг</w:t>
            </w:r>
          </w:p>
        </w:tc>
        <w:tc>
          <w:tcPr>
            <w:tcW w:w="2893" w:type="dxa"/>
          </w:tcPr>
          <w:p w14:paraId="245EC5D8" w14:textId="77777777" w:rsidR="00573264" w:rsidRPr="009B6229" w:rsidRDefault="00573264" w:rsidP="0003308B">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9B6229">
              <w:rPr>
                <w:rFonts w:cs="Arial"/>
                <w:sz w:val="20"/>
                <w:szCs w:val="20"/>
              </w:rPr>
              <w:t>Хэрэгжилт</w:t>
            </w:r>
          </w:p>
        </w:tc>
      </w:tr>
      <w:tr w:rsidR="004F5226" w:rsidRPr="009B6229" w14:paraId="1E3BD399" w14:textId="77777777" w:rsidTr="00DC7C4A">
        <w:trPr>
          <w:trHeight w:val="112"/>
        </w:trPr>
        <w:tc>
          <w:tcPr>
            <w:cnfStyle w:val="001000000000" w:firstRow="0" w:lastRow="0" w:firstColumn="1" w:lastColumn="0" w:oddVBand="0" w:evenVBand="0" w:oddHBand="0" w:evenHBand="0" w:firstRowFirstColumn="0" w:firstRowLastColumn="0" w:lastRowFirstColumn="0" w:lastRowLastColumn="0"/>
            <w:tcW w:w="0" w:type="dxa"/>
            <w:vAlign w:val="center"/>
          </w:tcPr>
          <w:p w14:paraId="2C7149C5" w14:textId="77777777" w:rsidR="00573264" w:rsidRPr="009B6229" w:rsidRDefault="00573264" w:rsidP="001A0C47">
            <w:pPr>
              <w:spacing w:line="240" w:lineRule="auto"/>
              <w:jc w:val="center"/>
              <w:rPr>
                <w:rFonts w:cs="Arial"/>
                <w:b w:val="0"/>
                <w:bCs w:val="0"/>
                <w:sz w:val="20"/>
                <w:szCs w:val="20"/>
              </w:rPr>
            </w:pPr>
            <w:r w:rsidRPr="009B6229">
              <w:rPr>
                <w:rFonts w:cs="Arial"/>
                <w:sz w:val="20"/>
                <w:szCs w:val="20"/>
              </w:rPr>
              <w:t>1990-2000</w:t>
            </w:r>
          </w:p>
        </w:tc>
        <w:tc>
          <w:tcPr>
            <w:tcW w:w="0" w:type="dxa"/>
          </w:tcPr>
          <w:p w14:paraId="1127C3F7" w14:textId="77777777" w:rsidR="00573264" w:rsidRPr="009B6229" w:rsidRDefault="00573264">
            <w:pPr>
              <w:pStyle w:val="ListParagraph"/>
              <w:numPr>
                <w:ilvl w:val="0"/>
                <w:numId w:val="13"/>
              </w:numPr>
              <w:spacing w:line="240" w:lineRule="auto"/>
              <w:ind w:left="342"/>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Цэвэр металл, хайлш гаргах, бага оврын техник, багаж хэрэгсэл үйлдвэрлэл,</w:t>
            </w:r>
          </w:p>
          <w:p w14:paraId="3D959374" w14:textId="77777777" w:rsidR="00573264" w:rsidRPr="009B6229" w:rsidRDefault="00573264">
            <w:pPr>
              <w:pStyle w:val="ListParagraph"/>
              <w:numPr>
                <w:ilvl w:val="0"/>
                <w:numId w:val="13"/>
              </w:numPr>
              <w:spacing w:line="240" w:lineRule="auto"/>
              <w:ind w:left="342"/>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Газрын тосны үйлдвэрлэл, </w:t>
            </w:r>
          </w:p>
          <w:p w14:paraId="2E468FE0" w14:textId="77777777" w:rsidR="00573264" w:rsidRPr="009B6229" w:rsidRDefault="00573264">
            <w:pPr>
              <w:pStyle w:val="ListParagraph"/>
              <w:numPr>
                <w:ilvl w:val="0"/>
                <w:numId w:val="13"/>
              </w:numPr>
              <w:spacing w:line="240" w:lineRule="auto"/>
              <w:ind w:left="342"/>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Шатах, тослох материал, зарим төрлийн органик бодис, уусгагчийн үйлдвэрлэл </w:t>
            </w:r>
          </w:p>
        </w:tc>
        <w:tc>
          <w:tcPr>
            <w:tcW w:w="2070" w:type="dxa"/>
          </w:tcPr>
          <w:p w14:paraId="640A49D5" w14:textId="77777777"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Салбар дахь өмч хувьчлалыг дэмжих </w:t>
            </w:r>
          </w:p>
          <w:p w14:paraId="3C6A7698" w14:textId="50000212"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Зөөлөн дэд бүтцийг бий болгох / эрх зүйн суурь </w:t>
            </w:r>
            <w:r w:rsidR="00947843" w:rsidRPr="009B6229">
              <w:rPr>
                <w:rFonts w:cs="Arial"/>
                <w:sz w:val="20"/>
                <w:szCs w:val="20"/>
              </w:rPr>
              <w:t>орчныг</w:t>
            </w:r>
            <w:r w:rsidR="00DB0B0F" w:rsidRPr="009B6229">
              <w:rPr>
                <w:rFonts w:cs="Arial"/>
                <w:sz w:val="20"/>
                <w:szCs w:val="20"/>
              </w:rPr>
              <w:t xml:space="preserve"> бүрдүүлсэн. </w:t>
            </w:r>
          </w:p>
          <w:p w14:paraId="79BF58D3" w14:textId="2449C07E" w:rsidR="00DB0B0F" w:rsidRPr="009B6229" w:rsidRDefault="00DB0B0F">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893" w:type="dxa"/>
          </w:tcPr>
          <w:p w14:paraId="3CBF9ECC" w14:textId="0F32FF4E"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Зорилгод нийцүүлж, хууль эрх зүйн орчныг бүрдүүлсэн. Гэвч, нийгэм, эдийн засгийн шилжилтийн бодлогоос хамаарч боловсруулах үйлдвэр уналтад орсон. </w:t>
            </w:r>
            <w:r w:rsidR="00DB0B0F" w:rsidRPr="009B6229">
              <w:rPr>
                <w:rFonts w:cs="Arial"/>
                <w:sz w:val="20"/>
                <w:szCs w:val="20"/>
              </w:rPr>
              <w:t xml:space="preserve">Хувьчлалын бодлогоор төрийн томоохон үйлдвэрүүд хаалгаа барьсан. </w:t>
            </w:r>
          </w:p>
        </w:tc>
      </w:tr>
      <w:tr w:rsidR="004F5226" w:rsidRPr="009B6229" w14:paraId="35618238" w14:textId="77777777" w:rsidTr="00DC7C4A">
        <w:trPr>
          <w:trHeight w:val="112"/>
        </w:trPr>
        <w:tc>
          <w:tcPr>
            <w:cnfStyle w:val="001000000000" w:firstRow="0" w:lastRow="0" w:firstColumn="1" w:lastColumn="0" w:oddVBand="0" w:evenVBand="0" w:oddHBand="0" w:evenHBand="0" w:firstRowFirstColumn="0" w:firstRowLastColumn="0" w:lastRowFirstColumn="0" w:lastRowLastColumn="0"/>
            <w:tcW w:w="0" w:type="dxa"/>
            <w:vAlign w:val="center"/>
          </w:tcPr>
          <w:p w14:paraId="7831661A" w14:textId="77777777" w:rsidR="00573264" w:rsidRPr="009B6229" w:rsidRDefault="00573264" w:rsidP="001A0C47">
            <w:pPr>
              <w:spacing w:line="240" w:lineRule="auto"/>
              <w:jc w:val="center"/>
              <w:rPr>
                <w:rFonts w:cs="Arial"/>
                <w:b w:val="0"/>
                <w:bCs w:val="0"/>
                <w:sz w:val="20"/>
                <w:szCs w:val="20"/>
              </w:rPr>
            </w:pPr>
            <w:r w:rsidRPr="009B6229">
              <w:rPr>
                <w:rFonts w:cs="Arial"/>
                <w:sz w:val="20"/>
                <w:szCs w:val="20"/>
              </w:rPr>
              <w:t>2000-2010</w:t>
            </w:r>
          </w:p>
        </w:tc>
        <w:tc>
          <w:tcPr>
            <w:tcW w:w="0" w:type="dxa"/>
          </w:tcPr>
          <w:p w14:paraId="1A26E544"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Үйлдвэрлэл технологийн парк байгуулах замаар дараах үйлдвэрлэл хөгжүүлэх:</w:t>
            </w:r>
          </w:p>
          <w:p w14:paraId="613611E1"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Өндөр цэвэршилтэй нунтаг, металл, давхар исэл үйлдвэрлэл,</w:t>
            </w:r>
          </w:p>
          <w:p w14:paraId="7258DD12"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Зэс хайлах, зэсийн цувимал, зэс хоолой, хавтан, зэс утас болон  кабель зэрэг  бүтээгдэхүүн үйлдвэрлэл, </w:t>
            </w:r>
          </w:p>
          <w:p w14:paraId="5625F0CD"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Нүүрс-химийн технологийн  үйлдвэрлэл,</w:t>
            </w:r>
          </w:p>
          <w:p w14:paraId="0893CCA8"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Электрон техник, компьютер, гэр ахуйн цахилгаан барааг угсрах үйлдвэрлэл, </w:t>
            </w:r>
          </w:p>
          <w:p w14:paraId="291EF6E4"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Хөдөө аж ахуйн техник угсрах үйлдвэрлэл</w:t>
            </w:r>
          </w:p>
          <w:p w14:paraId="23F2429A"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Мөн дараах бүтээгдэхүүний үйлдвэрлэл дэмжинэ:</w:t>
            </w:r>
          </w:p>
          <w:p w14:paraId="1FF1C326"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Катодын зэс, </w:t>
            </w:r>
          </w:p>
          <w:p w14:paraId="18D83AEF"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Ган, </w:t>
            </w:r>
          </w:p>
          <w:p w14:paraId="3A59AA28"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Коксжих нүүрсийг боловсруулах,</w:t>
            </w:r>
          </w:p>
          <w:p w14:paraId="1CE19760"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Нүүрснээс гаргах түлш, шатахуун, </w:t>
            </w:r>
          </w:p>
          <w:p w14:paraId="1579055C"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Цэвэр зэс,</w:t>
            </w:r>
          </w:p>
          <w:p w14:paraId="5ECF58D6"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Жоншны баяжмал, эцсийн бүтээгдэхүүн,</w:t>
            </w:r>
          </w:p>
          <w:p w14:paraId="538FEF58"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Фосфорын бордоо,</w:t>
            </w:r>
          </w:p>
          <w:p w14:paraId="53DDE87F"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Хар төмөрлөг ,</w:t>
            </w:r>
          </w:p>
          <w:p w14:paraId="032D2EB3" w14:textId="77777777" w:rsidR="00573264" w:rsidRPr="009B6229" w:rsidRDefault="00573264">
            <w:pPr>
              <w:pStyle w:val="ListParagraph"/>
              <w:numPr>
                <w:ilvl w:val="0"/>
                <w:numId w:val="13"/>
              </w:numPr>
              <w:spacing w:line="240" w:lineRule="auto"/>
              <w:ind w:left="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Арматур, төмөр хийц</w:t>
            </w:r>
          </w:p>
        </w:tc>
        <w:tc>
          <w:tcPr>
            <w:tcW w:w="2070" w:type="dxa"/>
          </w:tcPr>
          <w:p w14:paraId="77654557" w14:textId="2A2CA44F" w:rsidR="00573264" w:rsidRPr="009B6229" w:rsidRDefault="00DB0B0F" w:rsidP="00DB0B0F">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Ашигт малтмалын тухай хуульд үйлдвэрлэлийг хөгжүүлэх зорилго бүхий өөрчлөлтүүд оруулж, б</w:t>
            </w:r>
            <w:r w:rsidR="00573264" w:rsidRPr="009B6229">
              <w:rPr>
                <w:rFonts w:cs="Arial"/>
                <w:sz w:val="20"/>
                <w:szCs w:val="20"/>
              </w:rPr>
              <w:t>үтээгдэхүүнийг гадагш зах зээлд гаргахтай холбоо</w:t>
            </w:r>
            <w:r w:rsidRPr="009B6229">
              <w:rPr>
                <w:rFonts w:cs="Arial"/>
                <w:sz w:val="20"/>
                <w:szCs w:val="20"/>
              </w:rPr>
              <w:t xml:space="preserve">той хууль эрх зүйн өөрчлөлт хийсэн. Мөн стратегийн ач холбогдолтой ашигт малтмалын ордыг ашиглахад төр хамтрах нөхцөлийг бүрдүүлсэн. </w:t>
            </w:r>
          </w:p>
        </w:tc>
        <w:tc>
          <w:tcPr>
            <w:tcW w:w="2893" w:type="dxa"/>
          </w:tcPr>
          <w:p w14:paraId="03222348" w14:textId="2B5C3DF3"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Эрх зүйн </w:t>
            </w:r>
            <w:r w:rsidR="00947843" w:rsidRPr="009B6229">
              <w:rPr>
                <w:rFonts w:cs="Arial"/>
                <w:sz w:val="20"/>
                <w:szCs w:val="20"/>
              </w:rPr>
              <w:t>орчныг</w:t>
            </w:r>
            <w:r w:rsidRPr="009B6229">
              <w:rPr>
                <w:rFonts w:cs="Arial"/>
                <w:sz w:val="20"/>
                <w:szCs w:val="20"/>
              </w:rPr>
              <w:t xml:space="preserve"> бүрдүүлж ажилласан ч уг бодлого хэрэгжих хугацаанд аж үйлдвэрийг хөгжүүлэхтэй холбоотой дэд бүтцийн, хүний нөөцийн болон хөрөнгө оруулалтыг шийдсэн шийдвэр гараагүй байна.</w:t>
            </w:r>
          </w:p>
          <w:p w14:paraId="08225B2A" w14:textId="77777777" w:rsidR="00DB0B0F" w:rsidRPr="009B6229" w:rsidRDefault="00DB0B0F"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p w14:paraId="4FB03156"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Эдийн засгийн бүтцэд уул уурхайн байр суурь тэлсэн ч аж үйлдвэрийн уналт сэргээгүй. Өсөлт бага хэмжээтэй ба энэ нь хөнгөн үйлдвэрт илүү хамаарна. </w:t>
            </w:r>
          </w:p>
        </w:tc>
      </w:tr>
      <w:tr w:rsidR="004F5226" w:rsidRPr="009B6229" w14:paraId="130C81CF" w14:textId="77777777" w:rsidTr="00DC7C4A">
        <w:trPr>
          <w:trHeight w:val="1462"/>
        </w:trPr>
        <w:tc>
          <w:tcPr>
            <w:cnfStyle w:val="001000000000" w:firstRow="0" w:lastRow="0" w:firstColumn="1" w:lastColumn="0" w:oddVBand="0" w:evenVBand="0" w:oddHBand="0" w:evenHBand="0" w:firstRowFirstColumn="0" w:firstRowLastColumn="0" w:lastRowFirstColumn="0" w:lastRowLastColumn="0"/>
            <w:tcW w:w="0" w:type="dxa"/>
            <w:vAlign w:val="center"/>
          </w:tcPr>
          <w:p w14:paraId="78CD5DE1" w14:textId="77777777" w:rsidR="00573264" w:rsidRPr="009B6229" w:rsidRDefault="00573264" w:rsidP="001A0C47">
            <w:pPr>
              <w:spacing w:line="240" w:lineRule="auto"/>
              <w:jc w:val="center"/>
              <w:rPr>
                <w:rFonts w:cs="Arial"/>
                <w:b w:val="0"/>
                <w:bCs w:val="0"/>
                <w:sz w:val="20"/>
                <w:szCs w:val="20"/>
              </w:rPr>
            </w:pPr>
            <w:r w:rsidRPr="009B6229">
              <w:rPr>
                <w:rFonts w:cs="Arial"/>
                <w:sz w:val="20"/>
                <w:szCs w:val="20"/>
              </w:rPr>
              <w:t>2010-2016</w:t>
            </w:r>
          </w:p>
        </w:tc>
        <w:tc>
          <w:tcPr>
            <w:tcW w:w="0" w:type="dxa"/>
          </w:tcPr>
          <w:p w14:paraId="79978223"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Дараах үйлдвэрлэл дэмжих: </w:t>
            </w:r>
          </w:p>
          <w:p w14:paraId="44686D3A"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Барилгын материалын үйлдвэрлэл,</w:t>
            </w:r>
          </w:p>
          <w:p w14:paraId="7533354A"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eastAsia="Times New Roman" w:cs="Arial"/>
                <w:kern w:val="0"/>
                <w:sz w:val="20"/>
                <w:szCs w:val="20"/>
              </w:rPr>
              <w:t>Газрын тос, байгалийн хий, биоэтанол, биодизель, димэтилэфир, нийлэг дизель түлшний үйлдвэрлэл,</w:t>
            </w:r>
          </w:p>
          <w:p w14:paraId="48905550"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Өнгөт болон хар төмөрлөгийн үйлдвэрлэл, </w:t>
            </w:r>
          </w:p>
          <w:p w14:paraId="6425BA99"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Зэс хайлуулах, алт цэвэршүүлэх, </w:t>
            </w:r>
          </w:p>
          <w:p w14:paraId="167465F0"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Газрын тос, байгалийн хий, занар, нүүрс боловсруулах, химийн бүтээгдэхүүн болон бордооны үйлдвэрлэл,</w:t>
            </w:r>
          </w:p>
          <w:p w14:paraId="0A776050" w14:textId="77777777" w:rsidR="00573264" w:rsidRPr="009B6229" w:rsidRDefault="00573264">
            <w:pPr>
              <w:pStyle w:val="ListParagraph"/>
              <w:numPr>
                <w:ilvl w:val="0"/>
                <w:numId w:val="13"/>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Металл хийц, тоног төхөөрөмж, машин үйлдвэрлэл.</w:t>
            </w:r>
          </w:p>
        </w:tc>
        <w:tc>
          <w:tcPr>
            <w:tcW w:w="2070" w:type="dxa"/>
          </w:tcPr>
          <w:p w14:paraId="20B6926A" w14:textId="77777777"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Хөгжлийн банкны санхүүжилт олгох,</w:t>
            </w:r>
          </w:p>
          <w:p w14:paraId="171BAC93" w14:textId="77777777"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Үйлдвэржүүлэх бодлого гаргах,</w:t>
            </w:r>
          </w:p>
          <w:p w14:paraId="1BB8427F" w14:textId="77777777"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Гаалийн тарифын бодлогоор үндэсний үйлдвэрлэл хамгаалах нөхцөл, </w:t>
            </w:r>
          </w:p>
          <w:p w14:paraId="06DBB35E" w14:textId="77777777" w:rsidR="00573264" w:rsidRPr="009B6229" w:rsidRDefault="00573264">
            <w:pPr>
              <w:pStyle w:val="ListParagraph"/>
              <w:numPr>
                <w:ilvl w:val="0"/>
                <w:numId w:val="13"/>
              </w:numPr>
              <w:spacing w:line="240" w:lineRule="auto"/>
              <w:ind w:left="198" w:hanging="198"/>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Боловсруулах үйлдвэрт эрдэс баялгийн түүхий эдийг тэргүүн ээлжид нийлүүлэх эрх зүйн орчин бүрдүүлэх, </w:t>
            </w:r>
          </w:p>
          <w:p w14:paraId="357CDD96" w14:textId="77777777" w:rsidR="00573264" w:rsidRPr="009B6229" w:rsidRDefault="00573264" w:rsidP="0003308B">
            <w:pPr>
              <w:pStyle w:val="ListParagraph"/>
              <w:spacing w:line="240" w:lineRule="auto"/>
              <w:ind w:left="336"/>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893" w:type="dxa"/>
          </w:tcPr>
          <w:p w14:paraId="124DA56D"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Өмнө нь үйлдвэрлэл технологийн парк байгуулах асуудал яригдаж байсан ч анх удаа хөрөнгө оруулалтыг төсөвт суулгаж эхэлсэн. Тарифын бодлого болон хөгжлийн банкны санхүүжилтээр  цементийн үйлдвэрлэлийг дэмжиж чадсан. </w:t>
            </w:r>
          </w:p>
          <w:p w14:paraId="47D00995" w14:textId="6D7E4FEF"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Гэвч, Үйлдвэрлэлийг дэмжих тухай хуулиар дэмжлэг үзүүлээгүй байна.</w:t>
            </w:r>
          </w:p>
        </w:tc>
      </w:tr>
      <w:tr w:rsidR="004F5226" w:rsidRPr="009B6229" w14:paraId="167859AE" w14:textId="77777777" w:rsidTr="00DC7C4A">
        <w:trPr>
          <w:trHeight w:val="4346"/>
        </w:trPr>
        <w:tc>
          <w:tcPr>
            <w:cnfStyle w:val="001000000000" w:firstRow="0" w:lastRow="0" w:firstColumn="1" w:lastColumn="0" w:oddVBand="0" w:evenVBand="0" w:oddHBand="0" w:evenHBand="0" w:firstRowFirstColumn="0" w:firstRowLastColumn="0" w:lastRowFirstColumn="0" w:lastRowLastColumn="0"/>
            <w:tcW w:w="0" w:type="dxa"/>
            <w:vAlign w:val="center"/>
          </w:tcPr>
          <w:p w14:paraId="61DC8C28" w14:textId="77777777" w:rsidR="00573264" w:rsidRPr="009B6229" w:rsidRDefault="00573264" w:rsidP="001A0C47">
            <w:pPr>
              <w:spacing w:line="240" w:lineRule="auto"/>
              <w:jc w:val="center"/>
              <w:rPr>
                <w:rFonts w:cs="Arial"/>
                <w:b w:val="0"/>
                <w:bCs w:val="0"/>
                <w:sz w:val="20"/>
                <w:szCs w:val="20"/>
              </w:rPr>
            </w:pPr>
            <w:r w:rsidRPr="009B6229">
              <w:rPr>
                <w:rFonts w:cs="Arial"/>
                <w:sz w:val="20"/>
                <w:szCs w:val="20"/>
              </w:rPr>
              <w:t>2016-2024</w:t>
            </w:r>
          </w:p>
        </w:tc>
        <w:tc>
          <w:tcPr>
            <w:tcW w:w="3044" w:type="dxa"/>
          </w:tcPr>
          <w:p w14:paraId="64F9CFF1" w14:textId="77777777"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Дараах үйлдвэрлэлийг дэмжинэ: </w:t>
            </w:r>
          </w:p>
          <w:p w14:paraId="5EAB4297"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Газрын тос боловсруулах, </w:t>
            </w:r>
          </w:p>
          <w:p w14:paraId="6B26863A"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Зэсийн баяжмал хайлуулах, цэвэршүүлэх </w:t>
            </w:r>
          </w:p>
          <w:p w14:paraId="3FF84413"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Хар төмөрлөгийн,</w:t>
            </w:r>
          </w:p>
          <w:p w14:paraId="3258610C"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Нүүрс угаах, гүн боловсруулах болон нүүрсний нийлэг хийн,</w:t>
            </w:r>
          </w:p>
          <w:p w14:paraId="038FE287"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Шингэрүүлсэн түлш, шатах тослох материалын,</w:t>
            </w:r>
          </w:p>
          <w:p w14:paraId="41F20E5D"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Металл хийц, угсралтын,</w:t>
            </w:r>
          </w:p>
          <w:p w14:paraId="7E1DDDE6"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Ган төмөрлөгийн,</w:t>
            </w:r>
          </w:p>
          <w:p w14:paraId="5AD6B1C5"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Алт цэвэршүүлэх</w:t>
            </w:r>
          </w:p>
          <w:p w14:paraId="796EBE16" w14:textId="77777777" w:rsidR="00573264" w:rsidRPr="009B6229" w:rsidRDefault="00573264">
            <w:pPr>
              <w:pStyle w:val="ListParagraph"/>
              <w:numPr>
                <w:ilvl w:val="0"/>
                <w:numId w:val="14"/>
              </w:numPr>
              <w:spacing w:line="240" w:lineRule="auto"/>
              <w:ind w:left="324" w:hanging="324"/>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Жонш баяжуулах зэрэг үйлдвэр. </w:t>
            </w:r>
          </w:p>
        </w:tc>
        <w:tc>
          <w:tcPr>
            <w:tcW w:w="2070" w:type="dxa"/>
          </w:tcPr>
          <w:p w14:paraId="287F44EF" w14:textId="77777777" w:rsidR="00573264" w:rsidRPr="009B6229" w:rsidRDefault="00573264">
            <w:pPr>
              <w:pStyle w:val="ListParagraph"/>
              <w:numPr>
                <w:ilvl w:val="0"/>
                <w:numId w:val="13"/>
              </w:numPr>
              <w:spacing w:line="240" w:lineRule="auto"/>
              <w:ind w:left="312" w:hanging="246"/>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Үйлдвэржилтийн газрын зургийг гаргаж, хүнд аж үйлдвэрийн хөгжлийн хөтөлбөр боловсруулж хэрэгжүүлнэ.</w:t>
            </w:r>
          </w:p>
          <w:p w14:paraId="358450E1" w14:textId="77777777" w:rsidR="00573264" w:rsidRPr="009B6229" w:rsidRDefault="00573264">
            <w:pPr>
              <w:pStyle w:val="ListParagraph"/>
              <w:numPr>
                <w:ilvl w:val="0"/>
                <w:numId w:val="13"/>
              </w:numPr>
              <w:spacing w:line="240" w:lineRule="auto"/>
              <w:ind w:left="312" w:hanging="246"/>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Дотоодын үйлдвэрлэлийг гааль, татвар, тарифын бодлогоор дэмжинэ</w:t>
            </w:r>
          </w:p>
          <w:p w14:paraId="301F893A" w14:textId="77777777" w:rsidR="00573264" w:rsidRPr="009B6229" w:rsidRDefault="00573264">
            <w:pPr>
              <w:pStyle w:val="ListParagraph"/>
              <w:numPr>
                <w:ilvl w:val="0"/>
                <w:numId w:val="13"/>
              </w:numPr>
              <w:spacing w:line="240" w:lineRule="auto"/>
              <w:ind w:left="312" w:hanging="246"/>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Хүнд үйлдвэрийн салбарын хүний нөөцийг бэлтгэх,  чадавхжуулах.</w:t>
            </w:r>
          </w:p>
        </w:tc>
        <w:tc>
          <w:tcPr>
            <w:tcW w:w="2893" w:type="dxa"/>
          </w:tcPr>
          <w:p w14:paraId="6AFC3F9C" w14:textId="0CC1507F" w:rsidR="00573264" w:rsidRPr="009B6229" w:rsidRDefault="00573264"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Үйлдвэрлэлийг дэмжих тухай хуулийг хүчингүй болгосон. Хүчин төгөлдөр бодлогын баримт бичгүүдэд төсөл хөтөлбөрүүд нь  Ковид-19 цар тахлын нөлөөгөөр зорилгод хүрч хөгжөөгүй байна.</w:t>
            </w:r>
          </w:p>
          <w:p w14:paraId="6A213197" w14:textId="6F39DAF8" w:rsidR="00573264" w:rsidRPr="009B6229" w:rsidRDefault="00DB0B0F" w:rsidP="0003308B">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Үндсэн хуулийн нэмэлт, өөрчлөлттэй холбогдуулан стратегийн ач</w:t>
            </w:r>
            <w:r w:rsidR="0078273B" w:rsidRPr="009B6229">
              <w:rPr>
                <w:rFonts w:cs="Arial"/>
                <w:sz w:val="20"/>
                <w:szCs w:val="20"/>
              </w:rPr>
              <w:t xml:space="preserve"> холбогдолтой ордын хувь эзэмши</w:t>
            </w:r>
            <w:r w:rsidRPr="009B6229">
              <w:rPr>
                <w:rFonts w:cs="Arial"/>
                <w:sz w:val="20"/>
                <w:szCs w:val="20"/>
              </w:rPr>
              <w:t>лд төр үнэ төлбө</w:t>
            </w:r>
            <w:r w:rsidR="00947843" w:rsidRPr="009B6229">
              <w:rPr>
                <w:rFonts w:cs="Arial"/>
                <w:sz w:val="20"/>
                <w:szCs w:val="20"/>
              </w:rPr>
              <w:t>р</w:t>
            </w:r>
            <w:r w:rsidRPr="009B6229">
              <w:rPr>
                <w:rFonts w:cs="Arial"/>
                <w:sz w:val="20"/>
                <w:szCs w:val="20"/>
              </w:rPr>
              <w:t xml:space="preserve">гүй шууд хувь хүртэх зохицуулалтыг бий болгосон нь эргээд салбарын хөгжлийн зорилтыг хангахад саад учирсан. </w:t>
            </w:r>
          </w:p>
        </w:tc>
      </w:tr>
    </w:tbl>
    <w:p w14:paraId="22152A4D" w14:textId="2E528DDF" w:rsidR="00573264" w:rsidRPr="009B6229" w:rsidRDefault="00573264" w:rsidP="00AC1703">
      <w:pPr>
        <w:spacing w:before="0" w:beforeAutospacing="0" w:after="240"/>
        <w:rPr>
          <w:i/>
          <w:iCs/>
        </w:rPr>
      </w:pPr>
      <w:r w:rsidRPr="009B6229">
        <w:rPr>
          <w:i/>
          <w:iCs/>
        </w:rPr>
        <w:t xml:space="preserve">Эх сурвалж: </w:t>
      </w:r>
      <w:r w:rsidR="00AC1703" w:rsidRPr="009B6229">
        <w:rPr>
          <w:i/>
          <w:iCs/>
        </w:rPr>
        <w:t>Д.Лхамжав нар</w:t>
      </w:r>
      <w:r w:rsidR="00F91158" w:rsidRPr="009B6229">
        <w:rPr>
          <w:i/>
          <w:iCs/>
        </w:rPr>
        <w:t xml:space="preserve"> (2024)</w:t>
      </w:r>
      <w:r w:rsidR="007723B9" w:rsidRPr="009B6229">
        <w:rPr>
          <w:i/>
          <w:iCs/>
        </w:rPr>
        <w:t>.</w:t>
      </w:r>
    </w:p>
    <w:p w14:paraId="2E8D8AA9" w14:textId="77777777" w:rsidR="00AB4102" w:rsidRPr="009B6229" w:rsidRDefault="00573264" w:rsidP="008E6712">
      <w:pPr>
        <w:suppressAutoHyphens w:val="0"/>
        <w:autoSpaceDE/>
        <w:autoSpaceDN/>
        <w:adjustRightInd/>
        <w:ind w:firstLine="360"/>
      </w:pPr>
      <w:r w:rsidRPr="009B6229">
        <w:t>Б</w:t>
      </w:r>
      <w:r w:rsidRPr="009B6229">
        <w:rPr>
          <w:color w:val="000000"/>
        </w:rPr>
        <w:t xml:space="preserve">одлогын баримт бичгүүдийн уялдааг судлан үзвэл, манай улс </w:t>
      </w:r>
      <w:r w:rsidR="00DB0B0F" w:rsidRPr="009B6229">
        <w:rPr>
          <w:color w:val="000000"/>
        </w:rPr>
        <w:t xml:space="preserve">уул уурхай, </w:t>
      </w:r>
      <w:r w:rsidRPr="009B6229">
        <w:rPr>
          <w:color w:val="000000"/>
        </w:rPr>
        <w:t>аж үйлдвэрийн салбарт хамаарах эрх зүйн орчныг бүрдүүлэх, түүнд дэмжлэг үзүүлэх асуудлыг байнга тодорхойлж ирсэн</w:t>
      </w:r>
      <w:r w:rsidR="00AB4102" w:rsidRPr="009B6229">
        <w:rPr>
          <w:color w:val="000000"/>
        </w:rPr>
        <w:t xml:space="preserve"> ба</w:t>
      </w:r>
      <w:r w:rsidRPr="009B6229">
        <w:rPr>
          <w:color w:val="000000"/>
        </w:rPr>
        <w:t xml:space="preserve"> бодлогыг хэрэгжүүлэх орчин хараахан бүрдээгүй байна. Бодлогыг</w:t>
      </w:r>
      <w:r w:rsidR="00DB0B0F" w:rsidRPr="009B6229">
        <w:rPr>
          <w:color w:val="000000"/>
        </w:rPr>
        <w:t xml:space="preserve"> хэрэгжүүлэх хуулийг үе үеийн Засгийн газар </w:t>
      </w:r>
      <w:r w:rsidRPr="009B6229">
        <w:rPr>
          <w:color w:val="000000"/>
        </w:rPr>
        <w:t>боловсруулж, УИХ-аас баталж ирсэн ч хууль нь бүх асуудлыг бүрэн дүүрэн хамраагүй, зарим тохиолдолд хуулийн хэрэгжилт сул, эсхүл хэрэгжих хууль эрх зүйн орчин бүрэн хийгдээгүй, эсхүл хуулийг баталсан ч хэрэгжүүлээгүй асуудал нэлээд байна.</w:t>
      </w:r>
      <w:r w:rsidR="00947843" w:rsidRPr="009B6229">
        <w:rPr>
          <w:color w:val="000000"/>
        </w:rPr>
        <w:t xml:space="preserve"> </w:t>
      </w:r>
      <w:r w:rsidRPr="009B6229">
        <w:t>Тухайлбал “Төрөөс хэрэгжүүлж буй бодлого нь дотоодын үйлдвэрлэгч, ЖДҮ нарын үйлдвэрлэж буй бүтээгдэхүүнийг бус, ижил төстэй бүтээгдэхүүний импортыг дэмждэг”</w:t>
      </w:r>
      <w:r w:rsidRPr="009B6229">
        <w:rPr>
          <w:rStyle w:val="FootnoteReference"/>
        </w:rPr>
        <w:footnoteReference w:id="62"/>
      </w:r>
      <w:r w:rsidRPr="009B6229">
        <w:t xml:space="preserve"> гэх шүүмжлэл нийгэмд өрнөдөг. </w:t>
      </w:r>
    </w:p>
    <w:p w14:paraId="6F456B5B" w14:textId="09D16FD2" w:rsidR="00AB4102" w:rsidRPr="009B6229" w:rsidRDefault="00573264" w:rsidP="008E6712">
      <w:pPr>
        <w:suppressAutoHyphens w:val="0"/>
        <w:autoSpaceDE/>
        <w:autoSpaceDN/>
        <w:adjustRightInd/>
        <w:ind w:firstLine="360"/>
      </w:pPr>
      <w:r w:rsidRPr="009B6229">
        <w:t>“М</w:t>
      </w:r>
      <w:r w:rsidR="00DB0B0F" w:rsidRPr="009B6229">
        <w:t>онгол Улс</w:t>
      </w:r>
      <w:r w:rsidRPr="009B6229">
        <w:t>ын хөгжлийн нийт бодлогын баримт бичиг болон хуулиудад 28 түлхүүр үгийн тусламжтайгаар текст олборлолт хийсэн судалгаагаар “татвар”, “тогтвортой”, “судалгаа”, “стандарт”, “хөрөнгө оруулалт”, “сургалт” гэх зэрэг илэрцүүд хамгийн их байснаас дүгнэхэд манай улс бүтээмж болон инновац, мэдлэг шингээсэн бүтээгдэхүүн үйлдвэрлэх зорилт тавьж байгаа нь харагддаг. Харин  борлуулалт, экспорт, шинэ бүтээгдэхүүн гэх зэрэг үгсийг хууль болон бодлогын баримт бичигт ашиглах нь эрс бага байгаа нь экспортод чиглэсэн бодлого дутагдаж байна”</w:t>
      </w:r>
      <w:r w:rsidRPr="009B6229">
        <w:rPr>
          <w:rStyle w:val="FootnoteReference"/>
        </w:rPr>
        <w:t xml:space="preserve"> </w:t>
      </w:r>
      <w:r w:rsidRPr="009B6229">
        <w:rPr>
          <w:rStyle w:val="FootnoteReference"/>
        </w:rPr>
        <w:footnoteReference w:id="63"/>
      </w:r>
      <w:r w:rsidRPr="009B6229">
        <w:t xml:space="preserve"> гэх судалгааны үр дүн бий. </w:t>
      </w:r>
      <w:bookmarkEnd w:id="3"/>
    </w:p>
    <w:p w14:paraId="1248AC90" w14:textId="77777777" w:rsidR="00336360" w:rsidRPr="009B6229" w:rsidRDefault="00AB4102" w:rsidP="00336360">
      <w:pPr>
        <w:suppressAutoHyphens w:val="0"/>
        <w:autoSpaceDE/>
        <w:autoSpaceDN/>
        <w:adjustRightInd/>
        <w:ind w:firstLine="360"/>
        <w:rPr>
          <w:color w:val="000000"/>
        </w:rPr>
      </w:pPr>
      <w:r w:rsidRPr="009B6229">
        <w:rPr>
          <w:color w:val="000000"/>
        </w:rPr>
        <w:t>Байгалийн баялгийн тунх</w:t>
      </w:r>
      <w:r w:rsidR="00336360" w:rsidRPr="009B6229">
        <w:rPr>
          <w:color w:val="000000"/>
        </w:rPr>
        <w:t xml:space="preserve">агт </w:t>
      </w:r>
      <w:r w:rsidRPr="009B6229">
        <w:rPr>
          <w:color w:val="000000"/>
        </w:rPr>
        <w:t xml:space="preserve">төр засгаас тодорхой салбар, үйлдвэрлэлийг шууд дэмжих, эсхүл олборлох салбарын хувьд дотооддоо нэмүү өртөг нэмж бий болгох явдлыг дэмжих боломжтой. Гэхдээ ийм бодлого нь салбарыг сонгохдоо улс төржих, өрсөлдөх чадваргүй, хамгаалагдсан компаниуд бий болох эрсдэлтэй байдаг. Гэсэн хэдий ч жижиг эдийн засагтай улс орон барилга, санхүүгийн салбарт онцгой анхаарах ёстойгоос гадна тодорхой нэг салбарыг онцлохоос илүү бизнесийн таатай орчныг бий болгохыг сануулсан байдаг. Бизнесийн таатай орчин </w:t>
      </w:r>
      <w:r w:rsidR="00336360" w:rsidRPr="009B6229">
        <w:rPr>
          <w:color w:val="000000"/>
        </w:rPr>
        <w:t xml:space="preserve">гэдэгт </w:t>
      </w:r>
      <w:bookmarkStart w:id="65" w:name="_Hlk195769109"/>
      <w:r w:rsidRPr="009B6229">
        <w:rPr>
          <w:color w:val="000000"/>
        </w:rPr>
        <w:t xml:space="preserve">хувийн хөрөнгө оруулалт хийхэд гарах зардлыг бууруулах,  цаашид хөрөнгө оруулалтыг шингээх эдийн засгийн чадавхыг нэмэгдүүлэхэд чиглэсэн   </w:t>
      </w:r>
      <w:bookmarkEnd w:id="65"/>
      <w:r w:rsidRPr="009B6229">
        <w:rPr>
          <w:color w:val="000000"/>
        </w:rPr>
        <w:t>хөрөнгө, газар болон хөдөлмөрийн зах зээлийн зохицуулалт, дэд бүтэц болон нийтийн хэрэгцээг хангах, мөн ажиллагсдын бүтээмжийг дээшлүүлэхэд чиглэсэн нийгмийн бодлогыг сайжруулах зорилготой шинэчлэл хамаар</w:t>
      </w:r>
      <w:r w:rsidR="00336360" w:rsidRPr="009B6229">
        <w:rPr>
          <w:color w:val="000000"/>
        </w:rPr>
        <w:t>даг</w:t>
      </w:r>
      <w:r w:rsidRPr="009B6229">
        <w:rPr>
          <w:color w:val="000000"/>
        </w:rPr>
        <w:t>.</w:t>
      </w:r>
      <w:r w:rsidRPr="009B6229">
        <w:rPr>
          <w:rStyle w:val="FootnoteReference"/>
        </w:rPr>
        <w:footnoteReference w:id="64"/>
      </w:r>
      <w:r w:rsidRPr="009B6229">
        <w:rPr>
          <w:color w:val="000000"/>
        </w:rPr>
        <w:t xml:space="preserve"> </w:t>
      </w:r>
    </w:p>
    <w:p w14:paraId="42BB8FB3" w14:textId="56790E81" w:rsidR="00336360" w:rsidRPr="009B6229" w:rsidRDefault="00336360" w:rsidP="00336360">
      <w:pPr>
        <w:suppressAutoHyphens w:val="0"/>
        <w:autoSpaceDE/>
        <w:autoSpaceDN/>
        <w:adjustRightInd/>
        <w:ind w:firstLine="360"/>
      </w:pPr>
      <w:r w:rsidRPr="009B6229">
        <w:rPr>
          <w:color w:val="000000"/>
        </w:rPr>
        <w:t xml:space="preserve">Дээрхээс дүгнэвэл </w:t>
      </w:r>
      <w:r w:rsidR="00846929" w:rsidRPr="009B6229">
        <w:rPr>
          <w:color w:val="000000"/>
        </w:rPr>
        <w:t xml:space="preserve">эдийн засгийн тэргүүлэх салбар болсон уул уурхайн салбарт бизнес эрхлэх орчныг сайжруулах замаар эдийн засгийн бусад салбарыг хөгжүүлэх боломжийг эрэлхийлэх шаардлагатай байна. </w:t>
      </w:r>
      <w:r w:rsidRPr="009B6229">
        <w:t xml:space="preserve">Иймд </w:t>
      </w:r>
      <w:r w:rsidR="00846929" w:rsidRPr="009B6229">
        <w:t xml:space="preserve">уул уурхайн </w:t>
      </w:r>
      <w:r w:rsidRPr="009B6229">
        <w:t xml:space="preserve">салбарыг дэмжих бодлогыг нарийвчлах зүйтэй </w:t>
      </w:r>
      <w:r w:rsidR="00846929" w:rsidRPr="009B6229">
        <w:t>болно</w:t>
      </w:r>
      <w:r w:rsidRPr="009B6229">
        <w:t xml:space="preserve">. </w:t>
      </w:r>
    </w:p>
    <w:p w14:paraId="55347E83" w14:textId="308499A6" w:rsidR="00AB4102" w:rsidRPr="009B6229" w:rsidRDefault="00AB4102" w:rsidP="00AB4102">
      <w:pPr>
        <w:ind w:firstLine="360"/>
        <w:rPr>
          <w:color w:val="000000"/>
        </w:rPr>
      </w:pPr>
    </w:p>
    <w:p w14:paraId="54D93D99" w14:textId="0F529C5E" w:rsidR="008D3862" w:rsidRPr="009B6229" w:rsidRDefault="008D3862" w:rsidP="008E6712">
      <w:pPr>
        <w:suppressAutoHyphens w:val="0"/>
        <w:autoSpaceDE/>
        <w:autoSpaceDN/>
        <w:adjustRightInd/>
        <w:ind w:firstLine="360"/>
        <w:rPr>
          <w:rFonts w:eastAsia="Times New Roman" w:cs="Arial"/>
          <w:b/>
          <w:caps/>
          <w:color w:val="0070C0"/>
          <w:kern w:val="0"/>
          <w:sz w:val="24"/>
          <w:lang w:eastAsia="x-none"/>
        </w:rPr>
      </w:pPr>
      <w:r w:rsidRPr="009B6229">
        <w:br w:type="page"/>
      </w:r>
    </w:p>
    <w:p w14:paraId="36E3A0CE" w14:textId="5A644C8A" w:rsidR="00282DB0" w:rsidRPr="009B6229" w:rsidRDefault="006A0EC9" w:rsidP="006D417D">
      <w:pPr>
        <w:pStyle w:val="as"/>
      </w:pPr>
      <w:bookmarkStart w:id="66" w:name="_Toc202285108"/>
      <w:r w:rsidRPr="009B6229">
        <w:t>ХОЁР</w:t>
      </w:r>
      <w:r w:rsidR="003C78B0" w:rsidRPr="009B6229">
        <w:t xml:space="preserve">. </w:t>
      </w:r>
      <w:r w:rsidR="00FD2483" w:rsidRPr="009B6229">
        <w:t>АСУУДЛЫГ ШИЙДВЭРЛЭХ ЗОРИЛГЫГ ТОМЬЁОЛОХ</w:t>
      </w:r>
      <w:bookmarkEnd w:id="66"/>
    </w:p>
    <w:p w14:paraId="3759C686" w14:textId="3B988096" w:rsidR="004E7773" w:rsidRPr="009B6229" w:rsidRDefault="00E977F2" w:rsidP="008E6712">
      <w:pPr>
        <w:ind w:firstLine="360"/>
        <w:rPr>
          <w:rFonts w:cs="Arial"/>
          <w:b/>
          <w:szCs w:val="24"/>
        </w:rPr>
      </w:pPr>
      <w:r w:rsidRPr="009B6229">
        <w:t xml:space="preserve"> </w:t>
      </w:r>
      <w:r w:rsidR="00FD2483" w:rsidRPr="009B6229">
        <w:rPr>
          <w:rFonts w:cs="Arial"/>
          <w:b/>
          <w:szCs w:val="24"/>
        </w:rPr>
        <w:t>Зорилго, зорилт</w:t>
      </w:r>
      <w:r w:rsidR="004E7773" w:rsidRPr="009B6229">
        <w:rPr>
          <w:rFonts w:cs="Arial"/>
          <w:b/>
          <w:szCs w:val="24"/>
        </w:rPr>
        <w:t xml:space="preserve"> </w:t>
      </w:r>
    </w:p>
    <w:p w14:paraId="6FD2E471" w14:textId="77777777" w:rsidR="001617E2" w:rsidRPr="009B6229" w:rsidRDefault="00DB0B0F" w:rsidP="001617E2">
      <w:pPr>
        <w:suppressAutoHyphens w:val="0"/>
        <w:autoSpaceDE/>
        <w:autoSpaceDN/>
        <w:adjustRightInd/>
        <w:ind w:firstLine="360"/>
      </w:pPr>
      <w:r w:rsidRPr="009B6229">
        <w:t xml:space="preserve">Монгол Улсын </w:t>
      </w:r>
      <w:r w:rsidR="005E12A6" w:rsidRPr="009B6229">
        <w:t xml:space="preserve">үндэсний аюулгүй байдлын үзэл баримтлал, </w:t>
      </w:r>
      <w:r w:rsidRPr="009B6229">
        <w:t xml:space="preserve">хөгжлийн бодлогын баримт бичгүүдэд уул уурхайн салбарын өсөлтийг хангах, түүнийг дэмжих бодлогыг тодорхойлсон. Үүнд: </w:t>
      </w:r>
    </w:p>
    <w:p w14:paraId="6EA8E4ED" w14:textId="0892A5CF" w:rsidR="005E12A6" w:rsidRPr="009B6229" w:rsidRDefault="005E12A6" w:rsidP="001617E2">
      <w:pPr>
        <w:suppressAutoHyphens w:val="0"/>
        <w:autoSpaceDE/>
        <w:autoSpaceDN/>
        <w:adjustRightInd/>
        <w:ind w:firstLine="360"/>
      </w:pPr>
      <w:r w:rsidRPr="009B6229">
        <w:t>Улсын Их Хурлын 2010 оны 48 дугаар тогтоолоор баталсан Монгол Улсын Үндэсний аюулгүй байдлын үзэл баримтлалын 3.2-т “Эдийн засгийн олон тулгуурт, оновчтой бүтцийг бий болгох, хөрөнгө оруулалтын тэнцвэртэй бодлого явуулах, санхүүгийн салбарын аюулгүй байдлыг баталгаажуулах, эрчим хүч, эрдэс баялгийн болон гадаад худалдаа, интеграцийн асуудлаар оновчтой бодлого баримтална.” гэж заасан.</w:t>
      </w:r>
    </w:p>
    <w:p w14:paraId="4651B867" w14:textId="581A5BC5" w:rsidR="00DB0B0F" w:rsidRPr="009B6229" w:rsidRDefault="00DB0B0F">
      <w:pPr>
        <w:pStyle w:val="ListParagraph"/>
        <w:numPr>
          <w:ilvl w:val="0"/>
          <w:numId w:val="21"/>
        </w:numPr>
      </w:pPr>
      <w:r w:rsidRPr="009B6229">
        <w:rPr>
          <w:b/>
          <w:bCs/>
        </w:rPr>
        <w:t>УИХ-ын 2020 оны 05 дугаар сарын 13-ны өдрийн 52 дугаар тогтоолоор баталсан Алсын хараа 2050 урт хугацааны хөгжлийн бодлогод</w:t>
      </w:r>
      <w:r w:rsidRPr="009B6229">
        <w:t xml:space="preserve">: </w:t>
      </w:r>
    </w:p>
    <w:p w14:paraId="481C27C7" w14:textId="77777777" w:rsidR="00DB0B0F" w:rsidRPr="009B6229" w:rsidRDefault="00DB0B0F" w:rsidP="008E6712">
      <w:pPr>
        <w:ind w:firstLine="360"/>
      </w:pPr>
      <w:r w:rsidRPr="009B6229">
        <w:t xml:space="preserve">Боловсруулах салбар давамгайлсан эдийн засгийн бүтцийг бүрдүүлж, хүнсний аюулгүй байдал хангагдсан байна. </w:t>
      </w:r>
    </w:p>
    <w:p w14:paraId="7B2EC765" w14:textId="64B6B812" w:rsidR="00DB0B0F" w:rsidRPr="009B6229" w:rsidRDefault="00DB0B0F">
      <w:pPr>
        <w:pStyle w:val="ListParagraph"/>
        <w:numPr>
          <w:ilvl w:val="0"/>
          <w:numId w:val="15"/>
        </w:numPr>
        <w:ind w:left="1080"/>
      </w:pPr>
      <w:r w:rsidRPr="009B6229">
        <w:t>Нэмүү өртөг шингээсэн уул уурхай, стратегийн мега төслүүд, боловсруулах аж үйлдвэр түүнийг дагасан үйлчилгээ, жижиг, дунд үйлдвэрлэл, мэд</w:t>
      </w:r>
      <w:r w:rsidR="00BF67B7" w:rsidRPr="009B6229">
        <w:t>лэгж</w:t>
      </w:r>
      <w:r w:rsidRPr="009B6229">
        <w:t>сэн бүтээлч үйлдвэрлэлийг эдийн засгийн тэргүүлэх салбар болгон хөгжүүлнэ.</w:t>
      </w:r>
    </w:p>
    <w:p w14:paraId="4CA4602E" w14:textId="77777777" w:rsidR="00DB0B0F" w:rsidRPr="009B6229" w:rsidRDefault="00DB0B0F">
      <w:pPr>
        <w:pStyle w:val="ListParagraph"/>
        <w:numPr>
          <w:ilvl w:val="0"/>
          <w:numId w:val="15"/>
        </w:numPr>
        <w:ind w:left="1080"/>
      </w:pPr>
      <w:r w:rsidRPr="009B6229">
        <w:t xml:space="preserve">Уул уурхайн түүхий эдийг боловсруулан, нэмүү өртөг шингэсэн хүнд үйлдвэрлэлийг байгаль орчинд ээлтэй, тогтвортой байх зарчмаар хөгжүүлж, хөрөнгө оруулалтын дэвшилтэт хэлбэрүүдийг дэмжинэ.             </w:t>
      </w:r>
    </w:p>
    <w:p w14:paraId="590AB387" w14:textId="77777777" w:rsidR="00DB0B0F" w:rsidRPr="009B6229" w:rsidRDefault="00DB0B0F">
      <w:pPr>
        <w:pStyle w:val="ListParagraph"/>
        <w:numPr>
          <w:ilvl w:val="0"/>
          <w:numId w:val="15"/>
        </w:numPr>
        <w:ind w:left="1080"/>
      </w:pPr>
      <w:r w:rsidRPr="009B6229">
        <w:t>Уул уурхайн ордыг ашиглалтад оруулж, өндөр технологийн хүнд үйлдвэрийн дараах цогцолборуудыг барьж, байгуулна. Үүнд: Таван толгойн нүүрсний орд;  Оюутолгойн далд уурхай; Дорноговийн цахиурын орд; Цагаан суваргын орд;  Хармагтайн орд; Литийн орд; Газрын ховор элементийн хайгуул, судалгааны ажлыг эрчимжүүлнэ.</w:t>
      </w:r>
    </w:p>
    <w:p w14:paraId="0A9634B0" w14:textId="77777777" w:rsidR="00DB0B0F" w:rsidRPr="009B6229" w:rsidRDefault="00DB0B0F">
      <w:pPr>
        <w:pStyle w:val="ListParagraph"/>
        <w:numPr>
          <w:ilvl w:val="0"/>
          <w:numId w:val="15"/>
        </w:numPr>
        <w:ind w:left="1080"/>
      </w:pPr>
      <w:r w:rsidRPr="009B6229">
        <w:t xml:space="preserve">Хүнд үйлдвэр: </w:t>
      </w:r>
    </w:p>
    <w:p w14:paraId="3F6FF3F8" w14:textId="77777777" w:rsidR="00DB0B0F" w:rsidRPr="009B6229" w:rsidRDefault="00DB0B0F">
      <w:pPr>
        <w:pStyle w:val="ListParagraph"/>
        <w:numPr>
          <w:ilvl w:val="1"/>
          <w:numId w:val="18"/>
        </w:numPr>
        <w:ind w:left="1440"/>
      </w:pPr>
      <w:r w:rsidRPr="009B6229">
        <w:t xml:space="preserve">Зэсийн баяжмал боловсруулах үйлдвэр;                  </w:t>
      </w:r>
    </w:p>
    <w:p w14:paraId="44EF3521" w14:textId="77777777" w:rsidR="00DB0B0F" w:rsidRPr="009B6229" w:rsidRDefault="00DB0B0F">
      <w:pPr>
        <w:pStyle w:val="ListParagraph"/>
        <w:numPr>
          <w:ilvl w:val="1"/>
          <w:numId w:val="18"/>
        </w:numPr>
        <w:ind w:left="1440"/>
      </w:pPr>
      <w:r w:rsidRPr="009B6229">
        <w:t>Нефть-хими, кокс-хими, металлургийн үйлдвэр;</w:t>
      </w:r>
    </w:p>
    <w:p w14:paraId="27D60A22" w14:textId="77777777" w:rsidR="00DB0B0F" w:rsidRPr="009B6229" w:rsidRDefault="00DB0B0F">
      <w:pPr>
        <w:pStyle w:val="ListParagraph"/>
        <w:numPr>
          <w:ilvl w:val="1"/>
          <w:numId w:val="18"/>
        </w:numPr>
        <w:ind w:left="1440"/>
      </w:pPr>
      <w:r w:rsidRPr="009B6229">
        <w:t>Нүүрс угаах үйлдвэр;</w:t>
      </w:r>
    </w:p>
    <w:p w14:paraId="594F7758" w14:textId="77777777" w:rsidR="00DB0B0F" w:rsidRPr="009B6229" w:rsidRDefault="00DB0B0F">
      <w:pPr>
        <w:pStyle w:val="ListParagraph"/>
        <w:numPr>
          <w:ilvl w:val="1"/>
          <w:numId w:val="18"/>
        </w:numPr>
        <w:ind w:left="1440"/>
      </w:pPr>
      <w:r w:rsidRPr="009B6229">
        <w:t>Нүүрс-хими, нүүрс-эрчим хүч, метан хийн үйлдвэрлэл, технологийн парк;</w:t>
      </w:r>
    </w:p>
    <w:p w14:paraId="58A23F43" w14:textId="77777777" w:rsidR="00DB0B0F" w:rsidRPr="009B6229" w:rsidRDefault="00DB0B0F">
      <w:pPr>
        <w:pStyle w:val="ListParagraph"/>
        <w:numPr>
          <w:ilvl w:val="1"/>
          <w:numId w:val="18"/>
        </w:numPr>
        <w:ind w:left="1440"/>
      </w:pPr>
      <w:r w:rsidRPr="009B6229">
        <w:t>Ган төмөрлөгийн үйлдвэр;</w:t>
      </w:r>
    </w:p>
    <w:p w14:paraId="6361D470" w14:textId="77777777" w:rsidR="00DB0B0F" w:rsidRPr="009B6229" w:rsidRDefault="00DB0B0F">
      <w:pPr>
        <w:pStyle w:val="ListParagraph"/>
        <w:numPr>
          <w:ilvl w:val="1"/>
          <w:numId w:val="18"/>
        </w:numPr>
        <w:ind w:left="1440"/>
      </w:pPr>
      <w:r w:rsidRPr="009B6229">
        <w:t>Жонш баяжуулах үйлдвэр;</w:t>
      </w:r>
    </w:p>
    <w:p w14:paraId="3B1FCA7E" w14:textId="77777777" w:rsidR="00DB0B0F" w:rsidRPr="009B6229" w:rsidRDefault="00DB0B0F">
      <w:pPr>
        <w:pStyle w:val="ListParagraph"/>
        <w:numPr>
          <w:ilvl w:val="1"/>
          <w:numId w:val="18"/>
        </w:numPr>
        <w:ind w:left="1440"/>
      </w:pPr>
      <w:r w:rsidRPr="009B6229">
        <w:t>Алт цэвэршүүлэх үйлдвэрийг тус тус барьж байгуулна.</w:t>
      </w:r>
    </w:p>
    <w:p w14:paraId="4DA81CA3" w14:textId="77777777" w:rsidR="00DB0B0F" w:rsidRPr="009B6229" w:rsidRDefault="00DB0B0F">
      <w:pPr>
        <w:pStyle w:val="ListParagraph"/>
        <w:numPr>
          <w:ilvl w:val="0"/>
          <w:numId w:val="15"/>
        </w:numPr>
        <w:ind w:left="1080"/>
      </w:pPr>
      <w:r w:rsidRPr="009B6229">
        <w:t xml:space="preserve">Газрын тос боловсруулах үйлдвэр, түүний дэд бүтцийн сүлжээ, нефть-химийн үйлдвэр барьж байгуулна.                        </w:t>
      </w:r>
    </w:p>
    <w:p w14:paraId="455F8363" w14:textId="77777777" w:rsidR="00DB0B0F" w:rsidRPr="009B6229" w:rsidRDefault="00DB0B0F">
      <w:pPr>
        <w:pStyle w:val="ListParagraph"/>
        <w:numPr>
          <w:ilvl w:val="0"/>
          <w:numId w:val="15"/>
        </w:numPr>
        <w:ind w:left="1080"/>
      </w:pPr>
      <w:r w:rsidRPr="009B6229">
        <w:t xml:space="preserve">Гадаад, дотоод зах зээлд чиглэсэн гүн боловсруулалтын технологид суурилсан хүнд үйлдвэрлэлийг нэмэгдүүлнэ. гэж заасан. Энэхүү бодлогод нийцүүлж дараагийн шатны бодлогыг боловсруулахыг заасан. Үүнд: </w:t>
      </w:r>
    </w:p>
    <w:p w14:paraId="7C405590" w14:textId="77777777" w:rsidR="00DB0B0F" w:rsidRPr="009B6229" w:rsidRDefault="00DB0B0F">
      <w:pPr>
        <w:pStyle w:val="ListParagraph"/>
        <w:numPr>
          <w:ilvl w:val="0"/>
          <w:numId w:val="21"/>
        </w:numPr>
        <w:rPr>
          <w:b/>
        </w:rPr>
      </w:pPr>
      <w:r w:rsidRPr="009B6229">
        <w:rPr>
          <w:b/>
        </w:rPr>
        <w:t xml:space="preserve">УИХ-ын 2021 оны 12 дугаар сарын 30-ны өдрийн 106 дугаар тогтоолоор баталсан Шинэ сэргэлтийн бодлогод аж үйлдвэрийн сэргэлтийн талаар дурдахдаа: </w:t>
      </w:r>
    </w:p>
    <w:p w14:paraId="4B1F6508" w14:textId="77777777" w:rsidR="00DB0B0F" w:rsidRPr="009B6229" w:rsidRDefault="00DB0B0F">
      <w:pPr>
        <w:pStyle w:val="ListParagraph"/>
        <w:numPr>
          <w:ilvl w:val="0"/>
          <w:numId w:val="20"/>
        </w:numPr>
        <w:ind w:left="1080"/>
      </w:pPr>
      <w:r w:rsidRPr="009B6229">
        <w:t>Нэмүү өртөг шингэсэн хүнд үйлдвэрлэлийг хөгжүүлж, дотоодын бүтээн байгуулалтын хэрэгцээг хангаж, экспортыг нэмэгдүүлэх;</w:t>
      </w:r>
    </w:p>
    <w:p w14:paraId="0E73B728" w14:textId="77777777" w:rsidR="00DB0B0F" w:rsidRPr="009B6229" w:rsidRDefault="00DB0B0F">
      <w:pPr>
        <w:pStyle w:val="ListParagraph"/>
        <w:numPr>
          <w:ilvl w:val="0"/>
          <w:numId w:val="16"/>
        </w:numPr>
        <w:ind w:left="1080"/>
      </w:pPr>
      <w:r w:rsidRPr="009B6229">
        <w:t>"Эрдэнэт үйлдвэр" ТӨҮГ-ын үр ашгийг нэмэгдүүлэх зорилгоор уул уурхай-металлурги химийн нэмүү өртөг шингэсэн бүтээгдэхүүний үйлдвэрлэлийн цогцолбор /зэсийн баяжмал боловсруулах үйлдвэр, исэлдсэн хүдрээс катодын зэс үйлдвэрлэх/-ыг байгуулах;</w:t>
      </w:r>
    </w:p>
    <w:p w14:paraId="08462571" w14:textId="77777777" w:rsidR="00DB0B0F" w:rsidRPr="009B6229" w:rsidRDefault="00DB0B0F">
      <w:pPr>
        <w:pStyle w:val="ListParagraph"/>
        <w:numPr>
          <w:ilvl w:val="0"/>
          <w:numId w:val="16"/>
        </w:numPr>
        <w:ind w:left="1080"/>
      </w:pPr>
      <w:r w:rsidRPr="009B6229">
        <w:t>Хар төмөрлөгийн үйлдвэрлэлийг дагалдах үйлдвэрүүдийн хамт хөгжүүлж ган бүтээгдэхүүний дотоодын хэрэгцээг хангах;</w:t>
      </w:r>
    </w:p>
    <w:p w14:paraId="06172477" w14:textId="77777777" w:rsidR="00DB0B0F" w:rsidRPr="009B6229" w:rsidRDefault="00DB0B0F">
      <w:pPr>
        <w:pStyle w:val="ListParagraph"/>
        <w:numPr>
          <w:ilvl w:val="0"/>
          <w:numId w:val="16"/>
        </w:numPr>
        <w:ind w:left="1080"/>
      </w:pPr>
      <w:r w:rsidRPr="009B6229">
        <w:t>Оюутолгойн ордыг түшиглэн зэсийн баяжмал боловсруулах үйлдвэр байгуулж катодын зэс, алт, мөнгө зэрэг нэмүү өртөг шингэсэн бүтээгдэхүүний үйлдвэрлэлийг нэмэгдүүлэх;</w:t>
      </w:r>
    </w:p>
    <w:p w14:paraId="40DE967D" w14:textId="77777777" w:rsidR="00DB0B0F" w:rsidRPr="009B6229" w:rsidRDefault="00DB0B0F">
      <w:pPr>
        <w:pStyle w:val="ListParagraph"/>
        <w:numPr>
          <w:ilvl w:val="0"/>
          <w:numId w:val="16"/>
        </w:numPr>
        <w:ind w:left="1080"/>
      </w:pPr>
      <w:r w:rsidRPr="009B6229">
        <w:t>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w:t>
      </w:r>
    </w:p>
    <w:p w14:paraId="36400829" w14:textId="77777777" w:rsidR="00DB0B0F" w:rsidRPr="009B6229" w:rsidRDefault="00DB0B0F">
      <w:pPr>
        <w:pStyle w:val="ListParagraph"/>
        <w:numPr>
          <w:ilvl w:val="0"/>
          <w:numId w:val="16"/>
        </w:numPr>
        <w:ind w:left="1080"/>
      </w:pPr>
      <w:r w:rsidRPr="009B6229">
        <w:t>Газрын тосны ашиглалтын баталгаат нөөцийг өсгөж, газрын тос боловсруулах үйлдвэрийг дотоодын түүхий эдээр хангах дамжуулах хоолойг барьж байгуулах;</w:t>
      </w:r>
    </w:p>
    <w:p w14:paraId="5185E310" w14:textId="77777777" w:rsidR="00DB0B0F" w:rsidRPr="009B6229" w:rsidRDefault="00DB0B0F">
      <w:pPr>
        <w:pStyle w:val="ListParagraph"/>
        <w:numPr>
          <w:ilvl w:val="0"/>
          <w:numId w:val="16"/>
        </w:numPr>
        <w:ind w:left="1080"/>
      </w:pPr>
      <w:r w:rsidRPr="009B6229">
        <w:t xml:space="preserve">Газрын тосны бүтээгдэхүүний чанарын стандарт, хяналтын тогтолцоог сайжруулж, хангамжийг тогтворжуулах гэж заасан байна. </w:t>
      </w:r>
    </w:p>
    <w:p w14:paraId="1864B24F" w14:textId="77777777" w:rsidR="00DB0B0F" w:rsidRPr="009B6229" w:rsidRDefault="00DB0B0F" w:rsidP="008E6712">
      <w:pPr>
        <w:ind w:firstLine="360"/>
      </w:pPr>
      <w:r w:rsidRPr="009B6229">
        <w:t>Гэхдээ зарим судлаачид урт хугацааны бодлогыг хэт богино буюу ажлын 3 өдрийн дотор баталсан</w:t>
      </w:r>
      <w:r w:rsidRPr="009B6229">
        <w:rPr>
          <w:rStyle w:val="FootnoteReference"/>
        </w:rPr>
        <w:footnoteReference w:id="65"/>
      </w:r>
      <w:r w:rsidRPr="009B6229">
        <w:t xml:space="preserve"> явдал нь УИХ-ын гишүүд уг бодлогын баримт бичигтэй нухацтай танилцсан, олон талаас нь хэлэлцсэн гэж үзэх аргагүй гэж үзсэн байдаг. Цаашлаад УИХ-ын 2020 оны 52 дугаар тогтоолоор баталсан “Алсын хараа 2050” хөгжлийн бодлого, 2021 оны тогтоолоор баталсан “Шинэ сэргэлтийн бодлого”-ыг харьцуулж үзвэл үндсэндээ эдгээр бодлогод тусгагдсан зорилтуудын 90-95 хувь нь давхардаж байна</w:t>
      </w:r>
      <w:r w:rsidRPr="009B6229">
        <w:rPr>
          <w:rStyle w:val="FootnoteReference"/>
        </w:rPr>
        <w:footnoteReference w:id="66"/>
      </w:r>
      <w:r w:rsidRPr="009B6229">
        <w:t xml:space="preserve"> гэж шүүмжилсэн нь бий. </w:t>
      </w:r>
    </w:p>
    <w:p w14:paraId="65664356" w14:textId="3B416A8D" w:rsidR="00DB0B0F" w:rsidRPr="009B6229" w:rsidRDefault="00DB0B0F">
      <w:pPr>
        <w:pStyle w:val="ListParagraph"/>
        <w:numPr>
          <w:ilvl w:val="0"/>
          <w:numId w:val="21"/>
        </w:numPr>
        <w:rPr>
          <w:b/>
        </w:rPr>
      </w:pPr>
      <w:r w:rsidRPr="009B6229">
        <w:rPr>
          <w:b/>
        </w:rPr>
        <w:t xml:space="preserve">УИХ-ын 2024 оны 06 дугаар сарын 05-ны өдрийн 64 дүгээр тогтоолоор баталсан </w:t>
      </w:r>
      <w:r w:rsidR="00C1773E" w:rsidRPr="009B6229">
        <w:rPr>
          <w:b/>
        </w:rPr>
        <w:t>Монгол Улс</w:t>
      </w:r>
      <w:r w:rsidRPr="009B6229">
        <w:rPr>
          <w:b/>
        </w:rPr>
        <w:t xml:space="preserve">ын бүсчилсэн хөгжлийн үзэл баримтлалд, бүсүүдийн хөгжлийн нийтлэг зорилгыг тодорхойлохдоо: </w:t>
      </w:r>
    </w:p>
    <w:p w14:paraId="1F32191B" w14:textId="77777777" w:rsidR="00DB0B0F" w:rsidRPr="009B6229" w:rsidRDefault="00DB0B0F">
      <w:pPr>
        <w:pStyle w:val="ListParagraph"/>
        <w:numPr>
          <w:ilvl w:val="0"/>
          <w:numId w:val="19"/>
        </w:numPr>
      </w:pPr>
      <w:r w:rsidRPr="009B6229">
        <w:t xml:space="preserve">Байгалийн нөөц баялгийг зохистой, өгөөжтэй, хүртээмжтэй ашиглаж, хамгаалж, нөхөн сэргээнэ; </w:t>
      </w:r>
    </w:p>
    <w:p w14:paraId="5FF9D2A2" w14:textId="77777777" w:rsidR="00DB0B0F" w:rsidRPr="009B6229" w:rsidRDefault="00DB0B0F">
      <w:pPr>
        <w:pStyle w:val="ListParagraph"/>
        <w:numPr>
          <w:ilvl w:val="0"/>
          <w:numId w:val="19"/>
        </w:numPr>
      </w:pPr>
      <w:r w:rsidRPr="009B6229">
        <w:t>Үйлдвэр, үйлчилгээг хоршилт, төрөлжилт, дагналт, кластерын бодлогоор дэмжинэ;</w:t>
      </w:r>
    </w:p>
    <w:p w14:paraId="0E12890A" w14:textId="77777777" w:rsidR="00DB0B0F" w:rsidRPr="009B6229" w:rsidRDefault="00DB0B0F">
      <w:pPr>
        <w:pStyle w:val="ListParagraph"/>
        <w:numPr>
          <w:ilvl w:val="0"/>
          <w:numId w:val="19"/>
        </w:numPr>
      </w:pPr>
      <w:r w:rsidRPr="009B6229">
        <w:t>Бүс, орон нутагт өндөр технологи, инновацыг нэвтрүүлнэ;</w:t>
      </w:r>
    </w:p>
    <w:p w14:paraId="73817B53" w14:textId="1F75C2EF" w:rsidR="00DB0B0F" w:rsidRPr="009B6229" w:rsidRDefault="00DB0B0F" w:rsidP="008E6712">
      <w:r w:rsidRPr="009B6229">
        <w:t xml:space="preserve">3.1.21. Хангайн бүс /Архангай, Баянхонгор, Өвөрхангай аймаг/-д нүүрс-эрчим хүч, металл </w:t>
      </w:r>
      <w:r w:rsidR="00BA5618" w:rsidRPr="009B6229">
        <w:t>б</w:t>
      </w:r>
      <w:r w:rsidRPr="009B6229">
        <w:t>оловсруулах үйлдвэрийг бусад дагалдах үйлдвэрийн хамт байгуулах хувийн хэвшлийг дэмжинэ.</w:t>
      </w:r>
    </w:p>
    <w:p w14:paraId="49651876" w14:textId="77777777" w:rsidR="00DB0B0F" w:rsidRPr="009B6229" w:rsidRDefault="00DB0B0F" w:rsidP="008E6712">
      <w:r w:rsidRPr="009B6229">
        <w:t>3.2.15. Баруун бүс /Баян-Өлгий, Говь-Алтай, Завхан, Увс, Ховд аймаг/-д нүүрс-эрчим хүч, металл боловсруулах үйлдвэрийг бусад дагалдах үйлдвэрийн хамт байгуулах хувийн хэвшлийг дэмжинэ.</w:t>
      </w:r>
    </w:p>
    <w:p w14:paraId="466843B4" w14:textId="77777777" w:rsidR="00DB0B0F" w:rsidRPr="009B6229" w:rsidRDefault="00DB0B0F" w:rsidP="008E6712">
      <w:r w:rsidRPr="009B6229">
        <w:t>3.3.6. Орхон аймагт зэс боловсруулах, металлурги химийн үйлдвэр болон бусад дагалдах үйлдвэр бүхий үйлдвэрлэл, технологийн парк байгуулна.</w:t>
      </w:r>
    </w:p>
    <w:p w14:paraId="28FA2C41" w14:textId="77777777" w:rsidR="00DB0B0F" w:rsidRPr="009B6229" w:rsidRDefault="00DB0B0F" w:rsidP="008E6712">
      <w:r w:rsidRPr="009B6229">
        <w:t xml:space="preserve">3.4.13. Дархан-Сэлэнгийн бүсэд металл боловсруулах болон металл бүтээгдэхүүний үйлдвэр, дагалдах үйлдвэр бүхий үйлдвэрлэл, технологийн парк байгуулна. </w:t>
      </w:r>
    </w:p>
    <w:p w14:paraId="2080879E" w14:textId="77777777" w:rsidR="00DB0B0F" w:rsidRPr="009B6229" w:rsidRDefault="00DB0B0F" w:rsidP="008E6712">
      <w:r w:rsidRPr="009B6229">
        <w:t>3.4.14. Сэлэнгэ аймагт металл бус эрдэс бодисоор хийсэн бүтээгдэхүүний үйлдвэр, бусад дагалдах үйлдвэр бүхий үйлдвэрлэл, технологийн парк байгуулах хувийн хэвшлийг дэмжинэ.</w:t>
      </w:r>
    </w:p>
    <w:p w14:paraId="7DDF6F3E" w14:textId="77777777" w:rsidR="00DB0B0F" w:rsidRPr="009B6229" w:rsidRDefault="00DB0B0F" w:rsidP="008E6712">
      <w:r w:rsidRPr="009B6229">
        <w:t>3.5.7. Зүүн бүс /Дорнод, Сүхбаатар, Хэнтий аймаг/-д кокс, химийн бүтээгдэхүүн болон нүүрс-эрчим хүчний үйлдвэр, бусад дагалдах үйлдвэр бүхий үйлдвэрлэл, технологийн парк байгуулах хувийн хэвшлийг дэмжинэ.</w:t>
      </w:r>
    </w:p>
    <w:p w14:paraId="7FBB9C39" w14:textId="77777777" w:rsidR="00DB0B0F" w:rsidRPr="009B6229" w:rsidRDefault="00DB0B0F" w:rsidP="008E6712">
      <w:r w:rsidRPr="009B6229">
        <w:t>3.6.1. Өмнөговь аймагт нүүрс-эрчим хүч болон металлургийн кокс, бусад дагалдах үйлдвэр бүхий үйлдвэрлэл, технологийн парк байгуулна.</w:t>
      </w:r>
    </w:p>
    <w:p w14:paraId="5B653CE7" w14:textId="77777777" w:rsidR="00DB0B0F" w:rsidRPr="009B6229" w:rsidRDefault="00DB0B0F" w:rsidP="008E6712">
      <w:r w:rsidRPr="009B6229">
        <w:t>3.6.2. Дорноговь аймгийн Алтанширээт суманд газрын тосны бүтээгдэхүүн, химийн үйлдвэрийг бусад дагалдах үйлдвэрийн хамт байгуулна.</w:t>
      </w:r>
    </w:p>
    <w:p w14:paraId="55DE500B" w14:textId="77777777" w:rsidR="00DB0B0F" w:rsidRPr="009B6229" w:rsidRDefault="00DB0B0F" w:rsidP="008E6712">
      <w:r w:rsidRPr="009B6229">
        <w:t xml:space="preserve">3.6.3. Говийн бүс /Говьсүмбэр, Дорноговь, Дундговь, Өмнөговь аймаг/-д хүнд үйлдвэрлэл, технологийн парк байгуулах хувийн хэвшлийг дэмжинэ. гэж үйлдвэрлэлийг хөгжүүлэх газрын зургийг хамгийн сүүлийн байдлаар тодорхойлжээ. Гэвч, судлагдсан материалын хүрээнд авч үзвэл орон нутгуудаас энэ чиглэлээр тодорхой ямар нэг бодлого батлаагүй байна. </w:t>
      </w:r>
    </w:p>
    <w:p w14:paraId="5637D043" w14:textId="01F9C139" w:rsidR="00DB0B0F" w:rsidRPr="009B6229" w:rsidRDefault="00DB0B0F">
      <w:pPr>
        <w:pStyle w:val="ListParagraph"/>
        <w:numPr>
          <w:ilvl w:val="0"/>
          <w:numId w:val="21"/>
        </w:numPr>
        <w:rPr>
          <w:b/>
          <w:bCs/>
        </w:rPr>
      </w:pPr>
      <w:r w:rsidRPr="009B6229">
        <w:rPr>
          <w:b/>
          <w:bCs/>
        </w:rPr>
        <w:t>УИХ-ын 2020 оны 08 дугаар сарын 28-ны өдрийн 23 дугаар тогтоолоор баталсан М</w:t>
      </w:r>
      <w:r w:rsidR="00C1773E" w:rsidRPr="009B6229">
        <w:rPr>
          <w:b/>
          <w:bCs/>
        </w:rPr>
        <w:t xml:space="preserve">онгол </w:t>
      </w:r>
      <w:r w:rsidRPr="009B6229">
        <w:rPr>
          <w:b/>
          <w:bCs/>
        </w:rPr>
        <w:t>У</w:t>
      </w:r>
      <w:r w:rsidR="00C1773E" w:rsidRPr="009B6229">
        <w:rPr>
          <w:b/>
          <w:bCs/>
        </w:rPr>
        <w:t>лсы</w:t>
      </w:r>
      <w:r w:rsidRPr="009B6229">
        <w:rPr>
          <w:b/>
          <w:bCs/>
        </w:rPr>
        <w:t xml:space="preserve">г 2021-2025 онд хөгжүүлэх үндсэн чиглэлд: </w:t>
      </w:r>
    </w:p>
    <w:p w14:paraId="363D7FA5" w14:textId="77777777" w:rsidR="00DB0B0F" w:rsidRPr="009B6229" w:rsidRDefault="00DB0B0F">
      <w:pPr>
        <w:pStyle w:val="ListParagraph"/>
        <w:numPr>
          <w:ilvl w:val="0"/>
          <w:numId w:val="17"/>
        </w:numPr>
      </w:pPr>
      <w:r w:rsidRPr="009B6229">
        <w:t>Боловсруулсан бүтээгдэхүүний экспортын хэмжээг нэмэгдүүлнэ;</w:t>
      </w:r>
    </w:p>
    <w:p w14:paraId="7056A698" w14:textId="77777777" w:rsidR="00DB0B0F" w:rsidRPr="009B6229" w:rsidRDefault="00DB0B0F">
      <w:pPr>
        <w:pStyle w:val="ListParagraph"/>
        <w:numPr>
          <w:ilvl w:val="0"/>
          <w:numId w:val="17"/>
        </w:numPr>
      </w:pPr>
      <w:r w:rsidRPr="009B6229">
        <w:t>Эрдэс баялгийн экспортын зонхилох хувийг эзэлж байгаа нүүрс, зэсийн баяжмал, төмрийн хүдэр, түүхий нефть зэргийг нэмүү өртөг, үнэ цэнэ шингээн боловсруулж, экспортлох хүрээнд нүүрс-химийн, зэсийн баяжмалын, төмөрлөгийн зэрэг хүнд үйлдвэрийн бүтээн байгуулалтыг нэн яаралтай эхлүүлж, ашиглалтад оруулах, түүнд шаардлагатай дэд бүтэц болох төмөр зам, ус, эрчим хүчний төслүүдийг хэрэгжүүлнэ;</w:t>
      </w:r>
    </w:p>
    <w:p w14:paraId="47420443" w14:textId="77777777" w:rsidR="00DB0B0F" w:rsidRPr="009B6229" w:rsidRDefault="00DB0B0F">
      <w:pPr>
        <w:pStyle w:val="ListParagraph"/>
        <w:numPr>
          <w:ilvl w:val="0"/>
          <w:numId w:val="17"/>
        </w:numPr>
      </w:pPr>
      <w:r w:rsidRPr="009B6229">
        <w:t>Газрын тос боловсруулах үйлдвэр байгуулах;</w:t>
      </w:r>
      <w:r w:rsidRPr="009B6229">
        <w:tab/>
      </w:r>
    </w:p>
    <w:p w14:paraId="4AAA5FAC" w14:textId="77777777" w:rsidR="00DB0B0F" w:rsidRPr="009B6229" w:rsidRDefault="00DB0B0F">
      <w:pPr>
        <w:pStyle w:val="ListParagraph"/>
        <w:numPr>
          <w:ilvl w:val="0"/>
          <w:numId w:val="17"/>
        </w:numPr>
      </w:pPr>
      <w:r w:rsidRPr="009B6229">
        <w:t>Эрдэнэт үйлдвэрт үйлдвэрлэл, технологийн парк байгуулах ажлын хүрээнд исэлдсэн хүдрээс катодын зэс үйлдвэрлэх төсөл;</w:t>
      </w:r>
    </w:p>
    <w:p w14:paraId="05252174" w14:textId="77777777" w:rsidR="00DB0B0F" w:rsidRPr="009B6229" w:rsidRDefault="00DB0B0F">
      <w:pPr>
        <w:pStyle w:val="ListParagraph"/>
        <w:numPr>
          <w:ilvl w:val="0"/>
          <w:numId w:val="17"/>
        </w:numPr>
      </w:pPr>
      <w:r w:rsidRPr="009B6229">
        <w:t>Эрдэнэтийн баяжуулах үйлдвэрт өргөтгөл, шинэчлэл, ил уурхайд мөчлөгт урсгалт тээврийн технологи, эмульсийн тэсрэх бодисын үйлдвэрийг байгуулах төсөл;</w:t>
      </w:r>
    </w:p>
    <w:p w14:paraId="7C811C0E" w14:textId="77777777" w:rsidR="00DB0B0F" w:rsidRPr="009B6229" w:rsidRDefault="00DB0B0F">
      <w:pPr>
        <w:pStyle w:val="ListParagraph"/>
        <w:numPr>
          <w:ilvl w:val="0"/>
          <w:numId w:val="17"/>
        </w:numPr>
      </w:pPr>
      <w:r w:rsidRPr="009B6229">
        <w:t>Эрдэнэт үйлдвэрт үйлдвэрлэл, технологийн парк байгуулах ажлын хүрээнд зэсийн баяжмал боловсруулах үйлдвэр байгуулах төсөл;</w:t>
      </w:r>
    </w:p>
    <w:p w14:paraId="001E38C8" w14:textId="77777777" w:rsidR="00DB0B0F" w:rsidRPr="009B6229" w:rsidRDefault="00DB0B0F">
      <w:pPr>
        <w:pStyle w:val="ListParagraph"/>
        <w:numPr>
          <w:ilvl w:val="0"/>
          <w:numId w:val="17"/>
        </w:numPr>
      </w:pPr>
      <w:r w:rsidRPr="009B6229">
        <w:t>Тавантолгойн нүүрсний бүлэг ордод технологийн шинэчлэл хийж, олборлолтыг төслийн хүчин чадалд хүргэх, нүүрс баяжуулах үйлдвэрийг ашиглалтад оруулах төсөл;</w:t>
      </w:r>
    </w:p>
    <w:p w14:paraId="2274EF27" w14:textId="77777777" w:rsidR="00DB0B0F" w:rsidRPr="009B6229" w:rsidRDefault="00DB0B0F">
      <w:pPr>
        <w:pStyle w:val="ListParagraph"/>
        <w:numPr>
          <w:ilvl w:val="0"/>
          <w:numId w:val="17"/>
        </w:numPr>
      </w:pPr>
      <w:r w:rsidRPr="009B6229">
        <w:t>Үндэсний алт цэвэршүүлэх үйлдвэрийн төсөл;</w:t>
      </w:r>
      <w:r w:rsidRPr="009B6229">
        <w:tab/>
      </w:r>
    </w:p>
    <w:p w14:paraId="7B07823C" w14:textId="30ED80B9" w:rsidR="00DB0B0F" w:rsidRPr="009B6229" w:rsidRDefault="00DB0B0F">
      <w:pPr>
        <w:pStyle w:val="ListParagraph"/>
        <w:numPr>
          <w:ilvl w:val="0"/>
          <w:numId w:val="17"/>
        </w:numPr>
      </w:pPr>
      <w:r w:rsidRPr="009B6229">
        <w:t>Газрын тос дамжуулах хоолой барих төсөл.</w:t>
      </w:r>
    </w:p>
    <w:p w14:paraId="76014C62" w14:textId="77777777" w:rsidR="0022295D" w:rsidRPr="009B6229" w:rsidRDefault="0022295D" w:rsidP="008E6712">
      <w:pPr>
        <w:pStyle w:val="ListParagraph"/>
        <w:ind w:left="1080"/>
      </w:pPr>
    </w:p>
    <w:p w14:paraId="061F218C" w14:textId="77C7A16C" w:rsidR="00C1773E" w:rsidRPr="009B6229" w:rsidRDefault="00C1773E">
      <w:pPr>
        <w:pStyle w:val="ListParagraph"/>
        <w:numPr>
          <w:ilvl w:val="0"/>
          <w:numId w:val="21"/>
        </w:numPr>
        <w:rPr>
          <w:b/>
          <w:bCs/>
        </w:rPr>
      </w:pPr>
      <w:r w:rsidRPr="009B6229">
        <w:rPr>
          <w:b/>
          <w:bCs/>
        </w:rPr>
        <w:t xml:space="preserve">УИХ-ын 2024 оны 08 дугаар сарын 27-ны өдрийн 21 дүгээр тогтоолоор баталсан Монгол Улсын Засгийн газрын 2024-2028 оны үйл ажиллагааны хөтөлбөр: </w:t>
      </w:r>
    </w:p>
    <w:p w14:paraId="115FED51" w14:textId="6164B37F" w:rsidR="0023498C" w:rsidRPr="009B6229" w:rsidRDefault="0023498C">
      <w:pPr>
        <w:pStyle w:val="ListParagraph"/>
        <w:numPr>
          <w:ilvl w:val="0"/>
          <w:numId w:val="22"/>
        </w:numPr>
        <w:rPr>
          <w:bCs/>
        </w:rPr>
      </w:pPr>
      <w:r w:rsidRPr="009B6229">
        <w:rPr>
          <w:bCs/>
        </w:rPr>
        <w:t>Уул уурхайн салбарын түүхий эдийн боловсруулалтын түвшин болон хүнд үйлдвэрлэлийн хүчин чадлыг өсгөж, экспортын орлогыг нэмэгдүүлнэ.</w:t>
      </w:r>
    </w:p>
    <w:p w14:paraId="789EF845" w14:textId="17A5C709" w:rsidR="0023498C" w:rsidRPr="009B6229" w:rsidRDefault="0023498C">
      <w:pPr>
        <w:pStyle w:val="ListParagraph"/>
        <w:numPr>
          <w:ilvl w:val="0"/>
          <w:numId w:val="22"/>
        </w:numPr>
        <w:rPr>
          <w:bCs/>
        </w:rPr>
      </w:pPr>
      <w:r w:rsidRPr="009B6229">
        <w:rPr>
          <w:bCs/>
        </w:rPr>
        <w:t>Геологийн судалгаа, эрэл, хайгуулын ажлыг эрчимжүүлэн, шинэ орд газруудыг нээж, газрын хэвлийн нэгдсэн гео</w:t>
      </w:r>
      <w:r w:rsidR="00F31D0F" w:rsidRPr="009B6229">
        <w:rPr>
          <w:bCs/>
        </w:rPr>
        <w:t xml:space="preserve"> </w:t>
      </w:r>
      <w:r w:rsidRPr="009B6229">
        <w:rPr>
          <w:bCs/>
        </w:rPr>
        <w:t>мэдээллийн санг бүрдүүлнэ.</w:t>
      </w:r>
    </w:p>
    <w:p w14:paraId="77163BB9" w14:textId="3EAC625E" w:rsidR="0023498C" w:rsidRPr="009B6229" w:rsidRDefault="0023498C">
      <w:pPr>
        <w:pStyle w:val="ListParagraph"/>
        <w:numPr>
          <w:ilvl w:val="0"/>
          <w:numId w:val="22"/>
        </w:numPr>
        <w:rPr>
          <w:bCs/>
        </w:rPr>
      </w:pPr>
      <w:r w:rsidRPr="009B6229">
        <w:rPr>
          <w:bCs/>
        </w:rPr>
        <w:t>Монгол Улсын зэсийн ордуудыг түшиглэн зэсийн баяжмал хайлуулах, боловсруулах үйлдвэрийн байршлыг эцэслэн тогтоож, дэд бүтцийн нарийвчилсан техник, эдийн засгийн үндэслэлийн судалгааг хийж хэрэгжүүлнэ.</w:t>
      </w:r>
    </w:p>
    <w:p w14:paraId="56E623AE" w14:textId="3DE13527" w:rsidR="0023498C" w:rsidRPr="009B6229" w:rsidRDefault="0023498C">
      <w:pPr>
        <w:pStyle w:val="ListParagraph"/>
        <w:numPr>
          <w:ilvl w:val="0"/>
          <w:numId w:val="22"/>
        </w:numPr>
        <w:rPr>
          <w:bCs/>
        </w:rPr>
      </w:pPr>
      <w:r w:rsidRPr="009B6229">
        <w:rPr>
          <w:bCs/>
        </w:rPr>
        <w:t>Оюутолгойтой дүйцэхүйц дараагийн стратегийн бүтээн байгуулалтыг эхлүүлнэ.</w:t>
      </w:r>
    </w:p>
    <w:p w14:paraId="66167ABB" w14:textId="25A2530B" w:rsidR="0023498C" w:rsidRPr="009B6229" w:rsidRDefault="0023498C">
      <w:pPr>
        <w:pStyle w:val="ListParagraph"/>
        <w:numPr>
          <w:ilvl w:val="0"/>
          <w:numId w:val="22"/>
        </w:numPr>
        <w:rPr>
          <w:bCs/>
        </w:rPr>
      </w:pPr>
      <w:r w:rsidRPr="009B6229">
        <w:rPr>
          <w:bCs/>
        </w:rPr>
        <w:t>Түүхий эд, бүтээгдэхүүнийг анхан шатнаас гүн боловсруулах Кокс-химийн цогцолбор, Нүүрс-химийн цогцолбор, Зэс боловсруулах цогцолбор, Ган үйлдвэрлэлийн цогцолбор, Жоншны хүдэр боловсруулах цогцолбор, Барилгын материал үйлдвэрлэлийн цогцолбор зэрэг хүнд үйлдвэрүүдийг ашиглалтад оруулж, нэмүү өртөг шингээсэн бүтээгдэхүүн боловсруулна.</w:t>
      </w:r>
    </w:p>
    <w:p w14:paraId="1C7D1379" w14:textId="31C4C1B4" w:rsidR="0023498C" w:rsidRPr="009B6229" w:rsidRDefault="0023498C">
      <w:pPr>
        <w:pStyle w:val="ListParagraph"/>
        <w:numPr>
          <w:ilvl w:val="0"/>
          <w:numId w:val="22"/>
        </w:numPr>
        <w:rPr>
          <w:bCs/>
        </w:rPr>
      </w:pPr>
      <w:r w:rsidRPr="009B6229">
        <w:rPr>
          <w:bCs/>
        </w:rPr>
        <w:t>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w:t>
      </w:r>
    </w:p>
    <w:p w14:paraId="11F35909" w14:textId="6D62EEEE" w:rsidR="0023498C" w:rsidRPr="009B6229" w:rsidRDefault="0023498C">
      <w:pPr>
        <w:pStyle w:val="ListParagraph"/>
        <w:numPr>
          <w:ilvl w:val="0"/>
          <w:numId w:val="22"/>
        </w:numPr>
        <w:rPr>
          <w:bCs/>
        </w:rPr>
      </w:pPr>
      <w:r w:rsidRPr="009B6229">
        <w:rPr>
          <w:bCs/>
        </w:rPr>
        <w:t>Газрын ховор элемент боловсруулах үйлдвэрийн төслүүдийг бодлогоор дэмжинэ.</w:t>
      </w:r>
    </w:p>
    <w:p w14:paraId="41C78005" w14:textId="66B6D256" w:rsidR="0023498C" w:rsidRPr="009B6229" w:rsidRDefault="0023498C">
      <w:pPr>
        <w:pStyle w:val="ListParagraph"/>
        <w:numPr>
          <w:ilvl w:val="0"/>
          <w:numId w:val="22"/>
        </w:numPr>
        <w:rPr>
          <w:bCs/>
        </w:rPr>
      </w:pPr>
      <w:r w:rsidRPr="009B6229">
        <w:rPr>
          <w:bCs/>
        </w:rPr>
        <w:t>Багануур, Налайх, Багахангай дүүрэгт хүнд үйлдвэрийн үйлдвэрлэл, технологийн паркийг дагалдах бусад үйлдвэрийн хамт байгуулах хувийн хэвшлийг дэмжинэ.</w:t>
      </w:r>
    </w:p>
    <w:p w14:paraId="0770058B" w14:textId="60225B19" w:rsidR="0023498C" w:rsidRPr="009B6229" w:rsidRDefault="0023498C">
      <w:pPr>
        <w:pStyle w:val="ListParagraph"/>
        <w:numPr>
          <w:ilvl w:val="0"/>
          <w:numId w:val="22"/>
        </w:numPr>
        <w:rPr>
          <w:bCs/>
        </w:rPr>
      </w:pPr>
      <w:r w:rsidRPr="009B6229">
        <w:rPr>
          <w:bCs/>
        </w:rPr>
        <w:t>Газрын тосны бүтээгдэхүүний 3-6 сарын хэрэглээний нөөц бүрдүүлэхэд шаардлагатай улсын нөөцийн шатахууны агуулахын барилга байгууламжийг ашиглалтад оруулна.</w:t>
      </w:r>
    </w:p>
    <w:p w14:paraId="1E8CD88A" w14:textId="086DEC9A" w:rsidR="0023498C" w:rsidRPr="009B6229" w:rsidRDefault="0023498C">
      <w:pPr>
        <w:pStyle w:val="ListParagraph"/>
        <w:numPr>
          <w:ilvl w:val="0"/>
          <w:numId w:val="22"/>
        </w:numPr>
        <w:rPr>
          <w:bCs/>
        </w:rPr>
      </w:pPr>
      <w:r w:rsidRPr="009B6229">
        <w:rPr>
          <w:bCs/>
        </w:rPr>
        <w:t>Алтны олборлолтыг нэмэгдүүлэх ба алт цэвэршүүлэх үйлдвэр барина.</w:t>
      </w:r>
    </w:p>
    <w:p w14:paraId="78F6E56A" w14:textId="55C7733D" w:rsidR="0023498C" w:rsidRPr="009B6229" w:rsidRDefault="0023498C">
      <w:pPr>
        <w:pStyle w:val="ListParagraph"/>
        <w:numPr>
          <w:ilvl w:val="0"/>
          <w:numId w:val="22"/>
        </w:numPr>
        <w:rPr>
          <w:bCs/>
        </w:rPr>
      </w:pPr>
      <w:r w:rsidRPr="009B6229">
        <w:rPr>
          <w:bCs/>
        </w:rPr>
        <w:t>Зөөвч-Овоо, Дулаан уулын ураны ордыг ашиглах хөрөнгө оруулалтын гэрээг байгуулна.</w:t>
      </w:r>
    </w:p>
    <w:p w14:paraId="2483BB41" w14:textId="52BA4F00" w:rsidR="0023498C" w:rsidRPr="009B6229" w:rsidRDefault="0023498C">
      <w:pPr>
        <w:pStyle w:val="ListParagraph"/>
        <w:numPr>
          <w:ilvl w:val="0"/>
          <w:numId w:val="22"/>
        </w:numPr>
        <w:rPr>
          <w:bCs/>
        </w:rPr>
      </w:pPr>
      <w:r w:rsidRPr="009B6229">
        <w:rPr>
          <w:bCs/>
        </w:rPr>
        <w:t>Стратегийн ач холбогдол бүхий Эрдэнэтийн зэс, молибдений ордын талбайн хил заагийн хүрээнд багтаж байгаа Оюут болон бусад хэсгүүдэд эрэл, хайгуулын ажлыг эрчимжүүлж, нөөцийг тогтоож, ашиглалтад бэлтгэх ажлыг эхлүүлж, эрэл, хайгуулын ажилд дэвшилтэт техник, технологи, хиймэл оюун ухааныг нэвтрүүлнэ.</w:t>
      </w:r>
    </w:p>
    <w:p w14:paraId="2AB5C6DE" w14:textId="64AF90B8" w:rsidR="0023498C" w:rsidRPr="009B6229" w:rsidRDefault="0023498C">
      <w:pPr>
        <w:pStyle w:val="ListParagraph"/>
        <w:numPr>
          <w:ilvl w:val="0"/>
          <w:numId w:val="22"/>
        </w:numPr>
        <w:rPr>
          <w:bCs/>
        </w:rPr>
      </w:pPr>
      <w:r w:rsidRPr="009B6229">
        <w:rPr>
          <w:bCs/>
        </w:rPr>
        <w:t>Нүүрс-химийн технологийг эзэмших, хүний нөөцийг бэлтгэх, ирээдүйн томоохон төслийн техник, эдийн засгийн үндэслэлийг тодорхойлох зорилгоор туршилт тохиргооны бага оврын үйлдвэр байгуулан хийн түлш, нийлэг материал, устөрөгч гарган авна.</w:t>
      </w:r>
    </w:p>
    <w:p w14:paraId="67EBC152" w14:textId="2D1F6F54" w:rsidR="008D3862" w:rsidRPr="009B6229" w:rsidRDefault="0023498C" w:rsidP="008E6712">
      <w:pPr>
        <w:suppressAutoHyphens w:val="0"/>
        <w:autoSpaceDE/>
        <w:autoSpaceDN/>
        <w:adjustRightInd/>
        <w:jc w:val="left"/>
        <w:rPr>
          <w:b/>
          <w:bCs/>
        </w:rPr>
      </w:pPr>
      <w:r w:rsidRPr="009B6229">
        <w:rPr>
          <w:b/>
          <w:bCs/>
        </w:rPr>
        <w:t>УИХ-ын 2024 оны 10 дугаар сарын 18-ны өдрийн 35 дугаар тогтоолоор баталсан Монгол Улсын 2025 оны хөгжлийн төлөвлөгөө:</w:t>
      </w:r>
    </w:p>
    <w:p w14:paraId="181EE66B" w14:textId="44FA108F" w:rsidR="0023498C" w:rsidRPr="009B6229" w:rsidRDefault="0023498C" w:rsidP="008E6712">
      <w:pPr>
        <w:suppressAutoHyphens w:val="0"/>
        <w:autoSpaceDE/>
        <w:autoSpaceDN/>
        <w:adjustRightInd/>
        <w:jc w:val="left"/>
        <w:rPr>
          <w:b/>
          <w:bCs/>
        </w:rPr>
      </w:pPr>
      <w:r w:rsidRPr="009B6229">
        <w:rPr>
          <w:b/>
          <w:bCs/>
        </w:rPr>
        <w:t>Монгол Улсын хөгжлийн 2025 онд баримтлах бодлогын тэргүүлэх чиглэл:</w:t>
      </w:r>
    </w:p>
    <w:p w14:paraId="23BAEC56" w14:textId="39EA0D99" w:rsidR="0023498C" w:rsidRPr="009B6229" w:rsidRDefault="0023498C" w:rsidP="008E6712">
      <w:pPr>
        <w:suppressAutoHyphens w:val="0"/>
        <w:autoSpaceDE/>
        <w:autoSpaceDN/>
        <w:adjustRightInd/>
        <w:rPr>
          <w:bCs/>
        </w:rPr>
      </w:pPr>
      <w:r w:rsidRPr="009B6229">
        <w:rPr>
          <w:bCs/>
        </w:rPr>
        <w:t xml:space="preserve">Уул уурхайн тусгай зөвшөөрлийн олголт, уул уурхайн бүтээгдэхүүний ашиглалт, эдийн засгийн үр ашгийг дээшлүүлэх цогц реформыг хэрэгжүүлэх </w:t>
      </w:r>
    </w:p>
    <w:p w14:paraId="36AEE9CF" w14:textId="59829B1C" w:rsidR="0023498C" w:rsidRPr="009B6229" w:rsidRDefault="0023498C">
      <w:pPr>
        <w:pStyle w:val="ListParagraph"/>
        <w:numPr>
          <w:ilvl w:val="0"/>
          <w:numId w:val="23"/>
        </w:numPr>
        <w:suppressAutoHyphens w:val="0"/>
        <w:autoSpaceDE/>
        <w:autoSpaceDN/>
        <w:adjustRightInd/>
        <w:rPr>
          <w:bCs/>
        </w:rPr>
      </w:pPr>
      <w:r w:rsidRPr="009B6229">
        <w:rPr>
          <w:bCs/>
        </w:rPr>
        <w:t>Уул уурхайн бүтээгдэхүүний биржээр арилжаалдаг бүтээгдэхүүний нэр төрлийг нэмэгдүүлж, биржийн тогтолцоог бэхжүүлнэ.</w:t>
      </w:r>
    </w:p>
    <w:p w14:paraId="5034935F" w14:textId="51416E80" w:rsidR="0023498C" w:rsidRPr="009B6229" w:rsidRDefault="0023498C">
      <w:pPr>
        <w:pStyle w:val="ListParagraph"/>
        <w:numPr>
          <w:ilvl w:val="0"/>
          <w:numId w:val="23"/>
        </w:numPr>
        <w:suppressAutoHyphens w:val="0"/>
        <w:autoSpaceDE/>
        <w:autoSpaceDN/>
        <w:adjustRightInd/>
        <w:rPr>
          <w:bCs/>
        </w:rPr>
      </w:pPr>
      <w:r w:rsidRPr="009B6229">
        <w:rPr>
          <w:bCs/>
        </w:rPr>
        <w:t>Уул уурхайн тусгай зөвшөөрөл олгохтой холбоотой үйл ажиллагааг ил тод, олон нийтэд нээлттэй болгоно.</w:t>
      </w:r>
    </w:p>
    <w:p w14:paraId="301616BB" w14:textId="51A70DFD" w:rsidR="0023498C" w:rsidRPr="009B6229" w:rsidRDefault="0023498C">
      <w:pPr>
        <w:pStyle w:val="ListParagraph"/>
        <w:numPr>
          <w:ilvl w:val="0"/>
          <w:numId w:val="23"/>
        </w:numPr>
        <w:suppressAutoHyphens w:val="0"/>
        <w:autoSpaceDE/>
        <w:autoSpaceDN/>
        <w:adjustRightInd/>
        <w:rPr>
          <w:bCs/>
        </w:rPr>
      </w:pPr>
      <w:r w:rsidRPr="009B6229">
        <w:rPr>
          <w:bCs/>
        </w:rPr>
        <w:t>Зөөвч-Овоо ордын ураны олборлолт, хүдрийн баяжмал боловсруулах үйлдвэрийн төслийг эхлүүлнэ.</w:t>
      </w:r>
    </w:p>
    <w:p w14:paraId="53C0B85B" w14:textId="0D421689" w:rsidR="0023498C" w:rsidRPr="009B6229" w:rsidRDefault="0023498C">
      <w:pPr>
        <w:pStyle w:val="ListParagraph"/>
        <w:numPr>
          <w:ilvl w:val="0"/>
          <w:numId w:val="23"/>
        </w:numPr>
        <w:suppressAutoHyphens w:val="0"/>
        <w:autoSpaceDE/>
        <w:autoSpaceDN/>
        <w:adjustRightInd/>
        <w:rPr>
          <w:bCs/>
        </w:rPr>
      </w:pPr>
      <w:r w:rsidRPr="009B6229">
        <w:rPr>
          <w:bCs/>
        </w:rPr>
        <w:t>Үйлдвэрлэл, технологийн парк байгуулах хүрээнд нүүрс-хими, кокс-химийн үйлдвэр, гангийн үйлдвэр, зэсийн баяжмал хайлуулах, боловсруулах 2 дахь үйлдвэрийн байршлыг эцэслэн тогтоож, бусад дагалдах үйлдвэр бүхий үйлдвэрлэл, технологийн парк байгуулах төслийн газар зүйн байршлыг тогтоож, төслийн техник, эдийн засгийн үндэслэлийн судалгааг эхлүүлнэ.</w:t>
      </w:r>
    </w:p>
    <w:p w14:paraId="75A0D764" w14:textId="3513DB62" w:rsidR="0023498C" w:rsidRPr="009B6229" w:rsidRDefault="0023498C">
      <w:pPr>
        <w:pStyle w:val="ListParagraph"/>
        <w:numPr>
          <w:ilvl w:val="0"/>
          <w:numId w:val="23"/>
        </w:numPr>
        <w:suppressAutoHyphens w:val="0"/>
        <w:autoSpaceDE/>
        <w:autoSpaceDN/>
        <w:adjustRightInd/>
        <w:rPr>
          <w:bCs/>
        </w:rPr>
      </w:pPr>
      <w:r w:rsidRPr="009B6229">
        <w:rPr>
          <w:bCs/>
        </w:rPr>
        <w:t>Газрын тос боловсруулах үйлдвэрийн төслийн үйл ажиллагааг эрчимжүүлж, түлш шатахууны стандарт "Евро 2"-оос "Евро 5"-руу шилжүүлэх төлөвлөгөө боловсруулж, хэрэгжүүлнэ.</w:t>
      </w:r>
    </w:p>
    <w:p w14:paraId="769903D1" w14:textId="56EBFE94" w:rsidR="0023498C" w:rsidRPr="009B6229" w:rsidRDefault="0023498C">
      <w:pPr>
        <w:pStyle w:val="ListParagraph"/>
        <w:numPr>
          <w:ilvl w:val="0"/>
          <w:numId w:val="23"/>
        </w:numPr>
        <w:suppressAutoHyphens w:val="0"/>
        <w:autoSpaceDE/>
        <w:autoSpaceDN/>
        <w:adjustRightInd/>
        <w:rPr>
          <w:bCs/>
        </w:rPr>
      </w:pPr>
      <w:r w:rsidRPr="009B6229">
        <w:rPr>
          <w:bCs/>
        </w:rPr>
        <w:t>Алт цэвэршүүлэх үйлдвэрийн төслийг эхлүүлнэ.</w:t>
      </w:r>
    </w:p>
    <w:p w14:paraId="5D874D34" w14:textId="54742B6C" w:rsidR="0023498C" w:rsidRPr="009B6229" w:rsidRDefault="0023498C">
      <w:pPr>
        <w:pStyle w:val="ListParagraph"/>
        <w:numPr>
          <w:ilvl w:val="0"/>
          <w:numId w:val="23"/>
        </w:numPr>
        <w:suppressAutoHyphens w:val="0"/>
        <w:autoSpaceDE/>
        <w:autoSpaceDN/>
        <w:adjustRightInd/>
        <w:rPr>
          <w:bCs/>
        </w:rPr>
      </w:pPr>
      <w:r w:rsidRPr="009B6229">
        <w:rPr>
          <w:bCs/>
        </w:rPr>
        <w:t>Уул уурхайн нөхөн сэргээх ажлын хяналтыг сайжруулж, хариуцлагатай уул уурхайг дэмжинэ.</w:t>
      </w:r>
    </w:p>
    <w:p w14:paraId="017EA850" w14:textId="63C3A0F7" w:rsidR="0023498C" w:rsidRPr="009B6229" w:rsidRDefault="0023498C">
      <w:pPr>
        <w:pStyle w:val="ListParagraph"/>
        <w:numPr>
          <w:ilvl w:val="0"/>
          <w:numId w:val="23"/>
        </w:numPr>
        <w:suppressAutoHyphens w:val="0"/>
        <w:autoSpaceDE/>
        <w:autoSpaceDN/>
        <w:adjustRightInd/>
        <w:rPr>
          <w:bCs/>
        </w:rPr>
      </w:pPr>
      <w:r w:rsidRPr="009B6229">
        <w:rPr>
          <w:bCs/>
        </w:rPr>
        <w:t>Геологи, хайгуулын салбарт хөрөнгө оруулалтыг нэмэгдүүлэх, төсөл хэрэгжүүлэх чиглэлээр стратеги, бодлого боловсруулна.</w:t>
      </w:r>
    </w:p>
    <w:p w14:paraId="0490E5D0" w14:textId="6A4F2361" w:rsidR="0023498C" w:rsidRPr="009B6229" w:rsidRDefault="0023498C">
      <w:pPr>
        <w:pStyle w:val="ListParagraph"/>
        <w:numPr>
          <w:ilvl w:val="0"/>
          <w:numId w:val="23"/>
        </w:numPr>
        <w:suppressAutoHyphens w:val="0"/>
        <w:autoSpaceDE/>
        <w:autoSpaceDN/>
        <w:adjustRightInd/>
        <w:rPr>
          <w:bCs/>
        </w:rPr>
      </w:pPr>
      <w:r w:rsidRPr="009B6229">
        <w:rPr>
          <w:bCs/>
        </w:rPr>
        <w:t>Стратегийн ордуудаас Монгол Улсын хүртэх үр ашгийг нэмэгдүүлэх талаарх холбогдох хууль тогтоомжийн хэрэгжилтийг хангуулна.</w:t>
      </w:r>
    </w:p>
    <w:p w14:paraId="26914516" w14:textId="01A13783" w:rsidR="0023498C" w:rsidRPr="009B6229" w:rsidRDefault="0023498C">
      <w:pPr>
        <w:pStyle w:val="ListParagraph"/>
        <w:numPr>
          <w:ilvl w:val="0"/>
          <w:numId w:val="23"/>
        </w:numPr>
        <w:suppressAutoHyphens w:val="0"/>
        <w:autoSpaceDE/>
        <w:autoSpaceDN/>
        <w:adjustRightInd/>
        <w:rPr>
          <w:bCs/>
        </w:rPr>
      </w:pPr>
      <w:r w:rsidRPr="009B6229">
        <w:rPr>
          <w:bCs/>
        </w:rPr>
        <w:t>Геологийн мэдээллийн ил тод байдлыг зохих түвшинд хангана.</w:t>
      </w:r>
    </w:p>
    <w:p w14:paraId="4EE67A96" w14:textId="22E03D81" w:rsidR="0023498C" w:rsidRPr="009B6229" w:rsidRDefault="0023498C">
      <w:pPr>
        <w:pStyle w:val="ListParagraph"/>
        <w:numPr>
          <w:ilvl w:val="0"/>
          <w:numId w:val="23"/>
        </w:numPr>
        <w:suppressAutoHyphens w:val="0"/>
        <w:autoSpaceDE/>
        <w:autoSpaceDN/>
        <w:adjustRightInd/>
        <w:rPr>
          <w:bCs/>
        </w:rPr>
      </w:pPr>
      <w:r w:rsidRPr="009B6229">
        <w:rPr>
          <w:bCs/>
        </w:rPr>
        <w:t>Геологи, хайгуулын салбарт ашигт малтмалын хайгуулын тусгай зөвшөөрөл олголтыг нэмэгдүүлж, улмаар ашигт малтмалын нөөцийг өсгөнө.</w:t>
      </w:r>
    </w:p>
    <w:p w14:paraId="3880D9F1" w14:textId="77777777" w:rsidR="000F73D3" w:rsidRPr="009B6229" w:rsidRDefault="00543305" w:rsidP="008E6712">
      <w:pPr>
        <w:suppressAutoHyphens w:val="0"/>
        <w:autoSpaceDE/>
        <w:autoSpaceDN/>
        <w:adjustRightInd/>
        <w:ind w:firstLine="360"/>
        <w:rPr>
          <w:bCs/>
        </w:rPr>
      </w:pPr>
      <w:r w:rsidRPr="009B6229">
        <w:rPr>
          <w:bCs/>
        </w:rPr>
        <w:t>Дээрх х</w:t>
      </w:r>
      <w:r w:rsidR="00030A33" w:rsidRPr="009B6229">
        <w:rPr>
          <w:bCs/>
        </w:rPr>
        <w:t>өгжлийн бодлог</w:t>
      </w:r>
      <w:r w:rsidRPr="009B6229">
        <w:rPr>
          <w:bCs/>
        </w:rPr>
        <w:t>од нийцүүлэн дараах зорилгыг тодорхойлж байна. Үүнд: Г</w:t>
      </w:r>
      <w:r w:rsidR="00030A33" w:rsidRPr="009B6229">
        <w:rPr>
          <w:bCs/>
        </w:rPr>
        <w:t xml:space="preserve">азрын хэвлийн баялгийг эдийн засгийн үр ашигтайгаар ашиглан, түүнээс гарах үр өгөөжийг нийгмийн зориулалтаар нийтэд хүртээж, байгаль орчинд ээлтэй хариуцлагатай уул уурхайг </w:t>
      </w:r>
      <w:r w:rsidR="000F73D3" w:rsidRPr="009B6229">
        <w:rPr>
          <w:bCs/>
        </w:rPr>
        <w:t>хөгжүүлэх</w:t>
      </w:r>
      <w:r w:rsidR="00030A33" w:rsidRPr="009B6229">
        <w:rPr>
          <w:bCs/>
        </w:rPr>
        <w:t xml:space="preserve"> нь иргэдийн эрүүл, аюулгүй орчинд амьдрах нөхцөл</w:t>
      </w:r>
      <w:r w:rsidR="00067772" w:rsidRPr="009B6229">
        <w:rPr>
          <w:bCs/>
        </w:rPr>
        <w:t>ийг</w:t>
      </w:r>
      <w:r w:rsidR="00030A33" w:rsidRPr="009B6229">
        <w:rPr>
          <w:bCs/>
        </w:rPr>
        <w:t xml:space="preserve"> бүрд</w:t>
      </w:r>
      <w:r w:rsidRPr="009B6229">
        <w:rPr>
          <w:bCs/>
        </w:rPr>
        <w:t>үүлнэ.</w:t>
      </w:r>
      <w:r w:rsidR="00E5386C" w:rsidRPr="009B6229">
        <w:rPr>
          <w:bCs/>
        </w:rPr>
        <w:t xml:space="preserve"> </w:t>
      </w:r>
    </w:p>
    <w:p w14:paraId="22768674" w14:textId="77777777" w:rsidR="000F73D3" w:rsidRPr="009B6229" w:rsidRDefault="00030A33" w:rsidP="008E6712">
      <w:pPr>
        <w:suppressAutoHyphens w:val="0"/>
        <w:autoSpaceDE/>
        <w:autoSpaceDN/>
        <w:adjustRightInd/>
        <w:ind w:firstLine="360"/>
        <w:rPr>
          <w:bCs/>
        </w:rPr>
      </w:pPr>
      <w:r w:rsidRPr="009B6229">
        <w:rPr>
          <w:bCs/>
        </w:rPr>
        <w:t xml:space="preserve">Түүнчлэн хөрөнгө оруулагчид нь Монгол Улсад оруулсан хөрөнгө оруулалтын үр өгөөжийг хүртэж, түүнийг дагасан </w:t>
      </w:r>
      <w:r w:rsidR="006C16F2" w:rsidRPr="009B6229">
        <w:rPr>
          <w:bCs/>
        </w:rPr>
        <w:t xml:space="preserve">эдийн засгийн төрөлжилт, </w:t>
      </w:r>
      <w:r w:rsidRPr="009B6229">
        <w:rPr>
          <w:bCs/>
        </w:rPr>
        <w:t xml:space="preserve">бүтээн байгуулалт, ажил эрхлэлт бий </w:t>
      </w:r>
      <w:r w:rsidR="00E5386C" w:rsidRPr="009B6229">
        <w:rPr>
          <w:bCs/>
        </w:rPr>
        <w:t>болсноор</w:t>
      </w:r>
      <w:r w:rsidRPr="009B6229">
        <w:rPr>
          <w:bCs/>
        </w:rPr>
        <w:t xml:space="preserve"> иргэдийн амьжиргаа дээшлэн, улс орны нийгэм, эдийн засгийн хөгжилд эерэг нөлөөлөл үзүүлэх юм. Иймд дээрх зорилгод </w:t>
      </w:r>
      <w:r w:rsidR="006C16F2" w:rsidRPr="009B6229">
        <w:rPr>
          <w:bCs/>
        </w:rPr>
        <w:t>чиглэсэн</w:t>
      </w:r>
      <w:r w:rsidRPr="009B6229">
        <w:rPr>
          <w:bCs/>
        </w:rPr>
        <w:t xml:space="preserve"> эрх зүйн орчныг бий болгох шаардлагатай байна. </w:t>
      </w:r>
    </w:p>
    <w:p w14:paraId="2924BE21" w14:textId="4235BBE8" w:rsidR="00AC1AE3" w:rsidRPr="009B6229" w:rsidRDefault="009B24C2" w:rsidP="008E6712">
      <w:pPr>
        <w:suppressAutoHyphens w:val="0"/>
        <w:autoSpaceDE/>
        <w:autoSpaceDN/>
        <w:adjustRightInd/>
        <w:ind w:firstLine="360"/>
        <w:rPr>
          <w:bCs/>
        </w:rPr>
      </w:pPr>
      <w:r w:rsidRPr="009B6229">
        <w:rPr>
          <w:bCs/>
        </w:rPr>
        <w:t>Гэвч, Монгол Улсын хүчин төгөлдөр үйлчилж буй хууль тогтоомжийн хүрээнд уул уурхайн салбарт дэмжлэг үзүүлэх асуудал хаалттай байна. Тухайлбал, татварын хууль тогтоомжид үзүүлэх дэмжлэгийн харилцаанд яма</w:t>
      </w:r>
      <w:r w:rsidR="006C16F2" w:rsidRPr="009B6229">
        <w:rPr>
          <w:bCs/>
        </w:rPr>
        <w:t>г</w:t>
      </w:r>
      <w:r w:rsidRPr="009B6229">
        <w:rPr>
          <w:bCs/>
        </w:rPr>
        <w:t xml:space="preserve">т уул уурхайгаас бусад гэдэг тодотгол явагддаг. Түүнчлэн, иргэд олон нийт нь уул уурхайг үндэсний аюулгүй байдал, тусгаар тогтнолын эсрэг зүйл мэтээр ойлгож, тайлбарлах хандлага ч түгээмэл байгаа нь энэхүү салбарт үйл ажиллагаа эрхлэх хөрөнгө оруулагчдад ихээхэн дарамт, шахалт болдог. Иймээс хариуцлагатай уул уурхайг </w:t>
      </w:r>
      <w:r w:rsidR="000D71D1" w:rsidRPr="009B6229">
        <w:rPr>
          <w:bCs/>
        </w:rPr>
        <w:t xml:space="preserve">хөгжүүлэх асуудлаар бодлогын тодорхой дэмжлэгийг бий болгох шаардлагатай байна. </w:t>
      </w:r>
      <w:r w:rsidRPr="009B6229">
        <w:rPr>
          <w:bCs/>
        </w:rPr>
        <w:t xml:space="preserve"> </w:t>
      </w:r>
    </w:p>
    <w:p w14:paraId="0271534F" w14:textId="3BBD602F" w:rsidR="00030A33" w:rsidRPr="009B6229" w:rsidRDefault="00030A33" w:rsidP="008E6712">
      <w:pPr>
        <w:suppressAutoHyphens w:val="0"/>
        <w:autoSpaceDE/>
        <w:autoSpaceDN/>
        <w:adjustRightInd/>
        <w:ind w:firstLine="360"/>
        <w:rPr>
          <w:bCs/>
        </w:rPr>
      </w:pPr>
      <w:r w:rsidRPr="009B6229">
        <w:rPr>
          <w:bCs/>
        </w:rPr>
        <w:t xml:space="preserve">Ашигт малтмалын салбар нь эдийн засгийн өсөлтийн гол хөшүүрэг байж болох ч зөвхөн түүхий эдийн олборлолтод тулгуурласан эдийн засаг эмзэг байдаг. Иймээс энэхүү салбарыг тогтвортой, үр өгөөжтэй, нээлттэй, инновацлаг байдлаар дэмжих бодлогын цогц </w:t>
      </w:r>
      <w:r w:rsidR="000F73D3" w:rsidRPr="009B6229">
        <w:rPr>
          <w:bCs/>
        </w:rPr>
        <w:t>шийдэл</w:t>
      </w:r>
      <w:r w:rsidRPr="009B6229">
        <w:rPr>
          <w:bCs/>
        </w:rPr>
        <w:t xml:space="preserve"> шаардлагатай.</w:t>
      </w:r>
      <w:r w:rsidR="009B24C2" w:rsidRPr="009B6229">
        <w:rPr>
          <w:bCs/>
        </w:rPr>
        <w:t xml:space="preserve"> Гэвч, ашигт малтмалын салбарыг бүхэлд нь дэмжих нь өөрөө хэт хавтгайрсан дэмжлэг болох эрсдэлтэ</w:t>
      </w:r>
      <w:r w:rsidR="000F73D3" w:rsidRPr="009B6229">
        <w:rPr>
          <w:bCs/>
        </w:rPr>
        <w:t>йг бодолцох хэрэгтэй</w:t>
      </w:r>
      <w:r w:rsidR="009B24C2" w:rsidRPr="009B6229">
        <w:rPr>
          <w:bCs/>
        </w:rPr>
        <w:t xml:space="preserve">. </w:t>
      </w:r>
    </w:p>
    <w:p w14:paraId="17DDB27E" w14:textId="4DE0595F" w:rsidR="00030A33" w:rsidRPr="009B6229" w:rsidRDefault="00030A33" w:rsidP="008E6712">
      <w:pPr>
        <w:suppressAutoHyphens w:val="0"/>
        <w:autoSpaceDE/>
        <w:autoSpaceDN/>
        <w:adjustRightInd/>
        <w:ind w:firstLine="360"/>
        <w:rPr>
          <w:bCs/>
        </w:rPr>
      </w:pPr>
      <w:r w:rsidRPr="009B6229">
        <w:rPr>
          <w:bCs/>
        </w:rPr>
        <w:t xml:space="preserve">Доорх нь ашигт малтмалын салбарыг дэмжих бодлогын гол чиглэлүүд </w:t>
      </w:r>
      <w:r w:rsidR="000F73D3" w:rsidRPr="009B6229">
        <w:rPr>
          <w:bCs/>
        </w:rPr>
        <w:t>болно. Үүнд</w:t>
      </w:r>
      <w:r w:rsidRPr="009B6229">
        <w:rPr>
          <w:bCs/>
        </w:rPr>
        <w:t>:</w:t>
      </w:r>
    </w:p>
    <w:p w14:paraId="5F92501D" w14:textId="0FBF0047" w:rsidR="00030A33" w:rsidRPr="009B6229" w:rsidRDefault="00030A33" w:rsidP="008E6712">
      <w:pPr>
        <w:suppressAutoHyphens w:val="0"/>
        <w:autoSpaceDE/>
        <w:autoSpaceDN/>
        <w:adjustRightInd/>
        <w:rPr>
          <w:bCs/>
        </w:rPr>
      </w:pPr>
      <w:r w:rsidRPr="009B6229">
        <w:rPr>
          <w:bCs/>
        </w:rPr>
        <w:t>1. Эрх зүйн таатай орчныг бүрдүүлэх</w:t>
      </w:r>
    </w:p>
    <w:p w14:paraId="0B18649F" w14:textId="0B7B8D28" w:rsidR="00030A33" w:rsidRPr="009B6229" w:rsidRDefault="00030A33">
      <w:pPr>
        <w:pStyle w:val="ListParagraph"/>
        <w:numPr>
          <w:ilvl w:val="0"/>
          <w:numId w:val="24"/>
        </w:numPr>
        <w:suppressAutoHyphens w:val="0"/>
        <w:autoSpaceDE/>
        <w:autoSpaceDN/>
        <w:adjustRightInd/>
        <w:rPr>
          <w:bCs/>
        </w:rPr>
      </w:pPr>
      <w:r w:rsidRPr="009B6229">
        <w:rPr>
          <w:bCs/>
        </w:rPr>
        <w:t>Тогтвортой хууль эрх зүйн орч</w:t>
      </w:r>
      <w:r w:rsidR="000F73D3" w:rsidRPr="009B6229">
        <w:rPr>
          <w:bCs/>
        </w:rPr>
        <w:t xml:space="preserve">ныг бүрдүүлэхэд </w:t>
      </w:r>
      <w:r w:rsidRPr="009B6229">
        <w:rPr>
          <w:bCs/>
        </w:rPr>
        <w:t>Ашигт малтмалын тухай хууль, татварын тухай хууль тогтоомж болон байгаль орчны хуулиуд хоорондоо уялдаат</w:t>
      </w:r>
      <w:r w:rsidR="009B24C2" w:rsidRPr="009B6229">
        <w:rPr>
          <w:bCs/>
        </w:rPr>
        <w:t>ай, ойлгомжтой, тогтвортой байх;</w:t>
      </w:r>
    </w:p>
    <w:p w14:paraId="36349248" w14:textId="2AB3C813" w:rsidR="00030A33" w:rsidRPr="009B6229" w:rsidRDefault="00030A33">
      <w:pPr>
        <w:pStyle w:val="ListParagraph"/>
        <w:numPr>
          <w:ilvl w:val="0"/>
          <w:numId w:val="24"/>
        </w:numPr>
        <w:suppressAutoHyphens w:val="0"/>
        <w:autoSpaceDE/>
        <w:autoSpaceDN/>
        <w:adjustRightInd/>
        <w:rPr>
          <w:bCs/>
        </w:rPr>
      </w:pPr>
      <w:r w:rsidRPr="009B6229">
        <w:rPr>
          <w:bCs/>
        </w:rPr>
        <w:t>Тусгай зөвшөөрөл олгох явц ил тод байх</w:t>
      </w:r>
      <w:r w:rsidR="009B24C2" w:rsidRPr="009B6229">
        <w:rPr>
          <w:bCs/>
        </w:rPr>
        <w:t>;</w:t>
      </w:r>
    </w:p>
    <w:p w14:paraId="42F796B4" w14:textId="2541F2D8" w:rsidR="00030A33" w:rsidRPr="009B6229" w:rsidRDefault="00030A33">
      <w:pPr>
        <w:pStyle w:val="ListParagraph"/>
        <w:numPr>
          <w:ilvl w:val="0"/>
          <w:numId w:val="24"/>
        </w:numPr>
        <w:suppressAutoHyphens w:val="0"/>
        <w:autoSpaceDE/>
        <w:autoSpaceDN/>
        <w:adjustRightInd/>
        <w:rPr>
          <w:bCs/>
        </w:rPr>
      </w:pPr>
      <w:r w:rsidRPr="009B6229">
        <w:rPr>
          <w:bCs/>
        </w:rPr>
        <w:t>Хөрөн</w:t>
      </w:r>
      <w:r w:rsidR="009B24C2" w:rsidRPr="009B6229">
        <w:rPr>
          <w:bCs/>
        </w:rPr>
        <w:t>гө оруулагчийн эрхийг хамгаалах.</w:t>
      </w:r>
      <w:r w:rsidRPr="009B6229">
        <w:rPr>
          <w:bCs/>
        </w:rPr>
        <w:t xml:space="preserve"> </w:t>
      </w:r>
    </w:p>
    <w:p w14:paraId="2B0A8A36" w14:textId="147AA6B7" w:rsidR="00030A33" w:rsidRPr="009B6229" w:rsidRDefault="00030A33" w:rsidP="008E6712">
      <w:pPr>
        <w:suppressAutoHyphens w:val="0"/>
        <w:autoSpaceDE/>
        <w:autoSpaceDN/>
        <w:adjustRightInd/>
        <w:rPr>
          <w:bCs/>
        </w:rPr>
      </w:pPr>
      <w:r w:rsidRPr="009B6229">
        <w:rPr>
          <w:bCs/>
        </w:rPr>
        <w:t>2. Дэд бүтэц ба ложистикийг сайжруулах</w:t>
      </w:r>
    </w:p>
    <w:p w14:paraId="4E64F123" w14:textId="7F23DBD1" w:rsidR="00030A33" w:rsidRPr="009B6229" w:rsidRDefault="00030A33">
      <w:pPr>
        <w:pStyle w:val="ListParagraph"/>
        <w:numPr>
          <w:ilvl w:val="0"/>
          <w:numId w:val="25"/>
        </w:numPr>
        <w:suppressAutoHyphens w:val="0"/>
        <w:autoSpaceDE/>
        <w:autoSpaceDN/>
        <w:adjustRightInd/>
        <w:rPr>
          <w:bCs/>
        </w:rPr>
      </w:pPr>
      <w:r w:rsidRPr="009B6229">
        <w:rPr>
          <w:bCs/>
        </w:rPr>
        <w:t>Уурхайн бүсүүдэд хүрэх зам, эрчим хүч, усны хангамж зэрэг дэд бүтцийг хамт хөгжүүлэх</w:t>
      </w:r>
      <w:r w:rsidR="009B24C2" w:rsidRPr="009B6229">
        <w:rPr>
          <w:bCs/>
        </w:rPr>
        <w:t>;</w:t>
      </w:r>
    </w:p>
    <w:p w14:paraId="05DFC2D1" w14:textId="77777777" w:rsidR="00030A33" w:rsidRPr="009B6229" w:rsidRDefault="00030A33">
      <w:pPr>
        <w:pStyle w:val="ListParagraph"/>
        <w:numPr>
          <w:ilvl w:val="0"/>
          <w:numId w:val="25"/>
        </w:numPr>
        <w:suppressAutoHyphens w:val="0"/>
        <w:autoSpaceDE/>
        <w:autoSpaceDN/>
        <w:adjustRightInd/>
        <w:rPr>
          <w:bCs/>
        </w:rPr>
      </w:pPr>
      <w:r w:rsidRPr="009B6229">
        <w:rPr>
          <w:bCs/>
        </w:rPr>
        <w:t>Төмөр зам, боомт, логистик дэд бүтцээр уул уурхайн бүтээгдэхүүний экспортын чадамжийг нэмэгдүүлэх.</w:t>
      </w:r>
    </w:p>
    <w:p w14:paraId="110BF538" w14:textId="5AA44B38" w:rsidR="00030A33" w:rsidRPr="009B6229" w:rsidRDefault="00030A33" w:rsidP="008E6712">
      <w:pPr>
        <w:suppressAutoHyphens w:val="0"/>
        <w:autoSpaceDE/>
        <w:autoSpaceDN/>
        <w:adjustRightInd/>
        <w:rPr>
          <w:bCs/>
        </w:rPr>
      </w:pPr>
      <w:r w:rsidRPr="009B6229">
        <w:rPr>
          <w:bCs/>
        </w:rPr>
        <w:t>3. Нэгдсэн мэдээллийн бааз ба хайгуулын дэмжлэг</w:t>
      </w:r>
    </w:p>
    <w:p w14:paraId="12CB3140" w14:textId="1B8E6BEB" w:rsidR="00030A33" w:rsidRPr="009B6229" w:rsidRDefault="00030A33">
      <w:pPr>
        <w:pStyle w:val="ListParagraph"/>
        <w:numPr>
          <w:ilvl w:val="0"/>
          <w:numId w:val="26"/>
        </w:numPr>
        <w:suppressAutoHyphens w:val="0"/>
        <w:autoSpaceDE/>
        <w:autoSpaceDN/>
        <w:adjustRightInd/>
        <w:rPr>
          <w:bCs/>
        </w:rPr>
      </w:pPr>
      <w:r w:rsidRPr="009B6229">
        <w:rPr>
          <w:bCs/>
        </w:rPr>
        <w:t>Геологийн судалгааны нээлттэй мэдээллийн сан үүсгэж, хөрөнгө оруула</w:t>
      </w:r>
      <w:r w:rsidR="00421846" w:rsidRPr="009B6229">
        <w:rPr>
          <w:bCs/>
        </w:rPr>
        <w:t>гчд</w:t>
      </w:r>
      <w:r w:rsidRPr="009B6229">
        <w:rPr>
          <w:bCs/>
        </w:rPr>
        <w:t>ын сонирхлыг татах</w:t>
      </w:r>
      <w:r w:rsidR="009B24C2" w:rsidRPr="009B6229">
        <w:rPr>
          <w:bCs/>
        </w:rPr>
        <w:t>;</w:t>
      </w:r>
    </w:p>
    <w:p w14:paraId="14F6EC1E" w14:textId="16BFF6EA" w:rsidR="00030A33" w:rsidRPr="009B6229" w:rsidRDefault="00030A33">
      <w:pPr>
        <w:pStyle w:val="ListParagraph"/>
        <w:numPr>
          <w:ilvl w:val="0"/>
          <w:numId w:val="26"/>
        </w:numPr>
        <w:suppressAutoHyphens w:val="0"/>
        <w:autoSpaceDE/>
        <w:autoSpaceDN/>
        <w:adjustRightInd/>
        <w:rPr>
          <w:bCs/>
        </w:rPr>
      </w:pPr>
      <w:r w:rsidRPr="009B6229">
        <w:rPr>
          <w:bCs/>
        </w:rPr>
        <w:t>Хайгуулын компаниудыг татварын хөнгөлөлтөөр дэмжих (эрсдэл өндөр учир)</w:t>
      </w:r>
      <w:r w:rsidR="009B24C2" w:rsidRPr="009B6229">
        <w:rPr>
          <w:bCs/>
        </w:rPr>
        <w:t>;</w:t>
      </w:r>
    </w:p>
    <w:p w14:paraId="5332526F" w14:textId="77777777" w:rsidR="00030A33" w:rsidRPr="009B6229" w:rsidRDefault="00030A33">
      <w:pPr>
        <w:pStyle w:val="ListParagraph"/>
        <w:numPr>
          <w:ilvl w:val="0"/>
          <w:numId w:val="26"/>
        </w:numPr>
        <w:suppressAutoHyphens w:val="0"/>
        <w:autoSpaceDE/>
        <w:autoSpaceDN/>
        <w:adjustRightInd/>
        <w:rPr>
          <w:bCs/>
        </w:rPr>
      </w:pPr>
      <w:r w:rsidRPr="009B6229">
        <w:rPr>
          <w:bCs/>
        </w:rPr>
        <w:t>Төр-хувийн хэвшлийн хамтарсан хайгуулын төсөл хэрэгжүүлэх.</w:t>
      </w:r>
    </w:p>
    <w:p w14:paraId="7F59C71A" w14:textId="4928BA1D" w:rsidR="00030A33" w:rsidRPr="009B6229" w:rsidRDefault="00030A33" w:rsidP="008E6712">
      <w:pPr>
        <w:suppressAutoHyphens w:val="0"/>
        <w:autoSpaceDE/>
        <w:autoSpaceDN/>
        <w:adjustRightInd/>
        <w:rPr>
          <w:bCs/>
        </w:rPr>
      </w:pPr>
      <w:r w:rsidRPr="009B6229">
        <w:rPr>
          <w:bCs/>
        </w:rPr>
        <w:t>4. Орон нутгийн хөгжил ба хүний нөөц</w:t>
      </w:r>
    </w:p>
    <w:p w14:paraId="32383991" w14:textId="121A0924" w:rsidR="00030A33" w:rsidRPr="009B6229" w:rsidRDefault="00030A33">
      <w:pPr>
        <w:pStyle w:val="ListParagraph"/>
        <w:numPr>
          <w:ilvl w:val="0"/>
          <w:numId w:val="27"/>
        </w:numPr>
        <w:suppressAutoHyphens w:val="0"/>
        <w:autoSpaceDE/>
        <w:autoSpaceDN/>
        <w:adjustRightInd/>
        <w:rPr>
          <w:bCs/>
        </w:rPr>
      </w:pPr>
      <w:r w:rsidRPr="009B6229">
        <w:rPr>
          <w:bCs/>
        </w:rPr>
        <w:t>Орон нутгийн иргэдийг оролцуулах, ашиг хүртэх тогтолцоо (Нөөц ашигласны төлбөр, ОНХС-ийн зарцуулалт)</w:t>
      </w:r>
      <w:r w:rsidR="009B24C2" w:rsidRPr="009B6229">
        <w:rPr>
          <w:bCs/>
        </w:rPr>
        <w:t>;</w:t>
      </w:r>
    </w:p>
    <w:p w14:paraId="0C7845F2" w14:textId="7490A466" w:rsidR="00030A33" w:rsidRPr="009B6229" w:rsidRDefault="00030A33">
      <w:pPr>
        <w:pStyle w:val="ListParagraph"/>
        <w:numPr>
          <w:ilvl w:val="0"/>
          <w:numId w:val="27"/>
        </w:numPr>
        <w:suppressAutoHyphens w:val="0"/>
        <w:autoSpaceDE/>
        <w:autoSpaceDN/>
        <w:adjustRightInd/>
        <w:rPr>
          <w:bCs/>
        </w:rPr>
      </w:pPr>
      <w:r w:rsidRPr="009B6229">
        <w:rPr>
          <w:bCs/>
        </w:rPr>
        <w:t>Уул уурхайд шаардлагатай инженер, техникч, геологичдыг дотооддоо бэлдэх</w:t>
      </w:r>
      <w:r w:rsidR="000F73D3" w:rsidRPr="009B6229">
        <w:rPr>
          <w:bCs/>
        </w:rPr>
        <w:t>, ажиллах хүчийг зөвхөн тухайн төслөөр хязгаарлахгүй уул уухайн бусад төслийн хүний нөөцийг бэлдэх</w:t>
      </w:r>
      <w:r w:rsidR="009B24C2" w:rsidRPr="009B6229">
        <w:rPr>
          <w:bCs/>
        </w:rPr>
        <w:t>;</w:t>
      </w:r>
    </w:p>
    <w:p w14:paraId="4EE38D89" w14:textId="63D76670" w:rsidR="00030A33" w:rsidRPr="009B6229" w:rsidRDefault="00030A33">
      <w:pPr>
        <w:pStyle w:val="ListParagraph"/>
        <w:numPr>
          <w:ilvl w:val="0"/>
          <w:numId w:val="27"/>
        </w:numPr>
        <w:suppressAutoHyphens w:val="0"/>
        <w:autoSpaceDE/>
        <w:autoSpaceDN/>
        <w:adjustRightInd/>
        <w:rPr>
          <w:bCs/>
        </w:rPr>
      </w:pPr>
      <w:r w:rsidRPr="009B6229">
        <w:rPr>
          <w:bCs/>
        </w:rPr>
        <w:t>Уул уурхайгаас хамааралтай бус орлогын эх үүсвэр бий болгох (жишээ нь, “Олборлолтын дараах эдийн засаг”)</w:t>
      </w:r>
      <w:r w:rsidR="000F73D3" w:rsidRPr="009B6229">
        <w:rPr>
          <w:bCs/>
        </w:rPr>
        <w:t>;</w:t>
      </w:r>
    </w:p>
    <w:p w14:paraId="25DCF7B6" w14:textId="6FB48768" w:rsidR="000F73D3" w:rsidRPr="009B6229" w:rsidRDefault="000F73D3">
      <w:pPr>
        <w:pStyle w:val="ListParagraph"/>
        <w:numPr>
          <w:ilvl w:val="0"/>
          <w:numId w:val="27"/>
        </w:numPr>
        <w:suppressAutoHyphens w:val="0"/>
        <w:autoSpaceDE/>
        <w:autoSpaceDN/>
        <w:adjustRightInd/>
        <w:rPr>
          <w:bCs/>
        </w:rPr>
      </w:pPr>
      <w:r w:rsidRPr="009B6229">
        <w:rPr>
          <w:bCs/>
        </w:rPr>
        <w:t>Орон нутгийн бэлтгэн нийлүүлэгчийг чадавхжуулах замаар үндэсний хэмжээний бэлтгэн нийлүүлэгч болгох.</w:t>
      </w:r>
    </w:p>
    <w:p w14:paraId="108680A7" w14:textId="566E8E39" w:rsidR="00030A33" w:rsidRPr="009B6229" w:rsidRDefault="00030A33" w:rsidP="008E6712">
      <w:pPr>
        <w:suppressAutoHyphens w:val="0"/>
        <w:autoSpaceDE/>
        <w:autoSpaceDN/>
        <w:adjustRightInd/>
        <w:rPr>
          <w:bCs/>
        </w:rPr>
      </w:pPr>
      <w:r w:rsidRPr="009B6229">
        <w:rPr>
          <w:bCs/>
        </w:rPr>
        <w:t>5. Ногоон, хариуцлагатай уул уурхай</w:t>
      </w:r>
    </w:p>
    <w:p w14:paraId="1302472F" w14:textId="798EE52B" w:rsidR="00030A33" w:rsidRPr="009B6229" w:rsidRDefault="00030A33">
      <w:pPr>
        <w:pStyle w:val="ListParagraph"/>
        <w:numPr>
          <w:ilvl w:val="0"/>
          <w:numId w:val="28"/>
        </w:numPr>
        <w:suppressAutoHyphens w:val="0"/>
        <w:autoSpaceDE/>
        <w:autoSpaceDN/>
        <w:adjustRightInd/>
        <w:rPr>
          <w:bCs/>
        </w:rPr>
      </w:pPr>
      <w:r w:rsidRPr="009B6229">
        <w:rPr>
          <w:bCs/>
        </w:rPr>
        <w:t>Байгаль орчны нөхөн сэргээлт, хяналт, байгалийн тэнцвэрийг хадгалах</w:t>
      </w:r>
      <w:r w:rsidR="009B24C2" w:rsidRPr="009B6229">
        <w:rPr>
          <w:bCs/>
        </w:rPr>
        <w:t>;</w:t>
      </w:r>
    </w:p>
    <w:p w14:paraId="75F87DE6" w14:textId="7AC4E41D" w:rsidR="00030A33" w:rsidRPr="009B6229" w:rsidRDefault="00030A33">
      <w:pPr>
        <w:pStyle w:val="ListParagraph"/>
        <w:numPr>
          <w:ilvl w:val="0"/>
          <w:numId w:val="28"/>
        </w:numPr>
        <w:suppressAutoHyphens w:val="0"/>
        <w:autoSpaceDE/>
        <w:autoSpaceDN/>
        <w:adjustRightInd/>
        <w:rPr>
          <w:bCs/>
        </w:rPr>
      </w:pPr>
      <w:r w:rsidRPr="009B6229">
        <w:rPr>
          <w:bCs/>
        </w:rPr>
        <w:t>Ногоон технологи: Бага усаар ажилладаг, сэргээгдэх эрчим хүч ашигладаг шинэ технологийг нэвтрүүлэх</w:t>
      </w:r>
      <w:r w:rsidR="009B24C2" w:rsidRPr="009B6229">
        <w:rPr>
          <w:bCs/>
        </w:rPr>
        <w:t>;</w:t>
      </w:r>
    </w:p>
    <w:p w14:paraId="4FAD37C2" w14:textId="025003B7" w:rsidR="000F73D3" w:rsidRPr="009B6229" w:rsidRDefault="000F73D3">
      <w:pPr>
        <w:pStyle w:val="ListParagraph"/>
        <w:numPr>
          <w:ilvl w:val="0"/>
          <w:numId w:val="28"/>
        </w:numPr>
        <w:suppressAutoHyphens w:val="0"/>
        <w:autoSpaceDE/>
        <w:autoSpaceDN/>
        <w:adjustRightInd/>
        <w:rPr>
          <w:bCs/>
        </w:rPr>
      </w:pPr>
      <w:r w:rsidRPr="009B6229">
        <w:rPr>
          <w:bCs/>
        </w:rPr>
        <w:t>Нөхөн сэргэхгүй байгалийн нөөций</w:t>
      </w:r>
      <w:r w:rsidR="00954888" w:rsidRPr="009B6229">
        <w:rPr>
          <w:bCs/>
        </w:rPr>
        <w:t>н ашиглалтыг үр ашигтай хаягдалгүй, дахин боловсруулж ашиглахад чиглэх</w:t>
      </w:r>
    </w:p>
    <w:p w14:paraId="5AFD0C42" w14:textId="34E2444E" w:rsidR="00030A33" w:rsidRPr="009B6229" w:rsidRDefault="00030A33">
      <w:pPr>
        <w:pStyle w:val="ListParagraph"/>
        <w:numPr>
          <w:ilvl w:val="0"/>
          <w:numId w:val="28"/>
        </w:numPr>
        <w:suppressAutoHyphens w:val="0"/>
        <w:autoSpaceDE/>
        <w:autoSpaceDN/>
        <w:adjustRightInd/>
        <w:rPr>
          <w:bCs/>
        </w:rPr>
      </w:pPr>
      <w:r w:rsidRPr="009B6229">
        <w:rPr>
          <w:bCs/>
        </w:rPr>
        <w:t>Байгаль орчин, нийгэм, засаглалын зарчимд нийцсэн хариуцлагатай олборлолт.</w:t>
      </w:r>
    </w:p>
    <w:p w14:paraId="0C293485" w14:textId="2251D665" w:rsidR="00030A33" w:rsidRPr="009B6229" w:rsidRDefault="00030A33" w:rsidP="008E6712">
      <w:pPr>
        <w:suppressAutoHyphens w:val="0"/>
        <w:autoSpaceDE/>
        <w:autoSpaceDN/>
        <w:adjustRightInd/>
        <w:rPr>
          <w:bCs/>
        </w:rPr>
      </w:pPr>
      <w:r w:rsidRPr="009B6229">
        <w:rPr>
          <w:bCs/>
        </w:rPr>
        <w:t>6. Боловсруулах үйлдвэрлэл ба нэмүү өртөг</w:t>
      </w:r>
    </w:p>
    <w:p w14:paraId="23D08678" w14:textId="55BFBF7C" w:rsidR="00030A33" w:rsidRPr="009B6229" w:rsidRDefault="00030A33">
      <w:pPr>
        <w:pStyle w:val="ListParagraph"/>
        <w:numPr>
          <w:ilvl w:val="0"/>
          <w:numId w:val="29"/>
        </w:numPr>
        <w:suppressAutoHyphens w:val="0"/>
        <w:autoSpaceDE/>
        <w:autoSpaceDN/>
        <w:adjustRightInd/>
        <w:rPr>
          <w:bCs/>
        </w:rPr>
      </w:pPr>
      <w:r w:rsidRPr="009B6229">
        <w:rPr>
          <w:bCs/>
        </w:rPr>
        <w:t>Зөвхөн түүхий эд гаргах биш, боловсруулах үйлдвэр байгуулж дотоодын аж үйлдвэржилтийг дэмжих</w:t>
      </w:r>
      <w:r w:rsidR="009B24C2" w:rsidRPr="009B6229">
        <w:rPr>
          <w:bCs/>
        </w:rPr>
        <w:t>;</w:t>
      </w:r>
    </w:p>
    <w:p w14:paraId="52B5B8B8" w14:textId="77AE61FC" w:rsidR="009B24C2" w:rsidRPr="009B6229" w:rsidRDefault="00030A33">
      <w:pPr>
        <w:pStyle w:val="ListParagraph"/>
        <w:numPr>
          <w:ilvl w:val="0"/>
          <w:numId w:val="29"/>
        </w:numPr>
        <w:suppressAutoHyphens w:val="0"/>
        <w:autoSpaceDE/>
        <w:autoSpaceDN/>
        <w:adjustRightInd/>
        <w:rPr>
          <w:bCs/>
        </w:rPr>
      </w:pPr>
      <w:r w:rsidRPr="009B6229">
        <w:rPr>
          <w:bCs/>
        </w:rPr>
        <w:t>Эцсийн бүтээгдэхүүн экспортлох урамшууллын бодлого хэрэгжүүлэх (жишээ нь, баяжмал бус катод зэс, цэвэрлэсэн алт).</w:t>
      </w:r>
    </w:p>
    <w:p w14:paraId="77F207B7" w14:textId="3D55DB98" w:rsidR="009B24C2" w:rsidRPr="009B6229" w:rsidRDefault="009B24C2" w:rsidP="008E6712">
      <w:pPr>
        <w:suppressAutoHyphens w:val="0"/>
        <w:autoSpaceDE/>
        <w:autoSpaceDN/>
        <w:adjustRightInd/>
        <w:ind w:firstLine="360"/>
        <w:rPr>
          <w:bCs/>
        </w:rPr>
      </w:pPr>
      <w:r w:rsidRPr="009B6229">
        <w:rPr>
          <w:bCs/>
        </w:rPr>
        <w:t xml:space="preserve">Дээрх дэмжлэгүүдийг зарим тохиолдолд төрөөс санхүүжилт өгөх хэлбэрээр хэрэгжүүлж болох </w:t>
      </w:r>
      <w:r w:rsidR="006C16F2" w:rsidRPr="009B6229">
        <w:rPr>
          <w:bCs/>
        </w:rPr>
        <w:t xml:space="preserve">ч </w:t>
      </w:r>
      <w:r w:rsidRPr="009B6229">
        <w:rPr>
          <w:bCs/>
        </w:rPr>
        <w:t xml:space="preserve">тодорхой нэг дэмжлэгүүд, тэр дундаа татварын дэмжлэг болон төсвийн орлого хуваарилах, баялгийн хуваарилалтын асуудал нь хуулийн хүрээнд зохицуулагддаг тул холбогдох асуудлын хүрээнд </w:t>
      </w:r>
      <w:r w:rsidR="00B95C52" w:rsidRPr="009B6229">
        <w:rPr>
          <w:bCs/>
        </w:rPr>
        <w:t xml:space="preserve">Чухал </w:t>
      </w:r>
      <w:r w:rsidR="000D71D1" w:rsidRPr="009B6229">
        <w:rPr>
          <w:bCs/>
        </w:rPr>
        <w:t xml:space="preserve">ашигт малтмалын төслийг дэмжих тухай </w:t>
      </w:r>
      <w:r w:rsidRPr="009B6229">
        <w:rPr>
          <w:bCs/>
        </w:rPr>
        <w:t xml:space="preserve">хуулийн төсөл боловсруулах нь зүйтэй байна. </w:t>
      </w:r>
    </w:p>
    <w:p w14:paraId="14E7D214" w14:textId="636D84A2" w:rsidR="00543305" w:rsidRPr="009B6229" w:rsidRDefault="003A3E73" w:rsidP="008E6712">
      <w:pPr>
        <w:suppressAutoHyphens w:val="0"/>
        <w:autoSpaceDE/>
        <w:autoSpaceDN/>
        <w:adjustRightInd/>
        <w:ind w:firstLine="360"/>
        <w:rPr>
          <w:bCs/>
        </w:rPr>
      </w:pPr>
      <w:r w:rsidRPr="009B6229">
        <w:rPr>
          <w:bCs/>
        </w:rPr>
        <w:t>Уг х</w:t>
      </w:r>
      <w:r w:rsidR="00543305" w:rsidRPr="009B6229">
        <w:rPr>
          <w:bCs/>
        </w:rPr>
        <w:t>уулийн төс</w:t>
      </w:r>
      <w:r w:rsidRPr="009B6229">
        <w:rPr>
          <w:bCs/>
        </w:rPr>
        <w:t>лийг</w:t>
      </w:r>
      <w:r w:rsidR="00543305" w:rsidRPr="009B6229">
        <w:rPr>
          <w:bCs/>
        </w:rPr>
        <w:t xml:space="preserve"> </w:t>
      </w:r>
      <w:r w:rsidR="00C35533" w:rsidRPr="009B6229">
        <w:rPr>
          <w:bCs/>
        </w:rPr>
        <w:t xml:space="preserve">боловсруулах асуудал болон энэ судалгаагаар тогтоосон </w:t>
      </w:r>
      <w:r w:rsidR="00543305" w:rsidRPr="009B6229">
        <w:rPr>
          <w:bCs/>
        </w:rPr>
        <w:t>зорилгын хүрээнд дараах зорилтыг тодорхойлж байна. Үүнд:</w:t>
      </w:r>
    </w:p>
    <w:p w14:paraId="1C7317F1" w14:textId="77777777" w:rsidR="00543305" w:rsidRPr="009B6229" w:rsidRDefault="00543305">
      <w:pPr>
        <w:pStyle w:val="ListParagraph"/>
        <w:numPr>
          <w:ilvl w:val="0"/>
          <w:numId w:val="23"/>
        </w:numPr>
        <w:suppressAutoHyphens w:val="0"/>
        <w:autoSpaceDE/>
        <w:autoSpaceDN/>
        <w:adjustRightInd/>
        <w:rPr>
          <w:bCs/>
        </w:rPr>
      </w:pPr>
      <w:r w:rsidRPr="009B6229">
        <w:rPr>
          <w:bCs/>
        </w:rPr>
        <w:t xml:space="preserve">Геологи, хайгуулын салбарт хөрөнгө оруулалтыг нэмэгдүүлж, ашигт малтмалын нөөцийг өсгөх; </w:t>
      </w:r>
    </w:p>
    <w:p w14:paraId="066A47C1" w14:textId="77777777" w:rsidR="00543305" w:rsidRPr="009B6229" w:rsidRDefault="00543305">
      <w:pPr>
        <w:pStyle w:val="ListParagraph"/>
        <w:numPr>
          <w:ilvl w:val="0"/>
          <w:numId w:val="23"/>
        </w:numPr>
        <w:suppressAutoHyphens w:val="0"/>
        <w:autoSpaceDE/>
        <w:autoSpaceDN/>
        <w:adjustRightInd/>
        <w:rPr>
          <w:bCs/>
        </w:rPr>
      </w:pPr>
      <w:r w:rsidRPr="009B6229">
        <w:rPr>
          <w:bCs/>
        </w:rPr>
        <w:t xml:space="preserve">Уул уурхайн тусгай зөвшөөрөл олгохтой холбоотой үйл ажиллагааг ил тод, олон нийтэд нээлттэй болгох; </w:t>
      </w:r>
    </w:p>
    <w:p w14:paraId="364F6A5D" w14:textId="21D636F4" w:rsidR="00543305" w:rsidRPr="009B6229" w:rsidRDefault="000067AC">
      <w:pPr>
        <w:pStyle w:val="ListParagraph"/>
        <w:numPr>
          <w:ilvl w:val="0"/>
          <w:numId w:val="23"/>
        </w:numPr>
        <w:suppressAutoHyphens w:val="0"/>
        <w:autoSpaceDE/>
        <w:autoSpaceDN/>
        <w:adjustRightInd/>
        <w:rPr>
          <w:bCs/>
        </w:rPr>
      </w:pPr>
      <w:r w:rsidRPr="009B6229">
        <w:rPr>
          <w:bCs/>
        </w:rPr>
        <w:t>А</w:t>
      </w:r>
      <w:r w:rsidR="00E4302C" w:rsidRPr="009B6229">
        <w:rPr>
          <w:bCs/>
        </w:rPr>
        <w:t>шигт малтмал</w:t>
      </w:r>
      <w:r w:rsidRPr="009B6229">
        <w:rPr>
          <w:bCs/>
        </w:rPr>
        <w:t>аас</w:t>
      </w:r>
      <w:r w:rsidR="00543305" w:rsidRPr="009B6229">
        <w:rPr>
          <w:bCs/>
        </w:rPr>
        <w:t xml:space="preserve"> Монгол Улсын хүртэх үр ашгийг нэмэгдүүлэх; </w:t>
      </w:r>
    </w:p>
    <w:p w14:paraId="650B3128" w14:textId="01D4AF8B" w:rsidR="00E5386C" w:rsidRPr="009B6229" w:rsidRDefault="00543305">
      <w:pPr>
        <w:pStyle w:val="ListParagraph"/>
        <w:numPr>
          <w:ilvl w:val="0"/>
          <w:numId w:val="23"/>
        </w:numPr>
        <w:suppressAutoHyphens w:val="0"/>
        <w:autoSpaceDE/>
        <w:autoSpaceDN/>
        <w:adjustRightInd/>
        <w:rPr>
          <w:bCs/>
        </w:rPr>
      </w:pPr>
      <w:r w:rsidRPr="009B6229">
        <w:rPr>
          <w:bCs/>
        </w:rPr>
        <w:t>Уул уурхайн нөхөн сэргээх ажлын хяналтыг сайжруулж, хариуцлагатай уул уурхайг дэмжих;</w:t>
      </w:r>
    </w:p>
    <w:p w14:paraId="617B8332" w14:textId="575F0B29" w:rsidR="00E7265E" w:rsidRPr="009B6229" w:rsidRDefault="00543305">
      <w:pPr>
        <w:pStyle w:val="ListParagraph"/>
        <w:numPr>
          <w:ilvl w:val="0"/>
          <w:numId w:val="23"/>
        </w:numPr>
        <w:suppressAutoHyphens w:val="0"/>
        <w:autoSpaceDE/>
        <w:autoSpaceDN/>
        <w:adjustRightInd/>
        <w:rPr>
          <w:rFonts w:eastAsia="Times New Roman" w:cs="Arial"/>
          <w:b/>
          <w:caps/>
          <w:color w:val="0070C0"/>
          <w:kern w:val="0"/>
          <w:sz w:val="24"/>
          <w:lang w:eastAsia="x-none"/>
        </w:rPr>
      </w:pPr>
      <w:r w:rsidRPr="009B6229">
        <w:rPr>
          <w:bCs/>
        </w:rPr>
        <w:t xml:space="preserve">Боловсруулах үйлдвэрийг хөгжүүлэх. </w:t>
      </w:r>
      <w:r w:rsidR="00E7265E" w:rsidRPr="009B6229">
        <w:br w:type="page"/>
      </w:r>
    </w:p>
    <w:p w14:paraId="7C35F5A8" w14:textId="268F45F5" w:rsidR="006A0EC9" w:rsidRPr="009B6229" w:rsidRDefault="006A0EC9" w:rsidP="006A0EC9">
      <w:pPr>
        <w:pStyle w:val="as"/>
      </w:pPr>
      <w:bookmarkStart w:id="67" w:name="_Toc202285109"/>
      <w:r w:rsidRPr="009B6229">
        <w:t>ГУРАВ. АСУУДЛЫГ ЗОХИЦУУЛАХ ХУВИЛБАРЫГ ТОГТООЖ, ЭЕРЭГ БОЛОН СӨРӨГ ТАЛЫГ ХАРЬЦУУЛАХ</w:t>
      </w:r>
      <w:bookmarkEnd w:id="67"/>
    </w:p>
    <w:p w14:paraId="0219D8B3" w14:textId="414D86F3" w:rsidR="006A0EC9" w:rsidRPr="009B6229" w:rsidRDefault="006A0EC9" w:rsidP="00B308A7">
      <w:pPr>
        <w:pStyle w:val="Heading3"/>
        <w:numPr>
          <w:ilvl w:val="1"/>
          <w:numId w:val="10"/>
        </w:numPr>
        <w:spacing w:after="240"/>
        <w:ind w:left="792" w:hanging="432"/>
        <w:rPr>
          <w:rFonts w:cs="Arial"/>
          <w:szCs w:val="24"/>
        </w:rPr>
      </w:pPr>
      <w:bookmarkStart w:id="68" w:name="_Toc202285110"/>
      <w:r w:rsidRPr="009B6229">
        <w:rPr>
          <w:rFonts w:cs="Arial"/>
          <w:szCs w:val="24"/>
        </w:rPr>
        <w:t>Асуудлыг зохицуулах хувилбарууд</w:t>
      </w:r>
      <w:bookmarkEnd w:id="68"/>
    </w:p>
    <w:p w14:paraId="0C50DDDA" w14:textId="3206F539" w:rsidR="009B24C2" w:rsidRPr="009B6229" w:rsidRDefault="009B24C2" w:rsidP="009B24C2">
      <w:pPr>
        <w:ind w:firstLine="360"/>
      </w:pPr>
      <w:r w:rsidRPr="009B6229">
        <w:t xml:space="preserve">Энэхүү үнэлгээний тайлангийн Нэгд заасан асуудлыг шийдвэрлэх боломжтой хувилбаруудыг тогтоож, Аргачлалын 5-д заасны дагуу “зорилгод хүрэх байдал” буюу </w:t>
      </w:r>
      <w:r w:rsidR="00DF2DB1" w:rsidRPr="009B6229">
        <w:t xml:space="preserve">Чухал </w:t>
      </w:r>
      <w:r w:rsidRPr="009B6229">
        <w:t xml:space="preserve">ашигт малтмалын төслийг дэмжих тухай хуулийн төсөл боловсруулах замаар нийгэм дээрх бэрхшээлийг арилгах зорилгоор шийдлийг сонгох хувилбарыг Хууль тогтоомжийн тухай хуулийн 25 дугаар зүйлийн 25.1.3 дахь заалт, Хууль тогтоомжийн хэрэгцээ шаардлагыг урьдчилан тандан судлах аргачлалд тус тус заасны дагуу Хуулийн төсөл боловсруулах шаардлагатай гэж үзэж байна.   </w:t>
      </w:r>
    </w:p>
    <w:p w14:paraId="155B9F82" w14:textId="77777777" w:rsidR="009B24C2" w:rsidRPr="009B6229" w:rsidRDefault="009B24C2" w:rsidP="000D71D1">
      <w:pPr>
        <w:ind w:firstLine="360"/>
      </w:pPr>
      <w:r w:rsidRPr="009B6229">
        <w:t>Асуудалд дүн шинжилгээ хийх явцад хуулийг батлахгүйгээр асуудлыг шийдвэрлэх гарцуудын талаар тодорхой судалгаанууд хийгдсэн.</w:t>
      </w:r>
    </w:p>
    <w:p w14:paraId="12D52610" w14:textId="73DE8782" w:rsidR="000D71D1" w:rsidRPr="009B6229" w:rsidRDefault="009B24C2">
      <w:pPr>
        <w:pStyle w:val="ListParagraph"/>
        <w:numPr>
          <w:ilvl w:val="0"/>
          <w:numId w:val="37"/>
        </w:numPr>
      </w:pPr>
      <w:r w:rsidRPr="009B6229">
        <w:t xml:space="preserve">“Тэг” хувилбар буюу хуулийн төсөл боловсруулахаас татгалзах. Энэ тохиолдолд </w:t>
      </w:r>
      <w:r w:rsidR="000D71D1" w:rsidRPr="009B6229">
        <w:t>ашигт малтмалын салбарт тулгамдаж буй асуудлыг шийдвэрлэх боломжгүй. Тэр дундаа хөрөнгө оруулагчийн үйл ажиллагаа явуулах, хөрөнгөө хамгаалах өмчийн эрхийг хамгаалах суурь зохицуулалт хөндөгдөж байхад хууль гаргахгүй байх нь ямар ч үр дүнгүй бөгөөд Монгол Улсын хөгжлийн бодлогын зорилтуудад нийцэхгүй байна.</w:t>
      </w:r>
    </w:p>
    <w:p w14:paraId="46EE18D7" w14:textId="6AE62487" w:rsidR="009B24C2" w:rsidRPr="009B6229" w:rsidRDefault="009B24C2">
      <w:pPr>
        <w:pStyle w:val="ListParagraph"/>
        <w:numPr>
          <w:ilvl w:val="0"/>
          <w:numId w:val="37"/>
        </w:numPr>
      </w:pPr>
      <w:r w:rsidRPr="009B6229">
        <w:t xml:space="preserve">Хэвлэл мэдээлэл болон бусад арга хэрэгслээр дамжуулан олон нийтийг соён гэгээрүүлэх. </w:t>
      </w:r>
      <w:r w:rsidR="000D71D1" w:rsidRPr="009B6229">
        <w:t xml:space="preserve">Хариуцлагатай уул уурхайн талаар мэдээллийг олон нийтэд хүргэх нь нэг талаараа үр дүнтэй боловч асуудлыг бүхэлд нь шийдвэрлэх боломжгүй. Зарим харилцааны хувьд хуулиар тогтоосон өмчлөх эрхийн хязгаарлалтыг өөрчлөх, татварын </w:t>
      </w:r>
      <w:r w:rsidR="00D021BB" w:rsidRPr="009B6229">
        <w:t xml:space="preserve">бодлогыг оновчтой болгох </w:t>
      </w:r>
      <w:r w:rsidR="000D71D1" w:rsidRPr="009B6229">
        <w:t xml:space="preserve">зэрэг харилцааг энэ аргаар шийдвэрлэх боломжгүй. </w:t>
      </w:r>
      <w:r w:rsidRPr="009B6229">
        <w:t xml:space="preserve"> </w:t>
      </w:r>
    </w:p>
    <w:p w14:paraId="373BBBDC" w14:textId="3790FC5E" w:rsidR="009B24C2" w:rsidRPr="009B6229" w:rsidRDefault="009B24C2">
      <w:pPr>
        <w:pStyle w:val="ListParagraph"/>
        <w:numPr>
          <w:ilvl w:val="0"/>
          <w:numId w:val="37"/>
        </w:numPr>
      </w:pPr>
      <w:r w:rsidRPr="009B6229">
        <w:t xml:space="preserve">Зах зээлийн механизмаар төрөөс зохицуулалт хийх. Төрөөс санхүүгийн интервенц хийх. Төрөөс санхүүгийн интервенц хийх буюу шууд мөнгөн хэлбэрийн дэмжлэг үзүүлэх аргаар зохицуулах </w:t>
      </w:r>
      <w:r w:rsidR="000D71D1" w:rsidRPr="009B6229">
        <w:t xml:space="preserve">нь далайд ус нэмэхтэй ижил. Уул уурхайн салбар нь асар өндөр хөрөнгө оруулалт, санхүүжилт шаарддаг тул төсвөөс уг </w:t>
      </w:r>
      <w:r w:rsidR="005479B0" w:rsidRPr="009B6229">
        <w:t xml:space="preserve">асуудлыг </w:t>
      </w:r>
      <w:r w:rsidR="000D71D1" w:rsidRPr="009B6229">
        <w:t xml:space="preserve">дангаар шийдвэрлэх боломжгүй. </w:t>
      </w:r>
      <w:r w:rsidR="009345B1" w:rsidRPr="009B6229">
        <w:t xml:space="preserve">Гэхдээ төрөөс дэд бүтцийг бий болгох асуудалд төсвийн дэмжлэгийг үзүүлж болно. </w:t>
      </w:r>
      <w:r w:rsidR="000D71D1" w:rsidRPr="009B6229">
        <w:t xml:space="preserve">Гадаад дотоодын хөрөнгө оруулалтад үндэслэн салбарын өсөлтийг дэмжих боломжтой. Иймээс </w:t>
      </w:r>
      <w:r w:rsidR="005479B0" w:rsidRPr="009B6229">
        <w:t xml:space="preserve">асуудлыг </w:t>
      </w:r>
      <w:r w:rsidR="000D71D1" w:rsidRPr="009B6229">
        <w:t xml:space="preserve">төрийн зах зээлийн механизмаар </w:t>
      </w:r>
      <w:r w:rsidR="005479B0" w:rsidRPr="009B6229">
        <w:t>дамжуулан бүхэлд нь</w:t>
      </w:r>
      <w:r w:rsidR="000D71D1" w:rsidRPr="009B6229">
        <w:t xml:space="preserve"> зохицуулах </w:t>
      </w:r>
      <w:r w:rsidRPr="009B6229">
        <w:t xml:space="preserve">боломжгүй юм. </w:t>
      </w:r>
    </w:p>
    <w:p w14:paraId="09A2B2E7" w14:textId="502E6D4D" w:rsidR="009B24C2" w:rsidRPr="009B6229" w:rsidRDefault="009B24C2">
      <w:pPr>
        <w:pStyle w:val="ListParagraph"/>
        <w:numPr>
          <w:ilvl w:val="0"/>
          <w:numId w:val="37"/>
        </w:numPr>
      </w:pPr>
      <w:r w:rsidRPr="009B6229">
        <w:t xml:space="preserve">Төрийн бус байгууллага, хувийн хэвшлээр тодорхой чиг үүргийг гүйцэтгүүлэх. </w:t>
      </w:r>
      <w:r w:rsidR="000D71D1" w:rsidRPr="009B6229">
        <w:t>Уул уурхайн</w:t>
      </w:r>
      <w:r w:rsidRPr="009B6229">
        <w:t xml:space="preserve"> төслийг хэрэгжүүлэх асуудлыг хувийн хэвшлээр гүйцэтгүүлэхийн тулд төрөөс баталгаа гаргах, хамтран ажиллах эрх зүйн </w:t>
      </w:r>
      <w:r w:rsidR="00BC225A" w:rsidRPr="009B6229">
        <w:t>орчныг</w:t>
      </w:r>
      <w:r w:rsidRPr="009B6229">
        <w:t xml:space="preserve"> тодорхой болгох ша</w:t>
      </w:r>
      <w:r w:rsidR="005479B0" w:rsidRPr="009B6229">
        <w:t>ардлагатай бөгөөд уг асуудлыг энэ аргаар шийдвэрлэх боломжгүй.</w:t>
      </w:r>
    </w:p>
    <w:p w14:paraId="41B60270" w14:textId="7859BC5F" w:rsidR="009B24C2" w:rsidRPr="009B6229" w:rsidRDefault="009B24C2">
      <w:pPr>
        <w:pStyle w:val="ListParagraph"/>
        <w:numPr>
          <w:ilvl w:val="0"/>
          <w:numId w:val="37"/>
        </w:numPr>
      </w:pPr>
      <w:r w:rsidRPr="009B6229">
        <w:t xml:space="preserve">Захиргааны шийдвэр гаргах. </w:t>
      </w:r>
      <w:r w:rsidR="000D71D1" w:rsidRPr="009B6229">
        <w:t>Уул уурхайн</w:t>
      </w:r>
      <w:r w:rsidRPr="009B6229">
        <w:t xml:space="preserve"> төсөл хэрэгжүүлэх үйл явц нь захиргааны шийдвэрээс илүүтэй иргэний эрх зүй дэх гэрээний харилцаанд хамаарах тул асуудлыг шийдвэрлэх боломжгүй. </w:t>
      </w:r>
    </w:p>
    <w:p w14:paraId="563EEC6C" w14:textId="2E826386" w:rsidR="009B24C2" w:rsidRPr="009B6229" w:rsidRDefault="009B24C2">
      <w:pPr>
        <w:pStyle w:val="ListParagraph"/>
        <w:numPr>
          <w:ilvl w:val="0"/>
          <w:numId w:val="37"/>
        </w:numPr>
      </w:pPr>
      <w:r w:rsidRPr="009B6229">
        <w:t>Хууль тогтоомжийн төсөл боловсруулах. Хууль тогтоомжийн тухай хуулийн 5 дугаар зүйлийн 5.1-д заасны дагуу хуулийн төсөл батлах замаар шийдвэрлэх боломжтой юм.</w:t>
      </w:r>
    </w:p>
    <w:p w14:paraId="3F4A38B2" w14:textId="77777777" w:rsidR="00AF15D7" w:rsidRPr="009B6229" w:rsidRDefault="00AF15D7" w:rsidP="00AF15D7"/>
    <w:p w14:paraId="169DFA6C" w14:textId="3A133BCB" w:rsidR="006A0EC9" w:rsidRPr="009B6229" w:rsidRDefault="006A0EC9" w:rsidP="00B308A7">
      <w:pPr>
        <w:pStyle w:val="Heading3"/>
        <w:numPr>
          <w:ilvl w:val="1"/>
          <w:numId w:val="10"/>
        </w:numPr>
        <w:spacing w:after="240"/>
        <w:ind w:left="792" w:hanging="432"/>
        <w:rPr>
          <w:rFonts w:cs="Arial"/>
          <w:szCs w:val="24"/>
        </w:rPr>
      </w:pPr>
      <w:bookmarkStart w:id="69" w:name="_Toc202285111"/>
      <w:r w:rsidRPr="009B6229">
        <w:rPr>
          <w:rFonts w:cs="Arial"/>
          <w:szCs w:val="24"/>
        </w:rPr>
        <w:t>Зохицуулалтын хувилбаруудын эерэг болон сөрөг талыг харьцуулсан тухай</w:t>
      </w:r>
      <w:bookmarkEnd w:id="69"/>
    </w:p>
    <w:p w14:paraId="59C39085" w14:textId="24C3F8E8" w:rsidR="001E510D" w:rsidRPr="009B6229" w:rsidRDefault="001E510D" w:rsidP="001E510D">
      <w:pPr>
        <w:pStyle w:val="Caption"/>
        <w:rPr>
          <w:color w:val="000000"/>
          <w:sz w:val="18"/>
        </w:rPr>
      </w:pPr>
      <w:bookmarkStart w:id="70" w:name="_Toc202284430"/>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16</w:t>
      </w:r>
      <w:r w:rsidRPr="009B6229">
        <w:fldChar w:fldCharType="end"/>
      </w:r>
      <w:r w:rsidRPr="009B6229">
        <w:t xml:space="preserve">. </w:t>
      </w:r>
      <w:r w:rsidR="009345B1" w:rsidRPr="009B6229">
        <w:t>Төрөөс санхүүгийн интервенц хийх</w:t>
      </w:r>
      <w:r w:rsidR="009B24C2" w:rsidRPr="009B6229">
        <w:t xml:space="preserve"> </w:t>
      </w:r>
      <w:r w:rsidRPr="009B6229">
        <w:t>, хууль тогтоомжийн төсөл боловсруулах хувилбарууды</w:t>
      </w:r>
      <w:r w:rsidR="00C369AA" w:rsidRPr="009B6229">
        <w:t>н</w:t>
      </w:r>
      <w:r w:rsidRPr="009B6229">
        <w:t xml:space="preserve"> зорилгод хүрэх байдл</w:t>
      </w:r>
      <w:r w:rsidR="00C369AA" w:rsidRPr="009B6229">
        <w:t>ын х</w:t>
      </w:r>
      <w:r w:rsidRPr="009B6229">
        <w:t>арьцуулалт</w:t>
      </w:r>
      <w:bookmarkEnd w:id="70"/>
    </w:p>
    <w:tbl>
      <w:tblPr>
        <w:tblW w:w="9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2287"/>
        <w:gridCol w:w="3335"/>
        <w:gridCol w:w="3194"/>
      </w:tblGrid>
      <w:tr w:rsidR="001E510D" w:rsidRPr="009B6229" w14:paraId="2261C161" w14:textId="77777777" w:rsidTr="001E510D">
        <w:trPr>
          <w:trHeight w:val="255"/>
          <w:tblHeader/>
        </w:trPr>
        <w:tc>
          <w:tcPr>
            <w:tcW w:w="525" w:type="dxa"/>
            <w:vMerge w:val="restart"/>
            <w:vAlign w:val="center"/>
          </w:tcPr>
          <w:p w14:paraId="3E8C22DF" w14:textId="77777777" w:rsidR="001E510D" w:rsidRPr="009B6229" w:rsidRDefault="001E510D" w:rsidP="007A3161">
            <w:pPr>
              <w:spacing w:line="240" w:lineRule="auto"/>
              <w:jc w:val="center"/>
              <w:rPr>
                <w:b/>
                <w:bCs/>
                <w:sz w:val="20"/>
                <w:szCs w:val="20"/>
              </w:rPr>
            </w:pPr>
            <w:r w:rsidRPr="009B6229">
              <w:rPr>
                <w:b/>
                <w:bCs/>
                <w:sz w:val="20"/>
                <w:szCs w:val="20"/>
              </w:rPr>
              <w:t>№</w:t>
            </w:r>
          </w:p>
        </w:tc>
        <w:tc>
          <w:tcPr>
            <w:tcW w:w="2287" w:type="dxa"/>
            <w:vMerge w:val="restart"/>
            <w:vAlign w:val="center"/>
          </w:tcPr>
          <w:p w14:paraId="212295B6" w14:textId="77777777" w:rsidR="001E510D" w:rsidRPr="009B6229" w:rsidRDefault="001E510D" w:rsidP="007A3161">
            <w:pPr>
              <w:spacing w:line="240" w:lineRule="auto"/>
              <w:jc w:val="center"/>
              <w:rPr>
                <w:b/>
                <w:bCs/>
                <w:sz w:val="20"/>
                <w:szCs w:val="20"/>
              </w:rPr>
            </w:pPr>
            <w:r w:rsidRPr="009B6229">
              <w:rPr>
                <w:b/>
                <w:bCs/>
                <w:sz w:val="20"/>
                <w:szCs w:val="20"/>
              </w:rPr>
              <w:t>Зорилго</w:t>
            </w:r>
          </w:p>
        </w:tc>
        <w:tc>
          <w:tcPr>
            <w:tcW w:w="6529" w:type="dxa"/>
            <w:gridSpan w:val="2"/>
          </w:tcPr>
          <w:p w14:paraId="46D632A5" w14:textId="77777777" w:rsidR="001E510D" w:rsidRPr="009B6229" w:rsidRDefault="001E510D" w:rsidP="007A3161">
            <w:pPr>
              <w:spacing w:line="240" w:lineRule="auto"/>
              <w:jc w:val="center"/>
              <w:rPr>
                <w:b/>
                <w:bCs/>
                <w:sz w:val="20"/>
                <w:szCs w:val="20"/>
              </w:rPr>
            </w:pPr>
            <w:r w:rsidRPr="009B6229">
              <w:rPr>
                <w:b/>
                <w:bCs/>
                <w:sz w:val="20"/>
                <w:szCs w:val="20"/>
              </w:rPr>
              <w:t>Сонгож авсан хувилбар</w:t>
            </w:r>
          </w:p>
        </w:tc>
      </w:tr>
      <w:tr w:rsidR="001E510D" w:rsidRPr="009B6229" w14:paraId="525412AB" w14:textId="77777777" w:rsidTr="001E510D">
        <w:trPr>
          <w:trHeight w:val="255"/>
          <w:tblHeader/>
        </w:trPr>
        <w:tc>
          <w:tcPr>
            <w:tcW w:w="525" w:type="dxa"/>
            <w:vMerge/>
            <w:vAlign w:val="center"/>
          </w:tcPr>
          <w:p w14:paraId="1B446D1F" w14:textId="77777777" w:rsidR="001E510D" w:rsidRPr="009B6229" w:rsidRDefault="001E510D" w:rsidP="007A3161">
            <w:pPr>
              <w:widowControl w:val="0"/>
              <w:pBdr>
                <w:top w:val="nil"/>
                <w:left w:val="nil"/>
                <w:bottom w:val="nil"/>
                <w:right w:val="nil"/>
                <w:between w:val="nil"/>
              </w:pBdr>
              <w:rPr>
                <w:b/>
                <w:bCs/>
                <w:sz w:val="20"/>
                <w:szCs w:val="20"/>
              </w:rPr>
            </w:pPr>
          </w:p>
        </w:tc>
        <w:tc>
          <w:tcPr>
            <w:tcW w:w="2287" w:type="dxa"/>
            <w:vMerge/>
            <w:vAlign w:val="center"/>
          </w:tcPr>
          <w:p w14:paraId="2B1B11A9" w14:textId="77777777" w:rsidR="001E510D" w:rsidRPr="009B6229" w:rsidRDefault="001E510D" w:rsidP="007A3161">
            <w:pPr>
              <w:widowControl w:val="0"/>
              <w:pBdr>
                <w:top w:val="nil"/>
                <w:left w:val="nil"/>
                <w:bottom w:val="nil"/>
                <w:right w:val="nil"/>
                <w:between w:val="nil"/>
              </w:pBdr>
              <w:rPr>
                <w:b/>
                <w:bCs/>
                <w:sz w:val="20"/>
                <w:szCs w:val="20"/>
              </w:rPr>
            </w:pPr>
          </w:p>
        </w:tc>
        <w:tc>
          <w:tcPr>
            <w:tcW w:w="3335" w:type="dxa"/>
            <w:vAlign w:val="center"/>
          </w:tcPr>
          <w:p w14:paraId="48813A3D" w14:textId="5C1BCB79" w:rsidR="001E510D" w:rsidRPr="009B6229" w:rsidRDefault="009345B1" w:rsidP="007A3161">
            <w:pPr>
              <w:spacing w:line="240" w:lineRule="auto"/>
              <w:jc w:val="center"/>
              <w:rPr>
                <w:b/>
                <w:bCs/>
                <w:sz w:val="20"/>
                <w:szCs w:val="20"/>
              </w:rPr>
            </w:pPr>
            <w:r w:rsidRPr="009B6229">
              <w:rPr>
                <w:b/>
                <w:bCs/>
                <w:sz w:val="20"/>
                <w:szCs w:val="20"/>
              </w:rPr>
              <w:t>Төрөөс санхүүгийн интервенц хийх</w:t>
            </w:r>
          </w:p>
        </w:tc>
        <w:tc>
          <w:tcPr>
            <w:tcW w:w="3194" w:type="dxa"/>
            <w:vAlign w:val="center"/>
          </w:tcPr>
          <w:p w14:paraId="20A418B1" w14:textId="77777777" w:rsidR="001E510D" w:rsidRPr="009B6229" w:rsidRDefault="001E510D" w:rsidP="007A3161">
            <w:pPr>
              <w:spacing w:line="240" w:lineRule="auto"/>
              <w:jc w:val="center"/>
              <w:rPr>
                <w:b/>
                <w:bCs/>
                <w:sz w:val="20"/>
                <w:szCs w:val="20"/>
              </w:rPr>
            </w:pPr>
            <w:r w:rsidRPr="009B6229">
              <w:rPr>
                <w:b/>
                <w:bCs/>
                <w:sz w:val="20"/>
                <w:szCs w:val="20"/>
              </w:rPr>
              <w:t>Хууль тогтоомжийн төсөл боловсруулах</w:t>
            </w:r>
          </w:p>
        </w:tc>
      </w:tr>
      <w:tr w:rsidR="00543305" w:rsidRPr="009B6229" w14:paraId="3E3FAA2A" w14:textId="77777777" w:rsidTr="007A3161">
        <w:trPr>
          <w:trHeight w:val="2086"/>
        </w:trPr>
        <w:tc>
          <w:tcPr>
            <w:tcW w:w="525" w:type="dxa"/>
            <w:vAlign w:val="center"/>
          </w:tcPr>
          <w:p w14:paraId="7E5D1830" w14:textId="77777777" w:rsidR="00543305" w:rsidRPr="009B6229" w:rsidRDefault="00543305" w:rsidP="00543305">
            <w:pPr>
              <w:spacing w:line="240" w:lineRule="auto"/>
              <w:jc w:val="center"/>
              <w:rPr>
                <w:sz w:val="20"/>
                <w:szCs w:val="20"/>
              </w:rPr>
            </w:pPr>
            <w:r w:rsidRPr="009B6229">
              <w:rPr>
                <w:sz w:val="20"/>
                <w:szCs w:val="20"/>
              </w:rPr>
              <w:t>1</w:t>
            </w:r>
          </w:p>
        </w:tc>
        <w:tc>
          <w:tcPr>
            <w:tcW w:w="2287" w:type="dxa"/>
          </w:tcPr>
          <w:p w14:paraId="69A9536C" w14:textId="71BEA033" w:rsidR="00C35533" w:rsidRPr="009B6229" w:rsidRDefault="00C35533" w:rsidP="00C35533">
            <w:pPr>
              <w:spacing w:line="240" w:lineRule="auto"/>
              <w:rPr>
                <w:sz w:val="20"/>
                <w:szCs w:val="20"/>
              </w:rPr>
            </w:pPr>
            <w:r w:rsidRPr="009B6229">
              <w:rPr>
                <w:sz w:val="20"/>
                <w:szCs w:val="20"/>
              </w:rPr>
              <w:t xml:space="preserve">Геологи, хайгуулын салбарт хөрөнгө оруулалтыг нэмэгдүүлж, ашигт малтмалын нөөцийг өсгөх; </w:t>
            </w:r>
          </w:p>
          <w:p w14:paraId="5475E31F" w14:textId="25207261" w:rsidR="00543305" w:rsidRPr="009B6229" w:rsidRDefault="00543305" w:rsidP="00C35533">
            <w:pPr>
              <w:spacing w:line="240" w:lineRule="auto"/>
              <w:rPr>
                <w:sz w:val="20"/>
                <w:szCs w:val="20"/>
              </w:rPr>
            </w:pPr>
          </w:p>
        </w:tc>
        <w:tc>
          <w:tcPr>
            <w:tcW w:w="3335" w:type="dxa"/>
          </w:tcPr>
          <w:p w14:paraId="4996F580" w14:textId="4FFA6997" w:rsidR="00543305" w:rsidRPr="009B6229" w:rsidRDefault="004B5419" w:rsidP="00543305">
            <w:pPr>
              <w:spacing w:line="240" w:lineRule="auto"/>
              <w:rPr>
                <w:sz w:val="20"/>
                <w:szCs w:val="20"/>
              </w:rPr>
            </w:pPr>
            <w:r w:rsidRPr="009B6229">
              <w:rPr>
                <w:sz w:val="20"/>
                <w:szCs w:val="20"/>
              </w:rPr>
              <w:t xml:space="preserve">Чухал </w:t>
            </w:r>
            <w:r w:rsidR="00543305" w:rsidRPr="009B6229">
              <w:rPr>
                <w:sz w:val="20"/>
                <w:szCs w:val="20"/>
              </w:rPr>
              <w:t xml:space="preserve">ашигт малтмалын төслийг төрөөс санхүүгийн интервенц хийх замаар бүрэн дэмжих боломжгүй. Тодорхой төсвийн хөрөнгө оруулалтын дэмжлэгтэйгээр төсөл, хөтөлбөрийг хэрэгжүүлэх дэд бүтцийг бий болгоход  төр дэмжих боломжтой ч уг асуудлыг төсвийн мөнгөөр дангаар шийдвэрлэх боломжгүй. Салбарын хөрөнгө оруулалт нь асар өндөр зардалтай тул хувийн хөрөнгө оруулалт зайлшгүй шаардлагатай.  Иймээс энэ арга нь дэмжлэгийг олгоход хангалтгүй.  </w:t>
            </w:r>
          </w:p>
        </w:tc>
        <w:tc>
          <w:tcPr>
            <w:tcW w:w="3194" w:type="dxa"/>
          </w:tcPr>
          <w:p w14:paraId="6BD31EE7" w14:textId="54B1B68C" w:rsidR="00C35533" w:rsidRPr="009B6229" w:rsidRDefault="004B5419" w:rsidP="00C35533">
            <w:pPr>
              <w:spacing w:line="240" w:lineRule="auto"/>
              <w:rPr>
                <w:sz w:val="20"/>
                <w:szCs w:val="20"/>
              </w:rPr>
            </w:pPr>
            <w:r w:rsidRPr="009B6229">
              <w:rPr>
                <w:sz w:val="20"/>
                <w:szCs w:val="20"/>
              </w:rPr>
              <w:t xml:space="preserve">Чухал </w:t>
            </w:r>
            <w:r w:rsidR="00543305" w:rsidRPr="009B6229">
              <w:rPr>
                <w:sz w:val="20"/>
                <w:szCs w:val="20"/>
              </w:rPr>
              <w:t xml:space="preserve">ашигт малтмалын төслийг дэмжих хуулийн төслийг </w:t>
            </w:r>
            <w:r w:rsidR="00C979C8" w:rsidRPr="009B6229">
              <w:rPr>
                <w:sz w:val="20"/>
                <w:szCs w:val="20"/>
              </w:rPr>
              <w:t>баталснаар</w:t>
            </w:r>
            <w:r w:rsidR="00543305" w:rsidRPr="009B6229">
              <w:rPr>
                <w:sz w:val="20"/>
                <w:szCs w:val="20"/>
              </w:rPr>
              <w:t xml:space="preserve"> салбарт бодитой дэмжлэг болно. Тухайлбал, энэ хүрээнд Ашигт малтмалын тухай хуульд заасан өмчлөх эрхийн зөрчилтэй зохицуулалтыг</w:t>
            </w:r>
            <w:r w:rsidR="00C35533" w:rsidRPr="009B6229">
              <w:rPr>
                <w:sz w:val="20"/>
                <w:szCs w:val="20"/>
              </w:rPr>
              <w:t xml:space="preserve"> өөрчилснөөр, салбарт </w:t>
            </w:r>
            <w:r w:rsidR="00543305" w:rsidRPr="009B6229">
              <w:rPr>
                <w:sz w:val="20"/>
                <w:szCs w:val="20"/>
              </w:rPr>
              <w:t xml:space="preserve">хөрөнгө оруулалтыг татах боломж бүрдэнэ. </w:t>
            </w:r>
            <w:r w:rsidR="00C35533" w:rsidRPr="009B6229">
              <w:rPr>
                <w:sz w:val="20"/>
                <w:szCs w:val="20"/>
              </w:rPr>
              <w:t xml:space="preserve"> Ингэснээр Монгол Улсын ашигт малтмалын нөөц</w:t>
            </w:r>
            <w:r w:rsidR="00A35900" w:rsidRPr="009B6229">
              <w:rPr>
                <w:sz w:val="20"/>
                <w:szCs w:val="20"/>
              </w:rPr>
              <w:t>ийг</w:t>
            </w:r>
            <w:r w:rsidR="00C35533" w:rsidRPr="009B6229">
              <w:rPr>
                <w:sz w:val="20"/>
                <w:szCs w:val="20"/>
              </w:rPr>
              <w:t xml:space="preserve"> бодитоор өсгөнө.</w:t>
            </w:r>
          </w:p>
          <w:p w14:paraId="3F551627" w14:textId="736B533A" w:rsidR="00543305" w:rsidRPr="009B6229" w:rsidRDefault="00543305" w:rsidP="00C35533">
            <w:pPr>
              <w:spacing w:line="240" w:lineRule="auto"/>
              <w:rPr>
                <w:sz w:val="20"/>
                <w:szCs w:val="20"/>
              </w:rPr>
            </w:pPr>
          </w:p>
        </w:tc>
      </w:tr>
      <w:tr w:rsidR="001E510D" w:rsidRPr="009B6229" w14:paraId="059295DE" w14:textId="77777777" w:rsidTr="007A3161">
        <w:trPr>
          <w:trHeight w:val="561"/>
        </w:trPr>
        <w:tc>
          <w:tcPr>
            <w:tcW w:w="525" w:type="dxa"/>
            <w:vAlign w:val="center"/>
          </w:tcPr>
          <w:p w14:paraId="2B6FD87D" w14:textId="77777777" w:rsidR="001E510D" w:rsidRPr="009B6229" w:rsidRDefault="001E510D" w:rsidP="007A3161">
            <w:pPr>
              <w:spacing w:line="240" w:lineRule="auto"/>
              <w:jc w:val="center"/>
              <w:rPr>
                <w:sz w:val="20"/>
                <w:szCs w:val="20"/>
              </w:rPr>
            </w:pPr>
            <w:r w:rsidRPr="009B6229">
              <w:rPr>
                <w:sz w:val="20"/>
                <w:szCs w:val="20"/>
              </w:rPr>
              <w:t>2</w:t>
            </w:r>
          </w:p>
        </w:tc>
        <w:tc>
          <w:tcPr>
            <w:tcW w:w="2287" w:type="dxa"/>
          </w:tcPr>
          <w:p w14:paraId="2C82145C" w14:textId="6EA83A3F" w:rsidR="00C35533" w:rsidRPr="009B6229" w:rsidRDefault="00C35533" w:rsidP="00C35533">
            <w:pPr>
              <w:spacing w:line="240" w:lineRule="auto"/>
              <w:rPr>
                <w:sz w:val="20"/>
                <w:szCs w:val="20"/>
              </w:rPr>
            </w:pPr>
            <w:r w:rsidRPr="009B6229">
              <w:rPr>
                <w:sz w:val="20"/>
                <w:szCs w:val="20"/>
              </w:rPr>
              <w:t xml:space="preserve">Уул уурхайн тусгай зөвшөөрөл олгохтой холбоотой үйл ажиллагааг ил тод, олон нийтэд нээлттэй болгох; </w:t>
            </w:r>
          </w:p>
          <w:p w14:paraId="3E622FB3" w14:textId="4753D832" w:rsidR="001E510D" w:rsidRPr="009B6229" w:rsidRDefault="001E510D" w:rsidP="00C35533">
            <w:pPr>
              <w:spacing w:line="240" w:lineRule="auto"/>
              <w:rPr>
                <w:sz w:val="20"/>
                <w:szCs w:val="20"/>
              </w:rPr>
            </w:pPr>
          </w:p>
        </w:tc>
        <w:tc>
          <w:tcPr>
            <w:tcW w:w="3335" w:type="dxa"/>
          </w:tcPr>
          <w:p w14:paraId="57CCBBF8" w14:textId="69D8FEBA" w:rsidR="001E510D" w:rsidRPr="009B6229" w:rsidRDefault="00C35533" w:rsidP="00C35533">
            <w:pPr>
              <w:spacing w:line="240" w:lineRule="auto"/>
              <w:rPr>
                <w:sz w:val="20"/>
                <w:szCs w:val="20"/>
              </w:rPr>
            </w:pPr>
            <w:r w:rsidRPr="009B6229">
              <w:rPr>
                <w:sz w:val="20"/>
                <w:szCs w:val="20"/>
              </w:rPr>
              <w:t>Төрөөс санхүүгийн дэмжлэг үзүүлэх замаар тусгай зөвшөөрлийг олгох үйл явцыг ил тод болгох боломжтой. Гэвч, тусгай зөвшөөрлийг олгох үйл явц нь хууль, журмаар зохицуулагддаг бөгөөд үүнийг санхүүгийн дэмж</w:t>
            </w:r>
            <w:r w:rsidR="005479B0" w:rsidRPr="009B6229">
              <w:rPr>
                <w:sz w:val="20"/>
                <w:szCs w:val="20"/>
              </w:rPr>
              <w:t>л</w:t>
            </w:r>
            <w:r w:rsidRPr="009B6229">
              <w:rPr>
                <w:sz w:val="20"/>
                <w:szCs w:val="20"/>
              </w:rPr>
              <w:t xml:space="preserve">эгтэйгээр олгох процессыг ил тод болгох боломжгүй. </w:t>
            </w:r>
          </w:p>
        </w:tc>
        <w:tc>
          <w:tcPr>
            <w:tcW w:w="3194" w:type="dxa"/>
          </w:tcPr>
          <w:p w14:paraId="6454000B" w14:textId="68824DFD" w:rsidR="001E510D" w:rsidRPr="009B6229" w:rsidRDefault="00C35533" w:rsidP="007A3161">
            <w:pPr>
              <w:spacing w:line="240" w:lineRule="auto"/>
              <w:rPr>
                <w:sz w:val="20"/>
                <w:szCs w:val="20"/>
              </w:rPr>
            </w:pPr>
            <w:r w:rsidRPr="009B6229">
              <w:rPr>
                <w:sz w:val="20"/>
                <w:szCs w:val="20"/>
              </w:rPr>
              <w:t>Уул уурхайн салбарын ил тод байдлыг хангах, тэр дундаа оролцогч талуудад тоглоомын дүрмийг тодорхой болгох нь салбарын хувьд чухал ач холбогдолтой. Иймд сонирхогч талуудад ил тод байдлыг хангасан хуу</w:t>
            </w:r>
            <w:r w:rsidR="00A35900" w:rsidRPr="009B6229">
              <w:rPr>
                <w:sz w:val="20"/>
                <w:szCs w:val="20"/>
              </w:rPr>
              <w:t>л</w:t>
            </w:r>
            <w:r w:rsidRPr="009B6229">
              <w:rPr>
                <w:sz w:val="20"/>
                <w:szCs w:val="20"/>
              </w:rPr>
              <w:t xml:space="preserve">ь эрх зүйн орчныг төр бүрдүүлэх, ийм орчин бүрдүүлээгүйн хариуцлагыг хүлээх асуудлыг хуулийн хүрээнд зохицуулна. </w:t>
            </w:r>
          </w:p>
        </w:tc>
      </w:tr>
      <w:tr w:rsidR="001E510D" w:rsidRPr="009B6229" w14:paraId="69684B6D" w14:textId="77777777" w:rsidTr="007A3161">
        <w:trPr>
          <w:trHeight w:val="416"/>
        </w:trPr>
        <w:tc>
          <w:tcPr>
            <w:tcW w:w="525" w:type="dxa"/>
          </w:tcPr>
          <w:p w14:paraId="638C2064" w14:textId="77777777" w:rsidR="001E510D" w:rsidRPr="009B6229" w:rsidRDefault="001E510D" w:rsidP="007A3161">
            <w:pPr>
              <w:spacing w:line="240" w:lineRule="auto"/>
              <w:jc w:val="center"/>
              <w:rPr>
                <w:sz w:val="20"/>
                <w:szCs w:val="20"/>
              </w:rPr>
            </w:pPr>
          </w:p>
          <w:p w14:paraId="11C385C1" w14:textId="77777777" w:rsidR="001E510D" w:rsidRPr="009B6229" w:rsidRDefault="001E510D" w:rsidP="007A3161">
            <w:pPr>
              <w:spacing w:line="240" w:lineRule="auto"/>
              <w:jc w:val="center"/>
              <w:rPr>
                <w:sz w:val="20"/>
                <w:szCs w:val="20"/>
              </w:rPr>
            </w:pPr>
          </w:p>
          <w:p w14:paraId="14EF0665" w14:textId="77777777" w:rsidR="001E510D" w:rsidRPr="009B6229" w:rsidRDefault="001E510D" w:rsidP="007A3161">
            <w:pPr>
              <w:spacing w:line="240" w:lineRule="auto"/>
              <w:jc w:val="center"/>
              <w:rPr>
                <w:sz w:val="20"/>
                <w:szCs w:val="20"/>
              </w:rPr>
            </w:pPr>
            <w:r w:rsidRPr="009B6229">
              <w:rPr>
                <w:sz w:val="20"/>
                <w:szCs w:val="20"/>
              </w:rPr>
              <w:t>3</w:t>
            </w:r>
          </w:p>
        </w:tc>
        <w:tc>
          <w:tcPr>
            <w:tcW w:w="2287" w:type="dxa"/>
          </w:tcPr>
          <w:p w14:paraId="65F431E2" w14:textId="40B4F9E4" w:rsidR="00C35533" w:rsidRPr="009B6229" w:rsidRDefault="000067AC" w:rsidP="00C35533">
            <w:pPr>
              <w:spacing w:line="240" w:lineRule="auto"/>
              <w:rPr>
                <w:sz w:val="20"/>
                <w:szCs w:val="20"/>
              </w:rPr>
            </w:pPr>
            <w:r w:rsidRPr="009B6229">
              <w:rPr>
                <w:sz w:val="20"/>
                <w:szCs w:val="20"/>
              </w:rPr>
              <w:t>Ашигт малтмалаас</w:t>
            </w:r>
            <w:r w:rsidR="00C35533" w:rsidRPr="009B6229">
              <w:rPr>
                <w:sz w:val="20"/>
                <w:szCs w:val="20"/>
              </w:rPr>
              <w:t xml:space="preserve"> Монгол Улсын хүртэх үр ашгийг нэмэгдүүлэх; </w:t>
            </w:r>
          </w:p>
          <w:p w14:paraId="30D51CE5" w14:textId="4FAE5068" w:rsidR="001E510D" w:rsidRPr="009B6229" w:rsidRDefault="001E510D" w:rsidP="00C35533">
            <w:pPr>
              <w:spacing w:line="240" w:lineRule="auto"/>
              <w:rPr>
                <w:sz w:val="20"/>
                <w:szCs w:val="20"/>
              </w:rPr>
            </w:pPr>
          </w:p>
        </w:tc>
        <w:tc>
          <w:tcPr>
            <w:tcW w:w="3335" w:type="dxa"/>
          </w:tcPr>
          <w:p w14:paraId="7AC24C9D" w14:textId="588A3E2F" w:rsidR="001E510D" w:rsidRPr="009B6229" w:rsidRDefault="00C35533" w:rsidP="00C35533">
            <w:pPr>
              <w:spacing w:line="240" w:lineRule="auto"/>
              <w:rPr>
                <w:sz w:val="20"/>
                <w:szCs w:val="20"/>
              </w:rPr>
            </w:pPr>
            <w:r w:rsidRPr="009B6229">
              <w:rPr>
                <w:sz w:val="20"/>
                <w:szCs w:val="20"/>
              </w:rPr>
              <w:t xml:space="preserve">Төрөөс дэд бүтцийн бүтээн байгуулалтад тодорхой хэмжээний санхүүгийн дэмжлэг үзүүлэх боломжтой ч асуудлыг цогцоор нь шийдвэрлэх боломжгүй. Салбарын хөрөнгө оруулалт нь асар өндөр зардалтай тул хувийн хөрөнгө оруулалт зайлшгүй шаардлагатай.  </w:t>
            </w:r>
          </w:p>
        </w:tc>
        <w:tc>
          <w:tcPr>
            <w:tcW w:w="3194" w:type="dxa"/>
          </w:tcPr>
          <w:p w14:paraId="0B02118F" w14:textId="66820CB6" w:rsidR="001E510D" w:rsidRPr="009B6229" w:rsidRDefault="001138B3" w:rsidP="007A3161">
            <w:pPr>
              <w:spacing w:line="240" w:lineRule="auto"/>
              <w:rPr>
                <w:sz w:val="20"/>
                <w:szCs w:val="20"/>
              </w:rPr>
            </w:pPr>
            <w:r w:rsidRPr="009B6229">
              <w:rPr>
                <w:sz w:val="20"/>
                <w:szCs w:val="20"/>
              </w:rPr>
              <w:t xml:space="preserve">Ашигт малтмалын нөөцийн хэмжээг үл хамааран ашигт малтмалын төслүүд нь бүгд нөөцийн төлбөрийг төлөх, үр өгөөжийг ард түмэнд түгээх ёстой. Энэ агуулгаар нөөцийн хэмжээнээс хамаарч баялгийн санд хөрөнгө төвлөрүүлэхээр ялгаатай зохицуулсныг ижилтгэж, хуульд өөрчлөлт оруулах замаар баялгийн тэгш, шударга хуваарилалтыг бий болгоно. </w:t>
            </w:r>
          </w:p>
        </w:tc>
      </w:tr>
      <w:tr w:rsidR="001E510D" w:rsidRPr="009B6229" w14:paraId="20BF3A6D" w14:textId="77777777" w:rsidTr="003C79D3">
        <w:trPr>
          <w:trHeight w:val="1961"/>
        </w:trPr>
        <w:tc>
          <w:tcPr>
            <w:tcW w:w="525" w:type="dxa"/>
            <w:vAlign w:val="center"/>
          </w:tcPr>
          <w:p w14:paraId="61228271" w14:textId="77777777" w:rsidR="001E510D" w:rsidRPr="009B6229" w:rsidRDefault="001E510D" w:rsidP="007A3161">
            <w:pPr>
              <w:spacing w:line="240" w:lineRule="auto"/>
              <w:jc w:val="center"/>
              <w:rPr>
                <w:sz w:val="20"/>
                <w:szCs w:val="20"/>
              </w:rPr>
            </w:pPr>
            <w:r w:rsidRPr="009B6229">
              <w:rPr>
                <w:sz w:val="20"/>
                <w:szCs w:val="20"/>
              </w:rPr>
              <w:t>4</w:t>
            </w:r>
          </w:p>
        </w:tc>
        <w:tc>
          <w:tcPr>
            <w:tcW w:w="2287" w:type="dxa"/>
          </w:tcPr>
          <w:p w14:paraId="2A1BC675" w14:textId="59C70554" w:rsidR="00C35533" w:rsidRPr="009B6229" w:rsidRDefault="00C35533" w:rsidP="00C35533">
            <w:pPr>
              <w:spacing w:line="240" w:lineRule="auto"/>
              <w:rPr>
                <w:sz w:val="20"/>
                <w:szCs w:val="20"/>
              </w:rPr>
            </w:pPr>
            <w:r w:rsidRPr="009B6229">
              <w:rPr>
                <w:sz w:val="20"/>
                <w:szCs w:val="20"/>
              </w:rPr>
              <w:t>Уул уурхайн нөхөн сэргээх ажлын хяналтыг сайжруулж, хариуцлагатай уул уурхайг дэмжих;</w:t>
            </w:r>
          </w:p>
          <w:p w14:paraId="590889ED" w14:textId="4470CFF2" w:rsidR="001E510D" w:rsidRPr="009B6229" w:rsidRDefault="001E510D" w:rsidP="00C35533">
            <w:pPr>
              <w:spacing w:line="240" w:lineRule="auto"/>
              <w:rPr>
                <w:sz w:val="20"/>
                <w:szCs w:val="20"/>
              </w:rPr>
            </w:pPr>
          </w:p>
        </w:tc>
        <w:tc>
          <w:tcPr>
            <w:tcW w:w="3335" w:type="dxa"/>
          </w:tcPr>
          <w:p w14:paraId="37A027A8" w14:textId="6C8ECBC0" w:rsidR="001E510D" w:rsidRPr="009B6229" w:rsidRDefault="001138B3" w:rsidP="005479B0">
            <w:pPr>
              <w:spacing w:line="240" w:lineRule="auto"/>
              <w:rPr>
                <w:sz w:val="20"/>
                <w:szCs w:val="20"/>
              </w:rPr>
            </w:pPr>
            <w:r w:rsidRPr="009B6229">
              <w:rPr>
                <w:sz w:val="20"/>
                <w:szCs w:val="20"/>
              </w:rPr>
              <w:t>Уул уурхайн төсөлд төрөөс бус бохирдуулагч буюу үйлдвэрлэгч хариуцлага хүлээж, нөхөн сэргээлт хийх учиртай. Иймээс тө</w:t>
            </w:r>
            <w:r w:rsidR="005479B0" w:rsidRPr="009B6229">
              <w:rPr>
                <w:sz w:val="20"/>
                <w:szCs w:val="20"/>
              </w:rPr>
              <w:t>р</w:t>
            </w:r>
            <w:r w:rsidRPr="009B6229">
              <w:rPr>
                <w:sz w:val="20"/>
                <w:szCs w:val="20"/>
              </w:rPr>
              <w:t xml:space="preserve">өөс хөндлөнгөөс зохицуулалт хийх шаардлага байхгүй. </w:t>
            </w:r>
          </w:p>
        </w:tc>
        <w:tc>
          <w:tcPr>
            <w:tcW w:w="3194" w:type="dxa"/>
          </w:tcPr>
          <w:p w14:paraId="161E3AB7" w14:textId="614CBA17" w:rsidR="001E510D" w:rsidRPr="009B6229" w:rsidRDefault="001138B3" w:rsidP="005479B0">
            <w:pPr>
              <w:spacing w:line="240" w:lineRule="auto"/>
              <w:rPr>
                <w:sz w:val="20"/>
                <w:szCs w:val="20"/>
              </w:rPr>
            </w:pPr>
            <w:r w:rsidRPr="009B6229">
              <w:rPr>
                <w:sz w:val="20"/>
                <w:szCs w:val="20"/>
              </w:rPr>
              <w:t xml:space="preserve">Нөхөн сэргээлтийг дэмжих эрх зүйн </w:t>
            </w:r>
            <w:r w:rsidR="00DC33BB" w:rsidRPr="009B6229">
              <w:rPr>
                <w:sz w:val="20"/>
                <w:szCs w:val="20"/>
              </w:rPr>
              <w:t>орчныг</w:t>
            </w:r>
            <w:r w:rsidRPr="009B6229">
              <w:rPr>
                <w:sz w:val="20"/>
                <w:szCs w:val="20"/>
              </w:rPr>
              <w:t xml:space="preserve"> бүрдүүлэх, түүний хяналтыг сайжруулан ил тод байдлыг хангах нь</w:t>
            </w:r>
            <w:r w:rsidR="001E510D" w:rsidRPr="009B6229">
              <w:rPr>
                <w:sz w:val="20"/>
                <w:szCs w:val="20"/>
              </w:rPr>
              <w:t xml:space="preserve"> </w:t>
            </w:r>
            <w:r w:rsidRPr="009B6229">
              <w:rPr>
                <w:sz w:val="20"/>
                <w:szCs w:val="20"/>
              </w:rPr>
              <w:t xml:space="preserve">эргээд нийгмийн зөвшөөрлийг авахад гол хүчин зүйл болно. Иймээс хариуцлагатай уул уурхайг хөгжүүлэх асуудалд төрийн дэмжлэгийг хуулийн хүрээнд бий болгоно. </w:t>
            </w:r>
          </w:p>
        </w:tc>
      </w:tr>
      <w:tr w:rsidR="001138B3" w:rsidRPr="009B6229" w14:paraId="35B98932" w14:textId="77777777" w:rsidTr="003C79D3">
        <w:trPr>
          <w:trHeight w:val="1952"/>
        </w:trPr>
        <w:tc>
          <w:tcPr>
            <w:tcW w:w="525" w:type="dxa"/>
            <w:vAlign w:val="center"/>
          </w:tcPr>
          <w:p w14:paraId="6331270F" w14:textId="77777777" w:rsidR="001138B3" w:rsidRPr="009B6229" w:rsidRDefault="001138B3" w:rsidP="001138B3">
            <w:pPr>
              <w:spacing w:line="240" w:lineRule="auto"/>
              <w:jc w:val="center"/>
              <w:rPr>
                <w:sz w:val="20"/>
                <w:szCs w:val="20"/>
              </w:rPr>
            </w:pPr>
            <w:r w:rsidRPr="009B6229">
              <w:rPr>
                <w:sz w:val="20"/>
                <w:szCs w:val="20"/>
              </w:rPr>
              <w:t>5</w:t>
            </w:r>
          </w:p>
        </w:tc>
        <w:tc>
          <w:tcPr>
            <w:tcW w:w="2287" w:type="dxa"/>
          </w:tcPr>
          <w:p w14:paraId="6FB464E1" w14:textId="737A29DF" w:rsidR="001138B3" w:rsidRPr="009B6229" w:rsidRDefault="001138B3" w:rsidP="001138B3">
            <w:pPr>
              <w:spacing w:line="240" w:lineRule="auto"/>
              <w:rPr>
                <w:sz w:val="20"/>
                <w:szCs w:val="20"/>
              </w:rPr>
            </w:pPr>
            <w:r w:rsidRPr="009B6229">
              <w:rPr>
                <w:sz w:val="20"/>
                <w:szCs w:val="20"/>
              </w:rPr>
              <w:t>Боловсруулах үйлдвэрийг хөгжүүлэх.</w:t>
            </w:r>
          </w:p>
        </w:tc>
        <w:tc>
          <w:tcPr>
            <w:tcW w:w="3335" w:type="dxa"/>
          </w:tcPr>
          <w:p w14:paraId="768F044B" w14:textId="01D34E3A" w:rsidR="001138B3" w:rsidRPr="009B6229" w:rsidRDefault="001138B3" w:rsidP="001138B3">
            <w:pPr>
              <w:spacing w:line="240" w:lineRule="auto"/>
              <w:rPr>
                <w:sz w:val="20"/>
                <w:szCs w:val="20"/>
              </w:rPr>
            </w:pPr>
            <w:r w:rsidRPr="009B6229">
              <w:rPr>
                <w:sz w:val="20"/>
                <w:szCs w:val="20"/>
              </w:rPr>
              <w:t xml:space="preserve">Төрөөс дэд бүтцийн бүтээн байгуулалтад тодорхой хэмжээний санхүүгийн дэмжлэг үзүүлэх боломжтой ч асуудлыг цогцоор нь шийдвэрлэх боломжгүй. Салбарын хөрөнгө оруулалт нь асар өндөр зардалтай тул хувийн хөрөнгө оруулалт зайлшгүй шаардлагатай.  </w:t>
            </w:r>
          </w:p>
        </w:tc>
        <w:tc>
          <w:tcPr>
            <w:tcW w:w="3194" w:type="dxa"/>
          </w:tcPr>
          <w:p w14:paraId="67A4BB7D" w14:textId="0272E94F" w:rsidR="001138B3" w:rsidRPr="009B6229" w:rsidRDefault="001138B3" w:rsidP="001138B3">
            <w:pPr>
              <w:spacing w:line="240" w:lineRule="auto"/>
              <w:rPr>
                <w:sz w:val="20"/>
                <w:szCs w:val="20"/>
              </w:rPr>
            </w:pPr>
            <w:r w:rsidRPr="009B6229">
              <w:rPr>
                <w:sz w:val="20"/>
                <w:szCs w:val="20"/>
              </w:rPr>
              <w:t xml:space="preserve">Боловсруулах үйлдвэрийг дэмжихийн тулд түүхий эдийн ханган нийлүүлэлт, тээвэр, ложистик, дэд бүтцийн асуудлыг төрөөс санхүүжилтээр дэмжих боломжтой ч тус үйлдвэрт үзүүлэх татварын дэмжлэгийг хуулийн хүрээнд зохицуулна. Мөн өмчлөх эрхийг хуулиар хамгаална. </w:t>
            </w:r>
          </w:p>
        </w:tc>
      </w:tr>
    </w:tbl>
    <w:p w14:paraId="29D11463" w14:textId="3028D25F" w:rsidR="001E510D" w:rsidRPr="009B6229" w:rsidRDefault="001E510D" w:rsidP="001E510D">
      <w:pPr>
        <w:pStyle w:val="Caption"/>
        <w:rPr>
          <w:color w:val="000000"/>
          <w:sz w:val="18"/>
        </w:rPr>
      </w:pPr>
      <w:bookmarkStart w:id="71" w:name="_1ci93xb" w:colFirst="0" w:colLast="0"/>
      <w:bookmarkStart w:id="72" w:name="_Toc202284431"/>
      <w:bookmarkEnd w:id="71"/>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17</w:t>
      </w:r>
      <w:r w:rsidRPr="009B6229">
        <w:fldChar w:fldCharType="end"/>
      </w:r>
      <w:r w:rsidRPr="009B6229">
        <w:t xml:space="preserve">. </w:t>
      </w:r>
      <w:r w:rsidR="009345B1" w:rsidRPr="009B6229">
        <w:t>Төрөөс санхүүгийн интервенц хийх</w:t>
      </w:r>
      <w:r w:rsidRPr="009B6229">
        <w:t>, хууль тогтоомжийн төсөл боловсруулах хувилбаруудын зорилгод хүрэх болон зардал, үр өгөөжийн харьцуулалт.</w:t>
      </w:r>
      <w:bookmarkEnd w:id="72"/>
    </w:p>
    <w:tbl>
      <w:tblPr>
        <w:tblW w:w="9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3265"/>
        <w:gridCol w:w="2948"/>
        <w:gridCol w:w="1331"/>
      </w:tblGrid>
      <w:tr w:rsidR="001E510D" w:rsidRPr="009B6229" w14:paraId="16FE7CB1" w14:textId="77777777" w:rsidTr="00DB01CE">
        <w:trPr>
          <w:trHeight w:val="690"/>
          <w:tblHeader/>
        </w:trPr>
        <w:tc>
          <w:tcPr>
            <w:tcW w:w="1770" w:type="dxa"/>
          </w:tcPr>
          <w:p w14:paraId="5507EFE8" w14:textId="77777777" w:rsidR="001E510D" w:rsidRPr="009B6229" w:rsidRDefault="001E510D" w:rsidP="007A3161">
            <w:pPr>
              <w:widowControl w:val="0"/>
              <w:pBdr>
                <w:top w:val="nil"/>
                <w:left w:val="nil"/>
                <w:bottom w:val="nil"/>
                <w:right w:val="nil"/>
                <w:between w:val="nil"/>
              </w:pBdr>
              <w:spacing w:line="240" w:lineRule="auto"/>
              <w:jc w:val="center"/>
              <w:rPr>
                <w:b/>
                <w:color w:val="000000"/>
                <w:sz w:val="20"/>
                <w:szCs w:val="20"/>
              </w:rPr>
            </w:pPr>
            <w:r w:rsidRPr="009B6229">
              <w:rPr>
                <w:rFonts w:eastAsia="Arial" w:cs="Arial"/>
                <w:b/>
                <w:color w:val="000000"/>
                <w:sz w:val="20"/>
                <w:szCs w:val="20"/>
              </w:rPr>
              <w:t>Сонгож авсан хувилбар</w:t>
            </w:r>
          </w:p>
        </w:tc>
        <w:tc>
          <w:tcPr>
            <w:tcW w:w="3265" w:type="dxa"/>
          </w:tcPr>
          <w:p w14:paraId="2C8B7E3C" w14:textId="77777777" w:rsidR="001E510D" w:rsidRPr="009B6229" w:rsidRDefault="001E510D" w:rsidP="007A3161">
            <w:pPr>
              <w:widowControl w:val="0"/>
              <w:pBdr>
                <w:top w:val="nil"/>
                <w:left w:val="nil"/>
                <w:bottom w:val="nil"/>
                <w:right w:val="nil"/>
                <w:between w:val="nil"/>
              </w:pBdr>
              <w:spacing w:line="240" w:lineRule="auto"/>
              <w:jc w:val="center"/>
              <w:rPr>
                <w:b/>
                <w:color w:val="000000"/>
                <w:sz w:val="20"/>
                <w:szCs w:val="20"/>
              </w:rPr>
            </w:pPr>
            <w:r w:rsidRPr="009B6229">
              <w:rPr>
                <w:rFonts w:eastAsia="Arial" w:cs="Arial"/>
                <w:b/>
                <w:color w:val="000000"/>
                <w:sz w:val="20"/>
                <w:szCs w:val="20"/>
              </w:rPr>
              <w:t>Зорилгод хүрэх байдал</w:t>
            </w:r>
          </w:p>
        </w:tc>
        <w:tc>
          <w:tcPr>
            <w:tcW w:w="2948" w:type="dxa"/>
          </w:tcPr>
          <w:p w14:paraId="7E768D4C" w14:textId="77777777" w:rsidR="001E510D" w:rsidRPr="009B6229" w:rsidRDefault="001E510D" w:rsidP="007A3161">
            <w:pPr>
              <w:widowControl w:val="0"/>
              <w:pBdr>
                <w:top w:val="nil"/>
                <w:left w:val="nil"/>
                <w:bottom w:val="nil"/>
                <w:right w:val="nil"/>
                <w:between w:val="nil"/>
              </w:pBdr>
              <w:spacing w:line="240" w:lineRule="auto"/>
              <w:jc w:val="center"/>
              <w:rPr>
                <w:b/>
                <w:color w:val="000000"/>
                <w:sz w:val="20"/>
                <w:szCs w:val="20"/>
              </w:rPr>
            </w:pPr>
            <w:r w:rsidRPr="009B6229">
              <w:rPr>
                <w:rFonts w:eastAsia="Arial" w:cs="Arial"/>
                <w:b/>
                <w:color w:val="000000"/>
                <w:sz w:val="20"/>
                <w:szCs w:val="20"/>
              </w:rPr>
              <w:t>Зардал, үр өгөөжийн харьцаа</w:t>
            </w:r>
          </w:p>
        </w:tc>
        <w:tc>
          <w:tcPr>
            <w:tcW w:w="1331" w:type="dxa"/>
          </w:tcPr>
          <w:p w14:paraId="2517A415" w14:textId="77777777" w:rsidR="001E510D" w:rsidRPr="009B6229" w:rsidRDefault="001E510D" w:rsidP="007A3161">
            <w:pPr>
              <w:widowControl w:val="0"/>
              <w:pBdr>
                <w:top w:val="nil"/>
                <w:left w:val="nil"/>
                <w:bottom w:val="nil"/>
                <w:right w:val="nil"/>
                <w:between w:val="nil"/>
              </w:pBdr>
              <w:spacing w:line="240" w:lineRule="auto"/>
              <w:jc w:val="center"/>
              <w:rPr>
                <w:b/>
                <w:color w:val="000000"/>
                <w:sz w:val="20"/>
                <w:szCs w:val="20"/>
              </w:rPr>
            </w:pPr>
            <w:r w:rsidRPr="009B6229">
              <w:rPr>
                <w:rFonts w:eastAsia="Arial" w:cs="Arial"/>
                <w:b/>
                <w:color w:val="000000"/>
                <w:sz w:val="20"/>
                <w:szCs w:val="20"/>
              </w:rPr>
              <w:t>Үр дүн</w:t>
            </w:r>
          </w:p>
        </w:tc>
      </w:tr>
      <w:tr w:rsidR="001E510D" w:rsidRPr="009B6229" w14:paraId="29C19D1E" w14:textId="77777777" w:rsidTr="00DB01CE">
        <w:trPr>
          <w:trHeight w:val="2854"/>
        </w:trPr>
        <w:tc>
          <w:tcPr>
            <w:tcW w:w="1770" w:type="dxa"/>
          </w:tcPr>
          <w:p w14:paraId="5577279D" w14:textId="77777777" w:rsidR="001E510D" w:rsidRPr="009B6229" w:rsidRDefault="001E510D" w:rsidP="007A3161">
            <w:pPr>
              <w:widowControl w:val="0"/>
              <w:pBdr>
                <w:top w:val="nil"/>
                <w:left w:val="nil"/>
                <w:bottom w:val="nil"/>
                <w:right w:val="nil"/>
                <w:between w:val="nil"/>
              </w:pBdr>
              <w:spacing w:line="240" w:lineRule="auto"/>
              <w:jc w:val="center"/>
              <w:rPr>
                <w:color w:val="000000"/>
                <w:sz w:val="20"/>
                <w:szCs w:val="20"/>
              </w:rPr>
            </w:pPr>
            <w:r w:rsidRPr="009B6229">
              <w:rPr>
                <w:rFonts w:eastAsia="Arial" w:cs="Arial"/>
                <w:color w:val="000000"/>
                <w:sz w:val="20"/>
                <w:szCs w:val="20"/>
              </w:rPr>
              <w:t>Хууль тогтоомжийн төсөл боловсруулах</w:t>
            </w:r>
          </w:p>
        </w:tc>
        <w:tc>
          <w:tcPr>
            <w:tcW w:w="3265" w:type="dxa"/>
          </w:tcPr>
          <w:p w14:paraId="57379FE1" w14:textId="79E38248" w:rsidR="001E510D" w:rsidRPr="009B6229" w:rsidRDefault="00950378" w:rsidP="005479B0">
            <w:pPr>
              <w:widowControl w:val="0"/>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 xml:space="preserve">Чухал </w:t>
            </w:r>
            <w:r w:rsidR="001138B3" w:rsidRPr="009B6229">
              <w:rPr>
                <w:rFonts w:eastAsia="Arial" w:cs="Arial"/>
                <w:color w:val="000000"/>
                <w:sz w:val="20"/>
                <w:szCs w:val="20"/>
              </w:rPr>
              <w:t xml:space="preserve">ашигт малтмалд аль ашигт малтмал хамруулахыг Засгийн газар шийднэ. Энэхүү дэмжих ашигт малтмалыг хөгжлийн бодлогод зааснаар тодорхойлж, төрөөс холбогдох дэмжлэгүүдийг олгоно.  </w:t>
            </w:r>
            <w:r w:rsidR="005479B0" w:rsidRPr="009B6229">
              <w:rPr>
                <w:rFonts w:eastAsia="Arial" w:cs="Arial"/>
                <w:color w:val="000000"/>
                <w:sz w:val="20"/>
                <w:szCs w:val="20"/>
              </w:rPr>
              <w:t>Э</w:t>
            </w:r>
            <w:r w:rsidR="001138B3" w:rsidRPr="009B6229">
              <w:rPr>
                <w:rFonts w:eastAsia="Arial" w:cs="Arial"/>
                <w:color w:val="000000"/>
                <w:sz w:val="20"/>
                <w:szCs w:val="20"/>
              </w:rPr>
              <w:t xml:space="preserve">нэхүү дэмжлэг нь хууль батлагдсанаар үр дүнтэй хэрэгжих ба үүнд салбарт нөлөөлж буй </w:t>
            </w:r>
            <w:r w:rsidR="00E76A49" w:rsidRPr="009B6229">
              <w:rPr>
                <w:rFonts w:eastAsia="Arial" w:cs="Arial"/>
                <w:color w:val="000000"/>
                <w:sz w:val="20"/>
                <w:szCs w:val="20"/>
              </w:rPr>
              <w:t>томоохон</w:t>
            </w:r>
            <w:r w:rsidR="001138B3" w:rsidRPr="009B6229">
              <w:rPr>
                <w:rFonts w:eastAsia="Arial" w:cs="Arial"/>
                <w:color w:val="000000"/>
                <w:sz w:val="20"/>
                <w:szCs w:val="20"/>
              </w:rPr>
              <w:t xml:space="preserve"> саад бэрхшээлүүдийг даван туулах боломж бүрдэнэ. Хөрөнгө оруулагчдад үүдээ нээнэ. </w:t>
            </w:r>
          </w:p>
        </w:tc>
        <w:tc>
          <w:tcPr>
            <w:tcW w:w="2948" w:type="dxa"/>
          </w:tcPr>
          <w:p w14:paraId="0BFD5F85" w14:textId="7D5055F5" w:rsidR="001E510D" w:rsidRPr="009B6229" w:rsidRDefault="001138B3" w:rsidP="007A3161">
            <w:pPr>
              <w:widowControl w:val="0"/>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 xml:space="preserve">Төрөөс шууд зардал гарахгүй. Гэхдээ цаашид бодлогоо тодорхойлсноор татварын зардал гарах боломжтой. Гэхдээ  нөгөө талаас дэмжлэгийн үр дүнд </w:t>
            </w:r>
            <w:r w:rsidR="000D15BE" w:rsidRPr="009B6229">
              <w:rPr>
                <w:rFonts w:eastAsia="Arial" w:cs="Arial"/>
                <w:color w:val="000000"/>
                <w:sz w:val="20"/>
                <w:szCs w:val="20"/>
              </w:rPr>
              <w:t xml:space="preserve">Үндэсний </w:t>
            </w:r>
            <w:r w:rsidRPr="009B6229">
              <w:rPr>
                <w:rFonts w:eastAsia="Arial" w:cs="Arial"/>
                <w:color w:val="000000"/>
                <w:sz w:val="20"/>
                <w:szCs w:val="20"/>
              </w:rPr>
              <w:t xml:space="preserve">баялгийн сангийн орлого нэмэгдэх давуу талтай. Төрийн зүгээс хуулийг хэрэгжүүлэхтэй холбоотой тусгайлан зардал үүсэхгүй. </w:t>
            </w:r>
          </w:p>
        </w:tc>
        <w:tc>
          <w:tcPr>
            <w:tcW w:w="1331" w:type="dxa"/>
          </w:tcPr>
          <w:p w14:paraId="1246308F" w14:textId="77777777" w:rsidR="001E510D" w:rsidRPr="009B6229" w:rsidRDefault="001E510D" w:rsidP="007A3161">
            <w:pPr>
              <w:widowControl w:val="0"/>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Үр дүнтэй гэж дүгнэж байна.</w:t>
            </w:r>
          </w:p>
        </w:tc>
      </w:tr>
      <w:tr w:rsidR="001E510D" w:rsidRPr="009B6229" w14:paraId="6BBF1E59" w14:textId="77777777" w:rsidTr="00DB01CE">
        <w:trPr>
          <w:trHeight w:val="1034"/>
        </w:trPr>
        <w:tc>
          <w:tcPr>
            <w:tcW w:w="1770" w:type="dxa"/>
          </w:tcPr>
          <w:p w14:paraId="5BEA1A5C" w14:textId="28A53EED" w:rsidR="001E510D" w:rsidRPr="009B6229" w:rsidRDefault="001138B3" w:rsidP="007A3161">
            <w:pPr>
              <w:widowControl w:val="0"/>
              <w:pBdr>
                <w:top w:val="nil"/>
                <w:left w:val="nil"/>
                <w:bottom w:val="nil"/>
                <w:right w:val="nil"/>
                <w:between w:val="nil"/>
              </w:pBdr>
              <w:spacing w:line="240" w:lineRule="auto"/>
              <w:jc w:val="center"/>
              <w:rPr>
                <w:color w:val="000000"/>
                <w:sz w:val="20"/>
                <w:szCs w:val="20"/>
              </w:rPr>
            </w:pPr>
            <w:r w:rsidRPr="009B6229">
              <w:rPr>
                <w:color w:val="000000"/>
                <w:sz w:val="20"/>
                <w:szCs w:val="20"/>
              </w:rPr>
              <w:t>Санхүүгийн интервенц хийх</w:t>
            </w:r>
          </w:p>
        </w:tc>
        <w:tc>
          <w:tcPr>
            <w:tcW w:w="3265" w:type="dxa"/>
          </w:tcPr>
          <w:p w14:paraId="3F022140" w14:textId="30AF0314" w:rsidR="001E510D" w:rsidRPr="009B6229" w:rsidRDefault="003302DF" w:rsidP="007A3161">
            <w:pPr>
              <w:widowControl w:val="0"/>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 xml:space="preserve">Чухал </w:t>
            </w:r>
            <w:r w:rsidR="001138B3" w:rsidRPr="009B6229">
              <w:rPr>
                <w:rFonts w:eastAsia="Arial" w:cs="Arial"/>
                <w:color w:val="000000"/>
                <w:sz w:val="20"/>
                <w:szCs w:val="20"/>
              </w:rPr>
              <w:t xml:space="preserve"> ашигт малтмал</w:t>
            </w:r>
            <w:r w:rsidRPr="009B6229">
              <w:rPr>
                <w:rFonts w:eastAsia="Arial" w:cs="Arial"/>
                <w:color w:val="000000"/>
                <w:sz w:val="20"/>
                <w:szCs w:val="20"/>
              </w:rPr>
              <w:t xml:space="preserve">ын төслийг </w:t>
            </w:r>
            <w:r w:rsidR="001138B3" w:rsidRPr="009B6229">
              <w:rPr>
                <w:rFonts w:eastAsia="Arial" w:cs="Arial"/>
                <w:color w:val="000000"/>
                <w:sz w:val="20"/>
                <w:szCs w:val="20"/>
              </w:rPr>
              <w:t xml:space="preserve"> төр </w:t>
            </w:r>
            <w:r w:rsidRPr="009B6229">
              <w:rPr>
                <w:rFonts w:eastAsia="Arial" w:cs="Arial"/>
                <w:color w:val="000000"/>
                <w:sz w:val="20"/>
                <w:szCs w:val="20"/>
              </w:rPr>
              <w:t xml:space="preserve">дангаар санхүүжүүлэх замаар дэмжих </w:t>
            </w:r>
            <w:r w:rsidR="001138B3" w:rsidRPr="009B6229">
              <w:rPr>
                <w:rFonts w:eastAsia="Arial" w:cs="Arial"/>
                <w:color w:val="000000"/>
                <w:sz w:val="20"/>
                <w:szCs w:val="20"/>
              </w:rPr>
              <w:t>боломжгүй.</w:t>
            </w:r>
          </w:p>
        </w:tc>
        <w:tc>
          <w:tcPr>
            <w:tcW w:w="2948" w:type="dxa"/>
          </w:tcPr>
          <w:p w14:paraId="4FC26852" w14:textId="10DC72A8" w:rsidR="001E510D" w:rsidRPr="009B6229" w:rsidRDefault="001138B3" w:rsidP="001138B3">
            <w:pPr>
              <w:widowControl w:val="0"/>
              <w:pBdr>
                <w:top w:val="nil"/>
                <w:left w:val="nil"/>
                <w:bottom w:val="nil"/>
                <w:right w:val="nil"/>
                <w:between w:val="nil"/>
              </w:pBdr>
              <w:spacing w:line="240" w:lineRule="auto"/>
              <w:rPr>
                <w:color w:val="000000"/>
                <w:sz w:val="20"/>
                <w:szCs w:val="20"/>
              </w:rPr>
            </w:pPr>
            <w:r w:rsidRPr="009B6229">
              <w:rPr>
                <w:color w:val="000000"/>
                <w:sz w:val="20"/>
                <w:szCs w:val="20"/>
              </w:rPr>
              <w:t>Төрөөс дэд бүтцийг бий болгох зорилгоор санхүүжилт гаргах бол зардал ихээхэн гарах боломжтой.</w:t>
            </w:r>
          </w:p>
        </w:tc>
        <w:tc>
          <w:tcPr>
            <w:tcW w:w="1331" w:type="dxa"/>
          </w:tcPr>
          <w:p w14:paraId="7028E3FC" w14:textId="39E10C3D" w:rsidR="001E510D" w:rsidRPr="009B6229" w:rsidRDefault="001E510D" w:rsidP="001138B3">
            <w:pPr>
              <w:widowControl w:val="0"/>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 xml:space="preserve">Зардал </w:t>
            </w:r>
            <w:r w:rsidR="001138B3" w:rsidRPr="009B6229">
              <w:rPr>
                <w:rFonts w:eastAsia="Arial" w:cs="Arial"/>
                <w:color w:val="000000"/>
                <w:sz w:val="20"/>
                <w:szCs w:val="20"/>
              </w:rPr>
              <w:t>их</w:t>
            </w:r>
            <w:r w:rsidRPr="009B6229">
              <w:rPr>
                <w:rFonts w:eastAsia="Arial" w:cs="Arial"/>
                <w:color w:val="000000"/>
                <w:sz w:val="20"/>
                <w:szCs w:val="20"/>
              </w:rPr>
              <w:t xml:space="preserve"> гарах боловч үр өгөөж багатай байхаар байна.</w:t>
            </w:r>
          </w:p>
        </w:tc>
      </w:tr>
    </w:tbl>
    <w:p w14:paraId="094250C7" w14:textId="18BB19D8" w:rsidR="006A0EC9" w:rsidRPr="009B6229" w:rsidRDefault="006A0EC9" w:rsidP="00B308A7">
      <w:pPr>
        <w:pStyle w:val="Heading3"/>
        <w:numPr>
          <w:ilvl w:val="1"/>
          <w:numId w:val="10"/>
        </w:numPr>
        <w:spacing w:after="240"/>
        <w:ind w:left="792" w:hanging="432"/>
        <w:rPr>
          <w:rFonts w:cs="Arial"/>
          <w:szCs w:val="24"/>
        </w:rPr>
      </w:pPr>
      <w:bookmarkStart w:id="73" w:name="_Toc202285112"/>
      <w:r w:rsidRPr="009B6229">
        <w:rPr>
          <w:rFonts w:cs="Arial"/>
          <w:szCs w:val="24"/>
        </w:rPr>
        <w:t>Хамгийн үр дүнтэй хувилбарын тухай</w:t>
      </w:r>
      <w:bookmarkEnd w:id="73"/>
      <w:r w:rsidR="00D56DDF" w:rsidRPr="009B6229">
        <w:rPr>
          <w:rFonts w:cs="Arial"/>
          <w:szCs w:val="24"/>
        </w:rPr>
        <w:t xml:space="preserve">  </w:t>
      </w:r>
    </w:p>
    <w:p w14:paraId="06024970" w14:textId="4515DE7F" w:rsidR="0003308B" w:rsidRPr="009B6229" w:rsidRDefault="003302DF" w:rsidP="008E6712">
      <w:pPr>
        <w:suppressAutoHyphens w:val="0"/>
        <w:autoSpaceDE/>
        <w:autoSpaceDN/>
        <w:adjustRightInd/>
        <w:ind w:firstLine="360"/>
        <w:rPr>
          <w:rFonts w:eastAsia="Arial" w:cs="Arial"/>
          <w:color w:val="000000"/>
        </w:rPr>
      </w:pPr>
      <w:r w:rsidRPr="009B6229">
        <w:rPr>
          <w:rFonts w:eastAsia="Arial" w:cs="Arial"/>
          <w:color w:val="000000"/>
        </w:rPr>
        <w:t xml:space="preserve">Чухал </w:t>
      </w:r>
      <w:r w:rsidR="0003308B" w:rsidRPr="009B6229">
        <w:rPr>
          <w:rFonts w:eastAsia="Arial" w:cs="Arial"/>
          <w:color w:val="000000"/>
        </w:rPr>
        <w:t xml:space="preserve">ашигт малтмалын төслийг дэмжих тухай хуулийн төслийг боловсруулж, баталснаар салбарт тулгамдаад байгаа хөрөнгө оруулагчийг татах, түүний эрх, хууль ёсны ашиг сонирхлыг хамгаалах эрх зүйн орчин бүрдэнэ. Ингэснээр: </w:t>
      </w:r>
    </w:p>
    <w:p w14:paraId="2A2AB4D1" w14:textId="539DF649" w:rsidR="0003308B" w:rsidRPr="009B6229" w:rsidRDefault="0003308B">
      <w:pPr>
        <w:pStyle w:val="ListParagraph"/>
        <w:numPr>
          <w:ilvl w:val="0"/>
          <w:numId w:val="19"/>
        </w:numPr>
        <w:suppressAutoHyphens w:val="0"/>
        <w:autoSpaceDE/>
        <w:autoSpaceDN/>
        <w:adjustRightInd/>
        <w:rPr>
          <w:rFonts w:eastAsia="Times New Roman" w:cs="Arial"/>
          <w:b/>
          <w:caps/>
          <w:color w:val="0070C0"/>
          <w:kern w:val="0"/>
          <w:sz w:val="28"/>
          <w:szCs w:val="24"/>
          <w:lang w:eastAsia="x-none"/>
        </w:rPr>
      </w:pPr>
      <w:r w:rsidRPr="009B6229">
        <w:rPr>
          <w:rFonts w:eastAsia="Arial" w:cs="Arial"/>
          <w:color w:val="000000"/>
        </w:rPr>
        <w:t>салбарт хөрөнгө оруулалт</w:t>
      </w:r>
      <w:r w:rsidR="00C64512" w:rsidRPr="009B6229">
        <w:rPr>
          <w:rFonts w:eastAsia="Arial" w:cs="Arial"/>
          <w:color w:val="000000"/>
        </w:rPr>
        <w:t>ыг татаж</w:t>
      </w:r>
      <w:r w:rsidRPr="009B6229">
        <w:rPr>
          <w:rFonts w:eastAsia="Arial" w:cs="Arial"/>
          <w:color w:val="000000"/>
        </w:rPr>
        <w:t xml:space="preserve">, </w:t>
      </w:r>
    </w:p>
    <w:p w14:paraId="5F32ED66" w14:textId="45B6D064" w:rsidR="0003308B" w:rsidRPr="009B6229" w:rsidRDefault="0003308B">
      <w:pPr>
        <w:pStyle w:val="ListParagraph"/>
        <w:numPr>
          <w:ilvl w:val="0"/>
          <w:numId w:val="19"/>
        </w:numPr>
        <w:suppressAutoHyphens w:val="0"/>
        <w:autoSpaceDE/>
        <w:autoSpaceDN/>
        <w:adjustRightInd/>
        <w:rPr>
          <w:rFonts w:eastAsia="Times New Roman" w:cs="Arial"/>
          <w:b/>
          <w:caps/>
          <w:color w:val="0070C0"/>
          <w:kern w:val="0"/>
          <w:sz w:val="28"/>
          <w:szCs w:val="24"/>
          <w:lang w:eastAsia="x-none"/>
        </w:rPr>
      </w:pPr>
      <w:r w:rsidRPr="009B6229">
        <w:rPr>
          <w:rFonts w:eastAsia="Arial" w:cs="Arial"/>
          <w:color w:val="000000"/>
        </w:rPr>
        <w:t xml:space="preserve">ашигт малтмалын нөөцийг энэ хэрээр </w:t>
      </w:r>
      <w:r w:rsidR="00C64512" w:rsidRPr="009B6229">
        <w:rPr>
          <w:rFonts w:eastAsia="Arial" w:cs="Arial"/>
          <w:color w:val="000000"/>
        </w:rPr>
        <w:t>өсгөж</w:t>
      </w:r>
      <w:r w:rsidRPr="009B6229">
        <w:rPr>
          <w:rFonts w:eastAsia="Arial" w:cs="Arial"/>
          <w:color w:val="000000"/>
        </w:rPr>
        <w:t xml:space="preserve">, </w:t>
      </w:r>
    </w:p>
    <w:p w14:paraId="65A59682" w14:textId="77777777" w:rsidR="0003308B" w:rsidRPr="009B6229" w:rsidRDefault="0003308B">
      <w:pPr>
        <w:pStyle w:val="ListParagraph"/>
        <w:numPr>
          <w:ilvl w:val="0"/>
          <w:numId w:val="19"/>
        </w:numPr>
        <w:suppressAutoHyphens w:val="0"/>
        <w:autoSpaceDE/>
        <w:autoSpaceDN/>
        <w:adjustRightInd/>
        <w:rPr>
          <w:rFonts w:eastAsia="Times New Roman" w:cs="Arial"/>
          <w:b/>
          <w:caps/>
          <w:color w:val="0070C0"/>
          <w:kern w:val="0"/>
          <w:sz w:val="28"/>
          <w:szCs w:val="24"/>
          <w:lang w:eastAsia="x-none"/>
        </w:rPr>
      </w:pPr>
      <w:r w:rsidRPr="009B6229">
        <w:rPr>
          <w:rFonts w:eastAsia="Arial" w:cs="Arial"/>
          <w:color w:val="000000"/>
        </w:rPr>
        <w:t xml:space="preserve">уул уурхайн салбарын үр өгөөжийг нэмэгдүүлж, </w:t>
      </w:r>
    </w:p>
    <w:p w14:paraId="60866EEA" w14:textId="3C00D234" w:rsidR="0003308B" w:rsidRPr="009B6229" w:rsidRDefault="0003308B">
      <w:pPr>
        <w:pStyle w:val="ListParagraph"/>
        <w:numPr>
          <w:ilvl w:val="0"/>
          <w:numId w:val="19"/>
        </w:numPr>
        <w:suppressAutoHyphens w:val="0"/>
        <w:autoSpaceDE/>
        <w:autoSpaceDN/>
        <w:adjustRightInd/>
        <w:rPr>
          <w:rFonts w:eastAsia="Times New Roman" w:cs="Arial"/>
          <w:b/>
          <w:caps/>
          <w:color w:val="0070C0"/>
          <w:kern w:val="0"/>
          <w:sz w:val="28"/>
          <w:szCs w:val="24"/>
          <w:lang w:eastAsia="x-none"/>
        </w:rPr>
      </w:pPr>
      <w:r w:rsidRPr="009B6229">
        <w:rPr>
          <w:rFonts w:eastAsia="Arial" w:cs="Arial"/>
          <w:color w:val="000000"/>
        </w:rPr>
        <w:t xml:space="preserve">салбарт итгэх олон нийтийн итгэлийг </w:t>
      </w:r>
      <w:r w:rsidR="00C64512" w:rsidRPr="009B6229">
        <w:rPr>
          <w:rFonts w:eastAsia="Arial" w:cs="Arial"/>
          <w:color w:val="000000"/>
        </w:rPr>
        <w:t>сайжруулж</w:t>
      </w:r>
      <w:r w:rsidRPr="009B6229">
        <w:rPr>
          <w:rFonts w:eastAsia="Arial" w:cs="Arial"/>
          <w:color w:val="000000"/>
        </w:rPr>
        <w:t xml:space="preserve">, </w:t>
      </w:r>
    </w:p>
    <w:p w14:paraId="4CA7CA83" w14:textId="77777777" w:rsidR="0003308B" w:rsidRPr="009B6229" w:rsidRDefault="0003308B">
      <w:pPr>
        <w:pStyle w:val="ListParagraph"/>
        <w:numPr>
          <w:ilvl w:val="0"/>
          <w:numId w:val="19"/>
        </w:numPr>
        <w:suppressAutoHyphens w:val="0"/>
        <w:autoSpaceDE/>
        <w:autoSpaceDN/>
        <w:adjustRightInd/>
        <w:rPr>
          <w:rFonts w:eastAsia="Times New Roman" w:cs="Arial"/>
          <w:b/>
          <w:caps/>
          <w:color w:val="0070C0"/>
          <w:kern w:val="0"/>
          <w:sz w:val="28"/>
          <w:szCs w:val="24"/>
          <w:lang w:eastAsia="x-none"/>
        </w:rPr>
      </w:pPr>
      <w:r w:rsidRPr="009B6229">
        <w:rPr>
          <w:rFonts w:eastAsia="Arial" w:cs="Arial"/>
          <w:color w:val="000000"/>
        </w:rPr>
        <w:t xml:space="preserve">байгаль орчныг сайн засаглалд нийцсэн уул уурхайг хөгжүүлэн иргэний эрүүл аюулгүй орчинд амьдрах эрхийн баталгаа хангагдаж, </w:t>
      </w:r>
    </w:p>
    <w:p w14:paraId="4D0064E8" w14:textId="63D8AF70" w:rsidR="008D3862" w:rsidRPr="009B6229" w:rsidRDefault="0003308B">
      <w:pPr>
        <w:pStyle w:val="ListParagraph"/>
        <w:numPr>
          <w:ilvl w:val="0"/>
          <w:numId w:val="19"/>
        </w:numPr>
        <w:suppressAutoHyphens w:val="0"/>
        <w:autoSpaceDE/>
        <w:autoSpaceDN/>
        <w:adjustRightInd/>
        <w:rPr>
          <w:rFonts w:eastAsia="Times New Roman" w:cs="Arial"/>
          <w:b/>
          <w:caps/>
          <w:color w:val="0070C0"/>
          <w:kern w:val="0"/>
          <w:sz w:val="24"/>
          <w:lang w:eastAsia="x-none"/>
        </w:rPr>
      </w:pPr>
      <w:r w:rsidRPr="009B6229">
        <w:rPr>
          <w:rFonts w:eastAsia="Arial" w:cs="Arial"/>
          <w:color w:val="000000"/>
        </w:rPr>
        <w:t>Үндэсний баялгийн сангаар дамжин үр өгөөжийг</w:t>
      </w:r>
      <w:r w:rsidR="00E52E67" w:rsidRPr="009B6229">
        <w:rPr>
          <w:rFonts w:eastAsia="Arial" w:cs="Arial"/>
          <w:color w:val="000000"/>
        </w:rPr>
        <w:t xml:space="preserve"> </w:t>
      </w:r>
      <w:r w:rsidR="00537CF6" w:rsidRPr="009B6229">
        <w:rPr>
          <w:rFonts w:eastAsia="Arial" w:cs="Arial"/>
          <w:color w:val="000000"/>
        </w:rPr>
        <w:t>одоо ба ирээдүй үеийн иргэн бүрд </w:t>
      </w:r>
      <w:r w:rsidRPr="009B6229">
        <w:rPr>
          <w:rFonts w:eastAsia="Arial" w:cs="Arial"/>
          <w:color w:val="000000"/>
        </w:rPr>
        <w:t xml:space="preserve">тэгш, шударга хүртээх нөхцөл бүрдэнэ. </w:t>
      </w:r>
      <w:r w:rsidR="008D3862" w:rsidRPr="009B6229">
        <w:br w:type="page"/>
      </w:r>
    </w:p>
    <w:p w14:paraId="5D92479A" w14:textId="59708738" w:rsidR="006A0EC9" w:rsidRPr="009B6229" w:rsidRDefault="00D56DDF" w:rsidP="006A0EC9">
      <w:pPr>
        <w:pStyle w:val="as"/>
      </w:pPr>
      <w:bookmarkStart w:id="74" w:name="_Toc202285113"/>
      <w:r w:rsidRPr="009B6229">
        <w:t>ДӨРӨВ</w:t>
      </w:r>
      <w:r w:rsidR="006A0EC9" w:rsidRPr="009B6229">
        <w:t>. АСУУДЛЫГ ЗОХИЦУУЛАХ ХУВИЛБАРЫГ ТОГТООЖ, ЭЕРЭГ БОЛОН СӨРӨГ ТАЛЫГ ХАРЬЦУУЛАХ</w:t>
      </w:r>
      <w:bookmarkEnd w:id="74"/>
    </w:p>
    <w:p w14:paraId="6F3B8925" w14:textId="3441EF30" w:rsidR="00D56DDF" w:rsidRPr="009B6229" w:rsidRDefault="00D56DDF" w:rsidP="00B308A7">
      <w:pPr>
        <w:pStyle w:val="Heading3"/>
        <w:numPr>
          <w:ilvl w:val="1"/>
          <w:numId w:val="11"/>
        </w:numPr>
        <w:spacing w:after="240"/>
        <w:ind w:left="792" w:hanging="432"/>
        <w:rPr>
          <w:rFonts w:cs="Arial"/>
          <w:szCs w:val="24"/>
        </w:rPr>
      </w:pPr>
      <w:bookmarkStart w:id="75" w:name="_Toc202285114"/>
      <w:r w:rsidRPr="009B6229">
        <w:rPr>
          <w:rFonts w:cs="Arial"/>
          <w:szCs w:val="24"/>
        </w:rPr>
        <w:t>Хүний эрх, нийгэм, эдийн засаг, байгаль орчинд үзүүлэх үр нөлөө</w:t>
      </w:r>
      <w:bookmarkEnd w:id="75"/>
    </w:p>
    <w:p w14:paraId="6794C41F" w14:textId="33769E75" w:rsidR="00364F0D" w:rsidRPr="009B6229" w:rsidRDefault="00364F0D" w:rsidP="00364F0D">
      <w:pPr>
        <w:pStyle w:val="Caption"/>
        <w:rPr>
          <w:color w:val="000000"/>
          <w:sz w:val="18"/>
        </w:rPr>
      </w:pPr>
      <w:bookmarkStart w:id="76" w:name="_Toc202284432"/>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18</w:t>
      </w:r>
      <w:r w:rsidRPr="009B6229">
        <w:fldChar w:fldCharType="end"/>
      </w:r>
      <w:r w:rsidRPr="009B6229">
        <w:t>. Хүний эрхэд үзүүлэх үр нөлөө</w:t>
      </w:r>
      <w:bookmarkEnd w:id="76"/>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1"/>
        <w:gridCol w:w="2974"/>
        <w:gridCol w:w="797"/>
        <w:gridCol w:w="709"/>
        <w:gridCol w:w="3260"/>
      </w:tblGrid>
      <w:tr w:rsidR="00364F0D" w:rsidRPr="009B6229" w14:paraId="27B1675B" w14:textId="77777777" w:rsidTr="00C74DA4">
        <w:trPr>
          <w:trHeight w:val="621"/>
          <w:tblHeader/>
        </w:trPr>
        <w:tc>
          <w:tcPr>
            <w:tcW w:w="1611" w:type="dxa"/>
            <w:vAlign w:val="center"/>
          </w:tcPr>
          <w:p w14:paraId="5134C203" w14:textId="77777777" w:rsidR="00364F0D" w:rsidRPr="009B6229" w:rsidRDefault="00364F0D" w:rsidP="007A3161">
            <w:pPr>
              <w:spacing w:line="240" w:lineRule="auto"/>
              <w:jc w:val="center"/>
              <w:rPr>
                <w:b/>
                <w:sz w:val="20"/>
                <w:szCs w:val="20"/>
              </w:rPr>
            </w:pPr>
            <w:r w:rsidRPr="009B6229">
              <w:rPr>
                <w:b/>
                <w:sz w:val="20"/>
                <w:szCs w:val="20"/>
              </w:rPr>
              <w:t>Үзүүлэх үр нөлөө</w:t>
            </w:r>
          </w:p>
        </w:tc>
        <w:tc>
          <w:tcPr>
            <w:tcW w:w="2974" w:type="dxa"/>
            <w:vAlign w:val="center"/>
          </w:tcPr>
          <w:p w14:paraId="7003C461" w14:textId="77777777" w:rsidR="00364F0D" w:rsidRPr="009B6229" w:rsidRDefault="00364F0D" w:rsidP="007A3161">
            <w:pPr>
              <w:spacing w:line="240" w:lineRule="auto"/>
              <w:jc w:val="center"/>
              <w:rPr>
                <w:b/>
                <w:sz w:val="20"/>
                <w:szCs w:val="20"/>
              </w:rPr>
            </w:pPr>
            <w:r w:rsidRPr="009B6229">
              <w:rPr>
                <w:b/>
                <w:sz w:val="20"/>
                <w:szCs w:val="20"/>
              </w:rPr>
              <w:t>Холбогдох асуулт</w:t>
            </w:r>
          </w:p>
        </w:tc>
        <w:tc>
          <w:tcPr>
            <w:tcW w:w="1506" w:type="dxa"/>
            <w:gridSpan w:val="2"/>
            <w:vAlign w:val="center"/>
          </w:tcPr>
          <w:p w14:paraId="5B91AE87" w14:textId="77777777" w:rsidR="00364F0D" w:rsidRPr="009B6229" w:rsidRDefault="00364F0D" w:rsidP="007A3161">
            <w:pPr>
              <w:spacing w:line="240" w:lineRule="auto"/>
              <w:jc w:val="center"/>
              <w:rPr>
                <w:b/>
                <w:sz w:val="20"/>
                <w:szCs w:val="20"/>
              </w:rPr>
            </w:pPr>
            <w:r w:rsidRPr="009B6229">
              <w:rPr>
                <w:b/>
                <w:sz w:val="20"/>
                <w:szCs w:val="20"/>
              </w:rPr>
              <w:t>Хариулт</w:t>
            </w:r>
          </w:p>
        </w:tc>
        <w:tc>
          <w:tcPr>
            <w:tcW w:w="3260" w:type="dxa"/>
            <w:vAlign w:val="center"/>
          </w:tcPr>
          <w:p w14:paraId="7EE16374" w14:textId="77777777" w:rsidR="00364F0D" w:rsidRPr="009B6229" w:rsidRDefault="00364F0D" w:rsidP="007A3161">
            <w:pPr>
              <w:spacing w:line="240" w:lineRule="auto"/>
              <w:jc w:val="center"/>
              <w:rPr>
                <w:b/>
                <w:sz w:val="20"/>
                <w:szCs w:val="20"/>
              </w:rPr>
            </w:pPr>
            <w:r w:rsidRPr="009B6229">
              <w:rPr>
                <w:b/>
                <w:sz w:val="20"/>
                <w:szCs w:val="20"/>
              </w:rPr>
              <w:t>Тайлбар</w:t>
            </w:r>
          </w:p>
        </w:tc>
      </w:tr>
      <w:tr w:rsidR="00364F0D" w:rsidRPr="009B6229" w14:paraId="33442405" w14:textId="77777777" w:rsidTr="007A3161">
        <w:trPr>
          <w:trHeight w:val="300"/>
        </w:trPr>
        <w:tc>
          <w:tcPr>
            <w:tcW w:w="1611" w:type="dxa"/>
            <w:vMerge w:val="restart"/>
          </w:tcPr>
          <w:p w14:paraId="5BD6DE9B" w14:textId="77777777" w:rsidR="00364F0D" w:rsidRPr="009B6229" w:rsidRDefault="00364F0D" w:rsidP="007A3161">
            <w:pPr>
              <w:spacing w:line="240" w:lineRule="auto"/>
              <w:jc w:val="center"/>
              <w:rPr>
                <w:sz w:val="20"/>
                <w:szCs w:val="20"/>
              </w:rPr>
            </w:pPr>
            <w:r w:rsidRPr="009B6229">
              <w:rPr>
                <w:sz w:val="20"/>
                <w:szCs w:val="20"/>
              </w:rPr>
              <w:t>1.Хүний эрхийн суурь зарчмуудад нийцэж байгаа эсэх</w:t>
            </w:r>
          </w:p>
        </w:tc>
        <w:tc>
          <w:tcPr>
            <w:tcW w:w="7740" w:type="dxa"/>
            <w:gridSpan w:val="4"/>
          </w:tcPr>
          <w:p w14:paraId="5D26C443" w14:textId="77777777" w:rsidR="00364F0D" w:rsidRPr="009B6229" w:rsidRDefault="00364F0D" w:rsidP="007A3161">
            <w:pPr>
              <w:spacing w:line="240" w:lineRule="auto"/>
              <w:jc w:val="center"/>
              <w:rPr>
                <w:sz w:val="20"/>
                <w:szCs w:val="20"/>
              </w:rPr>
            </w:pPr>
            <w:r w:rsidRPr="009B6229">
              <w:rPr>
                <w:sz w:val="20"/>
                <w:szCs w:val="20"/>
              </w:rPr>
              <w:t>1.1 Ялгаварлан гадуурхахгүй ба тэгш байх</w:t>
            </w:r>
          </w:p>
        </w:tc>
      </w:tr>
      <w:tr w:rsidR="00364F0D" w:rsidRPr="009B6229" w14:paraId="2FD35D25" w14:textId="77777777" w:rsidTr="00C74DA4">
        <w:trPr>
          <w:trHeight w:val="300"/>
        </w:trPr>
        <w:tc>
          <w:tcPr>
            <w:tcW w:w="1611" w:type="dxa"/>
            <w:vMerge/>
          </w:tcPr>
          <w:p w14:paraId="582699F3"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5BECD9B7" w14:textId="77777777" w:rsidR="00364F0D" w:rsidRPr="009B6229" w:rsidRDefault="00364F0D" w:rsidP="007A3161">
            <w:pPr>
              <w:spacing w:line="240" w:lineRule="auto"/>
              <w:rPr>
                <w:sz w:val="20"/>
                <w:szCs w:val="20"/>
              </w:rPr>
            </w:pPr>
            <w:r w:rsidRPr="009B6229">
              <w:rPr>
                <w:sz w:val="20"/>
                <w:szCs w:val="20"/>
              </w:rPr>
              <w:t>1.1.1.Ялгаварлан гадуурхахыг хориглох эсэх</w:t>
            </w:r>
          </w:p>
        </w:tc>
        <w:tc>
          <w:tcPr>
            <w:tcW w:w="797" w:type="dxa"/>
            <w:vAlign w:val="center"/>
          </w:tcPr>
          <w:p w14:paraId="2869248A"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64AB7A8D" w14:textId="77777777" w:rsidR="00364F0D" w:rsidRPr="009B6229" w:rsidRDefault="00364F0D" w:rsidP="007A3161">
            <w:pPr>
              <w:spacing w:line="240" w:lineRule="auto"/>
              <w:jc w:val="center"/>
              <w:rPr>
                <w:sz w:val="20"/>
                <w:szCs w:val="20"/>
              </w:rPr>
            </w:pPr>
          </w:p>
        </w:tc>
        <w:tc>
          <w:tcPr>
            <w:tcW w:w="3260" w:type="dxa"/>
          </w:tcPr>
          <w:p w14:paraId="21896ACF" w14:textId="741669EB" w:rsidR="00364F0D" w:rsidRPr="009B6229" w:rsidRDefault="00364F0D" w:rsidP="0003308B">
            <w:pPr>
              <w:spacing w:line="240" w:lineRule="auto"/>
              <w:rPr>
                <w:sz w:val="20"/>
                <w:szCs w:val="20"/>
              </w:rPr>
            </w:pPr>
            <w:r w:rsidRPr="009B6229">
              <w:rPr>
                <w:sz w:val="20"/>
                <w:szCs w:val="20"/>
              </w:rPr>
              <w:t xml:space="preserve">Монгол Улсын Үндсэн </w:t>
            </w:r>
            <w:r w:rsidR="005479B0" w:rsidRPr="009B6229">
              <w:rPr>
                <w:sz w:val="20"/>
                <w:szCs w:val="20"/>
              </w:rPr>
              <w:t xml:space="preserve">хуульд </w:t>
            </w:r>
            <w:r w:rsidRPr="009B6229">
              <w:rPr>
                <w:sz w:val="20"/>
                <w:szCs w:val="20"/>
              </w:rPr>
              <w:t>нийцүүлэн боловсруулж хүн бүр</w:t>
            </w:r>
            <w:r w:rsidR="0003308B" w:rsidRPr="009B6229">
              <w:rPr>
                <w:sz w:val="20"/>
                <w:szCs w:val="20"/>
              </w:rPr>
              <w:t>, хөрөнгө оруулагч бүр</w:t>
            </w:r>
            <w:r w:rsidR="00F10835" w:rsidRPr="009B6229">
              <w:rPr>
                <w:sz w:val="20"/>
                <w:szCs w:val="20"/>
              </w:rPr>
              <w:t>д</w:t>
            </w:r>
            <w:r w:rsidRPr="009B6229">
              <w:rPr>
                <w:sz w:val="20"/>
                <w:szCs w:val="20"/>
              </w:rPr>
              <w:t xml:space="preserve"> эрх тэгш байдлыг бий бол</w:t>
            </w:r>
            <w:r w:rsidR="0003308B" w:rsidRPr="009B6229">
              <w:rPr>
                <w:sz w:val="20"/>
                <w:szCs w:val="20"/>
              </w:rPr>
              <w:t>го</w:t>
            </w:r>
            <w:r w:rsidRPr="009B6229">
              <w:rPr>
                <w:sz w:val="20"/>
                <w:szCs w:val="20"/>
              </w:rPr>
              <w:t>но.</w:t>
            </w:r>
            <w:r w:rsidR="0003308B" w:rsidRPr="009B6229">
              <w:rPr>
                <w:sz w:val="20"/>
                <w:szCs w:val="20"/>
              </w:rPr>
              <w:t xml:space="preserve"> Үйл ажиллагааны том жижгээс үл хамаарч нийгмийн өмнө хүлээх хариуцлагыг ижил болгоно. Стратегийн орд эзэмшигч гэж ялгаж байсан зохицуулалтыг өөрчилнө.</w:t>
            </w:r>
          </w:p>
        </w:tc>
      </w:tr>
      <w:tr w:rsidR="00364F0D" w:rsidRPr="009B6229" w14:paraId="784A9A56" w14:textId="77777777" w:rsidTr="00C74DA4">
        <w:trPr>
          <w:trHeight w:val="621"/>
        </w:trPr>
        <w:tc>
          <w:tcPr>
            <w:tcW w:w="1611" w:type="dxa"/>
            <w:vMerge/>
          </w:tcPr>
          <w:p w14:paraId="5AA91507"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23989D6A" w14:textId="77777777" w:rsidR="00364F0D" w:rsidRPr="009B6229" w:rsidRDefault="00364F0D" w:rsidP="007A3161">
            <w:pPr>
              <w:spacing w:line="240" w:lineRule="auto"/>
              <w:rPr>
                <w:sz w:val="20"/>
                <w:szCs w:val="20"/>
              </w:rPr>
            </w:pPr>
            <w:r w:rsidRPr="009B6229">
              <w:rPr>
                <w:sz w:val="20"/>
                <w:szCs w:val="20"/>
              </w:rPr>
              <w:t>1.1.2.Ялгаварлан гадуурхсан буюу аль нэг бүлэгт давуу байдал үүсгэх эсэх</w:t>
            </w:r>
          </w:p>
        </w:tc>
        <w:tc>
          <w:tcPr>
            <w:tcW w:w="797" w:type="dxa"/>
            <w:vAlign w:val="center"/>
          </w:tcPr>
          <w:p w14:paraId="30DBA641" w14:textId="77777777" w:rsidR="00364F0D" w:rsidRPr="009B6229" w:rsidRDefault="00364F0D" w:rsidP="007A3161">
            <w:pPr>
              <w:spacing w:line="240" w:lineRule="auto"/>
              <w:jc w:val="center"/>
              <w:rPr>
                <w:sz w:val="20"/>
                <w:szCs w:val="20"/>
              </w:rPr>
            </w:pPr>
          </w:p>
        </w:tc>
        <w:tc>
          <w:tcPr>
            <w:tcW w:w="709" w:type="dxa"/>
            <w:vAlign w:val="center"/>
          </w:tcPr>
          <w:p w14:paraId="7585CEAC" w14:textId="77777777" w:rsidR="00364F0D" w:rsidRPr="009B6229" w:rsidRDefault="00364F0D" w:rsidP="007A3161">
            <w:pPr>
              <w:spacing w:line="240" w:lineRule="auto"/>
              <w:jc w:val="center"/>
              <w:rPr>
                <w:sz w:val="20"/>
                <w:szCs w:val="20"/>
              </w:rPr>
            </w:pPr>
            <w:r w:rsidRPr="009B6229">
              <w:rPr>
                <w:sz w:val="20"/>
                <w:szCs w:val="20"/>
              </w:rPr>
              <w:t>Үгүй</w:t>
            </w:r>
          </w:p>
        </w:tc>
        <w:tc>
          <w:tcPr>
            <w:tcW w:w="3260" w:type="dxa"/>
          </w:tcPr>
          <w:p w14:paraId="29568C21" w14:textId="771281FC" w:rsidR="00364F0D" w:rsidRPr="009B6229" w:rsidRDefault="00364F0D" w:rsidP="0003308B">
            <w:pPr>
              <w:spacing w:line="240" w:lineRule="auto"/>
              <w:rPr>
                <w:sz w:val="20"/>
                <w:szCs w:val="20"/>
              </w:rPr>
            </w:pPr>
            <w:r w:rsidRPr="009B6229">
              <w:rPr>
                <w:sz w:val="20"/>
                <w:szCs w:val="20"/>
              </w:rPr>
              <w:t xml:space="preserve">Хүн бүр </w:t>
            </w:r>
            <w:r w:rsidR="0003308B" w:rsidRPr="009B6229">
              <w:rPr>
                <w:sz w:val="20"/>
                <w:szCs w:val="20"/>
              </w:rPr>
              <w:t xml:space="preserve">Үндэсний баялгийн </w:t>
            </w:r>
            <w:r w:rsidRPr="009B6229">
              <w:rPr>
                <w:sz w:val="20"/>
                <w:szCs w:val="20"/>
              </w:rPr>
              <w:t xml:space="preserve"> сангийн  орлого</w:t>
            </w:r>
            <w:r w:rsidR="0003308B" w:rsidRPr="009B6229">
              <w:rPr>
                <w:sz w:val="20"/>
                <w:szCs w:val="20"/>
              </w:rPr>
              <w:t xml:space="preserve">ос тэгш, шударга хүртэх нөхцөл бүрдэнэ. Өмнө нь том орд эзэмшигчийг ялгаатай байдлаар зохицуулж, өмчийн эрхэд халдаж байсныг өөрчилнө. </w:t>
            </w:r>
          </w:p>
        </w:tc>
      </w:tr>
      <w:tr w:rsidR="00364F0D" w:rsidRPr="009B6229" w14:paraId="57E7B757" w14:textId="77777777" w:rsidTr="00C74DA4">
        <w:trPr>
          <w:trHeight w:val="1564"/>
        </w:trPr>
        <w:tc>
          <w:tcPr>
            <w:tcW w:w="1611" w:type="dxa"/>
            <w:vMerge/>
          </w:tcPr>
          <w:p w14:paraId="610FD8F7"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38036229" w14:textId="77777777" w:rsidR="00364F0D" w:rsidRPr="009B6229" w:rsidRDefault="00364F0D" w:rsidP="007A3161">
            <w:pPr>
              <w:spacing w:line="240" w:lineRule="auto"/>
              <w:rPr>
                <w:sz w:val="20"/>
                <w:szCs w:val="20"/>
              </w:rPr>
            </w:pPr>
            <w:r w:rsidRPr="009B6229">
              <w:rPr>
                <w:sz w:val="20"/>
                <w:szCs w:val="20"/>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797" w:type="dxa"/>
            <w:vAlign w:val="center"/>
          </w:tcPr>
          <w:p w14:paraId="74D97DFB" w14:textId="77777777" w:rsidR="00364F0D" w:rsidRPr="009B6229" w:rsidRDefault="00364F0D" w:rsidP="007A3161">
            <w:pPr>
              <w:spacing w:line="240" w:lineRule="auto"/>
              <w:jc w:val="center"/>
              <w:rPr>
                <w:sz w:val="20"/>
                <w:szCs w:val="20"/>
              </w:rPr>
            </w:pPr>
          </w:p>
        </w:tc>
        <w:tc>
          <w:tcPr>
            <w:tcW w:w="709" w:type="dxa"/>
            <w:vAlign w:val="center"/>
          </w:tcPr>
          <w:p w14:paraId="56C30423" w14:textId="77777777" w:rsidR="00364F0D" w:rsidRPr="009B6229" w:rsidRDefault="00364F0D" w:rsidP="007A3161">
            <w:pPr>
              <w:spacing w:line="240" w:lineRule="auto"/>
              <w:jc w:val="center"/>
              <w:rPr>
                <w:sz w:val="20"/>
                <w:szCs w:val="20"/>
              </w:rPr>
            </w:pPr>
            <w:r w:rsidRPr="009B6229">
              <w:rPr>
                <w:sz w:val="20"/>
                <w:szCs w:val="20"/>
              </w:rPr>
              <w:t>Үгүй</w:t>
            </w:r>
          </w:p>
          <w:p w14:paraId="12829998" w14:textId="77777777" w:rsidR="00364F0D" w:rsidRPr="009B6229" w:rsidRDefault="00364F0D" w:rsidP="007A3161">
            <w:pPr>
              <w:spacing w:line="240" w:lineRule="auto"/>
              <w:jc w:val="center"/>
              <w:rPr>
                <w:sz w:val="20"/>
                <w:szCs w:val="20"/>
              </w:rPr>
            </w:pPr>
          </w:p>
        </w:tc>
        <w:tc>
          <w:tcPr>
            <w:tcW w:w="3260" w:type="dxa"/>
          </w:tcPr>
          <w:p w14:paraId="374B1EC2" w14:textId="7C7734A2" w:rsidR="00364F0D" w:rsidRPr="009B6229" w:rsidRDefault="00364F0D" w:rsidP="0003308B">
            <w:pPr>
              <w:spacing w:line="240" w:lineRule="auto"/>
              <w:rPr>
                <w:sz w:val="20"/>
                <w:szCs w:val="20"/>
              </w:rPr>
            </w:pPr>
            <w:r w:rsidRPr="009B6229">
              <w:rPr>
                <w:sz w:val="20"/>
                <w:szCs w:val="20"/>
              </w:rPr>
              <w:t xml:space="preserve">Тодорхой эмзэг бүлгийн нөхцөл байдлыг сайжруулах зорилгоор авч хэрэгжүүлэх арга хэмжээ биш болно. </w:t>
            </w:r>
          </w:p>
        </w:tc>
      </w:tr>
      <w:tr w:rsidR="00364F0D" w:rsidRPr="009B6229" w14:paraId="2B75D643" w14:textId="77777777" w:rsidTr="007A3161">
        <w:trPr>
          <w:trHeight w:val="300"/>
        </w:trPr>
        <w:tc>
          <w:tcPr>
            <w:tcW w:w="1611" w:type="dxa"/>
            <w:vMerge/>
          </w:tcPr>
          <w:p w14:paraId="6F716DA7" w14:textId="77777777" w:rsidR="00364F0D" w:rsidRPr="009B6229" w:rsidRDefault="00364F0D" w:rsidP="007A3161">
            <w:pPr>
              <w:widowControl w:val="0"/>
              <w:pBdr>
                <w:top w:val="nil"/>
                <w:left w:val="nil"/>
                <w:bottom w:val="nil"/>
                <w:right w:val="nil"/>
                <w:between w:val="nil"/>
              </w:pBdr>
              <w:rPr>
                <w:sz w:val="20"/>
                <w:szCs w:val="20"/>
              </w:rPr>
            </w:pPr>
          </w:p>
        </w:tc>
        <w:tc>
          <w:tcPr>
            <w:tcW w:w="7740" w:type="dxa"/>
            <w:gridSpan w:val="4"/>
          </w:tcPr>
          <w:p w14:paraId="6D8892D5" w14:textId="77777777" w:rsidR="00364F0D" w:rsidRPr="009B6229" w:rsidRDefault="00364F0D" w:rsidP="007A3161">
            <w:pPr>
              <w:spacing w:line="240" w:lineRule="auto"/>
              <w:jc w:val="center"/>
              <w:rPr>
                <w:sz w:val="20"/>
                <w:szCs w:val="20"/>
              </w:rPr>
            </w:pPr>
            <w:r w:rsidRPr="009B6229">
              <w:rPr>
                <w:sz w:val="20"/>
                <w:szCs w:val="20"/>
              </w:rPr>
              <w:t>1.2.Оролцоог хангах</w:t>
            </w:r>
          </w:p>
        </w:tc>
      </w:tr>
      <w:tr w:rsidR="00364F0D" w:rsidRPr="009B6229" w14:paraId="64CE9623" w14:textId="77777777" w:rsidTr="00F304D8">
        <w:trPr>
          <w:trHeight w:val="1223"/>
        </w:trPr>
        <w:tc>
          <w:tcPr>
            <w:tcW w:w="1611" w:type="dxa"/>
            <w:vMerge/>
          </w:tcPr>
          <w:p w14:paraId="62A99CEF"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1FF65970" w14:textId="77777777" w:rsidR="00364F0D" w:rsidRPr="009B6229" w:rsidRDefault="00364F0D" w:rsidP="007A3161">
            <w:pPr>
              <w:spacing w:line="240" w:lineRule="auto"/>
              <w:rPr>
                <w:sz w:val="20"/>
                <w:szCs w:val="20"/>
              </w:rPr>
            </w:pPr>
            <w:r w:rsidRPr="009B6229">
              <w:rPr>
                <w:sz w:val="20"/>
                <w:szCs w:val="20"/>
              </w:rPr>
              <w:t>1.2.1.Зохицуулалтын хувилбарыг сонгохдоо оролцоог хангасан эсэх, ялангуяа эмзэг бүлэг, цөөнхийн оролцох боломжийг бүрдүүлсэн эсэх</w:t>
            </w:r>
          </w:p>
        </w:tc>
        <w:tc>
          <w:tcPr>
            <w:tcW w:w="797" w:type="dxa"/>
            <w:vAlign w:val="center"/>
          </w:tcPr>
          <w:p w14:paraId="48D1E4A5"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373D684E" w14:textId="77777777" w:rsidR="00364F0D" w:rsidRPr="009B6229" w:rsidRDefault="00364F0D" w:rsidP="007A3161">
            <w:pPr>
              <w:spacing w:line="240" w:lineRule="auto"/>
              <w:jc w:val="center"/>
              <w:rPr>
                <w:sz w:val="20"/>
                <w:szCs w:val="20"/>
              </w:rPr>
            </w:pPr>
          </w:p>
        </w:tc>
        <w:tc>
          <w:tcPr>
            <w:tcW w:w="3260" w:type="dxa"/>
          </w:tcPr>
          <w:p w14:paraId="49D7546C" w14:textId="37A30EAD" w:rsidR="00364F0D" w:rsidRPr="009B6229" w:rsidRDefault="00364F0D" w:rsidP="00F304D8">
            <w:pPr>
              <w:spacing w:line="240" w:lineRule="auto"/>
              <w:rPr>
                <w:sz w:val="20"/>
                <w:szCs w:val="20"/>
              </w:rPr>
            </w:pPr>
            <w:r w:rsidRPr="009B6229">
              <w:rPr>
                <w:sz w:val="20"/>
                <w:szCs w:val="20"/>
              </w:rPr>
              <w:t xml:space="preserve">Энэхүү хууль нь бүх хүмүүст ижил тэгш үйлчлэх зарчим дээр үндэслэх тул </w:t>
            </w:r>
            <w:r w:rsidR="0003308B" w:rsidRPr="009B6229">
              <w:rPr>
                <w:sz w:val="20"/>
                <w:szCs w:val="20"/>
              </w:rPr>
              <w:t>оролцогч талуудаас харилцан санал авах замаар хийгдэж байна.</w:t>
            </w:r>
            <w:r w:rsidRPr="009B6229">
              <w:rPr>
                <w:sz w:val="20"/>
                <w:szCs w:val="20"/>
              </w:rPr>
              <w:t xml:space="preserve">  </w:t>
            </w:r>
          </w:p>
        </w:tc>
      </w:tr>
      <w:tr w:rsidR="00364F0D" w:rsidRPr="009B6229" w14:paraId="724C11CA" w14:textId="77777777" w:rsidTr="00C74DA4">
        <w:trPr>
          <w:trHeight w:val="1263"/>
        </w:trPr>
        <w:tc>
          <w:tcPr>
            <w:tcW w:w="1611" w:type="dxa"/>
            <w:vMerge/>
          </w:tcPr>
          <w:p w14:paraId="6462B3ED"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399D6490" w14:textId="77777777" w:rsidR="00364F0D" w:rsidRPr="009B6229" w:rsidRDefault="00364F0D" w:rsidP="007A3161">
            <w:pPr>
              <w:spacing w:line="240" w:lineRule="auto"/>
              <w:rPr>
                <w:sz w:val="20"/>
                <w:szCs w:val="20"/>
              </w:rPr>
            </w:pPr>
            <w:r w:rsidRPr="009B6229">
              <w:rPr>
                <w:sz w:val="20"/>
                <w:szCs w:val="20"/>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797" w:type="dxa"/>
            <w:vAlign w:val="center"/>
          </w:tcPr>
          <w:p w14:paraId="6627BD81"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1D9DEBDC" w14:textId="77777777" w:rsidR="00364F0D" w:rsidRPr="009B6229" w:rsidRDefault="00364F0D" w:rsidP="007A3161">
            <w:pPr>
              <w:spacing w:line="240" w:lineRule="auto"/>
              <w:jc w:val="center"/>
              <w:rPr>
                <w:sz w:val="20"/>
                <w:szCs w:val="20"/>
              </w:rPr>
            </w:pPr>
          </w:p>
        </w:tc>
        <w:tc>
          <w:tcPr>
            <w:tcW w:w="3260" w:type="dxa"/>
          </w:tcPr>
          <w:p w14:paraId="4E6E2346" w14:textId="28C3C5A0" w:rsidR="00364F0D" w:rsidRPr="009B6229" w:rsidRDefault="00364F0D" w:rsidP="0003308B">
            <w:pPr>
              <w:spacing w:line="240" w:lineRule="auto"/>
              <w:rPr>
                <w:sz w:val="20"/>
                <w:szCs w:val="20"/>
              </w:rPr>
            </w:pPr>
            <w:r w:rsidRPr="009B6229">
              <w:rPr>
                <w:sz w:val="20"/>
                <w:szCs w:val="20"/>
              </w:rPr>
              <w:t>Хуулийн төсөл</w:t>
            </w:r>
            <w:r w:rsidR="0003308B" w:rsidRPr="009B6229">
              <w:rPr>
                <w:sz w:val="20"/>
                <w:szCs w:val="20"/>
              </w:rPr>
              <w:t xml:space="preserve">д хөрөнгө оруулагчид, уул уурхайн салбарын бизнес эрхлэгчид болон Монгол Улсын нийт иргэдийн эрх ашиг хөндөгдөнө. </w:t>
            </w:r>
            <w:r w:rsidRPr="009B6229">
              <w:rPr>
                <w:sz w:val="20"/>
                <w:szCs w:val="20"/>
              </w:rPr>
              <w:t xml:space="preserve">  </w:t>
            </w:r>
          </w:p>
        </w:tc>
      </w:tr>
      <w:tr w:rsidR="00364F0D" w:rsidRPr="009B6229" w14:paraId="16B4046D" w14:textId="77777777" w:rsidTr="007A3161">
        <w:trPr>
          <w:trHeight w:val="300"/>
        </w:trPr>
        <w:tc>
          <w:tcPr>
            <w:tcW w:w="1611" w:type="dxa"/>
            <w:vMerge/>
          </w:tcPr>
          <w:p w14:paraId="6B5358A8" w14:textId="77777777" w:rsidR="00364F0D" w:rsidRPr="009B6229" w:rsidRDefault="00364F0D" w:rsidP="007A3161">
            <w:pPr>
              <w:widowControl w:val="0"/>
              <w:pBdr>
                <w:top w:val="nil"/>
                <w:left w:val="nil"/>
                <w:bottom w:val="nil"/>
                <w:right w:val="nil"/>
                <w:between w:val="nil"/>
              </w:pBdr>
              <w:rPr>
                <w:sz w:val="20"/>
                <w:szCs w:val="20"/>
              </w:rPr>
            </w:pPr>
          </w:p>
        </w:tc>
        <w:tc>
          <w:tcPr>
            <w:tcW w:w="7740" w:type="dxa"/>
            <w:gridSpan w:val="4"/>
          </w:tcPr>
          <w:p w14:paraId="777D22FC" w14:textId="77777777" w:rsidR="00364F0D" w:rsidRPr="009B6229" w:rsidRDefault="00364F0D" w:rsidP="007A3161">
            <w:pPr>
              <w:spacing w:line="240" w:lineRule="auto"/>
              <w:jc w:val="center"/>
              <w:rPr>
                <w:sz w:val="20"/>
                <w:szCs w:val="20"/>
              </w:rPr>
            </w:pPr>
            <w:r w:rsidRPr="009B6229">
              <w:rPr>
                <w:sz w:val="20"/>
                <w:szCs w:val="20"/>
              </w:rPr>
              <w:t>1.3.Хууль дээдлэх зарчим ба сайн засаглал, хариуцлага</w:t>
            </w:r>
          </w:p>
        </w:tc>
      </w:tr>
      <w:tr w:rsidR="00364F0D" w:rsidRPr="009B6229" w14:paraId="659CE8BC" w14:textId="77777777" w:rsidTr="00C74DA4">
        <w:trPr>
          <w:trHeight w:val="416"/>
        </w:trPr>
        <w:tc>
          <w:tcPr>
            <w:tcW w:w="1611" w:type="dxa"/>
            <w:vMerge/>
          </w:tcPr>
          <w:p w14:paraId="131A8C36"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7C81B972" w14:textId="77777777" w:rsidR="00364F0D" w:rsidRPr="009B6229" w:rsidRDefault="00364F0D" w:rsidP="007A3161">
            <w:pPr>
              <w:spacing w:line="240" w:lineRule="auto"/>
              <w:rPr>
                <w:sz w:val="20"/>
                <w:szCs w:val="20"/>
              </w:rPr>
            </w:pPr>
            <w:r w:rsidRPr="009B6229">
              <w:rPr>
                <w:sz w:val="20"/>
                <w:szCs w:val="20"/>
              </w:rPr>
              <w:t>1.3.1.Зохицуулалтыг бий болгосноор хүний эрхийг хөхүүлэн дэмжих, хангах, хамгаалах явцад ахиц дэвшил гарах эсэх</w:t>
            </w:r>
          </w:p>
        </w:tc>
        <w:tc>
          <w:tcPr>
            <w:tcW w:w="797" w:type="dxa"/>
            <w:vAlign w:val="center"/>
          </w:tcPr>
          <w:p w14:paraId="17B455B5"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7C48CE00" w14:textId="77777777" w:rsidR="00364F0D" w:rsidRPr="009B6229" w:rsidRDefault="00364F0D" w:rsidP="007A3161">
            <w:pPr>
              <w:spacing w:line="240" w:lineRule="auto"/>
              <w:jc w:val="center"/>
              <w:rPr>
                <w:sz w:val="20"/>
                <w:szCs w:val="20"/>
              </w:rPr>
            </w:pPr>
          </w:p>
        </w:tc>
        <w:tc>
          <w:tcPr>
            <w:tcW w:w="3260" w:type="dxa"/>
          </w:tcPr>
          <w:p w14:paraId="1013E09F" w14:textId="696A3BF3" w:rsidR="00364F0D" w:rsidRPr="009B6229" w:rsidRDefault="0003308B" w:rsidP="005479B0">
            <w:pPr>
              <w:spacing w:line="240" w:lineRule="auto"/>
              <w:rPr>
                <w:sz w:val="20"/>
                <w:szCs w:val="20"/>
              </w:rPr>
            </w:pPr>
            <w:r w:rsidRPr="009B6229">
              <w:rPr>
                <w:sz w:val="20"/>
                <w:szCs w:val="20"/>
              </w:rPr>
              <w:t>Юуны түрүүнд иргэний байгалийн баялгаас үр өгөөж хүртэх эрх хангагдахаас гадна, эрүүл аюулгүй орчинд амьдрах эрхийн баталгааг хангуулах, улмаар ажил хөдөл</w:t>
            </w:r>
            <w:r w:rsidR="005479B0" w:rsidRPr="009B6229">
              <w:rPr>
                <w:sz w:val="20"/>
                <w:szCs w:val="20"/>
              </w:rPr>
              <w:t>м</w:t>
            </w:r>
            <w:r w:rsidRPr="009B6229">
              <w:rPr>
                <w:sz w:val="20"/>
                <w:szCs w:val="20"/>
              </w:rPr>
              <w:t>өр</w:t>
            </w:r>
            <w:r w:rsidR="001A2EA0" w:rsidRPr="009B6229">
              <w:rPr>
                <w:sz w:val="20"/>
                <w:szCs w:val="20"/>
              </w:rPr>
              <w:t xml:space="preserve">лөх, </w:t>
            </w:r>
            <w:r w:rsidRPr="009B6229">
              <w:rPr>
                <w:sz w:val="20"/>
                <w:szCs w:val="20"/>
              </w:rPr>
              <w:t xml:space="preserve">хувийн өмчтэй байх зэрэг эрхийн баталгаа хангагдана. </w:t>
            </w:r>
          </w:p>
        </w:tc>
      </w:tr>
      <w:tr w:rsidR="00364F0D" w:rsidRPr="009B6229" w14:paraId="70573070" w14:textId="77777777" w:rsidTr="00C74DA4">
        <w:trPr>
          <w:trHeight w:val="1263"/>
        </w:trPr>
        <w:tc>
          <w:tcPr>
            <w:tcW w:w="1611" w:type="dxa"/>
            <w:vMerge/>
          </w:tcPr>
          <w:p w14:paraId="4F995E3F"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49C16A95" w14:textId="77777777" w:rsidR="00364F0D" w:rsidRPr="009B6229" w:rsidRDefault="00364F0D" w:rsidP="007A3161">
            <w:pPr>
              <w:spacing w:line="240" w:lineRule="auto"/>
              <w:rPr>
                <w:sz w:val="20"/>
                <w:szCs w:val="20"/>
              </w:rPr>
            </w:pPr>
            <w:r w:rsidRPr="009B6229">
              <w:rPr>
                <w:sz w:val="20"/>
                <w:szCs w:val="20"/>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797" w:type="dxa"/>
            <w:vAlign w:val="center"/>
          </w:tcPr>
          <w:p w14:paraId="1C22ABD9"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792775E0" w14:textId="77777777" w:rsidR="00364F0D" w:rsidRPr="009B6229" w:rsidRDefault="00364F0D" w:rsidP="007A3161">
            <w:pPr>
              <w:spacing w:line="240" w:lineRule="auto"/>
              <w:jc w:val="center"/>
              <w:rPr>
                <w:sz w:val="20"/>
                <w:szCs w:val="20"/>
              </w:rPr>
            </w:pPr>
          </w:p>
        </w:tc>
        <w:tc>
          <w:tcPr>
            <w:tcW w:w="3260" w:type="dxa"/>
          </w:tcPr>
          <w:p w14:paraId="79E20E9A" w14:textId="3D4E6A7C" w:rsidR="00364F0D" w:rsidRPr="009B6229" w:rsidRDefault="0016525A" w:rsidP="007A3161">
            <w:pPr>
              <w:spacing w:line="240" w:lineRule="auto"/>
              <w:rPr>
                <w:sz w:val="20"/>
                <w:szCs w:val="20"/>
              </w:rPr>
            </w:pPr>
            <w:r w:rsidRPr="009B6229">
              <w:rPr>
                <w:sz w:val="20"/>
                <w:szCs w:val="20"/>
              </w:rPr>
              <w:t>Хүний эрүүл аюулгүй орчинд амьдрах, өмчлөх эрхтэй байх нөхцөл хангагдана</w:t>
            </w:r>
            <w:r w:rsidR="00364F0D" w:rsidRPr="009B6229">
              <w:rPr>
                <w:sz w:val="20"/>
                <w:szCs w:val="20"/>
              </w:rPr>
              <w:t xml:space="preserve">.  </w:t>
            </w:r>
          </w:p>
        </w:tc>
      </w:tr>
      <w:tr w:rsidR="00364F0D" w:rsidRPr="009B6229" w14:paraId="56292D35" w14:textId="77777777" w:rsidTr="00C74DA4">
        <w:trPr>
          <w:trHeight w:val="621"/>
        </w:trPr>
        <w:tc>
          <w:tcPr>
            <w:tcW w:w="1611" w:type="dxa"/>
            <w:vMerge/>
          </w:tcPr>
          <w:p w14:paraId="5BEA3AB0"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43DA5179" w14:textId="77777777" w:rsidR="00364F0D" w:rsidRPr="009B6229" w:rsidRDefault="00364F0D" w:rsidP="007A3161">
            <w:pPr>
              <w:spacing w:line="240" w:lineRule="auto"/>
              <w:rPr>
                <w:sz w:val="20"/>
                <w:szCs w:val="20"/>
              </w:rPr>
            </w:pPr>
            <w:r w:rsidRPr="009B6229">
              <w:rPr>
                <w:sz w:val="20"/>
                <w:szCs w:val="20"/>
              </w:rPr>
              <w:t>1.3.3.Хүний эрхийг зөрчигчдөд хүлээлгэх хариуцлагыг тусгах эсэх</w:t>
            </w:r>
          </w:p>
        </w:tc>
        <w:tc>
          <w:tcPr>
            <w:tcW w:w="797" w:type="dxa"/>
            <w:vAlign w:val="center"/>
          </w:tcPr>
          <w:p w14:paraId="29745923"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6F8C66CF" w14:textId="77777777" w:rsidR="00364F0D" w:rsidRPr="009B6229" w:rsidRDefault="00364F0D" w:rsidP="007A3161">
            <w:pPr>
              <w:spacing w:line="240" w:lineRule="auto"/>
              <w:jc w:val="center"/>
              <w:rPr>
                <w:sz w:val="20"/>
                <w:szCs w:val="20"/>
              </w:rPr>
            </w:pPr>
          </w:p>
        </w:tc>
        <w:tc>
          <w:tcPr>
            <w:tcW w:w="3260" w:type="dxa"/>
          </w:tcPr>
          <w:p w14:paraId="7850FDE5" w14:textId="75FA4207" w:rsidR="00364F0D" w:rsidRPr="009B6229" w:rsidRDefault="0016525A" w:rsidP="0016525A">
            <w:pPr>
              <w:spacing w:line="240" w:lineRule="auto"/>
              <w:rPr>
                <w:sz w:val="20"/>
                <w:szCs w:val="20"/>
              </w:rPr>
            </w:pPr>
            <w:r w:rsidRPr="009B6229">
              <w:rPr>
                <w:sz w:val="20"/>
                <w:szCs w:val="20"/>
              </w:rPr>
              <w:t>Байгалийн баялгийн үр өгөөжийг үр дүнтэй олгоогүй буюу байгалийг нөхөн сэргээгээгүй  этгээд нь хариуцлага х</w:t>
            </w:r>
            <w:r w:rsidR="005479B0" w:rsidRPr="009B6229">
              <w:rPr>
                <w:sz w:val="20"/>
                <w:szCs w:val="20"/>
              </w:rPr>
              <w:t>ү</w:t>
            </w:r>
            <w:r w:rsidRPr="009B6229">
              <w:rPr>
                <w:sz w:val="20"/>
                <w:szCs w:val="20"/>
              </w:rPr>
              <w:t>лээнэ</w:t>
            </w:r>
          </w:p>
        </w:tc>
      </w:tr>
      <w:tr w:rsidR="00364F0D" w:rsidRPr="009B6229" w14:paraId="11E6F3E9" w14:textId="77777777" w:rsidTr="00C74DA4">
        <w:trPr>
          <w:trHeight w:val="1183"/>
        </w:trPr>
        <w:tc>
          <w:tcPr>
            <w:tcW w:w="1611" w:type="dxa"/>
            <w:vMerge w:val="restart"/>
          </w:tcPr>
          <w:p w14:paraId="04B81D34" w14:textId="77777777" w:rsidR="00364F0D" w:rsidRPr="009B6229" w:rsidRDefault="00364F0D" w:rsidP="007A3161">
            <w:pPr>
              <w:spacing w:line="240" w:lineRule="auto"/>
              <w:jc w:val="center"/>
              <w:rPr>
                <w:sz w:val="20"/>
                <w:szCs w:val="20"/>
              </w:rPr>
            </w:pPr>
            <w:r w:rsidRPr="009B6229">
              <w:rPr>
                <w:sz w:val="20"/>
                <w:szCs w:val="20"/>
              </w:rPr>
              <w:t>2.Хүний эрхийг хязгаарласан зохицуулалт агуулсан эсэх</w:t>
            </w:r>
          </w:p>
        </w:tc>
        <w:tc>
          <w:tcPr>
            <w:tcW w:w="2974" w:type="dxa"/>
          </w:tcPr>
          <w:p w14:paraId="26450A4A" w14:textId="77777777" w:rsidR="00364F0D" w:rsidRPr="009B6229" w:rsidRDefault="00364F0D" w:rsidP="007A3161">
            <w:pPr>
              <w:spacing w:line="240" w:lineRule="auto"/>
              <w:rPr>
                <w:sz w:val="20"/>
                <w:szCs w:val="20"/>
              </w:rPr>
            </w:pPr>
            <w:r w:rsidRPr="009B6229">
              <w:rPr>
                <w:sz w:val="20"/>
                <w:szCs w:val="20"/>
              </w:rPr>
              <w:t>2.1.Зохицуулалт нь хүний эрхийг хязгаарлах тохиолдолд энэ нь хууль ёсны ашиг сонирхолд нийцсэн эсэх</w:t>
            </w:r>
          </w:p>
        </w:tc>
        <w:tc>
          <w:tcPr>
            <w:tcW w:w="797" w:type="dxa"/>
            <w:vAlign w:val="center"/>
          </w:tcPr>
          <w:p w14:paraId="41A88DC7" w14:textId="77777777" w:rsidR="00364F0D" w:rsidRPr="009B6229" w:rsidRDefault="00364F0D" w:rsidP="007A3161">
            <w:pPr>
              <w:spacing w:line="240" w:lineRule="auto"/>
              <w:jc w:val="center"/>
              <w:rPr>
                <w:sz w:val="20"/>
                <w:szCs w:val="20"/>
              </w:rPr>
            </w:pPr>
          </w:p>
        </w:tc>
        <w:tc>
          <w:tcPr>
            <w:tcW w:w="709" w:type="dxa"/>
            <w:vAlign w:val="center"/>
          </w:tcPr>
          <w:p w14:paraId="7A53DD69" w14:textId="77777777" w:rsidR="00364F0D" w:rsidRPr="009B6229" w:rsidRDefault="00364F0D" w:rsidP="007A3161">
            <w:pPr>
              <w:spacing w:line="240" w:lineRule="auto"/>
              <w:jc w:val="center"/>
              <w:rPr>
                <w:sz w:val="20"/>
                <w:szCs w:val="20"/>
              </w:rPr>
            </w:pPr>
            <w:r w:rsidRPr="009B6229">
              <w:rPr>
                <w:sz w:val="20"/>
                <w:szCs w:val="20"/>
              </w:rPr>
              <w:t>Үгүй</w:t>
            </w:r>
          </w:p>
        </w:tc>
        <w:tc>
          <w:tcPr>
            <w:tcW w:w="3260" w:type="dxa"/>
          </w:tcPr>
          <w:p w14:paraId="7E620857" w14:textId="7D719FEE" w:rsidR="00364F0D" w:rsidRPr="009B6229" w:rsidRDefault="00364F0D" w:rsidP="005479B0">
            <w:pPr>
              <w:spacing w:line="240" w:lineRule="auto"/>
              <w:rPr>
                <w:sz w:val="20"/>
                <w:szCs w:val="20"/>
              </w:rPr>
            </w:pPr>
            <w:r w:rsidRPr="009B6229">
              <w:rPr>
                <w:sz w:val="20"/>
                <w:szCs w:val="20"/>
              </w:rPr>
              <w:t>Хүний эрхийг хуулиар хязгаарлаагүй  болно.</w:t>
            </w:r>
            <w:r w:rsidR="005479B0" w:rsidRPr="009B6229">
              <w:rPr>
                <w:sz w:val="20"/>
                <w:szCs w:val="20"/>
              </w:rPr>
              <w:t xml:space="preserve"> Х</w:t>
            </w:r>
            <w:r w:rsidR="0016525A" w:rsidRPr="009B6229">
              <w:rPr>
                <w:sz w:val="20"/>
                <w:szCs w:val="20"/>
              </w:rPr>
              <w:t xml:space="preserve">язгаарласан зохицуулалтыг </w:t>
            </w:r>
            <w:r w:rsidR="005479B0" w:rsidRPr="009B6229">
              <w:rPr>
                <w:sz w:val="20"/>
                <w:szCs w:val="20"/>
              </w:rPr>
              <w:t>өөрчилнө</w:t>
            </w:r>
            <w:r w:rsidR="0016525A" w:rsidRPr="009B6229">
              <w:rPr>
                <w:sz w:val="20"/>
                <w:szCs w:val="20"/>
              </w:rPr>
              <w:t xml:space="preserve">. </w:t>
            </w:r>
          </w:p>
        </w:tc>
      </w:tr>
      <w:tr w:rsidR="00364F0D" w:rsidRPr="009B6229" w14:paraId="630F1CC4" w14:textId="77777777" w:rsidTr="00C74DA4">
        <w:trPr>
          <w:trHeight w:val="300"/>
        </w:trPr>
        <w:tc>
          <w:tcPr>
            <w:tcW w:w="1611" w:type="dxa"/>
            <w:vMerge/>
          </w:tcPr>
          <w:p w14:paraId="6427E053"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68D5B035" w14:textId="77777777" w:rsidR="00364F0D" w:rsidRPr="009B6229" w:rsidRDefault="00364F0D" w:rsidP="007A3161">
            <w:pPr>
              <w:spacing w:line="240" w:lineRule="auto"/>
              <w:rPr>
                <w:sz w:val="20"/>
                <w:szCs w:val="20"/>
              </w:rPr>
            </w:pPr>
            <w:r w:rsidRPr="009B6229">
              <w:rPr>
                <w:sz w:val="20"/>
                <w:szCs w:val="20"/>
              </w:rPr>
              <w:t>2.2.Хязгаарлалт тогтоох нь зайлшгүй эсэх</w:t>
            </w:r>
          </w:p>
        </w:tc>
        <w:tc>
          <w:tcPr>
            <w:tcW w:w="797" w:type="dxa"/>
            <w:vAlign w:val="center"/>
          </w:tcPr>
          <w:p w14:paraId="68D5DC36" w14:textId="77777777" w:rsidR="00364F0D" w:rsidRPr="009B6229" w:rsidRDefault="00364F0D" w:rsidP="007A3161">
            <w:pPr>
              <w:spacing w:line="240" w:lineRule="auto"/>
              <w:jc w:val="center"/>
              <w:rPr>
                <w:sz w:val="20"/>
                <w:szCs w:val="20"/>
              </w:rPr>
            </w:pPr>
          </w:p>
        </w:tc>
        <w:tc>
          <w:tcPr>
            <w:tcW w:w="709" w:type="dxa"/>
            <w:vAlign w:val="center"/>
          </w:tcPr>
          <w:p w14:paraId="6F6DE03A" w14:textId="77777777" w:rsidR="00364F0D" w:rsidRPr="009B6229" w:rsidRDefault="00364F0D" w:rsidP="007A3161">
            <w:pPr>
              <w:spacing w:line="240" w:lineRule="auto"/>
              <w:jc w:val="center"/>
              <w:rPr>
                <w:sz w:val="20"/>
                <w:szCs w:val="20"/>
              </w:rPr>
            </w:pPr>
            <w:r w:rsidRPr="009B6229">
              <w:rPr>
                <w:sz w:val="20"/>
                <w:szCs w:val="20"/>
              </w:rPr>
              <w:t>Үгүй</w:t>
            </w:r>
          </w:p>
        </w:tc>
        <w:tc>
          <w:tcPr>
            <w:tcW w:w="3260" w:type="dxa"/>
          </w:tcPr>
          <w:p w14:paraId="653FFE64" w14:textId="2B8AD1EA" w:rsidR="00364F0D" w:rsidRPr="009B6229" w:rsidRDefault="0016525A" w:rsidP="0016525A">
            <w:pPr>
              <w:spacing w:line="240" w:lineRule="auto"/>
              <w:rPr>
                <w:sz w:val="20"/>
                <w:szCs w:val="20"/>
              </w:rPr>
            </w:pPr>
            <w:r w:rsidRPr="009B6229">
              <w:rPr>
                <w:sz w:val="20"/>
                <w:szCs w:val="20"/>
              </w:rPr>
              <w:t>Хязгаарлалт тогтоогоогүй, харин санхүүгийн арга хэрэгслээр байгалийн баялгийн ашиглалтад хяналт тавина.</w:t>
            </w:r>
          </w:p>
        </w:tc>
      </w:tr>
      <w:tr w:rsidR="00364F0D" w:rsidRPr="009B6229" w14:paraId="5E2CB9D4" w14:textId="77777777" w:rsidTr="00F10835">
        <w:trPr>
          <w:trHeight w:val="1016"/>
        </w:trPr>
        <w:tc>
          <w:tcPr>
            <w:tcW w:w="1611" w:type="dxa"/>
            <w:vMerge w:val="restart"/>
          </w:tcPr>
          <w:p w14:paraId="55CF6E42" w14:textId="77777777" w:rsidR="00364F0D" w:rsidRPr="009B6229" w:rsidRDefault="00364F0D" w:rsidP="007A3161">
            <w:pPr>
              <w:spacing w:line="240" w:lineRule="auto"/>
              <w:jc w:val="center"/>
              <w:rPr>
                <w:sz w:val="20"/>
                <w:szCs w:val="20"/>
              </w:rPr>
            </w:pPr>
            <w:r w:rsidRPr="009B6229">
              <w:rPr>
                <w:sz w:val="20"/>
                <w:szCs w:val="20"/>
              </w:rPr>
              <w:t>3.Эрх агуулагч</w:t>
            </w:r>
          </w:p>
        </w:tc>
        <w:tc>
          <w:tcPr>
            <w:tcW w:w="2974" w:type="dxa"/>
          </w:tcPr>
          <w:p w14:paraId="11C5B8C4" w14:textId="77777777" w:rsidR="00364F0D" w:rsidRPr="009B6229" w:rsidRDefault="00364F0D" w:rsidP="007A3161">
            <w:pPr>
              <w:spacing w:line="240" w:lineRule="auto"/>
              <w:rPr>
                <w:sz w:val="20"/>
                <w:szCs w:val="20"/>
              </w:rPr>
            </w:pPr>
            <w:r w:rsidRPr="009B6229">
              <w:rPr>
                <w:sz w:val="20"/>
                <w:szCs w:val="20"/>
              </w:rPr>
              <w:t>3.1.Зохицуулалтын хувилбарт хамаарах бүлгүүд буюу эрх агуулагчдыг тодорхойлсон эсэх</w:t>
            </w:r>
          </w:p>
        </w:tc>
        <w:tc>
          <w:tcPr>
            <w:tcW w:w="797" w:type="dxa"/>
            <w:vAlign w:val="center"/>
          </w:tcPr>
          <w:p w14:paraId="694DE20F"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6BE655C1" w14:textId="77777777" w:rsidR="00364F0D" w:rsidRPr="009B6229" w:rsidRDefault="00364F0D" w:rsidP="007A3161">
            <w:pPr>
              <w:spacing w:line="240" w:lineRule="auto"/>
              <w:jc w:val="center"/>
              <w:rPr>
                <w:sz w:val="20"/>
                <w:szCs w:val="20"/>
              </w:rPr>
            </w:pPr>
          </w:p>
        </w:tc>
        <w:tc>
          <w:tcPr>
            <w:tcW w:w="3260" w:type="dxa"/>
          </w:tcPr>
          <w:p w14:paraId="7E74B410" w14:textId="6C7135F0" w:rsidR="00364F0D" w:rsidRPr="009B6229" w:rsidRDefault="00D63617" w:rsidP="00F10835">
            <w:pPr>
              <w:spacing w:line="240" w:lineRule="auto"/>
              <w:rPr>
                <w:sz w:val="20"/>
                <w:szCs w:val="20"/>
              </w:rPr>
            </w:pPr>
            <w:r w:rsidRPr="009B6229">
              <w:rPr>
                <w:sz w:val="20"/>
                <w:szCs w:val="20"/>
              </w:rPr>
              <w:t xml:space="preserve">Үндэсний баялгийн сангаас үр шим хүртэгч болон уул уурхайн салбарын хуулийн этгээд, хөрөнгө оруулагч нарын эрх ашиг хөндөгдөнө. </w:t>
            </w:r>
          </w:p>
        </w:tc>
      </w:tr>
      <w:tr w:rsidR="00364F0D" w:rsidRPr="009B6229" w14:paraId="5BE6DB96" w14:textId="77777777" w:rsidTr="00C74DA4">
        <w:trPr>
          <w:trHeight w:val="621"/>
        </w:trPr>
        <w:tc>
          <w:tcPr>
            <w:tcW w:w="1611" w:type="dxa"/>
            <w:vMerge/>
          </w:tcPr>
          <w:p w14:paraId="74E1E922"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19B9A581" w14:textId="77777777" w:rsidR="00364F0D" w:rsidRPr="009B6229" w:rsidRDefault="00364F0D" w:rsidP="007A3161">
            <w:pPr>
              <w:spacing w:line="240" w:lineRule="auto"/>
              <w:rPr>
                <w:sz w:val="20"/>
                <w:szCs w:val="20"/>
              </w:rPr>
            </w:pPr>
            <w:r w:rsidRPr="009B6229">
              <w:rPr>
                <w:sz w:val="20"/>
                <w:szCs w:val="20"/>
              </w:rPr>
              <w:t>3.2.Эрх агуулагчдыг эмзэг байдлаар нь ялгаж тодорхойлсон эсэх</w:t>
            </w:r>
          </w:p>
        </w:tc>
        <w:tc>
          <w:tcPr>
            <w:tcW w:w="797" w:type="dxa"/>
            <w:vAlign w:val="center"/>
          </w:tcPr>
          <w:p w14:paraId="020F0BED" w14:textId="77777777" w:rsidR="00364F0D" w:rsidRPr="009B6229" w:rsidRDefault="00364F0D" w:rsidP="007A3161">
            <w:pPr>
              <w:spacing w:line="240" w:lineRule="auto"/>
              <w:jc w:val="center"/>
              <w:rPr>
                <w:sz w:val="20"/>
                <w:szCs w:val="20"/>
              </w:rPr>
            </w:pPr>
          </w:p>
        </w:tc>
        <w:tc>
          <w:tcPr>
            <w:tcW w:w="709" w:type="dxa"/>
            <w:vAlign w:val="center"/>
          </w:tcPr>
          <w:p w14:paraId="16493035" w14:textId="77777777" w:rsidR="00364F0D" w:rsidRPr="009B6229" w:rsidRDefault="00364F0D" w:rsidP="007A3161">
            <w:pPr>
              <w:spacing w:line="240" w:lineRule="auto"/>
              <w:jc w:val="center"/>
              <w:rPr>
                <w:sz w:val="20"/>
                <w:szCs w:val="20"/>
              </w:rPr>
            </w:pPr>
            <w:r w:rsidRPr="009B6229">
              <w:rPr>
                <w:sz w:val="20"/>
                <w:szCs w:val="20"/>
              </w:rPr>
              <w:t>Үгүй</w:t>
            </w:r>
          </w:p>
        </w:tc>
        <w:tc>
          <w:tcPr>
            <w:tcW w:w="3260" w:type="dxa"/>
          </w:tcPr>
          <w:p w14:paraId="10CB2213" w14:textId="77777777" w:rsidR="00364F0D" w:rsidRPr="009B6229" w:rsidRDefault="00364F0D" w:rsidP="007A3161">
            <w:pPr>
              <w:spacing w:line="240" w:lineRule="auto"/>
              <w:rPr>
                <w:sz w:val="20"/>
                <w:szCs w:val="20"/>
              </w:rPr>
            </w:pPr>
            <w:r w:rsidRPr="009B6229">
              <w:rPr>
                <w:sz w:val="20"/>
                <w:szCs w:val="20"/>
              </w:rPr>
              <w:t xml:space="preserve">Хүн бүр тэгш эрхтэй оролцох тул эмзэг байдлаар нь ялгах шаардлагагүй болно. </w:t>
            </w:r>
          </w:p>
        </w:tc>
      </w:tr>
      <w:tr w:rsidR="00364F0D" w:rsidRPr="009B6229" w14:paraId="0147417B" w14:textId="77777777" w:rsidTr="00C74DA4">
        <w:trPr>
          <w:trHeight w:val="1263"/>
        </w:trPr>
        <w:tc>
          <w:tcPr>
            <w:tcW w:w="1611" w:type="dxa"/>
            <w:vMerge/>
          </w:tcPr>
          <w:p w14:paraId="4282FB89"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35F87BC8" w14:textId="77777777" w:rsidR="00364F0D" w:rsidRPr="009B6229" w:rsidRDefault="00364F0D" w:rsidP="007A3161">
            <w:pPr>
              <w:spacing w:line="240" w:lineRule="auto"/>
              <w:rPr>
                <w:sz w:val="20"/>
                <w:szCs w:val="20"/>
              </w:rPr>
            </w:pPr>
            <w:r w:rsidRPr="009B6229">
              <w:rPr>
                <w:sz w:val="20"/>
                <w:szCs w:val="20"/>
              </w:rPr>
              <w:t>3.3.Зохицуулалтын хувилбар нь энэхүү эмзэг бүлгийн нөхцөл байдлыг харгалзан үзэж, тэдний эмзэг байдлыг дээрдүүлэхэд чиглэсэн эсэх</w:t>
            </w:r>
          </w:p>
        </w:tc>
        <w:tc>
          <w:tcPr>
            <w:tcW w:w="797" w:type="dxa"/>
            <w:vAlign w:val="center"/>
          </w:tcPr>
          <w:p w14:paraId="18B1664D"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68AE45C0" w14:textId="77777777" w:rsidR="00364F0D" w:rsidRPr="009B6229" w:rsidRDefault="00364F0D" w:rsidP="007A3161">
            <w:pPr>
              <w:spacing w:line="240" w:lineRule="auto"/>
              <w:jc w:val="center"/>
              <w:rPr>
                <w:sz w:val="20"/>
                <w:szCs w:val="20"/>
              </w:rPr>
            </w:pPr>
          </w:p>
        </w:tc>
        <w:tc>
          <w:tcPr>
            <w:tcW w:w="3260" w:type="dxa"/>
          </w:tcPr>
          <w:p w14:paraId="00B6D648" w14:textId="546C7169" w:rsidR="00364F0D" w:rsidRPr="009B6229" w:rsidRDefault="00364F0D" w:rsidP="00D63617">
            <w:pPr>
              <w:spacing w:line="240" w:lineRule="auto"/>
              <w:rPr>
                <w:sz w:val="20"/>
                <w:szCs w:val="20"/>
              </w:rPr>
            </w:pPr>
            <w:r w:rsidRPr="009B6229">
              <w:rPr>
                <w:sz w:val="20"/>
                <w:szCs w:val="20"/>
              </w:rPr>
              <w:t>Шинээр гарах хууль нь хэн бүхэнд тэгш боломж олгож, одоогийн байгаа нөхцөл байдлыг зохих түвшинд</w:t>
            </w:r>
            <w:r w:rsidRPr="009B6229">
              <w:rPr>
                <w:sz w:val="20"/>
                <w:szCs w:val="20"/>
                <w:u w:val="single"/>
              </w:rPr>
              <w:t xml:space="preserve"> </w:t>
            </w:r>
            <w:r w:rsidRPr="009B6229">
              <w:rPr>
                <w:sz w:val="20"/>
                <w:szCs w:val="20"/>
              </w:rPr>
              <w:t>дээрдүүлэх бүрэн боломжтой.</w:t>
            </w:r>
          </w:p>
        </w:tc>
      </w:tr>
      <w:tr w:rsidR="00364F0D" w:rsidRPr="009B6229" w14:paraId="44A38C12" w14:textId="77777777" w:rsidTr="00C74DA4">
        <w:trPr>
          <w:trHeight w:val="1564"/>
        </w:trPr>
        <w:tc>
          <w:tcPr>
            <w:tcW w:w="1611" w:type="dxa"/>
            <w:vMerge/>
          </w:tcPr>
          <w:p w14:paraId="25A7BD70"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2F1B480B" w14:textId="77777777" w:rsidR="00364F0D" w:rsidRPr="009B6229" w:rsidRDefault="00364F0D" w:rsidP="007A3161">
            <w:pPr>
              <w:spacing w:line="240" w:lineRule="auto"/>
              <w:rPr>
                <w:sz w:val="20"/>
                <w:szCs w:val="20"/>
              </w:rPr>
            </w:pPr>
            <w:r w:rsidRPr="009B6229">
              <w:rPr>
                <w:sz w:val="20"/>
                <w:szCs w:val="20"/>
              </w:rPr>
              <w:t>3.4.Эрх агуулагчдын, ялангуяа эмзэг бүлгийн ялгаатай хэрэгцээг тооцсон мэдрэмжтэй зохицуулалтыг тусгах эсэх (</w:t>
            </w:r>
            <w:r w:rsidRPr="009B6229">
              <w:rPr>
                <w:i/>
                <w:sz w:val="20"/>
                <w:szCs w:val="20"/>
              </w:rPr>
              <w:t>хөгжлийн бэрхшээлтэй, үндэстний цөөнх, хэлний цөөнх, гагцхүү эдгээрээр хязгаарлахгүй</w:t>
            </w:r>
            <w:r w:rsidRPr="009B6229">
              <w:rPr>
                <w:sz w:val="20"/>
                <w:szCs w:val="20"/>
              </w:rPr>
              <w:t>)</w:t>
            </w:r>
          </w:p>
        </w:tc>
        <w:tc>
          <w:tcPr>
            <w:tcW w:w="797" w:type="dxa"/>
            <w:vAlign w:val="center"/>
          </w:tcPr>
          <w:p w14:paraId="44A78ABA" w14:textId="77777777" w:rsidR="00364F0D" w:rsidRPr="009B6229" w:rsidRDefault="00364F0D" w:rsidP="007A3161">
            <w:pPr>
              <w:spacing w:line="240" w:lineRule="auto"/>
              <w:jc w:val="center"/>
              <w:rPr>
                <w:sz w:val="20"/>
                <w:szCs w:val="20"/>
              </w:rPr>
            </w:pPr>
          </w:p>
        </w:tc>
        <w:tc>
          <w:tcPr>
            <w:tcW w:w="709" w:type="dxa"/>
            <w:vAlign w:val="center"/>
          </w:tcPr>
          <w:p w14:paraId="6A81D0A8" w14:textId="77777777" w:rsidR="00364F0D" w:rsidRPr="009B6229" w:rsidRDefault="00364F0D" w:rsidP="007A3161">
            <w:pPr>
              <w:spacing w:line="240" w:lineRule="auto"/>
              <w:jc w:val="center"/>
              <w:rPr>
                <w:sz w:val="20"/>
                <w:szCs w:val="20"/>
              </w:rPr>
            </w:pPr>
            <w:r w:rsidRPr="009B6229">
              <w:rPr>
                <w:sz w:val="20"/>
                <w:szCs w:val="20"/>
              </w:rPr>
              <w:t>Үгүй</w:t>
            </w:r>
          </w:p>
        </w:tc>
        <w:tc>
          <w:tcPr>
            <w:tcW w:w="3260" w:type="dxa"/>
          </w:tcPr>
          <w:p w14:paraId="112E9F57" w14:textId="752F77DA" w:rsidR="00364F0D" w:rsidRPr="009B6229" w:rsidRDefault="00364F0D" w:rsidP="00D63617">
            <w:pPr>
              <w:spacing w:line="240" w:lineRule="auto"/>
              <w:rPr>
                <w:sz w:val="20"/>
                <w:szCs w:val="20"/>
              </w:rPr>
            </w:pPr>
            <w:r w:rsidRPr="009B6229">
              <w:rPr>
                <w:sz w:val="20"/>
                <w:szCs w:val="20"/>
              </w:rPr>
              <w:t>Хүн бүр тэгш эрхтэй оролцоно.</w:t>
            </w:r>
            <w:r w:rsidR="00D63617" w:rsidRPr="009B6229">
              <w:rPr>
                <w:sz w:val="20"/>
                <w:szCs w:val="20"/>
              </w:rPr>
              <w:t xml:space="preserve"> Энэ хуулиар хүн лүү чиглэсэн чиг үүрэг байхгүй. </w:t>
            </w:r>
            <w:r w:rsidRPr="009B6229">
              <w:rPr>
                <w:sz w:val="20"/>
                <w:szCs w:val="20"/>
              </w:rPr>
              <w:t xml:space="preserve"> </w:t>
            </w:r>
          </w:p>
        </w:tc>
      </w:tr>
      <w:tr w:rsidR="00364F0D" w:rsidRPr="009B6229" w14:paraId="6BBCB302" w14:textId="77777777" w:rsidTr="00C74DA4">
        <w:trPr>
          <w:trHeight w:val="601"/>
        </w:trPr>
        <w:tc>
          <w:tcPr>
            <w:tcW w:w="1611" w:type="dxa"/>
          </w:tcPr>
          <w:p w14:paraId="5141629C" w14:textId="77777777" w:rsidR="00364F0D" w:rsidRPr="009B6229" w:rsidRDefault="00364F0D" w:rsidP="007A3161">
            <w:pPr>
              <w:spacing w:line="240" w:lineRule="auto"/>
              <w:jc w:val="center"/>
              <w:rPr>
                <w:sz w:val="20"/>
                <w:szCs w:val="20"/>
              </w:rPr>
            </w:pPr>
            <w:r w:rsidRPr="009B6229">
              <w:rPr>
                <w:sz w:val="20"/>
                <w:szCs w:val="20"/>
              </w:rPr>
              <w:t>4.Үүрэг хүлээгч</w:t>
            </w:r>
          </w:p>
        </w:tc>
        <w:tc>
          <w:tcPr>
            <w:tcW w:w="2974" w:type="dxa"/>
          </w:tcPr>
          <w:p w14:paraId="5470CCDE" w14:textId="77777777" w:rsidR="00364F0D" w:rsidRPr="009B6229" w:rsidRDefault="00364F0D" w:rsidP="007A3161">
            <w:pPr>
              <w:spacing w:line="240" w:lineRule="auto"/>
              <w:rPr>
                <w:sz w:val="20"/>
                <w:szCs w:val="20"/>
              </w:rPr>
            </w:pPr>
            <w:r w:rsidRPr="009B6229">
              <w:rPr>
                <w:sz w:val="20"/>
                <w:szCs w:val="20"/>
              </w:rPr>
              <w:t>4.1.Үүрэг хүлээгчдийг тодорхойлсон эсэх</w:t>
            </w:r>
          </w:p>
        </w:tc>
        <w:tc>
          <w:tcPr>
            <w:tcW w:w="797" w:type="dxa"/>
            <w:vAlign w:val="center"/>
          </w:tcPr>
          <w:p w14:paraId="06704475"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1BFEEDE2" w14:textId="77777777" w:rsidR="00364F0D" w:rsidRPr="009B6229" w:rsidRDefault="00364F0D" w:rsidP="007A3161">
            <w:pPr>
              <w:spacing w:line="240" w:lineRule="auto"/>
              <w:jc w:val="center"/>
              <w:rPr>
                <w:sz w:val="20"/>
                <w:szCs w:val="20"/>
              </w:rPr>
            </w:pPr>
          </w:p>
        </w:tc>
        <w:tc>
          <w:tcPr>
            <w:tcW w:w="3260" w:type="dxa"/>
          </w:tcPr>
          <w:p w14:paraId="1DF8C57B" w14:textId="28FAB236" w:rsidR="00364F0D" w:rsidRPr="009B6229" w:rsidRDefault="00364F0D" w:rsidP="00D63617">
            <w:pPr>
              <w:spacing w:line="240" w:lineRule="auto"/>
              <w:rPr>
                <w:sz w:val="20"/>
                <w:szCs w:val="20"/>
              </w:rPr>
            </w:pPr>
            <w:r w:rsidRPr="009B6229">
              <w:rPr>
                <w:sz w:val="20"/>
                <w:szCs w:val="20"/>
              </w:rPr>
              <w:t xml:space="preserve">Засгийн газар, </w:t>
            </w:r>
            <w:r w:rsidR="00D63617" w:rsidRPr="009B6229">
              <w:rPr>
                <w:sz w:val="20"/>
                <w:szCs w:val="20"/>
              </w:rPr>
              <w:t xml:space="preserve">уул уурхайн салбарын компаниуд </w:t>
            </w:r>
            <w:r w:rsidRPr="009B6229">
              <w:rPr>
                <w:sz w:val="20"/>
                <w:szCs w:val="20"/>
              </w:rPr>
              <w:t xml:space="preserve">нь хуулиар тогтоох харилцаанд үүрэг хүлээх ба эдгээрийн хүлээх үүргийг тодорхой тусгасан. </w:t>
            </w:r>
          </w:p>
        </w:tc>
      </w:tr>
      <w:tr w:rsidR="00364F0D" w:rsidRPr="009B6229" w14:paraId="4CF836D0" w14:textId="77777777" w:rsidTr="00C74DA4">
        <w:trPr>
          <w:trHeight w:val="687"/>
        </w:trPr>
        <w:tc>
          <w:tcPr>
            <w:tcW w:w="1611" w:type="dxa"/>
            <w:vMerge w:val="restart"/>
          </w:tcPr>
          <w:p w14:paraId="412C3DD3" w14:textId="77777777" w:rsidR="00364F0D" w:rsidRPr="009B6229" w:rsidRDefault="00364F0D" w:rsidP="007A3161">
            <w:pPr>
              <w:spacing w:line="240" w:lineRule="auto"/>
              <w:jc w:val="center"/>
              <w:rPr>
                <w:sz w:val="20"/>
                <w:szCs w:val="20"/>
              </w:rPr>
            </w:pPr>
            <w:r w:rsidRPr="009B6229">
              <w:rPr>
                <w:sz w:val="20"/>
                <w:szCs w:val="20"/>
              </w:rPr>
              <w:t>5. Жендерийн эрх тэгш байдлыг хангах тухай хуульд нийцүүлсэн эсэх</w:t>
            </w:r>
          </w:p>
        </w:tc>
        <w:tc>
          <w:tcPr>
            <w:tcW w:w="2974" w:type="dxa"/>
          </w:tcPr>
          <w:p w14:paraId="594CA948" w14:textId="77777777" w:rsidR="00364F0D" w:rsidRPr="009B6229" w:rsidRDefault="00364F0D" w:rsidP="007A3161">
            <w:pPr>
              <w:spacing w:line="240" w:lineRule="auto"/>
              <w:rPr>
                <w:sz w:val="20"/>
                <w:szCs w:val="20"/>
              </w:rPr>
            </w:pPr>
            <w:r w:rsidRPr="009B6229">
              <w:rPr>
                <w:sz w:val="20"/>
                <w:szCs w:val="20"/>
              </w:rPr>
              <w:t>5.1. Жендерийн үзэл баримтлалыг тусгасан эсэх</w:t>
            </w:r>
          </w:p>
        </w:tc>
        <w:tc>
          <w:tcPr>
            <w:tcW w:w="797" w:type="dxa"/>
            <w:vAlign w:val="center"/>
          </w:tcPr>
          <w:p w14:paraId="6D0722FE"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45D6636F" w14:textId="77777777" w:rsidR="00364F0D" w:rsidRPr="009B6229" w:rsidRDefault="00364F0D" w:rsidP="007A3161">
            <w:pPr>
              <w:spacing w:line="240" w:lineRule="auto"/>
              <w:jc w:val="center"/>
              <w:rPr>
                <w:sz w:val="20"/>
                <w:szCs w:val="20"/>
              </w:rPr>
            </w:pPr>
          </w:p>
        </w:tc>
        <w:tc>
          <w:tcPr>
            <w:tcW w:w="3260" w:type="dxa"/>
          </w:tcPr>
          <w:p w14:paraId="4CB16839" w14:textId="77777777" w:rsidR="00364F0D" w:rsidRPr="009B6229" w:rsidRDefault="00364F0D" w:rsidP="007A3161">
            <w:pPr>
              <w:spacing w:line="240" w:lineRule="auto"/>
              <w:rPr>
                <w:sz w:val="20"/>
                <w:szCs w:val="20"/>
              </w:rPr>
            </w:pPr>
            <w:r w:rsidRPr="009B6229">
              <w:rPr>
                <w:sz w:val="20"/>
                <w:szCs w:val="20"/>
              </w:rPr>
              <w:t>Хүйсээр ялгаварлахыг хориглох агуулга хүний эрхийн ерөнхий зарчмын хүрээнд тусгагдана.</w:t>
            </w:r>
          </w:p>
        </w:tc>
      </w:tr>
      <w:tr w:rsidR="00364F0D" w:rsidRPr="009B6229" w14:paraId="555E60F8" w14:textId="77777777" w:rsidTr="00C74DA4">
        <w:trPr>
          <w:trHeight w:val="942"/>
        </w:trPr>
        <w:tc>
          <w:tcPr>
            <w:tcW w:w="1611" w:type="dxa"/>
            <w:vMerge/>
          </w:tcPr>
          <w:p w14:paraId="695B96D0" w14:textId="77777777" w:rsidR="00364F0D" w:rsidRPr="009B6229" w:rsidRDefault="00364F0D" w:rsidP="007A3161">
            <w:pPr>
              <w:widowControl w:val="0"/>
              <w:pBdr>
                <w:top w:val="nil"/>
                <w:left w:val="nil"/>
                <w:bottom w:val="nil"/>
                <w:right w:val="nil"/>
                <w:between w:val="nil"/>
              </w:pBdr>
              <w:rPr>
                <w:sz w:val="20"/>
                <w:szCs w:val="20"/>
              </w:rPr>
            </w:pPr>
          </w:p>
        </w:tc>
        <w:tc>
          <w:tcPr>
            <w:tcW w:w="2974" w:type="dxa"/>
          </w:tcPr>
          <w:p w14:paraId="79B58DD0" w14:textId="77777777" w:rsidR="00364F0D" w:rsidRPr="009B6229" w:rsidRDefault="00364F0D" w:rsidP="007A3161">
            <w:pPr>
              <w:spacing w:line="240" w:lineRule="auto"/>
              <w:rPr>
                <w:sz w:val="20"/>
                <w:szCs w:val="20"/>
              </w:rPr>
            </w:pPr>
            <w:r w:rsidRPr="009B6229">
              <w:rPr>
                <w:sz w:val="20"/>
                <w:szCs w:val="20"/>
              </w:rPr>
              <w:t>5.2.Эрэгтэй, эмэгтэй хүний тэгш эрх, тэгш боломж, тэгш хандлагын баталгааг бүрдүүлэх эсэх</w:t>
            </w:r>
          </w:p>
        </w:tc>
        <w:tc>
          <w:tcPr>
            <w:tcW w:w="797" w:type="dxa"/>
            <w:vAlign w:val="center"/>
          </w:tcPr>
          <w:p w14:paraId="450E661D" w14:textId="77777777" w:rsidR="00364F0D" w:rsidRPr="009B6229" w:rsidRDefault="00364F0D" w:rsidP="007A3161">
            <w:pPr>
              <w:spacing w:line="240" w:lineRule="auto"/>
              <w:jc w:val="center"/>
              <w:rPr>
                <w:sz w:val="20"/>
                <w:szCs w:val="20"/>
              </w:rPr>
            </w:pPr>
            <w:r w:rsidRPr="009B6229">
              <w:rPr>
                <w:sz w:val="20"/>
                <w:szCs w:val="20"/>
              </w:rPr>
              <w:t>Тийм</w:t>
            </w:r>
          </w:p>
        </w:tc>
        <w:tc>
          <w:tcPr>
            <w:tcW w:w="709" w:type="dxa"/>
            <w:vAlign w:val="center"/>
          </w:tcPr>
          <w:p w14:paraId="5470429F" w14:textId="77777777" w:rsidR="00364F0D" w:rsidRPr="009B6229" w:rsidRDefault="00364F0D" w:rsidP="007A3161">
            <w:pPr>
              <w:spacing w:line="240" w:lineRule="auto"/>
              <w:jc w:val="center"/>
              <w:rPr>
                <w:sz w:val="20"/>
                <w:szCs w:val="20"/>
              </w:rPr>
            </w:pPr>
          </w:p>
        </w:tc>
        <w:tc>
          <w:tcPr>
            <w:tcW w:w="3260" w:type="dxa"/>
          </w:tcPr>
          <w:p w14:paraId="71B8B0AA" w14:textId="5F47B005" w:rsidR="00364F0D" w:rsidRPr="009B6229" w:rsidRDefault="00D65D9F" w:rsidP="00D65D9F">
            <w:pPr>
              <w:spacing w:line="240" w:lineRule="auto"/>
              <w:rPr>
                <w:sz w:val="20"/>
                <w:szCs w:val="20"/>
              </w:rPr>
            </w:pPr>
            <w:r w:rsidRPr="009B6229">
              <w:rPr>
                <w:sz w:val="20"/>
                <w:szCs w:val="20"/>
              </w:rPr>
              <w:t>Үндэсний баялгийн</w:t>
            </w:r>
            <w:r w:rsidR="00364F0D" w:rsidRPr="009B6229">
              <w:rPr>
                <w:sz w:val="20"/>
                <w:szCs w:val="20"/>
              </w:rPr>
              <w:t xml:space="preserve"> сангийн харилцаанд хүйсээр ялгаварлан гадуурхахыг хориглоно. </w:t>
            </w:r>
          </w:p>
        </w:tc>
      </w:tr>
    </w:tbl>
    <w:p w14:paraId="20BAE3A3" w14:textId="1B35D371" w:rsidR="00364F0D" w:rsidRPr="009B6229" w:rsidRDefault="006D2D62" w:rsidP="006D2D62">
      <w:pPr>
        <w:pStyle w:val="Caption"/>
        <w:keepNext/>
        <w:jc w:val="both"/>
        <w:rPr>
          <w:color w:val="000000"/>
          <w:sz w:val="18"/>
        </w:rPr>
      </w:pPr>
      <w:bookmarkStart w:id="77" w:name="_23ckvvd" w:colFirst="0" w:colLast="0"/>
      <w:bookmarkStart w:id="78" w:name="_Toc202284433"/>
      <w:bookmarkEnd w:id="77"/>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19</w:t>
      </w:r>
      <w:r w:rsidRPr="009B6229">
        <w:fldChar w:fldCharType="end"/>
      </w:r>
      <w:r w:rsidRPr="009B6229">
        <w:t>. Эдийн засагт үзүүлэх үр нөлөө</w:t>
      </w:r>
      <w:bookmarkEnd w:id="78"/>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989"/>
        <w:gridCol w:w="810"/>
        <w:gridCol w:w="720"/>
        <w:gridCol w:w="3240"/>
      </w:tblGrid>
      <w:tr w:rsidR="00364F0D" w:rsidRPr="009B6229" w14:paraId="639D71A4" w14:textId="77777777" w:rsidTr="00F10835">
        <w:trPr>
          <w:trHeight w:val="569"/>
          <w:tblHeader/>
        </w:trPr>
        <w:tc>
          <w:tcPr>
            <w:tcW w:w="1596" w:type="dxa"/>
            <w:vAlign w:val="center"/>
          </w:tcPr>
          <w:p w14:paraId="3CBB9A04" w14:textId="77777777" w:rsidR="00364F0D" w:rsidRPr="009B6229" w:rsidRDefault="00364F0D" w:rsidP="007A3161">
            <w:pPr>
              <w:spacing w:line="240" w:lineRule="auto"/>
              <w:jc w:val="center"/>
              <w:rPr>
                <w:b/>
                <w:sz w:val="20"/>
                <w:szCs w:val="20"/>
              </w:rPr>
            </w:pPr>
            <w:r w:rsidRPr="009B6229">
              <w:rPr>
                <w:b/>
                <w:sz w:val="20"/>
                <w:szCs w:val="20"/>
              </w:rPr>
              <w:t>Үзүүлэх үр нөлөө</w:t>
            </w:r>
          </w:p>
        </w:tc>
        <w:tc>
          <w:tcPr>
            <w:tcW w:w="2989" w:type="dxa"/>
            <w:vAlign w:val="center"/>
          </w:tcPr>
          <w:p w14:paraId="04104EF8" w14:textId="77777777" w:rsidR="00364F0D" w:rsidRPr="009B6229" w:rsidRDefault="00364F0D" w:rsidP="007A3161">
            <w:pPr>
              <w:spacing w:line="240" w:lineRule="auto"/>
              <w:jc w:val="center"/>
              <w:rPr>
                <w:b/>
                <w:sz w:val="20"/>
                <w:szCs w:val="20"/>
              </w:rPr>
            </w:pPr>
            <w:r w:rsidRPr="009B6229">
              <w:rPr>
                <w:b/>
                <w:sz w:val="20"/>
                <w:szCs w:val="20"/>
              </w:rPr>
              <w:t>Холбогдох асуудлууд</w:t>
            </w:r>
          </w:p>
        </w:tc>
        <w:tc>
          <w:tcPr>
            <w:tcW w:w="1530" w:type="dxa"/>
            <w:gridSpan w:val="2"/>
            <w:vAlign w:val="center"/>
          </w:tcPr>
          <w:p w14:paraId="00B22676" w14:textId="77777777" w:rsidR="00364F0D" w:rsidRPr="009B6229" w:rsidRDefault="00364F0D" w:rsidP="007A3161">
            <w:pPr>
              <w:spacing w:line="240" w:lineRule="auto"/>
              <w:jc w:val="center"/>
              <w:rPr>
                <w:b/>
                <w:sz w:val="20"/>
                <w:szCs w:val="20"/>
              </w:rPr>
            </w:pPr>
            <w:r w:rsidRPr="009B6229">
              <w:rPr>
                <w:b/>
                <w:sz w:val="20"/>
                <w:szCs w:val="20"/>
              </w:rPr>
              <w:t>Хариулт</w:t>
            </w:r>
          </w:p>
        </w:tc>
        <w:tc>
          <w:tcPr>
            <w:tcW w:w="3240" w:type="dxa"/>
            <w:vAlign w:val="center"/>
          </w:tcPr>
          <w:p w14:paraId="4D7A3058" w14:textId="77777777" w:rsidR="00364F0D" w:rsidRPr="009B6229" w:rsidRDefault="00364F0D" w:rsidP="007A3161">
            <w:pPr>
              <w:spacing w:line="240" w:lineRule="auto"/>
              <w:jc w:val="center"/>
              <w:rPr>
                <w:b/>
                <w:sz w:val="20"/>
                <w:szCs w:val="20"/>
              </w:rPr>
            </w:pPr>
            <w:r w:rsidRPr="009B6229">
              <w:rPr>
                <w:b/>
                <w:sz w:val="20"/>
                <w:szCs w:val="20"/>
              </w:rPr>
              <w:t>Тайлбар</w:t>
            </w:r>
          </w:p>
        </w:tc>
      </w:tr>
      <w:tr w:rsidR="00364F0D" w:rsidRPr="009B6229" w14:paraId="46B20324" w14:textId="77777777" w:rsidTr="00F10835">
        <w:trPr>
          <w:trHeight w:val="962"/>
        </w:trPr>
        <w:tc>
          <w:tcPr>
            <w:tcW w:w="1596" w:type="dxa"/>
            <w:vMerge w:val="restart"/>
          </w:tcPr>
          <w:p w14:paraId="2A1D856F" w14:textId="77777777" w:rsidR="00364F0D" w:rsidRPr="009B6229" w:rsidRDefault="00364F0D" w:rsidP="007A3161">
            <w:pPr>
              <w:spacing w:line="240" w:lineRule="auto"/>
              <w:rPr>
                <w:sz w:val="20"/>
                <w:szCs w:val="20"/>
              </w:rPr>
            </w:pPr>
            <w:r w:rsidRPr="009B6229">
              <w:rPr>
                <w:sz w:val="20"/>
                <w:szCs w:val="20"/>
              </w:rPr>
              <w:t>1.Дэлхийн зах зээл дээр өрсөлдөх чадвар</w:t>
            </w:r>
          </w:p>
          <w:p w14:paraId="4994B988" w14:textId="77777777" w:rsidR="00364F0D" w:rsidRPr="009B6229" w:rsidRDefault="00364F0D" w:rsidP="007A3161">
            <w:pPr>
              <w:spacing w:line="240" w:lineRule="auto"/>
              <w:rPr>
                <w:sz w:val="20"/>
                <w:szCs w:val="20"/>
              </w:rPr>
            </w:pPr>
          </w:p>
        </w:tc>
        <w:tc>
          <w:tcPr>
            <w:tcW w:w="2989" w:type="dxa"/>
          </w:tcPr>
          <w:p w14:paraId="699E77D0" w14:textId="77777777" w:rsidR="00364F0D" w:rsidRPr="009B6229" w:rsidRDefault="00364F0D" w:rsidP="007A3161">
            <w:pPr>
              <w:spacing w:line="240" w:lineRule="auto"/>
              <w:rPr>
                <w:sz w:val="20"/>
                <w:szCs w:val="20"/>
              </w:rPr>
            </w:pPr>
            <w:r w:rsidRPr="009B6229">
              <w:rPr>
                <w:sz w:val="20"/>
                <w:szCs w:val="20"/>
              </w:rPr>
              <w:t>1.1.Дотоодын аж ахуйн нэгж болон гадаадын хөрөнгө оруулалттай аж ахуйн нэгж хоорондын өрсөлдөөнд нөлөө үзүүлэх эсэх</w:t>
            </w:r>
          </w:p>
        </w:tc>
        <w:tc>
          <w:tcPr>
            <w:tcW w:w="810" w:type="dxa"/>
            <w:vAlign w:val="center"/>
          </w:tcPr>
          <w:p w14:paraId="7F67457E" w14:textId="77777777" w:rsidR="00364F0D" w:rsidRPr="009B6229" w:rsidRDefault="00364F0D" w:rsidP="007A3161">
            <w:pPr>
              <w:spacing w:line="240" w:lineRule="auto"/>
              <w:jc w:val="center"/>
              <w:rPr>
                <w:sz w:val="20"/>
                <w:szCs w:val="20"/>
              </w:rPr>
            </w:pPr>
          </w:p>
        </w:tc>
        <w:tc>
          <w:tcPr>
            <w:tcW w:w="720" w:type="dxa"/>
            <w:vAlign w:val="center"/>
          </w:tcPr>
          <w:p w14:paraId="37E1F84C"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72FF4975" w14:textId="77777777" w:rsidR="00364F0D" w:rsidRPr="009B6229" w:rsidRDefault="00364F0D" w:rsidP="007A3161">
            <w:pPr>
              <w:spacing w:line="240" w:lineRule="auto"/>
              <w:rPr>
                <w:sz w:val="20"/>
                <w:szCs w:val="20"/>
              </w:rPr>
            </w:pPr>
            <w:r w:rsidRPr="009B6229">
              <w:rPr>
                <w:sz w:val="20"/>
                <w:szCs w:val="20"/>
              </w:rPr>
              <w:t xml:space="preserve">Дотоодын болон гадаадын аж ахуйн нэгжүүд ижил тэгш байдлаар үйлчлэх тул ямар нэгэн сөрөг нөлөө үзүүлэхгүй. </w:t>
            </w:r>
          </w:p>
        </w:tc>
      </w:tr>
      <w:tr w:rsidR="00364F0D" w:rsidRPr="009B6229" w14:paraId="7977E39B" w14:textId="77777777" w:rsidTr="00142A9B">
        <w:trPr>
          <w:trHeight w:val="791"/>
        </w:trPr>
        <w:tc>
          <w:tcPr>
            <w:tcW w:w="1596" w:type="dxa"/>
            <w:vMerge/>
          </w:tcPr>
          <w:p w14:paraId="362F5CD0"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52085E25" w14:textId="77777777" w:rsidR="00364F0D" w:rsidRPr="009B6229" w:rsidRDefault="00364F0D" w:rsidP="007A3161">
            <w:pPr>
              <w:spacing w:line="240" w:lineRule="auto"/>
              <w:rPr>
                <w:sz w:val="20"/>
                <w:szCs w:val="20"/>
              </w:rPr>
            </w:pPr>
            <w:r w:rsidRPr="009B6229">
              <w:rPr>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810" w:type="dxa"/>
            <w:vAlign w:val="center"/>
          </w:tcPr>
          <w:p w14:paraId="26108F54" w14:textId="77777777" w:rsidR="00364F0D" w:rsidRPr="009B6229" w:rsidRDefault="00364F0D" w:rsidP="007A3161">
            <w:pPr>
              <w:spacing w:line="240" w:lineRule="auto"/>
              <w:jc w:val="center"/>
              <w:rPr>
                <w:sz w:val="20"/>
                <w:szCs w:val="20"/>
              </w:rPr>
            </w:pPr>
          </w:p>
        </w:tc>
        <w:tc>
          <w:tcPr>
            <w:tcW w:w="720" w:type="dxa"/>
            <w:vAlign w:val="center"/>
          </w:tcPr>
          <w:p w14:paraId="645753D8"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05386681" w14:textId="77777777" w:rsidR="00364F0D" w:rsidRPr="009B6229" w:rsidRDefault="00364F0D" w:rsidP="007A3161">
            <w:pPr>
              <w:spacing w:line="240" w:lineRule="auto"/>
              <w:rPr>
                <w:sz w:val="20"/>
                <w:szCs w:val="20"/>
              </w:rPr>
            </w:pPr>
          </w:p>
          <w:p w14:paraId="0ECD6A68"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76D7C561" w14:textId="77777777" w:rsidTr="00F10835">
        <w:trPr>
          <w:trHeight w:val="764"/>
        </w:trPr>
        <w:tc>
          <w:tcPr>
            <w:tcW w:w="1596" w:type="dxa"/>
            <w:vMerge/>
          </w:tcPr>
          <w:p w14:paraId="0763AA9F"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15954C3D" w14:textId="77777777" w:rsidR="00364F0D" w:rsidRPr="009B6229" w:rsidRDefault="00364F0D" w:rsidP="007A3161">
            <w:pPr>
              <w:spacing w:line="240" w:lineRule="auto"/>
              <w:rPr>
                <w:sz w:val="20"/>
                <w:szCs w:val="20"/>
              </w:rPr>
            </w:pPr>
            <w:r w:rsidRPr="009B6229">
              <w:rPr>
                <w:sz w:val="20"/>
                <w:szCs w:val="20"/>
              </w:rPr>
              <w:t>1.3.Дэлхийн зах зээл дээрх таагүй нөлөөллийг Монголын зах зээлд орж ирэхээс хамгаалахад нөлөөлж чадах эсэх</w:t>
            </w:r>
          </w:p>
        </w:tc>
        <w:tc>
          <w:tcPr>
            <w:tcW w:w="810" w:type="dxa"/>
            <w:vAlign w:val="center"/>
          </w:tcPr>
          <w:p w14:paraId="1B9A75A9" w14:textId="77777777" w:rsidR="00364F0D" w:rsidRPr="009B6229" w:rsidRDefault="00364F0D" w:rsidP="00F10835">
            <w:pPr>
              <w:spacing w:line="240" w:lineRule="auto"/>
              <w:rPr>
                <w:sz w:val="20"/>
                <w:szCs w:val="20"/>
              </w:rPr>
            </w:pPr>
            <w:r w:rsidRPr="009B6229">
              <w:rPr>
                <w:sz w:val="20"/>
                <w:szCs w:val="20"/>
              </w:rPr>
              <w:t>Тийм</w:t>
            </w:r>
          </w:p>
        </w:tc>
        <w:tc>
          <w:tcPr>
            <w:tcW w:w="720" w:type="dxa"/>
            <w:vAlign w:val="center"/>
          </w:tcPr>
          <w:p w14:paraId="0FA0A266" w14:textId="77777777" w:rsidR="00364F0D" w:rsidRPr="009B6229" w:rsidRDefault="00364F0D" w:rsidP="007A3161">
            <w:pPr>
              <w:spacing w:line="240" w:lineRule="auto"/>
              <w:jc w:val="center"/>
              <w:rPr>
                <w:sz w:val="20"/>
                <w:szCs w:val="20"/>
              </w:rPr>
            </w:pPr>
          </w:p>
        </w:tc>
        <w:tc>
          <w:tcPr>
            <w:tcW w:w="3240" w:type="dxa"/>
          </w:tcPr>
          <w:p w14:paraId="0ECA02B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869F86F" w14:textId="77777777" w:rsidTr="00F10835">
        <w:trPr>
          <w:trHeight w:val="467"/>
        </w:trPr>
        <w:tc>
          <w:tcPr>
            <w:tcW w:w="1596" w:type="dxa"/>
            <w:vMerge w:val="restart"/>
          </w:tcPr>
          <w:p w14:paraId="4EBC0755" w14:textId="77777777" w:rsidR="00364F0D" w:rsidRPr="009B6229" w:rsidRDefault="00364F0D" w:rsidP="007A3161">
            <w:pPr>
              <w:spacing w:line="240" w:lineRule="auto"/>
              <w:rPr>
                <w:sz w:val="20"/>
                <w:szCs w:val="20"/>
              </w:rPr>
            </w:pPr>
            <w:r w:rsidRPr="009B6229">
              <w:rPr>
                <w:sz w:val="20"/>
                <w:szCs w:val="20"/>
              </w:rPr>
              <w:t>2.Дотоодын зах зээлийн өрсөлдөх чадвар болон тогтвортой байдал</w:t>
            </w:r>
          </w:p>
          <w:p w14:paraId="1E7233B4" w14:textId="77777777" w:rsidR="00364F0D" w:rsidRPr="009B6229" w:rsidRDefault="00364F0D" w:rsidP="007A3161">
            <w:pPr>
              <w:spacing w:line="240" w:lineRule="auto"/>
              <w:rPr>
                <w:sz w:val="20"/>
                <w:szCs w:val="20"/>
              </w:rPr>
            </w:pPr>
          </w:p>
        </w:tc>
        <w:tc>
          <w:tcPr>
            <w:tcW w:w="2989" w:type="dxa"/>
          </w:tcPr>
          <w:p w14:paraId="1E36427B" w14:textId="77777777" w:rsidR="00364F0D" w:rsidRPr="009B6229" w:rsidRDefault="00364F0D" w:rsidP="007A3161">
            <w:pPr>
              <w:spacing w:line="240" w:lineRule="auto"/>
              <w:rPr>
                <w:sz w:val="20"/>
                <w:szCs w:val="20"/>
              </w:rPr>
            </w:pPr>
            <w:r w:rsidRPr="009B6229">
              <w:rPr>
                <w:sz w:val="20"/>
                <w:szCs w:val="20"/>
              </w:rPr>
              <w:t>2.1.Хэрэглэгчдийн шийдвэр гаргах боломжийг бууруулах эсэх</w:t>
            </w:r>
          </w:p>
        </w:tc>
        <w:tc>
          <w:tcPr>
            <w:tcW w:w="810" w:type="dxa"/>
            <w:vAlign w:val="center"/>
          </w:tcPr>
          <w:p w14:paraId="22A1241B" w14:textId="77777777" w:rsidR="00364F0D" w:rsidRPr="009B6229" w:rsidRDefault="00364F0D" w:rsidP="007A3161">
            <w:pPr>
              <w:spacing w:line="240" w:lineRule="auto"/>
              <w:jc w:val="center"/>
              <w:rPr>
                <w:sz w:val="20"/>
                <w:szCs w:val="20"/>
              </w:rPr>
            </w:pPr>
          </w:p>
        </w:tc>
        <w:tc>
          <w:tcPr>
            <w:tcW w:w="720" w:type="dxa"/>
            <w:vAlign w:val="center"/>
          </w:tcPr>
          <w:p w14:paraId="1AF2D4DC"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60B705E4"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877E5C1" w14:textId="77777777" w:rsidTr="00F10835">
        <w:trPr>
          <w:trHeight w:val="557"/>
        </w:trPr>
        <w:tc>
          <w:tcPr>
            <w:tcW w:w="1596" w:type="dxa"/>
            <w:vMerge/>
          </w:tcPr>
          <w:p w14:paraId="446C96C9"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14E17C68" w14:textId="77777777" w:rsidR="00364F0D" w:rsidRPr="009B6229" w:rsidRDefault="00364F0D" w:rsidP="007A3161">
            <w:pPr>
              <w:spacing w:line="240" w:lineRule="auto"/>
              <w:rPr>
                <w:sz w:val="20"/>
                <w:szCs w:val="20"/>
              </w:rPr>
            </w:pPr>
            <w:r w:rsidRPr="009B6229">
              <w:rPr>
                <w:sz w:val="20"/>
                <w:szCs w:val="20"/>
              </w:rPr>
              <w:t>2.2.Хязгаарлагдмал өрсөлдөөний улмаас үнийн хөөргөдлийг бий болгох эсэх</w:t>
            </w:r>
          </w:p>
        </w:tc>
        <w:tc>
          <w:tcPr>
            <w:tcW w:w="810" w:type="dxa"/>
            <w:vAlign w:val="center"/>
          </w:tcPr>
          <w:p w14:paraId="296E5E06" w14:textId="77777777" w:rsidR="00364F0D" w:rsidRPr="009B6229" w:rsidRDefault="00364F0D" w:rsidP="007A3161">
            <w:pPr>
              <w:spacing w:line="240" w:lineRule="auto"/>
              <w:jc w:val="center"/>
              <w:rPr>
                <w:sz w:val="20"/>
                <w:szCs w:val="20"/>
              </w:rPr>
            </w:pPr>
          </w:p>
        </w:tc>
        <w:tc>
          <w:tcPr>
            <w:tcW w:w="720" w:type="dxa"/>
            <w:vAlign w:val="center"/>
          </w:tcPr>
          <w:p w14:paraId="0A19E785"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37371D9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F3162D7" w14:textId="77777777" w:rsidTr="00F10835">
        <w:trPr>
          <w:trHeight w:val="647"/>
        </w:trPr>
        <w:tc>
          <w:tcPr>
            <w:tcW w:w="1596" w:type="dxa"/>
            <w:vMerge/>
          </w:tcPr>
          <w:p w14:paraId="0AB5EF2A"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00A4CDC4" w14:textId="77777777" w:rsidR="00364F0D" w:rsidRPr="009B6229" w:rsidRDefault="00364F0D" w:rsidP="007A3161">
            <w:pPr>
              <w:spacing w:line="240" w:lineRule="auto"/>
              <w:rPr>
                <w:sz w:val="20"/>
                <w:szCs w:val="20"/>
              </w:rPr>
            </w:pPr>
            <w:r w:rsidRPr="009B6229">
              <w:rPr>
                <w:sz w:val="20"/>
                <w:szCs w:val="20"/>
              </w:rPr>
              <w:t>2.3.Зах зээлд шинээр орж ирж байгаа аж ахуйн нэгжид бэрхшээл, хүндрэл бий болгох эсэх</w:t>
            </w:r>
          </w:p>
        </w:tc>
        <w:tc>
          <w:tcPr>
            <w:tcW w:w="810" w:type="dxa"/>
            <w:vAlign w:val="center"/>
          </w:tcPr>
          <w:p w14:paraId="4D7691D3" w14:textId="77777777" w:rsidR="00364F0D" w:rsidRPr="009B6229" w:rsidRDefault="00364F0D" w:rsidP="007A3161">
            <w:pPr>
              <w:spacing w:line="240" w:lineRule="auto"/>
              <w:jc w:val="center"/>
              <w:rPr>
                <w:sz w:val="20"/>
                <w:szCs w:val="20"/>
              </w:rPr>
            </w:pPr>
          </w:p>
        </w:tc>
        <w:tc>
          <w:tcPr>
            <w:tcW w:w="720" w:type="dxa"/>
            <w:vAlign w:val="center"/>
          </w:tcPr>
          <w:p w14:paraId="58C51947" w14:textId="77777777" w:rsidR="00364F0D" w:rsidRPr="009B6229" w:rsidRDefault="00364F0D" w:rsidP="00F10835">
            <w:pPr>
              <w:spacing w:line="240" w:lineRule="auto"/>
              <w:rPr>
                <w:sz w:val="20"/>
                <w:szCs w:val="20"/>
              </w:rPr>
            </w:pPr>
            <w:r w:rsidRPr="009B6229">
              <w:rPr>
                <w:sz w:val="20"/>
                <w:szCs w:val="20"/>
              </w:rPr>
              <w:t>Үгүй</w:t>
            </w:r>
          </w:p>
        </w:tc>
        <w:tc>
          <w:tcPr>
            <w:tcW w:w="3240" w:type="dxa"/>
          </w:tcPr>
          <w:p w14:paraId="1C67A4FE"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DAFB0DB" w14:textId="77777777" w:rsidTr="00F10835">
        <w:trPr>
          <w:trHeight w:val="521"/>
        </w:trPr>
        <w:tc>
          <w:tcPr>
            <w:tcW w:w="1596" w:type="dxa"/>
            <w:vMerge/>
          </w:tcPr>
          <w:p w14:paraId="34A99F48"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6A506A71" w14:textId="77777777" w:rsidR="00364F0D" w:rsidRPr="009B6229" w:rsidRDefault="00364F0D" w:rsidP="007A3161">
            <w:pPr>
              <w:spacing w:line="240" w:lineRule="auto"/>
              <w:rPr>
                <w:sz w:val="20"/>
                <w:szCs w:val="20"/>
              </w:rPr>
            </w:pPr>
            <w:r w:rsidRPr="009B6229">
              <w:rPr>
                <w:sz w:val="20"/>
                <w:szCs w:val="20"/>
              </w:rPr>
              <w:t>2.4.Зах зээлд шинээр монополыг бий болгох эсэх</w:t>
            </w:r>
          </w:p>
        </w:tc>
        <w:tc>
          <w:tcPr>
            <w:tcW w:w="810" w:type="dxa"/>
            <w:vAlign w:val="center"/>
          </w:tcPr>
          <w:p w14:paraId="2A10505C" w14:textId="77777777" w:rsidR="00364F0D" w:rsidRPr="009B6229" w:rsidRDefault="00364F0D" w:rsidP="007A3161">
            <w:pPr>
              <w:spacing w:line="240" w:lineRule="auto"/>
              <w:jc w:val="center"/>
              <w:rPr>
                <w:sz w:val="20"/>
                <w:szCs w:val="20"/>
              </w:rPr>
            </w:pPr>
          </w:p>
        </w:tc>
        <w:tc>
          <w:tcPr>
            <w:tcW w:w="720" w:type="dxa"/>
            <w:vAlign w:val="center"/>
          </w:tcPr>
          <w:p w14:paraId="4EE7B50F" w14:textId="77777777" w:rsidR="00364F0D" w:rsidRPr="009B6229" w:rsidRDefault="00364F0D" w:rsidP="00F10835">
            <w:pPr>
              <w:spacing w:line="240" w:lineRule="auto"/>
              <w:rPr>
                <w:sz w:val="20"/>
                <w:szCs w:val="20"/>
              </w:rPr>
            </w:pPr>
            <w:r w:rsidRPr="009B6229">
              <w:rPr>
                <w:sz w:val="20"/>
                <w:szCs w:val="20"/>
              </w:rPr>
              <w:t>Үгүй</w:t>
            </w:r>
          </w:p>
        </w:tc>
        <w:tc>
          <w:tcPr>
            <w:tcW w:w="3240" w:type="dxa"/>
          </w:tcPr>
          <w:p w14:paraId="2A19DFE9"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A6CC277" w14:textId="77777777" w:rsidTr="00F10835">
        <w:trPr>
          <w:trHeight w:val="503"/>
        </w:trPr>
        <w:tc>
          <w:tcPr>
            <w:tcW w:w="1596" w:type="dxa"/>
            <w:vMerge w:val="restart"/>
          </w:tcPr>
          <w:p w14:paraId="35A263CA" w14:textId="77777777" w:rsidR="00364F0D" w:rsidRPr="009B6229" w:rsidRDefault="00364F0D" w:rsidP="007A3161">
            <w:pPr>
              <w:spacing w:line="240" w:lineRule="auto"/>
              <w:rPr>
                <w:sz w:val="20"/>
                <w:szCs w:val="20"/>
              </w:rPr>
            </w:pPr>
            <w:r w:rsidRPr="009B6229">
              <w:rPr>
                <w:sz w:val="20"/>
                <w:szCs w:val="20"/>
              </w:rPr>
              <w:t>3.Аж ахуйн нэгжийн үйлдвэрлэлийн болон захиргааны зардал</w:t>
            </w:r>
          </w:p>
        </w:tc>
        <w:tc>
          <w:tcPr>
            <w:tcW w:w="2989" w:type="dxa"/>
          </w:tcPr>
          <w:p w14:paraId="31DAFD7F" w14:textId="77777777" w:rsidR="00364F0D" w:rsidRPr="009B6229" w:rsidRDefault="00364F0D" w:rsidP="007A3161">
            <w:pPr>
              <w:spacing w:line="240" w:lineRule="auto"/>
              <w:rPr>
                <w:sz w:val="20"/>
                <w:szCs w:val="20"/>
              </w:rPr>
            </w:pPr>
            <w:r w:rsidRPr="009B6229">
              <w:rPr>
                <w:sz w:val="20"/>
                <w:szCs w:val="20"/>
              </w:rPr>
              <w:t>3.1.Зохицуулалтын хувилбарыг хэрэгжүүлснээр аж ахуйн нэгжид шинээр зардал үүсэх эсэх</w:t>
            </w:r>
          </w:p>
        </w:tc>
        <w:tc>
          <w:tcPr>
            <w:tcW w:w="810" w:type="dxa"/>
            <w:vAlign w:val="center"/>
          </w:tcPr>
          <w:p w14:paraId="393BC50F" w14:textId="77777777" w:rsidR="00364F0D" w:rsidRPr="009B6229" w:rsidRDefault="00364F0D" w:rsidP="007A3161">
            <w:pPr>
              <w:spacing w:line="240" w:lineRule="auto"/>
              <w:jc w:val="center"/>
              <w:rPr>
                <w:sz w:val="20"/>
                <w:szCs w:val="20"/>
              </w:rPr>
            </w:pPr>
          </w:p>
        </w:tc>
        <w:tc>
          <w:tcPr>
            <w:tcW w:w="720" w:type="dxa"/>
            <w:vAlign w:val="center"/>
          </w:tcPr>
          <w:p w14:paraId="450394B5"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356CCFCD" w14:textId="77777777" w:rsidR="00364F0D" w:rsidRPr="009B6229" w:rsidRDefault="00364F0D" w:rsidP="007A3161">
            <w:pPr>
              <w:spacing w:line="240" w:lineRule="auto"/>
              <w:rPr>
                <w:sz w:val="20"/>
                <w:szCs w:val="20"/>
              </w:rPr>
            </w:pPr>
            <w:r w:rsidRPr="009B6229">
              <w:rPr>
                <w:sz w:val="20"/>
                <w:szCs w:val="20"/>
              </w:rPr>
              <w:t xml:space="preserve">Шинээр зардал үүсэхгүй </w:t>
            </w:r>
          </w:p>
        </w:tc>
      </w:tr>
      <w:tr w:rsidR="00364F0D" w:rsidRPr="009B6229" w14:paraId="2E3EC731" w14:textId="77777777" w:rsidTr="00F10835">
        <w:trPr>
          <w:trHeight w:val="295"/>
        </w:trPr>
        <w:tc>
          <w:tcPr>
            <w:tcW w:w="1596" w:type="dxa"/>
            <w:vMerge/>
          </w:tcPr>
          <w:p w14:paraId="296D24A7"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5B23D0D7" w14:textId="77777777" w:rsidR="00364F0D" w:rsidRPr="009B6229" w:rsidRDefault="00364F0D" w:rsidP="007A3161">
            <w:pPr>
              <w:spacing w:line="240" w:lineRule="auto"/>
              <w:rPr>
                <w:sz w:val="20"/>
                <w:szCs w:val="20"/>
              </w:rPr>
            </w:pPr>
            <w:r w:rsidRPr="009B6229">
              <w:rPr>
                <w:sz w:val="20"/>
                <w:szCs w:val="20"/>
              </w:rPr>
              <w:t>3.2.Санхүүжилтийн эх үүсвэр олж авахад нөлөө үзүүлэх эсэх</w:t>
            </w:r>
          </w:p>
        </w:tc>
        <w:tc>
          <w:tcPr>
            <w:tcW w:w="810" w:type="dxa"/>
            <w:vAlign w:val="center"/>
          </w:tcPr>
          <w:p w14:paraId="080FAE76" w14:textId="77777777" w:rsidR="00364F0D" w:rsidRPr="009B6229" w:rsidRDefault="00364F0D" w:rsidP="007A3161">
            <w:pPr>
              <w:spacing w:line="240" w:lineRule="auto"/>
              <w:jc w:val="center"/>
              <w:rPr>
                <w:sz w:val="20"/>
                <w:szCs w:val="20"/>
              </w:rPr>
            </w:pPr>
          </w:p>
        </w:tc>
        <w:tc>
          <w:tcPr>
            <w:tcW w:w="720" w:type="dxa"/>
            <w:vAlign w:val="center"/>
          </w:tcPr>
          <w:p w14:paraId="5CA49CFD"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322771A0"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17335B1B" w14:textId="77777777" w:rsidTr="00F10835">
        <w:trPr>
          <w:trHeight w:val="377"/>
        </w:trPr>
        <w:tc>
          <w:tcPr>
            <w:tcW w:w="1596" w:type="dxa"/>
            <w:vMerge/>
          </w:tcPr>
          <w:p w14:paraId="396C61E4"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0DF43F6C" w14:textId="77777777" w:rsidR="00364F0D" w:rsidRPr="009B6229" w:rsidRDefault="00364F0D" w:rsidP="007A3161">
            <w:pPr>
              <w:spacing w:line="240" w:lineRule="auto"/>
              <w:rPr>
                <w:sz w:val="20"/>
                <w:szCs w:val="20"/>
              </w:rPr>
            </w:pPr>
            <w:r w:rsidRPr="009B6229">
              <w:rPr>
                <w:sz w:val="20"/>
                <w:szCs w:val="20"/>
              </w:rPr>
              <w:t>3.3.Зах зээлээс тодорхой бараа бүтээгдэхүүнийг худалдан авахад хүргэх эсэх</w:t>
            </w:r>
          </w:p>
        </w:tc>
        <w:tc>
          <w:tcPr>
            <w:tcW w:w="810" w:type="dxa"/>
            <w:vAlign w:val="center"/>
          </w:tcPr>
          <w:p w14:paraId="6E31D2AC" w14:textId="77777777" w:rsidR="00364F0D" w:rsidRPr="009B6229" w:rsidRDefault="00364F0D" w:rsidP="007A3161">
            <w:pPr>
              <w:spacing w:line="240" w:lineRule="auto"/>
              <w:jc w:val="center"/>
              <w:rPr>
                <w:sz w:val="20"/>
                <w:szCs w:val="20"/>
              </w:rPr>
            </w:pPr>
          </w:p>
        </w:tc>
        <w:tc>
          <w:tcPr>
            <w:tcW w:w="720" w:type="dxa"/>
            <w:vAlign w:val="center"/>
          </w:tcPr>
          <w:p w14:paraId="086BF26B"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303FB5EF"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525809F" w14:textId="77777777" w:rsidTr="00F10835">
        <w:trPr>
          <w:trHeight w:val="287"/>
        </w:trPr>
        <w:tc>
          <w:tcPr>
            <w:tcW w:w="1596" w:type="dxa"/>
            <w:vMerge/>
          </w:tcPr>
          <w:p w14:paraId="283AE703"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76BD2D83" w14:textId="77777777" w:rsidR="00364F0D" w:rsidRPr="009B6229" w:rsidRDefault="00364F0D" w:rsidP="007A3161">
            <w:pPr>
              <w:spacing w:line="240" w:lineRule="auto"/>
              <w:rPr>
                <w:sz w:val="20"/>
                <w:szCs w:val="20"/>
              </w:rPr>
            </w:pPr>
            <w:r w:rsidRPr="009B6229">
              <w:rPr>
                <w:sz w:val="20"/>
                <w:szCs w:val="20"/>
              </w:rPr>
              <w:t>3.4.Бараа бүтээгдэхүүний борлуулалтад ямар нэг хязгаарлалт, эсхүл хориг тавих эсэх</w:t>
            </w:r>
          </w:p>
        </w:tc>
        <w:tc>
          <w:tcPr>
            <w:tcW w:w="810" w:type="dxa"/>
            <w:vAlign w:val="center"/>
          </w:tcPr>
          <w:p w14:paraId="5287E91C" w14:textId="77777777" w:rsidR="00364F0D" w:rsidRPr="009B6229" w:rsidRDefault="00364F0D" w:rsidP="007A3161">
            <w:pPr>
              <w:spacing w:line="240" w:lineRule="auto"/>
              <w:jc w:val="center"/>
              <w:rPr>
                <w:sz w:val="20"/>
                <w:szCs w:val="20"/>
              </w:rPr>
            </w:pPr>
          </w:p>
        </w:tc>
        <w:tc>
          <w:tcPr>
            <w:tcW w:w="720" w:type="dxa"/>
            <w:vAlign w:val="center"/>
          </w:tcPr>
          <w:p w14:paraId="4306AE04"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4C01339A"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DE6A87B" w14:textId="77777777" w:rsidTr="00F10835">
        <w:trPr>
          <w:trHeight w:val="359"/>
        </w:trPr>
        <w:tc>
          <w:tcPr>
            <w:tcW w:w="1596" w:type="dxa"/>
            <w:vMerge/>
          </w:tcPr>
          <w:p w14:paraId="6AC44041"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05E1FE6B" w14:textId="77777777" w:rsidR="00364F0D" w:rsidRPr="009B6229" w:rsidRDefault="00364F0D" w:rsidP="007A3161">
            <w:pPr>
              <w:spacing w:line="240" w:lineRule="auto"/>
              <w:rPr>
                <w:sz w:val="20"/>
                <w:szCs w:val="20"/>
              </w:rPr>
            </w:pPr>
            <w:r w:rsidRPr="009B6229">
              <w:rPr>
                <w:sz w:val="20"/>
                <w:szCs w:val="20"/>
              </w:rPr>
              <w:t>3.5.Аж ахуйн нэгжийг үйл ажиллагаагаа зогсооход хүргэх эсэх</w:t>
            </w:r>
          </w:p>
        </w:tc>
        <w:tc>
          <w:tcPr>
            <w:tcW w:w="810" w:type="dxa"/>
            <w:vAlign w:val="center"/>
          </w:tcPr>
          <w:p w14:paraId="49EA0BA3" w14:textId="77777777" w:rsidR="00364F0D" w:rsidRPr="009B6229" w:rsidRDefault="00364F0D" w:rsidP="007A3161">
            <w:pPr>
              <w:spacing w:line="240" w:lineRule="auto"/>
              <w:jc w:val="center"/>
              <w:rPr>
                <w:sz w:val="20"/>
                <w:szCs w:val="20"/>
              </w:rPr>
            </w:pPr>
          </w:p>
        </w:tc>
        <w:tc>
          <w:tcPr>
            <w:tcW w:w="720" w:type="dxa"/>
            <w:vAlign w:val="center"/>
          </w:tcPr>
          <w:p w14:paraId="32CD51F8"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09CE643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2D05D15" w14:textId="77777777" w:rsidTr="00F10835">
        <w:trPr>
          <w:trHeight w:val="620"/>
        </w:trPr>
        <w:tc>
          <w:tcPr>
            <w:tcW w:w="1596" w:type="dxa"/>
          </w:tcPr>
          <w:p w14:paraId="24DA5A1E" w14:textId="77777777" w:rsidR="00364F0D" w:rsidRPr="009B6229" w:rsidRDefault="00364F0D" w:rsidP="007A3161">
            <w:pPr>
              <w:spacing w:line="240" w:lineRule="auto"/>
              <w:rPr>
                <w:sz w:val="20"/>
                <w:szCs w:val="20"/>
              </w:rPr>
            </w:pPr>
            <w:r w:rsidRPr="009B6229">
              <w:rPr>
                <w:sz w:val="20"/>
                <w:szCs w:val="20"/>
              </w:rPr>
              <w:t>4.Мэдээлэх үүргийн улмаас үүсэж байгаа захиргааны зардлын ачаалал</w:t>
            </w:r>
          </w:p>
        </w:tc>
        <w:tc>
          <w:tcPr>
            <w:tcW w:w="2989" w:type="dxa"/>
          </w:tcPr>
          <w:p w14:paraId="67BFE5CC" w14:textId="77777777" w:rsidR="00364F0D" w:rsidRPr="009B6229" w:rsidRDefault="00364F0D" w:rsidP="007A3161">
            <w:pPr>
              <w:spacing w:line="240" w:lineRule="auto"/>
              <w:rPr>
                <w:sz w:val="20"/>
                <w:szCs w:val="20"/>
              </w:rPr>
            </w:pPr>
            <w:r w:rsidRPr="009B6229">
              <w:rPr>
                <w:sz w:val="20"/>
                <w:szCs w:val="20"/>
              </w:rPr>
              <w:t>4.1.Хуулийн этгээдэд захиргааны шинж чанартай нэмэлт зардал (Тухайлбал, мэдээлэх, тайлан гаргах гэх мэт) бий болгох эсэх</w:t>
            </w:r>
          </w:p>
        </w:tc>
        <w:tc>
          <w:tcPr>
            <w:tcW w:w="810" w:type="dxa"/>
            <w:vAlign w:val="center"/>
          </w:tcPr>
          <w:p w14:paraId="47DFA617" w14:textId="77777777" w:rsidR="00364F0D" w:rsidRPr="009B6229" w:rsidRDefault="00364F0D" w:rsidP="007A3161">
            <w:pPr>
              <w:spacing w:line="240" w:lineRule="auto"/>
              <w:jc w:val="center"/>
              <w:rPr>
                <w:sz w:val="20"/>
                <w:szCs w:val="20"/>
              </w:rPr>
            </w:pPr>
          </w:p>
        </w:tc>
        <w:tc>
          <w:tcPr>
            <w:tcW w:w="720" w:type="dxa"/>
            <w:vAlign w:val="center"/>
          </w:tcPr>
          <w:p w14:paraId="69F3982B"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4121A554" w14:textId="77777777" w:rsidR="00364F0D" w:rsidRPr="009B6229" w:rsidRDefault="00364F0D" w:rsidP="007A3161">
            <w:pPr>
              <w:spacing w:line="240" w:lineRule="auto"/>
              <w:rPr>
                <w:sz w:val="20"/>
                <w:szCs w:val="20"/>
              </w:rPr>
            </w:pPr>
            <w:r w:rsidRPr="009B6229">
              <w:rPr>
                <w:sz w:val="20"/>
                <w:szCs w:val="20"/>
              </w:rPr>
              <w:t xml:space="preserve">Нэмэлт зардал бий болохгүй  </w:t>
            </w:r>
          </w:p>
        </w:tc>
      </w:tr>
      <w:tr w:rsidR="00364F0D" w:rsidRPr="009B6229" w14:paraId="20351B39" w14:textId="77777777" w:rsidTr="00F10835">
        <w:trPr>
          <w:trHeight w:val="449"/>
        </w:trPr>
        <w:tc>
          <w:tcPr>
            <w:tcW w:w="1596" w:type="dxa"/>
            <w:vMerge w:val="restart"/>
          </w:tcPr>
          <w:p w14:paraId="4E8FD91A" w14:textId="77777777" w:rsidR="00364F0D" w:rsidRPr="009B6229" w:rsidRDefault="00364F0D" w:rsidP="007A3161">
            <w:pPr>
              <w:spacing w:line="240" w:lineRule="auto"/>
              <w:rPr>
                <w:sz w:val="20"/>
                <w:szCs w:val="20"/>
              </w:rPr>
            </w:pPr>
            <w:r w:rsidRPr="009B6229">
              <w:rPr>
                <w:sz w:val="20"/>
                <w:szCs w:val="20"/>
              </w:rPr>
              <w:t>5.Өмчлөх эрх</w:t>
            </w:r>
          </w:p>
        </w:tc>
        <w:tc>
          <w:tcPr>
            <w:tcW w:w="2989" w:type="dxa"/>
          </w:tcPr>
          <w:p w14:paraId="7F88988D" w14:textId="77777777" w:rsidR="00364F0D" w:rsidRPr="009B6229" w:rsidRDefault="00364F0D" w:rsidP="007A3161">
            <w:pPr>
              <w:spacing w:line="240" w:lineRule="auto"/>
              <w:rPr>
                <w:sz w:val="20"/>
                <w:szCs w:val="20"/>
              </w:rPr>
            </w:pPr>
            <w:r w:rsidRPr="009B6229">
              <w:rPr>
                <w:sz w:val="20"/>
                <w:szCs w:val="20"/>
              </w:rPr>
              <w:t>5.1.Өмчлөх эрхийг (үл хөдлөх, хөдлөх эд хөрөнгө, эдийн бус баялаг зэргийг) хөндсөн зохицуулалт бий болох эсэх</w:t>
            </w:r>
          </w:p>
        </w:tc>
        <w:tc>
          <w:tcPr>
            <w:tcW w:w="810" w:type="dxa"/>
            <w:vAlign w:val="center"/>
          </w:tcPr>
          <w:p w14:paraId="36515ED2" w14:textId="77777777" w:rsidR="00364F0D" w:rsidRPr="009B6229" w:rsidRDefault="00364F0D" w:rsidP="007A3161">
            <w:pPr>
              <w:spacing w:line="240" w:lineRule="auto"/>
              <w:jc w:val="center"/>
              <w:rPr>
                <w:sz w:val="20"/>
                <w:szCs w:val="20"/>
              </w:rPr>
            </w:pPr>
          </w:p>
        </w:tc>
        <w:tc>
          <w:tcPr>
            <w:tcW w:w="720" w:type="dxa"/>
            <w:vAlign w:val="center"/>
          </w:tcPr>
          <w:p w14:paraId="6AAF7308"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67DCE474"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D8D1EED" w14:textId="77777777" w:rsidTr="00F10835">
        <w:trPr>
          <w:trHeight w:val="422"/>
        </w:trPr>
        <w:tc>
          <w:tcPr>
            <w:tcW w:w="1596" w:type="dxa"/>
            <w:vMerge/>
          </w:tcPr>
          <w:p w14:paraId="30620E75"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3CD1738C" w14:textId="77777777" w:rsidR="00364F0D" w:rsidRPr="009B6229" w:rsidRDefault="00364F0D" w:rsidP="007A3161">
            <w:pPr>
              <w:spacing w:line="240" w:lineRule="auto"/>
              <w:rPr>
                <w:sz w:val="20"/>
                <w:szCs w:val="20"/>
              </w:rPr>
            </w:pPr>
            <w:r w:rsidRPr="009B6229">
              <w:rPr>
                <w:sz w:val="20"/>
                <w:szCs w:val="20"/>
              </w:rPr>
              <w:t>5.2.Өмчлөх эрх олж авах, шилжүүлэх болон хэрэгжүүлэхэд хязгаарлалт бий болгох эсэх</w:t>
            </w:r>
          </w:p>
        </w:tc>
        <w:tc>
          <w:tcPr>
            <w:tcW w:w="810" w:type="dxa"/>
            <w:vAlign w:val="center"/>
          </w:tcPr>
          <w:p w14:paraId="4A4AA1EB" w14:textId="77777777" w:rsidR="00364F0D" w:rsidRPr="009B6229" w:rsidRDefault="00364F0D" w:rsidP="007A3161">
            <w:pPr>
              <w:spacing w:line="240" w:lineRule="auto"/>
              <w:jc w:val="center"/>
              <w:rPr>
                <w:sz w:val="20"/>
                <w:szCs w:val="20"/>
              </w:rPr>
            </w:pPr>
          </w:p>
        </w:tc>
        <w:tc>
          <w:tcPr>
            <w:tcW w:w="720" w:type="dxa"/>
            <w:vAlign w:val="center"/>
          </w:tcPr>
          <w:p w14:paraId="2C3288F7"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29BD4858"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335CE69" w14:textId="77777777" w:rsidTr="00F10835">
        <w:trPr>
          <w:trHeight w:val="503"/>
        </w:trPr>
        <w:tc>
          <w:tcPr>
            <w:tcW w:w="1596" w:type="dxa"/>
            <w:vMerge/>
          </w:tcPr>
          <w:p w14:paraId="09E84477"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2E973EF5" w14:textId="77777777" w:rsidR="00364F0D" w:rsidRPr="009B6229" w:rsidRDefault="00364F0D" w:rsidP="007A3161">
            <w:pPr>
              <w:spacing w:line="240" w:lineRule="auto"/>
              <w:rPr>
                <w:sz w:val="20"/>
                <w:szCs w:val="20"/>
              </w:rPr>
            </w:pPr>
            <w:r w:rsidRPr="009B6229">
              <w:rPr>
                <w:sz w:val="20"/>
                <w:szCs w:val="20"/>
              </w:rPr>
              <w:t>5.3.Оюуны өмчийн (патент, барааны тэмдэг, зохиогчийн эрх зэрэг) эрхийг хөндсөн зохицуулалт бий болгох эсэх</w:t>
            </w:r>
          </w:p>
        </w:tc>
        <w:tc>
          <w:tcPr>
            <w:tcW w:w="810" w:type="dxa"/>
            <w:vAlign w:val="center"/>
          </w:tcPr>
          <w:p w14:paraId="7B56F98B" w14:textId="77777777" w:rsidR="00364F0D" w:rsidRPr="009B6229" w:rsidRDefault="00364F0D" w:rsidP="007A3161">
            <w:pPr>
              <w:spacing w:line="240" w:lineRule="auto"/>
              <w:jc w:val="center"/>
              <w:rPr>
                <w:sz w:val="20"/>
                <w:szCs w:val="20"/>
              </w:rPr>
            </w:pPr>
          </w:p>
        </w:tc>
        <w:tc>
          <w:tcPr>
            <w:tcW w:w="720" w:type="dxa"/>
            <w:vAlign w:val="center"/>
          </w:tcPr>
          <w:p w14:paraId="52B040B5"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4EAF394B"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8D7322F" w14:textId="77777777" w:rsidTr="00F10835">
        <w:trPr>
          <w:trHeight w:val="134"/>
        </w:trPr>
        <w:tc>
          <w:tcPr>
            <w:tcW w:w="1596" w:type="dxa"/>
            <w:vMerge w:val="restart"/>
          </w:tcPr>
          <w:p w14:paraId="323C55A8" w14:textId="77777777" w:rsidR="00364F0D" w:rsidRPr="009B6229" w:rsidRDefault="00364F0D" w:rsidP="007A3161">
            <w:pPr>
              <w:spacing w:line="240" w:lineRule="auto"/>
              <w:rPr>
                <w:sz w:val="20"/>
                <w:szCs w:val="20"/>
              </w:rPr>
            </w:pPr>
            <w:r w:rsidRPr="009B6229">
              <w:rPr>
                <w:sz w:val="20"/>
                <w:szCs w:val="20"/>
              </w:rPr>
              <w:t xml:space="preserve">6.Инновац </w:t>
            </w:r>
            <w:r w:rsidRPr="009B6229">
              <w:rPr>
                <w:sz w:val="20"/>
                <w:szCs w:val="20"/>
                <w:u w:val="single"/>
              </w:rPr>
              <w:t xml:space="preserve"> </w:t>
            </w:r>
            <w:r w:rsidRPr="009B6229">
              <w:rPr>
                <w:sz w:val="20"/>
                <w:szCs w:val="20"/>
              </w:rPr>
              <w:t>болон судалгаа шинжилгээ</w:t>
            </w:r>
          </w:p>
        </w:tc>
        <w:tc>
          <w:tcPr>
            <w:tcW w:w="2989" w:type="dxa"/>
          </w:tcPr>
          <w:p w14:paraId="4FAEDAC2" w14:textId="77777777" w:rsidR="00364F0D" w:rsidRPr="009B6229" w:rsidRDefault="00364F0D" w:rsidP="007A3161">
            <w:pPr>
              <w:spacing w:line="240" w:lineRule="auto"/>
              <w:rPr>
                <w:sz w:val="20"/>
                <w:szCs w:val="20"/>
              </w:rPr>
            </w:pPr>
            <w:r w:rsidRPr="009B6229">
              <w:rPr>
                <w:sz w:val="20"/>
                <w:szCs w:val="20"/>
              </w:rPr>
              <w:t>6.1.Судалгаа шинжилгээ, нээлт хийх, шинэ бүтээл гаргах асуудлыг дэмжих эсэх</w:t>
            </w:r>
          </w:p>
        </w:tc>
        <w:tc>
          <w:tcPr>
            <w:tcW w:w="810" w:type="dxa"/>
            <w:vAlign w:val="center"/>
          </w:tcPr>
          <w:p w14:paraId="020B1E52"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7F96DB18" w14:textId="6451738E" w:rsidR="00364F0D" w:rsidRPr="009B6229" w:rsidRDefault="00364F0D" w:rsidP="007A3161">
            <w:pPr>
              <w:spacing w:line="240" w:lineRule="auto"/>
              <w:jc w:val="center"/>
              <w:rPr>
                <w:sz w:val="20"/>
                <w:szCs w:val="20"/>
              </w:rPr>
            </w:pPr>
          </w:p>
        </w:tc>
        <w:tc>
          <w:tcPr>
            <w:tcW w:w="3240" w:type="dxa"/>
          </w:tcPr>
          <w:p w14:paraId="59602779" w14:textId="185B8180" w:rsidR="00364F0D" w:rsidRPr="009B6229" w:rsidRDefault="00D63617" w:rsidP="00D63617">
            <w:pPr>
              <w:spacing w:line="240" w:lineRule="auto"/>
              <w:rPr>
                <w:sz w:val="20"/>
                <w:szCs w:val="20"/>
              </w:rPr>
            </w:pPr>
            <w:r w:rsidRPr="009B6229">
              <w:rPr>
                <w:sz w:val="20"/>
                <w:szCs w:val="20"/>
              </w:rPr>
              <w:t>Дэмжлэгийн хууль.</w:t>
            </w:r>
            <w:r w:rsidR="00364F0D" w:rsidRPr="009B6229">
              <w:rPr>
                <w:sz w:val="20"/>
                <w:szCs w:val="20"/>
              </w:rPr>
              <w:t xml:space="preserve"> </w:t>
            </w:r>
          </w:p>
        </w:tc>
      </w:tr>
      <w:tr w:rsidR="00364F0D" w:rsidRPr="009B6229" w14:paraId="74A9A9A4" w14:textId="77777777" w:rsidTr="00F10835">
        <w:trPr>
          <w:trHeight w:val="869"/>
        </w:trPr>
        <w:tc>
          <w:tcPr>
            <w:tcW w:w="1596" w:type="dxa"/>
            <w:vMerge/>
          </w:tcPr>
          <w:p w14:paraId="52AD1E1F"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56697E6D" w14:textId="77777777" w:rsidR="00364F0D" w:rsidRPr="009B6229" w:rsidRDefault="00364F0D" w:rsidP="007A3161">
            <w:pPr>
              <w:spacing w:line="240" w:lineRule="auto"/>
              <w:rPr>
                <w:sz w:val="20"/>
                <w:szCs w:val="20"/>
              </w:rPr>
            </w:pPr>
            <w:r w:rsidRPr="009B6229">
              <w:rPr>
                <w:sz w:val="20"/>
                <w:szCs w:val="20"/>
              </w:rPr>
              <w:t>6.2.Үйлдвэрлэлийн шинэ технологи болон шинэ бүтээгдэхүүн нэвтрүүлэх, дэлгэрүүлэхийг илүү хялбар болгох эсэх</w:t>
            </w:r>
          </w:p>
        </w:tc>
        <w:tc>
          <w:tcPr>
            <w:tcW w:w="810" w:type="dxa"/>
            <w:vAlign w:val="center"/>
          </w:tcPr>
          <w:p w14:paraId="2823FC68" w14:textId="77777777" w:rsidR="00364F0D" w:rsidRPr="009B6229" w:rsidRDefault="00364F0D" w:rsidP="007A3161">
            <w:pPr>
              <w:spacing w:line="240" w:lineRule="auto"/>
              <w:jc w:val="center"/>
              <w:rPr>
                <w:sz w:val="20"/>
                <w:szCs w:val="20"/>
              </w:rPr>
            </w:pPr>
          </w:p>
        </w:tc>
        <w:tc>
          <w:tcPr>
            <w:tcW w:w="720" w:type="dxa"/>
            <w:vAlign w:val="center"/>
          </w:tcPr>
          <w:p w14:paraId="0796EF56"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446869A5"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3879004" w14:textId="77777777" w:rsidTr="00F304D8">
        <w:trPr>
          <w:trHeight w:val="467"/>
        </w:trPr>
        <w:tc>
          <w:tcPr>
            <w:tcW w:w="1596" w:type="dxa"/>
            <w:vMerge w:val="restart"/>
          </w:tcPr>
          <w:p w14:paraId="149DC85C" w14:textId="77777777" w:rsidR="00364F0D" w:rsidRPr="009B6229" w:rsidRDefault="00364F0D" w:rsidP="007A3161">
            <w:pPr>
              <w:spacing w:line="240" w:lineRule="auto"/>
              <w:rPr>
                <w:sz w:val="20"/>
                <w:szCs w:val="20"/>
              </w:rPr>
            </w:pPr>
            <w:r w:rsidRPr="009B6229">
              <w:rPr>
                <w:sz w:val="20"/>
                <w:szCs w:val="20"/>
              </w:rPr>
              <w:t>7.Хэрэглэгч болон гэр бүлийн төсөв</w:t>
            </w:r>
          </w:p>
        </w:tc>
        <w:tc>
          <w:tcPr>
            <w:tcW w:w="2989" w:type="dxa"/>
          </w:tcPr>
          <w:p w14:paraId="041C3BC1" w14:textId="77777777" w:rsidR="00364F0D" w:rsidRPr="009B6229" w:rsidRDefault="00364F0D" w:rsidP="007A3161">
            <w:pPr>
              <w:spacing w:line="240" w:lineRule="auto"/>
              <w:rPr>
                <w:sz w:val="20"/>
                <w:szCs w:val="20"/>
              </w:rPr>
            </w:pPr>
            <w:r w:rsidRPr="009B6229">
              <w:rPr>
                <w:sz w:val="20"/>
                <w:szCs w:val="20"/>
              </w:rPr>
              <w:t>7.1.Хэрэглээний үнийн түвшинд нөлөө үзүүлэх эсэх</w:t>
            </w:r>
          </w:p>
        </w:tc>
        <w:tc>
          <w:tcPr>
            <w:tcW w:w="810" w:type="dxa"/>
            <w:vAlign w:val="center"/>
          </w:tcPr>
          <w:p w14:paraId="4A2D15C8" w14:textId="77777777" w:rsidR="00364F0D" w:rsidRPr="009B6229" w:rsidRDefault="00364F0D" w:rsidP="007A3161">
            <w:pPr>
              <w:spacing w:line="240" w:lineRule="auto"/>
              <w:jc w:val="center"/>
              <w:rPr>
                <w:sz w:val="20"/>
                <w:szCs w:val="20"/>
              </w:rPr>
            </w:pPr>
          </w:p>
        </w:tc>
        <w:tc>
          <w:tcPr>
            <w:tcW w:w="720" w:type="dxa"/>
            <w:vAlign w:val="center"/>
          </w:tcPr>
          <w:p w14:paraId="3EA97C1D"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070B31F1"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9F1CA1F" w14:textId="77777777" w:rsidTr="00F10835">
        <w:trPr>
          <w:trHeight w:val="675"/>
        </w:trPr>
        <w:tc>
          <w:tcPr>
            <w:tcW w:w="1596" w:type="dxa"/>
            <w:vMerge/>
          </w:tcPr>
          <w:p w14:paraId="12ACBC67"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07C471D2" w14:textId="77777777" w:rsidR="00364F0D" w:rsidRPr="009B6229" w:rsidRDefault="00364F0D" w:rsidP="007A3161">
            <w:pPr>
              <w:spacing w:line="240" w:lineRule="auto"/>
              <w:rPr>
                <w:sz w:val="20"/>
                <w:szCs w:val="20"/>
              </w:rPr>
            </w:pPr>
            <w:r w:rsidRPr="009B6229">
              <w:rPr>
                <w:sz w:val="20"/>
                <w:szCs w:val="20"/>
              </w:rPr>
              <w:t>7.2.Хэрэглэгчдийн хувьд дотоодын зах зээлийг ашиглах боломж олгох эсэх</w:t>
            </w:r>
          </w:p>
        </w:tc>
        <w:tc>
          <w:tcPr>
            <w:tcW w:w="810" w:type="dxa"/>
            <w:vAlign w:val="center"/>
          </w:tcPr>
          <w:p w14:paraId="164F33D3" w14:textId="77777777" w:rsidR="00364F0D" w:rsidRPr="009B6229" w:rsidRDefault="00364F0D" w:rsidP="007A3161">
            <w:pPr>
              <w:spacing w:line="240" w:lineRule="auto"/>
              <w:jc w:val="center"/>
              <w:rPr>
                <w:sz w:val="20"/>
                <w:szCs w:val="20"/>
              </w:rPr>
            </w:pPr>
          </w:p>
        </w:tc>
        <w:tc>
          <w:tcPr>
            <w:tcW w:w="720" w:type="dxa"/>
            <w:vAlign w:val="center"/>
          </w:tcPr>
          <w:p w14:paraId="7783D168"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170585FC"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0577529" w14:textId="77777777" w:rsidTr="00F10835">
        <w:trPr>
          <w:trHeight w:val="431"/>
        </w:trPr>
        <w:tc>
          <w:tcPr>
            <w:tcW w:w="1596" w:type="dxa"/>
            <w:vMerge/>
          </w:tcPr>
          <w:p w14:paraId="5BE3DC3B"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4F849C86" w14:textId="77777777" w:rsidR="00364F0D" w:rsidRPr="009B6229" w:rsidRDefault="00364F0D" w:rsidP="007A3161">
            <w:pPr>
              <w:spacing w:line="240" w:lineRule="auto"/>
              <w:rPr>
                <w:sz w:val="20"/>
                <w:szCs w:val="20"/>
              </w:rPr>
            </w:pPr>
            <w:r w:rsidRPr="009B6229">
              <w:rPr>
                <w:sz w:val="20"/>
                <w:szCs w:val="20"/>
              </w:rPr>
              <w:t>7.3.Хэрэглэгчдийн эрх ашигт нөлөөлөх эсэх</w:t>
            </w:r>
          </w:p>
        </w:tc>
        <w:tc>
          <w:tcPr>
            <w:tcW w:w="810" w:type="dxa"/>
            <w:vAlign w:val="center"/>
          </w:tcPr>
          <w:p w14:paraId="2D759965" w14:textId="77777777" w:rsidR="00364F0D" w:rsidRPr="009B6229" w:rsidRDefault="00364F0D" w:rsidP="007A3161">
            <w:pPr>
              <w:spacing w:line="240" w:lineRule="auto"/>
              <w:jc w:val="center"/>
              <w:rPr>
                <w:sz w:val="20"/>
                <w:szCs w:val="20"/>
              </w:rPr>
            </w:pPr>
          </w:p>
        </w:tc>
        <w:tc>
          <w:tcPr>
            <w:tcW w:w="720" w:type="dxa"/>
            <w:vAlign w:val="center"/>
          </w:tcPr>
          <w:p w14:paraId="138A93EE"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4659DBF1"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81BEB6B" w14:textId="77777777" w:rsidTr="00F10835">
        <w:trPr>
          <w:trHeight w:val="794"/>
        </w:trPr>
        <w:tc>
          <w:tcPr>
            <w:tcW w:w="1596" w:type="dxa"/>
            <w:vMerge/>
          </w:tcPr>
          <w:p w14:paraId="363659BF"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5E1DC289" w14:textId="77777777" w:rsidR="00364F0D" w:rsidRPr="009B6229" w:rsidRDefault="00364F0D" w:rsidP="007A3161">
            <w:pPr>
              <w:spacing w:line="240" w:lineRule="auto"/>
              <w:rPr>
                <w:sz w:val="20"/>
                <w:szCs w:val="20"/>
              </w:rPr>
            </w:pPr>
            <w:r w:rsidRPr="009B6229">
              <w:rPr>
                <w:sz w:val="20"/>
                <w:szCs w:val="20"/>
              </w:rPr>
              <w:t>7.4.Хувь хүний/гэр бүлийн санхүүгийн байдалд (шууд буюу урт хугацааны туршид) нөлөө үзүүлэх эсэх</w:t>
            </w:r>
          </w:p>
        </w:tc>
        <w:tc>
          <w:tcPr>
            <w:tcW w:w="810" w:type="dxa"/>
            <w:vAlign w:val="center"/>
          </w:tcPr>
          <w:p w14:paraId="36BCFB4E"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0B01AAA4" w14:textId="77777777" w:rsidR="00364F0D" w:rsidRPr="009B6229" w:rsidRDefault="00364F0D" w:rsidP="007A3161">
            <w:pPr>
              <w:spacing w:line="240" w:lineRule="auto"/>
              <w:jc w:val="center"/>
              <w:rPr>
                <w:sz w:val="20"/>
                <w:szCs w:val="20"/>
              </w:rPr>
            </w:pPr>
          </w:p>
        </w:tc>
        <w:tc>
          <w:tcPr>
            <w:tcW w:w="3240" w:type="dxa"/>
          </w:tcPr>
          <w:p w14:paraId="59FC1E1C" w14:textId="4D93CE83" w:rsidR="00364F0D" w:rsidRPr="009B6229" w:rsidRDefault="00D63617" w:rsidP="00D63617">
            <w:pPr>
              <w:spacing w:line="240" w:lineRule="auto"/>
              <w:rPr>
                <w:sz w:val="20"/>
                <w:szCs w:val="20"/>
              </w:rPr>
            </w:pPr>
            <w:r w:rsidRPr="009B6229">
              <w:rPr>
                <w:sz w:val="20"/>
                <w:szCs w:val="20"/>
              </w:rPr>
              <w:t xml:space="preserve">Үндэсний баялгийн сангийн орлогын эх үүсвэр нэмэгдэнэ, мөн хариуцлагатай уул уурхайг </w:t>
            </w:r>
            <w:r w:rsidR="00F10835" w:rsidRPr="009B6229">
              <w:rPr>
                <w:sz w:val="20"/>
                <w:szCs w:val="20"/>
              </w:rPr>
              <w:t>дэмжсэнээр</w:t>
            </w:r>
            <w:r w:rsidRPr="009B6229">
              <w:rPr>
                <w:sz w:val="20"/>
                <w:szCs w:val="20"/>
              </w:rPr>
              <w:t xml:space="preserve"> иргэдийн эрүүл, аюулгүй орчинд амьдрах эрхийн баталгаа хангагдана.</w:t>
            </w:r>
            <w:r w:rsidR="00364F0D" w:rsidRPr="009B6229">
              <w:rPr>
                <w:sz w:val="20"/>
                <w:szCs w:val="20"/>
              </w:rPr>
              <w:t xml:space="preserve">  </w:t>
            </w:r>
          </w:p>
        </w:tc>
      </w:tr>
      <w:tr w:rsidR="00364F0D" w:rsidRPr="009B6229" w14:paraId="51357D44" w14:textId="77777777" w:rsidTr="00F10835">
        <w:trPr>
          <w:trHeight w:val="960"/>
        </w:trPr>
        <w:tc>
          <w:tcPr>
            <w:tcW w:w="1596" w:type="dxa"/>
            <w:vMerge w:val="restart"/>
          </w:tcPr>
          <w:p w14:paraId="32D83604" w14:textId="77777777" w:rsidR="00364F0D" w:rsidRPr="009B6229" w:rsidRDefault="00364F0D" w:rsidP="007A3161">
            <w:pPr>
              <w:spacing w:line="240" w:lineRule="auto"/>
              <w:rPr>
                <w:sz w:val="20"/>
                <w:szCs w:val="20"/>
              </w:rPr>
            </w:pPr>
            <w:r w:rsidRPr="009B6229">
              <w:rPr>
                <w:sz w:val="20"/>
                <w:szCs w:val="20"/>
              </w:rPr>
              <w:t>8.Тодорхой бүс нутаг, салбарууд</w:t>
            </w:r>
          </w:p>
        </w:tc>
        <w:tc>
          <w:tcPr>
            <w:tcW w:w="2989" w:type="dxa"/>
          </w:tcPr>
          <w:p w14:paraId="2B9D0D19" w14:textId="77777777" w:rsidR="00364F0D" w:rsidRPr="009B6229" w:rsidRDefault="00364F0D" w:rsidP="007A3161">
            <w:pPr>
              <w:spacing w:line="240" w:lineRule="auto"/>
              <w:rPr>
                <w:sz w:val="20"/>
                <w:szCs w:val="20"/>
              </w:rPr>
            </w:pPr>
            <w:r w:rsidRPr="009B6229">
              <w:rPr>
                <w:sz w:val="20"/>
                <w:szCs w:val="20"/>
              </w:rPr>
              <w:t>8.1.Тодорхой бүс нутагт буюу тодорхой нэг чиглэлд ажлын байрыг шинээр бий болгох эсэх</w:t>
            </w:r>
          </w:p>
        </w:tc>
        <w:tc>
          <w:tcPr>
            <w:tcW w:w="810" w:type="dxa"/>
            <w:vAlign w:val="center"/>
          </w:tcPr>
          <w:p w14:paraId="430C4329"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487955E2" w14:textId="77777777" w:rsidR="00364F0D" w:rsidRPr="009B6229" w:rsidRDefault="00364F0D" w:rsidP="007A3161">
            <w:pPr>
              <w:spacing w:line="240" w:lineRule="auto"/>
              <w:jc w:val="center"/>
              <w:rPr>
                <w:sz w:val="20"/>
                <w:szCs w:val="20"/>
              </w:rPr>
            </w:pPr>
          </w:p>
        </w:tc>
        <w:tc>
          <w:tcPr>
            <w:tcW w:w="3240" w:type="dxa"/>
          </w:tcPr>
          <w:p w14:paraId="71E09EB5" w14:textId="3582D71D" w:rsidR="00364F0D" w:rsidRPr="009B6229" w:rsidRDefault="00D63617" w:rsidP="007A3161">
            <w:pPr>
              <w:spacing w:line="240" w:lineRule="auto"/>
              <w:rPr>
                <w:sz w:val="20"/>
                <w:szCs w:val="20"/>
              </w:rPr>
            </w:pPr>
            <w:r w:rsidRPr="009B6229">
              <w:rPr>
                <w:sz w:val="20"/>
                <w:szCs w:val="20"/>
              </w:rPr>
              <w:t>Уул уурхайн салбарын хөрөнгө оруулалт нэмэгдэж, ажлын байр шинээр бий болох боломжтой</w:t>
            </w:r>
            <w:r w:rsidR="00364F0D" w:rsidRPr="009B6229">
              <w:rPr>
                <w:sz w:val="20"/>
                <w:szCs w:val="20"/>
              </w:rPr>
              <w:t xml:space="preserve">. </w:t>
            </w:r>
          </w:p>
        </w:tc>
      </w:tr>
      <w:tr w:rsidR="00364F0D" w:rsidRPr="009B6229" w14:paraId="37252A94" w14:textId="77777777" w:rsidTr="00F10835">
        <w:trPr>
          <w:trHeight w:val="808"/>
        </w:trPr>
        <w:tc>
          <w:tcPr>
            <w:tcW w:w="1596" w:type="dxa"/>
            <w:vMerge/>
          </w:tcPr>
          <w:p w14:paraId="0C1368C2"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5FA67FCA" w14:textId="77777777" w:rsidR="00364F0D" w:rsidRPr="009B6229" w:rsidRDefault="00364F0D" w:rsidP="007A3161">
            <w:pPr>
              <w:spacing w:line="240" w:lineRule="auto"/>
              <w:rPr>
                <w:sz w:val="20"/>
                <w:szCs w:val="20"/>
              </w:rPr>
            </w:pPr>
            <w:r w:rsidRPr="009B6229">
              <w:rPr>
                <w:sz w:val="20"/>
                <w:szCs w:val="20"/>
              </w:rPr>
              <w:t>8.2.Тодорхой бүс нутагт буюу тодорхой нэг чиглэлд ажлын байр багасгах чиглэлээр нөлөө үзүүлэх эсэх</w:t>
            </w:r>
          </w:p>
        </w:tc>
        <w:tc>
          <w:tcPr>
            <w:tcW w:w="810" w:type="dxa"/>
            <w:vAlign w:val="center"/>
          </w:tcPr>
          <w:p w14:paraId="118153C2" w14:textId="77777777" w:rsidR="00364F0D" w:rsidRPr="009B6229" w:rsidRDefault="00364F0D" w:rsidP="007A3161">
            <w:pPr>
              <w:spacing w:line="240" w:lineRule="auto"/>
              <w:jc w:val="center"/>
              <w:rPr>
                <w:sz w:val="20"/>
                <w:szCs w:val="20"/>
              </w:rPr>
            </w:pPr>
          </w:p>
        </w:tc>
        <w:tc>
          <w:tcPr>
            <w:tcW w:w="720" w:type="dxa"/>
            <w:vAlign w:val="center"/>
          </w:tcPr>
          <w:p w14:paraId="2976F81E"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6E2C5E29"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AB6ED4C" w14:textId="77777777" w:rsidTr="00F10835">
        <w:trPr>
          <w:trHeight w:val="359"/>
        </w:trPr>
        <w:tc>
          <w:tcPr>
            <w:tcW w:w="1596" w:type="dxa"/>
            <w:vMerge/>
          </w:tcPr>
          <w:p w14:paraId="27DF47F5"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3BD853D4" w14:textId="77777777" w:rsidR="00364F0D" w:rsidRPr="009B6229" w:rsidRDefault="00364F0D" w:rsidP="007A3161">
            <w:pPr>
              <w:spacing w:line="240" w:lineRule="auto"/>
              <w:rPr>
                <w:sz w:val="20"/>
                <w:szCs w:val="20"/>
              </w:rPr>
            </w:pPr>
            <w:r w:rsidRPr="009B6229">
              <w:rPr>
                <w:sz w:val="20"/>
                <w:szCs w:val="20"/>
              </w:rPr>
              <w:t>8.3.Жижиг, дунд үйлдвэр, эсхүл аль нэг салбарт нөлөө үзүүлэх эсэх</w:t>
            </w:r>
          </w:p>
        </w:tc>
        <w:tc>
          <w:tcPr>
            <w:tcW w:w="810" w:type="dxa"/>
            <w:vAlign w:val="center"/>
          </w:tcPr>
          <w:p w14:paraId="7514ACFA"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353CDF2B" w14:textId="77777777" w:rsidR="00364F0D" w:rsidRPr="009B6229" w:rsidRDefault="00364F0D" w:rsidP="007A3161">
            <w:pPr>
              <w:spacing w:line="240" w:lineRule="auto"/>
              <w:jc w:val="center"/>
              <w:rPr>
                <w:sz w:val="20"/>
                <w:szCs w:val="20"/>
              </w:rPr>
            </w:pPr>
          </w:p>
        </w:tc>
        <w:tc>
          <w:tcPr>
            <w:tcW w:w="3240" w:type="dxa"/>
          </w:tcPr>
          <w:p w14:paraId="7B4A4145" w14:textId="0F6A7846" w:rsidR="00364F0D" w:rsidRPr="009B6229" w:rsidRDefault="003465A5" w:rsidP="007A3161">
            <w:pPr>
              <w:spacing w:line="240" w:lineRule="auto"/>
              <w:rPr>
                <w:sz w:val="20"/>
                <w:szCs w:val="20"/>
              </w:rPr>
            </w:pPr>
            <w:r w:rsidRPr="009B6229">
              <w:rPr>
                <w:sz w:val="20"/>
                <w:szCs w:val="20"/>
              </w:rPr>
              <w:t>Уул уурхайн салбарыг дагасан бусад үйлдвэрлэл хөгжих боломж бүрдэнэ</w:t>
            </w:r>
            <w:r w:rsidR="00364F0D" w:rsidRPr="009B6229">
              <w:rPr>
                <w:sz w:val="20"/>
                <w:szCs w:val="20"/>
              </w:rPr>
              <w:t xml:space="preserve">. </w:t>
            </w:r>
          </w:p>
        </w:tc>
      </w:tr>
      <w:tr w:rsidR="00364F0D" w:rsidRPr="009B6229" w14:paraId="714B3086" w14:textId="77777777" w:rsidTr="00F10835">
        <w:trPr>
          <w:trHeight w:val="359"/>
        </w:trPr>
        <w:tc>
          <w:tcPr>
            <w:tcW w:w="1596" w:type="dxa"/>
            <w:vMerge w:val="restart"/>
          </w:tcPr>
          <w:p w14:paraId="06BA78EB" w14:textId="77777777" w:rsidR="00364F0D" w:rsidRPr="009B6229" w:rsidRDefault="00364F0D" w:rsidP="007A3161">
            <w:pPr>
              <w:spacing w:line="240" w:lineRule="auto"/>
              <w:rPr>
                <w:sz w:val="20"/>
                <w:szCs w:val="20"/>
              </w:rPr>
            </w:pPr>
            <w:r w:rsidRPr="009B6229">
              <w:rPr>
                <w:sz w:val="20"/>
                <w:szCs w:val="20"/>
              </w:rPr>
              <w:t>9.Төрийн захиргааны байгууллага</w:t>
            </w:r>
          </w:p>
        </w:tc>
        <w:tc>
          <w:tcPr>
            <w:tcW w:w="2989" w:type="dxa"/>
          </w:tcPr>
          <w:p w14:paraId="154899E0" w14:textId="77777777" w:rsidR="00364F0D" w:rsidRPr="009B6229" w:rsidRDefault="00364F0D" w:rsidP="007A3161">
            <w:pPr>
              <w:spacing w:line="240" w:lineRule="auto"/>
              <w:rPr>
                <w:sz w:val="20"/>
                <w:szCs w:val="20"/>
              </w:rPr>
            </w:pPr>
            <w:r w:rsidRPr="009B6229">
              <w:rPr>
                <w:sz w:val="20"/>
                <w:szCs w:val="20"/>
              </w:rPr>
              <w:t>9.1.Улсын төсөвт нөлөө үзүүлэх эсэх</w:t>
            </w:r>
          </w:p>
        </w:tc>
        <w:tc>
          <w:tcPr>
            <w:tcW w:w="810" w:type="dxa"/>
            <w:vAlign w:val="center"/>
          </w:tcPr>
          <w:p w14:paraId="1D43E11F"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50202552" w14:textId="77777777" w:rsidR="00364F0D" w:rsidRPr="009B6229" w:rsidRDefault="00364F0D" w:rsidP="007A3161">
            <w:pPr>
              <w:spacing w:line="240" w:lineRule="auto"/>
              <w:jc w:val="center"/>
              <w:rPr>
                <w:sz w:val="20"/>
                <w:szCs w:val="20"/>
              </w:rPr>
            </w:pPr>
          </w:p>
        </w:tc>
        <w:tc>
          <w:tcPr>
            <w:tcW w:w="3240" w:type="dxa"/>
          </w:tcPr>
          <w:p w14:paraId="7C44AA6E" w14:textId="35198946" w:rsidR="00364F0D" w:rsidRPr="009B6229" w:rsidRDefault="003465A5" w:rsidP="007A3161">
            <w:pPr>
              <w:spacing w:line="240" w:lineRule="auto"/>
              <w:rPr>
                <w:sz w:val="20"/>
                <w:szCs w:val="20"/>
              </w:rPr>
            </w:pPr>
            <w:r w:rsidRPr="009B6229">
              <w:rPr>
                <w:sz w:val="20"/>
                <w:szCs w:val="20"/>
              </w:rPr>
              <w:t>Үндэсний баялгийн сангийн орлогыг нэмэгдүүлнэ</w:t>
            </w:r>
            <w:r w:rsidR="00364F0D" w:rsidRPr="009B6229">
              <w:rPr>
                <w:sz w:val="20"/>
                <w:szCs w:val="20"/>
              </w:rPr>
              <w:t xml:space="preserve">.  </w:t>
            </w:r>
          </w:p>
        </w:tc>
      </w:tr>
      <w:tr w:rsidR="00364F0D" w:rsidRPr="009B6229" w14:paraId="741308B6" w14:textId="77777777" w:rsidTr="00F10835">
        <w:trPr>
          <w:trHeight w:val="395"/>
        </w:trPr>
        <w:tc>
          <w:tcPr>
            <w:tcW w:w="1596" w:type="dxa"/>
            <w:vMerge/>
          </w:tcPr>
          <w:p w14:paraId="6C917A8A"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2416F5B3" w14:textId="77777777" w:rsidR="00364F0D" w:rsidRPr="009B6229" w:rsidRDefault="00364F0D" w:rsidP="007A3161">
            <w:pPr>
              <w:spacing w:line="240" w:lineRule="auto"/>
              <w:rPr>
                <w:sz w:val="20"/>
                <w:szCs w:val="20"/>
              </w:rPr>
            </w:pPr>
            <w:r w:rsidRPr="009B6229">
              <w:rPr>
                <w:sz w:val="20"/>
                <w:szCs w:val="20"/>
              </w:rPr>
              <w:t>9.2.Шинээр төрийн байгууллага байгуулах, эсхүл төрийн байгууллагад бүтцийн өөрчлөлт хийх шаардлага тавигдах эсэх</w:t>
            </w:r>
          </w:p>
        </w:tc>
        <w:tc>
          <w:tcPr>
            <w:tcW w:w="810" w:type="dxa"/>
            <w:vAlign w:val="center"/>
          </w:tcPr>
          <w:p w14:paraId="1FDC875B" w14:textId="0AA42920" w:rsidR="00364F0D" w:rsidRPr="009B6229" w:rsidRDefault="00364F0D" w:rsidP="007A3161">
            <w:pPr>
              <w:spacing w:line="240" w:lineRule="auto"/>
              <w:jc w:val="center"/>
              <w:rPr>
                <w:sz w:val="20"/>
                <w:szCs w:val="20"/>
              </w:rPr>
            </w:pPr>
          </w:p>
        </w:tc>
        <w:tc>
          <w:tcPr>
            <w:tcW w:w="720" w:type="dxa"/>
            <w:vAlign w:val="center"/>
          </w:tcPr>
          <w:p w14:paraId="6A4171CB" w14:textId="447F3BA9" w:rsidR="00364F0D" w:rsidRPr="009B6229" w:rsidRDefault="003465A5" w:rsidP="007A3161">
            <w:pPr>
              <w:spacing w:line="240" w:lineRule="auto"/>
              <w:jc w:val="center"/>
              <w:rPr>
                <w:sz w:val="20"/>
                <w:szCs w:val="20"/>
              </w:rPr>
            </w:pPr>
            <w:r w:rsidRPr="009B6229">
              <w:rPr>
                <w:sz w:val="20"/>
                <w:szCs w:val="20"/>
              </w:rPr>
              <w:t xml:space="preserve">Үгүй </w:t>
            </w:r>
          </w:p>
        </w:tc>
        <w:tc>
          <w:tcPr>
            <w:tcW w:w="3240" w:type="dxa"/>
          </w:tcPr>
          <w:p w14:paraId="6BB75A60" w14:textId="4F6F8092" w:rsidR="00364F0D" w:rsidRPr="009B6229" w:rsidRDefault="003465A5" w:rsidP="007A3161">
            <w:pPr>
              <w:spacing w:line="240" w:lineRule="auto"/>
              <w:rPr>
                <w:sz w:val="20"/>
                <w:szCs w:val="20"/>
              </w:rPr>
            </w:pPr>
            <w:r w:rsidRPr="009B6229">
              <w:rPr>
                <w:sz w:val="20"/>
                <w:szCs w:val="20"/>
              </w:rPr>
              <w:t>Шинээр төрийн байгууллага байгуулах шаардлага байхгүй</w:t>
            </w:r>
            <w:r w:rsidR="00364F0D" w:rsidRPr="009B6229">
              <w:rPr>
                <w:sz w:val="20"/>
                <w:szCs w:val="20"/>
              </w:rPr>
              <w:t xml:space="preserve">. </w:t>
            </w:r>
          </w:p>
        </w:tc>
      </w:tr>
      <w:tr w:rsidR="00364F0D" w:rsidRPr="009B6229" w14:paraId="2941DAE6" w14:textId="77777777" w:rsidTr="00F10835">
        <w:trPr>
          <w:trHeight w:val="505"/>
        </w:trPr>
        <w:tc>
          <w:tcPr>
            <w:tcW w:w="1596" w:type="dxa"/>
            <w:vMerge/>
          </w:tcPr>
          <w:p w14:paraId="1942276E"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19EF5D70" w14:textId="77777777" w:rsidR="00364F0D" w:rsidRPr="009B6229" w:rsidRDefault="00364F0D" w:rsidP="007A3161">
            <w:pPr>
              <w:spacing w:line="240" w:lineRule="auto"/>
              <w:rPr>
                <w:sz w:val="20"/>
                <w:szCs w:val="20"/>
              </w:rPr>
            </w:pPr>
            <w:r w:rsidRPr="009B6229">
              <w:rPr>
                <w:sz w:val="20"/>
                <w:szCs w:val="20"/>
              </w:rPr>
              <w:t>9.3.Төрийн байгууллагад захиргааны шинэ чиг үүрэг бий болгох эсэх</w:t>
            </w:r>
          </w:p>
        </w:tc>
        <w:tc>
          <w:tcPr>
            <w:tcW w:w="810" w:type="dxa"/>
            <w:vAlign w:val="center"/>
          </w:tcPr>
          <w:p w14:paraId="0EE04731" w14:textId="5652B9A4" w:rsidR="00364F0D" w:rsidRPr="009B6229" w:rsidRDefault="00364F0D" w:rsidP="007A3161">
            <w:pPr>
              <w:spacing w:line="240" w:lineRule="auto"/>
              <w:jc w:val="center"/>
              <w:rPr>
                <w:sz w:val="20"/>
                <w:szCs w:val="20"/>
              </w:rPr>
            </w:pPr>
          </w:p>
        </w:tc>
        <w:tc>
          <w:tcPr>
            <w:tcW w:w="720" w:type="dxa"/>
            <w:vAlign w:val="center"/>
          </w:tcPr>
          <w:p w14:paraId="4D17CA70" w14:textId="3EA8B7B2" w:rsidR="00364F0D" w:rsidRPr="009B6229" w:rsidRDefault="003465A5" w:rsidP="007A3161">
            <w:pPr>
              <w:spacing w:line="240" w:lineRule="auto"/>
              <w:jc w:val="center"/>
              <w:rPr>
                <w:sz w:val="20"/>
                <w:szCs w:val="20"/>
              </w:rPr>
            </w:pPr>
            <w:r w:rsidRPr="009B6229">
              <w:rPr>
                <w:sz w:val="20"/>
                <w:szCs w:val="20"/>
              </w:rPr>
              <w:t>Үгүй</w:t>
            </w:r>
          </w:p>
        </w:tc>
        <w:tc>
          <w:tcPr>
            <w:tcW w:w="3240" w:type="dxa"/>
          </w:tcPr>
          <w:p w14:paraId="24BE07E6" w14:textId="3CF42C92" w:rsidR="00364F0D" w:rsidRPr="009B6229" w:rsidRDefault="003465A5" w:rsidP="007A3161">
            <w:pPr>
              <w:spacing w:line="240" w:lineRule="auto"/>
              <w:rPr>
                <w:sz w:val="20"/>
                <w:szCs w:val="20"/>
              </w:rPr>
            </w:pPr>
            <w:r w:rsidRPr="009B6229">
              <w:rPr>
                <w:sz w:val="20"/>
                <w:szCs w:val="20"/>
              </w:rPr>
              <w:t>Төрийн байгууллагуудад чиг үүрэг бий болохгүй</w:t>
            </w:r>
            <w:r w:rsidR="00364F0D" w:rsidRPr="009B6229">
              <w:rPr>
                <w:sz w:val="20"/>
                <w:szCs w:val="20"/>
              </w:rPr>
              <w:t xml:space="preserve">. </w:t>
            </w:r>
          </w:p>
        </w:tc>
      </w:tr>
      <w:tr w:rsidR="00364F0D" w:rsidRPr="009B6229" w14:paraId="152D9B06" w14:textId="77777777" w:rsidTr="00F10835">
        <w:trPr>
          <w:trHeight w:val="539"/>
        </w:trPr>
        <w:tc>
          <w:tcPr>
            <w:tcW w:w="1596" w:type="dxa"/>
            <w:vMerge w:val="restart"/>
          </w:tcPr>
          <w:p w14:paraId="5E7762F3" w14:textId="77777777" w:rsidR="00364F0D" w:rsidRPr="009B6229" w:rsidRDefault="00364F0D" w:rsidP="007A3161">
            <w:pPr>
              <w:spacing w:line="240" w:lineRule="auto"/>
              <w:rPr>
                <w:sz w:val="20"/>
                <w:szCs w:val="20"/>
              </w:rPr>
            </w:pPr>
            <w:r w:rsidRPr="009B6229">
              <w:rPr>
                <w:sz w:val="20"/>
                <w:szCs w:val="20"/>
              </w:rPr>
              <w:t>10.Макро эдийн засгийн хүрээнд</w:t>
            </w:r>
          </w:p>
        </w:tc>
        <w:tc>
          <w:tcPr>
            <w:tcW w:w="2989" w:type="dxa"/>
          </w:tcPr>
          <w:p w14:paraId="251BE35D" w14:textId="77777777" w:rsidR="00364F0D" w:rsidRPr="009B6229" w:rsidRDefault="00364F0D" w:rsidP="007A3161">
            <w:pPr>
              <w:spacing w:line="240" w:lineRule="auto"/>
              <w:rPr>
                <w:sz w:val="20"/>
                <w:szCs w:val="20"/>
              </w:rPr>
            </w:pPr>
            <w:r w:rsidRPr="009B6229">
              <w:rPr>
                <w:sz w:val="20"/>
                <w:szCs w:val="20"/>
              </w:rPr>
              <w:t>10.1.Эдийн засгийн өсөлт болон ажил эрхлэлтийн байдалд нөлөө үзүүлэх эсэх</w:t>
            </w:r>
          </w:p>
        </w:tc>
        <w:tc>
          <w:tcPr>
            <w:tcW w:w="810" w:type="dxa"/>
            <w:vAlign w:val="center"/>
          </w:tcPr>
          <w:p w14:paraId="39EE2D85"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01550CC7" w14:textId="77777777" w:rsidR="00364F0D" w:rsidRPr="009B6229" w:rsidRDefault="00364F0D" w:rsidP="007A3161">
            <w:pPr>
              <w:spacing w:line="240" w:lineRule="auto"/>
              <w:jc w:val="center"/>
              <w:rPr>
                <w:sz w:val="20"/>
                <w:szCs w:val="20"/>
              </w:rPr>
            </w:pPr>
          </w:p>
        </w:tc>
        <w:tc>
          <w:tcPr>
            <w:tcW w:w="3240" w:type="dxa"/>
          </w:tcPr>
          <w:p w14:paraId="36D7F061" w14:textId="7C4AC119" w:rsidR="00364F0D" w:rsidRPr="009B6229" w:rsidRDefault="00364F0D" w:rsidP="003465A5">
            <w:pPr>
              <w:spacing w:line="240" w:lineRule="auto"/>
              <w:rPr>
                <w:sz w:val="20"/>
                <w:szCs w:val="20"/>
              </w:rPr>
            </w:pPr>
            <w:r w:rsidRPr="009B6229">
              <w:rPr>
                <w:sz w:val="20"/>
                <w:szCs w:val="20"/>
              </w:rPr>
              <w:t xml:space="preserve">Ажил эрхлэлтийг дэмжиж эдийн засагт </w:t>
            </w:r>
            <w:r w:rsidR="00F10835" w:rsidRPr="009B6229">
              <w:rPr>
                <w:sz w:val="20"/>
                <w:szCs w:val="20"/>
              </w:rPr>
              <w:t>эергээр</w:t>
            </w:r>
            <w:r w:rsidRPr="009B6229">
              <w:rPr>
                <w:sz w:val="20"/>
                <w:szCs w:val="20"/>
              </w:rPr>
              <w:t xml:space="preserve"> нөлөөлөх боломжтой.</w:t>
            </w:r>
          </w:p>
        </w:tc>
      </w:tr>
      <w:tr w:rsidR="00364F0D" w:rsidRPr="009B6229" w14:paraId="59E03241" w14:textId="77777777" w:rsidTr="00F10835">
        <w:trPr>
          <w:trHeight w:val="449"/>
        </w:trPr>
        <w:tc>
          <w:tcPr>
            <w:tcW w:w="1596" w:type="dxa"/>
            <w:vMerge/>
          </w:tcPr>
          <w:p w14:paraId="11A0F5B2"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66FE7033" w14:textId="77777777" w:rsidR="00364F0D" w:rsidRPr="009B6229" w:rsidRDefault="00364F0D" w:rsidP="007A3161">
            <w:pPr>
              <w:spacing w:line="240" w:lineRule="auto"/>
              <w:rPr>
                <w:sz w:val="20"/>
                <w:szCs w:val="20"/>
              </w:rPr>
            </w:pPr>
            <w:r w:rsidRPr="009B6229">
              <w:rPr>
                <w:sz w:val="20"/>
                <w:szCs w:val="20"/>
              </w:rPr>
              <w:t>10.2.Хөрөнгө оруулалтын нөхцөлийг сайжруулах, зах зээлийн тогтвортой хөгжлийг дэмжих эсэх</w:t>
            </w:r>
          </w:p>
        </w:tc>
        <w:tc>
          <w:tcPr>
            <w:tcW w:w="810" w:type="dxa"/>
            <w:vAlign w:val="center"/>
          </w:tcPr>
          <w:p w14:paraId="4A2339C1"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446B8A2A" w14:textId="77777777" w:rsidR="00364F0D" w:rsidRPr="009B6229" w:rsidRDefault="00364F0D" w:rsidP="007A3161">
            <w:pPr>
              <w:spacing w:line="240" w:lineRule="auto"/>
              <w:jc w:val="center"/>
              <w:rPr>
                <w:sz w:val="20"/>
                <w:szCs w:val="20"/>
              </w:rPr>
            </w:pPr>
          </w:p>
        </w:tc>
        <w:tc>
          <w:tcPr>
            <w:tcW w:w="3240" w:type="dxa"/>
          </w:tcPr>
          <w:p w14:paraId="6CA03A0F" w14:textId="45FB2BCB" w:rsidR="00364F0D" w:rsidRPr="009B6229" w:rsidRDefault="003465A5" w:rsidP="003465A5">
            <w:pPr>
              <w:spacing w:line="240" w:lineRule="auto"/>
              <w:rPr>
                <w:sz w:val="20"/>
                <w:szCs w:val="20"/>
              </w:rPr>
            </w:pPr>
            <w:r w:rsidRPr="009B6229">
              <w:rPr>
                <w:sz w:val="20"/>
                <w:szCs w:val="20"/>
              </w:rPr>
              <w:t xml:space="preserve">Уул уурхайн салбарын хөрөнгө оруулалтыг нэмэгдүүлэх нөхцөл бүрдэнэ. </w:t>
            </w:r>
            <w:r w:rsidR="00364F0D" w:rsidRPr="009B6229">
              <w:rPr>
                <w:sz w:val="20"/>
                <w:szCs w:val="20"/>
              </w:rPr>
              <w:t xml:space="preserve">  </w:t>
            </w:r>
          </w:p>
        </w:tc>
      </w:tr>
      <w:tr w:rsidR="00364F0D" w:rsidRPr="009B6229" w14:paraId="41DF30D6" w14:textId="77777777" w:rsidTr="00F10835">
        <w:trPr>
          <w:trHeight w:val="152"/>
        </w:trPr>
        <w:tc>
          <w:tcPr>
            <w:tcW w:w="1596" w:type="dxa"/>
            <w:vMerge/>
          </w:tcPr>
          <w:p w14:paraId="08F4DB88" w14:textId="77777777" w:rsidR="00364F0D" w:rsidRPr="009B6229" w:rsidRDefault="00364F0D" w:rsidP="007A3161">
            <w:pPr>
              <w:widowControl w:val="0"/>
              <w:pBdr>
                <w:top w:val="nil"/>
                <w:left w:val="nil"/>
                <w:bottom w:val="nil"/>
                <w:right w:val="nil"/>
                <w:between w:val="nil"/>
              </w:pBdr>
              <w:rPr>
                <w:sz w:val="20"/>
                <w:szCs w:val="20"/>
              </w:rPr>
            </w:pPr>
          </w:p>
        </w:tc>
        <w:tc>
          <w:tcPr>
            <w:tcW w:w="2989" w:type="dxa"/>
          </w:tcPr>
          <w:p w14:paraId="3496A3CF" w14:textId="77777777" w:rsidR="00364F0D" w:rsidRPr="009B6229" w:rsidRDefault="00364F0D" w:rsidP="007A3161">
            <w:pPr>
              <w:spacing w:line="240" w:lineRule="auto"/>
              <w:rPr>
                <w:sz w:val="20"/>
                <w:szCs w:val="20"/>
              </w:rPr>
            </w:pPr>
            <w:r w:rsidRPr="009B6229">
              <w:rPr>
                <w:sz w:val="20"/>
                <w:szCs w:val="20"/>
              </w:rPr>
              <w:t>10.3. Инфляц нэмэгдэх эсэх</w:t>
            </w:r>
          </w:p>
        </w:tc>
        <w:tc>
          <w:tcPr>
            <w:tcW w:w="810" w:type="dxa"/>
            <w:vAlign w:val="center"/>
          </w:tcPr>
          <w:p w14:paraId="121706E8" w14:textId="77777777" w:rsidR="00364F0D" w:rsidRPr="009B6229" w:rsidRDefault="00364F0D" w:rsidP="007A3161">
            <w:pPr>
              <w:spacing w:line="240" w:lineRule="auto"/>
              <w:jc w:val="center"/>
              <w:rPr>
                <w:sz w:val="20"/>
                <w:szCs w:val="20"/>
              </w:rPr>
            </w:pPr>
          </w:p>
        </w:tc>
        <w:tc>
          <w:tcPr>
            <w:tcW w:w="720" w:type="dxa"/>
            <w:vAlign w:val="center"/>
          </w:tcPr>
          <w:p w14:paraId="1870A96E" w14:textId="77777777" w:rsidR="00364F0D" w:rsidRPr="009B6229" w:rsidRDefault="00364F0D" w:rsidP="007A3161">
            <w:pPr>
              <w:spacing w:line="240" w:lineRule="auto"/>
              <w:jc w:val="center"/>
              <w:rPr>
                <w:sz w:val="20"/>
                <w:szCs w:val="20"/>
              </w:rPr>
            </w:pPr>
            <w:r w:rsidRPr="009B6229">
              <w:rPr>
                <w:sz w:val="20"/>
                <w:szCs w:val="20"/>
              </w:rPr>
              <w:t>Үгүй</w:t>
            </w:r>
          </w:p>
        </w:tc>
        <w:tc>
          <w:tcPr>
            <w:tcW w:w="3240" w:type="dxa"/>
          </w:tcPr>
          <w:p w14:paraId="3520AED0"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F41F94A" w14:textId="77777777" w:rsidTr="00F10835">
        <w:trPr>
          <w:trHeight w:val="242"/>
        </w:trPr>
        <w:tc>
          <w:tcPr>
            <w:tcW w:w="1596" w:type="dxa"/>
          </w:tcPr>
          <w:p w14:paraId="2A616254" w14:textId="77777777" w:rsidR="00364F0D" w:rsidRPr="009B6229" w:rsidRDefault="00364F0D" w:rsidP="007A3161">
            <w:pPr>
              <w:spacing w:line="240" w:lineRule="auto"/>
              <w:rPr>
                <w:sz w:val="20"/>
                <w:szCs w:val="20"/>
              </w:rPr>
            </w:pPr>
            <w:r w:rsidRPr="009B6229">
              <w:rPr>
                <w:sz w:val="20"/>
                <w:szCs w:val="20"/>
              </w:rPr>
              <w:t>11.Олон улсын харилцаа</w:t>
            </w:r>
          </w:p>
        </w:tc>
        <w:tc>
          <w:tcPr>
            <w:tcW w:w="2989" w:type="dxa"/>
          </w:tcPr>
          <w:p w14:paraId="7505E929" w14:textId="77777777" w:rsidR="00364F0D" w:rsidRPr="009B6229" w:rsidRDefault="00364F0D" w:rsidP="007A3161">
            <w:pPr>
              <w:spacing w:line="240" w:lineRule="auto"/>
              <w:rPr>
                <w:sz w:val="20"/>
                <w:szCs w:val="20"/>
              </w:rPr>
            </w:pPr>
            <w:r w:rsidRPr="009B6229">
              <w:rPr>
                <w:sz w:val="20"/>
                <w:szCs w:val="20"/>
              </w:rPr>
              <w:t>11.1.Монгол Улсын олон улсын гэрээтэй нийцэж байгаа эсэх</w:t>
            </w:r>
          </w:p>
        </w:tc>
        <w:tc>
          <w:tcPr>
            <w:tcW w:w="810" w:type="dxa"/>
            <w:vAlign w:val="center"/>
          </w:tcPr>
          <w:p w14:paraId="7ECEB005" w14:textId="77777777" w:rsidR="00364F0D" w:rsidRPr="009B6229" w:rsidRDefault="00364F0D" w:rsidP="007A3161">
            <w:pPr>
              <w:spacing w:line="240" w:lineRule="auto"/>
              <w:jc w:val="center"/>
              <w:rPr>
                <w:sz w:val="20"/>
                <w:szCs w:val="20"/>
              </w:rPr>
            </w:pPr>
            <w:r w:rsidRPr="009B6229">
              <w:rPr>
                <w:sz w:val="20"/>
                <w:szCs w:val="20"/>
              </w:rPr>
              <w:t>Тийм</w:t>
            </w:r>
          </w:p>
        </w:tc>
        <w:tc>
          <w:tcPr>
            <w:tcW w:w="720" w:type="dxa"/>
            <w:vAlign w:val="center"/>
          </w:tcPr>
          <w:p w14:paraId="5A439FD5" w14:textId="77777777" w:rsidR="00364F0D" w:rsidRPr="009B6229" w:rsidRDefault="00364F0D" w:rsidP="007A3161">
            <w:pPr>
              <w:spacing w:line="240" w:lineRule="auto"/>
              <w:jc w:val="center"/>
              <w:rPr>
                <w:sz w:val="20"/>
                <w:szCs w:val="20"/>
              </w:rPr>
            </w:pPr>
          </w:p>
        </w:tc>
        <w:tc>
          <w:tcPr>
            <w:tcW w:w="3240" w:type="dxa"/>
          </w:tcPr>
          <w:p w14:paraId="6F579D7F" w14:textId="77777777" w:rsidR="00364F0D" w:rsidRPr="009B6229" w:rsidRDefault="00364F0D" w:rsidP="007A3161">
            <w:pPr>
              <w:spacing w:line="240" w:lineRule="auto"/>
              <w:rPr>
                <w:sz w:val="20"/>
                <w:szCs w:val="20"/>
              </w:rPr>
            </w:pPr>
            <w:r w:rsidRPr="009B6229">
              <w:rPr>
                <w:sz w:val="20"/>
                <w:szCs w:val="20"/>
              </w:rPr>
              <w:t xml:space="preserve">Нийцэж байгаа. </w:t>
            </w:r>
          </w:p>
        </w:tc>
      </w:tr>
    </w:tbl>
    <w:p w14:paraId="74255E05" w14:textId="77A0998A" w:rsidR="00364F0D" w:rsidRPr="009B6229" w:rsidRDefault="006D2D62" w:rsidP="006D2D62">
      <w:pPr>
        <w:pStyle w:val="Caption"/>
        <w:rPr>
          <w:i w:val="0"/>
          <w:color w:val="auto"/>
          <w:szCs w:val="22"/>
        </w:rPr>
      </w:pPr>
      <w:bookmarkStart w:id="79" w:name="_ihv636" w:colFirst="0" w:colLast="0"/>
      <w:bookmarkStart w:id="80" w:name="_Toc202284434"/>
      <w:bookmarkEnd w:id="79"/>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20</w:t>
      </w:r>
      <w:r w:rsidRPr="009B6229">
        <w:fldChar w:fldCharType="end"/>
      </w:r>
      <w:r w:rsidRPr="009B6229">
        <w:t>. Нийгэмд үзүүлэх үр нөлөө</w:t>
      </w:r>
      <w:bookmarkEnd w:id="80"/>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965"/>
        <w:gridCol w:w="720"/>
        <w:gridCol w:w="630"/>
        <w:gridCol w:w="3420"/>
      </w:tblGrid>
      <w:tr w:rsidR="00364F0D" w:rsidRPr="009B6229" w14:paraId="00451D7B" w14:textId="77777777" w:rsidTr="00F10835">
        <w:trPr>
          <w:trHeight w:val="500"/>
          <w:tblHeader/>
        </w:trPr>
        <w:tc>
          <w:tcPr>
            <w:tcW w:w="1620" w:type="dxa"/>
            <w:vAlign w:val="center"/>
          </w:tcPr>
          <w:p w14:paraId="5894CD24" w14:textId="77777777" w:rsidR="00364F0D" w:rsidRPr="009B6229" w:rsidRDefault="00364F0D" w:rsidP="007A3161">
            <w:pPr>
              <w:spacing w:line="240" w:lineRule="auto"/>
              <w:jc w:val="center"/>
              <w:rPr>
                <w:b/>
                <w:sz w:val="20"/>
                <w:szCs w:val="20"/>
              </w:rPr>
            </w:pPr>
            <w:r w:rsidRPr="009B6229">
              <w:rPr>
                <w:b/>
                <w:sz w:val="20"/>
                <w:szCs w:val="20"/>
              </w:rPr>
              <w:t>Үзүүлэх үр нөлөө</w:t>
            </w:r>
          </w:p>
        </w:tc>
        <w:tc>
          <w:tcPr>
            <w:tcW w:w="2965" w:type="dxa"/>
            <w:vAlign w:val="center"/>
          </w:tcPr>
          <w:p w14:paraId="5F8ECA7F" w14:textId="77777777" w:rsidR="00364F0D" w:rsidRPr="009B6229" w:rsidRDefault="00364F0D" w:rsidP="007A3161">
            <w:pPr>
              <w:spacing w:line="240" w:lineRule="auto"/>
              <w:jc w:val="center"/>
              <w:rPr>
                <w:b/>
                <w:sz w:val="20"/>
                <w:szCs w:val="20"/>
              </w:rPr>
            </w:pPr>
            <w:r w:rsidRPr="009B6229">
              <w:rPr>
                <w:b/>
                <w:sz w:val="20"/>
                <w:szCs w:val="20"/>
              </w:rPr>
              <w:t>Холбогдох асуулт</w:t>
            </w:r>
          </w:p>
        </w:tc>
        <w:tc>
          <w:tcPr>
            <w:tcW w:w="1350" w:type="dxa"/>
            <w:gridSpan w:val="2"/>
            <w:vAlign w:val="center"/>
          </w:tcPr>
          <w:p w14:paraId="03FB63F9" w14:textId="77777777" w:rsidR="00364F0D" w:rsidRPr="009B6229" w:rsidRDefault="00364F0D" w:rsidP="007A3161">
            <w:pPr>
              <w:spacing w:line="240" w:lineRule="auto"/>
              <w:jc w:val="center"/>
              <w:rPr>
                <w:b/>
                <w:sz w:val="20"/>
                <w:szCs w:val="20"/>
              </w:rPr>
            </w:pPr>
            <w:r w:rsidRPr="009B6229">
              <w:rPr>
                <w:b/>
                <w:sz w:val="20"/>
                <w:szCs w:val="20"/>
              </w:rPr>
              <w:t>Хариулт</w:t>
            </w:r>
          </w:p>
        </w:tc>
        <w:tc>
          <w:tcPr>
            <w:tcW w:w="3420" w:type="dxa"/>
            <w:vAlign w:val="center"/>
          </w:tcPr>
          <w:p w14:paraId="5E370845" w14:textId="77777777" w:rsidR="00364F0D" w:rsidRPr="009B6229" w:rsidRDefault="00364F0D" w:rsidP="007A3161">
            <w:pPr>
              <w:spacing w:line="240" w:lineRule="auto"/>
              <w:jc w:val="center"/>
              <w:rPr>
                <w:b/>
                <w:sz w:val="20"/>
                <w:szCs w:val="20"/>
              </w:rPr>
            </w:pPr>
            <w:r w:rsidRPr="009B6229">
              <w:rPr>
                <w:b/>
                <w:sz w:val="20"/>
                <w:szCs w:val="20"/>
              </w:rPr>
              <w:t>Тайлбар</w:t>
            </w:r>
          </w:p>
        </w:tc>
      </w:tr>
      <w:tr w:rsidR="00364F0D" w:rsidRPr="009B6229" w14:paraId="62CB5125" w14:textId="77777777" w:rsidTr="00F10835">
        <w:trPr>
          <w:trHeight w:val="500"/>
        </w:trPr>
        <w:tc>
          <w:tcPr>
            <w:tcW w:w="1620" w:type="dxa"/>
            <w:vMerge w:val="restart"/>
          </w:tcPr>
          <w:p w14:paraId="7688A610" w14:textId="77777777" w:rsidR="00364F0D" w:rsidRPr="009B6229" w:rsidRDefault="00364F0D" w:rsidP="007A3161">
            <w:pPr>
              <w:spacing w:line="240" w:lineRule="auto"/>
              <w:rPr>
                <w:sz w:val="20"/>
                <w:szCs w:val="20"/>
              </w:rPr>
            </w:pPr>
            <w:r w:rsidRPr="009B6229">
              <w:rPr>
                <w:sz w:val="20"/>
                <w:szCs w:val="20"/>
              </w:rPr>
              <w:t>1.Ажил эрхлэлтийн байдал, хөдөлмөрийн зах зээл</w:t>
            </w:r>
          </w:p>
        </w:tc>
        <w:tc>
          <w:tcPr>
            <w:tcW w:w="2965" w:type="dxa"/>
          </w:tcPr>
          <w:p w14:paraId="73579E5C" w14:textId="77777777" w:rsidR="00364F0D" w:rsidRPr="009B6229" w:rsidRDefault="00364F0D" w:rsidP="007A3161">
            <w:pPr>
              <w:spacing w:line="240" w:lineRule="auto"/>
              <w:rPr>
                <w:sz w:val="20"/>
                <w:szCs w:val="20"/>
              </w:rPr>
            </w:pPr>
            <w:r w:rsidRPr="009B6229">
              <w:rPr>
                <w:sz w:val="20"/>
                <w:szCs w:val="20"/>
              </w:rPr>
              <w:t>1.1.Шинээр ажлын байр бий болох эсэх</w:t>
            </w:r>
          </w:p>
        </w:tc>
        <w:tc>
          <w:tcPr>
            <w:tcW w:w="720" w:type="dxa"/>
            <w:vAlign w:val="center"/>
          </w:tcPr>
          <w:p w14:paraId="036322E4" w14:textId="77777777" w:rsidR="00364F0D" w:rsidRPr="009B6229" w:rsidRDefault="00364F0D" w:rsidP="007A3161">
            <w:pPr>
              <w:spacing w:line="240" w:lineRule="auto"/>
              <w:jc w:val="center"/>
              <w:rPr>
                <w:sz w:val="20"/>
                <w:szCs w:val="20"/>
              </w:rPr>
            </w:pPr>
            <w:r w:rsidRPr="009B6229">
              <w:rPr>
                <w:sz w:val="20"/>
                <w:szCs w:val="20"/>
              </w:rPr>
              <w:t>Тийм</w:t>
            </w:r>
          </w:p>
        </w:tc>
        <w:tc>
          <w:tcPr>
            <w:tcW w:w="630" w:type="dxa"/>
            <w:vAlign w:val="center"/>
          </w:tcPr>
          <w:p w14:paraId="0D3E34DC" w14:textId="77777777" w:rsidR="00364F0D" w:rsidRPr="009B6229" w:rsidRDefault="00364F0D" w:rsidP="007A3161">
            <w:pPr>
              <w:spacing w:line="240" w:lineRule="auto"/>
              <w:jc w:val="center"/>
              <w:rPr>
                <w:sz w:val="20"/>
                <w:szCs w:val="20"/>
              </w:rPr>
            </w:pPr>
          </w:p>
        </w:tc>
        <w:tc>
          <w:tcPr>
            <w:tcW w:w="3420" w:type="dxa"/>
          </w:tcPr>
          <w:p w14:paraId="267E9FF5" w14:textId="2A615800" w:rsidR="00364F0D" w:rsidRPr="009B6229" w:rsidRDefault="003465A5" w:rsidP="007A3161">
            <w:pPr>
              <w:spacing w:line="240" w:lineRule="auto"/>
              <w:rPr>
                <w:sz w:val="20"/>
                <w:szCs w:val="20"/>
              </w:rPr>
            </w:pPr>
            <w:r w:rsidRPr="009B6229">
              <w:rPr>
                <w:sz w:val="20"/>
                <w:szCs w:val="20"/>
              </w:rPr>
              <w:t>Уул уурхайн салбарын өсөлтийг дэмжих тул хөрөнгө оруулалт дагаж, шинэ ажлын байр бий болно</w:t>
            </w:r>
            <w:r w:rsidR="00364F0D" w:rsidRPr="009B6229">
              <w:rPr>
                <w:sz w:val="20"/>
                <w:szCs w:val="20"/>
              </w:rPr>
              <w:t xml:space="preserve">.   </w:t>
            </w:r>
          </w:p>
        </w:tc>
      </w:tr>
      <w:tr w:rsidR="00364F0D" w:rsidRPr="009B6229" w14:paraId="661AB2C7" w14:textId="77777777" w:rsidTr="00F10835">
        <w:trPr>
          <w:trHeight w:val="760"/>
        </w:trPr>
        <w:tc>
          <w:tcPr>
            <w:tcW w:w="1620" w:type="dxa"/>
            <w:vMerge/>
          </w:tcPr>
          <w:p w14:paraId="2CF4DBCC"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48A0F567" w14:textId="77777777" w:rsidR="00364F0D" w:rsidRPr="009B6229" w:rsidRDefault="00364F0D" w:rsidP="007A3161">
            <w:pPr>
              <w:spacing w:line="240" w:lineRule="auto"/>
              <w:rPr>
                <w:sz w:val="20"/>
                <w:szCs w:val="20"/>
              </w:rPr>
            </w:pPr>
            <w:r w:rsidRPr="009B6229">
              <w:rPr>
                <w:sz w:val="20"/>
                <w:szCs w:val="20"/>
              </w:rPr>
              <w:t>1.2.Шууд болон шууд бусаар ажлын байрны цомхотгол бий болгох эсэх</w:t>
            </w:r>
          </w:p>
        </w:tc>
        <w:tc>
          <w:tcPr>
            <w:tcW w:w="720" w:type="dxa"/>
            <w:vAlign w:val="center"/>
          </w:tcPr>
          <w:p w14:paraId="61F35784" w14:textId="77777777" w:rsidR="00364F0D" w:rsidRPr="009B6229" w:rsidRDefault="00364F0D" w:rsidP="007A3161">
            <w:pPr>
              <w:spacing w:line="240" w:lineRule="auto"/>
              <w:jc w:val="center"/>
              <w:rPr>
                <w:sz w:val="20"/>
                <w:szCs w:val="20"/>
              </w:rPr>
            </w:pPr>
          </w:p>
        </w:tc>
        <w:tc>
          <w:tcPr>
            <w:tcW w:w="630" w:type="dxa"/>
            <w:vAlign w:val="center"/>
          </w:tcPr>
          <w:p w14:paraId="4F7160C2"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4B99CB57" w14:textId="77777777" w:rsidR="00364F0D" w:rsidRPr="009B6229" w:rsidRDefault="00364F0D" w:rsidP="007A3161">
            <w:pPr>
              <w:spacing w:line="240" w:lineRule="auto"/>
              <w:rPr>
                <w:sz w:val="20"/>
                <w:szCs w:val="20"/>
              </w:rPr>
            </w:pPr>
            <w:r w:rsidRPr="009B6229">
              <w:rPr>
                <w:sz w:val="20"/>
                <w:szCs w:val="20"/>
              </w:rPr>
              <w:t xml:space="preserve">Хуулийн төсөлд тусгаснаар ажилтан халах, цомхотгох аливаа нөхцөл байдлыг үүсэхгүй. </w:t>
            </w:r>
          </w:p>
        </w:tc>
      </w:tr>
      <w:tr w:rsidR="00364F0D" w:rsidRPr="009B6229" w14:paraId="31DBFAD5" w14:textId="77777777" w:rsidTr="00F10835">
        <w:trPr>
          <w:trHeight w:val="764"/>
        </w:trPr>
        <w:tc>
          <w:tcPr>
            <w:tcW w:w="1620" w:type="dxa"/>
            <w:vMerge/>
          </w:tcPr>
          <w:p w14:paraId="294964E5"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7FB06E8B" w14:textId="77777777" w:rsidR="00364F0D" w:rsidRPr="009B6229" w:rsidRDefault="00364F0D" w:rsidP="007A3161">
            <w:pPr>
              <w:spacing w:line="240" w:lineRule="auto"/>
              <w:rPr>
                <w:sz w:val="20"/>
                <w:szCs w:val="20"/>
              </w:rPr>
            </w:pPr>
            <w:r w:rsidRPr="009B6229">
              <w:rPr>
                <w:sz w:val="20"/>
                <w:szCs w:val="20"/>
              </w:rPr>
              <w:t>1.3.Тодорхой ажил мэргэжлийн хүмүүс болон хувиараа хөдөлмөр эрхлэгчдэд нөлөө үзүүлэх эсэх</w:t>
            </w:r>
          </w:p>
        </w:tc>
        <w:tc>
          <w:tcPr>
            <w:tcW w:w="720" w:type="dxa"/>
            <w:vAlign w:val="center"/>
          </w:tcPr>
          <w:p w14:paraId="2E8DC408" w14:textId="77777777" w:rsidR="00364F0D" w:rsidRPr="009B6229" w:rsidRDefault="00364F0D" w:rsidP="007A3161">
            <w:pPr>
              <w:spacing w:line="240" w:lineRule="auto"/>
              <w:jc w:val="center"/>
              <w:rPr>
                <w:sz w:val="20"/>
                <w:szCs w:val="20"/>
              </w:rPr>
            </w:pPr>
            <w:r w:rsidRPr="009B6229">
              <w:rPr>
                <w:sz w:val="20"/>
                <w:szCs w:val="20"/>
              </w:rPr>
              <w:t>Тийм</w:t>
            </w:r>
          </w:p>
        </w:tc>
        <w:tc>
          <w:tcPr>
            <w:tcW w:w="630" w:type="dxa"/>
            <w:vAlign w:val="center"/>
          </w:tcPr>
          <w:p w14:paraId="0FA6325D" w14:textId="77777777" w:rsidR="00364F0D" w:rsidRPr="009B6229" w:rsidRDefault="00364F0D" w:rsidP="007A3161">
            <w:pPr>
              <w:spacing w:line="240" w:lineRule="auto"/>
              <w:jc w:val="center"/>
              <w:rPr>
                <w:sz w:val="20"/>
                <w:szCs w:val="20"/>
              </w:rPr>
            </w:pPr>
          </w:p>
        </w:tc>
        <w:tc>
          <w:tcPr>
            <w:tcW w:w="3420" w:type="dxa"/>
          </w:tcPr>
          <w:p w14:paraId="75E6C9E3" w14:textId="5437ED79" w:rsidR="00364F0D" w:rsidRPr="009B6229" w:rsidRDefault="003465A5" w:rsidP="007A3161">
            <w:pPr>
              <w:spacing w:line="240" w:lineRule="auto"/>
              <w:rPr>
                <w:sz w:val="20"/>
                <w:szCs w:val="20"/>
              </w:rPr>
            </w:pPr>
            <w:r w:rsidRPr="009B6229">
              <w:rPr>
                <w:sz w:val="20"/>
                <w:szCs w:val="20"/>
              </w:rPr>
              <w:t>Салбарын нарийн мэргэжсэн хүмүүсийн хэрэгцээ шаардлага хөрөнгө оруулалтыг дагаад нэмэгдэнэ.</w:t>
            </w:r>
          </w:p>
        </w:tc>
      </w:tr>
      <w:tr w:rsidR="00364F0D" w:rsidRPr="009B6229" w14:paraId="325B8E45" w14:textId="77777777" w:rsidTr="00F10835">
        <w:trPr>
          <w:trHeight w:val="377"/>
        </w:trPr>
        <w:tc>
          <w:tcPr>
            <w:tcW w:w="1620" w:type="dxa"/>
            <w:vMerge/>
          </w:tcPr>
          <w:p w14:paraId="5F329079"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31DD5CA8" w14:textId="77777777" w:rsidR="00364F0D" w:rsidRPr="009B6229" w:rsidRDefault="00364F0D" w:rsidP="007A3161">
            <w:pPr>
              <w:spacing w:line="240" w:lineRule="auto"/>
              <w:rPr>
                <w:sz w:val="20"/>
                <w:szCs w:val="20"/>
              </w:rPr>
            </w:pPr>
            <w:r w:rsidRPr="009B6229">
              <w:rPr>
                <w:sz w:val="20"/>
                <w:szCs w:val="20"/>
              </w:rPr>
              <w:t>1.4.Тодорхой насны хүмүүсийн ажил эрхлэлтийн байдалд нөлөөлөх эсэх</w:t>
            </w:r>
          </w:p>
        </w:tc>
        <w:tc>
          <w:tcPr>
            <w:tcW w:w="720" w:type="dxa"/>
            <w:vAlign w:val="center"/>
          </w:tcPr>
          <w:p w14:paraId="143865B0" w14:textId="77777777" w:rsidR="00364F0D" w:rsidRPr="009B6229" w:rsidRDefault="00364F0D" w:rsidP="007A3161">
            <w:pPr>
              <w:spacing w:line="240" w:lineRule="auto"/>
              <w:jc w:val="center"/>
              <w:rPr>
                <w:sz w:val="20"/>
                <w:szCs w:val="20"/>
              </w:rPr>
            </w:pPr>
            <w:r w:rsidRPr="009B6229">
              <w:rPr>
                <w:sz w:val="20"/>
                <w:szCs w:val="20"/>
              </w:rPr>
              <w:t>Тийм</w:t>
            </w:r>
          </w:p>
        </w:tc>
        <w:tc>
          <w:tcPr>
            <w:tcW w:w="630" w:type="dxa"/>
            <w:vAlign w:val="center"/>
          </w:tcPr>
          <w:p w14:paraId="52A1BD72" w14:textId="77777777" w:rsidR="00364F0D" w:rsidRPr="009B6229" w:rsidRDefault="00364F0D" w:rsidP="007A3161">
            <w:pPr>
              <w:spacing w:line="240" w:lineRule="auto"/>
              <w:jc w:val="center"/>
              <w:rPr>
                <w:sz w:val="20"/>
                <w:szCs w:val="20"/>
              </w:rPr>
            </w:pPr>
          </w:p>
        </w:tc>
        <w:tc>
          <w:tcPr>
            <w:tcW w:w="3420" w:type="dxa"/>
          </w:tcPr>
          <w:p w14:paraId="21ED9436" w14:textId="4889F70E" w:rsidR="00364F0D" w:rsidRPr="009B6229" w:rsidRDefault="003465A5" w:rsidP="007A3161">
            <w:pPr>
              <w:spacing w:line="240" w:lineRule="auto"/>
              <w:rPr>
                <w:sz w:val="20"/>
                <w:szCs w:val="20"/>
              </w:rPr>
            </w:pPr>
            <w:r w:rsidRPr="009B6229">
              <w:rPr>
                <w:sz w:val="20"/>
                <w:szCs w:val="20"/>
              </w:rPr>
              <w:t>Бүх насны иргэдийн хөдөлмөр эрхлэлтэд эерэг нөлөөлөл үзүүлнэ.</w:t>
            </w:r>
          </w:p>
        </w:tc>
      </w:tr>
      <w:tr w:rsidR="00364F0D" w:rsidRPr="009B6229" w14:paraId="1D7A4A57" w14:textId="77777777" w:rsidTr="00F10835">
        <w:trPr>
          <w:trHeight w:val="500"/>
        </w:trPr>
        <w:tc>
          <w:tcPr>
            <w:tcW w:w="1620" w:type="dxa"/>
            <w:vMerge w:val="restart"/>
          </w:tcPr>
          <w:p w14:paraId="7D6DBECF" w14:textId="77777777" w:rsidR="00364F0D" w:rsidRPr="009B6229" w:rsidRDefault="00364F0D" w:rsidP="007A3161">
            <w:pPr>
              <w:spacing w:line="240" w:lineRule="auto"/>
              <w:rPr>
                <w:sz w:val="20"/>
                <w:szCs w:val="20"/>
              </w:rPr>
            </w:pPr>
            <w:r w:rsidRPr="009B6229">
              <w:rPr>
                <w:sz w:val="20"/>
                <w:szCs w:val="20"/>
              </w:rPr>
              <w:t>2.Ажлын стандарт, хөдөлмөрлөх эрх</w:t>
            </w:r>
          </w:p>
        </w:tc>
        <w:tc>
          <w:tcPr>
            <w:tcW w:w="2965" w:type="dxa"/>
          </w:tcPr>
          <w:p w14:paraId="763E11EB" w14:textId="77777777" w:rsidR="00364F0D" w:rsidRPr="009B6229" w:rsidRDefault="00364F0D" w:rsidP="007A3161">
            <w:pPr>
              <w:spacing w:line="240" w:lineRule="auto"/>
              <w:rPr>
                <w:sz w:val="20"/>
                <w:szCs w:val="20"/>
              </w:rPr>
            </w:pPr>
            <w:r w:rsidRPr="009B6229">
              <w:rPr>
                <w:sz w:val="20"/>
                <w:szCs w:val="20"/>
              </w:rPr>
              <w:t>2.1.Ажлын чанар, стандартад нөлөөлөх эсэх</w:t>
            </w:r>
          </w:p>
        </w:tc>
        <w:tc>
          <w:tcPr>
            <w:tcW w:w="720" w:type="dxa"/>
            <w:vAlign w:val="center"/>
          </w:tcPr>
          <w:p w14:paraId="464254FD" w14:textId="77777777" w:rsidR="00364F0D" w:rsidRPr="009B6229" w:rsidRDefault="00364F0D" w:rsidP="007A3161">
            <w:pPr>
              <w:spacing w:line="240" w:lineRule="auto"/>
              <w:jc w:val="center"/>
              <w:rPr>
                <w:sz w:val="20"/>
                <w:szCs w:val="20"/>
              </w:rPr>
            </w:pPr>
          </w:p>
        </w:tc>
        <w:tc>
          <w:tcPr>
            <w:tcW w:w="630" w:type="dxa"/>
            <w:vAlign w:val="center"/>
          </w:tcPr>
          <w:p w14:paraId="79C3480C"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53AFE1E7"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30E4BF4" w14:textId="77777777" w:rsidTr="00F10835">
        <w:trPr>
          <w:trHeight w:val="760"/>
        </w:trPr>
        <w:tc>
          <w:tcPr>
            <w:tcW w:w="1620" w:type="dxa"/>
            <w:vMerge/>
          </w:tcPr>
          <w:p w14:paraId="7782A2E6"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69B053B4" w14:textId="77777777" w:rsidR="00364F0D" w:rsidRPr="009B6229" w:rsidRDefault="00364F0D" w:rsidP="007A3161">
            <w:pPr>
              <w:spacing w:line="240" w:lineRule="auto"/>
              <w:rPr>
                <w:sz w:val="20"/>
                <w:szCs w:val="20"/>
              </w:rPr>
            </w:pPr>
            <w:r w:rsidRPr="009B6229">
              <w:rPr>
                <w:sz w:val="20"/>
                <w:szCs w:val="20"/>
              </w:rPr>
              <w:t>2.2.Ажилчдын эрүүл мэнд, хөдөлмөрийн аюулгүй байдалд нөлөөлөх эсэх</w:t>
            </w:r>
          </w:p>
        </w:tc>
        <w:tc>
          <w:tcPr>
            <w:tcW w:w="720" w:type="dxa"/>
            <w:vAlign w:val="center"/>
          </w:tcPr>
          <w:p w14:paraId="2C880DDD" w14:textId="77777777" w:rsidR="00364F0D" w:rsidRPr="009B6229" w:rsidRDefault="00364F0D" w:rsidP="007A3161">
            <w:pPr>
              <w:spacing w:line="240" w:lineRule="auto"/>
              <w:jc w:val="center"/>
              <w:rPr>
                <w:sz w:val="20"/>
                <w:szCs w:val="20"/>
              </w:rPr>
            </w:pPr>
          </w:p>
        </w:tc>
        <w:tc>
          <w:tcPr>
            <w:tcW w:w="630" w:type="dxa"/>
            <w:vAlign w:val="center"/>
          </w:tcPr>
          <w:p w14:paraId="7A889938"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656AF38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6EA7011" w14:textId="77777777" w:rsidTr="00F10835">
        <w:trPr>
          <w:trHeight w:val="386"/>
        </w:trPr>
        <w:tc>
          <w:tcPr>
            <w:tcW w:w="1620" w:type="dxa"/>
            <w:vMerge/>
          </w:tcPr>
          <w:p w14:paraId="6684A069"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090AD502" w14:textId="77777777" w:rsidR="00364F0D" w:rsidRPr="009B6229" w:rsidRDefault="00364F0D" w:rsidP="007A3161">
            <w:pPr>
              <w:spacing w:line="240" w:lineRule="auto"/>
              <w:rPr>
                <w:sz w:val="20"/>
                <w:szCs w:val="20"/>
              </w:rPr>
            </w:pPr>
            <w:r w:rsidRPr="009B6229">
              <w:rPr>
                <w:sz w:val="20"/>
                <w:szCs w:val="20"/>
              </w:rPr>
              <w:t>2.3.Ажилчдын эрх, үүрэгт шууд болон шууд бусаар нөлөөлөх эсэх</w:t>
            </w:r>
          </w:p>
        </w:tc>
        <w:tc>
          <w:tcPr>
            <w:tcW w:w="720" w:type="dxa"/>
            <w:vAlign w:val="center"/>
          </w:tcPr>
          <w:p w14:paraId="7F9A60AD" w14:textId="77777777" w:rsidR="00364F0D" w:rsidRPr="009B6229" w:rsidRDefault="00364F0D" w:rsidP="007A3161">
            <w:pPr>
              <w:spacing w:line="240" w:lineRule="auto"/>
              <w:jc w:val="center"/>
              <w:rPr>
                <w:sz w:val="20"/>
                <w:szCs w:val="20"/>
              </w:rPr>
            </w:pPr>
          </w:p>
        </w:tc>
        <w:tc>
          <w:tcPr>
            <w:tcW w:w="630" w:type="dxa"/>
            <w:vAlign w:val="center"/>
          </w:tcPr>
          <w:p w14:paraId="607BBA77"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05AD5D8C" w14:textId="77777777" w:rsidR="00364F0D" w:rsidRPr="009B6229" w:rsidRDefault="00364F0D" w:rsidP="007A3161">
            <w:pPr>
              <w:spacing w:line="240" w:lineRule="auto"/>
              <w:rPr>
                <w:sz w:val="20"/>
                <w:szCs w:val="20"/>
              </w:rPr>
            </w:pPr>
            <w:r w:rsidRPr="009B6229">
              <w:rPr>
                <w:sz w:val="20"/>
                <w:szCs w:val="20"/>
              </w:rPr>
              <w:t>Нөлөөлөхгүй.</w:t>
            </w:r>
          </w:p>
        </w:tc>
      </w:tr>
      <w:tr w:rsidR="00364F0D" w:rsidRPr="009B6229" w14:paraId="1E7FC0AA" w14:textId="77777777" w:rsidTr="00F10835">
        <w:trPr>
          <w:trHeight w:val="500"/>
        </w:trPr>
        <w:tc>
          <w:tcPr>
            <w:tcW w:w="1620" w:type="dxa"/>
            <w:vMerge/>
          </w:tcPr>
          <w:p w14:paraId="4ADA1C75"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2C829E01" w14:textId="77777777" w:rsidR="00364F0D" w:rsidRPr="009B6229" w:rsidRDefault="00364F0D" w:rsidP="007A3161">
            <w:pPr>
              <w:spacing w:line="240" w:lineRule="auto"/>
              <w:rPr>
                <w:sz w:val="20"/>
                <w:szCs w:val="20"/>
              </w:rPr>
            </w:pPr>
            <w:r w:rsidRPr="009B6229">
              <w:rPr>
                <w:sz w:val="20"/>
                <w:szCs w:val="20"/>
              </w:rPr>
              <w:t>2.4.Шинээр ажлын стандарт гаргах эсэх</w:t>
            </w:r>
          </w:p>
        </w:tc>
        <w:tc>
          <w:tcPr>
            <w:tcW w:w="720" w:type="dxa"/>
            <w:vAlign w:val="center"/>
          </w:tcPr>
          <w:p w14:paraId="29F45C9D" w14:textId="77777777" w:rsidR="00364F0D" w:rsidRPr="009B6229" w:rsidRDefault="00364F0D" w:rsidP="007A3161">
            <w:pPr>
              <w:spacing w:line="240" w:lineRule="auto"/>
              <w:jc w:val="center"/>
              <w:rPr>
                <w:sz w:val="20"/>
                <w:szCs w:val="20"/>
              </w:rPr>
            </w:pPr>
          </w:p>
        </w:tc>
        <w:tc>
          <w:tcPr>
            <w:tcW w:w="630" w:type="dxa"/>
            <w:vAlign w:val="center"/>
          </w:tcPr>
          <w:p w14:paraId="1E91BB1E"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57C43DB2" w14:textId="77777777" w:rsidR="00364F0D" w:rsidRPr="009B6229" w:rsidRDefault="00364F0D" w:rsidP="007A3161">
            <w:pPr>
              <w:spacing w:line="240" w:lineRule="auto"/>
              <w:rPr>
                <w:sz w:val="20"/>
                <w:szCs w:val="20"/>
              </w:rPr>
            </w:pPr>
            <w:r w:rsidRPr="009B6229">
              <w:rPr>
                <w:sz w:val="20"/>
                <w:szCs w:val="20"/>
              </w:rPr>
              <w:t xml:space="preserve">Шинээр ажлын стандарт гаргах шаардлага үүсэхгүй. </w:t>
            </w:r>
          </w:p>
        </w:tc>
      </w:tr>
      <w:tr w:rsidR="00364F0D" w:rsidRPr="009B6229" w14:paraId="7878DF36" w14:textId="77777777" w:rsidTr="00F10835">
        <w:trPr>
          <w:trHeight w:val="841"/>
        </w:trPr>
        <w:tc>
          <w:tcPr>
            <w:tcW w:w="1620" w:type="dxa"/>
            <w:vMerge/>
          </w:tcPr>
          <w:p w14:paraId="260EFBEC"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27E34F1F" w14:textId="77777777" w:rsidR="00364F0D" w:rsidRPr="009B6229" w:rsidRDefault="00364F0D" w:rsidP="007A3161">
            <w:pPr>
              <w:spacing w:line="240" w:lineRule="auto"/>
              <w:rPr>
                <w:sz w:val="20"/>
                <w:szCs w:val="20"/>
              </w:rPr>
            </w:pPr>
            <w:r w:rsidRPr="009B6229">
              <w:rPr>
                <w:sz w:val="20"/>
                <w:szCs w:val="20"/>
              </w:rPr>
              <w:t>2.5.Ажлын байранд технологийн шинэчлэлийг хэрэгжүүлэхтэй холбогдсон өөрчлөлт бий болгох эсэх</w:t>
            </w:r>
          </w:p>
        </w:tc>
        <w:tc>
          <w:tcPr>
            <w:tcW w:w="720" w:type="dxa"/>
            <w:vAlign w:val="center"/>
          </w:tcPr>
          <w:p w14:paraId="565F2F8D" w14:textId="77777777" w:rsidR="00364F0D" w:rsidRPr="009B6229" w:rsidRDefault="00364F0D" w:rsidP="007A3161">
            <w:pPr>
              <w:spacing w:line="240" w:lineRule="auto"/>
              <w:jc w:val="center"/>
              <w:rPr>
                <w:sz w:val="20"/>
                <w:szCs w:val="20"/>
              </w:rPr>
            </w:pPr>
          </w:p>
        </w:tc>
        <w:tc>
          <w:tcPr>
            <w:tcW w:w="630" w:type="dxa"/>
            <w:vAlign w:val="center"/>
          </w:tcPr>
          <w:p w14:paraId="1CB02584"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2C9C0502"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866EABA" w14:textId="77777777" w:rsidTr="00F10835">
        <w:trPr>
          <w:trHeight w:val="410"/>
        </w:trPr>
        <w:tc>
          <w:tcPr>
            <w:tcW w:w="1620" w:type="dxa"/>
            <w:vMerge w:val="restart"/>
          </w:tcPr>
          <w:p w14:paraId="50181161" w14:textId="77777777" w:rsidR="00364F0D" w:rsidRPr="009B6229" w:rsidRDefault="00364F0D" w:rsidP="007A3161">
            <w:pPr>
              <w:spacing w:line="240" w:lineRule="auto"/>
              <w:rPr>
                <w:sz w:val="20"/>
                <w:szCs w:val="20"/>
              </w:rPr>
            </w:pPr>
            <w:r w:rsidRPr="009B6229">
              <w:rPr>
                <w:sz w:val="20"/>
                <w:szCs w:val="20"/>
              </w:rPr>
              <w:t>3.Нийгмийн тодорхой бүлгийг хамгаалах асуудал</w:t>
            </w:r>
          </w:p>
        </w:tc>
        <w:tc>
          <w:tcPr>
            <w:tcW w:w="2965" w:type="dxa"/>
          </w:tcPr>
          <w:p w14:paraId="465F8C55" w14:textId="77777777" w:rsidR="00364F0D" w:rsidRPr="009B6229" w:rsidRDefault="00364F0D" w:rsidP="007A3161">
            <w:pPr>
              <w:spacing w:line="240" w:lineRule="auto"/>
              <w:rPr>
                <w:sz w:val="20"/>
                <w:szCs w:val="20"/>
              </w:rPr>
            </w:pPr>
            <w:r w:rsidRPr="009B6229">
              <w:rPr>
                <w:sz w:val="20"/>
                <w:szCs w:val="20"/>
              </w:rPr>
              <w:t>3.1.Шууд болон шууд бусаар тэгш бус байдал үүсгэх эсэх</w:t>
            </w:r>
          </w:p>
        </w:tc>
        <w:tc>
          <w:tcPr>
            <w:tcW w:w="720" w:type="dxa"/>
            <w:vAlign w:val="center"/>
          </w:tcPr>
          <w:p w14:paraId="5A976767" w14:textId="77777777" w:rsidR="00364F0D" w:rsidRPr="009B6229" w:rsidRDefault="00364F0D" w:rsidP="007A3161">
            <w:pPr>
              <w:spacing w:line="240" w:lineRule="auto"/>
              <w:jc w:val="center"/>
              <w:rPr>
                <w:sz w:val="20"/>
                <w:szCs w:val="20"/>
              </w:rPr>
            </w:pPr>
          </w:p>
        </w:tc>
        <w:tc>
          <w:tcPr>
            <w:tcW w:w="630" w:type="dxa"/>
            <w:vAlign w:val="center"/>
          </w:tcPr>
          <w:p w14:paraId="7D66C20A"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6A2F01DA"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159A7D0B" w14:textId="77777777" w:rsidTr="00F10835">
        <w:trPr>
          <w:trHeight w:val="570"/>
        </w:trPr>
        <w:tc>
          <w:tcPr>
            <w:tcW w:w="1620" w:type="dxa"/>
            <w:vMerge/>
          </w:tcPr>
          <w:p w14:paraId="0F47B5F1"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4D1BA642" w14:textId="77777777" w:rsidR="00364F0D" w:rsidRPr="009B6229" w:rsidRDefault="00364F0D" w:rsidP="007A3161">
            <w:pPr>
              <w:spacing w:line="240" w:lineRule="auto"/>
              <w:rPr>
                <w:sz w:val="20"/>
                <w:szCs w:val="20"/>
              </w:rPr>
            </w:pPr>
            <w:r w:rsidRPr="009B6229">
              <w:rPr>
                <w:sz w:val="20"/>
                <w:szCs w:val="20"/>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720" w:type="dxa"/>
            <w:vAlign w:val="center"/>
          </w:tcPr>
          <w:p w14:paraId="38C6054C" w14:textId="77777777" w:rsidR="00364F0D" w:rsidRPr="009B6229" w:rsidRDefault="00364F0D" w:rsidP="007A3161">
            <w:pPr>
              <w:spacing w:line="240" w:lineRule="auto"/>
              <w:jc w:val="center"/>
              <w:rPr>
                <w:sz w:val="20"/>
                <w:szCs w:val="20"/>
              </w:rPr>
            </w:pPr>
          </w:p>
        </w:tc>
        <w:tc>
          <w:tcPr>
            <w:tcW w:w="630" w:type="dxa"/>
            <w:vAlign w:val="center"/>
          </w:tcPr>
          <w:p w14:paraId="1FC60DDA"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0C0E247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5E19450" w14:textId="77777777" w:rsidTr="00F10835">
        <w:trPr>
          <w:trHeight w:val="500"/>
        </w:trPr>
        <w:tc>
          <w:tcPr>
            <w:tcW w:w="1620" w:type="dxa"/>
            <w:vMerge/>
          </w:tcPr>
          <w:p w14:paraId="62BBDA39"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5BAFA4A2" w14:textId="77777777" w:rsidR="00364F0D" w:rsidRPr="009B6229" w:rsidRDefault="00364F0D" w:rsidP="007A3161">
            <w:pPr>
              <w:spacing w:line="240" w:lineRule="auto"/>
              <w:rPr>
                <w:sz w:val="20"/>
                <w:szCs w:val="20"/>
              </w:rPr>
            </w:pPr>
            <w:r w:rsidRPr="009B6229">
              <w:rPr>
                <w:sz w:val="20"/>
                <w:szCs w:val="20"/>
              </w:rPr>
              <w:t>3.3.Гадаадын иргэдэд илэрхий нөлөөлөх эсэх</w:t>
            </w:r>
          </w:p>
        </w:tc>
        <w:tc>
          <w:tcPr>
            <w:tcW w:w="720" w:type="dxa"/>
            <w:vAlign w:val="center"/>
          </w:tcPr>
          <w:p w14:paraId="7C4BB237" w14:textId="77777777" w:rsidR="00364F0D" w:rsidRPr="009B6229" w:rsidRDefault="00364F0D" w:rsidP="007A3161">
            <w:pPr>
              <w:spacing w:line="240" w:lineRule="auto"/>
              <w:jc w:val="center"/>
              <w:rPr>
                <w:sz w:val="20"/>
                <w:szCs w:val="20"/>
              </w:rPr>
            </w:pPr>
          </w:p>
        </w:tc>
        <w:tc>
          <w:tcPr>
            <w:tcW w:w="630" w:type="dxa"/>
            <w:vAlign w:val="center"/>
          </w:tcPr>
          <w:p w14:paraId="7F00E03D"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5FA77287"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A88B87E" w14:textId="77777777" w:rsidTr="00F10835">
        <w:trPr>
          <w:trHeight w:val="527"/>
        </w:trPr>
        <w:tc>
          <w:tcPr>
            <w:tcW w:w="1620" w:type="dxa"/>
            <w:vMerge w:val="restart"/>
          </w:tcPr>
          <w:p w14:paraId="2A0390CA" w14:textId="77777777" w:rsidR="00364F0D" w:rsidRPr="009B6229" w:rsidRDefault="00364F0D" w:rsidP="007A3161">
            <w:pPr>
              <w:spacing w:line="240" w:lineRule="auto"/>
              <w:rPr>
                <w:sz w:val="20"/>
                <w:szCs w:val="20"/>
              </w:rPr>
            </w:pPr>
            <w:r w:rsidRPr="009B6229">
              <w:rPr>
                <w:sz w:val="20"/>
                <w:szCs w:val="20"/>
              </w:rPr>
              <w:t>4.Төрийн удирдлага, сайн засаглал, шүүх эрх мэдэл, хэвлэл мэдээлэл, ёс суртахуун</w:t>
            </w:r>
          </w:p>
        </w:tc>
        <w:tc>
          <w:tcPr>
            <w:tcW w:w="2965" w:type="dxa"/>
          </w:tcPr>
          <w:p w14:paraId="65D6530C" w14:textId="77777777" w:rsidR="00364F0D" w:rsidRPr="009B6229" w:rsidRDefault="00364F0D" w:rsidP="007A3161">
            <w:pPr>
              <w:spacing w:line="240" w:lineRule="auto"/>
              <w:rPr>
                <w:sz w:val="20"/>
                <w:szCs w:val="20"/>
              </w:rPr>
            </w:pPr>
            <w:r w:rsidRPr="009B6229">
              <w:rPr>
                <w:sz w:val="20"/>
                <w:szCs w:val="20"/>
              </w:rPr>
              <w:t>4.1.Засаглалын харилцаанд оролцогчдод нөлөөлөх эсэх</w:t>
            </w:r>
          </w:p>
        </w:tc>
        <w:tc>
          <w:tcPr>
            <w:tcW w:w="720" w:type="dxa"/>
            <w:vAlign w:val="center"/>
          </w:tcPr>
          <w:p w14:paraId="6A3CE001" w14:textId="77777777" w:rsidR="00364F0D" w:rsidRPr="009B6229" w:rsidRDefault="00364F0D" w:rsidP="007A3161">
            <w:pPr>
              <w:spacing w:line="240" w:lineRule="auto"/>
              <w:jc w:val="center"/>
              <w:rPr>
                <w:sz w:val="20"/>
                <w:szCs w:val="20"/>
              </w:rPr>
            </w:pPr>
          </w:p>
        </w:tc>
        <w:tc>
          <w:tcPr>
            <w:tcW w:w="630" w:type="dxa"/>
            <w:vAlign w:val="center"/>
          </w:tcPr>
          <w:p w14:paraId="3C6A6EBD"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5A272379"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29749E8" w14:textId="77777777" w:rsidTr="00F10835">
        <w:trPr>
          <w:trHeight w:val="455"/>
        </w:trPr>
        <w:tc>
          <w:tcPr>
            <w:tcW w:w="1620" w:type="dxa"/>
            <w:vMerge/>
          </w:tcPr>
          <w:p w14:paraId="5A1A83F4"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4644FABC" w14:textId="77777777" w:rsidR="00364F0D" w:rsidRPr="009B6229" w:rsidRDefault="00364F0D" w:rsidP="007A3161">
            <w:pPr>
              <w:spacing w:line="240" w:lineRule="auto"/>
              <w:rPr>
                <w:sz w:val="20"/>
                <w:szCs w:val="20"/>
              </w:rPr>
            </w:pPr>
            <w:r w:rsidRPr="009B6229">
              <w:rPr>
                <w:sz w:val="20"/>
                <w:szCs w:val="20"/>
              </w:rPr>
              <w:t>4.2.Төрийн байгууллагуудын үүрэг, үйл ажиллагаанд нөлөөлөх эсэх</w:t>
            </w:r>
          </w:p>
        </w:tc>
        <w:tc>
          <w:tcPr>
            <w:tcW w:w="720" w:type="dxa"/>
            <w:vAlign w:val="center"/>
          </w:tcPr>
          <w:p w14:paraId="5F53E8FE" w14:textId="77777777" w:rsidR="00364F0D" w:rsidRPr="009B6229" w:rsidRDefault="00364F0D" w:rsidP="007A3161">
            <w:pPr>
              <w:spacing w:line="240" w:lineRule="auto"/>
              <w:jc w:val="center"/>
              <w:rPr>
                <w:sz w:val="20"/>
                <w:szCs w:val="20"/>
              </w:rPr>
            </w:pPr>
            <w:r w:rsidRPr="009B6229">
              <w:rPr>
                <w:sz w:val="20"/>
                <w:szCs w:val="20"/>
              </w:rPr>
              <w:t>Тийм</w:t>
            </w:r>
          </w:p>
        </w:tc>
        <w:tc>
          <w:tcPr>
            <w:tcW w:w="630" w:type="dxa"/>
            <w:vAlign w:val="center"/>
          </w:tcPr>
          <w:p w14:paraId="311E4B4A" w14:textId="7F2CE85D" w:rsidR="00364F0D" w:rsidRPr="009B6229" w:rsidRDefault="00364F0D" w:rsidP="007A3161">
            <w:pPr>
              <w:spacing w:line="240" w:lineRule="auto"/>
              <w:jc w:val="center"/>
              <w:rPr>
                <w:sz w:val="20"/>
                <w:szCs w:val="20"/>
              </w:rPr>
            </w:pPr>
          </w:p>
        </w:tc>
        <w:tc>
          <w:tcPr>
            <w:tcW w:w="3420" w:type="dxa"/>
          </w:tcPr>
          <w:p w14:paraId="723B28C0" w14:textId="259FD205" w:rsidR="00364F0D" w:rsidRPr="009B6229" w:rsidRDefault="003465A5" w:rsidP="007A3161">
            <w:pPr>
              <w:spacing w:line="240" w:lineRule="auto"/>
              <w:rPr>
                <w:sz w:val="20"/>
                <w:szCs w:val="20"/>
              </w:rPr>
            </w:pPr>
            <w:r w:rsidRPr="009B6229">
              <w:rPr>
                <w:sz w:val="20"/>
                <w:szCs w:val="20"/>
              </w:rPr>
              <w:t xml:space="preserve">Төрөөс заавал уул уурхайн компанийн шийдвэр гаргалтад нөлөөлөх шаардлага байхгүй бол. </w:t>
            </w:r>
            <w:r w:rsidR="00364F0D" w:rsidRPr="009B6229">
              <w:rPr>
                <w:sz w:val="20"/>
                <w:szCs w:val="20"/>
              </w:rPr>
              <w:t xml:space="preserve"> </w:t>
            </w:r>
          </w:p>
        </w:tc>
      </w:tr>
      <w:tr w:rsidR="00364F0D" w:rsidRPr="009B6229" w14:paraId="7DB99FA3" w14:textId="77777777" w:rsidTr="00F10835">
        <w:trPr>
          <w:trHeight w:val="525"/>
        </w:trPr>
        <w:tc>
          <w:tcPr>
            <w:tcW w:w="1620" w:type="dxa"/>
            <w:vMerge/>
          </w:tcPr>
          <w:p w14:paraId="60FB225F"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1D626F3B" w14:textId="77777777" w:rsidR="00364F0D" w:rsidRPr="009B6229" w:rsidRDefault="00364F0D" w:rsidP="007A3161">
            <w:pPr>
              <w:spacing w:line="240" w:lineRule="auto"/>
              <w:rPr>
                <w:sz w:val="20"/>
                <w:szCs w:val="20"/>
              </w:rPr>
            </w:pPr>
            <w:r w:rsidRPr="009B6229">
              <w:rPr>
                <w:sz w:val="20"/>
                <w:szCs w:val="20"/>
              </w:rPr>
              <w:t>4.3.Төрийн захиргааны албан хаагчдын эрх, үүрэг, харилцаанд нөлөөлөх эсэх</w:t>
            </w:r>
          </w:p>
        </w:tc>
        <w:tc>
          <w:tcPr>
            <w:tcW w:w="720" w:type="dxa"/>
            <w:vAlign w:val="center"/>
          </w:tcPr>
          <w:p w14:paraId="6451E04E" w14:textId="4D7C3953" w:rsidR="00364F0D" w:rsidRPr="009B6229" w:rsidRDefault="00364F0D" w:rsidP="007A3161">
            <w:pPr>
              <w:spacing w:line="240" w:lineRule="auto"/>
              <w:jc w:val="center"/>
              <w:rPr>
                <w:sz w:val="20"/>
                <w:szCs w:val="20"/>
              </w:rPr>
            </w:pPr>
          </w:p>
        </w:tc>
        <w:tc>
          <w:tcPr>
            <w:tcW w:w="630" w:type="dxa"/>
            <w:vAlign w:val="center"/>
          </w:tcPr>
          <w:p w14:paraId="3417012E" w14:textId="533BD432" w:rsidR="00364F0D" w:rsidRPr="009B6229" w:rsidRDefault="003465A5" w:rsidP="007A3161">
            <w:pPr>
              <w:spacing w:line="240" w:lineRule="auto"/>
              <w:jc w:val="center"/>
              <w:rPr>
                <w:sz w:val="20"/>
                <w:szCs w:val="20"/>
              </w:rPr>
            </w:pPr>
            <w:r w:rsidRPr="009B6229">
              <w:rPr>
                <w:sz w:val="20"/>
                <w:szCs w:val="20"/>
              </w:rPr>
              <w:t>Үгүй</w:t>
            </w:r>
          </w:p>
        </w:tc>
        <w:tc>
          <w:tcPr>
            <w:tcW w:w="3420" w:type="dxa"/>
          </w:tcPr>
          <w:p w14:paraId="71950A50" w14:textId="0BBC6BD5" w:rsidR="00364F0D" w:rsidRPr="009B6229" w:rsidRDefault="003465A5" w:rsidP="007A3161">
            <w:pPr>
              <w:spacing w:line="240" w:lineRule="auto"/>
              <w:rPr>
                <w:sz w:val="20"/>
                <w:szCs w:val="20"/>
              </w:rPr>
            </w:pPr>
            <w:r w:rsidRPr="009B6229">
              <w:rPr>
                <w:sz w:val="20"/>
                <w:szCs w:val="20"/>
              </w:rPr>
              <w:t>Төрийн захиргааны байгууллагын чиг үүрэгт нөлөөлөл байхгүй</w:t>
            </w:r>
          </w:p>
        </w:tc>
      </w:tr>
      <w:tr w:rsidR="00364F0D" w:rsidRPr="009B6229" w14:paraId="20B76E08" w14:textId="77777777" w:rsidTr="00F10835">
        <w:trPr>
          <w:trHeight w:val="415"/>
        </w:trPr>
        <w:tc>
          <w:tcPr>
            <w:tcW w:w="1620" w:type="dxa"/>
            <w:vMerge/>
          </w:tcPr>
          <w:p w14:paraId="552E24BA"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6643DECA" w14:textId="77777777" w:rsidR="00364F0D" w:rsidRPr="009B6229" w:rsidRDefault="00364F0D" w:rsidP="007A3161">
            <w:pPr>
              <w:spacing w:line="240" w:lineRule="auto"/>
              <w:rPr>
                <w:sz w:val="20"/>
                <w:szCs w:val="20"/>
              </w:rPr>
            </w:pPr>
            <w:r w:rsidRPr="009B6229">
              <w:rPr>
                <w:sz w:val="20"/>
                <w:szCs w:val="20"/>
              </w:rPr>
              <w:t>4.4.Иргэдийн шүүхэд хандах, асуудлаа шийдвэрлүүлэх эрхэд нөлөөлөх эсэх</w:t>
            </w:r>
          </w:p>
        </w:tc>
        <w:tc>
          <w:tcPr>
            <w:tcW w:w="720" w:type="dxa"/>
            <w:vAlign w:val="center"/>
          </w:tcPr>
          <w:p w14:paraId="54C6E8D0" w14:textId="77777777" w:rsidR="00364F0D" w:rsidRPr="009B6229" w:rsidRDefault="00364F0D" w:rsidP="007A3161">
            <w:pPr>
              <w:spacing w:line="240" w:lineRule="auto"/>
              <w:jc w:val="center"/>
              <w:rPr>
                <w:sz w:val="20"/>
                <w:szCs w:val="20"/>
              </w:rPr>
            </w:pPr>
          </w:p>
        </w:tc>
        <w:tc>
          <w:tcPr>
            <w:tcW w:w="630" w:type="dxa"/>
            <w:vAlign w:val="center"/>
          </w:tcPr>
          <w:p w14:paraId="6DDE4FF2"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04ADF5B2"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64DDF54" w14:textId="77777777" w:rsidTr="00F10835">
        <w:trPr>
          <w:trHeight w:val="693"/>
        </w:trPr>
        <w:tc>
          <w:tcPr>
            <w:tcW w:w="1620" w:type="dxa"/>
            <w:vMerge/>
          </w:tcPr>
          <w:p w14:paraId="3804DD82"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2DB28B56" w14:textId="77777777" w:rsidR="00364F0D" w:rsidRPr="009B6229" w:rsidRDefault="00364F0D" w:rsidP="007A3161">
            <w:pPr>
              <w:spacing w:line="240" w:lineRule="auto"/>
              <w:rPr>
                <w:sz w:val="20"/>
                <w:szCs w:val="20"/>
              </w:rPr>
            </w:pPr>
            <w:r w:rsidRPr="009B6229">
              <w:rPr>
                <w:sz w:val="20"/>
                <w:szCs w:val="20"/>
              </w:rPr>
              <w:t>4.5.Улс төрийн нам, төрийн бус байгууллагын үйл ажиллагаанд нөлөөлөх эсэх</w:t>
            </w:r>
          </w:p>
        </w:tc>
        <w:tc>
          <w:tcPr>
            <w:tcW w:w="720" w:type="dxa"/>
            <w:vAlign w:val="center"/>
          </w:tcPr>
          <w:p w14:paraId="3598242E" w14:textId="77777777" w:rsidR="00364F0D" w:rsidRPr="009B6229" w:rsidRDefault="00364F0D" w:rsidP="007A3161">
            <w:pPr>
              <w:spacing w:line="240" w:lineRule="auto"/>
              <w:jc w:val="center"/>
              <w:rPr>
                <w:sz w:val="20"/>
                <w:szCs w:val="20"/>
              </w:rPr>
            </w:pPr>
          </w:p>
        </w:tc>
        <w:tc>
          <w:tcPr>
            <w:tcW w:w="630" w:type="dxa"/>
            <w:vAlign w:val="center"/>
          </w:tcPr>
          <w:p w14:paraId="28B0CC8F"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21A4473E"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FE35746" w14:textId="77777777" w:rsidTr="00F10835">
        <w:trPr>
          <w:trHeight w:val="691"/>
        </w:trPr>
        <w:tc>
          <w:tcPr>
            <w:tcW w:w="1620" w:type="dxa"/>
            <w:vMerge w:val="restart"/>
          </w:tcPr>
          <w:p w14:paraId="647D7021" w14:textId="77777777" w:rsidR="00364F0D" w:rsidRPr="009B6229" w:rsidRDefault="00364F0D" w:rsidP="007A3161">
            <w:pPr>
              <w:spacing w:line="240" w:lineRule="auto"/>
              <w:rPr>
                <w:sz w:val="20"/>
                <w:szCs w:val="20"/>
              </w:rPr>
            </w:pPr>
            <w:r w:rsidRPr="009B6229">
              <w:rPr>
                <w:sz w:val="20"/>
                <w:szCs w:val="20"/>
              </w:rPr>
              <w:t>5.Нийтийн эрүүл мэнд, аюулгүй байдал</w:t>
            </w:r>
          </w:p>
        </w:tc>
        <w:tc>
          <w:tcPr>
            <w:tcW w:w="2965" w:type="dxa"/>
          </w:tcPr>
          <w:p w14:paraId="3B43A14B" w14:textId="77777777" w:rsidR="00364F0D" w:rsidRPr="009B6229" w:rsidRDefault="00364F0D" w:rsidP="007A3161">
            <w:pPr>
              <w:spacing w:line="240" w:lineRule="auto"/>
              <w:rPr>
                <w:sz w:val="20"/>
                <w:szCs w:val="20"/>
              </w:rPr>
            </w:pPr>
            <w:r w:rsidRPr="009B6229">
              <w:rPr>
                <w:sz w:val="20"/>
                <w:szCs w:val="20"/>
              </w:rPr>
              <w:t>5.1.Хувь хүн/нийт хүн амын дундаж наслалт, өвчлөлт, нас баралтын байдалд нөлөөлөх эсэх</w:t>
            </w:r>
          </w:p>
        </w:tc>
        <w:tc>
          <w:tcPr>
            <w:tcW w:w="720" w:type="dxa"/>
            <w:vAlign w:val="center"/>
          </w:tcPr>
          <w:p w14:paraId="2C8F8507" w14:textId="77777777" w:rsidR="00364F0D" w:rsidRPr="009B6229" w:rsidRDefault="00364F0D" w:rsidP="007A3161">
            <w:pPr>
              <w:spacing w:line="240" w:lineRule="auto"/>
              <w:jc w:val="center"/>
              <w:rPr>
                <w:sz w:val="20"/>
                <w:szCs w:val="20"/>
              </w:rPr>
            </w:pPr>
          </w:p>
        </w:tc>
        <w:tc>
          <w:tcPr>
            <w:tcW w:w="630" w:type="dxa"/>
            <w:vAlign w:val="center"/>
          </w:tcPr>
          <w:p w14:paraId="18EF1BA9"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2804EC20"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C053EF0" w14:textId="77777777" w:rsidTr="00F10835">
        <w:trPr>
          <w:trHeight w:val="952"/>
        </w:trPr>
        <w:tc>
          <w:tcPr>
            <w:tcW w:w="1620" w:type="dxa"/>
            <w:vMerge/>
          </w:tcPr>
          <w:p w14:paraId="2F97F57E"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73B1AD2D" w14:textId="77777777" w:rsidR="00364F0D" w:rsidRPr="009B6229" w:rsidRDefault="00364F0D" w:rsidP="007A3161">
            <w:pPr>
              <w:spacing w:line="240" w:lineRule="auto"/>
              <w:rPr>
                <w:sz w:val="20"/>
                <w:szCs w:val="20"/>
              </w:rPr>
            </w:pPr>
            <w:r w:rsidRPr="009B6229">
              <w:rPr>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720" w:type="dxa"/>
            <w:vAlign w:val="center"/>
          </w:tcPr>
          <w:p w14:paraId="024D7F5A" w14:textId="77777777" w:rsidR="00364F0D" w:rsidRPr="009B6229" w:rsidRDefault="00364F0D" w:rsidP="007A3161">
            <w:pPr>
              <w:spacing w:line="240" w:lineRule="auto"/>
              <w:jc w:val="center"/>
              <w:rPr>
                <w:sz w:val="20"/>
                <w:szCs w:val="20"/>
              </w:rPr>
            </w:pPr>
          </w:p>
        </w:tc>
        <w:tc>
          <w:tcPr>
            <w:tcW w:w="630" w:type="dxa"/>
            <w:vAlign w:val="center"/>
          </w:tcPr>
          <w:p w14:paraId="721B57AA"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1DFF08E7"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8703E8A" w14:textId="77777777" w:rsidTr="00F10835">
        <w:trPr>
          <w:trHeight w:val="697"/>
        </w:trPr>
        <w:tc>
          <w:tcPr>
            <w:tcW w:w="1620" w:type="dxa"/>
            <w:vMerge/>
          </w:tcPr>
          <w:p w14:paraId="504C5FCB"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1D03CA16" w14:textId="77777777" w:rsidR="00364F0D" w:rsidRPr="009B6229" w:rsidRDefault="00364F0D" w:rsidP="007A3161">
            <w:pPr>
              <w:spacing w:line="240" w:lineRule="auto"/>
              <w:rPr>
                <w:sz w:val="20"/>
                <w:szCs w:val="20"/>
              </w:rPr>
            </w:pPr>
            <w:r w:rsidRPr="009B6229">
              <w:rPr>
                <w:sz w:val="20"/>
                <w:szCs w:val="20"/>
              </w:rPr>
              <w:t>5.3.Хүмүүсийн амьдралын хэв маяг (хооллолт, хөдөлгөөн, архи, тамхины хэрэглээ)-т</w:t>
            </w:r>
            <w:r w:rsidRPr="009B6229">
              <w:rPr>
                <w:sz w:val="20"/>
                <w:szCs w:val="20"/>
                <w:u w:val="single"/>
              </w:rPr>
              <w:t xml:space="preserve"> </w:t>
            </w:r>
            <w:r w:rsidRPr="009B6229">
              <w:rPr>
                <w:sz w:val="20"/>
                <w:szCs w:val="20"/>
              </w:rPr>
              <w:t>нөлөөлөх эсэх</w:t>
            </w:r>
          </w:p>
        </w:tc>
        <w:tc>
          <w:tcPr>
            <w:tcW w:w="720" w:type="dxa"/>
            <w:vAlign w:val="center"/>
          </w:tcPr>
          <w:p w14:paraId="356C7194" w14:textId="77777777" w:rsidR="00364F0D" w:rsidRPr="009B6229" w:rsidRDefault="00364F0D" w:rsidP="007A3161">
            <w:pPr>
              <w:spacing w:line="240" w:lineRule="auto"/>
              <w:jc w:val="center"/>
              <w:rPr>
                <w:sz w:val="20"/>
                <w:szCs w:val="20"/>
              </w:rPr>
            </w:pPr>
          </w:p>
        </w:tc>
        <w:tc>
          <w:tcPr>
            <w:tcW w:w="630" w:type="dxa"/>
            <w:vAlign w:val="center"/>
          </w:tcPr>
          <w:p w14:paraId="1C4E0E77"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798D9A95"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7456AA48" w14:textId="77777777" w:rsidTr="00F10835">
        <w:trPr>
          <w:trHeight w:val="465"/>
        </w:trPr>
        <w:tc>
          <w:tcPr>
            <w:tcW w:w="1620" w:type="dxa"/>
            <w:vMerge w:val="restart"/>
          </w:tcPr>
          <w:p w14:paraId="151C0A14" w14:textId="77777777" w:rsidR="00364F0D" w:rsidRPr="009B6229" w:rsidRDefault="00364F0D" w:rsidP="007A3161">
            <w:pPr>
              <w:spacing w:line="240" w:lineRule="auto"/>
              <w:rPr>
                <w:sz w:val="20"/>
                <w:szCs w:val="20"/>
              </w:rPr>
            </w:pPr>
            <w:r w:rsidRPr="009B6229">
              <w:rPr>
                <w:sz w:val="20"/>
                <w:szCs w:val="20"/>
              </w:rPr>
              <w:t>6.Нийгмийн хамгаалал, эрүүл мэнд, боловсролын систем</w:t>
            </w:r>
          </w:p>
        </w:tc>
        <w:tc>
          <w:tcPr>
            <w:tcW w:w="2965" w:type="dxa"/>
          </w:tcPr>
          <w:p w14:paraId="6FBB61DA" w14:textId="77777777" w:rsidR="00364F0D" w:rsidRPr="009B6229" w:rsidRDefault="00364F0D" w:rsidP="007A3161">
            <w:pPr>
              <w:spacing w:line="240" w:lineRule="auto"/>
              <w:rPr>
                <w:sz w:val="20"/>
                <w:szCs w:val="20"/>
              </w:rPr>
            </w:pPr>
            <w:r w:rsidRPr="009B6229">
              <w:rPr>
                <w:sz w:val="20"/>
                <w:szCs w:val="20"/>
              </w:rPr>
              <w:t>6.1.Нийгмийн үйлчилгээний чанар, хүртээмжид нөлөөлөх эсэх</w:t>
            </w:r>
          </w:p>
        </w:tc>
        <w:tc>
          <w:tcPr>
            <w:tcW w:w="720" w:type="dxa"/>
            <w:vAlign w:val="center"/>
          </w:tcPr>
          <w:p w14:paraId="02A5D811" w14:textId="63D6D1A5" w:rsidR="00364F0D" w:rsidRPr="009B6229" w:rsidRDefault="003465A5" w:rsidP="007A3161">
            <w:pPr>
              <w:spacing w:line="240" w:lineRule="auto"/>
              <w:jc w:val="center"/>
              <w:rPr>
                <w:sz w:val="20"/>
                <w:szCs w:val="20"/>
              </w:rPr>
            </w:pPr>
            <w:r w:rsidRPr="009B6229">
              <w:rPr>
                <w:sz w:val="20"/>
                <w:szCs w:val="20"/>
              </w:rPr>
              <w:t xml:space="preserve">Тийм </w:t>
            </w:r>
          </w:p>
        </w:tc>
        <w:tc>
          <w:tcPr>
            <w:tcW w:w="630" w:type="dxa"/>
            <w:vAlign w:val="center"/>
          </w:tcPr>
          <w:p w14:paraId="2F5EBEFF" w14:textId="0C1891DF" w:rsidR="00364F0D" w:rsidRPr="009B6229" w:rsidRDefault="00364F0D" w:rsidP="007A3161">
            <w:pPr>
              <w:spacing w:line="240" w:lineRule="auto"/>
              <w:jc w:val="center"/>
              <w:rPr>
                <w:sz w:val="20"/>
                <w:szCs w:val="20"/>
              </w:rPr>
            </w:pPr>
          </w:p>
        </w:tc>
        <w:tc>
          <w:tcPr>
            <w:tcW w:w="3420" w:type="dxa"/>
          </w:tcPr>
          <w:p w14:paraId="60D206AB" w14:textId="10C0F50B" w:rsidR="00364F0D" w:rsidRPr="009B6229" w:rsidRDefault="003465A5" w:rsidP="007A3161">
            <w:pPr>
              <w:spacing w:line="240" w:lineRule="auto"/>
              <w:rPr>
                <w:sz w:val="20"/>
                <w:szCs w:val="20"/>
              </w:rPr>
            </w:pPr>
            <w:r w:rsidRPr="009B6229">
              <w:rPr>
                <w:sz w:val="20"/>
                <w:szCs w:val="20"/>
              </w:rPr>
              <w:t xml:space="preserve">Уул уурхайн салбарын үр өгөөжийг дээшлүүлэх замаар эерэг нөлөөлөл үзүүлнэ. </w:t>
            </w:r>
          </w:p>
        </w:tc>
      </w:tr>
      <w:tr w:rsidR="003465A5" w:rsidRPr="009B6229" w14:paraId="29B36B6E" w14:textId="77777777" w:rsidTr="00F10835">
        <w:trPr>
          <w:trHeight w:val="515"/>
        </w:trPr>
        <w:tc>
          <w:tcPr>
            <w:tcW w:w="1620" w:type="dxa"/>
            <w:vMerge/>
          </w:tcPr>
          <w:p w14:paraId="3BCF7608" w14:textId="77777777" w:rsidR="003465A5" w:rsidRPr="009B6229" w:rsidRDefault="003465A5" w:rsidP="003465A5">
            <w:pPr>
              <w:widowControl w:val="0"/>
              <w:pBdr>
                <w:top w:val="nil"/>
                <w:left w:val="nil"/>
                <w:bottom w:val="nil"/>
                <w:right w:val="nil"/>
                <w:between w:val="nil"/>
              </w:pBdr>
              <w:rPr>
                <w:sz w:val="20"/>
                <w:szCs w:val="20"/>
              </w:rPr>
            </w:pPr>
          </w:p>
        </w:tc>
        <w:tc>
          <w:tcPr>
            <w:tcW w:w="2965" w:type="dxa"/>
          </w:tcPr>
          <w:p w14:paraId="20EFDDB6" w14:textId="77777777" w:rsidR="003465A5" w:rsidRPr="009B6229" w:rsidRDefault="003465A5" w:rsidP="003465A5">
            <w:pPr>
              <w:spacing w:line="240" w:lineRule="auto"/>
              <w:rPr>
                <w:sz w:val="20"/>
                <w:szCs w:val="20"/>
              </w:rPr>
            </w:pPr>
            <w:r w:rsidRPr="009B6229">
              <w:rPr>
                <w:sz w:val="20"/>
                <w:szCs w:val="20"/>
              </w:rPr>
              <w:t>6.2.Ажилчдын боловсрол, шилжилт хөдөлгөөнд нөлөөлөх эсэх</w:t>
            </w:r>
          </w:p>
        </w:tc>
        <w:tc>
          <w:tcPr>
            <w:tcW w:w="720" w:type="dxa"/>
            <w:vAlign w:val="center"/>
          </w:tcPr>
          <w:p w14:paraId="2D194990" w14:textId="140044A2" w:rsidR="003465A5" w:rsidRPr="009B6229" w:rsidRDefault="003465A5" w:rsidP="003465A5">
            <w:pPr>
              <w:spacing w:line="240" w:lineRule="auto"/>
              <w:jc w:val="center"/>
              <w:rPr>
                <w:sz w:val="20"/>
                <w:szCs w:val="20"/>
              </w:rPr>
            </w:pPr>
            <w:r w:rsidRPr="009B6229">
              <w:rPr>
                <w:sz w:val="20"/>
                <w:szCs w:val="20"/>
              </w:rPr>
              <w:t>Тийм</w:t>
            </w:r>
          </w:p>
        </w:tc>
        <w:tc>
          <w:tcPr>
            <w:tcW w:w="630" w:type="dxa"/>
            <w:vAlign w:val="center"/>
          </w:tcPr>
          <w:p w14:paraId="3E27E6DD" w14:textId="7E9241BC" w:rsidR="003465A5" w:rsidRPr="009B6229" w:rsidRDefault="003465A5" w:rsidP="003465A5">
            <w:pPr>
              <w:spacing w:line="240" w:lineRule="auto"/>
              <w:jc w:val="center"/>
              <w:rPr>
                <w:sz w:val="20"/>
                <w:szCs w:val="20"/>
              </w:rPr>
            </w:pPr>
          </w:p>
        </w:tc>
        <w:tc>
          <w:tcPr>
            <w:tcW w:w="3420" w:type="dxa"/>
          </w:tcPr>
          <w:p w14:paraId="1BD0860D" w14:textId="51C799DF" w:rsidR="003465A5" w:rsidRPr="009B6229" w:rsidRDefault="003465A5" w:rsidP="003465A5">
            <w:pPr>
              <w:spacing w:line="240" w:lineRule="auto"/>
              <w:rPr>
                <w:sz w:val="20"/>
                <w:szCs w:val="20"/>
              </w:rPr>
            </w:pPr>
            <w:r w:rsidRPr="009B6229">
              <w:rPr>
                <w:sz w:val="20"/>
                <w:szCs w:val="20"/>
              </w:rPr>
              <w:t xml:space="preserve">Уул уурхайн салбарын үр өгөөжийг дээшлүүлэх замаар эерэг нөлөөлөл үзүүлнэ. </w:t>
            </w:r>
          </w:p>
        </w:tc>
      </w:tr>
      <w:tr w:rsidR="003465A5" w:rsidRPr="009B6229" w14:paraId="605F611B" w14:textId="77777777" w:rsidTr="00F10835">
        <w:trPr>
          <w:trHeight w:val="711"/>
        </w:trPr>
        <w:tc>
          <w:tcPr>
            <w:tcW w:w="1620" w:type="dxa"/>
            <w:vMerge/>
          </w:tcPr>
          <w:p w14:paraId="632D121B" w14:textId="77777777" w:rsidR="003465A5" w:rsidRPr="009B6229" w:rsidRDefault="003465A5" w:rsidP="003465A5">
            <w:pPr>
              <w:widowControl w:val="0"/>
              <w:pBdr>
                <w:top w:val="nil"/>
                <w:left w:val="nil"/>
                <w:bottom w:val="nil"/>
                <w:right w:val="nil"/>
                <w:between w:val="nil"/>
              </w:pBdr>
              <w:rPr>
                <w:sz w:val="20"/>
                <w:szCs w:val="20"/>
              </w:rPr>
            </w:pPr>
          </w:p>
        </w:tc>
        <w:tc>
          <w:tcPr>
            <w:tcW w:w="2965" w:type="dxa"/>
          </w:tcPr>
          <w:p w14:paraId="531C8A06" w14:textId="77777777" w:rsidR="003465A5" w:rsidRPr="009B6229" w:rsidRDefault="003465A5" w:rsidP="003465A5">
            <w:pPr>
              <w:spacing w:line="240" w:lineRule="auto"/>
              <w:rPr>
                <w:sz w:val="20"/>
                <w:szCs w:val="20"/>
              </w:rPr>
            </w:pPr>
            <w:r w:rsidRPr="009B6229">
              <w:rPr>
                <w:sz w:val="20"/>
                <w:szCs w:val="20"/>
              </w:rPr>
              <w:t xml:space="preserve">6.3.Иргэдийн боловсрол (төрийн болон хувийн хэвшлийн боловсролын </w:t>
            </w:r>
            <w:r w:rsidRPr="009B6229">
              <w:rPr>
                <w:sz w:val="20"/>
                <w:szCs w:val="20"/>
                <w:u w:val="single"/>
              </w:rPr>
              <w:t xml:space="preserve"> </w:t>
            </w:r>
            <w:r w:rsidRPr="009B6229">
              <w:rPr>
                <w:sz w:val="20"/>
                <w:szCs w:val="20"/>
              </w:rPr>
              <w:t>байгууллага) олох, мэргэжил эзэмших, давтан сургалтад хамрагдахад сөрөг нөлөө үзүүлэх эсэх</w:t>
            </w:r>
          </w:p>
        </w:tc>
        <w:tc>
          <w:tcPr>
            <w:tcW w:w="720" w:type="dxa"/>
            <w:vAlign w:val="center"/>
          </w:tcPr>
          <w:p w14:paraId="08E7D775" w14:textId="7C9D0A09" w:rsidR="003465A5" w:rsidRPr="009B6229" w:rsidRDefault="003465A5" w:rsidP="003465A5">
            <w:pPr>
              <w:spacing w:line="240" w:lineRule="auto"/>
              <w:jc w:val="center"/>
              <w:rPr>
                <w:sz w:val="20"/>
                <w:szCs w:val="20"/>
              </w:rPr>
            </w:pPr>
            <w:r w:rsidRPr="009B6229">
              <w:rPr>
                <w:sz w:val="20"/>
                <w:szCs w:val="20"/>
              </w:rPr>
              <w:t>Тийм</w:t>
            </w:r>
          </w:p>
        </w:tc>
        <w:tc>
          <w:tcPr>
            <w:tcW w:w="630" w:type="dxa"/>
            <w:vAlign w:val="center"/>
          </w:tcPr>
          <w:p w14:paraId="41415DB9" w14:textId="2F96E897" w:rsidR="003465A5" w:rsidRPr="009B6229" w:rsidRDefault="003465A5" w:rsidP="003465A5">
            <w:pPr>
              <w:spacing w:line="240" w:lineRule="auto"/>
              <w:jc w:val="center"/>
              <w:rPr>
                <w:sz w:val="20"/>
                <w:szCs w:val="20"/>
              </w:rPr>
            </w:pPr>
          </w:p>
        </w:tc>
        <w:tc>
          <w:tcPr>
            <w:tcW w:w="3420" w:type="dxa"/>
          </w:tcPr>
          <w:p w14:paraId="03B56138" w14:textId="1A01F74E" w:rsidR="003465A5" w:rsidRPr="009B6229" w:rsidRDefault="003465A5" w:rsidP="003465A5">
            <w:pPr>
              <w:spacing w:line="240" w:lineRule="auto"/>
              <w:rPr>
                <w:sz w:val="20"/>
                <w:szCs w:val="20"/>
              </w:rPr>
            </w:pPr>
            <w:r w:rsidRPr="009B6229">
              <w:rPr>
                <w:sz w:val="20"/>
                <w:szCs w:val="20"/>
              </w:rPr>
              <w:t xml:space="preserve">Уул уурхайн салбарын үр өгөөжийг дээшлүүлэх замаар эерэг нөлөөлөл үзүүлнэ. </w:t>
            </w:r>
          </w:p>
        </w:tc>
      </w:tr>
      <w:tr w:rsidR="003465A5" w:rsidRPr="009B6229" w14:paraId="4C720A15" w14:textId="77777777" w:rsidTr="00F10835">
        <w:trPr>
          <w:trHeight w:val="760"/>
        </w:trPr>
        <w:tc>
          <w:tcPr>
            <w:tcW w:w="1620" w:type="dxa"/>
            <w:vMerge/>
          </w:tcPr>
          <w:p w14:paraId="461D38C0" w14:textId="77777777" w:rsidR="003465A5" w:rsidRPr="009B6229" w:rsidRDefault="003465A5" w:rsidP="003465A5">
            <w:pPr>
              <w:widowControl w:val="0"/>
              <w:pBdr>
                <w:top w:val="nil"/>
                <w:left w:val="nil"/>
                <w:bottom w:val="nil"/>
                <w:right w:val="nil"/>
                <w:between w:val="nil"/>
              </w:pBdr>
              <w:rPr>
                <w:sz w:val="20"/>
                <w:szCs w:val="20"/>
              </w:rPr>
            </w:pPr>
          </w:p>
        </w:tc>
        <w:tc>
          <w:tcPr>
            <w:tcW w:w="2965" w:type="dxa"/>
          </w:tcPr>
          <w:p w14:paraId="6A1705D3" w14:textId="77777777" w:rsidR="003465A5" w:rsidRPr="009B6229" w:rsidRDefault="003465A5" w:rsidP="003465A5">
            <w:pPr>
              <w:spacing w:line="240" w:lineRule="auto"/>
              <w:rPr>
                <w:sz w:val="20"/>
                <w:szCs w:val="20"/>
              </w:rPr>
            </w:pPr>
            <w:r w:rsidRPr="009B6229">
              <w:rPr>
                <w:sz w:val="20"/>
                <w:szCs w:val="20"/>
              </w:rPr>
              <w:t>6.4.Нийгмийн болон эрүүл мэндийн үйлчилгээ авахад сөрөг нөлөө үзүүлэх эсэх</w:t>
            </w:r>
          </w:p>
        </w:tc>
        <w:tc>
          <w:tcPr>
            <w:tcW w:w="720" w:type="dxa"/>
            <w:vAlign w:val="center"/>
          </w:tcPr>
          <w:p w14:paraId="104754F5" w14:textId="3EA7DDCE" w:rsidR="003465A5" w:rsidRPr="009B6229" w:rsidRDefault="003465A5" w:rsidP="003465A5">
            <w:pPr>
              <w:spacing w:line="240" w:lineRule="auto"/>
              <w:jc w:val="center"/>
              <w:rPr>
                <w:sz w:val="20"/>
                <w:szCs w:val="20"/>
              </w:rPr>
            </w:pPr>
            <w:r w:rsidRPr="009B6229">
              <w:rPr>
                <w:sz w:val="20"/>
                <w:szCs w:val="20"/>
              </w:rPr>
              <w:t>Тийм</w:t>
            </w:r>
          </w:p>
        </w:tc>
        <w:tc>
          <w:tcPr>
            <w:tcW w:w="630" w:type="dxa"/>
            <w:vAlign w:val="center"/>
          </w:tcPr>
          <w:p w14:paraId="1B9304A9" w14:textId="48F4F490" w:rsidR="003465A5" w:rsidRPr="009B6229" w:rsidRDefault="003465A5" w:rsidP="003465A5">
            <w:pPr>
              <w:spacing w:line="240" w:lineRule="auto"/>
              <w:jc w:val="center"/>
              <w:rPr>
                <w:sz w:val="20"/>
                <w:szCs w:val="20"/>
              </w:rPr>
            </w:pPr>
          </w:p>
        </w:tc>
        <w:tc>
          <w:tcPr>
            <w:tcW w:w="3420" w:type="dxa"/>
          </w:tcPr>
          <w:p w14:paraId="72269012" w14:textId="3F6033D7" w:rsidR="003465A5" w:rsidRPr="009B6229" w:rsidRDefault="003465A5" w:rsidP="003465A5">
            <w:pPr>
              <w:spacing w:line="240" w:lineRule="auto"/>
              <w:rPr>
                <w:sz w:val="20"/>
                <w:szCs w:val="20"/>
              </w:rPr>
            </w:pPr>
            <w:r w:rsidRPr="009B6229">
              <w:rPr>
                <w:sz w:val="20"/>
                <w:szCs w:val="20"/>
              </w:rPr>
              <w:t xml:space="preserve">Уул уурхайн салбарын үр өгөөжийг дээшлүүлэх замаар эерэг нөлөөлөл үзүүлнэ. </w:t>
            </w:r>
          </w:p>
        </w:tc>
      </w:tr>
      <w:tr w:rsidR="003465A5" w:rsidRPr="009B6229" w14:paraId="0248A763" w14:textId="77777777" w:rsidTr="00F10835">
        <w:trPr>
          <w:trHeight w:val="760"/>
        </w:trPr>
        <w:tc>
          <w:tcPr>
            <w:tcW w:w="1620" w:type="dxa"/>
            <w:vMerge/>
          </w:tcPr>
          <w:p w14:paraId="4DF9B819" w14:textId="77777777" w:rsidR="003465A5" w:rsidRPr="009B6229" w:rsidRDefault="003465A5" w:rsidP="003465A5">
            <w:pPr>
              <w:widowControl w:val="0"/>
              <w:pBdr>
                <w:top w:val="nil"/>
                <w:left w:val="nil"/>
                <w:bottom w:val="nil"/>
                <w:right w:val="nil"/>
                <w:between w:val="nil"/>
              </w:pBdr>
              <w:rPr>
                <w:sz w:val="20"/>
                <w:szCs w:val="20"/>
              </w:rPr>
            </w:pPr>
          </w:p>
        </w:tc>
        <w:tc>
          <w:tcPr>
            <w:tcW w:w="2965" w:type="dxa"/>
          </w:tcPr>
          <w:p w14:paraId="00186337" w14:textId="77777777" w:rsidR="003465A5" w:rsidRPr="009B6229" w:rsidRDefault="003465A5" w:rsidP="003465A5">
            <w:pPr>
              <w:spacing w:line="240" w:lineRule="auto"/>
              <w:rPr>
                <w:sz w:val="20"/>
                <w:szCs w:val="20"/>
              </w:rPr>
            </w:pPr>
            <w:r w:rsidRPr="009B6229">
              <w:rPr>
                <w:sz w:val="20"/>
                <w:szCs w:val="20"/>
              </w:rPr>
              <w:t>6.5.Их, дээд сургуулиудын үйл ажиллагаа, өөрийн удирдлагад нөлөөлөх эсэх</w:t>
            </w:r>
          </w:p>
        </w:tc>
        <w:tc>
          <w:tcPr>
            <w:tcW w:w="720" w:type="dxa"/>
            <w:vAlign w:val="center"/>
          </w:tcPr>
          <w:p w14:paraId="42A2D713" w14:textId="54FD0937" w:rsidR="003465A5" w:rsidRPr="009B6229" w:rsidRDefault="003465A5" w:rsidP="003465A5">
            <w:pPr>
              <w:spacing w:line="240" w:lineRule="auto"/>
              <w:jc w:val="center"/>
              <w:rPr>
                <w:sz w:val="20"/>
                <w:szCs w:val="20"/>
              </w:rPr>
            </w:pPr>
            <w:r w:rsidRPr="009B6229">
              <w:rPr>
                <w:sz w:val="20"/>
                <w:szCs w:val="20"/>
              </w:rPr>
              <w:t>Тийм</w:t>
            </w:r>
          </w:p>
        </w:tc>
        <w:tc>
          <w:tcPr>
            <w:tcW w:w="630" w:type="dxa"/>
            <w:vAlign w:val="center"/>
          </w:tcPr>
          <w:p w14:paraId="7C21C02D" w14:textId="0A576597" w:rsidR="003465A5" w:rsidRPr="009B6229" w:rsidRDefault="003465A5" w:rsidP="003465A5">
            <w:pPr>
              <w:spacing w:line="240" w:lineRule="auto"/>
              <w:jc w:val="center"/>
              <w:rPr>
                <w:sz w:val="20"/>
                <w:szCs w:val="20"/>
              </w:rPr>
            </w:pPr>
          </w:p>
        </w:tc>
        <w:tc>
          <w:tcPr>
            <w:tcW w:w="3420" w:type="dxa"/>
          </w:tcPr>
          <w:p w14:paraId="35D688BE" w14:textId="34CFDCF7" w:rsidR="003465A5" w:rsidRPr="009B6229" w:rsidRDefault="003465A5" w:rsidP="003465A5">
            <w:pPr>
              <w:spacing w:line="240" w:lineRule="auto"/>
              <w:rPr>
                <w:sz w:val="20"/>
                <w:szCs w:val="20"/>
              </w:rPr>
            </w:pPr>
            <w:r w:rsidRPr="009B6229">
              <w:rPr>
                <w:sz w:val="20"/>
                <w:szCs w:val="20"/>
              </w:rPr>
              <w:t xml:space="preserve">Уул уурхайн салбарын үр өгөөжийг дээшлүүлэх замаар эерэг нөлөөлөл үзүүлнэ. </w:t>
            </w:r>
          </w:p>
        </w:tc>
      </w:tr>
      <w:tr w:rsidR="00364F0D" w:rsidRPr="009B6229" w14:paraId="2102DDEC" w14:textId="77777777" w:rsidTr="00F10835">
        <w:trPr>
          <w:trHeight w:val="391"/>
        </w:trPr>
        <w:tc>
          <w:tcPr>
            <w:tcW w:w="1620" w:type="dxa"/>
            <w:vMerge w:val="restart"/>
          </w:tcPr>
          <w:p w14:paraId="384A2395" w14:textId="77777777" w:rsidR="00364F0D" w:rsidRPr="009B6229" w:rsidRDefault="00364F0D" w:rsidP="007A3161">
            <w:pPr>
              <w:spacing w:line="240" w:lineRule="auto"/>
              <w:rPr>
                <w:sz w:val="20"/>
                <w:szCs w:val="20"/>
              </w:rPr>
            </w:pPr>
            <w:r w:rsidRPr="009B6229">
              <w:rPr>
                <w:sz w:val="20"/>
                <w:szCs w:val="20"/>
              </w:rPr>
              <w:t>7.Гэмт хэрэг, нийгмийн аюулгүй байдал</w:t>
            </w:r>
          </w:p>
        </w:tc>
        <w:tc>
          <w:tcPr>
            <w:tcW w:w="2965" w:type="dxa"/>
          </w:tcPr>
          <w:p w14:paraId="0F43E1D4" w14:textId="77777777" w:rsidR="00364F0D" w:rsidRPr="009B6229" w:rsidRDefault="00364F0D" w:rsidP="007A3161">
            <w:pPr>
              <w:spacing w:line="240" w:lineRule="auto"/>
              <w:rPr>
                <w:sz w:val="20"/>
                <w:szCs w:val="20"/>
              </w:rPr>
            </w:pPr>
            <w:r w:rsidRPr="009B6229">
              <w:rPr>
                <w:sz w:val="20"/>
                <w:szCs w:val="20"/>
              </w:rPr>
              <w:t>7.1.Нийгмийн аюулгүй байдал, гэмт хэргийн нөхцөл байдалд нөлөөлөх эсэх</w:t>
            </w:r>
          </w:p>
        </w:tc>
        <w:tc>
          <w:tcPr>
            <w:tcW w:w="720" w:type="dxa"/>
            <w:vAlign w:val="center"/>
          </w:tcPr>
          <w:p w14:paraId="3A3B2C33" w14:textId="77777777" w:rsidR="00364F0D" w:rsidRPr="009B6229" w:rsidRDefault="00364F0D" w:rsidP="007A3161">
            <w:pPr>
              <w:spacing w:line="240" w:lineRule="auto"/>
              <w:jc w:val="center"/>
              <w:rPr>
                <w:sz w:val="20"/>
                <w:szCs w:val="20"/>
              </w:rPr>
            </w:pPr>
          </w:p>
        </w:tc>
        <w:tc>
          <w:tcPr>
            <w:tcW w:w="630" w:type="dxa"/>
            <w:vAlign w:val="center"/>
          </w:tcPr>
          <w:p w14:paraId="0B1B847C"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39B6485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5F3D3852" w14:textId="77777777" w:rsidTr="00F10835">
        <w:trPr>
          <w:trHeight w:val="497"/>
        </w:trPr>
        <w:tc>
          <w:tcPr>
            <w:tcW w:w="1620" w:type="dxa"/>
            <w:vMerge/>
          </w:tcPr>
          <w:p w14:paraId="06085AD0"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09909A42" w14:textId="77777777" w:rsidR="00364F0D" w:rsidRPr="009B6229" w:rsidRDefault="00364F0D" w:rsidP="007A3161">
            <w:pPr>
              <w:spacing w:line="240" w:lineRule="auto"/>
              <w:rPr>
                <w:sz w:val="20"/>
                <w:szCs w:val="20"/>
              </w:rPr>
            </w:pPr>
            <w:r w:rsidRPr="009B6229">
              <w:rPr>
                <w:sz w:val="20"/>
                <w:szCs w:val="20"/>
              </w:rPr>
              <w:t>7.2.Хуулийг албадан хэрэгжүүлэхэд нөлөөлөх эсэх</w:t>
            </w:r>
          </w:p>
        </w:tc>
        <w:tc>
          <w:tcPr>
            <w:tcW w:w="720" w:type="dxa"/>
            <w:vAlign w:val="center"/>
          </w:tcPr>
          <w:p w14:paraId="0B7A8E67" w14:textId="77777777" w:rsidR="00364F0D" w:rsidRPr="009B6229" w:rsidRDefault="00364F0D" w:rsidP="007A3161">
            <w:pPr>
              <w:spacing w:line="240" w:lineRule="auto"/>
              <w:jc w:val="center"/>
              <w:rPr>
                <w:sz w:val="20"/>
                <w:szCs w:val="20"/>
              </w:rPr>
            </w:pPr>
          </w:p>
        </w:tc>
        <w:tc>
          <w:tcPr>
            <w:tcW w:w="630" w:type="dxa"/>
            <w:vAlign w:val="center"/>
          </w:tcPr>
          <w:p w14:paraId="77B5B046"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103869B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174EA9B9" w14:textId="77777777" w:rsidTr="00F10835">
        <w:trPr>
          <w:trHeight w:val="405"/>
        </w:trPr>
        <w:tc>
          <w:tcPr>
            <w:tcW w:w="1620" w:type="dxa"/>
            <w:vMerge/>
          </w:tcPr>
          <w:p w14:paraId="4AA698A0"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743A0F1C" w14:textId="77777777" w:rsidR="00364F0D" w:rsidRPr="009B6229" w:rsidRDefault="00364F0D" w:rsidP="007A3161">
            <w:pPr>
              <w:spacing w:line="240" w:lineRule="auto"/>
              <w:rPr>
                <w:sz w:val="20"/>
                <w:szCs w:val="20"/>
              </w:rPr>
            </w:pPr>
            <w:r w:rsidRPr="009B6229">
              <w:rPr>
                <w:sz w:val="20"/>
                <w:szCs w:val="20"/>
              </w:rPr>
              <w:t>7.3.Гэмт хэргийн илрүүлэлтэд нөлөө үзүүлэх эсэх</w:t>
            </w:r>
          </w:p>
        </w:tc>
        <w:tc>
          <w:tcPr>
            <w:tcW w:w="720" w:type="dxa"/>
            <w:vAlign w:val="center"/>
          </w:tcPr>
          <w:p w14:paraId="72628EF8" w14:textId="77777777" w:rsidR="00364F0D" w:rsidRPr="009B6229" w:rsidRDefault="00364F0D" w:rsidP="007A3161">
            <w:pPr>
              <w:spacing w:line="240" w:lineRule="auto"/>
              <w:jc w:val="center"/>
              <w:rPr>
                <w:sz w:val="20"/>
                <w:szCs w:val="20"/>
              </w:rPr>
            </w:pPr>
          </w:p>
        </w:tc>
        <w:tc>
          <w:tcPr>
            <w:tcW w:w="630" w:type="dxa"/>
            <w:vAlign w:val="center"/>
          </w:tcPr>
          <w:p w14:paraId="4A13AC37"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6FC2980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604DF09" w14:textId="77777777" w:rsidTr="00F10835">
        <w:trPr>
          <w:trHeight w:val="290"/>
        </w:trPr>
        <w:tc>
          <w:tcPr>
            <w:tcW w:w="1620" w:type="dxa"/>
            <w:vMerge/>
          </w:tcPr>
          <w:p w14:paraId="3FD1D0C9"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6F4379CC" w14:textId="77777777" w:rsidR="00364F0D" w:rsidRPr="009B6229" w:rsidRDefault="00364F0D" w:rsidP="007A3161">
            <w:pPr>
              <w:spacing w:line="240" w:lineRule="auto"/>
              <w:rPr>
                <w:sz w:val="20"/>
                <w:szCs w:val="20"/>
              </w:rPr>
            </w:pPr>
            <w:r w:rsidRPr="009B6229">
              <w:rPr>
                <w:sz w:val="20"/>
                <w:szCs w:val="20"/>
              </w:rPr>
              <w:t>7.4.Гэмт хэргийн хохирогчид, гэрчийн эрхэд сөрөг нөлөө үзүүлэх эсэх</w:t>
            </w:r>
          </w:p>
        </w:tc>
        <w:tc>
          <w:tcPr>
            <w:tcW w:w="720" w:type="dxa"/>
            <w:vAlign w:val="center"/>
          </w:tcPr>
          <w:p w14:paraId="0AA46B98" w14:textId="77777777" w:rsidR="00364F0D" w:rsidRPr="009B6229" w:rsidRDefault="00364F0D" w:rsidP="007A3161">
            <w:pPr>
              <w:spacing w:line="240" w:lineRule="auto"/>
              <w:jc w:val="center"/>
              <w:rPr>
                <w:sz w:val="20"/>
                <w:szCs w:val="20"/>
              </w:rPr>
            </w:pPr>
          </w:p>
        </w:tc>
        <w:tc>
          <w:tcPr>
            <w:tcW w:w="630" w:type="dxa"/>
            <w:vAlign w:val="center"/>
          </w:tcPr>
          <w:p w14:paraId="60C049A8"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4BD6AF0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71EB44C8" w14:textId="77777777" w:rsidTr="00F10835">
        <w:trPr>
          <w:trHeight w:val="432"/>
        </w:trPr>
        <w:tc>
          <w:tcPr>
            <w:tcW w:w="1620" w:type="dxa"/>
            <w:vMerge w:val="restart"/>
          </w:tcPr>
          <w:p w14:paraId="03ED00B0" w14:textId="77777777" w:rsidR="00364F0D" w:rsidRPr="009B6229" w:rsidRDefault="00364F0D" w:rsidP="007A3161">
            <w:pPr>
              <w:spacing w:line="240" w:lineRule="auto"/>
              <w:rPr>
                <w:sz w:val="20"/>
                <w:szCs w:val="20"/>
              </w:rPr>
            </w:pPr>
            <w:r w:rsidRPr="009B6229">
              <w:rPr>
                <w:sz w:val="20"/>
                <w:szCs w:val="20"/>
              </w:rPr>
              <w:t>8.Соёл</w:t>
            </w:r>
          </w:p>
        </w:tc>
        <w:tc>
          <w:tcPr>
            <w:tcW w:w="2965" w:type="dxa"/>
          </w:tcPr>
          <w:p w14:paraId="36401E0E" w14:textId="77777777" w:rsidR="00364F0D" w:rsidRPr="009B6229" w:rsidRDefault="00364F0D" w:rsidP="007A3161">
            <w:pPr>
              <w:spacing w:line="240" w:lineRule="auto"/>
              <w:rPr>
                <w:sz w:val="20"/>
                <w:szCs w:val="20"/>
              </w:rPr>
            </w:pPr>
            <w:r w:rsidRPr="009B6229">
              <w:rPr>
                <w:sz w:val="20"/>
                <w:szCs w:val="20"/>
              </w:rPr>
              <w:t>8.1.Соёлын өвийг хамгаалахад нөлөө үзүүлэх эсэх</w:t>
            </w:r>
          </w:p>
        </w:tc>
        <w:tc>
          <w:tcPr>
            <w:tcW w:w="720" w:type="dxa"/>
            <w:vAlign w:val="center"/>
          </w:tcPr>
          <w:p w14:paraId="54CDC8D0" w14:textId="77777777" w:rsidR="00364F0D" w:rsidRPr="009B6229" w:rsidRDefault="00364F0D" w:rsidP="007A3161">
            <w:pPr>
              <w:spacing w:line="240" w:lineRule="auto"/>
              <w:jc w:val="center"/>
              <w:rPr>
                <w:sz w:val="20"/>
                <w:szCs w:val="20"/>
              </w:rPr>
            </w:pPr>
          </w:p>
        </w:tc>
        <w:tc>
          <w:tcPr>
            <w:tcW w:w="630" w:type="dxa"/>
            <w:vAlign w:val="center"/>
          </w:tcPr>
          <w:p w14:paraId="759DC992"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414AE977"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7E324D19" w14:textId="77777777" w:rsidTr="00F10835">
        <w:trPr>
          <w:trHeight w:val="665"/>
        </w:trPr>
        <w:tc>
          <w:tcPr>
            <w:tcW w:w="1620" w:type="dxa"/>
            <w:vMerge/>
          </w:tcPr>
          <w:p w14:paraId="69BAA297"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37FC7776" w14:textId="77777777" w:rsidR="00364F0D" w:rsidRPr="009B6229" w:rsidRDefault="00364F0D" w:rsidP="007A3161">
            <w:pPr>
              <w:spacing w:line="240" w:lineRule="auto"/>
              <w:rPr>
                <w:sz w:val="20"/>
                <w:szCs w:val="20"/>
              </w:rPr>
            </w:pPr>
            <w:r w:rsidRPr="009B6229">
              <w:rPr>
                <w:sz w:val="20"/>
                <w:szCs w:val="20"/>
              </w:rPr>
              <w:t>8.2.Хэл, соёлын ялгаатай байдал бий болгох эсэх, эсхүл уг ялгаатай байдалд нөлөөлөх эсэх</w:t>
            </w:r>
          </w:p>
        </w:tc>
        <w:tc>
          <w:tcPr>
            <w:tcW w:w="720" w:type="dxa"/>
            <w:vAlign w:val="center"/>
          </w:tcPr>
          <w:p w14:paraId="6B7FC654" w14:textId="77777777" w:rsidR="00364F0D" w:rsidRPr="009B6229" w:rsidRDefault="00364F0D" w:rsidP="007A3161">
            <w:pPr>
              <w:spacing w:line="240" w:lineRule="auto"/>
              <w:jc w:val="center"/>
              <w:rPr>
                <w:sz w:val="20"/>
                <w:szCs w:val="20"/>
              </w:rPr>
            </w:pPr>
          </w:p>
        </w:tc>
        <w:tc>
          <w:tcPr>
            <w:tcW w:w="630" w:type="dxa"/>
            <w:vAlign w:val="center"/>
          </w:tcPr>
          <w:p w14:paraId="1FE863E7"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314D513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1452530" w14:textId="77777777" w:rsidTr="00F10835">
        <w:trPr>
          <w:trHeight w:val="405"/>
        </w:trPr>
        <w:tc>
          <w:tcPr>
            <w:tcW w:w="1620" w:type="dxa"/>
            <w:vMerge/>
          </w:tcPr>
          <w:p w14:paraId="6AC4C445" w14:textId="77777777" w:rsidR="00364F0D" w:rsidRPr="009B6229" w:rsidRDefault="00364F0D" w:rsidP="007A3161">
            <w:pPr>
              <w:widowControl w:val="0"/>
              <w:pBdr>
                <w:top w:val="nil"/>
                <w:left w:val="nil"/>
                <w:bottom w:val="nil"/>
                <w:right w:val="nil"/>
                <w:between w:val="nil"/>
              </w:pBdr>
              <w:rPr>
                <w:sz w:val="20"/>
                <w:szCs w:val="20"/>
              </w:rPr>
            </w:pPr>
          </w:p>
        </w:tc>
        <w:tc>
          <w:tcPr>
            <w:tcW w:w="2965" w:type="dxa"/>
          </w:tcPr>
          <w:p w14:paraId="19AA8594" w14:textId="77777777" w:rsidR="00364F0D" w:rsidRPr="009B6229" w:rsidRDefault="00364F0D" w:rsidP="007A3161">
            <w:pPr>
              <w:spacing w:line="240" w:lineRule="auto"/>
              <w:rPr>
                <w:sz w:val="20"/>
                <w:szCs w:val="20"/>
              </w:rPr>
            </w:pPr>
            <w:r w:rsidRPr="009B6229">
              <w:rPr>
                <w:sz w:val="20"/>
                <w:szCs w:val="20"/>
              </w:rPr>
              <w:t>8.3.Иргэдийн түүх, соёлоо хамгаалах оролцоонд нөлөөлөх эсэх</w:t>
            </w:r>
          </w:p>
        </w:tc>
        <w:tc>
          <w:tcPr>
            <w:tcW w:w="720" w:type="dxa"/>
            <w:vAlign w:val="center"/>
          </w:tcPr>
          <w:p w14:paraId="3DD331A4" w14:textId="77777777" w:rsidR="00364F0D" w:rsidRPr="009B6229" w:rsidRDefault="00364F0D" w:rsidP="007A3161">
            <w:pPr>
              <w:spacing w:line="240" w:lineRule="auto"/>
              <w:jc w:val="center"/>
              <w:rPr>
                <w:sz w:val="20"/>
                <w:szCs w:val="20"/>
              </w:rPr>
            </w:pPr>
          </w:p>
        </w:tc>
        <w:tc>
          <w:tcPr>
            <w:tcW w:w="630" w:type="dxa"/>
            <w:vAlign w:val="center"/>
          </w:tcPr>
          <w:p w14:paraId="6A24473A" w14:textId="77777777" w:rsidR="00364F0D" w:rsidRPr="009B6229" w:rsidRDefault="00364F0D" w:rsidP="007A3161">
            <w:pPr>
              <w:spacing w:line="240" w:lineRule="auto"/>
              <w:jc w:val="center"/>
              <w:rPr>
                <w:sz w:val="20"/>
                <w:szCs w:val="20"/>
              </w:rPr>
            </w:pPr>
            <w:r w:rsidRPr="009B6229">
              <w:rPr>
                <w:sz w:val="20"/>
                <w:szCs w:val="20"/>
              </w:rPr>
              <w:t>Үгүй</w:t>
            </w:r>
          </w:p>
        </w:tc>
        <w:tc>
          <w:tcPr>
            <w:tcW w:w="3420" w:type="dxa"/>
          </w:tcPr>
          <w:p w14:paraId="0CCD766F"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bl>
    <w:p w14:paraId="53B8E927" w14:textId="2BEA95EA" w:rsidR="00364F0D" w:rsidRPr="009B6229" w:rsidRDefault="006D2D62" w:rsidP="006D2D62">
      <w:pPr>
        <w:pStyle w:val="Caption"/>
        <w:rPr>
          <w:color w:val="000000"/>
          <w:sz w:val="18"/>
        </w:rPr>
      </w:pPr>
      <w:bookmarkStart w:id="81" w:name="_32hioqz" w:colFirst="0" w:colLast="0"/>
      <w:bookmarkStart w:id="82" w:name="_Toc202284435"/>
      <w:bookmarkEnd w:id="81"/>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21</w:t>
      </w:r>
      <w:r w:rsidRPr="009B6229">
        <w:fldChar w:fldCharType="end"/>
      </w:r>
      <w:r w:rsidRPr="009B6229">
        <w:t>. Байгаль орчинд үзүүлэх үр нөлөө</w:t>
      </w:r>
      <w:bookmarkEnd w:id="82"/>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8"/>
        <w:gridCol w:w="2893"/>
        <w:gridCol w:w="764"/>
        <w:gridCol w:w="614"/>
        <w:gridCol w:w="3436"/>
      </w:tblGrid>
      <w:tr w:rsidR="00364F0D" w:rsidRPr="009B6229" w14:paraId="1E28F838" w14:textId="77777777" w:rsidTr="00F10835">
        <w:trPr>
          <w:trHeight w:val="683"/>
          <w:tblHeader/>
        </w:trPr>
        <w:tc>
          <w:tcPr>
            <w:tcW w:w="1648" w:type="dxa"/>
            <w:vAlign w:val="center"/>
          </w:tcPr>
          <w:p w14:paraId="77D54F10" w14:textId="0DC8913F" w:rsidR="00364F0D" w:rsidRPr="009B6229" w:rsidRDefault="00364F0D" w:rsidP="008376D5">
            <w:pPr>
              <w:spacing w:line="240" w:lineRule="auto"/>
              <w:jc w:val="center"/>
              <w:rPr>
                <w:b/>
                <w:sz w:val="20"/>
                <w:szCs w:val="20"/>
              </w:rPr>
            </w:pPr>
            <w:r w:rsidRPr="009B6229">
              <w:rPr>
                <w:b/>
                <w:sz w:val="20"/>
                <w:szCs w:val="20"/>
              </w:rPr>
              <w:t>Үзүүлэх үр нөлөө</w:t>
            </w:r>
          </w:p>
        </w:tc>
        <w:tc>
          <w:tcPr>
            <w:tcW w:w="2893" w:type="dxa"/>
            <w:vAlign w:val="center"/>
          </w:tcPr>
          <w:p w14:paraId="4D47071B" w14:textId="77777777" w:rsidR="00364F0D" w:rsidRPr="009B6229" w:rsidRDefault="00364F0D" w:rsidP="008376D5">
            <w:pPr>
              <w:spacing w:line="240" w:lineRule="auto"/>
              <w:jc w:val="center"/>
              <w:rPr>
                <w:b/>
                <w:sz w:val="20"/>
                <w:szCs w:val="20"/>
              </w:rPr>
            </w:pPr>
            <w:r w:rsidRPr="009B6229">
              <w:rPr>
                <w:b/>
                <w:sz w:val="20"/>
                <w:szCs w:val="20"/>
              </w:rPr>
              <w:t>Холбогдох асуулт</w:t>
            </w:r>
          </w:p>
        </w:tc>
        <w:tc>
          <w:tcPr>
            <w:tcW w:w="1378" w:type="dxa"/>
            <w:gridSpan w:val="2"/>
            <w:vAlign w:val="center"/>
          </w:tcPr>
          <w:p w14:paraId="38E87F09" w14:textId="77777777" w:rsidR="00364F0D" w:rsidRPr="009B6229" w:rsidRDefault="00364F0D" w:rsidP="008376D5">
            <w:pPr>
              <w:spacing w:line="240" w:lineRule="auto"/>
              <w:jc w:val="center"/>
              <w:rPr>
                <w:b/>
                <w:sz w:val="20"/>
                <w:szCs w:val="20"/>
              </w:rPr>
            </w:pPr>
            <w:r w:rsidRPr="009B6229">
              <w:rPr>
                <w:b/>
                <w:sz w:val="20"/>
                <w:szCs w:val="20"/>
              </w:rPr>
              <w:t>Хариулт</w:t>
            </w:r>
          </w:p>
        </w:tc>
        <w:tc>
          <w:tcPr>
            <w:tcW w:w="3436" w:type="dxa"/>
            <w:vAlign w:val="center"/>
          </w:tcPr>
          <w:p w14:paraId="4A5E4925" w14:textId="77777777" w:rsidR="00364F0D" w:rsidRPr="009B6229" w:rsidRDefault="00364F0D" w:rsidP="008376D5">
            <w:pPr>
              <w:spacing w:line="240" w:lineRule="auto"/>
              <w:jc w:val="center"/>
              <w:rPr>
                <w:b/>
                <w:sz w:val="20"/>
                <w:szCs w:val="20"/>
              </w:rPr>
            </w:pPr>
            <w:r w:rsidRPr="009B6229">
              <w:rPr>
                <w:b/>
                <w:sz w:val="20"/>
                <w:szCs w:val="20"/>
              </w:rPr>
              <w:t>Тайлбар</w:t>
            </w:r>
          </w:p>
        </w:tc>
      </w:tr>
      <w:tr w:rsidR="00364F0D" w:rsidRPr="009B6229" w14:paraId="60A80601" w14:textId="77777777" w:rsidTr="00F10835">
        <w:trPr>
          <w:trHeight w:val="393"/>
        </w:trPr>
        <w:tc>
          <w:tcPr>
            <w:tcW w:w="1648" w:type="dxa"/>
          </w:tcPr>
          <w:p w14:paraId="24C745C7" w14:textId="77777777" w:rsidR="00364F0D" w:rsidRPr="009B6229" w:rsidRDefault="00364F0D" w:rsidP="007A3161">
            <w:pPr>
              <w:spacing w:line="240" w:lineRule="auto"/>
              <w:rPr>
                <w:sz w:val="20"/>
                <w:szCs w:val="20"/>
              </w:rPr>
            </w:pPr>
            <w:r w:rsidRPr="009B6229">
              <w:rPr>
                <w:sz w:val="20"/>
                <w:szCs w:val="20"/>
              </w:rPr>
              <w:t>1.Агаар</w:t>
            </w:r>
          </w:p>
        </w:tc>
        <w:tc>
          <w:tcPr>
            <w:tcW w:w="2893" w:type="dxa"/>
          </w:tcPr>
          <w:p w14:paraId="0BCC9712" w14:textId="77777777" w:rsidR="00364F0D" w:rsidRPr="009B6229" w:rsidRDefault="00364F0D" w:rsidP="007A3161">
            <w:pPr>
              <w:spacing w:line="240" w:lineRule="auto"/>
              <w:rPr>
                <w:sz w:val="20"/>
                <w:szCs w:val="20"/>
              </w:rPr>
            </w:pPr>
            <w:r w:rsidRPr="009B6229">
              <w:rPr>
                <w:sz w:val="20"/>
                <w:szCs w:val="20"/>
              </w:rPr>
              <w:t>1.1.Зохицуулалтын хувилбарын үр дүнд агаарын бохирдлыг нэмэгдүүлэх эсэх</w:t>
            </w:r>
          </w:p>
        </w:tc>
        <w:tc>
          <w:tcPr>
            <w:tcW w:w="764" w:type="dxa"/>
          </w:tcPr>
          <w:p w14:paraId="42CC54B9" w14:textId="77777777" w:rsidR="00364F0D" w:rsidRPr="009B6229" w:rsidRDefault="00364F0D" w:rsidP="007A3161">
            <w:pPr>
              <w:spacing w:line="240" w:lineRule="auto"/>
              <w:rPr>
                <w:sz w:val="20"/>
                <w:szCs w:val="20"/>
              </w:rPr>
            </w:pPr>
          </w:p>
        </w:tc>
        <w:tc>
          <w:tcPr>
            <w:tcW w:w="614" w:type="dxa"/>
          </w:tcPr>
          <w:p w14:paraId="33DB061D"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74865642"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3D5C792" w14:textId="77777777" w:rsidTr="00F10835">
        <w:trPr>
          <w:trHeight w:val="373"/>
        </w:trPr>
        <w:tc>
          <w:tcPr>
            <w:tcW w:w="1648" w:type="dxa"/>
            <w:vMerge w:val="restart"/>
          </w:tcPr>
          <w:p w14:paraId="28FB4116" w14:textId="77777777" w:rsidR="00364F0D" w:rsidRPr="009B6229" w:rsidRDefault="00364F0D" w:rsidP="007A3161">
            <w:pPr>
              <w:spacing w:line="240" w:lineRule="auto"/>
              <w:rPr>
                <w:sz w:val="20"/>
                <w:szCs w:val="20"/>
              </w:rPr>
            </w:pPr>
            <w:r w:rsidRPr="009B6229">
              <w:rPr>
                <w:sz w:val="20"/>
                <w:szCs w:val="20"/>
              </w:rPr>
              <w:t>2.Зам тээвэр, түлш, эрчим хүч</w:t>
            </w:r>
          </w:p>
        </w:tc>
        <w:tc>
          <w:tcPr>
            <w:tcW w:w="2893" w:type="dxa"/>
          </w:tcPr>
          <w:p w14:paraId="49FCB1F9" w14:textId="77777777" w:rsidR="00364F0D" w:rsidRPr="009B6229" w:rsidRDefault="00364F0D" w:rsidP="007A3161">
            <w:pPr>
              <w:spacing w:line="240" w:lineRule="auto"/>
              <w:rPr>
                <w:sz w:val="20"/>
                <w:szCs w:val="20"/>
              </w:rPr>
            </w:pPr>
            <w:r w:rsidRPr="009B6229">
              <w:rPr>
                <w:sz w:val="20"/>
                <w:szCs w:val="20"/>
              </w:rPr>
              <w:t>2.1.Тээврийн хэрэгслийн түлшний хэрэглээг нэмэгдүүлэх/бууруулах эсэх</w:t>
            </w:r>
          </w:p>
        </w:tc>
        <w:tc>
          <w:tcPr>
            <w:tcW w:w="764" w:type="dxa"/>
          </w:tcPr>
          <w:p w14:paraId="7E447425" w14:textId="77777777" w:rsidR="00364F0D" w:rsidRPr="009B6229" w:rsidRDefault="00364F0D" w:rsidP="007A3161">
            <w:pPr>
              <w:spacing w:line="240" w:lineRule="auto"/>
              <w:rPr>
                <w:sz w:val="20"/>
                <w:szCs w:val="20"/>
              </w:rPr>
            </w:pPr>
          </w:p>
        </w:tc>
        <w:tc>
          <w:tcPr>
            <w:tcW w:w="614" w:type="dxa"/>
          </w:tcPr>
          <w:p w14:paraId="2328B5B7"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6BCFF42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062AEA2" w14:textId="77777777" w:rsidTr="00F10835">
        <w:trPr>
          <w:trHeight w:val="326"/>
        </w:trPr>
        <w:tc>
          <w:tcPr>
            <w:tcW w:w="1648" w:type="dxa"/>
            <w:vMerge/>
          </w:tcPr>
          <w:p w14:paraId="5B55F265"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0B40FC0A" w14:textId="77777777" w:rsidR="00364F0D" w:rsidRPr="009B6229" w:rsidRDefault="00364F0D" w:rsidP="007A3161">
            <w:pPr>
              <w:spacing w:line="240" w:lineRule="auto"/>
              <w:rPr>
                <w:sz w:val="20"/>
                <w:szCs w:val="20"/>
              </w:rPr>
            </w:pPr>
            <w:r w:rsidRPr="009B6229">
              <w:rPr>
                <w:sz w:val="20"/>
                <w:szCs w:val="20"/>
              </w:rPr>
              <w:t>2.2.Эрчим хүчний хэрэглээг нэмэгдүүлэх эсэх</w:t>
            </w:r>
          </w:p>
        </w:tc>
        <w:tc>
          <w:tcPr>
            <w:tcW w:w="764" w:type="dxa"/>
          </w:tcPr>
          <w:p w14:paraId="5711BBF6" w14:textId="77777777" w:rsidR="00364F0D" w:rsidRPr="009B6229" w:rsidRDefault="00364F0D" w:rsidP="007A3161">
            <w:pPr>
              <w:spacing w:line="240" w:lineRule="auto"/>
              <w:rPr>
                <w:sz w:val="20"/>
                <w:szCs w:val="20"/>
              </w:rPr>
            </w:pPr>
          </w:p>
        </w:tc>
        <w:tc>
          <w:tcPr>
            <w:tcW w:w="614" w:type="dxa"/>
          </w:tcPr>
          <w:p w14:paraId="5E64AC46"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5731E67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06B7920" w14:textId="77777777" w:rsidTr="00F10835">
        <w:trPr>
          <w:trHeight w:val="250"/>
        </w:trPr>
        <w:tc>
          <w:tcPr>
            <w:tcW w:w="1648" w:type="dxa"/>
            <w:vMerge/>
          </w:tcPr>
          <w:p w14:paraId="54D2430F"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216377DC" w14:textId="77777777" w:rsidR="00364F0D" w:rsidRPr="009B6229" w:rsidRDefault="00364F0D" w:rsidP="007A3161">
            <w:pPr>
              <w:spacing w:line="240" w:lineRule="auto"/>
              <w:rPr>
                <w:sz w:val="20"/>
                <w:szCs w:val="20"/>
              </w:rPr>
            </w:pPr>
            <w:r w:rsidRPr="009B6229">
              <w:rPr>
                <w:sz w:val="20"/>
                <w:szCs w:val="20"/>
              </w:rPr>
              <w:t>2.3.Эрчим хүчний үйлдвэрлэлд нөлөө үзүүлэх эсэх</w:t>
            </w:r>
          </w:p>
        </w:tc>
        <w:tc>
          <w:tcPr>
            <w:tcW w:w="764" w:type="dxa"/>
          </w:tcPr>
          <w:p w14:paraId="7FF9EB7D" w14:textId="77777777" w:rsidR="00364F0D" w:rsidRPr="009B6229" w:rsidRDefault="00364F0D" w:rsidP="007A3161">
            <w:pPr>
              <w:spacing w:line="240" w:lineRule="auto"/>
              <w:rPr>
                <w:sz w:val="20"/>
                <w:szCs w:val="20"/>
              </w:rPr>
            </w:pPr>
          </w:p>
        </w:tc>
        <w:tc>
          <w:tcPr>
            <w:tcW w:w="614" w:type="dxa"/>
          </w:tcPr>
          <w:p w14:paraId="31CC1FEF"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7EF1E1AC"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2209478" w14:textId="77777777" w:rsidTr="00F10835">
        <w:trPr>
          <w:trHeight w:val="404"/>
        </w:trPr>
        <w:tc>
          <w:tcPr>
            <w:tcW w:w="1648" w:type="dxa"/>
            <w:vMerge/>
          </w:tcPr>
          <w:p w14:paraId="56127AFE"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1E054F39" w14:textId="77777777" w:rsidR="00364F0D" w:rsidRPr="009B6229" w:rsidRDefault="00364F0D" w:rsidP="007A3161">
            <w:pPr>
              <w:spacing w:line="240" w:lineRule="auto"/>
              <w:rPr>
                <w:sz w:val="20"/>
                <w:szCs w:val="20"/>
              </w:rPr>
            </w:pPr>
            <w:r w:rsidRPr="009B6229">
              <w:rPr>
                <w:sz w:val="20"/>
                <w:szCs w:val="20"/>
              </w:rPr>
              <w:t>2.4.Тээврийн хэрэгслийн агаарын бохирдлыг нэмэгдүүлэх эсэх</w:t>
            </w:r>
          </w:p>
        </w:tc>
        <w:tc>
          <w:tcPr>
            <w:tcW w:w="764" w:type="dxa"/>
          </w:tcPr>
          <w:p w14:paraId="4CBCF53A" w14:textId="77777777" w:rsidR="00364F0D" w:rsidRPr="009B6229" w:rsidRDefault="00364F0D" w:rsidP="007A3161">
            <w:pPr>
              <w:spacing w:line="240" w:lineRule="auto"/>
              <w:rPr>
                <w:sz w:val="20"/>
                <w:szCs w:val="20"/>
              </w:rPr>
            </w:pPr>
          </w:p>
        </w:tc>
        <w:tc>
          <w:tcPr>
            <w:tcW w:w="614" w:type="dxa"/>
          </w:tcPr>
          <w:p w14:paraId="0818A2C4"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3428F3DF"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40CE9A72" w14:textId="77777777" w:rsidTr="00F10835">
        <w:trPr>
          <w:trHeight w:val="346"/>
        </w:trPr>
        <w:tc>
          <w:tcPr>
            <w:tcW w:w="1648" w:type="dxa"/>
            <w:vMerge w:val="restart"/>
          </w:tcPr>
          <w:p w14:paraId="56EC8CFE" w14:textId="77777777" w:rsidR="00364F0D" w:rsidRPr="009B6229" w:rsidRDefault="00364F0D" w:rsidP="007A3161">
            <w:pPr>
              <w:spacing w:line="240" w:lineRule="auto"/>
              <w:rPr>
                <w:sz w:val="20"/>
                <w:szCs w:val="20"/>
              </w:rPr>
            </w:pPr>
          </w:p>
          <w:p w14:paraId="4BE9DE77" w14:textId="77777777" w:rsidR="00364F0D" w:rsidRPr="009B6229" w:rsidRDefault="00364F0D" w:rsidP="007A3161">
            <w:pPr>
              <w:spacing w:line="240" w:lineRule="auto"/>
              <w:rPr>
                <w:sz w:val="20"/>
                <w:szCs w:val="20"/>
              </w:rPr>
            </w:pPr>
            <w:r w:rsidRPr="009B6229">
              <w:rPr>
                <w:sz w:val="20"/>
                <w:szCs w:val="20"/>
              </w:rPr>
              <w:t>3.Ан амьтан, ургамлыг хамгаалах</w:t>
            </w:r>
          </w:p>
        </w:tc>
        <w:tc>
          <w:tcPr>
            <w:tcW w:w="2893" w:type="dxa"/>
          </w:tcPr>
          <w:p w14:paraId="66084E2D" w14:textId="77777777" w:rsidR="00364F0D" w:rsidRPr="009B6229" w:rsidRDefault="00364F0D" w:rsidP="007A3161">
            <w:pPr>
              <w:spacing w:line="240" w:lineRule="auto"/>
              <w:rPr>
                <w:sz w:val="20"/>
                <w:szCs w:val="20"/>
              </w:rPr>
            </w:pPr>
            <w:r w:rsidRPr="009B6229">
              <w:rPr>
                <w:sz w:val="20"/>
                <w:szCs w:val="20"/>
              </w:rPr>
              <w:t>3.1.Ан амьтны тоо хэмжээг бууруулах эсэх</w:t>
            </w:r>
          </w:p>
        </w:tc>
        <w:tc>
          <w:tcPr>
            <w:tcW w:w="764" w:type="dxa"/>
          </w:tcPr>
          <w:p w14:paraId="67ABF11B" w14:textId="77777777" w:rsidR="00364F0D" w:rsidRPr="009B6229" w:rsidRDefault="00364F0D" w:rsidP="007A3161">
            <w:pPr>
              <w:spacing w:line="240" w:lineRule="auto"/>
              <w:rPr>
                <w:sz w:val="20"/>
                <w:szCs w:val="20"/>
              </w:rPr>
            </w:pPr>
          </w:p>
        </w:tc>
        <w:tc>
          <w:tcPr>
            <w:tcW w:w="614" w:type="dxa"/>
          </w:tcPr>
          <w:p w14:paraId="4A4D9411"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1D36224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90A48A7" w14:textId="77777777" w:rsidTr="00F10835">
        <w:trPr>
          <w:trHeight w:val="465"/>
        </w:trPr>
        <w:tc>
          <w:tcPr>
            <w:tcW w:w="1648" w:type="dxa"/>
            <w:vMerge/>
          </w:tcPr>
          <w:p w14:paraId="5107E347"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36A6E8CB" w14:textId="77777777" w:rsidR="00364F0D" w:rsidRPr="009B6229" w:rsidRDefault="00364F0D" w:rsidP="007A3161">
            <w:pPr>
              <w:spacing w:line="240" w:lineRule="auto"/>
              <w:rPr>
                <w:sz w:val="20"/>
                <w:szCs w:val="20"/>
              </w:rPr>
            </w:pPr>
            <w:r w:rsidRPr="009B6229">
              <w:rPr>
                <w:sz w:val="20"/>
                <w:szCs w:val="20"/>
              </w:rPr>
              <w:t>3.2.Ховордсон болон нэн ховор амьтан, ургамалд сөргөөр нөлөөлөх эсэх</w:t>
            </w:r>
          </w:p>
        </w:tc>
        <w:tc>
          <w:tcPr>
            <w:tcW w:w="764" w:type="dxa"/>
          </w:tcPr>
          <w:p w14:paraId="3C3D90F5" w14:textId="77777777" w:rsidR="00364F0D" w:rsidRPr="009B6229" w:rsidRDefault="00364F0D" w:rsidP="007A3161">
            <w:pPr>
              <w:spacing w:line="240" w:lineRule="auto"/>
              <w:rPr>
                <w:sz w:val="20"/>
                <w:szCs w:val="20"/>
              </w:rPr>
            </w:pPr>
          </w:p>
        </w:tc>
        <w:tc>
          <w:tcPr>
            <w:tcW w:w="614" w:type="dxa"/>
          </w:tcPr>
          <w:p w14:paraId="20EEDF59"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06FB12BB"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1DD27850" w14:textId="77777777" w:rsidTr="00F10835">
        <w:trPr>
          <w:trHeight w:val="487"/>
        </w:trPr>
        <w:tc>
          <w:tcPr>
            <w:tcW w:w="1648" w:type="dxa"/>
            <w:vMerge/>
          </w:tcPr>
          <w:p w14:paraId="4A921BC3"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623FF3A9" w14:textId="77777777" w:rsidR="00364F0D" w:rsidRPr="009B6229" w:rsidRDefault="00364F0D" w:rsidP="007A3161">
            <w:pPr>
              <w:spacing w:line="240" w:lineRule="auto"/>
              <w:rPr>
                <w:sz w:val="20"/>
                <w:szCs w:val="20"/>
              </w:rPr>
            </w:pPr>
            <w:r w:rsidRPr="009B6229">
              <w:rPr>
                <w:sz w:val="20"/>
                <w:szCs w:val="20"/>
              </w:rPr>
              <w:t>3.3.Ан амьтдын нүүдэл, суурьшилд сөргөөр нөлөөлөх эсэх</w:t>
            </w:r>
          </w:p>
        </w:tc>
        <w:tc>
          <w:tcPr>
            <w:tcW w:w="764" w:type="dxa"/>
          </w:tcPr>
          <w:p w14:paraId="4A7382D8" w14:textId="77777777" w:rsidR="00364F0D" w:rsidRPr="009B6229" w:rsidRDefault="00364F0D" w:rsidP="007A3161">
            <w:pPr>
              <w:spacing w:line="240" w:lineRule="auto"/>
              <w:rPr>
                <w:sz w:val="20"/>
                <w:szCs w:val="20"/>
              </w:rPr>
            </w:pPr>
          </w:p>
        </w:tc>
        <w:tc>
          <w:tcPr>
            <w:tcW w:w="614" w:type="dxa"/>
          </w:tcPr>
          <w:p w14:paraId="4C6F7A40"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6BB1C4A9"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42F237A" w14:textId="77777777" w:rsidTr="00F10835">
        <w:trPr>
          <w:trHeight w:val="353"/>
        </w:trPr>
        <w:tc>
          <w:tcPr>
            <w:tcW w:w="1648" w:type="dxa"/>
            <w:vMerge/>
          </w:tcPr>
          <w:p w14:paraId="2E5E64B6"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764A772D" w14:textId="77777777" w:rsidR="00364F0D" w:rsidRPr="009B6229" w:rsidRDefault="00364F0D" w:rsidP="007A3161">
            <w:pPr>
              <w:spacing w:line="240" w:lineRule="auto"/>
              <w:rPr>
                <w:sz w:val="20"/>
                <w:szCs w:val="20"/>
              </w:rPr>
            </w:pPr>
            <w:r w:rsidRPr="009B6229">
              <w:rPr>
                <w:sz w:val="20"/>
                <w:szCs w:val="20"/>
              </w:rPr>
              <w:t>3.4.Тусгай хамгаалалттай газар нутагт сөргөөр нөлөөлөх эсэх</w:t>
            </w:r>
          </w:p>
        </w:tc>
        <w:tc>
          <w:tcPr>
            <w:tcW w:w="764" w:type="dxa"/>
          </w:tcPr>
          <w:p w14:paraId="21CAEA1E" w14:textId="77777777" w:rsidR="00364F0D" w:rsidRPr="009B6229" w:rsidRDefault="00364F0D" w:rsidP="007A3161">
            <w:pPr>
              <w:spacing w:line="240" w:lineRule="auto"/>
              <w:rPr>
                <w:sz w:val="20"/>
                <w:szCs w:val="20"/>
              </w:rPr>
            </w:pPr>
          </w:p>
        </w:tc>
        <w:tc>
          <w:tcPr>
            <w:tcW w:w="614" w:type="dxa"/>
          </w:tcPr>
          <w:p w14:paraId="0084429D"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6CFC3FF9"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D9DC4E3" w14:textId="77777777" w:rsidTr="00F10835">
        <w:trPr>
          <w:trHeight w:val="517"/>
        </w:trPr>
        <w:tc>
          <w:tcPr>
            <w:tcW w:w="1648" w:type="dxa"/>
            <w:vMerge w:val="restart"/>
          </w:tcPr>
          <w:p w14:paraId="3F70D39D" w14:textId="77777777" w:rsidR="00364F0D" w:rsidRPr="009B6229" w:rsidRDefault="00364F0D" w:rsidP="007A3161">
            <w:pPr>
              <w:spacing w:line="240" w:lineRule="auto"/>
              <w:rPr>
                <w:sz w:val="20"/>
                <w:szCs w:val="20"/>
              </w:rPr>
            </w:pPr>
            <w:r w:rsidRPr="009B6229">
              <w:rPr>
                <w:sz w:val="20"/>
                <w:szCs w:val="20"/>
              </w:rPr>
              <w:t>4.Усны нөөц</w:t>
            </w:r>
          </w:p>
        </w:tc>
        <w:tc>
          <w:tcPr>
            <w:tcW w:w="2893" w:type="dxa"/>
          </w:tcPr>
          <w:p w14:paraId="66731522" w14:textId="77777777" w:rsidR="00364F0D" w:rsidRPr="009B6229" w:rsidRDefault="00364F0D" w:rsidP="007A3161">
            <w:pPr>
              <w:spacing w:line="240" w:lineRule="auto"/>
              <w:rPr>
                <w:sz w:val="20"/>
                <w:szCs w:val="20"/>
              </w:rPr>
            </w:pPr>
            <w:r w:rsidRPr="009B6229">
              <w:rPr>
                <w:sz w:val="20"/>
                <w:szCs w:val="20"/>
              </w:rPr>
              <w:t>4.1.Газрын дээрх ус болон гүний ус, цэвэр усны нөөцөд сөргөөр нөлөөлөх эсэх</w:t>
            </w:r>
          </w:p>
        </w:tc>
        <w:tc>
          <w:tcPr>
            <w:tcW w:w="764" w:type="dxa"/>
          </w:tcPr>
          <w:p w14:paraId="67FEB727" w14:textId="77777777" w:rsidR="00364F0D" w:rsidRPr="009B6229" w:rsidRDefault="00364F0D" w:rsidP="007A3161">
            <w:pPr>
              <w:spacing w:line="240" w:lineRule="auto"/>
              <w:rPr>
                <w:sz w:val="20"/>
                <w:szCs w:val="20"/>
              </w:rPr>
            </w:pPr>
          </w:p>
        </w:tc>
        <w:tc>
          <w:tcPr>
            <w:tcW w:w="614" w:type="dxa"/>
          </w:tcPr>
          <w:p w14:paraId="31C55266"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79F6D6DD"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06A0FF3" w14:textId="77777777" w:rsidTr="00F10835">
        <w:trPr>
          <w:trHeight w:val="112"/>
        </w:trPr>
        <w:tc>
          <w:tcPr>
            <w:tcW w:w="1648" w:type="dxa"/>
            <w:vMerge/>
          </w:tcPr>
          <w:p w14:paraId="789701D1"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542DA875" w14:textId="77777777" w:rsidR="00364F0D" w:rsidRPr="009B6229" w:rsidRDefault="00364F0D" w:rsidP="007A3161">
            <w:pPr>
              <w:spacing w:line="240" w:lineRule="auto"/>
              <w:rPr>
                <w:sz w:val="20"/>
                <w:szCs w:val="20"/>
              </w:rPr>
            </w:pPr>
            <w:r w:rsidRPr="009B6229">
              <w:rPr>
                <w:sz w:val="20"/>
                <w:szCs w:val="20"/>
              </w:rPr>
              <w:t>4.2.Усны бохирдлыг нэмэгдүүлэх эсэх</w:t>
            </w:r>
          </w:p>
        </w:tc>
        <w:tc>
          <w:tcPr>
            <w:tcW w:w="764" w:type="dxa"/>
          </w:tcPr>
          <w:p w14:paraId="76A48251" w14:textId="77777777" w:rsidR="00364F0D" w:rsidRPr="009B6229" w:rsidRDefault="00364F0D" w:rsidP="007A3161">
            <w:pPr>
              <w:spacing w:line="240" w:lineRule="auto"/>
              <w:rPr>
                <w:sz w:val="20"/>
                <w:szCs w:val="20"/>
              </w:rPr>
            </w:pPr>
          </w:p>
        </w:tc>
        <w:tc>
          <w:tcPr>
            <w:tcW w:w="614" w:type="dxa"/>
          </w:tcPr>
          <w:p w14:paraId="20285A42"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471B6121"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96D9AA2" w14:textId="77777777" w:rsidTr="00F10835">
        <w:trPr>
          <w:trHeight w:val="422"/>
        </w:trPr>
        <w:tc>
          <w:tcPr>
            <w:tcW w:w="1648" w:type="dxa"/>
            <w:vMerge/>
          </w:tcPr>
          <w:p w14:paraId="7FF29266"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17E74AF2" w14:textId="77777777" w:rsidR="00364F0D" w:rsidRPr="009B6229" w:rsidRDefault="00364F0D" w:rsidP="007A3161">
            <w:pPr>
              <w:spacing w:line="240" w:lineRule="auto"/>
              <w:rPr>
                <w:sz w:val="20"/>
                <w:szCs w:val="20"/>
              </w:rPr>
            </w:pPr>
            <w:r w:rsidRPr="009B6229">
              <w:rPr>
                <w:sz w:val="20"/>
                <w:szCs w:val="20"/>
              </w:rPr>
              <w:t>4.3.Ундны усны чанарт нөлөөлөх эсэх</w:t>
            </w:r>
          </w:p>
        </w:tc>
        <w:tc>
          <w:tcPr>
            <w:tcW w:w="764" w:type="dxa"/>
          </w:tcPr>
          <w:p w14:paraId="1F32D964" w14:textId="77777777" w:rsidR="00364F0D" w:rsidRPr="009B6229" w:rsidRDefault="00364F0D" w:rsidP="007A3161">
            <w:pPr>
              <w:spacing w:line="240" w:lineRule="auto"/>
              <w:rPr>
                <w:sz w:val="20"/>
                <w:szCs w:val="20"/>
              </w:rPr>
            </w:pPr>
          </w:p>
        </w:tc>
        <w:tc>
          <w:tcPr>
            <w:tcW w:w="614" w:type="dxa"/>
          </w:tcPr>
          <w:p w14:paraId="7CCAA2FF"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04DC1065"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3C669AA9" w14:textId="77777777" w:rsidTr="00F10835">
        <w:trPr>
          <w:trHeight w:val="427"/>
        </w:trPr>
        <w:tc>
          <w:tcPr>
            <w:tcW w:w="1648" w:type="dxa"/>
            <w:vMerge w:val="restart"/>
          </w:tcPr>
          <w:p w14:paraId="4CD1E535" w14:textId="77777777" w:rsidR="00364F0D" w:rsidRPr="009B6229" w:rsidRDefault="00364F0D" w:rsidP="007A3161">
            <w:pPr>
              <w:spacing w:line="240" w:lineRule="auto"/>
              <w:rPr>
                <w:sz w:val="20"/>
                <w:szCs w:val="20"/>
              </w:rPr>
            </w:pPr>
            <w:r w:rsidRPr="009B6229">
              <w:rPr>
                <w:sz w:val="20"/>
                <w:szCs w:val="20"/>
              </w:rPr>
              <w:t>5.Хөрсний бохирдол</w:t>
            </w:r>
          </w:p>
        </w:tc>
        <w:tc>
          <w:tcPr>
            <w:tcW w:w="2893" w:type="dxa"/>
          </w:tcPr>
          <w:p w14:paraId="2B53107A" w14:textId="77777777" w:rsidR="00364F0D" w:rsidRPr="009B6229" w:rsidRDefault="00364F0D" w:rsidP="007A3161">
            <w:pPr>
              <w:spacing w:line="240" w:lineRule="auto"/>
              <w:rPr>
                <w:sz w:val="20"/>
                <w:szCs w:val="20"/>
              </w:rPr>
            </w:pPr>
            <w:r w:rsidRPr="009B6229">
              <w:rPr>
                <w:sz w:val="20"/>
                <w:szCs w:val="20"/>
              </w:rPr>
              <w:t>5.1.Хөрсний бохирдолтод нөлөө үзүүлэх эсэх</w:t>
            </w:r>
          </w:p>
        </w:tc>
        <w:tc>
          <w:tcPr>
            <w:tcW w:w="764" w:type="dxa"/>
          </w:tcPr>
          <w:p w14:paraId="2CABD337" w14:textId="77777777" w:rsidR="00364F0D" w:rsidRPr="009B6229" w:rsidRDefault="00364F0D" w:rsidP="007A3161">
            <w:pPr>
              <w:spacing w:line="240" w:lineRule="auto"/>
              <w:rPr>
                <w:sz w:val="20"/>
                <w:szCs w:val="20"/>
              </w:rPr>
            </w:pPr>
          </w:p>
        </w:tc>
        <w:tc>
          <w:tcPr>
            <w:tcW w:w="614" w:type="dxa"/>
          </w:tcPr>
          <w:p w14:paraId="56D2B5FA"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6C9C1F38"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C2C4D42" w14:textId="77777777" w:rsidTr="00F10835">
        <w:trPr>
          <w:trHeight w:val="704"/>
        </w:trPr>
        <w:tc>
          <w:tcPr>
            <w:tcW w:w="1648" w:type="dxa"/>
            <w:vMerge/>
          </w:tcPr>
          <w:p w14:paraId="47480DDA"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32483079" w14:textId="77777777" w:rsidR="00364F0D" w:rsidRPr="009B6229" w:rsidRDefault="00364F0D" w:rsidP="007A3161">
            <w:pPr>
              <w:spacing w:line="240" w:lineRule="auto"/>
              <w:rPr>
                <w:sz w:val="20"/>
                <w:szCs w:val="20"/>
              </w:rPr>
            </w:pPr>
            <w:r w:rsidRPr="009B6229">
              <w:rPr>
                <w:sz w:val="20"/>
                <w:szCs w:val="20"/>
              </w:rPr>
              <w:t>5.2.Хөрсийг эвдэх, ашиглагдсан талбайн хэмжээг нэмэгдүүлэх эсэх</w:t>
            </w:r>
          </w:p>
        </w:tc>
        <w:tc>
          <w:tcPr>
            <w:tcW w:w="764" w:type="dxa"/>
          </w:tcPr>
          <w:p w14:paraId="1678685A" w14:textId="77777777" w:rsidR="00364F0D" w:rsidRPr="009B6229" w:rsidRDefault="00364F0D" w:rsidP="007A3161">
            <w:pPr>
              <w:spacing w:line="240" w:lineRule="auto"/>
              <w:rPr>
                <w:sz w:val="20"/>
                <w:szCs w:val="20"/>
              </w:rPr>
            </w:pPr>
          </w:p>
        </w:tc>
        <w:tc>
          <w:tcPr>
            <w:tcW w:w="614" w:type="dxa"/>
          </w:tcPr>
          <w:p w14:paraId="244808BB"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7A83C512"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2CFDDF4E" w14:textId="77777777" w:rsidTr="00F10835">
        <w:trPr>
          <w:trHeight w:val="623"/>
        </w:trPr>
        <w:tc>
          <w:tcPr>
            <w:tcW w:w="1648" w:type="dxa"/>
            <w:vMerge w:val="restart"/>
          </w:tcPr>
          <w:p w14:paraId="3A9CB16C" w14:textId="77777777" w:rsidR="00364F0D" w:rsidRPr="009B6229" w:rsidRDefault="00364F0D" w:rsidP="007A3161">
            <w:pPr>
              <w:spacing w:line="240" w:lineRule="auto"/>
              <w:rPr>
                <w:sz w:val="20"/>
                <w:szCs w:val="20"/>
              </w:rPr>
            </w:pPr>
            <w:r w:rsidRPr="009B6229">
              <w:rPr>
                <w:sz w:val="20"/>
                <w:szCs w:val="20"/>
              </w:rPr>
              <w:t>6.Газрын ашиглалт</w:t>
            </w:r>
          </w:p>
        </w:tc>
        <w:tc>
          <w:tcPr>
            <w:tcW w:w="2893" w:type="dxa"/>
          </w:tcPr>
          <w:p w14:paraId="284F4AE9" w14:textId="77777777" w:rsidR="00364F0D" w:rsidRPr="009B6229" w:rsidRDefault="00364F0D" w:rsidP="007A3161">
            <w:pPr>
              <w:spacing w:line="240" w:lineRule="auto"/>
              <w:rPr>
                <w:sz w:val="20"/>
                <w:szCs w:val="20"/>
              </w:rPr>
            </w:pPr>
            <w:r w:rsidRPr="009B6229">
              <w:rPr>
                <w:sz w:val="20"/>
                <w:szCs w:val="20"/>
              </w:rPr>
              <w:t>6.1.Ашиглагдаагүй байсан газрыг ашиглах эсэх</w:t>
            </w:r>
          </w:p>
        </w:tc>
        <w:tc>
          <w:tcPr>
            <w:tcW w:w="764" w:type="dxa"/>
          </w:tcPr>
          <w:p w14:paraId="04F99BD9" w14:textId="77777777" w:rsidR="00364F0D" w:rsidRPr="009B6229" w:rsidRDefault="00364F0D" w:rsidP="007A3161">
            <w:pPr>
              <w:spacing w:line="240" w:lineRule="auto"/>
              <w:rPr>
                <w:sz w:val="20"/>
                <w:szCs w:val="20"/>
              </w:rPr>
            </w:pPr>
          </w:p>
        </w:tc>
        <w:tc>
          <w:tcPr>
            <w:tcW w:w="614" w:type="dxa"/>
          </w:tcPr>
          <w:p w14:paraId="76DC8714"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053713C3"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0E5B93DF" w14:textId="77777777" w:rsidTr="00F10835">
        <w:trPr>
          <w:trHeight w:val="523"/>
        </w:trPr>
        <w:tc>
          <w:tcPr>
            <w:tcW w:w="1648" w:type="dxa"/>
            <w:vMerge/>
          </w:tcPr>
          <w:p w14:paraId="226C8768"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389372FA" w14:textId="77777777" w:rsidR="00364F0D" w:rsidRPr="009B6229" w:rsidRDefault="00364F0D" w:rsidP="007A3161">
            <w:pPr>
              <w:spacing w:line="240" w:lineRule="auto"/>
              <w:rPr>
                <w:sz w:val="20"/>
                <w:szCs w:val="20"/>
              </w:rPr>
            </w:pPr>
            <w:r w:rsidRPr="009B6229">
              <w:rPr>
                <w:sz w:val="20"/>
                <w:szCs w:val="20"/>
              </w:rPr>
              <w:t>6.2.Газрын зориулалтыг өөрчлөх эсэх</w:t>
            </w:r>
          </w:p>
        </w:tc>
        <w:tc>
          <w:tcPr>
            <w:tcW w:w="764" w:type="dxa"/>
          </w:tcPr>
          <w:p w14:paraId="0BAEC4A1" w14:textId="77777777" w:rsidR="00364F0D" w:rsidRPr="009B6229" w:rsidRDefault="00364F0D" w:rsidP="007A3161">
            <w:pPr>
              <w:spacing w:line="240" w:lineRule="auto"/>
              <w:rPr>
                <w:sz w:val="20"/>
                <w:szCs w:val="20"/>
              </w:rPr>
            </w:pPr>
          </w:p>
        </w:tc>
        <w:tc>
          <w:tcPr>
            <w:tcW w:w="614" w:type="dxa"/>
          </w:tcPr>
          <w:p w14:paraId="4ABA05DE"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5D7FE406"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67780C6C" w14:textId="77777777" w:rsidTr="00F10835">
        <w:trPr>
          <w:trHeight w:val="429"/>
        </w:trPr>
        <w:tc>
          <w:tcPr>
            <w:tcW w:w="1648" w:type="dxa"/>
            <w:vMerge/>
          </w:tcPr>
          <w:p w14:paraId="6A4495BF"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6431A204" w14:textId="77777777" w:rsidR="00364F0D" w:rsidRPr="009B6229" w:rsidRDefault="00364F0D" w:rsidP="007A3161">
            <w:pPr>
              <w:spacing w:line="240" w:lineRule="auto"/>
              <w:rPr>
                <w:sz w:val="20"/>
                <w:szCs w:val="20"/>
              </w:rPr>
            </w:pPr>
            <w:r w:rsidRPr="009B6229">
              <w:rPr>
                <w:sz w:val="20"/>
                <w:szCs w:val="20"/>
              </w:rPr>
              <w:t>6.3.Экологийн зориулалтаар хамгаалагдсан газрын зориулалтыг өөрчлөх эсэх</w:t>
            </w:r>
          </w:p>
        </w:tc>
        <w:tc>
          <w:tcPr>
            <w:tcW w:w="764" w:type="dxa"/>
          </w:tcPr>
          <w:p w14:paraId="5F21674A" w14:textId="77777777" w:rsidR="00364F0D" w:rsidRPr="009B6229" w:rsidRDefault="00364F0D" w:rsidP="007A3161">
            <w:pPr>
              <w:spacing w:line="240" w:lineRule="auto"/>
              <w:rPr>
                <w:sz w:val="20"/>
                <w:szCs w:val="20"/>
              </w:rPr>
            </w:pPr>
          </w:p>
        </w:tc>
        <w:tc>
          <w:tcPr>
            <w:tcW w:w="614" w:type="dxa"/>
          </w:tcPr>
          <w:p w14:paraId="1F847B0B"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387123D2"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7FACC343" w14:textId="77777777" w:rsidTr="00142A9B">
        <w:trPr>
          <w:trHeight w:val="197"/>
        </w:trPr>
        <w:tc>
          <w:tcPr>
            <w:tcW w:w="1648" w:type="dxa"/>
            <w:vMerge w:val="restart"/>
          </w:tcPr>
          <w:p w14:paraId="038182F9" w14:textId="77777777" w:rsidR="00364F0D" w:rsidRPr="009B6229" w:rsidRDefault="00364F0D" w:rsidP="007A3161">
            <w:pPr>
              <w:spacing w:line="240" w:lineRule="auto"/>
              <w:rPr>
                <w:sz w:val="20"/>
                <w:szCs w:val="20"/>
              </w:rPr>
            </w:pPr>
            <w:r w:rsidRPr="009B6229">
              <w:rPr>
                <w:sz w:val="20"/>
                <w:szCs w:val="20"/>
              </w:rPr>
              <w:t>7.Нөхөн сэргээгдэх /нөхөн сэргээгдэхгүй байгалийн баялаг</w:t>
            </w:r>
          </w:p>
        </w:tc>
        <w:tc>
          <w:tcPr>
            <w:tcW w:w="2893" w:type="dxa"/>
          </w:tcPr>
          <w:p w14:paraId="1A8A47FA" w14:textId="77777777" w:rsidR="00364F0D" w:rsidRPr="009B6229" w:rsidRDefault="00364F0D" w:rsidP="007A3161">
            <w:pPr>
              <w:spacing w:line="240" w:lineRule="auto"/>
              <w:rPr>
                <w:sz w:val="20"/>
                <w:szCs w:val="20"/>
              </w:rPr>
            </w:pPr>
            <w:r w:rsidRPr="009B6229">
              <w:rPr>
                <w:sz w:val="20"/>
                <w:szCs w:val="20"/>
              </w:rPr>
              <w:t>7.1.Нөхөн сэргээгдэх байгалийн баялгийг өөрөө нөхөн сэргээгдэх чадавхыг нь алдагдуулахгүйгээр зохистой ашиглах эсэх</w:t>
            </w:r>
          </w:p>
        </w:tc>
        <w:tc>
          <w:tcPr>
            <w:tcW w:w="764" w:type="dxa"/>
          </w:tcPr>
          <w:p w14:paraId="45F7FA2B" w14:textId="77777777" w:rsidR="00364F0D" w:rsidRPr="009B6229" w:rsidRDefault="00364F0D" w:rsidP="007A3161">
            <w:pPr>
              <w:spacing w:line="240" w:lineRule="auto"/>
              <w:rPr>
                <w:sz w:val="20"/>
                <w:szCs w:val="20"/>
              </w:rPr>
            </w:pPr>
          </w:p>
        </w:tc>
        <w:tc>
          <w:tcPr>
            <w:tcW w:w="614" w:type="dxa"/>
          </w:tcPr>
          <w:p w14:paraId="55450DE0"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55322470"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r w:rsidR="00364F0D" w:rsidRPr="009B6229" w14:paraId="1BE925B0" w14:textId="77777777" w:rsidTr="00F10835">
        <w:trPr>
          <w:trHeight w:val="623"/>
        </w:trPr>
        <w:tc>
          <w:tcPr>
            <w:tcW w:w="1648" w:type="dxa"/>
            <w:vMerge/>
          </w:tcPr>
          <w:p w14:paraId="21CBD4BB" w14:textId="77777777" w:rsidR="00364F0D" w:rsidRPr="009B6229" w:rsidRDefault="00364F0D" w:rsidP="007A3161">
            <w:pPr>
              <w:widowControl w:val="0"/>
              <w:pBdr>
                <w:top w:val="nil"/>
                <w:left w:val="nil"/>
                <w:bottom w:val="nil"/>
                <w:right w:val="nil"/>
                <w:between w:val="nil"/>
              </w:pBdr>
              <w:rPr>
                <w:sz w:val="20"/>
                <w:szCs w:val="20"/>
              </w:rPr>
            </w:pPr>
          </w:p>
        </w:tc>
        <w:tc>
          <w:tcPr>
            <w:tcW w:w="2893" w:type="dxa"/>
          </w:tcPr>
          <w:p w14:paraId="23ACD949" w14:textId="77777777" w:rsidR="00364F0D" w:rsidRPr="009B6229" w:rsidRDefault="00364F0D" w:rsidP="007A3161">
            <w:pPr>
              <w:spacing w:line="240" w:lineRule="auto"/>
              <w:rPr>
                <w:sz w:val="20"/>
                <w:szCs w:val="20"/>
              </w:rPr>
            </w:pPr>
            <w:r w:rsidRPr="009B6229">
              <w:rPr>
                <w:sz w:val="20"/>
                <w:szCs w:val="20"/>
              </w:rPr>
              <w:t>7.2.Нөхөн сэргээгдэхгүй байгалийн баялгийн ашиглалт нэмэгдэх эсэх</w:t>
            </w:r>
          </w:p>
        </w:tc>
        <w:tc>
          <w:tcPr>
            <w:tcW w:w="764" w:type="dxa"/>
          </w:tcPr>
          <w:p w14:paraId="391886B5" w14:textId="77777777" w:rsidR="00364F0D" w:rsidRPr="009B6229" w:rsidRDefault="00364F0D" w:rsidP="007A3161">
            <w:pPr>
              <w:spacing w:line="240" w:lineRule="auto"/>
              <w:rPr>
                <w:sz w:val="20"/>
                <w:szCs w:val="20"/>
              </w:rPr>
            </w:pPr>
          </w:p>
        </w:tc>
        <w:tc>
          <w:tcPr>
            <w:tcW w:w="614" w:type="dxa"/>
          </w:tcPr>
          <w:p w14:paraId="7CF4A8A3" w14:textId="77777777" w:rsidR="00364F0D" w:rsidRPr="009B6229" w:rsidRDefault="00364F0D" w:rsidP="007A3161">
            <w:pPr>
              <w:spacing w:line="240" w:lineRule="auto"/>
              <w:rPr>
                <w:sz w:val="20"/>
                <w:szCs w:val="20"/>
              </w:rPr>
            </w:pPr>
            <w:r w:rsidRPr="009B6229">
              <w:rPr>
                <w:sz w:val="20"/>
                <w:szCs w:val="20"/>
              </w:rPr>
              <w:t>Үгүй</w:t>
            </w:r>
          </w:p>
        </w:tc>
        <w:tc>
          <w:tcPr>
            <w:tcW w:w="3436" w:type="dxa"/>
          </w:tcPr>
          <w:p w14:paraId="50F68214" w14:textId="77777777" w:rsidR="00364F0D" w:rsidRPr="009B6229" w:rsidRDefault="00364F0D" w:rsidP="007A3161">
            <w:pPr>
              <w:spacing w:line="240" w:lineRule="auto"/>
              <w:rPr>
                <w:sz w:val="20"/>
                <w:szCs w:val="20"/>
              </w:rPr>
            </w:pPr>
            <w:r w:rsidRPr="009B6229">
              <w:rPr>
                <w:sz w:val="20"/>
                <w:szCs w:val="20"/>
              </w:rPr>
              <w:t>Ямар нэгэн сөрөг нөлөө байхгүй болно.</w:t>
            </w:r>
          </w:p>
        </w:tc>
      </w:tr>
    </w:tbl>
    <w:p w14:paraId="5A093093" w14:textId="0B53AF18" w:rsidR="00D56DDF" w:rsidRPr="009B6229" w:rsidRDefault="00D56DDF" w:rsidP="00B308A7">
      <w:pPr>
        <w:pStyle w:val="Heading3"/>
        <w:numPr>
          <w:ilvl w:val="1"/>
          <w:numId w:val="11"/>
        </w:numPr>
        <w:spacing w:after="240"/>
        <w:ind w:left="792" w:hanging="432"/>
        <w:rPr>
          <w:rFonts w:cs="Arial"/>
          <w:szCs w:val="24"/>
        </w:rPr>
      </w:pPr>
      <w:bookmarkStart w:id="83" w:name="_Toc202285115"/>
      <w:r w:rsidRPr="009B6229">
        <w:rPr>
          <w:rFonts w:cs="Arial"/>
          <w:szCs w:val="24"/>
        </w:rPr>
        <w:t>Монгол Улсын Үндсэн хууль, Монгол Улсын олон улсын гэрээ, бусад хууль тогтоомжтой нийцэж байгаа эсэх талаар</w:t>
      </w:r>
      <w:bookmarkEnd w:id="83"/>
    </w:p>
    <w:p w14:paraId="447B6F50" w14:textId="73058BDF" w:rsidR="00C73D62" w:rsidRPr="009B6229" w:rsidRDefault="00B47149" w:rsidP="00CB483C">
      <w:pPr>
        <w:ind w:firstLine="360"/>
        <w:rPr>
          <w:rFonts w:eastAsia="Times New Roman" w:cs="Arial"/>
          <w:b/>
          <w:caps/>
          <w:color w:val="0070C0"/>
          <w:kern w:val="0"/>
          <w:sz w:val="24"/>
          <w:lang w:eastAsia="x-none"/>
        </w:rPr>
      </w:pPr>
      <w:r w:rsidRPr="009B6229">
        <w:t xml:space="preserve">Монгол Улсын Үндсэн хуулийн </w:t>
      </w:r>
      <w:r w:rsidR="00767D52" w:rsidRPr="009B6229">
        <w:t>Зургадугаар</w:t>
      </w:r>
      <w:r w:rsidR="00CB483C" w:rsidRPr="009B6229">
        <w:t xml:space="preserve"> зүйлийн 2 дахь хэсэгт заасны дагуу газрын хэвлийн баялгийн үр өгөөжийг </w:t>
      </w:r>
      <w:r w:rsidR="000D15BE" w:rsidRPr="009B6229">
        <w:t>Ү</w:t>
      </w:r>
      <w:r w:rsidR="00CB483C" w:rsidRPr="009B6229">
        <w:t xml:space="preserve">ндэсний баялгийн сангаар дамжуулж, </w:t>
      </w:r>
      <w:r w:rsidR="00D65D9F" w:rsidRPr="009B6229">
        <w:t>с</w:t>
      </w:r>
      <w:r w:rsidR="00CB483C" w:rsidRPr="009B6229">
        <w:t xml:space="preserve">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заасныг хэрэгжүүлэх зорилгоор </w:t>
      </w:r>
      <w:r w:rsidR="003302DF" w:rsidRPr="009B6229">
        <w:t xml:space="preserve">Чухал </w:t>
      </w:r>
      <w:r w:rsidR="00CB483C" w:rsidRPr="009B6229">
        <w:t xml:space="preserve">ашигт малтмалын төслийг дэмжих тухай хуулийн төслийг боловсруулна. Уг хуулийн төсөл нь Монгол Улсын Үндсэн хууль, Монгол Улсын олон улсын гэрээ, бусад хууль тогтоомжтой нийцэж байна.  </w:t>
      </w:r>
    </w:p>
    <w:p w14:paraId="7EB57458" w14:textId="77777777" w:rsidR="00C74DA4" w:rsidRPr="009B6229" w:rsidRDefault="00C74DA4">
      <w:pPr>
        <w:suppressAutoHyphens w:val="0"/>
        <w:autoSpaceDE/>
        <w:autoSpaceDN/>
        <w:adjustRightInd/>
        <w:spacing w:before="0" w:beforeAutospacing="0" w:after="160" w:line="259" w:lineRule="auto"/>
        <w:jc w:val="left"/>
        <w:rPr>
          <w:rFonts w:eastAsia="Times New Roman" w:cs="Arial"/>
          <w:b/>
          <w:caps/>
          <w:color w:val="0070C0"/>
          <w:kern w:val="0"/>
          <w:sz w:val="24"/>
          <w:lang w:eastAsia="x-none"/>
        </w:rPr>
      </w:pPr>
      <w:r w:rsidRPr="009B6229">
        <w:br w:type="page"/>
      </w:r>
    </w:p>
    <w:p w14:paraId="60A8B884" w14:textId="439D2587" w:rsidR="000317A1" w:rsidRPr="009B6229" w:rsidRDefault="000317A1" w:rsidP="000317A1">
      <w:pPr>
        <w:pStyle w:val="as"/>
      </w:pPr>
      <w:bookmarkStart w:id="84" w:name="_Toc202285116"/>
      <w:r w:rsidRPr="009B6229">
        <w:t>ТАВ. ЗОХИЦУУЛАЛТЫН ХУВИЛБАРУУДЫГ ХАРЬЦУУЛЖ ДҮГНЭЛТ ХИЙХ</w:t>
      </w:r>
      <w:bookmarkEnd w:id="84"/>
      <w:r w:rsidRPr="009B6229">
        <w:t xml:space="preserve"> </w:t>
      </w:r>
    </w:p>
    <w:p w14:paraId="68DAC095" w14:textId="766364A0" w:rsidR="00A049C7" w:rsidRPr="009B6229" w:rsidRDefault="00A049C7" w:rsidP="00903483">
      <w:pPr>
        <w:suppressAutoHyphens w:val="0"/>
        <w:autoSpaceDE/>
        <w:autoSpaceDN/>
        <w:adjustRightInd/>
        <w:ind w:firstLine="360"/>
      </w:pPr>
      <w:r w:rsidRPr="009B6229">
        <w:t>5.1.</w:t>
      </w:r>
      <w:r w:rsidR="009864BA" w:rsidRPr="009B6229">
        <w:t xml:space="preserve">Чухал </w:t>
      </w:r>
      <w:r w:rsidRPr="009B6229">
        <w:t>ашигт малтмалын төслийг дэмжих тухай хуулийн төслийн хэрэгцээ шаардлагыг тандан судлахад а/г</w:t>
      </w:r>
      <w:r w:rsidRPr="009B6229">
        <w:rPr>
          <w:bCs/>
        </w:rPr>
        <w:t xml:space="preserve">еологи, хайгуулын салбарт хөрөнгө оруулалтыг нэмэгдүүлж, ашигт малтмалын нөөцийг өсгөх, б/уул уурхайн тусгай зөвшөөрөл олгохтой холбоотой үйл ажиллагааг ил тод, олон нийтэд нээлттэй болгох, в/ </w:t>
      </w:r>
      <w:r w:rsidR="009864BA" w:rsidRPr="009B6229">
        <w:rPr>
          <w:bCs/>
        </w:rPr>
        <w:t>ашигт малтмалаас</w:t>
      </w:r>
      <w:r w:rsidRPr="009B6229">
        <w:rPr>
          <w:bCs/>
        </w:rPr>
        <w:t xml:space="preserve"> Монгол Улсын хүртэх үр ашгийг нэмэгдүүлэх, г/ уул уурхайн нөхөн сэргээх ажлын хяналтыг сайжруулж, хариуцлагатай уул уурхайг дэмжих, д/боловсруулах үйлдвэрийг хөгжүүлэх асуудалд дэмжлэг үзүүлэх зорилтыг хангахад чиглэсэн </w:t>
      </w:r>
      <w:r w:rsidRPr="009B6229">
        <w:t xml:space="preserve">боломжит шийдэл нь хууль тогтоомжийн төсөл шинээр боловсруулах хувилбар нь хамгийн үр дүнтэй, оновчтой болох нь батлагдлаа. </w:t>
      </w:r>
    </w:p>
    <w:p w14:paraId="2B1AFBE8" w14:textId="57197453" w:rsidR="00A049C7" w:rsidRPr="009B6229" w:rsidRDefault="00A049C7" w:rsidP="00903483">
      <w:pPr>
        <w:suppressAutoHyphens w:val="0"/>
        <w:autoSpaceDE/>
        <w:autoSpaceDN/>
        <w:adjustRightInd/>
        <w:ind w:firstLine="360"/>
      </w:pPr>
      <w:r w:rsidRPr="009B6229">
        <w:t xml:space="preserve">5.2.Энэхүү тандан судалгаагаар санхүүгийн интервенц хийх хувилбар, хууль, тогтоомжийн төсөл боловсруулах хувилбаруудыг нарийвчлан харьцуулж үзсэн бөгөөд хууль тогтоомжийн төсөл боловсруулах хувилбарын хүний эрх, нийгэм, эдийн засаг, байгаль орчинд үзүүлэх үр нөлөөг дэлгэрэнгүй судалсан болно. </w:t>
      </w:r>
    </w:p>
    <w:p w14:paraId="453EBCB6" w14:textId="77777777" w:rsidR="00A049C7" w:rsidRPr="009B6229" w:rsidRDefault="00A049C7" w:rsidP="00903483">
      <w:pPr>
        <w:suppressAutoHyphens w:val="0"/>
        <w:autoSpaceDE/>
        <w:autoSpaceDN/>
        <w:adjustRightInd/>
        <w:ind w:firstLine="720"/>
      </w:pPr>
      <w:r w:rsidRPr="009B6229">
        <w:t xml:space="preserve">5.2.1.Хүний эрхэд үзүүлэх үр нөлөөг судалж үзэхэд: </w:t>
      </w:r>
    </w:p>
    <w:p w14:paraId="12DA6C42" w14:textId="42CDCB8D" w:rsidR="00A049C7" w:rsidRPr="009B6229" w:rsidRDefault="00A049C7">
      <w:pPr>
        <w:pStyle w:val="ListParagraph"/>
        <w:numPr>
          <w:ilvl w:val="0"/>
          <w:numId w:val="38"/>
        </w:numPr>
        <w:suppressAutoHyphens w:val="0"/>
        <w:autoSpaceDE/>
        <w:autoSpaceDN/>
        <w:adjustRightInd/>
      </w:pPr>
      <w:r w:rsidRPr="009B6229">
        <w:t>Үндсэн хуульд заасан хүний үндсэн эрхтэй холбоотой асуудлыг зохицуулахад чиглэсэн тул ялгаварлан гадуурхахгүй ба тэгш байх нөхцөлийг бүрэн хангасан;</w:t>
      </w:r>
    </w:p>
    <w:p w14:paraId="6077E728" w14:textId="1BF334AA" w:rsidR="00A049C7" w:rsidRPr="009B6229" w:rsidRDefault="00A049C7">
      <w:pPr>
        <w:pStyle w:val="ListParagraph"/>
        <w:numPr>
          <w:ilvl w:val="0"/>
          <w:numId w:val="38"/>
        </w:numPr>
        <w:suppressAutoHyphens w:val="0"/>
        <w:autoSpaceDE/>
        <w:autoSpaceDN/>
        <w:adjustRightInd/>
      </w:pPr>
      <w:r w:rsidRPr="009B6229">
        <w:t xml:space="preserve">Хүний эрхийг хязгаарласан зохицуулалт агуулаагүй; </w:t>
      </w:r>
    </w:p>
    <w:p w14:paraId="5CE90032" w14:textId="72862817" w:rsidR="00A049C7" w:rsidRPr="009B6229" w:rsidRDefault="00A049C7">
      <w:pPr>
        <w:pStyle w:val="ListParagraph"/>
        <w:numPr>
          <w:ilvl w:val="0"/>
          <w:numId w:val="38"/>
        </w:numPr>
        <w:suppressAutoHyphens w:val="0"/>
        <w:autoSpaceDE/>
        <w:autoSpaceDN/>
        <w:adjustRightInd/>
      </w:pPr>
      <w:r w:rsidRPr="009B6229">
        <w:t xml:space="preserve">Жендерийн эрх тэгш байдлыг хангах тухай хуульд нийцсэн байна. </w:t>
      </w:r>
    </w:p>
    <w:p w14:paraId="71B96231" w14:textId="77A6C297" w:rsidR="00A049C7" w:rsidRPr="009B6229" w:rsidRDefault="00A049C7" w:rsidP="00903483">
      <w:pPr>
        <w:suppressAutoHyphens w:val="0"/>
        <w:autoSpaceDE/>
        <w:autoSpaceDN/>
        <w:adjustRightInd/>
        <w:ind w:firstLine="720"/>
      </w:pPr>
      <w:r w:rsidRPr="009B6229">
        <w:t xml:space="preserve">5.2.2.Эдийн засагт үзүүлэх үр нөлөөний хувьд уг хувилбар нь аж ахуйн нэгжүүдэд эдийн засгийн эерэг нөлөө үзүүлнэ. Урт хугацаанд Монгол Улсын төсөв болон хөрөнгө, санхүүгийн зах зээлд эерэг байдлаар нөлөөлж, хөрөнгийн зах зээлээр дамжуулан эдийн засгийн эргэлтийг нэмэгдүүлж, хурдасгах үндсэн хөшүүрэг, томоохон дэмжлэг үзүүлэх боломжтой байна. Иргэдийн хувь хүртэх Үндэсний баялгийн сангийн орлого нэмэгдэнэ. </w:t>
      </w:r>
    </w:p>
    <w:p w14:paraId="6FF8DE72" w14:textId="77777777" w:rsidR="00A049C7" w:rsidRPr="009B6229" w:rsidRDefault="00A049C7" w:rsidP="00903483">
      <w:pPr>
        <w:suppressAutoHyphens w:val="0"/>
        <w:autoSpaceDE/>
        <w:autoSpaceDN/>
        <w:adjustRightInd/>
        <w:ind w:firstLine="720"/>
      </w:pPr>
      <w:r w:rsidRPr="009B6229">
        <w:t xml:space="preserve">5.2.3.Нийгэмд үзүүлэх үр нөлөөг судалж үзэхэд: </w:t>
      </w:r>
    </w:p>
    <w:p w14:paraId="397AA3F1" w14:textId="3F9FD12A" w:rsidR="00A049C7" w:rsidRPr="009B6229" w:rsidRDefault="00415C25">
      <w:pPr>
        <w:pStyle w:val="ListParagraph"/>
        <w:numPr>
          <w:ilvl w:val="0"/>
          <w:numId w:val="39"/>
        </w:numPr>
        <w:suppressAutoHyphens w:val="0"/>
        <w:autoSpaceDE/>
        <w:autoSpaceDN/>
        <w:adjustRightInd/>
      </w:pPr>
      <w:r w:rsidRPr="009B6229">
        <w:t>иргэдийн эрүүл, аюулгүй орчинд амьдрах эрхийн баталгаа хангагдаж, хариуцлагатай уул уурхайг хөгжүүлж, иргэдийн итгэлийг хүлээх, ба ажлын байр нэмэгдэж, иргэдийн амьжиргаа сайжирна</w:t>
      </w:r>
      <w:r w:rsidR="00A049C7" w:rsidRPr="009B6229">
        <w:t xml:space="preserve">; </w:t>
      </w:r>
    </w:p>
    <w:p w14:paraId="30F01703" w14:textId="6FDC488C" w:rsidR="00A049C7" w:rsidRPr="009B6229" w:rsidRDefault="00415C25">
      <w:pPr>
        <w:pStyle w:val="ListParagraph"/>
        <w:numPr>
          <w:ilvl w:val="0"/>
          <w:numId w:val="39"/>
        </w:numPr>
        <w:suppressAutoHyphens w:val="0"/>
        <w:autoSpaceDE/>
        <w:autoSpaceDN/>
        <w:adjustRightInd/>
      </w:pPr>
      <w:r w:rsidRPr="009B6229">
        <w:t>уул уурхайн салбарын хөрөнгө оруулалтын итгэл сайжирснаар түүнийг дагаж хөгжих эдийн засгийн бусад салбарын өсөлт сайжирч, үүний</w:t>
      </w:r>
      <w:r w:rsidR="00765EF4" w:rsidRPr="009B6229">
        <w:t>г</w:t>
      </w:r>
      <w:r w:rsidRPr="009B6229">
        <w:t xml:space="preserve"> дагаад ажил эрхлэлт, иргэдийн амьдралын түвшинд эерэг нөлөөлөл үзүүлнэ. </w:t>
      </w:r>
    </w:p>
    <w:p w14:paraId="05AFAC5B" w14:textId="5BAD0E94" w:rsidR="00A049C7" w:rsidRPr="009B6229" w:rsidRDefault="00A049C7" w:rsidP="00903483">
      <w:pPr>
        <w:suppressAutoHyphens w:val="0"/>
        <w:autoSpaceDE/>
        <w:autoSpaceDN/>
        <w:adjustRightInd/>
        <w:ind w:firstLine="720"/>
      </w:pPr>
      <w:r w:rsidRPr="009B6229">
        <w:t xml:space="preserve">5.2.4.Уг зохицуулалтын хувилбар нь байгалийн баялгийн ашиглалтаас иргэнд хувь хүртээх </w:t>
      </w:r>
      <w:r w:rsidR="00415C25" w:rsidRPr="009B6229">
        <w:t>замаар баялгийг үр ашигтай дахин хуваарилах нөхцөлийг бүрдүүлнэ</w:t>
      </w:r>
      <w:r w:rsidRPr="009B6229">
        <w:t xml:space="preserve">.  </w:t>
      </w:r>
    </w:p>
    <w:p w14:paraId="3F73BF81" w14:textId="5E183DC4" w:rsidR="00A049C7" w:rsidRPr="009B6229" w:rsidRDefault="00A049C7" w:rsidP="00903483">
      <w:pPr>
        <w:suppressAutoHyphens w:val="0"/>
        <w:autoSpaceDE/>
        <w:autoSpaceDN/>
        <w:adjustRightInd/>
        <w:ind w:firstLine="720"/>
      </w:pPr>
      <w:r w:rsidRPr="009B6229">
        <w:t xml:space="preserve">Энэхүү тандан судалгаагаар үндсэн таван асуудал болон бусад холбогдох асуудлуудыг шийдвэрлэх, мөн олон улсын туршлага, цаашдын чиг хандлагад нийцүүлэн шийдвэрлэхийн тулд </w:t>
      </w:r>
      <w:r w:rsidR="009864BA" w:rsidRPr="009B6229">
        <w:t xml:space="preserve">Чухал </w:t>
      </w:r>
      <w:r w:rsidR="00415C25" w:rsidRPr="009B6229">
        <w:t xml:space="preserve">ашигт малтмалын төслийг дэмжих тухай </w:t>
      </w:r>
      <w:r w:rsidRPr="009B6229">
        <w:t xml:space="preserve">хуулийн төслийг боловсруулах нь зүйтэй гэж үзлээ. </w:t>
      </w:r>
    </w:p>
    <w:p w14:paraId="5B578342" w14:textId="6DF8BC43" w:rsidR="00C73D62" w:rsidRPr="009B6229" w:rsidRDefault="00C73D62">
      <w:pPr>
        <w:suppressAutoHyphens w:val="0"/>
        <w:autoSpaceDE/>
        <w:autoSpaceDN/>
        <w:adjustRightInd/>
        <w:spacing w:after="160" w:line="259" w:lineRule="auto"/>
        <w:jc w:val="left"/>
        <w:rPr>
          <w:rFonts w:eastAsia="Times New Roman" w:cs="Arial"/>
          <w:b/>
          <w:caps/>
          <w:color w:val="0070C0"/>
          <w:kern w:val="0"/>
          <w:sz w:val="24"/>
          <w:lang w:eastAsia="x-none"/>
        </w:rPr>
      </w:pPr>
    </w:p>
    <w:p w14:paraId="557F5FA2" w14:textId="4E6A33F1" w:rsidR="000317A1" w:rsidRPr="009B6229" w:rsidRDefault="000317A1" w:rsidP="000317A1">
      <w:pPr>
        <w:pStyle w:val="as"/>
      </w:pPr>
      <w:bookmarkStart w:id="85" w:name="_Toc202285117"/>
      <w:r w:rsidRPr="009B6229">
        <w:t>ЗУРГАА. ТУХАЙН ЗОХИЦУУЛАЛТЫН ТАЛААРХ ОЛОН УЛСЫН БОЛОН БУСАД ЭРХ ЗҮЙН ЗОХИЦУУЛАЛТЫН ХАРЬЦУУЛСАН СУДАЛГАА</w:t>
      </w:r>
      <w:bookmarkEnd w:id="85"/>
    </w:p>
    <w:p w14:paraId="5C37E9D5" w14:textId="4DEF2CDF" w:rsidR="00B328B2" w:rsidRPr="009B6229" w:rsidRDefault="009864BA">
      <w:pPr>
        <w:pStyle w:val="Heading3"/>
        <w:numPr>
          <w:ilvl w:val="1"/>
          <w:numId w:val="30"/>
        </w:numPr>
        <w:tabs>
          <w:tab w:val="num" w:pos="360"/>
        </w:tabs>
        <w:spacing w:after="240"/>
        <w:ind w:left="792" w:hanging="432"/>
        <w:rPr>
          <w:rFonts w:cs="Arial"/>
          <w:szCs w:val="24"/>
        </w:rPr>
      </w:pPr>
      <w:bookmarkStart w:id="86" w:name="_Toc202285118"/>
      <w:bookmarkStart w:id="87" w:name="_Toc195349252"/>
      <w:bookmarkEnd w:id="0"/>
      <w:r w:rsidRPr="009B6229">
        <w:rPr>
          <w:rFonts w:cs="Arial"/>
          <w:szCs w:val="24"/>
        </w:rPr>
        <w:t xml:space="preserve">Чухал </w:t>
      </w:r>
      <w:r w:rsidR="00B328B2" w:rsidRPr="009B6229">
        <w:rPr>
          <w:rFonts w:cs="Arial"/>
          <w:szCs w:val="24"/>
        </w:rPr>
        <w:t>ашигт малтмалын төсөл хэрэгжүүлэгч ба нийгэм, эдийн засаг, байгаль орчны асуудал</w:t>
      </w:r>
      <w:bookmarkEnd w:id="86"/>
    </w:p>
    <w:p w14:paraId="7D99AAB0" w14:textId="3B3D027D" w:rsidR="00B328B2" w:rsidRPr="009B6229" w:rsidRDefault="00B328B2" w:rsidP="00B328B2">
      <w:pPr>
        <w:spacing w:before="240"/>
        <w:ind w:firstLine="360"/>
        <w:rPr>
          <w:shd w:val="clear" w:color="auto" w:fill="FFFFFF"/>
        </w:rPr>
      </w:pPr>
      <w:r w:rsidRPr="009B6229">
        <w:rPr>
          <w:shd w:val="clear" w:color="auto" w:fill="FFFFFF"/>
        </w:rPr>
        <w:t>Байгаль орчин, эдийн засаг, нийгмийн үр өгөөжийг төр, хувийн өмчийн эзэн, ард иргэд шууд болон шууд бусаар буюу харилцан уялдаатай, зарим үр өгөөжийг огтлолцох байдлаар хүртдэг. Энэ харилцаанд төр дээрх үр өгөөжийг хуваарилахтай холбоотой “төлөвлөх, дэмжих, зохицуулах, хууль, дүрэм журам тогтоох, түншлэх” зэрэг үүргийг гүйцэтгэдэг.</w:t>
      </w:r>
      <w:r w:rsidRPr="009B6229">
        <w:rPr>
          <w:rStyle w:val="FootnoteReference"/>
        </w:rPr>
        <w:footnoteReference w:id="67"/>
      </w:r>
      <w:r w:rsidRPr="009B6229">
        <w:rPr>
          <w:shd w:val="clear" w:color="auto" w:fill="FFFFFF"/>
        </w:rPr>
        <w:t xml:space="preserve"> Хүснэгт </w:t>
      </w:r>
      <w:r w:rsidR="00B8008A" w:rsidRPr="009B6229">
        <w:rPr>
          <w:shd w:val="clear" w:color="auto" w:fill="FFFFFF"/>
        </w:rPr>
        <w:t>2</w:t>
      </w:r>
      <w:r w:rsidR="00755859" w:rsidRPr="009B6229">
        <w:rPr>
          <w:shd w:val="clear" w:color="auto" w:fill="FFFFFF"/>
        </w:rPr>
        <w:t>2</w:t>
      </w:r>
      <w:r w:rsidRPr="009B6229">
        <w:rPr>
          <w:shd w:val="clear" w:color="auto" w:fill="FFFFFF"/>
        </w:rPr>
        <w:t xml:space="preserve">-т </w:t>
      </w:r>
      <w:r w:rsidR="00D3060E" w:rsidRPr="009B6229">
        <w:rPr>
          <w:shd w:val="clear" w:color="auto" w:fill="FFFFFF"/>
        </w:rPr>
        <w:t xml:space="preserve">үзүүлсэн </w:t>
      </w:r>
      <w:r w:rsidRPr="009B6229">
        <w:rPr>
          <w:shd w:val="clear" w:color="auto" w:fill="FFFFFF"/>
        </w:rPr>
        <w:t xml:space="preserve">аж үйлдвэрийн бодлогын бүрдэл, боловсруулах, хэрэгжүүлэх үйл явцтай танилцана уу. </w:t>
      </w:r>
    </w:p>
    <w:p w14:paraId="0B362D88" w14:textId="0A1A39EC" w:rsidR="00B328B2" w:rsidRPr="009B6229" w:rsidRDefault="00B328B2" w:rsidP="00B328B2">
      <w:pPr>
        <w:pStyle w:val="Caption"/>
      </w:pPr>
      <w:bookmarkStart w:id="88" w:name="_Toc181642584"/>
      <w:bookmarkStart w:id="89" w:name="_Toc202284436"/>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22</w:t>
      </w:r>
      <w:r w:rsidRPr="009B6229">
        <w:fldChar w:fldCharType="end"/>
      </w:r>
      <w:r w:rsidRPr="009B6229">
        <w:t>. Аж үйлдвэрийн бодлогын үндсэн бүрдэл, боловсруулах, хэрэгжүүлэх явц</w:t>
      </w:r>
      <w:bookmarkEnd w:id="88"/>
      <w:bookmarkEnd w:id="89"/>
      <w:r w:rsidRPr="009B6229">
        <w:t xml:space="preserve">  </w:t>
      </w:r>
    </w:p>
    <w:tbl>
      <w:tblPr>
        <w:tblStyle w:val="GridTable1Light"/>
        <w:tblW w:w="9148" w:type="dxa"/>
        <w:tblLook w:val="04A0" w:firstRow="1" w:lastRow="0" w:firstColumn="1" w:lastColumn="0" w:noHBand="0" w:noVBand="1"/>
      </w:tblPr>
      <w:tblGrid>
        <w:gridCol w:w="1848"/>
        <w:gridCol w:w="4726"/>
        <w:gridCol w:w="2574"/>
      </w:tblGrid>
      <w:tr w:rsidR="00B328B2" w:rsidRPr="009B6229" w14:paraId="388EDA61" w14:textId="77777777" w:rsidTr="00F31D0F">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848" w:type="dxa"/>
            <w:vAlign w:val="center"/>
          </w:tcPr>
          <w:p w14:paraId="387D7D2B" w14:textId="77777777" w:rsidR="00B328B2" w:rsidRPr="009B6229" w:rsidRDefault="00B328B2" w:rsidP="000134EC">
            <w:pPr>
              <w:spacing w:line="240" w:lineRule="auto"/>
              <w:jc w:val="center"/>
              <w:rPr>
                <w:b w:val="0"/>
                <w:bCs w:val="0"/>
                <w:sz w:val="20"/>
                <w:szCs w:val="20"/>
              </w:rPr>
            </w:pPr>
            <w:r w:rsidRPr="009B6229">
              <w:rPr>
                <w:sz w:val="20"/>
                <w:szCs w:val="20"/>
              </w:rPr>
              <w:t>Үндсэн бүлэг</w:t>
            </w:r>
          </w:p>
        </w:tc>
        <w:tc>
          <w:tcPr>
            <w:tcW w:w="4726" w:type="dxa"/>
            <w:vAlign w:val="center"/>
          </w:tcPr>
          <w:p w14:paraId="4137AE64" w14:textId="77777777" w:rsidR="00B328B2" w:rsidRPr="009B6229" w:rsidRDefault="00B328B2" w:rsidP="000134E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Аж үйлдвэрийн бодлогын үндсэн бүрдэл</w:t>
            </w:r>
          </w:p>
        </w:tc>
        <w:tc>
          <w:tcPr>
            <w:tcW w:w="2574" w:type="dxa"/>
            <w:vAlign w:val="center"/>
          </w:tcPr>
          <w:p w14:paraId="102A0F05" w14:textId="77777777" w:rsidR="00B328B2" w:rsidRPr="009B6229" w:rsidRDefault="00B328B2" w:rsidP="000134EC">
            <w:pPr>
              <w:spacing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Аж үйлдвэрийн бодлого боловсруулах, хэрэгжүүлэх үйл явц</w:t>
            </w:r>
          </w:p>
        </w:tc>
      </w:tr>
      <w:tr w:rsidR="00B328B2" w:rsidRPr="009B6229" w14:paraId="75EEBFD2" w14:textId="77777777" w:rsidTr="00F31D0F">
        <w:trPr>
          <w:trHeight w:val="1126"/>
        </w:trPr>
        <w:tc>
          <w:tcPr>
            <w:cnfStyle w:val="001000000000" w:firstRow="0" w:lastRow="0" w:firstColumn="1" w:lastColumn="0" w:oddVBand="0" w:evenVBand="0" w:oddHBand="0" w:evenHBand="0" w:firstRowFirstColumn="0" w:firstRowLastColumn="0" w:lastRowFirstColumn="0" w:lastRowLastColumn="0"/>
            <w:tcW w:w="1848" w:type="dxa"/>
            <w:vMerge w:val="restart"/>
            <w:vAlign w:val="center"/>
          </w:tcPr>
          <w:p w14:paraId="5B5C917B" w14:textId="77777777" w:rsidR="00B328B2" w:rsidRPr="009B6229" w:rsidRDefault="00B328B2" w:rsidP="000134EC">
            <w:pPr>
              <w:spacing w:line="240" w:lineRule="auto"/>
              <w:jc w:val="center"/>
              <w:rPr>
                <w:b w:val="0"/>
                <w:bCs w:val="0"/>
                <w:sz w:val="20"/>
                <w:szCs w:val="20"/>
              </w:rPr>
            </w:pPr>
            <w:r w:rsidRPr="009B6229">
              <w:rPr>
                <w:b w:val="0"/>
                <w:bCs w:val="0"/>
                <w:sz w:val="20"/>
                <w:szCs w:val="20"/>
              </w:rPr>
              <w:t>Нийлүүлэлт талын арга хэмжээ (сургалт, чадамж, инновацтай холбоотой)</w:t>
            </w:r>
          </w:p>
        </w:tc>
        <w:tc>
          <w:tcPr>
            <w:tcW w:w="4726" w:type="dxa"/>
          </w:tcPr>
          <w:p w14:paraId="0945F826"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1. Боловсрол, сургалт, үйлдвэржилтийн хүний нөөцийн хөгжил. (ж.нь, мэдлэгт суурилсан эдийн засаг, аж үйлдвэрийг сэргээх талаарх олон нийтийг соён гэгээрүүлэх, хөдөлмөрч зан чанарт бага балчраас сургах гэх мэт)</w:t>
            </w:r>
          </w:p>
        </w:tc>
        <w:tc>
          <w:tcPr>
            <w:tcW w:w="2574" w:type="dxa"/>
            <w:vMerge w:val="restart"/>
          </w:tcPr>
          <w:p w14:paraId="5C4D82D3"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u w:val="single"/>
              </w:rPr>
            </w:pPr>
            <w:r w:rsidRPr="009B6229">
              <w:rPr>
                <w:sz w:val="20"/>
                <w:szCs w:val="20"/>
                <w:u w:val="single"/>
              </w:rPr>
              <w:t>ЗГ-ын үүрэг: төр, хувийн хэвшлийн түншлэл</w:t>
            </w:r>
          </w:p>
          <w:p w14:paraId="24A0BB43" w14:textId="77777777" w:rsidR="00B328B2" w:rsidRPr="009B6229" w:rsidRDefault="00B328B2">
            <w:pPr>
              <w:pStyle w:val="ListParagraph"/>
              <w:numPr>
                <w:ilvl w:val="0"/>
                <w:numId w:val="41"/>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Төлөвлөгч</w:t>
            </w:r>
          </w:p>
          <w:p w14:paraId="453CAE50" w14:textId="77777777" w:rsidR="00B328B2" w:rsidRPr="009B6229" w:rsidRDefault="00B328B2">
            <w:pPr>
              <w:pStyle w:val="ListParagraph"/>
              <w:numPr>
                <w:ilvl w:val="0"/>
                <w:numId w:val="41"/>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Хөшүүрдэх</w:t>
            </w:r>
          </w:p>
          <w:p w14:paraId="43F81D03" w14:textId="77777777" w:rsidR="00B328B2" w:rsidRPr="009B6229" w:rsidRDefault="00B328B2">
            <w:pPr>
              <w:pStyle w:val="ListParagraph"/>
              <w:numPr>
                <w:ilvl w:val="0"/>
                <w:numId w:val="41"/>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Зохицуулагч</w:t>
            </w:r>
          </w:p>
          <w:p w14:paraId="207DCFC9" w14:textId="77777777" w:rsidR="00B328B2" w:rsidRPr="009B6229" w:rsidRDefault="00B328B2">
            <w:pPr>
              <w:pStyle w:val="ListParagraph"/>
              <w:numPr>
                <w:ilvl w:val="0"/>
                <w:numId w:val="41"/>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Дүрэм журам тогтоогч</w:t>
            </w:r>
          </w:p>
          <w:p w14:paraId="159927BE" w14:textId="77777777" w:rsidR="00B328B2" w:rsidRPr="009B6229" w:rsidRDefault="00B328B2">
            <w:pPr>
              <w:pStyle w:val="ListParagraph"/>
              <w:numPr>
                <w:ilvl w:val="0"/>
                <w:numId w:val="41"/>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Үндсэн  (ТӨҮГ) ба бизнесийн түнш (ХХК гм)</w:t>
            </w:r>
          </w:p>
          <w:p w14:paraId="2F964FB5"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u w:val="single"/>
              </w:rPr>
            </w:pPr>
            <w:r w:rsidRPr="009B6229">
              <w:rPr>
                <w:sz w:val="20"/>
                <w:szCs w:val="20"/>
                <w:u w:val="single"/>
              </w:rPr>
              <w:t>Үйл явцад нөлөөлж буй хүчин зүйлс</w:t>
            </w:r>
          </w:p>
          <w:p w14:paraId="347CA89F" w14:textId="77777777" w:rsidR="00B328B2" w:rsidRPr="009B6229" w:rsidRDefault="00B328B2">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Аж үйлдвэрийн төрөл</w:t>
            </w:r>
          </w:p>
          <w:p w14:paraId="2D5DBBBF" w14:textId="77777777" w:rsidR="00B328B2" w:rsidRPr="009B6229" w:rsidRDefault="00B328B2">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Аж үйлдвэрийн зорилго</w:t>
            </w:r>
          </w:p>
          <w:p w14:paraId="7FF85C02" w14:textId="77777777" w:rsidR="00B328B2" w:rsidRPr="009B6229" w:rsidRDefault="00B328B2">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Үйлдвэржилтийн үе шат</w:t>
            </w:r>
          </w:p>
        </w:tc>
      </w:tr>
      <w:tr w:rsidR="00B328B2" w:rsidRPr="009B6229" w14:paraId="2CC12B32"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vAlign w:val="center"/>
          </w:tcPr>
          <w:p w14:paraId="6341C84F" w14:textId="77777777" w:rsidR="00B328B2" w:rsidRPr="009B6229" w:rsidRDefault="00B328B2" w:rsidP="000134EC">
            <w:pPr>
              <w:spacing w:line="240" w:lineRule="auto"/>
              <w:jc w:val="center"/>
              <w:rPr>
                <w:b w:val="0"/>
                <w:bCs w:val="0"/>
                <w:sz w:val="20"/>
                <w:szCs w:val="20"/>
              </w:rPr>
            </w:pPr>
          </w:p>
        </w:tc>
        <w:tc>
          <w:tcPr>
            <w:tcW w:w="4726" w:type="dxa"/>
          </w:tcPr>
          <w:p w14:paraId="6DAE63A0"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2. Аж ахуйн нэгжийн чадамж (ж.нь, чанар, бүтээмж, маркетинг, менежмент, хүний нөөц, ЖДҮ дэмжлэг гэх мэт) </w:t>
            </w:r>
          </w:p>
        </w:tc>
        <w:tc>
          <w:tcPr>
            <w:tcW w:w="2574" w:type="dxa"/>
            <w:vMerge/>
          </w:tcPr>
          <w:p w14:paraId="5630E4AA"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36BC9352"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vAlign w:val="center"/>
          </w:tcPr>
          <w:p w14:paraId="09A2E40D" w14:textId="77777777" w:rsidR="00B328B2" w:rsidRPr="009B6229" w:rsidRDefault="00B328B2" w:rsidP="000134EC">
            <w:pPr>
              <w:spacing w:line="240" w:lineRule="auto"/>
              <w:jc w:val="center"/>
              <w:rPr>
                <w:b w:val="0"/>
                <w:bCs w:val="0"/>
                <w:sz w:val="20"/>
                <w:szCs w:val="20"/>
              </w:rPr>
            </w:pPr>
          </w:p>
        </w:tc>
        <w:tc>
          <w:tcPr>
            <w:tcW w:w="4726" w:type="dxa"/>
          </w:tcPr>
          <w:p w14:paraId="491373C1"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3. Технологи ба инновац (жнь., судалгаа хөгжүүлэлт, оюуны өмчийг дэмжих гэх мэт)</w:t>
            </w:r>
          </w:p>
        </w:tc>
        <w:tc>
          <w:tcPr>
            <w:tcW w:w="2574" w:type="dxa"/>
            <w:vMerge/>
          </w:tcPr>
          <w:p w14:paraId="0A4C9353"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698CB9D0" w14:textId="77777777" w:rsidTr="00F31D0F">
        <w:trPr>
          <w:trHeight w:val="381"/>
        </w:trPr>
        <w:tc>
          <w:tcPr>
            <w:cnfStyle w:val="001000000000" w:firstRow="0" w:lastRow="0" w:firstColumn="1" w:lastColumn="0" w:oddVBand="0" w:evenVBand="0" w:oddHBand="0" w:evenHBand="0" w:firstRowFirstColumn="0" w:firstRowLastColumn="0" w:lastRowFirstColumn="0" w:lastRowLastColumn="0"/>
            <w:tcW w:w="1848" w:type="dxa"/>
            <w:vMerge w:val="restart"/>
            <w:vAlign w:val="center"/>
          </w:tcPr>
          <w:p w14:paraId="7B6C8528" w14:textId="77777777" w:rsidR="00B328B2" w:rsidRPr="009B6229" w:rsidRDefault="00B328B2" w:rsidP="000134EC">
            <w:pPr>
              <w:spacing w:line="240" w:lineRule="auto"/>
              <w:jc w:val="center"/>
              <w:rPr>
                <w:b w:val="0"/>
                <w:bCs w:val="0"/>
                <w:sz w:val="20"/>
                <w:szCs w:val="20"/>
              </w:rPr>
            </w:pPr>
            <w:r w:rsidRPr="009B6229">
              <w:rPr>
                <w:b w:val="0"/>
                <w:bCs w:val="0"/>
                <w:sz w:val="20"/>
                <w:szCs w:val="20"/>
              </w:rPr>
              <w:t>Нийлүүлэлт талын арга хэмжээ (бизнесийн орчин)</w:t>
            </w:r>
          </w:p>
        </w:tc>
        <w:tc>
          <w:tcPr>
            <w:tcW w:w="4726" w:type="dxa"/>
          </w:tcPr>
          <w:p w14:paraId="0D3D3D9B"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4. Санхүүжилт (ж.нь, хөгжлийн банк, экспорт-импортын банк, төрөлжсөн баялгийн сангаас олгох зээл, татварын дэмжлэг гэх мэт)</w:t>
            </w:r>
          </w:p>
        </w:tc>
        <w:tc>
          <w:tcPr>
            <w:tcW w:w="2574" w:type="dxa"/>
            <w:vMerge/>
          </w:tcPr>
          <w:p w14:paraId="01711058"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5B227867"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vAlign w:val="center"/>
          </w:tcPr>
          <w:p w14:paraId="56C14318" w14:textId="77777777" w:rsidR="00B328B2" w:rsidRPr="009B6229" w:rsidRDefault="00B328B2" w:rsidP="000134EC">
            <w:pPr>
              <w:spacing w:line="240" w:lineRule="auto"/>
              <w:jc w:val="center"/>
              <w:rPr>
                <w:b w:val="0"/>
                <w:bCs w:val="0"/>
                <w:sz w:val="20"/>
                <w:szCs w:val="20"/>
              </w:rPr>
            </w:pPr>
          </w:p>
        </w:tc>
        <w:tc>
          <w:tcPr>
            <w:tcW w:w="4726" w:type="dxa"/>
          </w:tcPr>
          <w:p w14:paraId="4F37CF8D"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5. Дэд бүтэц (ж.нь, үйлдвэрлэл, технологийн парк, бусад дэд бүтэц гэх мэт)</w:t>
            </w:r>
          </w:p>
        </w:tc>
        <w:tc>
          <w:tcPr>
            <w:tcW w:w="2574" w:type="dxa"/>
            <w:vMerge/>
          </w:tcPr>
          <w:p w14:paraId="2B223A47"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5DD0F391" w14:textId="77777777" w:rsidTr="00F31D0F">
        <w:trPr>
          <w:trHeight w:val="474"/>
        </w:trPr>
        <w:tc>
          <w:tcPr>
            <w:cnfStyle w:val="001000000000" w:firstRow="0" w:lastRow="0" w:firstColumn="1" w:lastColumn="0" w:oddVBand="0" w:evenVBand="0" w:oddHBand="0" w:evenHBand="0" w:firstRowFirstColumn="0" w:firstRowLastColumn="0" w:lastRowFirstColumn="0" w:lastRowLastColumn="0"/>
            <w:tcW w:w="1848" w:type="dxa"/>
            <w:vMerge w:val="restart"/>
            <w:vAlign w:val="center"/>
          </w:tcPr>
          <w:p w14:paraId="5471F39D" w14:textId="77777777" w:rsidR="00B328B2" w:rsidRPr="009B6229" w:rsidRDefault="00B328B2" w:rsidP="000134EC">
            <w:pPr>
              <w:spacing w:line="240" w:lineRule="auto"/>
              <w:jc w:val="center"/>
              <w:rPr>
                <w:b w:val="0"/>
                <w:bCs w:val="0"/>
                <w:sz w:val="20"/>
                <w:szCs w:val="20"/>
              </w:rPr>
            </w:pPr>
            <w:bookmarkStart w:id="90" w:name="_Hlk169269950"/>
            <w:r w:rsidRPr="009B6229">
              <w:rPr>
                <w:b w:val="0"/>
                <w:bCs w:val="0"/>
                <w:sz w:val="20"/>
                <w:szCs w:val="20"/>
              </w:rPr>
              <w:t>Эрэлт нийлүүлэлт талын арга хэмжээ</w:t>
            </w:r>
            <w:bookmarkEnd w:id="90"/>
          </w:p>
        </w:tc>
        <w:tc>
          <w:tcPr>
            <w:tcW w:w="4726" w:type="dxa"/>
          </w:tcPr>
          <w:p w14:paraId="329BB2F7"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6. Дотоодын зах зээл (ж.нь, хэмжээ, хамгаалалт, өрсөлдөөн)</w:t>
            </w:r>
          </w:p>
        </w:tc>
        <w:tc>
          <w:tcPr>
            <w:tcW w:w="2574" w:type="dxa"/>
            <w:vMerge/>
          </w:tcPr>
          <w:p w14:paraId="1A2D7AE9"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74CB83FA"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tcPr>
          <w:p w14:paraId="341CE0FC" w14:textId="77777777" w:rsidR="00B328B2" w:rsidRPr="009B6229" w:rsidRDefault="00B328B2" w:rsidP="000134EC">
            <w:pPr>
              <w:spacing w:line="240" w:lineRule="auto"/>
              <w:rPr>
                <w:sz w:val="20"/>
                <w:szCs w:val="20"/>
              </w:rPr>
            </w:pPr>
          </w:p>
        </w:tc>
        <w:tc>
          <w:tcPr>
            <w:tcW w:w="4726" w:type="dxa"/>
          </w:tcPr>
          <w:p w14:paraId="52EFFF2F"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7. Гадаад худалдаа (ялангуяа экспортыг дэмжих)</w:t>
            </w:r>
          </w:p>
        </w:tc>
        <w:tc>
          <w:tcPr>
            <w:tcW w:w="2574" w:type="dxa"/>
            <w:vMerge/>
          </w:tcPr>
          <w:p w14:paraId="5C1D8D88"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55843A9F"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tcPr>
          <w:p w14:paraId="3E930B67" w14:textId="77777777" w:rsidR="00B328B2" w:rsidRPr="009B6229" w:rsidRDefault="00B328B2" w:rsidP="000134EC">
            <w:pPr>
              <w:spacing w:line="240" w:lineRule="auto"/>
              <w:rPr>
                <w:sz w:val="20"/>
                <w:szCs w:val="20"/>
              </w:rPr>
            </w:pPr>
          </w:p>
        </w:tc>
        <w:tc>
          <w:tcPr>
            <w:tcW w:w="4726" w:type="dxa"/>
          </w:tcPr>
          <w:p w14:paraId="2A293261"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8. Гадаадын шууд хөрөнгө оруулалт татах</w:t>
            </w:r>
          </w:p>
        </w:tc>
        <w:tc>
          <w:tcPr>
            <w:tcW w:w="2574" w:type="dxa"/>
            <w:vMerge/>
          </w:tcPr>
          <w:p w14:paraId="097E836A"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328B2" w:rsidRPr="009B6229" w14:paraId="132F89BE" w14:textId="77777777" w:rsidTr="00F31D0F">
        <w:trPr>
          <w:trHeight w:val="145"/>
        </w:trPr>
        <w:tc>
          <w:tcPr>
            <w:cnfStyle w:val="001000000000" w:firstRow="0" w:lastRow="0" w:firstColumn="1" w:lastColumn="0" w:oddVBand="0" w:evenVBand="0" w:oddHBand="0" w:evenHBand="0" w:firstRowFirstColumn="0" w:firstRowLastColumn="0" w:lastRowFirstColumn="0" w:lastRowLastColumn="0"/>
            <w:tcW w:w="1848" w:type="dxa"/>
            <w:vMerge/>
          </w:tcPr>
          <w:p w14:paraId="4CC9B9AE" w14:textId="77777777" w:rsidR="00B328B2" w:rsidRPr="009B6229" w:rsidRDefault="00B328B2" w:rsidP="000134EC">
            <w:pPr>
              <w:spacing w:line="240" w:lineRule="auto"/>
              <w:rPr>
                <w:sz w:val="20"/>
                <w:szCs w:val="20"/>
              </w:rPr>
            </w:pPr>
          </w:p>
        </w:tc>
        <w:tc>
          <w:tcPr>
            <w:tcW w:w="4726" w:type="dxa"/>
          </w:tcPr>
          <w:p w14:paraId="71E532D5" w14:textId="77777777" w:rsidR="00B328B2" w:rsidRPr="009B6229" w:rsidRDefault="00B328B2" w:rsidP="000134EC">
            <w:pPr>
              <w:spacing w:line="24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9. Глобал нэмүү өртгийн сүлжээнд орох</w:t>
            </w:r>
          </w:p>
        </w:tc>
        <w:tc>
          <w:tcPr>
            <w:tcW w:w="2574" w:type="dxa"/>
            <w:vMerge/>
          </w:tcPr>
          <w:p w14:paraId="00DC016E" w14:textId="77777777" w:rsidR="00B328B2" w:rsidRPr="009B6229" w:rsidRDefault="00B328B2" w:rsidP="000134EC">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21C3FB05" w14:textId="77777777" w:rsidR="00B328B2" w:rsidRPr="009B6229" w:rsidRDefault="00B328B2" w:rsidP="00B328B2">
      <w:pPr>
        <w:spacing w:before="0" w:beforeAutospacing="0"/>
        <w:rPr>
          <w:i/>
          <w:iCs/>
        </w:rPr>
      </w:pPr>
      <w:r w:rsidRPr="009B6229">
        <w:rPr>
          <w:i/>
          <w:iCs/>
        </w:rPr>
        <w:t>Эх сурвалж: Izumi Ohno et al.2024</w:t>
      </w:r>
    </w:p>
    <w:p w14:paraId="7681A83F" w14:textId="7BCC4B5A" w:rsidR="00B328B2" w:rsidRPr="009B6229" w:rsidRDefault="00B328B2" w:rsidP="00B328B2">
      <w:pPr>
        <w:spacing w:before="240"/>
        <w:ind w:firstLine="360"/>
        <w:rPr>
          <w:shd w:val="clear" w:color="auto" w:fill="FFFFFF"/>
        </w:rPr>
      </w:pPr>
      <w:r w:rsidRPr="009B6229">
        <w:rPr>
          <w:shd w:val="clear" w:color="auto" w:fill="FFFFFF"/>
        </w:rPr>
        <w:t xml:space="preserve">Харин хувийн өмчийн эзэд төрөөс тогтоосон байгаль орчныг хамгаалах горимоор бие даан эсвэл төртэй түншлэх байдлаар бизнесийн хувьд эдийн засгийн үр өгөөжтэй байдлаар баялгийг хайж олох, олборлох, боловсруулах, худалдан борлуулах явцдаа хөрөнгө оруулах, ажил олгох, ажилчдыг сургах, инновац нэвтрүүлэх, дэд бүтэц барих зэрэг бизнесийн үйл ажиллагааг эрхэлдэг. Дээрхээс тоймлон дүгнэвэл төр ба хувийн өмчийн эздийн харилцан ашигтай үйл ажиллагаанаас бий болсон үр өгөөжийг </w:t>
      </w:r>
      <w:r w:rsidR="00537CF6" w:rsidRPr="009B6229">
        <w:rPr>
          <w:shd w:val="clear" w:color="auto" w:fill="FFFFFF"/>
        </w:rPr>
        <w:t xml:space="preserve">одоо ба ирээдүй үеийн иргэн бүр </w:t>
      </w:r>
      <w:r w:rsidRPr="009B6229">
        <w:rPr>
          <w:shd w:val="clear" w:color="auto" w:fill="FFFFFF"/>
        </w:rPr>
        <w:t xml:space="preserve">хүртэхэд энэ харилцааны зорилго чиглэгдэж байна. </w:t>
      </w:r>
    </w:p>
    <w:p w14:paraId="67206EA2" w14:textId="1784AB29" w:rsidR="00B328B2" w:rsidRPr="009B6229" w:rsidRDefault="00B328B2" w:rsidP="00B328B2">
      <w:pPr>
        <w:spacing w:before="240"/>
        <w:ind w:firstLine="360"/>
        <w:rPr>
          <w:shd w:val="clear" w:color="auto" w:fill="FFFFFF"/>
        </w:rPr>
      </w:pPr>
      <w:r w:rsidRPr="009B6229">
        <w:rPr>
          <w:shd w:val="clear" w:color="auto" w:fill="FFFFFF"/>
        </w:rPr>
        <w:t>Дэлхий улс орнууд нийгэм, эдийн засаг, байгаль орчны</w:t>
      </w:r>
      <w:r w:rsidR="005A74D3" w:rsidRPr="009B6229">
        <w:rPr>
          <w:shd w:val="clear" w:color="auto" w:fill="FFFFFF"/>
        </w:rPr>
        <w:t xml:space="preserve"> харилцааг</w:t>
      </w:r>
      <w:r w:rsidRPr="009B6229">
        <w:rPr>
          <w:shd w:val="clear" w:color="auto" w:fill="FFFFFF"/>
        </w:rPr>
        <w:t xml:space="preserve"> харилцан уялдаатай, цогц байдлаар харж ажиллах шаардлагыг Нэгдсэн Үндэстний Байгууллага (НҮБ)-аас дэвшүүлсэн Тогтвортой хөгжлийн зорилго (ТХЗ) олгож байна. Энэ талаар судалгааны дараагийн хэсэгт авч үзнэ. </w:t>
      </w:r>
    </w:p>
    <w:p w14:paraId="62413B1B" w14:textId="17CD6299" w:rsidR="00B328B2" w:rsidRPr="009B6229" w:rsidRDefault="00543CE6" w:rsidP="00543CE6">
      <w:pPr>
        <w:pStyle w:val="Heading3"/>
        <w:numPr>
          <w:ilvl w:val="0"/>
          <w:numId w:val="0"/>
        </w:numPr>
        <w:spacing w:before="100"/>
        <w:ind w:left="360" w:firstLine="720"/>
      </w:pPr>
      <w:bookmarkStart w:id="91" w:name="_Toc195349238"/>
      <w:bookmarkStart w:id="92" w:name="_Toc202285119"/>
      <w:r w:rsidRPr="009B6229">
        <w:t xml:space="preserve">6.1.1  </w:t>
      </w:r>
      <w:r w:rsidR="004C7815" w:rsidRPr="009B6229">
        <w:t>НҮБ-ын т</w:t>
      </w:r>
      <w:r w:rsidR="00B328B2" w:rsidRPr="009B6229">
        <w:t>огтвортой хөгжлийн зорилго</w:t>
      </w:r>
      <w:bookmarkEnd w:id="91"/>
      <w:r w:rsidR="004C7815" w:rsidRPr="009B6229">
        <w:t xml:space="preserve">, </w:t>
      </w:r>
      <w:r w:rsidR="00B328B2" w:rsidRPr="009B6229">
        <w:t>хүрэх алхам</w:t>
      </w:r>
      <w:bookmarkEnd w:id="92"/>
    </w:p>
    <w:p w14:paraId="7B85571E" w14:textId="77777777" w:rsidR="00B328B2" w:rsidRPr="009B6229" w:rsidRDefault="00B328B2" w:rsidP="00B328B2">
      <w:pPr>
        <w:ind w:firstLine="360"/>
        <w:rPr>
          <w:shd w:val="clear" w:color="auto" w:fill="FFFFFF"/>
        </w:rPr>
      </w:pPr>
      <w:r w:rsidRPr="009B6229">
        <w:rPr>
          <w:shd w:val="clear" w:color="auto" w:fill="FFFFFF"/>
        </w:rPr>
        <w:t>НҮБ-ын Ерөнхий Ассамблейн 70 дугаар чуулганаар ТХЗ-ын 17 зорилго, 169 зорилтыг баталж, 2016 оны 1 сарын 1-ээс “Тогтвортой хөгжлийн зорилго” (ТХЗ) албан ёсоор дэлхий нийтээр хэрэгжиж эхэлсэн.</w:t>
      </w:r>
      <w:r w:rsidRPr="009B6229">
        <w:rPr>
          <w:rStyle w:val="FootnoteReference"/>
        </w:rPr>
        <w:footnoteReference w:id="68"/>
      </w:r>
      <w:r w:rsidRPr="009B6229">
        <w:rPr>
          <w:shd w:val="clear" w:color="auto" w:fill="FFFFFF"/>
        </w:rPr>
        <w:t xml:space="preserve"> ТХЗ-д дараах 17 зорилго багтана. Үүнд:</w:t>
      </w:r>
    </w:p>
    <w:p w14:paraId="456C11B5" w14:textId="77777777" w:rsidR="00B328B2" w:rsidRPr="009B6229" w:rsidRDefault="00B328B2" w:rsidP="00B328B2">
      <w:pPr>
        <w:spacing w:before="0" w:beforeAutospacing="0"/>
        <w:ind w:left="720"/>
        <w:rPr>
          <w:shd w:val="clear" w:color="auto" w:fill="FFFFFF"/>
        </w:rPr>
      </w:pPr>
      <w:r w:rsidRPr="009B6229">
        <w:rPr>
          <w:shd w:val="clear" w:color="auto" w:fill="FFFFFF"/>
        </w:rPr>
        <w:t xml:space="preserve">(ТХЗ 1) Ядуурлыг устгах </w:t>
      </w:r>
    </w:p>
    <w:p w14:paraId="5DF037AD" w14:textId="77777777" w:rsidR="00B328B2" w:rsidRPr="009B6229" w:rsidRDefault="00B328B2" w:rsidP="00B328B2">
      <w:pPr>
        <w:spacing w:before="0" w:beforeAutospacing="0"/>
        <w:ind w:left="720"/>
        <w:rPr>
          <w:shd w:val="clear" w:color="auto" w:fill="FFFFFF"/>
        </w:rPr>
      </w:pPr>
      <w:r w:rsidRPr="009B6229">
        <w:rPr>
          <w:shd w:val="clear" w:color="auto" w:fill="FFFFFF"/>
        </w:rPr>
        <w:t>(ТХЗ 2) Өлсгөлөнг зогсоох</w:t>
      </w:r>
    </w:p>
    <w:p w14:paraId="6394C967" w14:textId="77777777" w:rsidR="00B328B2" w:rsidRPr="009B6229" w:rsidRDefault="00B328B2" w:rsidP="00B328B2">
      <w:pPr>
        <w:spacing w:before="0" w:beforeAutospacing="0"/>
        <w:ind w:left="720"/>
        <w:rPr>
          <w:shd w:val="clear" w:color="auto" w:fill="FFFFFF"/>
        </w:rPr>
      </w:pPr>
      <w:r w:rsidRPr="009B6229">
        <w:rPr>
          <w:shd w:val="clear" w:color="auto" w:fill="FFFFFF"/>
        </w:rPr>
        <w:t>(ТХЗ 3) Эрүүл мэндийг дэмжих</w:t>
      </w:r>
    </w:p>
    <w:p w14:paraId="5DFF614A" w14:textId="77777777" w:rsidR="00B328B2" w:rsidRPr="009B6229" w:rsidRDefault="00B328B2" w:rsidP="00B328B2">
      <w:pPr>
        <w:spacing w:before="0" w:beforeAutospacing="0"/>
        <w:ind w:left="720"/>
        <w:rPr>
          <w:shd w:val="clear" w:color="auto" w:fill="FFFFFF"/>
        </w:rPr>
      </w:pPr>
      <w:r w:rsidRPr="009B6229">
        <w:rPr>
          <w:shd w:val="clear" w:color="auto" w:fill="FFFFFF"/>
        </w:rPr>
        <w:t>(ТХЗ 4) Чанартай боловсролыг дэмжих</w:t>
      </w:r>
    </w:p>
    <w:p w14:paraId="29442ACD" w14:textId="77777777" w:rsidR="00B328B2" w:rsidRPr="009B6229" w:rsidRDefault="00B328B2" w:rsidP="00B328B2">
      <w:pPr>
        <w:spacing w:before="0" w:beforeAutospacing="0"/>
        <w:ind w:left="720"/>
        <w:rPr>
          <w:shd w:val="clear" w:color="auto" w:fill="FFFFFF"/>
        </w:rPr>
      </w:pPr>
      <w:r w:rsidRPr="009B6229">
        <w:rPr>
          <w:shd w:val="clear" w:color="auto" w:fill="FFFFFF"/>
        </w:rPr>
        <w:t>(ТХЗ 5) Жендерийн эрх, тэгш байдлыг хангах</w:t>
      </w:r>
    </w:p>
    <w:p w14:paraId="372AC8EC" w14:textId="77777777" w:rsidR="00B328B2" w:rsidRPr="009B6229" w:rsidRDefault="00B328B2" w:rsidP="00B328B2">
      <w:pPr>
        <w:spacing w:before="0" w:beforeAutospacing="0"/>
        <w:ind w:left="720"/>
        <w:rPr>
          <w:shd w:val="clear" w:color="auto" w:fill="FFFFFF"/>
        </w:rPr>
      </w:pPr>
      <w:r w:rsidRPr="009B6229">
        <w:rPr>
          <w:shd w:val="clear" w:color="auto" w:fill="FFFFFF"/>
        </w:rPr>
        <w:t>(ТХЗ 6) Баталгаат ундны ус, ариун цэврийн байгууламжаар хангах</w:t>
      </w:r>
    </w:p>
    <w:p w14:paraId="7F6AE663" w14:textId="77777777" w:rsidR="00B328B2" w:rsidRPr="009B6229" w:rsidRDefault="00B328B2" w:rsidP="00B328B2">
      <w:pPr>
        <w:spacing w:before="0" w:beforeAutospacing="0"/>
        <w:ind w:left="720"/>
        <w:rPr>
          <w:shd w:val="clear" w:color="auto" w:fill="FFFFFF"/>
        </w:rPr>
      </w:pPr>
      <w:r w:rsidRPr="009B6229">
        <w:rPr>
          <w:shd w:val="clear" w:color="auto" w:fill="FFFFFF"/>
        </w:rPr>
        <w:t>(ТХЗ 7) Хямд, цэвэр эрчим хүчээр хангах</w:t>
      </w:r>
    </w:p>
    <w:p w14:paraId="4315704E" w14:textId="77777777" w:rsidR="00B328B2" w:rsidRPr="009B6229" w:rsidRDefault="00B328B2" w:rsidP="00B328B2">
      <w:pPr>
        <w:spacing w:before="0" w:beforeAutospacing="0"/>
        <w:ind w:left="720"/>
        <w:rPr>
          <w:shd w:val="clear" w:color="auto" w:fill="FFFFFF"/>
        </w:rPr>
      </w:pPr>
      <w:r w:rsidRPr="009B6229">
        <w:rPr>
          <w:shd w:val="clear" w:color="auto" w:fill="FFFFFF"/>
        </w:rPr>
        <w:t>(ТХЗ 8) Эдийн засгийн өсөлт, баталгаат ажлын байрыг бий болгох</w:t>
      </w:r>
    </w:p>
    <w:p w14:paraId="2882426B" w14:textId="77777777" w:rsidR="00B328B2" w:rsidRPr="009B6229" w:rsidRDefault="00B328B2" w:rsidP="00B328B2">
      <w:pPr>
        <w:spacing w:before="0" w:beforeAutospacing="0"/>
        <w:ind w:left="720"/>
        <w:rPr>
          <w:shd w:val="clear" w:color="auto" w:fill="FFFFFF"/>
        </w:rPr>
      </w:pPr>
      <w:r w:rsidRPr="009B6229">
        <w:rPr>
          <w:shd w:val="clear" w:color="auto" w:fill="FFFFFF"/>
        </w:rPr>
        <w:t>(ТХЗ 9) Аж үйлдвэрлэл, инновац  болон дэд бүтцийг хөгжүүлэх</w:t>
      </w:r>
    </w:p>
    <w:p w14:paraId="283AD3CC" w14:textId="77777777" w:rsidR="00B328B2" w:rsidRPr="009B6229" w:rsidRDefault="00B328B2" w:rsidP="00B328B2">
      <w:pPr>
        <w:spacing w:before="0" w:beforeAutospacing="0"/>
        <w:ind w:left="720"/>
        <w:rPr>
          <w:shd w:val="clear" w:color="auto" w:fill="FFFFFF"/>
        </w:rPr>
      </w:pPr>
      <w:r w:rsidRPr="009B6229">
        <w:rPr>
          <w:shd w:val="clear" w:color="auto" w:fill="FFFFFF"/>
        </w:rPr>
        <w:t>(ТХЗ 10) Тэгш бус байдлыг бууруулах</w:t>
      </w:r>
    </w:p>
    <w:p w14:paraId="73DBF32D" w14:textId="77777777" w:rsidR="00B328B2" w:rsidRPr="009B6229" w:rsidRDefault="00B328B2" w:rsidP="00B328B2">
      <w:pPr>
        <w:spacing w:before="0" w:beforeAutospacing="0"/>
        <w:ind w:left="720"/>
        <w:rPr>
          <w:shd w:val="clear" w:color="auto" w:fill="FFFFFF"/>
        </w:rPr>
      </w:pPr>
      <w:r w:rsidRPr="009B6229">
        <w:rPr>
          <w:shd w:val="clear" w:color="auto" w:fill="FFFFFF"/>
        </w:rPr>
        <w:t>(ТХЗ 11) Ээлтэй хот, иргэдийн оролцоог дэмжих</w:t>
      </w:r>
    </w:p>
    <w:p w14:paraId="580CFCC8" w14:textId="29131463" w:rsidR="00B328B2" w:rsidRPr="009B6229" w:rsidRDefault="00B328B2" w:rsidP="00B328B2">
      <w:pPr>
        <w:spacing w:before="0" w:beforeAutospacing="0"/>
        <w:ind w:left="720"/>
        <w:rPr>
          <w:shd w:val="clear" w:color="auto" w:fill="FFFFFF"/>
        </w:rPr>
      </w:pPr>
      <w:r w:rsidRPr="009B6229">
        <w:rPr>
          <w:shd w:val="clear" w:color="auto" w:fill="FFFFFF"/>
        </w:rPr>
        <w:t>(ТХЗ 12) Хариуцлагатай хэрэглээ</w:t>
      </w:r>
      <w:r w:rsidR="009D693F" w:rsidRPr="009B6229">
        <w:rPr>
          <w:shd w:val="clear" w:color="auto" w:fill="FFFFFF"/>
        </w:rPr>
        <w:t xml:space="preserve"> ба үйлдвэрлэлийг дэмжих</w:t>
      </w:r>
    </w:p>
    <w:p w14:paraId="054A732E" w14:textId="77777777" w:rsidR="00B328B2" w:rsidRPr="009B6229" w:rsidRDefault="00B328B2" w:rsidP="00B328B2">
      <w:pPr>
        <w:spacing w:before="0" w:beforeAutospacing="0"/>
        <w:ind w:left="720"/>
        <w:rPr>
          <w:shd w:val="clear" w:color="auto" w:fill="FFFFFF"/>
        </w:rPr>
      </w:pPr>
      <w:r w:rsidRPr="009B6229">
        <w:rPr>
          <w:shd w:val="clear" w:color="auto" w:fill="FFFFFF"/>
        </w:rPr>
        <w:t>(ТХЗ 13) Уур амьсгалын өөрчлөлтийн үр  нөлөөг багасгах</w:t>
      </w:r>
    </w:p>
    <w:p w14:paraId="14315C1E" w14:textId="77777777" w:rsidR="00B328B2" w:rsidRPr="009B6229" w:rsidRDefault="00B328B2" w:rsidP="00B328B2">
      <w:pPr>
        <w:spacing w:before="0" w:beforeAutospacing="0"/>
        <w:ind w:left="720"/>
        <w:rPr>
          <w:shd w:val="clear" w:color="auto" w:fill="FFFFFF"/>
        </w:rPr>
      </w:pPr>
      <w:r w:rsidRPr="009B6229">
        <w:rPr>
          <w:shd w:val="clear" w:color="auto" w:fill="FFFFFF"/>
        </w:rPr>
        <w:t>(ТХЗ 14) Далай, тэнгисийн нөөцийг хамгаалах</w:t>
      </w:r>
    </w:p>
    <w:p w14:paraId="44A7AB69" w14:textId="77777777" w:rsidR="00B328B2" w:rsidRPr="009B6229" w:rsidRDefault="00B328B2" w:rsidP="00B328B2">
      <w:pPr>
        <w:spacing w:before="0" w:beforeAutospacing="0"/>
        <w:ind w:left="720"/>
        <w:rPr>
          <w:shd w:val="clear" w:color="auto" w:fill="FFFFFF"/>
        </w:rPr>
      </w:pPr>
      <w:r w:rsidRPr="009B6229">
        <w:rPr>
          <w:shd w:val="clear" w:color="auto" w:fill="FFFFFF"/>
        </w:rPr>
        <w:t>(ТХЗ 15) Хуурай газрын эко системийг хамгаалах</w:t>
      </w:r>
    </w:p>
    <w:p w14:paraId="6F67C40B" w14:textId="77777777" w:rsidR="00B328B2" w:rsidRPr="009B6229" w:rsidRDefault="00B328B2" w:rsidP="00B328B2">
      <w:pPr>
        <w:spacing w:before="0" w:beforeAutospacing="0"/>
        <w:ind w:left="720"/>
        <w:rPr>
          <w:shd w:val="clear" w:color="auto" w:fill="FFFFFF"/>
        </w:rPr>
      </w:pPr>
      <w:r w:rsidRPr="009B6229">
        <w:rPr>
          <w:shd w:val="clear" w:color="auto" w:fill="FFFFFF"/>
        </w:rPr>
        <w:t>(ТХЗ 16) Энх тайван, шударга ёсыг цогцлоох</w:t>
      </w:r>
    </w:p>
    <w:p w14:paraId="7AD8BF39" w14:textId="77777777" w:rsidR="00B328B2" w:rsidRPr="009B6229" w:rsidRDefault="00B328B2" w:rsidP="00B328B2">
      <w:pPr>
        <w:spacing w:before="0" w:beforeAutospacing="0"/>
        <w:ind w:left="720"/>
        <w:rPr>
          <w:shd w:val="clear" w:color="auto" w:fill="FFFFFF"/>
        </w:rPr>
      </w:pPr>
      <w:r w:rsidRPr="009B6229">
        <w:rPr>
          <w:shd w:val="clear" w:color="auto" w:fill="FFFFFF"/>
        </w:rPr>
        <w:t xml:space="preserve">(ТХЗ 17) Хөгжлийн төлөөх түншлэлийг бэхжүүлэх зэрэг зорилгууд багтдаг. </w:t>
      </w:r>
    </w:p>
    <w:p w14:paraId="1B3A7D3A" w14:textId="7A02F478" w:rsidR="00B328B2" w:rsidRPr="009B6229" w:rsidRDefault="00B328B2" w:rsidP="00B328B2">
      <w:pPr>
        <w:spacing w:before="240"/>
        <w:ind w:firstLine="360"/>
        <w:rPr>
          <w:shd w:val="clear" w:color="auto" w:fill="FFFFFF"/>
        </w:rPr>
      </w:pPr>
      <w:r w:rsidRPr="009B6229">
        <w:rPr>
          <w:shd w:val="clear" w:color="auto" w:fill="FFFFFF"/>
        </w:rPr>
        <w:t>ТХЗ-ын дээрх 17 зорилгыг дэлхийн бусад улсын жишгээр нийгэм, эдийн засаг, байгаль орчны</w:t>
      </w:r>
      <w:r w:rsidR="005A74D3" w:rsidRPr="009B6229">
        <w:rPr>
          <w:shd w:val="clear" w:color="auto" w:fill="FFFFFF"/>
        </w:rPr>
        <w:t xml:space="preserve"> харилцааг</w:t>
      </w:r>
      <w:r w:rsidRPr="009B6229">
        <w:rPr>
          <w:shd w:val="clear" w:color="auto" w:fill="FFFFFF"/>
        </w:rPr>
        <w:t xml:space="preserve"> харилцан уялдаатай, цогц байдлаар харж тэдгээрийн үр өгөөжийг хүртэх боломжтой. </w:t>
      </w:r>
      <w:r w:rsidR="005A74D3" w:rsidRPr="009B6229">
        <w:rPr>
          <w:shd w:val="clear" w:color="auto" w:fill="FFFFFF"/>
        </w:rPr>
        <w:t>Тухайлбал о</w:t>
      </w:r>
      <w:r w:rsidRPr="009B6229">
        <w:rPr>
          <w:shd w:val="clear" w:color="auto" w:fill="FFFFFF"/>
        </w:rPr>
        <w:t>лон улсад байгалийн нөөцийг бүтээгдэхүүн болгож хувиргаад эцэст нь хог хаягдал болж дуусдаг уламжлалт эдийн засгаас байгалийн нөөц ашиглалтыг багасгах, хаягдал гарахыг зогсоох, ашигласан материал, бүтээгдэхүүнийг дахин боловсруулах, дахин ашиглах, шинэчлэн засварлахад бүүр анхнаасаа чиглэгдсэн шинэ эдийн засгийн төрөл болох эргэлтийн эдийн засаг (Circular economy)-т эрчимтэй шилжиж байна.</w:t>
      </w:r>
      <w:r w:rsidRPr="009B6229">
        <w:rPr>
          <w:rStyle w:val="FootnoteReference"/>
        </w:rPr>
        <w:footnoteReference w:id="69"/>
      </w:r>
      <w:r w:rsidRPr="009B6229">
        <w:rPr>
          <w:shd w:val="clear" w:color="auto" w:fill="FFFFFF"/>
        </w:rPr>
        <w:t xml:space="preserve"> </w:t>
      </w:r>
    </w:p>
    <w:p w14:paraId="2DE2D75D" w14:textId="4DF4EF57" w:rsidR="00B328B2" w:rsidRPr="009B6229" w:rsidRDefault="00B328B2" w:rsidP="00B328B2">
      <w:pPr>
        <w:spacing w:before="240"/>
        <w:ind w:firstLine="360"/>
      </w:pPr>
      <w:r w:rsidRPr="009B6229">
        <w:rPr>
          <w:shd w:val="clear" w:color="auto" w:fill="FFFFFF"/>
        </w:rPr>
        <w:t>Эргэлтийн эдийн засгийн үзэл баримтлал нь байгалийн нөөцийг одоо үр ашигтай ашиглах байдлаар ирээдүй, үр хойчид үлдээх тухай НҮБ-ын ТХЗ-той нийцэх практик уялдааны</w:t>
      </w:r>
      <w:r w:rsidRPr="009B6229">
        <w:rPr>
          <w:rStyle w:val="FootnoteReference"/>
        </w:rPr>
        <w:footnoteReference w:id="70"/>
      </w:r>
      <w:r w:rsidRPr="009B6229">
        <w:rPr>
          <w:shd w:val="clear" w:color="auto" w:fill="FFFFFF"/>
        </w:rPr>
        <w:t xml:space="preserve"> загварыг Зураг </w:t>
      </w:r>
      <w:r w:rsidR="004203A7" w:rsidRPr="009B6229">
        <w:rPr>
          <w:shd w:val="clear" w:color="auto" w:fill="FFFFFF"/>
        </w:rPr>
        <w:t>10</w:t>
      </w:r>
      <w:r w:rsidRPr="009B6229">
        <w:rPr>
          <w:shd w:val="clear" w:color="auto" w:fill="FFFFFF"/>
        </w:rPr>
        <w:t>-</w:t>
      </w:r>
      <w:r w:rsidR="004203A7" w:rsidRPr="009B6229">
        <w:rPr>
          <w:shd w:val="clear" w:color="auto" w:fill="FFFFFF"/>
        </w:rPr>
        <w:t>т</w:t>
      </w:r>
      <w:r w:rsidRPr="009B6229">
        <w:rPr>
          <w:shd w:val="clear" w:color="auto" w:fill="FFFFFF"/>
        </w:rPr>
        <w:t xml:space="preserve"> үзүүлэв. </w:t>
      </w:r>
      <w:r w:rsidRPr="009B6229">
        <w:t xml:space="preserve">Загварыг хөндлөн ба босоо түвшинд үнэлэх боломжтой. </w:t>
      </w:r>
    </w:p>
    <w:p w14:paraId="4FC51EFF" w14:textId="77777777" w:rsidR="005A74D3" w:rsidRPr="009B6229" w:rsidRDefault="00B328B2" w:rsidP="00B328B2">
      <w:pPr>
        <w:spacing w:before="240"/>
        <w:ind w:firstLine="360"/>
      </w:pPr>
      <w:r w:rsidRPr="009B6229">
        <w:t>Хөндлөн түвшин: Эргэлтийн эдийн засгийн практик нь ТХЗ-ын шийдвэрлэх бүх асуудлыг шийдвэрлэж чадахгүй ч ТХЗ-ын тодорхой зорилгуудыг хэрэгжүүлэх боломжийг олгож байна. Тухайлбал эргэлтийн эдийн засгийн практик ба ТХЗ-ын хооронд хамгийн хүчтэй харилцаа ТХЗ 6 (</w:t>
      </w:r>
      <w:r w:rsidRPr="009B6229">
        <w:rPr>
          <w:shd w:val="clear" w:color="auto" w:fill="FFFFFF"/>
        </w:rPr>
        <w:t>Баталгаат ундны ус, ариун цэврийн байгууламжаар хангах</w:t>
      </w:r>
      <w:r w:rsidRPr="009B6229">
        <w:t xml:space="preserve">), ТХЗ 7 (Хямд, цэвэр эрчим хүч), ТХЗ 8 (Эдийн засгийн өсөлт, баталгаат ажлын байрыг бий болгох), ТХЗ 12 (Хариуцлагатай хэрэглээ ба үйлдвэрлэл), ТХЗ 15 (Хуурай газрын эко системийг хамгаалах) дээр харагдаж байна. </w:t>
      </w:r>
    </w:p>
    <w:p w14:paraId="00642149" w14:textId="1C5DA665" w:rsidR="005A74D3" w:rsidRPr="009B6229" w:rsidRDefault="00B328B2" w:rsidP="00B328B2">
      <w:pPr>
        <w:spacing w:before="240"/>
        <w:ind w:firstLine="360"/>
      </w:pPr>
      <w:r w:rsidRPr="009B6229">
        <w:t xml:space="preserve">Түүнчлэн эргэлтийн эдийн засгийн практик нь эдийн засгийн өсөлт, баталгаат ажлын байрыг бий болгох (ТХЗ 8) замаар ядуурлыг арилгах (ТХЗ 1), өлсгөлөнг зогсоох (ТХЗ 2) болон далай (ТХЗ 14) болон хуурай газар (SDG 15) дахь эко системийг хамгаалах зэрэг хэд хэдэн ТХЗ-уудын хооронд хамтын ажиллагааг бий болгох боломжийг санал болгож байна. </w:t>
      </w:r>
    </w:p>
    <w:p w14:paraId="726CD496" w14:textId="435BCC1F" w:rsidR="00B328B2" w:rsidRPr="009B6229" w:rsidRDefault="00B328B2" w:rsidP="00B328B2">
      <w:pPr>
        <w:spacing w:before="240"/>
        <w:ind w:firstLine="360"/>
      </w:pPr>
      <w:r w:rsidRPr="009B6229">
        <w:t>Чанартай боловсрол (ТХЗ 4) ба аж үйлдвэрлэл, инновац</w:t>
      </w:r>
      <w:r w:rsidR="005A74D3" w:rsidRPr="009B6229">
        <w:t>,</w:t>
      </w:r>
      <w:r w:rsidRPr="009B6229">
        <w:t xml:space="preserve"> дэд бүтций</w:t>
      </w:r>
      <w:r w:rsidR="005A74D3" w:rsidRPr="009B6229">
        <w:t>н</w:t>
      </w:r>
      <w:r w:rsidRPr="009B6229">
        <w:t xml:space="preserve"> хөгжил (ТХЗ 9) нь эргэлтийн эдийн засгийг сайжруулах хөшүүлэг болж байгаа бөгөөд энэ 2 зорилгыг амжилттай хэрэгжүүлснээр эдийн засгийн өсөлт, баталгаат ажлын байрыг бий болгох (ТХЗ 8) боломж нээгддэг гэж дүгнэж болно. Харин ТХЗ-ын зорилгод хүрэхэд хөгжлийн төлөөх түншлэл (ТХЗ 17)-ийг</w:t>
      </w:r>
      <w:r w:rsidR="005A74D3" w:rsidRPr="009B6229">
        <w:t xml:space="preserve"> эдийн засаг, нийгэм, байгаль орчны тулгуур харилцаанд</w:t>
      </w:r>
      <w:r w:rsidRPr="009B6229">
        <w:t xml:space="preserve"> өргөн хүрээ</w:t>
      </w:r>
      <w:r w:rsidR="005A74D3" w:rsidRPr="009B6229">
        <w:t xml:space="preserve">гээр </w:t>
      </w:r>
      <w:r w:rsidRPr="009B6229">
        <w:t xml:space="preserve">өрнүүлэх шаардлагатай нь харагддаг. </w:t>
      </w:r>
    </w:p>
    <w:p w14:paraId="54247B79" w14:textId="19AF0708" w:rsidR="00B328B2" w:rsidRPr="009B6229" w:rsidRDefault="00B328B2" w:rsidP="00B328B2">
      <w:pPr>
        <w:pStyle w:val="Caption"/>
        <w:rPr>
          <w:noProof/>
          <w:shd w:val="clear" w:color="auto" w:fill="FFFFFF"/>
          <w:lang w:eastAsia="mn-MN"/>
        </w:rPr>
      </w:pPr>
      <w:r w:rsidRPr="009B6229">
        <w:rPr>
          <w:shd w:val="clear" w:color="auto" w:fill="FFFFFF"/>
        </w:rPr>
        <w:t xml:space="preserve">   </w:t>
      </w:r>
      <w:bookmarkStart w:id="93" w:name="_Toc202284409"/>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10</w:t>
      </w:r>
      <w:r w:rsidRPr="009B6229">
        <w:fldChar w:fldCharType="end"/>
      </w:r>
      <w:r w:rsidRPr="009B6229">
        <w:t>. НҮБ-ын ТХЗ ба эргэлтийн эдийн засгийн практик уялдаа</w:t>
      </w:r>
      <w:bookmarkEnd w:id="93"/>
      <w:r w:rsidRPr="009B6229">
        <w:t xml:space="preserve"> </w:t>
      </w:r>
    </w:p>
    <w:p w14:paraId="16A1A9E6" w14:textId="1CE21575" w:rsidR="00B328B2" w:rsidRPr="009B6229" w:rsidRDefault="009D693F" w:rsidP="00B328B2">
      <w:pPr>
        <w:spacing w:before="0" w:beforeAutospacing="0"/>
        <w:rPr>
          <w:lang w:eastAsia="mn-MN"/>
        </w:rPr>
      </w:pPr>
      <w:r w:rsidRPr="009B6229">
        <w:rPr>
          <w:noProof/>
          <w:lang w:eastAsia="mn-MN"/>
        </w:rPr>
        <w:drawing>
          <wp:inline distT="0" distB="0" distL="0" distR="0" wp14:anchorId="285DF735" wp14:editId="37E16D98">
            <wp:extent cx="5585403" cy="4792980"/>
            <wp:effectExtent l="0" t="0" r="0" b="7620"/>
            <wp:docPr id="7379983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3713" cy="4800111"/>
                    </a:xfrm>
                    <a:prstGeom prst="rect">
                      <a:avLst/>
                    </a:prstGeom>
                    <a:noFill/>
                  </pic:spPr>
                </pic:pic>
              </a:graphicData>
            </a:graphic>
          </wp:inline>
        </w:drawing>
      </w:r>
    </w:p>
    <w:p w14:paraId="52FFA755" w14:textId="77777777" w:rsidR="00B328B2" w:rsidRPr="009B6229" w:rsidRDefault="00B328B2" w:rsidP="00B328B2">
      <w:pPr>
        <w:spacing w:before="0" w:beforeAutospacing="0"/>
        <w:rPr>
          <w:i/>
          <w:iCs/>
        </w:rPr>
      </w:pPr>
      <w:r w:rsidRPr="009B6229">
        <w:rPr>
          <w:i/>
          <w:iCs/>
        </w:rPr>
        <w:t>Эх сурвалж: Patrick Schroeder, Kartika Anggraeni, and Uwe Weber (2018).</w:t>
      </w:r>
    </w:p>
    <w:p w14:paraId="34C34C5C" w14:textId="67FA6ED6" w:rsidR="00B328B2" w:rsidRPr="009B6229" w:rsidRDefault="00B328B2" w:rsidP="00B328B2">
      <w:pPr>
        <w:spacing w:before="240"/>
        <w:ind w:firstLine="360"/>
      </w:pPr>
      <w:r w:rsidRPr="009B6229">
        <w:t>Босоо түвшин: Хөгжлийн төлөөх түншлэл (ТХЗ 17) нь улс орны нийгэм, эдийн засгийн, байгаль орчны хөгжлийн 3 тулгуурыг холбогч болж байгаа бол үлдсэн ТХЗ-ийн 16 зорилго тулгуур бүр</w:t>
      </w:r>
      <w:r w:rsidR="005A74D3" w:rsidRPr="009B6229">
        <w:t>д</w:t>
      </w:r>
      <w:r w:rsidRPr="009B6229">
        <w:t xml:space="preserve"> дангаар, зарим тохиолдолд огтлолцох байдлаар орж байна. Үүнд:</w:t>
      </w:r>
    </w:p>
    <w:p w14:paraId="6614885B" w14:textId="77777777" w:rsidR="009D693F" w:rsidRPr="009B6229" w:rsidRDefault="009D693F" w:rsidP="009D693F">
      <w:pPr>
        <w:spacing w:before="240"/>
        <w:ind w:firstLine="360"/>
      </w:pPr>
      <w:r w:rsidRPr="009B6229">
        <w:t xml:space="preserve">Эдийн засгийн тулгуур:  </w:t>
      </w:r>
    </w:p>
    <w:p w14:paraId="3CBFFB87" w14:textId="77777777" w:rsidR="009D693F" w:rsidRPr="009B6229" w:rsidRDefault="009D693F" w:rsidP="00825AB9">
      <w:pPr>
        <w:pStyle w:val="ListParagraph"/>
        <w:numPr>
          <w:ilvl w:val="0"/>
          <w:numId w:val="49"/>
        </w:numPr>
        <w:spacing w:before="0" w:beforeAutospacing="0"/>
      </w:pPr>
      <w:r w:rsidRPr="009B6229">
        <w:t>(ТХЗ 7) Хямд, цэвэр эрчим хүчээр хангах</w:t>
      </w:r>
    </w:p>
    <w:p w14:paraId="2C21362C" w14:textId="77777777" w:rsidR="009D693F" w:rsidRPr="009B6229" w:rsidRDefault="009D693F" w:rsidP="00825AB9">
      <w:pPr>
        <w:pStyle w:val="ListParagraph"/>
        <w:numPr>
          <w:ilvl w:val="0"/>
          <w:numId w:val="49"/>
        </w:numPr>
        <w:spacing w:before="0" w:beforeAutospacing="0"/>
      </w:pPr>
      <w:r w:rsidRPr="009B6229">
        <w:t>(ТХЗ 8) Эдийн засгийн өсөлт, баталгаат ажлын байрыг бий болгох</w:t>
      </w:r>
    </w:p>
    <w:p w14:paraId="1127FE71" w14:textId="77777777" w:rsidR="009D693F" w:rsidRPr="009B6229" w:rsidRDefault="009D693F" w:rsidP="00825AB9">
      <w:pPr>
        <w:pStyle w:val="ListParagraph"/>
        <w:numPr>
          <w:ilvl w:val="0"/>
          <w:numId w:val="49"/>
        </w:numPr>
        <w:spacing w:before="0" w:beforeAutospacing="0"/>
      </w:pPr>
      <w:r w:rsidRPr="009B6229">
        <w:t>(ТХЗ 9) Аж үйлдвэрлэл, инновац  болон дэд бүтцийг хөгжүүлэх</w:t>
      </w:r>
    </w:p>
    <w:p w14:paraId="46590154" w14:textId="77777777" w:rsidR="009D693F" w:rsidRPr="009B6229" w:rsidRDefault="009D693F" w:rsidP="00825AB9">
      <w:pPr>
        <w:pStyle w:val="ListParagraph"/>
        <w:numPr>
          <w:ilvl w:val="0"/>
          <w:numId w:val="49"/>
        </w:numPr>
        <w:spacing w:before="0" w:beforeAutospacing="0"/>
      </w:pPr>
      <w:r w:rsidRPr="009B6229">
        <w:t>(ТХЗ 17) Хөгжлийн төлөөх түншлэл</w:t>
      </w:r>
    </w:p>
    <w:p w14:paraId="5F94C9E8" w14:textId="77777777" w:rsidR="009D693F" w:rsidRPr="009B6229" w:rsidRDefault="009D693F" w:rsidP="005E359D">
      <w:pPr>
        <w:spacing w:before="0" w:beforeAutospacing="0"/>
        <w:ind w:firstLine="360"/>
      </w:pPr>
      <w:r w:rsidRPr="009B6229">
        <w:t>Нийгмийн тулгуур:</w:t>
      </w:r>
    </w:p>
    <w:p w14:paraId="6A12B3AD" w14:textId="77777777" w:rsidR="009D693F" w:rsidRPr="009B6229" w:rsidRDefault="009D693F" w:rsidP="00825AB9">
      <w:pPr>
        <w:pStyle w:val="ListParagraph"/>
        <w:numPr>
          <w:ilvl w:val="0"/>
          <w:numId w:val="50"/>
        </w:numPr>
        <w:spacing w:before="0" w:beforeAutospacing="0"/>
      </w:pPr>
      <w:r w:rsidRPr="009B6229">
        <w:t>(ТХЗ 1) Ядуурлыг устгах</w:t>
      </w:r>
    </w:p>
    <w:p w14:paraId="6A83F15A" w14:textId="77777777" w:rsidR="009D693F" w:rsidRPr="009B6229" w:rsidRDefault="009D693F" w:rsidP="00825AB9">
      <w:pPr>
        <w:pStyle w:val="ListParagraph"/>
        <w:numPr>
          <w:ilvl w:val="0"/>
          <w:numId w:val="50"/>
        </w:numPr>
        <w:spacing w:before="0" w:beforeAutospacing="0"/>
      </w:pPr>
      <w:r w:rsidRPr="009B6229">
        <w:t>(ТХЗ 2) Өлсгөлөнг зогсоох</w:t>
      </w:r>
    </w:p>
    <w:p w14:paraId="62CEED0C" w14:textId="77777777" w:rsidR="009D693F" w:rsidRPr="009B6229" w:rsidRDefault="009D693F" w:rsidP="00825AB9">
      <w:pPr>
        <w:pStyle w:val="ListParagraph"/>
        <w:numPr>
          <w:ilvl w:val="0"/>
          <w:numId w:val="50"/>
        </w:numPr>
        <w:spacing w:before="0" w:beforeAutospacing="0"/>
      </w:pPr>
      <w:r w:rsidRPr="009B6229">
        <w:t>(ТХЗ 3) Эрүүл мэндийг хамгаалах</w:t>
      </w:r>
    </w:p>
    <w:p w14:paraId="3768E005" w14:textId="77777777" w:rsidR="009D693F" w:rsidRPr="009B6229" w:rsidRDefault="009D693F" w:rsidP="00825AB9">
      <w:pPr>
        <w:pStyle w:val="ListParagraph"/>
        <w:numPr>
          <w:ilvl w:val="0"/>
          <w:numId w:val="50"/>
        </w:numPr>
        <w:spacing w:before="0" w:beforeAutospacing="0"/>
      </w:pPr>
      <w:r w:rsidRPr="009B6229">
        <w:t>(ТХЗ 4) Чанартай боловсролыг дэмжих</w:t>
      </w:r>
    </w:p>
    <w:p w14:paraId="4D66E08E" w14:textId="77777777" w:rsidR="009D693F" w:rsidRPr="009B6229" w:rsidRDefault="009D693F" w:rsidP="00825AB9">
      <w:pPr>
        <w:pStyle w:val="ListParagraph"/>
        <w:numPr>
          <w:ilvl w:val="0"/>
          <w:numId w:val="50"/>
        </w:numPr>
        <w:spacing w:before="0" w:beforeAutospacing="0"/>
      </w:pPr>
      <w:r w:rsidRPr="009B6229">
        <w:t>(ТХЗ 5) Жендерийн эрх, тэгш байдлыг хангах</w:t>
      </w:r>
    </w:p>
    <w:p w14:paraId="7EC17F06" w14:textId="77777777" w:rsidR="009D693F" w:rsidRPr="009B6229" w:rsidRDefault="009D693F" w:rsidP="00825AB9">
      <w:pPr>
        <w:pStyle w:val="ListParagraph"/>
        <w:numPr>
          <w:ilvl w:val="0"/>
          <w:numId w:val="50"/>
        </w:numPr>
        <w:spacing w:before="0" w:beforeAutospacing="0"/>
      </w:pPr>
      <w:r w:rsidRPr="009B6229">
        <w:t>(ТХЗ 6) Баталгаат ундны ус, ариун цэврийн байгууламжаар хангах</w:t>
      </w:r>
    </w:p>
    <w:p w14:paraId="60330868" w14:textId="77777777" w:rsidR="009D693F" w:rsidRPr="009B6229" w:rsidRDefault="009D693F" w:rsidP="00825AB9">
      <w:pPr>
        <w:pStyle w:val="ListParagraph"/>
        <w:numPr>
          <w:ilvl w:val="0"/>
          <w:numId w:val="50"/>
        </w:numPr>
        <w:spacing w:before="0" w:beforeAutospacing="0"/>
      </w:pPr>
      <w:r w:rsidRPr="009B6229">
        <w:t>(ТХЗ 10) Тэгш бус байдлыг бууруулах</w:t>
      </w:r>
    </w:p>
    <w:p w14:paraId="20D6681B" w14:textId="77777777" w:rsidR="009D693F" w:rsidRPr="009B6229" w:rsidRDefault="009D693F" w:rsidP="00825AB9">
      <w:pPr>
        <w:pStyle w:val="ListParagraph"/>
        <w:numPr>
          <w:ilvl w:val="0"/>
          <w:numId w:val="50"/>
        </w:numPr>
        <w:spacing w:before="0" w:beforeAutospacing="0"/>
      </w:pPr>
      <w:r w:rsidRPr="009B6229">
        <w:t>(ТХЗ 11) Ээлтэй хот, иргэдийн оролцоог дэмжих</w:t>
      </w:r>
    </w:p>
    <w:p w14:paraId="5C64A3FB" w14:textId="77777777" w:rsidR="009D693F" w:rsidRPr="009B6229" w:rsidRDefault="009D693F" w:rsidP="00825AB9">
      <w:pPr>
        <w:pStyle w:val="ListParagraph"/>
        <w:numPr>
          <w:ilvl w:val="0"/>
          <w:numId w:val="50"/>
        </w:numPr>
        <w:spacing w:before="0" w:beforeAutospacing="0"/>
      </w:pPr>
      <w:r w:rsidRPr="009B6229">
        <w:t>(ТХЗ 12) Хариуцлагатай хэрэглээ ба үйлдвэрлэлийг дэмжих</w:t>
      </w:r>
    </w:p>
    <w:p w14:paraId="1BF3BBA9" w14:textId="77777777" w:rsidR="009D693F" w:rsidRPr="009B6229" w:rsidRDefault="009D693F" w:rsidP="00825AB9">
      <w:pPr>
        <w:pStyle w:val="ListParagraph"/>
        <w:numPr>
          <w:ilvl w:val="0"/>
          <w:numId w:val="50"/>
        </w:numPr>
        <w:spacing w:before="0" w:beforeAutospacing="0"/>
      </w:pPr>
      <w:r w:rsidRPr="009B6229">
        <w:t>(ТХЗ 16) Энх тайван, шударга ёсыг цогцлоох</w:t>
      </w:r>
    </w:p>
    <w:p w14:paraId="70731650" w14:textId="77777777" w:rsidR="009D693F" w:rsidRPr="009B6229" w:rsidRDefault="009D693F" w:rsidP="00825AB9">
      <w:pPr>
        <w:pStyle w:val="ListParagraph"/>
        <w:numPr>
          <w:ilvl w:val="0"/>
          <w:numId w:val="50"/>
        </w:numPr>
        <w:spacing w:before="0" w:beforeAutospacing="0"/>
      </w:pPr>
      <w:r w:rsidRPr="009B6229">
        <w:t>(ТХЗ 17) Хөгжлийн төлөөх түншлэл</w:t>
      </w:r>
    </w:p>
    <w:p w14:paraId="0A2BE5B0" w14:textId="77777777" w:rsidR="009D693F" w:rsidRPr="009B6229" w:rsidRDefault="009D693F" w:rsidP="005E359D">
      <w:pPr>
        <w:spacing w:before="0" w:beforeAutospacing="0"/>
        <w:ind w:firstLine="360"/>
      </w:pPr>
      <w:r w:rsidRPr="009B6229">
        <w:t xml:space="preserve">Байгаль орчны тулгуур: </w:t>
      </w:r>
    </w:p>
    <w:p w14:paraId="511756B2" w14:textId="77777777" w:rsidR="009D693F" w:rsidRPr="009B6229" w:rsidRDefault="009D693F" w:rsidP="00825AB9">
      <w:pPr>
        <w:pStyle w:val="ListParagraph"/>
        <w:numPr>
          <w:ilvl w:val="0"/>
          <w:numId w:val="51"/>
        </w:numPr>
        <w:spacing w:before="0" w:beforeAutospacing="0"/>
      </w:pPr>
      <w:r w:rsidRPr="009B6229">
        <w:t>(ТХЗ 13) Уур амьсгалын өөрчлөлтийн үр  нөлөөг багасгах</w:t>
      </w:r>
    </w:p>
    <w:p w14:paraId="0765C8A1" w14:textId="77777777" w:rsidR="009D693F" w:rsidRPr="009B6229" w:rsidRDefault="009D693F" w:rsidP="00825AB9">
      <w:pPr>
        <w:pStyle w:val="ListParagraph"/>
        <w:numPr>
          <w:ilvl w:val="0"/>
          <w:numId w:val="51"/>
        </w:numPr>
        <w:spacing w:before="0" w:beforeAutospacing="0"/>
      </w:pPr>
      <w:r w:rsidRPr="009B6229">
        <w:t>(ТХЗ 14) Далай, тэнгисийн нөөцийг хамгаалах</w:t>
      </w:r>
    </w:p>
    <w:p w14:paraId="66CE736C" w14:textId="77777777" w:rsidR="009D693F" w:rsidRPr="009B6229" w:rsidRDefault="009D693F" w:rsidP="00825AB9">
      <w:pPr>
        <w:pStyle w:val="ListParagraph"/>
        <w:numPr>
          <w:ilvl w:val="0"/>
          <w:numId w:val="51"/>
        </w:numPr>
        <w:spacing w:before="0" w:beforeAutospacing="0"/>
      </w:pPr>
      <w:r w:rsidRPr="009B6229">
        <w:t>(ТХЗ 15) Хуурай газрын эко системийг хамгаалах</w:t>
      </w:r>
    </w:p>
    <w:p w14:paraId="192ED326" w14:textId="77777777" w:rsidR="009D693F" w:rsidRPr="009B6229" w:rsidRDefault="009D693F" w:rsidP="00825AB9">
      <w:pPr>
        <w:pStyle w:val="ListParagraph"/>
        <w:numPr>
          <w:ilvl w:val="0"/>
          <w:numId w:val="51"/>
        </w:numPr>
        <w:spacing w:before="0" w:beforeAutospacing="0"/>
      </w:pPr>
      <w:r w:rsidRPr="009B6229">
        <w:t xml:space="preserve">(ТХЗ 17) Хөгжлийн төлөөх түншлэл зэрэг байна. </w:t>
      </w:r>
    </w:p>
    <w:p w14:paraId="203D8EA5" w14:textId="35D9BECB" w:rsidR="00B328B2" w:rsidRPr="009B6229" w:rsidRDefault="00B328B2" w:rsidP="00543CE6">
      <w:pPr>
        <w:ind w:firstLine="360"/>
      </w:pPr>
      <w:r w:rsidRPr="009B6229">
        <w:t xml:space="preserve">Загварыг бүхэлд нь дүгнэвэл байгалийн нөөцийг үйлдвэрлэлд ашиглахад чанартай боловсрол, инновац, дэд бүтэц хөшүүрэг болох бөгөөд энэ хөшүүргийн үр дүнд хямд эрчим хүч, аж үйлдвэрлэл хөгжиж, баталгаат ажлын байр бий болно. Баталгаат ажлын байр нь бизнес </w:t>
      </w:r>
      <w:r w:rsidR="005A74D3" w:rsidRPr="009B6229">
        <w:t>буюу</w:t>
      </w:r>
      <w:r w:rsidRPr="009B6229">
        <w:t xml:space="preserve"> аж үйлдвэр</w:t>
      </w:r>
      <w:r w:rsidR="0044689A" w:rsidRPr="009B6229">
        <w:t>жилт</w:t>
      </w:r>
      <w:r w:rsidRPr="009B6229">
        <w:t xml:space="preserve">ийн тогтвортой үйл ажиллагаа, эдийн засгийн өсөлтийг давхар илтгэнэ. </w:t>
      </w:r>
      <w:r w:rsidR="005A74D3" w:rsidRPr="009B6229">
        <w:t>Түүнчлэн э</w:t>
      </w:r>
      <w:r w:rsidRPr="009B6229">
        <w:t>дийн засгийн өсөлт нь нийгмийн тулгуур асуудлыг шийдвэрлэхэд өөрийн хувь нэмрийг оруулах боломжтойг санал болгож байна</w:t>
      </w:r>
      <w:r w:rsidR="00804EB3" w:rsidRPr="009B6229">
        <w:t xml:space="preserve"> (Зураг</w:t>
      </w:r>
      <w:r w:rsidR="00DD5B6C" w:rsidRPr="009B6229">
        <w:t xml:space="preserve"> </w:t>
      </w:r>
      <w:r w:rsidR="00755859" w:rsidRPr="009B6229">
        <w:t>1</w:t>
      </w:r>
      <w:r w:rsidR="00A0655F" w:rsidRPr="009B6229">
        <w:t>1</w:t>
      </w:r>
      <w:r w:rsidR="00804EB3" w:rsidRPr="009B6229">
        <w:t>)</w:t>
      </w:r>
      <w:r w:rsidRPr="009B6229">
        <w:t xml:space="preserve">. </w:t>
      </w:r>
    </w:p>
    <w:p w14:paraId="5836C604" w14:textId="6A8E890A" w:rsidR="005E359D" w:rsidRPr="009B6229" w:rsidRDefault="00804EB3" w:rsidP="00804EB3">
      <w:pPr>
        <w:pStyle w:val="Caption"/>
        <w:rPr>
          <w:noProof/>
        </w:rPr>
      </w:pPr>
      <w:bookmarkStart w:id="94" w:name="_Toc202284410"/>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11</w:t>
      </w:r>
      <w:r w:rsidRPr="009B6229">
        <w:fldChar w:fldCharType="end"/>
      </w:r>
      <w:r w:rsidRPr="009B6229">
        <w:t>.</w:t>
      </w:r>
      <w:r w:rsidR="001B0487" w:rsidRPr="009B6229">
        <w:t xml:space="preserve"> Уул уурхай дахь эргэлтийн эдийн засаг</w:t>
      </w:r>
      <w:bookmarkEnd w:id="94"/>
      <w:r w:rsidR="001B0487" w:rsidRPr="009B6229">
        <w:t xml:space="preserve"> </w:t>
      </w:r>
    </w:p>
    <w:p w14:paraId="5699DE06" w14:textId="67E75F93" w:rsidR="005366A4" w:rsidRPr="009B6229" w:rsidRDefault="005366A4" w:rsidP="005366A4">
      <w:r w:rsidRPr="009B6229">
        <w:rPr>
          <w:noProof/>
        </w:rPr>
        <w:drawing>
          <wp:inline distT="0" distB="0" distL="0" distR="0" wp14:anchorId="324A6A9D" wp14:editId="2AFF0509">
            <wp:extent cx="5823585" cy="2129790"/>
            <wp:effectExtent l="0" t="0" r="5715" b="3810"/>
            <wp:docPr id="253764637" name="Picture 3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64637" name="Picture 35" descr="A screenshot of a computer&#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23585" cy="2129790"/>
                    </a:xfrm>
                    <a:prstGeom prst="rect">
                      <a:avLst/>
                    </a:prstGeom>
                    <a:noFill/>
                  </pic:spPr>
                </pic:pic>
              </a:graphicData>
            </a:graphic>
          </wp:inline>
        </w:drawing>
      </w:r>
    </w:p>
    <w:p w14:paraId="4673516A" w14:textId="5A902BBC" w:rsidR="00DD5B6C" w:rsidRPr="009B6229" w:rsidRDefault="00DD5B6C" w:rsidP="001B0487">
      <w:pPr>
        <w:spacing w:before="0" w:beforeAutospacing="0"/>
        <w:ind w:firstLine="360"/>
        <w:rPr>
          <w:i/>
          <w:iCs/>
        </w:rPr>
      </w:pPr>
      <w:r w:rsidRPr="009B6229">
        <w:rPr>
          <w:i/>
          <w:iCs/>
        </w:rPr>
        <w:t xml:space="preserve">Эх сурвалж: </w:t>
      </w:r>
      <w:hyperlink r:id="rId25" w:history="1">
        <w:r w:rsidR="00027A73" w:rsidRPr="009B6229">
          <w:rPr>
            <w:rStyle w:val="Hyperlink"/>
            <w:i/>
            <w:iCs/>
          </w:rPr>
          <w:t>Circular economy in mining and metals | AFRY</w:t>
        </w:r>
      </w:hyperlink>
    </w:p>
    <w:p w14:paraId="62F1CF1D" w14:textId="3760C0AE" w:rsidR="00B328B2" w:rsidRPr="009B6229" w:rsidRDefault="00B328B2" w:rsidP="00543CE6">
      <w:pPr>
        <w:ind w:firstLine="360"/>
        <w:rPr>
          <w:shd w:val="clear" w:color="auto" w:fill="FFFFFF"/>
        </w:rPr>
      </w:pPr>
      <w:r w:rsidRPr="009B6229">
        <w:t>Нэгэнт нөхөн сэргэхгүй байгалийн баялгийг ашиглах шийдвэрийг Засгийн газраас гаргаж буй тохиолдолд түүнийг үр ашигтай ашиглах шаардлагатай юм.</w:t>
      </w:r>
      <w:r w:rsidR="001B00A5" w:rsidRPr="009B6229">
        <w:t xml:space="preserve"> </w:t>
      </w:r>
      <w:r w:rsidRPr="009B6229">
        <w:t>Уул уурхайн салбарт</w:t>
      </w:r>
      <w:r w:rsidRPr="009B6229">
        <w:rPr>
          <w:shd w:val="clear" w:color="auto" w:fill="FFFFFF"/>
        </w:rPr>
        <w:t xml:space="preserve"> байгалийн нөөц ашиглалтыг багасгах, хаягдал гарахыг бууруулах, ашигласан материал, бүтээгдэхүүнийг дахин боловсруулах, дахин ашиглах, шинэчлэн засварлахад бүүр анхнаасаа чиглэгдсэн эргэлтийн эдийн засгийн бизнес загварыг дэлхийн тэргүүлэх корпорацууд үйл ажиллагаандаа эрчимтэй нэвтрүүлж байна.</w:t>
      </w:r>
      <w:r w:rsidRPr="009B6229">
        <w:rPr>
          <w:rStyle w:val="FootnoteReference"/>
        </w:rPr>
        <w:footnoteReference w:id="71"/>
      </w:r>
    </w:p>
    <w:p w14:paraId="71A3824B" w14:textId="30613628" w:rsidR="00B328B2" w:rsidRPr="009B6229" w:rsidRDefault="00B328B2" w:rsidP="00543CE6">
      <w:pPr>
        <w:ind w:firstLine="360"/>
        <w:rPr>
          <w:shd w:val="clear" w:color="auto" w:fill="FFFFFF"/>
        </w:rPr>
      </w:pPr>
      <w:r w:rsidRPr="009B6229">
        <w:rPr>
          <w:shd w:val="clear" w:color="auto" w:fill="FFFFFF"/>
        </w:rPr>
        <w:t xml:space="preserve">Бүтээгдэхүүн үйлдвэрлэлийн өртгийн сүлжээнд байгалийн нөөцийг олборлохоос эхлээд эцсийн хэрэглэгчийн гар дээр хүрсэн бэлэн бүтээгдэхүүнийг үйлдвэрлэлийн процесст дахин нөөцөөр ашиглах байдлаар хог хаягдалгүй, хариуцлагатай уул уурхайг хөгжүүлэх боломжтой нь харагддаг. Үйлдвэрлэлд нөөцийг дахин ашиглах байдлаар хэрэгжих энэ процесс нь тогтвортой өсөлтийг бий болгохын зэрэгцээ дахин боловсруулалтад чиглэсэн нийгмийн тогтолцоог дэмжихэд тусалдаг. (Зураг </w:t>
      </w:r>
      <w:r w:rsidR="00F31D0F" w:rsidRPr="009B6229">
        <w:rPr>
          <w:shd w:val="clear" w:color="auto" w:fill="FFFFFF"/>
        </w:rPr>
        <w:t>1</w:t>
      </w:r>
      <w:r w:rsidR="00A0655F" w:rsidRPr="009B6229">
        <w:rPr>
          <w:shd w:val="clear" w:color="auto" w:fill="FFFFFF"/>
        </w:rPr>
        <w:t>2</w:t>
      </w:r>
      <w:r w:rsidRPr="009B6229">
        <w:rPr>
          <w:shd w:val="clear" w:color="auto" w:fill="FFFFFF"/>
        </w:rPr>
        <w:t>).</w:t>
      </w:r>
    </w:p>
    <w:p w14:paraId="79C2AF0B" w14:textId="3F686FFB" w:rsidR="00B328B2" w:rsidRPr="009B6229" w:rsidRDefault="00B328B2" w:rsidP="00B328B2">
      <w:pPr>
        <w:pStyle w:val="Caption"/>
      </w:pPr>
      <w:bookmarkStart w:id="95" w:name="_Toc202284411"/>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12</w:t>
      </w:r>
      <w:r w:rsidRPr="009B6229">
        <w:fldChar w:fldCharType="end"/>
      </w:r>
      <w:r w:rsidRPr="009B6229">
        <w:t>. Ашиг малтмалын нөөц ашиглах эргэлтийн эдийн засгийн бизнес загвар</w:t>
      </w:r>
      <w:bookmarkEnd w:id="95"/>
    </w:p>
    <w:p w14:paraId="3CC224BE" w14:textId="77777777" w:rsidR="00B328B2" w:rsidRPr="009B6229" w:rsidRDefault="00B328B2" w:rsidP="00B328B2">
      <w:pPr>
        <w:spacing w:before="0" w:beforeAutospacing="0"/>
      </w:pPr>
      <w:r w:rsidRPr="009B6229">
        <w:rPr>
          <w:noProof/>
          <w:lang w:eastAsia="mn-MN"/>
        </w:rPr>
        <w:drawing>
          <wp:inline distT="0" distB="0" distL="0" distR="0" wp14:anchorId="5CE13ABF" wp14:editId="31CD45E4">
            <wp:extent cx="4893733" cy="2722050"/>
            <wp:effectExtent l="0" t="0" r="8255" b="0"/>
            <wp:docPr id="270736065" name="Picture 3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36065" name="Picture 35" descr="A screenshot of a computer screen&#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7157"/>
                    <a:stretch/>
                  </pic:blipFill>
                  <pic:spPr bwMode="auto">
                    <a:xfrm>
                      <a:off x="0" y="0"/>
                      <a:ext cx="4893733" cy="2722050"/>
                    </a:xfrm>
                    <a:prstGeom prst="rect">
                      <a:avLst/>
                    </a:prstGeom>
                    <a:noFill/>
                    <a:ln>
                      <a:noFill/>
                    </a:ln>
                    <a:extLst>
                      <a:ext uri="{53640926-AAD7-44D8-BBD7-CCE9431645EC}">
                        <a14:shadowObscured xmlns:a14="http://schemas.microsoft.com/office/drawing/2010/main"/>
                      </a:ext>
                    </a:extLst>
                  </pic:spPr>
                </pic:pic>
              </a:graphicData>
            </a:graphic>
          </wp:inline>
        </w:drawing>
      </w:r>
    </w:p>
    <w:p w14:paraId="7F086EA7" w14:textId="77777777" w:rsidR="00B328B2" w:rsidRPr="009B6229" w:rsidRDefault="00B328B2" w:rsidP="00B328B2">
      <w:pPr>
        <w:spacing w:before="0" w:beforeAutospacing="0"/>
        <w:rPr>
          <w:i/>
          <w:iCs/>
        </w:rPr>
      </w:pPr>
      <w:r w:rsidRPr="009B6229">
        <w:rPr>
          <w:i/>
          <w:iCs/>
        </w:rPr>
        <w:t xml:space="preserve">Эх сурвалж: </w:t>
      </w:r>
      <w:r w:rsidRPr="009B6229">
        <w:rPr>
          <w:rFonts w:cs="Arial"/>
          <w:i/>
          <w:iCs/>
          <w:kern w:val="0"/>
          <w:sz w:val="20"/>
        </w:rPr>
        <w:t>Mitsubishi Materials Corporation (2018).</w:t>
      </w:r>
    </w:p>
    <w:p w14:paraId="0F0F9456" w14:textId="77777777" w:rsidR="00D91E80" w:rsidRPr="009B6229" w:rsidRDefault="00F267FA" w:rsidP="00F267FA">
      <w:pPr>
        <w:ind w:firstLine="360"/>
      </w:pPr>
      <w:r w:rsidRPr="009B6229">
        <w:t>Ашигт малтмалын нөөцийг ашиглах нь байгаль орчин, нийгмийн төрөл бүрийн үр дагаварт хүргэдэг бөгөөд найдвартай нийлүүлэлтийг хангахад эрх зүйн нарийн зохицуулалт шаардлагатай байдаг. Тухайлбал цэвэр эрчим хүчний технологид ашиглагддаг зарим гол ашигт малтмалтай холбоотой байгаль орчин, нийгэмд тулгарч болох асууд</w:t>
      </w:r>
      <w:r w:rsidR="00D91E80" w:rsidRPr="009B6229">
        <w:t>алд цөлжилт, хүлэмжийн хийг дагасан уур амьсгалын өөрчлөлт, газар ашиглалттай холбоотой биологийн төрөл зүйлийн эрсдэл, олборлолтой холбоотой усны нөөцийн хомсдол, уурхайн хүчиллэг, бохир, хаягдал ус зайлуулах усны менежментийн асуудал зэрэг орно.</w:t>
      </w:r>
      <w:r w:rsidR="00D91E80" w:rsidRPr="009B6229">
        <w:rPr>
          <w:rStyle w:val="FootnoteReference"/>
        </w:rPr>
        <w:footnoteReference w:id="72"/>
      </w:r>
      <w:r w:rsidR="00D91E80" w:rsidRPr="009B6229">
        <w:t xml:space="preserve"> Харин нийгмийн сорилтод ажилчдын эрүүл мэнд, хөдөлмөр эрхлэлтийн аюулгүй ажиллагааны горим, орд ашиглалттай холбоотой тухайн орон нутгийн нөлөөнд автаж буй иргэдийн эрхтэй холбоотой хүний эрхийн асуудлууд орно.</w:t>
      </w:r>
      <w:r w:rsidR="00D91E80" w:rsidRPr="009B6229">
        <w:rPr>
          <w:rStyle w:val="FootnoteReference"/>
        </w:rPr>
        <w:footnoteReference w:id="73"/>
      </w:r>
      <w:r w:rsidR="00D91E80" w:rsidRPr="009B6229">
        <w:t xml:space="preserve"> </w:t>
      </w:r>
    </w:p>
    <w:p w14:paraId="0327ECDC" w14:textId="379305F2" w:rsidR="00D021BB" w:rsidRPr="009B6229" w:rsidRDefault="00D91E80" w:rsidP="001B00A5">
      <w:pPr>
        <w:ind w:firstLine="360"/>
      </w:pPr>
      <w:r w:rsidRPr="009B6229">
        <w:t xml:space="preserve">Байгалийн баялаг тэр </w:t>
      </w:r>
      <w:r w:rsidR="00994DE3" w:rsidRPr="009B6229">
        <w:t xml:space="preserve">дундаа </w:t>
      </w:r>
      <w:r w:rsidR="003E4050" w:rsidRPr="009B6229">
        <w:t>газрын хэвлийн баялаг болсон ашигт малтмалыг эдийн засгийн тулгуур болгож буй улс үндэстэнд тулгарч болох хүндрэлийг даван туулах зөвлөмжийг “Байгалийн баялгийн тунхаг”-</w:t>
      </w:r>
      <w:r w:rsidR="005804E7" w:rsidRPr="009B6229">
        <w:t>т</w:t>
      </w:r>
      <w:r w:rsidR="001B00A5" w:rsidRPr="009B6229">
        <w:t xml:space="preserve"> </w:t>
      </w:r>
      <w:r w:rsidR="005804E7" w:rsidRPr="009B6229">
        <w:t>өгсөн</w:t>
      </w:r>
      <w:r w:rsidR="003E4050" w:rsidRPr="009B6229">
        <w:t>.</w:t>
      </w:r>
      <w:r w:rsidR="00D021BB" w:rsidRPr="009B6229">
        <w:br w:type="page"/>
      </w:r>
    </w:p>
    <w:p w14:paraId="2BEFB408" w14:textId="68127707" w:rsidR="00CF7318" w:rsidRPr="009B6229" w:rsidRDefault="003A40D4">
      <w:pPr>
        <w:pStyle w:val="Heading3"/>
        <w:numPr>
          <w:ilvl w:val="1"/>
          <w:numId w:val="30"/>
        </w:numPr>
        <w:tabs>
          <w:tab w:val="num" w:pos="360"/>
        </w:tabs>
        <w:spacing w:after="240"/>
        <w:ind w:left="792" w:hanging="432"/>
        <w:rPr>
          <w:rFonts w:cs="Arial"/>
          <w:szCs w:val="24"/>
        </w:rPr>
      </w:pPr>
      <w:bookmarkStart w:id="96" w:name="_Toc202285120"/>
      <w:r w:rsidRPr="009B6229">
        <w:rPr>
          <w:rFonts w:cs="Arial"/>
          <w:szCs w:val="24"/>
        </w:rPr>
        <w:t>Байгалийн баялгийн тунхаг (2014) - А</w:t>
      </w:r>
      <w:r w:rsidR="00CF7318" w:rsidRPr="009B6229">
        <w:rPr>
          <w:rFonts w:cs="Arial"/>
          <w:szCs w:val="24"/>
        </w:rPr>
        <w:t>шигт малтмал олборлогчийг төрөөс дэмжих дэмжлэг</w:t>
      </w:r>
      <w:bookmarkEnd w:id="96"/>
    </w:p>
    <w:p w14:paraId="55C874D1" w14:textId="77777777" w:rsidR="00ED7A4A" w:rsidRPr="009B6229" w:rsidRDefault="00ED7A4A" w:rsidP="00ED7A4A">
      <w:pPr>
        <w:ind w:firstLine="360"/>
      </w:pPr>
      <w:r w:rsidRPr="009B6229">
        <w:t>Байгалийн нөхөн сэргэдэггүй нөөц баялагтай улс орон энэхүү нөөцийг зөв ашиглавал одоо ба ирээдүй хойч үеийнхэнд хөгжил цэцэглэлт авчирдаг бол эсрэгээр нь буруу ашиглах буюу үрэн таран хийвэл эдийн засгийн тогтворгүй байдал, нийгмийн зөрчилдөөн, хүрээлэн буй орчны үргэлжилсэн доройтолд хөтөлдөг.</w:t>
      </w:r>
      <w:r w:rsidRPr="009B6229">
        <w:rPr>
          <w:rStyle w:val="FootnoteReference"/>
        </w:rPr>
        <w:footnoteReference w:id="74"/>
      </w:r>
    </w:p>
    <w:p w14:paraId="050D7E9C" w14:textId="48E7242A" w:rsidR="0089627D" w:rsidRPr="009B6229" w:rsidRDefault="007825C9" w:rsidP="007825C9">
      <w:pPr>
        <w:ind w:firstLine="360"/>
      </w:pPr>
      <w:r w:rsidRPr="009B6229">
        <w:t xml:space="preserve">Улс орон байгалийн нөөц баялгийн үр ашгийг урт хугацааны хөгжлийн бодлогод уялдуулж хүртэх ёстой. </w:t>
      </w:r>
      <w:r w:rsidR="003F1C08" w:rsidRPr="009B6229">
        <w:t xml:space="preserve">Байгалийн баялгийн засаглалын хүрээлэнгээс төр засагт урт хугацааны бодлогын шийдвэр гаргахад туслах зорилгоор </w:t>
      </w:r>
      <w:r w:rsidR="0089627D" w:rsidRPr="009B6229">
        <w:t xml:space="preserve">Байгалийн баялгийн тунхаг дахь </w:t>
      </w:r>
      <w:r w:rsidR="00264B7B" w:rsidRPr="009B6229">
        <w:t xml:space="preserve">доор жагсаасан </w:t>
      </w:r>
      <w:r w:rsidR="0089627D" w:rsidRPr="009B6229">
        <w:t>12 дүр</w:t>
      </w:r>
      <w:r w:rsidR="003F1C08" w:rsidRPr="009B6229">
        <w:t xml:space="preserve">мийг санал болгожээ. </w:t>
      </w:r>
      <w:r w:rsidRPr="009B6229">
        <w:t xml:space="preserve">Эхний 10 дүрэм </w:t>
      </w:r>
      <w:r w:rsidR="0089627D" w:rsidRPr="009B6229">
        <w:t xml:space="preserve">нь </w:t>
      </w:r>
      <w:r w:rsidRPr="009B6229">
        <w:t>тухайн улс орон ба түүний төр засаг байгалийн баялгаа хэрхэн удирдах талаарх дэлгэрэнгүй удирдамж</w:t>
      </w:r>
      <w:r w:rsidR="0089627D" w:rsidRPr="009B6229">
        <w:t xml:space="preserve"> бол </w:t>
      </w:r>
      <w:r w:rsidRPr="009B6229">
        <w:t xml:space="preserve">сүүлийн </w:t>
      </w:r>
      <w:r w:rsidR="0089627D" w:rsidRPr="009B6229">
        <w:t>2</w:t>
      </w:r>
      <w:r w:rsidRPr="009B6229">
        <w:t xml:space="preserve"> дүрэм нь олон улсын оролцогч талууд болох олборлогч компаниуд ба олон улсын түвшний засаглалын байгууллагуудад </w:t>
      </w:r>
      <w:r w:rsidR="0089627D" w:rsidRPr="009B6229">
        <w:t>чиглэдэг</w:t>
      </w:r>
      <w:r w:rsidR="00F65916" w:rsidRPr="009B6229">
        <w:t xml:space="preserve"> (Зураг </w:t>
      </w:r>
      <w:r w:rsidR="00F31D0F" w:rsidRPr="009B6229">
        <w:t>1</w:t>
      </w:r>
      <w:r w:rsidR="00A0655F" w:rsidRPr="009B6229">
        <w:t>3</w:t>
      </w:r>
      <w:r w:rsidR="00F65916" w:rsidRPr="009B6229">
        <w:t>)</w:t>
      </w:r>
      <w:r w:rsidRPr="009B6229">
        <w:t>.</w:t>
      </w:r>
      <w:r w:rsidR="0089627D" w:rsidRPr="009B6229">
        <w:t xml:space="preserve"> </w:t>
      </w:r>
    </w:p>
    <w:p w14:paraId="36CA9039" w14:textId="5FA56FD2" w:rsidR="00AD3E3C" w:rsidRPr="009B6229" w:rsidRDefault="00AD3E3C" w:rsidP="00AD3E3C">
      <w:pPr>
        <w:ind w:firstLine="360"/>
      </w:pPr>
      <w:r w:rsidRPr="009B6229">
        <w:rPr>
          <w:b/>
          <w:bCs/>
        </w:rPr>
        <w:t>ДҮРЭМ 1.</w:t>
      </w:r>
      <w:r w:rsidRPr="009B6229">
        <w:t xml:space="preserve"> Баялгийн менежмент нь иргэдэд хүртээх хамгийн их үр өгөөжийг нийтэд хүртээмжтэй бөгөөд иж бүрэн үндэсний стратеги, эрх зүйн ойлгомжтой тогтолцоо болон чадамжтай институциэр дамжуулан баталгаажуулах ёстой.</w:t>
      </w:r>
    </w:p>
    <w:p w14:paraId="20EAA335" w14:textId="24C71F82" w:rsidR="00AD3E3C" w:rsidRPr="009B6229" w:rsidRDefault="00AD3E3C" w:rsidP="00AD3E3C">
      <w:pPr>
        <w:ind w:firstLine="360"/>
      </w:pPr>
      <w:r w:rsidRPr="009B6229">
        <w:rPr>
          <w:b/>
          <w:bCs/>
        </w:rPr>
        <w:t>ДҮРЭМ 2.</w:t>
      </w:r>
      <w:r w:rsidRPr="009B6229">
        <w:t xml:space="preserve"> Баялгийн засаглал нь шийдвэр гаргагчдыг мэдээлэл бүхий олон нийтийн өмнө ажлаа тайлагнаж, хариуцлага хүлээдэг байхыг шаарддаг.</w:t>
      </w:r>
    </w:p>
    <w:p w14:paraId="2928A367" w14:textId="7C6C56B8" w:rsidR="007825C9" w:rsidRPr="009B6229" w:rsidRDefault="00AD3E3C" w:rsidP="00AD3E3C">
      <w:pPr>
        <w:ind w:firstLine="360"/>
      </w:pPr>
      <w:r w:rsidRPr="009B6229">
        <w:rPr>
          <w:b/>
          <w:bCs/>
        </w:rPr>
        <w:t>ДҮРЭМ 3.</w:t>
      </w:r>
      <w:r w:rsidRPr="009B6229">
        <w:t xml:space="preserve"> Төр засаг нь үр ашигтай хайгуул ба ашиглалтын үйл ажиллагааг дэмжиж, түүний эрхийг ил тод олгох ёстой.</w:t>
      </w:r>
      <w:r w:rsidR="007825C9" w:rsidRPr="009B6229">
        <w:t xml:space="preserve"> </w:t>
      </w:r>
    </w:p>
    <w:p w14:paraId="4EA5B865" w14:textId="52E6E53B" w:rsidR="00B0412E" w:rsidRPr="009B6229" w:rsidRDefault="00AD3E3C" w:rsidP="00AD3E3C">
      <w:pPr>
        <w:ind w:firstLine="360"/>
      </w:pPr>
      <w:r w:rsidRPr="009B6229">
        <w:rPr>
          <w:b/>
          <w:bCs/>
        </w:rPr>
        <w:t>ДҮРЭМ 4.</w:t>
      </w:r>
      <w:r w:rsidRPr="009B6229">
        <w:t xml:space="preserve"> Татварын дэглэм болон гэрээний нөхцөлүүд нь шаардлагатай хөрөнгө оруулалтыг татсанаар баялгийн үр шимийг бүрэн хүртэх боломжийг төр засагт олгосон, мөн нөхцөл байдлын өөрчлөлтөд тэсвэртэй байх шаардлагатай.</w:t>
      </w:r>
      <w:r w:rsidR="00B0412E" w:rsidRPr="009B6229">
        <w:t xml:space="preserve"> </w:t>
      </w:r>
    </w:p>
    <w:p w14:paraId="123F8DC5" w14:textId="285E0F4D" w:rsidR="00AD3E3C" w:rsidRPr="009B6229" w:rsidRDefault="00AD3E3C" w:rsidP="00AD3E3C">
      <w:pPr>
        <w:ind w:firstLine="360"/>
      </w:pPr>
      <w:r w:rsidRPr="009B6229">
        <w:rPr>
          <w:b/>
          <w:bCs/>
        </w:rPr>
        <w:t>ДҮРЭМ 5.</w:t>
      </w:r>
      <w:r w:rsidRPr="009B6229">
        <w:t xml:space="preserve"> Төр засаг нь олборлох төслүүд орон нутагт үр өгөөжтэй байх боломжуудыг эрэлхийлж, байгаль орчин, нийгмийн өртгийг тооцож, бууруулж, нөхөх ёстой.</w:t>
      </w:r>
    </w:p>
    <w:p w14:paraId="72559210" w14:textId="010437BD" w:rsidR="00AD3E3C" w:rsidRPr="009B6229" w:rsidRDefault="00AD3E3C" w:rsidP="00AD3E3C">
      <w:pPr>
        <w:ind w:firstLine="360"/>
      </w:pPr>
      <w:r w:rsidRPr="009B6229">
        <w:rPr>
          <w:b/>
          <w:bCs/>
        </w:rPr>
        <w:t xml:space="preserve">ДҮРЭМ 6. </w:t>
      </w:r>
      <w:r w:rsidRPr="009B6229">
        <w:t>Үндэсний компаниуд нь хариуцан тайлагнадаг бөгөөд нягталж тодорхойлсон эрх үүрэгтэй, арилжааны хувьд үр ашигтай байх ёстой.</w:t>
      </w:r>
    </w:p>
    <w:p w14:paraId="674F9670" w14:textId="17D184EA" w:rsidR="00972633" w:rsidRPr="009B6229" w:rsidRDefault="00972633" w:rsidP="00972633">
      <w:pPr>
        <w:ind w:firstLine="360"/>
      </w:pPr>
      <w:r w:rsidRPr="009B6229">
        <w:rPr>
          <w:b/>
          <w:bCs/>
        </w:rPr>
        <w:t>ДҮРЭМ 7.</w:t>
      </w:r>
      <w:r w:rsidRPr="009B6229">
        <w:t xml:space="preserve"> Төр засаг орлогыг одоо болон ирээдүй үеийнхний хувьд оновчтой бөгөөд тэгш үр нөлөөтэй байхаар хөрөнгө оруулахад зориулах ёстой.</w:t>
      </w:r>
    </w:p>
    <w:p w14:paraId="1C5DCE69" w14:textId="0CCE3883" w:rsidR="00972633" w:rsidRPr="009B6229" w:rsidRDefault="00972633" w:rsidP="00972633">
      <w:pPr>
        <w:ind w:firstLine="360"/>
      </w:pPr>
      <w:r w:rsidRPr="009B6229">
        <w:rPr>
          <w:b/>
          <w:bCs/>
        </w:rPr>
        <w:t>ДҮРЭМ 8.</w:t>
      </w:r>
      <w:r w:rsidRPr="009B6229">
        <w:t xml:space="preserve"> Төр засаг орлогын </w:t>
      </w:r>
      <w:r w:rsidR="00903483" w:rsidRPr="009B6229">
        <w:t>савлагааг</w:t>
      </w:r>
      <w:r w:rsidRPr="009B6229">
        <w:t xml:space="preserve"> тооцох замаар дотоодын зарцуулалтаа жигдрүүлэх хэрэгтэй.</w:t>
      </w:r>
    </w:p>
    <w:p w14:paraId="00565C80" w14:textId="286F2AFA" w:rsidR="00972633" w:rsidRPr="009B6229" w:rsidRDefault="00972633" w:rsidP="00972633">
      <w:pPr>
        <w:ind w:firstLine="360"/>
      </w:pPr>
      <w:r w:rsidRPr="009B6229">
        <w:rPr>
          <w:b/>
          <w:bCs/>
        </w:rPr>
        <w:t>ДҮРЭМ 9.</w:t>
      </w:r>
      <w:r w:rsidRPr="009B6229">
        <w:t xml:space="preserve"> Төр засаг орлогыг үндэсний болон орон нутгийн түвшинд төрийн зарцуулалтын үр ашгийг нэмэгдүүлэх боломж болгон ашиглах ёстой.</w:t>
      </w:r>
    </w:p>
    <w:p w14:paraId="2CFE32BC" w14:textId="5AAC7023" w:rsidR="000468EF" w:rsidRPr="009B6229" w:rsidRDefault="000468EF" w:rsidP="000468EF">
      <w:pPr>
        <w:ind w:firstLine="360"/>
      </w:pPr>
      <w:r w:rsidRPr="009B6229">
        <w:rPr>
          <w:b/>
          <w:bCs/>
        </w:rPr>
        <w:t>ДҮРЭМ 10.</w:t>
      </w:r>
      <w:r w:rsidRPr="009B6229">
        <w:t xml:space="preserve"> Төр засаг эдийн засгийн төрөлжилтийг сайжруулах болон олборлох салбарын оролцоог хангахад чиглэсэн хувийн хэвшлийн хөрөнгө оруулалтыг дэмжих хэрэгтэй.</w:t>
      </w:r>
    </w:p>
    <w:p w14:paraId="4625D224" w14:textId="05F64148" w:rsidR="00972633" w:rsidRPr="009B6229" w:rsidRDefault="000468EF" w:rsidP="000468EF">
      <w:pPr>
        <w:ind w:firstLine="360"/>
      </w:pPr>
      <w:r w:rsidRPr="009B6229">
        <w:rPr>
          <w:b/>
          <w:bCs/>
        </w:rPr>
        <w:t>ДҮРЭМ 11.</w:t>
      </w:r>
      <w:r w:rsidRPr="009B6229">
        <w:t xml:space="preserve"> Компаниуд байгаль орчин, нийгэм, хүний эрхийн хамгийн дээд түвшний стандартууд, мөн тогтвортой хөгжлийг эрхэмлэх ёстой.</w:t>
      </w:r>
    </w:p>
    <w:p w14:paraId="7C02AF34" w14:textId="069E0A1D" w:rsidR="000468EF" w:rsidRPr="009B6229" w:rsidRDefault="000468EF" w:rsidP="000468EF">
      <w:pPr>
        <w:ind w:firstLine="360"/>
      </w:pPr>
      <w:r w:rsidRPr="009B6229">
        <w:rPr>
          <w:b/>
          <w:bCs/>
        </w:rPr>
        <w:t>ДҮРЭМ 12.</w:t>
      </w:r>
      <w:r w:rsidRPr="009B6229">
        <w:t xml:space="preserve"> Төр засаг болон олон улсын байгууллагууд тогтвортой хөгжлийг дэмжих стандартуудыг сайжруулан жигдрүүлэх явдлыг хөхиүлэн дэмжих ёстой.</w:t>
      </w:r>
    </w:p>
    <w:p w14:paraId="088D49CB" w14:textId="5F331BE8" w:rsidR="00CA1D95" w:rsidRPr="009B6229" w:rsidRDefault="00EA6D95" w:rsidP="00CA1D95">
      <w:pPr>
        <w:ind w:firstLine="360"/>
        <w:rPr>
          <w:color w:val="000000"/>
        </w:rPr>
      </w:pPr>
      <w:r w:rsidRPr="009B6229">
        <w:t xml:space="preserve">Ашигт малтмал олборлогчийг төрөөс дэмжих дэмжлэгийг Дүрэм 10-т санал болгосон. </w:t>
      </w:r>
      <w:r w:rsidR="00982B86" w:rsidRPr="009B6229">
        <w:t>Дүрэмд дурдсанаар, т</w:t>
      </w:r>
      <w:r w:rsidR="00611C90" w:rsidRPr="009B6229">
        <w:rPr>
          <w:color w:val="000000"/>
        </w:rPr>
        <w:t xml:space="preserve">өр </w:t>
      </w:r>
      <w:r w:rsidR="00CA1D95" w:rsidRPr="009B6229">
        <w:rPr>
          <w:color w:val="000000"/>
        </w:rPr>
        <w:t xml:space="preserve">засгаас тодорхой салбар, үйлдвэрлэлийг шууд дэмжих, эсхүл олборлох салбарын хувьд дотооддоо нэмүү өртөг нэмж бий болгох явдлыг дэмжих боломжтой. Гэхдээ ийм бодлого нь салбарыг сонгохдоо улс төржих, өрсөлдөх чадваргүй, хамгаалагдсан компаниуд бий болох эрсдэлтэй байдаг. Гэсэн хэдий ч жижиг эдийн засагтай улс орон барилга, санхүүгийн салбарт онцгой анхаарах ёстойгоос гадна тодорхой нэг салбарыг онцлохоос илүү бизнесийн таатай орчныг бий болгохыг сануулсан байдаг. </w:t>
      </w:r>
    </w:p>
    <w:p w14:paraId="570D52FB" w14:textId="21464CAC" w:rsidR="00CA1D95" w:rsidRPr="009B6229" w:rsidRDefault="00903483" w:rsidP="005C5D83">
      <w:pPr>
        <w:ind w:firstLine="360"/>
        <w:rPr>
          <w:color w:val="000000"/>
        </w:rPr>
      </w:pPr>
      <w:r w:rsidRPr="009B6229">
        <w:rPr>
          <w:color w:val="000000"/>
        </w:rPr>
        <w:t xml:space="preserve">Бизнесийн таатай орчин гэж хувийн хөрөнгө оруулалт хийхэд гарах зардлыг бууруулах,  цаашид хөрөнгө оруулалтыг шингээх эдийн засгийн чадавхыг нэмэгдүүлэхэд чиглэсэн   хөрөнгө, газар болон хөдөлмөрийн зах зээлийн зохицуулалт, дэд бүтэц болон нийтийн хэрэгцээг хангах, мөн ажиллагсдын бүтээмжийг дээшлүүлэхэд чиглэсэн нийгмийн бодлогыг сайжруулах зорилготой шинэчлэл </w:t>
      </w:r>
      <w:r w:rsidR="00611C90" w:rsidRPr="009B6229">
        <w:rPr>
          <w:color w:val="000000"/>
        </w:rPr>
        <w:t>хамаарч байна.</w:t>
      </w:r>
      <w:r w:rsidR="00F52843" w:rsidRPr="009B6229">
        <w:rPr>
          <w:rStyle w:val="FootnoteReference"/>
        </w:rPr>
        <w:footnoteReference w:id="75"/>
      </w:r>
    </w:p>
    <w:p w14:paraId="65155EB0" w14:textId="041892C0" w:rsidR="000A6ADB" w:rsidRPr="009B6229" w:rsidRDefault="000A6ADB" w:rsidP="005C5D83">
      <w:pPr>
        <w:ind w:firstLine="360"/>
        <w:rPr>
          <w:color w:val="000000"/>
        </w:rPr>
      </w:pPr>
      <w:r w:rsidRPr="009B6229">
        <w:t>Бизнесийн таатай орчныг бүрдүүлэх нь олборлох салбараас гадна олон салбарт хөрөнгө оруулалтыг нэмэгдүүлэхэд түлхэц үзүүл</w:t>
      </w:r>
      <w:r w:rsidR="00572C8B" w:rsidRPr="009B6229">
        <w:t xml:space="preserve">ж </w:t>
      </w:r>
      <w:r w:rsidRPr="009B6229">
        <w:t>эдийн засгийн төрөлжилтөд</w:t>
      </w:r>
      <w:r w:rsidRPr="009B6229">
        <w:rPr>
          <w:spacing w:val="-10"/>
        </w:rPr>
        <w:t xml:space="preserve"> </w:t>
      </w:r>
      <w:r w:rsidRPr="009B6229">
        <w:t>дэмтэй</w:t>
      </w:r>
      <w:r w:rsidRPr="009B6229">
        <w:rPr>
          <w:spacing w:val="-10"/>
        </w:rPr>
        <w:t xml:space="preserve"> </w:t>
      </w:r>
      <w:r w:rsidRPr="009B6229">
        <w:t>байдаг. Олборлох салбарын дэмжлэг нь шууд ба шууд бус хэлбэртэй гэж ангилж болно. Шууд дэмжлэг</w:t>
      </w:r>
      <w:r w:rsidR="003878CA" w:rsidRPr="009B6229">
        <w:t xml:space="preserve"> нь</w:t>
      </w:r>
      <w:r w:rsidRPr="009B6229">
        <w:t xml:space="preserve"> олборлох салбарт чиглэгдэх бол шууд бус дэмжлэг нь бусад салбарыг дэмжих замаар олборлох салбар</w:t>
      </w:r>
      <w:r w:rsidR="003878CA" w:rsidRPr="009B6229">
        <w:t>ыг дам байдлаар дэмжих тухай юм</w:t>
      </w:r>
      <w:r w:rsidR="00A97A0A" w:rsidRPr="009B6229">
        <w:t xml:space="preserve"> (Хүснэгт 23)</w:t>
      </w:r>
      <w:r w:rsidRPr="009B6229">
        <w:t xml:space="preserve">. </w:t>
      </w:r>
    </w:p>
    <w:p w14:paraId="05B7C649" w14:textId="5E1BD046" w:rsidR="00EA6D95" w:rsidRPr="009B6229" w:rsidRDefault="00F24ECE" w:rsidP="00EB1AD2">
      <w:pPr>
        <w:pStyle w:val="Caption"/>
      </w:pPr>
      <w:bookmarkStart w:id="97" w:name="_Toc202284437"/>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23</w:t>
      </w:r>
      <w:r w:rsidRPr="009B6229">
        <w:fldChar w:fldCharType="end"/>
      </w:r>
      <w:r w:rsidRPr="009B6229">
        <w:t>. Олборлох салбарыг д</w:t>
      </w:r>
      <w:r w:rsidR="00EA6D95" w:rsidRPr="009B6229">
        <w:t>эмж</w:t>
      </w:r>
      <w:r w:rsidRPr="009B6229">
        <w:t xml:space="preserve">их </w:t>
      </w:r>
      <w:r w:rsidR="00EA6D95" w:rsidRPr="009B6229">
        <w:t xml:space="preserve">шууд ба шууд бус </w:t>
      </w:r>
      <w:r w:rsidRPr="009B6229">
        <w:t>дэмжлэг</w:t>
      </w:r>
      <w:bookmarkEnd w:id="97"/>
      <w:r w:rsidR="00EA6D95" w:rsidRPr="009B6229">
        <w:t xml:space="preserve"> </w:t>
      </w:r>
    </w:p>
    <w:tbl>
      <w:tblPr>
        <w:tblStyle w:val="TableGrid"/>
        <w:tblW w:w="9175" w:type="dxa"/>
        <w:tblLook w:val="04A0" w:firstRow="1" w:lastRow="0" w:firstColumn="1" w:lastColumn="0" w:noHBand="0" w:noVBand="1"/>
      </w:tblPr>
      <w:tblGrid>
        <w:gridCol w:w="1975"/>
        <w:gridCol w:w="7200"/>
      </w:tblGrid>
      <w:tr w:rsidR="00F24ECE" w:rsidRPr="009B6229" w14:paraId="437D2DA2" w14:textId="77777777" w:rsidTr="003100C2">
        <w:trPr>
          <w:trHeight w:val="96"/>
          <w:tblHeader/>
        </w:trPr>
        <w:tc>
          <w:tcPr>
            <w:tcW w:w="1975" w:type="dxa"/>
          </w:tcPr>
          <w:p w14:paraId="732820DE" w14:textId="1A82D411" w:rsidR="00F24ECE" w:rsidRPr="009B6229" w:rsidRDefault="00F24ECE" w:rsidP="00EB1AD2">
            <w:pPr>
              <w:jc w:val="center"/>
              <w:rPr>
                <w:b/>
                <w:bCs/>
              </w:rPr>
            </w:pPr>
            <w:r w:rsidRPr="009B6229">
              <w:rPr>
                <w:b/>
                <w:bCs/>
              </w:rPr>
              <w:t>Олборлох салбарыг дэмжих шууд дэмжлэг</w:t>
            </w:r>
          </w:p>
        </w:tc>
        <w:tc>
          <w:tcPr>
            <w:tcW w:w="7200" w:type="dxa"/>
          </w:tcPr>
          <w:p w14:paraId="6581E6B9" w14:textId="48BF59D1" w:rsidR="00F24ECE" w:rsidRPr="009B6229" w:rsidRDefault="00F24ECE" w:rsidP="00EB1AD2">
            <w:pPr>
              <w:jc w:val="center"/>
              <w:rPr>
                <w:b/>
                <w:bCs/>
              </w:rPr>
            </w:pPr>
            <w:r w:rsidRPr="009B6229">
              <w:rPr>
                <w:b/>
                <w:bCs/>
              </w:rPr>
              <w:t>Бусад салбарыг дэмжих байдлаар олборлох салбарын шууд бус дэмжлэг</w:t>
            </w:r>
          </w:p>
        </w:tc>
      </w:tr>
      <w:tr w:rsidR="00F24ECE" w:rsidRPr="009B6229" w14:paraId="32D5737D" w14:textId="77777777" w:rsidTr="003100C2">
        <w:trPr>
          <w:trHeight w:val="1181"/>
        </w:trPr>
        <w:tc>
          <w:tcPr>
            <w:tcW w:w="1975" w:type="dxa"/>
          </w:tcPr>
          <w:p w14:paraId="7190AEF3" w14:textId="43D73AFD" w:rsidR="00F24ECE" w:rsidRPr="009B6229" w:rsidRDefault="00F52843" w:rsidP="00B0412E">
            <w:r w:rsidRPr="009B6229">
              <w:t xml:space="preserve">Хууль эрх зүйн тогтвортой орчин бүрдүүлэх. </w:t>
            </w:r>
          </w:p>
          <w:p w14:paraId="76A2D8ED" w14:textId="1FB7001F" w:rsidR="004266E1" w:rsidRPr="009B6229" w:rsidRDefault="004266E1" w:rsidP="00B0412E"/>
        </w:tc>
        <w:tc>
          <w:tcPr>
            <w:tcW w:w="7200" w:type="dxa"/>
          </w:tcPr>
          <w:p w14:paraId="4D561C0E" w14:textId="4B8D1817" w:rsidR="00F24ECE" w:rsidRPr="009B6229" w:rsidRDefault="00F24ECE">
            <w:pPr>
              <w:pStyle w:val="ListParagraph"/>
              <w:numPr>
                <w:ilvl w:val="0"/>
                <w:numId w:val="39"/>
              </w:numPr>
              <w:ind w:left="360"/>
              <w:rPr>
                <w:color w:val="000000"/>
              </w:rPr>
            </w:pPr>
            <w:r w:rsidRPr="009B6229">
              <w:t>засгийн газар сургууль, эмнэлэгт хөрөнгө зарцуул</w:t>
            </w:r>
            <w:r w:rsidR="00287B76" w:rsidRPr="009B6229">
              <w:t xml:space="preserve">ж </w:t>
            </w:r>
            <w:r w:rsidRPr="009B6229">
              <w:t>компаниудад ажиллах хүчний нийлүүлэлт, бүтээмж</w:t>
            </w:r>
            <w:r w:rsidR="00287B76" w:rsidRPr="009B6229">
              <w:t>ийг</w:t>
            </w:r>
            <w:r w:rsidRPr="009B6229">
              <w:t xml:space="preserve"> нэмэгдүүлэх,</w:t>
            </w:r>
          </w:p>
          <w:p w14:paraId="7B7F11BC" w14:textId="142F3E9F" w:rsidR="00F24ECE" w:rsidRPr="009B6229" w:rsidRDefault="006C511F">
            <w:pPr>
              <w:pStyle w:val="ListParagraph"/>
              <w:numPr>
                <w:ilvl w:val="0"/>
                <w:numId w:val="39"/>
              </w:numPr>
              <w:ind w:left="360"/>
              <w:rPr>
                <w:color w:val="000000"/>
              </w:rPr>
            </w:pPr>
            <w:r w:rsidRPr="009B6229">
              <w:t>д</w:t>
            </w:r>
            <w:r w:rsidR="00F24ECE" w:rsidRPr="009B6229">
              <w:t>отоодод үйлдвэрлэх бодит боломжгүй, импортлох шаардлагатай барилгын салбарын бүтээгдэхүүний</w:t>
            </w:r>
            <w:r w:rsidR="00F24ECE" w:rsidRPr="009B6229">
              <w:rPr>
                <w:spacing w:val="-13"/>
              </w:rPr>
              <w:t xml:space="preserve"> </w:t>
            </w:r>
            <w:r w:rsidR="00F24ECE" w:rsidRPr="009B6229">
              <w:t>хувьд</w:t>
            </w:r>
            <w:r w:rsidR="00F24ECE" w:rsidRPr="009B6229">
              <w:rPr>
                <w:spacing w:val="-12"/>
              </w:rPr>
              <w:t xml:space="preserve"> </w:t>
            </w:r>
            <w:r w:rsidR="00F24ECE" w:rsidRPr="009B6229">
              <w:t>гаалийн</w:t>
            </w:r>
            <w:r w:rsidR="00F24ECE" w:rsidRPr="009B6229">
              <w:rPr>
                <w:spacing w:val="-13"/>
              </w:rPr>
              <w:t xml:space="preserve"> </w:t>
            </w:r>
            <w:r w:rsidR="00F24ECE" w:rsidRPr="009B6229">
              <w:t>тодорхой</w:t>
            </w:r>
            <w:r w:rsidR="00F24ECE" w:rsidRPr="009B6229">
              <w:rPr>
                <w:spacing w:val="-12"/>
              </w:rPr>
              <w:t xml:space="preserve"> </w:t>
            </w:r>
            <w:r w:rsidR="00F24ECE" w:rsidRPr="009B6229">
              <w:t>тарифыг бууруулах,</w:t>
            </w:r>
          </w:p>
          <w:p w14:paraId="54D85288" w14:textId="620E6EA1" w:rsidR="00F24ECE" w:rsidRPr="009B6229" w:rsidRDefault="006C511F">
            <w:pPr>
              <w:pStyle w:val="ListParagraph"/>
              <w:numPr>
                <w:ilvl w:val="0"/>
                <w:numId w:val="39"/>
              </w:numPr>
              <w:ind w:left="360"/>
              <w:rPr>
                <w:color w:val="000000"/>
              </w:rPr>
            </w:pPr>
            <w:r w:rsidRPr="009B6229">
              <w:t>ш</w:t>
            </w:r>
            <w:r w:rsidR="00F24ECE" w:rsidRPr="009B6229">
              <w:t xml:space="preserve">инээр бизнес эрхлэгчдийн эргэлтийн </w:t>
            </w:r>
            <w:r w:rsidR="00572C8B" w:rsidRPr="009B6229">
              <w:t xml:space="preserve">хөрөнгийн </w:t>
            </w:r>
            <w:r w:rsidR="00F24ECE" w:rsidRPr="009B6229">
              <w:t>санхүүгийн дэм</w:t>
            </w:r>
            <w:r w:rsidR="00572C8B" w:rsidRPr="009B6229">
              <w:t>жлэг</w:t>
            </w:r>
            <w:r w:rsidR="0012642C" w:rsidRPr="009B6229">
              <w:t xml:space="preserve"> үзүүлэх,</w:t>
            </w:r>
          </w:p>
          <w:p w14:paraId="5072795A" w14:textId="77D6770C" w:rsidR="004B3735" w:rsidRPr="009B6229" w:rsidRDefault="00B03D18">
            <w:pPr>
              <w:pStyle w:val="ListParagraph"/>
              <w:numPr>
                <w:ilvl w:val="0"/>
                <w:numId w:val="39"/>
              </w:numPr>
              <w:ind w:left="360"/>
              <w:rPr>
                <w:color w:val="000000"/>
              </w:rPr>
            </w:pPr>
            <w:r w:rsidRPr="009B6229">
              <w:rPr>
                <w:color w:val="000000"/>
              </w:rPr>
              <w:t>олборлох компани, тэдгээрийн олон улсын ханган нийлүүлэгчдээс дотоодын аж ахуйн нэгжүүдэд технологи, ур чадварыг шилжүүлэ</w:t>
            </w:r>
            <w:r w:rsidR="006C511F" w:rsidRPr="009B6229">
              <w:rPr>
                <w:color w:val="000000"/>
              </w:rPr>
              <w:t xml:space="preserve">х, </w:t>
            </w:r>
            <w:r w:rsidRPr="009B6229">
              <w:rPr>
                <w:color w:val="000000"/>
              </w:rPr>
              <w:t xml:space="preserve"> нэвтрүүлэх </w:t>
            </w:r>
            <w:r w:rsidR="006C511F" w:rsidRPr="009B6229">
              <w:rPr>
                <w:color w:val="000000"/>
              </w:rPr>
              <w:t xml:space="preserve">хамтын ажиллагааг өрнүүлэх. </w:t>
            </w:r>
            <w:r w:rsidRPr="009B6229">
              <w:rPr>
                <w:color w:val="000000"/>
              </w:rPr>
              <w:t>Энд сургалтын байр</w:t>
            </w:r>
            <w:r w:rsidR="0017091D" w:rsidRPr="009B6229">
              <w:rPr>
                <w:color w:val="000000"/>
              </w:rPr>
              <w:t>,</w:t>
            </w:r>
            <w:r w:rsidRPr="009B6229">
              <w:rPr>
                <w:color w:val="000000"/>
              </w:rPr>
              <w:t xml:space="preserve"> тоног төхөөрөмж, судалгаа, хөгжлийн чиглэлийн хөрөнгө оруулалт гэх </w:t>
            </w:r>
            <w:r w:rsidR="0017091D" w:rsidRPr="009B6229">
              <w:rPr>
                <w:color w:val="000000"/>
              </w:rPr>
              <w:t xml:space="preserve">зэрэг </w:t>
            </w:r>
            <w:r w:rsidRPr="009B6229">
              <w:rPr>
                <w:color w:val="000000"/>
              </w:rPr>
              <w:t>компанийн эрэлт хэрэгцээнд нийцүүлэн дотоодын бизнесийн чадавхыг нэмэгдүүлэх боломжтой</w:t>
            </w:r>
            <w:r w:rsidR="0017091D" w:rsidRPr="009B6229">
              <w:rPr>
                <w:color w:val="000000"/>
              </w:rPr>
              <w:t xml:space="preserve"> хөтөлбөрүүдийг нэрлэж болно</w:t>
            </w:r>
            <w:r w:rsidRPr="009B6229">
              <w:rPr>
                <w:color w:val="000000"/>
              </w:rPr>
              <w:t>.</w:t>
            </w:r>
          </w:p>
          <w:p w14:paraId="7491C179" w14:textId="77777777" w:rsidR="00F24ECE" w:rsidRPr="009B6229" w:rsidRDefault="009D54E1">
            <w:pPr>
              <w:pStyle w:val="ListParagraph"/>
              <w:numPr>
                <w:ilvl w:val="0"/>
                <w:numId w:val="39"/>
              </w:numPr>
              <w:ind w:left="360"/>
              <w:rPr>
                <w:color w:val="000000"/>
              </w:rPr>
            </w:pPr>
            <w:r w:rsidRPr="009B6229">
              <w:rPr>
                <w:color w:val="000000"/>
              </w:rPr>
              <w:t>цаашид олборлох</w:t>
            </w:r>
            <w:r w:rsidR="006C511F" w:rsidRPr="009B6229">
              <w:rPr>
                <w:color w:val="000000"/>
              </w:rPr>
              <w:t>оор төлөвлөсөн</w:t>
            </w:r>
            <w:r w:rsidRPr="009B6229">
              <w:rPr>
                <w:color w:val="000000"/>
              </w:rPr>
              <w:t xml:space="preserve"> байгалийн нөөц, боловсруулах үйлдвэрлэлийн </w:t>
            </w:r>
            <w:r w:rsidR="004B3735" w:rsidRPr="009B6229">
              <w:rPr>
                <w:color w:val="000000"/>
              </w:rPr>
              <w:t>салбарт</w:t>
            </w:r>
            <w:r w:rsidRPr="009B6229">
              <w:rPr>
                <w:color w:val="000000"/>
              </w:rPr>
              <w:t xml:space="preserve"> шаардлагатай </w:t>
            </w:r>
            <w:r w:rsidR="004B3735" w:rsidRPr="009B6229">
              <w:rPr>
                <w:color w:val="000000"/>
              </w:rPr>
              <w:t>ажиллах мэргэжлийн чадварлаг ажиллах хүч</w:t>
            </w:r>
            <w:r w:rsidRPr="009B6229">
              <w:rPr>
                <w:color w:val="000000"/>
              </w:rPr>
              <w:t xml:space="preserve">нийг </w:t>
            </w:r>
            <w:r w:rsidR="004B3735" w:rsidRPr="009B6229">
              <w:rPr>
                <w:color w:val="000000"/>
              </w:rPr>
              <w:t xml:space="preserve">бэлдэх, </w:t>
            </w:r>
            <w:r w:rsidR="004B3735" w:rsidRPr="009B6229">
              <w:t>дотоодын</w:t>
            </w:r>
            <w:r w:rsidR="004B3735" w:rsidRPr="009B6229">
              <w:rPr>
                <w:spacing w:val="-10"/>
              </w:rPr>
              <w:t xml:space="preserve"> </w:t>
            </w:r>
            <w:r w:rsidR="004B3735" w:rsidRPr="009B6229">
              <w:t>ажиллах хүчний наад захын шаардлагыг менежер, ажиллагсдын түвшинд тогтоож болох бөгөөд</w:t>
            </w:r>
            <w:r w:rsidR="004B3735" w:rsidRPr="009B6229">
              <w:rPr>
                <w:spacing w:val="40"/>
              </w:rPr>
              <w:t xml:space="preserve"> </w:t>
            </w:r>
            <w:r w:rsidR="004B3735" w:rsidRPr="009B6229">
              <w:t>ийм шаардлагыг торгууль, урамшуулал бүхий мониторинг, тайлагналын системээр дамжуулан баталгаажуулах боломжтой.</w:t>
            </w:r>
          </w:p>
          <w:p w14:paraId="6068E2E6" w14:textId="33787CAF" w:rsidR="0093606D" w:rsidRPr="009B6229" w:rsidRDefault="003B5ED1">
            <w:pPr>
              <w:pStyle w:val="ListParagraph"/>
              <w:numPr>
                <w:ilvl w:val="0"/>
                <w:numId w:val="39"/>
              </w:numPr>
              <w:ind w:left="360"/>
              <w:rPr>
                <w:color w:val="000000"/>
              </w:rPr>
            </w:pPr>
            <w:r w:rsidRPr="009B6229">
              <w:rPr>
                <w:color w:val="000000"/>
              </w:rPr>
              <w:t xml:space="preserve">ашигт малтмалын </w:t>
            </w:r>
            <w:r w:rsidR="0093606D" w:rsidRPr="009B6229">
              <w:rPr>
                <w:color w:val="000000"/>
              </w:rPr>
              <w:t>нөөцийг хэмнэлттэйгээр  ашиглах технологи нэвтрүүлэх</w:t>
            </w:r>
            <w:r w:rsidR="0017091D" w:rsidRPr="009B6229">
              <w:rPr>
                <w:color w:val="000000"/>
              </w:rPr>
              <w:t xml:space="preserve"> гэх зэрэг өргөн хүрээтэй асуудлууд орж байна</w:t>
            </w:r>
            <w:r w:rsidRPr="009B6229">
              <w:rPr>
                <w:color w:val="000000"/>
              </w:rPr>
              <w:t xml:space="preserve">. </w:t>
            </w:r>
          </w:p>
        </w:tc>
      </w:tr>
    </w:tbl>
    <w:p w14:paraId="0BF5A48F" w14:textId="77777777" w:rsidR="002E57C8" w:rsidRPr="009B6229" w:rsidRDefault="002E57C8" w:rsidP="002E57C8">
      <w:pPr>
        <w:tabs>
          <w:tab w:val="left" w:pos="10020"/>
        </w:tabs>
        <w:spacing w:before="0" w:beforeAutospacing="0"/>
        <w:jc w:val="left"/>
        <w:rPr>
          <w:i/>
          <w:iCs/>
        </w:rPr>
      </w:pPr>
      <w:r w:rsidRPr="009B6229">
        <w:rPr>
          <w:i/>
          <w:iCs/>
        </w:rPr>
        <w:t>Эх сурвалж: Paul Collier et al., “Байгалийн Баялгийн Тунхаг.” (2014).</w:t>
      </w:r>
    </w:p>
    <w:p w14:paraId="25B2A967" w14:textId="056AE2E7" w:rsidR="00F52843" w:rsidRPr="009B6229" w:rsidRDefault="00F52843" w:rsidP="00F52843">
      <w:pPr>
        <w:suppressAutoHyphens w:val="0"/>
        <w:autoSpaceDE/>
        <w:autoSpaceDN/>
        <w:adjustRightInd/>
        <w:ind w:firstLine="360"/>
      </w:pPr>
      <w:r w:rsidRPr="009B6229">
        <w:rPr>
          <w:color w:val="000000"/>
        </w:rPr>
        <w:t xml:space="preserve">Дээрхээс дүгнэвэл эдийн засгийн тэргүүлэх салбар болсон уул уурхайн салбарт бизнес эрхлэх орчныг сайжруулах замаар эдийн засгийн бусад салбарыг хөгжүүлэх боломжийг эрэлхийлэх шаардлагатай байна. </w:t>
      </w:r>
    </w:p>
    <w:p w14:paraId="1DE6CD27" w14:textId="7EF4DD40" w:rsidR="00F52843" w:rsidRPr="009B6229" w:rsidRDefault="00F52843" w:rsidP="004E07A2">
      <w:pPr>
        <w:ind w:firstLine="360"/>
        <w:rPr>
          <w:color w:val="000000"/>
        </w:rPr>
        <w:sectPr w:rsidR="00F52843" w:rsidRPr="009B6229" w:rsidSect="00474748">
          <w:pgSz w:w="11907" w:h="16840" w:code="9"/>
          <w:pgMar w:top="1008" w:right="1008" w:bottom="864" w:left="1728" w:header="720" w:footer="720" w:gutter="0"/>
          <w:cols w:space="720"/>
          <w:titlePg/>
          <w:docGrid w:linePitch="360"/>
        </w:sectPr>
      </w:pPr>
    </w:p>
    <w:p w14:paraId="613CE2AC" w14:textId="68621674" w:rsidR="004E07A2" w:rsidRPr="009B6229" w:rsidRDefault="004E07A2" w:rsidP="00EB1AD2">
      <w:pPr>
        <w:pStyle w:val="Caption"/>
        <w:rPr>
          <w:color w:val="000000"/>
        </w:rPr>
      </w:pPr>
      <w:bookmarkStart w:id="98" w:name="_Toc202284412"/>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13</w:t>
      </w:r>
      <w:r w:rsidRPr="009B6229">
        <w:fldChar w:fldCharType="end"/>
      </w:r>
      <w:r w:rsidRPr="009B6229">
        <w:t>. Байгалийн баялгийн тунхгийн шийдвэрийн хэлхээ</w:t>
      </w:r>
      <w:bookmarkEnd w:id="98"/>
    </w:p>
    <w:p w14:paraId="098D4949" w14:textId="77777777" w:rsidR="004E07A2" w:rsidRPr="009B6229" w:rsidRDefault="004E07A2" w:rsidP="004E07A2">
      <w:pPr>
        <w:ind w:firstLine="360"/>
        <w:rPr>
          <w:color w:val="000000"/>
        </w:rPr>
      </w:pPr>
    </w:p>
    <w:p w14:paraId="3215AADA" w14:textId="52EE51AC" w:rsidR="004E07A2" w:rsidRPr="009B6229" w:rsidRDefault="004E07A2" w:rsidP="004E07A2">
      <w:pPr>
        <w:ind w:firstLine="360"/>
        <w:rPr>
          <w:color w:val="000000"/>
        </w:rPr>
      </w:pPr>
      <w:r w:rsidRPr="009B6229">
        <w:rPr>
          <w:noProof/>
          <w:color w:val="000000"/>
          <w:lang w:eastAsia="mn-MN"/>
        </w:rPr>
        <mc:AlternateContent>
          <mc:Choice Requires="wpg">
            <w:drawing>
              <wp:anchor distT="0" distB="0" distL="114300" distR="114300" simplePos="0" relativeHeight="251716608" behindDoc="0" locked="0" layoutInCell="1" allowOverlap="1" wp14:anchorId="1BC01066" wp14:editId="3241D586">
                <wp:simplePos x="0" y="0"/>
                <wp:positionH relativeFrom="column">
                  <wp:posOffset>0</wp:posOffset>
                </wp:positionH>
                <wp:positionV relativeFrom="paragraph">
                  <wp:posOffset>-635</wp:posOffset>
                </wp:positionV>
                <wp:extent cx="9085529" cy="3942120"/>
                <wp:effectExtent l="0" t="0" r="1905" b="0"/>
                <wp:wrapNone/>
                <wp:docPr id="54" name="Group 53">
                  <a:extLst xmlns:a="http://schemas.openxmlformats.org/drawingml/2006/main">
                    <a:ext uri="{FF2B5EF4-FFF2-40B4-BE49-F238E27FC236}">
                      <a16:creationId xmlns:a16="http://schemas.microsoft.com/office/drawing/2014/main" id="{A0E726D2-A1CD-FAF8-26E7-30A34D2A3A01}"/>
                    </a:ext>
                  </a:extLst>
                </wp:docPr>
                <wp:cNvGraphicFramePr/>
                <a:graphic xmlns:a="http://schemas.openxmlformats.org/drawingml/2006/main">
                  <a:graphicData uri="http://schemas.microsoft.com/office/word/2010/wordprocessingGroup">
                    <wpg:wgp>
                      <wpg:cNvGrpSpPr/>
                      <wpg:grpSpPr>
                        <a:xfrm>
                          <a:off x="0" y="0"/>
                          <a:ext cx="9085529" cy="3942120"/>
                          <a:chOff x="0" y="0"/>
                          <a:chExt cx="13359092" cy="5796375"/>
                        </a:xfrm>
                      </wpg:grpSpPr>
                      <wps:wsp>
                        <wps:cNvPr id="172785802" name="object 3"/>
                        <wps:cNvSpPr txBox="1"/>
                        <wps:spPr>
                          <a:xfrm>
                            <a:off x="11784052" y="706883"/>
                            <a:ext cx="1243669" cy="1049090"/>
                          </a:xfrm>
                          <a:prstGeom prst="rect">
                            <a:avLst/>
                          </a:prstGeom>
                        </wps:spPr>
                        <wps:txbx>
                          <w:txbxContent>
                            <w:p w14:paraId="606545C8" w14:textId="77777777" w:rsidR="004E7852" w:rsidRDefault="004E7852" w:rsidP="004E07A2">
                              <w:pPr>
                                <w:spacing w:before="14"/>
                                <w:ind w:left="14"/>
                                <w:rPr>
                                  <w:rFonts w:ascii="Tahoma" w:hAnsi="Tahoma" w:cs="Tahoma"/>
                                  <w:color w:val="557189"/>
                                  <w:spacing w:val="-1"/>
                                  <w:kern w:val="24"/>
                                  <w:sz w:val="20"/>
                                  <w:szCs w:val="20"/>
                                </w:rPr>
                              </w:pPr>
                              <w:r>
                                <w:rPr>
                                  <w:rFonts w:ascii="Tahoma" w:hAnsi="Tahoma" w:cs="Tahoma"/>
                                  <w:color w:val="557189"/>
                                  <w:spacing w:val="-1"/>
                                  <w:kern w:val="24"/>
                                  <w:sz w:val="20"/>
                                  <w:szCs w:val="20"/>
                                </w:rPr>
                                <w:t>БАЯЛГИЙН ЗАСАГЛАЛЫН ОЛОН</w:t>
                              </w:r>
                              <w:r>
                                <w:rPr>
                                  <w:rFonts w:ascii="Tahoma" w:hAnsi="Tahoma" w:cs="Tahoma"/>
                                  <w:color w:val="557189"/>
                                  <w:spacing w:val="-2"/>
                                  <w:kern w:val="24"/>
                                  <w:sz w:val="20"/>
                                  <w:szCs w:val="20"/>
                                </w:rPr>
                                <w:t xml:space="preserve"> </w:t>
                              </w:r>
                              <w:r>
                                <w:rPr>
                                  <w:rFonts w:ascii="Tahoma" w:hAnsi="Tahoma" w:cs="Tahoma"/>
                                  <w:color w:val="557189"/>
                                  <w:spacing w:val="-1"/>
                                  <w:kern w:val="24"/>
                                  <w:sz w:val="20"/>
                                  <w:szCs w:val="20"/>
                                </w:rPr>
                                <w:t>УЛСЫН ҮНДЭС</w:t>
                              </w:r>
                            </w:p>
                          </w:txbxContent>
                        </wps:txbx>
                        <wps:bodyPr vert="horz" wrap="square" lIns="0" tIns="8637" rIns="0" bIns="0" rtlCol="0">
                          <a:spAutoFit/>
                        </wps:bodyPr>
                      </wps:wsp>
                      <wps:wsp>
                        <wps:cNvPr id="1530399961" name="object 4"/>
                        <wps:cNvSpPr txBox="1"/>
                        <wps:spPr>
                          <a:xfrm>
                            <a:off x="7662329" y="2265336"/>
                            <a:ext cx="904741" cy="971375"/>
                          </a:xfrm>
                          <a:prstGeom prst="rect">
                            <a:avLst/>
                          </a:prstGeom>
                        </wps:spPr>
                        <wps:txbx>
                          <w:txbxContent>
                            <w:p w14:paraId="46B8297E"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7</w:t>
                              </w:r>
                            </w:p>
                            <w:p w14:paraId="221CAD5A"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Орлогын хуваарилалт</w:t>
                              </w:r>
                            </w:p>
                          </w:txbxContent>
                        </wps:txbx>
                        <wps:bodyPr vert="horz" wrap="square" lIns="0" tIns="33253" rIns="0" bIns="0" rtlCol="0">
                          <a:spAutoFit/>
                        </wps:bodyPr>
                      </wps:wsp>
                      <wps:wsp>
                        <wps:cNvPr id="15312381" name="object 5"/>
                        <wps:cNvSpPr txBox="1"/>
                        <wps:spPr>
                          <a:xfrm>
                            <a:off x="10020177" y="2265336"/>
                            <a:ext cx="1106417" cy="971375"/>
                          </a:xfrm>
                          <a:prstGeom prst="rect">
                            <a:avLst/>
                          </a:prstGeom>
                        </wps:spPr>
                        <wps:txbx>
                          <w:txbxContent>
                            <w:p w14:paraId="61C7E28E" w14:textId="77777777" w:rsidR="004E7852" w:rsidRDefault="004E7852" w:rsidP="004E07A2">
                              <w:pPr>
                                <w:spacing w:before="52"/>
                                <w:ind w:left="14"/>
                                <w:rPr>
                                  <w:rFonts w:ascii="Tahoma" w:hAnsi="Tahoma" w:cs="Tahoma"/>
                                  <w:color w:val="FBC6B0"/>
                                  <w:kern w:val="24"/>
                                  <w:sz w:val="19"/>
                                  <w:szCs w:val="19"/>
                                </w:rPr>
                              </w:pPr>
                              <w:r>
                                <w:rPr>
                                  <w:rFonts w:ascii="Tahoma" w:hAnsi="Tahoma" w:cs="Tahoma"/>
                                  <w:color w:val="FBC6B0"/>
                                  <w:kern w:val="24"/>
                                  <w:sz w:val="19"/>
                                  <w:szCs w:val="19"/>
                                </w:rPr>
                                <w:t>ДҮРЭМ</w:t>
                              </w:r>
                              <w:r>
                                <w:rPr>
                                  <w:rFonts w:ascii="Tahoma" w:hAnsi="Tahoma" w:cs="Tahoma"/>
                                  <w:color w:val="FBC6B0"/>
                                  <w:spacing w:val="-8"/>
                                  <w:kern w:val="24"/>
                                  <w:sz w:val="19"/>
                                  <w:szCs w:val="19"/>
                                </w:rPr>
                                <w:t xml:space="preserve"> </w:t>
                              </w:r>
                              <w:r>
                                <w:rPr>
                                  <w:rFonts w:ascii="Tahoma" w:hAnsi="Tahoma" w:cs="Tahoma"/>
                                  <w:color w:val="FBC6B0"/>
                                  <w:spacing w:val="-7"/>
                                  <w:kern w:val="24"/>
                                  <w:sz w:val="19"/>
                                  <w:szCs w:val="19"/>
                                </w:rPr>
                                <w:t>9</w:t>
                              </w:r>
                            </w:p>
                            <w:p w14:paraId="4C4B4923"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Засгийн</w:t>
                              </w:r>
                              <w:r>
                                <w:rPr>
                                  <w:rFonts w:ascii="Tahoma" w:hAnsi="Tahoma" w:cs="Tahoma"/>
                                  <w:color w:val="231F20"/>
                                  <w:spacing w:val="-7"/>
                                  <w:kern w:val="24"/>
                                  <w:sz w:val="16"/>
                                  <w:szCs w:val="16"/>
                                </w:rPr>
                                <w:t xml:space="preserve"> </w:t>
                              </w:r>
                              <w:r>
                                <w:rPr>
                                  <w:rFonts w:ascii="Tahoma" w:hAnsi="Tahoma" w:cs="Tahoma"/>
                                  <w:color w:val="231F20"/>
                                  <w:spacing w:val="-1"/>
                                  <w:kern w:val="24"/>
                                  <w:sz w:val="16"/>
                                  <w:szCs w:val="16"/>
                                </w:rPr>
                                <w:t>газрын зарцуулалт</w:t>
                              </w:r>
                            </w:p>
                          </w:txbxContent>
                        </wps:txbx>
                        <wps:bodyPr vert="horz" wrap="square" lIns="0" tIns="33253" rIns="0" bIns="0" rtlCol="0">
                          <a:spAutoFit/>
                        </wps:bodyPr>
                      </wps:wsp>
                      <wps:wsp>
                        <wps:cNvPr id="1162321495" name="object 6"/>
                        <wps:cNvSpPr txBox="1"/>
                        <wps:spPr>
                          <a:xfrm>
                            <a:off x="12156039" y="2265336"/>
                            <a:ext cx="954226" cy="1385931"/>
                          </a:xfrm>
                          <a:prstGeom prst="rect">
                            <a:avLst/>
                          </a:prstGeom>
                        </wps:spPr>
                        <wps:txbx>
                          <w:txbxContent>
                            <w:p w14:paraId="136E6073"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3"/>
                                  <w:kern w:val="24"/>
                                  <w:sz w:val="19"/>
                                  <w:szCs w:val="19"/>
                                </w:rPr>
                                <w:t>11</w:t>
                              </w:r>
                            </w:p>
                            <w:p w14:paraId="0C76E1D7"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 xml:space="preserve">Үндэстэн дамнасан </w:t>
                              </w:r>
                              <w:r>
                                <w:rPr>
                                  <w:rFonts w:ascii="Tahoma" w:hAnsi="Tahoma" w:cs="Tahoma"/>
                                  <w:color w:val="231F20"/>
                                  <w:spacing w:val="-3"/>
                                  <w:kern w:val="24"/>
                                  <w:sz w:val="16"/>
                                  <w:szCs w:val="16"/>
                                </w:rPr>
                                <w:t xml:space="preserve">компаниудын </w:t>
                              </w:r>
                              <w:r>
                                <w:rPr>
                                  <w:rFonts w:ascii="Tahoma" w:hAnsi="Tahoma" w:cs="Tahoma"/>
                                  <w:color w:val="231F20"/>
                                  <w:spacing w:val="-1"/>
                                  <w:kern w:val="24"/>
                                  <w:sz w:val="16"/>
                                  <w:szCs w:val="16"/>
                                </w:rPr>
                                <w:t>үүрэг</w:t>
                              </w:r>
                            </w:p>
                          </w:txbxContent>
                        </wps:txbx>
                        <wps:bodyPr vert="horz" wrap="square" lIns="0" tIns="33253" rIns="0" bIns="0" rtlCol="0">
                          <a:spAutoFit/>
                        </wps:bodyPr>
                      </wps:wsp>
                      <wps:wsp>
                        <wps:cNvPr id="92624053" name="object 7"/>
                        <wps:cNvSpPr txBox="1"/>
                        <wps:spPr>
                          <a:xfrm>
                            <a:off x="12156039" y="3554165"/>
                            <a:ext cx="985972" cy="1385931"/>
                          </a:xfrm>
                          <a:prstGeom prst="rect">
                            <a:avLst/>
                          </a:prstGeom>
                        </wps:spPr>
                        <wps:txbx>
                          <w:txbxContent>
                            <w:p w14:paraId="10D5D8CC"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3"/>
                                  <w:kern w:val="24"/>
                                  <w:sz w:val="19"/>
                                  <w:szCs w:val="19"/>
                                </w:rPr>
                                <w:t>12</w:t>
                              </w:r>
                            </w:p>
                            <w:p w14:paraId="76EAC227"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Олон</w:t>
                              </w:r>
                              <w:r>
                                <w:rPr>
                                  <w:rFonts w:ascii="Tahoma" w:hAnsi="Tahoma" w:cs="Tahoma"/>
                                  <w:color w:val="231F20"/>
                                  <w:spacing w:val="-7"/>
                                  <w:kern w:val="24"/>
                                  <w:sz w:val="16"/>
                                  <w:szCs w:val="16"/>
                                </w:rPr>
                                <w:t xml:space="preserve"> </w:t>
                              </w:r>
                              <w:r>
                                <w:rPr>
                                  <w:rFonts w:ascii="Tahoma" w:hAnsi="Tahoma" w:cs="Tahoma"/>
                                  <w:color w:val="231F20"/>
                                  <w:spacing w:val="-1"/>
                                  <w:kern w:val="24"/>
                                  <w:sz w:val="16"/>
                                  <w:szCs w:val="16"/>
                                </w:rPr>
                                <w:t>улсын хамтын нийгэмлэгийн үүрэг</w:t>
                              </w:r>
                            </w:p>
                          </w:txbxContent>
                        </wps:txbx>
                        <wps:bodyPr vert="horz" wrap="square" lIns="0" tIns="33253" rIns="0" bIns="0" rtlCol="0">
                          <a:spAutoFit/>
                        </wps:bodyPr>
                      </wps:wsp>
                      <wps:wsp>
                        <wps:cNvPr id="810307822" name="object 8"/>
                        <wps:cNvSpPr txBox="1"/>
                        <wps:spPr>
                          <a:xfrm>
                            <a:off x="10020177" y="3554165"/>
                            <a:ext cx="1250204" cy="971375"/>
                          </a:xfrm>
                          <a:prstGeom prst="rect">
                            <a:avLst/>
                          </a:prstGeom>
                        </wps:spPr>
                        <wps:txbx>
                          <w:txbxContent>
                            <w:p w14:paraId="29CC610E" w14:textId="77777777" w:rsidR="004E7852" w:rsidRDefault="004E7852" w:rsidP="004E07A2">
                              <w:pPr>
                                <w:spacing w:before="52"/>
                                <w:ind w:left="14"/>
                                <w:rPr>
                                  <w:rFonts w:ascii="Tahoma" w:hAnsi="Tahoma" w:cs="Tahoma"/>
                                  <w:color w:val="FBC6B0"/>
                                  <w:kern w:val="24"/>
                                  <w:sz w:val="19"/>
                                  <w:szCs w:val="19"/>
                                </w:rPr>
                              </w:pPr>
                              <w:r>
                                <w:rPr>
                                  <w:rFonts w:ascii="Tahoma" w:hAnsi="Tahoma" w:cs="Tahoma"/>
                                  <w:color w:val="FBC6B0"/>
                                  <w:kern w:val="24"/>
                                  <w:sz w:val="19"/>
                                  <w:szCs w:val="19"/>
                                </w:rPr>
                                <w:t>ДҮРЭМ</w:t>
                              </w:r>
                              <w:r>
                                <w:rPr>
                                  <w:rFonts w:ascii="Tahoma" w:hAnsi="Tahoma" w:cs="Tahoma"/>
                                  <w:color w:val="FBC6B0"/>
                                  <w:spacing w:val="-8"/>
                                  <w:kern w:val="24"/>
                                  <w:sz w:val="19"/>
                                  <w:szCs w:val="19"/>
                                </w:rPr>
                                <w:t xml:space="preserve"> </w:t>
                              </w:r>
                              <w:r>
                                <w:rPr>
                                  <w:rFonts w:ascii="Tahoma" w:hAnsi="Tahoma" w:cs="Tahoma"/>
                                  <w:color w:val="FBC6B0"/>
                                  <w:spacing w:val="-3"/>
                                  <w:kern w:val="24"/>
                                  <w:sz w:val="19"/>
                                  <w:szCs w:val="19"/>
                                </w:rPr>
                                <w:t>10</w:t>
                              </w:r>
                            </w:p>
                            <w:p w14:paraId="20B41BC6"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Хувийн</w:t>
                              </w:r>
                              <w:r>
                                <w:rPr>
                                  <w:rFonts w:ascii="Tahoma" w:hAnsi="Tahoma" w:cs="Tahoma"/>
                                  <w:color w:val="231F20"/>
                                  <w:spacing w:val="-5"/>
                                  <w:kern w:val="24"/>
                                  <w:sz w:val="16"/>
                                  <w:szCs w:val="16"/>
                                </w:rPr>
                                <w:t xml:space="preserve"> </w:t>
                              </w:r>
                              <w:r>
                                <w:rPr>
                                  <w:rFonts w:ascii="Tahoma" w:hAnsi="Tahoma" w:cs="Tahoma"/>
                                  <w:color w:val="231F20"/>
                                  <w:spacing w:val="-1"/>
                                  <w:kern w:val="24"/>
                                  <w:sz w:val="16"/>
                                  <w:szCs w:val="16"/>
                                </w:rPr>
                                <w:t>хэвшлийн хөгжил</w:t>
                              </w:r>
                            </w:p>
                          </w:txbxContent>
                        </wps:txbx>
                        <wps:bodyPr vert="horz" wrap="square" lIns="0" tIns="33253" rIns="0" bIns="0" rtlCol="0">
                          <a:spAutoFit/>
                        </wps:bodyPr>
                      </wps:wsp>
                      <wps:wsp>
                        <wps:cNvPr id="159722121" name="object 9"/>
                        <wps:cNvSpPr txBox="1"/>
                        <wps:spPr>
                          <a:xfrm>
                            <a:off x="7662329" y="3554165"/>
                            <a:ext cx="740412" cy="971375"/>
                          </a:xfrm>
                          <a:prstGeom prst="rect">
                            <a:avLst/>
                          </a:prstGeom>
                        </wps:spPr>
                        <wps:txbx>
                          <w:txbxContent>
                            <w:p w14:paraId="0D85E25F"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8</w:t>
                              </w:r>
                            </w:p>
                            <w:p w14:paraId="644A0CAF" w14:textId="77777777" w:rsidR="004E7852" w:rsidRDefault="004E7852" w:rsidP="004E07A2">
                              <w:pPr>
                                <w:spacing w:before="33"/>
                                <w:ind w:left="14" w:right="115"/>
                                <w:rPr>
                                  <w:rFonts w:ascii="Tahoma" w:hAnsi="Tahoma" w:cs="Tahoma"/>
                                  <w:color w:val="231F20"/>
                                  <w:spacing w:val="-1"/>
                                  <w:kern w:val="24"/>
                                  <w:sz w:val="16"/>
                                  <w:szCs w:val="16"/>
                                </w:rPr>
                              </w:pPr>
                              <w:r>
                                <w:rPr>
                                  <w:rFonts w:ascii="Tahoma" w:hAnsi="Tahoma" w:cs="Tahoma"/>
                                  <w:color w:val="231F20"/>
                                  <w:spacing w:val="-1"/>
                                  <w:kern w:val="24"/>
                                  <w:sz w:val="16"/>
                                  <w:szCs w:val="16"/>
                                </w:rPr>
                                <w:t>Орлогын савалгаа</w:t>
                              </w:r>
                            </w:p>
                          </w:txbxContent>
                        </wps:txbx>
                        <wps:bodyPr vert="horz" wrap="square" lIns="0" tIns="33253" rIns="0" bIns="0" rtlCol="0">
                          <a:spAutoFit/>
                        </wps:bodyPr>
                      </wps:wsp>
                      <wpg:grpSp>
                        <wpg:cNvPr id="850937305" name="object 10"/>
                        <wpg:cNvGrpSpPr/>
                        <wpg:grpSpPr>
                          <a:xfrm>
                            <a:off x="11743017" y="1822167"/>
                            <a:ext cx="1616075" cy="1995793"/>
                            <a:chOff x="11743017" y="1822167"/>
                            <a:chExt cx="1616075" cy="1995793"/>
                          </a:xfrm>
                        </wpg:grpSpPr>
                        <wps:wsp>
                          <wps:cNvPr id="502925316" name="object 11"/>
                          <wps:cNvSpPr/>
                          <wps:spPr>
                            <a:xfrm>
                              <a:off x="12004147" y="1866728"/>
                              <a:ext cx="0" cy="1932305"/>
                            </a:xfrm>
                            <a:custGeom>
                              <a:avLst/>
                              <a:gdLst/>
                              <a:ahLst/>
                              <a:cxnLst/>
                              <a:rect l="l" t="t" r="r" b="b"/>
                              <a:pathLst>
                                <a:path h="1932304">
                                  <a:moveTo>
                                    <a:pt x="0" y="1931835"/>
                                  </a:moveTo>
                                  <a:lnTo>
                                    <a:pt x="0" y="0"/>
                                  </a:lnTo>
                                </a:path>
                              </a:pathLst>
                            </a:custGeom>
                            <a:ln w="12700">
                              <a:solidFill>
                                <a:srgbClr val="231F20"/>
                              </a:solidFill>
                            </a:ln>
                          </wps:spPr>
                          <wps:bodyPr wrap="square" lIns="0" tIns="0" rIns="0" bIns="0" rtlCol="0"/>
                        </wps:wsp>
                        <pic:pic xmlns:pic="http://schemas.openxmlformats.org/drawingml/2006/picture">
                          <pic:nvPicPr>
                            <pic:cNvPr id="1028032558" name="object 12"/>
                            <pic:cNvPicPr/>
                          </pic:nvPicPr>
                          <pic:blipFill>
                            <a:blip r:embed="rId27" cstate="print"/>
                            <a:stretch>
                              <a:fillRect/>
                            </a:stretch>
                          </pic:blipFill>
                          <pic:spPr>
                            <a:xfrm>
                              <a:off x="11899029" y="2342168"/>
                              <a:ext cx="197535" cy="197548"/>
                            </a:xfrm>
                            <a:prstGeom prst="rect">
                              <a:avLst/>
                            </a:prstGeom>
                          </pic:spPr>
                        </pic:pic>
                        <pic:pic xmlns:pic="http://schemas.openxmlformats.org/drawingml/2006/picture">
                          <pic:nvPicPr>
                            <pic:cNvPr id="1677531685" name="object 13"/>
                            <pic:cNvPicPr/>
                          </pic:nvPicPr>
                          <pic:blipFill>
                            <a:blip r:embed="rId27" cstate="print"/>
                            <a:stretch>
                              <a:fillRect/>
                            </a:stretch>
                          </pic:blipFill>
                          <pic:spPr>
                            <a:xfrm>
                              <a:off x="11899029" y="3620412"/>
                              <a:ext cx="197535" cy="197548"/>
                            </a:xfrm>
                            <a:prstGeom prst="rect">
                              <a:avLst/>
                            </a:prstGeom>
                          </pic:spPr>
                        </pic:pic>
                        <wps:wsp>
                          <wps:cNvPr id="1058291615" name="object 14"/>
                          <wps:cNvSpPr/>
                          <wps:spPr>
                            <a:xfrm>
                              <a:off x="11743017" y="1822167"/>
                              <a:ext cx="1616075" cy="49530"/>
                            </a:xfrm>
                            <a:custGeom>
                              <a:avLst/>
                              <a:gdLst/>
                              <a:ahLst/>
                              <a:cxnLst/>
                              <a:rect l="l" t="t" r="r" b="b"/>
                              <a:pathLst>
                                <a:path w="1616075" h="49529">
                                  <a:moveTo>
                                    <a:pt x="1616024" y="0"/>
                                  </a:moveTo>
                                  <a:lnTo>
                                    <a:pt x="0" y="0"/>
                                  </a:lnTo>
                                  <a:lnTo>
                                    <a:pt x="0" y="49212"/>
                                  </a:lnTo>
                                  <a:lnTo>
                                    <a:pt x="1616024" y="49212"/>
                                  </a:lnTo>
                                  <a:lnTo>
                                    <a:pt x="1616024" y="0"/>
                                  </a:lnTo>
                                  <a:close/>
                                </a:path>
                              </a:pathLst>
                            </a:custGeom>
                            <a:solidFill>
                              <a:srgbClr val="557189"/>
                            </a:solidFill>
                          </wps:spPr>
                          <wps:bodyPr wrap="square" lIns="0" tIns="0" rIns="0" bIns="0" rtlCol="0"/>
                        </wps:wsp>
                      </wpg:grpSp>
                      <wpg:grpSp>
                        <wpg:cNvPr id="1195007795" name="object 15"/>
                        <wpg:cNvGrpSpPr/>
                        <wpg:grpSpPr>
                          <a:xfrm>
                            <a:off x="1781594" y="756160"/>
                            <a:ext cx="9822102" cy="4331798"/>
                            <a:chOff x="1781594" y="756160"/>
                            <a:chExt cx="9822102" cy="4331798"/>
                          </a:xfrm>
                        </wpg:grpSpPr>
                        <wps:wsp>
                          <wps:cNvPr id="172255395" name="object 16"/>
                          <wps:cNvSpPr/>
                          <wps:spPr>
                            <a:xfrm>
                              <a:off x="2372847" y="1865373"/>
                              <a:ext cx="0" cy="643890"/>
                            </a:xfrm>
                            <a:custGeom>
                              <a:avLst/>
                              <a:gdLst/>
                              <a:ahLst/>
                              <a:cxnLst/>
                              <a:rect l="l" t="t" r="r" b="b"/>
                              <a:pathLst>
                                <a:path h="643889">
                                  <a:moveTo>
                                    <a:pt x="0" y="0"/>
                                  </a:moveTo>
                                  <a:lnTo>
                                    <a:pt x="0" y="643797"/>
                                  </a:lnTo>
                                </a:path>
                              </a:pathLst>
                            </a:custGeom>
                            <a:ln w="12700">
                              <a:solidFill>
                                <a:srgbClr val="231F20"/>
                              </a:solidFill>
                            </a:ln>
                          </wps:spPr>
                          <wps:bodyPr wrap="square" lIns="0" tIns="0" rIns="0" bIns="0" rtlCol="0"/>
                        </wps:wsp>
                        <wps:wsp>
                          <wps:cNvPr id="817443343" name="object 17"/>
                          <wps:cNvSpPr/>
                          <wps:spPr>
                            <a:xfrm>
                              <a:off x="9030041" y="756161"/>
                              <a:ext cx="2573655" cy="1109345"/>
                            </a:xfrm>
                            <a:custGeom>
                              <a:avLst/>
                              <a:gdLst/>
                              <a:ahLst/>
                              <a:cxnLst/>
                              <a:rect l="l" t="t" r="r" b="b"/>
                              <a:pathLst>
                                <a:path w="2573654" h="1109345">
                                  <a:moveTo>
                                    <a:pt x="2573477" y="0"/>
                                  </a:moveTo>
                                  <a:lnTo>
                                    <a:pt x="0" y="0"/>
                                  </a:lnTo>
                                  <a:lnTo>
                                    <a:pt x="0" y="1109217"/>
                                  </a:lnTo>
                                  <a:lnTo>
                                    <a:pt x="2573477" y="1109217"/>
                                  </a:lnTo>
                                  <a:lnTo>
                                    <a:pt x="2573477" y="203"/>
                                  </a:lnTo>
                                  <a:lnTo>
                                    <a:pt x="2573477" y="0"/>
                                  </a:lnTo>
                                  <a:close/>
                                </a:path>
                              </a:pathLst>
                            </a:custGeom>
                            <a:solidFill>
                              <a:srgbClr val="FBC6B0"/>
                            </a:solidFill>
                          </wps:spPr>
                          <wps:bodyPr wrap="square" lIns="0" tIns="0" rIns="0" bIns="0" rtlCol="0"/>
                        </wps:wsp>
                        <wps:wsp>
                          <wps:cNvPr id="2042500446" name="object 18"/>
                          <wps:cNvSpPr/>
                          <wps:spPr>
                            <a:xfrm>
                              <a:off x="6418801" y="756161"/>
                              <a:ext cx="3145790" cy="1109345"/>
                            </a:xfrm>
                            <a:custGeom>
                              <a:avLst/>
                              <a:gdLst/>
                              <a:ahLst/>
                              <a:cxnLst/>
                              <a:rect l="l" t="t" r="r" b="b"/>
                              <a:pathLst>
                                <a:path w="3145790" h="1109345">
                                  <a:moveTo>
                                    <a:pt x="2612301" y="0"/>
                                  </a:moveTo>
                                  <a:lnTo>
                                    <a:pt x="17995" y="0"/>
                                  </a:lnTo>
                                  <a:lnTo>
                                    <a:pt x="0" y="1109217"/>
                                  </a:lnTo>
                                  <a:lnTo>
                                    <a:pt x="2612301" y="1109217"/>
                                  </a:lnTo>
                                  <a:lnTo>
                                    <a:pt x="2612301" y="1108849"/>
                                  </a:lnTo>
                                  <a:lnTo>
                                    <a:pt x="3145205" y="554520"/>
                                  </a:lnTo>
                                  <a:lnTo>
                                    <a:pt x="2612301" y="203"/>
                                  </a:lnTo>
                                  <a:lnTo>
                                    <a:pt x="2612301" y="0"/>
                                  </a:lnTo>
                                  <a:close/>
                                </a:path>
                              </a:pathLst>
                            </a:custGeom>
                            <a:solidFill>
                              <a:srgbClr val="F9AC90"/>
                            </a:solidFill>
                          </wps:spPr>
                          <wps:bodyPr wrap="square" lIns="0" tIns="0" rIns="0" bIns="0" rtlCol="0"/>
                        </wps:wsp>
                        <wps:wsp>
                          <wps:cNvPr id="431916073" name="object 19"/>
                          <wps:cNvSpPr/>
                          <wps:spPr>
                            <a:xfrm>
                              <a:off x="3922420" y="756160"/>
                              <a:ext cx="3274695" cy="1109345"/>
                            </a:xfrm>
                            <a:custGeom>
                              <a:avLst/>
                              <a:gdLst/>
                              <a:ahLst/>
                              <a:cxnLst/>
                              <a:rect l="l" t="t" r="r" b="b"/>
                              <a:pathLst>
                                <a:path w="3274695" h="1109345">
                                  <a:moveTo>
                                    <a:pt x="2741650" y="0"/>
                                  </a:moveTo>
                                  <a:lnTo>
                                    <a:pt x="0" y="0"/>
                                  </a:lnTo>
                                  <a:lnTo>
                                    <a:pt x="0" y="1109217"/>
                                  </a:lnTo>
                                  <a:lnTo>
                                    <a:pt x="2741650" y="1109217"/>
                                  </a:lnTo>
                                  <a:lnTo>
                                    <a:pt x="2741650" y="1108849"/>
                                  </a:lnTo>
                                  <a:lnTo>
                                    <a:pt x="3274542" y="554520"/>
                                  </a:lnTo>
                                  <a:lnTo>
                                    <a:pt x="2741650" y="203"/>
                                  </a:lnTo>
                                  <a:lnTo>
                                    <a:pt x="2741650" y="0"/>
                                  </a:lnTo>
                                  <a:close/>
                                </a:path>
                              </a:pathLst>
                            </a:custGeom>
                            <a:solidFill>
                              <a:srgbClr val="F79779"/>
                            </a:solidFill>
                          </wps:spPr>
                          <wps:bodyPr wrap="square" lIns="0" tIns="0" rIns="0" bIns="0" rtlCol="0"/>
                        </wps:wsp>
                        <wps:wsp>
                          <wps:cNvPr id="1146797719" name="object 20"/>
                          <wps:cNvSpPr/>
                          <wps:spPr>
                            <a:xfrm>
                              <a:off x="1781594" y="756167"/>
                              <a:ext cx="2689225" cy="1109345"/>
                            </a:xfrm>
                            <a:custGeom>
                              <a:avLst/>
                              <a:gdLst/>
                              <a:ahLst/>
                              <a:cxnLst/>
                              <a:rect l="l" t="t" r="r" b="b"/>
                              <a:pathLst>
                                <a:path w="2689225" h="1109345">
                                  <a:moveTo>
                                    <a:pt x="2688806" y="554520"/>
                                  </a:moveTo>
                                  <a:lnTo>
                                    <a:pt x="2155914" y="203"/>
                                  </a:lnTo>
                                  <a:lnTo>
                                    <a:pt x="2155914" y="12"/>
                                  </a:lnTo>
                                  <a:lnTo>
                                    <a:pt x="2155723" y="12"/>
                                  </a:lnTo>
                                  <a:lnTo>
                                    <a:pt x="0" y="12"/>
                                  </a:lnTo>
                                  <a:lnTo>
                                    <a:pt x="0" y="1109205"/>
                                  </a:lnTo>
                                  <a:lnTo>
                                    <a:pt x="2155914" y="1109205"/>
                                  </a:lnTo>
                                  <a:lnTo>
                                    <a:pt x="2155914" y="1108849"/>
                                  </a:lnTo>
                                  <a:lnTo>
                                    <a:pt x="2688806" y="554520"/>
                                  </a:lnTo>
                                  <a:close/>
                                </a:path>
                              </a:pathLst>
                            </a:custGeom>
                            <a:solidFill>
                              <a:srgbClr val="F36F4F"/>
                            </a:solidFill>
                          </wps:spPr>
                          <wps:bodyPr wrap="square" lIns="0" tIns="0" rIns="0" bIns="0" rtlCol="0"/>
                        </wps:wsp>
                        <wps:wsp>
                          <wps:cNvPr id="986196726" name="object 21"/>
                          <wps:cNvSpPr/>
                          <wps:spPr>
                            <a:xfrm>
                              <a:off x="4893314" y="1866732"/>
                              <a:ext cx="4951730" cy="3122930"/>
                            </a:xfrm>
                            <a:custGeom>
                              <a:avLst/>
                              <a:gdLst/>
                              <a:ahLst/>
                              <a:cxnLst/>
                              <a:rect l="l" t="t" r="r" b="b"/>
                              <a:pathLst>
                                <a:path w="4951730" h="3122929">
                                  <a:moveTo>
                                    <a:pt x="2612885" y="1894573"/>
                                  </a:moveTo>
                                  <a:lnTo>
                                    <a:pt x="2612885" y="0"/>
                                  </a:lnTo>
                                </a:path>
                                <a:path w="4951730" h="3122929">
                                  <a:moveTo>
                                    <a:pt x="0" y="3122460"/>
                                  </a:moveTo>
                                  <a:lnTo>
                                    <a:pt x="0" y="0"/>
                                  </a:lnTo>
                                </a:path>
                                <a:path w="4951730" h="3122929">
                                  <a:moveTo>
                                    <a:pt x="4951590" y="1931835"/>
                                  </a:moveTo>
                                  <a:lnTo>
                                    <a:pt x="4951590" y="0"/>
                                  </a:lnTo>
                                </a:path>
                              </a:pathLst>
                            </a:custGeom>
                            <a:ln w="12700">
                              <a:solidFill>
                                <a:srgbClr val="231F20"/>
                              </a:solidFill>
                            </a:ln>
                          </wps:spPr>
                          <wps:bodyPr wrap="square" lIns="0" tIns="0" rIns="0" bIns="0" rtlCol="0"/>
                        </wps:wsp>
                        <pic:pic xmlns:pic="http://schemas.openxmlformats.org/drawingml/2006/picture">
                          <pic:nvPicPr>
                            <pic:cNvPr id="1244027759" name="object 22"/>
                            <pic:cNvPicPr/>
                          </pic:nvPicPr>
                          <pic:blipFill>
                            <a:blip r:embed="rId28" cstate="print"/>
                            <a:stretch>
                              <a:fillRect/>
                            </a:stretch>
                          </pic:blipFill>
                          <pic:spPr>
                            <a:xfrm>
                              <a:off x="2274085" y="2342167"/>
                              <a:ext cx="197535" cy="197548"/>
                            </a:xfrm>
                            <a:prstGeom prst="rect">
                              <a:avLst/>
                            </a:prstGeom>
                          </pic:spPr>
                        </pic:pic>
                        <pic:pic xmlns:pic="http://schemas.openxmlformats.org/drawingml/2006/picture">
                          <pic:nvPicPr>
                            <pic:cNvPr id="2107452683" name="object 23"/>
                            <pic:cNvPicPr/>
                          </pic:nvPicPr>
                          <pic:blipFill>
                            <a:blip r:embed="rId29" cstate="print"/>
                            <a:stretch>
                              <a:fillRect/>
                            </a:stretch>
                          </pic:blipFill>
                          <pic:spPr>
                            <a:xfrm>
                              <a:off x="4794547" y="2342167"/>
                              <a:ext cx="197535" cy="197548"/>
                            </a:xfrm>
                            <a:prstGeom prst="rect">
                              <a:avLst/>
                            </a:prstGeom>
                          </pic:spPr>
                        </pic:pic>
                        <pic:pic xmlns:pic="http://schemas.openxmlformats.org/drawingml/2006/picture">
                          <pic:nvPicPr>
                            <pic:cNvPr id="180417370" name="object 24"/>
                            <pic:cNvPicPr/>
                          </pic:nvPicPr>
                          <pic:blipFill>
                            <a:blip r:embed="rId30" cstate="print"/>
                            <a:stretch>
                              <a:fillRect/>
                            </a:stretch>
                          </pic:blipFill>
                          <pic:spPr>
                            <a:xfrm>
                              <a:off x="7407431" y="2342167"/>
                              <a:ext cx="197535" cy="197548"/>
                            </a:xfrm>
                            <a:prstGeom prst="rect">
                              <a:avLst/>
                            </a:prstGeom>
                          </pic:spPr>
                        </pic:pic>
                        <pic:pic xmlns:pic="http://schemas.openxmlformats.org/drawingml/2006/picture">
                          <pic:nvPicPr>
                            <pic:cNvPr id="2053915091" name="object 25"/>
                            <pic:cNvPicPr/>
                          </pic:nvPicPr>
                          <pic:blipFill>
                            <a:blip r:embed="rId31" cstate="print"/>
                            <a:stretch>
                              <a:fillRect/>
                            </a:stretch>
                          </pic:blipFill>
                          <pic:spPr>
                            <a:xfrm>
                              <a:off x="9746135" y="2342167"/>
                              <a:ext cx="197535" cy="197548"/>
                            </a:xfrm>
                            <a:prstGeom prst="rect">
                              <a:avLst/>
                            </a:prstGeom>
                          </pic:spPr>
                        </pic:pic>
                        <pic:pic xmlns:pic="http://schemas.openxmlformats.org/drawingml/2006/picture">
                          <pic:nvPicPr>
                            <pic:cNvPr id="375066304" name="object 26"/>
                            <pic:cNvPicPr/>
                          </pic:nvPicPr>
                          <pic:blipFill>
                            <a:blip r:embed="rId29" cstate="print"/>
                            <a:stretch>
                              <a:fillRect/>
                            </a:stretch>
                          </pic:blipFill>
                          <pic:spPr>
                            <a:xfrm>
                              <a:off x="4794547" y="4890410"/>
                              <a:ext cx="197535" cy="197548"/>
                            </a:xfrm>
                            <a:prstGeom prst="rect">
                              <a:avLst/>
                            </a:prstGeom>
                          </pic:spPr>
                        </pic:pic>
                        <pic:pic xmlns:pic="http://schemas.openxmlformats.org/drawingml/2006/picture">
                          <pic:nvPicPr>
                            <pic:cNvPr id="1819793036" name="object 27"/>
                            <pic:cNvPicPr/>
                          </pic:nvPicPr>
                          <pic:blipFill>
                            <a:blip r:embed="rId32" cstate="print"/>
                            <a:stretch>
                              <a:fillRect/>
                            </a:stretch>
                          </pic:blipFill>
                          <pic:spPr>
                            <a:xfrm>
                              <a:off x="4794547" y="3616289"/>
                              <a:ext cx="197535" cy="197548"/>
                            </a:xfrm>
                            <a:prstGeom prst="rect">
                              <a:avLst/>
                            </a:prstGeom>
                          </pic:spPr>
                        </pic:pic>
                        <pic:pic xmlns:pic="http://schemas.openxmlformats.org/drawingml/2006/picture">
                          <pic:nvPicPr>
                            <pic:cNvPr id="386844422" name="object 28"/>
                            <pic:cNvPicPr/>
                          </pic:nvPicPr>
                          <pic:blipFill>
                            <a:blip r:embed="rId30" cstate="print"/>
                            <a:stretch>
                              <a:fillRect/>
                            </a:stretch>
                          </pic:blipFill>
                          <pic:spPr>
                            <a:xfrm>
                              <a:off x="7407431" y="3620412"/>
                              <a:ext cx="197535" cy="197548"/>
                            </a:xfrm>
                            <a:prstGeom prst="rect">
                              <a:avLst/>
                            </a:prstGeom>
                          </pic:spPr>
                        </pic:pic>
                        <pic:pic xmlns:pic="http://schemas.openxmlformats.org/drawingml/2006/picture">
                          <pic:nvPicPr>
                            <pic:cNvPr id="357796208" name="object 29"/>
                            <pic:cNvPicPr/>
                          </pic:nvPicPr>
                          <pic:blipFill>
                            <a:blip r:embed="rId31" cstate="print"/>
                            <a:stretch>
                              <a:fillRect/>
                            </a:stretch>
                          </pic:blipFill>
                          <pic:spPr>
                            <a:xfrm>
                              <a:off x="9746135" y="3620412"/>
                              <a:ext cx="197535" cy="197548"/>
                            </a:xfrm>
                            <a:prstGeom prst="rect">
                              <a:avLst/>
                            </a:prstGeom>
                          </pic:spPr>
                        </pic:pic>
                      </wpg:grpSp>
                      <wpg:grpSp>
                        <wpg:cNvPr id="2007994368" name="object 30"/>
                        <wpg:cNvGrpSpPr/>
                        <wpg:grpSpPr>
                          <a:xfrm>
                            <a:off x="0" y="1813163"/>
                            <a:ext cx="1616075" cy="2004797"/>
                            <a:chOff x="0" y="1813163"/>
                            <a:chExt cx="1616075" cy="2004797"/>
                          </a:xfrm>
                        </wpg:grpSpPr>
                        <wps:wsp>
                          <wps:cNvPr id="781578344" name="object 31"/>
                          <wps:cNvSpPr/>
                          <wps:spPr>
                            <a:xfrm>
                              <a:off x="269689" y="1837772"/>
                              <a:ext cx="0" cy="1932305"/>
                            </a:xfrm>
                            <a:custGeom>
                              <a:avLst/>
                              <a:gdLst/>
                              <a:ahLst/>
                              <a:cxnLst/>
                              <a:rect l="l" t="t" r="r" b="b"/>
                              <a:pathLst>
                                <a:path h="1932304">
                                  <a:moveTo>
                                    <a:pt x="0" y="1931835"/>
                                  </a:moveTo>
                                  <a:lnTo>
                                    <a:pt x="0" y="0"/>
                                  </a:lnTo>
                                </a:path>
                              </a:pathLst>
                            </a:custGeom>
                            <a:ln w="12700">
                              <a:solidFill>
                                <a:srgbClr val="231F20"/>
                              </a:solidFill>
                            </a:ln>
                          </wps:spPr>
                          <wps:bodyPr wrap="square" lIns="0" tIns="0" rIns="0" bIns="0" rtlCol="0"/>
                        </wps:wsp>
                        <pic:pic xmlns:pic="http://schemas.openxmlformats.org/drawingml/2006/picture">
                          <pic:nvPicPr>
                            <pic:cNvPr id="867667484" name="object 32"/>
                            <pic:cNvPicPr/>
                          </pic:nvPicPr>
                          <pic:blipFill>
                            <a:blip r:embed="rId27" cstate="print"/>
                            <a:stretch>
                              <a:fillRect/>
                            </a:stretch>
                          </pic:blipFill>
                          <pic:spPr>
                            <a:xfrm>
                              <a:off x="164570" y="2342167"/>
                              <a:ext cx="197535" cy="197548"/>
                            </a:xfrm>
                            <a:prstGeom prst="rect">
                              <a:avLst/>
                            </a:prstGeom>
                          </pic:spPr>
                        </pic:pic>
                        <pic:pic xmlns:pic="http://schemas.openxmlformats.org/drawingml/2006/picture">
                          <pic:nvPicPr>
                            <pic:cNvPr id="1631730210" name="object 33"/>
                            <pic:cNvPicPr/>
                          </pic:nvPicPr>
                          <pic:blipFill>
                            <a:blip r:embed="rId27" cstate="print"/>
                            <a:stretch>
                              <a:fillRect/>
                            </a:stretch>
                          </pic:blipFill>
                          <pic:spPr>
                            <a:xfrm>
                              <a:off x="164570" y="3620412"/>
                              <a:ext cx="197535" cy="197548"/>
                            </a:xfrm>
                            <a:prstGeom prst="rect">
                              <a:avLst/>
                            </a:prstGeom>
                          </pic:spPr>
                        </pic:pic>
                        <wps:wsp>
                          <wps:cNvPr id="1520876014" name="object 34"/>
                          <wps:cNvSpPr/>
                          <wps:spPr>
                            <a:xfrm>
                              <a:off x="0" y="1813163"/>
                              <a:ext cx="1616075" cy="49530"/>
                            </a:xfrm>
                            <a:custGeom>
                              <a:avLst/>
                              <a:gdLst/>
                              <a:ahLst/>
                              <a:cxnLst/>
                              <a:rect l="l" t="t" r="r" b="b"/>
                              <a:pathLst>
                                <a:path w="1616075" h="49529">
                                  <a:moveTo>
                                    <a:pt x="1616024" y="0"/>
                                  </a:moveTo>
                                  <a:lnTo>
                                    <a:pt x="0" y="0"/>
                                  </a:lnTo>
                                  <a:lnTo>
                                    <a:pt x="0" y="49212"/>
                                  </a:lnTo>
                                  <a:lnTo>
                                    <a:pt x="1616024" y="49212"/>
                                  </a:lnTo>
                                  <a:lnTo>
                                    <a:pt x="1616024" y="0"/>
                                  </a:lnTo>
                                  <a:close/>
                                </a:path>
                              </a:pathLst>
                            </a:custGeom>
                            <a:solidFill>
                              <a:srgbClr val="557189"/>
                            </a:solidFill>
                          </wps:spPr>
                          <wps:bodyPr wrap="square" lIns="0" tIns="0" rIns="0" bIns="0" rtlCol="0"/>
                        </wps:wsp>
                      </wpg:grpSp>
                      <wpg:grpSp>
                        <wpg:cNvPr id="1208470046" name="object 35"/>
                        <wpg:cNvGrpSpPr/>
                        <wpg:grpSpPr>
                          <a:xfrm>
                            <a:off x="312841" y="1249"/>
                            <a:ext cx="389913" cy="606765"/>
                            <a:chOff x="312841" y="1249"/>
                            <a:chExt cx="389913" cy="606765"/>
                          </a:xfrm>
                        </wpg:grpSpPr>
                        <wps:wsp>
                          <wps:cNvPr id="1840632345" name="object 36"/>
                          <wps:cNvSpPr/>
                          <wps:spPr>
                            <a:xfrm>
                              <a:off x="363664" y="90675"/>
                              <a:ext cx="339090" cy="230504"/>
                            </a:xfrm>
                            <a:custGeom>
                              <a:avLst/>
                              <a:gdLst/>
                              <a:ahLst/>
                              <a:cxnLst/>
                              <a:rect l="l" t="t" r="r" b="b"/>
                              <a:pathLst>
                                <a:path w="339090" h="230505">
                                  <a:moveTo>
                                    <a:pt x="338886" y="0"/>
                                  </a:moveTo>
                                  <a:lnTo>
                                    <a:pt x="0" y="0"/>
                                  </a:lnTo>
                                  <a:lnTo>
                                    <a:pt x="0" y="230301"/>
                                  </a:lnTo>
                                  <a:lnTo>
                                    <a:pt x="338886" y="230301"/>
                                  </a:lnTo>
                                  <a:lnTo>
                                    <a:pt x="338886" y="0"/>
                                  </a:lnTo>
                                  <a:close/>
                                </a:path>
                              </a:pathLst>
                            </a:custGeom>
                            <a:solidFill>
                              <a:srgbClr val="557189"/>
                            </a:solidFill>
                          </wps:spPr>
                          <wps:bodyPr wrap="square" lIns="0" tIns="0" rIns="0" bIns="0" rtlCol="0"/>
                        </wps:wsp>
                        <pic:pic xmlns:pic="http://schemas.openxmlformats.org/drawingml/2006/picture">
                          <pic:nvPicPr>
                            <pic:cNvPr id="1978540198" name="object 37"/>
                            <pic:cNvPicPr/>
                          </pic:nvPicPr>
                          <pic:blipFill>
                            <a:blip r:embed="rId33" cstate="print"/>
                            <a:stretch>
                              <a:fillRect/>
                            </a:stretch>
                          </pic:blipFill>
                          <pic:spPr>
                            <a:xfrm>
                              <a:off x="312841" y="1249"/>
                              <a:ext cx="73685" cy="73685"/>
                            </a:xfrm>
                            <a:prstGeom prst="rect">
                              <a:avLst/>
                            </a:prstGeom>
                          </pic:spPr>
                        </pic:pic>
                        <wps:wsp>
                          <wps:cNvPr id="996708432" name="object 38"/>
                          <wps:cNvSpPr/>
                          <wps:spPr>
                            <a:xfrm>
                              <a:off x="349684" y="65724"/>
                              <a:ext cx="0" cy="542290"/>
                            </a:xfrm>
                            <a:custGeom>
                              <a:avLst/>
                              <a:gdLst/>
                              <a:ahLst/>
                              <a:cxnLst/>
                              <a:rect l="l" t="t" r="r" b="b"/>
                              <a:pathLst>
                                <a:path h="542289">
                                  <a:moveTo>
                                    <a:pt x="0" y="0"/>
                                  </a:moveTo>
                                  <a:lnTo>
                                    <a:pt x="0" y="542112"/>
                                  </a:lnTo>
                                </a:path>
                              </a:pathLst>
                            </a:custGeom>
                            <a:ln w="43319">
                              <a:solidFill>
                                <a:srgbClr val="557189"/>
                              </a:solidFill>
                            </a:ln>
                          </wps:spPr>
                          <wps:bodyPr wrap="square" lIns="0" tIns="0" rIns="0" bIns="0" rtlCol="0"/>
                        </wps:wsp>
                      </wpg:grpSp>
                      <wps:wsp>
                        <wps:cNvPr id="1030244315" name="object 39"/>
                        <wps:cNvSpPr/>
                        <wps:spPr>
                          <a:xfrm>
                            <a:off x="11797511" y="0"/>
                            <a:ext cx="636270" cy="628650"/>
                          </a:xfrm>
                          <a:custGeom>
                            <a:avLst/>
                            <a:gdLst/>
                            <a:ahLst/>
                            <a:cxnLst/>
                            <a:rect l="l" t="t" r="r" b="b"/>
                            <a:pathLst>
                              <a:path w="636269" h="628650">
                                <a:moveTo>
                                  <a:pt x="246240" y="510010"/>
                                </a:moveTo>
                                <a:lnTo>
                                  <a:pt x="236681" y="557000"/>
                                </a:lnTo>
                                <a:lnTo>
                                  <a:pt x="230111" y="597640"/>
                                </a:lnTo>
                                <a:lnTo>
                                  <a:pt x="229374" y="602720"/>
                                </a:lnTo>
                                <a:lnTo>
                                  <a:pt x="228447" y="614150"/>
                                </a:lnTo>
                                <a:lnTo>
                                  <a:pt x="228371" y="615420"/>
                                </a:lnTo>
                                <a:lnTo>
                                  <a:pt x="245225" y="620500"/>
                                </a:lnTo>
                                <a:lnTo>
                                  <a:pt x="297091" y="628120"/>
                                </a:lnTo>
                                <a:lnTo>
                                  <a:pt x="326457" y="628120"/>
                                </a:lnTo>
                                <a:lnTo>
                                  <a:pt x="384384" y="623040"/>
                                </a:lnTo>
                                <a:lnTo>
                                  <a:pt x="417728" y="610340"/>
                                </a:lnTo>
                                <a:lnTo>
                                  <a:pt x="418325" y="610340"/>
                                </a:lnTo>
                                <a:lnTo>
                                  <a:pt x="430367" y="593830"/>
                                </a:lnTo>
                                <a:lnTo>
                                  <a:pt x="441290" y="576050"/>
                                </a:lnTo>
                                <a:lnTo>
                                  <a:pt x="451065" y="555730"/>
                                </a:lnTo>
                                <a:lnTo>
                                  <a:pt x="459186" y="534140"/>
                                </a:lnTo>
                                <a:lnTo>
                                  <a:pt x="395296" y="534140"/>
                                </a:lnTo>
                                <a:lnTo>
                                  <a:pt x="373062" y="532870"/>
                                </a:lnTo>
                                <a:lnTo>
                                  <a:pt x="341430" y="530330"/>
                                </a:lnTo>
                                <a:lnTo>
                                  <a:pt x="309679" y="525250"/>
                                </a:lnTo>
                                <a:lnTo>
                                  <a:pt x="277914" y="518900"/>
                                </a:lnTo>
                                <a:lnTo>
                                  <a:pt x="246240" y="510010"/>
                                </a:lnTo>
                                <a:close/>
                              </a:path>
                              <a:path w="636269" h="628650">
                                <a:moveTo>
                                  <a:pt x="42227" y="404600"/>
                                </a:moveTo>
                                <a:lnTo>
                                  <a:pt x="41922" y="407140"/>
                                </a:lnTo>
                                <a:lnTo>
                                  <a:pt x="41802" y="408410"/>
                                </a:lnTo>
                                <a:lnTo>
                                  <a:pt x="41681" y="409680"/>
                                </a:lnTo>
                                <a:lnTo>
                                  <a:pt x="41490" y="412220"/>
                                </a:lnTo>
                                <a:lnTo>
                                  <a:pt x="40813" y="430000"/>
                                </a:lnTo>
                                <a:lnTo>
                                  <a:pt x="41597" y="447780"/>
                                </a:lnTo>
                                <a:lnTo>
                                  <a:pt x="52064" y="488420"/>
                                </a:lnTo>
                                <a:lnTo>
                                  <a:pt x="66700" y="507470"/>
                                </a:lnTo>
                                <a:lnTo>
                                  <a:pt x="71615" y="513820"/>
                                </a:lnTo>
                                <a:lnTo>
                                  <a:pt x="107620" y="550650"/>
                                </a:lnTo>
                                <a:lnTo>
                                  <a:pt x="165263" y="590020"/>
                                </a:lnTo>
                                <a:lnTo>
                                  <a:pt x="196913" y="603990"/>
                                </a:lnTo>
                                <a:lnTo>
                                  <a:pt x="197008" y="597640"/>
                                </a:lnTo>
                                <a:lnTo>
                                  <a:pt x="197091" y="595100"/>
                                </a:lnTo>
                                <a:lnTo>
                                  <a:pt x="202688" y="546840"/>
                                </a:lnTo>
                                <a:lnTo>
                                  <a:pt x="211645" y="499850"/>
                                </a:lnTo>
                                <a:lnTo>
                                  <a:pt x="162267" y="480800"/>
                                </a:lnTo>
                                <a:lnTo>
                                  <a:pt x="116954" y="457940"/>
                                </a:lnTo>
                                <a:lnTo>
                                  <a:pt x="76632" y="432540"/>
                                </a:lnTo>
                                <a:lnTo>
                                  <a:pt x="42227" y="404600"/>
                                </a:lnTo>
                                <a:close/>
                              </a:path>
                              <a:path w="636269" h="628650">
                                <a:moveTo>
                                  <a:pt x="582764" y="499850"/>
                                </a:moveTo>
                                <a:lnTo>
                                  <a:pt x="563728" y="508740"/>
                                </a:lnTo>
                                <a:lnTo>
                                  <a:pt x="542828" y="516360"/>
                                </a:lnTo>
                                <a:lnTo>
                                  <a:pt x="520115" y="522710"/>
                                </a:lnTo>
                                <a:lnTo>
                                  <a:pt x="495642" y="527790"/>
                                </a:lnTo>
                                <a:lnTo>
                                  <a:pt x="488856" y="546840"/>
                                </a:lnTo>
                                <a:lnTo>
                                  <a:pt x="481179" y="564620"/>
                                </a:lnTo>
                                <a:lnTo>
                                  <a:pt x="472627" y="582400"/>
                                </a:lnTo>
                                <a:lnTo>
                                  <a:pt x="463219" y="596370"/>
                                </a:lnTo>
                                <a:lnTo>
                                  <a:pt x="497591" y="578590"/>
                                </a:lnTo>
                                <a:lnTo>
                                  <a:pt x="529169" y="555730"/>
                                </a:lnTo>
                                <a:lnTo>
                                  <a:pt x="557658" y="529060"/>
                                </a:lnTo>
                                <a:lnTo>
                                  <a:pt x="582764" y="499850"/>
                                </a:lnTo>
                                <a:close/>
                              </a:path>
                              <a:path w="636269" h="628650">
                                <a:moveTo>
                                  <a:pt x="459663" y="532870"/>
                                </a:moveTo>
                                <a:lnTo>
                                  <a:pt x="438665" y="534140"/>
                                </a:lnTo>
                                <a:lnTo>
                                  <a:pt x="459186" y="534140"/>
                                </a:lnTo>
                                <a:lnTo>
                                  <a:pt x="459663" y="532870"/>
                                </a:lnTo>
                                <a:close/>
                              </a:path>
                              <a:path w="636269" h="628650">
                                <a:moveTo>
                                  <a:pt x="293420" y="330940"/>
                                </a:moveTo>
                                <a:lnTo>
                                  <a:pt x="283362" y="366500"/>
                                </a:lnTo>
                                <a:lnTo>
                                  <a:pt x="273931" y="399520"/>
                                </a:lnTo>
                                <a:lnTo>
                                  <a:pt x="265154" y="432540"/>
                                </a:lnTo>
                                <a:lnTo>
                                  <a:pt x="288204" y="473180"/>
                                </a:lnTo>
                                <a:lnTo>
                                  <a:pt x="381787" y="487150"/>
                                </a:lnTo>
                                <a:lnTo>
                                  <a:pt x="405037" y="488420"/>
                                </a:lnTo>
                                <a:lnTo>
                                  <a:pt x="427853" y="488420"/>
                                </a:lnTo>
                                <a:lnTo>
                                  <a:pt x="471881" y="485880"/>
                                </a:lnTo>
                                <a:lnTo>
                                  <a:pt x="478864" y="440160"/>
                                </a:lnTo>
                                <a:lnTo>
                                  <a:pt x="481217" y="408410"/>
                                </a:lnTo>
                                <a:lnTo>
                                  <a:pt x="481293" y="407140"/>
                                </a:lnTo>
                                <a:lnTo>
                                  <a:pt x="481406" y="404600"/>
                                </a:lnTo>
                                <a:lnTo>
                                  <a:pt x="481813" y="390630"/>
                                </a:lnTo>
                                <a:lnTo>
                                  <a:pt x="481770" y="366500"/>
                                </a:lnTo>
                                <a:lnTo>
                                  <a:pt x="481412" y="355070"/>
                                </a:lnTo>
                                <a:lnTo>
                                  <a:pt x="481333" y="352530"/>
                                </a:lnTo>
                                <a:lnTo>
                                  <a:pt x="423534" y="352530"/>
                                </a:lnTo>
                                <a:lnTo>
                                  <a:pt x="403567" y="351260"/>
                                </a:lnTo>
                                <a:lnTo>
                                  <a:pt x="376093" y="348720"/>
                                </a:lnTo>
                                <a:lnTo>
                                  <a:pt x="320930" y="338560"/>
                                </a:lnTo>
                                <a:lnTo>
                                  <a:pt x="293420" y="330940"/>
                                </a:lnTo>
                                <a:close/>
                              </a:path>
                              <a:path w="636269" h="628650">
                                <a:moveTo>
                                  <a:pt x="625424" y="291570"/>
                                </a:moveTo>
                                <a:lnTo>
                                  <a:pt x="605271" y="309350"/>
                                </a:lnTo>
                                <a:lnTo>
                                  <a:pt x="579523" y="324590"/>
                                </a:lnTo>
                                <a:lnTo>
                                  <a:pt x="548750" y="337290"/>
                                </a:lnTo>
                                <a:lnTo>
                                  <a:pt x="513524" y="346180"/>
                                </a:lnTo>
                                <a:lnTo>
                                  <a:pt x="514692" y="366500"/>
                                </a:lnTo>
                                <a:lnTo>
                                  <a:pt x="514765" y="367770"/>
                                </a:lnTo>
                                <a:lnTo>
                                  <a:pt x="514974" y="377930"/>
                                </a:lnTo>
                                <a:lnTo>
                                  <a:pt x="515079" y="383010"/>
                                </a:lnTo>
                                <a:lnTo>
                                  <a:pt x="515188" y="390630"/>
                                </a:lnTo>
                                <a:lnTo>
                                  <a:pt x="515057" y="398250"/>
                                </a:lnTo>
                                <a:lnTo>
                                  <a:pt x="514969" y="403330"/>
                                </a:lnTo>
                                <a:lnTo>
                                  <a:pt x="514860" y="409680"/>
                                </a:lnTo>
                                <a:lnTo>
                                  <a:pt x="511127" y="456670"/>
                                </a:lnTo>
                                <a:lnTo>
                                  <a:pt x="507263" y="480800"/>
                                </a:lnTo>
                                <a:lnTo>
                                  <a:pt x="545160" y="470640"/>
                                </a:lnTo>
                                <a:lnTo>
                                  <a:pt x="604405" y="441430"/>
                                </a:lnTo>
                                <a:lnTo>
                                  <a:pt x="630361" y="405870"/>
                                </a:lnTo>
                                <a:lnTo>
                                  <a:pt x="632748" y="398250"/>
                                </a:lnTo>
                                <a:lnTo>
                                  <a:pt x="634923" y="390630"/>
                                </a:lnTo>
                                <a:lnTo>
                                  <a:pt x="635029" y="389360"/>
                                </a:lnTo>
                                <a:lnTo>
                                  <a:pt x="635135" y="388090"/>
                                </a:lnTo>
                                <a:lnTo>
                                  <a:pt x="635241" y="386820"/>
                                </a:lnTo>
                                <a:lnTo>
                                  <a:pt x="635355" y="385550"/>
                                </a:lnTo>
                                <a:lnTo>
                                  <a:pt x="635772" y="371580"/>
                                </a:lnTo>
                                <a:lnTo>
                                  <a:pt x="635886" y="367770"/>
                                </a:lnTo>
                                <a:lnTo>
                                  <a:pt x="635924" y="366500"/>
                                </a:lnTo>
                                <a:lnTo>
                                  <a:pt x="636038" y="362690"/>
                                </a:lnTo>
                                <a:lnTo>
                                  <a:pt x="634604" y="338560"/>
                                </a:lnTo>
                                <a:lnTo>
                                  <a:pt x="631063" y="315700"/>
                                </a:lnTo>
                                <a:lnTo>
                                  <a:pt x="625424" y="291570"/>
                                </a:lnTo>
                                <a:close/>
                              </a:path>
                              <a:path w="636269" h="628650">
                                <a:moveTo>
                                  <a:pt x="111493" y="235690"/>
                                </a:moveTo>
                                <a:lnTo>
                                  <a:pt x="92177" y="264900"/>
                                </a:lnTo>
                                <a:lnTo>
                                  <a:pt x="75812" y="294110"/>
                                </a:lnTo>
                                <a:lnTo>
                                  <a:pt x="62447" y="324590"/>
                                </a:lnTo>
                                <a:lnTo>
                                  <a:pt x="52133" y="355070"/>
                                </a:lnTo>
                                <a:lnTo>
                                  <a:pt x="85696" y="383010"/>
                                </a:lnTo>
                                <a:lnTo>
                                  <a:pt x="125930" y="409680"/>
                                </a:lnTo>
                                <a:lnTo>
                                  <a:pt x="171844" y="433810"/>
                                </a:lnTo>
                                <a:lnTo>
                                  <a:pt x="222453" y="454130"/>
                                </a:lnTo>
                                <a:lnTo>
                                  <a:pt x="230832" y="422380"/>
                                </a:lnTo>
                                <a:lnTo>
                                  <a:pt x="240098" y="389360"/>
                                </a:lnTo>
                                <a:lnTo>
                                  <a:pt x="250219" y="355070"/>
                                </a:lnTo>
                                <a:lnTo>
                                  <a:pt x="261162" y="320780"/>
                                </a:lnTo>
                                <a:lnTo>
                                  <a:pt x="217242" y="304270"/>
                                </a:lnTo>
                                <a:lnTo>
                                  <a:pt x="177098" y="283950"/>
                                </a:lnTo>
                                <a:lnTo>
                                  <a:pt x="141569" y="261090"/>
                                </a:lnTo>
                                <a:lnTo>
                                  <a:pt x="111493" y="235690"/>
                                </a:lnTo>
                                <a:close/>
                              </a:path>
                              <a:path w="636269" h="628650">
                                <a:moveTo>
                                  <a:pt x="0" y="353800"/>
                                </a:moveTo>
                                <a:lnTo>
                                  <a:pt x="2453" y="369040"/>
                                </a:lnTo>
                                <a:lnTo>
                                  <a:pt x="5695" y="384280"/>
                                </a:lnTo>
                                <a:lnTo>
                                  <a:pt x="9719" y="399520"/>
                                </a:lnTo>
                                <a:lnTo>
                                  <a:pt x="14516" y="414760"/>
                                </a:lnTo>
                                <a:lnTo>
                                  <a:pt x="14598" y="407140"/>
                                </a:lnTo>
                                <a:lnTo>
                                  <a:pt x="14712" y="404600"/>
                                </a:lnTo>
                                <a:lnTo>
                                  <a:pt x="14770" y="403330"/>
                                </a:lnTo>
                                <a:lnTo>
                                  <a:pt x="15684" y="390630"/>
                                </a:lnTo>
                                <a:lnTo>
                                  <a:pt x="16421" y="384280"/>
                                </a:lnTo>
                                <a:lnTo>
                                  <a:pt x="17398" y="377930"/>
                                </a:lnTo>
                                <a:lnTo>
                                  <a:pt x="12580" y="371580"/>
                                </a:lnTo>
                                <a:lnTo>
                                  <a:pt x="8070" y="366500"/>
                                </a:lnTo>
                                <a:lnTo>
                                  <a:pt x="3875" y="360150"/>
                                </a:lnTo>
                                <a:lnTo>
                                  <a:pt x="0" y="353800"/>
                                </a:lnTo>
                                <a:close/>
                              </a:path>
                              <a:path w="636269" h="628650">
                                <a:moveTo>
                                  <a:pt x="481253" y="349990"/>
                                </a:moveTo>
                                <a:lnTo>
                                  <a:pt x="443177" y="352530"/>
                                </a:lnTo>
                                <a:lnTo>
                                  <a:pt x="481333" y="352530"/>
                                </a:lnTo>
                                <a:lnTo>
                                  <a:pt x="481253" y="349990"/>
                                </a:lnTo>
                                <a:close/>
                              </a:path>
                              <a:path w="636269" h="628650">
                                <a:moveTo>
                                  <a:pt x="59804" y="127740"/>
                                </a:moveTo>
                                <a:lnTo>
                                  <a:pt x="58038" y="130280"/>
                                </a:lnTo>
                                <a:lnTo>
                                  <a:pt x="56299" y="131550"/>
                                </a:lnTo>
                                <a:lnTo>
                                  <a:pt x="54584" y="134090"/>
                                </a:lnTo>
                                <a:lnTo>
                                  <a:pt x="35906" y="163300"/>
                                </a:lnTo>
                                <a:lnTo>
                                  <a:pt x="20815" y="195050"/>
                                </a:lnTo>
                                <a:lnTo>
                                  <a:pt x="9371" y="228070"/>
                                </a:lnTo>
                                <a:lnTo>
                                  <a:pt x="1638" y="261090"/>
                                </a:lnTo>
                                <a:lnTo>
                                  <a:pt x="4160" y="277600"/>
                                </a:lnTo>
                                <a:lnTo>
                                  <a:pt x="9617" y="294110"/>
                                </a:lnTo>
                                <a:lnTo>
                                  <a:pt x="17983" y="311890"/>
                                </a:lnTo>
                                <a:lnTo>
                                  <a:pt x="29235" y="328400"/>
                                </a:lnTo>
                                <a:lnTo>
                                  <a:pt x="40391" y="299190"/>
                                </a:lnTo>
                                <a:lnTo>
                                  <a:pt x="54438" y="269980"/>
                                </a:lnTo>
                                <a:lnTo>
                                  <a:pt x="71333" y="240770"/>
                                </a:lnTo>
                                <a:lnTo>
                                  <a:pt x="91033" y="212830"/>
                                </a:lnTo>
                                <a:lnTo>
                                  <a:pt x="76095" y="191240"/>
                                </a:lnTo>
                                <a:lnTo>
                                  <a:pt x="65865" y="169650"/>
                                </a:lnTo>
                                <a:lnTo>
                                  <a:pt x="60411" y="149330"/>
                                </a:lnTo>
                                <a:lnTo>
                                  <a:pt x="60161" y="140440"/>
                                </a:lnTo>
                                <a:lnTo>
                                  <a:pt x="60054" y="136630"/>
                                </a:lnTo>
                                <a:lnTo>
                                  <a:pt x="59947" y="132820"/>
                                </a:lnTo>
                                <a:lnTo>
                                  <a:pt x="59840" y="129010"/>
                                </a:lnTo>
                                <a:lnTo>
                                  <a:pt x="59804" y="127740"/>
                                </a:lnTo>
                                <a:close/>
                              </a:path>
                              <a:path w="636269" h="628650">
                                <a:moveTo>
                                  <a:pt x="351447" y="153140"/>
                                </a:moveTo>
                                <a:lnTo>
                                  <a:pt x="339644" y="187430"/>
                                </a:lnTo>
                                <a:lnTo>
                                  <a:pt x="327693" y="221720"/>
                                </a:lnTo>
                                <a:lnTo>
                                  <a:pt x="315744" y="258550"/>
                                </a:lnTo>
                                <a:lnTo>
                                  <a:pt x="303949" y="296650"/>
                                </a:lnTo>
                                <a:lnTo>
                                  <a:pt x="355226" y="308080"/>
                                </a:lnTo>
                                <a:lnTo>
                                  <a:pt x="406399" y="314430"/>
                                </a:lnTo>
                                <a:lnTo>
                                  <a:pt x="424956" y="315700"/>
                                </a:lnTo>
                                <a:lnTo>
                                  <a:pt x="461103" y="315700"/>
                                </a:lnTo>
                                <a:lnTo>
                                  <a:pt x="478574" y="314430"/>
                                </a:lnTo>
                                <a:lnTo>
                                  <a:pt x="473370" y="275060"/>
                                </a:lnTo>
                                <a:lnTo>
                                  <a:pt x="465891" y="235690"/>
                                </a:lnTo>
                                <a:lnTo>
                                  <a:pt x="456248" y="198860"/>
                                </a:lnTo>
                                <a:lnTo>
                                  <a:pt x="444550" y="163300"/>
                                </a:lnTo>
                                <a:lnTo>
                                  <a:pt x="405726" y="163300"/>
                                </a:lnTo>
                                <a:lnTo>
                                  <a:pt x="392205" y="162030"/>
                                </a:lnTo>
                                <a:lnTo>
                                  <a:pt x="365025" y="156950"/>
                                </a:lnTo>
                                <a:lnTo>
                                  <a:pt x="351447" y="153140"/>
                                </a:lnTo>
                                <a:close/>
                              </a:path>
                              <a:path w="636269" h="628650">
                                <a:moveTo>
                                  <a:pt x="522846" y="131550"/>
                                </a:moveTo>
                                <a:lnTo>
                                  <a:pt x="512959" y="140440"/>
                                </a:lnTo>
                                <a:lnTo>
                                  <a:pt x="500638" y="148060"/>
                                </a:lnTo>
                                <a:lnTo>
                                  <a:pt x="486029" y="154410"/>
                                </a:lnTo>
                                <a:lnTo>
                                  <a:pt x="469277" y="159490"/>
                                </a:lnTo>
                                <a:lnTo>
                                  <a:pt x="482762" y="195050"/>
                                </a:lnTo>
                                <a:lnTo>
                                  <a:pt x="494080" y="231880"/>
                                </a:lnTo>
                                <a:lnTo>
                                  <a:pt x="503103" y="269980"/>
                                </a:lnTo>
                                <a:lnTo>
                                  <a:pt x="509701" y="309350"/>
                                </a:lnTo>
                                <a:lnTo>
                                  <a:pt x="543695" y="301730"/>
                                </a:lnTo>
                                <a:lnTo>
                                  <a:pt x="572576" y="289030"/>
                                </a:lnTo>
                                <a:lnTo>
                                  <a:pt x="595766" y="273790"/>
                                </a:lnTo>
                                <a:lnTo>
                                  <a:pt x="612686" y="256010"/>
                                </a:lnTo>
                                <a:lnTo>
                                  <a:pt x="595973" y="221720"/>
                                </a:lnTo>
                                <a:lnTo>
                                  <a:pt x="575233" y="189970"/>
                                </a:lnTo>
                                <a:lnTo>
                                  <a:pt x="550760" y="159490"/>
                                </a:lnTo>
                                <a:lnTo>
                                  <a:pt x="522846" y="131550"/>
                                </a:lnTo>
                                <a:close/>
                              </a:path>
                              <a:path w="636269" h="628650">
                                <a:moveTo>
                                  <a:pt x="253999" y="103610"/>
                                </a:moveTo>
                                <a:lnTo>
                                  <a:pt x="221251" y="125200"/>
                                </a:lnTo>
                                <a:lnTo>
                                  <a:pt x="190055" y="150600"/>
                                </a:lnTo>
                                <a:lnTo>
                                  <a:pt x="160802" y="177270"/>
                                </a:lnTo>
                                <a:lnTo>
                                  <a:pt x="133883" y="206480"/>
                                </a:lnTo>
                                <a:lnTo>
                                  <a:pt x="161546" y="229340"/>
                                </a:lnTo>
                                <a:lnTo>
                                  <a:pt x="194448" y="250930"/>
                                </a:lnTo>
                                <a:lnTo>
                                  <a:pt x="231804" y="269980"/>
                                </a:lnTo>
                                <a:lnTo>
                                  <a:pt x="272834" y="286490"/>
                                </a:lnTo>
                                <a:lnTo>
                                  <a:pt x="286050" y="249660"/>
                                </a:lnTo>
                                <a:lnTo>
                                  <a:pt x="299637" y="214100"/>
                                </a:lnTo>
                                <a:lnTo>
                                  <a:pt x="313424" y="178540"/>
                                </a:lnTo>
                                <a:lnTo>
                                  <a:pt x="327240" y="145520"/>
                                </a:lnTo>
                                <a:lnTo>
                                  <a:pt x="305924" y="137900"/>
                                </a:lnTo>
                                <a:lnTo>
                                  <a:pt x="286353" y="127740"/>
                                </a:lnTo>
                                <a:lnTo>
                                  <a:pt x="268915" y="116310"/>
                                </a:lnTo>
                                <a:lnTo>
                                  <a:pt x="253999" y="103610"/>
                                </a:lnTo>
                                <a:close/>
                              </a:path>
                              <a:path w="636269" h="628650">
                                <a:moveTo>
                                  <a:pt x="531685" y="76940"/>
                                </a:moveTo>
                                <a:lnTo>
                                  <a:pt x="534584" y="87100"/>
                                </a:lnTo>
                                <a:lnTo>
                                  <a:pt x="535668" y="94720"/>
                                </a:lnTo>
                                <a:lnTo>
                                  <a:pt x="535742" y="98530"/>
                                </a:lnTo>
                                <a:lnTo>
                                  <a:pt x="535580" y="102340"/>
                                </a:lnTo>
                                <a:lnTo>
                                  <a:pt x="535473" y="104880"/>
                                </a:lnTo>
                                <a:lnTo>
                                  <a:pt x="533450" y="113770"/>
                                </a:lnTo>
                                <a:lnTo>
                                  <a:pt x="560926" y="139170"/>
                                </a:lnTo>
                                <a:lnTo>
                                  <a:pt x="585452" y="165840"/>
                                </a:lnTo>
                                <a:lnTo>
                                  <a:pt x="606761" y="196320"/>
                                </a:lnTo>
                                <a:lnTo>
                                  <a:pt x="624585" y="226800"/>
                                </a:lnTo>
                                <a:lnTo>
                                  <a:pt x="625652" y="220450"/>
                                </a:lnTo>
                                <a:lnTo>
                                  <a:pt x="609718" y="172190"/>
                                </a:lnTo>
                                <a:lnTo>
                                  <a:pt x="567035" y="109960"/>
                                </a:lnTo>
                                <a:lnTo>
                                  <a:pt x="537514" y="80750"/>
                                </a:lnTo>
                                <a:lnTo>
                                  <a:pt x="534657" y="79480"/>
                                </a:lnTo>
                                <a:lnTo>
                                  <a:pt x="531685" y="76940"/>
                                </a:lnTo>
                                <a:close/>
                              </a:path>
                              <a:path w="636269" h="628650">
                                <a:moveTo>
                                  <a:pt x="225742" y="40110"/>
                                </a:moveTo>
                                <a:lnTo>
                                  <a:pt x="155927" y="60430"/>
                                </a:lnTo>
                                <a:lnTo>
                                  <a:pt x="95465" y="94720"/>
                                </a:lnTo>
                                <a:lnTo>
                                  <a:pt x="89957" y="116310"/>
                                </a:lnTo>
                                <a:lnTo>
                                  <a:pt x="90699" y="127740"/>
                                </a:lnTo>
                                <a:lnTo>
                                  <a:pt x="90782" y="129010"/>
                                </a:lnTo>
                                <a:lnTo>
                                  <a:pt x="90864" y="130280"/>
                                </a:lnTo>
                                <a:lnTo>
                                  <a:pt x="90946" y="131550"/>
                                </a:lnTo>
                                <a:lnTo>
                                  <a:pt x="91029" y="132820"/>
                                </a:lnTo>
                                <a:lnTo>
                                  <a:pt x="91111" y="134090"/>
                                </a:lnTo>
                                <a:lnTo>
                                  <a:pt x="91194" y="135360"/>
                                </a:lnTo>
                                <a:lnTo>
                                  <a:pt x="91276" y="136630"/>
                                </a:lnTo>
                                <a:lnTo>
                                  <a:pt x="91359" y="137900"/>
                                </a:lnTo>
                                <a:lnTo>
                                  <a:pt x="99553" y="162030"/>
                                </a:lnTo>
                                <a:lnTo>
                                  <a:pt x="114426" y="184890"/>
                                </a:lnTo>
                                <a:lnTo>
                                  <a:pt x="142265" y="156950"/>
                                </a:lnTo>
                                <a:lnTo>
                                  <a:pt x="172481" y="130280"/>
                                </a:lnTo>
                                <a:lnTo>
                                  <a:pt x="204684" y="106150"/>
                                </a:lnTo>
                                <a:lnTo>
                                  <a:pt x="238480" y="85830"/>
                                </a:lnTo>
                                <a:lnTo>
                                  <a:pt x="231546" y="74400"/>
                                </a:lnTo>
                                <a:lnTo>
                                  <a:pt x="227091" y="62970"/>
                                </a:lnTo>
                                <a:lnTo>
                                  <a:pt x="225146" y="51540"/>
                                </a:lnTo>
                                <a:lnTo>
                                  <a:pt x="225610" y="42650"/>
                                </a:lnTo>
                                <a:lnTo>
                                  <a:pt x="225676" y="41380"/>
                                </a:lnTo>
                                <a:lnTo>
                                  <a:pt x="225742" y="40110"/>
                                </a:lnTo>
                                <a:close/>
                              </a:path>
                              <a:path w="636269" h="628650">
                                <a:moveTo>
                                  <a:pt x="389305" y="59160"/>
                                </a:moveTo>
                                <a:lnTo>
                                  <a:pt x="382681" y="74400"/>
                                </a:lnTo>
                                <a:lnTo>
                                  <a:pt x="375737" y="90910"/>
                                </a:lnTo>
                                <a:lnTo>
                                  <a:pt x="368490" y="108690"/>
                                </a:lnTo>
                                <a:lnTo>
                                  <a:pt x="360959" y="127740"/>
                                </a:lnTo>
                                <a:lnTo>
                                  <a:pt x="383459" y="132820"/>
                                </a:lnTo>
                                <a:lnTo>
                                  <a:pt x="405891" y="135360"/>
                                </a:lnTo>
                                <a:lnTo>
                                  <a:pt x="412927" y="136630"/>
                                </a:lnTo>
                                <a:lnTo>
                                  <a:pt x="426866" y="136630"/>
                                </a:lnTo>
                                <a:lnTo>
                                  <a:pt x="433730" y="135360"/>
                                </a:lnTo>
                                <a:lnTo>
                                  <a:pt x="423644" y="113770"/>
                                </a:lnTo>
                                <a:lnTo>
                                  <a:pt x="412856" y="94720"/>
                                </a:lnTo>
                                <a:lnTo>
                                  <a:pt x="401399" y="75670"/>
                                </a:lnTo>
                                <a:lnTo>
                                  <a:pt x="389305" y="59160"/>
                                </a:lnTo>
                                <a:close/>
                              </a:path>
                              <a:path w="636269" h="628650">
                                <a:moveTo>
                                  <a:pt x="413473" y="61700"/>
                                </a:moveTo>
                                <a:lnTo>
                                  <a:pt x="425280" y="78210"/>
                                </a:lnTo>
                                <a:lnTo>
                                  <a:pt x="436543" y="94720"/>
                                </a:lnTo>
                                <a:lnTo>
                                  <a:pt x="447235" y="113770"/>
                                </a:lnTo>
                                <a:lnTo>
                                  <a:pt x="457326" y="132820"/>
                                </a:lnTo>
                                <a:lnTo>
                                  <a:pt x="470781" y="129010"/>
                                </a:lnTo>
                                <a:lnTo>
                                  <a:pt x="482511" y="125200"/>
                                </a:lnTo>
                                <a:lnTo>
                                  <a:pt x="492317" y="118850"/>
                                </a:lnTo>
                                <a:lnTo>
                                  <a:pt x="499998" y="112500"/>
                                </a:lnTo>
                                <a:lnTo>
                                  <a:pt x="479617" y="97260"/>
                                </a:lnTo>
                                <a:lnTo>
                                  <a:pt x="458365" y="84560"/>
                                </a:lnTo>
                                <a:lnTo>
                                  <a:pt x="436298" y="73130"/>
                                </a:lnTo>
                                <a:lnTo>
                                  <a:pt x="413473" y="61700"/>
                                </a:lnTo>
                                <a:close/>
                              </a:path>
                              <a:path w="636269" h="628650">
                                <a:moveTo>
                                  <a:pt x="371894" y="55350"/>
                                </a:moveTo>
                                <a:lnTo>
                                  <a:pt x="349022" y="60430"/>
                                </a:lnTo>
                                <a:lnTo>
                                  <a:pt x="326089" y="68050"/>
                                </a:lnTo>
                                <a:lnTo>
                                  <a:pt x="280276" y="88370"/>
                                </a:lnTo>
                                <a:lnTo>
                                  <a:pt x="292398" y="98530"/>
                                </a:lnTo>
                                <a:lnTo>
                                  <a:pt x="306238" y="106150"/>
                                </a:lnTo>
                                <a:lnTo>
                                  <a:pt x="321635" y="113770"/>
                                </a:lnTo>
                                <a:lnTo>
                                  <a:pt x="338429" y="121390"/>
                                </a:lnTo>
                                <a:lnTo>
                                  <a:pt x="347141" y="102340"/>
                                </a:lnTo>
                                <a:lnTo>
                                  <a:pt x="355638" y="85830"/>
                                </a:lnTo>
                                <a:lnTo>
                                  <a:pt x="363897" y="69320"/>
                                </a:lnTo>
                                <a:lnTo>
                                  <a:pt x="371894" y="55350"/>
                                </a:lnTo>
                                <a:close/>
                              </a:path>
                              <a:path w="636269" h="628650">
                                <a:moveTo>
                                  <a:pt x="441871" y="50270"/>
                                </a:moveTo>
                                <a:lnTo>
                                  <a:pt x="427304" y="50270"/>
                                </a:lnTo>
                                <a:lnTo>
                                  <a:pt x="448665" y="59160"/>
                                </a:lnTo>
                                <a:lnTo>
                                  <a:pt x="469379" y="69320"/>
                                </a:lnTo>
                                <a:lnTo>
                                  <a:pt x="489397" y="82020"/>
                                </a:lnTo>
                                <a:lnTo>
                                  <a:pt x="508673" y="94720"/>
                                </a:lnTo>
                                <a:lnTo>
                                  <a:pt x="508559" y="88370"/>
                                </a:lnTo>
                                <a:lnTo>
                                  <a:pt x="483320" y="57890"/>
                                </a:lnTo>
                                <a:lnTo>
                                  <a:pt x="456081" y="51540"/>
                                </a:lnTo>
                                <a:lnTo>
                                  <a:pt x="441871" y="50270"/>
                                </a:lnTo>
                                <a:close/>
                              </a:path>
                              <a:path w="636269" h="628650">
                                <a:moveTo>
                                  <a:pt x="293613" y="36300"/>
                                </a:moveTo>
                                <a:lnTo>
                                  <a:pt x="255816" y="36300"/>
                                </a:lnTo>
                                <a:lnTo>
                                  <a:pt x="254526" y="45190"/>
                                </a:lnTo>
                                <a:lnTo>
                                  <a:pt x="255612" y="54080"/>
                                </a:lnTo>
                                <a:lnTo>
                                  <a:pt x="259052" y="62970"/>
                                </a:lnTo>
                                <a:lnTo>
                                  <a:pt x="264820" y="71860"/>
                                </a:lnTo>
                                <a:lnTo>
                                  <a:pt x="285861" y="62970"/>
                                </a:lnTo>
                                <a:lnTo>
                                  <a:pt x="328249" y="47730"/>
                                </a:lnTo>
                                <a:lnTo>
                                  <a:pt x="349491" y="42650"/>
                                </a:lnTo>
                                <a:lnTo>
                                  <a:pt x="338679" y="41380"/>
                                </a:lnTo>
                                <a:lnTo>
                                  <a:pt x="327858" y="38840"/>
                                </a:lnTo>
                                <a:lnTo>
                                  <a:pt x="317049" y="37570"/>
                                </a:lnTo>
                                <a:lnTo>
                                  <a:pt x="306273" y="37570"/>
                                </a:lnTo>
                                <a:lnTo>
                                  <a:pt x="293613" y="36300"/>
                                </a:lnTo>
                                <a:close/>
                              </a:path>
                              <a:path w="636269" h="628650">
                                <a:moveTo>
                                  <a:pt x="461551" y="32006"/>
                                </a:moveTo>
                                <a:lnTo>
                                  <a:pt x="439421" y="32006"/>
                                </a:lnTo>
                                <a:lnTo>
                                  <a:pt x="450951" y="32575"/>
                                </a:lnTo>
                                <a:lnTo>
                                  <a:pt x="455688" y="32918"/>
                                </a:lnTo>
                                <a:lnTo>
                                  <a:pt x="461224" y="33515"/>
                                </a:lnTo>
                                <a:lnTo>
                                  <a:pt x="461051" y="33515"/>
                                </a:lnTo>
                                <a:lnTo>
                                  <a:pt x="465048" y="34061"/>
                                </a:lnTo>
                                <a:lnTo>
                                  <a:pt x="461551" y="32006"/>
                                </a:lnTo>
                                <a:close/>
                              </a:path>
                              <a:path w="636269" h="628650">
                                <a:moveTo>
                                  <a:pt x="421182" y="13741"/>
                                </a:moveTo>
                                <a:lnTo>
                                  <a:pt x="417404" y="16868"/>
                                </a:lnTo>
                                <a:lnTo>
                                  <a:pt x="413104" y="21299"/>
                                </a:lnTo>
                                <a:lnTo>
                                  <a:pt x="408400" y="26894"/>
                                </a:lnTo>
                                <a:lnTo>
                                  <a:pt x="403415" y="33515"/>
                                </a:lnTo>
                                <a:lnTo>
                                  <a:pt x="414468" y="32575"/>
                                </a:lnTo>
                                <a:lnTo>
                                  <a:pt x="413280" y="32575"/>
                                </a:lnTo>
                                <a:lnTo>
                                  <a:pt x="426864" y="32006"/>
                                </a:lnTo>
                                <a:lnTo>
                                  <a:pt x="461551" y="32006"/>
                                </a:lnTo>
                                <a:lnTo>
                                  <a:pt x="456745" y="29182"/>
                                </a:lnTo>
                                <a:lnTo>
                                  <a:pt x="423849" y="14592"/>
                                </a:lnTo>
                                <a:lnTo>
                                  <a:pt x="421182" y="13741"/>
                                </a:lnTo>
                                <a:close/>
                              </a:path>
                              <a:path w="636269" h="628650">
                                <a:moveTo>
                                  <a:pt x="247268" y="6007"/>
                                </a:moveTo>
                                <a:lnTo>
                                  <a:pt x="229069" y="10626"/>
                                </a:lnTo>
                                <a:lnTo>
                                  <a:pt x="211248" y="16252"/>
                                </a:lnTo>
                                <a:lnTo>
                                  <a:pt x="193823" y="22884"/>
                                </a:lnTo>
                                <a:lnTo>
                                  <a:pt x="176809" y="30518"/>
                                </a:lnTo>
                                <a:lnTo>
                                  <a:pt x="190891" y="26584"/>
                                </a:lnTo>
                                <a:lnTo>
                                  <a:pt x="205258" y="23301"/>
                                </a:lnTo>
                                <a:lnTo>
                                  <a:pt x="219895" y="20670"/>
                                </a:lnTo>
                                <a:lnTo>
                                  <a:pt x="234784" y="18694"/>
                                </a:lnTo>
                                <a:lnTo>
                                  <a:pt x="238163" y="14084"/>
                                </a:lnTo>
                                <a:lnTo>
                                  <a:pt x="242328" y="9842"/>
                                </a:lnTo>
                                <a:lnTo>
                                  <a:pt x="247268" y="6007"/>
                                </a:lnTo>
                                <a:close/>
                              </a:path>
                              <a:path w="636269" h="628650">
                                <a:moveTo>
                                  <a:pt x="352666" y="0"/>
                                </a:moveTo>
                                <a:lnTo>
                                  <a:pt x="350401" y="0"/>
                                </a:lnTo>
                                <a:lnTo>
                                  <a:pt x="359254" y="6073"/>
                                </a:lnTo>
                                <a:lnTo>
                                  <a:pt x="368149" y="13103"/>
                                </a:lnTo>
                                <a:lnTo>
                                  <a:pt x="376972" y="21026"/>
                                </a:lnTo>
                                <a:lnTo>
                                  <a:pt x="385559" y="29679"/>
                                </a:lnTo>
                                <a:lnTo>
                                  <a:pt x="389102" y="22682"/>
                                </a:lnTo>
                                <a:lnTo>
                                  <a:pt x="392305" y="16894"/>
                                </a:lnTo>
                                <a:lnTo>
                                  <a:pt x="396417" y="10248"/>
                                </a:lnTo>
                                <a:lnTo>
                                  <a:pt x="397395" y="8724"/>
                                </a:lnTo>
                                <a:lnTo>
                                  <a:pt x="398348" y="7340"/>
                                </a:lnTo>
                                <a:lnTo>
                                  <a:pt x="389548" y="5343"/>
                                </a:lnTo>
                                <a:lnTo>
                                  <a:pt x="355079" y="139"/>
                                </a:lnTo>
                                <a:lnTo>
                                  <a:pt x="352666" y="0"/>
                                </a:lnTo>
                                <a:close/>
                              </a:path>
                              <a:path w="636269" h="628650">
                                <a:moveTo>
                                  <a:pt x="309968" y="2273"/>
                                </a:moveTo>
                                <a:lnTo>
                                  <a:pt x="298527" y="4761"/>
                                </a:lnTo>
                                <a:lnTo>
                                  <a:pt x="288218" y="8012"/>
                                </a:lnTo>
                                <a:lnTo>
                                  <a:pt x="279116" y="11994"/>
                                </a:lnTo>
                                <a:lnTo>
                                  <a:pt x="271191" y="16738"/>
                                </a:lnTo>
                                <a:lnTo>
                                  <a:pt x="278745" y="16738"/>
                                </a:lnTo>
                                <a:lnTo>
                                  <a:pt x="284767" y="16894"/>
                                </a:lnTo>
                                <a:lnTo>
                                  <a:pt x="327580" y="21026"/>
                                </a:lnTo>
                                <a:lnTo>
                                  <a:pt x="357200" y="26873"/>
                                </a:lnTo>
                                <a:lnTo>
                                  <a:pt x="345471" y="18669"/>
                                </a:lnTo>
                                <a:lnTo>
                                  <a:pt x="333675" y="11825"/>
                                </a:lnTo>
                                <a:lnTo>
                                  <a:pt x="321833" y="6354"/>
                                </a:lnTo>
                                <a:lnTo>
                                  <a:pt x="309968" y="2273"/>
                                </a:lnTo>
                                <a:close/>
                              </a:path>
                            </a:pathLst>
                          </a:custGeom>
                          <a:solidFill>
                            <a:srgbClr val="557189"/>
                          </a:solidFill>
                        </wps:spPr>
                        <wps:bodyPr wrap="square" lIns="0" tIns="0" rIns="0" bIns="0" rtlCol="0"/>
                      </wps:wsp>
                      <wps:wsp>
                        <wps:cNvPr id="256011177" name="object 41"/>
                        <wps:cNvSpPr txBox="1"/>
                        <wps:spPr>
                          <a:xfrm>
                            <a:off x="6821" y="706883"/>
                            <a:ext cx="1217525" cy="1049090"/>
                          </a:xfrm>
                          <a:prstGeom prst="rect">
                            <a:avLst/>
                          </a:prstGeom>
                        </wps:spPr>
                        <wps:txbx>
                          <w:txbxContent>
                            <w:p w14:paraId="24001196" w14:textId="77777777" w:rsidR="004E7852" w:rsidRDefault="004E7852" w:rsidP="004E07A2">
                              <w:pPr>
                                <w:spacing w:before="14"/>
                                <w:ind w:left="14"/>
                                <w:rPr>
                                  <w:rFonts w:ascii="Tahoma" w:hAnsi="Tahoma" w:cs="Tahoma"/>
                                  <w:color w:val="557189"/>
                                  <w:spacing w:val="-1"/>
                                  <w:kern w:val="24"/>
                                  <w:sz w:val="20"/>
                                  <w:szCs w:val="20"/>
                                </w:rPr>
                              </w:pPr>
                              <w:r>
                                <w:rPr>
                                  <w:rFonts w:ascii="Tahoma" w:hAnsi="Tahoma" w:cs="Tahoma"/>
                                  <w:color w:val="557189"/>
                                  <w:spacing w:val="-1"/>
                                  <w:kern w:val="24"/>
                                  <w:sz w:val="20"/>
                                  <w:szCs w:val="20"/>
                                </w:rPr>
                                <w:t>БАЯЛГИЙН ЗАСАГЛАЛЫН ДОТООДЫН ҮНДЭС</w:t>
                              </w:r>
                            </w:p>
                          </w:txbxContent>
                        </wps:txbx>
                        <wps:bodyPr vert="horz" wrap="square" lIns="0" tIns="8637" rIns="0" bIns="0" rtlCol="0">
                          <a:spAutoFit/>
                        </wps:bodyPr>
                      </wps:wsp>
                      <wps:wsp>
                        <wps:cNvPr id="1246263298" name="object 42"/>
                        <wps:cNvSpPr txBox="1"/>
                        <wps:spPr>
                          <a:xfrm>
                            <a:off x="445993" y="2265336"/>
                            <a:ext cx="1302491" cy="971375"/>
                          </a:xfrm>
                          <a:prstGeom prst="rect">
                            <a:avLst/>
                          </a:prstGeom>
                        </wps:spPr>
                        <wps:txbx>
                          <w:txbxContent>
                            <w:p w14:paraId="2F898A89"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7"/>
                                  <w:kern w:val="24"/>
                                  <w:sz w:val="19"/>
                                  <w:szCs w:val="19"/>
                                </w:rPr>
                                <w:t>1</w:t>
                              </w:r>
                            </w:p>
                            <w:p w14:paraId="4A9468DC"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Стратеги,</w:t>
                              </w:r>
                              <w:r>
                                <w:rPr>
                                  <w:rFonts w:ascii="Tahoma" w:hAnsi="Tahoma" w:cs="Tahoma"/>
                                  <w:color w:val="231F20"/>
                                  <w:spacing w:val="-11"/>
                                  <w:kern w:val="24"/>
                                  <w:sz w:val="16"/>
                                  <w:szCs w:val="16"/>
                                </w:rPr>
                                <w:t xml:space="preserve"> </w:t>
                              </w:r>
                              <w:r>
                                <w:rPr>
                                  <w:rFonts w:ascii="Tahoma" w:hAnsi="Tahoma" w:cs="Tahoma"/>
                                  <w:color w:val="231F20"/>
                                  <w:spacing w:val="-1"/>
                                  <w:kern w:val="24"/>
                                  <w:sz w:val="16"/>
                                  <w:szCs w:val="16"/>
                                </w:rPr>
                                <w:t>зөвшил, институци</w:t>
                              </w:r>
                            </w:p>
                          </w:txbxContent>
                        </wps:txbx>
                        <wps:bodyPr vert="horz" wrap="square" lIns="0" tIns="33253" rIns="0" bIns="0" rtlCol="0">
                          <a:spAutoFit/>
                        </wps:bodyPr>
                      </wps:wsp>
                      <wps:wsp>
                        <wps:cNvPr id="1439693831" name="object 43"/>
                        <wps:cNvSpPr txBox="1"/>
                        <wps:spPr>
                          <a:xfrm>
                            <a:off x="2562657" y="2265336"/>
                            <a:ext cx="1157770" cy="971375"/>
                          </a:xfrm>
                          <a:prstGeom prst="rect">
                            <a:avLst/>
                          </a:prstGeom>
                        </wps:spPr>
                        <wps:txbx>
                          <w:txbxContent>
                            <w:p w14:paraId="7ECC6363" w14:textId="77777777" w:rsidR="004E7852" w:rsidRDefault="004E7852" w:rsidP="004E07A2">
                              <w:pPr>
                                <w:spacing w:before="52"/>
                                <w:ind w:left="14"/>
                                <w:rPr>
                                  <w:rFonts w:ascii="Tahoma" w:hAnsi="Tahoma" w:cs="Tahoma"/>
                                  <w:color w:val="F36F4F"/>
                                  <w:kern w:val="24"/>
                                  <w:sz w:val="19"/>
                                  <w:szCs w:val="19"/>
                                </w:rPr>
                              </w:pPr>
                              <w:r>
                                <w:rPr>
                                  <w:rFonts w:ascii="Tahoma" w:hAnsi="Tahoma" w:cs="Tahoma"/>
                                  <w:color w:val="F36F4F"/>
                                  <w:kern w:val="24"/>
                                  <w:sz w:val="19"/>
                                  <w:szCs w:val="19"/>
                                </w:rPr>
                                <w:t>ДҮРЭМ</w:t>
                              </w:r>
                              <w:r>
                                <w:rPr>
                                  <w:rFonts w:ascii="Tahoma" w:hAnsi="Tahoma" w:cs="Tahoma"/>
                                  <w:color w:val="F36F4F"/>
                                  <w:spacing w:val="-8"/>
                                  <w:kern w:val="24"/>
                                  <w:sz w:val="19"/>
                                  <w:szCs w:val="19"/>
                                </w:rPr>
                                <w:t xml:space="preserve"> </w:t>
                              </w:r>
                              <w:r>
                                <w:rPr>
                                  <w:rFonts w:ascii="Tahoma" w:hAnsi="Tahoma" w:cs="Tahoma"/>
                                  <w:color w:val="F36F4F"/>
                                  <w:spacing w:val="-7"/>
                                  <w:kern w:val="24"/>
                                  <w:sz w:val="19"/>
                                  <w:szCs w:val="19"/>
                                </w:rPr>
                                <w:t>3</w:t>
                              </w:r>
                            </w:p>
                            <w:p w14:paraId="020DD543"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Хайгуул,</w:t>
                              </w:r>
                              <w:r>
                                <w:rPr>
                                  <w:rFonts w:ascii="Tahoma" w:hAnsi="Tahoma" w:cs="Tahoma"/>
                                  <w:color w:val="231F20"/>
                                  <w:spacing w:val="-10"/>
                                  <w:kern w:val="24"/>
                                  <w:sz w:val="16"/>
                                  <w:szCs w:val="16"/>
                                </w:rPr>
                                <w:t xml:space="preserve"> </w:t>
                              </w:r>
                              <w:r>
                                <w:rPr>
                                  <w:rFonts w:ascii="Tahoma" w:hAnsi="Tahoma" w:cs="Tahoma"/>
                                  <w:color w:val="231F20"/>
                                  <w:spacing w:val="-1"/>
                                  <w:kern w:val="24"/>
                                  <w:sz w:val="16"/>
                                  <w:szCs w:val="16"/>
                                </w:rPr>
                                <w:t>лиценз олголт</w:t>
                              </w:r>
                            </w:p>
                          </w:txbxContent>
                        </wps:txbx>
                        <wps:bodyPr vert="horz" wrap="square" lIns="0" tIns="33253" rIns="0" bIns="0" rtlCol="0">
                          <a:spAutoFit/>
                        </wps:bodyPr>
                      </wps:wsp>
                      <wps:wsp>
                        <wps:cNvPr id="711244549" name="object 44"/>
                        <wps:cNvSpPr txBox="1"/>
                        <wps:spPr>
                          <a:xfrm>
                            <a:off x="5070494" y="2265336"/>
                            <a:ext cx="1092412" cy="764097"/>
                          </a:xfrm>
                          <a:prstGeom prst="rect">
                            <a:avLst/>
                          </a:prstGeom>
                        </wps:spPr>
                        <wps:txbx>
                          <w:txbxContent>
                            <w:p w14:paraId="12EFEEB4"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4</w:t>
                              </w:r>
                            </w:p>
                            <w:p w14:paraId="19A52C3C" w14:textId="77777777" w:rsidR="004E7852" w:rsidRDefault="004E7852" w:rsidP="004E07A2">
                              <w:pPr>
                                <w:spacing w:before="33"/>
                                <w:ind w:left="14"/>
                                <w:rPr>
                                  <w:rFonts w:ascii="Tahoma" w:hAnsi="Tahoma" w:cs="Tahoma"/>
                                  <w:color w:val="231F20"/>
                                  <w:spacing w:val="-3"/>
                                  <w:kern w:val="24"/>
                                  <w:sz w:val="16"/>
                                  <w:szCs w:val="16"/>
                                </w:rPr>
                              </w:pPr>
                              <w:r>
                                <w:rPr>
                                  <w:rFonts w:ascii="Tahoma" w:hAnsi="Tahoma" w:cs="Tahoma"/>
                                  <w:color w:val="231F20"/>
                                  <w:spacing w:val="-3"/>
                                  <w:kern w:val="24"/>
                                  <w:sz w:val="16"/>
                                  <w:szCs w:val="16"/>
                                </w:rPr>
                                <w:t>Татвар</w:t>
                              </w:r>
                              <w:r>
                                <w:rPr>
                                  <w:rFonts w:ascii="Tahoma" w:hAnsi="Tahoma" w:cs="Tahoma"/>
                                  <w:color w:val="231F20"/>
                                  <w:spacing w:val="-5"/>
                                  <w:kern w:val="24"/>
                                  <w:sz w:val="16"/>
                                  <w:szCs w:val="16"/>
                                </w:rPr>
                                <w:t xml:space="preserve"> </w:t>
                              </w:r>
                              <w:r>
                                <w:rPr>
                                  <w:rFonts w:ascii="Tahoma" w:hAnsi="Tahoma" w:cs="Tahoma"/>
                                  <w:color w:val="231F20"/>
                                  <w:spacing w:val="-1"/>
                                  <w:kern w:val="24"/>
                                  <w:sz w:val="16"/>
                                  <w:szCs w:val="16"/>
                                </w:rPr>
                                <w:t>хураалт</w:t>
                              </w:r>
                            </w:p>
                          </w:txbxContent>
                        </wps:txbx>
                        <wps:bodyPr vert="horz" wrap="square" lIns="0" tIns="33253" rIns="0" bIns="0" rtlCol="0">
                          <a:spAutoFit/>
                        </wps:bodyPr>
                      </wps:wsp>
                      <wps:wsp>
                        <wps:cNvPr id="69215894" name="object 45"/>
                        <wps:cNvSpPr txBox="1"/>
                        <wps:spPr>
                          <a:xfrm>
                            <a:off x="5070494" y="3554165"/>
                            <a:ext cx="1194183" cy="971375"/>
                          </a:xfrm>
                          <a:prstGeom prst="rect">
                            <a:avLst/>
                          </a:prstGeom>
                        </wps:spPr>
                        <wps:txbx>
                          <w:txbxContent>
                            <w:p w14:paraId="153E8784"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5</w:t>
                              </w:r>
                            </w:p>
                            <w:p w14:paraId="1AE1836F"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Орон</w:t>
                              </w:r>
                              <w:r>
                                <w:rPr>
                                  <w:rFonts w:ascii="Tahoma" w:hAnsi="Tahoma" w:cs="Tahoma"/>
                                  <w:color w:val="231F20"/>
                                  <w:spacing w:val="-4"/>
                                  <w:kern w:val="24"/>
                                  <w:sz w:val="16"/>
                                  <w:szCs w:val="16"/>
                                </w:rPr>
                                <w:t xml:space="preserve"> </w:t>
                              </w:r>
                              <w:r>
                                <w:rPr>
                                  <w:rFonts w:ascii="Tahoma" w:hAnsi="Tahoma" w:cs="Tahoma"/>
                                  <w:color w:val="231F20"/>
                                  <w:kern w:val="24"/>
                                  <w:sz w:val="16"/>
                                  <w:szCs w:val="16"/>
                                </w:rPr>
                                <w:t>нутгийн</w:t>
                              </w:r>
                              <w:r>
                                <w:rPr>
                                  <w:rFonts w:ascii="Tahoma" w:hAnsi="Tahoma" w:cs="Tahoma"/>
                                  <w:color w:val="231F20"/>
                                  <w:spacing w:val="-3"/>
                                  <w:kern w:val="24"/>
                                  <w:sz w:val="16"/>
                                  <w:szCs w:val="16"/>
                                </w:rPr>
                                <w:t xml:space="preserve"> үр </w:t>
                              </w:r>
                              <w:r>
                                <w:rPr>
                                  <w:rFonts w:ascii="Tahoma" w:hAnsi="Tahoma" w:cs="Tahoma"/>
                                  <w:color w:val="231F20"/>
                                  <w:spacing w:val="-1"/>
                                  <w:kern w:val="24"/>
                                  <w:sz w:val="16"/>
                                  <w:szCs w:val="16"/>
                                </w:rPr>
                                <w:t>нөлөө</w:t>
                              </w:r>
                            </w:p>
                          </w:txbxContent>
                        </wps:txbx>
                        <wps:bodyPr vert="horz" wrap="square" lIns="0" tIns="33253" rIns="0" bIns="0" rtlCol="0">
                          <a:spAutoFit/>
                        </wps:bodyPr>
                      </wps:wsp>
                      <wps:wsp>
                        <wps:cNvPr id="1787639936" name="object 46"/>
                        <wps:cNvSpPr txBox="1"/>
                        <wps:spPr>
                          <a:xfrm>
                            <a:off x="5070494" y="4825000"/>
                            <a:ext cx="1299690" cy="971375"/>
                          </a:xfrm>
                          <a:prstGeom prst="rect">
                            <a:avLst/>
                          </a:prstGeom>
                        </wps:spPr>
                        <wps:txbx>
                          <w:txbxContent>
                            <w:p w14:paraId="2837C39E"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6</w:t>
                              </w:r>
                            </w:p>
                            <w:p w14:paraId="7E5843A2"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Үндэсний</w:t>
                              </w:r>
                              <w:r>
                                <w:rPr>
                                  <w:rFonts w:ascii="Tahoma" w:hAnsi="Tahoma" w:cs="Tahoma"/>
                                  <w:color w:val="231F20"/>
                                  <w:spacing w:val="-13"/>
                                  <w:kern w:val="24"/>
                                  <w:sz w:val="16"/>
                                  <w:szCs w:val="16"/>
                                </w:rPr>
                                <w:t xml:space="preserve"> </w:t>
                              </w:r>
                              <w:r>
                                <w:rPr>
                                  <w:rFonts w:ascii="Tahoma" w:hAnsi="Tahoma" w:cs="Tahoma"/>
                                  <w:color w:val="231F20"/>
                                  <w:spacing w:val="-1"/>
                                  <w:kern w:val="24"/>
                                  <w:sz w:val="16"/>
                                  <w:szCs w:val="16"/>
                                </w:rPr>
                                <w:t xml:space="preserve">өмчит </w:t>
                              </w:r>
                              <w:r>
                                <w:rPr>
                                  <w:rFonts w:ascii="Tahoma" w:hAnsi="Tahoma" w:cs="Tahoma"/>
                                  <w:color w:val="231F20"/>
                                  <w:kern w:val="24"/>
                                  <w:sz w:val="16"/>
                                  <w:szCs w:val="16"/>
                                </w:rPr>
                                <w:t>баялгийн</w:t>
                              </w:r>
                              <w:r>
                                <w:rPr>
                                  <w:rFonts w:ascii="Tahoma" w:hAnsi="Tahoma" w:cs="Tahoma"/>
                                  <w:color w:val="231F20"/>
                                  <w:spacing w:val="-12"/>
                                  <w:kern w:val="24"/>
                                  <w:sz w:val="16"/>
                                  <w:szCs w:val="16"/>
                                </w:rPr>
                                <w:t xml:space="preserve"> </w:t>
                              </w:r>
                              <w:r>
                                <w:rPr>
                                  <w:rFonts w:ascii="Tahoma" w:hAnsi="Tahoma" w:cs="Tahoma"/>
                                  <w:color w:val="231F20"/>
                                  <w:spacing w:val="-1"/>
                                  <w:kern w:val="24"/>
                                  <w:sz w:val="16"/>
                                  <w:szCs w:val="16"/>
                                </w:rPr>
                                <w:t>компани</w:t>
                              </w:r>
                            </w:p>
                          </w:txbxContent>
                        </wps:txbx>
                        <wps:bodyPr vert="horz" wrap="square" lIns="0" tIns="33253" rIns="0" bIns="0" rtlCol="0">
                          <a:spAutoFit/>
                        </wps:bodyPr>
                      </wps:wsp>
                      <wps:wsp>
                        <wps:cNvPr id="558026206" name="object 47"/>
                        <wps:cNvSpPr txBox="1"/>
                        <wps:spPr>
                          <a:xfrm>
                            <a:off x="445993" y="3563731"/>
                            <a:ext cx="1089611" cy="971375"/>
                          </a:xfrm>
                          <a:prstGeom prst="rect">
                            <a:avLst/>
                          </a:prstGeom>
                        </wps:spPr>
                        <wps:txbx>
                          <w:txbxContent>
                            <w:p w14:paraId="5BA7BCA8"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7"/>
                                  <w:kern w:val="24"/>
                                  <w:sz w:val="19"/>
                                  <w:szCs w:val="19"/>
                                </w:rPr>
                                <w:t>2</w:t>
                              </w:r>
                            </w:p>
                            <w:p w14:paraId="4CFD62AE"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 xml:space="preserve">Хариуцлага, </w:t>
                              </w:r>
                              <w:r>
                                <w:rPr>
                                  <w:rFonts w:ascii="Tahoma" w:hAnsi="Tahoma" w:cs="Tahoma"/>
                                  <w:color w:val="231F20"/>
                                  <w:spacing w:val="-3"/>
                                  <w:kern w:val="24"/>
                                  <w:sz w:val="16"/>
                                  <w:szCs w:val="16"/>
                                </w:rPr>
                                <w:t xml:space="preserve">ил </w:t>
                              </w:r>
                              <w:r>
                                <w:rPr>
                                  <w:rFonts w:ascii="Tahoma" w:hAnsi="Tahoma" w:cs="Tahoma"/>
                                  <w:color w:val="231F20"/>
                                  <w:spacing w:val="-1"/>
                                  <w:kern w:val="24"/>
                                  <w:sz w:val="16"/>
                                  <w:szCs w:val="16"/>
                                </w:rPr>
                                <w:t>тод</w:t>
                              </w:r>
                              <w:r>
                                <w:rPr>
                                  <w:rFonts w:ascii="Tahoma" w:hAnsi="Tahoma" w:cs="Tahoma"/>
                                  <w:color w:val="231F20"/>
                                  <w:spacing w:val="-4"/>
                                  <w:kern w:val="24"/>
                                  <w:sz w:val="16"/>
                                  <w:szCs w:val="16"/>
                                </w:rPr>
                                <w:t xml:space="preserve"> </w:t>
                              </w:r>
                              <w:r>
                                <w:rPr>
                                  <w:rFonts w:ascii="Tahoma" w:hAnsi="Tahoma" w:cs="Tahoma"/>
                                  <w:color w:val="231F20"/>
                                  <w:spacing w:val="-1"/>
                                  <w:kern w:val="24"/>
                                  <w:sz w:val="16"/>
                                  <w:szCs w:val="16"/>
                                </w:rPr>
                                <w:t>байдал</w:t>
                              </w:r>
                            </w:p>
                          </w:txbxContent>
                        </wps:txbx>
                        <wps:bodyPr vert="horz" wrap="square" lIns="0" tIns="33253" rIns="0" bIns="0" rtlCol="0">
                          <a:spAutoFit/>
                        </wps:bodyPr>
                      </wps:wsp>
                      <wps:wsp>
                        <wps:cNvPr id="507323628" name="object 48"/>
                        <wps:cNvSpPr txBox="1"/>
                        <wps:spPr>
                          <a:xfrm>
                            <a:off x="1781479" y="1112491"/>
                            <a:ext cx="2155879" cy="427256"/>
                          </a:xfrm>
                          <a:prstGeom prst="rect">
                            <a:avLst/>
                          </a:prstGeom>
                        </wps:spPr>
                        <wps:txbx>
                          <w:txbxContent>
                            <w:p w14:paraId="625387E4" w14:textId="77777777" w:rsidR="004E7852" w:rsidRDefault="004E7852" w:rsidP="004E07A2">
                              <w:pPr>
                                <w:spacing w:before="14"/>
                                <w:ind w:left="533" w:right="288"/>
                                <w:rPr>
                                  <w:rFonts w:ascii="Tahoma" w:hAnsi="Tahoma" w:cs="Tahoma"/>
                                  <w:color w:val="FFFFFF"/>
                                  <w:spacing w:val="-3"/>
                                  <w:kern w:val="24"/>
                                  <w:sz w:val="16"/>
                                  <w:szCs w:val="16"/>
                                </w:rPr>
                              </w:pPr>
                              <w:r>
                                <w:rPr>
                                  <w:rFonts w:ascii="Tahoma" w:hAnsi="Tahoma" w:cs="Tahoma"/>
                                  <w:color w:val="FFFFFF"/>
                                  <w:spacing w:val="-3"/>
                                  <w:kern w:val="24"/>
                                  <w:sz w:val="16"/>
                                  <w:szCs w:val="16"/>
                                </w:rPr>
                                <w:t xml:space="preserve">Илрүүлэлт, </w:t>
                              </w:r>
                              <w:r>
                                <w:rPr>
                                  <w:rFonts w:ascii="Tahoma" w:hAnsi="Tahoma" w:cs="Tahoma"/>
                                  <w:color w:val="FFFFFF"/>
                                  <w:spacing w:val="-1"/>
                                  <w:kern w:val="24"/>
                                  <w:sz w:val="16"/>
                                  <w:szCs w:val="16"/>
                                </w:rPr>
                                <w:t xml:space="preserve">ашиглах </w:t>
                              </w:r>
                              <w:r>
                                <w:rPr>
                                  <w:rFonts w:ascii="Tahoma" w:hAnsi="Tahoma" w:cs="Tahoma"/>
                                  <w:color w:val="FFFFFF"/>
                                  <w:spacing w:val="-3"/>
                                  <w:kern w:val="24"/>
                                  <w:sz w:val="16"/>
                                  <w:szCs w:val="16"/>
                                </w:rPr>
                                <w:t>шийдвэр</w:t>
                              </w:r>
                              <w:r>
                                <w:rPr>
                                  <w:rFonts w:ascii="Tahoma" w:hAnsi="Tahoma" w:cs="Tahoma"/>
                                  <w:color w:val="FFFFFF"/>
                                  <w:spacing w:val="-10"/>
                                  <w:kern w:val="24"/>
                                  <w:sz w:val="16"/>
                                  <w:szCs w:val="16"/>
                                </w:rPr>
                                <w:t xml:space="preserve"> </w:t>
                              </w:r>
                              <w:r>
                                <w:rPr>
                                  <w:rFonts w:ascii="Tahoma" w:hAnsi="Tahoma" w:cs="Tahoma"/>
                                  <w:color w:val="FFFFFF"/>
                                  <w:spacing w:val="-1"/>
                                  <w:kern w:val="24"/>
                                  <w:sz w:val="16"/>
                                  <w:szCs w:val="16"/>
                                </w:rPr>
                                <w:t>гаргах</w:t>
                              </w:r>
                            </w:p>
                          </w:txbxContent>
                        </wps:txbx>
                        <wps:bodyPr vert="horz" wrap="square" lIns="0" tIns="8637" rIns="0" bIns="0" rtlCol="0">
                          <a:spAutoFit/>
                        </wps:bodyPr>
                      </wps:wsp>
                      <wps:wsp>
                        <wps:cNvPr id="310718699" name="object 49"/>
                        <wps:cNvSpPr txBox="1"/>
                        <wps:spPr>
                          <a:xfrm>
                            <a:off x="5137477" y="1112491"/>
                            <a:ext cx="1156836" cy="427256"/>
                          </a:xfrm>
                          <a:prstGeom prst="rect">
                            <a:avLst/>
                          </a:prstGeom>
                        </wps:spPr>
                        <wps:txbx>
                          <w:txbxContent>
                            <w:p w14:paraId="116E329E" w14:textId="77777777" w:rsidR="004E7852" w:rsidRDefault="004E7852" w:rsidP="004E07A2">
                              <w:pPr>
                                <w:spacing w:before="14"/>
                                <w:ind w:left="14"/>
                                <w:rPr>
                                  <w:rFonts w:ascii="Tahoma" w:hAnsi="Tahoma" w:cs="Tahoma"/>
                                  <w:color w:val="FFFFFF"/>
                                  <w:kern w:val="24"/>
                                  <w:sz w:val="16"/>
                                  <w:szCs w:val="16"/>
                                </w:rPr>
                              </w:pPr>
                              <w:r>
                                <w:rPr>
                                  <w:rFonts w:ascii="Tahoma" w:hAnsi="Tahoma" w:cs="Tahoma"/>
                                  <w:color w:val="FFFFFF"/>
                                  <w:kern w:val="24"/>
                                  <w:sz w:val="16"/>
                                  <w:szCs w:val="16"/>
                                </w:rPr>
                                <w:t>Сайн</w:t>
                              </w:r>
                              <w:r>
                                <w:rPr>
                                  <w:rFonts w:ascii="Tahoma" w:hAnsi="Tahoma" w:cs="Tahoma"/>
                                  <w:color w:val="FFFFFF"/>
                                  <w:spacing w:val="-4"/>
                                  <w:kern w:val="24"/>
                                  <w:sz w:val="16"/>
                                  <w:szCs w:val="16"/>
                                </w:rPr>
                                <w:t xml:space="preserve"> </w:t>
                              </w:r>
                              <w:r>
                                <w:rPr>
                                  <w:rFonts w:ascii="Tahoma" w:hAnsi="Tahoma" w:cs="Tahoma"/>
                                  <w:color w:val="FFFFFF"/>
                                  <w:spacing w:val="-1"/>
                                  <w:kern w:val="24"/>
                                  <w:sz w:val="16"/>
                                  <w:szCs w:val="16"/>
                                </w:rPr>
                                <w:t>нөхцөлөөр олборлох</w:t>
                              </w:r>
                            </w:p>
                          </w:txbxContent>
                        </wps:txbx>
                        <wps:bodyPr vert="horz" wrap="square" lIns="0" tIns="8637" rIns="0" bIns="0" rtlCol="0">
                          <a:spAutoFit/>
                        </wps:bodyPr>
                      </wps:wsp>
                      <wps:wsp>
                        <wps:cNvPr id="1706081710" name="object 50"/>
                        <wps:cNvSpPr txBox="1"/>
                        <wps:spPr>
                          <a:xfrm>
                            <a:off x="7699766" y="1203930"/>
                            <a:ext cx="1220326" cy="219978"/>
                          </a:xfrm>
                          <a:prstGeom prst="rect">
                            <a:avLst/>
                          </a:prstGeom>
                        </wps:spPr>
                        <wps:txbx>
                          <w:txbxContent>
                            <w:p w14:paraId="37DAB09D" w14:textId="77777777" w:rsidR="004E7852" w:rsidRDefault="004E7852" w:rsidP="004E07A2">
                              <w:pPr>
                                <w:spacing w:before="14"/>
                                <w:ind w:left="14"/>
                                <w:rPr>
                                  <w:rFonts w:ascii="Tahoma" w:hAnsi="Tahoma" w:cs="Tahoma"/>
                                  <w:color w:val="FFFFFF"/>
                                  <w:kern w:val="24"/>
                                  <w:sz w:val="16"/>
                                  <w:szCs w:val="16"/>
                                </w:rPr>
                              </w:pPr>
                              <w:r>
                                <w:rPr>
                                  <w:rFonts w:ascii="Tahoma" w:hAnsi="Tahoma" w:cs="Tahoma"/>
                                  <w:color w:val="FFFFFF"/>
                                  <w:kern w:val="24"/>
                                  <w:sz w:val="16"/>
                                  <w:szCs w:val="16"/>
                                </w:rPr>
                                <w:t>Орлогыг</w:t>
                              </w:r>
                              <w:r>
                                <w:rPr>
                                  <w:rFonts w:ascii="Tahoma" w:hAnsi="Tahoma" w:cs="Tahoma"/>
                                  <w:color w:val="FFFFFF"/>
                                  <w:spacing w:val="-11"/>
                                  <w:kern w:val="24"/>
                                  <w:sz w:val="16"/>
                                  <w:szCs w:val="16"/>
                                </w:rPr>
                                <w:t xml:space="preserve"> </w:t>
                              </w:r>
                              <w:r>
                                <w:rPr>
                                  <w:rFonts w:ascii="Tahoma" w:hAnsi="Tahoma" w:cs="Tahoma"/>
                                  <w:color w:val="FFFFFF"/>
                                  <w:spacing w:val="-1"/>
                                  <w:kern w:val="24"/>
                                  <w:sz w:val="16"/>
                                  <w:szCs w:val="16"/>
                                </w:rPr>
                                <w:t>удирдах</w:t>
                              </w:r>
                            </w:p>
                          </w:txbxContent>
                        </wps:txbx>
                        <wps:bodyPr vert="horz" wrap="square" lIns="0" tIns="8637" rIns="0" bIns="0" rtlCol="0">
                          <a:spAutoFit/>
                        </wps:bodyPr>
                      </wps:wsp>
                      <wps:wsp>
                        <wps:cNvPr id="2017329318" name="object 51"/>
                        <wps:cNvSpPr txBox="1"/>
                        <wps:spPr>
                          <a:xfrm>
                            <a:off x="9837954" y="1112491"/>
                            <a:ext cx="1438809" cy="427256"/>
                          </a:xfrm>
                          <a:prstGeom prst="rect">
                            <a:avLst/>
                          </a:prstGeom>
                        </wps:spPr>
                        <wps:txbx>
                          <w:txbxContent>
                            <w:p w14:paraId="7C607202" w14:textId="77777777" w:rsidR="004E7852" w:rsidRDefault="004E7852" w:rsidP="004E07A2">
                              <w:pPr>
                                <w:spacing w:before="14"/>
                                <w:ind w:left="14"/>
                                <w:rPr>
                                  <w:rFonts w:ascii="Tahoma" w:hAnsi="Tahoma" w:cs="Tahoma"/>
                                  <w:color w:val="FFFFFF"/>
                                  <w:spacing w:val="-1"/>
                                  <w:kern w:val="24"/>
                                  <w:sz w:val="16"/>
                                  <w:szCs w:val="16"/>
                                </w:rPr>
                              </w:pPr>
                              <w:r>
                                <w:rPr>
                                  <w:rFonts w:ascii="Tahoma" w:hAnsi="Tahoma" w:cs="Tahoma"/>
                                  <w:color w:val="FFFFFF"/>
                                  <w:spacing w:val="-1"/>
                                  <w:kern w:val="24"/>
                                  <w:sz w:val="16"/>
                                  <w:szCs w:val="16"/>
                                </w:rPr>
                                <w:t>Тогтвортой</w:t>
                              </w:r>
                              <w:r>
                                <w:rPr>
                                  <w:rFonts w:ascii="Tahoma" w:hAnsi="Tahoma" w:cs="Tahoma"/>
                                  <w:color w:val="FFFFFF"/>
                                  <w:spacing w:val="-5"/>
                                  <w:kern w:val="24"/>
                                  <w:sz w:val="16"/>
                                  <w:szCs w:val="16"/>
                                </w:rPr>
                                <w:t xml:space="preserve"> </w:t>
                              </w:r>
                              <w:r>
                                <w:rPr>
                                  <w:rFonts w:ascii="Tahoma" w:hAnsi="Tahoma" w:cs="Tahoma"/>
                                  <w:color w:val="FFFFFF"/>
                                  <w:spacing w:val="-1"/>
                                  <w:kern w:val="24"/>
                                  <w:sz w:val="16"/>
                                  <w:szCs w:val="16"/>
                                </w:rPr>
                                <w:t>хөгжилд хөрөнгө</w:t>
                              </w:r>
                              <w:r>
                                <w:rPr>
                                  <w:rFonts w:ascii="Tahoma" w:hAnsi="Tahoma" w:cs="Tahoma"/>
                                  <w:color w:val="FFFFFF"/>
                                  <w:spacing w:val="-11"/>
                                  <w:kern w:val="24"/>
                                  <w:sz w:val="16"/>
                                  <w:szCs w:val="16"/>
                                </w:rPr>
                                <w:t xml:space="preserve"> </w:t>
                              </w:r>
                              <w:r>
                                <w:rPr>
                                  <w:rFonts w:ascii="Tahoma" w:hAnsi="Tahoma" w:cs="Tahoma"/>
                                  <w:color w:val="FFFFFF"/>
                                  <w:spacing w:val="-1"/>
                                  <w:kern w:val="24"/>
                                  <w:sz w:val="16"/>
                                  <w:szCs w:val="16"/>
                                </w:rPr>
                                <w:t>оруулах</w:t>
                              </w:r>
                            </w:p>
                          </w:txbxContent>
                        </wps:txbx>
                        <wps:bodyPr vert="horz" wrap="square" lIns="0" tIns="8637" rIns="0" bIns="0" rtlCol="0">
                          <a:spAutoFit/>
                        </wps:bodyPr>
                      </wps:wsp>
                    </wpg:wgp>
                  </a:graphicData>
                </a:graphic>
              </wp:anchor>
            </w:drawing>
          </mc:Choice>
          <mc:Fallback>
            <w:pict>
              <v:group w14:anchorId="1BC01066" id="Group 53" o:spid="_x0000_s1026" style="position:absolute;left:0;text-align:left;margin-left:0;margin-top:-.05pt;width:715.4pt;height:310.4pt;z-index:251716608" coordsize="133590,57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">
                <v:shapetype id="_x0000_t202" coordsize="21600,21600" o:spt="202" path="m,l,21600r21600,l21600,xe">
                  <v:stroke joinstyle="miter"/>
                  <v:path gradientshapeok="t" o:connecttype="rect"/>
                </v:shapetype>
                <v:shape id="object 3" o:spid="_x0000_s1027" type="#_x0000_t202" style="position:absolute;left:117840;top:7068;width:12437;height:10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" filled="f" stroked="f">
                  <v:textbox style="mso-fit-shape-to-text:t" inset="0,.23992mm,0,0">
                    <w:txbxContent>
                      <w:p w14:paraId="606545C8" w14:textId="77777777" w:rsidR="004E7852" w:rsidRDefault="004E7852" w:rsidP="004E07A2">
                        <w:pPr>
                          <w:spacing w:before="14"/>
                          <w:ind w:left="14"/>
                          <w:rPr>
                            <w:rFonts w:ascii="Tahoma" w:hAnsi="Tahoma" w:cs="Tahoma"/>
                            <w:color w:val="557189"/>
                            <w:spacing w:val="-1"/>
                            <w:kern w:val="24"/>
                            <w:sz w:val="20"/>
                            <w:szCs w:val="20"/>
                          </w:rPr>
                        </w:pPr>
                        <w:r>
                          <w:rPr>
                            <w:rFonts w:ascii="Tahoma" w:hAnsi="Tahoma" w:cs="Tahoma"/>
                            <w:color w:val="557189"/>
                            <w:spacing w:val="-1"/>
                            <w:kern w:val="24"/>
                            <w:sz w:val="20"/>
                            <w:szCs w:val="20"/>
                          </w:rPr>
                          <w:t>БАЯЛГИЙН ЗАСАГЛАЛЫН ОЛОН</w:t>
                        </w:r>
                        <w:r>
                          <w:rPr>
                            <w:rFonts w:ascii="Tahoma" w:hAnsi="Tahoma" w:cs="Tahoma"/>
                            <w:color w:val="557189"/>
                            <w:spacing w:val="-2"/>
                            <w:kern w:val="24"/>
                            <w:sz w:val="20"/>
                            <w:szCs w:val="20"/>
                          </w:rPr>
                          <w:t xml:space="preserve"> </w:t>
                        </w:r>
                        <w:r>
                          <w:rPr>
                            <w:rFonts w:ascii="Tahoma" w:hAnsi="Tahoma" w:cs="Tahoma"/>
                            <w:color w:val="557189"/>
                            <w:spacing w:val="-1"/>
                            <w:kern w:val="24"/>
                            <w:sz w:val="20"/>
                            <w:szCs w:val="20"/>
                          </w:rPr>
                          <w:t>УЛСЫН ҮНДЭС</w:t>
                        </w:r>
                      </w:p>
                    </w:txbxContent>
                  </v:textbox>
                </v:shape>
                <v:shape id="object 4" o:spid="_x0000_s1028" type="#_x0000_t202" style="position:absolute;left:76623;top:22653;width:9047;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" filled="f" stroked="f">
                  <v:textbox style="mso-fit-shape-to-text:t" inset="0,.92369mm,0,0">
                    <w:txbxContent>
                      <w:p w14:paraId="46B8297E"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7</w:t>
                        </w:r>
                      </w:p>
                      <w:p w14:paraId="221CAD5A"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Орлогын хуваарилалт</w:t>
                        </w:r>
                      </w:p>
                    </w:txbxContent>
                  </v:textbox>
                </v:shape>
                <v:shape id="object 5" o:spid="_x0000_s1029" type="#_x0000_t202" style="position:absolute;left:100201;top:22653;width:11064;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" filled="f" stroked="f">
                  <v:textbox style="mso-fit-shape-to-text:t" inset="0,.92369mm,0,0">
                    <w:txbxContent>
                      <w:p w14:paraId="61C7E28E" w14:textId="77777777" w:rsidR="004E7852" w:rsidRDefault="004E7852" w:rsidP="004E07A2">
                        <w:pPr>
                          <w:spacing w:before="52"/>
                          <w:ind w:left="14"/>
                          <w:rPr>
                            <w:rFonts w:ascii="Tahoma" w:hAnsi="Tahoma" w:cs="Tahoma"/>
                            <w:color w:val="FBC6B0"/>
                            <w:kern w:val="24"/>
                            <w:sz w:val="19"/>
                            <w:szCs w:val="19"/>
                          </w:rPr>
                        </w:pPr>
                        <w:r>
                          <w:rPr>
                            <w:rFonts w:ascii="Tahoma" w:hAnsi="Tahoma" w:cs="Tahoma"/>
                            <w:color w:val="FBC6B0"/>
                            <w:kern w:val="24"/>
                            <w:sz w:val="19"/>
                            <w:szCs w:val="19"/>
                          </w:rPr>
                          <w:t>ДҮРЭМ</w:t>
                        </w:r>
                        <w:r>
                          <w:rPr>
                            <w:rFonts w:ascii="Tahoma" w:hAnsi="Tahoma" w:cs="Tahoma"/>
                            <w:color w:val="FBC6B0"/>
                            <w:spacing w:val="-8"/>
                            <w:kern w:val="24"/>
                            <w:sz w:val="19"/>
                            <w:szCs w:val="19"/>
                          </w:rPr>
                          <w:t xml:space="preserve"> </w:t>
                        </w:r>
                        <w:r>
                          <w:rPr>
                            <w:rFonts w:ascii="Tahoma" w:hAnsi="Tahoma" w:cs="Tahoma"/>
                            <w:color w:val="FBC6B0"/>
                            <w:spacing w:val="-7"/>
                            <w:kern w:val="24"/>
                            <w:sz w:val="19"/>
                            <w:szCs w:val="19"/>
                          </w:rPr>
                          <w:t>9</w:t>
                        </w:r>
                      </w:p>
                      <w:p w14:paraId="4C4B4923"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Засгийн</w:t>
                        </w:r>
                        <w:r>
                          <w:rPr>
                            <w:rFonts w:ascii="Tahoma" w:hAnsi="Tahoma" w:cs="Tahoma"/>
                            <w:color w:val="231F20"/>
                            <w:spacing w:val="-7"/>
                            <w:kern w:val="24"/>
                            <w:sz w:val="16"/>
                            <w:szCs w:val="16"/>
                          </w:rPr>
                          <w:t xml:space="preserve"> </w:t>
                        </w:r>
                        <w:r>
                          <w:rPr>
                            <w:rFonts w:ascii="Tahoma" w:hAnsi="Tahoma" w:cs="Tahoma"/>
                            <w:color w:val="231F20"/>
                            <w:spacing w:val="-1"/>
                            <w:kern w:val="24"/>
                            <w:sz w:val="16"/>
                            <w:szCs w:val="16"/>
                          </w:rPr>
                          <w:t>газрын зарцуулалт</w:t>
                        </w:r>
                      </w:p>
                    </w:txbxContent>
                  </v:textbox>
                </v:shape>
                <v:shape id="object 6" o:spid="_x0000_s1030" type="#_x0000_t202" style="position:absolute;left:121560;top:22653;width:9542;height:13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" filled="f" stroked="f">
                  <v:textbox style="mso-fit-shape-to-text:t" inset="0,.92369mm,0,0">
                    <w:txbxContent>
                      <w:p w14:paraId="136E6073"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3"/>
                            <w:kern w:val="24"/>
                            <w:sz w:val="19"/>
                            <w:szCs w:val="19"/>
                          </w:rPr>
                          <w:t>11</w:t>
                        </w:r>
                      </w:p>
                      <w:p w14:paraId="0C76E1D7"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 xml:space="preserve">Үндэстэн дамнасан </w:t>
                        </w:r>
                        <w:r>
                          <w:rPr>
                            <w:rFonts w:ascii="Tahoma" w:hAnsi="Tahoma" w:cs="Tahoma"/>
                            <w:color w:val="231F20"/>
                            <w:spacing w:val="-3"/>
                            <w:kern w:val="24"/>
                            <w:sz w:val="16"/>
                            <w:szCs w:val="16"/>
                          </w:rPr>
                          <w:t xml:space="preserve">компаниудын </w:t>
                        </w:r>
                        <w:r>
                          <w:rPr>
                            <w:rFonts w:ascii="Tahoma" w:hAnsi="Tahoma" w:cs="Tahoma"/>
                            <w:color w:val="231F20"/>
                            <w:spacing w:val="-1"/>
                            <w:kern w:val="24"/>
                            <w:sz w:val="16"/>
                            <w:szCs w:val="16"/>
                          </w:rPr>
                          <w:t>үүрэг</w:t>
                        </w:r>
                      </w:p>
                    </w:txbxContent>
                  </v:textbox>
                </v:shape>
                <v:shape id="object 7" o:spid="_x0000_s1031" type="#_x0000_t202" style="position:absolute;left:121560;top:35541;width:9860;height:13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" filled="f" stroked="f">
                  <v:textbox style="mso-fit-shape-to-text:t" inset="0,.92369mm,0,0">
                    <w:txbxContent>
                      <w:p w14:paraId="10D5D8CC"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3"/>
                            <w:kern w:val="24"/>
                            <w:sz w:val="19"/>
                            <w:szCs w:val="19"/>
                          </w:rPr>
                          <w:t>12</w:t>
                        </w:r>
                      </w:p>
                      <w:p w14:paraId="76EAC227"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Олон</w:t>
                        </w:r>
                        <w:r>
                          <w:rPr>
                            <w:rFonts w:ascii="Tahoma" w:hAnsi="Tahoma" w:cs="Tahoma"/>
                            <w:color w:val="231F20"/>
                            <w:spacing w:val="-7"/>
                            <w:kern w:val="24"/>
                            <w:sz w:val="16"/>
                            <w:szCs w:val="16"/>
                          </w:rPr>
                          <w:t xml:space="preserve"> </w:t>
                        </w:r>
                        <w:r>
                          <w:rPr>
                            <w:rFonts w:ascii="Tahoma" w:hAnsi="Tahoma" w:cs="Tahoma"/>
                            <w:color w:val="231F20"/>
                            <w:spacing w:val="-1"/>
                            <w:kern w:val="24"/>
                            <w:sz w:val="16"/>
                            <w:szCs w:val="16"/>
                          </w:rPr>
                          <w:t>улсын хамтын нийгэмлэгийн үүрэг</w:t>
                        </w:r>
                      </w:p>
                    </w:txbxContent>
                  </v:textbox>
                </v:shape>
                <v:shape id="object 8" o:spid="_x0000_s1032" type="#_x0000_t202" style="position:absolute;left:100201;top:35541;width:12502;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" filled="f" stroked="f">
                  <v:textbox style="mso-fit-shape-to-text:t" inset="0,.92369mm,0,0">
                    <w:txbxContent>
                      <w:p w14:paraId="29CC610E" w14:textId="77777777" w:rsidR="004E7852" w:rsidRDefault="004E7852" w:rsidP="004E07A2">
                        <w:pPr>
                          <w:spacing w:before="52"/>
                          <w:ind w:left="14"/>
                          <w:rPr>
                            <w:rFonts w:ascii="Tahoma" w:hAnsi="Tahoma" w:cs="Tahoma"/>
                            <w:color w:val="FBC6B0"/>
                            <w:kern w:val="24"/>
                            <w:sz w:val="19"/>
                            <w:szCs w:val="19"/>
                          </w:rPr>
                        </w:pPr>
                        <w:r>
                          <w:rPr>
                            <w:rFonts w:ascii="Tahoma" w:hAnsi="Tahoma" w:cs="Tahoma"/>
                            <w:color w:val="FBC6B0"/>
                            <w:kern w:val="24"/>
                            <w:sz w:val="19"/>
                            <w:szCs w:val="19"/>
                          </w:rPr>
                          <w:t>ДҮРЭМ</w:t>
                        </w:r>
                        <w:r>
                          <w:rPr>
                            <w:rFonts w:ascii="Tahoma" w:hAnsi="Tahoma" w:cs="Tahoma"/>
                            <w:color w:val="FBC6B0"/>
                            <w:spacing w:val="-8"/>
                            <w:kern w:val="24"/>
                            <w:sz w:val="19"/>
                            <w:szCs w:val="19"/>
                          </w:rPr>
                          <w:t xml:space="preserve"> </w:t>
                        </w:r>
                        <w:r>
                          <w:rPr>
                            <w:rFonts w:ascii="Tahoma" w:hAnsi="Tahoma" w:cs="Tahoma"/>
                            <w:color w:val="FBC6B0"/>
                            <w:spacing w:val="-3"/>
                            <w:kern w:val="24"/>
                            <w:sz w:val="19"/>
                            <w:szCs w:val="19"/>
                          </w:rPr>
                          <w:t>10</w:t>
                        </w:r>
                      </w:p>
                      <w:p w14:paraId="20B41BC6"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Хувийн</w:t>
                        </w:r>
                        <w:r>
                          <w:rPr>
                            <w:rFonts w:ascii="Tahoma" w:hAnsi="Tahoma" w:cs="Tahoma"/>
                            <w:color w:val="231F20"/>
                            <w:spacing w:val="-5"/>
                            <w:kern w:val="24"/>
                            <w:sz w:val="16"/>
                            <w:szCs w:val="16"/>
                          </w:rPr>
                          <w:t xml:space="preserve"> </w:t>
                        </w:r>
                        <w:r>
                          <w:rPr>
                            <w:rFonts w:ascii="Tahoma" w:hAnsi="Tahoma" w:cs="Tahoma"/>
                            <w:color w:val="231F20"/>
                            <w:spacing w:val="-1"/>
                            <w:kern w:val="24"/>
                            <w:sz w:val="16"/>
                            <w:szCs w:val="16"/>
                          </w:rPr>
                          <w:t>хэвшлийн хөгжил</w:t>
                        </w:r>
                      </w:p>
                    </w:txbxContent>
                  </v:textbox>
                </v:shape>
                <v:shape id="object 9" o:spid="_x0000_s1033" type="#_x0000_t202" style="position:absolute;left:76623;top:35541;width:7404;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" filled="f" stroked="f">
                  <v:textbox style="mso-fit-shape-to-text:t" inset="0,.92369mm,0,0">
                    <w:txbxContent>
                      <w:p w14:paraId="0D85E25F"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8</w:t>
                        </w:r>
                      </w:p>
                      <w:p w14:paraId="644A0CAF" w14:textId="77777777" w:rsidR="004E7852" w:rsidRDefault="004E7852" w:rsidP="004E07A2">
                        <w:pPr>
                          <w:spacing w:before="33"/>
                          <w:ind w:left="14" w:right="115"/>
                          <w:rPr>
                            <w:rFonts w:ascii="Tahoma" w:hAnsi="Tahoma" w:cs="Tahoma"/>
                            <w:color w:val="231F20"/>
                            <w:spacing w:val="-1"/>
                            <w:kern w:val="24"/>
                            <w:sz w:val="16"/>
                            <w:szCs w:val="16"/>
                          </w:rPr>
                        </w:pPr>
                        <w:r>
                          <w:rPr>
                            <w:rFonts w:ascii="Tahoma" w:hAnsi="Tahoma" w:cs="Tahoma"/>
                            <w:color w:val="231F20"/>
                            <w:spacing w:val="-1"/>
                            <w:kern w:val="24"/>
                            <w:sz w:val="16"/>
                            <w:szCs w:val="16"/>
                          </w:rPr>
                          <w:t>Орлогын савалгаа</w:t>
                        </w:r>
                      </w:p>
                    </w:txbxContent>
                  </v:textbox>
                </v:shape>
                <v:group id="object 10" o:spid="_x0000_s1034" style="position:absolute;left:117430;top:18221;width:16160;height:19958" coordorigin="117430,18221" coordsize="16160,1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">
                  <v:shape id="object 11" o:spid="_x0000_s1035" style="position:absolute;left:120041;top:18667;width:0;height:19323;visibility:visible;mso-wrap-style:square;v-text-anchor:top" coordsize="0,19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" path="m,1931835l,e" filled="f" strokecolor="#231f20"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2" o:spid="_x0000_s1036" type="#_x0000_t75" style="position:absolute;left:118990;top:23421;width:1975;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">
                    <v:imagedata r:id="rId34" o:title=""/>
                  </v:shape>
                  <v:shape id="object 13" o:spid="_x0000_s1037" type="#_x0000_t75" style="position:absolute;left:118990;top:36204;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">
                    <v:imagedata r:id="rId34" o:title=""/>
                  </v:shape>
                  <v:shape id="object 14" o:spid="_x0000_s1038" style="position:absolute;left:117430;top:18221;width:16160;height:495;visibility:visible;mso-wrap-style:square;v-text-anchor:top" coordsize="1616075,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" path="m1616024,l,,,49212r1616024,l1616024,xe" fillcolor="#557189" stroked="f">
                    <v:path arrowok="t"/>
                  </v:shape>
                </v:group>
                <v:group id="object 15" o:spid="_x0000_s1039" style="position:absolute;left:17815;top:7561;width:98221;height:43318" coordorigin="17815,7561" coordsize="98221,4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">
                  <v:shape id="object 16" o:spid="_x0000_s1040" style="position:absolute;left:23728;top:18653;width:0;height:6439;visibility:visible;mso-wrap-style:square;v-text-anchor:top" coordsize="0,64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" path="m,l,643797e" filled="f" strokecolor="#231f20" strokeweight="1pt">
                    <v:path arrowok="t"/>
                  </v:shape>
                  <v:shape id="object 17" o:spid="_x0000_s1041" style="position:absolute;left:90300;top:7561;width:25736;height:11094;visibility:visible;mso-wrap-style:square;v-text-anchor:top" coordsize="2573654,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" path="m2573477,l,,,1109217r2573477,l2573477,203r,-203xe" fillcolor="#fbc6b0" stroked="f">
                    <v:path arrowok="t"/>
                  </v:shape>
                  <v:shape id="object 18" o:spid="_x0000_s1042" style="position:absolute;left:64188;top:7561;width:31457;height:11094;visibility:visible;mso-wrap-style:square;v-text-anchor:top" coordsize="314579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" path="m2612301,l17995,,,1109217r2612301,l2612301,1108849,3145205,554520,2612301,203r,-203xe" fillcolor="#f9ac90" stroked="f">
                    <v:path arrowok="t"/>
                  </v:shape>
                  <v:shape id="object 19" o:spid="_x0000_s1043" style="position:absolute;left:39224;top:7561;width:32747;height:11094;visibility:visible;mso-wrap-style:square;v-text-anchor:top" coordsize="327469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" path="m2741650,l,,,1109217r2741650,l2741650,1108849,3274542,554520,2741650,203r,-203xe" fillcolor="#f79779" stroked="f">
                    <v:path arrowok="t"/>
                  </v:shape>
                  <v:shape id="object 20" o:spid="_x0000_s1044" style="position:absolute;left:17815;top:7561;width:26893;height:11094;visibility:visible;mso-wrap-style:square;v-text-anchor:top" coordsize="268922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" path="m2688806,554520l2155914,203r,-191l2155723,12,,12,,1109205r2155914,l2155914,1108849,2688806,554520xe" fillcolor="#f36f4f" stroked="f">
                    <v:path arrowok="t"/>
                  </v:shape>
                  <v:shape id="object 21" o:spid="_x0000_s1045" style="position:absolute;left:48933;top:18667;width:49517;height:31229;visibility:visible;mso-wrap-style:square;v-text-anchor:top" coordsize="4951730,312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" path="m2612885,1894573l2612885,em,3122460l,em4951590,1931835l4951590,e" filled="f" strokecolor="#231f20" strokeweight="1pt">
                    <v:path arrowok="t"/>
                  </v:shape>
                  <v:shape id="object 22" o:spid="_x0000_s1046" type="#_x0000_t75" style="position:absolute;left:22740;top:23421;width:1976;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">
                    <v:imagedata r:id="rId35" o:title=""/>
                  </v:shape>
                  <v:shape id="object 23" o:spid="_x0000_s1047" type="#_x0000_t75" style="position:absolute;left:47945;top:23421;width:1975;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">
                    <v:imagedata r:id="rId36" o:title=""/>
                  </v:shape>
                  <v:shape id="object 24" o:spid="_x0000_s1048" type="#_x0000_t75" style="position:absolute;left:74074;top:23421;width:1975;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">
                    <v:imagedata r:id="rId37" o:title=""/>
                  </v:shape>
                  <v:shape id="object 25" o:spid="_x0000_s1049" type="#_x0000_t75" style="position:absolute;left:97461;top:23421;width:1975;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">
                    <v:imagedata r:id="rId38" o:title=""/>
                  </v:shape>
                  <v:shape id="object 26" o:spid="_x0000_s1050" type="#_x0000_t75" style="position:absolute;left:47945;top:48904;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">
                    <v:imagedata r:id="rId36" o:title=""/>
                  </v:shape>
                  <v:shape id="object 27" o:spid="_x0000_s1051" type="#_x0000_t75" style="position:absolute;left:47945;top:36162;width:1975;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">
                    <v:imagedata r:id="rId39" o:title=""/>
                  </v:shape>
                  <v:shape id="object 28" o:spid="_x0000_s1052" type="#_x0000_t75" style="position:absolute;left:74074;top:36204;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">
                    <v:imagedata r:id="rId37" o:title=""/>
                  </v:shape>
                  <v:shape id="object 29" o:spid="_x0000_s1053" type="#_x0000_t75" style="position:absolute;left:97461;top:36204;width:1975;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">
                    <v:imagedata r:id="rId38" o:title=""/>
                  </v:shape>
                </v:group>
                <v:group id="object 30" o:spid="_x0000_s1054" style="position:absolute;top:18131;width:16160;height:20048" coordorigin=",18131" coordsize="16160,20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">
                  <v:shape id="object 31" o:spid="_x0000_s1055" style="position:absolute;left:2696;top:18377;width:0;height:19323;visibility:visible;mso-wrap-style:square;v-text-anchor:top" coordsize="0,1932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" path="m,1931835l,e" filled="f" strokecolor="#231f20" strokeweight="1pt">
                    <v:path arrowok="t"/>
                  </v:shape>
                  <v:shape id="object 32" o:spid="_x0000_s1056" type="#_x0000_t75" style="position:absolute;left:1645;top:23421;width:1976;height: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">
                    <v:imagedata r:id="rId34" o:title=""/>
                  </v:shape>
                  <v:shape id="object 33" o:spid="_x0000_s1057" type="#_x0000_t75" style="position:absolute;left:1645;top:36204;width:1976;height: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">
                    <v:imagedata r:id="rId34" o:title=""/>
                  </v:shape>
                  <v:shape id="object 34" o:spid="_x0000_s1058" style="position:absolute;top:18131;width:16160;height:495;visibility:visible;mso-wrap-style:square;v-text-anchor:top" coordsize="1616075,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" path="m1616024,l,,,49212r1616024,l1616024,xe" fillcolor="#557189" stroked="f">
                    <v:path arrowok="t"/>
                  </v:shape>
                </v:group>
                <v:group id="object 35" o:spid="_x0000_s1059" style="position:absolute;left:3128;top:12;width:3899;height:6068" coordorigin="3128,12" coordsize="3899,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">
                  <v:shape id="object 36" o:spid="_x0000_s1060" style="position:absolute;left:3636;top:906;width:3391;height:2305;visibility:visible;mso-wrap-style:square;v-text-anchor:top" coordsize="339090,2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" path="m338886,l,,,230301r338886,l338886,xe" fillcolor="#557189" stroked="f">
                    <v:path arrowok="t"/>
                  </v:shape>
                  <v:shape id="object 37" o:spid="_x0000_s1061" type="#_x0000_t75" style="position:absolute;left:3128;top:12;width:737;height: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">
                    <v:imagedata r:id="rId40" o:title=""/>
                  </v:shape>
                  <v:shape id="object 38" o:spid="_x0000_s1062" style="position:absolute;left:3496;top:657;width:0;height:5423;visibility:visible;mso-wrap-style:square;v-text-anchor:top" coordsize="0,54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" path="m,l,542112e" filled="f" strokecolor="#557189" strokeweight="1.2033mm">
                    <v:path arrowok="t"/>
                  </v:shape>
                </v:group>
                <v:shape id="object 39" o:spid="_x0000_s1063" style="position:absolute;left:117975;width:6362;height:6286;visibility:visible;mso-wrap-style:square;v-text-anchor:top" coordsize="636269,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" path="m246240,510010r-9559,46990l230111,597640r-737,5080l228447,614150r-76,1270l245225,620500r51866,7620l326457,628120r57927,-5080l417728,610340r597,l430367,593830r10923,-17780l451065,555730r8121,-21590l395296,534140r-22234,-1270l341430,530330r-31751,-5080l277914,518900r-31674,-8890xem42227,404600r-305,2540l41802,408410r-121,1270l41490,412220r-677,17780l41597,447780r10467,40640l66700,507470r4915,6350l107620,550650r57643,39370l196913,603990r95,-6350l197091,595100r5597,-48260l211645,499850,162267,480800,116954,457940,76632,432540,42227,404600xem582764,499850r-19036,8890l542828,516360r-22713,6350l495642,527790r-6786,19050l481179,564620r-8552,17780l463219,596370r34372,-17780l529169,555730r28489,-26670l582764,499850xem459663,532870r-20998,1270l459186,534140r477,-1270xem293420,330940r-10058,35560l273931,399520r-8777,33020l288204,473180r93583,13970l405037,488420r22816,l471881,485880r6983,-45720l481217,408410r76,-1270l481406,404600r407,-13970l481770,366500r-358,-11430l481333,352530r-57799,l403567,351260r-27474,-2540l320930,338560r-27510,-7620xem625424,291570r-20153,17780l579523,324590r-30773,12700l513524,346180r1168,20320l514765,367770r209,10160l515079,383010r109,7620l515057,398250r-88,5080l514860,409680r-3733,46990l507263,480800r37897,-10160l604405,441430r25956,-35560l632748,398250r2175,-7620l635029,389360r106,-1270l635241,386820r114,-1270l635772,371580r114,-3810l635924,366500r114,-3810l634604,338560r-3541,-22860l625424,291570xem111493,235690l92177,264900,75812,294110,62447,324590,52133,355070r33563,27940l125930,409680r45914,24130l222453,454130r8379,-31750l240098,389360r10121,-34290l261162,320780,217242,304270,177098,283950,141569,261090,111493,235690xem,353800r2453,15240l5695,384280r4024,15240l14516,414760r82,-7620l14712,404600r58,-1270l15684,390630r737,-6350l17398,377930r-4818,-6350l8070,366500,3875,360150,,353800xem481253,349990r-38076,2540l481333,352530r-80,-2540xem59804,127740r-1766,2540l56299,131550r-1715,2540l35906,163300,20815,195050,9371,228070,1638,261090r2522,16510l9617,294110r8366,17780l29235,328400,40391,299190,54438,269980,71333,240770,91033,212830,76095,191240,65865,169650,60411,149330r-250,-8890l60054,136630r-107,-3810l59840,129010r-36,-1270xem351447,153140r-11803,34290l327693,221720r-11949,36830l303949,296650r51277,11430l406399,314430r18557,1270l461103,315700r17471,-1270l473370,275060r-7479,-39370l456248,198860,444550,163300r-38824,l392205,162030r-27180,-5080l351447,153140xem522846,131550r-9887,8890l500638,148060r-14609,6350l469277,159490r13485,35560l494080,231880r9023,38100l509701,309350r33994,-7620l572576,289030r23190,-15240l612686,256010,595973,221720,575233,189970,550760,159490,522846,131550xem253999,103610r-32748,21590l190055,150600r-29253,26670l133883,206480r27663,22860l194448,250930r37356,19050l272834,286490r13216,-36830l299637,214100r13787,-35560l327240,145520r-21316,-7620l286353,127740,268915,116310,253999,103610xem531685,76940r2899,10160l535668,94720r74,3810l535580,102340r-107,2540l533450,113770r27476,25400l585452,165840r21309,30480l624585,226800r1067,-6350l609718,172190,567035,109960,537514,80750r-2857,-1270l531685,76940xem225742,40110l155927,60430,95465,94720r-5508,21590l90699,127740r83,1270l90864,130280r82,1270l91029,132820r82,1270l91194,135360r82,1270l91359,137900r8194,24130l114426,184890r27839,-27940l172481,130280r32203,-24130l238480,85830,231546,74400,227091,62970,225146,51540r464,-8890l225676,41380r66,-1270xem389305,59160r-6624,15240l375737,90910r-7247,17780l360959,127740r22500,5080l405891,135360r7036,1270l426866,136630r6864,-1270l423644,113770,412856,94720,401399,75670,389305,59160xem413473,61700r11807,16510l436543,94720r10692,19050l457326,132820r13455,-3810l482511,125200r9806,-6350l499998,112500,479617,97260,458365,84560,436298,73130,413473,61700xem371894,55350r-22872,5080l326089,68050,280276,88370r12122,10160l306238,106150r15397,7620l338429,121390r8712,-19050l355638,85830r8259,-16510l371894,55350xem441871,50270r-14567,l448665,59160r20714,10160l489397,82020r19276,12700l508559,88370,483320,57890,456081,51540,441871,50270xem293613,36300r-37797,l254526,45190r1086,8890l259052,62970r5768,8890l285861,62970,328249,47730r21242,-5080l338679,41380,327858,38840,317049,37570r-10776,l293613,36300xem461551,32006r-22130,l450951,32575r4737,343l461224,33515r-173,l465048,34061r-3497,-2055xem421182,13741r-3778,3127l413104,21299r-4704,5595l403415,33515r11053,-940l413280,32575r13584,-569l461551,32006r-4806,-2824l423849,14592r-2667,-851xem247268,6007r-18199,4619l211248,16252r-17425,6632l176809,30518r14082,-3934l205258,23301r14637,-2631l234784,18694r3379,-4610l242328,9842r4940,-3835xem352666,r-2265,l359254,6073r8895,7030l376972,21026r8587,8653l389102,22682r3203,-5788l396417,10248r978,-1524l398348,7340,389548,5343,355079,139,352666,xem309968,2273l298527,4761,288218,8012r-9102,3982l271191,16738r7554,l284767,16894r42813,4132l357200,26873,345471,18669,333675,11825,321833,6354,309968,2273xe" fillcolor="#557189" stroked="f">
                  <v:path arrowok="t"/>
                </v:shape>
                <v:shape id="object 41" o:spid="_x0000_s1064" type="#_x0000_t202" style="position:absolute;left:68;top:7068;width:12175;height:10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" filled="f" stroked="f">
                  <v:textbox style="mso-fit-shape-to-text:t" inset="0,.23992mm,0,0">
                    <w:txbxContent>
                      <w:p w14:paraId="24001196" w14:textId="77777777" w:rsidR="004E7852" w:rsidRDefault="004E7852" w:rsidP="004E07A2">
                        <w:pPr>
                          <w:spacing w:before="14"/>
                          <w:ind w:left="14"/>
                          <w:rPr>
                            <w:rFonts w:ascii="Tahoma" w:hAnsi="Tahoma" w:cs="Tahoma"/>
                            <w:color w:val="557189"/>
                            <w:spacing w:val="-1"/>
                            <w:kern w:val="24"/>
                            <w:sz w:val="20"/>
                            <w:szCs w:val="20"/>
                          </w:rPr>
                        </w:pPr>
                        <w:r>
                          <w:rPr>
                            <w:rFonts w:ascii="Tahoma" w:hAnsi="Tahoma" w:cs="Tahoma"/>
                            <w:color w:val="557189"/>
                            <w:spacing w:val="-1"/>
                            <w:kern w:val="24"/>
                            <w:sz w:val="20"/>
                            <w:szCs w:val="20"/>
                          </w:rPr>
                          <w:t>БАЯЛГИЙН ЗАСАГЛАЛЫН ДОТООДЫН ҮНДЭС</w:t>
                        </w:r>
                      </w:p>
                    </w:txbxContent>
                  </v:textbox>
                </v:shape>
                <v:shape id="object 42" o:spid="_x0000_s1065" type="#_x0000_t202" style="position:absolute;left:4459;top:22653;width:13025;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" filled="f" stroked="f">
                  <v:textbox style="mso-fit-shape-to-text:t" inset="0,.92369mm,0,0">
                    <w:txbxContent>
                      <w:p w14:paraId="2F898A89"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7"/>
                            <w:kern w:val="24"/>
                            <w:sz w:val="19"/>
                            <w:szCs w:val="19"/>
                          </w:rPr>
                          <w:t>1</w:t>
                        </w:r>
                      </w:p>
                      <w:p w14:paraId="4A9468DC"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Стратеги,</w:t>
                        </w:r>
                        <w:r>
                          <w:rPr>
                            <w:rFonts w:ascii="Tahoma" w:hAnsi="Tahoma" w:cs="Tahoma"/>
                            <w:color w:val="231F20"/>
                            <w:spacing w:val="-11"/>
                            <w:kern w:val="24"/>
                            <w:sz w:val="16"/>
                            <w:szCs w:val="16"/>
                          </w:rPr>
                          <w:t xml:space="preserve"> </w:t>
                        </w:r>
                        <w:r>
                          <w:rPr>
                            <w:rFonts w:ascii="Tahoma" w:hAnsi="Tahoma" w:cs="Tahoma"/>
                            <w:color w:val="231F20"/>
                            <w:spacing w:val="-1"/>
                            <w:kern w:val="24"/>
                            <w:sz w:val="16"/>
                            <w:szCs w:val="16"/>
                          </w:rPr>
                          <w:t>зөвшил, институци</w:t>
                        </w:r>
                      </w:p>
                    </w:txbxContent>
                  </v:textbox>
                </v:shape>
                <v:shape id="object 43" o:spid="_x0000_s1066" type="#_x0000_t202" style="position:absolute;left:25626;top:22653;width:11578;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" filled="f" stroked="f">
                  <v:textbox style="mso-fit-shape-to-text:t" inset="0,.92369mm,0,0">
                    <w:txbxContent>
                      <w:p w14:paraId="7ECC6363" w14:textId="77777777" w:rsidR="004E7852" w:rsidRDefault="004E7852" w:rsidP="004E07A2">
                        <w:pPr>
                          <w:spacing w:before="52"/>
                          <w:ind w:left="14"/>
                          <w:rPr>
                            <w:rFonts w:ascii="Tahoma" w:hAnsi="Tahoma" w:cs="Tahoma"/>
                            <w:color w:val="F36F4F"/>
                            <w:kern w:val="24"/>
                            <w:sz w:val="19"/>
                            <w:szCs w:val="19"/>
                          </w:rPr>
                        </w:pPr>
                        <w:r>
                          <w:rPr>
                            <w:rFonts w:ascii="Tahoma" w:hAnsi="Tahoma" w:cs="Tahoma"/>
                            <w:color w:val="F36F4F"/>
                            <w:kern w:val="24"/>
                            <w:sz w:val="19"/>
                            <w:szCs w:val="19"/>
                          </w:rPr>
                          <w:t>ДҮРЭМ</w:t>
                        </w:r>
                        <w:r>
                          <w:rPr>
                            <w:rFonts w:ascii="Tahoma" w:hAnsi="Tahoma" w:cs="Tahoma"/>
                            <w:color w:val="F36F4F"/>
                            <w:spacing w:val="-8"/>
                            <w:kern w:val="24"/>
                            <w:sz w:val="19"/>
                            <w:szCs w:val="19"/>
                          </w:rPr>
                          <w:t xml:space="preserve"> </w:t>
                        </w:r>
                        <w:r>
                          <w:rPr>
                            <w:rFonts w:ascii="Tahoma" w:hAnsi="Tahoma" w:cs="Tahoma"/>
                            <w:color w:val="F36F4F"/>
                            <w:spacing w:val="-7"/>
                            <w:kern w:val="24"/>
                            <w:sz w:val="19"/>
                            <w:szCs w:val="19"/>
                          </w:rPr>
                          <w:t>3</w:t>
                        </w:r>
                      </w:p>
                      <w:p w14:paraId="020DD543"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Хайгуул,</w:t>
                        </w:r>
                        <w:r>
                          <w:rPr>
                            <w:rFonts w:ascii="Tahoma" w:hAnsi="Tahoma" w:cs="Tahoma"/>
                            <w:color w:val="231F20"/>
                            <w:spacing w:val="-10"/>
                            <w:kern w:val="24"/>
                            <w:sz w:val="16"/>
                            <w:szCs w:val="16"/>
                          </w:rPr>
                          <w:t xml:space="preserve"> </w:t>
                        </w:r>
                        <w:r>
                          <w:rPr>
                            <w:rFonts w:ascii="Tahoma" w:hAnsi="Tahoma" w:cs="Tahoma"/>
                            <w:color w:val="231F20"/>
                            <w:spacing w:val="-1"/>
                            <w:kern w:val="24"/>
                            <w:sz w:val="16"/>
                            <w:szCs w:val="16"/>
                          </w:rPr>
                          <w:t>лиценз олголт</w:t>
                        </w:r>
                      </w:p>
                    </w:txbxContent>
                  </v:textbox>
                </v:shape>
                <v:shape id="object 44" o:spid="_x0000_s1067" type="#_x0000_t202" style="position:absolute;left:50704;top:22653;width:10925;height:7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" filled="f" stroked="f">
                  <v:textbox style="mso-fit-shape-to-text:t" inset="0,.92369mm,0,0">
                    <w:txbxContent>
                      <w:p w14:paraId="12EFEEB4"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4</w:t>
                        </w:r>
                      </w:p>
                      <w:p w14:paraId="19A52C3C" w14:textId="77777777" w:rsidR="004E7852" w:rsidRDefault="004E7852" w:rsidP="004E07A2">
                        <w:pPr>
                          <w:spacing w:before="33"/>
                          <w:ind w:left="14"/>
                          <w:rPr>
                            <w:rFonts w:ascii="Tahoma" w:hAnsi="Tahoma" w:cs="Tahoma"/>
                            <w:color w:val="231F20"/>
                            <w:spacing w:val="-3"/>
                            <w:kern w:val="24"/>
                            <w:sz w:val="16"/>
                            <w:szCs w:val="16"/>
                          </w:rPr>
                        </w:pPr>
                        <w:r>
                          <w:rPr>
                            <w:rFonts w:ascii="Tahoma" w:hAnsi="Tahoma" w:cs="Tahoma"/>
                            <w:color w:val="231F20"/>
                            <w:spacing w:val="-3"/>
                            <w:kern w:val="24"/>
                            <w:sz w:val="16"/>
                            <w:szCs w:val="16"/>
                          </w:rPr>
                          <w:t>Татвар</w:t>
                        </w:r>
                        <w:r>
                          <w:rPr>
                            <w:rFonts w:ascii="Tahoma" w:hAnsi="Tahoma" w:cs="Tahoma"/>
                            <w:color w:val="231F20"/>
                            <w:spacing w:val="-5"/>
                            <w:kern w:val="24"/>
                            <w:sz w:val="16"/>
                            <w:szCs w:val="16"/>
                          </w:rPr>
                          <w:t xml:space="preserve"> </w:t>
                        </w:r>
                        <w:r>
                          <w:rPr>
                            <w:rFonts w:ascii="Tahoma" w:hAnsi="Tahoma" w:cs="Tahoma"/>
                            <w:color w:val="231F20"/>
                            <w:spacing w:val="-1"/>
                            <w:kern w:val="24"/>
                            <w:sz w:val="16"/>
                            <w:szCs w:val="16"/>
                          </w:rPr>
                          <w:t>хураалт</w:t>
                        </w:r>
                      </w:p>
                    </w:txbxContent>
                  </v:textbox>
                </v:shape>
                <v:shape id="object 45" o:spid="_x0000_s1068" type="#_x0000_t202" style="position:absolute;left:50704;top:35541;width:11942;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" filled="f" stroked="f">
                  <v:textbox style="mso-fit-shape-to-text:t" inset="0,.92369mm,0,0">
                    <w:txbxContent>
                      <w:p w14:paraId="153E8784"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5</w:t>
                        </w:r>
                      </w:p>
                      <w:p w14:paraId="1AE1836F"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Орон</w:t>
                        </w:r>
                        <w:r>
                          <w:rPr>
                            <w:rFonts w:ascii="Tahoma" w:hAnsi="Tahoma" w:cs="Tahoma"/>
                            <w:color w:val="231F20"/>
                            <w:spacing w:val="-4"/>
                            <w:kern w:val="24"/>
                            <w:sz w:val="16"/>
                            <w:szCs w:val="16"/>
                          </w:rPr>
                          <w:t xml:space="preserve"> </w:t>
                        </w:r>
                        <w:r>
                          <w:rPr>
                            <w:rFonts w:ascii="Tahoma" w:hAnsi="Tahoma" w:cs="Tahoma"/>
                            <w:color w:val="231F20"/>
                            <w:kern w:val="24"/>
                            <w:sz w:val="16"/>
                            <w:szCs w:val="16"/>
                          </w:rPr>
                          <w:t>нутгийн</w:t>
                        </w:r>
                        <w:r>
                          <w:rPr>
                            <w:rFonts w:ascii="Tahoma" w:hAnsi="Tahoma" w:cs="Tahoma"/>
                            <w:color w:val="231F20"/>
                            <w:spacing w:val="-3"/>
                            <w:kern w:val="24"/>
                            <w:sz w:val="16"/>
                            <w:szCs w:val="16"/>
                          </w:rPr>
                          <w:t xml:space="preserve"> үр </w:t>
                        </w:r>
                        <w:r>
                          <w:rPr>
                            <w:rFonts w:ascii="Tahoma" w:hAnsi="Tahoma" w:cs="Tahoma"/>
                            <w:color w:val="231F20"/>
                            <w:spacing w:val="-1"/>
                            <w:kern w:val="24"/>
                            <w:sz w:val="16"/>
                            <w:szCs w:val="16"/>
                          </w:rPr>
                          <w:t>нөлөө</w:t>
                        </w:r>
                      </w:p>
                    </w:txbxContent>
                  </v:textbox>
                </v:shape>
                <v:shape id="object 46" o:spid="_x0000_s1069" type="#_x0000_t202" style="position:absolute;left:50704;top:48250;width:12997;height:9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" filled="f" stroked="f">
                  <v:textbox style="mso-fit-shape-to-text:t" inset="0,.92369mm,0,0">
                    <w:txbxContent>
                      <w:p w14:paraId="2837C39E" w14:textId="77777777" w:rsidR="004E7852" w:rsidRDefault="004E7852" w:rsidP="004E07A2">
                        <w:pPr>
                          <w:spacing w:before="52"/>
                          <w:ind w:left="14"/>
                          <w:rPr>
                            <w:rFonts w:ascii="Tahoma" w:hAnsi="Tahoma" w:cs="Tahoma"/>
                            <w:color w:val="F79779"/>
                            <w:kern w:val="24"/>
                            <w:sz w:val="19"/>
                            <w:szCs w:val="19"/>
                          </w:rPr>
                        </w:pPr>
                        <w:r>
                          <w:rPr>
                            <w:rFonts w:ascii="Tahoma" w:hAnsi="Tahoma" w:cs="Tahoma"/>
                            <w:color w:val="F79779"/>
                            <w:kern w:val="24"/>
                            <w:sz w:val="19"/>
                            <w:szCs w:val="19"/>
                          </w:rPr>
                          <w:t>ДҮРЭМ</w:t>
                        </w:r>
                        <w:r>
                          <w:rPr>
                            <w:rFonts w:ascii="Tahoma" w:hAnsi="Tahoma" w:cs="Tahoma"/>
                            <w:color w:val="F79779"/>
                            <w:spacing w:val="-8"/>
                            <w:kern w:val="24"/>
                            <w:sz w:val="19"/>
                            <w:szCs w:val="19"/>
                          </w:rPr>
                          <w:t xml:space="preserve"> </w:t>
                        </w:r>
                        <w:r>
                          <w:rPr>
                            <w:rFonts w:ascii="Tahoma" w:hAnsi="Tahoma" w:cs="Tahoma"/>
                            <w:color w:val="F79779"/>
                            <w:spacing w:val="-7"/>
                            <w:kern w:val="24"/>
                            <w:sz w:val="19"/>
                            <w:szCs w:val="19"/>
                          </w:rPr>
                          <w:t>6</w:t>
                        </w:r>
                      </w:p>
                      <w:p w14:paraId="7E5843A2" w14:textId="77777777" w:rsidR="004E7852" w:rsidRDefault="004E7852" w:rsidP="004E07A2">
                        <w:pPr>
                          <w:spacing w:before="33"/>
                          <w:ind w:left="14"/>
                          <w:rPr>
                            <w:rFonts w:ascii="Tahoma" w:hAnsi="Tahoma" w:cs="Tahoma"/>
                            <w:color w:val="231F20"/>
                            <w:kern w:val="24"/>
                            <w:sz w:val="16"/>
                            <w:szCs w:val="16"/>
                          </w:rPr>
                        </w:pPr>
                        <w:r>
                          <w:rPr>
                            <w:rFonts w:ascii="Tahoma" w:hAnsi="Tahoma" w:cs="Tahoma"/>
                            <w:color w:val="231F20"/>
                            <w:kern w:val="24"/>
                            <w:sz w:val="16"/>
                            <w:szCs w:val="16"/>
                          </w:rPr>
                          <w:t>Үндэсний</w:t>
                        </w:r>
                        <w:r>
                          <w:rPr>
                            <w:rFonts w:ascii="Tahoma" w:hAnsi="Tahoma" w:cs="Tahoma"/>
                            <w:color w:val="231F20"/>
                            <w:spacing w:val="-13"/>
                            <w:kern w:val="24"/>
                            <w:sz w:val="16"/>
                            <w:szCs w:val="16"/>
                          </w:rPr>
                          <w:t xml:space="preserve"> </w:t>
                        </w:r>
                        <w:r>
                          <w:rPr>
                            <w:rFonts w:ascii="Tahoma" w:hAnsi="Tahoma" w:cs="Tahoma"/>
                            <w:color w:val="231F20"/>
                            <w:spacing w:val="-1"/>
                            <w:kern w:val="24"/>
                            <w:sz w:val="16"/>
                            <w:szCs w:val="16"/>
                          </w:rPr>
                          <w:t xml:space="preserve">өмчит </w:t>
                        </w:r>
                        <w:r>
                          <w:rPr>
                            <w:rFonts w:ascii="Tahoma" w:hAnsi="Tahoma" w:cs="Tahoma"/>
                            <w:color w:val="231F20"/>
                            <w:kern w:val="24"/>
                            <w:sz w:val="16"/>
                            <w:szCs w:val="16"/>
                          </w:rPr>
                          <w:t>баялгийн</w:t>
                        </w:r>
                        <w:r>
                          <w:rPr>
                            <w:rFonts w:ascii="Tahoma" w:hAnsi="Tahoma" w:cs="Tahoma"/>
                            <w:color w:val="231F20"/>
                            <w:spacing w:val="-12"/>
                            <w:kern w:val="24"/>
                            <w:sz w:val="16"/>
                            <w:szCs w:val="16"/>
                          </w:rPr>
                          <w:t xml:space="preserve"> </w:t>
                        </w:r>
                        <w:r>
                          <w:rPr>
                            <w:rFonts w:ascii="Tahoma" w:hAnsi="Tahoma" w:cs="Tahoma"/>
                            <w:color w:val="231F20"/>
                            <w:spacing w:val="-1"/>
                            <w:kern w:val="24"/>
                            <w:sz w:val="16"/>
                            <w:szCs w:val="16"/>
                          </w:rPr>
                          <w:t>компани</w:t>
                        </w:r>
                      </w:p>
                    </w:txbxContent>
                  </v:textbox>
                </v:shape>
                <v:shape id="object 47" o:spid="_x0000_s1070" type="#_x0000_t202" style="position:absolute;left:4459;top:35637;width:10897;height:9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" filled="f" stroked="f">
                  <v:textbox style="mso-fit-shape-to-text:t" inset="0,.92369mm,0,0">
                    <w:txbxContent>
                      <w:p w14:paraId="5BA7BCA8" w14:textId="77777777" w:rsidR="004E7852" w:rsidRDefault="004E7852" w:rsidP="004E07A2">
                        <w:pPr>
                          <w:spacing w:before="52"/>
                          <w:ind w:left="14"/>
                          <w:rPr>
                            <w:rFonts w:ascii="Tahoma" w:hAnsi="Tahoma" w:cs="Tahoma"/>
                            <w:color w:val="557189"/>
                            <w:kern w:val="24"/>
                            <w:sz w:val="19"/>
                            <w:szCs w:val="19"/>
                          </w:rPr>
                        </w:pPr>
                        <w:r>
                          <w:rPr>
                            <w:rFonts w:ascii="Tahoma" w:hAnsi="Tahoma" w:cs="Tahoma"/>
                            <w:color w:val="557189"/>
                            <w:kern w:val="24"/>
                            <w:sz w:val="19"/>
                            <w:szCs w:val="19"/>
                          </w:rPr>
                          <w:t>ДҮРЭМ</w:t>
                        </w:r>
                        <w:r>
                          <w:rPr>
                            <w:rFonts w:ascii="Tahoma" w:hAnsi="Tahoma" w:cs="Tahoma"/>
                            <w:color w:val="557189"/>
                            <w:spacing w:val="-8"/>
                            <w:kern w:val="24"/>
                            <w:sz w:val="19"/>
                            <w:szCs w:val="19"/>
                          </w:rPr>
                          <w:t xml:space="preserve"> </w:t>
                        </w:r>
                        <w:r>
                          <w:rPr>
                            <w:rFonts w:ascii="Tahoma" w:hAnsi="Tahoma" w:cs="Tahoma"/>
                            <w:color w:val="557189"/>
                            <w:spacing w:val="-7"/>
                            <w:kern w:val="24"/>
                            <w:sz w:val="19"/>
                            <w:szCs w:val="19"/>
                          </w:rPr>
                          <w:t>2</w:t>
                        </w:r>
                      </w:p>
                      <w:p w14:paraId="4CFD62AE" w14:textId="77777777" w:rsidR="004E7852" w:rsidRDefault="004E7852" w:rsidP="004E07A2">
                        <w:pPr>
                          <w:spacing w:before="33"/>
                          <w:ind w:left="14"/>
                          <w:rPr>
                            <w:rFonts w:ascii="Tahoma" w:hAnsi="Tahoma" w:cs="Tahoma"/>
                            <w:color w:val="231F20"/>
                            <w:spacing w:val="-1"/>
                            <w:kern w:val="24"/>
                            <w:sz w:val="16"/>
                            <w:szCs w:val="16"/>
                          </w:rPr>
                        </w:pPr>
                        <w:r>
                          <w:rPr>
                            <w:rFonts w:ascii="Tahoma" w:hAnsi="Tahoma" w:cs="Tahoma"/>
                            <w:color w:val="231F20"/>
                            <w:spacing w:val="-1"/>
                            <w:kern w:val="24"/>
                            <w:sz w:val="16"/>
                            <w:szCs w:val="16"/>
                          </w:rPr>
                          <w:t xml:space="preserve">Хариуцлага, </w:t>
                        </w:r>
                        <w:r>
                          <w:rPr>
                            <w:rFonts w:ascii="Tahoma" w:hAnsi="Tahoma" w:cs="Tahoma"/>
                            <w:color w:val="231F20"/>
                            <w:spacing w:val="-3"/>
                            <w:kern w:val="24"/>
                            <w:sz w:val="16"/>
                            <w:szCs w:val="16"/>
                          </w:rPr>
                          <w:t xml:space="preserve">ил </w:t>
                        </w:r>
                        <w:r>
                          <w:rPr>
                            <w:rFonts w:ascii="Tahoma" w:hAnsi="Tahoma" w:cs="Tahoma"/>
                            <w:color w:val="231F20"/>
                            <w:spacing w:val="-1"/>
                            <w:kern w:val="24"/>
                            <w:sz w:val="16"/>
                            <w:szCs w:val="16"/>
                          </w:rPr>
                          <w:t>тод</w:t>
                        </w:r>
                        <w:r>
                          <w:rPr>
                            <w:rFonts w:ascii="Tahoma" w:hAnsi="Tahoma" w:cs="Tahoma"/>
                            <w:color w:val="231F20"/>
                            <w:spacing w:val="-4"/>
                            <w:kern w:val="24"/>
                            <w:sz w:val="16"/>
                            <w:szCs w:val="16"/>
                          </w:rPr>
                          <w:t xml:space="preserve"> </w:t>
                        </w:r>
                        <w:r>
                          <w:rPr>
                            <w:rFonts w:ascii="Tahoma" w:hAnsi="Tahoma" w:cs="Tahoma"/>
                            <w:color w:val="231F20"/>
                            <w:spacing w:val="-1"/>
                            <w:kern w:val="24"/>
                            <w:sz w:val="16"/>
                            <w:szCs w:val="16"/>
                          </w:rPr>
                          <w:t>байдал</w:t>
                        </w:r>
                      </w:p>
                    </w:txbxContent>
                  </v:textbox>
                </v:shape>
                <v:shape id="object 48" o:spid="_x0000_s1071" type="#_x0000_t202" style="position:absolute;left:17814;top:11124;width:21559;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" filled="f" stroked="f">
                  <v:textbox style="mso-fit-shape-to-text:t" inset="0,.23992mm,0,0">
                    <w:txbxContent>
                      <w:p w14:paraId="625387E4" w14:textId="77777777" w:rsidR="004E7852" w:rsidRDefault="004E7852" w:rsidP="004E07A2">
                        <w:pPr>
                          <w:spacing w:before="14"/>
                          <w:ind w:left="533" w:right="288"/>
                          <w:rPr>
                            <w:rFonts w:ascii="Tahoma" w:hAnsi="Tahoma" w:cs="Tahoma"/>
                            <w:color w:val="FFFFFF"/>
                            <w:spacing w:val="-3"/>
                            <w:kern w:val="24"/>
                            <w:sz w:val="16"/>
                            <w:szCs w:val="16"/>
                          </w:rPr>
                        </w:pPr>
                        <w:r>
                          <w:rPr>
                            <w:rFonts w:ascii="Tahoma" w:hAnsi="Tahoma" w:cs="Tahoma"/>
                            <w:color w:val="FFFFFF"/>
                            <w:spacing w:val="-3"/>
                            <w:kern w:val="24"/>
                            <w:sz w:val="16"/>
                            <w:szCs w:val="16"/>
                          </w:rPr>
                          <w:t xml:space="preserve">Илрүүлэлт, </w:t>
                        </w:r>
                        <w:r>
                          <w:rPr>
                            <w:rFonts w:ascii="Tahoma" w:hAnsi="Tahoma" w:cs="Tahoma"/>
                            <w:color w:val="FFFFFF"/>
                            <w:spacing w:val="-1"/>
                            <w:kern w:val="24"/>
                            <w:sz w:val="16"/>
                            <w:szCs w:val="16"/>
                          </w:rPr>
                          <w:t xml:space="preserve">ашиглах </w:t>
                        </w:r>
                        <w:r>
                          <w:rPr>
                            <w:rFonts w:ascii="Tahoma" w:hAnsi="Tahoma" w:cs="Tahoma"/>
                            <w:color w:val="FFFFFF"/>
                            <w:spacing w:val="-3"/>
                            <w:kern w:val="24"/>
                            <w:sz w:val="16"/>
                            <w:szCs w:val="16"/>
                          </w:rPr>
                          <w:t>шийдвэр</w:t>
                        </w:r>
                        <w:r>
                          <w:rPr>
                            <w:rFonts w:ascii="Tahoma" w:hAnsi="Tahoma" w:cs="Tahoma"/>
                            <w:color w:val="FFFFFF"/>
                            <w:spacing w:val="-10"/>
                            <w:kern w:val="24"/>
                            <w:sz w:val="16"/>
                            <w:szCs w:val="16"/>
                          </w:rPr>
                          <w:t xml:space="preserve"> </w:t>
                        </w:r>
                        <w:r>
                          <w:rPr>
                            <w:rFonts w:ascii="Tahoma" w:hAnsi="Tahoma" w:cs="Tahoma"/>
                            <w:color w:val="FFFFFF"/>
                            <w:spacing w:val="-1"/>
                            <w:kern w:val="24"/>
                            <w:sz w:val="16"/>
                            <w:szCs w:val="16"/>
                          </w:rPr>
                          <w:t>гаргах</w:t>
                        </w:r>
                      </w:p>
                    </w:txbxContent>
                  </v:textbox>
                </v:shape>
                <v:shape id="object 49" o:spid="_x0000_s1072" type="#_x0000_t202" style="position:absolute;left:51374;top:11124;width:11569;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" filled="f" stroked="f">
                  <v:textbox style="mso-fit-shape-to-text:t" inset="0,.23992mm,0,0">
                    <w:txbxContent>
                      <w:p w14:paraId="116E329E" w14:textId="77777777" w:rsidR="004E7852" w:rsidRDefault="004E7852" w:rsidP="004E07A2">
                        <w:pPr>
                          <w:spacing w:before="14"/>
                          <w:ind w:left="14"/>
                          <w:rPr>
                            <w:rFonts w:ascii="Tahoma" w:hAnsi="Tahoma" w:cs="Tahoma"/>
                            <w:color w:val="FFFFFF"/>
                            <w:kern w:val="24"/>
                            <w:sz w:val="16"/>
                            <w:szCs w:val="16"/>
                          </w:rPr>
                        </w:pPr>
                        <w:r>
                          <w:rPr>
                            <w:rFonts w:ascii="Tahoma" w:hAnsi="Tahoma" w:cs="Tahoma"/>
                            <w:color w:val="FFFFFF"/>
                            <w:kern w:val="24"/>
                            <w:sz w:val="16"/>
                            <w:szCs w:val="16"/>
                          </w:rPr>
                          <w:t>Сайн</w:t>
                        </w:r>
                        <w:r>
                          <w:rPr>
                            <w:rFonts w:ascii="Tahoma" w:hAnsi="Tahoma" w:cs="Tahoma"/>
                            <w:color w:val="FFFFFF"/>
                            <w:spacing w:val="-4"/>
                            <w:kern w:val="24"/>
                            <w:sz w:val="16"/>
                            <w:szCs w:val="16"/>
                          </w:rPr>
                          <w:t xml:space="preserve"> </w:t>
                        </w:r>
                        <w:r>
                          <w:rPr>
                            <w:rFonts w:ascii="Tahoma" w:hAnsi="Tahoma" w:cs="Tahoma"/>
                            <w:color w:val="FFFFFF"/>
                            <w:spacing w:val="-1"/>
                            <w:kern w:val="24"/>
                            <w:sz w:val="16"/>
                            <w:szCs w:val="16"/>
                          </w:rPr>
                          <w:t>нөхцөлөөр олборлох</w:t>
                        </w:r>
                      </w:p>
                    </w:txbxContent>
                  </v:textbox>
                </v:shape>
                <v:shape id="object 50" o:spid="_x0000_s1073" type="#_x0000_t202" style="position:absolute;left:76997;top:12039;width:12203;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" filled="f" stroked="f">
                  <v:textbox style="mso-fit-shape-to-text:t" inset="0,.23992mm,0,0">
                    <w:txbxContent>
                      <w:p w14:paraId="37DAB09D" w14:textId="77777777" w:rsidR="004E7852" w:rsidRDefault="004E7852" w:rsidP="004E07A2">
                        <w:pPr>
                          <w:spacing w:before="14"/>
                          <w:ind w:left="14"/>
                          <w:rPr>
                            <w:rFonts w:ascii="Tahoma" w:hAnsi="Tahoma" w:cs="Tahoma"/>
                            <w:color w:val="FFFFFF"/>
                            <w:kern w:val="24"/>
                            <w:sz w:val="16"/>
                            <w:szCs w:val="16"/>
                          </w:rPr>
                        </w:pPr>
                        <w:r>
                          <w:rPr>
                            <w:rFonts w:ascii="Tahoma" w:hAnsi="Tahoma" w:cs="Tahoma"/>
                            <w:color w:val="FFFFFF"/>
                            <w:kern w:val="24"/>
                            <w:sz w:val="16"/>
                            <w:szCs w:val="16"/>
                          </w:rPr>
                          <w:t>Орлогыг</w:t>
                        </w:r>
                        <w:r>
                          <w:rPr>
                            <w:rFonts w:ascii="Tahoma" w:hAnsi="Tahoma" w:cs="Tahoma"/>
                            <w:color w:val="FFFFFF"/>
                            <w:spacing w:val="-11"/>
                            <w:kern w:val="24"/>
                            <w:sz w:val="16"/>
                            <w:szCs w:val="16"/>
                          </w:rPr>
                          <w:t xml:space="preserve"> </w:t>
                        </w:r>
                        <w:r>
                          <w:rPr>
                            <w:rFonts w:ascii="Tahoma" w:hAnsi="Tahoma" w:cs="Tahoma"/>
                            <w:color w:val="FFFFFF"/>
                            <w:spacing w:val="-1"/>
                            <w:kern w:val="24"/>
                            <w:sz w:val="16"/>
                            <w:szCs w:val="16"/>
                          </w:rPr>
                          <w:t>удирдах</w:t>
                        </w:r>
                      </w:p>
                    </w:txbxContent>
                  </v:textbox>
                </v:shape>
                <v:shape id="object 51" o:spid="_x0000_s1074" type="#_x0000_t202" style="position:absolute;left:98379;top:11124;width:1438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" filled="f" stroked="f">
                  <v:textbox style="mso-fit-shape-to-text:t" inset="0,.23992mm,0,0">
                    <w:txbxContent>
                      <w:p w14:paraId="7C607202" w14:textId="77777777" w:rsidR="004E7852" w:rsidRDefault="004E7852" w:rsidP="004E07A2">
                        <w:pPr>
                          <w:spacing w:before="14"/>
                          <w:ind w:left="14"/>
                          <w:rPr>
                            <w:rFonts w:ascii="Tahoma" w:hAnsi="Tahoma" w:cs="Tahoma"/>
                            <w:color w:val="FFFFFF"/>
                            <w:spacing w:val="-1"/>
                            <w:kern w:val="24"/>
                            <w:sz w:val="16"/>
                            <w:szCs w:val="16"/>
                          </w:rPr>
                        </w:pPr>
                        <w:r>
                          <w:rPr>
                            <w:rFonts w:ascii="Tahoma" w:hAnsi="Tahoma" w:cs="Tahoma"/>
                            <w:color w:val="FFFFFF"/>
                            <w:spacing w:val="-1"/>
                            <w:kern w:val="24"/>
                            <w:sz w:val="16"/>
                            <w:szCs w:val="16"/>
                          </w:rPr>
                          <w:t>Тогтвортой</w:t>
                        </w:r>
                        <w:r>
                          <w:rPr>
                            <w:rFonts w:ascii="Tahoma" w:hAnsi="Tahoma" w:cs="Tahoma"/>
                            <w:color w:val="FFFFFF"/>
                            <w:spacing w:val="-5"/>
                            <w:kern w:val="24"/>
                            <w:sz w:val="16"/>
                            <w:szCs w:val="16"/>
                          </w:rPr>
                          <w:t xml:space="preserve"> </w:t>
                        </w:r>
                        <w:r>
                          <w:rPr>
                            <w:rFonts w:ascii="Tahoma" w:hAnsi="Tahoma" w:cs="Tahoma"/>
                            <w:color w:val="FFFFFF"/>
                            <w:spacing w:val="-1"/>
                            <w:kern w:val="24"/>
                            <w:sz w:val="16"/>
                            <w:szCs w:val="16"/>
                          </w:rPr>
                          <w:t>хөгжилд хөрөнгө</w:t>
                        </w:r>
                        <w:r>
                          <w:rPr>
                            <w:rFonts w:ascii="Tahoma" w:hAnsi="Tahoma" w:cs="Tahoma"/>
                            <w:color w:val="FFFFFF"/>
                            <w:spacing w:val="-11"/>
                            <w:kern w:val="24"/>
                            <w:sz w:val="16"/>
                            <w:szCs w:val="16"/>
                          </w:rPr>
                          <w:t xml:space="preserve"> </w:t>
                        </w:r>
                        <w:r>
                          <w:rPr>
                            <w:rFonts w:ascii="Tahoma" w:hAnsi="Tahoma" w:cs="Tahoma"/>
                            <w:color w:val="FFFFFF"/>
                            <w:spacing w:val="-1"/>
                            <w:kern w:val="24"/>
                            <w:sz w:val="16"/>
                            <w:szCs w:val="16"/>
                          </w:rPr>
                          <w:t>оруулах</w:t>
                        </w:r>
                      </w:p>
                    </w:txbxContent>
                  </v:textbox>
                </v:shape>
              </v:group>
            </w:pict>
          </mc:Fallback>
        </mc:AlternateContent>
      </w:r>
    </w:p>
    <w:p w14:paraId="4CD47A34" w14:textId="77777777" w:rsidR="004E07A2" w:rsidRPr="009B6229" w:rsidRDefault="004E07A2" w:rsidP="004E07A2">
      <w:pPr>
        <w:tabs>
          <w:tab w:val="left" w:pos="720"/>
        </w:tabs>
      </w:pPr>
      <w:r w:rsidRPr="009B6229">
        <w:tab/>
      </w:r>
    </w:p>
    <w:p w14:paraId="7BD93DD2" w14:textId="77777777" w:rsidR="004E07A2" w:rsidRPr="009B6229" w:rsidRDefault="004E07A2" w:rsidP="004E07A2">
      <w:pPr>
        <w:tabs>
          <w:tab w:val="left" w:pos="720"/>
        </w:tabs>
      </w:pPr>
    </w:p>
    <w:p w14:paraId="3344780A" w14:textId="77777777" w:rsidR="004E07A2" w:rsidRPr="009B6229" w:rsidRDefault="004E07A2" w:rsidP="00EB1AD2"/>
    <w:p w14:paraId="668F18FF" w14:textId="77777777" w:rsidR="004E07A2" w:rsidRPr="009B6229" w:rsidRDefault="004E07A2" w:rsidP="00EB1AD2"/>
    <w:p w14:paraId="27DAF6EE" w14:textId="77777777" w:rsidR="004E07A2" w:rsidRPr="009B6229" w:rsidRDefault="004E07A2" w:rsidP="00EB1AD2"/>
    <w:p w14:paraId="2758C982" w14:textId="77777777" w:rsidR="004E07A2" w:rsidRPr="009B6229" w:rsidRDefault="004E07A2" w:rsidP="00EB1AD2"/>
    <w:p w14:paraId="25262DCC" w14:textId="77777777" w:rsidR="004E07A2" w:rsidRPr="009B6229" w:rsidRDefault="004E07A2" w:rsidP="00EB1AD2"/>
    <w:p w14:paraId="55D834CE" w14:textId="77777777" w:rsidR="004E07A2" w:rsidRPr="009B6229" w:rsidRDefault="004E07A2" w:rsidP="00EB1AD2"/>
    <w:p w14:paraId="4BF5A28F" w14:textId="77777777" w:rsidR="004E07A2" w:rsidRPr="009B6229" w:rsidRDefault="004E07A2" w:rsidP="00EB1AD2"/>
    <w:p w14:paraId="667141A2" w14:textId="77777777" w:rsidR="004E07A2" w:rsidRPr="009B6229" w:rsidRDefault="004E07A2" w:rsidP="00EB1AD2"/>
    <w:p w14:paraId="75A73BEB" w14:textId="12D8D1C5" w:rsidR="004E07A2" w:rsidRPr="009B6229" w:rsidRDefault="004E07A2" w:rsidP="00EB1AD2">
      <w:pPr>
        <w:tabs>
          <w:tab w:val="left" w:pos="10020"/>
        </w:tabs>
        <w:jc w:val="left"/>
        <w:rPr>
          <w:i/>
          <w:iCs/>
        </w:rPr>
      </w:pPr>
      <w:r w:rsidRPr="009B6229">
        <w:rPr>
          <w:i/>
          <w:iCs/>
        </w:rPr>
        <w:t>Эх сурвалж: Paul Collier et al., “Байгалийн Баялгийн Тунхаг.” (2014).</w:t>
      </w:r>
    </w:p>
    <w:p w14:paraId="7E5436AA" w14:textId="77777777" w:rsidR="004E07A2" w:rsidRPr="009B6229" w:rsidRDefault="004E07A2" w:rsidP="00EB1AD2"/>
    <w:p w14:paraId="6A87349B" w14:textId="2488EA46" w:rsidR="004F2B34" w:rsidRPr="009B6229" w:rsidRDefault="004F2B34" w:rsidP="00EB1AD2">
      <w:pPr>
        <w:sectPr w:rsidR="004F2B34" w:rsidRPr="009B6229" w:rsidSect="00EB1AD2">
          <w:pgSz w:w="16840" w:h="11907" w:orient="landscape" w:code="9"/>
          <w:pgMar w:top="1728" w:right="1008" w:bottom="1008" w:left="1008" w:header="720" w:footer="720" w:gutter="0"/>
          <w:cols w:space="720"/>
          <w:titlePg/>
          <w:docGrid w:linePitch="360"/>
        </w:sectPr>
      </w:pPr>
    </w:p>
    <w:p w14:paraId="2EE293E6" w14:textId="506E9196" w:rsidR="00001D41" w:rsidRPr="009B6229" w:rsidRDefault="00001D41">
      <w:pPr>
        <w:pStyle w:val="Heading3"/>
        <w:numPr>
          <w:ilvl w:val="1"/>
          <w:numId w:val="30"/>
        </w:numPr>
        <w:spacing w:before="100" w:after="100" w:afterAutospacing="1"/>
        <w:ind w:left="792" w:hanging="432"/>
        <w:rPr>
          <w:rFonts w:cs="Arial"/>
          <w:szCs w:val="24"/>
        </w:rPr>
      </w:pPr>
      <w:bookmarkStart w:id="99" w:name="_Toc195546094"/>
      <w:bookmarkStart w:id="100" w:name="_Toc195587912"/>
      <w:bookmarkStart w:id="101" w:name="_Toc195602845"/>
      <w:bookmarkStart w:id="102" w:name="_Toc195610726"/>
      <w:bookmarkStart w:id="103" w:name="_Toc195633624"/>
      <w:bookmarkStart w:id="104" w:name="_Toc195677891"/>
      <w:bookmarkStart w:id="105" w:name="_Toc202285121"/>
      <w:bookmarkEnd w:id="99"/>
      <w:bookmarkEnd w:id="100"/>
      <w:bookmarkEnd w:id="101"/>
      <w:bookmarkEnd w:id="102"/>
      <w:bookmarkEnd w:id="103"/>
      <w:bookmarkEnd w:id="104"/>
      <w:r w:rsidRPr="009B6229">
        <w:rPr>
          <w:rFonts w:cs="Arial"/>
          <w:szCs w:val="24"/>
        </w:rPr>
        <w:t>Байгалийн баялгийн үр өгөөжийг ард түмэнд хуваарилах асуудал</w:t>
      </w:r>
      <w:bookmarkEnd w:id="87"/>
      <w:bookmarkEnd w:id="105"/>
    </w:p>
    <w:p w14:paraId="6E3D7C4E" w14:textId="750EEBA7" w:rsidR="00537049" w:rsidRPr="009B6229" w:rsidRDefault="00537049" w:rsidP="00954F8F">
      <w:pPr>
        <w:suppressAutoHyphens w:val="0"/>
        <w:autoSpaceDE/>
        <w:autoSpaceDN/>
        <w:adjustRightInd/>
        <w:ind w:firstLine="357"/>
      </w:pPr>
      <w:r w:rsidRPr="009B6229">
        <w:t xml:space="preserve">Олон Улсын Валютын Сан (ОУВС)-гийн дэмжлэгтэйгээр Баялгийн сангуудын Олон улсын ажлын хэсэг 24 гишүүн улсын </w:t>
      </w:r>
      <w:r w:rsidR="004068D8" w:rsidRPr="009B6229">
        <w:t>бүрэлдэхүүнтэйгээр</w:t>
      </w:r>
      <w:r w:rsidRPr="009B6229">
        <w:t xml:space="preserve"> 2008 онд </w:t>
      </w:r>
      <w:r w:rsidRPr="009B6229">
        <w:rPr>
          <w:rStyle w:val="Strong"/>
          <w:b w:val="0"/>
        </w:rPr>
        <w:t>Чилийн Сантьяго хот</w:t>
      </w:r>
      <w:r w:rsidRPr="009B6229">
        <w:t>од</w:t>
      </w:r>
      <w:r w:rsidR="00551044" w:rsidRPr="009B6229">
        <w:t xml:space="preserve"> </w:t>
      </w:r>
      <w:r w:rsidRPr="009B6229">
        <w:t>хуралдан Сантьягогийн зарчмуудыг баталсан. Уг баримт бичиг нь баялгийн</w:t>
      </w:r>
      <w:r w:rsidR="00551044" w:rsidRPr="009B6229">
        <w:t xml:space="preserve"> сангуудын үйл ажиллагаанд ил тод байдал, хариуцлага, засаглал, мэргэжлийн удирдлагыг хангах зорилготой олон улсын сайн дурын зарчмуудын багц юм.</w:t>
      </w:r>
    </w:p>
    <w:p w14:paraId="12897159" w14:textId="5BA26A01" w:rsidR="00537049" w:rsidRPr="009B6229" w:rsidRDefault="00537049" w:rsidP="00954F8F">
      <w:pPr>
        <w:suppressAutoHyphens w:val="0"/>
        <w:autoSpaceDE/>
        <w:autoSpaceDN/>
        <w:adjustRightInd/>
        <w:ind w:firstLine="357"/>
      </w:pPr>
      <w:r w:rsidRPr="009B6229">
        <w:t xml:space="preserve"> Улмаар 2009 онд Сантьягогийн зарчмуудыг сахин биелүүлэх, хөгжүүлэх зорилгоор Баялгийн сангуудын Олон улсын формыг байгуулсан бөгөөд формын гишүүн сангууд нь: Норвегийн Засгийн газрын тэтгэ</w:t>
      </w:r>
      <w:r w:rsidR="004068D8" w:rsidRPr="009B6229">
        <w:t>в</w:t>
      </w:r>
      <w:r w:rsidRPr="009B6229">
        <w:t xml:space="preserve">рийн сан, Абу Даби, Чилийн сан, Хятадын сангууд хамаардаг. </w:t>
      </w:r>
    </w:p>
    <w:p w14:paraId="1E688CC1" w14:textId="6ED452C7" w:rsidR="00551044" w:rsidRPr="009B6229" w:rsidRDefault="00537049" w:rsidP="00954F8F">
      <w:pPr>
        <w:suppressAutoHyphens w:val="0"/>
        <w:autoSpaceDE/>
        <w:autoSpaceDN/>
        <w:adjustRightInd/>
        <w:ind w:firstLine="357"/>
      </w:pPr>
      <w:r w:rsidRPr="009B6229">
        <w:t>Тус сангийн зорилго нь</w:t>
      </w:r>
      <w:r w:rsidR="00551044" w:rsidRPr="009B6229">
        <w:t>:</w:t>
      </w:r>
    </w:p>
    <w:p w14:paraId="2BEC8EEC" w14:textId="317701AD" w:rsidR="00551044" w:rsidRPr="009B6229" w:rsidRDefault="00551044">
      <w:pPr>
        <w:numPr>
          <w:ilvl w:val="0"/>
          <w:numId w:val="43"/>
        </w:numPr>
        <w:suppressAutoHyphens w:val="0"/>
        <w:autoSpaceDE/>
        <w:autoSpaceDN/>
        <w:adjustRightInd/>
        <w:jc w:val="left"/>
      </w:pPr>
      <w:r w:rsidRPr="009B6229">
        <w:t>Төрийн сангуудын дотоод болон гадаад хөрөнгө оруулалт нь улс төрөөс ангид, мэргэжлийн, ил тод, хариуцлагатай байх</w:t>
      </w:r>
      <w:r w:rsidR="003100C2" w:rsidRPr="009B6229">
        <w:t>;</w:t>
      </w:r>
    </w:p>
    <w:p w14:paraId="2D33C02A" w14:textId="2A386F56" w:rsidR="00551044" w:rsidRPr="009B6229" w:rsidRDefault="00551044">
      <w:pPr>
        <w:numPr>
          <w:ilvl w:val="0"/>
          <w:numId w:val="43"/>
        </w:numPr>
        <w:suppressAutoHyphens w:val="0"/>
        <w:autoSpaceDE/>
        <w:autoSpaceDN/>
        <w:adjustRightInd/>
        <w:jc w:val="left"/>
      </w:pPr>
      <w:r w:rsidRPr="009B6229">
        <w:t>Олон улсын санхүүгийн тогтолцоонд итгэл төрүүлэх, хөрөнгө оруулалтын улс орнуудад итгэлцэл бий болгох</w:t>
      </w:r>
      <w:r w:rsidR="003100C2" w:rsidRPr="009B6229">
        <w:t>;</w:t>
      </w:r>
    </w:p>
    <w:p w14:paraId="355FC939" w14:textId="77777777" w:rsidR="00551044" w:rsidRPr="009B6229" w:rsidRDefault="00551044">
      <w:pPr>
        <w:numPr>
          <w:ilvl w:val="0"/>
          <w:numId w:val="43"/>
        </w:numPr>
        <w:suppressAutoHyphens w:val="0"/>
        <w:autoSpaceDE/>
        <w:autoSpaceDN/>
        <w:adjustRightInd/>
        <w:jc w:val="left"/>
      </w:pPr>
      <w:r w:rsidRPr="009B6229">
        <w:t>Хүлээн авагч орнууд болон гишүүн сангуудын хоорондын харилцан ойлголцлыг сайжруулах.</w:t>
      </w:r>
    </w:p>
    <w:p w14:paraId="626633C7" w14:textId="77777777" w:rsidR="00551044" w:rsidRPr="009B6229" w:rsidRDefault="00551044" w:rsidP="00954F8F">
      <w:pPr>
        <w:ind w:firstLine="360"/>
        <w:rPr>
          <w:b/>
          <w:bCs/>
        </w:rPr>
      </w:pPr>
      <w:r w:rsidRPr="009B6229">
        <w:rPr>
          <w:b/>
          <w:bCs/>
        </w:rPr>
        <w:t>САНТЪЯГОГИЙН ЗАРЧМУУД</w:t>
      </w:r>
    </w:p>
    <w:p w14:paraId="156F0974" w14:textId="77777777" w:rsidR="00551044" w:rsidRPr="009B6229" w:rsidRDefault="00551044" w:rsidP="00954F8F">
      <w:pPr>
        <w:ind w:firstLine="360"/>
        <w:rPr>
          <w:b/>
        </w:rPr>
      </w:pPr>
      <w:r w:rsidRPr="009B6229">
        <w:rPr>
          <w:b/>
        </w:rPr>
        <w:t>Зарчим 1.</w:t>
      </w:r>
    </w:p>
    <w:p w14:paraId="5FCA5F1C" w14:textId="77777777" w:rsidR="00551044" w:rsidRPr="009B6229" w:rsidRDefault="00551044" w:rsidP="00954F8F">
      <w:pPr>
        <w:ind w:firstLine="360"/>
      </w:pPr>
      <w:r w:rsidRPr="009B6229">
        <w:t>Баялгийн сангийн эрх зүйн орчин нь баялгийн сангийн үр ашигтай үйл ажиллагаа болон тавьсан зорилгодоо хүрэхийг дэмжсэн зөв байх хэрэгтэй.</w:t>
      </w:r>
    </w:p>
    <w:p w14:paraId="7AFF2A5D" w14:textId="77777777" w:rsidR="00551044" w:rsidRPr="009B6229" w:rsidRDefault="00551044" w:rsidP="00954F8F">
      <w:pPr>
        <w:ind w:firstLine="360"/>
      </w:pPr>
      <w:r w:rsidRPr="009B6229">
        <w:t>Дэд зарчим 1.1</w:t>
      </w:r>
    </w:p>
    <w:p w14:paraId="2A093CEE" w14:textId="77777777" w:rsidR="00551044" w:rsidRPr="009B6229" w:rsidRDefault="00551044" w:rsidP="00954F8F">
      <w:pPr>
        <w:ind w:firstLine="360"/>
      </w:pPr>
      <w:r w:rsidRPr="009B6229">
        <w:t>Баялгийн сангийн эрх зүйн орчин нь баялгийн сангийн хуулийн зохицуулалт, ажил хэргийг хөтлөн явуулах үйл ажиллагааг зөв зохион байгуулалтаар хангасан байх хэрэгтэй.</w:t>
      </w:r>
    </w:p>
    <w:p w14:paraId="41E2D96D" w14:textId="77777777" w:rsidR="00551044" w:rsidRPr="009B6229" w:rsidRDefault="00551044" w:rsidP="00954F8F">
      <w:pPr>
        <w:ind w:firstLine="360"/>
      </w:pPr>
      <w:r w:rsidRPr="009B6229">
        <w:t>Дэд зарчим 1.2</w:t>
      </w:r>
    </w:p>
    <w:p w14:paraId="36BC0509" w14:textId="77777777" w:rsidR="00551044" w:rsidRPr="009B6229" w:rsidRDefault="00551044" w:rsidP="00954F8F">
      <w:pPr>
        <w:ind w:firstLine="360"/>
      </w:pPr>
      <w:r w:rsidRPr="009B6229">
        <w:t>Баялгийн  сангийн  хууль,  эрх  зүйн  зохион  байгуулалт  болон  баялгийн  сангийн  бусад  төрийн байгууллагуудтай харьцах харьцаа олон нийтэд ил тод байвал зохино.</w:t>
      </w:r>
    </w:p>
    <w:p w14:paraId="107E07F1" w14:textId="77777777" w:rsidR="00551044" w:rsidRPr="009B6229" w:rsidRDefault="00551044" w:rsidP="00954F8F">
      <w:pPr>
        <w:ind w:firstLine="360"/>
        <w:rPr>
          <w:b/>
        </w:rPr>
      </w:pPr>
      <w:r w:rsidRPr="009B6229">
        <w:rPr>
          <w:b/>
        </w:rPr>
        <w:t>Зарчим 2.</w:t>
      </w:r>
    </w:p>
    <w:p w14:paraId="4E035369" w14:textId="77777777" w:rsidR="00551044" w:rsidRPr="009B6229" w:rsidRDefault="00551044" w:rsidP="00954F8F">
      <w:pPr>
        <w:ind w:firstLine="360"/>
      </w:pPr>
      <w:r w:rsidRPr="009B6229">
        <w:t>Баялгийн сангийн бодлого, зорилт илэрхий тодорхойлогдсон, олон нийтэд ил тод байх хэрэгтэй.</w:t>
      </w:r>
    </w:p>
    <w:p w14:paraId="540067F1" w14:textId="77777777" w:rsidR="00551044" w:rsidRPr="009B6229" w:rsidRDefault="00551044" w:rsidP="00954F8F">
      <w:pPr>
        <w:ind w:firstLine="360"/>
        <w:rPr>
          <w:b/>
        </w:rPr>
      </w:pPr>
      <w:r w:rsidRPr="009B6229">
        <w:rPr>
          <w:b/>
        </w:rPr>
        <w:t>Зарчим 3.</w:t>
      </w:r>
    </w:p>
    <w:p w14:paraId="2EA07892" w14:textId="77777777" w:rsidR="00551044" w:rsidRPr="009B6229" w:rsidRDefault="00551044" w:rsidP="00954F8F">
      <w:pPr>
        <w:ind w:firstLine="360"/>
      </w:pPr>
      <w:r w:rsidRPr="009B6229">
        <w:t>Баялгийн сангийн үйл ажиллагаа нь дотоодын эдийн засагт шууд нөлөөтэй тул баялгийн сангийн үйл ажиллагааг мөнгөний болон сангийн бодлоготой нийцүүлэн явуулбал зохино.</w:t>
      </w:r>
    </w:p>
    <w:p w14:paraId="386C1107" w14:textId="77777777" w:rsidR="00551044" w:rsidRPr="009B6229" w:rsidRDefault="00551044" w:rsidP="00954F8F">
      <w:pPr>
        <w:ind w:firstLine="360"/>
        <w:rPr>
          <w:b/>
        </w:rPr>
      </w:pPr>
      <w:r w:rsidRPr="009B6229">
        <w:rPr>
          <w:b/>
        </w:rPr>
        <w:t>Зарчим 4.</w:t>
      </w:r>
    </w:p>
    <w:p w14:paraId="24D60393" w14:textId="77777777" w:rsidR="00551044" w:rsidRPr="009B6229" w:rsidRDefault="00551044" w:rsidP="00954F8F">
      <w:pPr>
        <w:ind w:firstLine="360"/>
      </w:pPr>
      <w:r w:rsidRPr="009B6229">
        <w:t>Баялгийн санд орлого төвлөрүүлэх, сангаас зарцуулалт хийх зэрэг нь урьдчилан тодорхойлогдсон нийтэд ил тод бодлого, дүрэм журмаар зохицуулагддаг байх хэрэгтэй.</w:t>
      </w:r>
    </w:p>
    <w:p w14:paraId="4A4DD7E4" w14:textId="77777777" w:rsidR="00551044" w:rsidRPr="009B6229" w:rsidRDefault="00551044" w:rsidP="00954F8F">
      <w:pPr>
        <w:ind w:firstLine="360"/>
      </w:pPr>
      <w:r w:rsidRPr="009B6229">
        <w:t>Дэд зарчим 4.1</w:t>
      </w:r>
    </w:p>
    <w:p w14:paraId="276011BB" w14:textId="77777777" w:rsidR="00551044" w:rsidRPr="009B6229" w:rsidRDefault="00551044" w:rsidP="00954F8F">
      <w:pPr>
        <w:ind w:firstLine="360"/>
      </w:pPr>
      <w:r w:rsidRPr="009B6229">
        <w:t>Баялгийн сангийн орлогын эх үүсвэр нийтэд ил тод байх хэрэгтэй.</w:t>
      </w:r>
    </w:p>
    <w:p w14:paraId="101AB97A" w14:textId="77777777" w:rsidR="00551044" w:rsidRPr="009B6229" w:rsidRDefault="00551044" w:rsidP="00954F8F">
      <w:pPr>
        <w:ind w:firstLine="360"/>
      </w:pPr>
      <w:r w:rsidRPr="009B6229">
        <w:t xml:space="preserve"> Дэд зарчим 4.2</w:t>
      </w:r>
    </w:p>
    <w:p w14:paraId="6C4A2C39" w14:textId="77777777" w:rsidR="00551044" w:rsidRPr="009B6229" w:rsidRDefault="00551044" w:rsidP="00954F8F">
      <w:pPr>
        <w:ind w:firstLine="360"/>
      </w:pPr>
      <w:r w:rsidRPr="009B6229">
        <w:t>Засгийн газар баялгийн сангаас зарцуулалт хийх журам нь нийтэд ил тод байх хэрэгтэй.</w:t>
      </w:r>
    </w:p>
    <w:p w14:paraId="3F883DCA" w14:textId="77777777" w:rsidR="00551044" w:rsidRPr="009B6229" w:rsidRDefault="00551044" w:rsidP="00954F8F">
      <w:pPr>
        <w:ind w:firstLine="360"/>
        <w:rPr>
          <w:b/>
        </w:rPr>
      </w:pPr>
      <w:r w:rsidRPr="009B6229">
        <w:rPr>
          <w:b/>
        </w:rPr>
        <w:t>Зарчим 5.</w:t>
      </w:r>
    </w:p>
    <w:p w14:paraId="68B75329" w14:textId="77777777" w:rsidR="00551044" w:rsidRPr="009B6229" w:rsidRDefault="00551044" w:rsidP="00954F8F">
      <w:pPr>
        <w:ind w:firstLine="360"/>
      </w:pPr>
      <w:r w:rsidRPr="009B6229">
        <w:t>Баялгийн сангийн статистик мэдээ холбогдох макро эдийн засгийн үзүүлэлттэй хамтдаа тодорхой хугацаанд эсвэл шаардлагатай тохиолдол бүрт өмчлөгчид тайлагнагддаг байх хэрэгтэй.</w:t>
      </w:r>
    </w:p>
    <w:p w14:paraId="41BDBAAA" w14:textId="77777777" w:rsidR="00551044" w:rsidRPr="009B6229" w:rsidRDefault="00551044" w:rsidP="00954F8F">
      <w:pPr>
        <w:ind w:firstLine="360"/>
        <w:rPr>
          <w:b/>
        </w:rPr>
      </w:pPr>
      <w:r w:rsidRPr="009B6229">
        <w:rPr>
          <w:b/>
        </w:rPr>
        <w:t>Зарчим 6.</w:t>
      </w:r>
    </w:p>
    <w:p w14:paraId="26AEEA52" w14:textId="77777777" w:rsidR="00551044" w:rsidRPr="009B6229" w:rsidRDefault="00551044" w:rsidP="00954F8F">
      <w:pPr>
        <w:ind w:firstLine="360"/>
      </w:pPr>
      <w:r w:rsidRPr="009B6229">
        <w:t>Баялгийн  сангийн  засаглалын  тогтолцоо  хөрөнгийн  удирдлагын  үйл  ажиллагааг  тавьсан зорилгодоо хүрэхэд нь бие даасан байдлаар хангах, мөн үүрэг хариуцлагын тогтолцоог зөв, үр ашигтай бүрдүүлэхээр зохион байгуулагдсан байх хэрэгтэй.</w:t>
      </w:r>
    </w:p>
    <w:p w14:paraId="4223D61D" w14:textId="77777777" w:rsidR="00551044" w:rsidRPr="009B6229" w:rsidRDefault="00551044" w:rsidP="00954F8F">
      <w:pPr>
        <w:ind w:firstLine="360"/>
        <w:rPr>
          <w:b/>
        </w:rPr>
      </w:pPr>
      <w:r w:rsidRPr="009B6229">
        <w:rPr>
          <w:b/>
        </w:rPr>
        <w:t>Зарчим 7.</w:t>
      </w:r>
    </w:p>
    <w:p w14:paraId="73D9FC5C" w14:textId="77777777" w:rsidR="00551044" w:rsidRPr="009B6229" w:rsidRDefault="00551044" w:rsidP="00954F8F">
      <w:pPr>
        <w:ind w:firstLine="360"/>
      </w:pPr>
      <w:r w:rsidRPr="009B6229">
        <w:t>Баялгийн сангийн өмчлөгч сангийн зорилго, зорилтыг тодорхойлж, засаглах байгууллагуудын удирдах гишүүдийг холбогдох дүрэм журмын дагуу томилох болон баялгийн сангийн үйл ажиллагаанд хяналт тавьдаг байх хэрэгтэй.</w:t>
      </w:r>
    </w:p>
    <w:p w14:paraId="560B56E7" w14:textId="77777777" w:rsidR="00551044" w:rsidRPr="009B6229" w:rsidRDefault="00551044" w:rsidP="00954F8F">
      <w:pPr>
        <w:ind w:firstLine="360"/>
        <w:rPr>
          <w:b/>
        </w:rPr>
      </w:pPr>
      <w:r w:rsidRPr="009B6229">
        <w:rPr>
          <w:b/>
        </w:rPr>
        <w:t>Зарчим 8.</w:t>
      </w:r>
    </w:p>
    <w:p w14:paraId="0C11CDAA" w14:textId="77777777" w:rsidR="00551044" w:rsidRPr="009B6229" w:rsidRDefault="00551044" w:rsidP="00954F8F">
      <w:pPr>
        <w:ind w:firstLine="360"/>
      </w:pPr>
      <w:r w:rsidRPr="009B6229">
        <w:t>Баялгийн  сангийн  засаглалын  байгууллагууд  баялгийн  сангийн  төлөө  сонирхлын  зөрчилгүй ажиллах ба энэхүү үүргээ биелүүлэхийн тулд хөрөнгө удирдлагын мандат болон зохих эрх мэдэл, чадвартай байх ёстой.</w:t>
      </w:r>
    </w:p>
    <w:p w14:paraId="32686F51" w14:textId="77777777" w:rsidR="00551044" w:rsidRPr="009B6229" w:rsidRDefault="00551044" w:rsidP="00954F8F">
      <w:pPr>
        <w:ind w:firstLine="360"/>
        <w:rPr>
          <w:b/>
        </w:rPr>
      </w:pPr>
      <w:r w:rsidRPr="009B6229">
        <w:rPr>
          <w:b/>
        </w:rPr>
        <w:t>Зарчим 9.</w:t>
      </w:r>
    </w:p>
    <w:p w14:paraId="6B834912" w14:textId="77777777" w:rsidR="00551044" w:rsidRPr="009B6229" w:rsidRDefault="00551044" w:rsidP="00954F8F">
      <w:pPr>
        <w:ind w:firstLine="360"/>
      </w:pPr>
      <w:r w:rsidRPr="009B6229">
        <w:t>Баялгийн сангийн үйл ажиллагааны удирдлага нь баялгийн сангийн стратегийг бие даасан байдлаар, хариуцлагатайгаар хэрэгжүүлдэг байх хэрэгтэй.</w:t>
      </w:r>
    </w:p>
    <w:p w14:paraId="0E8510EA" w14:textId="77777777" w:rsidR="00551044" w:rsidRPr="009B6229" w:rsidRDefault="00551044" w:rsidP="00954F8F">
      <w:pPr>
        <w:ind w:firstLine="360"/>
        <w:rPr>
          <w:b/>
        </w:rPr>
      </w:pPr>
      <w:r w:rsidRPr="009B6229">
        <w:rPr>
          <w:b/>
        </w:rPr>
        <w:t>Зарчим 10.</w:t>
      </w:r>
    </w:p>
    <w:p w14:paraId="21E69935" w14:textId="77777777" w:rsidR="00551044" w:rsidRPr="009B6229" w:rsidRDefault="00551044" w:rsidP="00954F8F">
      <w:pPr>
        <w:ind w:firstLine="360"/>
      </w:pPr>
      <w:r w:rsidRPr="009B6229">
        <w:t>Баялгийн сангийн хариуцлагын тогтолцоо холбогдох хууль эрх зүйн баримт бичиг, хөрөнгийн удирдлагын гэрээнд тодорхой тусгагдсан байх хэрэгтэй.</w:t>
      </w:r>
    </w:p>
    <w:p w14:paraId="0756BD59" w14:textId="77777777" w:rsidR="00551044" w:rsidRPr="009B6229" w:rsidRDefault="00551044" w:rsidP="00954F8F">
      <w:pPr>
        <w:ind w:firstLine="360"/>
        <w:rPr>
          <w:b/>
        </w:rPr>
      </w:pPr>
      <w:r w:rsidRPr="009B6229">
        <w:rPr>
          <w:b/>
        </w:rPr>
        <w:t>Зарчим 11.</w:t>
      </w:r>
    </w:p>
    <w:p w14:paraId="25AABECC" w14:textId="77777777" w:rsidR="00551044" w:rsidRPr="009B6229" w:rsidRDefault="00551044" w:rsidP="00954F8F">
      <w:pPr>
        <w:ind w:firstLine="360"/>
      </w:pPr>
      <w:r w:rsidRPr="009B6229">
        <w:t>Баялгийн сангийн жилийн тайлан, санхүүгийн тайлантай цуг тодорхой цаг хугацааны үечлэлтэйгээр олон улсын эсвэл дотоодын бүртгэл тайлагналын стандартын дагуу гардаг байх хэрэгтэй.</w:t>
      </w:r>
    </w:p>
    <w:p w14:paraId="4E50F2E8" w14:textId="77777777" w:rsidR="00551044" w:rsidRPr="009B6229" w:rsidRDefault="00551044" w:rsidP="00954F8F">
      <w:pPr>
        <w:ind w:firstLine="360"/>
        <w:rPr>
          <w:b/>
        </w:rPr>
      </w:pPr>
      <w:r w:rsidRPr="009B6229">
        <w:rPr>
          <w:b/>
        </w:rPr>
        <w:t>Зарчим 12.</w:t>
      </w:r>
    </w:p>
    <w:p w14:paraId="12839217" w14:textId="77777777" w:rsidR="00551044" w:rsidRPr="009B6229" w:rsidRDefault="00551044" w:rsidP="00954F8F">
      <w:pPr>
        <w:ind w:firstLine="360"/>
      </w:pPr>
      <w:r w:rsidRPr="009B6229">
        <w:t>Баялгийн  сангийн  үйл  ажиллагаа,  санхүүгийн  тайланд  жил  бүр  олон  улсын  эсвэл  дотоодын стандартын дагуу аудит хийгдвэл зохино.</w:t>
      </w:r>
    </w:p>
    <w:p w14:paraId="6F4F53AB" w14:textId="77777777" w:rsidR="00551044" w:rsidRPr="009B6229" w:rsidRDefault="00551044" w:rsidP="00954F8F">
      <w:pPr>
        <w:ind w:firstLine="360"/>
        <w:rPr>
          <w:b/>
        </w:rPr>
      </w:pPr>
      <w:r w:rsidRPr="009B6229">
        <w:rPr>
          <w:b/>
        </w:rPr>
        <w:t>Зарчим 13.</w:t>
      </w:r>
    </w:p>
    <w:p w14:paraId="5149C72C" w14:textId="77777777" w:rsidR="00551044" w:rsidRPr="009B6229" w:rsidRDefault="00551044" w:rsidP="00954F8F">
      <w:pPr>
        <w:ind w:firstLine="360"/>
      </w:pPr>
      <w:r w:rsidRPr="009B6229">
        <w:t>Баялгийн сангийн засаглалын байгууллагуудын удирдлага, гишүүдийн ёс зүйн болон мэргэжлийн стандарт нарийн тодорхойлогдсон байх хэрэгтэй.</w:t>
      </w:r>
    </w:p>
    <w:p w14:paraId="1A4D6022" w14:textId="77777777" w:rsidR="00551044" w:rsidRPr="009B6229" w:rsidRDefault="00551044" w:rsidP="00954F8F">
      <w:pPr>
        <w:ind w:firstLine="360"/>
        <w:rPr>
          <w:b/>
        </w:rPr>
      </w:pPr>
      <w:r w:rsidRPr="009B6229">
        <w:rPr>
          <w:b/>
        </w:rPr>
        <w:t>Зарчим 14.</w:t>
      </w:r>
    </w:p>
    <w:p w14:paraId="256DC1B5" w14:textId="77777777" w:rsidR="00551044" w:rsidRPr="009B6229" w:rsidRDefault="00551044" w:rsidP="00954F8F">
      <w:pPr>
        <w:ind w:firstLine="360"/>
      </w:pPr>
      <w:r w:rsidRPr="009B6229">
        <w:t>Баялгийн сангийн үйл ажиллагааны удирдлагатай холбоотойгоор 3 дахь ч талтай харьцах харилцаа зөвхөн эдийн засаг, санхүүгийн зорилгод суурилсан байх хэрэгтэй.</w:t>
      </w:r>
    </w:p>
    <w:p w14:paraId="5048C266" w14:textId="77777777" w:rsidR="00551044" w:rsidRPr="009B6229" w:rsidRDefault="00551044" w:rsidP="00954F8F">
      <w:pPr>
        <w:ind w:firstLine="360"/>
        <w:rPr>
          <w:b/>
        </w:rPr>
      </w:pPr>
      <w:r w:rsidRPr="009B6229">
        <w:rPr>
          <w:b/>
        </w:rPr>
        <w:t>Зарчим 15.</w:t>
      </w:r>
    </w:p>
    <w:p w14:paraId="1256B207" w14:textId="77777777" w:rsidR="00551044" w:rsidRPr="009B6229" w:rsidRDefault="00551044" w:rsidP="00954F8F">
      <w:pPr>
        <w:ind w:firstLine="360"/>
      </w:pPr>
      <w:r w:rsidRPr="009B6229">
        <w:t>Баялгийн сангийн хөрөнгийн удирдлагын үйл ажиллагаа явагдаж буй улс орнуудын зохицуулалт, мэдээллийн ил тод байдлын бүхий л шаардлагыг баялгийн сан хангаж ажиллах хэрэгтэй.</w:t>
      </w:r>
    </w:p>
    <w:p w14:paraId="2F1672D8" w14:textId="77777777" w:rsidR="00551044" w:rsidRPr="009B6229" w:rsidRDefault="00551044" w:rsidP="00954F8F">
      <w:pPr>
        <w:ind w:firstLine="360"/>
        <w:rPr>
          <w:b/>
        </w:rPr>
      </w:pPr>
      <w:r w:rsidRPr="009B6229">
        <w:rPr>
          <w:b/>
        </w:rPr>
        <w:t>Зарчим 16.</w:t>
      </w:r>
    </w:p>
    <w:p w14:paraId="0B408D42" w14:textId="77777777" w:rsidR="00551044" w:rsidRPr="009B6229" w:rsidRDefault="00551044" w:rsidP="00954F8F">
      <w:pPr>
        <w:ind w:firstLine="360"/>
      </w:pPr>
      <w:r w:rsidRPr="009B6229">
        <w:t>Баялгийн сангийн засаглалын тогтолцоо, зорилт нь хөрөнгийн удирдлагын үйл ажиллагааг бие даасан байдлаар хангахуйцаар ил тод зохион байгуулагдсан байх хэрэгтэй.</w:t>
      </w:r>
    </w:p>
    <w:p w14:paraId="7C0F149F" w14:textId="77777777" w:rsidR="00551044" w:rsidRPr="009B6229" w:rsidRDefault="00551044" w:rsidP="00954F8F">
      <w:pPr>
        <w:ind w:firstLine="360"/>
        <w:rPr>
          <w:b/>
        </w:rPr>
      </w:pPr>
      <w:r w:rsidRPr="009B6229">
        <w:rPr>
          <w:b/>
        </w:rPr>
        <w:t>Зарчим 17.</w:t>
      </w:r>
    </w:p>
    <w:p w14:paraId="6997162A" w14:textId="77777777" w:rsidR="00551044" w:rsidRPr="009B6229" w:rsidRDefault="00551044" w:rsidP="00954F8F">
      <w:pPr>
        <w:ind w:firstLine="360"/>
      </w:pPr>
      <w:r w:rsidRPr="009B6229">
        <w:t>Баялгийн сантай холбоотой санхүүгийн мэдээлэл нь сангийн үйл ажиллагаа зөвхөн эдийн засаг санхүүгийн зорилготой байсныг харуулж, олон улсын эдийн засгийг тогтвортой байлгахаар нийтэд ил тод байх хэрэгтэй.</w:t>
      </w:r>
    </w:p>
    <w:p w14:paraId="27D9AB4E" w14:textId="77777777" w:rsidR="00551044" w:rsidRPr="009B6229" w:rsidRDefault="00551044" w:rsidP="00954F8F">
      <w:pPr>
        <w:ind w:firstLine="360"/>
        <w:rPr>
          <w:b/>
        </w:rPr>
      </w:pPr>
      <w:r w:rsidRPr="009B6229">
        <w:rPr>
          <w:b/>
        </w:rPr>
        <w:t>Зарчим 18.</w:t>
      </w:r>
    </w:p>
    <w:p w14:paraId="648D9072" w14:textId="77777777" w:rsidR="00551044" w:rsidRPr="009B6229" w:rsidRDefault="00551044" w:rsidP="00954F8F">
      <w:pPr>
        <w:ind w:firstLine="360"/>
      </w:pPr>
      <w:r w:rsidRPr="009B6229">
        <w:t>Баялгийн  сангийн   хөрөнгө   оруулалтын  бодлого   нь   багцын   зохистой   удирдлагын  зарчимд суурилсан,   өөрийн   гэсэн   зорилго,   хөрөнгө   оруулалтын   стратеги,   эрсдэлийн   түвшин   бүхий тодорхойлогдсон байх хэрэгтэй.</w:t>
      </w:r>
    </w:p>
    <w:p w14:paraId="51C31A49" w14:textId="77777777" w:rsidR="00551044" w:rsidRPr="009B6229" w:rsidRDefault="00551044" w:rsidP="00954F8F">
      <w:pPr>
        <w:ind w:firstLine="360"/>
      </w:pPr>
      <w:r w:rsidRPr="009B6229">
        <w:t>Дэд зарчим 18.1</w:t>
      </w:r>
    </w:p>
    <w:p w14:paraId="44D44E91" w14:textId="77777777" w:rsidR="00551044" w:rsidRPr="009B6229" w:rsidRDefault="00551044" w:rsidP="00954F8F">
      <w:pPr>
        <w:ind w:firstLine="360"/>
      </w:pPr>
      <w:r w:rsidRPr="009B6229">
        <w:t>Баялгийн сангийн хөрөнгө удирдлагын бодлого нь сангийн эрсдэлийн түвшин болон санхүүгийн хөшүүрэг хэрэглэх боломжийг зааж өгсөн байх хэрэгтэй.</w:t>
      </w:r>
    </w:p>
    <w:p w14:paraId="1282608B" w14:textId="77777777" w:rsidR="00551044" w:rsidRPr="009B6229" w:rsidRDefault="00551044" w:rsidP="00954F8F">
      <w:pPr>
        <w:ind w:firstLine="360"/>
      </w:pPr>
      <w:r w:rsidRPr="009B6229">
        <w:t>Дэд зарчим 18.2</w:t>
      </w:r>
    </w:p>
    <w:p w14:paraId="2EBE6AAC" w14:textId="77777777" w:rsidR="00551044" w:rsidRPr="009B6229" w:rsidRDefault="00551044" w:rsidP="00954F8F">
      <w:pPr>
        <w:ind w:firstLine="360"/>
      </w:pPr>
      <w:r w:rsidRPr="009B6229">
        <w:t>Баялгийн сангийн хөрөнгө удирдлагын бодлого нь хөрөнгө удирдах хөндлөнгийн болон дотоод менежерт зориулагдах ба тэдгээрийн үйл ажиллагаа, эрх мэдлийн хэм хэмжээ зэргийг тодорхойлж өгсөн байх хэрэгтэй.</w:t>
      </w:r>
    </w:p>
    <w:p w14:paraId="0DC4E872" w14:textId="77777777" w:rsidR="00551044" w:rsidRPr="009B6229" w:rsidRDefault="00551044" w:rsidP="00954F8F">
      <w:pPr>
        <w:ind w:firstLine="360"/>
        <w:rPr>
          <w:b/>
        </w:rPr>
      </w:pPr>
      <w:r w:rsidRPr="009B6229">
        <w:rPr>
          <w:b/>
        </w:rPr>
        <w:t>Дэд зарчим 18.3</w:t>
      </w:r>
    </w:p>
    <w:p w14:paraId="561612C3" w14:textId="77777777" w:rsidR="00551044" w:rsidRPr="009B6229" w:rsidRDefault="00551044" w:rsidP="00954F8F">
      <w:pPr>
        <w:ind w:firstLine="360"/>
      </w:pPr>
      <w:r w:rsidRPr="009B6229">
        <w:t>Баялгийн сангийн хөрөнгө удирдлагын бодлого нь нийтэд ил тод байх хэрэгтэй.</w:t>
      </w:r>
    </w:p>
    <w:p w14:paraId="0A9C7B29" w14:textId="77777777" w:rsidR="00551044" w:rsidRPr="009B6229" w:rsidRDefault="00551044" w:rsidP="00954F8F">
      <w:pPr>
        <w:ind w:firstLine="360"/>
        <w:rPr>
          <w:b/>
        </w:rPr>
      </w:pPr>
      <w:r w:rsidRPr="009B6229">
        <w:rPr>
          <w:b/>
        </w:rPr>
        <w:t>Зарчим 19.</w:t>
      </w:r>
    </w:p>
    <w:p w14:paraId="302D8520" w14:textId="77777777" w:rsidR="00551044" w:rsidRPr="009B6229" w:rsidRDefault="00551044" w:rsidP="00954F8F">
      <w:pPr>
        <w:ind w:firstLine="360"/>
      </w:pPr>
      <w:r w:rsidRPr="009B6229">
        <w:t>Баялгийн сангийн хөрөнгө удирдлагын шийдвэр санхүү, эдийн засгийн үндэслэлтэйгээр хөрөнгө оруулалтын бодлогын дагуу, эрсдэлээр жигнэгдсэн өгөөжийг хамгийн их байлгахад чиглэдэг байх хэрэгтэй.</w:t>
      </w:r>
    </w:p>
    <w:p w14:paraId="352590BF" w14:textId="77777777" w:rsidR="00551044" w:rsidRPr="009B6229" w:rsidRDefault="00551044" w:rsidP="00954F8F">
      <w:pPr>
        <w:ind w:firstLine="360"/>
      </w:pPr>
      <w:r w:rsidRPr="009B6229">
        <w:t>Дэд зарчим 19.1</w:t>
      </w:r>
    </w:p>
    <w:p w14:paraId="7D2EB25F" w14:textId="77777777" w:rsidR="00551044" w:rsidRPr="009B6229" w:rsidRDefault="00551044" w:rsidP="00954F8F">
      <w:pPr>
        <w:ind w:firstLine="360"/>
      </w:pPr>
      <w:r w:rsidRPr="009B6229">
        <w:t>Хэрвээ баялгийн сангийн хөрөнгө удирдлагын шийдвэр санхүү, эдийн засгийн үндэслэлээс өөр үндэслэлтэй байвал хөрөнгө удирдлагын бодлогод тусгалаа олсон, олон нийтэд ил тод байх хэрэгтэй.</w:t>
      </w:r>
    </w:p>
    <w:p w14:paraId="0C8234D7" w14:textId="77777777" w:rsidR="00551044" w:rsidRPr="009B6229" w:rsidRDefault="00551044" w:rsidP="00954F8F">
      <w:pPr>
        <w:ind w:firstLine="360"/>
      </w:pPr>
      <w:r w:rsidRPr="009B6229">
        <w:t>Дэд зарчим 19.2</w:t>
      </w:r>
    </w:p>
    <w:p w14:paraId="7A31CBC2" w14:textId="77777777" w:rsidR="00551044" w:rsidRPr="009B6229" w:rsidRDefault="00551044" w:rsidP="00954F8F">
      <w:pPr>
        <w:ind w:firstLine="360"/>
      </w:pPr>
      <w:r w:rsidRPr="009B6229">
        <w:t>Баялгийн сангийн хөрөнгийн удирдлага нийтээр хүлээн зөвшөөрөгдсөн хөрөнгийн удирдлагын зарчимтай нийцэж байх хэрэгтэй.</w:t>
      </w:r>
    </w:p>
    <w:p w14:paraId="5E557183" w14:textId="77777777" w:rsidR="00551044" w:rsidRPr="009B6229" w:rsidRDefault="00551044" w:rsidP="00954F8F">
      <w:pPr>
        <w:ind w:firstLine="360"/>
        <w:rPr>
          <w:b/>
        </w:rPr>
      </w:pPr>
      <w:r w:rsidRPr="009B6229">
        <w:rPr>
          <w:b/>
        </w:rPr>
        <w:t>Зарчим 20.</w:t>
      </w:r>
    </w:p>
    <w:p w14:paraId="0EF0970B" w14:textId="761CF703" w:rsidR="00551044" w:rsidRPr="009B6229" w:rsidRDefault="00551044" w:rsidP="00954F8F">
      <w:pPr>
        <w:ind w:firstLine="360"/>
      </w:pPr>
      <w:r w:rsidRPr="009B6229">
        <w:t xml:space="preserve">Баялгийн сан нь нийтэд зарлагдаагүй мэдээлэл дээр давуу тал олж авахгүй байх хэрэгтэй. Засгийн газар хувийн хэвшилтэй өрсөлдөх </w:t>
      </w:r>
      <w:r w:rsidR="001A0C47" w:rsidRPr="009B6229">
        <w:t>нөхцөлийг</w:t>
      </w:r>
      <w:r w:rsidRPr="009B6229">
        <w:t xml:space="preserve"> бүрдүүлэхгүй байх нь зүйтэй. </w:t>
      </w:r>
    </w:p>
    <w:p w14:paraId="2940ED4A" w14:textId="77777777" w:rsidR="00551044" w:rsidRPr="009B6229" w:rsidRDefault="00551044" w:rsidP="00954F8F">
      <w:pPr>
        <w:ind w:firstLine="360"/>
        <w:rPr>
          <w:b/>
        </w:rPr>
      </w:pPr>
      <w:r w:rsidRPr="009B6229">
        <w:rPr>
          <w:b/>
        </w:rPr>
        <w:t>Зарчим 21.</w:t>
      </w:r>
    </w:p>
    <w:p w14:paraId="3ADBFF75" w14:textId="77777777" w:rsidR="00551044" w:rsidRPr="009B6229" w:rsidRDefault="00551044" w:rsidP="00954F8F">
      <w:pPr>
        <w:ind w:firstLine="360"/>
      </w:pPr>
      <w:r w:rsidRPr="009B6229">
        <w:t>Баялгийн сангууд нь хувьцааны саналын эрхийг тэдгээрийн хувьцаанд байршуулсан хөрөнгийн удирдлагын  салшгүй  нэг  хэсэг  гэж  үзэх  хэрэгтэй.  Хэрвээ  баялгийн  сан  хувьцаа  эзэмшигчийн үүднээс   санал   өгөхөөр   бол   хөрөнгө   удирдлагын  бодлогын  дагуу,   хувьцаанд  байршуулсан хөрөнгийн үнэлгээг хамгаалах байдлаар хэрэгжүүлэх нь зүйтэй. Баялгийн сан хувьцаа эзэмшигчийн үүднээс санал өгөхдөө удирдамж болгох гол зүйлийг нийтэд ил тод зарлах хэрэгтэй.</w:t>
      </w:r>
    </w:p>
    <w:p w14:paraId="5A1E191B" w14:textId="77777777" w:rsidR="00551044" w:rsidRPr="009B6229" w:rsidRDefault="00551044" w:rsidP="00954F8F">
      <w:pPr>
        <w:ind w:firstLine="360"/>
        <w:rPr>
          <w:b/>
        </w:rPr>
      </w:pPr>
      <w:r w:rsidRPr="009B6229">
        <w:rPr>
          <w:b/>
        </w:rPr>
        <w:t>Зарчим 22.</w:t>
      </w:r>
    </w:p>
    <w:p w14:paraId="4FB6086F" w14:textId="77777777" w:rsidR="00551044" w:rsidRPr="009B6229" w:rsidRDefault="00551044" w:rsidP="00954F8F">
      <w:pPr>
        <w:ind w:firstLine="360"/>
      </w:pPr>
      <w:r w:rsidRPr="009B6229">
        <w:t>Баялгийн сан нь сангийн үйл ажиллагааны эрсдэлийг таних, үнэлэх, удирдах суурь тогтолцоотой байх хэрэгтэй.</w:t>
      </w:r>
    </w:p>
    <w:p w14:paraId="48390317" w14:textId="77777777" w:rsidR="00551044" w:rsidRPr="009B6229" w:rsidRDefault="00551044" w:rsidP="00954F8F">
      <w:pPr>
        <w:ind w:firstLine="360"/>
      </w:pPr>
      <w:r w:rsidRPr="009B6229">
        <w:t>Дэд зарчим 22.1</w:t>
      </w:r>
    </w:p>
    <w:p w14:paraId="4E387627" w14:textId="5BA0E91F" w:rsidR="00551044" w:rsidRPr="009B6229" w:rsidRDefault="00551044" w:rsidP="00954F8F">
      <w:pPr>
        <w:ind w:firstLine="360"/>
      </w:pPr>
      <w:r w:rsidRPr="009B6229">
        <w:t xml:space="preserve">Баялгийн сангийн эрсдэлийн удирдлагын тогтолцоо нь тодорхой хүлээн зөвшөөрөгдөх түвшний дотор эрсдэлийг удирдах, хянах, хяналт урамшууллын тогтолцоо, ёс зүйн дүрэм, бизнесийн тасралтгүй байх төлөвлөгөө, бие даасан </w:t>
      </w:r>
      <w:r w:rsidR="001A0C47" w:rsidRPr="009B6229">
        <w:t>аудитын</w:t>
      </w:r>
      <w:r w:rsidRPr="009B6229">
        <w:t xml:space="preserve"> үүргийг хангахуйцаар баталгаатай мэдээлэл дээр суурилан, цаг тухай бүр тайлан гаргадаг байх хэрэгтэй.</w:t>
      </w:r>
    </w:p>
    <w:p w14:paraId="593AFF78" w14:textId="77777777" w:rsidR="00551044" w:rsidRPr="009B6229" w:rsidRDefault="00551044" w:rsidP="00954F8F">
      <w:pPr>
        <w:ind w:firstLine="360"/>
      </w:pPr>
      <w:r w:rsidRPr="009B6229">
        <w:t>Дэд зарчим 22.2</w:t>
      </w:r>
    </w:p>
    <w:p w14:paraId="47677EE0" w14:textId="77777777" w:rsidR="00551044" w:rsidRPr="009B6229" w:rsidRDefault="00551044" w:rsidP="00954F8F">
      <w:pPr>
        <w:ind w:firstLine="360"/>
      </w:pPr>
      <w:r w:rsidRPr="009B6229">
        <w:t>Баялгийн сангийн эрсдэлийн удирдлагын тогтолцооны ерөнхий бодлого нийтэд ил тод байх хэрэгтэй.</w:t>
      </w:r>
    </w:p>
    <w:p w14:paraId="5B74A19F" w14:textId="77777777" w:rsidR="00551044" w:rsidRPr="009B6229" w:rsidRDefault="00551044" w:rsidP="00954F8F">
      <w:pPr>
        <w:ind w:firstLine="360"/>
        <w:rPr>
          <w:b/>
        </w:rPr>
      </w:pPr>
      <w:r w:rsidRPr="009B6229">
        <w:rPr>
          <w:b/>
        </w:rPr>
        <w:t>Зарчим 23.</w:t>
      </w:r>
    </w:p>
    <w:p w14:paraId="24693F35" w14:textId="77777777" w:rsidR="00551044" w:rsidRPr="009B6229" w:rsidRDefault="00551044" w:rsidP="00954F8F">
      <w:pPr>
        <w:ind w:firstLine="360"/>
      </w:pPr>
      <w:r w:rsidRPr="009B6229">
        <w:t>Урьдчилан тодорхойлсон стандарт, зарчмуудын дагуу баялгийн сангийн хөрөнгө удирдлагын гүйцэтгэлийг хэмжиж, өмчлөгч-д тайлагнадаг байх хэрэгтэй.</w:t>
      </w:r>
    </w:p>
    <w:p w14:paraId="516471B8" w14:textId="77777777" w:rsidR="00551044" w:rsidRPr="009B6229" w:rsidRDefault="00551044" w:rsidP="00954F8F">
      <w:pPr>
        <w:ind w:firstLine="360"/>
        <w:rPr>
          <w:b/>
        </w:rPr>
      </w:pPr>
      <w:r w:rsidRPr="009B6229">
        <w:rPr>
          <w:b/>
        </w:rPr>
        <w:t>Зарчим 24.</w:t>
      </w:r>
    </w:p>
    <w:p w14:paraId="156B885F" w14:textId="77777777" w:rsidR="00551044" w:rsidRPr="009B6229" w:rsidRDefault="00551044" w:rsidP="00954F8F">
      <w:pPr>
        <w:ind w:firstLine="360"/>
      </w:pPr>
      <w:r w:rsidRPr="009B6229">
        <w:t>Сантьяго зарчмуудыг хэрэгжүүлж байгаа эсэх талаар тогтмол дүгнэлт гаргаж, авч үздэг байх хэрэгтэй.</w:t>
      </w:r>
    </w:p>
    <w:p w14:paraId="11726DF9" w14:textId="7EB59021" w:rsidR="004068D8" w:rsidRPr="009B6229" w:rsidRDefault="004068D8" w:rsidP="00954F8F">
      <w:pPr>
        <w:ind w:firstLine="360"/>
        <w:rPr>
          <w:b/>
          <w:bCs/>
        </w:rPr>
      </w:pPr>
      <w:r w:rsidRPr="009B6229">
        <w:rPr>
          <w:b/>
          <w:bCs/>
        </w:rPr>
        <w:t>Баялгийн сангийн талаарх олон улсын туршлаг</w:t>
      </w:r>
      <w:r w:rsidR="0017091D" w:rsidRPr="009B6229">
        <w:rPr>
          <w:b/>
          <w:bCs/>
        </w:rPr>
        <w:t>а</w:t>
      </w:r>
      <w:r w:rsidRPr="009B6229">
        <w:rPr>
          <w:b/>
          <w:bCs/>
        </w:rPr>
        <w:t xml:space="preserve"> </w:t>
      </w:r>
    </w:p>
    <w:p w14:paraId="4550A151" w14:textId="0F7B8A39" w:rsidR="00001D41" w:rsidRPr="009B6229" w:rsidRDefault="00001D41" w:rsidP="00954F8F">
      <w:pPr>
        <w:ind w:firstLine="360"/>
      </w:pPr>
      <w:r w:rsidRPr="009B6229">
        <w:t>Байгалийн нөхөн сэргэдэггүй нөөц баялагтай улс орон энэхүү нөөцийг зөв ашиглавал одоо ба ирээдүй хойч үеийнхэнд хөгжил цэцэглэлт авчирдаг бол эсрэгээр нь буруу ашиглах буюу үрэн таран хийвэл эдийн засгийн тогтворгүй байдал, нийгмийн зөрчилдөөн, хүрээлэн буй орчны үргэлжилсэн доройтолд хөтөлдөг.</w:t>
      </w:r>
      <w:r w:rsidRPr="009B6229">
        <w:rPr>
          <w:rStyle w:val="FootnoteReference"/>
        </w:rPr>
        <w:footnoteReference w:id="76"/>
      </w:r>
    </w:p>
    <w:p w14:paraId="62EAC8B2" w14:textId="71E267C5" w:rsidR="00093C44" w:rsidRPr="009B6229" w:rsidRDefault="00001D41" w:rsidP="00001D41">
      <w:pPr>
        <w:ind w:firstLine="360"/>
      </w:pPr>
      <w:r w:rsidRPr="009B6229">
        <w:t xml:space="preserve">Дэлхийн улс орнууд байгалийн баялгийн үр өгөөжийг ард түмэнд үндэсний болон орон нутгийн баялгийн сангаар дамжуулж (1) шууд мөнгөн олговор (Dividend) олгох, (2)  нийгмийн тодорхой зорилгод зориулах, (3) иргэдэд хувьцаа олгох байдлаар хуваарилж байна. </w:t>
      </w:r>
    </w:p>
    <w:p w14:paraId="003E3F20" w14:textId="19EAE1F2" w:rsidR="00001D41" w:rsidRPr="009B6229" w:rsidRDefault="00001D41" w:rsidP="00001D41">
      <w:pPr>
        <w:ind w:firstLine="360"/>
      </w:pPr>
      <w:r w:rsidRPr="009B6229">
        <w:t>Монгол Улс 2024 онд Үндэсний баялгийн сангийн тухай хууль батлагдахаас өмнө ард иргэдэд  байгалийн баялгийн өгөөжийг (1) шууд мөнгөн олговор олгох болон (3) хувьцаа байдлаар олгож ирсэн. Иргэн бүрд 1.5 сая төгрөгийн хишиг, хувь хүртээх тухай улс төрийн шийдвэрийг 2010-2012 онд гаргаж</w:t>
      </w:r>
      <w:r w:rsidRPr="009B6229">
        <w:rPr>
          <w:rStyle w:val="FootnoteReference"/>
        </w:rPr>
        <w:footnoteReference w:id="77"/>
      </w:r>
      <w:r w:rsidRPr="009B6229">
        <w:t xml:space="preserve"> энэ хүрээнд 1.9 сая иргэнд сар болгон 21 мянган төгрөгийг тараах байдлаар 500 мянган төгрөгийг бэлнээр олгосон.</w:t>
      </w:r>
      <w:r w:rsidRPr="009B6229">
        <w:rPr>
          <w:rStyle w:val="FootnoteReference"/>
        </w:rPr>
        <w:footnoteReference w:id="78"/>
      </w:r>
      <w:r w:rsidRPr="009B6229">
        <w:t xml:space="preserve"> Үлдсэн 1 сая төгрөгийг "Эрдэнэс-Тавантолгой" ХК-ийн мөн дүнтэй тэнцэх нэрлэсэн үнэ бүхий 1072 ширхэг хувьцааг иргэн бүрд 2012 онд эзэмшүүлсэн.</w:t>
      </w:r>
      <w:r w:rsidRPr="009B6229">
        <w:rPr>
          <w:rStyle w:val="FootnoteReference"/>
        </w:rPr>
        <w:footnoteReference w:id="79"/>
      </w:r>
      <w:r w:rsidRPr="009B6229">
        <w:rPr>
          <w:vertAlign w:val="superscript"/>
        </w:rPr>
        <w:t>,</w:t>
      </w:r>
      <w:r w:rsidRPr="009B6229">
        <w:rPr>
          <w:rStyle w:val="FootnoteReference"/>
        </w:rPr>
        <w:footnoteReference w:id="80"/>
      </w:r>
      <w:r w:rsidRPr="009B6229">
        <w:t xml:space="preserve"> Үндэсний баялгийн сангийн тухай хууль батлагдсанаар газрын хэвлийн баялгийн үр өгөөжийг одоо ба ирээдүй үеийн Монгол Улсын иргэн бүрд тэгш, шударга хүртээх зорилго дэвшүүлсэн ба энэ хүрээнд хууль эрх зүйн орчныг сайжруулах ажил ид өрнөж байна. </w:t>
      </w:r>
    </w:p>
    <w:p w14:paraId="6F085E80" w14:textId="2326978C" w:rsidR="00001D41" w:rsidRPr="009B6229" w:rsidRDefault="00001D41" w:rsidP="00001D41">
      <w:pPr>
        <w:ind w:firstLine="360"/>
      </w:pPr>
      <w:r w:rsidRPr="009B6229">
        <w:t>Бусад улсын сайн туршлагад (i) Америкийн нэгдсэн улс (АНУ)-ын Альяска муж улсын шууд мөнгөн олговор (Dividend) олгодог орон нутгийн сан болох Аляскагийн Байнгын Сан “Alaska Permanent Fund”, (ii) Норвег улсын үндэсний баялгийн сан (Sovereign Wealth Funds)</w:t>
      </w:r>
      <w:r w:rsidR="001D5E1B" w:rsidRPr="009B6229">
        <w:t>, (iii) Казакстан Улсын Баялгийн</w:t>
      </w:r>
      <w:r w:rsidR="00093C44" w:rsidRPr="009B6229">
        <w:t xml:space="preserve"> </w:t>
      </w:r>
      <w:r w:rsidRPr="009B6229">
        <w:t xml:space="preserve">сангийн талаар доор авч үзэв.   </w:t>
      </w:r>
    </w:p>
    <w:p w14:paraId="2F1E5754" w14:textId="77777777" w:rsidR="00001D41" w:rsidRPr="009B6229" w:rsidRDefault="00001D41" w:rsidP="00001D41">
      <w:pPr>
        <w:pStyle w:val="Heading3"/>
        <w:numPr>
          <w:ilvl w:val="0"/>
          <w:numId w:val="0"/>
        </w:numPr>
        <w:ind w:left="432" w:hanging="72"/>
      </w:pPr>
      <w:bookmarkStart w:id="106" w:name="_Toc195349253"/>
      <w:bookmarkStart w:id="107" w:name="_Toc202285122"/>
      <w:r w:rsidRPr="009B6229">
        <w:t>АНУ-ын Аляска муж улсын Альяскагийн Байнгын Сан</w:t>
      </w:r>
      <w:bookmarkEnd w:id="106"/>
      <w:bookmarkEnd w:id="107"/>
      <w:r w:rsidRPr="009B6229">
        <w:t xml:space="preserve"> </w:t>
      </w:r>
      <w:bookmarkStart w:id="108" w:name="_Hlk195110944"/>
    </w:p>
    <w:bookmarkEnd w:id="108"/>
    <w:p w14:paraId="7A17A90D" w14:textId="5AE6130B" w:rsidR="00566B5D" w:rsidRPr="009B6229" w:rsidRDefault="00001D41" w:rsidP="00001D41">
      <w:pPr>
        <w:ind w:firstLine="360"/>
      </w:pPr>
      <w:r w:rsidRPr="009B6229">
        <w:t>Хүн ам бага (2024 онд 740 мянга), өргөн уудам газар нутагтай (1.723 сая хавтгай дөрвөлжин километр), хүйтэн уур амьсгалтай, эдийн засаг нь эрдэс баялагт түшиглэн хөгжиж буй гэдгээрээ АНУ-ын Аляска муж улс нь Монгол Улстай төстэй.</w:t>
      </w:r>
      <w:r w:rsidR="00566B5D" w:rsidRPr="009B6229">
        <w:t xml:space="preserve"> </w:t>
      </w:r>
    </w:p>
    <w:p w14:paraId="3A08F8EC" w14:textId="115EBA24" w:rsidR="00001D41" w:rsidRPr="009B6229" w:rsidRDefault="00001D41" w:rsidP="00001D41">
      <w:pPr>
        <w:ind w:firstLine="360"/>
      </w:pPr>
      <w:r w:rsidRPr="009B6229">
        <w:t>Тус мужийн орон нутгийн хөгжлийг дэмжих Аляскагийн Байнгын Сан (Alaska Permanent Fund) нь 1976 онд газрын тосны нөөцийн орлогын тодорхой хэсгийг ирээдүйд ашиглах зорилготойгоор байгуулагдсан. Сангийн анхны мөнгөн хөрөнгө 734 мянган ам.доллар байсан бол 2024 онд тус сангийн цэвэр ашиг 87.8 тэрбум ам.долларт хүрчээ. Сан нь өнөөдөр дэлхийн хамгийн том төрийн өмчийн сангуудын нэг болтлоо хөгжсөн. 2024 онд сангаас цэвэр ашгийн 43.9 тэрбум ам.долларыг ард иргэдэд олгосон бол үлдсэн 43.9 тэрбум ам.долларыг ирээдүй хойч үедээ хадгалсан байна.</w:t>
      </w:r>
      <w:r w:rsidRPr="009B6229">
        <w:rPr>
          <w:rStyle w:val="FootnoteReference"/>
        </w:rPr>
        <w:footnoteReference w:id="81"/>
      </w:r>
      <w:r w:rsidRPr="009B6229">
        <w:t xml:space="preserve">  </w:t>
      </w:r>
    </w:p>
    <w:p w14:paraId="0542538C" w14:textId="3AF1CAD9" w:rsidR="00001D41" w:rsidRPr="009B6229" w:rsidRDefault="00566B5D" w:rsidP="00001D41">
      <w:pPr>
        <w:ind w:firstLine="360"/>
      </w:pPr>
      <w:r w:rsidRPr="009B6229">
        <w:t xml:space="preserve">Цаг агаарын хувьд эрс хүйтэн, алслагдсан бүс нутагт байнга оршин суух иргэдийг татахад сангийн зорилго чиглэгдэж байгаа нь иргэнд сангаас мөнгөн олговор олгох шалгуураас тод харагддаг. </w:t>
      </w:r>
      <w:r w:rsidR="00001D41" w:rsidRPr="009B6229">
        <w:t>Шууд мөнгөн олговрыг авахад иргэнд</w:t>
      </w:r>
      <w:r w:rsidRPr="009B6229">
        <w:t xml:space="preserve"> тавигддаг шалгуурт:</w:t>
      </w:r>
      <w:r w:rsidR="00001D41" w:rsidRPr="009B6229">
        <w:rPr>
          <w:rStyle w:val="FootnoteReference"/>
        </w:rPr>
        <w:footnoteReference w:id="82"/>
      </w:r>
    </w:p>
    <w:p w14:paraId="5C8BE538" w14:textId="77777777" w:rsidR="00001D41" w:rsidRPr="009B6229" w:rsidRDefault="00001D41">
      <w:pPr>
        <w:numPr>
          <w:ilvl w:val="0"/>
          <w:numId w:val="31"/>
        </w:numPr>
        <w:spacing w:before="120"/>
      </w:pPr>
      <w:r w:rsidRPr="009B6229">
        <w:t>Альяскад байнга оршин суугч байх (өнгөрсөн 1 жилийн хуанлийн хугацаанд Альяскад оршин сууж байсан),</w:t>
      </w:r>
    </w:p>
    <w:p w14:paraId="7DE57A7E" w14:textId="77777777" w:rsidR="00001D41" w:rsidRPr="009B6229" w:rsidRDefault="00001D41">
      <w:pPr>
        <w:numPr>
          <w:ilvl w:val="0"/>
          <w:numId w:val="31"/>
        </w:numPr>
        <w:spacing w:before="120"/>
      </w:pPr>
      <w:r w:rsidRPr="009B6229">
        <w:t>Төлбөр авах жил Альяскад оршин суухаас гадна хойш тодорхойгүй хугацаагаар Альяскад оршин суух бодолтой байх,</w:t>
      </w:r>
    </w:p>
    <w:p w14:paraId="67993C37" w14:textId="77777777" w:rsidR="00001D41" w:rsidRPr="009B6229" w:rsidRDefault="00001D41">
      <w:pPr>
        <w:numPr>
          <w:ilvl w:val="0"/>
          <w:numId w:val="31"/>
        </w:numPr>
        <w:spacing w:before="120"/>
      </w:pPr>
      <w:r w:rsidRPr="009B6229">
        <w:t>өнгөрсөн 1 жилийн хугацаанд АНУ-ын бусад муж, өөр улсад оршин суух хүсэлт гаргаагүй байх,</w:t>
      </w:r>
    </w:p>
    <w:p w14:paraId="7CA80156" w14:textId="77777777" w:rsidR="00001D41" w:rsidRPr="009B6229" w:rsidRDefault="00001D41">
      <w:pPr>
        <w:numPr>
          <w:ilvl w:val="0"/>
          <w:numId w:val="31"/>
        </w:numPr>
        <w:spacing w:before="120"/>
      </w:pPr>
      <w:r w:rsidRPr="009B6229">
        <w:t xml:space="preserve">1997 оноос хойш ямар нэг гэмт хэрэгт холбогдож ял шийтгэл авч байгаагүй байх, </w:t>
      </w:r>
    </w:p>
    <w:p w14:paraId="54484E01" w14:textId="4502A199" w:rsidR="00001D41" w:rsidRPr="009B6229" w:rsidRDefault="00001D41">
      <w:pPr>
        <w:numPr>
          <w:ilvl w:val="0"/>
          <w:numId w:val="31"/>
        </w:numPr>
        <w:spacing w:before="120"/>
      </w:pPr>
      <w:r w:rsidRPr="009B6229">
        <w:t xml:space="preserve">Хэрэв Альяскад 180 хоногоос дээш хугацаагаар байхгүй байсан бол хүндэтгэн үзэх шалтгааныг нотлох нотолгоо (их дээд, мэргэжлийн, ерөнхий боловсролын сургуульд суралцаж байгаа, цэргийн алба хааж хааж байгаа, гадаад улсад далайн цэргийн алба хашиж байгаа, эрүүл мэндийн байгууллагаас тогтоосон үндэслэл, эцэг эх, эхнэр нөхөр, ах дүүс, хүүхэд, дагавар хүүхдийн хүнд өвчний улмаас асран хамгаалах болсон, эдгэшгүй хүнд өвчтэй гэр бүлийн гишүүнийг асарч байгаа, нас барсан эцэг эх, эхнэр, нөхөр, ах дүүс, хүүхэд, дагавар хүүхдийн орон гэрт календарийн 220 хоногоос ихгүй хугацаанд амьдарч байгаа, АНУ-ын конгрессын гишүүнээр ажиллаж байгаа, конгресст тодорхой албан тушаал хашиж байгаа, төрийн алба хаагчаар бусад газар ажиллаж байгаа, энхийг сахиулах ажиллагаанд сайн дураар ажиллаж байгаа, АНУ-ын төлөөлж олимпын багт бэлтгэл сургуулилт эсвэл тэмцээн уралдаанд оролцож байгаа, АНУ-ын боловсролын газраас санхүүжүүлж байгаа боловсролын хөтөлбөрт хамрагдаж </w:t>
      </w:r>
      <w:r w:rsidR="00954F8F" w:rsidRPr="009B6229">
        <w:t>эсэх</w:t>
      </w:r>
      <w:r w:rsidRPr="009B6229">
        <w:t>)</w:t>
      </w:r>
    </w:p>
    <w:p w14:paraId="74E56FAD" w14:textId="77777777" w:rsidR="00001D41" w:rsidRPr="009B6229" w:rsidRDefault="00001D41">
      <w:pPr>
        <w:numPr>
          <w:ilvl w:val="0"/>
          <w:numId w:val="31"/>
        </w:numPr>
        <w:spacing w:before="120"/>
      </w:pPr>
      <w:r w:rsidRPr="009B6229">
        <w:t>Өнгөрсөн 2 жилийн хугацаанд Альяскад доор хаяж 72 цаг байсан зэрэг шалгуур тавигдаж байна.</w:t>
      </w:r>
    </w:p>
    <w:p w14:paraId="20FA2E98" w14:textId="77777777" w:rsidR="00001D41" w:rsidRPr="009B6229" w:rsidRDefault="00001D41" w:rsidP="00001D41">
      <w:pPr>
        <w:ind w:firstLine="360"/>
      </w:pPr>
      <w:r w:rsidRPr="009B6229">
        <w:t>Сангаас олгох мөнгөн олговорт тавигдаж байгаа шалгуураас харвал Альяска мужид гэмт хэрэгт холбогдож байгаагүй байнга оршин суух иргэдийг татах зорилготой харагддаг. Мөнгөн олговрыг өрхийн гишүүн бүр авах эрхтэй бөгөөд 2024 онд нэг иргэнд 1,702 ам.долларыг (2023 онд 1,312 ам.доллар) олгожээ.</w:t>
      </w:r>
      <w:r w:rsidRPr="009B6229">
        <w:rPr>
          <w:rStyle w:val="FootnoteReference"/>
        </w:rPr>
        <w:footnoteReference w:id="83"/>
      </w:r>
      <w:r w:rsidRPr="009B6229">
        <w:t xml:space="preserve"> </w:t>
      </w:r>
    </w:p>
    <w:p w14:paraId="3FE97864" w14:textId="77777777" w:rsidR="00001D41" w:rsidRPr="009B6229" w:rsidRDefault="00001D41" w:rsidP="00001D41">
      <w:pPr>
        <w:pStyle w:val="Heading3"/>
        <w:numPr>
          <w:ilvl w:val="0"/>
          <w:numId w:val="0"/>
        </w:numPr>
        <w:ind w:firstLine="360"/>
      </w:pPr>
      <w:bookmarkStart w:id="109" w:name="_Toc195349254"/>
      <w:bookmarkStart w:id="110" w:name="_Toc202285123"/>
      <w:r w:rsidRPr="009B6229">
        <w:t>Норвеги Улсын Засгийн газрын тэтгэврийн Глобал болон Норвеги сан</w:t>
      </w:r>
      <w:bookmarkEnd w:id="109"/>
      <w:bookmarkEnd w:id="110"/>
      <w:r w:rsidRPr="009B6229">
        <w:t xml:space="preserve"> </w:t>
      </w:r>
    </w:p>
    <w:p w14:paraId="7ABC6FBD" w14:textId="0B74A7D0" w:rsidR="00001D41" w:rsidRPr="009B6229" w:rsidRDefault="00001D41" w:rsidP="00001D41">
      <w:pPr>
        <w:ind w:firstLine="360"/>
      </w:pPr>
      <w:r w:rsidRPr="009B6229">
        <w:t>Байгалийн баялгийг нийгмийн тодорхой зорилгы</w:t>
      </w:r>
      <w:r w:rsidR="003100C2" w:rsidRPr="009B6229">
        <w:t>н</w:t>
      </w:r>
      <w:r w:rsidRPr="009B6229">
        <w:t xml:space="preserve"> төлөө үр ашигтай зарцуулж буй тэргүүлэх улс орнуудыг Норвеги Улс өнгөлж байна. Тус улс нь байгалийн баялгаас олж буй орлогыг тэтгэврийн санд хуваарилах Засгийн газрын тэтгэврийн Глобал болон Норвеги санг байгуулсан. Сангуудыг санхүүгийн менежментийн байгууллага удирдах бөгөөд үйл ажиллагаа сангийн яамд тухай бүр тайлагнаж ажилладаг байна.</w:t>
      </w:r>
      <w:r w:rsidRPr="009B6229">
        <w:rPr>
          <w:rStyle w:val="FootnoteReference"/>
        </w:rPr>
        <w:footnoteReference w:id="84"/>
      </w:r>
    </w:p>
    <w:p w14:paraId="2A179694" w14:textId="77777777" w:rsidR="00001D41" w:rsidRPr="009B6229" w:rsidRDefault="00001D41" w:rsidP="00001D41">
      <w:pPr>
        <w:ind w:firstLine="360"/>
      </w:pPr>
      <w:r w:rsidRPr="009B6229">
        <w:t>Норвеги Улс Үндсэн хуулийнхаа 112 дугаар зүйлд “Байгалийн нөөцөө хойч үеийн эрхийг баталгаажуулсан, урт хугацааны бодлогод суурилан ашиглах болно” гэж тусгасан.</w:t>
      </w:r>
      <w:r w:rsidRPr="009B6229">
        <w:rPr>
          <w:rStyle w:val="FootnoteReference"/>
        </w:rPr>
        <w:footnoteReference w:id="85"/>
      </w:r>
      <w:r w:rsidRPr="009B6229">
        <w:t xml:space="preserve"> “Газрын тостой холбогдох үйл ажиллагааг зохицуулах”</w:t>
      </w:r>
      <w:r w:rsidRPr="009B6229">
        <w:rPr>
          <w:rStyle w:val="FootnoteReference"/>
        </w:rPr>
        <w:footnoteReference w:id="86"/>
      </w:r>
      <w:r w:rsidRPr="009B6229">
        <w:t xml:space="preserve"> хуульдаа “Норвегийн төр нь газрын тосны нөөцийг эзэмших ба нөөцийг ашиглах онцгой эрхтэй” гэж заажээ. </w:t>
      </w:r>
    </w:p>
    <w:p w14:paraId="65F87B6A" w14:textId="77777777" w:rsidR="00001D41" w:rsidRPr="009B6229" w:rsidRDefault="00001D41" w:rsidP="00001D41">
      <w:pPr>
        <w:ind w:firstLine="360"/>
      </w:pPr>
      <w:r w:rsidRPr="009B6229">
        <w:t xml:space="preserve">Байгалийн баялгийн орлогыг “Засгийн газрын тэтгэврийн сан-Глобал”-д оруулдаг. Хэдийгээр сан нь Засгийн газрын тэтгэврийн сан гэх нэртэй боловч </w:t>
      </w:r>
      <w:r w:rsidRPr="009B6229">
        <w:rPr>
          <w:b/>
        </w:rPr>
        <w:t>Газрын тосны сан</w:t>
      </w:r>
      <w:r w:rsidRPr="009B6229">
        <w:t xml:space="preserve"> гэж нэрлэдэг хөрөнгө оруулалтын сан юм. Сан нь Норвегийн төсөвт төвлөрсөн газрын тосны салбарын илүүдэл орлогыг хөрөнгө оруулалт хийх, нефтийн орлогын зах зээлийн тогтворгүй байдлаас хамгаалах зорилготойгоор ажилладаг. Сангийн удирдлагыг Norges хөрөнгө оруулалт менежментийн банк удирддаг. </w:t>
      </w:r>
    </w:p>
    <w:p w14:paraId="08A36E93" w14:textId="77777777" w:rsidR="00001D41" w:rsidRPr="009B6229" w:rsidRDefault="00001D41" w:rsidP="00001D41">
      <w:pPr>
        <w:ind w:firstLine="360"/>
      </w:pPr>
      <w:r w:rsidRPr="009B6229">
        <w:t>Газрын тосны сан нь дэлхийн хамгийн том бие даасан баялгийн сан болсон ба 2024 оны жилийн ашиг нь 222 тэрбум ам.доллар хүрч.</w:t>
      </w:r>
      <w:r w:rsidRPr="009B6229">
        <w:rPr>
          <w:rStyle w:val="FootnoteReference"/>
        </w:rPr>
        <w:footnoteReference w:id="87"/>
      </w:r>
      <w:r w:rsidRPr="009B6229">
        <w:t xml:space="preserve"> Энэхүү сан нь зөвхөн гадаадын зах зээлд хөрөнгө оруулалт хийдэг ба өмчийн, үл хөдлөх, тогтмол орлогын зэрэг чиглэлийн хөрөнгөөс бүрддэг.</w:t>
      </w:r>
      <w:r w:rsidRPr="009B6229">
        <w:rPr>
          <w:rStyle w:val="FootnoteReference"/>
        </w:rPr>
        <w:footnoteReference w:id="88"/>
      </w:r>
      <w:r w:rsidRPr="009B6229">
        <w:t xml:space="preserve"> </w:t>
      </w:r>
    </w:p>
    <w:p w14:paraId="2E7D8C75" w14:textId="77777777" w:rsidR="00954F8F" w:rsidRPr="009B6229" w:rsidRDefault="00954F8F" w:rsidP="00954F8F">
      <w:pPr>
        <w:ind w:firstLine="360"/>
      </w:pPr>
      <w:r w:rsidRPr="009B6229">
        <w:t xml:space="preserve">Норвегийн хоёр дахь сан болох </w:t>
      </w:r>
      <w:r w:rsidRPr="009B6229">
        <w:rPr>
          <w:b/>
        </w:rPr>
        <w:t>Засгийн газрын тэтгэврийн сан- Норвеги</w:t>
      </w:r>
      <w:r w:rsidRPr="009B6229">
        <w:t xml:space="preserve"> 1967 онд байгуулагдсан ба сангийн удирдлагыг Үндэсний даатгалын сан буюу Folketrygdfondet-аас удирддаг. Сангийн хөрөнгө нь 2024 оны байдлаар 35 тэрбум ам.доллартой дүйцэх 381 тэрбум норвеги кроноор үнэлэгдэж байв.</w:t>
      </w:r>
      <w:r w:rsidRPr="009B6229">
        <w:rPr>
          <w:rStyle w:val="FootnoteReference"/>
        </w:rPr>
        <w:footnoteReference w:id="89"/>
      </w:r>
      <w:r w:rsidRPr="009B6229">
        <w:t xml:space="preserve"> Хууль тогтоомжоор сангийн удирдлагыг хэрэгжүүлэгч Folketrygdfondet нь Норвегийн аль ч компанийн дүрмийн сангийн 15 хүртэлх хувийг эзэмших бол Дани, Финланд, Шведэд Улсын компанийн 5 хүртэлх хувийг эзэмших боломжтой байхаар зохицуулсан.</w:t>
      </w:r>
      <w:r w:rsidRPr="009B6229">
        <w:rPr>
          <w:rStyle w:val="FootnoteReference"/>
        </w:rPr>
        <w:footnoteReference w:id="90"/>
      </w:r>
    </w:p>
    <w:p w14:paraId="00D5A172" w14:textId="7B9D0283" w:rsidR="00001D41" w:rsidRPr="009B6229" w:rsidRDefault="00001D41" w:rsidP="00001D41">
      <w:pPr>
        <w:pStyle w:val="Caption"/>
        <w:rPr>
          <w:i w:val="0"/>
          <w:color w:val="0070C0"/>
          <w:sz w:val="18"/>
        </w:rPr>
      </w:pPr>
      <w:bookmarkStart w:id="111" w:name="_3mzq4wv" w:colFirst="0" w:colLast="0"/>
      <w:bookmarkStart w:id="112" w:name="_Toc202284413"/>
      <w:bookmarkEnd w:id="111"/>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14</w:t>
      </w:r>
      <w:r w:rsidRPr="009B6229">
        <w:fldChar w:fldCharType="end"/>
      </w:r>
      <w:r w:rsidRPr="009B6229">
        <w:t>. Норвегийн баялгийн сан, тэтгэврийн сан</w:t>
      </w:r>
      <w:bookmarkEnd w:id="112"/>
    </w:p>
    <w:p w14:paraId="1E9F540E" w14:textId="77777777" w:rsidR="00001D41" w:rsidRPr="009B6229" w:rsidRDefault="00001D41" w:rsidP="00EB1AD2">
      <w:pPr>
        <w:spacing w:before="0" w:beforeAutospacing="0" w:line="240" w:lineRule="auto"/>
      </w:pPr>
      <w:r w:rsidRPr="009B6229">
        <w:rPr>
          <w:noProof/>
          <w:lang w:eastAsia="mn-MN"/>
        </w:rPr>
        <w:drawing>
          <wp:inline distT="0" distB="0" distL="114300" distR="114300" wp14:anchorId="72A5611A" wp14:editId="2B62020A">
            <wp:extent cx="5135880" cy="2232660"/>
            <wp:effectExtent l="0" t="0" r="7620" b="0"/>
            <wp:docPr id="8" name="image1.png" descr="A diagram of a timeline&#10;&#10;AI-generated content may be incorrect."/>
            <wp:cNvGraphicFramePr/>
            <a:graphic xmlns:a="http://schemas.openxmlformats.org/drawingml/2006/main">
              <a:graphicData uri="http://schemas.openxmlformats.org/drawingml/2006/picture">
                <pic:pic xmlns:pic="http://schemas.openxmlformats.org/drawingml/2006/picture">
                  <pic:nvPicPr>
                    <pic:cNvPr id="8" name="image1.png" descr="A diagram of a timeline&#10;&#10;AI-generated content may be incorrect."/>
                    <pic:cNvPicPr preferRelativeResize="0"/>
                  </pic:nvPicPr>
                  <pic:blipFill rotWithShape="1">
                    <a:blip r:embed="rId41"/>
                    <a:srcRect l="1701"/>
                    <a:stretch/>
                  </pic:blipFill>
                  <pic:spPr bwMode="auto">
                    <a:xfrm>
                      <a:off x="0" y="0"/>
                      <a:ext cx="5136175" cy="2232788"/>
                    </a:xfrm>
                    <a:prstGeom prst="rect">
                      <a:avLst/>
                    </a:prstGeom>
                    <a:ln>
                      <a:noFill/>
                    </a:ln>
                    <a:extLst>
                      <a:ext uri="{53640926-AAD7-44D8-BBD7-CCE9431645EC}">
                        <a14:shadowObscured xmlns:a14="http://schemas.microsoft.com/office/drawing/2010/main"/>
                      </a:ext>
                    </a:extLst>
                  </pic:spPr>
                </pic:pic>
              </a:graphicData>
            </a:graphic>
          </wp:inline>
        </w:drawing>
      </w:r>
    </w:p>
    <w:p w14:paraId="6168550F" w14:textId="77777777" w:rsidR="00001D41" w:rsidRPr="009B6229" w:rsidRDefault="00001D41" w:rsidP="00EB1AD2">
      <w:pPr>
        <w:spacing w:before="0" w:beforeAutospacing="0" w:after="240" w:line="240" w:lineRule="auto"/>
        <w:rPr>
          <w:i/>
          <w:iCs/>
        </w:rPr>
      </w:pPr>
      <w:r w:rsidRPr="009B6229">
        <w:rPr>
          <w:i/>
          <w:iCs/>
        </w:rPr>
        <w:t>Эх сурвалж: Хуримтлалын нэгдсэн сангийн тухай хуулийн төслийн тандан судалгааны тайлан (2023)</w:t>
      </w:r>
    </w:p>
    <w:p w14:paraId="19E02B7D" w14:textId="77777777" w:rsidR="00001D41" w:rsidRPr="009B6229" w:rsidRDefault="00001D41" w:rsidP="00001D41">
      <w:pPr>
        <w:ind w:firstLine="360"/>
      </w:pPr>
      <w:r w:rsidRPr="009B6229">
        <w:t xml:space="preserve">Глобал ба Норвегийн гэх засгийн газрын тэтгэврийн хоёр сангийн ялгаатай тал нь Засгийн газрын тэтгэврийн сан-Норвеги нь жижиг хөрөнгийн зах зээл дэх харьцангуй том хөрөнгө оруулагч байдаг бол Глобал тэтгэврийн сан нь ОУ-ын зах зээл дэх харьцангуй жижиг хөрөнгө оруулагч болдог. </w:t>
      </w:r>
    </w:p>
    <w:p w14:paraId="47F128DC" w14:textId="2EFDCCC7" w:rsidR="00001D41" w:rsidRPr="009B6229" w:rsidRDefault="00001D41" w:rsidP="00001D41">
      <w:pPr>
        <w:pStyle w:val="Caption"/>
        <w:rPr>
          <w:i w:val="0"/>
          <w:color w:val="0070C0"/>
          <w:sz w:val="18"/>
        </w:rPr>
      </w:pPr>
      <w:bookmarkStart w:id="113" w:name="_2fk6b3p" w:colFirst="0" w:colLast="0"/>
      <w:bookmarkStart w:id="114" w:name="_Toc202284438"/>
      <w:bookmarkEnd w:id="113"/>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24</w:t>
      </w:r>
      <w:r w:rsidRPr="009B6229">
        <w:fldChar w:fldCharType="end"/>
      </w:r>
      <w:r w:rsidRPr="009B6229">
        <w:t>. Норвеги Улсын баялгийн сангийн харьцуулалт</w:t>
      </w:r>
      <w:bookmarkEnd w:id="114"/>
    </w:p>
    <w:tbl>
      <w:tblPr>
        <w:tblW w:w="9180" w:type="dxa"/>
        <w:tblInd w:w="-5" w:type="dxa"/>
        <w:tblLayout w:type="fixed"/>
        <w:tblLook w:val="0400" w:firstRow="0" w:lastRow="0" w:firstColumn="0" w:lastColumn="0" w:noHBand="0" w:noVBand="1"/>
      </w:tblPr>
      <w:tblGrid>
        <w:gridCol w:w="458"/>
        <w:gridCol w:w="1882"/>
        <w:gridCol w:w="3780"/>
        <w:gridCol w:w="3060"/>
      </w:tblGrid>
      <w:tr w:rsidR="00001D41" w:rsidRPr="009B6229" w14:paraId="60D09A79" w14:textId="77777777" w:rsidTr="009D491F">
        <w:trPr>
          <w:trHeight w:val="359"/>
          <w:tblHeader/>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B96095" w14:textId="77777777" w:rsidR="00001D41" w:rsidRPr="009B6229" w:rsidRDefault="00001D41" w:rsidP="00967EDC">
            <w:pPr>
              <w:spacing w:line="240" w:lineRule="auto"/>
              <w:jc w:val="center"/>
              <w:rPr>
                <w:sz w:val="20"/>
                <w:szCs w:val="20"/>
              </w:rPr>
            </w:pPr>
            <w:r w:rsidRPr="009B6229">
              <w:rPr>
                <w:sz w:val="20"/>
                <w:szCs w:val="20"/>
              </w:rPr>
              <w:t>№</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BAF3BF" w14:textId="77777777" w:rsidR="00001D41" w:rsidRPr="009B6229" w:rsidRDefault="00001D41" w:rsidP="00967EDC">
            <w:pPr>
              <w:spacing w:line="240" w:lineRule="auto"/>
              <w:jc w:val="center"/>
              <w:rPr>
                <w:sz w:val="20"/>
                <w:szCs w:val="20"/>
              </w:rPr>
            </w:pPr>
            <w:r w:rsidRPr="009B6229">
              <w:rPr>
                <w:b/>
                <w:sz w:val="20"/>
                <w:szCs w:val="20"/>
              </w:rPr>
              <w:t>Агуулга</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25A208" w14:textId="77777777" w:rsidR="00001D41" w:rsidRPr="009B6229" w:rsidRDefault="00001D41" w:rsidP="00967EDC">
            <w:pPr>
              <w:spacing w:line="240" w:lineRule="auto"/>
              <w:jc w:val="center"/>
              <w:rPr>
                <w:sz w:val="20"/>
                <w:szCs w:val="20"/>
              </w:rPr>
            </w:pPr>
            <w:r w:rsidRPr="009B6229">
              <w:rPr>
                <w:b/>
                <w:sz w:val="20"/>
                <w:szCs w:val="20"/>
              </w:rPr>
              <w:t>Засгийн газрын Тэтгэврийн̆н сан-Глобал (GPFG)</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C5D6DD" w14:textId="77777777" w:rsidR="00001D41" w:rsidRPr="009B6229" w:rsidRDefault="00001D41" w:rsidP="00967EDC">
            <w:pPr>
              <w:spacing w:line="240" w:lineRule="auto"/>
              <w:jc w:val="center"/>
              <w:rPr>
                <w:sz w:val="20"/>
                <w:szCs w:val="20"/>
              </w:rPr>
            </w:pPr>
            <w:r w:rsidRPr="009B6229">
              <w:rPr>
                <w:b/>
                <w:sz w:val="20"/>
                <w:szCs w:val="20"/>
              </w:rPr>
              <w:t>Засгийн газрын Тэтгэврийн̆ сан- Норвеги (GPFN)</w:t>
            </w:r>
          </w:p>
        </w:tc>
      </w:tr>
      <w:tr w:rsidR="00001D41" w:rsidRPr="009B6229" w14:paraId="52B08006" w14:textId="77777777" w:rsidTr="00967EDC">
        <w:trPr>
          <w:trHeight w:val="1"/>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C30B05" w14:textId="77777777" w:rsidR="00001D41" w:rsidRPr="009B6229" w:rsidRDefault="00001D41" w:rsidP="00967EDC">
            <w:pPr>
              <w:spacing w:line="240" w:lineRule="auto"/>
              <w:rPr>
                <w:sz w:val="20"/>
                <w:szCs w:val="20"/>
              </w:rPr>
            </w:pPr>
            <w:r w:rsidRPr="009B6229">
              <w:rPr>
                <w:sz w:val="20"/>
                <w:szCs w:val="20"/>
              </w:rPr>
              <w:t>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8A8A57" w14:textId="77777777" w:rsidR="00001D41" w:rsidRPr="009B6229" w:rsidRDefault="00001D41" w:rsidP="00967EDC">
            <w:pPr>
              <w:spacing w:line="240" w:lineRule="auto"/>
              <w:rPr>
                <w:sz w:val="20"/>
                <w:szCs w:val="20"/>
              </w:rPr>
            </w:pPr>
            <w:r w:rsidRPr="009B6229">
              <w:rPr>
                <w:sz w:val="20"/>
                <w:szCs w:val="20"/>
              </w:rPr>
              <w:t>Байгуулагдсан он</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EA2F68" w14:textId="77777777" w:rsidR="00001D41" w:rsidRPr="009B6229" w:rsidRDefault="00001D41" w:rsidP="00967EDC">
            <w:pPr>
              <w:spacing w:line="240" w:lineRule="auto"/>
              <w:rPr>
                <w:sz w:val="20"/>
                <w:szCs w:val="20"/>
              </w:rPr>
            </w:pPr>
            <w:r w:rsidRPr="009B6229">
              <w:rPr>
                <w:sz w:val="20"/>
                <w:szCs w:val="20"/>
              </w:rPr>
              <w:t>1990 он</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96FBC" w14:textId="77777777" w:rsidR="00001D41" w:rsidRPr="009B6229" w:rsidRDefault="00001D41" w:rsidP="00967EDC">
            <w:pPr>
              <w:spacing w:line="240" w:lineRule="auto"/>
              <w:rPr>
                <w:sz w:val="20"/>
                <w:szCs w:val="20"/>
              </w:rPr>
            </w:pPr>
            <w:r w:rsidRPr="009B6229">
              <w:rPr>
                <w:sz w:val="20"/>
                <w:szCs w:val="20"/>
              </w:rPr>
              <w:t>1967 он</w:t>
            </w:r>
          </w:p>
        </w:tc>
      </w:tr>
      <w:tr w:rsidR="00001D41" w:rsidRPr="009B6229" w14:paraId="58A93C82" w14:textId="77777777" w:rsidTr="00967EDC">
        <w:trPr>
          <w:trHeight w:val="1187"/>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2C4244" w14:textId="77777777" w:rsidR="00001D41" w:rsidRPr="009B6229" w:rsidRDefault="00001D41" w:rsidP="00967EDC">
            <w:pPr>
              <w:spacing w:line="240" w:lineRule="auto"/>
              <w:rPr>
                <w:sz w:val="20"/>
                <w:szCs w:val="20"/>
              </w:rPr>
            </w:pPr>
            <w:r w:rsidRPr="009B6229">
              <w:rPr>
                <w:sz w:val="20"/>
                <w:szCs w:val="20"/>
              </w:rPr>
              <w:t>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F70D9C" w14:textId="77777777" w:rsidR="00001D41" w:rsidRPr="009B6229" w:rsidRDefault="00001D41" w:rsidP="00967EDC">
            <w:pPr>
              <w:spacing w:line="240" w:lineRule="auto"/>
              <w:rPr>
                <w:sz w:val="20"/>
                <w:szCs w:val="20"/>
              </w:rPr>
            </w:pPr>
            <w:r w:rsidRPr="009B6229">
              <w:rPr>
                <w:sz w:val="20"/>
                <w:szCs w:val="20"/>
              </w:rPr>
              <w:t>Зорилго</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D1EA86" w14:textId="77777777" w:rsidR="00001D41" w:rsidRPr="009B6229" w:rsidRDefault="00001D41">
            <w:pPr>
              <w:numPr>
                <w:ilvl w:val="0"/>
                <w:numId w:val="32"/>
              </w:numPr>
              <w:pBdr>
                <w:top w:val="nil"/>
                <w:left w:val="nil"/>
                <w:bottom w:val="nil"/>
                <w:right w:val="nil"/>
                <w:between w:val="nil"/>
              </w:pBdr>
              <w:suppressAutoHyphens w:val="0"/>
              <w:autoSpaceDE/>
              <w:autoSpaceDN/>
              <w:adjustRightInd/>
              <w:spacing w:line="240" w:lineRule="auto"/>
              <w:ind w:hanging="360"/>
              <w:rPr>
                <w:color w:val="000000"/>
                <w:sz w:val="20"/>
                <w:szCs w:val="20"/>
              </w:rPr>
            </w:pPr>
            <w:r w:rsidRPr="009B6229">
              <w:rPr>
                <w:rFonts w:eastAsia="Arial" w:cs="Arial"/>
                <w:color w:val="000000"/>
                <w:sz w:val="20"/>
                <w:szCs w:val="20"/>
              </w:rPr>
              <w:t>Эдийн засгийг газрын тосны үнийн уналтаас хамгаалах;</w:t>
            </w:r>
          </w:p>
          <w:p w14:paraId="041EC9C9" w14:textId="77777777" w:rsidR="00001D41" w:rsidRPr="009B6229" w:rsidRDefault="00001D41">
            <w:pPr>
              <w:numPr>
                <w:ilvl w:val="0"/>
                <w:numId w:val="32"/>
              </w:numPr>
              <w:pBdr>
                <w:top w:val="nil"/>
                <w:left w:val="nil"/>
                <w:bottom w:val="nil"/>
                <w:right w:val="nil"/>
                <w:between w:val="nil"/>
              </w:pBdr>
              <w:suppressAutoHyphens w:val="0"/>
              <w:autoSpaceDE/>
              <w:autoSpaceDN/>
              <w:adjustRightInd/>
              <w:spacing w:line="240" w:lineRule="auto"/>
              <w:ind w:hanging="360"/>
              <w:rPr>
                <w:color w:val="000000"/>
                <w:sz w:val="20"/>
                <w:szCs w:val="20"/>
              </w:rPr>
            </w:pPr>
            <w:r w:rsidRPr="009B6229">
              <w:rPr>
                <w:rFonts w:eastAsia="Arial" w:cs="Arial"/>
                <w:color w:val="000000"/>
                <w:sz w:val="20"/>
                <w:szCs w:val="20"/>
              </w:rPr>
              <w:t>Ирээдүй хойч үеийнхэндээ газрын тосны баялгаас үр шимийг нь хүртээх;</w:t>
            </w:r>
          </w:p>
          <w:p w14:paraId="2C2FD2DA" w14:textId="77777777" w:rsidR="00001D41" w:rsidRPr="009B6229" w:rsidRDefault="00001D41">
            <w:pPr>
              <w:numPr>
                <w:ilvl w:val="0"/>
                <w:numId w:val="32"/>
              </w:numPr>
              <w:pBdr>
                <w:top w:val="nil"/>
                <w:left w:val="nil"/>
                <w:bottom w:val="nil"/>
                <w:right w:val="nil"/>
                <w:between w:val="nil"/>
              </w:pBdr>
              <w:suppressAutoHyphens w:val="0"/>
              <w:autoSpaceDE/>
              <w:autoSpaceDN/>
              <w:adjustRightInd/>
              <w:spacing w:line="240" w:lineRule="auto"/>
              <w:ind w:hanging="360"/>
              <w:rPr>
                <w:color w:val="000000"/>
                <w:sz w:val="20"/>
                <w:szCs w:val="20"/>
              </w:rPr>
            </w:pPr>
            <w:r w:rsidRPr="009B6229">
              <w:rPr>
                <w:rFonts w:eastAsia="Arial" w:cs="Arial"/>
                <w:color w:val="000000"/>
                <w:sz w:val="20"/>
                <w:szCs w:val="20"/>
              </w:rPr>
              <w:t>Эдийн засгийн бодит өсөлтийг хангах;</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B8BCD4" w14:textId="77777777" w:rsidR="00001D41" w:rsidRPr="009B6229" w:rsidRDefault="00001D41" w:rsidP="00967EDC">
            <w:pPr>
              <w:spacing w:line="240" w:lineRule="auto"/>
              <w:rPr>
                <w:sz w:val="20"/>
                <w:szCs w:val="20"/>
              </w:rPr>
            </w:pPr>
            <w:r w:rsidRPr="009B6229">
              <w:rPr>
                <w:sz w:val="20"/>
                <w:szCs w:val="20"/>
              </w:rPr>
              <w:t>Эрсдэлийн түвшинг хязгаарлах;</w:t>
            </w:r>
          </w:p>
          <w:p w14:paraId="6730DD5E" w14:textId="77777777" w:rsidR="00001D41" w:rsidRPr="009B6229" w:rsidRDefault="00001D41" w:rsidP="00967EDC">
            <w:pPr>
              <w:spacing w:line="240" w:lineRule="auto"/>
              <w:rPr>
                <w:sz w:val="20"/>
                <w:szCs w:val="20"/>
              </w:rPr>
            </w:pPr>
            <w:r w:rsidRPr="009B6229">
              <w:rPr>
                <w:sz w:val="20"/>
                <w:szCs w:val="20"/>
              </w:rPr>
              <w:t>Санхүүгийн өгөөжийг нэмэгдүүлэх;</w:t>
            </w:r>
          </w:p>
        </w:tc>
      </w:tr>
      <w:tr w:rsidR="00001D41" w:rsidRPr="009B6229" w14:paraId="7B9BCBD4" w14:textId="77777777" w:rsidTr="00967EDC">
        <w:trPr>
          <w:trHeight w:val="1"/>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832D80" w14:textId="77777777" w:rsidR="00001D41" w:rsidRPr="009B6229" w:rsidRDefault="00001D41" w:rsidP="00967EDC">
            <w:pPr>
              <w:spacing w:line="240" w:lineRule="auto"/>
              <w:rPr>
                <w:sz w:val="20"/>
                <w:szCs w:val="20"/>
              </w:rPr>
            </w:pPr>
            <w:r w:rsidRPr="009B6229">
              <w:rPr>
                <w:sz w:val="20"/>
                <w:szCs w:val="20"/>
              </w:rPr>
              <w:t>3</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758562" w14:textId="77777777" w:rsidR="00001D41" w:rsidRPr="009B6229" w:rsidRDefault="00001D41" w:rsidP="00967EDC">
            <w:pPr>
              <w:spacing w:line="240" w:lineRule="auto"/>
              <w:rPr>
                <w:sz w:val="20"/>
                <w:szCs w:val="20"/>
              </w:rPr>
            </w:pPr>
            <w:r w:rsidRPr="009B6229">
              <w:rPr>
                <w:sz w:val="20"/>
                <w:szCs w:val="20"/>
              </w:rPr>
              <w:t>Сангийн удирдлага</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8ABA13" w14:textId="77777777" w:rsidR="00001D41" w:rsidRPr="009B6229" w:rsidRDefault="00001D41" w:rsidP="00967EDC">
            <w:pPr>
              <w:pBdr>
                <w:top w:val="nil"/>
                <w:left w:val="nil"/>
                <w:bottom w:val="nil"/>
                <w:right w:val="nil"/>
                <w:between w:val="nil"/>
              </w:pBdr>
              <w:spacing w:line="240" w:lineRule="auto"/>
              <w:rPr>
                <w:color w:val="000000"/>
                <w:sz w:val="20"/>
                <w:szCs w:val="20"/>
              </w:rPr>
            </w:pPr>
            <w:r w:rsidRPr="009B6229">
              <w:rPr>
                <w:rFonts w:eastAsia="Arial" w:cs="Arial"/>
                <w:color w:val="000000"/>
                <w:sz w:val="20"/>
                <w:szCs w:val="20"/>
              </w:rPr>
              <w:t>Норвегийн Сангийн яам тус санг удирдаж, Төвбанкны хөрөнгө оруулалтын удирдлагаас менежментийг нь хийдэг.</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112A98" w14:textId="77777777" w:rsidR="00001D41" w:rsidRPr="009B6229" w:rsidRDefault="00001D41" w:rsidP="00967EDC">
            <w:pPr>
              <w:spacing w:line="240" w:lineRule="auto"/>
              <w:rPr>
                <w:sz w:val="20"/>
                <w:szCs w:val="20"/>
              </w:rPr>
            </w:pPr>
            <w:r w:rsidRPr="009B6229">
              <w:rPr>
                <w:sz w:val="20"/>
                <w:szCs w:val="20"/>
              </w:rPr>
              <w:t>Норвегийн Сангийн яам тус санг удирддаг. Сангийн үйл ажиллагааны менежментийг Folketrygdfondet хийдэг.</w:t>
            </w:r>
          </w:p>
        </w:tc>
      </w:tr>
      <w:tr w:rsidR="00001D41" w:rsidRPr="009B6229" w14:paraId="255707BC" w14:textId="77777777" w:rsidTr="00145EFE">
        <w:trPr>
          <w:trHeight w:val="2222"/>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E77037" w14:textId="77777777" w:rsidR="00001D41" w:rsidRPr="009B6229" w:rsidRDefault="00001D41" w:rsidP="00967EDC">
            <w:pPr>
              <w:spacing w:line="240" w:lineRule="auto"/>
              <w:rPr>
                <w:sz w:val="20"/>
                <w:szCs w:val="20"/>
              </w:rPr>
            </w:pPr>
            <w:r w:rsidRPr="009B6229">
              <w:rPr>
                <w:sz w:val="20"/>
                <w:szCs w:val="20"/>
              </w:rPr>
              <w:t>4</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C8AC8C" w14:textId="77777777" w:rsidR="00001D41" w:rsidRPr="009B6229" w:rsidRDefault="00001D41" w:rsidP="00967EDC">
            <w:pPr>
              <w:spacing w:line="240" w:lineRule="auto"/>
              <w:rPr>
                <w:sz w:val="20"/>
                <w:szCs w:val="20"/>
              </w:rPr>
            </w:pPr>
            <w:r w:rsidRPr="009B6229">
              <w:rPr>
                <w:sz w:val="20"/>
                <w:szCs w:val="20"/>
              </w:rPr>
              <w:t>Сангийн хадгаламж</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904409" w14:textId="77777777" w:rsidR="00001D41" w:rsidRPr="009B6229" w:rsidRDefault="00001D41">
            <w:pPr>
              <w:widowControl w:val="0"/>
              <w:numPr>
                <w:ilvl w:val="0"/>
                <w:numId w:val="33"/>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Газрын тосны нийт орлого, АМНАТ, улсын шууд санхүүжилтийн хүүгийн орлого, ногдол ашиг;</w:t>
            </w:r>
          </w:p>
          <w:p w14:paraId="0D8EEA8F" w14:textId="72AF2093" w:rsidR="00001D41" w:rsidRPr="009B6229" w:rsidRDefault="00001D41">
            <w:pPr>
              <w:widowControl w:val="0"/>
              <w:numPr>
                <w:ilvl w:val="0"/>
                <w:numId w:val="33"/>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Статойл, газрын тосны үндэсний компанийн болон бусад салбар дах З</w:t>
            </w:r>
            <w:r w:rsidR="00645FF9" w:rsidRPr="009B6229">
              <w:rPr>
                <w:rFonts w:eastAsia="Arial" w:cs="Arial"/>
                <w:color w:val="000000"/>
                <w:sz w:val="20"/>
                <w:szCs w:val="20"/>
              </w:rPr>
              <w:t>асгийн газрын</w:t>
            </w:r>
            <w:r w:rsidRPr="009B6229">
              <w:rPr>
                <w:rFonts w:eastAsia="Arial" w:cs="Arial"/>
                <w:color w:val="000000"/>
                <w:sz w:val="20"/>
                <w:szCs w:val="20"/>
              </w:rPr>
              <w:t xml:space="preserve"> эзэмшлийн компаниудын хувьцааны борлуулалтын цэвэр орлого;</w:t>
            </w:r>
          </w:p>
          <w:p w14:paraId="3EC928E5" w14:textId="77777777" w:rsidR="00001D41" w:rsidRPr="009B6229" w:rsidRDefault="00001D41">
            <w:pPr>
              <w:widowControl w:val="0"/>
              <w:numPr>
                <w:ilvl w:val="0"/>
                <w:numId w:val="33"/>
              </w:numPr>
              <w:pBdr>
                <w:top w:val="nil"/>
                <w:left w:val="nil"/>
                <w:bottom w:val="nil"/>
                <w:right w:val="nil"/>
                <w:between w:val="nil"/>
              </w:pBdr>
              <w:suppressAutoHyphens w:val="0"/>
              <w:autoSpaceDE/>
              <w:autoSpaceDN/>
              <w:adjustRightInd/>
              <w:spacing w:before="0" w:beforeAutospacing="0" w:line="240" w:lineRule="auto"/>
              <w:ind w:left="261" w:hanging="261"/>
              <w:rPr>
                <w:color w:val="000000"/>
                <w:sz w:val="20"/>
                <w:szCs w:val="20"/>
              </w:rPr>
            </w:pPr>
            <w:r w:rsidRPr="009B6229">
              <w:rPr>
                <w:rFonts w:eastAsia="Arial" w:cs="Arial"/>
                <w:color w:val="000000"/>
                <w:sz w:val="20"/>
                <w:szCs w:val="20"/>
              </w:rPr>
              <w:t>Сангийн хөрөнгө оруулалтын өгөөж;</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D4E116" w14:textId="77777777" w:rsidR="00001D41" w:rsidRPr="009B6229" w:rsidRDefault="00001D41" w:rsidP="00967EDC">
            <w:pPr>
              <w:spacing w:line="240" w:lineRule="auto"/>
              <w:rPr>
                <w:sz w:val="20"/>
                <w:szCs w:val="20"/>
              </w:rPr>
            </w:pPr>
          </w:p>
          <w:p w14:paraId="16CBD92B" w14:textId="77777777" w:rsidR="00001D41" w:rsidRPr="009B6229" w:rsidRDefault="00001D41" w:rsidP="00967EDC">
            <w:pPr>
              <w:spacing w:line="240" w:lineRule="auto"/>
              <w:rPr>
                <w:sz w:val="20"/>
                <w:szCs w:val="20"/>
              </w:rPr>
            </w:pPr>
          </w:p>
        </w:tc>
      </w:tr>
      <w:tr w:rsidR="00001D41" w:rsidRPr="009B6229" w14:paraId="584360CC" w14:textId="77777777" w:rsidTr="00967EDC">
        <w:trPr>
          <w:trHeight w:val="1367"/>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D08B38" w14:textId="77777777" w:rsidR="00001D41" w:rsidRPr="009B6229" w:rsidRDefault="00001D41" w:rsidP="00967EDC">
            <w:pPr>
              <w:spacing w:line="240" w:lineRule="auto"/>
              <w:rPr>
                <w:sz w:val="20"/>
                <w:szCs w:val="20"/>
              </w:rPr>
            </w:pPr>
            <w:r w:rsidRPr="009B6229">
              <w:rPr>
                <w:sz w:val="20"/>
                <w:szCs w:val="20"/>
              </w:rPr>
              <w:t>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79A79A" w14:textId="77777777" w:rsidR="00001D41" w:rsidRPr="009B6229" w:rsidRDefault="00001D41" w:rsidP="00967EDC">
            <w:pPr>
              <w:spacing w:line="240" w:lineRule="auto"/>
              <w:rPr>
                <w:sz w:val="20"/>
                <w:szCs w:val="20"/>
              </w:rPr>
            </w:pPr>
            <w:r w:rsidRPr="009B6229">
              <w:rPr>
                <w:sz w:val="20"/>
                <w:szCs w:val="20"/>
              </w:rPr>
              <w:t>Сангийн зарцуулалт</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1FAAFE" w14:textId="77777777" w:rsidR="00001D41" w:rsidRPr="009B6229" w:rsidRDefault="00001D41">
            <w:pPr>
              <w:widowControl w:val="0"/>
              <w:numPr>
                <w:ilvl w:val="0"/>
                <w:numId w:val="34"/>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Хөгжлийн зорилгоор эдийн засагт эргэлтэд оруулан, сангийн үр шимийг хүртэх (сангийн хөрөнгийн 3-4 хувь)</w:t>
            </w:r>
          </w:p>
          <w:p w14:paraId="78EFA943" w14:textId="77777777" w:rsidR="00001D41" w:rsidRPr="009B6229" w:rsidRDefault="00001D41">
            <w:pPr>
              <w:widowControl w:val="0"/>
              <w:numPr>
                <w:ilvl w:val="0"/>
                <w:numId w:val="34"/>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Зөвхөн Парламентын шийдвэрээр төсөвт шилжүүлэх ба үүгээр газрын тосны бус салбарын алдагдлыг нөхөх</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3D6B20" w14:textId="77777777" w:rsidR="00001D41" w:rsidRPr="009B6229" w:rsidRDefault="00001D41" w:rsidP="00967EDC">
            <w:pPr>
              <w:spacing w:line="240" w:lineRule="auto"/>
              <w:ind w:left="720"/>
              <w:rPr>
                <w:sz w:val="20"/>
                <w:szCs w:val="20"/>
              </w:rPr>
            </w:pPr>
          </w:p>
        </w:tc>
      </w:tr>
      <w:tr w:rsidR="00001D41" w:rsidRPr="009B6229" w14:paraId="2EA1CDFF" w14:textId="77777777" w:rsidTr="00967EDC">
        <w:trPr>
          <w:trHeight w:val="1"/>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E55877" w14:textId="77777777" w:rsidR="00001D41" w:rsidRPr="009B6229" w:rsidRDefault="00001D41" w:rsidP="00967EDC">
            <w:pPr>
              <w:spacing w:line="240" w:lineRule="auto"/>
              <w:rPr>
                <w:sz w:val="20"/>
                <w:szCs w:val="20"/>
              </w:rPr>
            </w:pPr>
            <w:r w:rsidRPr="009B6229">
              <w:rPr>
                <w:sz w:val="20"/>
                <w:szCs w:val="20"/>
              </w:rPr>
              <w:t>6</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7F855B" w14:textId="77777777" w:rsidR="00001D41" w:rsidRPr="009B6229" w:rsidRDefault="00001D41" w:rsidP="00967EDC">
            <w:pPr>
              <w:spacing w:line="240" w:lineRule="auto"/>
              <w:rPr>
                <w:sz w:val="20"/>
                <w:szCs w:val="20"/>
              </w:rPr>
            </w:pPr>
            <w:r w:rsidRPr="009B6229">
              <w:rPr>
                <w:sz w:val="20"/>
                <w:szCs w:val="20"/>
              </w:rPr>
              <w:t>Сангийн хөрөнгө оруулалт</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2BA968" w14:textId="77777777" w:rsidR="00001D41" w:rsidRPr="009B6229" w:rsidRDefault="00001D41" w:rsidP="00967EDC">
            <w:pPr>
              <w:spacing w:line="240" w:lineRule="auto"/>
              <w:rPr>
                <w:sz w:val="20"/>
                <w:szCs w:val="20"/>
              </w:rPr>
            </w:pPr>
            <w:r w:rsidRPr="009B6229">
              <w:rPr>
                <w:sz w:val="20"/>
                <w:szCs w:val="20"/>
              </w:rPr>
              <w:t>Зөвхөн гадаад зах зээлд</w:t>
            </w:r>
          </w:p>
          <w:p w14:paraId="790EE134" w14:textId="77777777" w:rsidR="00001D41" w:rsidRPr="009B6229" w:rsidRDefault="00001D41">
            <w:pPr>
              <w:widowControl w:val="0"/>
              <w:numPr>
                <w:ilvl w:val="0"/>
                <w:numId w:val="35"/>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60-80 хувь үнэт цаас</w:t>
            </w:r>
          </w:p>
          <w:p w14:paraId="4AE293C8" w14:textId="77777777" w:rsidR="00001D41" w:rsidRPr="009B6229" w:rsidRDefault="00001D41">
            <w:pPr>
              <w:widowControl w:val="0"/>
              <w:numPr>
                <w:ilvl w:val="0"/>
                <w:numId w:val="35"/>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20-40 хувь тогтмол орлого</w:t>
            </w:r>
          </w:p>
          <w:p w14:paraId="714C3E4A" w14:textId="77777777" w:rsidR="00001D41" w:rsidRPr="009B6229" w:rsidRDefault="00001D41">
            <w:pPr>
              <w:widowControl w:val="0"/>
              <w:numPr>
                <w:ilvl w:val="0"/>
                <w:numId w:val="35"/>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0-7 хувь үл хөдлөх хөрөнгө</w:t>
            </w:r>
          </w:p>
          <w:p w14:paraId="14FE8689" w14:textId="77777777" w:rsidR="00001D41" w:rsidRPr="009B6229" w:rsidRDefault="00001D41">
            <w:pPr>
              <w:widowControl w:val="0"/>
              <w:numPr>
                <w:ilvl w:val="0"/>
                <w:numId w:val="35"/>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0-2 хувь сэргээгдэх эрчим хүч</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7BEDBF" w14:textId="77777777" w:rsidR="00001D41" w:rsidRPr="009B6229" w:rsidRDefault="00001D41" w:rsidP="00967EDC">
            <w:pPr>
              <w:widowControl w:val="0"/>
              <w:pBdr>
                <w:top w:val="nil"/>
                <w:left w:val="nil"/>
                <w:bottom w:val="nil"/>
                <w:right w:val="nil"/>
                <w:between w:val="nil"/>
              </w:pBdr>
              <w:spacing w:line="240" w:lineRule="auto"/>
              <w:ind w:left="261"/>
              <w:rPr>
                <w:color w:val="000000"/>
                <w:sz w:val="20"/>
                <w:szCs w:val="20"/>
              </w:rPr>
            </w:pPr>
          </w:p>
          <w:p w14:paraId="445C5FCD" w14:textId="77777777" w:rsidR="00001D41" w:rsidRPr="009B6229" w:rsidRDefault="00001D41">
            <w:pPr>
              <w:widowControl w:val="0"/>
              <w:numPr>
                <w:ilvl w:val="0"/>
                <w:numId w:val="36"/>
              </w:numPr>
              <w:pBdr>
                <w:top w:val="nil"/>
                <w:left w:val="nil"/>
                <w:bottom w:val="nil"/>
                <w:right w:val="nil"/>
                <w:between w:val="nil"/>
              </w:pBdr>
              <w:suppressAutoHyphens w:val="0"/>
              <w:autoSpaceDE/>
              <w:autoSpaceDN/>
              <w:adjustRightInd/>
              <w:spacing w:line="240" w:lineRule="auto"/>
              <w:ind w:left="261" w:hanging="261"/>
              <w:rPr>
                <w:color w:val="000000"/>
                <w:sz w:val="20"/>
                <w:szCs w:val="20"/>
              </w:rPr>
            </w:pPr>
            <w:r w:rsidRPr="009B6229">
              <w:rPr>
                <w:rFonts w:eastAsia="Arial" w:cs="Arial"/>
                <w:color w:val="000000"/>
                <w:sz w:val="20"/>
                <w:szCs w:val="20"/>
              </w:rPr>
              <w:t>40 хувь тогтмол орлого</w:t>
            </w:r>
          </w:p>
          <w:p w14:paraId="26D403C8" w14:textId="77777777" w:rsidR="00001D41" w:rsidRPr="009B6229" w:rsidRDefault="00001D41">
            <w:pPr>
              <w:widowControl w:val="0"/>
              <w:numPr>
                <w:ilvl w:val="0"/>
                <w:numId w:val="36"/>
              </w:numPr>
              <w:pBdr>
                <w:top w:val="nil"/>
                <w:left w:val="nil"/>
                <w:bottom w:val="nil"/>
                <w:right w:val="nil"/>
                <w:between w:val="nil"/>
              </w:pBdr>
              <w:suppressAutoHyphens w:val="0"/>
              <w:autoSpaceDE/>
              <w:autoSpaceDN/>
              <w:adjustRightInd/>
              <w:spacing w:after="120" w:line="240" w:lineRule="auto"/>
              <w:ind w:left="261" w:hanging="261"/>
              <w:rPr>
                <w:color w:val="000000"/>
                <w:sz w:val="20"/>
                <w:szCs w:val="20"/>
              </w:rPr>
            </w:pPr>
            <w:r w:rsidRPr="009B6229">
              <w:rPr>
                <w:rFonts w:eastAsia="Arial" w:cs="Arial"/>
                <w:color w:val="000000"/>
                <w:sz w:val="20"/>
                <w:szCs w:val="20"/>
              </w:rPr>
              <w:t>60 хувь хувьцаа</w:t>
            </w:r>
          </w:p>
        </w:tc>
      </w:tr>
      <w:tr w:rsidR="00001D41" w:rsidRPr="009B6229" w14:paraId="197278EB" w14:textId="77777777" w:rsidTr="00967EDC">
        <w:trPr>
          <w:trHeight w:val="492"/>
        </w:trPr>
        <w:tc>
          <w:tcPr>
            <w:tcW w:w="4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688E46" w14:textId="77777777" w:rsidR="00001D41" w:rsidRPr="009B6229" w:rsidRDefault="00001D41" w:rsidP="00967EDC">
            <w:pPr>
              <w:spacing w:line="240" w:lineRule="auto"/>
              <w:rPr>
                <w:sz w:val="20"/>
                <w:szCs w:val="20"/>
              </w:rPr>
            </w:pPr>
            <w:r w:rsidRPr="009B6229">
              <w:rPr>
                <w:sz w:val="20"/>
                <w:szCs w:val="20"/>
              </w:rPr>
              <w:t>7</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26D6B8" w14:textId="77777777" w:rsidR="00001D41" w:rsidRPr="009B6229" w:rsidRDefault="00001D41" w:rsidP="00967EDC">
            <w:pPr>
              <w:spacing w:line="240" w:lineRule="auto"/>
              <w:rPr>
                <w:sz w:val="20"/>
                <w:szCs w:val="20"/>
              </w:rPr>
            </w:pPr>
            <w:r w:rsidRPr="009B6229">
              <w:rPr>
                <w:sz w:val="20"/>
                <w:szCs w:val="20"/>
              </w:rPr>
              <w:t>Сангийн хориглох зүйлс</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0808AA" w14:textId="77777777" w:rsidR="00001D41" w:rsidRPr="009B6229" w:rsidRDefault="00001D41" w:rsidP="00967EDC">
            <w:pPr>
              <w:spacing w:line="240" w:lineRule="auto"/>
              <w:rPr>
                <w:sz w:val="20"/>
                <w:szCs w:val="20"/>
              </w:rPr>
            </w:pPr>
            <w:r w:rsidRPr="009B6229">
              <w:rPr>
                <w:sz w:val="20"/>
                <w:szCs w:val="20"/>
              </w:rPr>
              <w:t>Сангийн хууль, тогтоомж болон Сантьягогийн зарчимд зааснаас бусад</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4147F6" w14:textId="77777777" w:rsidR="00001D41" w:rsidRPr="009B6229" w:rsidRDefault="00001D41" w:rsidP="00967EDC">
            <w:pPr>
              <w:spacing w:line="240" w:lineRule="auto"/>
              <w:rPr>
                <w:sz w:val="20"/>
                <w:szCs w:val="20"/>
              </w:rPr>
            </w:pPr>
            <w:r w:rsidRPr="009B6229">
              <w:rPr>
                <w:sz w:val="20"/>
                <w:szCs w:val="20"/>
              </w:rPr>
              <w:t xml:space="preserve">Энэ сангийн хөрөнгийг зөвхөн дотоодын хувьцаанд хөрөнгө оруулахыг зөвшөөрдөг. </w:t>
            </w:r>
          </w:p>
        </w:tc>
      </w:tr>
    </w:tbl>
    <w:p w14:paraId="57958CF6" w14:textId="77777777" w:rsidR="00001D41" w:rsidRPr="009B6229" w:rsidRDefault="00001D41" w:rsidP="002A7B47">
      <w:pPr>
        <w:spacing w:before="0" w:beforeAutospacing="0" w:line="240" w:lineRule="auto"/>
        <w:rPr>
          <w:i/>
          <w:iCs/>
          <w:sz w:val="18"/>
          <w:szCs w:val="18"/>
        </w:rPr>
      </w:pPr>
      <w:r w:rsidRPr="009B6229">
        <w:rPr>
          <w:i/>
          <w:iCs/>
          <w:sz w:val="18"/>
          <w:szCs w:val="18"/>
        </w:rPr>
        <w:t>Эх сурвалж: Хуримтлалын нэгдсэн сангийн тухай хуулийн төслийн тандан судалгааны тайлан (2023)</w:t>
      </w:r>
    </w:p>
    <w:p w14:paraId="1F4D9F0C" w14:textId="77777777" w:rsidR="00001D41" w:rsidRPr="009B6229" w:rsidRDefault="00001D41" w:rsidP="00001D41">
      <w:pPr>
        <w:pStyle w:val="Heading3"/>
        <w:numPr>
          <w:ilvl w:val="0"/>
          <w:numId w:val="0"/>
        </w:numPr>
        <w:ind w:firstLine="360"/>
        <w:rPr>
          <w:rFonts w:eastAsia="Arial" w:cs="Arial"/>
          <w:sz w:val="20"/>
          <w:szCs w:val="20"/>
        </w:rPr>
      </w:pPr>
      <w:bookmarkStart w:id="115" w:name="_2250f4o" w:colFirst="0" w:colLast="0"/>
      <w:bookmarkStart w:id="116" w:name="_Toc181642537"/>
      <w:bookmarkStart w:id="117" w:name="_Toc195349255"/>
      <w:bookmarkStart w:id="118" w:name="_Toc202285124"/>
      <w:bookmarkEnd w:id="115"/>
      <w:r w:rsidRPr="009B6229">
        <w:t>Казакстан Улс</w:t>
      </w:r>
      <w:bookmarkEnd w:id="116"/>
      <w:r w:rsidRPr="009B6229">
        <w:t>ын баялгийн сан</w:t>
      </w:r>
      <w:bookmarkEnd w:id="117"/>
      <w:bookmarkEnd w:id="118"/>
    </w:p>
    <w:p w14:paraId="7FDB557D" w14:textId="77777777" w:rsidR="00001D41" w:rsidRPr="009B6229" w:rsidRDefault="00001D41" w:rsidP="00001D41">
      <w:pPr>
        <w:ind w:firstLine="360"/>
      </w:pPr>
      <w:r w:rsidRPr="009B6229">
        <w:t xml:space="preserve">Байгалийн баялагт түшиглэн хөгжиж буй ихэнх улс орнуудын нэг адил Казакстан улсын хувьд газрын тосны дараа юу байх вэ? гэх асуулт юм. Казакстан газар зүйн байршлын хувьд Орос, Хятад, Зүүн Европ, Ойрх Дорнодыг холбосон стратегийн байршилд оршдог. Энэ байдал нь тус улсыг газрын тос дамжуулах хоолой, зам тээврийн дэд бүтцэд чиглэсэн өргөн хүрээтэй төслүүдийг хил залгаа бусад улстай хамтран хэрэгжүүлэх боломжийг олгосон. Үүний дээр өргөн хэрэглээний өндөр өртөгтэй бараа бүтээгдэхүүн экспортлох чадавхыг улам нэмэгдүүлэх, эдийн засгийг төрөлжүүлэх, аж үйлдвэрийн хариуцлагатай бодлого хэрэгжүүлэх нийгмийн шаардлагад нийцүүлэн газрын тосны орлогоос үүдэлтэй баялгийн сангуудыг үр ашигтай зарцуулахыг зорьж байна. Казакстанд 2019 оны байдлаар үндэсний баялгийн (1) Бүгд Найрамдах Казакстан Улсын Үндэсний сан “NFRK” National Fund of the Republic of Kazakhstan, (2) Самрук-Казына сан “SК” Samruk-Kazyna, (3) Казакстаны Үндэсний банкны Үндэсний хөрөнгө оруулалтын корпорацын сан “NIC” National Investment Corporation гэх гурван сантай байв. </w:t>
      </w:r>
    </w:p>
    <w:p w14:paraId="1C6B9D37" w14:textId="15567C67" w:rsidR="00001D41" w:rsidRPr="009B6229" w:rsidRDefault="00001D41" w:rsidP="00001D41">
      <w:pPr>
        <w:ind w:firstLine="360"/>
      </w:pPr>
      <w:r w:rsidRPr="009B6229">
        <w:t>NFRK нь үндсэндээ газрын тос, байгалийн хий, зэсийн уурхайн салбарын татварын орлого, улсын өмч хувьчлал, газар борлуулалтын орлогоос санхүүждэг. Казакстаны З</w:t>
      </w:r>
      <w:r w:rsidR="00645FF9" w:rsidRPr="009B6229">
        <w:t>асгийн газар</w:t>
      </w:r>
      <w:r w:rsidRPr="009B6229">
        <w:t xml:space="preserve"> жил бүр үндэсний эдийн засгийг ялангуяа гадаад хүчин зүйлээс хамааралтай хүндрэлийг тогтворжуулах зорилгоор NFRK-аас улсын төсөвт тодорхой хөрөнгийг шилжүүлдэг. 2007-2009 оны санхүүгийн хямралын үеэр NFRK-аас ДНБ-ий 9.5 хувьтай тэнцэх 10 тэрбум ам.долларыг орон сууц, барилга, хөдөө аж ахуй болон бусад ЖДҮ-д хуваарилж Казакстаны эдийн засгийг амжилттай тогтворжуулж чадсан байдаг. Үр дүнд нь Казакстаны эдийн засаг дахин сэргэж, аж үйлдвэр, цэвэр экспортын тусламжтайгаар ДНБ-ий 6 хувийг өсөлтийг авч ирсэн байна. </w:t>
      </w:r>
    </w:p>
    <w:p w14:paraId="754B9C23" w14:textId="7D7E3C4F" w:rsidR="00001D41" w:rsidRPr="009B6229" w:rsidRDefault="00E05095">
      <w:pPr>
        <w:pStyle w:val="Heading3"/>
        <w:numPr>
          <w:ilvl w:val="1"/>
          <w:numId w:val="30"/>
        </w:numPr>
        <w:spacing w:before="100" w:after="100" w:afterAutospacing="1"/>
        <w:ind w:left="792" w:hanging="432"/>
        <w:rPr>
          <w:rFonts w:cs="Arial"/>
          <w:szCs w:val="24"/>
        </w:rPr>
      </w:pPr>
      <w:bookmarkStart w:id="119" w:name="_Toc195677896"/>
      <w:bookmarkStart w:id="120" w:name="_Toc202285125"/>
      <w:bookmarkEnd w:id="119"/>
      <w:r w:rsidRPr="009B6229">
        <w:rPr>
          <w:rFonts w:cs="Arial"/>
          <w:szCs w:val="24"/>
        </w:rPr>
        <w:t xml:space="preserve">Чухал </w:t>
      </w:r>
      <w:r w:rsidR="00551044" w:rsidRPr="009B6229">
        <w:rPr>
          <w:rFonts w:cs="Arial"/>
          <w:szCs w:val="24"/>
        </w:rPr>
        <w:t>ашигт малтмалын талаарх олон улсын ойлголт</w:t>
      </w:r>
      <w:bookmarkEnd w:id="120"/>
    </w:p>
    <w:p w14:paraId="20B9216B" w14:textId="0C64CAB0" w:rsidR="00B82FDF" w:rsidRPr="009B6229" w:rsidRDefault="00B82FDF" w:rsidP="00B82FDF">
      <w:pPr>
        <w:ind w:firstLine="360"/>
      </w:pPr>
      <w:r w:rsidRPr="009B6229">
        <w:t xml:space="preserve">Ашигт малтмалын нөөцийн онцлог нь байгалийн нөхөн сэргээгддэггүй нөөц </w:t>
      </w:r>
      <w:r w:rsidR="00B54F5E" w:rsidRPr="009B6229">
        <w:t>гэдэгт</w:t>
      </w:r>
      <w:r w:rsidRPr="009B6229">
        <w:t xml:space="preserve"> оршдог. Нэгэнт нөхөн сэргээгдэхгүй баялгийг ашигт малтмалын төрлөөс хамааруулж чухал ба чухал бус гэж </w:t>
      </w:r>
      <w:r w:rsidR="00141CD8" w:rsidRPr="009B6229">
        <w:t>сорчлох</w:t>
      </w:r>
      <w:r w:rsidRPr="009B6229">
        <w:t xml:space="preserve"> боломж</w:t>
      </w:r>
      <w:r w:rsidR="00B54F5E" w:rsidRPr="009B6229">
        <w:t>гүй юм</w:t>
      </w:r>
      <w:r w:rsidRPr="009B6229">
        <w:t xml:space="preserve">. </w:t>
      </w:r>
    </w:p>
    <w:p w14:paraId="6175514B" w14:textId="603F13AE" w:rsidR="007B0A5D" w:rsidRPr="009B6229" w:rsidRDefault="007B0A5D" w:rsidP="007B0A5D">
      <w:pPr>
        <w:ind w:firstLine="360"/>
      </w:pPr>
      <w:r w:rsidRPr="009B6229">
        <w:t>“</w:t>
      </w:r>
      <w:r w:rsidR="00E05095" w:rsidRPr="009B6229">
        <w:t xml:space="preserve">Чухал </w:t>
      </w:r>
      <w:r w:rsidRPr="009B6229">
        <w:t xml:space="preserve">ашигт малтмал” гэх ойлголтыг олон улсад “Strategic mineral”, “Critical mineral” буюу “нэн шаардлагатай, орлуулах боломжгүй ашигт малтмал” гэх утгаар хэрэглэж байна. </w:t>
      </w:r>
      <w:r w:rsidR="00E05095" w:rsidRPr="009B6229">
        <w:t xml:space="preserve">Чухал </w:t>
      </w:r>
      <w:r w:rsidRPr="009B6229">
        <w:t>ашигт малтмал гэж нэрлэх болсон шаардлага нь дараах агуулгаар илэрхийлэгдэнэ. Үүнд, тухайн ашигт малтмалын (1) нөөц байгаа газар зүйн байршлаас хамаарсан импортыг дагасан эрэлт нийлүүлэлт, (2) үндэсний аюулгүй байдал, байгаль орчин, эдийн засгийн тэргүүлэх салбарын технологид түүхий эдээр ашиглах хэрэгцээ, (3) энэ түүхий эдийг богино хугацаанд о</w:t>
      </w:r>
      <w:r w:rsidR="00A75157" w:rsidRPr="009B6229">
        <w:t>рлуулах</w:t>
      </w:r>
      <w:r w:rsidRPr="009B6229">
        <w:t xml:space="preserve"> боломжгүй гэх шалгуураар дэлхий улс орнууд өөрийн эрэлт, хэрэгцээнд тулгуурлаж стратегийн нэн шаардлагатай, орлуулах боломжгүй ашигт малтмал</w:t>
      </w:r>
      <w:r w:rsidR="005B4304" w:rsidRPr="009B6229">
        <w:t>ын төрлийг тодорхойлж</w:t>
      </w:r>
      <w:r w:rsidRPr="009B6229">
        <w:t xml:space="preserve"> байна. Тухайлбал:  </w:t>
      </w:r>
    </w:p>
    <w:p w14:paraId="1D111CBC" w14:textId="0E808D50" w:rsidR="00725646" w:rsidRPr="009B6229" w:rsidRDefault="00ED5B8A" w:rsidP="00AE1C6E">
      <w:pPr>
        <w:ind w:firstLine="360"/>
      </w:pPr>
      <w:r w:rsidRPr="009B6229">
        <w:rPr>
          <w:rStyle w:val="Strong"/>
          <w:b w:val="0"/>
          <w:bCs w:val="0"/>
        </w:rPr>
        <w:t xml:space="preserve">OECD (Эдийн засгийн хамтын ажиллагаа, хөгжлийн байгууллага)-ын судлаачид </w:t>
      </w:r>
      <w:r w:rsidRPr="009B6229">
        <w:t>Jane Korinek and Jeonghoi Kim нарын</w:t>
      </w:r>
      <w:r w:rsidRPr="009B6229">
        <w:rPr>
          <w:i/>
          <w:iCs/>
        </w:rPr>
        <w:t xml:space="preserve"> </w:t>
      </w:r>
      <w:r w:rsidRPr="009B6229">
        <w:rPr>
          <w:rStyle w:val="Strong"/>
          <w:b w:val="0"/>
          <w:bCs w:val="0"/>
          <w:i/>
          <w:iCs/>
        </w:rPr>
        <w:t xml:space="preserve">“Стратегийн түүхий эдийн экспортын хязгаарлалт ба түүний худалдаанд үзүүлэх нөлөө” (2010) </w:t>
      </w:r>
      <w:r w:rsidRPr="009B6229">
        <w:rPr>
          <w:rStyle w:val="Strong"/>
          <w:b w:val="0"/>
          <w:bCs w:val="0"/>
        </w:rPr>
        <w:t xml:space="preserve">судалгаанд </w:t>
      </w:r>
      <w:r w:rsidR="00973B84" w:rsidRPr="009B6229">
        <w:t xml:space="preserve">чухал </w:t>
      </w:r>
      <w:r w:rsidRPr="009B6229">
        <w:t>ашигт малтмалын нийтлэг байдлыг дараах байдлаар тодорхойлжээ</w:t>
      </w:r>
      <w:r w:rsidR="00725646" w:rsidRPr="009B6229">
        <w:t>.</w:t>
      </w:r>
      <w:r w:rsidRPr="009B6229">
        <w:rPr>
          <w:rStyle w:val="FootnoteReference"/>
        </w:rPr>
        <w:footnoteReference w:id="91"/>
      </w:r>
      <w:r w:rsidR="00725646" w:rsidRPr="009B6229">
        <w:t xml:space="preserve"> “</w:t>
      </w:r>
      <w:r w:rsidR="00973B84" w:rsidRPr="009B6229">
        <w:t xml:space="preserve">Чухал </w:t>
      </w:r>
      <w:r w:rsidR="00725646" w:rsidRPr="009B6229">
        <w:t>ашигт малтмал нь:</w:t>
      </w:r>
    </w:p>
    <w:p w14:paraId="469416A4" w14:textId="77344A4E" w:rsidR="00ED5B8A" w:rsidRPr="009B6229" w:rsidRDefault="00ED5B8A" w:rsidP="00AE1C6E">
      <w:pPr>
        <w:ind w:firstLine="360"/>
      </w:pPr>
      <w:r w:rsidRPr="009B6229">
        <w:rPr>
          <w:b/>
          <w:bCs/>
        </w:rPr>
        <w:t>Нэгдүгээрт</w:t>
      </w:r>
      <w:r w:rsidRPr="009B6229">
        <w:t>, олборлох боломжтой ашигт малтмалын нөөц нь ерөнхийдөө дэлхийн газарзүйн нэг буюу хэд хэдэн бүс нутгаас олддог нь тэдгээрийн олборлолт, экспортын боломжит нөөц нь цөөн хэдэн оронд төвлөрч байгааг харуулж байна. Энэ нь эргээд эдгээр материал эсвэл тэдгээрээс үйлдвэрлэсэн бэлэн бүтээгдэхүүнийг хэрэглэдэг улс орнууд ийм импортоос хамааралтай болоход хүргэдэг. Энэ хэрээр үйлдвэрлэгч орнууд дэлхийн зах зээлд гаргаж буй түүхий эдийн үнэ, тоо хэмжээг хянах боломж</w:t>
      </w:r>
      <w:r w:rsidR="00C43416" w:rsidRPr="009B6229">
        <w:t xml:space="preserve">ийг олгож </w:t>
      </w:r>
      <w:r w:rsidRPr="009B6229">
        <w:t>бай</w:t>
      </w:r>
      <w:r w:rsidR="00C43416" w:rsidRPr="009B6229">
        <w:t>на</w:t>
      </w:r>
      <w:r w:rsidRPr="009B6229">
        <w:t xml:space="preserve">. </w:t>
      </w:r>
    </w:p>
    <w:p w14:paraId="56545FB8" w14:textId="74B9EC3C" w:rsidR="00ED5B8A" w:rsidRPr="009B6229" w:rsidRDefault="00ED5B8A" w:rsidP="00AE1C6E">
      <w:pPr>
        <w:ind w:firstLine="360"/>
      </w:pPr>
      <w:r w:rsidRPr="009B6229">
        <w:rPr>
          <w:b/>
          <w:bCs/>
        </w:rPr>
        <w:t>Хоёрдугаарт</w:t>
      </w:r>
      <w:r w:rsidRPr="009B6229">
        <w:t xml:space="preserve">, судалгаанд хамрагдсан </w:t>
      </w:r>
      <w:r w:rsidR="00973B84" w:rsidRPr="009B6229">
        <w:t xml:space="preserve">чухал </w:t>
      </w:r>
      <w:r w:rsidRPr="009B6229">
        <w:t>ашигт малтмал, металлы</w:t>
      </w:r>
      <w:r w:rsidR="00C43416" w:rsidRPr="009B6229">
        <w:t>н хувьд тэдгээрийг</w:t>
      </w:r>
      <w:r w:rsidRPr="009B6229">
        <w:t xml:space="preserve"> ерөнхийдөө өндөр технологи эсвэл стратегийн салбарт орц болгон ашигладаг; олонх нь байгаль орчны технологийг хөгжүүлэхэд ашиглагд</w:t>
      </w:r>
      <w:r w:rsidR="00C43416" w:rsidRPr="009B6229">
        <w:t>аж байв</w:t>
      </w:r>
      <w:r w:rsidRPr="009B6229">
        <w:t xml:space="preserve">. </w:t>
      </w:r>
    </w:p>
    <w:p w14:paraId="4E640D73" w14:textId="069FC4CE" w:rsidR="00ED5B8A" w:rsidRPr="009B6229" w:rsidRDefault="00ED5B8A" w:rsidP="00AE1C6E">
      <w:pPr>
        <w:ind w:firstLine="360"/>
      </w:pPr>
      <w:r w:rsidRPr="009B6229">
        <w:rPr>
          <w:b/>
          <w:bCs/>
        </w:rPr>
        <w:t>Гуравдугаарт,</w:t>
      </w:r>
      <w:r w:rsidRPr="009B6229">
        <w:t xml:space="preserve"> эдгээр түүхий эдийг богино хугацаанд </w:t>
      </w:r>
      <w:r w:rsidR="00C43416" w:rsidRPr="009B6229">
        <w:t>цөө</w:t>
      </w:r>
      <w:r w:rsidR="00A75157" w:rsidRPr="009B6229">
        <w:t>хө</w:t>
      </w:r>
      <w:r w:rsidR="00C43416" w:rsidRPr="009B6229">
        <w:t xml:space="preserve">н тооны </w:t>
      </w:r>
      <w:r w:rsidRPr="009B6229">
        <w:t>орлуулах бүтээгдэхүүн</w:t>
      </w:r>
      <w:r w:rsidR="00C43416" w:rsidRPr="009B6229">
        <w:t>ээр орлуулахаар</w:t>
      </w:r>
      <w:r w:rsidRPr="009B6229">
        <w:t xml:space="preserve"> </w:t>
      </w:r>
      <w:r w:rsidR="00A75157" w:rsidRPr="009B6229">
        <w:t>боломжтой байхын зэрэгцээ х</w:t>
      </w:r>
      <w:r w:rsidRPr="009B6229">
        <w:t>эдийгээр тус ашигт малтмалы</w:t>
      </w:r>
      <w:r w:rsidR="00A75157" w:rsidRPr="009B6229">
        <w:t>н түүхий эдийн орцод орох хэмжээ</w:t>
      </w:r>
      <w:r w:rsidRPr="009B6229">
        <w:t xml:space="preserve"> бага боловч </w:t>
      </w:r>
      <w:r w:rsidR="00C43416" w:rsidRPr="009B6229">
        <w:t xml:space="preserve">дэвшилтэт </w:t>
      </w:r>
      <w:r w:rsidRPr="009B6229">
        <w:t xml:space="preserve">технологийн бүтээгдэхүүн </w:t>
      </w:r>
      <w:r w:rsidR="00C43416" w:rsidRPr="009B6229">
        <w:t xml:space="preserve">үйлдвэрлэхэд </w:t>
      </w:r>
      <w:r w:rsidRPr="009B6229">
        <w:t xml:space="preserve">зайлшгүй </w:t>
      </w:r>
      <w:r w:rsidR="00A75157" w:rsidRPr="009B6229">
        <w:t xml:space="preserve">шаардлагатай </w:t>
      </w:r>
      <w:r w:rsidR="00C43416" w:rsidRPr="009B6229">
        <w:t>түүхий эд</w:t>
      </w:r>
      <w:r w:rsidR="00A75157" w:rsidRPr="009B6229">
        <w:t xml:space="preserve"> болдог</w:t>
      </w:r>
      <w:r w:rsidR="00725646" w:rsidRPr="009B6229">
        <w:t>.” гэж тус ашигт малтмалы</w:t>
      </w:r>
      <w:r w:rsidR="00A75157" w:rsidRPr="009B6229">
        <w:t>н</w:t>
      </w:r>
      <w:r w:rsidR="00725646" w:rsidRPr="009B6229">
        <w:t xml:space="preserve"> нийтлэг шинжээр хүрээг нь тодорхойлсон байна. </w:t>
      </w:r>
    </w:p>
    <w:p w14:paraId="296BBC9E" w14:textId="36F69905" w:rsidR="007B0A5D" w:rsidRPr="009B6229" w:rsidRDefault="0012642C" w:rsidP="00352E80">
      <w:pPr>
        <w:ind w:firstLine="360"/>
      </w:pPr>
      <w:r w:rsidRPr="009B6229">
        <w:t>АНУ зэрэг аж үйлдвэржсэн улс орнууд тодорхой түүхий эдээс ихээхэн хамааралтай байдгаа хүлээн зөвшөөрч, түүхий эдийн нөөцөө хамгаалах тодорхой бодлог</w:t>
      </w:r>
      <w:r w:rsidR="00A75157" w:rsidRPr="009B6229">
        <w:t xml:space="preserve">ыг хэрэгжүүлж </w:t>
      </w:r>
      <w:r w:rsidRPr="009B6229">
        <w:t>байна. Жишээлбэл, АНУ стратегийн ач холбогдолтой түүхий эдээ тодорхойлж, батлан ​​​​хамгаалах салбарт</w:t>
      </w:r>
      <w:r w:rsidR="007B0A5D" w:rsidRPr="009B6229">
        <w:t xml:space="preserve"> нэн шаардлагатай </w:t>
      </w:r>
      <w:r w:rsidRPr="009B6229">
        <w:t>ач холбогдол</w:t>
      </w:r>
      <w:r w:rsidR="007B0A5D" w:rsidRPr="009B6229">
        <w:t xml:space="preserve"> бүхий</w:t>
      </w:r>
      <w:r w:rsidRPr="009B6229">
        <w:t xml:space="preserve"> түүхий эдий</w:t>
      </w:r>
      <w:r w:rsidR="00A75157" w:rsidRPr="009B6229">
        <w:t>г нөөцөлдөг</w:t>
      </w:r>
      <w:r w:rsidRPr="009B6229">
        <w:t>.  Тус улсын Геологийн албанаас Засгийн газрын бусад агентлагийг хамруулсан өргөн хүрээний судалгаанд үндэслэж 2022 онд АНУ-ын эдийн засаг, үндэсний аюулгүй байдалд зайлшгүй шаардлагатай, дотоодын олборлолт хязгаарлагдмал, нийлүүлэлтийн сүлжээ</w:t>
      </w:r>
      <w:r w:rsidR="00755859" w:rsidRPr="009B6229">
        <w:t xml:space="preserve"> </w:t>
      </w:r>
      <w:r w:rsidRPr="009B6229">
        <w:t>тасалдах эрсдэлтэй нэн шаардлагатай 50 ашигт малтмалын жагсаалтыг</w:t>
      </w:r>
      <w:r w:rsidRPr="009B6229">
        <w:rPr>
          <w:rStyle w:val="FootnoteReference"/>
        </w:rPr>
        <w:footnoteReference w:id="92"/>
      </w:r>
      <w:r w:rsidRPr="009B6229">
        <w:t xml:space="preserve"> шинэчлэн гаргажээ.</w:t>
      </w:r>
      <w:r w:rsidRPr="009B6229">
        <w:rPr>
          <w:rStyle w:val="FootnoteReference"/>
        </w:rPr>
        <w:footnoteReference w:id="93"/>
      </w:r>
      <w:r w:rsidRPr="009B6229">
        <w:t xml:space="preserve">  </w:t>
      </w:r>
    </w:p>
    <w:p w14:paraId="20637A3A" w14:textId="131EABA1" w:rsidR="00725646" w:rsidRPr="009B6229" w:rsidRDefault="0012642C" w:rsidP="00352E80">
      <w:pPr>
        <w:ind w:firstLine="360"/>
      </w:pPr>
      <w:r w:rsidRPr="009B6229">
        <w:t>Европын холбооны улсын хувьд эдийн засгийн ач холбогдол, түүхий эдийн нийлүүлэлтийн эрсдэл, ногоон болон дижитал шилжилтийн стратегийн үнэ цэнэ зэргийг харгалзан тодорхойлдог. Гишүүн онуудын эдийн засагт тухайлбал барилга, хими, автомашин, сансар судлал, машин техник, тоног төхөөрөмж, ялангуяа өндөр технологийн салбар ашигт малтмалын түүхий эдийн хүртээмжээс хамаар</w:t>
      </w:r>
      <w:r w:rsidR="00A75157" w:rsidRPr="009B6229">
        <w:t>ч байна</w:t>
      </w:r>
      <w:r w:rsidRPr="009B6229">
        <w:t>.</w:t>
      </w:r>
      <w:r w:rsidR="00725646" w:rsidRPr="009B6229">
        <w:rPr>
          <w:rStyle w:val="FootnoteReference"/>
        </w:rPr>
        <w:footnoteReference w:id="94"/>
      </w:r>
      <w:r w:rsidR="00725646" w:rsidRPr="009B6229">
        <w:t xml:space="preserve"> </w:t>
      </w:r>
    </w:p>
    <w:p w14:paraId="57288DA2" w14:textId="1BA8A027" w:rsidR="0090523E" w:rsidRPr="009B6229" w:rsidRDefault="00AE1C6E">
      <w:pPr>
        <w:ind w:firstLine="360"/>
      </w:pPr>
      <w:r w:rsidRPr="009B6229">
        <w:t xml:space="preserve">Дээрх агуулгаас авч үзвэл, </w:t>
      </w:r>
      <w:r w:rsidR="000D6673" w:rsidRPr="009B6229">
        <w:t xml:space="preserve">чухал </w:t>
      </w:r>
      <w:r w:rsidRPr="009B6229">
        <w:t xml:space="preserve">ашигт малтмалын тодорхойлолтын нийтлэг шинж нь </w:t>
      </w:r>
      <w:r w:rsidR="009D686B" w:rsidRPr="009B6229">
        <w:t>газар зүйн байршлаас хамаарч богино хугацаанд орлуулах боломжгүй, нөөцийн хувьд хомс, эдийн засгийн ач холбогдол бүхий, үндэсний аюулгүй байдал, батлан хамгаалах болон эрчим хүч, технологийн салбарт түүхий эдээр хэрэглэгддэг ашигт малтмалын төрөл</w:t>
      </w:r>
      <w:r w:rsidRPr="009B6229">
        <w:t xml:space="preserve"> гэж тодорхойл</w:t>
      </w:r>
      <w:r w:rsidR="00896FF9" w:rsidRPr="009B6229">
        <w:t>ж болно.</w:t>
      </w:r>
      <w:r w:rsidRPr="009B6229">
        <w:t xml:space="preserve"> </w:t>
      </w:r>
    </w:p>
    <w:p w14:paraId="477C788E" w14:textId="08B390FE" w:rsidR="00B9037D" w:rsidRPr="009B6229" w:rsidRDefault="00575CD7">
      <w:pPr>
        <w:pStyle w:val="Heading3"/>
        <w:numPr>
          <w:ilvl w:val="1"/>
          <w:numId w:val="30"/>
        </w:numPr>
        <w:spacing w:before="100" w:after="100" w:afterAutospacing="1"/>
        <w:ind w:left="792" w:hanging="432"/>
      </w:pPr>
      <w:bookmarkStart w:id="121" w:name="_Toc195677898"/>
      <w:bookmarkStart w:id="122" w:name="_Toc202285126"/>
      <w:bookmarkEnd w:id="121"/>
      <w:r w:rsidRPr="009B6229">
        <w:rPr>
          <w:rFonts w:cs="Arial"/>
          <w:szCs w:val="24"/>
        </w:rPr>
        <w:t>Газрын хэвлийн баялгийн үр өгөөжөөс</w:t>
      </w:r>
      <w:r w:rsidR="00BD5AC9" w:rsidRPr="009B6229">
        <w:rPr>
          <w:rFonts w:cs="Arial"/>
          <w:szCs w:val="24"/>
        </w:rPr>
        <w:t xml:space="preserve"> </w:t>
      </w:r>
      <w:r w:rsidR="00B9037D" w:rsidRPr="009B6229">
        <w:t>төр</w:t>
      </w:r>
      <w:r w:rsidR="007E7CC4" w:rsidRPr="009B6229">
        <w:t xml:space="preserve">ийн </w:t>
      </w:r>
      <w:r w:rsidR="00B9037D" w:rsidRPr="009B6229">
        <w:t>хүрт</w:t>
      </w:r>
      <w:r w:rsidR="007E7CC4" w:rsidRPr="009B6229">
        <w:t xml:space="preserve">эх </w:t>
      </w:r>
      <w:r w:rsidR="00B9037D" w:rsidRPr="009B6229">
        <w:t>хувилбар</w:t>
      </w:r>
      <w:bookmarkEnd w:id="122"/>
    </w:p>
    <w:p w14:paraId="3AA6D9E8" w14:textId="1B51483E" w:rsidR="00575CD7" w:rsidRPr="009B6229" w:rsidRDefault="00575CD7" w:rsidP="00EB1AD2">
      <w:pPr>
        <w:ind w:firstLine="360"/>
      </w:pPr>
      <w:r w:rsidRPr="009B6229">
        <w:t>Улс орнуудын газрын хэвлийн баялгаас дараах хэлбэрээр үр өгөөж хүртдэг. Үүнд:</w:t>
      </w:r>
    </w:p>
    <w:p w14:paraId="488A24F8" w14:textId="4AF87B43" w:rsidR="00575CD7" w:rsidRPr="009B6229" w:rsidRDefault="00575CD7">
      <w:pPr>
        <w:pStyle w:val="ListParagraph"/>
        <w:numPr>
          <w:ilvl w:val="0"/>
          <w:numId w:val="31"/>
        </w:numPr>
      </w:pPr>
      <w:r w:rsidRPr="009B6229">
        <w:t>Татвар хэлбэрээр</w:t>
      </w:r>
      <w:r w:rsidR="0012642C" w:rsidRPr="009B6229">
        <w:t>,</w:t>
      </w:r>
      <w:r w:rsidRPr="009B6229">
        <w:t xml:space="preserve"> </w:t>
      </w:r>
    </w:p>
    <w:p w14:paraId="6F32270B" w14:textId="55D0CD66" w:rsidR="00575CD7" w:rsidRPr="009B6229" w:rsidRDefault="00876802">
      <w:pPr>
        <w:pStyle w:val="ListParagraph"/>
        <w:numPr>
          <w:ilvl w:val="0"/>
          <w:numId w:val="31"/>
        </w:numPr>
      </w:pPr>
      <w:r w:rsidRPr="009B6229">
        <w:t>Төрийн өмчийн оролцоо ба ногдол ашгаар</w:t>
      </w:r>
      <w:r w:rsidR="0012642C" w:rsidRPr="009B6229">
        <w:t>,</w:t>
      </w:r>
      <w:r w:rsidRPr="009B6229">
        <w:t xml:space="preserve"> </w:t>
      </w:r>
    </w:p>
    <w:p w14:paraId="08CA8B53" w14:textId="7D6A94E9" w:rsidR="00876802" w:rsidRPr="009B6229" w:rsidRDefault="00876802">
      <w:pPr>
        <w:pStyle w:val="ListParagraph"/>
        <w:numPr>
          <w:ilvl w:val="0"/>
          <w:numId w:val="31"/>
        </w:numPr>
      </w:pPr>
      <w:r w:rsidRPr="009B6229">
        <w:t>Тусгай төлбөрүүд болон шимтгэлүүд</w:t>
      </w:r>
      <w:r w:rsidR="0012642C" w:rsidRPr="009B6229">
        <w:t>,</w:t>
      </w:r>
      <w:r w:rsidRPr="009B6229">
        <w:t xml:space="preserve"> </w:t>
      </w:r>
    </w:p>
    <w:p w14:paraId="7F10C547" w14:textId="6CC52A3B" w:rsidR="00876802" w:rsidRPr="009B6229" w:rsidRDefault="00876802">
      <w:pPr>
        <w:pStyle w:val="ListParagraph"/>
        <w:numPr>
          <w:ilvl w:val="0"/>
          <w:numId w:val="31"/>
        </w:numPr>
      </w:pPr>
      <w:r w:rsidRPr="009B6229">
        <w:t>Орон нутгийн хөгжлийн санд хандив дэмжлэг үзүүлэх</w:t>
      </w:r>
      <w:r w:rsidR="0012642C" w:rsidRPr="009B6229">
        <w:t>,</w:t>
      </w:r>
    </w:p>
    <w:p w14:paraId="7AAECD11" w14:textId="265CBD3A" w:rsidR="00876802" w:rsidRPr="009B6229" w:rsidRDefault="00876802">
      <w:pPr>
        <w:pStyle w:val="ListParagraph"/>
        <w:numPr>
          <w:ilvl w:val="0"/>
          <w:numId w:val="31"/>
        </w:numPr>
      </w:pPr>
      <w:r w:rsidRPr="009B6229">
        <w:t>Дотоодын нийлүүлэгчээс бараа, үйлчилгээ худалдан авах</w:t>
      </w:r>
      <w:r w:rsidR="0012642C" w:rsidRPr="009B6229">
        <w:t>,</w:t>
      </w:r>
    </w:p>
    <w:p w14:paraId="7F3FF150" w14:textId="03D1AB9A" w:rsidR="003B7F20" w:rsidRPr="009B6229" w:rsidRDefault="00876802">
      <w:pPr>
        <w:pStyle w:val="ListParagraph"/>
        <w:numPr>
          <w:ilvl w:val="0"/>
          <w:numId w:val="31"/>
        </w:numPr>
      </w:pPr>
      <w:r w:rsidRPr="009B6229">
        <w:t xml:space="preserve">Технологи ба мэдлэг шилжүүлэх </w:t>
      </w:r>
      <w:r w:rsidR="00CB77B9" w:rsidRPr="009B6229">
        <w:t xml:space="preserve">гэх </w:t>
      </w:r>
      <w:r w:rsidRPr="009B6229">
        <w:t xml:space="preserve">зэрэг </w:t>
      </w:r>
      <w:r w:rsidR="00CB77B9" w:rsidRPr="009B6229">
        <w:t>багтана</w:t>
      </w:r>
      <w:r w:rsidRPr="009B6229">
        <w:t>.</w:t>
      </w:r>
    </w:p>
    <w:p w14:paraId="7FF28ED6" w14:textId="45F241F5" w:rsidR="00116ED4" w:rsidRPr="009B6229" w:rsidRDefault="00116ED4" w:rsidP="00116ED4">
      <w:pPr>
        <w:ind w:firstLine="360"/>
      </w:pPr>
      <w:r w:rsidRPr="009B6229">
        <w:t xml:space="preserve">Олон улсын валютын сангаас 2010 онд эрхлэн гаргасан, </w:t>
      </w:r>
      <w:r w:rsidRPr="009B6229">
        <w:rPr>
          <w:i/>
          <w:iCs/>
        </w:rPr>
        <w:t xml:space="preserve">“Газрын тос, ашигт малтмалын татвар, зарчим, асуудал, практик” </w:t>
      </w:r>
      <w:r w:rsidRPr="009B6229">
        <w:t>номын судлаач Charles McPherson-ийн бичсэн “Байгалийн баялгийн салбарт төрийн оролцоо хувьсал, асуудал, хэтийн төлөв” 9-р бүлэгт ашигт малтмалын нөөцийг ашиглахад төрийн нийтлэг оролцоог дараах байдлаар тодорхойлсон.</w:t>
      </w:r>
      <w:r w:rsidRPr="009B6229">
        <w:rPr>
          <w:rStyle w:val="FootnoteReference"/>
        </w:rPr>
        <w:footnoteReference w:id="95"/>
      </w:r>
      <w:r w:rsidR="009333A8" w:rsidRPr="009B6229">
        <w:t xml:space="preserve"> </w:t>
      </w:r>
      <w:r w:rsidRPr="009B6229">
        <w:t xml:space="preserve">Төр засаг нь байгалийн баялгийн салбарт зорилго, нөхцөл байдал, тулгардаг асуудлуудаас хамааран ашигт малтмалын төсөлд өмчлөлийн янз бүрийн хэлбэрээр оролцдог. Хамгийн түгээмэл оролцооны хэлбэрт дараах хэлбэрүүд орж байна. </w:t>
      </w:r>
    </w:p>
    <w:p w14:paraId="175E9D62" w14:textId="458577F8" w:rsidR="00116ED4" w:rsidRPr="009B6229" w:rsidRDefault="00116ED4" w:rsidP="00116ED4">
      <w:pPr>
        <w:ind w:left="432"/>
        <w:rPr>
          <w:b/>
          <w:bCs/>
          <w:i/>
          <w:iCs/>
          <w:u w:val="single"/>
        </w:rPr>
      </w:pPr>
      <w:r w:rsidRPr="009B6229">
        <w:rPr>
          <w:b/>
          <w:bCs/>
          <w:i/>
          <w:iCs/>
          <w:u w:val="single"/>
        </w:rPr>
        <w:t>Өмчийн бүрэн оролцоо (Full equity participation)</w:t>
      </w:r>
    </w:p>
    <w:p w14:paraId="23C872F9" w14:textId="77777777" w:rsidR="00116ED4" w:rsidRPr="009B6229" w:rsidRDefault="00116ED4" w:rsidP="00116ED4">
      <w:pPr>
        <w:ind w:firstLine="360"/>
      </w:pPr>
      <w:r w:rsidRPr="009B6229">
        <w:t>Төсөлд төр өөрийн ТӨҮГ-ээр дамжуулан хувийн хэвшлийн оролцоогүйгээр 100 хувь хөрөнгө оруулалт хийх. Энэхүү сонголтын сонгодог жишээг ойрх дорнодын газрын тосны орнуудаас харж болно. Түүнчлэн зарим улс тухайлбал Мексик Улс Үндсэн хуулиараа газрын тосны салбарт хувийн хэвшлийн оролцоог хориглодог байна. Үүнээс гадна төр хувийн хэвшлээс үйл ажиллагааны эхэн үеэс эхлэн ихэнх эсвэл бага хувьцаа эзэмших замаар оролцох хэлбэр юм. Ийм сонголтыг газрын тосны салбараас илүүтэйгээр уул уурхайн бусад салбарт хамтарсан компани хэлбэрээр оролцоход түгээмэл ашигладаг.</w:t>
      </w:r>
    </w:p>
    <w:p w14:paraId="5BEF810A" w14:textId="77777777" w:rsidR="00116ED4" w:rsidRPr="009B6229" w:rsidRDefault="00116ED4" w:rsidP="00116ED4">
      <w:pPr>
        <w:ind w:firstLine="360"/>
        <w:rPr>
          <w:b/>
          <w:bCs/>
          <w:i/>
          <w:iCs/>
          <w:u w:val="single"/>
        </w:rPr>
      </w:pPr>
      <w:r w:rsidRPr="009B6229">
        <w:rPr>
          <w:b/>
          <w:bCs/>
          <w:i/>
          <w:iCs/>
          <w:u w:val="single"/>
        </w:rPr>
        <w:t>"Хувь нийлүүлсэн хөрөнгийн оролцоо" (Carried equity participation)</w:t>
      </w:r>
    </w:p>
    <w:p w14:paraId="516FCAA5" w14:textId="2E07C375" w:rsidR="00116ED4" w:rsidRPr="009B6229" w:rsidRDefault="00116ED4" w:rsidP="00116ED4">
      <w:pPr>
        <w:tabs>
          <w:tab w:val="num" w:pos="720"/>
          <w:tab w:val="num" w:pos="1440"/>
        </w:tabs>
        <w:ind w:firstLine="360"/>
      </w:pPr>
      <w:r w:rsidRPr="009B6229">
        <w:t xml:space="preserve">Хувь нийлүүлсэн хөрөнгийн оролцоог хэсэгчлэн ба бүрэн оролцоогоор хийж болдог. Хэсэгчлэн хувь нийлүүлэлтийн оролцоо ихэвчлэн төр/хувийн хөрөнгө оруулагчийн хамтарсан төслүүдэд хэрэгждэг. Хувийн хөрөнгө оруулагч нь ТӨҮГ-т хайгуул, судалгаа, тэр бүү хэл ашиглалтын зардлыг урьдчилан төлдөг. Үүний дараа ТӨҮГ-аас хувийн хөрөнгө оруулагчтай адил хэмжээний хөрөнгө оруулалтыг өмчийн бүрэн оролцооны зарчмаар хийдэг. Хувийн хөрөнгө оруулагчийн төрийн нэрийн өмнөөс урьдчилж оруулсан хөрөнгийн нөхөн төлбөрийг төрөөс буцааж олгох асуудлыг гэрээний харилцаагаар зохицуулагддаг. Нөхөн олговор олгогдвол тухайн мөнгөний цаг хугацааны үнэ цэнийг тусгасан хүүтэй, эсхүл төрийн нэрийн өмнөөс үүрсэн эрсдэлийг тооцдог. Харин хувь нийлүүлсэн хөрөнгийн бүрэн оролцоонд хувийн хөрөнгө оруулагч бүх зардлыг дааж, төслөөс олсон орлогын тодорхой хувийг нөхөн төлбөр болгон авдаг. </w:t>
      </w:r>
    </w:p>
    <w:p w14:paraId="48BDFCF9" w14:textId="77777777" w:rsidR="00116ED4" w:rsidRPr="009B6229" w:rsidRDefault="00116ED4" w:rsidP="00116ED4">
      <w:pPr>
        <w:ind w:firstLine="360"/>
        <w:rPr>
          <w:b/>
          <w:bCs/>
          <w:i/>
          <w:iCs/>
          <w:u w:val="single"/>
        </w:rPr>
      </w:pPr>
      <w:r w:rsidRPr="009B6229">
        <w:rPr>
          <w:b/>
          <w:bCs/>
          <w:i/>
          <w:iCs/>
          <w:u w:val="single"/>
        </w:rPr>
        <w:t>"Чөлөөт" хувьцааны оролцоо (“Free” equity participation)</w:t>
      </w:r>
    </w:p>
    <w:p w14:paraId="7AE22230" w14:textId="13897261" w:rsidR="0043722A" w:rsidRPr="009B6229" w:rsidRDefault="00116ED4" w:rsidP="0043722A">
      <w:pPr>
        <w:ind w:firstLine="360"/>
      </w:pPr>
      <w:r w:rsidRPr="009B6229">
        <w:t xml:space="preserve">Төрд ямар нэгэн санхүүгийн үүрэггүйгээр хувьцаа өгөх хэлбэр юм. Уул уурхайн салбарт дээхэн үед түгээмэл байсан боловч одоо </w:t>
      </w:r>
      <w:r w:rsidR="0043722A" w:rsidRPr="009B6229">
        <w:t>орчин үеийн</w:t>
      </w:r>
      <w:r w:rsidRPr="009B6229">
        <w:t xml:space="preserve"> гэрээнд ховор тохиолддог. </w:t>
      </w:r>
      <w:r w:rsidR="0043722A" w:rsidRPr="009B6229">
        <w:t xml:space="preserve">Жишээлбэл Монгол Улсын "Хувь нийлүүлсэн хөрөнгийн оролцоо" (Carried equity participation) хувилбарыг хэрэгжүүлэх гэж оролдож байгаа ч хөрөнгө оруулалтыг үргээдэг чөлөөт хувьцааны уламжлалт </w:t>
      </w:r>
      <w:r w:rsidR="005A1C08" w:rsidRPr="009B6229">
        <w:t xml:space="preserve">социалист хэв маягийн хандлага </w:t>
      </w:r>
      <w:r w:rsidR="0043722A" w:rsidRPr="009B6229">
        <w:t xml:space="preserve">рүү хэлтийж байна. </w:t>
      </w:r>
    </w:p>
    <w:p w14:paraId="540EE468" w14:textId="77777777" w:rsidR="00116ED4" w:rsidRPr="009B6229" w:rsidRDefault="00116ED4" w:rsidP="00116ED4">
      <w:pPr>
        <w:ind w:firstLine="360"/>
        <w:rPr>
          <w:b/>
          <w:bCs/>
          <w:i/>
          <w:iCs/>
          <w:u w:val="single"/>
        </w:rPr>
      </w:pPr>
      <w:r w:rsidRPr="009B6229">
        <w:rPr>
          <w:b/>
          <w:bCs/>
          <w:i/>
          <w:iCs/>
          <w:u w:val="single"/>
        </w:rPr>
        <w:t>Бүтээгдэхүүн хуваах (Production Sharing)</w:t>
      </w:r>
    </w:p>
    <w:p w14:paraId="5A5D5BF8" w14:textId="4D505FDE" w:rsidR="00116ED4" w:rsidRPr="009B6229" w:rsidRDefault="00116ED4" w:rsidP="00116ED4">
      <w:pPr>
        <w:tabs>
          <w:tab w:val="num" w:pos="720"/>
        </w:tabs>
        <w:ind w:firstLine="360"/>
      </w:pPr>
      <w:r w:rsidRPr="009B6229">
        <w:t>Энэ нь хөгжиж буй орнуудад газрын тосны салбарт хэрэгждэг төрийн оролцооны түгээмэл хэлбэр юм. "Чөлөөт хувьцаа"-тай адил төр нь хувийн хөрөнгө оруулагч зардлаа нөхсөний дараа үлдэгдэл орлогоос хүртэх эрхтэй байдаг. Харин “</w:t>
      </w:r>
      <w:r w:rsidR="0017091D" w:rsidRPr="009B6229">
        <w:t>Ч</w:t>
      </w:r>
      <w:r w:rsidRPr="009B6229">
        <w:t xml:space="preserve">өлөөт” </w:t>
      </w:r>
      <w:r w:rsidR="0017091D" w:rsidRPr="009B6229">
        <w:t>хувьцааны оролцооноос</w:t>
      </w:r>
      <w:r w:rsidRPr="009B6229">
        <w:t xml:space="preserve"> ялгаатай нь бүтээгдэхүүн хуваах үйл ажиллагаанд ТӨҮГ-аар төлөөлүүлсэн төр арилжааны тал, зохицуулагч, төсвийн орлого бүрдүүлэгчийн хувиар идэвхтэй оролцдог. ТӨҮГ нь төрийн төлөөлөгчийн хувьд хувийн хөрөнгө оруулагчидтай хамтран үйл ажиллагаа явуулахад бүрэн болон хувь нийлүүлсэн хөрөнгийн зохицуулалтын дагуу оролцдог. Гэсэн хэдий ч ТӨҮГ нь эдгээр үйл ажиллагаанд зохицуулагчийн байр сууринаас хяналт тавьдаг бөгөөд төрд ногдох үйлдвэрлэлийн хувийг үнэлэх, цуглуулах, арилжаалах, орлогыг улсад шилжүүлэх үүрэг хүлээдэг. Бүтээгдэхүүн хуваах нь ихэвчлэн ТӨҮГ-аас </w:t>
      </w:r>
      <w:r w:rsidR="0017091D" w:rsidRPr="009B6229">
        <w:t>“</w:t>
      </w:r>
      <w:r w:rsidRPr="009B6229">
        <w:t>Өмчийн бүрэн оролцоо</w:t>
      </w:r>
      <w:r w:rsidR="0017091D" w:rsidRPr="009B6229">
        <w:t>”-</w:t>
      </w:r>
      <w:r w:rsidRPr="009B6229">
        <w:t xml:space="preserve">г эсвэл 100 хувь эсвэл </w:t>
      </w:r>
      <w:r w:rsidR="0017091D" w:rsidRPr="009B6229">
        <w:t>“Х</w:t>
      </w:r>
      <w:r w:rsidRPr="009B6229">
        <w:t>увь нийлүүлэх</w:t>
      </w:r>
      <w:r w:rsidR="0017091D" w:rsidRPr="009B6229">
        <w:t>”</w:t>
      </w:r>
      <w:r w:rsidRPr="009B6229">
        <w:t xml:space="preserve"> оролцоонд хүү тооцох хэлбэрийн хослолоор хэрэгждэг. </w:t>
      </w:r>
    </w:p>
    <w:p w14:paraId="4013FF43" w14:textId="11E31B8A" w:rsidR="009E1091" w:rsidRPr="009B6229" w:rsidRDefault="009E1091" w:rsidP="009E1091">
      <w:pPr>
        <w:ind w:firstLine="360"/>
      </w:pPr>
      <w:r w:rsidRPr="009B6229">
        <w:t xml:space="preserve">Үүнээс гадна газрын хэвлийн баялгийн үр өгөөжийг хүртээхтэй холбоотой төрийн төслүүдэд хувь эзэмшлийн хэлбэрээс хамааран хувьцаанд хөрөнгө оруулснаар санхүүгийн нэмэлт дарамт үүрэхэд хүрч болдог. Иймд төр өгөөжөө нэмэгдүүлэхийн тулд хувь эзэмшигч болохоос зайлсхийх хэрэгтэйг Байгалийн баялгийн дүрэм 4-т зөвлөсөн байна.  Дүрэмд дурдсанаар, хэрэв төр хувь эзэмших бол дараах аргыг ашиглаж болно: </w:t>
      </w:r>
    </w:p>
    <w:p w14:paraId="5A3488AD" w14:textId="77777777" w:rsidR="009E1091" w:rsidRPr="009B6229" w:rsidRDefault="009E1091">
      <w:pPr>
        <w:pStyle w:val="ListParagraph"/>
        <w:numPr>
          <w:ilvl w:val="0"/>
          <w:numId w:val="31"/>
        </w:numPr>
      </w:pPr>
      <w:r w:rsidRPr="009B6229">
        <w:t xml:space="preserve">өндөр ашгаас хувь хүртэх (ялангуяа мэдээллийн тэгш бус байдал ноцтой, хяналт тавих боломж хязгаарлагдмал үед ашиглах), </w:t>
      </w:r>
    </w:p>
    <w:p w14:paraId="2C6C3ECC" w14:textId="77777777" w:rsidR="009E1091" w:rsidRPr="009B6229" w:rsidRDefault="009E1091">
      <w:pPr>
        <w:pStyle w:val="ListParagraph"/>
        <w:numPr>
          <w:ilvl w:val="0"/>
          <w:numId w:val="31"/>
        </w:numPr>
      </w:pPr>
      <w:r w:rsidRPr="009B6229">
        <w:t xml:space="preserve">улсын активыг хөрөнгө оруулалтад байршуулах (гэхдээ энэ нь эдийн засгийг олон тулгуурт болгох зорилготой зөрчилддөг), </w:t>
      </w:r>
    </w:p>
    <w:p w14:paraId="4FB1EBCE" w14:textId="77777777" w:rsidR="009E1091" w:rsidRPr="009B6229" w:rsidRDefault="009E1091">
      <w:pPr>
        <w:pStyle w:val="ListParagraph"/>
        <w:numPr>
          <w:ilvl w:val="0"/>
          <w:numId w:val="31"/>
        </w:numPr>
      </w:pPr>
      <w:r w:rsidRPr="009B6229">
        <w:t xml:space="preserve">компанийн шийдвэр гаргахад нөлөөлөх (гэхдээ зохицуулах эрхээрээ дамжуулж хийвэл зохистой) эсхүл </w:t>
      </w:r>
    </w:p>
    <w:p w14:paraId="77B0138D" w14:textId="77777777" w:rsidR="009E1091" w:rsidRPr="009B6229" w:rsidRDefault="009E1091">
      <w:pPr>
        <w:pStyle w:val="ListParagraph"/>
        <w:numPr>
          <w:ilvl w:val="0"/>
          <w:numId w:val="31"/>
        </w:numPr>
      </w:pPr>
      <w:r w:rsidRPr="009B6229">
        <w:t>бизнес явуулах мэдлэгийг шилжүүлэх зэрэг аргууд хамаарч байна.</w:t>
      </w:r>
    </w:p>
    <w:p w14:paraId="38EB00A2" w14:textId="094E4D37" w:rsidR="009E1091" w:rsidRPr="009B6229" w:rsidRDefault="009E1091" w:rsidP="009E1091">
      <w:pPr>
        <w:ind w:firstLine="360"/>
      </w:pPr>
      <w:r w:rsidRPr="009B6229">
        <w:t xml:space="preserve">Төрийн оролцооны давуу </w:t>
      </w:r>
      <w:r w:rsidR="0017091D" w:rsidRPr="009B6229">
        <w:t xml:space="preserve">ба </w:t>
      </w:r>
      <w:r w:rsidRPr="009B6229">
        <w:t>сул талыг газрын тос, байгалийн хийн салбарын төлөөллөөр авч үзсэнийг хүснэгт 2</w:t>
      </w:r>
      <w:r w:rsidR="00755859" w:rsidRPr="009B6229">
        <w:t>5</w:t>
      </w:r>
      <w:r w:rsidR="007E037B" w:rsidRPr="009B6229">
        <w:t>, 2</w:t>
      </w:r>
      <w:r w:rsidR="00755859" w:rsidRPr="009B6229">
        <w:t>6</w:t>
      </w:r>
      <w:r w:rsidRPr="009B6229">
        <w:t>-т үзүүлэв.</w:t>
      </w:r>
      <w:r w:rsidRPr="009B6229">
        <w:rPr>
          <w:rStyle w:val="FootnoteReference"/>
        </w:rPr>
        <w:footnoteReference w:id="96"/>
      </w:r>
    </w:p>
    <w:p w14:paraId="2A841CCC" w14:textId="1054BAC2" w:rsidR="009E1091" w:rsidRPr="009B6229" w:rsidRDefault="009E1091" w:rsidP="009E1091">
      <w:pPr>
        <w:pStyle w:val="Caption"/>
      </w:pPr>
      <w:bookmarkStart w:id="123" w:name="_Toc202284439"/>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25</w:t>
      </w:r>
      <w:r w:rsidRPr="009B6229">
        <w:fldChar w:fldCharType="end"/>
      </w:r>
      <w:r w:rsidRPr="009B6229">
        <w:t>.Төрийн өмчийн хэлбэр (газрын тос, байгалийн хийн салбар)</w:t>
      </w:r>
      <w:bookmarkEnd w:id="123"/>
    </w:p>
    <w:tbl>
      <w:tblPr>
        <w:tblStyle w:val="GridTable1Light"/>
        <w:tblW w:w="0" w:type="auto"/>
        <w:tblLayout w:type="fixed"/>
        <w:tblLook w:val="01E0" w:firstRow="1" w:lastRow="1" w:firstColumn="1" w:lastColumn="1" w:noHBand="0" w:noVBand="0"/>
      </w:tblPr>
      <w:tblGrid>
        <w:gridCol w:w="2335"/>
        <w:gridCol w:w="1440"/>
        <w:gridCol w:w="2610"/>
        <w:gridCol w:w="2520"/>
      </w:tblGrid>
      <w:tr w:rsidR="009E1091" w:rsidRPr="009B6229" w14:paraId="36389DCF" w14:textId="77777777" w:rsidTr="00172DFD">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2335" w:type="dxa"/>
          </w:tcPr>
          <w:p w14:paraId="29517EB3" w14:textId="407572B8" w:rsidR="009E1091" w:rsidRPr="009B6229" w:rsidRDefault="009E1091" w:rsidP="009E1091">
            <w:pPr>
              <w:spacing w:before="0" w:beforeAutospacing="0"/>
              <w:jc w:val="center"/>
              <w:rPr>
                <w:sz w:val="20"/>
                <w:szCs w:val="20"/>
              </w:rPr>
            </w:pPr>
            <w:r w:rsidRPr="009B6229">
              <w:rPr>
                <w:sz w:val="20"/>
                <w:szCs w:val="20"/>
              </w:rPr>
              <w:t>Т</w:t>
            </w:r>
            <w:r w:rsidR="00172DFD" w:rsidRPr="009B6229">
              <w:rPr>
                <w:sz w:val="20"/>
                <w:szCs w:val="20"/>
              </w:rPr>
              <w:t xml:space="preserve">өрийн </w:t>
            </w:r>
            <w:r w:rsidRPr="009B6229">
              <w:rPr>
                <w:sz w:val="20"/>
                <w:szCs w:val="20"/>
              </w:rPr>
              <w:t>оролцоо</w:t>
            </w:r>
          </w:p>
        </w:tc>
        <w:tc>
          <w:tcPr>
            <w:tcW w:w="1440" w:type="dxa"/>
          </w:tcPr>
          <w:p w14:paraId="36766288" w14:textId="77777777" w:rsidR="009E1091" w:rsidRPr="009B6229" w:rsidRDefault="009E1091" w:rsidP="009E1091">
            <w:pPr>
              <w:spacing w:before="0" w:beforeAutospacing="0"/>
              <w:jc w:val="center"/>
              <w:cnfStyle w:val="100000000000" w:firstRow="1" w:lastRow="0" w:firstColumn="0" w:lastColumn="0" w:oddVBand="0" w:evenVBand="0" w:oddHBand="0" w:evenHBand="0" w:firstRowFirstColumn="0" w:firstRowLastColumn="0" w:lastRowFirstColumn="0" w:lastRowLastColumn="0"/>
              <w:rPr>
                <w:sz w:val="20"/>
                <w:szCs w:val="20"/>
              </w:rPr>
            </w:pPr>
            <w:r w:rsidRPr="009B6229">
              <w:rPr>
                <w:spacing w:val="-2"/>
                <w:sz w:val="20"/>
                <w:szCs w:val="20"/>
              </w:rPr>
              <w:t>Улс</w:t>
            </w:r>
          </w:p>
        </w:tc>
        <w:tc>
          <w:tcPr>
            <w:tcW w:w="2610" w:type="dxa"/>
          </w:tcPr>
          <w:p w14:paraId="76AEDC83" w14:textId="77777777" w:rsidR="009E1091" w:rsidRPr="009B6229" w:rsidRDefault="009E1091" w:rsidP="009E1091">
            <w:pPr>
              <w:spacing w:before="0" w:beforeAutospacing="0"/>
              <w:jc w:val="center"/>
              <w:cnfStyle w:val="100000000000" w:firstRow="1" w:lastRow="0" w:firstColumn="0" w:lastColumn="0" w:oddVBand="0" w:evenVBand="0" w:oddHBand="0" w:evenHBand="0" w:firstRowFirstColumn="0" w:firstRowLastColumn="0" w:lastRowFirstColumn="0" w:lastRowLastColumn="0"/>
              <w:rPr>
                <w:sz w:val="20"/>
                <w:szCs w:val="20"/>
              </w:rPr>
            </w:pPr>
            <w:r w:rsidRPr="009B6229">
              <w:rPr>
                <w:spacing w:val="-4"/>
                <w:sz w:val="20"/>
                <w:szCs w:val="20"/>
              </w:rPr>
              <w:t>Давуу тал</w:t>
            </w:r>
          </w:p>
        </w:tc>
        <w:tc>
          <w:tcPr>
            <w:cnfStyle w:val="000100000000" w:firstRow="0" w:lastRow="0" w:firstColumn="0" w:lastColumn="1" w:oddVBand="0" w:evenVBand="0" w:oddHBand="0" w:evenHBand="0" w:firstRowFirstColumn="0" w:firstRowLastColumn="0" w:lastRowFirstColumn="0" w:lastRowLastColumn="0"/>
            <w:tcW w:w="2520" w:type="dxa"/>
          </w:tcPr>
          <w:p w14:paraId="2D4E7704" w14:textId="77777777" w:rsidR="009E1091" w:rsidRPr="009B6229" w:rsidRDefault="009E1091" w:rsidP="009E1091">
            <w:pPr>
              <w:spacing w:before="0" w:beforeAutospacing="0"/>
              <w:jc w:val="center"/>
              <w:rPr>
                <w:sz w:val="20"/>
                <w:szCs w:val="20"/>
              </w:rPr>
            </w:pPr>
            <w:r w:rsidRPr="009B6229">
              <w:rPr>
                <w:spacing w:val="-4"/>
                <w:sz w:val="20"/>
                <w:szCs w:val="20"/>
              </w:rPr>
              <w:t>Сул тал</w:t>
            </w:r>
          </w:p>
        </w:tc>
      </w:tr>
      <w:tr w:rsidR="009E1091" w:rsidRPr="009B6229" w14:paraId="716CC34A" w14:textId="77777777" w:rsidTr="00C16CFD">
        <w:trPr>
          <w:trHeight w:val="1698"/>
        </w:trPr>
        <w:tc>
          <w:tcPr>
            <w:cnfStyle w:val="001000000000" w:firstRow="0" w:lastRow="0" w:firstColumn="1" w:lastColumn="0" w:oddVBand="0" w:evenVBand="0" w:oddHBand="0" w:evenHBand="0" w:firstRowFirstColumn="0" w:firstRowLastColumn="0" w:lastRowFirstColumn="0" w:lastRowLastColumn="0"/>
            <w:tcW w:w="2335" w:type="dxa"/>
          </w:tcPr>
          <w:p w14:paraId="350AE15F" w14:textId="1994C097" w:rsidR="009E1091" w:rsidRPr="009B6229" w:rsidRDefault="009E1091" w:rsidP="00C16CFD">
            <w:pPr>
              <w:spacing w:before="0" w:beforeAutospacing="0"/>
              <w:rPr>
                <w:b w:val="0"/>
                <w:bCs w:val="0"/>
                <w:sz w:val="20"/>
                <w:szCs w:val="20"/>
              </w:rPr>
            </w:pPr>
            <w:r w:rsidRPr="009B6229">
              <w:rPr>
                <w:b w:val="0"/>
                <w:bCs w:val="0"/>
                <w:sz w:val="20"/>
                <w:szCs w:val="20"/>
              </w:rPr>
              <w:t>Т</w:t>
            </w:r>
            <w:r w:rsidR="00172DFD" w:rsidRPr="009B6229">
              <w:rPr>
                <w:b w:val="0"/>
                <w:bCs w:val="0"/>
                <w:sz w:val="20"/>
                <w:szCs w:val="20"/>
              </w:rPr>
              <w:t>өрийн оролцоотой компани</w:t>
            </w:r>
            <w:r w:rsidRPr="009B6229">
              <w:rPr>
                <w:b w:val="0"/>
                <w:bCs w:val="0"/>
                <w:sz w:val="20"/>
                <w:szCs w:val="20"/>
              </w:rPr>
              <w:t xml:space="preserve"> нь хайгуул, олборлолтод монополь эрх мэдэлтэй бөгөөд хувийн компаниудын үүрэг нь </w:t>
            </w:r>
            <w:r w:rsidR="00172DFD" w:rsidRPr="009B6229">
              <w:rPr>
                <w:b w:val="0"/>
                <w:bCs w:val="0"/>
                <w:sz w:val="20"/>
                <w:szCs w:val="20"/>
              </w:rPr>
              <w:t>төрийн оролцоотой компани</w:t>
            </w:r>
            <w:r w:rsidRPr="009B6229">
              <w:rPr>
                <w:b w:val="0"/>
                <w:bCs w:val="0"/>
                <w:sz w:val="20"/>
                <w:szCs w:val="20"/>
              </w:rPr>
              <w:t>д "үйлчилгээ үзүүлэгч" байхаар хязгаарлагддаг.</w:t>
            </w:r>
          </w:p>
        </w:tc>
        <w:tc>
          <w:tcPr>
            <w:tcW w:w="1440" w:type="dxa"/>
          </w:tcPr>
          <w:p w14:paraId="7D74C4D0"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Саудын Араб, </w:t>
            </w:r>
          </w:p>
          <w:p w14:paraId="03AF4E76"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Мексик (2013 оноос өнөөг хүртэл)</w:t>
            </w:r>
          </w:p>
          <w:p w14:paraId="7761B1BF"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p>
        </w:tc>
        <w:tc>
          <w:tcPr>
            <w:tcW w:w="2610" w:type="dxa"/>
          </w:tcPr>
          <w:p w14:paraId="79ECE505" w14:textId="19F20EA5" w:rsidR="009E1091" w:rsidRPr="009B6229" w:rsidRDefault="00172DFD"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Төрийн оролцоотой компани </w:t>
            </w:r>
            <w:r w:rsidR="009E1091" w:rsidRPr="009B6229">
              <w:rPr>
                <w:sz w:val="20"/>
                <w:szCs w:val="20"/>
              </w:rPr>
              <w:t>нь нийт  төслийн гол менежер бөгөөд үндэсний нийт хяналтыг тавьдаг.</w:t>
            </w:r>
            <w:r w:rsidR="009E1091" w:rsidRPr="009B6229">
              <w:t xml:space="preserve"> </w:t>
            </w:r>
          </w:p>
        </w:tc>
        <w:tc>
          <w:tcPr>
            <w:cnfStyle w:val="000100000000" w:firstRow="0" w:lastRow="0" w:firstColumn="0" w:lastColumn="1" w:oddVBand="0" w:evenVBand="0" w:oddHBand="0" w:evenHBand="0" w:firstRowFirstColumn="0" w:firstRowLastColumn="0" w:lastRowFirstColumn="0" w:lastRowLastColumn="0"/>
            <w:tcW w:w="2520" w:type="dxa"/>
          </w:tcPr>
          <w:p w14:paraId="101ADBBE" w14:textId="79EF4775" w:rsidR="009E1091" w:rsidRPr="009B6229" w:rsidRDefault="009E1091" w:rsidP="00C16CFD">
            <w:pPr>
              <w:spacing w:before="0" w:beforeAutospacing="0"/>
              <w:rPr>
                <w:b w:val="0"/>
                <w:bCs w:val="0"/>
                <w:sz w:val="20"/>
                <w:szCs w:val="20"/>
              </w:rPr>
            </w:pPr>
            <w:r w:rsidRPr="009B6229">
              <w:rPr>
                <w:b w:val="0"/>
                <w:bCs w:val="0"/>
                <w:sz w:val="20"/>
                <w:szCs w:val="20"/>
              </w:rPr>
              <w:t xml:space="preserve">Салбар дахь хөрөнгө оруулалт нь </w:t>
            </w:r>
            <w:r w:rsidR="00172DFD" w:rsidRPr="009B6229">
              <w:rPr>
                <w:b w:val="0"/>
                <w:bCs w:val="0"/>
                <w:sz w:val="20"/>
                <w:szCs w:val="20"/>
              </w:rPr>
              <w:t>Төрийн оролцоотой компани</w:t>
            </w:r>
            <w:r w:rsidR="00A86DCC" w:rsidRPr="009B6229">
              <w:rPr>
                <w:b w:val="0"/>
                <w:bCs w:val="0"/>
                <w:sz w:val="20"/>
                <w:szCs w:val="20"/>
              </w:rPr>
              <w:t>й</w:t>
            </w:r>
            <w:r w:rsidRPr="009B6229">
              <w:rPr>
                <w:b w:val="0"/>
                <w:bCs w:val="0"/>
                <w:sz w:val="20"/>
                <w:szCs w:val="20"/>
              </w:rPr>
              <w:t>н санхүүгийн чадвараас 100% хамаарна; Хязгаарлагдмал өрсөлдөөн нь өндөр гүйцэтгэлд саад болдог.</w:t>
            </w:r>
          </w:p>
        </w:tc>
      </w:tr>
      <w:tr w:rsidR="009E1091" w:rsidRPr="009B6229" w14:paraId="556DCE1D" w14:textId="77777777" w:rsidTr="00C16CFD">
        <w:trPr>
          <w:trHeight w:val="636"/>
        </w:trPr>
        <w:tc>
          <w:tcPr>
            <w:cnfStyle w:val="001000000000" w:firstRow="0" w:lastRow="0" w:firstColumn="1" w:lastColumn="0" w:oddVBand="0" w:evenVBand="0" w:oddHBand="0" w:evenHBand="0" w:firstRowFirstColumn="0" w:firstRowLastColumn="0" w:lastRowFirstColumn="0" w:lastRowLastColumn="0"/>
            <w:tcW w:w="2335" w:type="dxa"/>
          </w:tcPr>
          <w:p w14:paraId="748CE1B8" w14:textId="6CA46395" w:rsidR="009E1091" w:rsidRPr="009B6229" w:rsidRDefault="00172DFD" w:rsidP="00C16CFD">
            <w:pPr>
              <w:spacing w:before="0" w:beforeAutospacing="0"/>
              <w:rPr>
                <w:b w:val="0"/>
                <w:bCs w:val="0"/>
                <w:sz w:val="20"/>
                <w:szCs w:val="20"/>
              </w:rPr>
            </w:pPr>
            <w:r w:rsidRPr="009B6229">
              <w:rPr>
                <w:b w:val="0"/>
                <w:bCs w:val="0"/>
                <w:sz w:val="20"/>
                <w:szCs w:val="20"/>
              </w:rPr>
              <w:t xml:space="preserve">Төрийн оролцоотой компани </w:t>
            </w:r>
            <w:r w:rsidR="009E1091" w:rsidRPr="009B6229">
              <w:rPr>
                <w:b w:val="0"/>
                <w:bCs w:val="0"/>
                <w:sz w:val="20"/>
                <w:szCs w:val="20"/>
              </w:rPr>
              <w:t xml:space="preserve">нь "концесс эзэмшигч" бөгөөд төсөлд хамтран ажиллах хүсэлтэй хувийн компаниудаа сонгох боломжтой. </w:t>
            </w:r>
          </w:p>
        </w:tc>
        <w:tc>
          <w:tcPr>
            <w:tcW w:w="1440" w:type="dxa"/>
          </w:tcPr>
          <w:p w14:paraId="5BBC4927"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Ангол, </w:t>
            </w:r>
          </w:p>
          <w:p w14:paraId="614F3A01"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Малайз, </w:t>
            </w:r>
          </w:p>
          <w:p w14:paraId="3771143A"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Гана</w:t>
            </w:r>
          </w:p>
          <w:p w14:paraId="0821C313"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p>
        </w:tc>
        <w:tc>
          <w:tcPr>
            <w:tcW w:w="2610" w:type="dxa"/>
          </w:tcPr>
          <w:p w14:paraId="124566C1" w14:textId="1542A6C0" w:rsidR="009E1091" w:rsidRPr="009B6229" w:rsidRDefault="009E1091" w:rsidP="00C16CFD">
            <w:pPr>
              <w:cnfStyle w:val="000000000000" w:firstRow="0" w:lastRow="0" w:firstColumn="0" w:lastColumn="0" w:oddVBand="0" w:evenVBand="0" w:oddHBand="0" w:evenHBand="0" w:firstRowFirstColumn="0" w:firstRowLastColumn="0" w:lastRowFirstColumn="0" w:lastRowLastColumn="0"/>
            </w:pPr>
            <w:r w:rsidRPr="009B6229">
              <w:rPr>
                <w:sz w:val="20"/>
                <w:szCs w:val="20"/>
              </w:rPr>
              <w:t xml:space="preserve">Түншийг сонгоход </w:t>
            </w:r>
            <w:r w:rsidR="00172DFD" w:rsidRPr="009B6229">
              <w:rPr>
                <w:sz w:val="20"/>
                <w:szCs w:val="20"/>
              </w:rPr>
              <w:t>Төрийн оролцоотой компанийн</w:t>
            </w:r>
            <w:r w:rsidRPr="009B6229">
              <w:rPr>
                <w:sz w:val="20"/>
                <w:szCs w:val="20"/>
              </w:rPr>
              <w:t xml:space="preserve"> манлайлал баталгаатайн зэрэгцээ хувийн компаниудын ур чадвараас ашиг тус хүртэнэ.</w:t>
            </w:r>
          </w:p>
        </w:tc>
        <w:tc>
          <w:tcPr>
            <w:cnfStyle w:val="000100000000" w:firstRow="0" w:lastRow="0" w:firstColumn="0" w:lastColumn="1" w:oddVBand="0" w:evenVBand="0" w:oddHBand="0" w:evenHBand="0" w:firstRowFirstColumn="0" w:firstRowLastColumn="0" w:lastRowFirstColumn="0" w:lastRowLastColumn="0"/>
            <w:tcW w:w="2520" w:type="dxa"/>
          </w:tcPr>
          <w:p w14:paraId="0B83AC18" w14:textId="461DE46C" w:rsidR="009E1091" w:rsidRPr="009B6229" w:rsidRDefault="00172DFD" w:rsidP="00C16CFD">
            <w:pPr>
              <w:spacing w:before="0" w:beforeAutospacing="0"/>
              <w:rPr>
                <w:b w:val="0"/>
                <w:bCs w:val="0"/>
                <w:sz w:val="20"/>
                <w:szCs w:val="20"/>
              </w:rPr>
            </w:pPr>
            <w:r w:rsidRPr="009B6229">
              <w:rPr>
                <w:b w:val="0"/>
                <w:bCs w:val="0"/>
                <w:sz w:val="20"/>
                <w:szCs w:val="20"/>
              </w:rPr>
              <w:t xml:space="preserve">Төрийн оролцоотой компани </w:t>
            </w:r>
            <w:r w:rsidR="009E1091" w:rsidRPr="009B6229">
              <w:rPr>
                <w:b w:val="0"/>
                <w:bCs w:val="0"/>
                <w:sz w:val="20"/>
                <w:szCs w:val="20"/>
              </w:rPr>
              <w:t>нь өөрийн дотоод зорилгодоо тулгуурлан түншүүдийг сонгон шалгаруулж байгаа тул гүйцэтгэл /хөрөнгө оруулалтад ашиг сонирхлын зөрчил үүсэх боломжтой.</w:t>
            </w:r>
          </w:p>
        </w:tc>
      </w:tr>
      <w:tr w:rsidR="009E1091" w:rsidRPr="009B6229" w14:paraId="750CC5E5" w14:textId="77777777" w:rsidTr="00A316F0">
        <w:trPr>
          <w:trHeight w:val="359"/>
        </w:trPr>
        <w:tc>
          <w:tcPr>
            <w:cnfStyle w:val="001000000000" w:firstRow="0" w:lastRow="0" w:firstColumn="1" w:lastColumn="0" w:oddVBand="0" w:evenVBand="0" w:oddHBand="0" w:evenHBand="0" w:firstRowFirstColumn="0" w:firstRowLastColumn="0" w:lastRowFirstColumn="0" w:lastRowLastColumn="0"/>
            <w:tcW w:w="2335" w:type="dxa"/>
          </w:tcPr>
          <w:p w14:paraId="70890D9E" w14:textId="67290891" w:rsidR="009E1091" w:rsidRPr="009B6229" w:rsidRDefault="00172DFD" w:rsidP="00C16CFD">
            <w:pPr>
              <w:spacing w:before="0" w:beforeAutospacing="0"/>
              <w:rPr>
                <w:b w:val="0"/>
                <w:bCs w:val="0"/>
                <w:sz w:val="20"/>
                <w:szCs w:val="20"/>
              </w:rPr>
            </w:pPr>
            <w:r w:rsidRPr="009B6229">
              <w:rPr>
                <w:b w:val="0"/>
                <w:bCs w:val="0"/>
                <w:sz w:val="20"/>
                <w:szCs w:val="20"/>
              </w:rPr>
              <w:t>Төрийн оролцоотой компаний</w:t>
            </w:r>
            <w:r w:rsidR="009E1091" w:rsidRPr="009B6229">
              <w:rPr>
                <w:b w:val="0"/>
                <w:bCs w:val="0"/>
                <w:sz w:val="20"/>
                <w:szCs w:val="20"/>
              </w:rPr>
              <w:t>н төслөөс хүртэх баталгаат эзэмшлийн хувийг тогтоож өгдөг ба төрийн эрх бүхий байгууллагаас төсөлд оролцох хувийн хэвшлийн түншийг сонгодог.</w:t>
            </w:r>
          </w:p>
          <w:p w14:paraId="54DC537E" w14:textId="77777777" w:rsidR="009E1091" w:rsidRPr="009B6229" w:rsidRDefault="009E1091" w:rsidP="00C16CFD">
            <w:pPr>
              <w:spacing w:before="0" w:beforeAutospacing="0"/>
              <w:rPr>
                <w:b w:val="0"/>
                <w:bCs w:val="0"/>
                <w:sz w:val="20"/>
                <w:szCs w:val="20"/>
              </w:rPr>
            </w:pPr>
          </w:p>
        </w:tc>
        <w:tc>
          <w:tcPr>
            <w:tcW w:w="1440" w:type="dxa"/>
          </w:tcPr>
          <w:p w14:paraId="237BF499"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Бразил, Индонез, </w:t>
            </w:r>
          </w:p>
          <w:p w14:paraId="656353AB"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p>
          <w:p w14:paraId="2E8DA8E7"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p>
        </w:tc>
        <w:tc>
          <w:tcPr>
            <w:tcW w:w="2610" w:type="dxa"/>
          </w:tcPr>
          <w:p w14:paraId="0B958156" w14:textId="4B32F6F5"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Төсөлд </w:t>
            </w:r>
            <w:r w:rsidR="00172DFD" w:rsidRPr="009B6229">
              <w:rPr>
                <w:sz w:val="20"/>
                <w:szCs w:val="20"/>
              </w:rPr>
              <w:t xml:space="preserve">Төрийн оролцоотой компани </w:t>
            </w:r>
            <w:r w:rsidRPr="009B6229">
              <w:rPr>
                <w:sz w:val="20"/>
                <w:szCs w:val="20"/>
              </w:rPr>
              <w:t xml:space="preserve">гүйцэтгэх үүрэг баталгаатайн зэрэгцээ </w:t>
            </w:r>
            <w:r w:rsidR="00172DFD" w:rsidRPr="009B6229">
              <w:rPr>
                <w:sz w:val="20"/>
                <w:szCs w:val="20"/>
              </w:rPr>
              <w:t xml:space="preserve">Төрийн оролцоотой компанийн </w:t>
            </w:r>
            <w:r w:rsidRPr="009B6229">
              <w:rPr>
                <w:sz w:val="20"/>
                <w:szCs w:val="20"/>
              </w:rPr>
              <w:t>тэнцвэртэй шийдвэр гаргах, илүү хүчтэй хяналт тавих боломжтой.</w:t>
            </w:r>
          </w:p>
        </w:tc>
        <w:tc>
          <w:tcPr>
            <w:cnfStyle w:val="000100000000" w:firstRow="0" w:lastRow="0" w:firstColumn="0" w:lastColumn="1" w:oddVBand="0" w:evenVBand="0" w:oddHBand="0" w:evenHBand="0" w:firstRowFirstColumn="0" w:firstRowLastColumn="0" w:lastRowFirstColumn="0" w:lastRowLastColumn="0"/>
            <w:tcW w:w="2520" w:type="dxa"/>
          </w:tcPr>
          <w:p w14:paraId="018F6470" w14:textId="70AAFE23" w:rsidR="009E1091" w:rsidRPr="009B6229" w:rsidRDefault="00172DFD" w:rsidP="00C16CFD">
            <w:pPr>
              <w:spacing w:before="0" w:beforeAutospacing="0"/>
              <w:rPr>
                <w:b w:val="0"/>
                <w:bCs w:val="0"/>
                <w:sz w:val="20"/>
                <w:szCs w:val="20"/>
              </w:rPr>
            </w:pPr>
            <w:r w:rsidRPr="009B6229">
              <w:rPr>
                <w:b w:val="0"/>
                <w:bCs w:val="0"/>
                <w:sz w:val="20"/>
                <w:szCs w:val="20"/>
              </w:rPr>
              <w:t xml:space="preserve">Төрийн оролцоотой компанийн </w:t>
            </w:r>
            <w:r w:rsidR="009E1091" w:rsidRPr="009B6229">
              <w:rPr>
                <w:b w:val="0"/>
                <w:bCs w:val="0"/>
                <w:sz w:val="20"/>
                <w:szCs w:val="20"/>
              </w:rPr>
              <w:t xml:space="preserve">баталгаатай хүртэх эрхтэй холбоотойгоор </w:t>
            </w:r>
            <w:r w:rsidRPr="009B6229">
              <w:rPr>
                <w:b w:val="0"/>
                <w:bCs w:val="0"/>
                <w:sz w:val="20"/>
                <w:szCs w:val="20"/>
              </w:rPr>
              <w:t xml:space="preserve">Төрийн оролцоотой компанийн </w:t>
            </w:r>
            <w:r w:rsidR="009E1091" w:rsidRPr="009B6229">
              <w:rPr>
                <w:b w:val="0"/>
                <w:bCs w:val="0"/>
                <w:sz w:val="20"/>
                <w:szCs w:val="20"/>
              </w:rPr>
              <w:t>гүйцэтгэлийн үр дүнг дээд зэрэгт байлгах эсвэл гадаадын хөрөнгө оруулалтыг хамгийн их байлгахад саад болох хүчин зүйлс байсаар байна.</w:t>
            </w:r>
          </w:p>
        </w:tc>
      </w:tr>
      <w:tr w:rsidR="009E1091" w:rsidRPr="009B6229" w14:paraId="61C12EE2" w14:textId="77777777" w:rsidTr="00C16CFD">
        <w:trPr>
          <w:trHeight w:val="556"/>
        </w:trPr>
        <w:tc>
          <w:tcPr>
            <w:cnfStyle w:val="001000000000" w:firstRow="0" w:lastRow="0" w:firstColumn="1" w:lastColumn="0" w:oddVBand="0" w:evenVBand="0" w:oddHBand="0" w:evenHBand="0" w:firstRowFirstColumn="0" w:firstRowLastColumn="0" w:lastRowFirstColumn="0" w:lastRowLastColumn="0"/>
            <w:tcW w:w="2335" w:type="dxa"/>
          </w:tcPr>
          <w:p w14:paraId="0610DEA7" w14:textId="3894ADE8" w:rsidR="009E1091" w:rsidRPr="009B6229" w:rsidRDefault="00172DFD" w:rsidP="00C16CFD">
            <w:pPr>
              <w:spacing w:before="0" w:beforeAutospacing="0"/>
              <w:rPr>
                <w:b w:val="0"/>
                <w:bCs w:val="0"/>
                <w:sz w:val="20"/>
                <w:szCs w:val="20"/>
              </w:rPr>
            </w:pPr>
            <w:r w:rsidRPr="009B6229">
              <w:rPr>
                <w:b w:val="0"/>
                <w:bCs w:val="0"/>
                <w:sz w:val="20"/>
                <w:szCs w:val="20"/>
              </w:rPr>
              <w:t>Төрийн оролцоотой компани</w:t>
            </w:r>
            <w:r w:rsidR="009E1091" w:rsidRPr="009B6229">
              <w:rPr>
                <w:b w:val="0"/>
                <w:bCs w:val="0"/>
                <w:sz w:val="20"/>
                <w:szCs w:val="20"/>
              </w:rPr>
              <w:t xml:space="preserve"> нь төслүүдэд орохдоо давуу эрхтэйгээр  өрсөлдөх/ хэлэлцээр хийх боломжтой байдаг.</w:t>
            </w:r>
          </w:p>
          <w:p w14:paraId="503A6071" w14:textId="77777777" w:rsidR="009E1091" w:rsidRPr="009B6229" w:rsidRDefault="009E1091" w:rsidP="00C16CFD">
            <w:pPr>
              <w:spacing w:before="0" w:beforeAutospacing="0"/>
              <w:rPr>
                <w:b w:val="0"/>
                <w:bCs w:val="0"/>
                <w:sz w:val="20"/>
                <w:szCs w:val="20"/>
              </w:rPr>
            </w:pPr>
          </w:p>
        </w:tc>
        <w:tc>
          <w:tcPr>
            <w:tcW w:w="1440" w:type="dxa"/>
          </w:tcPr>
          <w:p w14:paraId="6A92BC98"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Казахстан, Мексик (2013 оноос өнөөг хүртэл) </w:t>
            </w:r>
          </w:p>
          <w:p w14:paraId="1A5A027D"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p>
        </w:tc>
        <w:tc>
          <w:tcPr>
            <w:tcW w:w="2610" w:type="dxa"/>
          </w:tcPr>
          <w:p w14:paraId="0A1E4523" w14:textId="74AE4CC8" w:rsidR="009E1091" w:rsidRPr="009B6229" w:rsidRDefault="00172DFD"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Төрийн оролцоотой компанийн </w:t>
            </w:r>
            <w:r w:rsidR="009E1091" w:rsidRPr="009B6229">
              <w:rPr>
                <w:sz w:val="20"/>
                <w:szCs w:val="20"/>
              </w:rPr>
              <w:t xml:space="preserve">өрсөлдөх чадвартай болох өргөн боломжийг бий болгож байгаа ч олон төсөлд </w:t>
            </w:r>
            <w:r w:rsidRPr="009B6229">
              <w:rPr>
                <w:sz w:val="20"/>
                <w:szCs w:val="20"/>
              </w:rPr>
              <w:t xml:space="preserve">Төрийн оролцоотой компани </w:t>
            </w:r>
            <w:r w:rsidR="009E1091" w:rsidRPr="009B6229">
              <w:rPr>
                <w:sz w:val="20"/>
                <w:szCs w:val="20"/>
              </w:rPr>
              <w:t xml:space="preserve">нь хүчтэй үүрэг гүйцэтгэгч хэвээр байдаг. </w:t>
            </w:r>
          </w:p>
        </w:tc>
        <w:tc>
          <w:tcPr>
            <w:cnfStyle w:val="000100000000" w:firstRow="0" w:lastRow="0" w:firstColumn="0" w:lastColumn="1" w:oddVBand="0" w:evenVBand="0" w:oddHBand="0" w:evenHBand="0" w:firstRowFirstColumn="0" w:firstRowLastColumn="0" w:lastRowFirstColumn="0" w:lastRowLastColumn="0"/>
            <w:tcW w:w="2520" w:type="dxa"/>
          </w:tcPr>
          <w:p w14:paraId="464F0D61" w14:textId="77777777" w:rsidR="009E1091" w:rsidRPr="009B6229" w:rsidRDefault="009E1091" w:rsidP="00C16CFD">
            <w:pPr>
              <w:spacing w:before="0" w:beforeAutospacing="0"/>
              <w:rPr>
                <w:b w:val="0"/>
                <w:bCs w:val="0"/>
                <w:sz w:val="20"/>
                <w:szCs w:val="20"/>
              </w:rPr>
            </w:pPr>
            <w:r w:rsidRPr="009B6229">
              <w:rPr>
                <w:b w:val="0"/>
                <w:bCs w:val="0"/>
                <w:sz w:val="20"/>
                <w:szCs w:val="20"/>
              </w:rPr>
              <w:t xml:space="preserve">Нээлттэй өрсөлдөөнийг бодвол гүйцэтгэлд чиглэсэн  урамшуулал нь хязгаарлагдмал байдлаар хэрэгждэг. </w:t>
            </w:r>
          </w:p>
        </w:tc>
      </w:tr>
      <w:tr w:rsidR="009E1091" w:rsidRPr="009B6229" w14:paraId="52412CB5" w14:textId="77777777" w:rsidTr="00C16CFD">
        <w:trPr>
          <w:trHeight w:val="733"/>
        </w:trPr>
        <w:tc>
          <w:tcPr>
            <w:cnfStyle w:val="001000000000" w:firstRow="0" w:lastRow="0" w:firstColumn="1" w:lastColumn="0" w:oddVBand="0" w:evenVBand="0" w:oddHBand="0" w:evenHBand="0" w:firstRowFirstColumn="0" w:firstRowLastColumn="0" w:lastRowFirstColumn="0" w:lastRowLastColumn="0"/>
            <w:tcW w:w="2335" w:type="dxa"/>
            <w:tcBorders>
              <w:bottom w:val="single" w:sz="4" w:space="0" w:color="auto"/>
            </w:tcBorders>
          </w:tcPr>
          <w:p w14:paraId="4B307C7A" w14:textId="5C2F9012" w:rsidR="009E1091" w:rsidRPr="009B6229" w:rsidRDefault="00172DFD" w:rsidP="00C16CFD">
            <w:pPr>
              <w:spacing w:before="0" w:beforeAutospacing="0"/>
              <w:rPr>
                <w:b w:val="0"/>
                <w:bCs w:val="0"/>
                <w:sz w:val="20"/>
                <w:szCs w:val="20"/>
              </w:rPr>
            </w:pPr>
            <w:r w:rsidRPr="009B6229">
              <w:rPr>
                <w:b w:val="0"/>
                <w:bCs w:val="0"/>
                <w:sz w:val="20"/>
                <w:szCs w:val="20"/>
              </w:rPr>
              <w:t>Төрийн оролцоотой компани</w:t>
            </w:r>
            <w:r w:rsidR="009E1091" w:rsidRPr="009B6229">
              <w:rPr>
                <w:b w:val="0"/>
                <w:bCs w:val="0"/>
                <w:sz w:val="20"/>
                <w:szCs w:val="20"/>
              </w:rPr>
              <w:t xml:space="preserve"> нь хувийн компанийн нэгэн адил  төсөлд өрсөлдөж оролцох ёстой</w:t>
            </w:r>
          </w:p>
          <w:p w14:paraId="1E242F23" w14:textId="77777777" w:rsidR="009E1091" w:rsidRPr="009B6229" w:rsidRDefault="009E1091" w:rsidP="00C16CFD">
            <w:pPr>
              <w:spacing w:before="0" w:beforeAutospacing="0"/>
              <w:rPr>
                <w:b w:val="0"/>
                <w:bCs w:val="0"/>
                <w:sz w:val="20"/>
                <w:szCs w:val="20"/>
              </w:rPr>
            </w:pPr>
          </w:p>
        </w:tc>
        <w:tc>
          <w:tcPr>
            <w:tcW w:w="1440" w:type="dxa"/>
            <w:tcBorders>
              <w:bottom w:val="single" w:sz="4" w:space="0" w:color="auto"/>
            </w:tcBorders>
          </w:tcPr>
          <w:p w14:paraId="6D310AE2" w14:textId="77777777"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Норвеги, Колумб</w:t>
            </w:r>
          </w:p>
        </w:tc>
        <w:tc>
          <w:tcPr>
            <w:tcW w:w="2610" w:type="dxa"/>
            <w:tcBorders>
              <w:bottom w:val="single" w:sz="4" w:space="0" w:color="auto"/>
            </w:tcBorders>
          </w:tcPr>
          <w:p w14:paraId="0D7B70A6" w14:textId="11C058BD" w:rsidR="009E1091" w:rsidRPr="009B6229" w:rsidRDefault="009E1091" w:rsidP="00C16CFD">
            <w:pPr>
              <w:spacing w:before="0" w:beforeAutospacing="0"/>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Тус улсад үйл ажиллагаа явуулж буй компаниудын чанарыг дээд зэргээр бүрдүүлж, </w:t>
            </w:r>
            <w:r w:rsidR="00172DFD" w:rsidRPr="009B6229">
              <w:rPr>
                <w:sz w:val="20"/>
                <w:szCs w:val="20"/>
              </w:rPr>
              <w:t xml:space="preserve">Төрийн оролцоотой компанийн </w:t>
            </w:r>
            <w:r w:rsidRPr="009B6229">
              <w:rPr>
                <w:sz w:val="20"/>
                <w:szCs w:val="20"/>
              </w:rPr>
              <w:t>гүйцэтгэлийг хөгжүүлэх хүчтэй хөшүүргийг бий болгодог.</w:t>
            </w:r>
          </w:p>
        </w:tc>
        <w:tc>
          <w:tcPr>
            <w:cnfStyle w:val="000100000000" w:firstRow="0" w:lastRow="0" w:firstColumn="0" w:lastColumn="1" w:oddVBand="0" w:evenVBand="0" w:oddHBand="0" w:evenHBand="0" w:firstRowFirstColumn="0" w:firstRowLastColumn="0" w:lastRowFirstColumn="0" w:lastRowLastColumn="0"/>
            <w:tcW w:w="2520" w:type="dxa"/>
            <w:tcBorders>
              <w:bottom w:val="single" w:sz="4" w:space="0" w:color="auto"/>
            </w:tcBorders>
          </w:tcPr>
          <w:p w14:paraId="539D3D30" w14:textId="2998E764" w:rsidR="009E1091" w:rsidRPr="009B6229" w:rsidRDefault="00172DFD" w:rsidP="00C16CFD">
            <w:pPr>
              <w:spacing w:before="0" w:beforeAutospacing="0"/>
              <w:rPr>
                <w:b w:val="0"/>
                <w:bCs w:val="0"/>
                <w:sz w:val="20"/>
                <w:szCs w:val="20"/>
              </w:rPr>
            </w:pPr>
            <w:r w:rsidRPr="009B6229">
              <w:rPr>
                <w:b w:val="0"/>
                <w:bCs w:val="0"/>
                <w:sz w:val="20"/>
                <w:szCs w:val="20"/>
              </w:rPr>
              <w:t xml:space="preserve">Төрийн оролцоотой компанийн </w:t>
            </w:r>
            <w:r w:rsidR="009E1091" w:rsidRPr="009B6229">
              <w:rPr>
                <w:b w:val="0"/>
                <w:bCs w:val="0"/>
                <w:sz w:val="20"/>
                <w:szCs w:val="20"/>
              </w:rPr>
              <w:t xml:space="preserve">хувьд  ялангуяа эхний жилүүдэд өрсөлдөөнд ялахад төвөгтэй байдгаас түүний суралцах, өсөх боломжийг хязгаарлаж,  хөгжилд нь сөргөөр нөлөөлдөг. </w:t>
            </w:r>
          </w:p>
        </w:tc>
      </w:tr>
      <w:tr w:rsidR="009E1091" w:rsidRPr="009B6229" w14:paraId="6509F921" w14:textId="77777777" w:rsidTr="00C16CFD">
        <w:trPr>
          <w:cnfStyle w:val="010000000000" w:firstRow="0" w:lastRow="1"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tcBorders>
          </w:tcPr>
          <w:p w14:paraId="295D0687" w14:textId="3577289D" w:rsidR="009E1091" w:rsidRPr="009B6229" w:rsidRDefault="00172DFD" w:rsidP="00C16CFD">
            <w:pPr>
              <w:spacing w:before="0" w:beforeAutospacing="0"/>
              <w:rPr>
                <w:b w:val="0"/>
                <w:bCs w:val="0"/>
                <w:sz w:val="20"/>
                <w:szCs w:val="20"/>
              </w:rPr>
            </w:pPr>
            <w:r w:rsidRPr="009B6229">
              <w:rPr>
                <w:b w:val="0"/>
                <w:bCs w:val="0"/>
                <w:sz w:val="20"/>
                <w:szCs w:val="20"/>
              </w:rPr>
              <w:t>Төрийн оролцоотой компани</w:t>
            </w:r>
            <w:r w:rsidR="009E1091" w:rsidRPr="009B6229">
              <w:rPr>
                <w:b w:val="0"/>
                <w:bCs w:val="0"/>
                <w:sz w:val="20"/>
                <w:szCs w:val="20"/>
              </w:rPr>
              <w:t xml:space="preserve"> гэж байхгүй</w:t>
            </w:r>
          </w:p>
        </w:tc>
        <w:tc>
          <w:tcPr>
            <w:tcW w:w="1440" w:type="dxa"/>
            <w:tcBorders>
              <w:top w:val="single" w:sz="4" w:space="0" w:color="auto"/>
            </w:tcBorders>
          </w:tcPr>
          <w:p w14:paraId="70D03CA9" w14:textId="77777777" w:rsidR="009E1091" w:rsidRPr="009B6229" w:rsidRDefault="009E1091" w:rsidP="00C16CFD">
            <w:pPr>
              <w:spacing w:before="0" w:beforeAutospacing="0"/>
              <w:cnfStyle w:val="010000000000" w:firstRow="0" w:lastRow="1" w:firstColumn="0" w:lastColumn="0" w:oddVBand="0" w:evenVBand="0" w:oddHBand="0" w:evenHBand="0" w:firstRowFirstColumn="0" w:firstRowLastColumn="0" w:lastRowFirstColumn="0" w:lastRowLastColumn="0"/>
              <w:rPr>
                <w:b w:val="0"/>
                <w:bCs w:val="0"/>
                <w:sz w:val="20"/>
                <w:szCs w:val="20"/>
              </w:rPr>
            </w:pPr>
            <w:r w:rsidRPr="009B6229">
              <w:rPr>
                <w:b w:val="0"/>
                <w:bCs w:val="0"/>
                <w:w w:val="90"/>
                <w:sz w:val="20"/>
                <w:szCs w:val="20"/>
              </w:rPr>
              <w:t>АНУ</w:t>
            </w:r>
          </w:p>
        </w:tc>
        <w:tc>
          <w:tcPr>
            <w:tcW w:w="2610" w:type="dxa"/>
            <w:tcBorders>
              <w:top w:val="single" w:sz="4" w:space="0" w:color="auto"/>
            </w:tcBorders>
          </w:tcPr>
          <w:p w14:paraId="7FB41481" w14:textId="1A07A9B8" w:rsidR="009E1091" w:rsidRPr="009B6229" w:rsidRDefault="009E1091" w:rsidP="00C16CFD">
            <w:pPr>
              <w:spacing w:before="0" w:beforeAutospacing="0"/>
              <w:cnfStyle w:val="010000000000" w:firstRow="0" w:lastRow="1" w:firstColumn="0" w:lastColumn="0" w:oddVBand="0" w:evenVBand="0" w:oddHBand="0" w:evenHBand="0" w:firstRowFirstColumn="0" w:firstRowLastColumn="0" w:lastRowFirstColumn="0" w:lastRowLastColumn="0"/>
              <w:rPr>
                <w:b w:val="0"/>
                <w:bCs w:val="0"/>
                <w:sz w:val="20"/>
                <w:szCs w:val="20"/>
              </w:rPr>
            </w:pPr>
            <w:r w:rsidRPr="009B6229">
              <w:rPr>
                <w:b w:val="0"/>
                <w:bCs w:val="0"/>
                <w:sz w:val="20"/>
                <w:szCs w:val="20"/>
              </w:rPr>
              <w:t xml:space="preserve">Нээлттэй өрсөлдөөн - зах зээлийн хүч, </w:t>
            </w:r>
            <w:r w:rsidR="008766E2" w:rsidRPr="009B6229">
              <w:rPr>
                <w:b w:val="0"/>
                <w:bCs w:val="0"/>
                <w:sz w:val="20"/>
                <w:szCs w:val="20"/>
              </w:rPr>
              <w:t>инновац</w:t>
            </w:r>
            <w:r w:rsidRPr="009B6229">
              <w:rPr>
                <w:b w:val="0"/>
                <w:bCs w:val="0"/>
                <w:sz w:val="20"/>
                <w:szCs w:val="20"/>
              </w:rPr>
              <w:t xml:space="preserve"> нь татвараар дамжуулан улсын эдийн засгийн үр өгөөжийг нэмэгдүүлэхэд хувь нэмэр оруулдаг</w:t>
            </w:r>
          </w:p>
        </w:tc>
        <w:tc>
          <w:tcPr>
            <w:cnfStyle w:val="000100000000" w:firstRow="0" w:lastRow="0" w:firstColumn="0" w:lastColumn="1" w:oddVBand="0" w:evenVBand="0" w:oddHBand="0" w:evenHBand="0" w:firstRowFirstColumn="0" w:firstRowLastColumn="0" w:lastRowFirstColumn="0" w:lastRowLastColumn="0"/>
            <w:tcW w:w="2520" w:type="dxa"/>
            <w:tcBorders>
              <w:top w:val="single" w:sz="4" w:space="0" w:color="auto"/>
            </w:tcBorders>
          </w:tcPr>
          <w:p w14:paraId="3A839578" w14:textId="3E7DE940" w:rsidR="009E1091" w:rsidRPr="009B6229" w:rsidRDefault="009E1091" w:rsidP="00C16CFD">
            <w:pPr>
              <w:spacing w:before="0" w:beforeAutospacing="0"/>
              <w:rPr>
                <w:b w:val="0"/>
                <w:bCs w:val="0"/>
                <w:sz w:val="20"/>
                <w:szCs w:val="20"/>
              </w:rPr>
            </w:pPr>
            <w:r w:rsidRPr="009B6229">
              <w:rPr>
                <w:b w:val="0"/>
                <w:bCs w:val="0"/>
                <w:sz w:val="20"/>
                <w:szCs w:val="20"/>
              </w:rPr>
              <w:t xml:space="preserve">Улс, орон нутгийн хөгжлийн зорилгод хүрэх агуулгаар </w:t>
            </w:r>
            <w:r w:rsidR="00172DFD" w:rsidRPr="009B6229">
              <w:rPr>
                <w:b w:val="0"/>
                <w:bCs w:val="0"/>
                <w:sz w:val="20"/>
                <w:szCs w:val="20"/>
              </w:rPr>
              <w:t>Төрийн оролцоотой компаний</w:t>
            </w:r>
            <w:r w:rsidRPr="009B6229">
              <w:rPr>
                <w:b w:val="0"/>
                <w:bCs w:val="0"/>
                <w:sz w:val="20"/>
                <w:szCs w:val="20"/>
              </w:rPr>
              <w:t>г төр ашиглах боломж байхгүй</w:t>
            </w:r>
          </w:p>
        </w:tc>
      </w:tr>
    </w:tbl>
    <w:p w14:paraId="4AA74D57" w14:textId="72ADD67F" w:rsidR="009E1091" w:rsidRPr="009B6229" w:rsidRDefault="009E1091" w:rsidP="009E1091">
      <w:pPr>
        <w:spacing w:before="0" w:beforeAutospacing="0"/>
        <w:rPr>
          <w:i/>
          <w:iCs/>
        </w:rPr>
      </w:pPr>
      <w:r w:rsidRPr="009B6229">
        <w:rPr>
          <w:i/>
          <w:iCs/>
        </w:rPr>
        <w:t xml:space="preserve">Эх сурвалж: </w:t>
      </w:r>
      <w:r w:rsidRPr="009B6229">
        <w:rPr>
          <w:rFonts w:cs="Arial"/>
          <w:i/>
          <w:iCs/>
          <w:sz w:val="20"/>
          <w:szCs w:val="20"/>
        </w:rPr>
        <w:t>Natural Resource Governance Institute (2015)</w:t>
      </w:r>
      <w:r w:rsidR="009242EB" w:rsidRPr="009B6229">
        <w:rPr>
          <w:rFonts w:cs="Arial"/>
          <w:i/>
          <w:iCs/>
          <w:sz w:val="20"/>
          <w:szCs w:val="20"/>
        </w:rPr>
        <w:t>.</w:t>
      </w:r>
    </w:p>
    <w:p w14:paraId="45723EE6" w14:textId="2D032073" w:rsidR="00682517" w:rsidRPr="009B6229" w:rsidRDefault="000D0196" w:rsidP="000D0196">
      <w:pPr>
        <w:tabs>
          <w:tab w:val="num" w:pos="720"/>
        </w:tabs>
        <w:ind w:firstLine="360"/>
        <w:sectPr w:rsidR="00682517" w:rsidRPr="009B6229" w:rsidSect="00A736B4">
          <w:pgSz w:w="11907" w:h="16840" w:code="9"/>
          <w:pgMar w:top="1008" w:right="1008" w:bottom="1008" w:left="1728" w:header="720" w:footer="720" w:gutter="0"/>
          <w:cols w:space="720"/>
          <w:titlePg/>
          <w:docGrid w:linePitch="360"/>
        </w:sectPr>
      </w:pPr>
      <w:r w:rsidRPr="009B6229">
        <w:t xml:space="preserve">Газрын хэвлийн баялаг нь төрийн нийтийн өмч болохын хувьд түүний үр өгөөжийг хүртэх зорилгоор төрийн оролцоо зайлшгүй байна. Гэвч </w:t>
      </w:r>
      <w:r w:rsidR="00116ED4" w:rsidRPr="009B6229">
        <w:t>Монгол Улсын хувьд 2019 оны Ашигт малтмалын тухай хуулийн өөрчлөлт нь эдгээр хувилбаруудыг хослуулсан хэлбэрээр сонгосон нь хөрөнгө оруулагч талд сөрөг үр дагавартай болжээ. Учир нь манай улс “Carried interest”-ийг хуульдаа нутагшуулахдаа</w:t>
      </w:r>
      <w:r w:rsidR="00727A70" w:rsidRPr="009B6229">
        <w:t xml:space="preserve"> </w:t>
      </w:r>
      <w:r w:rsidR="00116ED4" w:rsidRPr="009B6229">
        <w:t>хөрөнгө оруулалтаа бүрэн нөхсөний дараа</w:t>
      </w:r>
      <w:r w:rsidR="009E1091" w:rsidRPr="009B6229">
        <w:t xml:space="preserve"> </w:t>
      </w:r>
      <w:r w:rsidR="00116ED4" w:rsidRPr="009B6229">
        <w:t xml:space="preserve">өгөөж хүртэх гэсэн гол зарчмыг алдагдуулсан байна. </w:t>
      </w:r>
    </w:p>
    <w:p w14:paraId="687EA4F5" w14:textId="4241B3BC" w:rsidR="00876802" w:rsidRPr="009B6229" w:rsidRDefault="00D321AB" w:rsidP="00D321AB">
      <w:pPr>
        <w:pStyle w:val="Caption"/>
        <w:rPr>
          <w:color w:val="auto"/>
          <w:szCs w:val="22"/>
        </w:rPr>
      </w:pPr>
      <w:bookmarkStart w:id="124" w:name="_Toc202284440"/>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26</w:t>
      </w:r>
      <w:r w:rsidRPr="009B6229">
        <w:fldChar w:fldCharType="end"/>
      </w:r>
      <w:r w:rsidRPr="009B6229">
        <w:t>.</w:t>
      </w:r>
      <w:r w:rsidR="00181254" w:rsidRPr="009B6229">
        <w:t>Газрын хэвлийн баялгийг ашиглах төрийн оролцоо</w:t>
      </w:r>
      <w:r w:rsidR="005530CE" w:rsidRPr="009B6229">
        <w:t>, улсаар</w:t>
      </w:r>
      <w:bookmarkEnd w:id="124"/>
      <w:r w:rsidR="00D24159" w:rsidRPr="009B6229">
        <w:t xml:space="preserve"> </w:t>
      </w:r>
    </w:p>
    <w:tbl>
      <w:tblPr>
        <w:tblStyle w:val="GridTable1Light"/>
        <w:tblW w:w="0" w:type="auto"/>
        <w:tblLook w:val="04A0" w:firstRow="1" w:lastRow="0" w:firstColumn="1" w:lastColumn="0" w:noHBand="0" w:noVBand="1"/>
      </w:tblPr>
      <w:tblGrid>
        <w:gridCol w:w="1160"/>
        <w:gridCol w:w="2795"/>
        <w:gridCol w:w="4860"/>
        <w:gridCol w:w="1710"/>
        <w:gridCol w:w="1980"/>
        <w:gridCol w:w="2309"/>
      </w:tblGrid>
      <w:tr w:rsidR="00CB4FEE" w:rsidRPr="009B6229" w14:paraId="3D1FFB06" w14:textId="77777777" w:rsidTr="00BA46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379812" w14:textId="77777777" w:rsidR="0086769F" w:rsidRPr="009B6229" w:rsidRDefault="0086769F">
            <w:pPr>
              <w:jc w:val="center"/>
              <w:rPr>
                <w:b w:val="0"/>
                <w:bCs w:val="0"/>
                <w:sz w:val="20"/>
                <w:szCs w:val="20"/>
              </w:rPr>
            </w:pPr>
            <w:r w:rsidRPr="009B6229">
              <w:rPr>
                <w:sz w:val="20"/>
                <w:szCs w:val="20"/>
              </w:rPr>
              <w:t>Улс</w:t>
            </w:r>
          </w:p>
        </w:tc>
        <w:tc>
          <w:tcPr>
            <w:tcW w:w="2795" w:type="dxa"/>
            <w:hideMark/>
          </w:tcPr>
          <w:p w14:paraId="37D1DD08" w14:textId="77777777" w:rsidR="0086769F" w:rsidRPr="009B6229" w:rsidRDefault="0086769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Төрийн оролцооны хэлбэр</w:t>
            </w:r>
          </w:p>
        </w:tc>
        <w:tc>
          <w:tcPr>
            <w:tcW w:w="4860" w:type="dxa"/>
            <w:hideMark/>
          </w:tcPr>
          <w:p w14:paraId="0919445E" w14:textId="77777777" w:rsidR="0086769F" w:rsidRPr="009B6229" w:rsidRDefault="0086769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Тухайн хэлбэрийн агуулга</w:t>
            </w:r>
          </w:p>
        </w:tc>
        <w:tc>
          <w:tcPr>
            <w:tcW w:w="1710" w:type="dxa"/>
            <w:hideMark/>
          </w:tcPr>
          <w:p w14:paraId="29607010" w14:textId="77777777" w:rsidR="0086769F" w:rsidRPr="009B6229" w:rsidRDefault="0086769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Хайгуулд төр оролцдог эсэх</w:t>
            </w:r>
          </w:p>
        </w:tc>
        <w:tc>
          <w:tcPr>
            <w:tcW w:w="1980" w:type="dxa"/>
            <w:hideMark/>
          </w:tcPr>
          <w:p w14:paraId="73B7EC34" w14:textId="5EBC6143" w:rsidR="0086769F" w:rsidRPr="009B6229" w:rsidRDefault="0077549E" w:rsidP="00EB1AD2">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Ашигт малтмал</w:t>
            </w:r>
          </w:p>
        </w:tc>
        <w:tc>
          <w:tcPr>
            <w:tcW w:w="2309" w:type="dxa"/>
            <w:hideMark/>
          </w:tcPr>
          <w:p w14:paraId="71ED7149" w14:textId="77777777" w:rsidR="0086769F" w:rsidRPr="009B6229" w:rsidRDefault="0086769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6229">
              <w:rPr>
                <w:sz w:val="20"/>
                <w:szCs w:val="20"/>
              </w:rPr>
              <w:t>Онцлог жишээ</w:t>
            </w:r>
          </w:p>
        </w:tc>
      </w:tr>
      <w:tr w:rsidR="00CB4FEE" w:rsidRPr="009B6229" w14:paraId="273C8382"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0EEDF89D" w14:textId="77777777" w:rsidR="0086769F" w:rsidRPr="009B6229" w:rsidRDefault="0086769F">
            <w:pPr>
              <w:jc w:val="left"/>
              <w:rPr>
                <w:sz w:val="20"/>
                <w:szCs w:val="20"/>
              </w:rPr>
            </w:pPr>
            <w:r w:rsidRPr="009B6229">
              <w:rPr>
                <w:rStyle w:val="Strong"/>
                <w:sz w:val="20"/>
                <w:szCs w:val="20"/>
              </w:rPr>
              <w:t>Суринам</w:t>
            </w:r>
          </w:p>
        </w:tc>
        <w:tc>
          <w:tcPr>
            <w:tcW w:w="2795" w:type="dxa"/>
            <w:hideMark/>
          </w:tcPr>
          <w:p w14:paraId="5A6753EF"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Төрийн өмчит компани + carried interest</w:t>
            </w:r>
          </w:p>
        </w:tc>
        <w:tc>
          <w:tcPr>
            <w:tcW w:w="4860" w:type="dxa"/>
            <w:hideMark/>
          </w:tcPr>
          <w:p w14:paraId="490BDACE" w14:textId="0800B569"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Staatsolie</w:t>
            </w:r>
            <w:r w:rsidR="00CB4FEE" w:rsidRPr="009B6229">
              <w:rPr>
                <w:rStyle w:val="FootnoteReference"/>
              </w:rPr>
              <w:footnoteReference w:id="97"/>
            </w:r>
            <w:r w:rsidRPr="009B6229">
              <w:rPr>
                <w:sz w:val="20"/>
                <w:szCs w:val="20"/>
              </w:rPr>
              <w:t xml:space="preserve"> нь төрийн 100% өмчит, олон төсөлд эрсдэлгүй хувь эзэмшдэг</w:t>
            </w:r>
            <w:r w:rsidR="00CB4FEE" w:rsidRPr="009B6229">
              <w:rPr>
                <w:sz w:val="20"/>
                <w:szCs w:val="20"/>
              </w:rPr>
              <w:t xml:space="preserve">. 1980 онд үүсгэн байгуулагдсан. </w:t>
            </w:r>
          </w:p>
        </w:tc>
        <w:tc>
          <w:tcPr>
            <w:tcW w:w="1710" w:type="dxa"/>
            <w:hideMark/>
          </w:tcPr>
          <w:p w14:paraId="66D5E8A6"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Зарим тохиолдолд оролцдог</w:t>
            </w:r>
          </w:p>
        </w:tc>
        <w:tc>
          <w:tcPr>
            <w:tcW w:w="1980" w:type="dxa"/>
            <w:hideMark/>
          </w:tcPr>
          <w:p w14:paraId="374B2403"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Газрын тос, байгалийн хий</w:t>
            </w:r>
          </w:p>
        </w:tc>
        <w:tc>
          <w:tcPr>
            <w:tcW w:w="2309" w:type="dxa"/>
            <w:hideMark/>
          </w:tcPr>
          <w:p w14:paraId="58B15CA8"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Staatsolie 30–40% carried equity-тэй</w:t>
            </w:r>
          </w:p>
        </w:tc>
      </w:tr>
      <w:tr w:rsidR="00CB4FEE" w:rsidRPr="009B6229" w14:paraId="7E0EBFC5"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578DC9F9" w14:textId="77777777" w:rsidR="0086769F" w:rsidRPr="009B6229" w:rsidRDefault="0086769F">
            <w:pPr>
              <w:rPr>
                <w:sz w:val="20"/>
                <w:szCs w:val="20"/>
              </w:rPr>
            </w:pPr>
            <w:r w:rsidRPr="009B6229">
              <w:rPr>
                <w:rStyle w:val="Strong"/>
                <w:sz w:val="20"/>
                <w:szCs w:val="20"/>
              </w:rPr>
              <w:t>Гана</w:t>
            </w:r>
          </w:p>
        </w:tc>
        <w:tc>
          <w:tcPr>
            <w:tcW w:w="2795" w:type="dxa"/>
            <w:hideMark/>
          </w:tcPr>
          <w:p w14:paraId="758A34B0" w14:textId="1DD6F198"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Carried interest (10–15%)</w:t>
            </w:r>
          </w:p>
        </w:tc>
        <w:tc>
          <w:tcPr>
            <w:tcW w:w="4860" w:type="dxa"/>
            <w:hideMark/>
          </w:tcPr>
          <w:p w14:paraId="52143EF8" w14:textId="2D34AE36" w:rsidR="0086769F" w:rsidRPr="009B6229" w:rsidRDefault="00CB4FEE">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Ghana National Petroleum Corporation (GNPC)</w:t>
            </w:r>
            <w:r w:rsidRPr="009B6229">
              <w:rPr>
                <w:rStyle w:val="FootnoteReference"/>
              </w:rPr>
              <w:footnoteReference w:id="98"/>
            </w:r>
            <w:r w:rsidRPr="009B6229">
              <w:rPr>
                <w:sz w:val="20"/>
                <w:szCs w:val="20"/>
              </w:rPr>
              <w:t xml:space="preserve"> х</w:t>
            </w:r>
            <w:r w:rsidR="0086769F" w:rsidRPr="009B6229">
              <w:rPr>
                <w:sz w:val="20"/>
                <w:szCs w:val="20"/>
              </w:rPr>
              <w:t>өрөнгө оруулалтгүйгээр төр хувь эзэмш</w:t>
            </w:r>
            <w:r w:rsidRPr="009B6229">
              <w:rPr>
                <w:sz w:val="20"/>
                <w:szCs w:val="20"/>
              </w:rPr>
              <w:t>дэг. 1983 онд үүсгэн байгуулагдсан.</w:t>
            </w:r>
          </w:p>
        </w:tc>
        <w:tc>
          <w:tcPr>
            <w:tcW w:w="1710" w:type="dxa"/>
            <w:hideMark/>
          </w:tcPr>
          <w:p w14:paraId="6DC093D2"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Үгүй (passive)</w:t>
            </w:r>
          </w:p>
        </w:tc>
        <w:tc>
          <w:tcPr>
            <w:tcW w:w="1980" w:type="dxa"/>
            <w:hideMark/>
          </w:tcPr>
          <w:p w14:paraId="0FF3D66E"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Нефть, байгалийн хий</w:t>
            </w:r>
          </w:p>
        </w:tc>
        <w:tc>
          <w:tcPr>
            <w:tcW w:w="2309" w:type="dxa"/>
            <w:hideMark/>
          </w:tcPr>
          <w:p w14:paraId="1875E63F"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GNPC нь гэрээт түншүүдээс өгөөж авдаг</w:t>
            </w:r>
          </w:p>
        </w:tc>
      </w:tr>
      <w:tr w:rsidR="00CB4FEE" w:rsidRPr="009B6229" w14:paraId="00521812"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16DFF44F" w14:textId="77777777" w:rsidR="0086769F" w:rsidRPr="009B6229" w:rsidRDefault="0086769F">
            <w:pPr>
              <w:rPr>
                <w:sz w:val="20"/>
                <w:szCs w:val="20"/>
              </w:rPr>
            </w:pPr>
            <w:r w:rsidRPr="009B6229">
              <w:rPr>
                <w:rStyle w:val="Strong"/>
                <w:sz w:val="20"/>
                <w:szCs w:val="20"/>
              </w:rPr>
              <w:t>Чили</w:t>
            </w:r>
          </w:p>
        </w:tc>
        <w:tc>
          <w:tcPr>
            <w:tcW w:w="2795" w:type="dxa"/>
            <w:hideMark/>
          </w:tcPr>
          <w:p w14:paraId="28AC4B66"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100% төрийн өмчит олборлогч</w:t>
            </w:r>
          </w:p>
        </w:tc>
        <w:tc>
          <w:tcPr>
            <w:tcW w:w="4860" w:type="dxa"/>
            <w:hideMark/>
          </w:tcPr>
          <w:p w14:paraId="74D55394" w14:textId="60BE7E7F"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Codelco нь төрийн 100% өмчит</w:t>
            </w:r>
            <w:r w:rsidR="002C3F19" w:rsidRPr="009B6229">
              <w:rPr>
                <w:rStyle w:val="FootnoteReference"/>
              </w:rPr>
              <w:footnoteReference w:id="99"/>
            </w:r>
            <w:r w:rsidRPr="009B6229">
              <w:rPr>
                <w:sz w:val="20"/>
                <w:szCs w:val="20"/>
              </w:rPr>
              <w:t>, зэсийн олборлолт, борлуулалт хийдэг</w:t>
            </w:r>
            <w:r w:rsidR="002C3F19" w:rsidRPr="009B6229">
              <w:rPr>
                <w:sz w:val="20"/>
                <w:szCs w:val="20"/>
              </w:rPr>
              <w:t xml:space="preserve">. 1976 онд үүсгэн байгуулагдсан. </w:t>
            </w:r>
          </w:p>
        </w:tc>
        <w:tc>
          <w:tcPr>
            <w:tcW w:w="1710" w:type="dxa"/>
            <w:hideMark/>
          </w:tcPr>
          <w:p w14:paraId="36F45891"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Тийм</w:t>
            </w:r>
          </w:p>
        </w:tc>
        <w:tc>
          <w:tcPr>
            <w:tcW w:w="1980" w:type="dxa"/>
            <w:hideMark/>
          </w:tcPr>
          <w:p w14:paraId="56F679A2"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Зэс</w:t>
            </w:r>
          </w:p>
        </w:tc>
        <w:tc>
          <w:tcPr>
            <w:tcW w:w="2309" w:type="dxa"/>
            <w:hideMark/>
          </w:tcPr>
          <w:p w14:paraId="48A51637"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Ашигт малтмалын салбарын төсвийн гол орлого</w:t>
            </w:r>
          </w:p>
        </w:tc>
      </w:tr>
      <w:tr w:rsidR="00CB4FEE" w:rsidRPr="009B6229" w14:paraId="0B783095"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68722714" w14:textId="77777777" w:rsidR="0086769F" w:rsidRPr="009B6229" w:rsidRDefault="0086769F">
            <w:pPr>
              <w:rPr>
                <w:sz w:val="20"/>
                <w:szCs w:val="20"/>
              </w:rPr>
            </w:pPr>
            <w:r w:rsidRPr="009B6229">
              <w:rPr>
                <w:rStyle w:val="Strong"/>
                <w:sz w:val="20"/>
                <w:szCs w:val="20"/>
              </w:rPr>
              <w:t>Австрали</w:t>
            </w:r>
          </w:p>
        </w:tc>
        <w:tc>
          <w:tcPr>
            <w:tcW w:w="2795" w:type="dxa"/>
            <w:hideMark/>
          </w:tcPr>
          <w:p w14:paraId="7E522179"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Зохицуулагч (төлөөллийн үүрэг)</w:t>
            </w:r>
          </w:p>
        </w:tc>
        <w:tc>
          <w:tcPr>
            <w:tcW w:w="4860" w:type="dxa"/>
            <w:hideMark/>
          </w:tcPr>
          <w:p w14:paraId="2FDB2D2C"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Төр хөрөнгө оруулалт, оролцоогүй</w:t>
            </w:r>
          </w:p>
        </w:tc>
        <w:tc>
          <w:tcPr>
            <w:tcW w:w="1710" w:type="dxa"/>
            <w:hideMark/>
          </w:tcPr>
          <w:p w14:paraId="0660C189"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Үгүй</w:t>
            </w:r>
          </w:p>
        </w:tc>
        <w:tc>
          <w:tcPr>
            <w:tcW w:w="1980" w:type="dxa"/>
            <w:hideMark/>
          </w:tcPr>
          <w:p w14:paraId="48ED625C"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Бүх төрлийн баялаг</w:t>
            </w:r>
          </w:p>
        </w:tc>
        <w:tc>
          <w:tcPr>
            <w:tcW w:w="2309" w:type="dxa"/>
            <w:hideMark/>
          </w:tcPr>
          <w:p w14:paraId="55E34919"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Ил тод, тогтвортой лицензийн систем</w:t>
            </w:r>
          </w:p>
        </w:tc>
      </w:tr>
      <w:tr w:rsidR="00CB4FEE" w:rsidRPr="009B6229" w14:paraId="2045A79F"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1CEC7835" w14:textId="77777777" w:rsidR="0086769F" w:rsidRPr="009B6229" w:rsidRDefault="0086769F">
            <w:pPr>
              <w:rPr>
                <w:sz w:val="20"/>
                <w:szCs w:val="20"/>
              </w:rPr>
            </w:pPr>
            <w:r w:rsidRPr="009B6229">
              <w:rPr>
                <w:rStyle w:val="Strong"/>
                <w:sz w:val="20"/>
                <w:szCs w:val="20"/>
              </w:rPr>
              <w:t>Казахстан</w:t>
            </w:r>
          </w:p>
        </w:tc>
        <w:tc>
          <w:tcPr>
            <w:tcW w:w="2795" w:type="dxa"/>
            <w:hideMark/>
          </w:tcPr>
          <w:p w14:paraId="36CC45F2" w14:textId="590C1BC4" w:rsidR="0086769F" w:rsidRPr="009B6229" w:rsidRDefault="003327B9">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Төрийн өмчит компани</w:t>
            </w:r>
            <w:r w:rsidR="00910BD5" w:rsidRPr="009B6229">
              <w:rPr>
                <w:sz w:val="20"/>
                <w:szCs w:val="20"/>
              </w:rPr>
              <w:t xml:space="preserve"> </w:t>
            </w:r>
            <w:r w:rsidRPr="009B6229">
              <w:rPr>
                <w:sz w:val="20"/>
                <w:szCs w:val="20"/>
              </w:rPr>
              <w:t>+ хамтарсан компани</w:t>
            </w:r>
          </w:p>
        </w:tc>
        <w:tc>
          <w:tcPr>
            <w:tcW w:w="4860" w:type="dxa"/>
            <w:hideMark/>
          </w:tcPr>
          <w:p w14:paraId="55A433B3" w14:textId="36D995F5"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“Tau-Ken Samruk”</w:t>
            </w:r>
            <w:r w:rsidR="002C3F19" w:rsidRPr="009B6229">
              <w:rPr>
                <w:rStyle w:val="FootnoteReference"/>
              </w:rPr>
              <w:footnoteReference w:id="100"/>
            </w:r>
            <w:r w:rsidRPr="009B6229">
              <w:rPr>
                <w:sz w:val="20"/>
                <w:szCs w:val="20"/>
              </w:rPr>
              <w:t xml:space="preserve"> нь төрийн оролцоотой, хувийн түншлэлтэй ажилладаг</w:t>
            </w:r>
            <w:r w:rsidR="002C3F19" w:rsidRPr="009B6229">
              <w:rPr>
                <w:sz w:val="20"/>
                <w:szCs w:val="20"/>
              </w:rPr>
              <w:t>. 2013 онд үүсгэн байгуулагдсан.</w:t>
            </w:r>
          </w:p>
        </w:tc>
        <w:tc>
          <w:tcPr>
            <w:tcW w:w="1710" w:type="dxa"/>
            <w:hideMark/>
          </w:tcPr>
          <w:p w14:paraId="17602B41"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Зарим хайгуулд оролцдог</w:t>
            </w:r>
          </w:p>
        </w:tc>
        <w:tc>
          <w:tcPr>
            <w:tcW w:w="1980" w:type="dxa"/>
            <w:hideMark/>
          </w:tcPr>
          <w:p w14:paraId="5F680C31"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Уран, зэс, алт</w:t>
            </w:r>
          </w:p>
        </w:tc>
        <w:tc>
          <w:tcPr>
            <w:tcW w:w="2309" w:type="dxa"/>
            <w:hideMark/>
          </w:tcPr>
          <w:p w14:paraId="35A89AC1"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Стратегийн төслүүдэд оролцдог</w:t>
            </w:r>
          </w:p>
        </w:tc>
      </w:tr>
      <w:tr w:rsidR="00CB4FEE" w:rsidRPr="009B6229" w14:paraId="26134F30"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2B3C3982" w14:textId="77777777" w:rsidR="0086769F" w:rsidRPr="009B6229" w:rsidRDefault="0086769F">
            <w:pPr>
              <w:rPr>
                <w:sz w:val="20"/>
                <w:szCs w:val="20"/>
              </w:rPr>
            </w:pPr>
            <w:r w:rsidRPr="009B6229">
              <w:rPr>
                <w:rStyle w:val="Strong"/>
                <w:sz w:val="20"/>
                <w:szCs w:val="20"/>
              </w:rPr>
              <w:t>Норвеги</w:t>
            </w:r>
          </w:p>
        </w:tc>
        <w:tc>
          <w:tcPr>
            <w:tcW w:w="2795" w:type="dxa"/>
            <w:hideMark/>
          </w:tcPr>
          <w:p w14:paraId="4076F34A" w14:textId="5D0ACA62" w:rsidR="0086769F" w:rsidRPr="009B6229" w:rsidRDefault="003327B9">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Төрийн өмчит компани</w:t>
            </w:r>
            <w:r w:rsidR="0086769F" w:rsidRPr="009B6229">
              <w:rPr>
                <w:sz w:val="20"/>
                <w:szCs w:val="20"/>
              </w:rPr>
              <w:t xml:space="preserve"> + арилжааны түншлэл</w:t>
            </w:r>
          </w:p>
        </w:tc>
        <w:tc>
          <w:tcPr>
            <w:tcW w:w="4860" w:type="dxa"/>
            <w:hideMark/>
          </w:tcPr>
          <w:p w14:paraId="2E60272A" w14:textId="7527CD23"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“Equinor”</w:t>
            </w:r>
            <w:r w:rsidR="002C3F19" w:rsidRPr="009B6229">
              <w:rPr>
                <w:rStyle w:val="FootnoteReference"/>
              </w:rPr>
              <w:footnoteReference w:id="101"/>
            </w:r>
            <w:r w:rsidRPr="009B6229">
              <w:rPr>
                <w:sz w:val="20"/>
                <w:szCs w:val="20"/>
              </w:rPr>
              <w:t xml:space="preserve"> нь төрийн өмчит ч, хувийн хөрөнгө оруулалттай ажилладаг</w:t>
            </w:r>
            <w:r w:rsidR="002C3F19" w:rsidRPr="009B6229">
              <w:rPr>
                <w:sz w:val="20"/>
                <w:szCs w:val="20"/>
              </w:rPr>
              <w:t xml:space="preserve">. Төр нийт хувьцааны 67%-ийг эзэмшдэг.  </w:t>
            </w:r>
          </w:p>
        </w:tc>
        <w:tc>
          <w:tcPr>
            <w:tcW w:w="1710" w:type="dxa"/>
            <w:hideMark/>
          </w:tcPr>
          <w:p w14:paraId="39CB4276"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Хамтран оролцдог</w:t>
            </w:r>
          </w:p>
        </w:tc>
        <w:tc>
          <w:tcPr>
            <w:tcW w:w="1980" w:type="dxa"/>
            <w:hideMark/>
          </w:tcPr>
          <w:p w14:paraId="45C1784B"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Газрын тос</w:t>
            </w:r>
          </w:p>
        </w:tc>
        <w:tc>
          <w:tcPr>
            <w:tcW w:w="2309" w:type="dxa"/>
            <w:hideMark/>
          </w:tcPr>
          <w:p w14:paraId="2A309D67"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Орлогыг тусгай баялгийн санд төвлөрүүлдэг</w:t>
            </w:r>
          </w:p>
        </w:tc>
      </w:tr>
      <w:tr w:rsidR="00CB4FEE" w:rsidRPr="009B6229" w14:paraId="20B1E92D" w14:textId="77777777" w:rsidTr="00BA46BD">
        <w:tc>
          <w:tcPr>
            <w:cnfStyle w:val="001000000000" w:firstRow="0" w:lastRow="0" w:firstColumn="1" w:lastColumn="0" w:oddVBand="0" w:evenVBand="0" w:oddHBand="0" w:evenHBand="0" w:firstRowFirstColumn="0" w:firstRowLastColumn="0" w:lastRowFirstColumn="0" w:lastRowLastColumn="0"/>
            <w:tcW w:w="0" w:type="auto"/>
            <w:hideMark/>
          </w:tcPr>
          <w:p w14:paraId="4DD1A4F3" w14:textId="77777777" w:rsidR="0086769F" w:rsidRPr="009B6229" w:rsidRDefault="0086769F">
            <w:pPr>
              <w:rPr>
                <w:sz w:val="20"/>
                <w:szCs w:val="20"/>
              </w:rPr>
            </w:pPr>
            <w:r w:rsidRPr="009B6229">
              <w:rPr>
                <w:rStyle w:val="Strong"/>
                <w:sz w:val="20"/>
                <w:szCs w:val="20"/>
              </w:rPr>
              <w:t>Монгол</w:t>
            </w:r>
          </w:p>
        </w:tc>
        <w:tc>
          <w:tcPr>
            <w:tcW w:w="2795" w:type="dxa"/>
            <w:hideMark/>
          </w:tcPr>
          <w:p w14:paraId="7EB1E72C" w14:textId="0E36116C" w:rsidR="0086769F" w:rsidRPr="009B6229" w:rsidRDefault="003327B9">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 xml:space="preserve">Төрийн өмчит компани </w:t>
            </w:r>
            <w:r w:rsidR="0086769F" w:rsidRPr="009B6229">
              <w:rPr>
                <w:sz w:val="20"/>
                <w:szCs w:val="20"/>
              </w:rPr>
              <w:t>+ хувийн хэвшил + тогтворгүй carried interest</w:t>
            </w:r>
          </w:p>
        </w:tc>
        <w:tc>
          <w:tcPr>
            <w:tcW w:w="4860" w:type="dxa"/>
            <w:hideMark/>
          </w:tcPr>
          <w:p w14:paraId="09FE8E94" w14:textId="00500150"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Эрдэнэс Монгол, ЭТТ зэрэг оролцдог ч механизм тогтворгүй</w:t>
            </w:r>
            <w:r w:rsidR="00053D31" w:rsidRPr="009B6229">
              <w:rPr>
                <w:sz w:val="20"/>
                <w:szCs w:val="20"/>
              </w:rPr>
              <w:t>.</w:t>
            </w:r>
          </w:p>
        </w:tc>
        <w:tc>
          <w:tcPr>
            <w:tcW w:w="1710" w:type="dxa"/>
            <w:hideMark/>
          </w:tcPr>
          <w:p w14:paraId="05B08688"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Зарим тохиолдолд</w:t>
            </w:r>
          </w:p>
        </w:tc>
        <w:tc>
          <w:tcPr>
            <w:tcW w:w="1980" w:type="dxa"/>
            <w:hideMark/>
          </w:tcPr>
          <w:p w14:paraId="6025BCD0"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Нүүрс, зэс, алт</w:t>
            </w:r>
          </w:p>
        </w:tc>
        <w:tc>
          <w:tcPr>
            <w:tcW w:w="2309" w:type="dxa"/>
            <w:hideMark/>
          </w:tcPr>
          <w:p w14:paraId="22C95440" w14:textId="77777777" w:rsidR="0086769F" w:rsidRPr="009B6229" w:rsidRDefault="0086769F">
            <w:pPr>
              <w:cnfStyle w:val="000000000000" w:firstRow="0" w:lastRow="0" w:firstColumn="0" w:lastColumn="0" w:oddVBand="0" w:evenVBand="0" w:oddHBand="0" w:evenHBand="0" w:firstRowFirstColumn="0" w:firstRowLastColumn="0" w:lastRowFirstColumn="0" w:lastRowLastColumn="0"/>
              <w:rPr>
                <w:sz w:val="20"/>
                <w:szCs w:val="20"/>
              </w:rPr>
            </w:pPr>
            <w:r w:rsidRPr="009B6229">
              <w:rPr>
                <w:sz w:val="20"/>
                <w:szCs w:val="20"/>
              </w:rPr>
              <w:t>Бодлогын шинэчлэл шаардлагатай</w:t>
            </w:r>
          </w:p>
        </w:tc>
      </w:tr>
    </w:tbl>
    <w:p w14:paraId="682E81CB" w14:textId="2CBA5D33" w:rsidR="00D24159" w:rsidRPr="009B6229" w:rsidRDefault="00D24159" w:rsidP="00D24159">
      <w:pPr>
        <w:sectPr w:rsidR="00D24159" w:rsidRPr="009B6229" w:rsidSect="00EB1AD2">
          <w:pgSz w:w="16840" w:h="11907" w:orient="landscape" w:code="9"/>
          <w:pgMar w:top="1728" w:right="1008" w:bottom="1008" w:left="1008" w:header="720" w:footer="720" w:gutter="0"/>
          <w:cols w:space="720"/>
          <w:titlePg/>
          <w:docGrid w:linePitch="360"/>
        </w:sectPr>
      </w:pPr>
    </w:p>
    <w:p w14:paraId="3A459B58" w14:textId="77777777" w:rsidR="001C50A8" w:rsidRPr="009B6229" w:rsidRDefault="00525EC2" w:rsidP="00A33400">
      <w:pPr>
        <w:pStyle w:val="Heading3"/>
        <w:numPr>
          <w:ilvl w:val="1"/>
          <w:numId w:val="30"/>
        </w:numPr>
        <w:spacing w:before="100" w:after="100" w:afterAutospacing="1"/>
        <w:rPr>
          <w:rFonts w:cs="Arial"/>
          <w:szCs w:val="24"/>
        </w:rPr>
      </w:pPr>
      <w:bookmarkStart w:id="125" w:name="_Toc202285127"/>
      <w:bookmarkStart w:id="126" w:name="_Toc136612238"/>
      <w:bookmarkStart w:id="127" w:name="_Toc144319731"/>
      <w:r w:rsidRPr="009B6229">
        <w:rPr>
          <w:rFonts w:cs="Arial"/>
          <w:szCs w:val="24"/>
        </w:rPr>
        <w:t>Уул уурхайн нөлөө</w:t>
      </w:r>
      <w:r w:rsidR="001C50A8" w:rsidRPr="009B6229">
        <w:rPr>
          <w:rFonts w:cs="Arial"/>
          <w:szCs w:val="24"/>
        </w:rPr>
        <w:t>ллийг бууруулах</w:t>
      </w:r>
      <w:bookmarkEnd w:id="125"/>
      <w:r w:rsidR="001C50A8" w:rsidRPr="009B6229">
        <w:rPr>
          <w:rFonts w:cs="Arial"/>
          <w:szCs w:val="24"/>
        </w:rPr>
        <w:t xml:space="preserve"> </w:t>
      </w:r>
    </w:p>
    <w:p w14:paraId="0D383454" w14:textId="77777777" w:rsidR="0089084F" w:rsidRPr="009B6229" w:rsidRDefault="00CC7461" w:rsidP="00CC7461">
      <w:pPr>
        <w:ind w:firstLine="270"/>
      </w:pPr>
      <w:r w:rsidRPr="009B6229">
        <w:t xml:space="preserve">Уул уурхайн төсөлд ажиллаж буй ажиллагсад, ойр орчимд амьдарч буй иргэд, биологийн төрөл зүйлийн эрүүл аюулгүй орчныг хангах шаардлага тавигддаг. </w:t>
      </w:r>
      <w:r w:rsidR="00603575" w:rsidRPr="009B6229">
        <w:t xml:space="preserve">Уул уурхай, </w:t>
      </w:r>
      <w:r w:rsidR="00D24085" w:rsidRPr="009B6229">
        <w:t>эрдэсийн</w:t>
      </w:r>
      <w:r w:rsidR="00603575" w:rsidRPr="009B6229">
        <w:t xml:space="preserve"> олон улсын зөвлөл, НҮБ-ын Байгаль орчны хөтөлбөр, Хариуцлагатай хөрөнгө оруулалтын зарчим </w:t>
      </w:r>
      <w:r w:rsidR="00D24085" w:rsidRPr="009B6229">
        <w:t xml:space="preserve">зэрэг </w:t>
      </w:r>
      <w:r w:rsidR="00603575" w:rsidRPr="009B6229">
        <w:t xml:space="preserve">байгууллагуудаас 2020 онд гаргасан уурхайн хаягдлын далангийн зөвлөмжид далангийн өндөр эрсдэл бүхий эвдрэлийн нөлөөлөл </w:t>
      </w:r>
      <w:r w:rsidR="00474748" w:rsidRPr="009B6229">
        <w:t>10 - 20 км зайд</w:t>
      </w:r>
      <w:r w:rsidR="00603575" w:rsidRPr="009B6229">
        <w:t xml:space="preserve"> тарх</w:t>
      </w:r>
      <w:r w:rsidR="0017091D" w:rsidRPr="009B6229">
        <w:t xml:space="preserve">ах боломжтойг </w:t>
      </w:r>
      <w:r w:rsidR="00603575" w:rsidRPr="009B6229">
        <w:t>дурдсан</w:t>
      </w:r>
      <w:r w:rsidR="007E037B" w:rsidRPr="009B6229">
        <w:t xml:space="preserve"> (Хүснэгт 2</w:t>
      </w:r>
      <w:r w:rsidR="00755859" w:rsidRPr="009B6229">
        <w:t>8</w:t>
      </w:r>
      <w:r w:rsidR="007E037B" w:rsidRPr="009B6229">
        <w:t>)</w:t>
      </w:r>
      <w:r w:rsidR="00603575" w:rsidRPr="009B6229">
        <w:t>.</w:t>
      </w:r>
      <w:r w:rsidR="00603575" w:rsidRPr="009B6229">
        <w:rPr>
          <w:rStyle w:val="FootnoteReference"/>
        </w:rPr>
        <w:footnoteReference w:id="102"/>
      </w:r>
      <w:r w:rsidR="00603575" w:rsidRPr="009B6229">
        <w:t xml:space="preserve"> Үүний зэрэгцээ уул уурхайн нөлөөлөл зөвхөн ашигт малтмалын тусгай зөвшөөрлийн талбайгаар хязгаарлагдахгүй уурхайгаас 50-70 км-т байгаль орчин, хүний эрүүл мэндэд сөргөөр нөлөөлж байгааг олон улсын судалгаанаас харж болно. </w:t>
      </w:r>
      <w:r w:rsidR="0017091D" w:rsidRPr="009B6229">
        <w:t>Иймд у</w:t>
      </w:r>
      <w:r w:rsidR="00657436" w:rsidRPr="009B6229">
        <w:t xml:space="preserve">урхайн </w:t>
      </w:r>
      <w:r w:rsidR="0017091D" w:rsidRPr="009B6229">
        <w:t>нөлөөллийн бүсийг тогтоохдоо</w:t>
      </w:r>
      <w:r w:rsidR="00657436" w:rsidRPr="009B6229">
        <w:t xml:space="preserve"> суурьшлын бүсээс 10 км багагүй, </w:t>
      </w:r>
      <w:r w:rsidR="00F92B42" w:rsidRPr="009B6229">
        <w:t>20-</w:t>
      </w:r>
      <w:r w:rsidR="00657436" w:rsidRPr="009B6229">
        <w:t>50-70 км</w:t>
      </w:r>
      <w:r w:rsidR="00F92B42" w:rsidRPr="009B6229">
        <w:t>-т</w:t>
      </w:r>
      <w:r w:rsidR="00657436" w:rsidRPr="009B6229">
        <w:t xml:space="preserve"> нөлөөлөл үүсэж болохыг бодолцох шаардлагатай байна. </w:t>
      </w:r>
    </w:p>
    <w:p w14:paraId="3C8415C5" w14:textId="01F84164" w:rsidR="0089084F" w:rsidRPr="009B6229" w:rsidRDefault="0089084F" w:rsidP="0089084F">
      <w:pPr>
        <w:pStyle w:val="Caption"/>
      </w:pPr>
      <w:bookmarkStart w:id="128" w:name="_Toc202284448"/>
      <w:r w:rsidRPr="009B6229">
        <w:t xml:space="preserve">Шигтгээ </w:t>
      </w:r>
      <w:r w:rsidRPr="009B6229">
        <w:fldChar w:fldCharType="begin"/>
      </w:r>
      <w:r w:rsidRPr="009B6229">
        <w:instrText xml:space="preserve"> SEQ Шигтгээ \* ARABIC </w:instrText>
      </w:r>
      <w:r w:rsidRPr="009B6229">
        <w:fldChar w:fldCharType="separate"/>
      </w:r>
      <w:r w:rsidRPr="009B6229">
        <w:rPr>
          <w:noProof/>
        </w:rPr>
        <w:t>6</w:t>
      </w:r>
      <w:r w:rsidRPr="009B6229">
        <w:fldChar w:fldCharType="end"/>
      </w:r>
      <w:r w:rsidRPr="009B6229">
        <w:t>. Нөлөөллийн бүс тогтоох тухай олон улсын кэйс</w:t>
      </w:r>
      <w:bookmarkEnd w:id="128"/>
    </w:p>
    <w:tbl>
      <w:tblPr>
        <w:tblStyle w:val="TableGrid"/>
        <w:tblW w:w="0" w:type="auto"/>
        <w:tblLook w:val="04A0" w:firstRow="1" w:lastRow="0" w:firstColumn="1" w:lastColumn="0" w:noHBand="0" w:noVBand="1"/>
      </w:tblPr>
      <w:tblGrid>
        <w:gridCol w:w="9161"/>
      </w:tblGrid>
      <w:tr w:rsidR="0089084F" w:rsidRPr="009B6229" w14:paraId="469C4678" w14:textId="77777777" w:rsidTr="0089084F">
        <w:tc>
          <w:tcPr>
            <w:tcW w:w="9161" w:type="dxa"/>
          </w:tcPr>
          <w:p w14:paraId="078AEFE6" w14:textId="77777777" w:rsidR="0089084F" w:rsidRPr="009B6229" w:rsidRDefault="0089084F" w:rsidP="0089084F">
            <w:pPr>
              <w:ind w:firstLine="270"/>
              <w:rPr>
                <w:i/>
                <w:iCs/>
              </w:rPr>
            </w:pPr>
            <w:r w:rsidRPr="009B6229">
              <w:rPr>
                <w:i/>
                <w:iCs/>
              </w:rPr>
              <w:t>Судалгаа 1. Бразилын Амазон дахь уул уурхайн үйл ажиллагаанаас үүдэлтэй ойн хомсдол уурхайн тусгай зөвшөөрлийн талбайгаас 70 км-ээр тэлж, 2005-2015 оны хооронд 11,670 км2 ойг устгасан гэжээ.</w:t>
            </w:r>
            <w:r w:rsidRPr="009B6229">
              <w:rPr>
                <w:rStyle w:val="FootnoteReference"/>
                <w:i/>
                <w:iCs/>
              </w:rPr>
              <w:footnoteReference w:id="103"/>
            </w:r>
          </w:p>
          <w:p w14:paraId="7821FF73" w14:textId="77777777" w:rsidR="0089084F" w:rsidRPr="009B6229" w:rsidRDefault="0089084F" w:rsidP="0089084F">
            <w:pPr>
              <w:ind w:firstLine="270"/>
              <w:rPr>
                <w:i/>
                <w:iCs/>
              </w:rPr>
            </w:pPr>
            <w:r w:rsidRPr="009B6229">
              <w:rPr>
                <w:i/>
                <w:iCs/>
              </w:rPr>
              <w:t>Судалгаа 2. Чилийн умард хэсэг дэх Альто-Эль-Лоа нутгийн уугуул иргэд зэсийн уурхайн хаягдал болон хүний ​​эрүүл мэндэд аюултай металлын хаягдал (жишээ нь, As, Sb, Cd, Mo, Pb) агуулсан “Талабре” хаягдлын далангаас 10 км хүрэхгүй газарт амьдардаг. Аюултай хорт металлын хаягдлаас үүдэлтэй хордлого нь орон нутгийн иргэдэд далд хэлбэрээр нөлөөлж байна. Үүнээс гадна агаар туслаар хорт элементийн өндөр концентрат (As, Sb, Cd)-ийн хаягдал 50 км-ийн зайд агаар мандалд хаягдаж байгааг тогтоожээ. Бохирдлын индекс болон эрүүл мэндийн эрсдэлийн үнэлгээ нь оршин суугчдын эрүүл мэндэд эрсдэлтэй, маш их бохирдсон бүс нутаг болохыг судалгаагаар тогтоожээ.</w:t>
            </w:r>
            <w:r w:rsidRPr="009B6229">
              <w:rPr>
                <w:rStyle w:val="FootnoteReference"/>
                <w:i/>
                <w:iCs/>
              </w:rPr>
              <w:footnoteReference w:id="104"/>
            </w:r>
            <w:r w:rsidRPr="009B6229">
              <w:rPr>
                <w:i/>
                <w:iCs/>
              </w:rPr>
              <w:t xml:space="preserve"> </w:t>
            </w:r>
          </w:p>
          <w:p w14:paraId="033C97E8" w14:textId="61513613" w:rsidR="0089084F" w:rsidRPr="009B6229" w:rsidRDefault="0089084F" w:rsidP="0089084F">
            <w:pPr>
              <w:ind w:firstLine="270"/>
              <w:rPr>
                <w:i/>
                <w:iCs/>
              </w:rPr>
            </w:pPr>
            <w:r w:rsidRPr="009B6229">
              <w:rPr>
                <w:i/>
                <w:iCs/>
              </w:rPr>
              <w:t>Кэйс 1. Далангийн байгаль орчны ерөнхий стандарт нь тухайн орон нутгийн байгаль цагаар, хөрсний онцлогтой уялдаж байна. Жишээлбэл Канадын Альбертагийн засгийн газраас Доод Атабаска бүс нутгийн төлөвлөгөөг зохиохдоо газар зүй, байгаль цаг уурын онцлогт нийцүүлж байгаль орчны стандартад агаарын чанар, гүний болон гадаргын усны чанар, гадаргын усны хэмжээ зэрэгт онцгойлон анхаардаг.</w:t>
            </w:r>
            <w:r w:rsidRPr="009B6229">
              <w:rPr>
                <w:rStyle w:val="FootnoteReference"/>
                <w:i/>
                <w:iCs/>
              </w:rPr>
              <w:footnoteReference w:id="105"/>
            </w:r>
            <w:r w:rsidRPr="009B6229">
              <w:rPr>
                <w:i/>
                <w:iCs/>
              </w:rPr>
              <w:t xml:space="preserve">  </w:t>
            </w:r>
          </w:p>
        </w:tc>
      </w:tr>
    </w:tbl>
    <w:p w14:paraId="5EC35573" w14:textId="784834BF" w:rsidR="00A33400" w:rsidRPr="009B6229" w:rsidRDefault="00603575" w:rsidP="00A33400">
      <w:pPr>
        <w:ind w:firstLine="270"/>
      </w:pPr>
      <w:r w:rsidRPr="009B6229">
        <w:t xml:space="preserve">  </w:t>
      </w:r>
      <w:r w:rsidR="00474748" w:rsidRPr="009B6229">
        <w:t xml:space="preserve"> </w:t>
      </w:r>
      <w:r w:rsidR="00E4173E" w:rsidRPr="009B6229">
        <w:rPr>
          <w:b/>
          <w:bCs/>
        </w:rPr>
        <w:t>Байгаль орчин, эрүүл мэнд, аюулгүй байдлыг сахих нийтлэг арга хэмжээ:</w:t>
      </w:r>
      <w:r w:rsidR="00F92B42" w:rsidRPr="009B6229">
        <w:rPr>
          <w:b/>
          <w:bCs/>
        </w:rPr>
        <w:t xml:space="preserve"> </w:t>
      </w:r>
      <w:r w:rsidR="00CC7461" w:rsidRPr="009B6229">
        <w:t>Т</w:t>
      </w:r>
      <w:r w:rsidR="00A33400" w:rsidRPr="009B6229">
        <w:t xml:space="preserve">өслийн хайгуул, боловсруулалт, бүтээн байгуулалт, ашиглалт, хаалт, </w:t>
      </w:r>
      <w:r w:rsidR="0089084F" w:rsidRPr="009B6229">
        <w:t>хаалт</w:t>
      </w:r>
      <w:r w:rsidR="00A33400" w:rsidRPr="009B6229">
        <w:t>, хаалтын дараах үе шатуудад тохиолдож болох уул уурхайн үйл ажиллагаатай холбоотой (хүдэр боловсруулах байгууламжийг оролцуулан) байгаль орчин</w:t>
      </w:r>
      <w:r w:rsidR="00CC7461" w:rsidRPr="009B6229">
        <w:t>,</w:t>
      </w:r>
      <w:r w:rsidR="00A33400" w:rsidRPr="009B6229">
        <w:t xml:space="preserve"> эрүүл мэнд аюулгүй байд</w:t>
      </w:r>
      <w:r w:rsidR="0089084F" w:rsidRPr="009B6229">
        <w:t>алд</w:t>
      </w:r>
      <w:r w:rsidR="00A33400" w:rsidRPr="009B6229">
        <w:t xml:space="preserve"> нийтлэг тохиолддог асуудлуудыг тоймловол</w:t>
      </w:r>
      <w:r w:rsidR="00F33F76" w:rsidRPr="009B6229">
        <w:rPr>
          <w:rStyle w:val="FootnoteReference"/>
        </w:rPr>
        <w:footnoteReference w:id="106"/>
      </w:r>
      <w:r w:rsidR="00A33400" w:rsidRPr="009B6229">
        <w:t xml:space="preserve"> дараах байдалтай байна (Хүснэгт</w:t>
      </w:r>
      <w:r w:rsidR="00CC7461" w:rsidRPr="009B6229">
        <w:t xml:space="preserve"> 2</w:t>
      </w:r>
      <w:r w:rsidR="00755859" w:rsidRPr="009B6229">
        <w:t>7</w:t>
      </w:r>
      <w:r w:rsidR="00A33400" w:rsidRPr="009B6229">
        <w:t>).</w:t>
      </w:r>
    </w:p>
    <w:p w14:paraId="34ECD6A9" w14:textId="35251029" w:rsidR="00A33400" w:rsidRPr="009B6229" w:rsidRDefault="00A33400" w:rsidP="00A33400">
      <w:pPr>
        <w:pStyle w:val="Caption"/>
      </w:pPr>
      <w:r w:rsidRPr="009B6229">
        <w:t xml:space="preserve"> </w:t>
      </w:r>
      <w:bookmarkStart w:id="130" w:name="_Toc202284441"/>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27</w:t>
      </w:r>
      <w:r w:rsidRPr="009B6229">
        <w:fldChar w:fldCharType="end"/>
      </w:r>
      <w:r w:rsidRPr="009B6229">
        <w:t xml:space="preserve">. </w:t>
      </w:r>
      <w:r w:rsidR="002C74C4" w:rsidRPr="009B6229">
        <w:t>Б</w:t>
      </w:r>
      <w:r w:rsidRPr="009B6229">
        <w:t>айгаль орчин</w:t>
      </w:r>
      <w:r w:rsidR="00CC7461" w:rsidRPr="009B6229">
        <w:t>,</w:t>
      </w:r>
      <w:r w:rsidRPr="009B6229">
        <w:t xml:space="preserve"> эрүүл мэнд</w:t>
      </w:r>
      <w:r w:rsidR="00CC7461" w:rsidRPr="009B6229">
        <w:t>,</w:t>
      </w:r>
      <w:r w:rsidRPr="009B6229">
        <w:t xml:space="preserve"> аюулгүй байдлы</w:t>
      </w:r>
      <w:r w:rsidR="00CC7461" w:rsidRPr="009B6229">
        <w:t>г сахих</w:t>
      </w:r>
      <w:r w:rsidRPr="009B6229">
        <w:t xml:space="preserve"> нийтлэг</w:t>
      </w:r>
      <w:r w:rsidR="00CC7461" w:rsidRPr="009B6229">
        <w:t xml:space="preserve"> арга хэмжээ</w:t>
      </w:r>
      <w:bookmarkEnd w:id="130"/>
    </w:p>
    <w:tbl>
      <w:tblPr>
        <w:tblStyle w:val="GridTable1Light"/>
        <w:tblW w:w="0" w:type="auto"/>
        <w:tblLook w:val="04A0" w:firstRow="1" w:lastRow="0" w:firstColumn="1" w:lastColumn="0" w:noHBand="0" w:noVBand="1"/>
      </w:tblPr>
      <w:tblGrid>
        <w:gridCol w:w="439"/>
        <w:gridCol w:w="3966"/>
        <w:gridCol w:w="1350"/>
        <w:gridCol w:w="1620"/>
        <w:gridCol w:w="1738"/>
      </w:tblGrid>
      <w:tr w:rsidR="00A33400" w:rsidRPr="009B6229" w14:paraId="1EB37F9F" w14:textId="77777777" w:rsidTr="00C0105B">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000" w:firstRow="0" w:lastRow="0" w:firstColumn="1" w:lastColumn="0" w:oddVBand="0" w:evenVBand="0" w:oddHBand="0" w:evenHBand="0" w:firstRowFirstColumn="0" w:firstRowLastColumn="0" w:lastRowFirstColumn="0" w:lastRowLastColumn="0"/>
            <w:tcW w:w="439" w:type="dxa"/>
            <w:vAlign w:val="center"/>
          </w:tcPr>
          <w:p w14:paraId="7CF3EBFB" w14:textId="77777777" w:rsidR="00A33400" w:rsidRPr="009B6229" w:rsidRDefault="00A33400" w:rsidP="005E5D07">
            <w:pPr>
              <w:spacing w:before="0" w:beforeAutospacing="0"/>
              <w:jc w:val="center"/>
              <w:rPr>
                <w:rFonts w:cs="Arial"/>
                <w:sz w:val="20"/>
                <w:szCs w:val="20"/>
              </w:rPr>
            </w:pPr>
            <w:r w:rsidRPr="009B6229">
              <w:rPr>
                <w:rFonts w:cs="Arial"/>
                <w:sz w:val="20"/>
                <w:szCs w:val="20"/>
              </w:rPr>
              <w:t>№</w:t>
            </w:r>
          </w:p>
        </w:tc>
        <w:tc>
          <w:tcPr>
            <w:tcW w:w="3966" w:type="dxa"/>
            <w:vAlign w:val="center"/>
          </w:tcPr>
          <w:p w14:paraId="34B0ED2D" w14:textId="77777777" w:rsidR="00A33400" w:rsidRPr="009B6229" w:rsidRDefault="00A33400" w:rsidP="005E5D07">
            <w:pPr>
              <w:spacing w:before="0" w:beforeAutospacing="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Үзүүлэлтүүд</w:t>
            </w:r>
          </w:p>
        </w:tc>
        <w:tc>
          <w:tcPr>
            <w:tcW w:w="1350" w:type="dxa"/>
            <w:vAlign w:val="center"/>
          </w:tcPr>
          <w:p w14:paraId="0287ADE5" w14:textId="3098B471" w:rsidR="00A33400" w:rsidRPr="009B6229" w:rsidRDefault="00A33400" w:rsidP="005E5D07">
            <w:pPr>
              <w:spacing w:before="0" w:beforeAutospacing="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Байгаль орч</w:t>
            </w:r>
            <w:r w:rsidR="00C0105B" w:rsidRPr="009B6229">
              <w:rPr>
                <w:rFonts w:cs="Arial"/>
                <w:sz w:val="20"/>
                <w:szCs w:val="20"/>
              </w:rPr>
              <w:t>ин</w:t>
            </w:r>
          </w:p>
        </w:tc>
        <w:tc>
          <w:tcPr>
            <w:tcW w:w="1620" w:type="dxa"/>
            <w:vAlign w:val="center"/>
          </w:tcPr>
          <w:p w14:paraId="2A26D5CD" w14:textId="77777777" w:rsidR="00A33400" w:rsidRPr="009B6229" w:rsidRDefault="00A33400" w:rsidP="005E5D07">
            <w:pPr>
              <w:spacing w:before="0" w:beforeAutospacing="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Хөдөлмөрийн эрүүл мэнд, аюулгүй байдал</w:t>
            </w:r>
          </w:p>
        </w:tc>
        <w:tc>
          <w:tcPr>
            <w:tcW w:w="1738" w:type="dxa"/>
            <w:vAlign w:val="center"/>
          </w:tcPr>
          <w:p w14:paraId="2EE4E860" w14:textId="77777777" w:rsidR="00A33400" w:rsidRPr="009B6229" w:rsidRDefault="00A33400" w:rsidP="005E5D07">
            <w:pPr>
              <w:spacing w:before="0" w:beforeAutospacing="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Олон нийтийн эрүүл мэнд, аюулгүй байдал</w:t>
            </w:r>
          </w:p>
        </w:tc>
      </w:tr>
      <w:tr w:rsidR="00A33400" w:rsidRPr="009B6229" w14:paraId="1CBFA39E"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6733BAF2" w14:textId="77777777" w:rsidR="00A33400" w:rsidRPr="009B6229" w:rsidRDefault="00A33400" w:rsidP="005E5D07">
            <w:pPr>
              <w:spacing w:before="0" w:beforeAutospacing="0"/>
              <w:rPr>
                <w:rFonts w:cs="Arial"/>
                <w:b w:val="0"/>
                <w:bCs w:val="0"/>
                <w:sz w:val="20"/>
                <w:szCs w:val="20"/>
              </w:rPr>
            </w:pPr>
            <w:r w:rsidRPr="009B6229">
              <w:rPr>
                <w:rFonts w:cs="Arial"/>
                <w:b w:val="0"/>
                <w:bCs w:val="0"/>
                <w:sz w:val="20"/>
                <w:szCs w:val="20"/>
              </w:rPr>
              <w:t>1</w:t>
            </w:r>
          </w:p>
        </w:tc>
        <w:tc>
          <w:tcPr>
            <w:tcW w:w="3966" w:type="dxa"/>
          </w:tcPr>
          <w:p w14:paraId="4697BAFE" w14:textId="437409A6" w:rsidR="00A33400" w:rsidRPr="009B6229" w:rsidRDefault="00C0105B" w:rsidP="005E5D07">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Усны хэрэглээ ба хэмнэлт </w:t>
            </w:r>
          </w:p>
        </w:tc>
        <w:tc>
          <w:tcPr>
            <w:tcW w:w="1350" w:type="dxa"/>
          </w:tcPr>
          <w:p w14:paraId="45ED7D63"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42F01402"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0F3C70CA"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A33400" w:rsidRPr="009B6229" w14:paraId="19A90B20" w14:textId="77777777" w:rsidTr="00C0105B">
        <w:trPr>
          <w:trHeight w:val="143"/>
        </w:trPr>
        <w:tc>
          <w:tcPr>
            <w:cnfStyle w:val="001000000000" w:firstRow="0" w:lastRow="0" w:firstColumn="1" w:lastColumn="0" w:oddVBand="0" w:evenVBand="0" w:oddHBand="0" w:evenHBand="0" w:firstRowFirstColumn="0" w:firstRowLastColumn="0" w:lastRowFirstColumn="0" w:lastRowLastColumn="0"/>
            <w:tcW w:w="439" w:type="dxa"/>
          </w:tcPr>
          <w:p w14:paraId="7EF49AA5" w14:textId="77777777" w:rsidR="00A33400" w:rsidRPr="009B6229" w:rsidRDefault="00A33400" w:rsidP="005E5D07">
            <w:pPr>
              <w:spacing w:before="0" w:beforeAutospacing="0"/>
              <w:rPr>
                <w:rFonts w:cs="Arial"/>
                <w:b w:val="0"/>
                <w:bCs w:val="0"/>
                <w:sz w:val="20"/>
                <w:szCs w:val="20"/>
              </w:rPr>
            </w:pPr>
            <w:r w:rsidRPr="009B6229">
              <w:rPr>
                <w:rFonts w:cs="Arial"/>
                <w:b w:val="0"/>
                <w:bCs w:val="0"/>
                <w:sz w:val="20"/>
                <w:szCs w:val="20"/>
              </w:rPr>
              <w:t>2</w:t>
            </w:r>
          </w:p>
        </w:tc>
        <w:tc>
          <w:tcPr>
            <w:tcW w:w="3966" w:type="dxa"/>
          </w:tcPr>
          <w:p w14:paraId="08DD9944" w14:textId="5B9C5635" w:rsidR="00A33400" w:rsidRPr="009B6229" w:rsidRDefault="00C0105B" w:rsidP="005E5D07">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Усны чанар </w:t>
            </w:r>
          </w:p>
        </w:tc>
        <w:tc>
          <w:tcPr>
            <w:tcW w:w="1350" w:type="dxa"/>
          </w:tcPr>
          <w:p w14:paraId="384D79C7"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0F45AA5A"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7EA4F71D" w14:textId="77777777" w:rsidR="00A33400" w:rsidRPr="009B6229" w:rsidRDefault="00A33400" w:rsidP="005E5D07">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0105B" w:rsidRPr="009B6229" w14:paraId="203E33F1"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051C7A35" w14:textId="77777777" w:rsidR="00C0105B" w:rsidRPr="009B6229" w:rsidRDefault="00C0105B" w:rsidP="00C0105B">
            <w:pPr>
              <w:spacing w:before="0" w:beforeAutospacing="0"/>
              <w:rPr>
                <w:rFonts w:cs="Arial"/>
                <w:b w:val="0"/>
                <w:bCs w:val="0"/>
                <w:sz w:val="20"/>
                <w:szCs w:val="20"/>
              </w:rPr>
            </w:pPr>
            <w:r w:rsidRPr="009B6229">
              <w:rPr>
                <w:rFonts w:cs="Arial"/>
                <w:b w:val="0"/>
                <w:bCs w:val="0"/>
                <w:sz w:val="20"/>
                <w:szCs w:val="20"/>
              </w:rPr>
              <w:t>3</w:t>
            </w:r>
          </w:p>
        </w:tc>
        <w:tc>
          <w:tcPr>
            <w:tcW w:w="3966" w:type="dxa"/>
          </w:tcPr>
          <w:p w14:paraId="308903D8" w14:textId="1E56CA9C" w:rsidR="00C0105B" w:rsidRPr="009B6229" w:rsidRDefault="00C0105B" w:rsidP="00C0105B">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Хог хаягдал</w:t>
            </w:r>
          </w:p>
        </w:tc>
        <w:tc>
          <w:tcPr>
            <w:tcW w:w="1350" w:type="dxa"/>
          </w:tcPr>
          <w:p w14:paraId="13653EFA" w14:textId="02A789C8"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2E2DB791" w14:textId="77777777"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2AE7F8BD" w14:textId="705D7F97"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C0105B" w:rsidRPr="009B6229" w14:paraId="3F25D69C"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0D5B70C2" w14:textId="77777777" w:rsidR="00C0105B" w:rsidRPr="009B6229" w:rsidRDefault="00C0105B" w:rsidP="00C0105B">
            <w:pPr>
              <w:spacing w:before="0" w:beforeAutospacing="0"/>
              <w:rPr>
                <w:rFonts w:cs="Arial"/>
                <w:b w:val="0"/>
                <w:bCs w:val="0"/>
                <w:sz w:val="20"/>
                <w:szCs w:val="20"/>
              </w:rPr>
            </w:pPr>
            <w:r w:rsidRPr="009B6229">
              <w:rPr>
                <w:rFonts w:cs="Arial"/>
                <w:b w:val="0"/>
                <w:bCs w:val="0"/>
                <w:sz w:val="20"/>
                <w:szCs w:val="20"/>
              </w:rPr>
              <w:t>4</w:t>
            </w:r>
          </w:p>
        </w:tc>
        <w:tc>
          <w:tcPr>
            <w:tcW w:w="3966" w:type="dxa"/>
          </w:tcPr>
          <w:p w14:paraId="08016B8A" w14:textId="467BFABB" w:rsidR="00C0105B" w:rsidRPr="009B6229" w:rsidRDefault="00C0105B" w:rsidP="00C0105B">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Бохирдсон газар-байгалийн төрөл зүйл</w:t>
            </w:r>
          </w:p>
        </w:tc>
        <w:tc>
          <w:tcPr>
            <w:tcW w:w="1350" w:type="dxa"/>
          </w:tcPr>
          <w:p w14:paraId="3987554A" w14:textId="1D4EB3CC"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17DFCEA7" w14:textId="77777777"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00079D2F" w14:textId="6F54671B" w:rsidR="00C0105B" w:rsidRPr="009B6229" w:rsidRDefault="00C0105B" w:rsidP="00C0105B">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141D30" w:rsidRPr="009B6229" w14:paraId="0D5C75F5"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65AE3681" w14:textId="745ABC62" w:rsidR="00141D30" w:rsidRPr="009B6229" w:rsidRDefault="00141D30" w:rsidP="00141D30">
            <w:pPr>
              <w:spacing w:before="0" w:beforeAutospacing="0"/>
              <w:rPr>
                <w:rFonts w:cs="Arial"/>
                <w:sz w:val="20"/>
                <w:szCs w:val="20"/>
              </w:rPr>
            </w:pPr>
            <w:r w:rsidRPr="009B6229">
              <w:rPr>
                <w:rFonts w:cs="Arial"/>
                <w:b w:val="0"/>
                <w:bCs w:val="0"/>
                <w:sz w:val="20"/>
                <w:szCs w:val="20"/>
              </w:rPr>
              <w:t>5</w:t>
            </w:r>
          </w:p>
        </w:tc>
        <w:tc>
          <w:tcPr>
            <w:tcW w:w="3966" w:type="dxa"/>
          </w:tcPr>
          <w:p w14:paraId="676DE99F" w14:textId="14047A63"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Агаарын чанар, тоос, үнэр</w:t>
            </w:r>
          </w:p>
        </w:tc>
        <w:tc>
          <w:tcPr>
            <w:tcW w:w="1350" w:type="dxa"/>
          </w:tcPr>
          <w:p w14:paraId="7EA87524" w14:textId="0AD7D9F2"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1FA2D400" w14:textId="1A2E57C0"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44ABC975"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1F56FDF6"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F25F36C" w14:textId="57F9E519" w:rsidR="00141D30" w:rsidRPr="009B6229" w:rsidRDefault="00141D30" w:rsidP="00141D30">
            <w:pPr>
              <w:spacing w:before="0" w:beforeAutospacing="0"/>
              <w:rPr>
                <w:rFonts w:cs="Arial"/>
                <w:sz w:val="20"/>
                <w:szCs w:val="20"/>
              </w:rPr>
            </w:pPr>
            <w:r w:rsidRPr="009B6229">
              <w:rPr>
                <w:rFonts w:cs="Arial"/>
                <w:b w:val="0"/>
                <w:bCs w:val="0"/>
                <w:sz w:val="20"/>
                <w:szCs w:val="20"/>
              </w:rPr>
              <w:t>6</w:t>
            </w:r>
          </w:p>
        </w:tc>
        <w:tc>
          <w:tcPr>
            <w:tcW w:w="3966" w:type="dxa"/>
          </w:tcPr>
          <w:p w14:paraId="5DF851A5" w14:textId="15D0D250"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Дуу чимээ, чичиргээ</w:t>
            </w:r>
          </w:p>
        </w:tc>
        <w:tc>
          <w:tcPr>
            <w:tcW w:w="1350" w:type="dxa"/>
          </w:tcPr>
          <w:p w14:paraId="1A6117DC" w14:textId="0720FFC9"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19DD2280" w14:textId="2EC5047F"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5381383A"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6145C285"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675987A1" w14:textId="28D6E6B2" w:rsidR="00141D30" w:rsidRPr="009B6229" w:rsidRDefault="00141D30" w:rsidP="00141D30">
            <w:pPr>
              <w:spacing w:before="0" w:beforeAutospacing="0"/>
              <w:rPr>
                <w:rFonts w:cs="Arial"/>
                <w:sz w:val="20"/>
                <w:szCs w:val="20"/>
              </w:rPr>
            </w:pPr>
            <w:r w:rsidRPr="009B6229">
              <w:rPr>
                <w:rFonts w:cs="Arial"/>
                <w:b w:val="0"/>
                <w:bCs w:val="0"/>
                <w:sz w:val="20"/>
                <w:szCs w:val="20"/>
              </w:rPr>
              <w:t>7</w:t>
            </w:r>
          </w:p>
        </w:tc>
        <w:tc>
          <w:tcPr>
            <w:tcW w:w="3966" w:type="dxa"/>
          </w:tcPr>
          <w:p w14:paraId="70B50D58" w14:textId="180188C1"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Эрчим хүч хэмнэлт</w:t>
            </w:r>
          </w:p>
        </w:tc>
        <w:tc>
          <w:tcPr>
            <w:tcW w:w="1350" w:type="dxa"/>
          </w:tcPr>
          <w:p w14:paraId="6CCDCB59" w14:textId="0DE81993"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2DFF0234" w14:textId="56B5A053"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2B045BE2"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54FA668F"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4C4444DA" w14:textId="575D02BE" w:rsidR="00141D30" w:rsidRPr="009B6229" w:rsidRDefault="00141D30" w:rsidP="00141D30">
            <w:pPr>
              <w:spacing w:before="0" w:beforeAutospacing="0"/>
              <w:rPr>
                <w:rFonts w:cs="Arial"/>
                <w:sz w:val="20"/>
                <w:szCs w:val="20"/>
              </w:rPr>
            </w:pPr>
            <w:r w:rsidRPr="009B6229">
              <w:rPr>
                <w:rFonts w:cs="Arial"/>
                <w:b w:val="0"/>
                <w:bCs w:val="0"/>
                <w:sz w:val="20"/>
                <w:szCs w:val="20"/>
              </w:rPr>
              <w:t>8</w:t>
            </w:r>
          </w:p>
        </w:tc>
        <w:tc>
          <w:tcPr>
            <w:tcW w:w="3966" w:type="dxa"/>
          </w:tcPr>
          <w:p w14:paraId="7212458B" w14:textId="196E93FA"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Орчны үзэмж</w:t>
            </w:r>
            <w:r w:rsidR="001008B7" w:rsidRPr="009B6229">
              <w:rPr>
                <w:rFonts w:cs="Arial"/>
                <w:sz w:val="20"/>
                <w:szCs w:val="20"/>
              </w:rPr>
              <w:t xml:space="preserve">ид </w:t>
            </w:r>
            <w:r w:rsidRPr="009B6229">
              <w:rPr>
                <w:rFonts w:cs="Arial"/>
                <w:sz w:val="20"/>
                <w:szCs w:val="20"/>
              </w:rPr>
              <w:t>нөлөөлөх</w:t>
            </w:r>
          </w:p>
        </w:tc>
        <w:tc>
          <w:tcPr>
            <w:tcW w:w="1350" w:type="dxa"/>
          </w:tcPr>
          <w:p w14:paraId="4202EA58" w14:textId="0D494332"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04E50DC3" w14:textId="444E54C4"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624D9282"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69743059"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53D53EB" w14:textId="263F2930" w:rsidR="00141D30" w:rsidRPr="009B6229" w:rsidRDefault="00141D30" w:rsidP="00141D30">
            <w:pPr>
              <w:spacing w:before="0" w:beforeAutospacing="0"/>
              <w:rPr>
                <w:rFonts w:cs="Arial"/>
                <w:sz w:val="20"/>
                <w:szCs w:val="20"/>
              </w:rPr>
            </w:pPr>
            <w:r w:rsidRPr="009B6229">
              <w:rPr>
                <w:rFonts w:cs="Arial"/>
                <w:b w:val="0"/>
                <w:bCs w:val="0"/>
                <w:sz w:val="20"/>
                <w:szCs w:val="20"/>
              </w:rPr>
              <w:t>9</w:t>
            </w:r>
          </w:p>
        </w:tc>
        <w:tc>
          <w:tcPr>
            <w:tcW w:w="3966" w:type="dxa"/>
          </w:tcPr>
          <w:p w14:paraId="3CC91B4A" w14:textId="4EA38A36"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Ерөнхий ажлын байрны эрүүл мэнд аюулгүй байдал</w:t>
            </w:r>
          </w:p>
        </w:tc>
        <w:tc>
          <w:tcPr>
            <w:tcW w:w="1350" w:type="dxa"/>
          </w:tcPr>
          <w:p w14:paraId="0A28B336" w14:textId="72FA2A88"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566FE37A" w14:textId="7C526C69"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1D769664" w14:textId="61254C3C"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2A2A7D9E"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96FC51D" w14:textId="601BDB12" w:rsidR="00141D30" w:rsidRPr="009B6229" w:rsidRDefault="00141D30" w:rsidP="00141D30">
            <w:pPr>
              <w:spacing w:before="0" w:beforeAutospacing="0"/>
              <w:rPr>
                <w:rFonts w:cs="Arial"/>
                <w:sz w:val="20"/>
                <w:szCs w:val="20"/>
              </w:rPr>
            </w:pPr>
            <w:r w:rsidRPr="009B6229">
              <w:rPr>
                <w:rFonts w:cs="Arial"/>
                <w:b w:val="0"/>
                <w:bCs w:val="0"/>
                <w:sz w:val="20"/>
                <w:szCs w:val="20"/>
              </w:rPr>
              <w:t>10</w:t>
            </w:r>
          </w:p>
        </w:tc>
        <w:tc>
          <w:tcPr>
            <w:tcW w:w="3966" w:type="dxa"/>
          </w:tcPr>
          <w:p w14:paraId="3FE9A9E6" w14:textId="023E9959"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Аюултай материал </w:t>
            </w:r>
          </w:p>
        </w:tc>
        <w:tc>
          <w:tcPr>
            <w:tcW w:w="1350" w:type="dxa"/>
          </w:tcPr>
          <w:p w14:paraId="0227B786" w14:textId="368D9B36"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620" w:type="dxa"/>
          </w:tcPr>
          <w:p w14:paraId="48B8306C" w14:textId="2EC5F37E"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5D268789" w14:textId="68E42B1A"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59B29CD4"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3C0DD7F" w14:textId="27B02A11" w:rsidR="00141D30" w:rsidRPr="009B6229" w:rsidRDefault="00141D30" w:rsidP="00141D30">
            <w:pPr>
              <w:spacing w:before="0" w:beforeAutospacing="0"/>
              <w:rPr>
                <w:rFonts w:cs="Arial"/>
                <w:sz w:val="20"/>
                <w:szCs w:val="20"/>
              </w:rPr>
            </w:pPr>
            <w:r w:rsidRPr="009B6229">
              <w:rPr>
                <w:rFonts w:cs="Arial"/>
                <w:b w:val="0"/>
                <w:bCs w:val="0"/>
                <w:sz w:val="20"/>
                <w:szCs w:val="20"/>
              </w:rPr>
              <w:t>11</w:t>
            </w:r>
          </w:p>
        </w:tc>
        <w:tc>
          <w:tcPr>
            <w:tcW w:w="3966" w:type="dxa"/>
          </w:tcPr>
          <w:p w14:paraId="38FE213C" w14:textId="78B4D5AC"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Хими, биологийн аюултай материал</w:t>
            </w:r>
          </w:p>
        </w:tc>
        <w:tc>
          <w:tcPr>
            <w:tcW w:w="1350" w:type="dxa"/>
          </w:tcPr>
          <w:p w14:paraId="084DDB4F"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2DE31761" w14:textId="4C340BD3"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7C04A81F"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260D72DF"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722C200A" w14:textId="2C4A9090" w:rsidR="00141D30" w:rsidRPr="009B6229" w:rsidRDefault="00141D30" w:rsidP="00141D30">
            <w:pPr>
              <w:spacing w:before="0" w:beforeAutospacing="0"/>
              <w:rPr>
                <w:rFonts w:cs="Arial"/>
                <w:sz w:val="20"/>
                <w:szCs w:val="20"/>
              </w:rPr>
            </w:pPr>
            <w:r w:rsidRPr="009B6229">
              <w:rPr>
                <w:rFonts w:cs="Arial"/>
                <w:b w:val="0"/>
                <w:bCs w:val="0"/>
                <w:sz w:val="20"/>
                <w:szCs w:val="20"/>
              </w:rPr>
              <w:t>12</w:t>
            </w:r>
          </w:p>
        </w:tc>
        <w:tc>
          <w:tcPr>
            <w:tcW w:w="3966" w:type="dxa"/>
          </w:tcPr>
          <w:p w14:paraId="21D62502" w14:textId="420FCC4C"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Цацраг идэвхийн аюул</w:t>
            </w:r>
          </w:p>
        </w:tc>
        <w:tc>
          <w:tcPr>
            <w:tcW w:w="1350" w:type="dxa"/>
          </w:tcPr>
          <w:p w14:paraId="2F567D7E"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2419145B" w14:textId="731D69A1"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712EA8C5"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38FE4497"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4EEFE6E3" w14:textId="4398BB9B" w:rsidR="00141D30" w:rsidRPr="009B6229" w:rsidRDefault="00141D30" w:rsidP="00141D30">
            <w:pPr>
              <w:spacing w:before="0" w:beforeAutospacing="0"/>
              <w:rPr>
                <w:rFonts w:cs="Arial"/>
                <w:sz w:val="20"/>
                <w:szCs w:val="20"/>
              </w:rPr>
            </w:pPr>
            <w:r w:rsidRPr="009B6229">
              <w:rPr>
                <w:rFonts w:cs="Arial"/>
                <w:b w:val="0"/>
                <w:bCs w:val="0"/>
                <w:sz w:val="20"/>
                <w:szCs w:val="20"/>
              </w:rPr>
              <w:t>13</w:t>
            </w:r>
          </w:p>
        </w:tc>
        <w:tc>
          <w:tcPr>
            <w:tcW w:w="3966" w:type="dxa"/>
          </w:tcPr>
          <w:p w14:paraId="647962C9" w14:textId="4A6A4684"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Аюултай материал тээвэрлэх</w:t>
            </w:r>
          </w:p>
        </w:tc>
        <w:tc>
          <w:tcPr>
            <w:tcW w:w="1350" w:type="dxa"/>
          </w:tcPr>
          <w:p w14:paraId="1FCFAE6F"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7D63A400" w14:textId="2A0B7792"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72977F5F" w14:textId="6A2007B3"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141D30" w:rsidRPr="009B6229" w14:paraId="2AFE2FDD"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4CDCA78" w14:textId="5561F43C" w:rsidR="00141D30" w:rsidRPr="009B6229" w:rsidRDefault="00141D30" w:rsidP="00141D30">
            <w:pPr>
              <w:spacing w:before="0" w:beforeAutospacing="0"/>
              <w:rPr>
                <w:rFonts w:cs="Arial"/>
                <w:sz w:val="20"/>
                <w:szCs w:val="20"/>
              </w:rPr>
            </w:pPr>
            <w:r w:rsidRPr="009B6229">
              <w:rPr>
                <w:rFonts w:cs="Arial"/>
                <w:b w:val="0"/>
                <w:bCs w:val="0"/>
                <w:sz w:val="20"/>
                <w:szCs w:val="20"/>
              </w:rPr>
              <w:t>14</w:t>
            </w:r>
          </w:p>
        </w:tc>
        <w:tc>
          <w:tcPr>
            <w:tcW w:w="3966" w:type="dxa"/>
          </w:tcPr>
          <w:p w14:paraId="05DD1DF6" w14:textId="361D489C"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Тэсэрч дэлбэрэх бодис ашиглах</w:t>
            </w:r>
          </w:p>
        </w:tc>
        <w:tc>
          <w:tcPr>
            <w:tcW w:w="1350" w:type="dxa"/>
          </w:tcPr>
          <w:p w14:paraId="0ED31AF8"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53BE6333" w14:textId="14F6EC3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49F083D4"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32ED5E92"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5A49629A" w14:textId="60C8BBFF" w:rsidR="00141D30" w:rsidRPr="009B6229" w:rsidRDefault="00141D30" w:rsidP="00141D30">
            <w:pPr>
              <w:spacing w:before="0" w:beforeAutospacing="0"/>
              <w:rPr>
                <w:rFonts w:cs="Arial"/>
                <w:sz w:val="20"/>
                <w:szCs w:val="20"/>
              </w:rPr>
            </w:pPr>
            <w:r w:rsidRPr="009B6229">
              <w:rPr>
                <w:rFonts w:cs="Arial"/>
                <w:b w:val="0"/>
                <w:bCs w:val="0"/>
                <w:sz w:val="20"/>
                <w:szCs w:val="20"/>
              </w:rPr>
              <w:t>15</w:t>
            </w:r>
          </w:p>
        </w:tc>
        <w:tc>
          <w:tcPr>
            <w:tcW w:w="3966" w:type="dxa"/>
          </w:tcPr>
          <w:p w14:paraId="4C5888FC" w14:textId="396C2E1B"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Цахилгааны аюулгүй байдал, тусгаарлалт</w:t>
            </w:r>
          </w:p>
        </w:tc>
        <w:tc>
          <w:tcPr>
            <w:tcW w:w="1350" w:type="dxa"/>
          </w:tcPr>
          <w:p w14:paraId="7B8BF99E"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43F42CF1" w14:textId="5FD0BB1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096CEDD9"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22A8C68C"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3B21F0FD" w14:textId="0FE11343" w:rsidR="00141D30" w:rsidRPr="009B6229" w:rsidRDefault="00141D30" w:rsidP="00141D30">
            <w:pPr>
              <w:spacing w:before="0" w:beforeAutospacing="0"/>
              <w:rPr>
                <w:rFonts w:cs="Arial"/>
                <w:sz w:val="20"/>
                <w:szCs w:val="20"/>
              </w:rPr>
            </w:pPr>
            <w:r w:rsidRPr="009B6229">
              <w:rPr>
                <w:rFonts w:cs="Arial"/>
                <w:b w:val="0"/>
                <w:bCs w:val="0"/>
                <w:sz w:val="20"/>
                <w:szCs w:val="20"/>
              </w:rPr>
              <w:t>16</w:t>
            </w:r>
          </w:p>
        </w:tc>
        <w:tc>
          <w:tcPr>
            <w:tcW w:w="3966" w:type="dxa"/>
          </w:tcPr>
          <w:p w14:paraId="2026E48A" w14:textId="4C0DDDFF"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Геотехник, машин механизм, тоног төхөөрөмжтэй харьцах аюулгүй байдал  </w:t>
            </w:r>
          </w:p>
        </w:tc>
        <w:tc>
          <w:tcPr>
            <w:tcW w:w="1350" w:type="dxa"/>
          </w:tcPr>
          <w:p w14:paraId="0F1A58AE" w14:textId="50481E5B"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00C8B6D3" w14:textId="13824CA8"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2F1A6531" w14:textId="2315AFDB"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13A7B298"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3FD59B40" w14:textId="48AC9ADA" w:rsidR="00141D30" w:rsidRPr="009B6229" w:rsidRDefault="00141D30" w:rsidP="00141D30">
            <w:pPr>
              <w:spacing w:before="0" w:beforeAutospacing="0"/>
              <w:rPr>
                <w:rFonts w:cs="Arial"/>
                <w:sz w:val="20"/>
                <w:szCs w:val="20"/>
              </w:rPr>
            </w:pPr>
            <w:r w:rsidRPr="009B6229">
              <w:rPr>
                <w:rFonts w:cs="Arial"/>
                <w:b w:val="0"/>
                <w:bCs w:val="0"/>
                <w:sz w:val="20"/>
                <w:szCs w:val="20"/>
              </w:rPr>
              <w:t>17</w:t>
            </w:r>
          </w:p>
        </w:tc>
        <w:tc>
          <w:tcPr>
            <w:tcW w:w="3966" w:type="dxa"/>
          </w:tcPr>
          <w:p w14:paraId="00B1B2CB" w14:textId="32EECB27"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Ажил амралтын хэвийн горим </w:t>
            </w:r>
          </w:p>
        </w:tc>
        <w:tc>
          <w:tcPr>
            <w:tcW w:w="1350" w:type="dxa"/>
          </w:tcPr>
          <w:p w14:paraId="3C24CAF2" w14:textId="0D93E55B"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6A8A7E67" w14:textId="2AEB904C"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5E202E93"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39DF25AE"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37B27FE" w14:textId="20BD68CD" w:rsidR="00141D30" w:rsidRPr="009B6229" w:rsidRDefault="00141D30" w:rsidP="00141D30">
            <w:pPr>
              <w:spacing w:before="0" w:beforeAutospacing="0"/>
              <w:rPr>
                <w:rFonts w:cs="Arial"/>
                <w:sz w:val="20"/>
                <w:szCs w:val="20"/>
              </w:rPr>
            </w:pPr>
            <w:r w:rsidRPr="009B6229">
              <w:rPr>
                <w:rFonts w:cs="Arial"/>
                <w:b w:val="0"/>
                <w:bCs w:val="0"/>
                <w:sz w:val="20"/>
                <w:szCs w:val="20"/>
              </w:rPr>
              <w:t>18</w:t>
            </w:r>
          </w:p>
        </w:tc>
        <w:tc>
          <w:tcPr>
            <w:tcW w:w="3966" w:type="dxa"/>
          </w:tcPr>
          <w:p w14:paraId="46BA0CA5" w14:textId="060BEB92"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Ээлжийн ажил, сайтад ирж очих, эрүүл мэндийн хяналт</w:t>
            </w:r>
          </w:p>
        </w:tc>
        <w:tc>
          <w:tcPr>
            <w:tcW w:w="1350" w:type="dxa"/>
          </w:tcPr>
          <w:p w14:paraId="6A83F9D2" w14:textId="11A918CE"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6413CBFF" w14:textId="32C6EB34"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6685E640"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778E3109"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40B5446D" w14:textId="1D6A3E84" w:rsidR="00141D30" w:rsidRPr="009B6229" w:rsidRDefault="00141D30" w:rsidP="00141D30">
            <w:pPr>
              <w:spacing w:before="0" w:beforeAutospacing="0"/>
              <w:rPr>
                <w:rFonts w:cs="Arial"/>
                <w:sz w:val="20"/>
                <w:szCs w:val="20"/>
              </w:rPr>
            </w:pPr>
            <w:r w:rsidRPr="009B6229">
              <w:rPr>
                <w:rFonts w:cs="Arial"/>
                <w:b w:val="0"/>
                <w:bCs w:val="0"/>
                <w:sz w:val="20"/>
                <w:szCs w:val="20"/>
              </w:rPr>
              <w:t>19</w:t>
            </w:r>
          </w:p>
        </w:tc>
        <w:tc>
          <w:tcPr>
            <w:tcW w:w="3966" w:type="dxa"/>
          </w:tcPr>
          <w:p w14:paraId="050ED6A1" w14:textId="73DE5099"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Хэт халуун орчин</w:t>
            </w:r>
          </w:p>
        </w:tc>
        <w:tc>
          <w:tcPr>
            <w:tcW w:w="1350" w:type="dxa"/>
          </w:tcPr>
          <w:p w14:paraId="254C877A" w14:textId="0FEC1B8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03F61483" w14:textId="1439F9D8"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127D9A1E"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60031B06"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4FC12B1" w14:textId="6BEC7190" w:rsidR="00141D30" w:rsidRPr="009B6229" w:rsidRDefault="00141D30" w:rsidP="00141D30">
            <w:pPr>
              <w:spacing w:before="0" w:beforeAutospacing="0"/>
              <w:rPr>
                <w:rFonts w:cs="Arial"/>
                <w:sz w:val="20"/>
                <w:szCs w:val="20"/>
              </w:rPr>
            </w:pPr>
            <w:r w:rsidRPr="009B6229">
              <w:rPr>
                <w:rFonts w:cs="Arial"/>
                <w:b w:val="0"/>
                <w:bCs w:val="0"/>
                <w:sz w:val="20"/>
                <w:szCs w:val="20"/>
              </w:rPr>
              <w:t>20</w:t>
            </w:r>
          </w:p>
        </w:tc>
        <w:tc>
          <w:tcPr>
            <w:tcW w:w="3966" w:type="dxa"/>
          </w:tcPr>
          <w:p w14:paraId="7565E3D8" w14:textId="52FD8DA9"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Далд уурхайн онцлогтой аюул </w:t>
            </w:r>
          </w:p>
        </w:tc>
        <w:tc>
          <w:tcPr>
            <w:tcW w:w="1350" w:type="dxa"/>
          </w:tcPr>
          <w:p w14:paraId="60E2C39D" w14:textId="50DD906A"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76773878" w14:textId="54C24AB1"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56BE5D03" w14:textId="155D2D58"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4F66E731"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72309456" w14:textId="68CD9839" w:rsidR="00141D30" w:rsidRPr="009B6229" w:rsidRDefault="00141D30" w:rsidP="00141D30">
            <w:pPr>
              <w:spacing w:before="0" w:beforeAutospacing="0"/>
              <w:rPr>
                <w:rFonts w:cs="Arial"/>
                <w:sz w:val="20"/>
                <w:szCs w:val="20"/>
              </w:rPr>
            </w:pPr>
            <w:r w:rsidRPr="009B6229">
              <w:rPr>
                <w:rFonts w:cs="Arial"/>
                <w:b w:val="0"/>
                <w:bCs w:val="0"/>
                <w:sz w:val="20"/>
                <w:szCs w:val="20"/>
              </w:rPr>
              <w:t>21</w:t>
            </w:r>
          </w:p>
        </w:tc>
        <w:tc>
          <w:tcPr>
            <w:tcW w:w="3966" w:type="dxa"/>
          </w:tcPr>
          <w:p w14:paraId="4CB79B4E" w14:textId="4CA24A50"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Агааржуулалт</w:t>
            </w:r>
          </w:p>
        </w:tc>
        <w:tc>
          <w:tcPr>
            <w:tcW w:w="1350" w:type="dxa"/>
          </w:tcPr>
          <w:p w14:paraId="3ACDE71D" w14:textId="3D0B5DB9"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08280CF8" w14:textId="3CB857DF"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038639E0"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6A8B114A"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29A703E7" w14:textId="3255A6BD" w:rsidR="00141D30" w:rsidRPr="009B6229" w:rsidRDefault="00141D30" w:rsidP="00141D30">
            <w:pPr>
              <w:spacing w:before="0" w:beforeAutospacing="0"/>
              <w:rPr>
                <w:rFonts w:cs="Arial"/>
                <w:b w:val="0"/>
                <w:bCs w:val="0"/>
                <w:sz w:val="20"/>
                <w:szCs w:val="20"/>
              </w:rPr>
            </w:pPr>
            <w:r w:rsidRPr="009B6229">
              <w:rPr>
                <w:rFonts w:cs="Arial"/>
                <w:b w:val="0"/>
                <w:bCs w:val="0"/>
                <w:sz w:val="20"/>
                <w:szCs w:val="20"/>
              </w:rPr>
              <w:t>22</w:t>
            </w:r>
          </w:p>
        </w:tc>
        <w:tc>
          <w:tcPr>
            <w:tcW w:w="3966" w:type="dxa"/>
          </w:tcPr>
          <w:p w14:paraId="074D853F" w14:textId="28758A08"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Тоос</w:t>
            </w:r>
          </w:p>
        </w:tc>
        <w:tc>
          <w:tcPr>
            <w:tcW w:w="1350" w:type="dxa"/>
          </w:tcPr>
          <w:p w14:paraId="43FD6A93" w14:textId="1DDA7988"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6BEE5514" w14:textId="070FCB40"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3142CBA4"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770CE6FB"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7423455B" w14:textId="1AEA66F2" w:rsidR="00141D30" w:rsidRPr="009B6229" w:rsidRDefault="00141D30" w:rsidP="00141D30">
            <w:pPr>
              <w:spacing w:before="0" w:beforeAutospacing="0"/>
              <w:rPr>
                <w:rFonts w:cs="Arial"/>
                <w:b w:val="0"/>
                <w:bCs w:val="0"/>
                <w:sz w:val="20"/>
                <w:szCs w:val="20"/>
              </w:rPr>
            </w:pPr>
            <w:r w:rsidRPr="009B6229">
              <w:rPr>
                <w:rFonts w:cs="Arial"/>
                <w:b w:val="0"/>
                <w:bCs w:val="0"/>
                <w:sz w:val="20"/>
                <w:szCs w:val="20"/>
              </w:rPr>
              <w:t>23</w:t>
            </w:r>
          </w:p>
        </w:tc>
        <w:tc>
          <w:tcPr>
            <w:tcW w:w="3966" w:type="dxa"/>
          </w:tcPr>
          <w:p w14:paraId="0828AF78" w14:textId="306710B1"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Гал түймэр, дэлбэрэлт</w:t>
            </w:r>
          </w:p>
        </w:tc>
        <w:tc>
          <w:tcPr>
            <w:tcW w:w="1350" w:type="dxa"/>
          </w:tcPr>
          <w:p w14:paraId="1BE0485E" w14:textId="61750862"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0644F35A" w14:textId="03F50370"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1E3875D3"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22DF36C5"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45062864" w14:textId="2D7C13ED" w:rsidR="00141D30" w:rsidRPr="009B6229" w:rsidRDefault="00141D30" w:rsidP="00141D30">
            <w:pPr>
              <w:spacing w:before="0" w:beforeAutospacing="0"/>
              <w:rPr>
                <w:rFonts w:cs="Arial"/>
                <w:b w:val="0"/>
                <w:bCs w:val="0"/>
                <w:sz w:val="20"/>
                <w:szCs w:val="20"/>
              </w:rPr>
            </w:pPr>
            <w:r w:rsidRPr="009B6229">
              <w:rPr>
                <w:rFonts w:cs="Arial"/>
                <w:b w:val="0"/>
                <w:bCs w:val="0"/>
                <w:sz w:val="20"/>
                <w:szCs w:val="20"/>
              </w:rPr>
              <w:t>24</w:t>
            </w:r>
          </w:p>
        </w:tc>
        <w:tc>
          <w:tcPr>
            <w:tcW w:w="3966" w:type="dxa"/>
          </w:tcPr>
          <w:p w14:paraId="18484BE3" w14:textId="1E41283B"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Хязгаарлагдмал орон зайн эрсдэл </w:t>
            </w:r>
          </w:p>
        </w:tc>
        <w:tc>
          <w:tcPr>
            <w:tcW w:w="1350" w:type="dxa"/>
          </w:tcPr>
          <w:p w14:paraId="289408DA" w14:textId="61CF775C"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52244E50" w14:textId="6991811A"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55DD38F7"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0C1CC336"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64C6A208" w14:textId="0C1545EA" w:rsidR="00141D30" w:rsidRPr="009B6229" w:rsidRDefault="00141D30" w:rsidP="00141D30">
            <w:pPr>
              <w:spacing w:before="0" w:beforeAutospacing="0"/>
              <w:rPr>
                <w:rFonts w:cs="Arial"/>
                <w:sz w:val="20"/>
                <w:szCs w:val="20"/>
              </w:rPr>
            </w:pPr>
            <w:r w:rsidRPr="009B6229">
              <w:rPr>
                <w:rFonts w:cs="Arial"/>
                <w:b w:val="0"/>
                <w:bCs w:val="0"/>
                <w:sz w:val="20"/>
                <w:szCs w:val="20"/>
              </w:rPr>
              <w:t>25</w:t>
            </w:r>
          </w:p>
        </w:tc>
        <w:tc>
          <w:tcPr>
            <w:tcW w:w="3966" w:type="dxa"/>
          </w:tcPr>
          <w:p w14:paraId="3342F3DC" w14:textId="426A563B"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 xml:space="preserve">   Гэрэлтүүлэг </w:t>
            </w:r>
          </w:p>
        </w:tc>
        <w:tc>
          <w:tcPr>
            <w:tcW w:w="1350" w:type="dxa"/>
          </w:tcPr>
          <w:p w14:paraId="2A92086E"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3F5A1EB5" w14:textId="0E12C31A"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c>
          <w:tcPr>
            <w:tcW w:w="1738" w:type="dxa"/>
          </w:tcPr>
          <w:p w14:paraId="7F58C8D0"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141D30" w:rsidRPr="009B6229" w14:paraId="4D4BE620" w14:textId="77777777" w:rsidTr="00C0105B">
        <w:trPr>
          <w:trHeight w:val="58"/>
        </w:trPr>
        <w:tc>
          <w:tcPr>
            <w:cnfStyle w:val="001000000000" w:firstRow="0" w:lastRow="0" w:firstColumn="1" w:lastColumn="0" w:oddVBand="0" w:evenVBand="0" w:oddHBand="0" w:evenHBand="0" w:firstRowFirstColumn="0" w:firstRowLastColumn="0" w:lastRowFirstColumn="0" w:lastRowLastColumn="0"/>
            <w:tcW w:w="439" w:type="dxa"/>
          </w:tcPr>
          <w:p w14:paraId="6844F1A4" w14:textId="7E0595E9" w:rsidR="00141D30" w:rsidRPr="009B6229" w:rsidRDefault="007545C9" w:rsidP="00141D30">
            <w:pPr>
              <w:spacing w:before="0" w:beforeAutospacing="0"/>
              <w:rPr>
                <w:rFonts w:cs="Arial"/>
                <w:b w:val="0"/>
                <w:bCs w:val="0"/>
                <w:sz w:val="20"/>
                <w:szCs w:val="20"/>
              </w:rPr>
            </w:pPr>
            <w:r w:rsidRPr="009B6229">
              <w:rPr>
                <w:rFonts w:cs="Arial"/>
                <w:b w:val="0"/>
                <w:bCs w:val="0"/>
                <w:sz w:val="20"/>
                <w:szCs w:val="20"/>
              </w:rPr>
              <w:t>26</w:t>
            </w:r>
          </w:p>
        </w:tc>
        <w:tc>
          <w:tcPr>
            <w:tcW w:w="3966" w:type="dxa"/>
          </w:tcPr>
          <w:p w14:paraId="37F704C2" w14:textId="18A8DF24"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Хаягдлын далан аюулгүй байдал</w:t>
            </w:r>
          </w:p>
        </w:tc>
        <w:tc>
          <w:tcPr>
            <w:tcW w:w="1350" w:type="dxa"/>
          </w:tcPr>
          <w:p w14:paraId="1A7E5AB3"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7C6A3ECB"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12F7F3AD" w14:textId="7B5EEEDD"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141D30" w:rsidRPr="009B6229" w14:paraId="084F5D16" w14:textId="77777777" w:rsidTr="00C0105B">
        <w:trPr>
          <w:trHeight w:val="233"/>
        </w:trPr>
        <w:tc>
          <w:tcPr>
            <w:cnfStyle w:val="001000000000" w:firstRow="0" w:lastRow="0" w:firstColumn="1" w:lastColumn="0" w:oddVBand="0" w:evenVBand="0" w:oddHBand="0" w:evenHBand="0" w:firstRowFirstColumn="0" w:firstRowLastColumn="0" w:lastRowFirstColumn="0" w:lastRowLastColumn="0"/>
            <w:tcW w:w="439" w:type="dxa"/>
          </w:tcPr>
          <w:p w14:paraId="73C82EE4" w14:textId="530808EC" w:rsidR="00141D30" w:rsidRPr="009B6229" w:rsidRDefault="007545C9" w:rsidP="00141D30">
            <w:pPr>
              <w:spacing w:before="0" w:beforeAutospacing="0"/>
              <w:rPr>
                <w:rFonts w:cs="Arial"/>
                <w:b w:val="0"/>
                <w:bCs w:val="0"/>
                <w:sz w:val="20"/>
                <w:szCs w:val="20"/>
              </w:rPr>
            </w:pPr>
            <w:r w:rsidRPr="009B6229">
              <w:rPr>
                <w:rFonts w:cs="Arial"/>
                <w:b w:val="0"/>
                <w:bCs w:val="0"/>
                <w:sz w:val="20"/>
                <w:szCs w:val="20"/>
              </w:rPr>
              <w:t>27</w:t>
            </w:r>
          </w:p>
        </w:tc>
        <w:tc>
          <w:tcPr>
            <w:tcW w:w="3966" w:type="dxa"/>
          </w:tcPr>
          <w:p w14:paraId="61BBD5CA" w14:textId="1CDD332C" w:rsidR="00141D30" w:rsidRPr="009B6229" w:rsidRDefault="00141D30" w:rsidP="00141D30">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Ус нөөцлөх далан</w:t>
            </w:r>
          </w:p>
        </w:tc>
        <w:tc>
          <w:tcPr>
            <w:tcW w:w="1350" w:type="dxa"/>
          </w:tcPr>
          <w:p w14:paraId="7E05950C" w14:textId="36A59053"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3733F86D" w14:textId="77777777"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5FCE4C3B" w14:textId="03FE83EF" w:rsidR="00141D30" w:rsidRPr="009B6229" w:rsidRDefault="00141D30" w:rsidP="00141D30">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7545C9" w:rsidRPr="009B6229" w14:paraId="49D2D4AC" w14:textId="77777777" w:rsidTr="00C0105B">
        <w:trPr>
          <w:trHeight w:val="214"/>
        </w:trPr>
        <w:tc>
          <w:tcPr>
            <w:cnfStyle w:val="001000000000" w:firstRow="0" w:lastRow="0" w:firstColumn="1" w:lastColumn="0" w:oddVBand="0" w:evenVBand="0" w:oddHBand="0" w:evenHBand="0" w:firstRowFirstColumn="0" w:firstRowLastColumn="0" w:lastRowFirstColumn="0" w:lastRowLastColumn="0"/>
            <w:tcW w:w="439" w:type="dxa"/>
          </w:tcPr>
          <w:p w14:paraId="67B2CCD0" w14:textId="3ACC436F" w:rsidR="007545C9" w:rsidRPr="009B6229" w:rsidRDefault="006D6449" w:rsidP="007545C9">
            <w:pPr>
              <w:spacing w:before="0" w:beforeAutospacing="0"/>
              <w:rPr>
                <w:rFonts w:cs="Arial"/>
                <w:b w:val="0"/>
                <w:bCs w:val="0"/>
                <w:sz w:val="20"/>
                <w:szCs w:val="20"/>
              </w:rPr>
            </w:pPr>
            <w:r w:rsidRPr="009B6229">
              <w:rPr>
                <w:rFonts w:cs="Arial"/>
                <w:b w:val="0"/>
                <w:bCs w:val="0"/>
                <w:sz w:val="20"/>
                <w:szCs w:val="20"/>
              </w:rPr>
              <w:t>28</w:t>
            </w:r>
          </w:p>
        </w:tc>
        <w:tc>
          <w:tcPr>
            <w:tcW w:w="3966" w:type="dxa"/>
          </w:tcPr>
          <w:p w14:paraId="51682DC4" w14:textId="60DD5480" w:rsidR="007545C9" w:rsidRPr="009B6229" w:rsidRDefault="007545C9" w:rsidP="007545C9">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Газар суулт</w:t>
            </w:r>
          </w:p>
        </w:tc>
        <w:tc>
          <w:tcPr>
            <w:tcW w:w="1350" w:type="dxa"/>
          </w:tcPr>
          <w:p w14:paraId="24B088C1" w14:textId="77777777" w:rsidR="007545C9" w:rsidRPr="009B6229" w:rsidRDefault="007545C9" w:rsidP="007545C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237B11B5" w14:textId="46D9FEB4" w:rsidR="007545C9" w:rsidRPr="009B6229" w:rsidRDefault="007545C9" w:rsidP="007545C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43630C12" w14:textId="56180DD0" w:rsidR="007545C9" w:rsidRPr="009B6229" w:rsidRDefault="007545C9" w:rsidP="007545C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6D6449" w:rsidRPr="009B6229" w14:paraId="40948AFD"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3835A4EC" w14:textId="4A62B4BF" w:rsidR="006D6449" w:rsidRPr="009B6229" w:rsidRDefault="006D6449" w:rsidP="006D6449">
            <w:pPr>
              <w:spacing w:before="0" w:beforeAutospacing="0"/>
              <w:rPr>
                <w:rFonts w:cs="Arial"/>
                <w:b w:val="0"/>
                <w:bCs w:val="0"/>
                <w:sz w:val="20"/>
                <w:szCs w:val="20"/>
              </w:rPr>
            </w:pPr>
            <w:r w:rsidRPr="009B6229">
              <w:rPr>
                <w:rFonts w:cs="Arial"/>
                <w:b w:val="0"/>
                <w:bCs w:val="0"/>
                <w:sz w:val="20"/>
                <w:szCs w:val="20"/>
              </w:rPr>
              <w:t>29</w:t>
            </w:r>
          </w:p>
        </w:tc>
        <w:tc>
          <w:tcPr>
            <w:tcW w:w="3966" w:type="dxa"/>
          </w:tcPr>
          <w:p w14:paraId="7D04D4C9" w14:textId="6CE00092" w:rsidR="006D6449" w:rsidRPr="009B6229" w:rsidRDefault="006D6449" w:rsidP="006D6449">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Онцгой байдлын бэлэн байдал, хариу арга хэмжээ</w:t>
            </w:r>
          </w:p>
        </w:tc>
        <w:tc>
          <w:tcPr>
            <w:tcW w:w="1350" w:type="dxa"/>
          </w:tcPr>
          <w:p w14:paraId="3D64282B" w14:textId="77777777"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4665CAEB" w14:textId="780BE164"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4A267648" w14:textId="6882C225"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r w:rsidR="006D6449" w:rsidRPr="009B6229" w14:paraId="1327FCB0" w14:textId="77777777" w:rsidTr="00C0105B">
        <w:trPr>
          <w:trHeight w:val="223"/>
        </w:trPr>
        <w:tc>
          <w:tcPr>
            <w:cnfStyle w:val="001000000000" w:firstRow="0" w:lastRow="0" w:firstColumn="1" w:lastColumn="0" w:oddVBand="0" w:evenVBand="0" w:oddHBand="0" w:evenHBand="0" w:firstRowFirstColumn="0" w:firstRowLastColumn="0" w:lastRowFirstColumn="0" w:lastRowLastColumn="0"/>
            <w:tcW w:w="439" w:type="dxa"/>
          </w:tcPr>
          <w:p w14:paraId="1DA4D5CB" w14:textId="47BCE2B2" w:rsidR="006D6449" w:rsidRPr="009B6229" w:rsidRDefault="006D6449" w:rsidP="006D6449">
            <w:pPr>
              <w:spacing w:before="0" w:beforeAutospacing="0"/>
              <w:rPr>
                <w:rFonts w:cs="Arial"/>
                <w:b w:val="0"/>
                <w:bCs w:val="0"/>
                <w:sz w:val="20"/>
                <w:szCs w:val="20"/>
              </w:rPr>
            </w:pPr>
            <w:r w:rsidRPr="009B6229">
              <w:rPr>
                <w:rFonts w:cs="Arial"/>
                <w:b w:val="0"/>
                <w:bCs w:val="0"/>
                <w:sz w:val="20"/>
                <w:szCs w:val="20"/>
              </w:rPr>
              <w:t>30</w:t>
            </w:r>
          </w:p>
        </w:tc>
        <w:tc>
          <w:tcPr>
            <w:tcW w:w="3966" w:type="dxa"/>
          </w:tcPr>
          <w:p w14:paraId="57AA83F8" w14:textId="178E9784" w:rsidR="006D6449" w:rsidRPr="009B6229" w:rsidRDefault="006D6449" w:rsidP="006D6449">
            <w:pPr>
              <w:spacing w:before="0" w:beforeAutospacing="0"/>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Халдварт өвчин</w:t>
            </w:r>
          </w:p>
        </w:tc>
        <w:tc>
          <w:tcPr>
            <w:tcW w:w="1350" w:type="dxa"/>
          </w:tcPr>
          <w:p w14:paraId="439595EA" w14:textId="77777777"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620" w:type="dxa"/>
          </w:tcPr>
          <w:p w14:paraId="5CA4FD29" w14:textId="01F35ED8"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38" w:type="dxa"/>
          </w:tcPr>
          <w:p w14:paraId="4090EEDA" w14:textId="22C5640E" w:rsidR="006D6449" w:rsidRPr="009B6229" w:rsidRDefault="006D6449" w:rsidP="006D6449">
            <w:pPr>
              <w:spacing w:before="0" w:beforeAutospacing="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B6229">
              <w:rPr>
                <w:rFonts w:cs="Arial"/>
                <w:sz w:val="20"/>
                <w:szCs w:val="20"/>
              </w:rPr>
              <w:t>+</w:t>
            </w:r>
          </w:p>
        </w:tc>
      </w:tr>
    </w:tbl>
    <w:p w14:paraId="19040EE1" w14:textId="71B53BC4" w:rsidR="00232020" w:rsidRPr="009B6229" w:rsidRDefault="00232020" w:rsidP="00232020">
      <w:pPr>
        <w:spacing w:before="0" w:beforeAutospacing="0"/>
        <w:ind w:firstLine="270"/>
        <w:rPr>
          <w:i/>
          <w:iCs/>
        </w:rPr>
      </w:pPr>
      <w:r w:rsidRPr="009B6229">
        <w:rPr>
          <w:i/>
          <w:iCs/>
        </w:rPr>
        <w:t>Эх сурвалж:</w:t>
      </w:r>
      <w:r w:rsidRPr="009B6229">
        <w:t xml:space="preserve"> </w:t>
      </w:r>
      <w:r w:rsidRPr="009B6229">
        <w:rPr>
          <w:i/>
          <w:iCs/>
        </w:rPr>
        <w:t>International Finance Corporation, (2007)</w:t>
      </w:r>
    </w:p>
    <w:p w14:paraId="0A25F859" w14:textId="19383781" w:rsidR="003A31D5" w:rsidRPr="009B6229" w:rsidRDefault="00E4173E" w:rsidP="003A31D5">
      <w:pPr>
        <w:ind w:firstLine="270"/>
      </w:pPr>
      <w:r w:rsidRPr="009B6229">
        <w:rPr>
          <w:b/>
          <w:bCs/>
        </w:rPr>
        <w:t>Уурхайн хаягдлын далан байгуулах "Zero-approach" стандарт</w:t>
      </w:r>
      <w:r w:rsidR="00F92B42" w:rsidRPr="009B6229">
        <w:rPr>
          <w:b/>
          <w:bCs/>
        </w:rPr>
        <w:t xml:space="preserve">: </w:t>
      </w:r>
      <w:r w:rsidRPr="009B6229">
        <w:t>У</w:t>
      </w:r>
      <w:r w:rsidR="0045775B" w:rsidRPr="009B6229">
        <w:t xml:space="preserve">ул уурхайн компаниуд </w:t>
      </w:r>
      <w:r w:rsidRPr="009B6229">
        <w:t xml:space="preserve">хүрээлэн буй орчин болон оршин суугчдыг аюулаас хамгаалахад чиглэсэн уурхайн хаягдлыг хадгалах, бохирдлыг гадагш алдахаас сэргийлсэн, далангийн гэмтэл, нуралтыг үүсэхээргүй найдвартай хог хаягдлын даланг барих шаардлагатай байдаг. </w:t>
      </w:r>
      <w:r w:rsidR="001C50A8" w:rsidRPr="009B6229">
        <w:t xml:space="preserve">"Zero-approach" гэдэг нь зөвхөн зайг </w:t>
      </w:r>
      <w:r w:rsidR="0089084F" w:rsidRPr="009B6229">
        <w:t xml:space="preserve">хол, тусгаарлахаас </w:t>
      </w:r>
      <w:r w:rsidR="001C50A8" w:rsidRPr="009B6229">
        <w:t xml:space="preserve">илүү иргэд болон байгальд үзүүлэх сөрөг нөлөөг тэг рүү ойртуулах бүрэн арга хэмжээ юм. </w:t>
      </w:r>
      <w:r w:rsidRPr="009B6229">
        <w:t xml:space="preserve">Энэ </w:t>
      </w:r>
      <w:r w:rsidR="001C50A8" w:rsidRPr="009B6229">
        <w:t xml:space="preserve">стандартыг чанд баримтлах нь уурхайн осол, </w:t>
      </w:r>
      <w:r w:rsidR="0089084F" w:rsidRPr="009B6229">
        <w:t xml:space="preserve">орон </w:t>
      </w:r>
      <w:r w:rsidRPr="009B6229">
        <w:t xml:space="preserve">нутгийн иргэд ба оролцогч этгээд хооронд үүсэх </w:t>
      </w:r>
      <w:r w:rsidR="001C50A8" w:rsidRPr="009B6229">
        <w:t>маргаан</w:t>
      </w:r>
      <w:r w:rsidRPr="009B6229">
        <w:t xml:space="preserve">аас </w:t>
      </w:r>
      <w:r w:rsidR="001C50A8" w:rsidRPr="009B6229">
        <w:t>сэргийлэх</w:t>
      </w:r>
      <w:r w:rsidRPr="009B6229">
        <w:t xml:space="preserve"> боломж олго</w:t>
      </w:r>
      <w:r w:rsidR="0089084F" w:rsidRPr="009B6229">
        <w:t>дог байна</w:t>
      </w:r>
      <w:r w:rsidRPr="009B6229">
        <w:t xml:space="preserve">. </w:t>
      </w:r>
      <w:r w:rsidR="00BB3DC7" w:rsidRPr="009B6229">
        <w:t xml:space="preserve">Хаягдлын даланг "Zero-approach" стандартаар нэвтрүүлснээр байгаль орчин, хүмүүсийн эрүүл мэндийг хамгаалах баталгаа болохоос гадна уурхайг тогтвортой, хариуцлагатай явуулах боломжийг олгодог. Түүнчлэн орон нутгийн иргэдийн итгэлцэл, дэмжлэгийг нэмэгдүүлэх ач холбогдолтой. </w:t>
      </w:r>
      <w:r w:rsidR="003A31D5" w:rsidRPr="009B6229">
        <w:t xml:space="preserve">Ашигт малтмалын эрэл хайгуул, олборлолт, ашиглалт, үйлдвэрлэлийн үйл ажиллагаанаас гарч буй хог хаягдал, чулуу, төрөл бүрийн аюултай элементийн онцлог, газар зүйн онцлог, уурхайн хэмжээ, усны урсгал, салхиар тархах тоосонцор зэрэг байгаль орчинд нөлөөлөх хүчин зүйлс гэх зэрэг олон хүчин зүйлсийг тооцож зайг тогтоодог. Нэгэнт даланг барьсан тохиолдолд түүний бат бөх найдвартай байдлыг хангах эрсдэлийн үнэлгээг тогтмол хийж аюулгүй ажиллагааны дүрмийг мөрдөх шаардлага тавигддаг. Эрсдэлийн талаар орон нутгийн иргэдэд мэдээлэл өгөхөөс гадна ажилчдыг байнга сургах шаардлагатай байдаг. </w:t>
      </w:r>
    </w:p>
    <w:p w14:paraId="4B0DA239" w14:textId="4760CF5D" w:rsidR="00D724F5" w:rsidRPr="009B6229" w:rsidRDefault="00112F6D" w:rsidP="00D724F5">
      <w:pPr>
        <w:ind w:firstLine="270"/>
      </w:pPr>
      <w:r w:rsidRPr="009B6229">
        <w:rPr>
          <w:b/>
          <w:bCs/>
        </w:rPr>
        <w:t>Орон нутгийн иргэдийн хэрэгцээг тодорхойлох</w:t>
      </w:r>
      <w:r w:rsidR="00F92B42" w:rsidRPr="009B6229">
        <w:rPr>
          <w:b/>
          <w:bCs/>
        </w:rPr>
        <w:t xml:space="preserve">: </w:t>
      </w:r>
      <w:r w:rsidR="00D82155" w:rsidRPr="009B6229">
        <w:t xml:space="preserve">Төсөл хэрэгжүүлэгчдэд зориулсан </w:t>
      </w:r>
      <w:r w:rsidR="00525D97" w:rsidRPr="009B6229">
        <w:t xml:space="preserve">хуримтлагдсан нөлөөллийн хурдан үнэлгээг (RCIA) </w:t>
      </w:r>
      <w:r w:rsidR="00D82155" w:rsidRPr="009B6229">
        <w:t>байгаль орчны нөлөөллийн үнэлгээний нэг</w:t>
      </w:r>
      <w:r w:rsidR="00525D97" w:rsidRPr="009B6229">
        <w:t xml:space="preserve"> хэсэг эсвэл тусдаа </w:t>
      </w:r>
      <w:r w:rsidR="00D82155" w:rsidRPr="009B6229">
        <w:t>хийгдэх үнэлгээ</w:t>
      </w:r>
      <w:r w:rsidR="00525D97" w:rsidRPr="009B6229">
        <w:t xml:space="preserve"> </w:t>
      </w:r>
      <w:r w:rsidR="00D82155" w:rsidRPr="009B6229">
        <w:t xml:space="preserve">хэлбэрээр хийж </w:t>
      </w:r>
      <w:r w:rsidR="00525D97" w:rsidRPr="009B6229">
        <w:t>бол</w:t>
      </w:r>
      <w:r w:rsidR="00D82155" w:rsidRPr="009B6229">
        <w:t xml:space="preserve">дог. </w:t>
      </w:r>
      <w:r w:rsidR="00525D97" w:rsidRPr="009B6229">
        <w:t xml:space="preserve">Энэ </w:t>
      </w:r>
      <w:r w:rsidR="00D82155" w:rsidRPr="009B6229">
        <w:t>үнэлгээ нь</w:t>
      </w:r>
      <w:r w:rsidR="00525D97" w:rsidRPr="009B6229">
        <w:t xml:space="preserve"> </w:t>
      </w:r>
      <w:r w:rsidR="00D82155" w:rsidRPr="009B6229">
        <w:t xml:space="preserve">төсөл хэрэгжүүлэгчдэд </w:t>
      </w:r>
      <w:r w:rsidR="00525D97" w:rsidRPr="009B6229">
        <w:t xml:space="preserve">нөлөөлөлд өртсөн </w:t>
      </w:r>
      <w:r w:rsidR="00D82155" w:rsidRPr="009B6229">
        <w:t>иргэд</w:t>
      </w:r>
      <w:r w:rsidR="00525D97" w:rsidRPr="009B6229">
        <w:t xml:space="preserve"> болон бусад </w:t>
      </w:r>
      <w:r w:rsidR="00D82155" w:rsidRPr="009B6229">
        <w:t>оролцогч</w:t>
      </w:r>
      <w:r w:rsidR="00525D97" w:rsidRPr="009B6229">
        <w:t xml:space="preserve"> талуудтай зөвлөлдсөний үндсэн дээр </w:t>
      </w:r>
      <w:r w:rsidR="00D82155" w:rsidRPr="009B6229">
        <w:t>байгаль орчин, нийгмийн үнэ цэнийг тогтвортой байдлыг тодорхойлох боломжийг олгодог</w:t>
      </w:r>
      <w:r w:rsidR="00525D97" w:rsidRPr="009B6229">
        <w:t xml:space="preserve">. </w:t>
      </w:r>
      <w:r w:rsidR="00D82155" w:rsidRPr="009B6229">
        <w:t>Я</w:t>
      </w:r>
      <w:r w:rsidR="00525D97" w:rsidRPr="009B6229">
        <w:t xml:space="preserve">лангуяа </w:t>
      </w:r>
      <w:r w:rsidR="0089084F" w:rsidRPr="009B6229">
        <w:t>энэ үнэлгээг</w:t>
      </w:r>
      <w:r w:rsidR="00D724F5" w:rsidRPr="009B6229">
        <w:t xml:space="preserve"> </w:t>
      </w:r>
      <w:r w:rsidR="00525D97" w:rsidRPr="009B6229">
        <w:t xml:space="preserve">үндсэн суурь мэдээлэл дутмаг, засгийн газрын </w:t>
      </w:r>
      <w:r w:rsidR="00D724F5" w:rsidRPr="009B6229">
        <w:t>чадавх</w:t>
      </w:r>
      <w:r w:rsidR="00525D97" w:rsidRPr="009B6229">
        <w:t xml:space="preserve"> хязгаарлагдмал, стратегийн бүс нутаг, салбарын эсвэл нэгдсэн нөөц төлөвлөлтийн схем байхгүй </w:t>
      </w:r>
      <w:r w:rsidR="00D724F5" w:rsidRPr="009B6229">
        <w:t>зэрэг төсөл хэрэгжүүлэхтэй холбоотой олон тодорхойгүй байдалд хариулт олоход тус</w:t>
      </w:r>
      <w:r w:rsidR="0089084F" w:rsidRPr="009B6229">
        <w:t>лах зорилгоор хийхэд тохиромжтой байдаг</w:t>
      </w:r>
      <w:r w:rsidR="00D724F5" w:rsidRPr="009B6229">
        <w:t>.</w:t>
      </w:r>
      <w:r w:rsidR="00DF1712" w:rsidRPr="009B6229">
        <w:rPr>
          <w:rStyle w:val="FootnoteReference"/>
        </w:rPr>
        <w:footnoteReference w:id="107"/>
      </w:r>
      <w:r w:rsidR="00232020" w:rsidRPr="009B6229">
        <w:t xml:space="preserve"> </w:t>
      </w:r>
      <w:r w:rsidR="00D724F5" w:rsidRPr="009B6229">
        <w:t xml:space="preserve">Хуримтлагдсан нөлөөллийн хурдан үнэлгээг (RCIA)-ийг хийхдээ үнэлгээний 6 алхам бүрд оролцогч талуудыг аль болох эрт шийдвэр гаргах үйл явцад татан оролцуулах, гарсан шийдвэр бүрийг нотлох баримтаар баталгаажуулахыг зөвлөсөн байна. </w:t>
      </w:r>
      <w:r w:rsidR="00525D97" w:rsidRPr="009B6229">
        <w:t>Зураг 1</w:t>
      </w:r>
      <w:r w:rsidR="00755859" w:rsidRPr="009B6229">
        <w:t>4</w:t>
      </w:r>
      <w:r w:rsidR="00525D97" w:rsidRPr="009B6229">
        <w:t>-</w:t>
      </w:r>
      <w:r w:rsidR="00D724F5" w:rsidRPr="009B6229">
        <w:t xml:space="preserve">т үнэлгээ хийх алхмыг үзүүлсэн. </w:t>
      </w:r>
      <w:r w:rsidR="00525D97" w:rsidRPr="009B6229">
        <w:t xml:space="preserve"> </w:t>
      </w:r>
    </w:p>
    <w:p w14:paraId="495DD5C4" w14:textId="2C8BC2D1" w:rsidR="002F5011" w:rsidRPr="009B6229" w:rsidRDefault="008F5DD6" w:rsidP="008F5DD6">
      <w:pPr>
        <w:pStyle w:val="Caption"/>
      </w:pPr>
      <w:bookmarkStart w:id="131" w:name="_Toc202284414"/>
      <w:r w:rsidRPr="009B6229">
        <w:t xml:space="preserve">Зураг </w:t>
      </w:r>
      <w:r w:rsidRPr="009B6229">
        <w:fldChar w:fldCharType="begin"/>
      </w:r>
      <w:r w:rsidRPr="009B6229">
        <w:instrText xml:space="preserve"> SEQ Зураг \* ARABIC </w:instrText>
      </w:r>
      <w:r w:rsidRPr="009B6229">
        <w:fldChar w:fldCharType="separate"/>
      </w:r>
      <w:r w:rsidR="002540F5" w:rsidRPr="009B6229">
        <w:rPr>
          <w:noProof/>
        </w:rPr>
        <w:t>15</w:t>
      </w:r>
      <w:r w:rsidRPr="009B6229">
        <w:fldChar w:fldCharType="end"/>
      </w:r>
      <w:r w:rsidRPr="009B6229">
        <w:t>. Хуримтлагдсан нөлөөллийн хурдан үнэлгээ ба менежмент</w:t>
      </w:r>
      <w:bookmarkEnd w:id="131"/>
    </w:p>
    <w:p w14:paraId="7086B206" w14:textId="6877B4E5" w:rsidR="00525EC2" w:rsidRPr="009B6229" w:rsidRDefault="008F5DD6" w:rsidP="008F5DD6">
      <w:pPr>
        <w:spacing w:before="0" w:beforeAutospacing="0"/>
      </w:pPr>
      <w:r w:rsidRPr="009B6229">
        <w:rPr>
          <w:noProof/>
        </w:rPr>
        <w:drawing>
          <wp:inline distT="0" distB="0" distL="0" distR="0" wp14:anchorId="1706EB18" wp14:editId="0C5847F5">
            <wp:extent cx="4306927" cy="2560320"/>
            <wp:effectExtent l="0" t="0" r="0" b="0"/>
            <wp:docPr id="112227810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08246" cy="2620551"/>
                    </a:xfrm>
                    <a:prstGeom prst="rect">
                      <a:avLst/>
                    </a:prstGeom>
                    <a:noFill/>
                  </pic:spPr>
                </pic:pic>
              </a:graphicData>
            </a:graphic>
          </wp:inline>
        </w:drawing>
      </w:r>
    </w:p>
    <w:p w14:paraId="6F8D76E5" w14:textId="77777777" w:rsidR="00713039" w:rsidRPr="009B6229" w:rsidRDefault="008F5DD6" w:rsidP="008F5DD6">
      <w:pPr>
        <w:spacing w:before="0" w:beforeAutospacing="0"/>
        <w:rPr>
          <w:i/>
          <w:iCs/>
        </w:rPr>
      </w:pPr>
      <w:r w:rsidRPr="009B6229">
        <w:rPr>
          <w:i/>
          <w:iCs/>
        </w:rPr>
        <w:t>Эх сурвалж: Олон улсын санхүүгийн корпорац (2013)</w:t>
      </w:r>
    </w:p>
    <w:p w14:paraId="58E8A932" w14:textId="3C0E0EEA" w:rsidR="002C74C4" w:rsidRPr="009B6229" w:rsidRDefault="002C74C4" w:rsidP="002C74C4">
      <w:pPr>
        <w:ind w:firstLine="360"/>
        <w:sectPr w:rsidR="002C74C4" w:rsidRPr="009B6229" w:rsidSect="00A736B4">
          <w:pgSz w:w="11907" w:h="16840" w:code="9"/>
          <w:pgMar w:top="1008" w:right="1008" w:bottom="1008" w:left="1728" w:header="720" w:footer="720" w:gutter="0"/>
          <w:cols w:space="720"/>
          <w:titlePg/>
          <w:docGrid w:linePitch="360"/>
        </w:sectPr>
      </w:pPr>
      <w:bookmarkStart w:id="132" w:name="_Hlk196888125"/>
      <w:r w:rsidRPr="009B6229">
        <w:t xml:space="preserve">Уурхайн хаягдлын далангийн эрсдэлийг </w:t>
      </w:r>
      <w:bookmarkEnd w:id="132"/>
      <w:r w:rsidRPr="009B6229">
        <w:t>эрсдэлд өртөх хүн, байгаль орчин, эрүүл мэнд, нийгэм соёл, эдийн засагт гарах хохирлын үр дагаврын ангиллыг Хүснэгт 2</w:t>
      </w:r>
      <w:r w:rsidR="003D3959" w:rsidRPr="009B6229">
        <w:t>8</w:t>
      </w:r>
      <w:r w:rsidRPr="009B6229">
        <w:t xml:space="preserve">-д үзүүлсэн. </w:t>
      </w:r>
    </w:p>
    <w:p w14:paraId="2F2CA73E" w14:textId="46605DEF" w:rsidR="00D04C9E" w:rsidRPr="009B6229" w:rsidRDefault="00232020" w:rsidP="00232020">
      <w:pPr>
        <w:pStyle w:val="Caption"/>
        <w:keepNext/>
      </w:pPr>
      <w:bookmarkStart w:id="133" w:name="_Toc202284442"/>
      <w:r w:rsidRPr="009B6229">
        <w:t xml:space="preserve">Хүснэгт </w:t>
      </w:r>
      <w:r w:rsidRPr="009B6229">
        <w:fldChar w:fldCharType="begin"/>
      </w:r>
      <w:r w:rsidRPr="009B6229">
        <w:instrText xml:space="preserve"> SEQ Хүснэгт \* ARABIC </w:instrText>
      </w:r>
      <w:r w:rsidRPr="009B6229">
        <w:fldChar w:fldCharType="separate"/>
      </w:r>
      <w:r w:rsidR="00754500" w:rsidRPr="009B6229">
        <w:rPr>
          <w:noProof/>
        </w:rPr>
        <w:t>28</w:t>
      </w:r>
      <w:r w:rsidRPr="009B6229">
        <w:fldChar w:fldCharType="end"/>
      </w:r>
      <w:r w:rsidR="004A4839" w:rsidRPr="009B6229">
        <w:t>. Уурхайн хаягдлын далангийн эрсдэлийн ангилал</w:t>
      </w:r>
      <w:bookmarkEnd w:id="133"/>
    </w:p>
    <w:tbl>
      <w:tblPr>
        <w:tblStyle w:val="GridTable1Light"/>
        <w:tblpPr w:leftFromText="180" w:rightFromText="180" w:vertAnchor="text" w:horzAnchor="margin" w:tblpY="219"/>
        <w:tblW w:w="14802" w:type="dxa"/>
        <w:tblLayout w:type="fixed"/>
        <w:tblLook w:val="05A0" w:firstRow="1" w:lastRow="0" w:firstColumn="1" w:lastColumn="1" w:noHBand="0" w:noVBand="1"/>
      </w:tblPr>
      <w:tblGrid>
        <w:gridCol w:w="1525"/>
        <w:gridCol w:w="1170"/>
        <w:gridCol w:w="1440"/>
        <w:gridCol w:w="4680"/>
        <w:gridCol w:w="2971"/>
        <w:gridCol w:w="3016"/>
      </w:tblGrid>
      <w:tr w:rsidR="00232020" w:rsidRPr="009B6229" w14:paraId="0AEEEC71" w14:textId="77777777" w:rsidTr="0076710B">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6675ED69" w14:textId="1D5B4964" w:rsidR="00232020" w:rsidRPr="009B6229" w:rsidRDefault="00232020" w:rsidP="00232020">
            <w:pPr>
              <w:pStyle w:val="TableParagraph"/>
              <w:spacing w:before="0" w:beforeAutospacing="0" w:line="240" w:lineRule="auto"/>
              <w:ind w:left="0"/>
              <w:jc w:val="center"/>
              <w:rPr>
                <w:sz w:val="20"/>
                <w:szCs w:val="20"/>
                <w:lang w:val="mn-MN"/>
              </w:rPr>
            </w:pPr>
            <w:r w:rsidRPr="009B6229">
              <w:rPr>
                <w:sz w:val="20"/>
                <w:szCs w:val="20"/>
                <w:lang w:val="mn-MN"/>
              </w:rPr>
              <w:t>Далангийн эвдрэлийн үр дагаврын ангилал</w:t>
            </w:r>
          </w:p>
        </w:tc>
        <w:tc>
          <w:tcPr>
            <w:cnfStyle w:val="000100000000" w:firstRow="0" w:lastRow="0" w:firstColumn="0" w:lastColumn="1" w:oddVBand="0" w:evenVBand="0" w:oddHBand="0" w:evenHBand="0" w:firstRowFirstColumn="0" w:firstRowLastColumn="0" w:lastRowFirstColumn="0" w:lastRowLastColumn="0"/>
            <w:tcW w:w="13277" w:type="dxa"/>
            <w:gridSpan w:val="5"/>
          </w:tcPr>
          <w:p w14:paraId="5521C0D1" w14:textId="69CF60D5" w:rsidR="00232020" w:rsidRPr="009B6229" w:rsidRDefault="00314F45" w:rsidP="00232020">
            <w:pPr>
              <w:suppressAutoHyphens w:val="0"/>
              <w:autoSpaceDE/>
              <w:autoSpaceDN/>
              <w:adjustRightInd/>
              <w:spacing w:before="0" w:beforeAutospacing="0" w:line="240" w:lineRule="auto"/>
              <w:jc w:val="center"/>
              <w:rPr>
                <w:rFonts w:eastAsia="Arial" w:cs="Arial"/>
                <w:kern w:val="0"/>
                <w:sz w:val="20"/>
                <w:szCs w:val="20"/>
              </w:rPr>
            </w:pPr>
            <w:r w:rsidRPr="009B6229">
              <w:rPr>
                <w:rFonts w:cs="Arial"/>
                <w:spacing w:val="-2"/>
                <w:sz w:val="20"/>
                <w:szCs w:val="20"/>
              </w:rPr>
              <w:t>Гарч мэдэх гарз</w:t>
            </w:r>
          </w:p>
        </w:tc>
      </w:tr>
      <w:tr w:rsidR="0076710B" w:rsidRPr="009B6229" w14:paraId="672464FE" w14:textId="77777777" w:rsidTr="0076710B">
        <w:trPr>
          <w:trHeight w:val="231"/>
        </w:trPr>
        <w:tc>
          <w:tcPr>
            <w:cnfStyle w:val="001000000000" w:firstRow="0" w:lastRow="0" w:firstColumn="1" w:lastColumn="0" w:oddVBand="0" w:evenVBand="0" w:oddHBand="0" w:evenHBand="0" w:firstRowFirstColumn="0" w:firstRowLastColumn="0" w:lastRowFirstColumn="0" w:lastRowLastColumn="0"/>
            <w:tcW w:w="1525" w:type="dxa"/>
            <w:vMerge/>
          </w:tcPr>
          <w:p w14:paraId="0AF16EB7" w14:textId="77777777" w:rsidR="00232020" w:rsidRPr="009B6229" w:rsidRDefault="00232020" w:rsidP="00232020">
            <w:pPr>
              <w:spacing w:before="0" w:beforeAutospacing="0" w:line="240" w:lineRule="auto"/>
              <w:jc w:val="center"/>
              <w:rPr>
                <w:rFonts w:cs="Arial"/>
                <w:sz w:val="20"/>
                <w:szCs w:val="20"/>
              </w:rPr>
            </w:pPr>
          </w:p>
        </w:tc>
        <w:tc>
          <w:tcPr>
            <w:tcW w:w="1170" w:type="dxa"/>
          </w:tcPr>
          <w:p w14:paraId="6B3116C7" w14:textId="70686A01" w:rsidR="00232020" w:rsidRPr="009B6229" w:rsidRDefault="00232020" w:rsidP="00232020">
            <w:pPr>
              <w:pStyle w:val="TableParagraph"/>
              <w:spacing w:before="0" w:beforeAutospacing="0" w:line="240" w:lineRule="auto"/>
              <w:ind w:left="0"/>
              <w:jc w:val="center"/>
              <w:cnfStyle w:val="000000000000" w:firstRow="0" w:lastRow="0" w:firstColumn="0" w:lastColumn="0" w:oddVBand="0" w:evenVBand="0" w:oddHBand="0" w:evenHBand="0" w:firstRowFirstColumn="0" w:firstRowLastColumn="0" w:lastRowFirstColumn="0" w:lastRowLastColumn="0"/>
              <w:rPr>
                <w:b/>
                <w:bCs/>
                <w:sz w:val="20"/>
                <w:szCs w:val="20"/>
                <w:lang w:val="mn-MN"/>
              </w:rPr>
            </w:pPr>
            <w:r w:rsidRPr="009B6229">
              <w:rPr>
                <w:b/>
                <w:bCs/>
                <w:spacing w:val="-2"/>
                <w:sz w:val="20"/>
                <w:szCs w:val="20"/>
                <w:lang w:val="mn-MN"/>
              </w:rPr>
              <w:t>Эрсдэлд өртөх хүн</w:t>
            </w:r>
          </w:p>
        </w:tc>
        <w:tc>
          <w:tcPr>
            <w:tcW w:w="1440" w:type="dxa"/>
          </w:tcPr>
          <w:p w14:paraId="5543C841" w14:textId="4EF76B0E" w:rsidR="00232020" w:rsidRPr="009B6229" w:rsidRDefault="00314F45" w:rsidP="00232020">
            <w:pPr>
              <w:pStyle w:val="TableParagraph"/>
              <w:spacing w:before="0" w:beforeAutospacing="0" w:line="240" w:lineRule="auto"/>
              <w:ind w:left="0"/>
              <w:jc w:val="center"/>
              <w:cnfStyle w:val="000000000000" w:firstRow="0" w:lastRow="0" w:firstColumn="0" w:lastColumn="0" w:oddVBand="0" w:evenVBand="0" w:oddHBand="0" w:evenHBand="0" w:firstRowFirstColumn="0" w:firstRowLastColumn="0" w:lastRowFirstColumn="0" w:lastRowLastColumn="0"/>
              <w:rPr>
                <w:b/>
                <w:bCs/>
                <w:sz w:val="20"/>
                <w:szCs w:val="20"/>
                <w:lang w:val="mn-MN"/>
              </w:rPr>
            </w:pPr>
            <w:r w:rsidRPr="009B6229">
              <w:rPr>
                <w:b/>
                <w:bCs/>
                <w:spacing w:val="-2"/>
                <w:sz w:val="20"/>
                <w:szCs w:val="20"/>
                <w:lang w:val="mn-MN"/>
              </w:rPr>
              <w:t>Амь эрсдэх магадлал</w:t>
            </w:r>
          </w:p>
        </w:tc>
        <w:tc>
          <w:tcPr>
            <w:tcW w:w="4680" w:type="dxa"/>
          </w:tcPr>
          <w:p w14:paraId="2466381D" w14:textId="51B5A762" w:rsidR="00232020" w:rsidRPr="009B6229" w:rsidRDefault="00314F45" w:rsidP="00232020">
            <w:pPr>
              <w:pStyle w:val="TableParagraph"/>
              <w:spacing w:before="0" w:beforeAutospacing="0" w:line="240" w:lineRule="auto"/>
              <w:ind w:left="0"/>
              <w:jc w:val="center"/>
              <w:cnfStyle w:val="000000000000" w:firstRow="0" w:lastRow="0" w:firstColumn="0" w:lastColumn="0" w:oddVBand="0" w:evenVBand="0" w:oddHBand="0" w:evenHBand="0" w:firstRowFirstColumn="0" w:firstRowLastColumn="0" w:lastRowFirstColumn="0" w:lastRowLastColumn="0"/>
              <w:rPr>
                <w:b/>
                <w:bCs/>
                <w:sz w:val="20"/>
                <w:szCs w:val="20"/>
                <w:lang w:val="mn-MN"/>
              </w:rPr>
            </w:pPr>
            <w:r w:rsidRPr="009B6229">
              <w:rPr>
                <w:b/>
                <w:bCs/>
                <w:spacing w:val="-2"/>
                <w:sz w:val="20"/>
                <w:szCs w:val="20"/>
                <w:lang w:val="mn-MN"/>
              </w:rPr>
              <w:t>Байгаль орчин</w:t>
            </w:r>
          </w:p>
        </w:tc>
        <w:tc>
          <w:tcPr>
            <w:tcW w:w="2971" w:type="dxa"/>
          </w:tcPr>
          <w:p w14:paraId="0083637E" w14:textId="04C3BF13" w:rsidR="00232020" w:rsidRPr="009B6229" w:rsidRDefault="00314F45" w:rsidP="00232020">
            <w:pPr>
              <w:suppressAutoHyphens w:val="0"/>
              <w:autoSpaceDE/>
              <w:autoSpaceDN/>
              <w:adjustRightInd/>
              <w:spacing w:before="0" w:beforeAutospacing="0" w:line="240" w:lineRule="auto"/>
              <w:jc w:val="center"/>
              <w:cnfStyle w:val="000000000000" w:firstRow="0" w:lastRow="0" w:firstColumn="0" w:lastColumn="0" w:oddVBand="0" w:evenVBand="0" w:oddHBand="0" w:evenHBand="0" w:firstRowFirstColumn="0" w:firstRowLastColumn="0" w:lastRowFirstColumn="0" w:lastRowLastColumn="0"/>
              <w:rPr>
                <w:rFonts w:eastAsia="Arial" w:cs="Arial"/>
                <w:b/>
                <w:bCs/>
                <w:kern w:val="0"/>
                <w:sz w:val="20"/>
                <w:szCs w:val="20"/>
              </w:rPr>
            </w:pPr>
            <w:r w:rsidRPr="009B6229">
              <w:rPr>
                <w:rFonts w:cs="Arial"/>
                <w:b/>
                <w:bCs/>
                <w:spacing w:val="-2"/>
                <w:sz w:val="20"/>
                <w:szCs w:val="20"/>
              </w:rPr>
              <w:t>Эрүүл мэнд, нийгэм, соёл</w:t>
            </w:r>
          </w:p>
        </w:tc>
        <w:tc>
          <w:tcPr>
            <w:cnfStyle w:val="000100000000" w:firstRow="0" w:lastRow="0" w:firstColumn="0" w:lastColumn="1" w:oddVBand="0" w:evenVBand="0" w:oddHBand="0" w:evenHBand="0" w:firstRowFirstColumn="0" w:firstRowLastColumn="0" w:lastRowFirstColumn="0" w:lastRowLastColumn="0"/>
            <w:tcW w:w="3016" w:type="dxa"/>
          </w:tcPr>
          <w:p w14:paraId="4B8C79AB" w14:textId="5FCB40A1" w:rsidR="00232020" w:rsidRPr="009B6229" w:rsidRDefault="00314F45" w:rsidP="00232020">
            <w:pPr>
              <w:suppressAutoHyphens w:val="0"/>
              <w:autoSpaceDE/>
              <w:autoSpaceDN/>
              <w:adjustRightInd/>
              <w:spacing w:before="0" w:beforeAutospacing="0" w:line="240" w:lineRule="auto"/>
              <w:jc w:val="center"/>
              <w:rPr>
                <w:rFonts w:eastAsia="Arial" w:cs="Arial"/>
                <w:kern w:val="0"/>
                <w:sz w:val="20"/>
                <w:szCs w:val="20"/>
              </w:rPr>
            </w:pPr>
            <w:r w:rsidRPr="009B6229">
              <w:rPr>
                <w:rFonts w:cs="Arial"/>
                <w:spacing w:val="-2"/>
                <w:sz w:val="20"/>
                <w:szCs w:val="20"/>
              </w:rPr>
              <w:t>Дэд бүтэц ба эдийн засаг</w:t>
            </w:r>
          </w:p>
        </w:tc>
      </w:tr>
      <w:tr w:rsidR="0076710B" w:rsidRPr="009B6229" w14:paraId="5C91BEFD" w14:textId="77777777" w:rsidTr="0076710B">
        <w:trPr>
          <w:trHeight w:val="1289"/>
        </w:trPr>
        <w:tc>
          <w:tcPr>
            <w:cnfStyle w:val="001000000000" w:firstRow="0" w:lastRow="0" w:firstColumn="1" w:lastColumn="0" w:oddVBand="0" w:evenVBand="0" w:oddHBand="0" w:evenHBand="0" w:firstRowFirstColumn="0" w:firstRowLastColumn="0" w:lastRowFirstColumn="0" w:lastRowLastColumn="0"/>
            <w:tcW w:w="1525" w:type="dxa"/>
          </w:tcPr>
          <w:p w14:paraId="7A4361B3" w14:textId="28244D1C" w:rsidR="00232020" w:rsidRPr="009B6229" w:rsidRDefault="00314F45" w:rsidP="00232020">
            <w:pPr>
              <w:pStyle w:val="TableParagraph"/>
              <w:spacing w:before="0" w:beforeAutospacing="0" w:line="240" w:lineRule="auto"/>
              <w:ind w:left="0"/>
              <w:rPr>
                <w:b w:val="0"/>
                <w:bCs w:val="0"/>
                <w:sz w:val="20"/>
                <w:szCs w:val="20"/>
                <w:lang w:val="mn-MN"/>
              </w:rPr>
            </w:pPr>
            <w:r w:rsidRPr="009B6229">
              <w:rPr>
                <w:b w:val="0"/>
                <w:bCs w:val="0"/>
                <w:spacing w:val="-5"/>
                <w:sz w:val="20"/>
                <w:szCs w:val="20"/>
                <w:lang w:val="mn-MN"/>
              </w:rPr>
              <w:t>Бага</w:t>
            </w:r>
          </w:p>
        </w:tc>
        <w:tc>
          <w:tcPr>
            <w:tcW w:w="1170" w:type="dxa"/>
          </w:tcPr>
          <w:p w14:paraId="060812C8" w14:textId="6A2A6B4C" w:rsidR="00232020" w:rsidRPr="009B6229" w:rsidRDefault="00314F45"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pacing w:val="-4"/>
                <w:sz w:val="20"/>
                <w:szCs w:val="20"/>
                <w:lang w:val="mn-MN"/>
              </w:rPr>
              <w:t>Байхгүй</w:t>
            </w:r>
          </w:p>
        </w:tc>
        <w:tc>
          <w:tcPr>
            <w:tcW w:w="1440" w:type="dxa"/>
          </w:tcPr>
          <w:p w14:paraId="7EC534C8" w14:textId="709512DA" w:rsidR="00232020" w:rsidRPr="009B6229" w:rsidRDefault="00314F45"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pacing w:val="-2"/>
                <w:sz w:val="20"/>
                <w:szCs w:val="20"/>
                <w:lang w:val="mn-MN"/>
              </w:rPr>
              <w:t>Байхгүй</w:t>
            </w:r>
          </w:p>
        </w:tc>
        <w:tc>
          <w:tcPr>
            <w:tcW w:w="4680" w:type="dxa"/>
          </w:tcPr>
          <w:p w14:paraId="6E86CA59" w14:textId="1D9EB875" w:rsidR="00314F45" w:rsidRPr="009B6229" w:rsidRDefault="00314F45" w:rsidP="00385EED">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 xml:space="preserve">Ховор, ховордсон амьтдын </w:t>
            </w:r>
            <w:r w:rsidR="007533BF" w:rsidRPr="009B6229">
              <w:rPr>
                <w:sz w:val="20"/>
                <w:szCs w:val="20"/>
                <w:lang w:val="mn-MN"/>
              </w:rPr>
              <w:t xml:space="preserve">амьдрах орчин </w:t>
            </w:r>
            <w:r w:rsidRPr="009B6229">
              <w:rPr>
                <w:sz w:val="20"/>
                <w:szCs w:val="20"/>
                <w:lang w:val="mn-MN"/>
              </w:rPr>
              <w:t>богино хугацаан</w:t>
            </w:r>
            <w:r w:rsidR="007533BF" w:rsidRPr="009B6229">
              <w:rPr>
                <w:sz w:val="20"/>
                <w:szCs w:val="20"/>
                <w:lang w:val="mn-MN"/>
              </w:rPr>
              <w:t xml:space="preserve">д </w:t>
            </w:r>
            <w:r w:rsidRPr="009B6229">
              <w:rPr>
                <w:sz w:val="20"/>
                <w:szCs w:val="20"/>
                <w:lang w:val="mn-MN"/>
              </w:rPr>
              <w:t>алдаг</w:t>
            </w:r>
            <w:r w:rsidR="007533BF" w:rsidRPr="009B6229">
              <w:rPr>
                <w:sz w:val="20"/>
                <w:szCs w:val="20"/>
                <w:lang w:val="mn-MN"/>
              </w:rPr>
              <w:t xml:space="preserve">дах, </w:t>
            </w:r>
            <w:r w:rsidRPr="009B6229">
              <w:rPr>
                <w:sz w:val="20"/>
                <w:szCs w:val="20"/>
                <w:lang w:val="mn-MN"/>
              </w:rPr>
              <w:t>доройто</w:t>
            </w:r>
            <w:r w:rsidR="007533BF" w:rsidRPr="009B6229">
              <w:rPr>
                <w:sz w:val="20"/>
                <w:szCs w:val="20"/>
                <w:lang w:val="mn-MN"/>
              </w:rPr>
              <w:t>х</w:t>
            </w:r>
            <w:r w:rsidRPr="009B6229">
              <w:rPr>
                <w:sz w:val="20"/>
                <w:szCs w:val="20"/>
                <w:lang w:val="mn-MN"/>
              </w:rPr>
              <w:t xml:space="preserve"> </w:t>
            </w:r>
          </w:p>
        </w:tc>
        <w:tc>
          <w:tcPr>
            <w:tcW w:w="2971" w:type="dxa"/>
          </w:tcPr>
          <w:p w14:paraId="5CFA36B0" w14:textId="5BD089AC" w:rsidR="007533BF" w:rsidRPr="009B6229" w:rsidRDefault="007533BF" w:rsidP="00385EED">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Бизнес, амьжиргаа залгуулах арга хэлбэрийг бага зэрэг тасалдуулах. Хүний эрүүл мэндэд хэмжигдэхүйц нөлөө үзүүлэхгүй. Өв соёл, амралт зугаалга, олон нийтийн болон соёлын үнэт зүйлсийг тасалдуулахгүй</w:t>
            </w:r>
          </w:p>
        </w:tc>
        <w:tc>
          <w:tcPr>
            <w:cnfStyle w:val="000100000000" w:firstRow="0" w:lastRow="0" w:firstColumn="0" w:lastColumn="1" w:oddVBand="0" w:evenVBand="0" w:oddHBand="0" w:evenHBand="0" w:firstRowFirstColumn="0" w:firstRowLastColumn="0" w:lastRowFirstColumn="0" w:lastRowLastColumn="0"/>
            <w:tcW w:w="3016" w:type="dxa"/>
          </w:tcPr>
          <w:p w14:paraId="43C1D80D" w14:textId="33D07B7B" w:rsidR="007533BF" w:rsidRPr="009B6229" w:rsidRDefault="007533BF" w:rsidP="00385EED">
            <w:pPr>
              <w:suppressAutoHyphens w:val="0"/>
              <w:autoSpaceDE/>
              <w:autoSpaceDN/>
              <w:adjustRightInd/>
              <w:spacing w:before="0" w:beforeAutospacing="0" w:line="240" w:lineRule="auto"/>
              <w:rPr>
                <w:rFonts w:eastAsia="Arial" w:cs="Arial"/>
                <w:spacing w:val="-4"/>
                <w:kern w:val="0"/>
                <w:sz w:val="20"/>
                <w:szCs w:val="20"/>
              </w:rPr>
            </w:pPr>
            <w:r w:rsidRPr="009B6229">
              <w:rPr>
                <w:rFonts w:eastAsia="Arial" w:cs="Arial"/>
                <w:b w:val="0"/>
                <w:bCs w:val="0"/>
                <w:spacing w:val="-4"/>
                <w:kern w:val="0"/>
                <w:sz w:val="20"/>
                <w:szCs w:val="20"/>
              </w:rPr>
              <w:t xml:space="preserve">Эдийн засгийн алдагдал бага: дэд бүтэц, үйлчилгээ хязгаарлагдана.  </w:t>
            </w:r>
          </w:p>
          <w:p w14:paraId="51E1C00E" w14:textId="18BDC882" w:rsidR="00232020" w:rsidRPr="009B6229" w:rsidRDefault="007533BF" w:rsidP="00385EED">
            <w:pPr>
              <w:suppressAutoHyphens w:val="0"/>
              <w:autoSpaceDE/>
              <w:autoSpaceDN/>
              <w:adjustRightInd/>
              <w:spacing w:before="0" w:beforeAutospacing="0" w:line="240" w:lineRule="auto"/>
              <w:rPr>
                <w:rFonts w:eastAsia="Arial" w:cs="Arial"/>
                <w:b w:val="0"/>
                <w:bCs w:val="0"/>
                <w:kern w:val="0"/>
                <w:sz w:val="20"/>
                <w:szCs w:val="20"/>
              </w:rPr>
            </w:pPr>
            <w:r w:rsidRPr="009B6229">
              <w:rPr>
                <w:rFonts w:eastAsia="Arial" w:cs="Arial"/>
                <w:b w:val="0"/>
                <w:bCs w:val="0"/>
                <w:spacing w:val="-4"/>
                <w:kern w:val="0"/>
                <w:sz w:val="20"/>
                <w:szCs w:val="20"/>
              </w:rPr>
              <w:t>&lt;1 сая ам.доллар</w:t>
            </w:r>
          </w:p>
        </w:tc>
      </w:tr>
      <w:tr w:rsidR="0076710B" w:rsidRPr="009B6229" w14:paraId="4E75C8ED" w14:textId="77777777" w:rsidTr="0076710B">
        <w:trPr>
          <w:trHeight w:val="1649"/>
        </w:trPr>
        <w:tc>
          <w:tcPr>
            <w:cnfStyle w:val="001000000000" w:firstRow="0" w:lastRow="0" w:firstColumn="1" w:lastColumn="0" w:oddVBand="0" w:evenVBand="0" w:oddHBand="0" w:evenHBand="0" w:firstRowFirstColumn="0" w:firstRowLastColumn="0" w:lastRowFirstColumn="0" w:lastRowLastColumn="0"/>
            <w:tcW w:w="1525" w:type="dxa"/>
          </w:tcPr>
          <w:p w14:paraId="5E58CAF2" w14:textId="1F531945" w:rsidR="00232020" w:rsidRPr="009B6229" w:rsidRDefault="00314F45" w:rsidP="00232020">
            <w:pPr>
              <w:pStyle w:val="TableParagraph"/>
              <w:spacing w:before="0" w:beforeAutospacing="0" w:line="240" w:lineRule="auto"/>
              <w:ind w:left="0"/>
              <w:rPr>
                <w:b w:val="0"/>
                <w:bCs w:val="0"/>
                <w:sz w:val="20"/>
                <w:szCs w:val="20"/>
                <w:lang w:val="mn-MN"/>
              </w:rPr>
            </w:pPr>
            <w:r w:rsidRPr="009B6229">
              <w:rPr>
                <w:b w:val="0"/>
                <w:bCs w:val="0"/>
                <w:spacing w:val="-2"/>
                <w:sz w:val="20"/>
                <w:szCs w:val="20"/>
                <w:lang w:val="mn-MN"/>
              </w:rPr>
              <w:t>Мэдэгдэхүйц</w:t>
            </w:r>
          </w:p>
        </w:tc>
        <w:tc>
          <w:tcPr>
            <w:tcW w:w="1170" w:type="dxa"/>
          </w:tcPr>
          <w:p w14:paraId="0F6E9A5B" w14:textId="77777777" w:rsidR="00232020" w:rsidRPr="009B6229" w:rsidRDefault="00232020"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pacing w:val="-4"/>
                <w:sz w:val="20"/>
                <w:szCs w:val="20"/>
                <w:lang w:val="mn-MN"/>
              </w:rPr>
              <w:t>1–10</w:t>
            </w:r>
          </w:p>
        </w:tc>
        <w:tc>
          <w:tcPr>
            <w:tcW w:w="1440" w:type="dxa"/>
          </w:tcPr>
          <w:p w14:paraId="212452E0" w14:textId="09937B65" w:rsidR="00232020" w:rsidRPr="009B6229" w:rsidRDefault="007533BF"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Мэдэгдэхүйц</w:t>
            </w:r>
          </w:p>
        </w:tc>
        <w:tc>
          <w:tcPr>
            <w:tcW w:w="4680" w:type="dxa"/>
          </w:tcPr>
          <w:p w14:paraId="620ABA5A" w14:textId="39C87773" w:rsidR="007533BF" w:rsidRPr="009B6229" w:rsidRDefault="007533BF" w:rsidP="00385EED">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Амьдрах орчныг мэдэгдэхүйц алдах эсвэл доройтуулахгүй. Эрүүл мэндэд сөрөг нөлөөгүй мал/амьтны усны хангамжийн болзошгүй бохирдол. Усны бохирдлын хоруу чанар бага. Хаягдал нь хүчил үүсгэх чадваргүй, саармаг уусгах чадвар багатай. 1-5 жилийн дотор нөхөн сэргээх боломжтой.</w:t>
            </w:r>
          </w:p>
        </w:tc>
        <w:tc>
          <w:tcPr>
            <w:tcW w:w="2971" w:type="dxa"/>
          </w:tcPr>
          <w:p w14:paraId="509BEA42" w14:textId="3EF514F3" w:rsidR="00232020" w:rsidRPr="009B6229" w:rsidRDefault="00567F88" w:rsidP="00385EED">
            <w:pPr>
              <w:suppressAutoHyphens w:val="0"/>
              <w:autoSpaceDE/>
              <w:autoSpaceDN/>
              <w:adjustRightInd/>
              <w:spacing w:before="0" w:beforeAutospacing="0" w:line="240" w:lineRule="auto"/>
              <w:cnfStyle w:val="000000000000" w:firstRow="0" w:lastRow="0" w:firstColumn="0" w:lastColumn="0" w:oddVBand="0" w:evenVBand="0" w:oddHBand="0" w:evenHBand="0" w:firstRowFirstColumn="0" w:firstRowLastColumn="0" w:lastRowFirstColumn="0" w:lastRowLastColumn="0"/>
              <w:rPr>
                <w:rFonts w:eastAsia="Arial" w:cs="Arial"/>
                <w:kern w:val="0"/>
                <w:sz w:val="20"/>
                <w:szCs w:val="20"/>
              </w:rPr>
            </w:pPr>
            <w:r w:rsidRPr="009B6229">
              <w:rPr>
                <w:rFonts w:cs="Arial"/>
                <w:spacing w:val="-4"/>
                <w:sz w:val="20"/>
                <w:szCs w:val="20"/>
              </w:rPr>
              <w:t>Бизнес, үйлчилгээ, нийгмийн харилцаанд ихээхэн саад учруулах. Бүс нутгийн өв соёл, амралт зугаалга, олон нийт, соёлын үнэт зүйлсээ алдах магадлал бага. Эрүүл мэндэд сөрөг нөлөө үзүүлэх магадлал бага</w:t>
            </w:r>
          </w:p>
        </w:tc>
        <w:tc>
          <w:tcPr>
            <w:cnfStyle w:val="000100000000" w:firstRow="0" w:lastRow="0" w:firstColumn="0" w:lastColumn="1" w:oddVBand="0" w:evenVBand="0" w:oddHBand="0" w:evenHBand="0" w:firstRowFirstColumn="0" w:firstRowLastColumn="0" w:lastRowFirstColumn="0" w:lastRowLastColumn="0"/>
            <w:tcW w:w="3016" w:type="dxa"/>
          </w:tcPr>
          <w:p w14:paraId="3B0BE319" w14:textId="1F1EFF21" w:rsidR="00567F88" w:rsidRPr="009B6229" w:rsidRDefault="00567F88" w:rsidP="00385EED">
            <w:pPr>
              <w:suppressAutoHyphens w:val="0"/>
              <w:autoSpaceDE/>
              <w:autoSpaceDN/>
              <w:adjustRightInd/>
              <w:spacing w:before="0" w:beforeAutospacing="0" w:line="240" w:lineRule="auto"/>
              <w:rPr>
                <w:rFonts w:cs="Arial"/>
                <w:b w:val="0"/>
                <w:bCs w:val="0"/>
                <w:spacing w:val="-4"/>
                <w:sz w:val="20"/>
                <w:szCs w:val="20"/>
              </w:rPr>
            </w:pPr>
            <w:r w:rsidRPr="009B6229">
              <w:rPr>
                <w:rFonts w:cs="Arial"/>
                <w:b w:val="0"/>
                <w:bCs w:val="0"/>
                <w:spacing w:val="-4"/>
                <w:sz w:val="20"/>
                <w:szCs w:val="20"/>
              </w:rPr>
              <w:t>Амралт зугаалгын байгууламж, улирлын чанартай ажлын байр, ховор хэрэглэгддэг тээврийн маршрутын хомсдол.</w:t>
            </w:r>
          </w:p>
          <w:p w14:paraId="0876BE78" w14:textId="5C1E0E69" w:rsidR="00232020" w:rsidRPr="009B6229" w:rsidRDefault="00567F88" w:rsidP="00385EED">
            <w:pPr>
              <w:suppressAutoHyphens w:val="0"/>
              <w:autoSpaceDE/>
              <w:autoSpaceDN/>
              <w:adjustRightInd/>
              <w:spacing w:before="0" w:beforeAutospacing="0" w:line="240" w:lineRule="auto"/>
              <w:rPr>
                <w:rFonts w:eastAsia="Arial" w:cs="Arial"/>
                <w:b w:val="0"/>
                <w:bCs w:val="0"/>
                <w:kern w:val="0"/>
                <w:sz w:val="20"/>
                <w:szCs w:val="20"/>
              </w:rPr>
            </w:pPr>
            <w:r w:rsidRPr="009B6229">
              <w:rPr>
                <w:rFonts w:cs="Arial"/>
                <w:b w:val="0"/>
                <w:bCs w:val="0"/>
                <w:spacing w:val="-4"/>
                <w:sz w:val="20"/>
                <w:szCs w:val="20"/>
              </w:rPr>
              <w:t>&lt;10 сая ам.доллар.</w:t>
            </w:r>
          </w:p>
        </w:tc>
      </w:tr>
      <w:tr w:rsidR="0076710B" w:rsidRPr="009B6229" w14:paraId="5F4D5B5A" w14:textId="77777777" w:rsidTr="0076710B">
        <w:trPr>
          <w:trHeight w:val="2047"/>
        </w:trPr>
        <w:tc>
          <w:tcPr>
            <w:cnfStyle w:val="001000000000" w:firstRow="0" w:lastRow="0" w:firstColumn="1" w:lastColumn="0" w:oddVBand="0" w:evenVBand="0" w:oddHBand="0" w:evenHBand="0" w:firstRowFirstColumn="0" w:firstRowLastColumn="0" w:lastRowFirstColumn="0" w:lastRowLastColumn="0"/>
            <w:tcW w:w="1525" w:type="dxa"/>
          </w:tcPr>
          <w:p w14:paraId="17AA02F1" w14:textId="30F097DC" w:rsidR="00232020" w:rsidRPr="009B6229" w:rsidRDefault="00314F45" w:rsidP="00232020">
            <w:pPr>
              <w:pStyle w:val="TableParagraph"/>
              <w:spacing w:before="0" w:beforeAutospacing="0" w:line="240" w:lineRule="auto"/>
              <w:ind w:left="0"/>
              <w:rPr>
                <w:b w:val="0"/>
                <w:bCs w:val="0"/>
                <w:sz w:val="20"/>
                <w:szCs w:val="20"/>
                <w:lang w:val="mn-MN"/>
              </w:rPr>
            </w:pPr>
            <w:r w:rsidRPr="009B6229">
              <w:rPr>
                <w:b w:val="0"/>
                <w:bCs w:val="0"/>
                <w:spacing w:val="-4"/>
                <w:sz w:val="20"/>
                <w:szCs w:val="20"/>
                <w:lang w:val="mn-MN"/>
              </w:rPr>
              <w:t>Өндөр</w:t>
            </w:r>
          </w:p>
        </w:tc>
        <w:tc>
          <w:tcPr>
            <w:tcW w:w="1170" w:type="dxa"/>
          </w:tcPr>
          <w:p w14:paraId="703F9F08" w14:textId="77777777" w:rsidR="00232020" w:rsidRPr="009B6229" w:rsidRDefault="00232020"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pacing w:val="-2"/>
                <w:sz w:val="20"/>
                <w:szCs w:val="20"/>
                <w:lang w:val="mn-MN"/>
              </w:rPr>
              <w:t>10–100</w:t>
            </w:r>
          </w:p>
        </w:tc>
        <w:tc>
          <w:tcPr>
            <w:tcW w:w="1440" w:type="dxa"/>
          </w:tcPr>
          <w:p w14:paraId="53C4DAAF" w14:textId="4B703E14" w:rsidR="00232020" w:rsidRPr="009B6229" w:rsidRDefault="00314F45" w:rsidP="00232020">
            <w:pPr>
              <w:pStyle w:val="TableParagraph"/>
              <w:spacing w:before="0" w:beforeAutospacing="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pacing w:val="-4"/>
                <w:sz w:val="20"/>
                <w:szCs w:val="20"/>
                <w:lang w:val="mn-MN"/>
              </w:rPr>
              <w:t>Магадлалтай</w:t>
            </w:r>
            <w:r w:rsidR="00232020" w:rsidRPr="009B6229">
              <w:rPr>
                <w:spacing w:val="-2"/>
                <w:sz w:val="20"/>
                <w:szCs w:val="20"/>
                <w:lang w:val="mn-MN"/>
              </w:rPr>
              <w:t xml:space="preserve"> (1–10)</w:t>
            </w:r>
          </w:p>
        </w:tc>
        <w:tc>
          <w:tcPr>
            <w:tcW w:w="4680" w:type="dxa"/>
          </w:tcPr>
          <w:p w14:paraId="5B672CC6" w14:textId="77777777" w:rsidR="00567F88" w:rsidRPr="009B6229" w:rsidRDefault="00567F88" w:rsidP="00385EED">
            <w:pPr>
              <w:pStyle w:val="TableParagraph"/>
              <w:spacing w:before="0" w:beforeAutospacing="0" w:line="240" w:lineRule="auto"/>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Нэн ховор,  ховор, ховордсон амьтдын томоохон алдагдал, доройтол. Эрүүл мэндэд сөрөг нөлөөгүй мал/амьтны усан хангамжийн болзошгүй бохирдол.  Усны бохирдлын хоруу чанар дунд зэрэг. Асгарсан хаягдлын хүчиллэг чулуулгийн урсац эсвэл металл уусгах нөлөө багатай.</w:t>
            </w:r>
          </w:p>
          <w:p w14:paraId="0767F0C0" w14:textId="00306389" w:rsidR="00567F88" w:rsidRPr="009B6229" w:rsidRDefault="00567F88" w:rsidP="00385EED">
            <w:pPr>
              <w:pStyle w:val="TableParagraph"/>
              <w:spacing w:before="0" w:beforeAutospacing="0" w:line="240" w:lineRule="auto"/>
              <w:cnfStyle w:val="000000000000" w:firstRow="0" w:lastRow="0" w:firstColumn="0" w:lastColumn="0" w:oddVBand="0" w:evenVBand="0" w:oddHBand="0" w:evenHBand="0" w:firstRowFirstColumn="0" w:firstRowLastColumn="0" w:lastRowFirstColumn="0" w:lastRowLastColumn="0"/>
              <w:rPr>
                <w:sz w:val="20"/>
                <w:szCs w:val="20"/>
                <w:lang w:val="mn-MN"/>
              </w:rPr>
            </w:pPr>
            <w:r w:rsidRPr="009B6229">
              <w:rPr>
                <w:sz w:val="20"/>
                <w:szCs w:val="20"/>
                <w:lang w:val="mn-MN"/>
              </w:rPr>
              <w:t>Нөлөөлөлд өртсөн талбай 10  – 20 км хамарна. Сэргээх боломжтой боловч хэцүү бөгөөд 5 жилээс дээш хугацаа шаардагдана.</w:t>
            </w:r>
          </w:p>
        </w:tc>
        <w:tc>
          <w:tcPr>
            <w:tcW w:w="2971" w:type="dxa"/>
          </w:tcPr>
          <w:p w14:paraId="398BA9D3" w14:textId="6341FC31" w:rsidR="00B34738" w:rsidRPr="009B6229" w:rsidRDefault="00B34738" w:rsidP="00385EED">
            <w:pPr>
              <w:suppressAutoHyphens w:val="0"/>
              <w:autoSpaceDE/>
              <w:autoSpaceDN/>
              <w:adjustRightInd/>
              <w:spacing w:before="0" w:beforeAutospacing="0" w:line="240" w:lineRule="auto"/>
              <w:cnfStyle w:val="000000000000" w:firstRow="0" w:lastRow="0" w:firstColumn="0" w:lastColumn="0" w:oddVBand="0" w:evenVBand="0" w:oddHBand="0" w:evenHBand="0" w:firstRowFirstColumn="0" w:firstRowLastColumn="0" w:lastRowFirstColumn="0" w:lastRowLastColumn="0"/>
              <w:rPr>
                <w:rFonts w:eastAsia="Arial" w:cs="Arial"/>
                <w:kern w:val="0"/>
                <w:sz w:val="20"/>
                <w:szCs w:val="20"/>
              </w:rPr>
            </w:pPr>
            <w:r w:rsidRPr="009B6229">
              <w:rPr>
                <w:rFonts w:eastAsia="Arial" w:cs="Arial"/>
                <w:kern w:val="0"/>
                <w:sz w:val="20"/>
                <w:szCs w:val="20"/>
              </w:rPr>
              <w:t>500-1000 хүн бизнес, үйлчилгээ тасалдах эсвэл нийгмийн шилжилт хөдөлгөөнд өртөх.  Бүс нутгийн өв, амралт, олон нийтийн болон соёлын үнэт зүйлсийг эвдэх. Хүний эрүүл мэндэд богино хугацаанд нөлөөлөх магадлалтай.</w:t>
            </w:r>
          </w:p>
        </w:tc>
        <w:tc>
          <w:tcPr>
            <w:cnfStyle w:val="000100000000" w:firstRow="0" w:lastRow="0" w:firstColumn="0" w:lastColumn="1" w:oddVBand="0" w:evenVBand="0" w:oddHBand="0" w:evenHBand="0" w:firstRowFirstColumn="0" w:firstRowLastColumn="0" w:lastRowFirstColumn="0" w:lastRowLastColumn="0"/>
            <w:tcW w:w="3016" w:type="dxa"/>
          </w:tcPr>
          <w:p w14:paraId="5F1B05D8" w14:textId="038F7345" w:rsidR="0076710B" w:rsidRPr="009B6229" w:rsidRDefault="00B34738" w:rsidP="00385EED">
            <w:pPr>
              <w:suppressAutoHyphens w:val="0"/>
              <w:autoSpaceDE/>
              <w:autoSpaceDN/>
              <w:adjustRightInd/>
              <w:spacing w:before="0" w:beforeAutospacing="0" w:line="240" w:lineRule="auto"/>
              <w:rPr>
                <w:rFonts w:eastAsia="Arial" w:cs="Arial"/>
                <w:kern w:val="0"/>
                <w:sz w:val="20"/>
                <w:szCs w:val="20"/>
              </w:rPr>
            </w:pPr>
            <w:r w:rsidRPr="009B6229">
              <w:rPr>
                <w:rFonts w:eastAsia="Arial" w:cs="Arial"/>
                <w:b w:val="0"/>
                <w:bCs w:val="0"/>
                <w:kern w:val="0"/>
                <w:sz w:val="20"/>
                <w:szCs w:val="20"/>
              </w:rPr>
              <w:t xml:space="preserve">Дэд бүтэц, нийтийн тээвэр, худалдааны байгууламж, ажил эрхлэлтэд нөлөөлж буй эдийн засгийн өндөр алдагдал. </w:t>
            </w:r>
            <w:r w:rsidR="0076710B" w:rsidRPr="009B6229">
              <w:rPr>
                <w:rFonts w:eastAsia="Arial" w:cs="Arial"/>
                <w:b w:val="0"/>
                <w:bCs w:val="0"/>
                <w:kern w:val="0"/>
                <w:sz w:val="20"/>
                <w:szCs w:val="20"/>
              </w:rPr>
              <w:t>Н</w:t>
            </w:r>
            <w:r w:rsidRPr="009B6229">
              <w:rPr>
                <w:rFonts w:eastAsia="Arial" w:cs="Arial"/>
                <w:b w:val="0"/>
                <w:bCs w:val="0"/>
                <w:kern w:val="0"/>
                <w:sz w:val="20"/>
                <w:szCs w:val="20"/>
              </w:rPr>
              <w:t>үүлгэн шилжүүлэлт/нөхөн олговор</w:t>
            </w:r>
            <w:r w:rsidR="0076710B" w:rsidRPr="009B6229">
              <w:rPr>
                <w:rFonts w:eastAsia="Arial" w:cs="Arial"/>
                <w:b w:val="0"/>
                <w:bCs w:val="0"/>
                <w:kern w:val="0"/>
                <w:sz w:val="20"/>
                <w:szCs w:val="20"/>
              </w:rPr>
              <w:t xml:space="preserve"> дунд зэрэг.</w:t>
            </w:r>
          </w:p>
          <w:p w14:paraId="76E58C89" w14:textId="2A717ED2" w:rsidR="00B34738" w:rsidRPr="009B6229" w:rsidRDefault="00B34738" w:rsidP="00385EED">
            <w:pPr>
              <w:suppressAutoHyphens w:val="0"/>
              <w:autoSpaceDE/>
              <w:autoSpaceDN/>
              <w:adjustRightInd/>
              <w:spacing w:before="0" w:beforeAutospacing="0" w:line="240" w:lineRule="auto"/>
              <w:rPr>
                <w:rFonts w:eastAsia="Arial" w:cs="Arial"/>
                <w:kern w:val="0"/>
                <w:sz w:val="20"/>
                <w:szCs w:val="20"/>
              </w:rPr>
            </w:pPr>
            <w:r w:rsidRPr="009B6229">
              <w:rPr>
                <w:rFonts w:eastAsia="Arial" w:cs="Arial"/>
                <w:b w:val="0"/>
                <w:bCs w:val="0"/>
                <w:kern w:val="0"/>
                <w:sz w:val="20"/>
                <w:szCs w:val="20"/>
              </w:rPr>
              <w:t>&lt;100 сая доллар.</w:t>
            </w:r>
          </w:p>
        </w:tc>
      </w:tr>
    </w:tbl>
    <w:p w14:paraId="6B5F22D7" w14:textId="77777777" w:rsidR="00446EE3" w:rsidRPr="009B6229" w:rsidRDefault="00446EE3" w:rsidP="00232020">
      <w:pPr>
        <w:spacing w:before="0" w:beforeAutospacing="0"/>
        <w:rPr>
          <w:i/>
          <w:iCs/>
          <w:sz w:val="20"/>
          <w:szCs w:val="20"/>
        </w:rPr>
      </w:pPr>
    </w:p>
    <w:p w14:paraId="165FEC85" w14:textId="77777777" w:rsidR="00446EE3" w:rsidRPr="009B6229" w:rsidRDefault="00446EE3" w:rsidP="00232020">
      <w:pPr>
        <w:spacing w:before="0" w:beforeAutospacing="0"/>
        <w:rPr>
          <w:i/>
          <w:iCs/>
          <w:sz w:val="20"/>
          <w:szCs w:val="20"/>
        </w:rPr>
      </w:pPr>
    </w:p>
    <w:p w14:paraId="4424AA2B" w14:textId="77777777" w:rsidR="00446EE3" w:rsidRPr="009B6229" w:rsidRDefault="00446EE3" w:rsidP="00232020">
      <w:pPr>
        <w:spacing w:before="0" w:beforeAutospacing="0"/>
        <w:rPr>
          <w:i/>
          <w:iCs/>
          <w:sz w:val="20"/>
          <w:szCs w:val="20"/>
        </w:rPr>
      </w:pPr>
    </w:p>
    <w:p w14:paraId="30A9511E" w14:textId="79015B9E" w:rsidR="00314F45" w:rsidRPr="009B6229" w:rsidRDefault="00D14C91" w:rsidP="00232020">
      <w:pPr>
        <w:spacing w:before="0" w:beforeAutospacing="0"/>
        <w:rPr>
          <w:i/>
          <w:iCs/>
        </w:rPr>
      </w:pPr>
      <w:r w:rsidRPr="009B6229">
        <w:rPr>
          <w:i/>
          <w:iCs/>
          <w:sz w:val="20"/>
          <w:szCs w:val="20"/>
        </w:rPr>
        <w:t>Эх сурвалж:</w:t>
      </w:r>
      <w:r w:rsidRPr="009B6229">
        <w:rPr>
          <w:sz w:val="20"/>
          <w:szCs w:val="20"/>
        </w:rPr>
        <w:t xml:space="preserve"> </w:t>
      </w:r>
      <w:r w:rsidRPr="009B6229">
        <w:rPr>
          <w:i/>
          <w:iCs/>
          <w:sz w:val="20"/>
          <w:szCs w:val="20"/>
        </w:rPr>
        <w:t>International Council on Mining and Metals, United Nations Environment Programme and Principles for Responsible Investment, (2020)</w:t>
      </w:r>
    </w:p>
    <w:tbl>
      <w:tblPr>
        <w:tblStyle w:val="GridTable1Light"/>
        <w:tblpPr w:leftFromText="180" w:rightFromText="180" w:vertAnchor="text" w:horzAnchor="margin" w:tblpY="-161"/>
        <w:tblW w:w="14845" w:type="dxa"/>
        <w:tblLayout w:type="fixed"/>
        <w:tblLook w:val="05A0" w:firstRow="1" w:lastRow="0" w:firstColumn="1" w:lastColumn="1" w:noHBand="0" w:noVBand="1"/>
      </w:tblPr>
      <w:tblGrid>
        <w:gridCol w:w="1525"/>
        <w:gridCol w:w="1170"/>
        <w:gridCol w:w="1440"/>
        <w:gridCol w:w="4680"/>
        <w:gridCol w:w="2970"/>
        <w:gridCol w:w="3060"/>
      </w:tblGrid>
      <w:tr w:rsidR="00314F45" w:rsidRPr="009B6229" w14:paraId="5F2AB353" w14:textId="77777777" w:rsidTr="0076710B">
        <w:trPr>
          <w:cnfStyle w:val="100000000000" w:firstRow="1" w:lastRow="0" w:firstColumn="0" w:lastColumn="0" w:oddVBand="0" w:evenVBand="0" w:oddHBand="0" w:evenHBand="0" w:firstRowFirstColumn="0" w:firstRowLastColumn="0" w:lastRowFirstColumn="0" w:lastRowLastColumn="0"/>
          <w:trHeight w:val="231"/>
          <w:tblHeader/>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3D653919" w14:textId="77777777" w:rsidR="00314F45" w:rsidRPr="009B6229" w:rsidRDefault="00314F45" w:rsidP="00314F45">
            <w:pPr>
              <w:pStyle w:val="TableParagraph"/>
              <w:spacing w:before="0" w:beforeAutospacing="0" w:line="240" w:lineRule="auto"/>
              <w:ind w:left="0"/>
              <w:jc w:val="center"/>
              <w:rPr>
                <w:sz w:val="20"/>
                <w:szCs w:val="20"/>
                <w:lang w:val="mn-MN"/>
              </w:rPr>
            </w:pPr>
            <w:r w:rsidRPr="009B6229">
              <w:rPr>
                <w:sz w:val="20"/>
                <w:szCs w:val="20"/>
                <w:lang w:val="mn-MN"/>
              </w:rPr>
              <w:t>Далангийн эвдрэлийн үр дагаврын ангилал</w:t>
            </w:r>
          </w:p>
        </w:tc>
        <w:tc>
          <w:tcPr>
            <w:cnfStyle w:val="000100000000" w:firstRow="0" w:lastRow="0" w:firstColumn="0" w:lastColumn="1" w:oddVBand="0" w:evenVBand="0" w:oddHBand="0" w:evenHBand="0" w:firstRowFirstColumn="0" w:firstRowLastColumn="0" w:lastRowFirstColumn="0" w:lastRowLastColumn="0"/>
            <w:tcW w:w="13320" w:type="dxa"/>
            <w:gridSpan w:val="5"/>
          </w:tcPr>
          <w:p w14:paraId="6F4C5A22" w14:textId="77777777" w:rsidR="00314F45" w:rsidRPr="009B6229" w:rsidRDefault="00314F45" w:rsidP="00314F45">
            <w:pPr>
              <w:suppressAutoHyphens w:val="0"/>
              <w:autoSpaceDE/>
              <w:autoSpaceDN/>
              <w:adjustRightInd/>
              <w:spacing w:before="0" w:beforeAutospacing="0" w:line="240" w:lineRule="auto"/>
              <w:jc w:val="center"/>
              <w:rPr>
                <w:rFonts w:eastAsia="Arial" w:cs="Arial"/>
                <w:kern w:val="0"/>
                <w:sz w:val="20"/>
                <w:szCs w:val="20"/>
              </w:rPr>
            </w:pPr>
            <w:r w:rsidRPr="009B6229">
              <w:rPr>
                <w:rFonts w:cs="Arial"/>
                <w:spacing w:val="-2"/>
                <w:sz w:val="20"/>
                <w:szCs w:val="20"/>
              </w:rPr>
              <w:t>Гарч мэдэх гарз</w:t>
            </w:r>
          </w:p>
        </w:tc>
      </w:tr>
      <w:tr w:rsidR="00314F45" w:rsidRPr="009B6229" w14:paraId="367EF38E" w14:textId="77777777" w:rsidTr="0076710B">
        <w:trPr>
          <w:cnfStyle w:val="100000000000" w:firstRow="1" w:lastRow="0" w:firstColumn="0" w:lastColumn="0" w:oddVBand="0" w:evenVBand="0" w:oddHBand="0" w:evenHBand="0" w:firstRowFirstColumn="0" w:firstRowLastColumn="0" w:lastRowFirstColumn="0" w:lastRowLastColumn="0"/>
          <w:trHeight w:val="231"/>
          <w:tblHeader/>
        </w:trPr>
        <w:tc>
          <w:tcPr>
            <w:cnfStyle w:val="001000000000" w:firstRow="0" w:lastRow="0" w:firstColumn="1" w:lastColumn="0" w:oddVBand="0" w:evenVBand="0" w:oddHBand="0" w:evenHBand="0" w:firstRowFirstColumn="0" w:firstRowLastColumn="0" w:lastRowFirstColumn="0" w:lastRowLastColumn="0"/>
            <w:tcW w:w="1525" w:type="dxa"/>
            <w:vMerge/>
          </w:tcPr>
          <w:p w14:paraId="042E636D" w14:textId="77777777" w:rsidR="00314F45" w:rsidRPr="009B6229" w:rsidRDefault="00314F45" w:rsidP="00314F45">
            <w:pPr>
              <w:spacing w:before="0" w:beforeAutospacing="0" w:line="240" w:lineRule="auto"/>
              <w:jc w:val="center"/>
              <w:rPr>
                <w:rFonts w:cs="Arial"/>
                <w:sz w:val="20"/>
                <w:szCs w:val="20"/>
              </w:rPr>
            </w:pPr>
          </w:p>
        </w:tc>
        <w:tc>
          <w:tcPr>
            <w:tcW w:w="1170" w:type="dxa"/>
          </w:tcPr>
          <w:p w14:paraId="02A91223" w14:textId="77777777" w:rsidR="00314F45" w:rsidRPr="009B6229" w:rsidRDefault="00314F45"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sz w:val="20"/>
                <w:szCs w:val="20"/>
                <w:lang w:val="mn-MN"/>
              </w:rPr>
            </w:pPr>
            <w:r w:rsidRPr="009B6229">
              <w:rPr>
                <w:spacing w:val="-2"/>
                <w:sz w:val="20"/>
                <w:szCs w:val="20"/>
                <w:lang w:val="mn-MN"/>
              </w:rPr>
              <w:t>Эрсдэлд өртөх хүн</w:t>
            </w:r>
          </w:p>
        </w:tc>
        <w:tc>
          <w:tcPr>
            <w:tcW w:w="1440" w:type="dxa"/>
          </w:tcPr>
          <w:p w14:paraId="2B296B69" w14:textId="10D877EE" w:rsidR="00314F45" w:rsidRPr="009B6229" w:rsidRDefault="0076710B"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sz w:val="20"/>
                <w:szCs w:val="20"/>
                <w:lang w:val="mn-MN"/>
              </w:rPr>
            </w:pPr>
            <w:r w:rsidRPr="009B6229">
              <w:rPr>
                <w:spacing w:val="-2"/>
                <w:sz w:val="20"/>
                <w:szCs w:val="20"/>
                <w:lang w:val="mn-MN"/>
              </w:rPr>
              <w:t>Амь эрсдэх магадлал</w:t>
            </w:r>
          </w:p>
        </w:tc>
        <w:tc>
          <w:tcPr>
            <w:tcW w:w="4680" w:type="dxa"/>
          </w:tcPr>
          <w:p w14:paraId="6F0A5271" w14:textId="52F5F091" w:rsidR="00314F45" w:rsidRPr="009B6229" w:rsidRDefault="0076710B"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sz w:val="20"/>
                <w:szCs w:val="20"/>
                <w:lang w:val="mn-MN"/>
              </w:rPr>
            </w:pPr>
            <w:r w:rsidRPr="009B6229">
              <w:rPr>
                <w:spacing w:val="-2"/>
                <w:sz w:val="20"/>
                <w:szCs w:val="20"/>
                <w:lang w:val="mn-MN"/>
              </w:rPr>
              <w:t>Байгаль орчин</w:t>
            </w:r>
          </w:p>
        </w:tc>
        <w:tc>
          <w:tcPr>
            <w:tcW w:w="2970" w:type="dxa"/>
          </w:tcPr>
          <w:p w14:paraId="7A09ABD6" w14:textId="3A78E338" w:rsidR="00314F45" w:rsidRPr="009B6229" w:rsidRDefault="0076710B" w:rsidP="00314F45">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eastAsia="Arial" w:cs="Arial"/>
                <w:kern w:val="0"/>
                <w:sz w:val="20"/>
                <w:szCs w:val="20"/>
              </w:rPr>
            </w:pPr>
            <w:r w:rsidRPr="009B6229">
              <w:rPr>
                <w:rFonts w:cs="Arial"/>
                <w:spacing w:val="-2"/>
                <w:sz w:val="20"/>
                <w:szCs w:val="20"/>
              </w:rPr>
              <w:t>Эрүүл мэнд, нийгэм, соёл</w:t>
            </w:r>
          </w:p>
        </w:tc>
        <w:tc>
          <w:tcPr>
            <w:cnfStyle w:val="000100000000" w:firstRow="0" w:lastRow="0" w:firstColumn="0" w:lastColumn="1" w:oddVBand="0" w:evenVBand="0" w:oddHBand="0" w:evenHBand="0" w:firstRowFirstColumn="0" w:firstRowLastColumn="0" w:lastRowFirstColumn="0" w:lastRowLastColumn="0"/>
            <w:tcW w:w="3060" w:type="dxa"/>
          </w:tcPr>
          <w:p w14:paraId="60123B6F" w14:textId="0B57605B" w:rsidR="00314F45" w:rsidRPr="009B6229" w:rsidRDefault="0076710B" w:rsidP="00314F45">
            <w:pPr>
              <w:suppressAutoHyphens w:val="0"/>
              <w:autoSpaceDE/>
              <w:autoSpaceDN/>
              <w:adjustRightInd/>
              <w:spacing w:before="0" w:beforeAutospacing="0" w:line="240" w:lineRule="auto"/>
              <w:jc w:val="center"/>
              <w:rPr>
                <w:rFonts w:eastAsia="Arial" w:cs="Arial"/>
                <w:kern w:val="0"/>
                <w:sz w:val="20"/>
                <w:szCs w:val="20"/>
              </w:rPr>
            </w:pPr>
            <w:r w:rsidRPr="009B6229">
              <w:rPr>
                <w:rFonts w:cs="Arial"/>
                <w:spacing w:val="-2"/>
                <w:sz w:val="20"/>
                <w:szCs w:val="20"/>
              </w:rPr>
              <w:t>Дэд бүтэц ба эдийн засаг</w:t>
            </w:r>
          </w:p>
        </w:tc>
      </w:tr>
      <w:tr w:rsidR="00314F45" w:rsidRPr="009B6229" w14:paraId="271376FA" w14:textId="77777777" w:rsidTr="0076710B">
        <w:trPr>
          <w:cnfStyle w:val="100000000000" w:firstRow="1" w:lastRow="0" w:firstColumn="0" w:lastColumn="0" w:oddVBand="0" w:evenVBand="0" w:oddHBand="0" w:evenHBand="0" w:firstRowFirstColumn="0" w:firstRowLastColumn="0" w:lastRowFirstColumn="0" w:lastRowLastColumn="0"/>
          <w:trHeight w:val="231"/>
          <w:tblHeader/>
        </w:trPr>
        <w:tc>
          <w:tcPr>
            <w:cnfStyle w:val="001000000000" w:firstRow="0" w:lastRow="0" w:firstColumn="1" w:lastColumn="0" w:oddVBand="0" w:evenVBand="0" w:oddHBand="0" w:evenHBand="0" w:firstRowFirstColumn="0" w:firstRowLastColumn="0" w:lastRowFirstColumn="0" w:lastRowLastColumn="0"/>
            <w:tcW w:w="1525" w:type="dxa"/>
          </w:tcPr>
          <w:p w14:paraId="3F526D72" w14:textId="77777777" w:rsidR="00314F45" w:rsidRPr="009B6229" w:rsidRDefault="00314F45" w:rsidP="00314F45">
            <w:pPr>
              <w:spacing w:before="0" w:beforeAutospacing="0" w:line="240" w:lineRule="auto"/>
              <w:jc w:val="center"/>
              <w:rPr>
                <w:rFonts w:cs="Arial"/>
                <w:b w:val="0"/>
                <w:bCs w:val="0"/>
                <w:sz w:val="20"/>
                <w:szCs w:val="20"/>
              </w:rPr>
            </w:pPr>
            <w:r w:rsidRPr="009B6229">
              <w:rPr>
                <w:b w:val="0"/>
                <w:bCs w:val="0"/>
                <w:spacing w:val="-4"/>
                <w:sz w:val="20"/>
                <w:szCs w:val="20"/>
              </w:rPr>
              <w:t>Маш өндөр</w:t>
            </w:r>
          </w:p>
        </w:tc>
        <w:tc>
          <w:tcPr>
            <w:tcW w:w="1170" w:type="dxa"/>
          </w:tcPr>
          <w:p w14:paraId="583D869A" w14:textId="77777777" w:rsidR="00314F45" w:rsidRPr="009B6229" w:rsidRDefault="00314F45"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n-MN"/>
              </w:rPr>
            </w:pPr>
            <w:r w:rsidRPr="009B6229">
              <w:rPr>
                <w:b w:val="0"/>
                <w:bCs w:val="0"/>
                <w:spacing w:val="-2"/>
                <w:sz w:val="20"/>
                <w:szCs w:val="20"/>
                <w:lang w:val="mn-MN"/>
              </w:rPr>
              <w:t>100–1,000</w:t>
            </w:r>
          </w:p>
        </w:tc>
        <w:tc>
          <w:tcPr>
            <w:tcW w:w="1440" w:type="dxa"/>
          </w:tcPr>
          <w:p w14:paraId="4B61BA21" w14:textId="3CB88B47" w:rsidR="00314F45" w:rsidRPr="009B6229" w:rsidRDefault="009F24A2"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n-MN"/>
              </w:rPr>
            </w:pPr>
            <w:r w:rsidRPr="009B6229">
              <w:rPr>
                <w:b w:val="0"/>
                <w:bCs w:val="0"/>
                <w:spacing w:val="-4"/>
                <w:sz w:val="20"/>
                <w:szCs w:val="20"/>
                <w:lang w:val="mn-MN"/>
              </w:rPr>
              <w:t>Ойролцоо</w:t>
            </w:r>
            <w:r w:rsidR="00314F45" w:rsidRPr="009B6229">
              <w:rPr>
                <w:b w:val="0"/>
                <w:bCs w:val="0"/>
                <w:spacing w:val="-8"/>
                <w:sz w:val="20"/>
                <w:szCs w:val="20"/>
                <w:lang w:val="mn-MN"/>
              </w:rPr>
              <w:t xml:space="preserve"> </w:t>
            </w:r>
            <w:r w:rsidR="00314F45" w:rsidRPr="009B6229">
              <w:rPr>
                <w:b w:val="0"/>
                <w:bCs w:val="0"/>
                <w:spacing w:val="-4"/>
                <w:sz w:val="20"/>
                <w:szCs w:val="20"/>
                <w:lang w:val="mn-MN"/>
              </w:rPr>
              <w:t>(10</w:t>
            </w:r>
            <w:r w:rsidR="00314F45" w:rsidRPr="009B6229">
              <w:rPr>
                <w:b w:val="0"/>
                <w:bCs w:val="0"/>
                <w:spacing w:val="-7"/>
                <w:sz w:val="20"/>
                <w:szCs w:val="20"/>
                <w:lang w:val="mn-MN"/>
              </w:rPr>
              <w:t xml:space="preserve"> </w:t>
            </w:r>
            <w:r w:rsidR="00314F45" w:rsidRPr="009B6229">
              <w:rPr>
                <w:b w:val="0"/>
                <w:bCs w:val="0"/>
                <w:spacing w:val="-4"/>
                <w:sz w:val="20"/>
                <w:szCs w:val="20"/>
                <w:lang w:val="mn-MN"/>
              </w:rPr>
              <w:t>–</w:t>
            </w:r>
            <w:r w:rsidR="00314F45" w:rsidRPr="009B6229">
              <w:rPr>
                <w:b w:val="0"/>
                <w:bCs w:val="0"/>
                <w:spacing w:val="-7"/>
                <w:sz w:val="20"/>
                <w:szCs w:val="20"/>
                <w:lang w:val="mn-MN"/>
              </w:rPr>
              <w:t xml:space="preserve"> </w:t>
            </w:r>
            <w:r w:rsidR="00314F45" w:rsidRPr="009B6229">
              <w:rPr>
                <w:b w:val="0"/>
                <w:bCs w:val="0"/>
                <w:spacing w:val="-4"/>
                <w:sz w:val="20"/>
                <w:szCs w:val="20"/>
                <w:lang w:val="mn-MN"/>
              </w:rPr>
              <w:t>100)</w:t>
            </w:r>
          </w:p>
        </w:tc>
        <w:tc>
          <w:tcPr>
            <w:tcW w:w="4680" w:type="dxa"/>
          </w:tcPr>
          <w:p w14:paraId="549AC144" w14:textId="77777777" w:rsidR="00D54D57" w:rsidRPr="009B6229" w:rsidRDefault="00385EED" w:rsidP="00385EED">
            <w:pPr>
              <w:pStyle w:val="TableParagraph"/>
              <w:spacing w:before="0" w:beforeAutospacing="0" w:line="240" w:lineRule="auto"/>
              <w:ind w:left="0"/>
              <w:cnfStyle w:val="100000000000" w:firstRow="1" w:lastRow="0" w:firstColumn="0" w:lastColumn="0" w:oddVBand="0" w:evenVBand="0" w:oddHBand="0" w:evenHBand="0" w:firstRowFirstColumn="0" w:firstRowLastColumn="0" w:lastRowFirstColumn="0" w:lastRowLastColumn="0"/>
              <w:rPr>
                <w:spacing w:val="-2"/>
                <w:sz w:val="20"/>
                <w:szCs w:val="20"/>
                <w:lang w:val="mn-MN"/>
              </w:rPr>
            </w:pPr>
            <w:r w:rsidRPr="009B6229">
              <w:rPr>
                <w:b w:val="0"/>
                <w:bCs w:val="0"/>
                <w:sz w:val="20"/>
                <w:szCs w:val="20"/>
                <w:lang w:val="mn-MN"/>
              </w:rPr>
              <w:t>Нэн ховор,  ховор, ховордсон амьтдын</w:t>
            </w:r>
            <w:r w:rsidRPr="009B6229">
              <w:rPr>
                <w:sz w:val="20"/>
                <w:szCs w:val="20"/>
                <w:lang w:val="mn-MN"/>
              </w:rPr>
              <w:t xml:space="preserve"> </w:t>
            </w:r>
            <w:r w:rsidRPr="009B6229">
              <w:rPr>
                <w:b w:val="0"/>
                <w:bCs w:val="0"/>
                <w:spacing w:val="-2"/>
                <w:sz w:val="20"/>
                <w:szCs w:val="20"/>
                <w:lang w:val="mn-MN"/>
              </w:rPr>
              <w:t>томоохон алдагдал, доройтол.</w:t>
            </w:r>
            <w:r w:rsidR="00D54D57" w:rsidRPr="009B6229">
              <w:rPr>
                <w:b w:val="0"/>
                <w:bCs w:val="0"/>
                <w:spacing w:val="-2"/>
                <w:sz w:val="20"/>
                <w:szCs w:val="20"/>
                <w:lang w:val="mn-MN"/>
              </w:rPr>
              <w:t xml:space="preserve"> </w:t>
            </w:r>
            <w:r w:rsidRPr="009B6229">
              <w:rPr>
                <w:b w:val="0"/>
                <w:bCs w:val="0"/>
                <w:sz w:val="20"/>
                <w:szCs w:val="20"/>
                <w:lang w:val="mn-MN"/>
              </w:rPr>
              <w:t>Усны бохирдлын хоруу чанар</w:t>
            </w:r>
            <w:r w:rsidRPr="009B6229">
              <w:rPr>
                <w:b w:val="0"/>
                <w:bCs w:val="0"/>
                <w:spacing w:val="-2"/>
                <w:sz w:val="20"/>
                <w:szCs w:val="20"/>
                <w:lang w:val="mn-MN"/>
              </w:rPr>
              <w:t xml:space="preserve"> маш хортой. Гарсан хаягдлаас хүчиллэг чулуулгийн ус зайлуулах эсвэл металл уусгах нөлөө ихтэй. </w:t>
            </w:r>
          </w:p>
          <w:p w14:paraId="7F2E6B50" w14:textId="77BACEC1" w:rsidR="00385EED" w:rsidRPr="009B6229" w:rsidRDefault="00385EED" w:rsidP="00385EED">
            <w:pPr>
              <w:pStyle w:val="TableParagraph"/>
              <w:spacing w:before="0" w:beforeAutospacing="0" w:line="240" w:lineRule="auto"/>
              <w:ind w:left="0"/>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n-MN"/>
              </w:rPr>
            </w:pPr>
            <w:r w:rsidRPr="009B6229">
              <w:rPr>
                <w:b w:val="0"/>
                <w:bCs w:val="0"/>
                <w:spacing w:val="-2"/>
                <w:sz w:val="20"/>
                <w:szCs w:val="20"/>
                <w:lang w:val="mn-MN"/>
              </w:rPr>
              <w:t>Нөлөөллийн боломжит талбай &gt; 20 км Сэргээх эсвэл нөхөн сэргээх боломжтой боловч маш хэцүү бөгөөд урт хугацаа шаарддаг (5 жилээс 20 жил).</w:t>
            </w:r>
          </w:p>
        </w:tc>
        <w:tc>
          <w:tcPr>
            <w:tcW w:w="2970" w:type="dxa"/>
          </w:tcPr>
          <w:p w14:paraId="32D7C869" w14:textId="3E6EE02C" w:rsidR="00385EED" w:rsidRPr="009B6229" w:rsidRDefault="00385EED" w:rsidP="00385EED">
            <w:pPr>
              <w:suppressAutoHyphens w:val="0"/>
              <w:autoSpaceDE/>
              <w:autoSpaceDN/>
              <w:adjustRightInd/>
              <w:spacing w:before="0" w:beforeAutospacing="0" w:line="240" w:lineRule="auto"/>
              <w:cnfStyle w:val="100000000000" w:firstRow="1" w:lastRow="0" w:firstColumn="0" w:lastColumn="0" w:oddVBand="0" w:evenVBand="0" w:oddHBand="0" w:evenHBand="0" w:firstRowFirstColumn="0" w:firstRowLastColumn="0" w:lastRowFirstColumn="0" w:lastRowLastColumn="0"/>
              <w:rPr>
                <w:rFonts w:cs="Arial"/>
                <w:b w:val="0"/>
                <w:bCs w:val="0"/>
                <w:spacing w:val="-2"/>
                <w:sz w:val="20"/>
                <w:szCs w:val="20"/>
              </w:rPr>
            </w:pPr>
            <w:r w:rsidRPr="009B6229">
              <w:rPr>
                <w:rFonts w:cs="Arial"/>
                <w:b w:val="0"/>
                <w:bCs w:val="0"/>
                <w:spacing w:val="-2"/>
                <w:sz w:val="20"/>
                <w:szCs w:val="20"/>
              </w:rPr>
              <w:t>1000 гаруй хүн бизнес, үйлчилгээ тасалдсан эсвэл нэг жил гаруйн хугацаанд нийгмийн шилжилт хөдөлгөөнд өртсөн. Үндэсний өв, олон нийт, соёлын үнэт зүйлс их хэмжээгээр алдагдсан. Хүний эрүүл мэндэд урт хугацааны мэдэгдэхүйц нөлөө үзүүлэх боломжтой</w:t>
            </w:r>
          </w:p>
        </w:tc>
        <w:tc>
          <w:tcPr>
            <w:cnfStyle w:val="000100000000" w:firstRow="0" w:lastRow="0" w:firstColumn="0" w:lastColumn="1" w:oddVBand="0" w:evenVBand="0" w:oddHBand="0" w:evenHBand="0" w:firstRowFirstColumn="0" w:firstRowLastColumn="0" w:lastRowFirstColumn="0" w:lastRowLastColumn="0"/>
            <w:tcW w:w="3060" w:type="dxa"/>
          </w:tcPr>
          <w:p w14:paraId="48600FFA" w14:textId="77777777" w:rsidR="00385EED" w:rsidRPr="009B6229" w:rsidRDefault="00385EED" w:rsidP="00385EED">
            <w:pPr>
              <w:suppressAutoHyphens w:val="0"/>
              <w:autoSpaceDE/>
              <w:autoSpaceDN/>
              <w:adjustRightInd/>
              <w:spacing w:before="0" w:beforeAutospacing="0" w:line="240" w:lineRule="auto"/>
              <w:rPr>
                <w:rFonts w:cs="Arial"/>
                <w:spacing w:val="-2"/>
                <w:sz w:val="20"/>
                <w:szCs w:val="20"/>
              </w:rPr>
            </w:pPr>
            <w:r w:rsidRPr="009B6229">
              <w:rPr>
                <w:rFonts w:cs="Arial"/>
                <w:b w:val="0"/>
                <w:bCs w:val="0"/>
                <w:spacing w:val="-2"/>
                <w:sz w:val="20"/>
                <w:szCs w:val="20"/>
              </w:rPr>
              <w:t xml:space="preserve">Ач холбогдол бүхий дэд бүтэц, үйлчилгээ (жишээ нь, хурдны зам, үйлдвэрлэлийн байгууламж, аюултай бодис хадгалах байгууламж) эсвэл ажил эрхлэлтэд нөлөөлж буй эдийн засгийн маш өндөр алдагдал. </w:t>
            </w:r>
          </w:p>
          <w:p w14:paraId="0B9ABE64" w14:textId="67F0B8BB" w:rsidR="00385EED" w:rsidRPr="009B6229" w:rsidRDefault="00385EED" w:rsidP="00385EED">
            <w:pPr>
              <w:suppressAutoHyphens w:val="0"/>
              <w:autoSpaceDE/>
              <w:autoSpaceDN/>
              <w:adjustRightInd/>
              <w:spacing w:before="0" w:beforeAutospacing="0" w:line="240" w:lineRule="auto"/>
              <w:rPr>
                <w:rFonts w:cs="Arial"/>
                <w:b w:val="0"/>
                <w:bCs w:val="0"/>
                <w:spacing w:val="-2"/>
                <w:sz w:val="20"/>
                <w:szCs w:val="20"/>
              </w:rPr>
            </w:pPr>
            <w:r w:rsidRPr="009B6229">
              <w:rPr>
                <w:rFonts w:cs="Arial"/>
                <w:b w:val="0"/>
                <w:bCs w:val="0"/>
                <w:spacing w:val="-2"/>
                <w:sz w:val="20"/>
                <w:szCs w:val="20"/>
              </w:rPr>
              <w:t>Нүүлгэн шилжүүлэлт / нөхөн олговрын хэмжээ өндөр.</w:t>
            </w:r>
          </w:p>
          <w:p w14:paraId="22CCD4FB" w14:textId="4A86B488" w:rsidR="00385EED" w:rsidRPr="009B6229" w:rsidRDefault="00385EED" w:rsidP="00385EED">
            <w:pPr>
              <w:suppressAutoHyphens w:val="0"/>
              <w:autoSpaceDE/>
              <w:autoSpaceDN/>
              <w:adjustRightInd/>
              <w:spacing w:before="0" w:beforeAutospacing="0" w:line="240" w:lineRule="auto"/>
              <w:rPr>
                <w:rFonts w:cs="Arial"/>
                <w:b w:val="0"/>
                <w:bCs w:val="0"/>
                <w:spacing w:val="-2"/>
                <w:sz w:val="20"/>
                <w:szCs w:val="20"/>
              </w:rPr>
            </w:pPr>
            <w:r w:rsidRPr="009B6229">
              <w:rPr>
                <w:rFonts w:cs="Arial"/>
                <w:b w:val="0"/>
                <w:bCs w:val="0"/>
                <w:spacing w:val="-2"/>
                <w:sz w:val="20"/>
                <w:szCs w:val="20"/>
              </w:rPr>
              <w:t>&lt;1 тэрбум ам.доллар</w:t>
            </w:r>
          </w:p>
        </w:tc>
      </w:tr>
      <w:tr w:rsidR="00314F45" w:rsidRPr="009B6229" w14:paraId="7222ABF7" w14:textId="77777777" w:rsidTr="0076710B">
        <w:trPr>
          <w:cnfStyle w:val="100000000000" w:firstRow="1" w:lastRow="0" w:firstColumn="0" w:lastColumn="0" w:oddVBand="0" w:evenVBand="0" w:oddHBand="0" w:evenHBand="0" w:firstRowFirstColumn="0" w:firstRowLastColumn="0" w:lastRowFirstColumn="0" w:lastRowLastColumn="0"/>
          <w:trHeight w:val="231"/>
          <w:tblHeader/>
        </w:trPr>
        <w:tc>
          <w:tcPr>
            <w:cnfStyle w:val="001000000000" w:firstRow="0" w:lastRow="0" w:firstColumn="1" w:lastColumn="0" w:oddVBand="0" w:evenVBand="0" w:oddHBand="0" w:evenHBand="0" w:firstRowFirstColumn="0" w:firstRowLastColumn="0" w:lastRowFirstColumn="0" w:lastRowLastColumn="0"/>
            <w:tcW w:w="1525" w:type="dxa"/>
          </w:tcPr>
          <w:p w14:paraId="30C82DD6" w14:textId="77777777" w:rsidR="00314F45" w:rsidRPr="009B6229" w:rsidRDefault="00314F45" w:rsidP="00314F45">
            <w:pPr>
              <w:spacing w:before="0" w:beforeAutospacing="0" w:line="240" w:lineRule="auto"/>
              <w:jc w:val="center"/>
              <w:rPr>
                <w:b w:val="0"/>
                <w:bCs w:val="0"/>
                <w:spacing w:val="-4"/>
                <w:sz w:val="20"/>
                <w:szCs w:val="20"/>
              </w:rPr>
            </w:pPr>
            <w:r w:rsidRPr="009B6229">
              <w:rPr>
                <w:b w:val="0"/>
                <w:bCs w:val="0"/>
                <w:spacing w:val="-2"/>
                <w:sz w:val="20"/>
                <w:szCs w:val="20"/>
              </w:rPr>
              <w:t>Гамшиг</w:t>
            </w:r>
          </w:p>
        </w:tc>
        <w:tc>
          <w:tcPr>
            <w:tcW w:w="1170" w:type="dxa"/>
          </w:tcPr>
          <w:p w14:paraId="0A933C7E" w14:textId="77777777" w:rsidR="00314F45" w:rsidRPr="009B6229" w:rsidRDefault="00314F45"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n-MN"/>
              </w:rPr>
            </w:pPr>
            <w:r w:rsidRPr="009B6229">
              <w:rPr>
                <w:b w:val="0"/>
                <w:bCs w:val="0"/>
                <w:sz w:val="20"/>
                <w:szCs w:val="20"/>
                <w:lang w:val="mn-MN"/>
              </w:rPr>
              <w:t>&gt;</w:t>
            </w:r>
            <w:r w:rsidRPr="009B6229">
              <w:rPr>
                <w:b w:val="0"/>
                <w:bCs w:val="0"/>
                <w:spacing w:val="-8"/>
                <w:sz w:val="20"/>
                <w:szCs w:val="20"/>
                <w:lang w:val="mn-MN"/>
              </w:rPr>
              <w:t xml:space="preserve"> </w:t>
            </w:r>
            <w:r w:rsidRPr="009B6229">
              <w:rPr>
                <w:b w:val="0"/>
                <w:bCs w:val="0"/>
                <w:spacing w:val="-2"/>
                <w:sz w:val="20"/>
                <w:szCs w:val="20"/>
                <w:lang w:val="mn-MN"/>
              </w:rPr>
              <w:t>1,000</w:t>
            </w:r>
          </w:p>
        </w:tc>
        <w:tc>
          <w:tcPr>
            <w:tcW w:w="1440" w:type="dxa"/>
          </w:tcPr>
          <w:p w14:paraId="4D8467C4" w14:textId="1AE9A87E" w:rsidR="00314F45" w:rsidRPr="009B6229" w:rsidRDefault="009F24A2" w:rsidP="00314F45">
            <w:pPr>
              <w:pStyle w:val="TableParagraph"/>
              <w:spacing w:before="0" w:beforeAutospacing="0" w:line="240" w:lineRule="auto"/>
              <w:ind w:left="0"/>
              <w:jc w:val="center"/>
              <w:cnfStyle w:val="100000000000" w:firstRow="1" w:lastRow="0" w:firstColumn="0" w:lastColumn="0" w:oddVBand="0" w:evenVBand="0" w:oddHBand="0" w:evenHBand="0" w:firstRowFirstColumn="0" w:firstRowLastColumn="0" w:lastRowFirstColumn="0" w:lastRowLastColumn="0"/>
              <w:rPr>
                <w:b w:val="0"/>
                <w:bCs w:val="0"/>
                <w:spacing w:val="-4"/>
                <w:sz w:val="20"/>
                <w:szCs w:val="20"/>
                <w:lang w:val="mn-MN"/>
              </w:rPr>
            </w:pPr>
            <w:r w:rsidRPr="009B6229">
              <w:rPr>
                <w:b w:val="0"/>
                <w:bCs w:val="0"/>
                <w:spacing w:val="-4"/>
                <w:sz w:val="20"/>
                <w:szCs w:val="20"/>
                <w:lang w:val="mn-MN"/>
              </w:rPr>
              <w:t>Их</w:t>
            </w:r>
            <w:r w:rsidR="00314F45" w:rsidRPr="009B6229">
              <w:rPr>
                <w:b w:val="0"/>
                <w:bCs w:val="0"/>
                <w:spacing w:val="-7"/>
                <w:sz w:val="20"/>
                <w:szCs w:val="20"/>
                <w:lang w:val="mn-MN"/>
              </w:rPr>
              <w:t xml:space="preserve"> </w:t>
            </w:r>
            <w:r w:rsidR="00314F45" w:rsidRPr="009B6229">
              <w:rPr>
                <w:b w:val="0"/>
                <w:bCs w:val="0"/>
                <w:spacing w:val="-4"/>
                <w:sz w:val="20"/>
                <w:szCs w:val="20"/>
                <w:lang w:val="mn-MN"/>
              </w:rPr>
              <w:t>(&gt;</w:t>
            </w:r>
            <w:r w:rsidR="00314F45" w:rsidRPr="009B6229">
              <w:rPr>
                <w:b w:val="0"/>
                <w:bCs w:val="0"/>
                <w:spacing w:val="-7"/>
                <w:sz w:val="20"/>
                <w:szCs w:val="20"/>
                <w:lang w:val="mn-MN"/>
              </w:rPr>
              <w:t xml:space="preserve"> </w:t>
            </w:r>
            <w:r w:rsidR="00314F45" w:rsidRPr="009B6229">
              <w:rPr>
                <w:b w:val="0"/>
                <w:bCs w:val="0"/>
                <w:spacing w:val="-4"/>
                <w:sz w:val="20"/>
                <w:szCs w:val="20"/>
                <w:lang w:val="mn-MN"/>
              </w:rPr>
              <w:t>100)</w:t>
            </w:r>
          </w:p>
        </w:tc>
        <w:tc>
          <w:tcPr>
            <w:tcW w:w="4680" w:type="dxa"/>
          </w:tcPr>
          <w:p w14:paraId="5F05AC96" w14:textId="77777777" w:rsidR="00D54D57" w:rsidRPr="009B6229" w:rsidRDefault="00D54D57" w:rsidP="00D54D57">
            <w:pPr>
              <w:pStyle w:val="TableParagraph"/>
              <w:spacing w:before="0" w:beforeAutospacing="0" w:line="240" w:lineRule="auto"/>
              <w:cnfStyle w:val="100000000000" w:firstRow="1" w:lastRow="0" w:firstColumn="0" w:lastColumn="0" w:oddVBand="0" w:evenVBand="0" w:oddHBand="0" w:evenHBand="0" w:firstRowFirstColumn="0" w:firstRowLastColumn="0" w:lastRowFirstColumn="0" w:lastRowLastColumn="0"/>
              <w:rPr>
                <w:sz w:val="20"/>
                <w:szCs w:val="20"/>
                <w:lang w:val="mn-MN"/>
              </w:rPr>
            </w:pPr>
            <w:r w:rsidRPr="009B6229">
              <w:rPr>
                <w:b w:val="0"/>
                <w:bCs w:val="0"/>
                <w:sz w:val="20"/>
                <w:szCs w:val="20"/>
                <w:lang w:val="mn-MN"/>
              </w:rPr>
              <w:t>Нэн ховор,  ховор, ховордсон амьтдын</w:t>
            </w:r>
            <w:r w:rsidRPr="009B6229">
              <w:rPr>
                <w:sz w:val="20"/>
                <w:szCs w:val="20"/>
                <w:lang w:val="mn-MN"/>
              </w:rPr>
              <w:t xml:space="preserve"> </w:t>
            </w:r>
            <w:r w:rsidRPr="009B6229">
              <w:rPr>
                <w:b w:val="0"/>
                <w:bCs w:val="0"/>
                <w:sz w:val="20"/>
                <w:szCs w:val="20"/>
                <w:lang w:val="mn-MN"/>
              </w:rPr>
              <w:t>сүйрэл.  Усны бохирдлын хоруу чанар</w:t>
            </w:r>
            <w:r w:rsidRPr="009B6229">
              <w:rPr>
                <w:b w:val="0"/>
                <w:bCs w:val="0"/>
                <w:spacing w:val="-2"/>
                <w:sz w:val="20"/>
                <w:szCs w:val="20"/>
                <w:lang w:val="mn-MN"/>
              </w:rPr>
              <w:t xml:space="preserve"> </w:t>
            </w:r>
            <w:r w:rsidRPr="009B6229">
              <w:rPr>
                <w:b w:val="0"/>
                <w:bCs w:val="0"/>
                <w:sz w:val="20"/>
                <w:szCs w:val="20"/>
                <w:lang w:val="mn-MN"/>
              </w:rPr>
              <w:t xml:space="preserve">маш хортой. Гарсан хаягдлаас хүчиллэг чулуулгийн ус зайлуулах эсвэл металл уусгах нөлөө үзүүлэх маш өндөр боломжтой. </w:t>
            </w:r>
          </w:p>
          <w:p w14:paraId="0C6500E0" w14:textId="77777777" w:rsidR="00D54D57" w:rsidRPr="009B6229" w:rsidRDefault="00D54D57" w:rsidP="00D54D57">
            <w:pPr>
              <w:pStyle w:val="TableParagraph"/>
              <w:spacing w:before="0" w:beforeAutospacing="0" w:line="240" w:lineRule="auto"/>
              <w:cnfStyle w:val="100000000000" w:firstRow="1" w:lastRow="0" w:firstColumn="0" w:lastColumn="0" w:oddVBand="0" w:evenVBand="0" w:oddHBand="0" w:evenHBand="0" w:firstRowFirstColumn="0" w:firstRowLastColumn="0" w:lastRowFirstColumn="0" w:lastRowLastColumn="0"/>
              <w:rPr>
                <w:sz w:val="20"/>
                <w:szCs w:val="20"/>
                <w:lang w:val="mn-MN"/>
              </w:rPr>
            </w:pPr>
            <w:r w:rsidRPr="009B6229">
              <w:rPr>
                <w:b w:val="0"/>
                <w:bCs w:val="0"/>
                <w:sz w:val="20"/>
                <w:szCs w:val="20"/>
                <w:lang w:val="mn-MN"/>
              </w:rPr>
              <w:t xml:space="preserve">Нөлөөллийн боломжит талбай &gt; 20 км </w:t>
            </w:r>
          </w:p>
          <w:p w14:paraId="373F249D" w14:textId="3EF3C635" w:rsidR="00D54D57" w:rsidRPr="009B6229" w:rsidRDefault="00D54D57" w:rsidP="00D54D57">
            <w:pPr>
              <w:pStyle w:val="TableParagraph"/>
              <w:spacing w:before="0" w:beforeAutospacing="0" w:line="240" w:lineRule="auto"/>
              <w:cnfStyle w:val="100000000000" w:firstRow="1" w:lastRow="0" w:firstColumn="0" w:lastColumn="0" w:oddVBand="0" w:evenVBand="0" w:oddHBand="0" w:evenHBand="0" w:firstRowFirstColumn="0" w:firstRowLastColumn="0" w:lastRowFirstColumn="0" w:lastRowLastColumn="0"/>
              <w:rPr>
                <w:b w:val="0"/>
                <w:bCs w:val="0"/>
                <w:sz w:val="20"/>
                <w:szCs w:val="20"/>
                <w:lang w:val="mn-MN"/>
              </w:rPr>
            </w:pPr>
            <w:r w:rsidRPr="009B6229">
              <w:rPr>
                <w:b w:val="0"/>
                <w:bCs w:val="0"/>
                <w:sz w:val="20"/>
                <w:szCs w:val="20"/>
                <w:lang w:val="mn-MN"/>
              </w:rPr>
              <w:t>Нөхөн сэргээх эсвэл нөхөн олговор олгох боломжгүй, эсвэл маш удаан хугацаа шаардагдана (&gt; 20 жил).</w:t>
            </w:r>
          </w:p>
        </w:tc>
        <w:tc>
          <w:tcPr>
            <w:tcW w:w="2970" w:type="dxa"/>
          </w:tcPr>
          <w:p w14:paraId="5B46F7EE" w14:textId="63BB9C00" w:rsidR="00D14C91" w:rsidRPr="009B6229" w:rsidRDefault="00D14C91" w:rsidP="00D14C91">
            <w:pPr>
              <w:suppressAutoHyphens w:val="0"/>
              <w:autoSpaceDE/>
              <w:autoSpaceDN/>
              <w:adjustRightInd/>
              <w:spacing w:before="0" w:beforeAutospacing="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9B6229">
              <w:rPr>
                <w:rFonts w:cs="Arial"/>
                <w:b w:val="0"/>
                <w:bCs w:val="0"/>
                <w:sz w:val="20"/>
                <w:szCs w:val="20"/>
              </w:rPr>
              <w:t>5000 хүн олон жилийн турш бизнес, үйлчилгээний тасалдал, нийгмийн шилжилт хөдөлгөөнд өртсөн. Үндэсний томоохон өв, олон нийтийн байгууламж, соёлын үнэт зүйлс устгагдсан. Хүний эрүүл мэндэд ноцтой ба/эсвэл урт хугацааны сөрөг нөлөө үзүүлэх боломжтой.</w:t>
            </w:r>
          </w:p>
          <w:p w14:paraId="0C6C637F" w14:textId="77777777" w:rsidR="00D14C91" w:rsidRPr="009B6229" w:rsidRDefault="00D14C91" w:rsidP="00314F45">
            <w:pPr>
              <w:suppressAutoHyphens w:val="0"/>
              <w:autoSpaceDE/>
              <w:autoSpaceDN/>
              <w:adjustRightInd/>
              <w:spacing w:before="0" w:beforeAutospacing="0"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3060" w:type="dxa"/>
          </w:tcPr>
          <w:p w14:paraId="657E6F3B" w14:textId="7AB188DB" w:rsidR="00D14C91" w:rsidRPr="009B6229" w:rsidRDefault="00D14C91" w:rsidP="00D14C91">
            <w:pPr>
              <w:pStyle w:val="TableParagraph"/>
              <w:spacing w:before="0" w:beforeAutospacing="0" w:line="240" w:lineRule="auto"/>
              <w:rPr>
                <w:b w:val="0"/>
                <w:bCs w:val="0"/>
                <w:sz w:val="20"/>
                <w:szCs w:val="20"/>
                <w:lang w:val="mn-MN"/>
              </w:rPr>
            </w:pPr>
            <w:r w:rsidRPr="009B6229">
              <w:rPr>
                <w:b w:val="0"/>
                <w:bCs w:val="0"/>
                <w:spacing w:val="-2"/>
                <w:sz w:val="20"/>
                <w:szCs w:val="20"/>
                <w:lang w:val="mn-MN"/>
              </w:rPr>
              <w:t xml:space="preserve">Ач холбогдол бүхий </w:t>
            </w:r>
            <w:r w:rsidRPr="009B6229">
              <w:rPr>
                <w:b w:val="0"/>
                <w:bCs w:val="0"/>
                <w:sz w:val="20"/>
                <w:szCs w:val="20"/>
                <w:lang w:val="mn-MN"/>
              </w:rPr>
              <w:t>дэд бүтэц, үйлчилгээ (эмнэлэг, томоохон аж үйлдвэрийн цогцолбор, аюултай бодис хадгалах томоохон байгууламж гэх мэт) эсвэл ажил эрхлэлтэд нөлөөлөх эдийн засгийн асар их алдагдал. Маш өндөр</w:t>
            </w:r>
          </w:p>
          <w:p w14:paraId="3E7E0AA4" w14:textId="77777777" w:rsidR="00D14C91" w:rsidRPr="009B6229" w:rsidRDefault="00D14C91" w:rsidP="00D14C91">
            <w:pPr>
              <w:pStyle w:val="TableParagraph"/>
              <w:spacing w:before="0" w:beforeAutospacing="0" w:line="240" w:lineRule="auto"/>
              <w:rPr>
                <w:b w:val="0"/>
                <w:bCs w:val="0"/>
                <w:sz w:val="20"/>
                <w:szCs w:val="20"/>
                <w:lang w:val="mn-MN"/>
              </w:rPr>
            </w:pPr>
            <w:r w:rsidRPr="009B6229">
              <w:rPr>
                <w:b w:val="0"/>
                <w:bCs w:val="0"/>
                <w:sz w:val="20"/>
                <w:szCs w:val="20"/>
                <w:lang w:val="mn-MN"/>
              </w:rPr>
              <w:t>нүүлгэн шилжүүлэлт/нөхөн олговор, нийгэмд дасан зохицох маш өндөр зардал.</w:t>
            </w:r>
          </w:p>
          <w:p w14:paraId="2711D4EF" w14:textId="63BAAD6E" w:rsidR="00D14C91" w:rsidRPr="009B6229" w:rsidRDefault="00D14C91" w:rsidP="00D14C91">
            <w:pPr>
              <w:pStyle w:val="TableParagraph"/>
              <w:spacing w:before="0" w:beforeAutospacing="0" w:line="240" w:lineRule="auto"/>
              <w:ind w:left="0"/>
              <w:rPr>
                <w:b w:val="0"/>
                <w:bCs w:val="0"/>
                <w:sz w:val="20"/>
                <w:szCs w:val="20"/>
                <w:lang w:val="mn-MN"/>
              </w:rPr>
            </w:pPr>
            <w:r w:rsidRPr="009B6229">
              <w:rPr>
                <w:b w:val="0"/>
                <w:bCs w:val="0"/>
                <w:sz w:val="20"/>
                <w:szCs w:val="20"/>
                <w:lang w:val="mn-MN"/>
              </w:rPr>
              <w:t>&gt;1 тэрбум ам.доллар</w:t>
            </w:r>
          </w:p>
        </w:tc>
      </w:tr>
    </w:tbl>
    <w:p w14:paraId="70AFC6BE" w14:textId="4ACFBF0C" w:rsidR="00314F45" w:rsidRPr="009B6229" w:rsidRDefault="00314F45" w:rsidP="00232020">
      <w:pPr>
        <w:spacing w:before="0" w:beforeAutospacing="0"/>
        <w:sectPr w:rsidR="00314F45" w:rsidRPr="009B6229" w:rsidSect="00713039">
          <w:pgSz w:w="16840" w:h="11907" w:orient="landscape" w:code="9"/>
          <w:pgMar w:top="1728" w:right="1008" w:bottom="1008" w:left="1008" w:header="720" w:footer="720" w:gutter="0"/>
          <w:cols w:space="720"/>
          <w:titlePg/>
          <w:docGrid w:linePitch="360"/>
        </w:sectPr>
      </w:pPr>
    </w:p>
    <w:p w14:paraId="1669F265" w14:textId="5665F939" w:rsidR="001E7781" w:rsidRPr="009B6229" w:rsidRDefault="001E7781" w:rsidP="00A33400">
      <w:pPr>
        <w:pStyle w:val="Heading1b"/>
        <w:spacing w:before="100" w:after="120"/>
      </w:pPr>
      <w:bookmarkStart w:id="134" w:name="_Toc202285128"/>
      <w:r w:rsidRPr="009B6229">
        <w:t xml:space="preserve">ДОЛОО. </w:t>
      </w:r>
      <w:r w:rsidR="00AD6209" w:rsidRPr="009B6229">
        <w:t xml:space="preserve">ДҮГНЭЛТ, </w:t>
      </w:r>
      <w:r w:rsidRPr="009B6229">
        <w:t>Зөвлөмж</w:t>
      </w:r>
      <w:bookmarkEnd w:id="126"/>
      <w:bookmarkEnd w:id="127"/>
      <w:bookmarkEnd w:id="134"/>
    </w:p>
    <w:p w14:paraId="29B2E42F" w14:textId="7C73F9FD" w:rsidR="008148EB" w:rsidRPr="009B6229" w:rsidRDefault="00F10BB8" w:rsidP="00530905">
      <w:pPr>
        <w:ind w:firstLine="360"/>
      </w:pPr>
      <w:r w:rsidRPr="009B6229">
        <w:t xml:space="preserve">Газрын хэвлийн баялаг нь </w:t>
      </w:r>
      <w:r w:rsidR="00194FAC" w:rsidRPr="009B6229">
        <w:t xml:space="preserve">дахин сэргэдэггүй, ийм баялагт орох ашигт малтмал бүр нь </w:t>
      </w:r>
      <w:r w:rsidRPr="009B6229">
        <w:t xml:space="preserve">ард түмний мэдэл, төрийн хамгаалалтад байж, төрийн нийтийн өмчид бүртгэгдсэн байдаг. Иймээс ч нөхөн сэргээгдэхгүй байгалийн баялгийг ашиглах тохиолдолд </w:t>
      </w:r>
      <w:r w:rsidR="00194FAC" w:rsidRPr="009B6229">
        <w:t xml:space="preserve">“стратегийн ач холбогдолтой” ба “стратегийн ач холбогдолгүй” гэж ордоор </w:t>
      </w:r>
      <w:r w:rsidR="00D07D29" w:rsidRPr="009B6229">
        <w:t>ялгахгүйгээр</w:t>
      </w:r>
      <w:r w:rsidRPr="009B6229">
        <w:t xml:space="preserve">, бүхий л нөөц боломжийг бүрэн дайчлан, хамгийн зохистой байдлаар </w:t>
      </w:r>
      <w:r w:rsidR="00194FAC" w:rsidRPr="009B6229">
        <w:t xml:space="preserve">ашигт малтмалын нөөцийг </w:t>
      </w:r>
      <w:r w:rsidRPr="009B6229">
        <w:t xml:space="preserve">ашиглаж, үр өгөөжийг Үндэсний баялгийн санд төвлөрүүлж, одоо ба ирээдүй үеийн иргэн бүрд тэгш, шударга хүртэх асуудлыг төрөөс урт хугацааны бодлогоор дэмжин ажиллах шаардлагатай </w:t>
      </w:r>
      <w:r w:rsidR="00194FAC" w:rsidRPr="009B6229">
        <w:t>байна.</w:t>
      </w:r>
      <w:r w:rsidRPr="009B6229">
        <w:t xml:space="preserve"> </w:t>
      </w:r>
    </w:p>
    <w:p w14:paraId="0BC3386A" w14:textId="77777777" w:rsidR="00236DF9" w:rsidRPr="009B6229" w:rsidRDefault="007868C1" w:rsidP="00323C3A">
      <w:pPr>
        <w:tabs>
          <w:tab w:val="left" w:pos="0"/>
        </w:tabs>
        <w:ind w:firstLine="360"/>
      </w:pPr>
      <w:r w:rsidRPr="009B6229">
        <w:t>Г</w:t>
      </w:r>
      <w:r w:rsidR="00551044" w:rsidRPr="009B6229">
        <w:t>азрын хэвлийн баялгийн үр өгөөжийг улс орнууд</w:t>
      </w:r>
      <w:r w:rsidR="001E7781" w:rsidRPr="009B6229">
        <w:t xml:space="preserve"> </w:t>
      </w:r>
      <w:r w:rsidRPr="009B6229">
        <w:t xml:space="preserve">өөр өөрийн онцлогт нийцсэн арга хэрэгслээр </w:t>
      </w:r>
      <w:r w:rsidR="002F0265" w:rsidRPr="009B6229">
        <w:t>эдийн засаг, нийгэм, байгаль орчны тулгуур хүчин зүйлсээр харж, тэнцвэртэй байдлаар хүртэ</w:t>
      </w:r>
      <w:r w:rsidR="00A316F0" w:rsidRPr="009B6229">
        <w:t>ж байна</w:t>
      </w:r>
      <w:r w:rsidR="002F0265" w:rsidRPr="009B6229">
        <w:t xml:space="preserve">. </w:t>
      </w:r>
      <w:r w:rsidR="00A316F0" w:rsidRPr="009B6229">
        <w:t>Нийтлэгдээ б</w:t>
      </w:r>
      <w:r w:rsidR="005F3FDE" w:rsidRPr="009B6229">
        <w:t xml:space="preserve">айгаль орчны тогтвортой байдлыг хадгалах зарчмаар эдийн засаг, нийгмийн өсөлтийг </w:t>
      </w:r>
      <w:r w:rsidR="005B68BD" w:rsidRPr="009B6229">
        <w:t>харилцан уялдаатай хөгжүүлэх боломжийг эрэлхийл</w:t>
      </w:r>
      <w:r w:rsidR="00A316F0" w:rsidRPr="009B6229">
        <w:t xml:space="preserve">ж </w:t>
      </w:r>
      <w:r w:rsidR="005B68BD" w:rsidRPr="009B6229">
        <w:t xml:space="preserve">байна. </w:t>
      </w:r>
      <w:r w:rsidR="00D07D29" w:rsidRPr="009B6229">
        <w:t xml:space="preserve">Энэ хүрээнд улс </w:t>
      </w:r>
      <w:r w:rsidR="00250DFA" w:rsidRPr="009B6229">
        <w:t xml:space="preserve">орнууд </w:t>
      </w:r>
      <w:r w:rsidR="00D07D29" w:rsidRPr="009B6229">
        <w:t xml:space="preserve">ашигт малтмалын нөөц ашигласны тусгай төлбөр ногдуулах эсхүл төр хөрөнгө оруулж тодорхой ашиг </w:t>
      </w:r>
      <w:r w:rsidR="00236DF9" w:rsidRPr="009B6229">
        <w:t>авах</w:t>
      </w:r>
      <w:r w:rsidR="00D07D29" w:rsidRPr="009B6229">
        <w:t xml:space="preserve">, эсхүл төслийн хөрөнгө оруулалт нөхөгдөж дууссаны дараагаар </w:t>
      </w:r>
      <w:r w:rsidR="00250DFA" w:rsidRPr="009B6229">
        <w:t>ашиг хүртэх буюу нийгмийн зориулалттай дэд бүтцийг төрийн өмнөөс барьж б</w:t>
      </w:r>
      <w:r w:rsidR="00236DF9" w:rsidRPr="009B6229">
        <w:t>а</w:t>
      </w:r>
      <w:r w:rsidR="00250DFA" w:rsidRPr="009B6229">
        <w:t xml:space="preserve">йгуулах зэргээр </w:t>
      </w:r>
      <w:r w:rsidR="00236DF9" w:rsidRPr="009B6229">
        <w:t>газрын хэвлийн баялгийн үр өгөөжийг хүртдэг байна. Манай улсын хувьд Үндсэн хууль, Ашигт малтмалын тухай хууль, Үндэсний баялгийн сангийн тухай хуулиар тус газрын хэвлийн баялгийг хүртэхдээ ашигт малтмалын нөөц ашигласны төлбөрөөс гадна ордын хэмжээнээс хамаарч төр үнэ төлбөргүйгээр хувь эзэмших замаар үр өгөөж хүртэж байгаа нь газрын хэвлийн баялгийг тэгш, шударга хүртэх, хувийн өмчийн халдашгүй байдлыг хангах зарчим зөрчигдөж байна.</w:t>
      </w:r>
    </w:p>
    <w:p w14:paraId="5A5D81F5" w14:textId="2F14B071" w:rsidR="00A324F3" w:rsidRPr="009B6229" w:rsidRDefault="00236DF9" w:rsidP="00323C3A">
      <w:pPr>
        <w:tabs>
          <w:tab w:val="left" w:pos="0"/>
        </w:tabs>
        <w:ind w:firstLine="360"/>
      </w:pPr>
      <w:r w:rsidRPr="009B6229">
        <w:t>Иймээс Үндсэн хуулийн суурь зарчимд нийцүүлж, хууль хоорондын нийцлийг хангуулах зорилгоор Ашигт малтмалын тухай хууль болон Үндэсний баялгийн сан</w:t>
      </w:r>
      <w:r w:rsidR="00AA4928" w:rsidRPr="009B6229">
        <w:t>гийн</w:t>
      </w:r>
      <w:r w:rsidRPr="009B6229">
        <w:t xml:space="preserve"> тухай хуульд өөрчлөлт оруулах шаардлагатай байна. </w:t>
      </w:r>
    </w:p>
    <w:p w14:paraId="58C16D9A" w14:textId="47C1A256" w:rsidR="008148EB" w:rsidRPr="009B6229" w:rsidRDefault="00236DF9" w:rsidP="00323C3A">
      <w:pPr>
        <w:tabs>
          <w:tab w:val="left" w:pos="0"/>
        </w:tabs>
        <w:ind w:firstLine="360"/>
      </w:pPr>
      <w:r w:rsidRPr="009B6229">
        <w:t>Түүнчлэн, газрын хэвлийн баялгийн үр өгөөж нь зөвхөн эдийн засгийн бус нийгм</w:t>
      </w:r>
      <w:r w:rsidR="008148EB" w:rsidRPr="009B6229">
        <w:t>и</w:t>
      </w:r>
      <w:r w:rsidRPr="009B6229">
        <w:t>йн үр өгөөжийг бий болгох ёс</w:t>
      </w:r>
      <w:r w:rsidR="008148EB" w:rsidRPr="009B6229">
        <w:t>т</w:t>
      </w:r>
      <w:r w:rsidRPr="009B6229">
        <w:t xml:space="preserve">ой. Энэ ч агуулгаар баялагтай газар нутгийн хөгжлийг дэмжих, түүнд амьдрах иргэдийн эрх ашигт нийцүүлж, уул уурхайн салбарын хөгжил, түүнтэй холбоотой эдийн засгийн бусад салбарын өсөлтийг дэмжих эрх зүйн орчныг бий болгох нь газрын хэвлийн баялгийн үр өгөөжийг зөв зохистойгоор </w:t>
      </w:r>
      <w:r w:rsidR="008148EB" w:rsidRPr="009B6229">
        <w:t xml:space="preserve">ашиглах нөхцөл болно. </w:t>
      </w:r>
      <w:r w:rsidRPr="009B6229">
        <w:t xml:space="preserve"> </w:t>
      </w:r>
      <w:r w:rsidR="008148EB" w:rsidRPr="009B6229">
        <w:t xml:space="preserve">Иймээс ч ашигт малтмалын салбар тэр дундаа </w:t>
      </w:r>
      <w:r w:rsidR="008C6DD9" w:rsidRPr="009B6229">
        <w:t>ч</w:t>
      </w:r>
      <w:r w:rsidR="00825AB9" w:rsidRPr="009B6229">
        <w:t>ухал</w:t>
      </w:r>
      <w:r w:rsidR="008C6DD9" w:rsidRPr="009B6229">
        <w:t xml:space="preserve"> </w:t>
      </w:r>
      <w:r w:rsidR="008148EB" w:rsidRPr="009B6229">
        <w:t>ашигт малтмалын төслийг дэмжих эрх зүйн орчныг бий болгох нь зүйтэй байна.</w:t>
      </w:r>
    </w:p>
    <w:p w14:paraId="3CD33CE6" w14:textId="6A7D9B6D" w:rsidR="0016306B" w:rsidRPr="009B6229" w:rsidRDefault="00CA6EF0" w:rsidP="00323C3A">
      <w:pPr>
        <w:tabs>
          <w:tab w:val="left" w:pos="0"/>
        </w:tabs>
        <w:ind w:firstLine="360"/>
      </w:pPr>
      <w:r w:rsidRPr="009B6229">
        <w:t>Н</w:t>
      </w:r>
      <w:r w:rsidR="0029734D" w:rsidRPr="009B6229">
        <w:t xml:space="preserve">өхөн сэргэхгүй </w:t>
      </w:r>
      <w:r w:rsidRPr="009B6229">
        <w:t xml:space="preserve">ашигт малтмалын </w:t>
      </w:r>
      <w:r w:rsidR="0029734D" w:rsidRPr="009B6229">
        <w:t xml:space="preserve">нөөцийг ашиглахдаа </w:t>
      </w:r>
      <w:r w:rsidR="00F86210" w:rsidRPr="009B6229">
        <w:t>хариуцлагатай</w:t>
      </w:r>
      <w:r w:rsidR="0029734D" w:rsidRPr="009B6229">
        <w:t xml:space="preserve"> байх зарчмыг баримталж, үйлдвэрийн </w:t>
      </w:r>
      <w:r w:rsidR="00D07D29" w:rsidRPr="009B6229">
        <w:t xml:space="preserve">буюу төслийн нөлөөллийн бүсийг тодорхойлох шаардлагатай байна. </w:t>
      </w:r>
      <w:r w:rsidR="008148EB" w:rsidRPr="009B6229">
        <w:t>Энэ хүрээнд д</w:t>
      </w:r>
      <w:r w:rsidR="00D72ED0" w:rsidRPr="009B6229">
        <w:t>эд бүтцийн барилга байгууламжаар б</w:t>
      </w:r>
      <w:r w:rsidR="005B68BD" w:rsidRPr="009B6229">
        <w:t xml:space="preserve">айгаль орчны стандартыг хангах, төсөл хэрэгжүүлэгчийн тэргүүн туршлагыг дотоодын </w:t>
      </w:r>
      <w:r w:rsidR="0029734D" w:rsidRPr="009B6229">
        <w:t>ү</w:t>
      </w:r>
      <w:r w:rsidR="005B68BD" w:rsidRPr="009B6229">
        <w:t>йлдвэр</w:t>
      </w:r>
      <w:r w:rsidR="0029734D" w:rsidRPr="009B6229">
        <w:t xml:space="preserve">үүдэд нэвтрүүлэх, зөвхөн тухайн төслөөр хязгаарлагдахгүйгээр </w:t>
      </w:r>
      <w:r w:rsidR="005B68BD" w:rsidRPr="009B6229">
        <w:t>хүний нөөцийг чадавхжуулах</w:t>
      </w:r>
      <w:r w:rsidR="0029734D" w:rsidRPr="009B6229">
        <w:t xml:space="preserve"> төр, төсөл хэрэгжүүлэгчийн хамтын ажиллагааг өрнүүлэх шаардлагатай байна. Үүний зэрэгцээ орон нутаг, тэр дундаа</w:t>
      </w:r>
      <w:r w:rsidR="005B68BD" w:rsidRPr="009B6229">
        <w:t xml:space="preserve"> нөлөөнд өртөж буй иргэд</w:t>
      </w:r>
      <w:r w:rsidR="0029734D" w:rsidRPr="009B6229">
        <w:t xml:space="preserve">, төсөл дээр ажиллаж буй ажилчдын эрүүл мэнд нийгмийн асуудлыг шийдвэрлэсэн алхмыг хот төлөвлөлттэй уялдуулан зохион байгуулах хэрэгтэй байна.  </w:t>
      </w:r>
      <w:r w:rsidR="005B68BD" w:rsidRPr="009B6229">
        <w:t xml:space="preserve"> </w:t>
      </w:r>
    </w:p>
    <w:p w14:paraId="0818BADA" w14:textId="4899AB05" w:rsidR="00CA6EF0" w:rsidRPr="009B6229" w:rsidRDefault="00CA6EF0" w:rsidP="00CA6EF0">
      <w:pPr>
        <w:ind w:firstLine="360"/>
      </w:pPr>
      <w:r w:rsidRPr="009B6229">
        <w:t>Монгол Улсын Их хурлаас 2007 оны 02 сарын 06 өдрийн “Тодорхой ордыг стратегийн ач холбогдол бүхий ашигт малтмалын ордод хамааруулах тухай” 27 дугаар тогтоолын 1 дүгээр хавсралтаар 16 ордыг, 2 дугаар хавсралтаар 39 орды</w:t>
      </w:r>
      <w:r w:rsidR="00AA4928" w:rsidRPr="009B6229">
        <w:t>г</w:t>
      </w:r>
      <w:r w:rsidRPr="009B6229">
        <w:t xml:space="preserve"> нийт 54 ордыг стратегийн ач холбогдол бүхий орд</w:t>
      </w:r>
      <w:r w:rsidR="00AA4928" w:rsidRPr="009B6229">
        <w:t xml:space="preserve"> гэж</w:t>
      </w:r>
      <w:r w:rsidRPr="009B6229">
        <w:t xml:space="preserve"> нэрлэсэн. Засгийн газраас тус тогтоолын 1 дүгээр хавсралтад заасан 16 ордыг эдийн засгийн эргэлтэд оруулж нийгэм, эдийн засгийн үр өгөөжийг </w:t>
      </w:r>
      <w:r w:rsidR="008148EB" w:rsidRPr="009B6229">
        <w:t>Үндэсний б</w:t>
      </w:r>
      <w:r w:rsidRPr="009B6229">
        <w:t xml:space="preserve">аялгийн сангаар дамжуулж одоо ба ирээдүйн иргэн бүрд хүртээх Үндсэн хуулийн хэрэгжилтийг хангах шаардлага улс орны өмнө тавигдаж байна. </w:t>
      </w:r>
    </w:p>
    <w:p w14:paraId="5FD539DA" w14:textId="7E39C51C" w:rsidR="00D11E58" w:rsidRPr="009B6229" w:rsidRDefault="00D11E58" w:rsidP="00D11E58">
      <w:pPr>
        <w:ind w:firstLine="360"/>
      </w:pPr>
      <w:r w:rsidRPr="009B6229">
        <w:t>Гэвч, манай хууль</w:t>
      </w:r>
      <w:r w:rsidR="00AA4928" w:rsidRPr="009B6229">
        <w:t>,</w:t>
      </w:r>
      <w:r w:rsidRPr="009B6229">
        <w:t xml:space="preserve"> эрх зүйн орчинд стратегийн ач холбогдолтой ашигт малтмалын орд гэдэг ойлголтыг бий болгож тодорхойлсон нь төрийн нийтийн өмчийн үр өгөөжийг хүртэх зорилготой холбоотой. Ашигт малтмалын ордын хувьд хэмжээнээс үл хамааран газрын хэвлийд оршин байгаа тухайн цаг хугацаанд бүхэлдээ төрийн нийтийн өмч билээ. Иймээс газрын хэвлийн баялаг нь өнөө болон ирээдүйн цагийн иргэдийн мэдэл, төрийн нийтийн өмч болохын хувьд стратегийн ач холбогдол гэсэн тодорхойлолтоор үр өгөөжийг хязгаарлах нь зохимжгүй байна. Олон улсад стратегийн гэдэг тодорхойлолтыг нөөцийн хэмжээнээс илүүтэй ашигт малтмалын төрлөөс хамааруулж тодорхойлдог. Иймээс ч манай улс </w:t>
      </w:r>
      <w:r w:rsidR="003F6F2E" w:rsidRPr="009B6229">
        <w:t>уг ойлголтыг</w:t>
      </w:r>
      <w:r w:rsidRPr="009B6229">
        <w:t xml:space="preserve"> олон улсын жишигт нийцүүлэх нь зүйтэй байна. </w:t>
      </w:r>
    </w:p>
    <w:p w14:paraId="0514526E" w14:textId="31FBA75A" w:rsidR="00DB07AF" w:rsidRPr="009B6229" w:rsidRDefault="00D11E58" w:rsidP="00CA6EF0">
      <w:pPr>
        <w:ind w:firstLine="360"/>
      </w:pPr>
      <w:r w:rsidRPr="009B6229">
        <w:t>Түүнчлэн, уул уурхайн с</w:t>
      </w:r>
      <w:r w:rsidR="00CA6EF0" w:rsidRPr="009B6229">
        <w:t xml:space="preserve">албарт бизнес эрхлэгчид 41.8 хувийн татварын ачааллыг үүрдэг </w:t>
      </w:r>
      <w:r w:rsidR="003F6F2E" w:rsidRPr="009B6229">
        <w:t>талаар</w:t>
      </w:r>
      <w:r w:rsidR="00CA6EF0" w:rsidRPr="009B6229">
        <w:t xml:space="preserve"> </w:t>
      </w:r>
      <w:r w:rsidR="003F6F2E" w:rsidRPr="009B6229">
        <w:t>зарим судалгаанд дурдагдсан байдаг</w:t>
      </w:r>
      <w:r w:rsidR="00CA6EF0" w:rsidRPr="009B6229">
        <w:t xml:space="preserve">. </w:t>
      </w:r>
      <w:r w:rsidRPr="009B6229">
        <w:t xml:space="preserve">Энэ агуулгаар </w:t>
      </w:r>
      <w:r w:rsidR="00DB07AF" w:rsidRPr="009B6229">
        <w:t xml:space="preserve">төр нь уг ордоос хувь хүртэж, ногдол ашиг хүртэх хэлбэрээр үр өгөөжийг хүртэх бол </w:t>
      </w:r>
      <w:r w:rsidR="00CA6EF0" w:rsidRPr="009B6229">
        <w:t>10 хувиас илүүгүй хэмжээгээр төр хувь эзэмши</w:t>
      </w:r>
      <w:r w:rsidR="00DB07AF" w:rsidRPr="009B6229">
        <w:t xml:space="preserve">х боломжтой харагдаж байна. Харин энэхүү төр хувь эзэмших асуудлыг </w:t>
      </w:r>
      <w:r w:rsidRPr="009B6229">
        <w:t xml:space="preserve"> ашигт малтмалын нөөц ашигласны </w:t>
      </w:r>
      <w:r w:rsidR="00DB07AF" w:rsidRPr="009B6229">
        <w:t xml:space="preserve">тусгай </w:t>
      </w:r>
      <w:r w:rsidRPr="009B6229">
        <w:t>төлбөр</w:t>
      </w:r>
      <w:r w:rsidR="00DB07AF" w:rsidRPr="009B6229">
        <w:t xml:space="preserve">өөр </w:t>
      </w:r>
      <w:r w:rsidRPr="009B6229">
        <w:t xml:space="preserve">тооцож үзэхэд 2 хувийн ашигт малтмалын нөөц ашигласны </w:t>
      </w:r>
      <w:r w:rsidR="00DB07AF" w:rsidRPr="009B6229">
        <w:t xml:space="preserve">тусгай </w:t>
      </w:r>
      <w:r w:rsidRPr="009B6229">
        <w:t>төлбөр ногдох боломжтой гэж тооц</w:t>
      </w:r>
      <w:r w:rsidR="002C2B83" w:rsidRPr="009B6229">
        <w:t xml:space="preserve">сон. </w:t>
      </w:r>
    </w:p>
    <w:p w14:paraId="69EBCA60" w14:textId="38C8CDA7" w:rsidR="00DB07AF" w:rsidRPr="009B6229" w:rsidRDefault="00D11E58" w:rsidP="00DB07AF">
      <w:pPr>
        <w:ind w:firstLine="360"/>
      </w:pPr>
      <w:r w:rsidRPr="009B6229">
        <w:t>Иймд, Монгол Улсын Үндсэн хуул</w:t>
      </w:r>
      <w:r w:rsidR="002C2B83" w:rsidRPr="009B6229">
        <w:t xml:space="preserve">ийн хэрэгжилтийг хангуулах </w:t>
      </w:r>
      <w:r w:rsidR="00DB07AF" w:rsidRPr="009B6229">
        <w:t xml:space="preserve">газрын хэвлийн баялгийн үр өгөөжийг хамгийн үр дүнтэйгээр хүртэх зорилгоор </w:t>
      </w:r>
      <w:r w:rsidR="00825AB9" w:rsidRPr="009B6229">
        <w:t xml:space="preserve">Чухал </w:t>
      </w:r>
      <w:r w:rsidRPr="009B6229">
        <w:t>ашигт малтмалын төслийг дэмжих тухай хуулийн төслийг боловсруулах нь зүйтэй байна.</w:t>
      </w:r>
      <w:r w:rsidR="002C2B83" w:rsidRPr="009B6229">
        <w:t xml:space="preserve"> </w:t>
      </w:r>
      <w:r w:rsidR="001E5F37" w:rsidRPr="009B6229">
        <w:t>Энэ хуулийн төсөлтэй хамт Ашигт малтмалын тухай хууль болон Үндэсний баялгийн сангийн тухай хууль</w:t>
      </w:r>
      <w:r w:rsidR="00DB07AF" w:rsidRPr="009B6229">
        <w:t xml:space="preserve"> болон холбогдох бусад хуульд </w:t>
      </w:r>
      <w:r w:rsidR="001E5F37" w:rsidRPr="009B6229">
        <w:t xml:space="preserve">тус тус </w:t>
      </w:r>
      <w:r w:rsidR="00DB07AF" w:rsidRPr="009B6229">
        <w:t xml:space="preserve">нэмэлт, </w:t>
      </w:r>
      <w:r w:rsidR="001E5F37" w:rsidRPr="009B6229">
        <w:t xml:space="preserve">өөрчлөлт </w:t>
      </w:r>
      <w:r w:rsidR="00373529" w:rsidRPr="009B6229">
        <w:t>оруул</w:t>
      </w:r>
      <w:r w:rsidR="00DB07AF" w:rsidRPr="009B6229">
        <w:t>ах шаардлагатай бай</w:t>
      </w:r>
      <w:r w:rsidR="00373529" w:rsidRPr="009B6229">
        <w:t>на</w:t>
      </w:r>
      <w:r w:rsidR="001E5F37" w:rsidRPr="009B6229">
        <w:t>.</w:t>
      </w:r>
    </w:p>
    <w:p w14:paraId="40E3BF22" w14:textId="77777777" w:rsidR="00DB07AF" w:rsidRPr="009B6229" w:rsidRDefault="00DB07AF" w:rsidP="00DB07AF">
      <w:pPr>
        <w:ind w:firstLine="360"/>
      </w:pPr>
    </w:p>
    <w:p w14:paraId="1BE2CADA" w14:textId="13E12F64" w:rsidR="00323C3A" w:rsidRPr="009B6229" w:rsidRDefault="00323C3A" w:rsidP="001A0C47">
      <w:pPr>
        <w:ind w:firstLine="360"/>
        <w:rPr>
          <w:rFonts w:cs="Arial"/>
          <w:b/>
          <w:bCs/>
          <w:shd w:val="clear" w:color="auto" w:fill="FFFFFF"/>
        </w:rPr>
      </w:pPr>
      <w:r w:rsidRPr="009B6229">
        <w:rPr>
          <w:rFonts w:cs="Arial"/>
          <w:b/>
          <w:bCs/>
          <w:shd w:val="clear" w:color="auto" w:fill="FFFFFF"/>
        </w:rPr>
        <w:br w:type="page"/>
      </w:r>
    </w:p>
    <w:p w14:paraId="331AF0B9" w14:textId="77777777" w:rsidR="001E7781" w:rsidRPr="009B6229" w:rsidRDefault="001E7781" w:rsidP="006D417D">
      <w:pPr>
        <w:pStyle w:val="as"/>
        <w:sectPr w:rsidR="001E7781" w:rsidRPr="009B6229" w:rsidSect="00A736B4">
          <w:pgSz w:w="11907" w:h="16840" w:code="9"/>
          <w:pgMar w:top="1008" w:right="1008" w:bottom="1008" w:left="1728" w:header="720" w:footer="720" w:gutter="0"/>
          <w:cols w:space="720"/>
          <w:titlePg/>
          <w:docGrid w:linePitch="360"/>
        </w:sectPr>
      </w:pPr>
    </w:p>
    <w:p w14:paraId="5C66A708" w14:textId="71B3C7DC" w:rsidR="004453DB" w:rsidRPr="009B6229" w:rsidRDefault="004453DB" w:rsidP="006D417D">
      <w:pPr>
        <w:pStyle w:val="as"/>
      </w:pPr>
      <w:bookmarkStart w:id="135" w:name="_Toc202285129"/>
      <w:r w:rsidRPr="009B6229">
        <w:t>НОМ ЗҮЙ</w:t>
      </w:r>
      <w:bookmarkEnd w:id="135"/>
    </w:p>
    <w:p w14:paraId="49DC066B" w14:textId="77777777" w:rsidR="00DF19AA" w:rsidRPr="009B6229" w:rsidRDefault="00DF19AA" w:rsidP="00DF19AA">
      <w:pPr>
        <w:rPr>
          <w:b/>
          <w:bCs/>
        </w:rPr>
      </w:pPr>
      <w:r w:rsidRPr="009B6229">
        <w:rPr>
          <w:b/>
          <w:bCs/>
        </w:rPr>
        <w:t xml:space="preserve">Дотоод эх сурвалж: </w:t>
      </w:r>
    </w:p>
    <w:p w14:paraId="67598613" w14:textId="36CB3801" w:rsidR="001D0282" w:rsidRPr="009B6229" w:rsidRDefault="001D0282">
      <w:pPr>
        <w:pStyle w:val="ListParagraph"/>
        <w:numPr>
          <w:ilvl w:val="0"/>
          <w:numId w:val="42"/>
        </w:numPr>
      </w:pPr>
      <w:r w:rsidRPr="009B6229">
        <w:t xml:space="preserve">О.Алтансүх, </w:t>
      </w:r>
      <w:r w:rsidR="00296560" w:rsidRPr="009B6229">
        <w:rPr>
          <w:i/>
          <w:iCs/>
        </w:rPr>
        <w:t>“</w:t>
      </w:r>
      <w:r w:rsidRPr="009B6229">
        <w:rPr>
          <w:i/>
          <w:iCs/>
        </w:rPr>
        <w:t>Хүдэр баяжуулах үйлдвэрийн ажилтнуудын ажлын байрны аюултай хүчин зүйлсийн өртөлт, мэргэжлээс шалтгаалсан өвчний дарамтын судалгаа, Анагаах ухааны докторын зэрэг горилсон нэг сэдэвт бүтээл</w:t>
      </w:r>
      <w:r w:rsidR="00296560" w:rsidRPr="009B6229">
        <w:rPr>
          <w:i/>
          <w:iCs/>
        </w:rPr>
        <w:t>”</w:t>
      </w:r>
      <w:r w:rsidRPr="009B6229">
        <w:t xml:space="preserve">, Анагаахын шинжлэх ухааны үндэсний их сургууль, 2022. </w:t>
      </w:r>
    </w:p>
    <w:p w14:paraId="4D32583F" w14:textId="6C5D6A72" w:rsidR="00592E3B" w:rsidRPr="009B6229" w:rsidRDefault="00592E3B">
      <w:pPr>
        <w:pStyle w:val="ListParagraph"/>
        <w:numPr>
          <w:ilvl w:val="0"/>
          <w:numId w:val="42"/>
        </w:numPr>
      </w:pPr>
      <w:r w:rsidRPr="009B6229">
        <w:t xml:space="preserve">Ш. Байгалмаа, Н. Амартуул, О. Туяа, </w:t>
      </w:r>
      <w:r w:rsidRPr="009B6229">
        <w:rPr>
          <w:i/>
          <w:iCs/>
        </w:rPr>
        <w:t>“Монгол Улсын чухал ашигт малтмалын бодлого төлөвлөл, засаглалыг бэхжүүлэх нь: өнөөгийн төлөв байдал”</w:t>
      </w:r>
      <w:r w:rsidRPr="009B6229">
        <w:t>, НҮБ-ын Хөгжлийн Хөтөлбөр болон Шведийн Байгаль Хамгаалах Агентлаг, 2024.</w:t>
      </w:r>
    </w:p>
    <w:p w14:paraId="602D224A" w14:textId="3E89609A" w:rsidR="00E924AC" w:rsidRPr="009B6229" w:rsidRDefault="00E924AC">
      <w:pPr>
        <w:pStyle w:val="ListParagraph"/>
        <w:numPr>
          <w:ilvl w:val="0"/>
          <w:numId w:val="42"/>
        </w:numPr>
      </w:pPr>
      <w:r w:rsidRPr="009B6229">
        <w:fldChar w:fldCharType="begin"/>
      </w:r>
      <w:r w:rsidRPr="009B6229">
        <w:instrText xml:space="preserve"> ADDIN ZOTERO_ITEM CSL_CITATION {"citationID":"9uhaMxwC","properties":{"formattedCitation":"\\uc0\\u1041{}.\\uc0\\u1041{}\\uc0\\u1072{}\\uc0\\u1090{}\\uc0\\u1084{}\\uc0\\u1257{}\\uc0\\u1085{}\\uc0\\u1093{} and \\uc0\\u1041{}.\\uc0\\u1058{}\\uc0\\u1199{}\\uc0\\u1074{}\\uc0\\u1096{}\\uc0\\u1080{}\\uc0\\u1085{}\\uc0\\u1090{}\\uc0\\u1257{}\\uc0\\u1075{}\\uc0\\u1089{}, {\\i{}\\uc0\\u1052{}\\uc0\\u1086{}\\uc0\\u1085{}\\uc0\\u1075{}\\uc0\\u1086{}\\uc0\\u1083{}\\uc0\\u1099{}\\uc0\\u1085{} \\uc0\\u1069{}\\uc0\\u1076{}\\uc0\\u1080{}\\uc0\\u1081{}\\uc0\\u1085{} \\uc0\\u1047{}\\uc0\\u1072{}\\uc0\\u1089{}\\uc0\\u1072{}\\uc0\\u1075{} \\uc0\\u1057{}\\uc0\\u1199{}\\uc0\\u1199{}\\uc0\\u1083{}\\uc0\\u1080{}\\uc0\\u1081{}\\uc0\\u1085{} 30 \\uc0\\u1046{}\\uc0\\u1080{}\\uc0\\u1083{}\\uc0\\u1076{}: \\uc0\\u1256{}\\uc0\\u1257{}\\uc0\\u1088{}\\uc0\\u1095{}\\uc0\\u1083{}\\uc0\\u1257{}\\uc0\\u1083{}\\uc0\\u1090{}, \\uc0\\u1064{}\\uc0\\u1080{}\\uc0\\u1085{}\\uc0\\u1101{}\\uc0\\u1095{}\\uc0\\u1083{}\\uc0\\u1101{}\\uc0\\u1083{}, \\uc0\\u1057{}\\uc0\\u1091{}\\uc0\\u1088{}\\uc0\\u1075{}\\uc0\\u1072{}\\uc0\\u1084{}\\uc0\\u1078{}}.","plainCitation":"Б.Батмөнх and Б.Түвшинтөгс, Монголын Эдийн Засаг Сүүлийн 30 Жилд: Өөрчлөлт, Шинэчлэл, Сургамж.","noteIndex":8},"citationItems":[{"id":322,"uris":["http://zotero.org/users/14452032/items/9ERVIKVU"],"itemData":{"id":322,"type":"book","abstract":"Д.Чимидагва","title":"Монголын эдийн засаг сүүлийн 30 жилд: өөрчлөлт, шинэчлэл, сургамж","author":[{"family":"Б.Батмөнх","given":""},{"family":"Б.Түвшинтөгс","given":""}],"issued":{"date-parts":[["2023"]]}}}],"schema":"https://github.com/citation-style-language/schema/raw/master/csl-citation.json"} </w:instrText>
      </w:r>
      <w:r w:rsidRPr="009B6229">
        <w:fldChar w:fldCharType="separate"/>
      </w:r>
      <w:r w:rsidRPr="009B6229">
        <w:t xml:space="preserve">Б.Батмөнх ба Б.Түвшинтөгс, </w:t>
      </w:r>
      <w:r w:rsidRPr="009B6229">
        <w:rPr>
          <w:i/>
          <w:iCs/>
        </w:rPr>
        <w:t>Монголын эдийн засаг сүүлийн 30 жилд: Өөрчлөлт, шинэчлэл, сургамж</w:t>
      </w:r>
      <w:r w:rsidRPr="009B6229">
        <w:t>, 2023</w:t>
      </w:r>
      <w:r w:rsidRPr="009B6229">
        <w:fldChar w:fldCharType="end"/>
      </w:r>
      <w:r w:rsidRPr="009B6229">
        <w:t>.</w:t>
      </w:r>
    </w:p>
    <w:p w14:paraId="70796995" w14:textId="6E0C1276" w:rsidR="001D0282" w:rsidRPr="009B6229" w:rsidRDefault="001D0282">
      <w:pPr>
        <w:pStyle w:val="ListParagraph"/>
        <w:numPr>
          <w:ilvl w:val="0"/>
          <w:numId w:val="42"/>
        </w:numPr>
      </w:pPr>
      <w:r w:rsidRPr="009B6229">
        <w:t>А.Батпүрэв, “Шинэ Сэргэлтийн Бодлого Хөтөлбөрт Хийсэн Хөндлөнгийн Тойм Дүгнэлт,” Нээлттэй Нийгэм Форум 22 (2022), https://forum.mn/product/211499.</w:t>
      </w:r>
    </w:p>
    <w:p w14:paraId="7CD45B6E" w14:textId="74078092" w:rsidR="001D0282" w:rsidRPr="009B6229" w:rsidRDefault="001D0282">
      <w:pPr>
        <w:pStyle w:val="ListParagraph"/>
        <w:numPr>
          <w:ilvl w:val="0"/>
          <w:numId w:val="42"/>
        </w:numPr>
      </w:pPr>
      <w:r w:rsidRPr="009B6229">
        <w:t>Бадамдоржийн Батхишиг, “Шинэ Эдийн Засаг Ба Шинэ Улс Төрийн Эдийн Засгийн Ухаан,” Шинжлэх Ухааны Академи, 2022.</w:t>
      </w:r>
    </w:p>
    <w:p w14:paraId="79C49726" w14:textId="4557F29E" w:rsidR="001D0282" w:rsidRPr="009B6229" w:rsidRDefault="001D0282">
      <w:pPr>
        <w:pStyle w:val="ListParagraph"/>
        <w:numPr>
          <w:ilvl w:val="0"/>
          <w:numId w:val="42"/>
        </w:numPr>
      </w:pPr>
      <w:r w:rsidRPr="009B6229">
        <w:t>Баярзул, “Эх орны хишиг”-ийг энэ онд дуусгана” нийтлэл, 2013.11.14. https://news.mn/r/648695/ [Сүүлд үзсэн: 2025.04.09]</w:t>
      </w:r>
    </w:p>
    <w:p w14:paraId="05E78751" w14:textId="526693F5" w:rsidR="001D0282" w:rsidRPr="009B6229" w:rsidRDefault="001D0282">
      <w:pPr>
        <w:pStyle w:val="ListParagraph"/>
        <w:numPr>
          <w:ilvl w:val="0"/>
          <w:numId w:val="42"/>
        </w:numPr>
      </w:pPr>
      <w:r w:rsidRPr="009B6229">
        <w:t xml:space="preserve">Э.Баясгалан, Оюутолгой ХХК-ийн ТУЗ-ийн гишүүний 2025 оны 4 сарын 8-ны өдөр TenGer TV-д өгсөн “Өнөөдрийн сэдэв: Оюутолгойн татварын маргаан” ярилцлага. [Сүүлд үзсэн 2025.04.18] </w:t>
      </w:r>
    </w:p>
    <w:p w14:paraId="1E3EE14E" w14:textId="04714C8A" w:rsidR="001D0282" w:rsidRPr="009B6229" w:rsidRDefault="001D0282">
      <w:pPr>
        <w:pStyle w:val="ListParagraph"/>
        <w:numPr>
          <w:ilvl w:val="0"/>
          <w:numId w:val="42"/>
        </w:numPr>
      </w:pPr>
      <w:r w:rsidRPr="009B6229">
        <w:t>Болдбаатарын Гүнбилэг et al., “Монгол Улсын Үндсэн Хуулийн 6 Дугаар Зүйлийн 2 Дахь Хэсгийн Үзэл Баримтлалыг Тодруулах Нь,” Нээлттэй Нийгэм Форум, 2021, https://forum.mn/product/152584.</w:t>
      </w:r>
    </w:p>
    <w:p w14:paraId="6D562D9F" w14:textId="40DD99CB" w:rsidR="001D0282" w:rsidRPr="009B6229" w:rsidRDefault="001D0282">
      <w:pPr>
        <w:pStyle w:val="ListParagraph"/>
        <w:numPr>
          <w:ilvl w:val="0"/>
          <w:numId w:val="42"/>
        </w:numPr>
      </w:pPr>
      <w:r w:rsidRPr="009B6229">
        <w:t>Даансрангийн Лхамжав, Гүржавын Бадамхатан, and Даансүрэнгийн Дайриймаа, “Аж Үйлдвэрийн Чиглэлээр Монгол Улсын Их Хурал, Засгийн Газраас 1990-2023 Онд Гаргасан Хууль Эрх Зүй, Бодлогын Баримт Бичгийн Судалгаа” (Улаанбаатар: Монгол Улс, Уул уурхай хүнд үйлдвэрийн яам, 2024).</w:t>
      </w:r>
    </w:p>
    <w:p w14:paraId="1E21271F" w14:textId="1350D215" w:rsidR="001D0282" w:rsidRPr="009B6229" w:rsidRDefault="001D0282">
      <w:pPr>
        <w:pStyle w:val="ListParagraph"/>
        <w:numPr>
          <w:ilvl w:val="0"/>
          <w:numId w:val="42"/>
        </w:numPr>
      </w:pPr>
      <w:r w:rsidRPr="009B6229">
        <w:t>Дашбалбарын Гангабаатар, Үндсэн хуулийн эрх зүй: ТӨрийн байгуулал, зарчим үзэл баримтлал, МУИС Пресс хэвлэлийн газар, 2020, 73 дахь тал.</w:t>
      </w:r>
    </w:p>
    <w:p w14:paraId="78E69B90" w14:textId="5095714E" w:rsidR="001D0282" w:rsidRPr="009B6229" w:rsidRDefault="001D0282">
      <w:pPr>
        <w:pStyle w:val="ListParagraph"/>
        <w:numPr>
          <w:ilvl w:val="0"/>
          <w:numId w:val="42"/>
        </w:numPr>
      </w:pPr>
      <w:r w:rsidRPr="009B6229">
        <w:t xml:space="preserve">Засгийн газрын 2023 оны 09 сарын 26-ны өдрийн “Монгол Улсад хөдөлмөр эрхлэх гадаад ажилтны нарийн мэргэшлийн ажлын байрны жагсаалт” 359 дүгээр тогтоол Эрх зүйн акт дэлгэрэнгүй (legalinfo.mn) </w:t>
      </w:r>
    </w:p>
    <w:p w14:paraId="41EAD235" w14:textId="7EE93A47" w:rsidR="001D0282" w:rsidRPr="009B6229" w:rsidRDefault="001D0282">
      <w:pPr>
        <w:pStyle w:val="ListParagraph"/>
        <w:numPr>
          <w:ilvl w:val="0"/>
          <w:numId w:val="42"/>
        </w:numPr>
      </w:pPr>
      <w:r w:rsidRPr="009B6229">
        <w:t>Д.Моломжамц, Улсын болон орон нутгийн төсвийн харилцааг боловсронгуй болгох зарим асуудал, https://www.mongolbank.mn/file/files/documents/hzuvlul/Molomjamts_niitlel.pdf [Сүүлд үзсэн: 2025.04.18]</w:t>
      </w:r>
    </w:p>
    <w:p w14:paraId="688F0E7F" w14:textId="0DFD5FA2" w:rsidR="001D0282" w:rsidRPr="009B6229" w:rsidRDefault="001D0282">
      <w:pPr>
        <w:pStyle w:val="ListParagraph"/>
        <w:numPr>
          <w:ilvl w:val="0"/>
          <w:numId w:val="42"/>
        </w:numPr>
      </w:pPr>
      <w:r w:rsidRPr="009B6229">
        <w:t>Одонхүүгийн Мөнхсайхан, “Монгол Улсын Үндсэн Хуулиар Хамгаалагдсан Үндсэн Эрхийн Хүрээг Тодорхойлох Нь,” Хүний Эрхийн Үндсэний Комисс, 2016.</w:t>
      </w:r>
    </w:p>
    <w:p w14:paraId="532C16C5" w14:textId="5EAE8898" w:rsidR="001D0282" w:rsidRPr="009B6229" w:rsidRDefault="001D0282">
      <w:pPr>
        <w:pStyle w:val="ListParagraph"/>
        <w:numPr>
          <w:ilvl w:val="0"/>
          <w:numId w:val="42"/>
        </w:numPr>
      </w:pPr>
      <w:r w:rsidRPr="009B6229">
        <w:t>Монгол Улсын Хүний эрхийн үндэсний комисс, Монгол Улс Дахь Хүний Эрх, Эрх Чөлөөний Байдлын Талаарх Илтгэл (2024), https://nhrcm.gov.mn/pdf/23_%D0%B4%D0%B0%D1%85%D1%8C_%D0%B8%D0%BB%D1%82%D0%B3%D1%8D%D0%BB_(2024_05_28_01_48_35_UTC).pdf.</w:t>
      </w:r>
    </w:p>
    <w:p w14:paraId="5D726E56" w14:textId="6CD2998A" w:rsidR="001D0282" w:rsidRPr="009B6229" w:rsidRDefault="001D0282">
      <w:pPr>
        <w:pStyle w:val="ListParagraph"/>
        <w:numPr>
          <w:ilvl w:val="0"/>
          <w:numId w:val="42"/>
        </w:numPr>
      </w:pPr>
      <w:r w:rsidRPr="009B6229">
        <w:t>Монгол Улс, Хөдөлмөр нийгмийн хамгааллын яам, Хуримтлалын нэгдсэн сангийн тухай хуулийн төслийн тандан судалгааны тайлан (2023)</w:t>
      </w:r>
    </w:p>
    <w:p w14:paraId="09FFD33B" w14:textId="05265DDC" w:rsidR="001D0282" w:rsidRPr="009B6229" w:rsidRDefault="001D0282">
      <w:pPr>
        <w:pStyle w:val="ListParagraph"/>
        <w:numPr>
          <w:ilvl w:val="0"/>
          <w:numId w:val="42"/>
        </w:numPr>
      </w:pPr>
      <w:r w:rsidRPr="009B6229">
        <w:t xml:space="preserve">Монгол Улсын Засгийн газар, “Эрдэнэс тавантолгой ХК-ийн хувьцааны талаар авах зарим арга хэмжээний тухай” 2024.01.31-ий өдрийн 45-р тогтоолын 1 дэх заалт. https://legalinfo.mn/mn/detail?lawId=17048143231661 </w:t>
      </w:r>
    </w:p>
    <w:p w14:paraId="365726D2" w14:textId="0130F200" w:rsidR="001D0282" w:rsidRPr="009B6229" w:rsidRDefault="001D0282">
      <w:pPr>
        <w:pStyle w:val="ListParagraph"/>
        <w:numPr>
          <w:ilvl w:val="0"/>
          <w:numId w:val="42"/>
        </w:numPr>
      </w:pPr>
      <w:r w:rsidRPr="009B6229">
        <w:t xml:space="preserve">Монгол Улсын Засгийн газрын хэрэг эрхлэх газрын цахим хуудас (2019.02.22) https://cabinet.gov.mn/wp-content/uploads/uul-uurhai.pdf </w:t>
      </w:r>
    </w:p>
    <w:p w14:paraId="48791C75" w14:textId="715D8361" w:rsidR="001D0282" w:rsidRPr="009B6229" w:rsidRDefault="001D0282">
      <w:pPr>
        <w:pStyle w:val="ListParagraph"/>
        <w:numPr>
          <w:ilvl w:val="0"/>
          <w:numId w:val="42"/>
        </w:numPr>
      </w:pPr>
      <w:r w:rsidRPr="009B6229">
        <w:t xml:space="preserve">Монгол Улсын Их хурал, “Монгол Улсын 2012 оны төсвийн тухай, нийгмийн даатгалын сангийн 2012 оны төсвийн тухай, хүний хөгжил сангийн 2012 оны оны төсвийн тухай хууль батлагдсантай холбогдуулан авах зарим арга хэмжээний тухай” 2011.11.30-ны өдрийн 57-р тогтоолын 1.8 дахь заалт. https://legalinfo.mn/mn/detail?lawId=6158 </w:t>
      </w:r>
    </w:p>
    <w:p w14:paraId="694589FF" w14:textId="51587AA9" w:rsidR="001D0282" w:rsidRPr="009B6229" w:rsidRDefault="001D0282">
      <w:pPr>
        <w:pStyle w:val="ListParagraph"/>
        <w:numPr>
          <w:ilvl w:val="0"/>
          <w:numId w:val="42"/>
        </w:numPr>
      </w:pPr>
      <w:r w:rsidRPr="009B6229">
        <w:t xml:space="preserve">Монгол Улсын Их хурал, “Монгол Улсын Эдийн засаг, нийгмийн 2011 онд хөгжүүлэх үндсэн чиглэл батлах тухай” 2010.07.09-ний өдрийн 45-р тогтоол. Хавсралт 12.2 https://legalinfo.mn/mn/detail?lawId=6165 </w:t>
      </w:r>
    </w:p>
    <w:p w14:paraId="2BCBDF25" w14:textId="5CEEE725" w:rsidR="001D0282" w:rsidRPr="009B6229" w:rsidRDefault="001D0282">
      <w:pPr>
        <w:pStyle w:val="ListParagraph"/>
        <w:numPr>
          <w:ilvl w:val="0"/>
          <w:numId w:val="42"/>
        </w:numPr>
      </w:pPr>
      <w:r w:rsidRPr="009B6229">
        <w:t xml:space="preserve">Монгол Улсын тогтвортой хөгжлийн зорилго, http://sdg.gov.mn/ [Сүүлд үзсэн: 2025.04.11]. </w:t>
      </w:r>
    </w:p>
    <w:p w14:paraId="473C4A4F" w14:textId="606EBA25" w:rsidR="001D0282" w:rsidRPr="009B6229" w:rsidRDefault="001D0282">
      <w:pPr>
        <w:pStyle w:val="ListParagraph"/>
        <w:numPr>
          <w:ilvl w:val="0"/>
          <w:numId w:val="42"/>
        </w:numPr>
      </w:pPr>
      <w:r w:rsidRPr="009B6229">
        <w:t xml:space="preserve">Монгол Улсын Үндэсний аудитын газар, “Газрын тосны салбарт бүтээгдэхүүн хуваах гэрээгээр олборлолтын үйл ажиллагаа явуулж буй Петрочайна Дачин Тамсаг ХХК-ийн 2014-2018 оны батлагдсан төлөвлөгөө, төсвийн дагуу хийж гүйцэтгэсэн ажил, нийт хөрөнгө оруулалт, өртөг нөхсөн болон нөхөгдөх зардлын хэмжээ, газрын тосны экспорт, борлуулалтын орлогын тооцоо, хуваарилалтад баталгаажуулалт хийсэн аудитын тайлан” (Монгол Улсын Үндэсний аудитын газар, 2022), </w:t>
      </w:r>
      <w:hyperlink r:id="rId43" w:history="1">
        <w:r w:rsidR="000B1749" w:rsidRPr="009B6229">
          <w:rPr>
            <w:rStyle w:val="Hyperlink"/>
            <w:color w:val="auto"/>
            <w:u w:val="none"/>
          </w:rPr>
          <w:t>https://open.audit.mn/reports/open.audit.mn/pages/20221108033035/watermarked.pdf</w:t>
        </w:r>
      </w:hyperlink>
      <w:r w:rsidR="00504DEC" w:rsidRPr="009B6229">
        <w:t xml:space="preserve"> </w:t>
      </w:r>
      <w:r w:rsidR="000B1749" w:rsidRPr="009B6229">
        <w:t xml:space="preserve"> </w:t>
      </w:r>
      <w:r w:rsidR="00504DEC" w:rsidRPr="009B6229">
        <w:t xml:space="preserve"> </w:t>
      </w:r>
    </w:p>
    <w:p w14:paraId="6EFB978E" w14:textId="78495D35" w:rsidR="001D0282" w:rsidRPr="009B6229" w:rsidRDefault="001D0282">
      <w:pPr>
        <w:pStyle w:val="ListParagraph"/>
        <w:numPr>
          <w:ilvl w:val="0"/>
          <w:numId w:val="42"/>
        </w:numPr>
      </w:pPr>
      <w:r w:rsidRPr="009B6229">
        <w:t xml:space="preserve">Монгол Улсын хөдөлмөрийн эрүүл мэндийн төлөв байдлын эмхэтгэл, (2019), 46 дахь тал </w:t>
      </w:r>
    </w:p>
    <w:p w14:paraId="44F22124" w14:textId="09224A84" w:rsidR="001D0282" w:rsidRPr="009B6229" w:rsidRDefault="001D0282">
      <w:pPr>
        <w:pStyle w:val="ListParagraph"/>
        <w:numPr>
          <w:ilvl w:val="0"/>
          <w:numId w:val="42"/>
        </w:numPr>
      </w:pPr>
      <w:r w:rsidRPr="009B6229">
        <w:t>Д.Нарантуяа, Д.Лхамжав болон Д.Дайриймаа, “Жижиг, дунд үйлдвэрлэлийн салбар дахь гарааны бизнест импортын Нэмэгдсэн өртгийн албан татвар ногдуулалтыг боловсронгуй болгох боломж,” Нээлттэй Нийгэм Форум, 2024, https://forum.mn/product/364279?page=2.</w:t>
      </w:r>
    </w:p>
    <w:p w14:paraId="17EE33FA" w14:textId="7C7D6253" w:rsidR="001D0282" w:rsidRPr="009B6229" w:rsidRDefault="001D0282">
      <w:pPr>
        <w:pStyle w:val="ListParagraph"/>
        <w:numPr>
          <w:ilvl w:val="0"/>
          <w:numId w:val="42"/>
        </w:numPr>
      </w:pPr>
      <w:r w:rsidRPr="009B6229">
        <w:t>Ч.Нарантуяа et al., “Дунд Хугацааны Төсвийн Тогтолцоог Дэмжих Бодлогын Судалгаа: Татварын Ачааллын Тооцоо Ба Татварын Шинжилгээ” (Улаанбаатар: МУИС-Эдийн засгийн хүрээлэн, 2024).</w:t>
      </w:r>
    </w:p>
    <w:p w14:paraId="284CC5C1" w14:textId="28792EBC" w:rsidR="001D0282" w:rsidRPr="009B6229" w:rsidRDefault="001D0282">
      <w:pPr>
        <w:pStyle w:val="ListParagraph"/>
        <w:numPr>
          <w:ilvl w:val="0"/>
          <w:numId w:val="42"/>
        </w:numPr>
      </w:pPr>
      <w:r w:rsidRPr="009B6229">
        <w:t>Нэгдсэн Үндэстний Байгууллагын Хүүхдийн Сан, Уул уурхайгаас үүдсэн шилжилт хөдөлгөөн, хүүхдэд үзүүлэх нөлөө,  (2017)</w:t>
      </w:r>
    </w:p>
    <w:p w14:paraId="244B3EFA" w14:textId="1D96F7CE" w:rsidR="001D0282" w:rsidRPr="009B6229" w:rsidRDefault="001D0282">
      <w:pPr>
        <w:pStyle w:val="ListParagraph"/>
        <w:numPr>
          <w:ilvl w:val="0"/>
          <w:numId w:val="42"/>
        </w:numPr>
      </w:pPr>
      <w:r w:rsidRPr="009B6229">
        <w:t xml:space="preserve">Нээлттэй нийгэм форум, Ашигт малтмалын тухай хуульд оруулах нэмэлт, өөрчлөлттэй холбоотой УИХ-ын Эдийн засгийн байнгын хорооноос 2006 оны 02 сарын 06 өдөр зохион байгуулсан нээлттэй сонголд танилцуулсан илтгэл (2006). </w:t>
      </w:r>
    </w:p>
    <w:p w14:paraId="33F4E4DA" w14:textId="386333DE" w:rsidR="001D0282" w:rsidRPr="009B6229" w:rsidRDefault="001D0282">
      <w:pPr>
        <w:pStyle w:val="ListParagraph"/>
        <w:numPr>
          <w:ilvl w:val="0"/>
          <w:numId w:val="42"/>
        </w:numPr>
      </w:pPr>
      <w:r w:rsidRPr="009B6229">
        <w:t>Үндэсний статистикийн хороо</w:t>
      </w:r>
      <w:r w:rsidR="00504DEC" w:rsidRPr="009B6229">
        <w:t xml:space="preserve"> тайлан</w:t>
      </w:r>
      <w:r w:rsidRPr="009B6229">
        <w:t xml:space="preserve"> (2024) </w:t>
      </w:r>
    </w:p>
    <w:p w14:paraId="54FC56DC" w14:textId="2E003BCC" w:rsidR="001D0282" w:rsidRPr="009B6229" w:rsidRDefault="001D0282">
      <w:pPr>
        <w:pStyle w:val="ListParagraph"/>
        <w:numPr>
          <w:ilvl w:val="0"/>
          <w:numId w:val="42"/>
        </w:numPr>
      </w:pPr>
      <w:r w:rsidRPr="009B6229">
        <w:t xml:space="preserve">Цэрэнбалтавын Сарантуяа. Үндсэн эрх ба хүний эрх. https://legaldata.mn/buteel/pdf?id=721 [Сүүлд үзсэн: 2025.04.11]. </w:t>
      </w:r>
    </w:p>
    <w:p w14:paraId="6F9D23B0" w14:textId="4630FEC6" w:rsidR="001D0282" w:rsidRPr="009B6229" w:rsidRDefault="001D0282">
      <w:pPr>
        <w:pStyle w:val="ListParagraph"/>
        <w:numPr>
          <w:ilvl w:val="0"/>
          <w:numId w:val="42"/>
        </w:numPr>
      </w:pPr>
      <w:r w:rsidRPr="009B6229">
        <w:t>Ш.Энхтуул болон бусад., “Ноолуурын нийлүүлэлтийн сүлжээнд төрөөс баримтлах хууль, бодлогын баримт бичгийн нөлөөллийн судалгаа,” Journal of Business and Innovation 09, no. 2 (June 1, 2023): 17–34, https://doi.org/10.22353/jbai.2023090202.</w:t>
      </w:r>
    </w:p>
    <w:p w14:paraId="53CA107D" w14:textId="77777777" w:rsidR="00A51AF5" w:rsidRPr="009B6229" w:rsidRDefault="001D0282" w:rsidP="00A51AF5">
      <w:pPr>
        <w:pStyle w:val="ListParagraph"/>
        <w:numPr>
          <w:ilvl w:val="0"/>
          <w:numId w:val="42"/>
        </w:numPr>
      </w:pPr>
      <w:r w:rsidRPr="009B6229">
        <w:t>MMCG, Ханбогд сумын хөгжлийн стратегийг хэрэгжүүлэх “Цасан бөмбөг төсөл” түүнийг хэрэгжүүлэх арга зам, боломжит хувилбарууд (2022)</w:t>
      </w:r>
    </w:p>
    <w:p w14:paraId="4F995E6A" w14:textId="1F853189" w:rsidR="00A51AF5" w:rsidRPr="009B6229" w:rsidRDefault="00A51AF5" w:rsidP="00A51AF5">
      <w:pPr>
        <w:pStyle w:val="ListParagraph"/>
        <w:numPr>
          <w:ilvl w:val="0"/>
          <w:numId w:val="42"/>
        </w:numPr>
      </w:pPr>
      <w:r w:rsidRPr="009B6229">
        <w:t xml:space="preserve">Монголын уул уурхайн Үндэсний ассоциаци, </w:t>
      </w:r>
      <w:hyperlink r:id="rId44" w:history="1">
        <w:r w:rsidRPr="009B6229">
          <w:rPr>
            <w:rStyle w:val="Hyperlink"/>
          </w:rPr>
          <w:t>Хариуцлагатай Уул Уурхайн Кодекс.pdf</w:t>
        </w:r>
      </w:hyperlink>
    </w:p>
    <w:p w14:paraId="5B9AD280" w14:textId="12E802BF" w:rsidR="00DF19AA" w:rsidRPr="009B6229" w:rsidRDefault="00DF19AA" w:rsidP="00643DE1">
      <w:pPr>
        <w:jc w:val="left"/>
        <w:rPr>
          <w:b/>
          <w:bCs/>
        </w:rPr>
      </w:pPr>
      <w:r w:rsidRPr="009B6229">
        <w:rPr>
          <w:b/>
          <w:bCs/>
        </w:rPr>
        <w:t xml:space="preserve">Гадаад эх сурвалж: </w:t>
      </w:r>
    </w:p>
    <w:p w14:paraId="501B7831" w14:textId="670142D4" w:rsidR="001D0282" w:rsidRPr="009B6229" w:rsidRDefault="001D0282">
      <w:pPr>
        <w:pStyle w:val="ListParagraph"/>
        <w:numPr>
          <w:ilvl w:val="0"/>
          <w:numId w:val="42"/>
        </w:numPr>
      </w:pPr>
      <w:r w:rsidRPr="009B6229">
        <w:t>Act 29 November 1996 No. 72 relating to petroleum activities - The Norwegian Offshore Directorate, Section 1-1, [Accessed: 2025.04.10]</w:t>
      </w:r>
    </w:p>
    <w:p w14:paraId="48DED5A1" w14:textId="526766F4" w:rsidR="001D0282" w:rsidRPr="009B6229" w:rsidRDefault="001D0282">
      <w:pPr>
        <w:pStyle w:val="ListParagraph"/>
        <w:numPr>
          <w:ilvl w:val="0"/>
          <w:numId w:val="42"/>
        </w:numPr>
      </w:pPr>
      <w:r w:rsidRPr="009B6229">
        <w:t>Act on Industrial Integration and Factory Establishment, Article 2 (Definition) (10) "Industrial infrastructure" National Statute Information Center | Article Information</w:t>
      </w:r>
    </w:p>
    <w:p w14:paraId="27B6558F" w14:textId="57B9A9CE" w:rsidR="001D0282" w:rsidRPr="009B6229" w:rsidRDefault="001D0282">
      <w:pPr>
        <w:pStyle w:val="ListParagraph"/>
        <w:numPr>
          <w:ilvl w:val="0"/>
          <w:numId w:val="42"/>
        </w:numPr>
      </w:pPr>
      <w:r w:rsidRPr="009B6229">
        <w:t>Alaska permanent fund corporation, Annual report 2024, https://apfc.org/annual-report-2024/ [Accessed: 2025.04.09]</w:t>
      </w:r>
    </w:p>
    <w:p w14:paraId="18FD2126" w14:textId="1BBFB903" w:rsidR="001D0282" w:rsidRPr="009B6229" w:rsidRDefault="001D0282">
      <w:pPr>
        <w:pStyle w:val="ListParagraph"/>
        <w:numPr>
          <w:ilvl w:val="0"/>
          <w:numId w:val="42"/>
        </w:numPr>
      </w:pPr>
      <w:r w:rsidRPr="009B6229">
        <w:t>Colorado Geological Survey,  https://coloradogeologicalsurvey.org/minerals/strategic-critical/ [Сүүлд үзсэн: 2025.04.13]</w:t>
      </w:r>
    </w:p>
    <w:p w14:paraId="41ED6C3F" w14:textId="1F5EB4CF" w:rsidR="001D0282" w:rsidRPr="009B6229" w:rsidRDefault="001D0282">
      <w:pPr>
        <w:pStyle w:val="ListParagraph"/>
        <w:numPr>
          <w:ilvl w:val="0"/>
          <w:numId w:val="42"/>
        </w:numPr>
      </w:pPr>
      <w:r w:rsidRPr="009B6229">
        <w:t>Commission of the European Communities, “The Raw Materials Initiative – Meeting Our Critical Needs for Growth and Jobs in Europe” (Brussels, March 11, 2008), https://eur-lex.europa.eu/LexUriServ/LexUriServ.do?uri=COM:2008:0699:FIN:en:PDF.</w:t>
      </w:r>
    </w:p>
    <w:p w14:paraId="4C5E84A1" w14:textId="567F2097" w:rsidR="001D0282" w:rsidRPr="009B6229" w:rsidRDefault="001D0282">
      <w:pPr>
        <w:pStyle w:val="ListParagraph"/>
        <w:numPr>
          <w:ilvl w:val="0"/>
          <w:numId w:val="42"/>
        </w:numPr>
      </w:pPr>
      <w:r w:rsidRPr="009B6229">
        <w:t>Densenba</w:t>
      </w:r>
      <w:r w:rsidR="004F67B2" w:rsidRPr="009B6229">
        <w:t>l Dansran</w:t>
      </w:r>
      <w:r w:rsidRPr="009B6229">
        <w:t>, Underweight is associated with risk of silicosis anf lower lung function, International conference on health sciences – research and innovations, 2023</w:t>
      </w:r>
    </w:p>
    <w:p w14:paraId="4E18C7FA" w14:textId="27BC8F5F" w:rsidR="002B065A" w:rsidRPr="009B6229" w:rsidRDefault="002B065A">
      <w:pPr>
        <w:pStyle w:val="ListParagraph"/>
        <w:numPr>
          <w:ilvl w:val="0"/>
          <w:numId w:val="42"/>
        </w:numPr>
      </w:pPr>
      <w:r w:rsidRPr="009B6229">
        <w:rPr>
          <w:rFonts w:cs="Arial"/>
        </w:rPr>
        <w:fldChar w:fldCharType="begin"/>
      </w:r>
      <w:r w:rsidRPr="009B6229">
        <w:rPr>
          <w:rFonts w:cs="Arial"/>
        </w:rPr>
        <w:instrText xml:space="preserve"> ADDIN ZOTERO_ITEM CSL_CITATION {"citationID":"Qixo0FdU","properties":{"formattedCitation":"Densenbal Dansran et al., \\uc0\\u8220{}Artisanal Gold Mining in Mongolia: Silica Exposure and Silicosis Risk Factors-Field Survey,\\uc0\\u8221{} {\\i{}Elsevier B.V.} Safety and Health at Work, no. SHAW 774 (n.d.), https://doi.org/10.1016/j.shaw.2025.04.005.","plainCitation":"Densenbal Dansran et al., “Artisanal Gold Mining in Mongolia: Silica Exposure and Silicosis Risk Factors-Field Survey,” Elsevier B.V. Safety and Health at Work, no. SHAW 774 (n.d.), https://doi.org/10.1016/j.shaw.2025.04.005.","noteIndex":29},"citationItems":[{"id":638,"uris":["http://zotero.org/users/14452032/items/IEYTSYJQ"],"itemData":{"id":638,"type":"article-journal","abstract":"Silicosis remains a critical occupational health challenge, particularly among artisanal and small-scale gold miners (ASGM). This study investigates the prevalence of silicosis and its associated risk factors, while assessing the levels of respirable dust and crystalline silica exposure in Mongolian artisanal miners.","container-title":"Elsevier B.V.","DOI":"https://doi.org/10.1016/j.shaw.2025.04.005.","issue":"SHAW 774","journalAbbreviation":"Safety and Health at Work","title":"Artisanal Gold Mining in Mongolia: Silica Exposure and Silicosis Risk Factors-Field survey","volume":"Safety and Health at Work","author":[{"literal":"Densenbal Dansran"},{"literal":"Ichinnorov Dastseren"},{"literal":"Garamjav Khishigdavaa"},{"literal":"Solongo Bandi"},{"literal":"Byambadolgor Dagviikhorol"},{"literal":"Иaransukh Damdin"},{"literal":"Bayanmunkh Tseden"},{"literal":"Bat-Erdene Moyor"},{"literal":"Jun-Pyo Myong"}]}}],"schema":"https://github.com/citation-style-language/schema/raw/master/csl-citation.json"} </w:instrText>
      </w:r>
      <w:r w:rsidRPr="009B6229">
        <w:rPr>
          <w:rFonts w:cs="Arial"/>
        </w:rPr>
        <w:fldChar w:fldCharType="separate"/>
      </w:r>
      <w:r w:rsidRPr="009B6229">
        <w:rPr>
          <w:rFonts w:cs="Arial"/>
        </w:rPr>
        <w:t xml:space="preserve">Densenbal Dansran et al., “Artisanal Gold Mining in Mongolia: Silica Exposure and Silicosis Risk Factors-Field Survey,” </w:t>
      </w:r>
      <w:r w:rsidRPr="009B6229">
        <w:rPr>
          <w:rFonts w:cs="Arial"/>
          <w:i/>
          <w:iCs/>
        </w:rPr>
        <w:t>Elsevier B.V.</w:t>
      </w:r>
      <w:r w:rsidRPr="009B6229">
        <w:rPr>
          <w:rFonts w:cs="Arial"/>
        </w:rPr>
        <w:t xml:space="preserve"> Safety and Health at Work, no. SHAW 774 (n.d.), https://doi.org/10.1016/j.shaw.2025.04.005.</w:t>
      </w:r>
      <w:r w:rsidRPr="009B6229">
        <w:rPr>
          <w:rFonts w:cs="Arial"/>
        </w:rPr>
        <w:fldChar w:fldCharType="end"/>
      </w:r>
    </w:p>
    <w:p w14:paraId="2C9611FA" w14:textId="2B40BF26" w:rsidR="001D0282" w:rsidRPr="009B6229" w:rsidRDefault="001D0282">
      <w:pPr>
        <w:pStyle w:val="ListParagraph"/>
        <w:numPr>
          <w:ilvl w:val="0"/>
          <w:numId w:val="42"/>
        </w:numPr>
      </w:pPr>
      <w:r w:rsidRPr="009B6229">
        <w:t xml:space="preserve">Folketrygdfondet, The Government Pension Fund Norway, Annual report and owner's report 2024, https://www.folketrygdfondet.no/nb/arsrapport-2024 </w:t>
      </w:r>
    </w:p>
    <w:p w14:paraId="7D39996A" w14:textId="12D0DD05" w:rsidR="00960314" w:rsidRPr="009B6229" w:rsidRDefault="00960314">
      <w:pPr>
        <w:pStyle w:val="ListParagraph"/>
        <w:numPr>
          <w:ilvl w:val="0"/>
          <w:numId w:val="42"/>
        </w:numPr>
      </w:pPr>
      <w:r w:rsidRPr="009B6229">
        <w:t xml:space="preserve">M. Garside, Net profit margin of the top mining companies 2002-2024, (2024) </w:t>
      </w:r>
    </w:p>
    <w:p w14:paraId="215F0DB2" w14:textId="478966CD" w:rsidR="001D0282" w:rsidRPr="009B6229" w:rsidRDefault="001D0282">
      <w:pPr>
        <w:pStyle w:val="ListParagraph"/>
        <w:numPr>
          <w:ilvl w:val="0"/>
          <w:numId w:val="42"/>
        </w:numPr>
      </w:pPr>
      <w:r w:rsidRPr="009B6229">
        <w:t>International Energy Agency, “The Role of Critical Minerals in Clean Energy Transitions” (International Energy Agency, May 14, 2021), https://doi.org/10.1787/f262b91c-en.</w:t>
      </w:r>
    </w:p>
    <w:p w14:paraId="7E98D952" w14:textId="77777777" w:rsidR="003B06AE" w:rsidRPr="009B6229" w:rsidRDefault="003B06AE">
      <w:pPr>
        <w:pStyle w:val="ListParagraph"/>
        <w:numPr>
          <w:ilvl w:val="0"/>
          <w:numId w:val="42"/>
        </w:numPr>
      </w:pPr>
      <w:r w:rsidRPr="009B6229">
        <w:t>International Monetary Fund, The Taxation of Petroleum and Minerals Principles, Problems and Practice (Routledge, 2010), https://doi.org/10.5089/9780415781381.071.</w:t>
      </w:r>
    </w:p>
    <w:p w14:paraId="569D1B3D" w14:textId="188F97DA" w:rsidR="001D0282" w:rsidRPr="009B6229" w:rsidRDefault="001D0282">
      <w:pPr>
        <w:pStyle w:val="ListParagraph"/>
        <w:numPr>
          <w:ilvl w:val="0"/>
          <w:numId w:val="42"/>
        </w:numPr>
      </w:pPr>
      <w:r w:rsidRPr="009B6229">
        <w:t>Izumi Ohno et al., eds., Introducing Foreign Models for Development: Japanese Experience and Cooperation in the Age of New Technology, Emerging-Economy State and International Policy Studies (Singapore: Springer Nature Singapore, 2024), https://doi.org/10.1007/978-981-99-4238-1.</w:t>
      </w:r>
    </w:p>
    <w:p w14:paraId="642AC821" w14:textId="39657666" w:rsidR="001D0282" w:rsidRPr="009B6229" w:rsidRDefault="001D0282">
      <w:pPr>
        <w:pStyle w:val="ListParagraph"/>
        <w:numPr>
          <w:ilvl w:val="0"/>
          <w:numId w:val="42"/>
        </w:numPr>
      </w:pPr>
      <w:r w:rsidRPr="009B6229">
        <w:t>Jane Korinek and Jeonghoi Kim, “Export Restrictions on Strategic Raw Materials and Their Impact on Trade,” OECD Trade Policy Papers (Paris: OECD Publishing, March 29, 2010), http://dx.doi.org/10.1787/5kmh8pk441g8-en.</w:t>
      </w:r>
    </w:p>
    <w:p w14:paraId="584C7314" w14:textId="0A37CA5B" w:rsidR="001D0282" w:rsidRPr="009B6229" w:rsidRDefault="001D0282">
      <w:pPr>
        <w:pStyle w:val="ListParagraph"/>
        <w:numPr>
          <w:ilvl w:val="0"/>
          <w:numId w:val="42"/>
        </w:numPr>
      </w:pPr>
      <w:r w:rsidRPr="009B6229">
        <w:t>Korea, Act on the Promotion of Industrial Agglomeration and Factory Establishment, Article 2 (Definitions), (9), (10) National Legal Information Center | Condolence Information [Сүүлд үзсэн: 2025.04.15]</w:t>
      </w:r>
    </w:p>
    <w:p w14:paraId="07E79EFC" w14:textId="4305A582" w:rsidR="001D0282" w:rsidRPr="009B6229" w:rsidRDefault="001D0282">
      <w:pPr>
        <w:pStyle w:val="ListParagraph"/>
        <w:numPr>
          <w:ilvl w:val="0"/>
          <w:numId w:val="42"/>
        </w:numPr>
      </w:pPr>
      <w:r w:rsidRPr="009B6229">
        <w:t>Korea, Enforcement Decree of the Industrial Location and Development Act, Article 31 (Burden of Facilities) (1) National Legal Information Center | Condolence Information</w:t>
      </w:r>
    </w:p>
    <w:p w14:paraId="5BCADF6B" w14:textId="0F763D4C" w:rsidR="001D0282" w:rsidRPr="009B6229" w:rsidRDefault="001D0282">
      <w:pPr>
        <w:pStyle w:val="ListParagraph"/>
        <w:numPr>
          <w:ilvl w:val="0"/>
          <w:numId w:val="42"/>
        </w:numPr>
      </w:pPr>
      <w:r w:rsidRPr="009B6229">
        <w:t>Korea, Enforcement Regulations of the Act on the Promotion of Industrial Agglomeration and Factory Establishment, Article 2 (Scope of Ancillary Facilities) National Legal Information Center | Connection Information</w:t>
      </w:r>
    </w:p>
    <w:p w14:paraId="10E9FCB7" w14:textId="59048921" w:rsidR="001D0282" w:rsidRPr="009B6229" w:rsidRDefault="001D0282">
      <w:pPr>
        <w:pStyle w:val="ListParagraph"/>
        <w:numPr>
          <w:ilvl w:val="0"/>
          <w:numId w:val="42"/>
        </w:numPr>
      </w:pPr>
      <w:r w:rsidRPr="009B6229">
        <w:t>Michael Warlters et al., “Southern Mongolia Infrastructure Strategy” (Washington DC: The World Bank, January 1, 2009), http://documents.worldbank.org/curated/en/163381468323707051.</w:t>
      </w:r>
    </w:p>
    <w:p w14:paraId="7B90C115" w14:textId="28AF967F" w:rsidR="001D0282" w:rsidRPr="009B6229" w:rsidRDefault="001D0282">
      <w:pPr>
        <w:pStyle w:val="ListParagraph"/>
        <w:numPr>
          <w:ilvl w:val="0"/>
          <w:numId w:val="42"/>
        </w:numPr>
      </w:pPr>
      <w:r w:rsidRPr="009B6229">
        <w:t>Mitsubishi Materials Corporation, Mitsubishi Materials: Corporate Social Responsibility Data Book (Mitsubishi Materials Corporation, 2018).</w:t>
      </w:r>
    </w:p>
    <w:p w14:paraId="70813B75" w14:textId="67CFC9BB" w:rsidR="00DB53EF" w:rsidRPr="009B6229" w:rsidRDefault="00DB53EF">
      <w:pPr>
        <w:pStyle w:val="ListParagraph"/>
        <w:numPr>
          <w:ilvl w:val="0"/>
          <w:numId w:val="42"/>
        </w:numPr>
      </w:pPr>
      <w:r w:rsidRPr="009B6229">
        <w:t xml:space="preserve">Natural Resource Governance Institute, State Participation in Oil, Gas and Mining (2015), </w:t>
      </w:r>
      <w:hyperlink r:id="rId45" w:history="1">
        <w:r w:rsidRPr="009B6229">
          <w:rPr>
            <w:rStyle w:val="Hyperlink"/>
            <w:color w:val="auto"/>
            <w:u w:val="none"/>
          </w:rPr>
          <w:t>https://resourcegovernance.org/sites/default/files/documents/nrgi_state-owned_briefing_eng_20150310.pdf</w:t>
        </w:r>
      </w:hyperlink>
    </w:p>
    <w:p w14:paraId="7B4C4334" w14:textId="6EB3D389" w:rsidR="001D0282" w:rsidRPr="009B6229" w:rsidRDefault="001D0282">
      <w:pPr>
        <w:pStyle w:val="ListParagraph"/>
        <w:numPr>
          <w:ilvl w:val="0"/>
          <w:numId w:val="42"/>
        </w:numPr>
      </w:pPr>
      <w:r w:rsidRPr="009B6229">
        <w:t xml:space="preserve">Patrick Schroeder, Kartika Anggraeni, and Uwe Weber, “The Relevance of Circular Economy Practices to the Sustainable Development Goals,” Journal of Industrial Ecology, 2018, </w:t>
      </w:r>
      <w:hyperlink r:id="rId46" w:history="1">
        <w:r w:rsidR="00DB53EF" w:rsidRPr="009B6229">
          <w:rPr>
            <w:rStyle w:val="Hyperlink"/>
            <w:color w:val="auto"/>
            <w:u w:val="none"/>
          </w:rPr>
          <w:t>https://doi.org/10.1111/jiec.12732</w:t>
        </w:r>
      </w:hyperlink>
      <w:r w:rsidR="00DB53EF" w:rsidRPr="009B6229">
        <w:t xml:space="preserve"> </w:t>
      </w:r>
    </w:p>
    <w:p w14:paraId="37BB1668" w14:textId="662A9A9D" w:rsidR="001D0282" w:rsidRPr="009B6229" w:rsidRDefault="001D0282">
      <w:pPr>
        <w:pStyle w:val="ListParagraph"/>
        <w:numPr>
          <w:ilvl w:val="0"/>
          <w:numId w:val="42"/>
        </w:numPr>
      </w:pPr>
      <w:r w:rsidRPr="009B6229">
        <w:t xml:space="preserve">Paul Collier et al., “Байгалийн Баялгийн Тунхаг” (Natural resource governance institute, 2014), </w:t>
      </w:r>
      <w:hyperlink r:id="rId47" w:history="1">
        <w:r w:rsidR="00DB53EF" w:rsidRPr="009B6229">
          <w:rPr>
            <w:rStyle w:val="Hyperlink"/>
            <w:color w:val="auto"/>
            <w:u w:val="none"/>
          </w:rPr>
          <w:t>https://resourcegovernance.org/mn/publications/baygaliyn-bayalgiyn-tunkhag</w:t>
        </w:r>
      </w:hyperlink>
      <w:r w:rsidR="00DB53EF" w:rsidRPr="009B6229">
        <w:t xml:space="preserve"> </w:t>
      </w:r>
    </w:p>
    <w:p w14:paraId="1F5758A5" w14:textId="53D93C79" w:rsidR="001D0282" w:rsidRPr="009B6229" w:rsidRDefault="001D0282">
      <w:pPr>
        <w:pStyle w:val="ListParagraph"/>
        <w:numPr>
          <w:ilvl w:val="0"/>
          <w:numId w:val="42"/>
        </w:numPr>
      </w:pPr>
      <w:r w:rsidRPr="009B6229">
        <w:t xml:space="preserve">Permanent Fund Dividend, Eligibility Requirements https://pfd.alaska.gov/eligibility/eligibility-requirements [Accessed: 2025.04.09] </w:t>
      </w:r>
      <w:hyperlink r:id="rId48" w:history="1">
        <w:r w:rsidR="00DB53EF" w:rsidRPr="009B6229">
          <w:rPr>
            <w:rStyle w:val="Hyperlink"/>
            <w:color w:val="auto"/>
            <w:u w:val="none"/>
          </w:rPr>
          <w:t>https://institutenorth.org/project/five-key-laws/</w:t>
        </w:r>
      </w:hyperlink>
      <w:r w:rsidR="00DB53EF" w:rsidRPr="009B6229">
        <w:t xml:space="preserve"> </w:t>
      </w:r>
      <w:r w:rsidRPr="009B6229">
        <w:t xml:space="preserve"> </w:t>
      </w:r>
    </w:p>
    <w:p w14:paraId="2CE7FA11" w14:textId="77777777" w:rsidR="004C22BB" w:rsidRPr="009B6229" w:rsidRDefault="001D0282" w:rsidP="004C22BB">
      <w:pPr>
        <w:pStyle w:val="ListParagraph"/>
        <w:numPr>
          <w:ilvl w:val="0"/>
          <w:numId w:val="42"/>
        </w:numPr>
      </w:pPr>
      <w:r w:rsidRPr="009B6229">
        <w:t>The Constitution of the Kingdom of Norway, Article 112, The Constitution of the Kingdom of Norway - Lovdata [Accessed: 2025.04.10]</w:t>
      </w:r>
    </w:p>
    <w:p w14:paraId="1AD23462" w14:textId="4D7216F8" w:rsidR="004C22BB" w:rsidRPr="009B6229" w:rsidRDefault="004C22BB" w:rsidP="004C22BB">
      <w:pPr>
        <w:pStyle w:val="ListParagraph"/>
        <w:numPr>
          <w:ilvl w:val="0"/>
          <w:numId w:val="42"/>
        </w:numPr>
      </w:pPr>
      <w:r w:rsidRPr="009B6229">
        <w:t xml:space="preserve">International Council on Mining and Metals (ICMM), United Nations Environment Programme (UNEP) and Principles for Responsible Investment (PRI), the Global Tailings Review, (2020) </w:t>
      </w:r>
      <w:hyperlink r:id="rId49" w:history="1">
        <w:r w:rsidRPr="009B6229">
          <w:rPr>
            <w:rStyle w:val="Hyperlink"/>
            <w:color w:val="auto"/>
            <w:u w:val="none"/>
          </w:rPr>
          <w:t>https://globaltailingsreview.org/wp-content/uploads/2020/08/global-industry-standard-on-tailings-management.pdf</w:t>
        </w:r>
      </w:hyperlink>
      <w:r w:rsidRPr="009B6229">
        <w:t xml:space="preserve"> </w:t>
      </w:r>
    </w:p>
    <w:p w14:paraId="0D304EE0" w14:textId="5A712D13" w:rsidR="004C22BB" w:rsidRPr="009B6229" w:rsidRDefault="004C22BB" w:rsidP="004C22BB">
      <w:pPr>
        <w:pStyle w:val="Footnote"/>
        <w:numPr>
          <w:ilvl w:val="0"/>
          <w:numId w:val="42"/>
        </w:numPr>
        <w:rPr>
          <w:sz w:val="22"/>
          <w:szCs w:val="22"/>
        </w:rPr>
      </w:pPr>
      <w:r w:rsidRPr="009B6229">
        <w:rPr>
          <w:sz w:val="22"/>
          <w:szCs w:val="22"/>
        </w:rPr>
        <w:t xml:space="preserve">Laura J. Sonter et al., Mining drives extensive deforestation in the Brazilian Amazon, Nature communications, 8: 1013, DOI: 10.1038/s41467-017-00557-w, </w:t>
      </w:r>
      <w:hyperlink r:id="rId50" w:history="1">
        <w:r w:rsidRPr="009B6229">
          <w:rPr>
            <w:rStyle w:val="Hyperlink"/>
            <w:color w:val="auto"/>
            <w:sz w:val="22"/>
            <w:szCs w:val="22"/>
            <w:u w:val="none"/>
          </w:rPr>
          <w:t>www.nature.com/naturecommunications</w:t>
        </w:r>
      </w:hyperlink>
      <w:r w:rsidRPr="009B6229">
        <w:rPr>
          <w:sz w:val="22"/>
          <w:szCs w:val="22"/>
        </w:rPr>
        <w:t xml:space="preserve"> (2017)</w:t>
      </w:r>
    </w:p>
    <w:p w14:paraId="114E8E7E" w14:textId="42DB1602" w:rsidR="004C22BB" w:rsidRPr="009B6229" w:rsidRDefault="004C22BB" w:rsidP="004C22BB">
      <w:pPr>
        <w:pStyle w:val="Footnote"/>
        <w:numPr>
          <w:ilvl w:val="0"/>
          <w:numId w:val="42"/>
        </w:numPr>
        <w:rPr>
          <w:sz w:val="22"/>
          <w:szCs w:val="22"/>
        </w:rPr>
      </w:pPr>
      <w:r w:rsidRPr="009B6229">
        <w:rPr>
          <w:sz w:val="22"/>
          <w:szCs w:val="22"/>
        </w:rPr>
        <w:t xml:space="preserve">Nicol ́as C. Zanetta-Colombo et al., Impact of mining on the metal content of dust in indigenous villages of northern Chile, Environment International 169 (2022) 107490, </w:t>
      </w:r>
      <w:hyperlink r:id="rId51" w:history="1">
        <w:r w:rsidRPr="009B6229">
          <w:rPr>
            <w:rStyle w:val="Hyperlink"/>
            <w:color w:val="auto"/>
            <w:sz w:val="22"/>
            <w:szCs w:val="22"/>
            <w:u w:val="none"/>
          </w:rPr>
          <w:t>https://doi.org/10.1016/j.envint.2022.107490</w:t>
        </w:r>
      </w:hyperlink>
      <w:r w:rsidRPr="009B6229">
        <w:rPr>
          <w:sz w:val="22"/>
          <w:szCs w:val="22"/>
        </w:rPr>
        <w:t xml:space="preserve"> </w:t>
      </w:r>
    </w:p>
    <w:p w14:paraId="0DBD2436" w14:textId="69E817FA" w:rsidR="004C22BB" w:rsidRPr="009B6229" w:rsidRDefault="004C22BB" w:rsidP="004C22BB">
      <w:pPr>
        <w:pStyle w:val="Footnote"/>
        <w:numPr>
          <w:ilvl w:val="0"/>
          <w:numId w:val="42"/>
        </w:numPr>
        <w:rPr>
          <w:sz w:val="22"/>
          <w:szCs w:val="22"/>
        </w:rPr>
      </w:pPr>
      <w:hyperlink r:id="rId52" w:history="1">
        <w:r w:rsidRPr="009B6229">
          <w:rPr>
            <w:rStyle w:val="Hyperlink"/>
            <w:color w:val="auto"/>
            <w:sz w:val="22"/>
            <w:szCs w:val="22"/>
            <w:u w:val="none"/>
          </w:rPr>
          <w:t>Lower Athabasca Region - Tailings Management Framework for the Mineable Athabasca Oil Sands</w:t>
        </w:r>
      </w:hyperlink>
      <w:r w:rsidRPr="009B6229">
        <w:rPr>
          <w:sz w:val="22"/>
          <w:szCs w:val="22"/>
        </w:rPr>
        <w:t xml:space="preserve"> [Сүүлд үзсэн: 2025.04.29]</w:t>
      </w:r>
    </w:p>
    <w:p w14:paraId="2C22D414" w14:textId="07ECB614" w:rsidR="004C22BB" w:rsidRPr="009B6229" w:rsidRDefault="004C22BB" w:rsidP="004C22BB">
      <w:pPr>
        <w:pStyle w:val="Footnote"/>
        <w:numPr>
          <w:ilvl w:val="0"/>
          <w:numId w:val="42"/>
        </w:numPr>
        <w:rPr>
          <w:sz w:val="22"/>
          <w:szCs w:val="22"/>
        </w:rPr>
      </w:pPr>
      <w:r w:rsidRPr="009B6229">
        <w:rPr>
          <w:sz w:val="22"/>
          <w:szCs w:val="22"/>
        </w:rPr>
        <w:t>International Finance Corporation (IFC), Environmental, Health, and Safety Guidelines (2007)</w:t>
      </w:r>
    </w:p>
    <w:p w14:paraId="73E45D0A" w14:textId="4FAF60AE" w:rsidR="004C22BB" w:rsidRPr="009B6229" w:rsidRDefault="004C22BB" w:rsidP="004C22BB">
      <w:pPr>
        <w:pStyle w:val="Footnote"/>
        <w:numPr>
          <w:ilvl w:val="0"/>
          <w:numId w:val="42"/>
        </w:numPr>
        <w:rPr>
          <w:sz w:val="22"/>
          <w:szCs w:val="22"/>
        </w:rPr>
      </w:pPr>
      <w:r w:rsidRPr="009B6229">
        <w:rPr>
          <w:sz w:val="22"/>
          <w:szCs w:val="22"/>
        </w:rPr>
        <w:t xml:space="preserve">International Finance Corporation (IFC) and ESSA Technologies Ltd., Good Practice Handbook: Cumulative Impact Assessment and Management, Vancouver, BC, Canada (2013) </w:t>
      </w:r>
      <w:hyperlink r:id="rId53" w:history="1">
        <w:r w:rsidRPr="009B6229">
          <w:rPr>
            <w:rStyle w:val="Hyperlink"/>
            <w:sz w:val="22"/>
            <w:szCs w:val="22"/>
          </w:rPr>
          <w:t>World Bank Document</w:t>
        </w:r>
      </w:hyperlink>
    </w:p>
    <w:p w14:paraId="25A2C0E7" w14:textId="4F1D37C0" w:rsidR="00DF19AA" w:rsidRPr="009B6229" w:rsidRDefault="00DF19AA" w:rsidP="00643DE1">
      <w:pPr>
        <w:jc w:val="left"/>
        <w:rPr>
          <w:b/>
          <w:bCs/>
        </w:rPr>
      </w:pPr>
      <w:r w:rsidRPr="009B6229">
        <w:rPr>
          <w:b/>
          <w:bCs/>
        </w:rPr>
        <w:t>Цахим сайт:</w:t>
      </w:r>
    </w:p>
    <w:p w14:paraId="27595503" w14:textId="768BAD4A" w:rsidR="00A87D3A" w:rsidRPr="009B6229" w:rsidRDefault="00177CEE">
      <w:pPr>
        <w:pStyle w:val="ListParagraph"/>
        <w:numPr>
          <w:ilvl w:val="0"/>
          <w:numId w:val="42"/>
        </w:numPr>
        <w:jc w:val="left"/>
      </w:pPr>
      <w:hyperlink r:id="rId54" w:history="1">
        <w:r w:rsidRPr="009B6229">
          <w:rPr>
            <w:rStyle w:val="Hyperlink"/>
            <w:color w:val="auto"/>
            <w:u w:val="none"/>
          </w:rPr>
          <w:t>www.legalinfo.mn</w:t>
        </w:r>
      </w:hyperlink>
      <w:r w:rsidR="00A87D3A" w:rsidRPr="009B6229">
        <w:t xml:space="preserve"> </w:t>
      </w:r>
    </w:p>
    <w:p w14:paraId="1A5A6859" w14:textId="26E8E9DA" w:rsidR="000C5317" w:rsidRPr="009B6229" w:rsidRDefault="00170C66">
      <w:pPr>
        <w:pStyle w:val="ListParagraph"/>
        <w:numPr>
          <w:ilvl w:val="0"/>
          <w:numId w:val="42"/>
        </w:numPr>
        <w:jc w:val="left"/>
      </w:pPr>
      <w:hyperlink r:id="rId55" w:history="1">
        <w:r w:rsidRPr="009B6229">
          <w:rPr>
            <w:rStyle w:val="Hyperlink"/>
            <w:color w:val="auto"/>
            <w:u w:val="none"/>
          </w:rPr>
          <w:t>www.1212.mn</w:t>
        </w:r>
      </w:hyperlink>
      <w:r w:rsidR="00762DEC" w:rsidRPr="009B6229">
        <w:t xml:space="preserve"> </w:t>
      </w:r>
      <w:r w:rsidRPr="009B6229">
        <w:t xml:space="preserve"> </w:t>
      </w:r>
    </w:p>
    <w:p w14:paraId="3A6998DA" w14:textId="3BDD4BAB" w:rsidR="004C22BB" w:rsidRPr="009B6229" w:rsidRDefault="004C22BB" w:rsidP="004C22BB">
      <w:pPr>
        <w:pStyle w:val="Footnote"/>
        <w:numPr>
          <w:ilvl w:val="0"/>
          <w:numId w:val="42"/>
        </w:numPr>
        <w:rPr>
          <w:sz w:val="22"/>
          <w:szCs w:val="22"/>
        </w:rPr>
      </w:pPr>
      <w:hyperlink r:id="rId56" w:history="1">
        <w:r w:rsidRPr="009B6229">
          <w:rPr>
            <w:rStyle w:val="Hyperlink"/>
            <w:color w:val="auto"/>
            <w:sz w:val="22"/>
            <w:szCs w:val="22"/>
            <w:u w:val="none"/>
          </w:rPr>
          <w:t>www.cnbc.mn</w:t>
        </w:r>
      </w:hyperlink>
      <w:r w:rsidR="00762DEC" w:rsidRPr="009B6229">
        <w:rPr>
          <w:sz w:val="22"/>
          <w:szCs w:val="22"/>
        </w:rPr>
        <w:t xml:space="preserve"> </w:t>
      </w:r>
    </w:p>
    <w:p w14:paraId="7B3ADDC9" w14:textId="77777777" w:rsidR="004C22BB" w:rsidRPr="009B6229" w:rsidRDefault="004C22BB" w:rsidP="004C22BB">
      <w:pPr>
        <w:pStyle w:val="Footnote"/>
        <w:numPr>
          <w:ilvl w:val="0"/>
          <w:numId w:val="42"/>
        </w:numPr>
        <w:rPr>
          <w:sz w:val="22"/>
          <w:szCs w:val="22"/>
        </w:rPr>
      </w:pPr>
      <w:hyperlink r:id="rId57" w:history="1">
        <w:r w:rsidRPr="009B6229">
          <w:rPr>
            <w:rStyle w:val="Hyperlink"/>
            <w:color w:val="auto"/>
            <w:sz w:val="22"/>
            <w:szCs w:val="22"/>
            <w:u w:val="none"/>
          </w:rPr>
          <w:t>www.ikon.mn</w:t>
        </w:r>
      </w:hyperlink>
    </w:p>
    <w:p w14:paraId="1C5B653A" w14:textId="77777777" w:rsidR="004C22BB" w:rsidRPr="009B6229" w:rsidRDefault="004C22BB" w:rsidP="004C22BB">
      <w:pPr>
        <w:pStyle w:val="Footnote"/>
        <w:numPr>
          <w:ilvl w:val="0"/>
          <w:numId w:val="42"/>
        </w:numPr>
        <w:rPr>
          <w:sz w:val="22"/>
          <w:szCs w:val="22"/>
        </w:rPr>
      </w:pPr>
      <w:hyperlink r:id="rId58" w:history="1">
        <w:r w:rsidRPr="009B6229">
          <w:rPr>
            <w:rStyle w:val="Hyperlink"/>
            <w:color w:val="auto"/>
            <w:sz w:val="22"/>
            <w:szCs w:val="22"/>
            <w:u w:val="none"/>
          </w:rPr>
          <w:t>www.itoim.mn</w:t>
        </w:r>
      </w:hyperlink>
    </w:p>
    <w:p w14:paraId="735997C3" w14:textId="77777777" w:rsidR="004C22BB" w:rsidRPr="009B6229" w:rsidRDefault="004C22BB" w:rsidP="004C22BB">
      <w:pPr>
        <w:pStyle w:val="Footnote"/>
        <w:numPr>
          <w:ilvl w:val="0"/>
          <w:numId w:val="42"/>
        </w:numPr>
        <w:rPr>
          <w:sz w:val="22"/>
          <w:szCs w:val="22"/>
        </w:rPr>
      </w:pPr>
      <w:hyperlink r:id="rId59" w:history="1">
        <w:r w:rsidRPr="009B6229">
          <w:rPr>
            <w:rStyle w:val="Hyperlink"/>
            <w:color w:val="auto"/>
            <w:sz w:val="22"/>
            <w:szCs w:val="22"/>
            <w:u w:val="none"/>
          </w:rPr>
          <w:t>www.montsame.mn</w:t>
        </w:r>
      </w:hyperlink>
    </w:p>
    <w:p w14:paraId="7333DBE3" w14:textId="27879B16" w:rsidR="00A51AF5" w:rsidRPr="009B6229" w:rsidRDefault="00A51AF5" w:rsidP="004C22BB">
      <w:pPr>
        <w:pStyle w:val="Footnote"/>
        <w:numPr>
          <w:ilvl w:val="0"/>
          <w:numId w:val="42"/>
        </w:numPr>
        <w:rPr>
          <w:sz w:val="22"/>
          <w:szCs w:val="22"/>
        </w:rPr>
      </w:pPr>
      <w:r w:rsidRPr="009B6229">
        <w:rPr>
          <w:sz w:val="22"/>
          <w:szCs w:val="22"/>
        </w:rPr>
        <w:t>https://miningmongolia.mn</w:t>
      </w:r>
    </w:p>
    <w:p w14:paraId="5F6FB6D1" w14:textId="77777777" w:rsidR="004C22BB" w:rsidRPr="009B6229" w:rsidRDefault="004C22BB" w:rsidP="004C22BB">
      <w:pPr>
        <w:pStyle w:val="ListParagraph"/>
        <w:numPr>
          <w:ilvl w:val="0"/>
          <w:numId w:val="42"/>
        </w:numPr>
        <w:jc w:val="left"/>
      </w:pPr>
      <w:hyperlink r:id="rId60" w:history="1">
        <w:r w:rsidRPr="009B6229">
          <w:rPr>
            <w:rStyle w:val="Hyperlink"/>
            <w:color w:val="auto"/>
            <w:u w:val="none"/>
          </w:rPr>
          <w:t>https://news.mn</w:t>
        </w:r>
      </w:hyperlink>
      <w:r w:rsidRPr="009B6229">
        <w:t xml:space="preserve"> </w:t>
      </w:r>
    </w:p>
    <w:p w14:paraId="7B259ACA" w14:textId="77777777" w:rsidR="00B46A69" w:rsidRPr="009B6229" w:rsidRDefault="00B46A69">
      <w:pPr>
        <w:pStyle w:val="ListParagraph"/>
        <w:numPr>
          <w:ilvl w:val="0"/>
          <w:numId w:val="42"/>
        </w:numPr>
        <w:jc w:val="left"/>
      </w:pPr>
      <w:r w:rsidRPr="009B6229">
        <w:rPr>
          <w:rFonts w:cs="Arial"/>
        </w:rPr>
        <w:t xml:space="preserve">https://afry.com   </w:t>
      </w:r>
    </w:p>
    <w:p w14:paraId="49CD77E4" w14:textId="184544B9" w:rsidR="00DF19AA" w:rsidRPr="009B6229" w:rsidRDefault="00A236A4">
      <w:pPr>
        <w:pStyle w:val="ListParagraph"/>
        <w:numPr>
          <w:ilvl w:val="0"/>
          <w:numId w:val="42"/>
        </w:numPr>
        <w:jc w:val="left"/>
      </w:pPr>
      <w:hyperlink r:id="rId61" w:history="1">
        <w:r w:rsidRPr="009B6229">
          <w:rPr>
            <w:rStyle w:val="Hyperlink"/>
            <w:color w:val="auto"/>
            <w:u w:val="none"/>
          </w:rPr>
          <w:t>https://coloradogeologicalsurvey.org/minerals/strategic-critical/</w:t>
        </w:r>
      </w:hyperlink>
      <w:r w:rsidRPr="009B6229">
        <w:t xml:space="preserve"> </w:t>
      </w:r>
      <w:r w:rsidR="00DF19AA" w:rsidRPr="009B6229">
        <w:t xml:space="preserve"> </w:t>
      </w:r>
      <w:r w:rsidRPr="009B6229">
        <w:t xml:space="preserve"> </w:t>
      </w:r>
    </w:p>
    <w:p w14:paraId="7DD02E59" w14:textId="640E2109" w:rsidR="00DF19AA" w:rsidRPr="009B6229" w:rsidRDefault="00A236A4">
      <w:pPr>
        <w:pStyle w:val="ListParagraph"/>
        <w:numPr>
          <w:ilvl w:val="0"/>
          <w:numId w:val="42"/>
        </w:numPr>
        <w:jc w:val="left"/>
      </w:pPr>
      <w:hyperlink r:id="rId62" w:history="1">
        <w:r w:rsidRPr="009B6229">
          <w:rPr>
            <w:rStyle w:val="Hyperlink"/>
            <w:color w:val="auto"/>
            <w:u w:val="none"/>
          </w:rPr>
          <w:t>https://www.folketrygdfondet.no/en/government-pension-fund-norway</w:t>
        </w:r>
      </w:hyperlink>
      <w:r w:rsidR="004C22BB" w:rsidRPr="009B6229">
        <w:t xml:space="preserve">/  </w:t>
      </w:r>
      <w:r w:rsidRPr="009B6229">
        <w:t xml:space="preserve"> </w:t>
      </w:r>
      <w:r w:rsidR="00DF19AA" w:rsidRPr="009B6229">
        <w:t xml:space="preserve"> </w:t>
      </w:r>
    </w:p>
    <w:p w14:paraId="3D0DC7C2" w14:textId="77777777" w:rsidR="00AD48DB" w:rsidRPr="009B6229" w:rsidRDefault="00A236A4">
      <w:pPr>
        <w:pStyle w:val="ListParagraph"/>
        <w:numPr>
          <w:ilvl w:val="0"/>
          <w:numId w:val="42"/>
        </w:numPr>
        <w:jc w:val="left"/>
      </w:pPr>
      <w:hyperlink r:id="rId63" w:history="1">
        <w:r w:rsidRPr="009B6229">
          <w:rPr>
            <w:rStyle w:val="Hyperlink"/>
            <w:color w:val="auto"/>
            <w:u w:val="none"/>
          </w:rPr>
          <w:t>https://pfd.alaska.gov</w:t>
        </w:r>
      </w:hyperlink>
      <w:r w:rsidRPr="009B6229">
        <w:t xml:space="preserve"> </w:t>
      </w:r>
    </w:p>
    <w:p w14:paraId="246F0DD9" w14:textId="4392B754" w:rsidR="00AD48DB" w:rsidRPr="009B6229" w:rsidRDefault="00AD48DB">
      <w:pPr>
        <w:pStyle w:val="ListParagraph"/>
        <w:numPr>
          <w:ilvl w:val="0"/>
          <w:numId w:val="42"/>
        </w:numPr>
        <w:jc w:val="left"/>
      </w:pPr>
      <w:hyperlink w:history="1">
        <w:r w:rsidRPr="009B6229">
          <w:rPr>
            <w:rStyle w:val="Hyperlink"/>
            <w:color w:val="auto"/>
            <w:u w:val="none"/>
          </w:rPr>
          <w:t xml:space="preserve">https://www.staatsolie.com </w:t>
        </w:r>
      </w:hyperlink>
      <w:r w:rsidRPr="009B6229">
        <w:t xml:space="preserve"> </w:t>
      </w:r>
    </w:p>
    <w:p w14:paraId="4AF3CBC7" w14:textId="49FB13EC" w:rsidR="00AD48DB" w:rsidRPr="009B6229" w:rsidRDefault="00AD48DB">
      <w:pPr>
        <w:pStyle w:val="ListParagraph"/>
        <w:numPr>
          <w:ilvl w:val="0"/>
          <w:numId w:val="42"/>
        </w:numPr>
        <w:jc w:val="left"/>
      </w:pPr>
      <w:hyperlink r:id="rId64" w:history="1">
        <w:r w:rsidRPr="009B6229">
          <w:rPr>
            <w:rStyle w:val="Hyperlink"/>
            <w:color w:val="auto"/>
            <w:u w:val="none"/>
          </w:rPr>
          <w:t>https://www.petrocom.gov.gh</w:t>
        </w:r>
      </w:hyperlink>
      <w:r w:rsidRPr="009B6229">
        <w:t xml:space="preserve"> </w:t>
      </w:r>
    </w:p>
    <w:p w14:paraId="5196859D" w14:textId="265C639A" w:rsidR="00AD48DB" w:rsidRPr="009B6229" w:rsidRDefault="00AD48DB">
      <w:pPr>
        <w:pStyle w:val="ListParagraph"/>
        <w:numPr>
          <w:ilvl w:val="0"/>
          <w:numId w:val="42"/>
        </w:numPr>
        <w:jc w:val="left"/>
      </w:pPr>
      <w:hyperlink w:history="1">
        <w:r w:rsidRPr="009B6229">
          <w:rPr>
            <w:rStyle w:val="Hyperlink"/>
            <w:color w:val="auto"/>
            <w:u w:val="none"/>
          </w:rPr>
          <w:t xml:space="preserve">https://www.gnpcghana.com </w:t>
        </w:r>
      </w:hyperlink>
      <w:r w:rsidRPr="009B6229">
        <w:t xml:space="preserve"> </w:t>
      </w:r>
    </w:p>
    <w:p w14:paraId="443A5312" w14:textId="061500B4" w:rsidR="00AD48DB" w:rsidRPr="009B6229" w:rsidRDefault="00AD48DB">
      <w:pPr>
        <w:pStyle w:val="ListParagraph"/>
        <w:numPr>
          <w:ilvl w:val="0"/>
          <w:numId w:val="42"/>
        </w:numPr>
        <w:jc w:val="left"/>
      </w:pPr>
      <w:hyperlink r:id="rId65" w:history="1">
        <w:r w:rsidRPr="009B6229">
          <w:rPr>
            <w:rStyle w:val="Hyperlink"/>
            <w:color w:val="auto"/>
            <w:u w:val="none"/>
          </w:rPr>
          <w:t>https://www.codelco.com</w:t>
        </w:r>
      </w:hyperlink>
      <w:r w:rsidRPr="009B6229">
        <w:t xml:space="preserve"> </w:t>
      </w:r>
    </w:p>
    <w:p w14:paraId="0914D9D9" w14:textId="1714BC29" w:rsidR="00AD48DB" w:rsidRPr="009B6229" w:rsidRDefault="00D009A5">
      <w:pPr>
        <w:pStyle w:val="ListParagraph"/>
        <w:numPr>
          <w:ilvl w:val="0"/>
          <w:numId w:val="42"/>
        </w:numPr>
        <w:jc w:val="left"/>
      </w:pPr>
      <w:hyperlink r:id="rId66" w:history="1">
        <w:r w:rsidRPr="009B6229">
          <w:rPr>
            <w:rStyle w:val="Hyperlink"/>
            <w:color w:val="auto"/>
            <w:u w:val="none"/>
          </w:rPr>
          <w:t>https://tks.kz</w:t>
        </w:r>
      </w:hyperlink>
      <w:r w:rsidR="00115DED" w:rsidRPr="009B6229">
        <w:t xml:space="preserve"> </w:t>
      </w:r>
      <w:r w:rsidRPr="009B6229">
        <w:t xml:space="preserve"> </w:t>
      </w:r>
      <w:r w:rsidR="00AD48DB" w:rsidRPr="009B6229">
        <w:t xml:space="preserve">  </w:t>
      </w:r>
    </w:p>
    <w:p w14:paraId="54B41BE7" w14:textId="29378E9E" w:rsidR="00D009A5" w:rsidRPr="009B6229" w:rsidRDefault="00D009A5">
      <w:pPr>
        <w:pStyle w:val="ListParagraph"/>
        <w:numPr>
          <w:ilvl w:val="0"/>
          <w:numId w:val="42"/>
        </w:numPr>
        <w:jc w:val="left"/>
      </w:pPr>
      <w:hyperlink r:id="rId67" w:history="1">
        <w:r w:rsidRPr="009B6229">
          <w:rPr>
            <w:rStyle w:val="Hyperlink"/>
            <w:color w:val="auto"/>
            <w:u w:val="none"/>
          </w:rPr>
          <w:t>https://www.equinor.com</w:t>
        </w:r>
      </w:hyperlink>
      <w:r w:rsidRPr="009B6229">
        <w:t xml:space="preserve"> </w:t>
      </w:r>
      <w:r w:rsidR="00AD48DB" w:rsidRPr="009B6229">
        <w:t xml:space="preserve">  </w:t>
      </w:r>
    </w:p>
    <w:p w14:paraId="3A6D0CF2" w14:textId="313FD067" w:rsidR="00960314" w:rsidRPr="009B6229" w:rsidRDefault="00960314">
      <w:pPr>
        <w:pStyle w:val="ListParagraph"/>
        <w:numPr>
          <w:ilvl w:val="0"/>
          <w:numId w:val="42"/>
        </w:numPr>
        <w:jc w:val="left"/>
      </w:pPr>
      <w:hyperlink r:id="rId68" w:history="1">
        <w:r w:rsidRPr="009B6229">
          <w:rPr>
            <w:rStyle w:val="Hyperlink"/>
          </w:rPr>
          <w:t>https://www.statista.com/</w:t>
        </w:r>
      </w:hyperlink>
    </w:p>
    <w:p w14:paraId="4BB1678A" w14:textId="00E709BB" w:rsidR="0067154D" w:rsidRPr="009B6229" w:rsidRDefault="001D0282">
      <w:pPr>
        <w:pStyle w:val="ListParagraph"/>
        <w:numPr>
          <w:ilvl w:val="0"/>
          <w:numId w:val="42"/>
        </w:numPr>
        <w:jc w:val="left"/>
      </w:pPr>
      <w:hyperlink r:id="rId69" w:history="1">
        <w:r w:rsidRPr="009B6229">
          <w:rPr>
            <w:rStyle w:val="Hyperlink"/>
            <w:color w:val="auto"/>
            <w:u w:val="none"/>
          </w:rPr>
          <w:t>https://www.reuters.com</w:t>
        </w:r>
      </w:hyperlink>
    </w:p>
    <w:p w14:paraId="49E17F66" w14:textId="77777777" w:rsidR="00B46A69" w:rsidRPr="009B6229" w:rsidRDefault="001D0282">
      <w:pPr>
        <w:pStyle w:val="ListParagraph"/>
        <w:numPr>
          <w:ilvl w:val="0"/>
          <w:numId w:val="42"/>
        </w:numPr>
        <w:jc w:val="left"/>
      </w:pPr>
      <w:hyperlink r:id="rId70" w:history="1">
        <w:r w:rsidRPr="009B6229">
          <w:rPr>
            <w:rStyle w:val="Hyperlink"/>
            <w:rFonts w:cs="Arial"/>
            <w:color w:val="auto"/>
            <w:u w:val="none"/>
          </w:rPr>
          <w:t>https://www.usgs.gov</w:t>
        </w:r>
      </w:hyperlink>
    </w:p>
    <w:p w14:paraId="0FB9DF56" w14:textId="77777777" w:rsidR="001D0282" w:rsidRPr="009B6229" w:rsidRDefault="001D0282" w:rsidP="00DD11D7">
      <w:pPr>
        <w:pStyle w:val="ListParagraph"/>
      </w:pPr>
    </w:p>
    <w:sectPr w:rsidR="001D0282" w:rsidRPr="009B6229" w:rsidSect="00D87C4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1A73" w14:textId="77777777" w:rsidR="00607678" w:rsidRPr="00F73546" w:rsidRDefault="00607678" w:rsidP="00FB6127">
      <w:r w:rsidRPr="00F73546">
        <w:separator/>
      </w:r>
    </w:p>
  </w:endnote>
  <w:endnote w:type="continuationSeparator" w:id="0">
    <w:p w14:paraId="4B7865BF" w14:textId="77777777" w:rsidR="00607678" w:rsidRPr="00F73546" w:rsidRDefault="00607678" w:rsidP="00FB6127">
      <w:r w:rsidRPr="00F73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ogul Helios">
    <w:altName w:val="Calibri"/>
    <w:charset w:val="00"/>
    <w:family w:val="auto"/>
    <w:pitch w:val="variable"/>
    <w:sig w:usb0="80000223" w:usb1="00000048"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Times New Roman"/>
    <w:charset w:val="00"/>
    <w:family w:val="roman"/>
    <w:pitch w:val="default"/>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ogul Freeset">
    <w:altName w:val="Calibri"/>
    <w:charset w:val="00"/>
    <w:family w:val="swiss"/>
    <w:pitch w:val="variable"/>
    <w:sig w:usb0="8000020F" w:usb1="00000008" w:usb2="00000000" w:usb3="00000000" w:csb0="00000005"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3" w:usb1="00000000" w:usb2="00000000" w:usb3="00000000" w:csb0="00000005" w:csb1="00000000"/>
  </w:font>
  <w:font w:name="Times New Roman Mon">
    <w:charset w:val="00"/>
    <w:family w:val="roman"/>
    <w:pitch w:val="variable"/>
    <w:sig w:usb0="00000207" w:usb1="00000000" w:usb2="00000000" w:usb3="00000000" w:csb0="00000007" w:csb1="00000000"/>
  </w:font>
  <w:font w:name="Times New Roman Bold">
    <w:panose1 w:val="00000000000000000000"/>
    <w:charset w:val="00"/>
    <w:family w:val="roman"/>
    <w:notTrueType/>
    <w:pitch w:val="default"/>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Osaka">
    <w:altName w:val="MS Gothic"/>
    <w:charset w:val="80"/>
    <w:family w:val="swiss"/>
    <w:pitch w:val="variable"/>
    <w:sig w:usb0="00000001" w:usb1="08070000" w:usb2="00000010" w:usb3="00000000" w:csb0="00020093" w:csb1="00000000"/>
  </w:font>
  <w:font w:name="Gill Sans MT">
    <w:panose1 w:val="020B0502020104020203"/>
    <w:charset w:val="00"/>
    <w:family w:val="swiss"/>
    <w:pitch w:val="variable"/>
    <w:sig w:usb0="00000007" w:usb1="00000000" w:usb2="00000000" w:usb3="00000000" w:csb0="00000003" w:csb1="00000000"/>
  </w:font>
  <w:font w:name="gillsans-bolditalic">
    <w:panose1 w:val="00000000000000000000"/>
    <w:charset w:val="4D"/>
    <w:family w:val="auto"/>
    <w:notTrueType/>
    <w:pitch w:val="default"/>
    <w:sig w:usb0="00000003" w:usb1="00000000" w:usb2="00000000" w:usb3="00000000" w:csb0="00000001" w:csb1="00000000"/>
  </w:font>
  <w:font w:name="gillsans-bol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P">
    <w:altName w:val="Calibri"/>
    <w:panose1 w:val="00000000000000000000"/>
    <w:charset w:val="00"/>
    <w:family w:val="modern"/>
    <w:notTrueType/>
    <w:pitch w:val="variable"/>
    <w:sig w:usb0="00000207" w:usb1="00000000" w:usb2="00000000" w:usb3="00000000" w:csb0="00000097" w:csb1="00000000"/>
  </w:font>
  <w:font w:name="Roboto Light">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BF125" w14:textId="77777777" w:rsidR="004E7852" w:rsidRPr="00F73546" w:rsidRDefault="004E7852" w:rsidP="00A93A4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564"/>
      <w:docPartObj>
        <w:docPartGallery w:val="Page Numbers (Bottom of Page)"/>
        <w:docPartUnique/>
      </w:docPartObj>
    </w:sdtPr>
    <w:sdtEndPr/>
    <w:sdtContent>
      <w:p w14:paraId="493D2B39" w14:textId="27DE019C" w:rsidR="004E7852" w:rsidRPr="00F73546" w:rsidRDefault="004E7852">
        <w:pPr>
          <w:pStyle w:val="Footer"/>
          <w:jc w:val="center"/>
        </w:pPr>
        <w:r w:rsidRPr="00F73546">
          <w:fldChar w:fldCharType="begin"/>
        </w:r>
        <w:r w:rsidRPr="00F73546">
          <w:instrText xml:space="preserve"> PAGE   \* MERGEFORMAT </w:instrText>
        </w:r>
        <w:r w:rsidRPr="00F73546">
          <w:fldChar w:fldCharType="separate"/>
        </w:r>
        <w:r w:rsidR="003327B9">
          <w:rPr>
            <w:noProof/>
          </w:rPr>
          <w:t>68</w:t>
        </w:r>
        <w:r w:rsidRPr="00F73546">
          <w:fldChar w:fldCharType="end"/>
        </w:r>
      </w:p>
    </w:sdtContent>
  </w:sdt>
  <w:p w14:paraId="127E7C90" w14:textId="38DE5C62" w:rsidR="004E7852" w:rsidRPr="00F73546" w:rsidRDefault="004E7852" w:rsidP="002106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289015"/>
      <w:docPartObj>
        <w:docPartGallery w:val="Page Numbers (Bottom of Page)"/>
        <w:docPartUnique/>
      </w:docPartObj>
    </w:sdtPr>
    <w:sdtEndPr>
      <w:rPr>
        <w:noProof/>
      </w:rPr>
    </w:sdtEndPr>
    <w:sdtContent>
      <w:p w14:paraId="5FC366FA" w14:textId="77777777" w:rsidR="00196D81" w:rsidRDefault="00196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527F2D" w14:textId="77777777" w:rsidR="00196D81" w:rsidRPr="00F73546" w:rsidRDefault="00196D81" w:rsidP="00A93A4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0FA7" w14:textId="77777777" w:rsidR="00607678" w:rsidRPr="00F73546" w:rsidRDefault="00607678" w:rsidP="00FB6127">
      <w:r w:rsidRPr="00F73546">
        <w:separator/>
      </w:r>
    </w:p>
  </w:footnote>
  <w:footnote w:type="continuationSeparator" w:id="0">
    <w:p w14:paraId="512ED43B" w14:textId="77777777" w:rsidR="00607678" w:rsidRPr="00F73546" w:rsidRDefault="00607678" w:rsidP="00FB6127">
      <w:r w:rsidRPr="00F73546">
        <w:continuationSeparator/>
      </w:r>
    </w:p>
  </w:footnote>
  <w:footnote w:id="1">
    <w:p w14:paraId="77390BA1" w14:textId="77777777" w:rsidR="004E7852" w:rsidRPr="00526AB7" w:rsidRDefault="004E7852" w:rsidP="00053E74">
      <w:pPr>
        <w:pStyle w:val="Footnote"/>
      </w:pPr>
      <w:r w:rsidRPr="00526AB7">
        <w:rPr>
          <w:rStyle w:val="FootnoteReference"/>
        </w:rPr>
        <w:footnoteRef/>
      </w:r>
      <w:r w:rsidRPr="00526AB7">
        <w:t xml:space="preserve"> Цэрэнбалтавын Сарантуяа. Үндсэн эрх ба хүний эрх. </w:t>
      </w:r>
      <w:hyperlink r:id="rId1" w:history="1">
        <w:r w:rsidRPr="00526AB7">
          <w:rPr>
            <w:rStyle w:val="Hyperlink"/>
            <w:color w:val="auto"/>
            <w:u w:val="none"/>
          </w:rPr>
          <w:t>https://legaldata.mn/buteel/pdf?id=721</w:t>
        </w:r>
      </w:hyperlink>
      <w:r w:rsidRPr="00526AB7">
        <w:t xml:space="preserve"> [Сүүлд үзсэн: 2025.04.11]. </w:t>
      </w:r>
    </w:p>
  </w:footnote>
  <w:footnote w:id="2">
    <w:p w14:paraId="62801114" w14:textId="77777777" w:rsidR="004E7852" w:rsidRPr="00526AB7" w:rsidRDefault="004E7852" w:rsidP="00053E74">
      <w:pPr>
        <w:pStyle w:val="Footnote"/>
      </w:pPr>
      <w:r w:rsidRPr="00526AB7">
        <w:rPr>
          <w:rStyle w:val="FootnoteReference"/>
        </w:rPr>
        <w:footnoteRef/>
      </w:r>
      <w:r w:rsidRPr="00526AB7">
        <w:t xml:space="preserve"> Дашбалбарын Гангабаатар, Үндсэн хуулийн эрх зүй: ТӨрийн байгуулал, зарчим үзэл баримтлал, МУИС Пресс хэвлэлийн газар, 2020, 73 дахь тал.</w:t>
      </w:r>
    </w:p>
  </w:footnote>
  <w:footnote w:id="3">
    <w:p w14:paraId="661C1430" w14:textId="482C30A8"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250CBC" w:rsidRPr="00526AB7">
        <w:instrText xml:space="preserve"> ADDIN ZOTERO_ITEM CSL_CITATION {"citationID":"qsWYYfCZ","properties":{"formattedCitation":"\\uc0\\u1054{}\\uc0\\u1076{}\\uc0\\u1086{}\\uc0\\u1085{}\\uc0\\u1093{}\\uc0\\u1199{}\\uc0\\u1199{}\\uc0\\u1075{}\\uc0\\u1080{}\\uc0\\u1081{}\\uc0\\u1085{} \\uc0\\u1052{}\\uc0\\u1257{}\\uc0\\u1085{}\\uc0\\u1093{}\\uc0\\u1089{}\\uc0\\u1072{}\\uc0\\u1081{}\\uc0\\u1093{}\\uc0\\u1072{}\\uc0\\u1085{}, \\uc0\\u8220{}\\uc0\\u1052{}\\uc0\\u1086{}\\uc0\\u1085{}\\uc0\\u1075{}\\uc0\\u1086{}\\uc0\\u1083{} \\uc0\\u1059{}\\uc0\\u1083{}\\uc0\\u1089{}\\uc0\\u1099{}\\uc0\\u1085{} \\uc0\\u1198{}\\uc0\\u1085{}\\uc0\\u1076{}\\uc0\\u1089{}\\uc0\\u1101{}\\uc0\\u1085{} \\uc0\\u1061{}\\uc0\\u1091{}\\uc0\\u1091{}\\uc0\\u1083{}\\uc0\\u1080{}\\uc0\\u1072{}\\uc0\\u1088{} \\uc0\\u1061{}\\uc0\\u1072{}\\uc0\\u1084{}\\uc0\\u1075{}\\uc0\\u1072{}\\uc0\\u1072{}\\uc0\\u1083{}\\uc0\\u1072{}\\uc0\\u1075{}\\uc0\\u1076{}\\uc0\\u1089{}\\uc0\\u1072{}\\uc0\\u1085{} \\uc0\\u1198{}\\uc0\\u1085{}\\uc0\\u1076{}\\uc0\\u1089{}\\uc0\\u1101{}\\uc0\\u1085{} \\uc0\\u1069{}\\uc0\\u1088{}\\uc0\\u1093{}\\uc0\\u1080{}\\uc0\\u1081{}\\uc0\\u1085{} \\uc0\\u1061{}\\uc0\\u1199{}\\uc0\\u1088{}\\uc0\\u1101{}\\uc0\\u1101{}\\uc0\\u1075{} \\uc0\\u1058{}\\uc0\\u1086{}\\uc0\\u1076{}\\uc0\\u1086{}\\uc0\\u1088{}\\uc0\\u1093{}\\uc0\\u1086{}\\uc0\\u1081{}\\uc0\\u1083{}\\uc0\\u1086{}\\uc0\\u1093{} \\uc0\\u1053{}\\uc0\\u1100{},\\uc0\\u8221{} {\\i{}\\uc0\\u1061{}\\uc0\\u1199{}\\uc0\\u1085{}\\uc0\\u1080{}\\uc0\\u1081{} \\uc0\\u1069{}\\uc0\\u1088{}\\uc0\\u1093{}\\uc0\\u1080{}\\uc0\\u1081{}\\uc0\\u1085{} \\uc0\\u1198{}\\uc0\\u1085{}\\uc0\\u1076{}\\uc0\\u1089{}\\uc0\\u1101{}\\uc0\\u1085{}\\uc0\\u1080{}\\uc0\\u1081{} \\uc0\\u1050{}\\uc0\\u1086{}\\uc0\\u1084{}\\uc0\\u1080{}\\uc0\\u1089{}\\uc0\\u1089{}}, 2016.","plainCitation":"Одонхүүгийн Мөнхсайхан, “Монгол Улсын Үндсэн Хуулиар Хамгаалагдсан Үндсэн Эрхийн Хүрээг Тодорхойлох Нь,” Хүний Эрхийн Үндсэний Комисс, 2016.","noteIndex":3},"citationItems":[{"id":579,"uris":["http://zotero.org/users/14452032/items/MQVI5T56"],"itemData":{"id":579,"type":"article-magazine","container-title":"Хүний эрхийн үндсэний комисс","issue":"Хүний эрх","page":"13-22","title":"Монгол Улсын Үндсэн хуулиар хамгаалагдсан үндсэн эрхийн хүрээг тодорхойлох нь","volume":"01","author":[{"literal":"Одонхүүгийн Мөнхсайхан"}],"issued":{"date-parts":[["2016"]]}}}],"schema":"https://github.com/citation-style-language/schema/raw/master/csl-citation.json"} </w:instrText>
      </w:r>
      <w:r w:rsidRPr="00526AB7">
        <w:fldChar w:fldCharType="separate"/>
      </w:r>
      <w:r w:rsidRPr="00526AB7">
        <w:t>Одонхүүгийн Мөнхсайхан, “Монгол Улсын Үндсэн Хуулиар Хамгаалагдсан Үндсэн Эрхийн Хүрээг Тодорхойлох Нь,” Хүний Эрхийн Үндсэний Комисс, 2016.</w:t>
      </w:r>
      <w:r w:rsidRPr="00526AB7">
        <w:fldChar w:fldCharType="end"/>
      </w:r>
    </w:p>
  </w:footnote>
  <w:footnote w:id="4">
    <w:p w14:paraId="5E3F732A" w14:textId="77777777" w:rsidR="004E7852" w:rsidRPr="00526AB7" w:rsidRDefault="004E7852" w:rsidP="00053E74">
      <w:pPr>
        <w:pStyle w:val="Footnote"/>
      </w:pPr>
      <w:r w:rsidRPr="00526AB7">
        <w:rPr>
          <w:rStyle w:val="FootnoteReference"/>
        </w:rPr>
        <w:footnoteRef/>
      </w:r>
      <w:r w:rsidRPr="00526AB7">
        <w:t xml:space="preserve"> Мөн тэнд</w:t>
      </w:r>
    </w:p>
  </w:footnote>
  <w:footnote w:id="5">
    <w:p w14:paraId="6D61D3B9" w14:textId="77777777" w:rsidR="00E50FE8" w:rsidRPr="001A77F5" w:rsidRDefault="00E50FE8" w:rsidP="00E50FE8">
      <w:pPr>
        <w:pStyle w:val="Footnote"/>
        <w:rPr>
          <w:lang w:val="en-US"/>
        </w:rPr>
      </w:pPr>
      <w:r w:rsidRPr="00AE5ABF">
        <w:rPr>
          <w:rStyle w:val="FootnoteReference"/>
        </w:rPr>
        <w:footnoteRef/>
      </w:r>
      <w:r w:rsidRPr="003E5669">
        <w:t xml:space="preserve"> </w:t>
      </w:r>
      <w:r w:rsidRPr="003E5669">
        <w:fldChar w:fldCharType="begin"/>
      </w:r>
      <w:r w:rsidRPr="003E5669">
        <w:instrText xml:space="preserve"> ADDIN ZOTERO_ITEM CSL_CITATION {"citationID":"9uhaMxwC","properties":{"formattedCitation":"\\uc0\\u1041{}.\\uc0\\u1041{}\\uc0\\u1072{}\\uc0\\u1090{}\\uc0\\u1084{}\\uc0\\u1257{}\\uc0\\u1085{}\\uc0\\u1093{} and \\uc0\\u1041{}.\\uc0\\u1058{}\\uc0\\u1199{}\\uc0\\u1074{}\\uc0\\u1096{}\\uc0\\u1080{}\\uc0\\u1085{}\\uc0\\u1090{}\\uc0\\u1257{}\\uc0\\u1075{}\\uc0\\u1089{}, {\\i{}\\uc0\\u1052{}\\uc0\\u1086{}\\uc0\\u1085{}\\uc0\\u1075{}\\uc0\\u1086{}\\uc0\\u1083{}\\uc0\\u1099{}\\uc0\\u1085{} \\uc0\\u1069{}\\uc0\\u1076{}\\uc0\\u1080{}\\uc0\\u1081{}\\uc0\\u1085{} \\uc0\\u1047{}\\uc0\\u1072{}\\uc0\\u1089{}\\uc0\\u1072{}\\uc0\\u1075{} \\uc0\\u1057{}\\uc0\\u1199{}\\uc0\\u1199{}\\uc0\\u1083{}\\uc0\\u1080{}\\uc0\\u1081{}\\uc0\\u1085{} 30 \\uc0\\u1046{}\\uc0\\u1080{}\\uc0\\u1083{}\\uc0\\u1076{}: \\uc0\\u1256{}\\uc0\\u1257{}\\uc0\\u1088{}\\uc0\\u1095{}\\uc0\\u1083{}\\uc0\\u1257{}\\uc0\\u1083{}\\uc0\\u1090{}, \\uc0\\u1064{}\\uc0\\u1080{}\\uc0\\u1085{}\\uc0\\u1101{}\\uc0\\u1095{}\\uc0\\u1083{}\\uc0\\u1101{}\\uc0\\u1083{}, \\uc0\\u1057{}\\uc0\\u1091{}\\uc0\\u1088{}\\uc0\\u1075{}\\uc0\\u1072{}\\uc0\\u1084{}\\uc0\\u1078{}}.","plainCitation":"Б.Батмөнх and Б.Түвшинтөгс, Монголын Эдийн Засаг Сүүлийн 30 Жилд: Өөрчлөлт, Шинэчлэл, Сургамж.","noteIndex":8},"citationItems":[{"id":322,"uris":["http://zotero.org/users/14452032/items/9ERVIKVU"],"itemData":{"id":322,"type":"book","abstract":"Д.Чимидагва","title":"Монголын эдийн засаг сүүлийн 30 жилд: өөрчлөлт, шинэчлэл, сургамж","author":[{"family":"Б.Батмөнх","given":""},{"family":"Б.Түвшинтөгс","given":""}],"issued":{"date-parts":[["2023"]]}}}],"schema":"https://github.com/citation-style-language/schema/raw/master/csl-citation.json"} </w:instrText>
      </w:r>
      <w:r w:rsidRPr="003E5669">
        <w:fldChar w:fldCharType="separate"/>
      </w:r>
      <w:r w:rsidRPr="003E5669">
        <w:t xml:space="preserve">Б.Батмөнх </w:t>
      </w:r>
      <w:r>
        <w:t>ба</w:t>
      </w:r>
      <w:r w:rsidRPr="003E5669">
        <w:t xml:space="preserve"> Б.Түвшинтөгс, </w:t>
      </w:r>
      <w:r w:rsidRPr="003E5669">
        <w:rPr>
          <w:i/>
          <w:iCs/>
        </w:rPr>
        <w:t xml:space="preserve">Монголын </w:t>
      </w:r>
      <w:r>
        <w:rPr>
          <w:i/>
          <w:iCs/>
        </w:rPr>
        <w:t>э</w:t>
      </w:r>
      <w:r w:rsidRPr="003E5669">
        <w:rPr>
          <w:i/>
          <w:iCs/>
        </w:rPr>
        <w:t xml:space="preserve">дийн </w:t>
      </w:r>
      <w:r>
        <w:rPr>
          <w:i/>
          <w:iCs/>
        </w:rPr>
        <w:t>з</w:t>
      </w:r>
      <w:r w:rsidRPr="003E5669">
        <w:rPr>
          <w:i/>
          <w:iCs/>
        </w:rPr>
        <w:t xml:space="preserve">асаг </w:t>
      </w:r>
      <w:r>
        <w:rPr>
          <w:i/>
          <w:iCs/>
        </w:rPr>
        <w:t>с</w:t>
      </w:r>
      <w:r w:rsidRPr="003E5669">
        <w:rPr>
          <w:i/>
          <w:iCs/>
        </w:rPr>
        <w:t xml:space="preserve">үүлийн 30 </w:t>
      </w:r>
      <w:r>
        <w:rPr>
          <w:i/>
          <w:iCs/>
        </w:rPr>
        <w:t>ж</w:t>
      </w:r>
      <w:r w:rsidRPr="003E5669">
        <w:rPr>
          <w:i/>
          <w:iCs/>
        </w:rPr>
        <w:t xml:space="preserve">илд: Өөрчлөлт, </w:t>
      </w:r>
      <w:r>
        <w:rPr>
          <w:i/>
          <w:iCs/>
        </w:rPr>
        <w:t>ш</w:t>
      </w:r>
      <w:r w:rsidRPr="003E5669">
        <w:rPr>
          <w:i/>
          <w:iCs/>
        </w:rPr>
        <w:t xml:space="preserve">инэчлэл, </w:t>
      </w:r>
      <w:r>
        <w:rPr>
          <w:i/>
          <w:iCs/>
        </w:rPr>
        <w:t>с</w:t>
      </w:r>
      <w:r w:rsidRPr="003E5669">
        <w:rPr>
          <w:i/>
          <w:iCs/>
        </w:rPr>
        <w:t>ургамж</w:t>
      </w:r>
      <w:r>
        <w:t>, 2023</w:t>
      </w:r>
      <w:r w:rsidRPr="003E5669">
        <w:fldChar w:fldCharType="end"/>
      </w:r>
    </w:p>
  </w:footnote>
  <w:footnote w:id="6">
    <w:p w14:paraId="43320A85" w14:textId="73B88EBC"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{"citationID":"ZmczxS0O","properties":{"formattedCitation":"\\uc0\\u1041{}\\uc0\\u1086{}\\uc0\\u1083{}\\uc0\\u1076{}\\uc0\\u1073{}\\uc0\\u1072{}\\uc0\\u1072{}\\uc0\\u1090{}\\uc0\\u1072{}\\uc0\\u1088{}\\uc0\\u1099{}\\uc0\\u1085{} \\uc0\\u1043{}\\uc0\\u1199{}\\uc0\\u1085{}\\uc0\\u1073{}\\uc0\\u1080{}\\uc0\\u1083{}\\uc0\\u1101{}\\uc0\\u1075{} et al., \\uc0\\u8220{}\\uc0\\u1052{}\\uc0\\u1086{}\\uc0\\u1085{}\\uc0\\u1075{}\\uc0\\u1086{}\\uc0\\u1083{} \\uc0\\u1059{}\\uc0\\u1083{}\\uc0\\u1089{}\\uc0\\u1099{}\\uc0\\u1085{} \\uc0\\u1198{}\\uc0\\u1085{}\\uc0\\u1076{}\\uc0\\u1089{}\\uc0\\u1101{}\\uc0\\u1085{} \\uc0\\u1061{}\\uc0\\u1091{}\\uc0\\u1091{}\\uc0\\u1083{}\\uc0\\u1080{}\\uc0\\u1081{}\\uc0\\u1085{} 6 \\uc0\\u1044{}\\uc0\\u1091{}\\uc0\\u1075{}\\uc0\\u1072{}\\uc0\\u1072{}\\uc0\\u1088{} \\uc0\\u1047{}\\uc0\\u1199{}\\uc0\\u1081{}\\uc0\\u1083{}\\uc0\\u1080{}\\uc0\\u1081{}\\uc0\\u1085{} 2 \\uc0\\u1044{}\\uc0\\u1072{}\\uc0\\u1093{}\\uc0\\u1100{} \\uc0\\u1061{}\\uc0\\u1101{}\\uc0\\u1089{}\\uc0\\u1075{}\\uc0\\u1080{}\\uc0\\u1081{}\\uc0\\u1085{} \\uc0\\u1198{}\\uc0\\u1079{}\\uc0\\u1101{}\\uc0\\u1083{} \\uc0\\u1041{}\\uc0\\u1072{}\\uc0\\u1088{}\\uc0\\u1080{}\\uc0\\u1084{}\\uc0\\u1090{}\\uc0\\u1083{}\\uc0\\u1072{}\\uc0\\u1083{}\\uc0\\u1099{}\\uc0\\u1075{} \\uc0\\u1058{}\\uc0\\u1086{}\\uc0\\u1076{}\\uc0\\u1088{}\\uc0\\u1091{}\\uc0\\u1091{}\\uc0\\u1083{}\\uc0\\u1072{}\\uc0\\u1093{} \\uc0\\u1053{}\\uc0\\u1100{},\\uc0\\u8221{} {\\i{}\\uc0\\u1053{}\\uc0\\u1101{}\\uc0\\u1101{}\\uc0\\u1083{}\\uc0\\u1090{}\\uc0\\u1090{}\\uc0\\u1101{}\\uc0\\u1081{} \\uc0\\u1053{}\\uc0\\u1080{}\\uc0\\u1081{}\\uc0\\u1075{}\\uc0\\u1101{}\\uc0\\u1084{} \\uc0\\u1060{}\\uc0\\u1086{}\\uc0\\u1088{}\\uc0\\u1091{}\\uc0\\u1084{}}, 2021, https://forum.mn/product/152584.","plainCitation":"Болдбаатарын Гүнбилэг et al., “Монгол Улсын Үндсэн Хуулийн 6 Дугаар Зүйлийн 2 Дахь Хэсгийн Үзэл Баримтлалыг Тодруулах Нь,” Нээлттэй Нийгэм Форум, 2021, https://forum.mn/product/152584.","noteIndex":5},"citationItems":[{"id":573,"uris":["http://zotero.org/users/14452032/items/3N3V377N"],"itemData":{"id":573,"type":"article-magazine","container-title":"Нээлттэй нийгэм форум","ISSN":"978-9919-9678-5-7","title":"Монгол Улсын Үндсэн хуулийн 6 дугаар зүйлийн 2 дахь хэсгийн үзэл баримтлалыг тодруулах нь","URL":"https://forum.mn/product/152584","author":[{"literal":"Болдбаатарын Гүнбилэг"},{"literal":"Дамбын Ганхүрэл"},{"literal":"Дугарын Сүнжид"},{"literal":"Адъяасүрэнгийн Түвшинтөгс"},{"literal":"Н.Лхамцэрэн"}],"accessed":{"date-parts":[["2025",4,9]]},"issued":{"date-parts":[["2021"]]}}}],"schema":"https://github.com/citation-style-language/schema/raw/master/csl-citation.json"} </w:instrText>
      </w:r>
      <w:r w:rsidRPr="00526AB7">
        <w:fldChar w:fldCharType="separate"/>
      </w:r>
      <w:r w:rsidRPr="00526AB7">
        <w:t>Болдбаатарын Гүнбилэг et al., “Монгол Улсын Үндсэн Хуулийн 6 Дугаар Зүйлийн 2 Дахь Хэсгийн Үзэл Баримтлалыг Тодруулах Нь,” Нээлттэй Нийгэм Форум, 2021, https://forum.mn/product/152584.</w:t>
      </w:r>
      <w:r w:rsidRPr="00526AB7">
        <w:fldChar w:fldCharType="end"/>
      </w:r>
    </w:p>
  </w:footnote>
  <w:footnote w:id="7">
    <w:p w14:paraId="71CA583F" w14:textId="325C305D"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{"citationID":"uoRD7ngm","properties":{"formattedCitation":"Paul Collier et al., \\uc0\\u8220{}\\uc0\\u1041{}\\uc0\\u1072{}\\uc0\\u1081{}\\uc0\\u1075{}\\uc0\\u1072{}\\uc0\\u1083{}\\uc0\\u1080{}\\uc0\\u1081{}\\uc0\\u1085{} \\uc0\\u1041{}\\uc0\\u1072{}\\uc0\\u1103{}\\uc0\\u1083{}\\uc0\\u1075{}\\uc0\\u1080{}\\uc0\\u1081{}\\uc0\\u1085{} \\uc0\\u1058{}\\uc0\\u1091{}\\uc0\\u1085{}\\uc0\\u1093{}\\uc0\\u1072{}\\uc0\\u1075{}\\uc0\\u8221{} (Natural resource governance institute, 2014), https://resourcegovernance.org/mn/publications/baygaliyn-bayalgiyn-tunkhag.","plainCitation":"Paul Collier et al., “Байгалийн Баялгийн Тунхаг” (Natural resource governance institute, 2014), https://resourcegovernance.org/mn/publications/baygaliyn-bayalgiyn-tunkhag.","noteIndex":6},"citationItems":[{"id":577,"uris":["http://zotero.org/users/14452032/items/8RHLWLHL"],"itemData":{"id":577,"type":"document","publisher":"Natural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00526AB7" w:rsidRPr="00526AB7">
        <w:t>Paul Collier et al., “Байгалийн Баялгийн Тунхаг” (Natural resource governance institute, 2014), https://resourcegovernance.org/mn/publications/baygaliyn-bayalgiyn-tunkhag.</w:t>
      </w:r>
      <w:r w:rsidRPr="00526AB7">
        <w:fldChar w:fldCharType="end"/>
      </w:r>
    </w:p>
  </w:footnote>
  <w:footnote w:id="8">
    <w:p w14:paraId="223B7043" w14:textId="7704705C" w:rsidR="00070352" w:rsidRPr="00526AB7" w:rsidRDefault="00070352" w:rsidP="00070352">
      <w:pPr>
        <w:pStyle w:val="Footnote"/>
        <w:rPr>
          <w:lang w:val="en-US"/>
        </w:rPr>
      </w:pPr>
      <w:r w:rsidRPr="00526AB7">
        <w:rPr>
          <w:rStyle w:val="FootnoteReference"/>
        </w:rPr>
        <w:footnoteRef/>
      </w:r>
      <w:r w:rsidRPr="00526AB7">
        <w:t xml:space="preserve"> Аж үйлдвэр, эрдэс баялгийн яам, “Ашигт малтмалын тухай хуулийн төслийн шинэчилсэн найруулгын төслийн танилцуулга” (2024</w:t>
      </w:r>
      <w:r w:rsidRPr="00526AB7">
        <w:rPr>
          <w:lang w:val="en-US"/>
        </w:rPr>
        <w:t>)</w:t>
      </w:r>
    </w:p>
  </w:footnote>
  <w:footnote w:id="9">
    <w:p w14:paraId="2333D03D" w14:textId="18A9C96C" w:rsidR="00080CCB" w:rsidRPr="00526AB7" w:rsidRDefault="00080CCB" w:rsidP="00053E74">
      <w:pPr>
        <w:pStyle w:val="Footnote"/>
      </w:pPr>
      <w:r w:rsidRPr="00526AB7">
        <w:rPr>
          <w:rStyle w:val="FootnoteReference"/>
        </w:rPr>
        <w:footnoteRef/>
      </w:r>
      <w:r w:rsidRPr="00526AB7">
        <w:t xml:space="preserve"> Jane Korinek and Jeonghoi Kim, “Export Restrictions on Strategic Raw Materials and Their Impact on Trade,” OECD Trade Policy Papers (Paris: OECD Publishing, March 29, 2010), http://dx.doi.org/10.1787/5kmh8pk441g8-en.</w:t>
      </w:r>
    </w:p>
  </w:footnote>
  <w:footnote w:id="10">
    <w:p w14:paraId="19BCC5A7" w14:textId="79474FA0" w:rsidR="00C604A0" w:rsidRDefault="00C604A0" w:rsidP="00C604A0">
      <w:pPr>
        <w:pStyle w:val="Footnote"/>
      </w:pPr>
      <w:r>
        <w:rPr>
          <w:rStyle w:val="FootnoteReference"/>
        </w:rPr>
        <w:footnoteRef/>
      </w:r>
      <w:r>
        <w:t xml:space="preserve"> </w:t>
      </w:r>
      <w:r w:rsidRPr="00AD3BBE">
        <w:t>Ш. Байгалмаа</w:t>
      </w:r>
      <w:r>
        <w:t xml:space="preserve">, </w:t>
      </w:r>
      <w:r w:rsidRPr="006B6A9E">
        <w:t xml:space="preserve">Н. </w:t>
      </w:r>
      <w:r w:rsidRPr="00EF7B3F">
        <w:t xml:space="preserve">Амартуул, О. Туяа, </w:t>
      </w:r>
      <w:r w:rsidRPr="00EF7B3F">
        <w:rPr>
          <w:i/>
          <w:iCs/>
        </w:rPr>
        <w:t>“Монгол Улсын чухал ашигт малтмалын бодлого төлөвлөл, засаглалыг бэхжүүлэх нь: өнөөгийн төлөв байдал”</w:t>
      </w:r>
      <w:r w:rsidRPr="00EF7B3F">
        <w:t xml:space="preserve">, НҮБ-ын Хөгжлийн Хөтөлбөр болон Шведийн Байгаль Хамгаалах Агентлаг, 2024, </w:t>
      </w:r>
      <w:r w:rsidR="00F73029">
        <w:t>52</w:t>
      </w:r>
      <w:r w:rsidRPr="00EF7B3F">
        <w:t xml:space="preserve"> дахь тал</w:t>
      </w:r>
    </w:p>
  </w:footnote>
  <w:footnote w:id="11">
    <w:p w14:paraId="3AF9AF97" w14:textId="3BDF079B" w:rsidR="003317B4" w:rsidRDefault="003317B4" w:rsidP="003317B4">
      <w:pPr>
        <w:pStyle w:val="Footnote"/>
      </w:pPr>
      <w:r>
        <w:rPr>
          <w:rStyle w:val="FootnoteReference"/>
        </w:rPr>
        <w:footnoteRef/>
      </w:r>
      <w:r>
        <w:t xml:space="preserve"> </w:t>
      </w:r>
      <w:r w:rsidR="00AD3BBE" w:rsidRPr="00AD3BBE">
        <w:t>Ш. Байгалмаа</w:t>
      </w:r>
      <w:r w:rsidR="00AD3BBE">
        <w:t xml:space="preserve">, </w:t>
      </w:r>
      <w:r w:rsidR="006B6A9E" w:rsidRPr="006B6A9E">
        <w:t xml:space="preserve">Н. </w:t>
      </w:r>
      <w:r w:rsidR="006B6A9E" w:rsidRPr="00EF7B3F">
        <w:t xml:space="preserve">Амартуул, О. Туяа, </w:t>
      </w:r>
      <w:r w:rsidR="006B6A9E" w:rsidRPr="00EF7B3F">
        <w:rPr>
          <w:i/>
          <w:iCs/>
        </w:rPr>
        <w:t>“Монгол Улсын чухал ашигт малтмалын бодлого төлөвлөл, засаглалыг бэхжүүлэх нь: өнөөгийн төлөв байдал”</w:t>
      </w:r>
      <w:r w:rsidR="00C20945" w:rsidRPr="00EF7B3F">
        <w:t>, НҮБ-ын Хөгжлийн Хөтөлбөр болон Шведийн Байгаль Хамгаалах Агентлаг, 2024</w:t>
      </w:r>
      <w:r w:rsidR="006B6A9E" w:rsidRPr="00EF7B3F">
        <w:t xml:space="preserve">, </w:t>
      </w:r>
      <w:r w:rsidR="00C20945" w:rsidRPr="00EF7B3F">
        <w:t>13 дахь тал</w:t>
      </w:r>
    </w:p>
  </w:footnote>
  <w:footnote w:id="12">
    <w:p w14:paraId="7B474744" w14:textId="60CC20FF" w:rsidR="004E7852" w:rsidRPr="00526AB7" w:rsidRDefault="004E7852" w:rsidP="00053E74">
      <w:pPr>
        <w:pStyle w:val="Footnote"/>
      </w:pPr>
      <w:r w:rsidRPr="00526AB7">
        <w:rPr>
          <w:rStyle w:val="FootnoteReference"/>
        </w:rPr>
        <w:footnoteRef/>
      </w:r>
      <w:r w:rsidRPr="00526AB7">
        <w:t xml:space="preserve"> Үндэсний статистикийн хороо, 202</w:t>
      </w:r>
      <w:r w:rsidR="00B104A9" w:rsidRPr="00526AB7">
        <w:t>4</w:t>
      </w:r>
      <w:r w:rsidRPr="00526AB7">
        <w:t xml:space="preserve"> </w:t>
      </w:r>
      <w:hyperlink r:id="rId2" w:tooltip="Илүү дэлгэрэнгүй" w:history="1">
        <w:r w:rsidR="00B104A9" w:rsidRPr="00526AB7">
          <w:rPr>
            <w:rFonts w:eastAsia="Times New Roman"/>
            <w:color w:val="0000FF"/>
            <w:u w:val="single"/>
          </w:rPr>
          <w:t>ЭКСПОРТЫН ЗАРИМ ГОЛ НЭРИЙН БАРААНЫ ТОО ХЭМЖЭЭ БОЛОН ҮНИЙН ДҮН, сараар (өссөн дүн), жилээр</w:t>
        </w:r>
      </w:hyperlink>
      <w:r w:rsidR="00B104A9" w:rsidRPr="00526AB7">
        <w:rPr>
          <w:rFonts w:eastAsia="Times New Roman"/>
          <w:color w:val="0000FF"/>
          <w:u w:val="single"/>
        </w:rPr>
        <w:t xml:space="preserve"> </w:t>
      </w:r>
      <w:r w:rsidRPr="00526AB7">
        <w:rPr>
          <w:rFonts w:eastAsia="Times New Roman"/>
          <w:color w:val="0000FF"/>
          <w:u w:val="single"/>
        </w:rPr>
        <w:t xml:space="preserve"> </w:t>
      </w:r>
      <w:r w:rsidRPr="00526AB7">
        <w:t>[Сүүлд үзсэн: 2025.04.1</w:t>
      </w:r>
      <w:r w:rsidR="00B104A9" w:rsidRPr="00526AB7">
        <w:t>7</w:t>
      </w:r>
      <w:r w:rsidRPr="00526AB7">
        <w:t>]</w:t>
      </w:r>
    </w:p>
  </w:footnote>
  <w:footnote w:id="13">
    <w:p w14:paraId="79BA71D3" w14:textId="36C764DD" w:rsidR="00AD7F8F" w:rsidRDefault="00AD7F8F" w:rsidP="00AD7F8F">
      <w:pPr>
        <w:pStyle w:val="Footnote"/>
      </w:pPr>
      <w:r>
        <w:rPr>
          <w:rStyle w:val="FootnoteReference"/>
        </w:rPr>
        <w:footnoteRef/>
      </w:r>
      <w:r>
        <w:t xml:space="preserve"> </w:t>
      </w:r>
      <w:r w:rsidR="00ED62D3">
        <w:t>Үндэсний статистикийн хороо, “</w:t>
      </w:r>
      <w:r w:rsidR="00ED62D3" w:rsidRPr="00ED62D3">
        <w:rPr>
          <w:i/>
          <w:iCs/>
        </w:rPr>
        <w:t>Хөрөнгө оруулалт 2023 тайлан</w:t>
      </w:r>
      <w:r w:rsidR="00ED62D3">
        <w:t xml:space="preserve">”, 2024 </w:t>
      </w:r>
      <w:hyperlink r:id="rId3" w:history="1">
        <w:r w:rsidRPr="00AD7F8F">
          <w:rPr>
            <w:rStyle w:val="Hyperlink"/>
          </w:rPr>
          <w:t>J_bfHvDn0yHEz_WuC-x-Iuc13-Qy_U5_U____6cz.pdf</w:t>
        </w:r>
      </w:hyperlink>
    </w:p>
  </w:footnote>
  <w:footnote w:id="14">
    <w:p w14:paraId="51FA1035" w14:textId="2202AA34" w:rsidR="002F2200" w:rsidRPr="00526AB7" w:rsidRDefault="002F2200"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{"citationID":"Gp9uEFq8","properties":{"formattedCitation":"Paul Collier et al., \\uc0\\u8220{}\\uc0\\u1041{}\\uc0\\u1072{}\\uc0\\u1081{}\\uc0\\u1075{}\\uc0\\u1072{}\\uc0\\u1083{}\\uc0\\u1080{}\\uc0\\u1081{}\\uc0\\u1085{} \\uc0\\u1041{}\\uc0\\u1072{}\\uc0\\u1103{}\\uc0\\u1083{}\\uc0\\u1075{}\\uc0\\u1080{}\\uc0\\u1081{}\\uc0\\u1085{} \\uc0\\u1058{}\\uc0\\u1091{}\\uc0\\u1085{}\\uc0\\u1093{}\\uc0\\u1072{}\\uc0\\u1075{}.\\uc0\\u8221{}","plainCitation":"Paul Collier et al., “Байгалийн Баялгийн Тунхаг.”","noteIndex":10},"citationItems":[{"id":577,"uris":["http://zotero.org/users/14452032/items/8RHLWLHL"],"itemData":{"id":577,"type":"document","publisher":"Natural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Pr="00526AB7">
        <w:t>Paul Collier et al., “Байгалийн Баялгийн Тунхаг.”</w:t>
      </w:r>
      <w:r w:rsidRPr="00526AB7">
        <w:fldChar w:fldCharType="end"/>
      </w:r>
      <w:r w:rsidRPr="00526AB7">
        <w:t xml:space="preserve"> Дүрэм 10</w:t>
      </w:r>
    </w:p>
  </w:footnote>
  <w:footnote w:id="15">
    <w:p w14:paraId="7885F9E1" w14:textId="739A1982"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{"citationID":"xrtl55z5","properties":{"formattedCitation":"\\uc0\\u1063{}.\\uc0\\u1053{}\\uc0\\u1072{}\\uc0\\u1088{}\\uc0\\u1072{}\\uc0\\u1085{}\\uc0\\u1090{}\\uc0\\u1091{}\\uc0\\u1103{}\\uc0\\u1072{} et al., \\uc0\\u8220{}\\uc0\\u1044{}\\uc0\\u1091{}\\uc0\\u1085{}\\uc0\\u1076{} \\uc0\\u1061{}\\uc0\\u1091{}\\uc0\\u1075{}\\uc0\\u1072{}\\uc0\\u1094{}\\uc0\\u1072{}\\uc0\\u1072{}\\uc0\\u1085{}\\uc0\\u1099{} \\uc0\\u1058{}\\uc0\\u1257{}\\uc0\\u1089{}\\uc0\\u1074{}\\uc0\\u1080{}\\uc0\\u1081{}\\uc0\\u1085{} \\uc0\\u1058{}\\uc0\\u1086{}\\uc0\\u1075{}\\uc0\\u1090{}\\uc0\\u1086{}\\uc0\\u1083{}\\uc0\\u1094{}\\uc0\\u1086{}\\uc0\\u1086{}\\uc0\\u1075{} \\uc0\\u1044{}\\uc0\\u1101{}\\uc0\\u1084{}\\uc0\\u1078{}\\uc0\\u1080{}\\uc0\\u1093{} \\uc0\\u1041{}\\uc0\\u1086{}\\uc0\\u1076{}\\uc0\\u1083{}\\uc0\\u1086{}\\uc0\\u1075{}\\uc0\\u1099{}\\uc0\\u1085{} \\uc0\\u1057{}\\uc0\\u1091{}\\uc0\\u1076{}\\uc0\\u1072{}\\uc0\\u1083{}\\uc0\\u1075{}\\uc0\\u1072{}\\uc0\\u1072{}: \\uc0\\u1058{}\\uc0\\u1072{}\\uc0\\u1090{}\\uc0\\u1074{}\\uc0\\u1072{}\\uc0\\u1088{}\\uc0\\u1099{}\\uc0\\u1085{} \\uc0\\u1040{}\\uc0\\u1095{}\\uc0\\u1072{}\\uc0\\u1072{}\\uc0\\u1083{}\\uc0\\u1083{}\\uc0\\u1099{}\\uc0\\u1085{} \\uc0\\u1058{}\\uc0\\u1086{}\\uc0\\u1086{}\\uc0\\u1094{}\\uc0\\u1086{}\\uc0\\u1086{} \\uc0\\u1041{}\\uc0\\u1072{} \\uc0\\u1058{}\\uc0\\u1072{}\\uc0\\u1090{}\\uc0\\u1074{}\\uc0\\u1072{}\\uc0\\u1088{}\\uc0\\u1099{}\\uc0\\u1085{} \\uc0\\u1064{}\\uc0\\u1080{}\\uc0\\u1085{}\\uc0\\u1078{}\\uc0\\u1080{}\\uc0\\u1083{}\\uc0\\u1075{}\\uc0\\u1101{}\\uc0\\u1101{}\\uc0\\u8221{} (\\uc0\\u1059{}\\uc0\\u1083{}\\uc0\\u1072{}\\uc0\\u1072{}\\uc0\\u1085{}\\uc0\\u1073{}\\uc0\\u1072{}\\uc0\\u1072{}\\uc0\\u1090{}\\uc0\\u1072{}\\uc0\\u1088{}: \\uc0\\u1052{}\\uc0\\u1059{}\\uc0\\u1048{}\\uc0\\u1057{}-\\uc0\\u1069{}\\uc0\\u1076{}\\uc0\\u1080{}\\uc0\\u1081{}\\uc0\\u1085{} \\uc0\\u1079{}\\uc0\\u1072{}\\uc0\\u1089{}\\uc0\\u1075{}\\uc0\\u1080{}\\uc0\\u1081{}\\uc0\\u1085{} \\uc0\\u1093{}\\uc0\\u1199{}\\uc0\\u1088{}\\uc0\\u1101{}\\uc0\\u1101{}\\uc0\\u1083{}\\uc0\\u1101{}\\uc0\\u1085{}, 2024).","plainCitation":"Ч.Нарантуяа et al., “Дунд Хугацааны Төсвийн Тогтолцоог Дэмжих Бодлогын Судалгаа: Татварын Ачааллын Тооцоо Ба Татварын Шинжилгээ” (Улаанбаатар: МУИС-Эдийн засгийн хүрээлэн, 2024).","noteIndex":11},"citationItems":[{"id":593,"uris":["http://zotero.org/users/14452032/items/72VP2VLN"],"itemData":{"id":593,"type":"report","event-place":"Улаанбаатар","publisher":"МУИС-Эдийн засгийн хүрээлэн","publisher-place":"Улаанбаатар","title":"Дунд хугацааны төсвийн тогтолцоог дэмжих бодлогын судалгаа: Татварын ачааллын тооцоо ба татварын шинжилгээ","author":[{"literal":"Ч.Нарантуяа"},{"literal":"Б.Түвшинтөгс"},{"literal":"З.Манлайбаатар"},{"literal":"Д.Хишигт"},{"literal":"Д.Дорждэрэм"},{"literal":"С. Боргил"},{"literal":"Х.Болорчимэг"}],"issued":{"date-parts":[["2024"]]}}}],"schema":"https://github.com/citation-style-language/schema/raw/master/csl-citation.json"} </w:instrText>
      </w:r>
      <w:r w:rsidRPr="00526AB7">
        <w:fldChar w:fldCharType="separate"/>
      </w:r>
      <w:r w:rsidRPr="00526AB7">
        <w:t>Ч.Нарантуяа et al., “Дунд Хугацааны Төсвийн Тогтолцоог Дэмжих Бодлогын Судалгаа: Татварын Ачааллын Тооцоо Ба Татварын Шинжилгээ” (Улаанбаатар: МУИС-Эдийн засгийн хүрээлэн, 2024).</w:t>
      </w:r>
      <w:r w:rsidRPr="00526AB7">
        <w:fldChar w:fldCharType="end"/>
      </w:r>
    </w:p>
  </w:footnote>
  <w:footnote w:id="16">
    <w:p w14:paraId="72226835" w14:textId="77777777" w:rsidR="00052770" w:rsidRPr="00526AB7" w:rsidRDefault="00052770" w:rsidP="00052770">
      <w:pPr>
        <w:pStyle w:val="Footnote"/>
      </w:pPr>
      <w:r w:rsidRPr="00526AB7">
        <w:rPr>
          <w:rStyle w:val="FootnoteReference"/>
        </w:rPr>
        <w:footnoteRef/>
      </w:r>
      <w:r w:rsidRPr="00526AB7">
        <w:t xml:space="preserve"> Эрх зүйн мэдээллийн нэгдсэн систем, </w:t>
      </w:r>
      <w:hyperlink r:id="rId4" w:history="1">
        <w:r w:rsidRPr="00526AB7">
          <w:rPr>
            <w:rStyle w:val="Hyperlink"/>
          </w:rPr>
          <w:t>МОНГОЛ УЛСЫН 2024 ОНЫ ТӨСВИЙН ТУХАЙ</w:t>
        </w:r>
      </w:hyperlink>
      <w:r w:rsidRPr="00526AB7">
        <w:t xml:space="preserve"> [Сүүлд үзсэн 2025.04.18]</w:t>
      </w:r>
    </w:p>
  </w:footnote>
  <w:footnote w:id="17">
    <w:p w14:paraId="75C90B69" w14:textId="77777777" w:rsidR="00582999" w:rsidRDefault="00582999" w:rsidP="00582999">
      <w:pPr>
        <w:pStyle w:val="Footnote"/>
      </w:pPr>
      <w:r>
        <w:rPr>
          <w:rStyle w:val="FootnoteReference"/>
        </w:rPr>
        <w:footnoteRef/>
      </w:r>
      <w:r>
        <w:t xml:space="preserve"> Монцамэ, </w:t>
      </w:r>
      <w:hyperlink r:id="rId5" w:history="1">
        <w:r w:rsidRPr="00310F19">
          <w:rPr>
            <w:rStyle w:val="Hyperlink"/>
          </w:rPr>
          <w:t>“Эрдэнэт” үйлдвэр ДНБ-ий 5.3 хувийг бүрдүүлж байна</w:t>
        </w:r>
      </w:hyperlink>
      <w:r>
        <w:t xml:space="preserve">, </w:t>
      </w:r>
      <w:r w:rsidRPr="00310F19">
        <w:t>2024-12-11</w:t>
      </w:r>
      <w:r>
        <w:t xml:space="preserve"> </w:t>
      </w:r>
      <w:r>
        <w:rPr>
          <w:lang w:val="en-US"/>
        </w:rPr>
        <w:t>[</w:t>
      </w:r>
      <w:r>
        <w:t>Сүүлд үзсэн: 2025.04.29</w:t>
      </w:r>
      <w:r>
        <w:rPr>
          <w:lang w:val="en-US"/>
        </w:rPr>
        <w:t>]</w:t>
      </w:r>
    </w:p>
  </w:footnote>
  <w:footnote w:id="18">
    <w:p w14:paraId="3CC7AB76" w14:textId="77777777" w:rsidR="00582999" w:rsidRPr="00C81FB1" w:rsidRDefault="00582999" w:rsidP="00582999">
      <w:pPr>
        <w:pStyle w:val="Footnote"/>
        <w:rPr>
          <w:lang w:val="en-US"/>
        </w:rPr>
      </w:pPr>
      <w:r>
        <w:rPr>
          <w:rStyle w:val="FootnoteReference"/>
        </w:rPr>
        <w:footnoteRef/>
      </w:r>
      <w:r>
        <w:t xml:space="preserve"> </w:t>
      </w:r>
      <w:r>
        <w:rPr>
          <w:lang w:val="en-US"/>
        </w:rPr>
        <w:t xml:space="preserve">www.ikon.mn, </w:t>
      </w:r>
      <w:hyperlink r:id="rId6" w:history="1">
        <w:r w:rsidRPr="00C81FB1">
          <w:rPr>
            <w:rStyle w:val="Hyperlink"/>
          </w:rPr>
          <w:t>Дэйрдрэ Лингенфэлдер: “Оюу толгой“ компанийн борлуулалт 2023 онд есөн хувиар өссөн</w:t>
        </w:r>
      </w:hyperlink>
      <w:r>
        <w:t xml:space="preserve"> 2024.02.05 </w:t>
      </w:r>
      <w:r>
        <w:rPr>
          <w:lang w:val="en-US"/>
        </w:rPr>
        <w:t>[</w:t>
      </w:r>
      <w:r>
        <w:t>Сүүлд үзсэн: 2025.04.29</w:t>
      </w:r>
      <w:r>
        <w:rPr>
          <w:lang w:val="en-US"/>
        </w:rPr>
        <w:t>]</w:t>
      </w:r>
    </w:p>
  </w:footnote>
  <w:footnote w:id="19">
    <w:p w14:paraId="5309B27F" w14:textId="77777777" w:rsidR="00582999" w:rsidRPr="00B3259D" w:rsidRDefault="00582999" w:rsidP="00582999">
      <w:pPr>
        <w:pStyle w:val="Footnote"/>
        <w:rPr>
          <w:lang w:val="en-US"/>
        </w:rPr>
      </w:pPr>
      <w:r>
        <w:rPr>
          <w:rStyle w:val="FootnoteReference"/>
        </w:rPr>
        <w:footnoteRef/>
      </w:r>
      <w:r>
        <w:t xml:space="preserve"> www.itoim.mn, </w:t>
      </w:r>
      <w:hyperlink r:id="rId7" w:history="1">
        <w:r w:rsidRPr="00B3259D">
          <w:rPr>
            <w:rStyle w:val="Hyperlink"/>
          </w:rPr>
          <w:t>ТОЙМ: Монголын нүүрсний экспортын 40 хувийг бүрдүүлэгч "Эрдэнэс Тавантолгой" ХК ажлаа тайлагнав</w:t>
        </w:r>
      </w:hyperlink>
      <w:r>
        <w:t xml:space="preserve"> 2025.02.20 [Сүүлд үзсэн: 2025.04.29]</w:t>
      </w:r>
    </w:p>
  </w:footnote>
  <w:footnote w:id="20">
    <w:p w14:paraId="361189CE" w14:textId="77777777" w:rsidR="00582999" w:rsidRPr="002D303D" w:rsidRDefault="00582999" w:rsidP="00582999">
      <w:pPr>
        <w:pStyle w:val="Footnote"/>
        <w:rPr>
          <w:lang w:val="en-US"/>
        </w:rPr>
      </w:pPr>
      <w:r>
        <w:rPr>
          <w:rStyle w:val="FootnoteReference"/>
        </w:rPr>
        <w:footnoteRef/>
      </w:r>
      <w:r>
        <w:t xml:space="preserve"> </w:t>
      </w:r>
      <w:r w:rsidRPr="002D303D">
        <w:t>cnbc.mn</w:t>
      </w:r>
      <w:r>
        <w:t xml:space="preserve">, </w:t>
      </w:r>
      <w:hyperlink r:id="rId8" w:history="1">
        <w:r w:rsidRPr="002D303D">
          <w:rPr>
            <w:rStyle w:val="Hyperlink"/>
          </w:rPr>
          <w:t>Mongolian Mining Corporation-ийн орлого $1.039 тэрбум болж, түүхэн дээд түвшинд хүрлээ</w:t>
        </w:r>
      </w:hyperlink>
      <w:r>
        <w:t xml:space="preserve"> 2025.03.25 </w:t>
      </w:r>
      <w:r>
        <w:rPr>
          <w:lang w:val="en-US"/>
        </w:rPr>
        <w:t>[</w:t>
      </w:r>
      <w:r>
        <w:t>Сүүлд үзсэн: 2025.04.29</w:t>
      </w:r>
      <w:r>
        <w:rPr>
          <w:lang w:val="en-US"/>
        </w:rPr>
        <w:t>]</w:t>
      </w:r>
    </w:p>
  </w:footnote>
  <w:footnote w:id="21">
    <w:p w14:paraId="611D542E" w14:textId="77777777" w:rsidR="009D29EE" w:rsidRPr="00526AB7" w:rsidRDefault="009D29EE" w:rsidP="009D29EE">
      <w:pPr>
        <w:pStyle w:val="Footnote"/>
      </w:pPr>
      <w:r w:rsidRPr="00526AB7">
        <w:rPr>
          <w:rStyle w:val="FootnoteReference"/>
        </w:rPr>
        <w:footnoteRef/>
      </w:r>
      <w:r w:rsidRPr="00526AB7">
        <w:t xml:space="preserve"> Нээлттэй нийгэм форум, Ашигт малтмалын тухай хуульд оруулах нэмэлт, өөрчлөлттэй холбоотой УИХ-ын Эдийн засгийн байнгын хорооноос 2006 оны 02 сарын 06 өдөр зохион байгуулсан нээлттэй сонголд танилцуулсан илтгэл (2006). </w:t>
      </w:r>
    </w:p>
  </w:footnote>
  <w:footnote w:id="22">
    <w:p w14:paraId="3D335DC0" w14:textId="77777777" w:rsidR="009D29EE" w:rsidRPr="00526AB7" w:rsidRDefault="009D29EE" w:rsidP="009D29EE">
      <w:pPr>
        <w:pStyle w:val="Footnote"/>
      </w:pPr>
      <w:r w:rsidRPr="00526AB7">
        <w:rPr>
          <w:rStyle w:val="FootnoteReference"/>
        </w:rPr>
        <w:footnoteRef/>
      </w:r>
      <w:r w:rsidRPr="00526AB7">
        <w:t xml:space="preserve"> </w:t>
      </w:r>
      <w:r w:rsidRPr="00526AB7">
        <w:fldChar w:fldCharType="begin"/>
      </w:r>
      <w:r w:rsidRPr="00526AB7">
        <w:instrText xml:space="preserve"> ADDIN ZOTERO_ITEM CSL_CITATION {"citationID":"HBVdpNKQ","properties":{"formattedCitation":"Paul Collier et al., \\uc0\\u8220{}\\uc0\\u1041{}\\uc0\\u1072{}\\uc0\\u1081{}\\uc0\\u1075{}\\uc0\\u1072{}\\uc0\\u1083{}\\uc0\\u1080{}\\uc0\\u1081{}\\uc0\\u1085{} \\uc0\\u1041{}\\uc0\\u1072{}\\uc0\\u1103{}\\uc0\\u1083{}\\uc0\\u1075{}\\uc0\\u1080{}\\uc0\\u1081{}\\uc0\\u1085{} \\uc0\\u1058{}\\uc0\\u1091{}\\uc0\\u1085{}\\uc0\\u1093{}\\uc0\\u1072{}\\uc0\\u1075{}.\\uc0\\u8221{}","plainCitation":"Paul Collier et al., “Байгалийн Баялгийн Тунхаг.”","noteIndex":14},"citationItems":[{"id":577,"uris":["http://zotero.org/users/14452032/items/8RHLWLHL"],"itemData":{"id":577,"type":"document","publisher":"Natural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Pr="00526AB7">
        <w:t>Paul Collier et al., “Байгалийн Баялгийн Тунхаг.”</w:t>
      </w:r>
      <w:r w:rsidRPr="00526AB7">
        <w:fldChar w:fldCharType="end"/>
      </w:r>
    </w:p>
  </w:footnote>
  <w:footnote w:id="23">
    <w:p w14:paraId="33A634B0" w14:textId="77777777" w:rsidR="00D0710F" w:rsidRPr="00526AB7" w:rsidRDefault="00D0710F" w:rsidP="00D0710F">
      <w:pPr>
        <w:pStyle w:val="Footnote"/>
        <w:rPr>
          <w:lang w:val="en-US"/>
        </w:rPr>
      </w:pPr>
      <w:r w:rsidRPr="00526AB7">
        <w:rPr>
          <w:rStyle w:val="FootnoteReference"/>
        </w:rPr>
        <w:footnoteRef/>
      </w:r>
      <w:r w:rsidRPr="00526AB7">
        <w:t xml:space="preserve"> Э.Баясгалан, Оюутолгой ХХК-ийн ТУЗ-ийн гишүүний 2025 оны 4 сарын 8-ны өдөр </w:t>
      </w:r>
      <w:r w:rsidRPr="00526AB7">
        <w:rPr>
          <w:lang w:val="en-US"/>
        </w:rPr>
        <w:t>TenGer TV-</w:t>
      </w:r>
      <w:r w:rsidRPr="00526AB7">
        <w:t xml:space="preserve">д өгсөн “Өнөөдрийн сэдэв: Оюутолгойн татварын маргаан” ярилцлага. </w:t>
      </w:r>
      <w:r w:rsidRPr="00526AB7">
        <w:rPr>
          <w:lang w:val="en-US"/>
        </w:rPr>
        <w:t>[</w:t>
      </w:r>
      <w:r w:rsidRPr="00526AB7">
        <w:t>Сүүлд үзсэн 2025.04.18</w:t>
      </w:r>
      <w:r w:rsidRPr="00526AB7">
        <w:rPr>
          <w:lang w:val="en-US"/>
        </w:rPr>
        <w:t xml:space="preserve">] </w:t>
      </w:r>
    </w:p>
  </w:footnote>
  <w:footnote w:id="24">
    <w:p w14:paraId="01410CE5" w14:textId="77777777" w:rsidR="009D29EE" w:rsidRPr="009C272E" w:rsidRDefault="009D29EE" w:rsidP="009D29EE">
      <w:pPr>
        <w:pStyle w:val="Footnote"/>
        <w:rPr>
          <w:lang w:val="en-US"/>
        </w:rPr>
      </w:pPr>
      <w:r>
        <w:rPr>
          <w:rStyle w:val="FootnoteReference"/>
        </w:rPr>
        <w:footnoteRef/>
      </w:r>
      <w:r>
        <w:t xml:space="preserve"> </w:t>
      </w:r>
      <w:hyperlink r:id="rId9" w:history="1">
        <w:r w:rsidRPr="00203EF5">
          <w:rPr>
            <w:rStyle w:val="Hyperlink"/>
          </w:rPr>
          <w:t>https://mongolia.gov.mn/</w:t>
        </w:r>
      </w:hyperlink>
      <w:r>
        <w:t xml:space="preserve">, </w:t>
      </w:r>
      <w:hyperlink r:id="rId10" w:history="1">
        <w:r w:rsidRPr="00034582">
          <w:rPr>
            <w:rStyle w:val="Hyperlink"/>
          </w:rPr>
          <w:t>Ерөнхий сайд Л.Оюун-Эрдэнэ: Олон нийтэд хүлээн зөвшөөрөгдсөн уул уурхайн салбар, хөрөнгө оруулалтын шинэ хуудсыг хамтдаа нээцгээе</w:t>
        </w:r>
      </w:hyperlink>
      <w:r>
        <w:t xml:space="preserve"> </w:t>
      </w:r>
      <w:r>
        <w:rPr>
          <w:lang w:val="en-US"/>
        </w:rPr>
        <w:t>[</w:t>
      </w:r>
      <w:r>
        <w:t>Сүүлд үзсэн: 2025.04.29</w:t>
      </w:r>
      <w:r>
        <w:rPr>
          <w:lang w:val="en-US"/>
        </w:rPr>
        <w:t>]</w:t>
      </w:r>
    </w:p>
  </w:footnote>
  <w:footnote w:id="25">
    <w:p w14:paraId="6F6DDD6C" w14:textId="77777777" w:rsidR="005A5351" w:rsidRPr="00592B26" w:rsidRDefault="005A5351" w:rsidP="005A5351">
      <w:pPr>
        <w:pStyle w:val="Footnote"/>
        <w:rPr>
          <w:lang w:val="en-US"/>
        </w:rPr>
      </w:pPr>
      <w:r>
        <w:rPr>
          <w:rStyle w:val="FootnoteReference"/>
        </w:rPr>
        <w:footnoteRef/>
      </w:r>
      <w:r>
        <w:t xml:space="preserve"> M. Garside, </w:t>
      </w:r>
      <w:r w:rsidRPr="00592B26">
        <w:t>Net profit margin of the top mining companies 2002-2024</w:t>
      </w:r>
      <w:r>
        <w:t xml:space="preserve">, Jul 4, 2024 </w:t>
      </w:r>
      <w:hyperlink r:id="rId11" w:anchor=":~:text=The%20average%20net%20profit%20margin,compared%20to%20the%20years%20before." w:history="1">
        <w:r w:rsidRPr="00F51F0F">
          <w:rPr>
            <w:rStyle w:val="Hyperlink"/>
          </w:rPr>
          <w:t>Top mining companies net profit margin 2024| Statista</w:t>
        </w:r>
      </w:hyperlink>
      <w:r>
        <w:t xml:space="preserve"> [Сүүлд үзсэн: 2025.05.14]</w:t>
      </w:r>
    </w:p>
  </w:footnote>
  <w:footnote w:id="26">
    <w:p w14:paraId="4C8C58C6" w14:textId="21E06EE7" w:rsidR="00384809" w:rsidRPr="00526AB7" w:rsidRDefault="00384809" w:rsidP="00053E74">
      <w:pPr>
        <w:pStyle w:val="Footnote"/>
      </w:pPr>
      <w:r w:rsidRPr="00526AB7">
        <w:rPr>
          <w:rStyle w:val="FootnoteReference"/>
        </w:rPr>
        <w:footnoteRef/>
      </w:r>
      <w:r w:rsidRPr="00526AB7">
        <w:t xml:space="preserve"> </w:t>
      </w:r>
      <w:r w:rsidRPr="00526AB7">
        <w:fldChar w:fldCharType="begin"/>
      </w:r>
      <w:r w:rsidR="00250CBC" w:rsidRPr="00526AB7">
        <w:instrText xml:space="preserve"> ADDIN ZOTERO_ITEM CSL_CITATION {"citationID":"FY7p2iIv","properties":{"formattedCitation":"International Energy Agency, \\uc0\\u8220{}The Role of Critical Minerals in Clean Energy Transitions\\uc0\\u8221{} (International Energy Agency, May 14, 2021), https://doi.org/10.1787/f262b91c-en.","plainCitation":"International Energy Agency, “The Role of Critical Minerals in Clean Energy Transitions” (International Energy Agency, May 14, 2021), https://doi.org/10.1787/f262b91c-en.","noteIndex":17},"citationItems":[{"id":608,"uris":["http://zotero.org/users/14452032/items/H525KIHN"],"itemData":{"id":608,"type":"report","language":"en","publisher":"International Energy Agency","source":"Zotero","title":"The Role of Critical Minerals in Clean Energy Transitions","URL":"https://doi.org/10.1787/f262b91c-en","author":[{"literal":"International Energy Agency"}],"issued":{"date-parts":[["2021",5,14]]}}}],"schema":"https://github.com/citation-style-language/schema/raw/master/csl-citation.json"} </w:instrText>
      </w:r>
      <w:r w:rsidRPr="00526AB7">
        <w:fldChar w:fldCharType="separate"/>
      </w:r>
      <w:r w:rsidRPr="00526AB7">
        <w:t>International Energy Agency, “The Role of Critical Minerals in Clean Energy Transitions” (International Energy Agency, May 14, 2021), https://doi.org/10.1787/f262b91c-en.</w:t>
      </w:r>
      <w:r w:rsidRPr="00526AB7">
        <w:fldChar w:fldCharType="end"/>
      </w:r>
    </w:p>
  </w:footnote>
  <w:footnote w:id="27">
    <w:p w14:paraId="03211B74" w14:textId="0BAA62D0" w:rsidR="006C6037" w:rsidRPr="00526AB7" w:rsidRDefault="006C6037" w:rsidP="00053E74">
      <w:pPr>
        <w:pStyle w:val="Footnote"/>
      </w:pPr>
      <w:r w:rsidRPr="00526AB7">
        <w:rPr>
          <w:rStyle w:val="FootnoteReference"/>
        </w:rPr>
        <w:footnoteRef/>
      </w:r>
      <w:r w:rsidRPr="00526AB7">
        <w:t xml:space="preserve"> </w:t>
      </w:r>
      <w:r w:rsidRPr="00526AB7">
        <w:fldChar w:fldCharType="begin"/>
      </w:r>
      <w:r w:rsidR="00250CBC" w:rsidRPr="00526AB7">
        <w:instrText xml:space="preserve"> ADDIN ZOTERO_ITEM CSL_CITATION {"citationID":"5wqQYKBe","properties":{"formattedCitation":"\\uc0\\u8220{}\\uc0\\u1052{}\\uc0\\u1086{}\\uc0\\u1085{}\\uc0\\u1075{}\\uc0\\u1086{}\\uc0\\u1083{} \\uc0\\u1059{}\\uc0\\u1083{}\\uc0\\u1089{} \\uc0\\u1044{}\\uc0\\u1072{}\\uc0\\u1093{}\\uc0\\u1100{} \\uc0\\u1061{}\\uc0\\u1199{}\\uc0\\u1085{}\\uc0\\u1080{}\\uc0\\u1081{} \\uc0\\u1069{}\\uc0\\u1088{}\\uc0\\u1093{}, \\uc0\\u1069{}\\uc0\\u1088{}\\uc0\\u1093{} \\uc0\\u1063{}\\uc0\\u1257{}\\uc0\\u1083{}\\uc0\\u1257{}\\uc0\\u1257{}\\uc0\\u1085{}\\uc0\\u1080{}\\uc0\\u1081{} \\uc0\\u1041{}\\uc0\\u1072{}\\uc0\\u1081{}\\uc0\\u1076{}\\uc0\\u1083{}\\uc0\\u1099{}\\uc0\\u1085{} \\uc0\\u1058{}\\uc0\\u1072{}\\uc0\\u1083{}\\uc0\\u1072{}\\uc0\\u1072{}\\uc0\\u1088{}\\uc0\\u1093{} \\uc0\\u1048{}\\uc0\\u1083{}\\uc0\\u1090{}\\uc0\\u1075{}\\uc0\\u1101{}\\uc0\\u1083{}\\uc0\\u8221{} (\\uc0\\u1052{}\\uc0\\u1086{}\\uc0\\u1085{}\\uc0\\u1075{}\\uc0\\u1086{}\\uc0\\u1083{} \\uc0\\u1059{}\\uc0\\u1083{}\\uc0\\u1089{}\\uc0\\u1099{}\\uc0\\u1085{} \\uc0\\u1061{}\\uc0\\u1199{}\\uc0\\u1085{}\\uc0\\u1080{}\\uc0\\u1081{} \\uc0\\u1101{}\\uc0\\u1088{}\\uc0\\u1093{}\\uc0\\u1080{}\\uc0\\u1081{}\\uc0\\u1085{} \\uc0\\u1199{}\\uc0\\u1085{}\\uc0\\u1076{}\\uc0\\u1101{}\\uc0\\u1089{}\\uc0\\u1085{}\\uc0\\u1080{}\\uc0\\u1081{} \\uc0\\u1082{}\\uc0\\u1086{}\\uc0\\u1084{}\\uc0\\u1080{}\\uc0\\u1089{}\\uc0\\u1089{}, 2024), https://nhrcm.gov.mn/pdf/23_%D0%B4%D0%B0%D1%85%D1%8C_%D0%B8%D0%BB%D1%82%D0%B3%D1%8D%D0%BB_(2024_05_28_01_48_35_UTC).pdf.","plainCitation":"“Монгол Улс Дахь Хүний Эрх, Эрх Чөлөөний Байдлын Талаарх Илтгэл” (Монгол Улсын Хүний эрхийн үндэсний комисс, 2024), https://nhrcm.gov.mn/pdf/23_%D0%B4%D0%B0%D1%85%D1%8C_%D0%B8%D0%BB%D1%82%D0%B3%D1%8D%D0%BB_(2024_05_28_01_48_35_UTC).pdf.","noteIndex":18},"citationItems":[{"id":624,"uris":["http://zotero.org/users/14452032/items/FVGB54DG"],"itemData":{"id":624,"type":"report","number":"23","publisher":"Монгол Улсын Хүний эрхийн үндэсний комисс","title":"Монгол Улс дахь хүний эрх, эрх чөлөөний байдлын талаарх илтгэл","URL":"https://nhrcm.gov.mn/pdf/23_%D0%B4%D0%B0%D1%85%D1%8C_%D0%B8%D0%BB%D1%82%D0%B3%D1%8D%D0%BB_(2024_05_28_01_48_35_UTC).pdf","issued":{"date-parts":[["2024"]]}}}],"schema":"https://github.com/citation-style-language/schema/raw/master/csl-citation.json"} </w:instrText>
      </w:r>
      <w:r w:rsidRPr="00526AB7">
        <w:fldChar w:fldCharType="separate"/>
      </w:r>
      <w:r w:rsidRPr="00526AB7">
        <w:t>“Монгол Улс Дахь Хүний Эрх, Эрх Чөлөөний Байдлын Талаарх Илтгэл” (Монгол Улсын Хүний эрхийн үндэсний комисс, 2024), https://nhrcm.gov.mn/pdf/23_%D0%B4%D0%B0%D1%85%D1%8C_%D0%B8%D0%BB%D1%82%D0%B3%D1%8D%D0%BB_(2024_05_28_01_48_35_UTC).pdf.</w:t>
      </w:r>
      <w:r w:rsidRPr="00526AB7">
        <w:fldChar w:fldCharType="end"/>
      </w:r>
    </w:p>
  </w:footnote>
  <w:footnote w:id="28">
    <w:p w14:paraId="6E8A9CE7" w14:textId="77777777" w:rsidR="00A801D2" w:rsidRPr="0042629C" w:rsidRDefault="00A801D2" w:rsidP="00A801D2">
      <w:pPr>
        <w:pStyle w:val="Footnote"/>
        <w:rPr>
          <w:lang w:val="en-US"/>
        </w:rPr>
      </w:pPr>
      <w:r>
        <w:rPr>
          <w:rStyle w:val="FootnoteReference"/>
        </w:rPr>
        <w:footnoteRef/>
      </w:r>
      <w:r>
        <w:t xml:space="preserve"> Монголын уул уурхайн Үндэсний ассоциаци, цахим хуудас </w:t>
      </w:r>
      <w:hyperlink r:id="rId12" w:history="1">
        <w:r w:rsidRPr="00FF3DA7">
          <w:rPr>
            <w:rStyle w:val="Hyperlink"/>
          </w:rPr>
          <w:t>https://miningmongolia.mn/mm/page/20</w:t>
        </w:r>
      </w:hyperlink>
      <w:r>
        <w:t xml:space="preserve"> </w:t>
      </w:r>
      <w:r>
        <w:rPr>
          <w:lang w:val="en-US"/>
        </w:rPr>
        <w:t>[</w:t>
      </w:r>
      <w:r>
        <w:t>Сүүлд үзсэн: 2025.05.02</w:t>
      </w:r>
      <w:r>
        <w:rPr>
          <w:lang w:val="en-US"/>
        </w:rPr>
        <w:t>]</w:t>
      </w:r>
    </w:p>
  </w:footnote>
  <w:footnote w:id="29">
    <w:p w14:paraId="21A6AAAB" w14:textId="35612854" w:rsidR="00A801D2" w:rsidRDefault="00A801D2" w:rsidP="00A801D2">
      <w:pPr>
        <w:pStyle w:val="Footnote"/>
      </w:pPr>
      <w:r>
        <w:rPr>
          <w:rStyle w:val="FootnoteReference"/>
        </w:rPr>
        <w:footnoteRef/>
      </w:r>
      <w:r>
        <w:t xml:space="preserve"> Монголын уул уурхайн Үндэсний ассоциаци, </w:t>
      </w:r>
      <w:hyperlink r:id="rId13" w:history="1">
        <w:r w:rsidRPr="00A801D2">
          <w:rPr>
            <w:rStyle w:val="Hyperlink"/>
          </w:rPr>
          <w:t>Хариуцлагатай Уул Уурхайн Кодекс.pdf</w:t>
        </w:r>
      </w:hyperlink>
    </w:p>
  </w:footnote>
  <w:footnote w:id="30">
    <w:p w14:paraId="385BF3FF" w14:textId="32136A93" w:rsidR="006A005A" w:rsidRPr="00526AB7" w:rsidRDefault="006A005A" w:rsidP="00230E10">
      <w:pPr>
        <w:pStyle w:val="Footnote"/>
      </w:pPr>
      <w:r w:rsidRPr="00526AB7">
        <w:rPr>
          <w:rStyle w:val="FootnoteReference"/>
        </w:rPr>
        <w:footnoteRef/>
      </w:r>
      <w:r w:rsidRPr="00526AB7">
        <w:t xml:space="preserve"> </w:t>
      </w:r>
      <w:r w:rsidRPr="00526AB7">
        <w:fldChar w:fldCharType="begin"/>
      </w:r>
      <w:r w:rsidR="00250CBC" w:rsidRPr="00526AB7">
        <w:instrText xml:space="preserve"> ADDIN ZOTERO_ITEM CSL_CITATION {"citationID":"mOlOjLF4","properties":{"formattedCitation":"Mitsubishi Materials Corporation, {\\i{}Mitsubishi Materials: Corporate Social Responsibility Data Book} (Mitsubishi Materials Corporation, 2018).","plainCitation":"Mitsubishi Materials Corporation, Mitsubishi Materials: Corporate Social Responsibility Data Book (Mitsubishi Materials Corporation, 2018).","noteIndex":19},"citationItems":[{"id":595,"uris":["http://zotero.org/users/14452032/items/WC2WFX5H"],"itemData":{"id":595,"type":"book","publisher":"Mitsubishi Materials Corporation","title":"Mitsubishi Materials: Corporate social responsibility data book","author":[{"literal":"Mitsubishi Materials Corporation"}],"issued":{"date-parts":[["2018"]]}}}],"schema":"https://github.com/citation-style-language/schema/raw/master/csl-citation.json"} </w:instrText>
      </w:r>
      <w:r w:rsidRPr="00526AB7">
        <w:fldChar w:fldCharType="separate"/>
      </w:r>
      <w:r w:rsidRPr="00526AB7">
        <w:t xml:space="preserve">Mitsubishi Materials Corporation, </w:t>
      </w:r>
      <w:r w:rsidRPr="00526AB7">
        <w:rPr>
          <w:i/>
          <w:iCs/>
        </w:rPr>
        <w:t>Mitsubishi Materials: Corporate Social Responsibility Data Book</w:t>
      </w:r>
      <w:r w:rsidRPr="00526AB7">
        <w:t xml:space="preserve"> (Mitsubishi Materials Corporation, 2018).</w:t>
      </w:r>
      <w:r w:rsidRPr="00526AB7">
        <w:fldChar w:fldCharType="end"/>
      </w:r>
    </w:p>
  </w:footnote>
  <w:footnote w:id="31">
    <w:p w14:paraId="785B6123" w14:textId="77777777" w:rsidR="00230E10" w:rsidRPr="00B84329" w:rsidRDefault="00230E10" w:rsidP="00230E10">
      <w:pPr>
        <w:pStyle w:val="Footnote"/>
      </w:pPr>
      <w:r>
        <w:rPr>
          <w:rStyle w:val="FootnoteReference"/>
        </w:rPr>
        <w:footnoteRef/>
      </w:r>
      <w:r>
        <w:t xml:space="preserve"> </w:t>
      </w:r>
      <w:r w:rsidRPr="00B84329">
        <w:rPr>
          <w:rFonts w:ascii="Times New Roman" w:hAnsi="Times New Roman" w:cs="Times New Roman"/>
        </w:rPr>
        <w:t xml:space="preserve">Korea, National Land Planning and Use Act, Article 2 (Definition) 6. "Infrastructure" </w:t>
      </w:r>
      <w:hyperlink r:id="rId14" w:history="1">
        <w:r w:rsidRPr="00B84329">
          <w:rPr>
            <w:rFonts w:ascii="Times New Roman" w:hAnsi="Times New Roman" w:cs="Times New Roman"/>
          </w:rPr>
          <w:t>National Statute Information Center | Article Information</w:t>
        </w:r>
      </w:hyperlink>
    </w:p>
  </w:footnote>
  <w:footnote w:id="32">
    <w:p w14:paraId="64AA78FE" w14:textId="77777777" w:rsidR="00230E10" w:rsidRPr="00C03D6E" w:rsidRDefault="00230E10" w:rsidP="00230E10">
      <w:pPr>
        <w:pStyle w:val="Footnote"/>
        <w:rPr>
          <w:rFonts w:cs="Times New Roman"/>
        </w:rPr>
      </w:pPr>
      <w:r w:rsidRPr="00C03D6E">
        <w:rPr>
          <w:rStyle w:val="FootnoteReference"/>
          <w:rFonts w:cs="Times New Roman"/>
        </w:rPr>
        <w:footnoteRef/>
      </w:r>
      <w:r w:rsidRPr="00C03D6E">
        <w:rPr>
          <w:rFonts w:cs="Times New Roman"/>
        </w:rPr>
        <w:t xml:space="preserve"> Korea, Enforcement Decree of the Act on the Revitalization of Industrial Agglomeration and the establishment of Factories, Article 2 (Scope of Factory) (2) </w:t>
      </w:r>
      <w:hyperlink r:id="rId15" w:history="1">
        <w:r w:rsidRPr="00C03D6E">
          <w:rPr>
            <w:rStyle w:val="Hyperlink"/>
            <w:rFonts w:cs="Times New Roman"/>
          </w:rPr>
          <w:t>National Legal Information Center | Condolence Information</w:t>
        </w:r>
      </w:hyperlink>
    </w:p>
  </w:footnote>
  <w:footnote w:id="33">
    <w:p w14:paraId="7AF09D15" w14:textId="77777777" w:rsidR="00230E10" w:rsidRPr="00C03D6E" w:rsidRDefault="00230E10" w:rsidP="00230E10">
      <w:pPr>
        <w:pStyle w:val="Footnote"/>
        <w:rPr>
          <w:rFonts w:cs="Times New Roman"/>
        </w:rPr>
      </w:pPr>
      <w:r w:rsidRPr="00C03D6E">
        <w:rPr>
          <w:rStyle w:val="FootnoteReference"/>
          <w:rFonts w:cs="Times New Roman"/>
        </w:rPr>
        <w:footnoteRef/>
      </w:r>
      <w:r w:rsidRPr="00C03D6E">
        <w:rPr>
          <w:rFonts w:cs="Times New Roman"/>
        </w:rPr>
        <w:t xml:space="preserve"> Korea, Enforcement Decree of the Industrial Location and Development Act, Article 31 (Burden of Facilities) (1) </w:t>
      </w:r>
      <w:hyperlink r:id="rId16" w:history="1">
        <w:r w:rsidRPr="00C03D6E">
          <w:rPr>
            <w:rStyle w:val="Hyperlink"/>
            <w:rFonts w:cs="Times New Roman"/>
          </w:rPr>
          <w:t>National Legal Information Center | Condolence Information</w:t>
        </w:r>
      </w:hyperlink>
    </w:p>
  </w:footnote>
  <w:footnote w:id="34">
    <w:p w14:paraId="7BC735A5" w14:textId="77777777" w:rsidR="00230E10" w:rsidRPr="00C03D6E" w:rsidRDefault="00230E10" w:rsidP="00230E10">
      <w:pPr>
        <w:pStyle w:val="Footnote"/>
        <w:rPr>
          <w:rFonts w:cs="Times New Roman"/>
        </w:rPr>
      </w:pPr>
      <w:r w:rsidRPr="00C03D6E">
        <w:rPr>
          <w:rStyle w:val="FootnoteReference"/>
          <w:rFonts w:cs="Times New Roman"/>
        </w:rPr>
        <w:footnoteRef/>
      </w:r>
      <w:r w:rsidRPr="00C03D6E">
        <w:rPr>
          <w:rFonts w:cs="Times New Roman"/>
        </w:rPr>
        <w:t xml:space="preserve"> Korea, Enforcement Decree of the Act on the Revitalization of Industrial Agglomeration and the establishment of Factories, Article 4(5) (Scope of Public Facilities), </w:t>
      </w:r>
      <w:hyperlink r:id="rId17" w:history="1">
        <w:r w:rsidRPr="00C03D6E">
          <w:rPr>
            <w:rStyle w:val="Hyperlink"/>
            <w:rFonts w:cs="Times New Roman"/>
          </w:rPr>
          <w:t>ENFORCEMENT DECREE OF THE ACT ON REVITALIZATION OF INDUSTRIAL AGGLOMERATION AND ESTABLISHMENT OF FACTORIES | National Legal Information Center | Statute &gt; text</w:t>
        </w:r>
      </w:hyperlink>
    </w:p>
  </w:footnote>
  <w:footnote w:id="35">
    <w:p w14:paraId="2462076F" w14:textId="77777777" w:rsidR="00230E10" w:rsidRPr="00C03D6E" w:rsidRDefault="00230E10" w:rsidP="00230E10">
      <w:pPr>
        <w:pStyle w:val="Footnote"/>
        <w:rPr>
          <w:rFonts w:cs="Times New Roman"/>
        </w:rPr>
      </w:pPr>
      <w:r w:rsidRPr="00C03D6E">
        <w:rPr>
          <w:rStyle w:val="FootnoteReference"/>
          <w:rFonts w:cs="Times New Roman"/>
        </w:rPr>
        <w:footnoteRef/>
      </w:r>
      <w:r w:rsidRPr="00C03D6E">
        <w:rPr>
          <w:rFonts w:cs="Times New Roman"/>
        </w:rPr>
        <w:t xml:space="preserve"> Korea, Act on the Promotion of Industrial Agglomeration and Factory Establishment, Article 2 (Definitions), (9)</w:t>
      </w:r>
      <w:r>
        <w:rPr>
          <w:rFonts w:cs="Times New Roman"/>
        </w:rPr>
        <w:t xml:space="preserve"> </w:t>
      </w:r>
      <w:r w:rsidRPr="00FE0FE8">
        <w:rPr>
          <w:rFonts w:cs="Times New Roman" w:hint="eastAsia"/>
        </w:rPr>
        <w:t>"Industrial integrated infrastructure" </w:t>
      </w:r>
      <w:r w:rsidRPr="00C03D6E">
        <w:rPr>
          <w:rFonts w:cs="Times New Roman"/>
        </w:rPr>
        <w:t xml:space="preserve"> </w:t>
      </w:r>
      <w:hyperlink r:id="rId18" w:history="1">
        <w:r w:rsidRPr="00C03D6E">
          <w:rPr>
            <w:rStyle w:val="Hyperlink"/>
            <w:rFonts w:cs="Times New Roman"/>
          </w:rPr>
          <w:t>National Legal Information Center | Condolence Information</w:t>
        </w:r>
      </w:hyperlink>
    </w:p>
  </w:footnote>
  <w:footnote w:id="36">
    <w:p w14:paraId="5FC3F6FA" w14:textId="77777777" w:rsidR="00230E10" w:rsidRPr="00C03D6E" w:rsidRDefault="00230E10" w:rsidP="00230E10">
      <w:pPr>
        <w:pStyle w:val="Footnote"/>
        <w:rPr>
          <w:rFonts w:cs="Times New Roman"/>
        </w:rPr>
      </w:pPr>
      <w:r w:rsidRPr="00C03D6E">
        <w:rPr>
          <w:rStyle w:val="FootnoteReference"/>
          <w:rFonts w:cs="Times New Roman"/>
        </w:rPr>
        <w:footnoteRef/>
      </w:r>
      <w:r w:rsidRPr="00C03D6E">
        <w:rPr>
          <w:rFonts w:cs="Times New Roman"/>
        </w:rPr>
        <w:t xml:space="preserve"> Korea, Enforcement Regulations of the Act on the Promotion of Industrial Agglomeration and Factory Establishment, Article 2 (Scope of Ancillary Facilities) </w:t>
      </w:r>
      <w:hyperlink r:id="rId19" w:history="1">
        <w:r w:rsidRPr="00C03D6E">
          <w:rPr>
            <w:rStyle w:val="Hyperlink"/>
            <w:rFonts w:cs="Times New Roman"/>
          </w:rPr>
          <w:t>National Legal Information Center | Connection Information</w:t>
        </w:r>
      </w:hyperlink>
    </w:p>
  </w:footnote>
  <w:footnote w:id="37">
    <w:p w14:paraId="5276EB9C" w14:textId="62D7DEEC" w:rsidR="00722A2E" w:rsidRPr="00526AB7" w:rsidRDefault="00722A2E"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{"citationID":"SgiNgQ6l","properties":{"formattedCitation":"\\uc0\\u8220{}\\uc0\\u1052{}\\uc0\\u1086{}\\uc0\\u1085{}\\uc0\\u1075{}\\uc0\\u1086{}\\uc0\\u1083{} \\uc0\\u1059{}\\uc0\\u1083{}\\uc0\\u1089{} \\uc0\\u1044{}\\uc0\\u1072{}\\uc0\\u1093{}\\uc0\\u1100{} \\uc0\\u1061{}\\uc0\\u1199{}\\uc0\\u1085{}\\uc0\\u1080{}\\uc0\\u1081{} \\uc0\\u1069{}\\uc0\\u1088{}\\uc0\\u1093{}, \\uc0\\u1069{}\\uc0\\u1088{}\\uc0\\u1093{} \\uc0\\u1063{}\\uc0\\u1257{}\\uc0\\u1083{}\\uc0\\u1257{}\\uc0\\u1257{}\\uc0\\u1085{}\\uc0\\u1080{}\\uc0\\u1081{} \\uc0\\u1041{}\\uc0\\u1072{}\\uc0\\u1081{}\\uc0\\u1076{}\\uc0\\u1083{}\\uc0\\u1099{}\\uc0\\u1085{} \\uc0\\u1058{}\\uc0\\u1072{}\\uc0\\u1083{}\\uc0\\u1072{}\\uc0\\u1072{}\\uc0\\u1088{}\\uc0\\u1093{} \\uc0\\u1048{}\\uc0\\u1083{}\\uc0\\u1090{}\\uc0\\u1075{}\\uc0\\u1101{}\\uc0\\u1083{}.\\uc0\\u8221{}","plainCitation":"“Монгол Улс Дахь Хүний Эрх, Эрх Чөлөөний Байдлын Талаарх Илтгэл.”","noteIndex":25},"citationItems":[{"id":624,"uris":["http://zotero.org/users/14452032/items/FVGB54DG"],"itemData":{"id":624,"type":"report","number":"23","publisher":"Монгол Улсын Хүний эрхийн үндэсний комисс","title":"Монгол Улс дахь хүний эрх, эрх чөлөөний байдлын талаарх илтгэл","URL":"https://nhrcm.gov.mn/pdf/23_%D0%B4%D0%B0%D1%85%D1%8C_%D0%B8%D0%BB%D1%82%D0%B3%D1%8D%D0%BB_(2024_05_28_01_48_35_UTC).pdf","issued":{"date-parts":[["2024"]]}}}],"schema":"https://github.com/citation-style-language/schema/raw/master/csl-citation.json"} </w:instrText>
      </w:r>
      <w:r w:rsidRPr="00526AB7">
        <w:fldChar w:fldCharType="separate"/>
      </w:r>
      <w:r w:rsidRPr="00526AB7">
        <w:t>“Монгол Улс Дахь Хүний Эрх, Эрх Чөлөөний Байдлын Талаарх Илтгэл.”</w:t>
      </w:r>
      <w:r w:rsidRPr="00526AB7">
        <w:fldChar w:fldCharType="end"/>
      </w:r>
      <w:r w:rsidRPr="00526AB7">
        <w:t>,  ҮСХ-ны “Амьдрах орчны аюулгүй байдлын судалгаа”-ны урьдчилсан дүн, 55</w:t>
      </w:r>
      <w:r w:rsidR="00C14B5A" w:rsidRPr="00526AB7">
        <w:t xml:space="preserve"> дахь</w:t>
      </w:r>
      <w:r w:rsidRPr="00526AB7">
        <w:t xml:space="preserve"> талаас дам ишлэв.</w:t>
      </w:r>
    </w:p>
  </w:footnote>
  <w:footnote w:id="38">
    <w:p w14:paraId="43B66ABD" w14:textId="2CDA075D" w:rsidR="002E16E8" w:rsidRPr="00526AB7" w:rsidRDefault="002E16E8"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{"citationID":"NiU8dtpg","properties":{"formattedCitation":"\\uc0\\u8220{}\\uc0\\u1052{}\\uc0\\u1086{}\\uc0\\u1085{}\\uc0\\u1075{}\\uc0\\u1086{}\\uc0\\u1083{} \\uc0\\u1059{}\\uc0\\u1083{}\\uc0\\u1089{} \\uc0\\u1044{}\\uc0\\u1072{}\\uc0\\u1093{}\\uc0\\u1100{} \\uc0\\u1061{}\\uc0\\u1199{}\\uc0\\u1085{}\\uc0\\u1080{}\\uc0\\u1081{} \\uc0\\u1069{}\\uc0\\u1088{}\\uc0\\u1093{}, \\uc0\\u1069{}\\uc0\\u1088{}\\uc0\\u1093{} \\uc0\\u1063{}\\uc0\\u1257{}\\uc0\\u1083{}\\uc0\\u1257{}\\uc0\\u1257{}\\uc0\\u1085{}\\uc0\\u1080{}\\uc0\\u1081{} \\uc0\\u1041{}\\uc0\\u1072{}\\uc0\\u1081{}\\uc0\\u1076{}\\uc0\\u1083{}\\uc0\\u1099{}\\uc0\\u1085{} \\uc0\\u1058{}\\uc0\\u1072{}\\uc0\\u1083{}\\uc0\\u1072{}\\uc0\\u1072{}\\uc0\\u1088{}\\uc0\\u1093{} \\uc0\\u1048{}\\uc0\\u1083{}\\uc0\\u1090{}\\uc0\\u1075{}\\uc0\\u1101{}\\uc0\\u1083{}.\\uc0\\u8221{}","plainCitation":"“Монгол Улс Дахь Хүний Эрх, Эрх Чөлөөний Байдлын Талаарх Илтгэл.”","noteIndex":26},"citationItems":[{"id":624,"uris":["http://zotero.org/users/14452032/items/FVGB54DG"],"itemData":{"id":624,"type":"report","number":"23","publisher":"Монгол Улсын Хүний эрхийн үндэсний комисс","title":"Монгол Улс дахь хүний эрх, эрх чөлөөний байдлын талаарх илтгэл","URL":"https://nhrcm.gov.mn/pdf/23_%D0%B4%D0%B0%D1%85%D1%8C_%D0%B8%D0%BB%D1%82%D0%B3%D1%8D%D0%BB_(2024_05_28_01_48_35_UTC).pdf","issued":{"date-parts":[["2024"]]}}}],"schema":"https://github.com/citation-style-language/schema/raw/master/csl-citation.json"} </w:instrText>
      </w:r>
      <w:r w:rsidRPr="00526AB7">
        <w:fldChar w:fldCharType="separate"/>
      </w:r>
      <w:r w:rsidRPr="00526AB7">
        <w:t>“Монгол Улс Дахь Хүний Эрх, Эрх Чөлөөний Байдлын Талаарх Илтгэл.”</w:t>
      </w:r>
      <w:r w:rsidRPr="00526AB7">
        <w:fldChar w:fldCharType="end"/>
      </w:r>
      <w:r w:rsidR="002312D7" w:rsidRPr="00526AB7">
        <w:t xml:space="preserve"> 55-р тал</w:t>
      </w:r>
    </w:p>
  </w:footnote>
  <w:footnote w:id="39">
    <w:p w14:paraId="4E044EB8" w14:textId="1F7FFABA" w:rsidR="000F53AC" w:rsidRPr="00526AB7" w:rsidRDefault="000F53AC" w:rsidP="00053E74">
      <w:pPr>
        <w:pStyle w:val="Footnote"/>
      </w:pPr>
      <w:r w:rsidRPr="00526AB7">
        <w:rPr>
          <w:rStyle w:val="FootnoteReference"/>
        </w:rPr>
        <w:footnoteRef/>
      </w:r>
      <w:r w:rsidRPr="00526AB7">
        <w:t xml:space="preserve"> Монгол Улсын хөдөлмөрийн эрүүл мэндийн төлөв байдлын эмхэтгэл, </w:t>
      </w:r>
      <w:r w:rsidR="00B70369" w:rsidRPr="00526AB7">
        <w:t>(</w:t>
      </w:r>
      <w:r w:rsidRPr="00526AB7">
        <w:t>2019</w:t>
      </w:r>
      <w:r w:rsidR="00B70369" w:rsidRPr="00526AB7">
        <w:rPr>
          <w:lang w:val="en-US"/>
        </w:rPr>
        <w:t>)</w:t>
      </w:r>
      <w:r w:rsidRPr="00526AB7">
        <w:t>,</w:t>
      </w:r>
      <w:r w:rsidR="00B70369" w:rsidRPr="00526AB7">
        <w:t xml:space="preserve"> 46 дахь тал</w:t>
      </w:r>
      <w:r w:rsidRPr="00526AB7">
        <w:t xml:space="preserve"> </w:t>
      </w:r>
    </w:p>
  </w:footnote>
  <w:footnote w:id="40">
    <w:p w14:paraId="7D682018" w14:textId="4FD9D9DB" w:rsidR="00AB6E37" w:rsidRPr="00526AB7" w:rsidRDefault="00AB6E37" w:rsidP="00053E74">
      <w:pPr>
        <w:pStyle w:val="Footnote"/>
      </w:pPr>
      <w:r w:rsidRPr="00526AB7">
        <w:rPr>
          <w:rStyle w:val="FootnoteReference"/>
        </w:rPr>
        <w:footnoteRef/>
      </w:r>
      <w:r w:rsidRPr="00526AB7">
        <w:t xml:space="preserve"> О</w:t>
      </w:r>
      <w:r w:rsidR="00707283" w:rsidRPr="00526AB7">
        <w:t>.</w:t>
      </w:r>
      <w:r w:rsidRPr="00526AB7">
        <w:t xml:space="preserve">Алтансүх, </w:t>
      </w:r>
      <w:r w:rsidRPr="00526AB7">
        <w:rPr>
          <w:i/>
          <w:iCs/>
        </w:rPr>
        <w:t>Хүдэр баяжуулах үйлдвэрийн ажилтнуудын ажлын байрны аюултай хүчин зүйлсийн өртөлт, мэргэжлээс шалтгаалсан өвчний дарамтын судалгаа</w:t>
      </w:r>
      <w:r w:rsidRPr="00526AB7">
        <w:t xml:space="preserve">, Анагаах ухааны докторын зэрэг горилсон нэг сэдэвт бүтээл, Анагаахын шинжлэх ухааны үндэсний их сургууль, 2022. </w:t>
      </w:r>
    </w:p>
  </w:footnote>
  <w:footnote w:id="41">
    <w:p w14:paraId="270BE471" w14:textId="01560087" w:rsidR="00526AB7" w:rsidRPr="00526AB7" w:rsidRDefault="00526AB7" w:rsidP="00526AB7">
      <w:pPr>
        <w:pStyle w:val="Footnote"/>
        <w:rPr>
          <w:lang w:val="en-US"/>
        </w:rPr>
      </w:pPr>
      <w:r w:rsidRPr="00526AB7">
        <w:rPr>
          <w:rStyle w:val="FootnoteReference"/>
        </w:rPr>
        <w:footnoteRef/>
      </w:r>
      <w:r w:rsidRPr="00526AB7">
        <w:t xml:space="preserve"> </w:t>
      </w:r>
      <w:r w:rsidRPr="00526AB7">
        <w:fldChar w:fldCharType="begin"/>
      </w:r>
      <w:r w:rsidRPr="00526AB7">
        <w:instrText xml:space="preserve"> ADDIN ZOTERO_ITEM CSL_CITATION {"citationID":"Qixo0FdU","properties":{"formattedCitation":"Densenbal Dansran et al., \\uc0\\u8220{}Artisanal Gold Mining in Mongolia: Silica Exposure and Silicosis Risk Factors-Field Survey,\\uc0\\u8221{} {\\i{}Elsevier B.V.} Safety and Health at Work, no. SHAW 774 (n.d.), https://doi.org/10.1016/j.shaw.2025.04.005.","plainCitation":"Densenbal Dansran et al., “Artisanal Gold Mining in Mongolia: Silica Exposure and Silicosis Risk Factors-Field Survey,” Elsevier B.V. Safety and Health at Work, no. SHAW 774 (n.d.), https://doi.org/10.1016/j.shaw.2025.04.005.","noteIndex":29},"citationItems":[{"id":638,"uris":["http://zotero.org/users/14452032/items/IEYTSYJQ"],"itemData":{"id":638,"type":"article-journal","abstract":"Silicosis remains a critical occupational health challenge, particularly among artisanal and small-scale gold miners (ASGM). This study investigates the prevalence of silicosis and its associated risk factors, while assessing the levels of respirable dust and crystalline silica exposure in Mongolian artisanal miners.","container-title":"Elsevier B.V.","DOI":"https://doi.org/10.1016/j.shaw.2025.04.005.","issue":"SHAW 774","journalAbbreviation":"Safety and Health at Work","title":"Artisanal Gold Mining in Mongolia: Silica Exposure and Silicosis Risk Factors-Field survey","volume":"Safety and Health at Work","author":[{"literal":"Densenbal Dansran"},{"literal":"Ichinnorov Dastseren"},{"literal":"Garamjav Khishigdavaa"},{"literal":"Solongo Bandi"},{"literal":"Byambadolgor Dagviikhorol"},{"literal":"Иaransukh Damdin"},{"literal":"Bayanmunkh Tseden"},{"literal":"Bat-Erdene Moyor"},{"literal":"Jun-Pyo Myong"}]}}],"schema":"https://github.com/citation-style-language/schema/raw/master/csl-citation.json"} </w:instrText>
      </w:r>
      <w:r w:rsidRPr="00526AB7">
        <w:fldChar w:fldCharType="separate"/>
      </w:r>
      <w:r w:rsidRPr="00526AB7">
        <w:t xml:space="preserve">Densenbal Dansran et al., “Artisanal Gold Mining in Mongolia: Silica Exposure and Silicosis Risk Factors-Field Survey,” </w:t>
      </w:r>
      <w:r w:rsidRPr="00526AB7">
        <w:rPr>
          <w:i/>
          <w:iCs/>
        </w:rPr>
        <w:t>Elsevier B.V.</w:t>
      </w:r>
      <w:r w:rsidRPr="00526AB7">
        <w:t xml:space="preserve"> Safety and Health at Work, no. SHAW 774 (n.d.), https://doi.org/10.1016/j.shaw.2025.04.005.</w:t>
      </w:r>
      <w:r w:rsidRPr="00526AB7">
        <w:fldChar w:fldCharType="end"/>
      </w:r>
    </w:p>
  </w:footnote>
  <w:footnote w:id="42">
    <w:p w14:paraId="407A864C" w14:textId="0F41484B" w:rsidR="00BB31D3" w:rsidRPr="00526AB7" w:rsidRDefault="00BB31D3" w:rsidP="00BB31D3">
      <w:pPr>
        <w:pStyle w:val="Footnote"/>
      </w:pPr>
      <w:r w:rsidRPr="00526AB7">
        <w:rPr>
          <w:rStyle w:val="FootnoteReference"/>
        </w:rPr>
        <w:footnoteRef/>
      </w:r>
      <w:r w:rsidRPr="00526AB7">
        <w:t xml:space="preserve"> Densenbal</w:t>
      </w:r>
      <w:r w:rsidR="004F67B2">
        <w:t xml:space="preserve"> Dansran</w:t>
      </w:r>
      <w:r w:rsidRPr="00526AB7">
        <w:t xml:space="preserve"> et al., Underweight is associated with risk of silicosis anf lower lung function, </w:t>
      </w:r>
      <w:r w:rsidRPr="00526AB7">
        <w:rPr>
          <w:lang w:val="en-US"/>
        </w:rPr>
        <w:t xml:space="preserve">International conference on health sciences – research and innovations, </w:t>
      </w:r>
      <w:r w:rsidRPr="00526AB7">
        <w:t>2023</w:t>
      </w:r>
    </w:p>
  </w:footnote>
  <w:footnote w:id="43">
    <w:p w14:paraId="25BB1F92" w14:textId="3A39C7A6" w:rsidR="00C14B5A" w:rsidRPr="00526AB7" w:rsidRDefault="00C14B5A"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{"citationID":"HZnSNNok","properties":{"formattedCitation":"\\uc0\\u8220{}\\uc0\\u1052{}\\uc0\\u1086{}\\uc0\\u1085{}\\uc0\\u1075{}\\uc0\\u1086{}\\uc0\\u1083{} \\uc0\\u1059{}\\uc0\\u1083{}\\uc0\\u1089{} \\uc0\\u1044{}\\uc0\\u1072{}\\uc0\\u1093{}\\uc0\\u1100{} \\uc0\\u1061{}\\uc0\\u1199{}\\uc0\\u1085{}\\uc0\\u1080{}\\uc0\\u1081{} \\uc0\\u1069{}\\uc0\\u1088{}\\uc0\\u1093{}, \\uc0\\u1069{}\\uc0\\u1088{}\\uc0\\u1093{} \\uc0\\u1063{}\\uc0\\u1257{}\\uc0\\u1083{}\\uc0\\u1257{}\\uc0\\u1257{}\\uc0\\u1085{}\\uc0\\u1080{}\\uc0\\u1081{} \\uc0\\u1041{}\\uc0\\u1072{}\\uc0\\u1081{}\\uc0\\u1076{}\\uc0\\u1083{}\\uc0\\u1099{}\\uc0\\u1085{} \\uc0\\u1058{}\\uc0\\u1072{}\\uc0\\u1083{}\\uc0\\u1072{}\\uc0\\u1072{}\\uc0\\u1088{}\\uc0\\u1093{} \\uc0\\u1048{}\\uc0\\u1083{}\\uc0\\u1090{}\\uc0\\u1075{}\\uc0\\u1101{}\\uc0\\u1083{}.\\uc0\\u8221{}","plainCitation":"“Монгол Улс Дахь Хүний Эрх, Эрх Чөлөөний Байдлын Талаарх Илтгэл.”","noteIndex":31},"citationItems":[{"id":624,"uris":["http://zotero.org/users/14452032/items/FVGB54DG"],"itemData":{"id":624,"type":"report","number":"23","publisher":"Монгол Улсын Хүний эрхийн үндэсний комисс","title":"Монгол Улс дахь хүний эрх, эрх чөлөөний байдлын талаарх илтгэл","URL":"https://nhrcm.gov.mn/pdf/23_%D0%B4%D0%B0%D1%85%D1%8C_%D0%B8%D0%BB%D1%82%D0%B3%D1%8D%D0%BB_(2024_05_28_01_48_35_UTC).pdf","issued":{"date-parts":[["2024"]]}}}],"schema":"https://github.com/citation-style-language/schema/raw/master/csl-citation.json"} </w:instrText>
      </w:r>
      <w:r w:rsidRPr="00526AB7">
        <w:fldChar w:fldCharType="separate"/>
      </w:r>
      <w:r w:rsidRPr="00526AB7">
        <w:t>“Монгол Улс Дахь Хүний Эрх, Эрх Чөлөөний Байдлын Талаарх Илтгэл.”</w:t>
      </w:r>
      <w:r w:rsidRPr="00526AB7">
        <w:fldChar w:fldCharType="end"/>
      </w:r>
      <w:r w:rsidRPr="00526AB7">
        <w:t>,  ХЭҮК. “Хүний эрхийн үндэсний форум-2021” Илтгэлийн эмхэтгэл, УБ, 2021 он., 63 дахь талаас дам ишлэв.</w:t>
      </w:r>
    </w:p>
  </w:footnote>
  <w:footnote w:id="44">
    <w:p w14:paraId="34DEB56C" w14:textId="6E9E9F97" w:rsidR="004E7852" w:rsidRPr="00526AB7" w:rsidRDefault="004E7852" w:rsidP="00053E74">
      <w:pPr>
        <w:pStyle w:val="Footnote"/>
        <w:rPr>
          <w:lang w:val="en-US"/>
        </w:rPr>
      </w:pPr>
      <w:r w:rsidRPr="00526AB7">
        <w:rPr>
          <w:rStyle w:val="FootnoteReference"/>
        </w:rPr>
        <w:footnoteRef/>
      </w:r>
      <w:r w:rsidRPr="00526AB7">
        <w:t xml:space="preserve"> Үндэсний статистикийн хороо</w:t>
      </w:r>
      <w:r w:rsidR="004872E5" w:rsidRPr="00526AB7">
        <w:t xml:space="preserve"> </w:t>
      </w:r>
      <w:r w:rsidR="004872E5" w:rsidRPr="00526AB7">
        <w:rPr>
          <w:lang w:val="en-US"/>
        </w:rPr>
        <w:t>(202</w:t>
      </w:r>
      <w:r w:rsidR="00956481" w:rsidRPr="00526AB7">
        <w:rPr>
          <w:lang w:val="en-US"/>
        </w:rPr>
        <w:t>5</w:t>
      </w:r>
      <w:r w:rsidR="004872E5" w:rsidRPr="00526AB7">
        <w:rPr>
          <w:lang w:val="en-US"/>
        </w:rPr>
        <w:t xml:space="preserve">) </w:t>
      </w:r>
      <w:hyperlink r:id="rId20" w:history="1">
        <w:r w:rsidR="004872E5" w:rsidRPr="00526AB7">
          <w:rPr>
            <w:rStyle w:val="Hyperlink"/>
          </w:rPr>
          <w:t>Статистикийн мэдээллийн нэгдсэн сан</w:t>
        </w:r>
      </w:hyperlink>
      <w:r w:rsidR="004872E5" w:rsidRPr="00526AB7">
        <w:rPr>
          <w:lang w:val="en-US"/>
        </w:rPr>
        <w:t xml:space="preserve"> [</w:t>
      </w:r>
      <w:r w:rsidR="004872E5" w:rsidRPr="00526AB7">
        <w:t>Сүүлд үзсэн 2025.04.19</w:t>
      </w:r>
      <w:r w:rsidR="004872E5" w:rsidRPr="00526AB7">
        <w:rPr>
          <w:lang w:val="en-US"/>
        </w:rPr>
        <w:t>]</w:t>
      </w:r>
    </w:p>
  </w:footnote>
  <w:footnote w:id="45">
    <w:p w14:paraId="2AD086AF" w14:textId="7E706D1B" w:rsidR="00AB499E" w:rsidRPr="00526AB7" w:rsidRDefault="00AB499E" w:rsidP="00053E74">
      <w:pPr>
        <w:pStyle w:val="Footnote"/>
      </w:pPr>
      <w:r w:rsidRPr="00526AB7">
        <w:rPr>
          <w:rStyle w:val="FootnoteReference"/>
        </w:rPr>
        <w:footnoteRef/>
      </w:r>
      <w:r w:rsidRPr="00526AB7">
        <w:t xml:space="preserve"> Үндэсний статистикийн хороо </w:t>
      </w:r>
      <w:r w:rsidRPr="00526AB7">
        <w:rPr>
          <w:lang w:val="en-US"/>
        </w:rPr>
        <w:t xml:space="preserve">(2025) </w:t>
      </w:r>
      <w:hyperlink r:id="rId21" w:history="1">
        <w:r w:rsidRPr="00526AB7">
          <w:rPr>
            <w:rStyle w:val="Hyperlink"/>
          </w:rPr>
          <w:t>АЖИЛЛАГЧДЫН САРЫН ДУНДАЖ ЦАЛИН, эдийн засгийн үйл ажиллагааны салбарын ангиллаар, улирал, жилээр</w:t>
        </w:r>
      </w:hyperlink>
      <w:r w:rsidRPr="00526AB7">
        <w:t xml:space="preserve"> </w:t>
      </w:r>
      <w:r w:rsidRPr="00526AB7">
        <w:rPr>
          <w:lang w:val="en-US"/>
        </w:rPr>
        <w:t>[</w:t>
      </w:r>
      <w:r w:rsidRPr="00526AB7">
        <w:t>Сүүлд үзсэн 2025.04.19</w:t>
      </w:r>
      <w:r w:rsidRPr="00526AB7">
        <w:rPr>
          <w:lang w:val="en-US"/>
        </w:rPr>
        <w:t>]</w:t>
      </w:r>
    </w:p>
  </w:footnote>
  <w:footnote w:id="46">
    <w:p w14:paraId="3CFF8341" w14:textId="02B1F052" w:rsidR="00530905" w:rsidRPr="00526AB7" w:rsidRDefault="00530905"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{"citationID":"9s7nQikS","properties":{"formattedCitation":"\\uc0\\u1052{}\\uc0\\u1086{}\\uc0\\u1085{}\\uc0\\u1075{}\\uc0\\u1086{}\\uc0\\u1083{} \\uc0\\u1059{}\\uc0\\u1083{}\\uc0\\u1089{}\\uc0\\u1099{}\\uc0\\u1085{} \\uc0\\u1198{}\\uc0\\u1085{}\\uc0\\u1076{}\\uc0\\u1101{}\\uc0\\u1089{}\\uc0\\u1085{}\\uc0\\u1080{}\\uc0\\u1081{} \\uc0\\u1072{}\\uc0\\u1091{}\\uc0\\u1076{}\\uc0\\u1080{}\\uc0\\u1090{}\\uc0\\u1099{}\\uc0\\u1085{} \\uc0\\u1075{}\\uc0\\u1072{}\\uc0\\u1079{}\\uc0\\u1072{}\\uc0\\u1088{}, \\uc0\\u8220{}\\uc0\\u1043{}\\uc0\\u1072{}\\uc0\\u1079{}\\uc0\\u1088{}\\uc0\\u1099{}\\uc0\\u1085{} \\uc0\\u1058{}\\uc0\\u1086{}\\uc0\\u1089{}\\uc0\\u1085{}\\uc0\\u1099{} \\uc0\\u1057{}\\uc0\\u1072{}\\uc0\\u1083{}\\uc0\\u1073{}\\uc0\\u1072{}\\uc0\\u1088{}\\uc0\\u1090{} \\uc0\\u1041{}\\uc0\\u1199{}\\uc0\\u1090{}\\uc0\\u1101{}\\uc0\\u1101{}\\uc0\\u1075{}\\uc0\\u1076{}\\uc0\\u1101{}\\uc0\\u1093{}\\uc0\\u1199{}\\uc0\\u1199{}\\uc0\\u1085{} \\uc0\\u1061{}\\uc0\\u1091{}\\uc0\\u1074{}\\uc0\\u1072{}\\uc0\\u1072{}\\uc0\\u1093{} \\uc0\\u1043{}\\uc0\\u1101{}\\uc0\\u1088{}\\uc0\\u1101{}\\uc0\\u1101{}\\uc0\\u1075{}\\uc0\\u1101{}\\uc0\\u1101{}\\uc0\\u1088{} \\uc0\\u1054{}\\uc0\\u1083{}\\uc0\\u1073{}\\uc0\\u1086{}\\uc0\\u1088{}\\uc0\\u1083{}\\uc0\\u1086{}\\uc0\\u1083{}\\uc0\\u1090{}\\uc0\\u1099{}\\uc0\\u1085{} \\uc0\\u1198{}\\uc0\\u1081{}\\uc0\\u1083{} \\uc0\\u1040{}\\uc0\\u1078{}\\uc0\\u1080{}\\uc0\\u1083{}\\uc0\\u1083{}\\uc0\\u1072{}\\uc0\\u1075{}\\uc0\\u1072{}\\uc0\\u1072{} \\uc0\\u1071{}\\uc0\\u1074{}\\uc0\\u1091{}\\uc0\\u1091{}\\uc0\\u1083{}\\uc0\\u1078{} \\uc0\\u1041{}\\uc0\\u1091{}\\uc0\\u1081{} \\uc0\\u1055{}\\uc0\\u1077{}\\uc0\\u1090{}\\uc0\\u1088{}\\uc0\\u1086{}\\uc0\\u1095{}\\uc0\\u1072{}\\uc0\\u1081{}\\uc0\\u1085{}\\uc0\\u1072{} \\uc0\\u1044{}\\uc0\\u1072{}\\uc0\\u1095{}\\uc0\\u1080{}\\uc0\\u1085{} \\uc0\\u1058{}\\uc0\\u1072{}\\uc0\\u1084{}\\uc0\\u1089{}\\uc0\\u1072{}\\uc0\\u1075{} \\uc0\\u1061{}\\uc0\\u1061{}\\uc0\\u1050{}-\\uc0\\u1048{}\\uc0\\u1081{}\\uc0\\u1085{} 2014-2018 \\uc0\\u1054{}\\uc0\\u1085{}\\uc0\\u1099{} \\uc0\\u1041{}\\uc0\\u1072{}\\uc0\\u1090{}\\uc0\\u1083{}\\uc0\\u1072{}\\uc0\\u1075{}\\uc0\\u1076{}\\uc0\\u1089{}\\uc0\\u1072{}\\uc0\\u1085{} \\uc0\\u1058{}\\uc0\\u1257{}\\uc0\\u1083{}\\uc0\\u1257{}\\uc0\\u1074{}\\uc0\\u1083{}\\uc0\\u1257{}\\uc0\\u1075{}\\uc0\\u1257{}\\uc0\\u1257{}, \\uc0\\u1058{}\\uc0\\u1257{}\\uc0\\u1089{}\\uc0\\u1074{}\\uc0\\u1080{}\\uc0\\u1081{}\\uc0\\u1085{} \\uc0\\u1044{}\\uc0\\u1072{}\\uc0\\u1075{}\\uc0\\u1091{}\\uc0\\u1091{} \\uc0\\u1061{}\\uc0\\u1080{}\\uc0\\u1081{}\\uc0\\u1078{} \\uc0\\u1043{}\\uc0\\u1199{}\\uc0\\u1081{}\\uc0\\u1094{}\\uc0\\u1101{}\\uc0\\u1090{}\\uc0\\u1075{}\\uc0\\u1101{}\\uc0\\u1089{}\\uc0\\u1101{}\\uc0\\u1085{} \\uc0\\u1040{}\\uc0\\u1078{}\\uc0\\u1080{}\\uc0\\u1083{}, \\uc0\\u1053{}\\uc0\\u1080{}\\uc0\\u1081{}\\uc0\\u1090{} \\uc0\\u1061{}\\uc0\\u1257{}\\uc0\\u1088{}\\uc0\\u1257{}\\uc0\\u1085{}\\uc0\\u1075{}\\uc0\\u1257{} \\uc0\\u1054{}\\uc0\\u1088{}\\uc0\\u1091{}\\uc0\\u1091{}\\uc0\\u1083{}\\uc0\\u1072{}\\uc0\\u1083{}\\uc0\\u1090{}, \\uc0\\u1256{}\\uc0\\u1088{}\\uc0\\u1090{}\\uc0\\u1257{}\\uc0\\u1075{} \\uc0\\u1053{}\\uc0\\u1257{}\\uc0\\u1093{}\\uc0\\u1089{}\\uc0\\u1257{}\\uc0\\u1085{} \\uc0\\u1041{}\\uc0\\u1086{}\\uc0\\u1083{}\\uc0\\u1086{}\\uc0\\u1085{} \\uc0\\u1053{}\\uc0\\u1257{}\\uc0\\u1093{}\\uc0\\u1257{}\\uc0\\u1075{}\\uc0\\u1076{}\\uc0\\u1257{}\\uc0\\u1093{} \\uc0\\u1047{}\\uc0\\u1072{}\\uc0\\u1088{}\\uc0\\u1076{}\\uc0\\u1083{}\\uc0\\u1099{}\\uc0\\u1085{} \\uc0\\u1061{}\\uc0\\u1101{}\\uc0\\u1084{}\\uc0\\u1078{}\\uc0\\u1101{}\\uc0\\u1101{}, \\uc0\\u1043{}\\uc0\\u1072{}\\uc0\\u1079{}\\uc0\\u1088{}\\uc0\\u1099{}\\uc0\\u1085{} \\uc0\\u1058{}\\uc0\\u1086{}\\uc0\\u1089{}\\uc0\\u1085{}\\uc0\\u1099{} \\uc0\\u1069{}\\uc0\\u1082{}\\uc0\\u1089{}\\uc0\\u1087{}\\uc0\\u1086{}\\uc0\\u1088{}\\uc0\\u1090{}, \\uc0\\u1041{}\\uc0\\u1086{}\\uc0\\u1088{}\\uc0\\u1083{}\\uc0\\u1091{}\\uc0\\u1091{}\\uc0\\u1083{}\\uc0\\u1072{}\\uc0\\u1083{}\\uc0\\u1090{}\\uc0\\u1099{}\\uc0\\u1085{} \\uc0\\u1054{}\\uc0\\u1088{}\\uc0\\u1083{}\\uc0\\u1086{}\\uc0\\u1075{}\\uc0\\u1099{}\\uc0\\u1085{} \\uc0\\u1058{}\\uc0\\u1086{}\\uc0\\u1086{}\\uc0\\u1094{}\\uc0\\u1086{}\\uc0\\u1086{}, \\uc0\\u1061{}\\uc0\\u1091{}\\uc0\\u1074{}\\uc0\\u1072{}\\uc0\\u1072{}\\uc0\\u1088{}\\uc0\\u1080{}\\uc0\\u1083{}\\uc0\\u1072{}\\uc0\\u1083{}\\uc0\\u1090{}\\uc0\\u1072{}\\uc0\\u1076{} \\uc0\\u1041{}\\uc0\\u1072{}\\uc0\\u1090{}\\uc0\\u1072{}\\uc0\\u1083{}\\uc0\\u1075{}\\uc0\\u1072{}\\uc0\\u1072{}\\uc0\\u1078{}\\uc0\\u1091{}\\uc0\\u1091{}\\uc0\\u1083{}\\uc0\\u1072{}\\uc0\\u1083{}\\uc0\\u1090{} \\uc0\\u1061{}\\uc0\\u1080{}\\uc0\\u1081{}\\uc0\\u1089{}\\uc0\\u1101{}\\uc0\\u1085{} \\uc0\\u1040{}\\uc0\\u1091{}\\uc0\\u1076{}\\uc0\\u1080{}\\uc0\\u1090{}\\uc0\\u1099{}\\uc0\\u1085{} \\uc0\\u1058{}\\uc0\\u1072{}\\uc0\\u1081{}\\uc0\\u1083{}\\uc0\\u1072{}\\uc0\\u1085{}\\uc0\\u8221{} (\\uc0\\u1052{}\\uc0\\u1086{}\\uc0\\u1085{}\\uc0\\u1075{}\\uc0\\u1086{}\\uc0\\u1083{} \\uc0\\u1059{}\\uc0\\u1083{}\\uc0\\u1089{}\\uc0\\u1099{}\\uc0\\u1085{} \\uc0\\u1198{}\\uc0\\u1085{}\\uc0\\u1076{}\\uc0\\u1101{}\\uc0\\u1089{}\\uc0\\u1085{}\\uc0\\u1080{}\\uc0\\u1081{} \\uc0\\u1072{}\\uc0\\u1091{}\\uc0\\u1076{}\\uc0\\u1080{}\\uc0\\u1090{}\\uc0\\u1099{}\\uc0\\u1085{} \\uc0\\u1075{}\\uc0\\u1072{}\\uc0\\u1079{}\\uc0\\u1072{}\\uc0\\u1088{}, 2022), https://open.audit.mn/reports/open.audit.mn/pages/20221108033035/watermarked.pdf.","plainCitation":"Монгол Улсын Үндэсний аудитын газар, “Газрын Тосны Салбарт Бүтээгдэхүүн Хуваах Гэрээгээр Олборлолтын Үйл Ажиллагаа Явуулж Буй Петрочайна Дачин Тамсаг ХХК-Ийн 2014-2018 Оны Батлагдсан Төлөвлөгөө, Төсвийн Дагуу Хийж Гүйцэтгэсэн Ажил, Нийт Хөрөнгө Оруулалт, Өртөг Нөхсөн Болон Нөхөгдөх Зардлын Хэмжээ, Газрын Тосны Экспорт, Борлуулалтын Орлогын Тооцоо, Хуваарилалтад Баталгаажуулалт Хийсэн Аудитын Тайлан” (Монгол Улсын Үндэсний аудитын газар, 2022), https://open.audit.mn/reports/open.audit.mn/pages/20221108033035/watermarked.pdf.","dontUpdate":true,"noteIndex":34},"citationItems":[{"id":315,"uris":["http://zotero.org/users/14452032/items/XYAF8MBS"],"itemData":{"id":315,"type":"document","publisher":"Монгол Улсын Үндэсний аудитын газар","title":"Газрын тосны салбарт бүтээгдэхүүн хуваах гэрээгээр олборлолтын үйл ажиллагаа явуулж буй Петрочайна Дачин Тамсаг ХХК-ийн 2014-2018 оны батлагдсан төлөвлөгөө, төсвийн дагуу хийж гүйцэтгэсэн ажил, нийт хөрөнгө оруулалт, өртөг нөхсөн болон нөхөгдөх зардлын хэмжээ, газрын тосны экспорт, борлуулалтын орлогын тооцоо, хуваарилалтад баталгаажуулалт хийсэн аудитын тайлан","URL":"https://open.audit.mn/reports/open.audit.mn/pages/20221108033035/watermarked.pdf","author":[{"literal":"Монгол Улсын Үндэсний аудитын газар"}],"issued":{"date-parts":[["2022"]]}}}],"schema":"https://github.com/citation-style-language/schema/raw/master/csl-citation.json"} </w:instrText>
      </w:r>
      <w:r w:rsidRPr="00526AB7">
        <w:fldChar w:fldCharType="separate"/>
      </w:r>
      <w:r w:rsidRPr="00526AB7">
        <w:t>Монгол Улсын Үндэсний аудитын газар, “Газрын тосны салбарт бүтээгдэхүүн хуваах гэрээгээр олборлолтын үйл ажиллагаа явуулж буй Петрочайна Дачин Тамсаг ХХК-ийн 2014-2018 оны батлагдсан төлөвлөгөө, төсвийн дагуу хийж гүйцэтгэсэн ажил, нийт хөрөнгө оруулалт, өртөг нөхсөн болон нөхөгдөх зардлын хэмжээ, газрын тосны экспорт, борлуулалтын орлогын тооцоо, хуваарилалтад баталгаажуулалт хийсэн аудитын тайлан” (Монгол Улсын Үндэсний аудитын газар, 2022), https://open.audit.mn/reports/open.audit.mn/pages/20221108033035/watermarked.pdf.</w:t>
      </w:r>
      <w:r w:rsidRPr="00526AB7">
        <w:fldChar w:fldCharType="end"/>
      </w:r>
    </w:p>
  </w:footnote>
  <w:footnote w:id="47">
    <w:p w14:paraId="315B3C64" w14:textId="77777777" w:rsidR="00530905" w:rsidRPr="00526AB7" w:rsidRDefault="00530905" w:rsidP="00053E74">
      <w:pPr>
        <w:pStyle w:val="Footnote"/>
      </w:pPr>
      <w:r w:rsidRPr="00526AB7">
        <w:rPr>
          <w:rStyle w:val="FootnoteReference"/>
        </w:rPr>
        <w:footnoteRef/>
      </w:r>
      <w:r w:rsidRPr="00526AB7">
        <w:t xml:space="preserve"> Засгийн газрын 2023 оны 09 сарын 26-ны өдрийн “Монгол Улсад хөдөлмөр эрхлэх гадаад ажилтны нарийн мэргэшлийн ажлын байрны жагсаалт” 359 дүгээр тогтоол </w:t>
      </w:r>
      <w:hyperlink r:id="rId22" w:history="1">
        <w:r w:rsidRPr="00526AB7">
          <w:rPr>
            <w:rStyle w:val="Hyperlink"/>
          </w:rPr>
          <w:t>Эрх зүйн акт дэлгэрэнгүй (legalinfo.mn)</w:t>
        </w:r>
      </w:hyperlink>
      <w:r w:rsidRPr="00526AB7">
        <w:t xml:space="preserve"> </w:t>
      </w:r>
    </w:p>
  </w:footnote>
  <w:footnote w:id="48">
    <w:p w14:paraId="22F41F7E" w14:textId="57DFE4AD" w:rsidR="003E49E8" w:rsidRPr="00526AB7" w:rsidRDefault="003E49E8" w:rsidP="00053E74">
      <w:pPr>
        <w:pStyle w:val="Footnote"/>
      </w:pPr>
      <w:r w:rsidRPr="00526AB7">
        <w:rPr>
          <w:rStyle w:val="FootnoteReference"/>
        </w:rPr>
        <w:footnoteRef/>
      </w:r>
      <w:r w:rsidRPr="00526AB7">
        <w:t xml:space="preserve"> Үндэсний статистикийн хороо </w:t>
      </w:r>
      <w:r w:rsidRPr="00526AB7">
        <w:rPr>
          <w:lang w:val="en-US"/>
        </w:rPr>
        <w:t>(202</w:t>
      </w:r>
      <w:r w:rsidR="00956481" w:rsidRPr="00526AB7">
        <w:rPr>
          <w:lang w:val="en-US"/>
        </w:rPr>
        <w:t>4</w:t>
      </w:r>
      <w:r w:rsidRPr="00526AB7">
        <w:rPr>
          <w:lang w:val="en-US"/>
        </w:rPr>
        <w:t xml:space="preserve">) </w:t>
      </w:r>
      <w:hyperlink r:id="rId23" w:history="1">
        <w:r w:rsidRPr="00526AB7">
          <w:rPr>
            <w:rStyle w:val="Hyperlink"/>
          </w:rPr>
          <w:t>Статистикийн мэдээллийн нэгдсэн сан</w:t>
        </w:r>
      </w:hyperlink>
      <w:r w:rsidRPr="00526AB7">
        <w:rPr>
          <w:lang w:val="en-US"/>
        </w:rPr>
        <w:t xml:space="preserve"> [</w:t>
      </w:r>
      <w:r w:rsidRPr="00526AB7">
        <w:t>Сүүлд үзсэн 2025.04.19</w:t>
      </w:r>
      <w:r w:rsidRPr="00526AB7">
        <w:rPr>
          <w:lang w:val="en-US"/>
        </w:rPr>
        <w:t>]</w:t>
      </w:r>
    </w:p>
  </w:footnote>
  <w:footnote w:id="49">
    <w:p w14:paraId="4E45C2FE" w14:textId="3EE2EB78" w:rsidR="00A011E8" w:rsidRPr="00526AB7" w:rsidRDefault="00A011E8" w:rsidP="00053E74">
      <w:pPr>
        <w:pStyle w:val="Footnote"/>
        <w:rPr>
          <w:rFonts w:eastAsia="Times New Roman"/>
          <w:color w:val="0000FF"/>
          <w:u w:val="single"/>
          <w:lang w:val="en-US"/>
        </w:rPr>
      </w:pPr>
      <w:r w:rsidRPr="00526AB7">
        <w:rPr>
          <w:rStyle w:val="FootnoteReference"/>
        </w:rPr>
        <w:footnoteRef/>
      </w:r>
      <w:r w:rsidRPr="00526AB7">
        <w:t xml:space="preserve"> Үндэсний статистикийн хороо </w:t>
      </w:r>
      <w:r w:rsidRPr="00526AB7">
        <w:rPr>
          <w:lang w:val="en-US"/>
        </w:rPr>
        <w:t xml:space="preserve">(2025) </w:t>
      </w:r>
      <w:hyperlink r:id="rId24" w:tooltip="Илүү дэлгэрэнгүй" w:history="1">
        <w:r w:rsidRPr="00526AB7">
          <w:rPr>
            <w:rFonts w:eastAsia="Times New Roman"/>
            <w:color w:val="0000FF"/>
            <w:u w:val="single"/>
            <w:lang w:val="en-US"/>
          </w:rPr>
          <w:t>ХҮН АМЫН ШИЛЖИХ ХӨДӨЛГӨӨН, аймаг/нийслэлээр</w:t>
        </w:r>
      </w:hyperlink>
    </w:p>
    <w:p w14:paraId="3805E3B2" w14:textId="02668410" w:rsidR="00A011E8" w:rsidRPr="00526AB7" w:rsidRDefault="00A011E8" w:rsidP="00053E74">
      <w:pPr>
        <w:pStyle w:val="Footnote"/>
      </w:pPr>
    </w:p>
  </w:footnote>
  <w:footnote w:id="50">
    <w:p w14:paraId="2ADFAB85" w14:textId="77777777" w:rsidR="00E41039" w:rsidRPr="00526AB7" w:rsidRDefault="00E41039" w:rsidP="00053E74">
      <w:pPr>
        <w:pStyle w:val="Footnote"/>
        <w:rPr>
          <w:lang w:val="en-US"/>
        </w:rPr>
      </w:pPr>
      <w:r w:rsidRPr="00526AB7">
        <w:rPr>
          <w:rStyle w:val="FootnoteReference"/>
        </w:rPr>
        <w:footnoteRef/>
      </w:r>
      <w:r w:rsidRPr="00526AB7">
        <w:t xml:space="preserve"> Нэгдсэн Үндэстний Байгууллагын Хүүхдийн Сан, </w:t>
      </w:r>
      <w:r w:rsidRPr="00526AB7">
        <w:rPr>
          <w:i/>
          <w:iCs/>
        </w:rPr>
        <w:t xml:space="preserve">Уул уурхайгаас үүдсэн шилжилт хөдөлгөөн, хүүхдэд үзүүлэх нөлөө, </w:t>
      </w:r>
      <w:r w:rsidRPr="00526AB7">
        <w:t xml:space="preserve"> </w:t>
      </w:r>
      <w:r w:rsidRPr="00526AB7">
        <w:rPr>
          <w:lang w:val="en-US"/>
        </w:rPr>
        <w:t>(2017)</w:t>
      </w:r>
    </w:p>
    <w:p w14:paraId="61C3E8CD" w14:textId="77777777" w:rsidR="00E41039" w:rsidRPr="00526AB7" w:rsidRDefault="00E41039" w:rsidP="00053E74">
      <w:pPr>
        <w:pStyle w:val="Footnote"/>
        <w:rPr>
          <w:lang w:val="en-US"/>
        </w:rPr>
      </w:pPr>
      <w:hyperlink r:id="rId25" w:history="1">
        <w:r w:rsidRPr="00526AB7">
          <w:rPr>
            <w:rStyle w:val="Hyperlink"/>
          </w:rPr>
          <w:t>УУЛ_УУРХАЙГААС_ҮҮДСЭН_ШИЛЖИЛТ_ХӨДӨЛГӨӨН,_ХҮҮХДЭД_ҮЗҮҮЛЭХ_НӨЛӨӨЛӨЛ.pdf</w:t>
        </w:r>
      </w:hyperlink>
    </w:p>
  </w:footnote>
  <w:footnote w:id="51">
    <w:p w14:paraId="010E0287" w14:textId="5D1C5B93" w:rsidR="00954F8F" w:rsidRPr="00526AB7" w:rsidRDefault="00954F8F"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{"citationID":"twRenTtg","properties":{"formattedCitation":"Michael Warlters et al., \\uc0\\u8220{}Southern Mongolia Infrastructure Strategy\\uc0\\u8221{} (Washington DC: The World Bank, January 1, 2009), http://documents.worldbank.org/curated/en/163381468323707051.","plainCitation":"Michael Warlters et al., “Southern Mongolia Infrastructure Strategy” (Washington DC: The World Bank, January 1, 2009), http://documents.worldbank.org/curated/en/163381468323707051.","noteIndex":39},"citationItems":[{"id":626,"uris":["http://zotero.org/users/14452032/items/RACMM4V7"],"itemData":{"id":626,"type":"report","event-place":"Washington DC","number":"64600","publisher":"The World Bank","publisher-place":"Washington DC","title":"Southern Mongolia infrastructure strategy","URL":"http://documents.worldbank.org/curated/en/163381468323707051","author":[{"literal":"Michael Warlters"},{"literal":"Jim Reichert"},{"literal":"Tony Whitten"},{"literal":"Tumentsogt Tsevegmid"},{"literal":"Graeme Hancock,"},{"literal":"Angela Khaminwa"},{"literal":"Andrew Goodlan"},{"literal":"Erdene Ochir Badarch"},{"literal":"Sunjidmaa Jamba"},{"literal":"Nomuuntugs Tuvaan"},{"literal":"Byambaatar Ichinkhorloo"},{"literal":"Otgonbayar Yadmaa"},{"literal":"Daniel MacDonald,"},{"literal":"Bolormaa Gurjav"}],"issued":{"date-parts":[["2009",1,1]]}}}],"schema":"https://github.com/citation-style-language/schema/raw/master/csl-citation.json"} </w:instrText>
      </w:r>
      <w:r w:rsidRPr="00526AB7">
        <w:fldChar w:fldCharType="separate"/>
      </w:r>
      <w:r w:rsidRPr="00526AB7">
        <w:t>Michael Warlters et al., “Southern Mongolia Infrastructure Strategy” (Washington DC: The World Bank, January 1, 2009), http://documents.worldbank.org/curated/en/163381468323707051.</w:t>
      </w:r>
      <w:r w:rsidRPr="00526AB7">
        <w:fldChar w:fldCharType="end"/>
      </w:r>
    </w:p>
  </w:footnote>
  <w:footnote w:id="52">
    <w:p w14:paraId="673B3B3C" w14:textId="1F2D5A58" w:rsidR="00AF5FCB" w:rsidRPr="00526AB7" w:rsidRDefault="00AF5FCB" w:rsidP="00053E74">
      <w:pPr>
        <w:pStyle w:val="Footnote"/>
        <w:rPr>
          <w:lang w:val="en-US"/>
        </w:rPr>
      </w:pPr>
      <w:r w:rsidRPr="00526AB7">
        <w:rPr>
          <w:rStyle w:val="FootnoteReference"/>
        </w:rPr>
        <w:footnoteRef/>
      </w:r>
      <w:r w:rsidRPr="00526AB7">
        <w:t xml:space="preserve"> </w:t>
      </w:r>
      <w:r w:rsidRPr="00526AB7">
        <w:rPr>
          <w:lang w:val="en-US"/>
        </w:rPr>
        <w:t xml:space="preserve">MMCG, </w:t>
      </w:r>
      <w:r w:rsidRPr="00526AB7">
        <w:t xml:space="preserve">Ханбогд сумын хөгжлийн стратегийг хэрэгжүүлэх “Цасан бөмбөг төсөл” түүнийг хэрэгжүүлэх арга зам, боломжит хувилбарууд </w:t>
      </w:r>
      <w:r w:rsidRPr="00526AB7">
        <w:rPr>
          <w:lang w:val="en-US"/>
        </w:rPr>
        <w:t>(2022)</w:t>
      </w:r>
    </w:p>
  </w:footnote>
  <w:footnote w:id="53">
    <w:p w14:paraId="6BC6BB35" w14:textId="77777777" w:rsidR="00534A6D" w:rsidRPr="00526AB7" w:rsidRDefault="00534A6D" w:rsidP="00053E74">
      <w:pPr>
        <w:pStyle w:val="Footnote"/>
        <w:rPr>
          <w:lang w:val="en-US"/>
        </w:rPr>
      </w:pPr>
      <w:r w:rsidRPr="00526AB7">
        <w:rPr>
          <w:rStyle w:val="FootnoteReference"/>
        </w:rPr>
        <w:footnoteRef/>
      </w:r>
      <w:r w:rsidRPr="00526AB7">
        <w:t xml:space="preserve"> Д.Моломжамц, Улсын болон орон нутгийн төсвийн харилцааг боловсронгуй болгох зарим асуудал, </w:t>
      </w:r>
      <w:hyperlink r:id="rId26" w:history="1">
        <w:r w:rsidRPr="00526AB7">
          <w:rPr>
            <w:rStyle w:val="Hyperlink"/>
          </w:rPr>
          <w:t>https://www.mongolbank.mn/file/files/documents/hzuvlul/Molomjamts_niitlel.pdf</w:t>
        </w:r>
      </w:hyperlink>
      <w:r w:rsidRPr="00526AB7">
        <w:t xml:space="preserve"> </w:t>
      </w:r>
      <w:r w:rsidRPr="00526AB7">
        <w:rPr>
          <w:lang w:val="en-US"/>
        </w:rPr>
        <w:t>[</w:t>
      </w:r>
      <w:r w:rsidRPr="00526AB7">
        <w:t>Сүүлд үзсэн: 2025.04.18</w:t>
      </w:r>
      <w:r w:rsidRPr="00526AB7">
        <w:rPr>
          <w:lang w:val="en-US"/>
        </w:rPr>
        <w:t>]</w:t>
      </w:r>
    </w:p>
  </w:footnote>
  <w:footnote w:id="54">
    <w:p w14:paraId="3983F53E" w14:textId="3F5C0530" w:rsidR="00A44A2A" w:rsidRPr="00526AB7" w:rsidRDefault="00A44A2A" w:rsidP="00053E74">
      <w:pPr>
        <w:pStyle w:val="Footnote"/>
      </w:pPr>
      <w:r w:rsidRPr="00526AB7">
        <w:rPr>
          <w:rStyle w:val="FootnoteReference"/>
        </w:rPr>
        <w:footnoteRef/>
      </w:r>
      <w:r w:rsidRPr="00526AB7">
        <w:t xml:space="preserve"> </w:t>
      </w:r>
      <w:r w:rsidRPr="00526AB7">
        <w:rPr>
          <w:lang w:val="en-US"/>
        </w:rPr>
        <w:t xml:space="preserve">MMCG, </w:t>
      </w:r>
      <w:r w:rsidRPr="00526AB7">
        <w:t xml:space="preserve">Ханбогд сумын хөгжлийн стратегийг хэрэгжүүлэх “Цасан бөмбөг төсөл” түүнийг хэрэгжүүлэх арга зам, боломжит хувилбарууд </w:t>
      </w:r>
      <w:r w:rsidRPr="00526AB7">
        <w:rPr>
          <w:lang w:val="en-US"/>
        </w:rPr>
        <w:t>(2022)</w:t>
      </w:r>
    </w:p>
  </w:footnote>
  <w:footnote w:id="55">
    <w:p w14:paraId="674C7EBB" w14:textId="3812E570" w:rsidR="00DC1AF5" w:rsidRPr="00526AB7" w:rsidRDefault="00DC1AF5" w:rsidP="00053E74">
      <w:pPr>
        <w:pStyle w:val="Footnote"/>
        <w:rPr>
          <w:lang w:val="en-US"/>
        </w:rPr>
      </w:pPr>
      <w:r w:rsidRPr="00526AB7">
        <w:rPr>
          <w:rStyle w:val="FootnoteReference"/>
        </w:rPr>
        <w:footnoteRef/>
      </w:r>
      <w:r w:rsidRPr="00526AB7">
        <w:t xml:space="preserve"> </w:t>
      </w:r>
      <w:hyperlink r:id="rId27" w:history="1">
        <w:r w:rsidRPr="00526AB7">
          <w:rPr>
            <w:rStyle w:val="Hyperlink"/>
          </w:rPr>
          <w:t>“Оюу толгой” компани “Нэг зуун сая мод” хөтөлбөрийн хүрээнд 2022-2023 онд нийт 11,015,411 ширхэг мод тарих болон түүнтэй дүйцэх ажлуудыг гүйцэтгэжээ</w:t>
        </w:r>
      </w:hyperlink>
      <w:r w:rsidRPr="00526AB7">
        <w:t>. i</w:t>
      </w:r>
      <w:r w:rsidRPr="00526AB7">
        <w:rPr>
          <w:lang w:val="en-US"/>
        </w:rPr>
        <w:t>kon.mn [</w:t>
      </w:r>
      <w:r w:rsidRPr="00526AB7">
        <w:t>Сүүлд үзсэн: 2025.04.21</w:t>
      </w:r>
      <w:r w:rsidRPr="00526AB7">
        <w:rPr>
          <w:lang w:val="en-US"/>
        </w:rPr>
        <w:t>]</w:t>
      </w:r>
    </w:p>
  </w:footnote>
  <w:footnote w:id="56">
    <w:p w14:paraId="681CBF77" w14:textId="0E789425" w:rsidR="001570C0" w:rsidRPr="00526AB7" w:rsidRDefault="001570C0" w:rsidP="00053E74">
      <w:pPr>
        <w:pStyle w:val="Footnote"/>
        <w:rPr>
          <w:lang w:val="en-US"/>
        </w:rPr>
      </w:pPr>
      <w:r w:rsidRPr="00526AB7">
        <w:rPr>
          <w:rStyle w:val="FootnoteReference"/>
        </w:rPr>
        <w:footnoteRef/>
      </w:r>
      <w:r w:rsidRPr="00526AB7">
        <w:t xml:space="preserve"> Оюутолгойн ХХК-ийн 2024 оны тайлан </w:t>
      </w:r>
      <w:hyperlink r:id="rId28" w:history="1">
        <w:r w:rsidRPr="00526AB7">
          <w:rPr>
            <w:rStyle w:val="Hyperlink"/>
          </w:rPr>
          <w:t>admin.ot.mn/wp-content/uploads/MN-Year-in-review-2024.pdf</w:t>
        </w:r>
      </w:hyperlink>
      <w:r w:rsidRPr="00526AB7">
        <w:t xml:space="preserve"> </w:t>
      </w:r>
      <w:r w:rsidRPr="00526AB7">
        <w:rPr>
          <w:lang w:val="en-US"/>
        </w:rPr>
        <w:t>[</w:t>
      </w:r>
      <w:r w:rsidRPr="00526AB7">
        <w:t>Сүүлд үзсэн: 2025.04.21</w:t>
      </w:r>
      <w:r w:rsidRPr="00526AB7">
        <w:rPr>
          <w:lang w:val="en-US"/>
        </w:rPr>
        <w:t>]</w:t>
      </w:r>
    </w:p>
  </w:footnote>
  <w:footnote w:id="57">
    <w:p w14:paraId="0AE3BC87" w14:textId="2CBBBB41" w:rsidR="00DC1AF5" w:rsidRPr="00526AB7" w:rsidRDefault="00DC1AF5" w:rsidP="00053E74">
      <w:pPr>
        <w:pStyle w:val="Footnote"/>
      </w:pPr>
      <w:r w:rsidRPr="00526AB7">
        <w:rPr>
          <w:rStyle w:val="FootnoteReference"/>
        </w:rPr>
        <w:footnoteRef/>
      </w:r>
      <w:r w:rsidRPr="00526AB7">
        <w:t xml:space="preserve"> </w:t>
      </w:r>
      <w:r w:rsidRPr="00526AB7">
        <w:rPr>
          <w:lang w:val="en-US"/>
        </w:rPr>
        <w:t xml:space="preserve">MMCG, </w:t>
      </w:r>
      <w:r w:rsidRPr="00526AB7">
        <w:t xml:space="preserve">Ханбогд сумын хөгжлийн стратегийг хэрэгжүүлэх “Цасан бөмбөг төсөл” түүнийг хэрэгжүүлэх арга зам, боломжит хувилбарууд </w:t>
      </w:r>
      <w:r w:rsidRPr="00526AB7">
        <w:rPr>
          <w:lang w:val="en-US"/>
        </w:rPr>
        <w:t>(2022)</w:t>
      </w:r>
    </w:p>
  </w:footnote>
  <w:footnote w:id="58">
    <w:p w14:paraId="69076098" w14:textId="6BA6676D" w:rsidR="004E7852" w:rsidRPr="00526AB7" w:rsidRDefault="004E7852" w:rsidP="00053E74">
      <w:pPr>
        <w:pStyle w:val="Footnote"/>
      </w:pPr>
      <w:r w:rsidRPr="00526AB7">
        <w:rPr>
          <w:rStyle w:val="FootnoteReference"/>
        </w:rPr>
        <w:footnoteRef/>
      </w:r>
      <w:r w:rsidRPr="00526AB7">
        <w:t xml:space="preserve"> Colorado Geological Survey,  </w:t>
      </w:r>
      <w:hyperlink r:id="rId29" w:history="1">
        <w:r w:rsidRPr="00526AB7">
          <w:rPr>
            <w:rStyle w:val="Hyperlink"/>
          </w:rPr>
          <w:t>https://coloradogeologicalsurvey.org/minerals/strategic-critical/</w:t>
        </w:r>
      </w:hyperlink>
      <w:r w:rsidRPr="00526AB7">
        <w:t xml:space="preserve"> [Сүүлд үзсэн: 2025.04.13]</w:t>
      </w:r>
    </w:p>
  </w:footnote>
  <w:footnote w:id="59">
    <w:p w14:paraId="1840BD25" w14:textId="7D81754E" w:rsidR="005416BC" w:rsidRPr="00526AB7" w:rsidRDefault="005416BC" w:rsidP="005416BC">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{"citationID":"H0OdZw57","properties":{"formattedCitation":"Paul Collier et al., \\uc0\\u8220{}\\uc0\\u1041{}\\uc0\\u1072{}\\uc0\\u1081{}\\uc0\\u1075{}\\uc0\\u1072{}\\uc0\\u1083{}\\uc0\\u1080{}\\uc0\\u1081{}\\uc0\\u1085{} \\uc0\\u1041{}\\uc0\\u1072{}\\uc0\\u1103{}\\uc0\\u1083{}\\uc0\\u1075{}\\uc0\\u1080{}\\uc0\\u1081{}\\uc0\\u1085{} \\uc0\\u1058{}\\uc0\\u1091{}\\uc0\\u1085{}\\uc0\\u1093{}\\uc0\\u1072{}\\uc0\\u1075{}.\\uc0\\u8221{}","plainCitation":"Paul Collier et al., “Байгалийн Баялгийн Тунхаг.”","noteIndex":47},"citationItems":[{"id":577,"uris":["http://zotero.org/users/14452032/items/8RHLWLHL"],"itemData":{"id":577,"type":"document","publisher":"Natural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00526AB7" w:rsidRPr="00526AB7">
        <w:t>Paul Collier et al., “Байгалийн Баялгийн Тунхаг.”</w:t>
      </w:r>
      <w:r w:rsidRPr="00526AB7">
        <w:fldChar w:fldCharType="end"/>
      </w:r>
    </w:p>
  </w:footnote>
  <w:footnote w:id="60">
    <w:p w14:paraId="7EB8164A" w14:textId="77777777" w:rsidR="00AB4102" w:rsidRPr="00526AB7" w:rsidRDefault="00AB4102" w:rsidP="00053E74">
      <w:pPr>
        <w:pStyle w:val="Footnote"/>
      </w:pPr>
      <w:r w:rsidRPr="00526AB7">
        <w:rPr>
          <w:rStyle w:val="FootnoteReference"/>
        </w:rPr>
        <w:footnoteRef/>
      </w:r>
      <w:r w:rsidRPr="00526AB7">
        <w:t xml:space="preserve"> Үндэсний статистикийн хороо, 2024 </w:t>
      </w:r>
      <w:hyperlink r:id="rId30" w:tooltip="Илүү дэлгэрэнгүй" w:history="1">
        <w:r w:rsidRPr="00526AB7">
          <w:rPr>
            <w:rFonts w:eastAsia="Times New Roman"/>
            <w:color w:val="0000FF"/>
            <w:u w:val="single"/>
          </w:rPr>
          <w:t>ЭКСПОРТЫН ЗАРИМ ГОЛ НЭРИЙН БАРААНЫ ТОО ХЭМЖЭЭ БОЛОН ҮНИЙН ДҮН, сараар (өссөн дүн), жилээр</w:t>
        </w:r>
      </w:hyperlink>
      <w:r w:rsidRPr="00526AB7">
        <w:rPr>
          <w:rFonts w:eastAsia="Times New Roman"/>
          <w:color w:val="0000FF"/>
          <w:u w:val="single"/>
        </w:rPr>
        <w:t xml:space="preserve">  </w:t>
      </w:r>
      <w:r w:rsidRPr="00526AB7">
        <w:t>[Сүүлд үзсэн: 2025.04.17]</w:t>
      </w:r>
    </w:p>
  </w:footnote>
  <w:footnote w:id="61">
    <w:p w14:paraId="4AC70AF5" w14:textId="72F45A43"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{"citationID":"geqiEwm3","properties":{"formattedCitation":"\\uc0\\u1044{}\\uc0\\u1072{}\\uc0\\u1072{}\\uc0\\u1085{}\\uc0\\u1089{}\\uc0\\u1088{}\\uc0\\u1072{}\\uc0\\u1085{}\\uc0\\u1075{}\\uc0\\u1080{}\\uc0\\u1081{}\\uc0\\u1085{} \\uc0\\u1051{}\\uc0\\u1093{}\\uc0\\u1072{}\\uc0\\u1084{}\\uc0\\u1078{}\\uc0\\u1072{}\\uc0\\u1074{}, \\uc0\\u1043{}\\uc0\\u1199{}\\uc0\\u1088{}\\uc0\\u1078{}\\uc0\\u1072{}\\uc0\\u1074{}\\uc0\\u1099{}\\uc0\\u1085{} \\uc0\\u1041{}\\uc0\\u1072{}\\uc0\\u1076{}\\uc0\\u1072{}\\uc0\\u1084{}\\uc0\\u1093{}\\uc0\\u1072{}\\uc0\\u1090{}\\uc0\\u1072{}\\uc0\\u1085{}, and \\uc0\\u1044{}\\uc0\\u1072{}\\uc0\\u1072{}\\uc0\\u1085{}\\uc0\\u1089{}\\uc0\\u1199{}\\uc0\\u1088{}\\uc0\\u1101{}\\uc0\\u1085{}\\uc0\\u1075{}\\uc0\\u1080{}\\uc0\\u1081{}\\uc0\\u1085{} \\uc0\\u1044{}\\uc0\\u1072{}\\uc0\\u1081{}\\uc0\\u1088{}\\uc0\\u1080{}\\uc0\\u1081{}\\uc0\\u1084{}\\uc0\\u1072{}\\uc0\\u1072{}, \\uc0\\u8220{}\\uc0\\u1040{}\\uc0\\u1078{} \\uc0\\u1198{}\\uc0\\u1081{}\\uc0\\u1083{}\\uc0\\u1076{}\\uc0\\u1074{}\\uc0\\u1101{}\\uc0\\u1088{}\\uc0\\u1080{}\\uc0\\u1081{}\\uc0\\u1085{} \\uc0\\u1063{}\\uc0\\u1080{}\\uc0\\u1075{}\\uc0\\u1083{}\\uc0\\u1101{}\\uc0\\u1083{}\\uc0\\u1101{}\\uc0\\u1101{}\\uc0\\u1088{} \\uc0\\u1052{}\\uc0\\u1086{}\\uc0\\u1085{}\\uc0\\u1075{}\\uc0\\u1086{}\\uc0\\u1083{} \\uc0\\u1059{}\\uc0\\u1083{}\\uc0\\u1089{}\\uc0\\u1099{}\\uc0\\u1085{} \\uc0\\u1048{}\\uc0\\u1093{} \\uc0\\u1061{}\\uc0\\u1091{}\\uc0\\u1088{}\\uc0\\u1072{}\\uc0\\u1083{}, \\uc0\\u1047{}\\uc0\\u1072{}\\uc0\\u1089{}\\uc0\\u1075{}\\uc0\\u1080{}\\uc0\\u1081{}\\uc0\\u1085{} \\uc0\\u1043{}\\uc0\\u1072{}\\uc0\\u1079{}\\uc0\\u1088{}\\uc0\\u1072{}\\uc0\\u1072{}\\uc0\\u1089{} 1990-2023 \\uc0\\u1054{}\\uc0\\u1085{}\\uc0\\u1076{} \\uc0\\u1043{}\\uc0\\u1072{}\\uc0\\u1088{}\\uc0\\u1075{}\\uc0\\u1072{}\\uc0\\u1089{}\\uc0\\u1072{}\\uc0\\u1085{} \\uc0\\u1061{}\\uc0\\u1091{}\\uc0\\u1091{}\\uc0\\u1083{}\\uc0\\u1100{} \\uc0\\u1069{}\\uc0\\u1088{}\\uc0\\u1093{} \\uc0\\u1047{}\\uc0\\u1199{}\\uc0\\u1081{}, \\uc0\\u1041{}\\uc0\\u1086{}\\uc0\\u1076{}\\uc0\\u1083{}\\uc0\\u1086{}\\uc0\\u1075{}\\uc0\\u1099{}\\uc0\\u1085{} \\uc0\\u1041{}\\uc0\\u1072{}\\uc0\\u1088{}\\uc0\\u1080{}\\uc0\\u1084{}\\uc0\\u1090{} \\uc0\\u1041{}\\uc0\\u1080{}\\uc0\\u1095{}\\uc0\\u1075{}\\uc0\\u1080{}\\uc0\\u1081{}\\uc0\\u1085{} \\uc0\\u1057{}\\uc0\\u1091{}\\uc0\\u1076{}\\uc0\\u1072{}\\uc0\\u1083{}\\uc0\\u1075{}\\uc0\\u1072{}\\uc0\\u1072{}\\uc0\\u8221{} (\\uc0\\u1059{}\\uc0\\u1083{}\\uc0\\u1072{}\\uc0\\u1072{}\\uc0\\u1085{}\\uc0\\u1073{}\\uc0\\u1072{}\\uc0\\u1072{}\\uc0\\u1090{}\\uc0\\u1072{}\\uc0\\u1088{}: \\uc0\\u1052{}\\uc0\\u1086{}\\uc0\\u1085{}\\uc0\\u1075{}\\uc0\\u1086{}\\uc0\\u1083{} \\uc0\\u1059{}\\uc0\\u1083{}\\uc0\\u1089{}, \\uc0\\u1059{}\\uc0\\u1091{}\\uc0\\u1083{} \\uc0\\u1091{}\\uc0\\u1091{}\\uc0\\u1088{}\\uc0\\u1093{}\\uc0\\u1072{}\\uc0\\u1081{} \\uc0\\u1093{}\\uc0\\u1199{}\\uc0\\u1085{}\\uc0\\u1076{} \\uc0\\u1199{}\\uc0\\u1081{}\\uc0\\u1083{}\\uc0\\u1076{}\\uc0\\u1074{}\\uc0\\u1101{}\\uc0\\u1088{}\\uc0\\u1080{}\\uc0\\u1081{}\\uc0\\u1085{} \\uc0\\u1103{}\\uc0\\u1072{}\\uc0\\u1084{}, 2024).","plainCitation":"Даансрангийн Лхамжав, Гүржавын Бадамхатан, and Даансүрэнгийн Дайриймаа, “Аж Үйлдвэрийн Чиглэлээр Монгол Улсын Их Хурал, Засгийн Газраас 1990-2023 Онд Гаргасан Хууль Эрх Зүй, Бодлогын Баримт Бичгийн Судалгаа” (Улаанбаатар: Монгол Улс, Уул уурхай хүнд үйлдвэрийн яам, 2024).","noteIndex":49},"citationItems":[{"id":563,"uris":["http://zotero.org/users/14452032/items/DCGF9YCT"],"itemData":{"id":563,"type":"report","event-place":"Улаанбаатар","number":"УУХҮЯ/202412024","publisher":"Монгол Улс, Уул уурхай хүнд үйлдвэрийн яам","publisher-place":"Улаанбаатар","title":"Аж үйлдвэрийн чиглэлээр Монгол Улсын Их хурал, Засгийн газраас 1990-2023 онд гаргасан хууль эрх зүй, бодлогын баримт бичгийн судалгаа","author":[{"literal":"Даансрангийн Лхамжав"},{"literal":"Гүржавын Бадамхатан"},{"literal":"Даансүрэнгийн Дайриймаа"}],"issued":{"date-parts":[["2024"]]}}}],"schema":"https://github.com/citation-style-language/schema/raw/master/csl-citation.json"} </w:instrText>
      </w:r>
      <w:r w:rsidRPr="00526AB7">
        <w:fldChar w:fldCharType="separate"/>
      </w:r>
      <w:r w:rsidRPr="00526AB7">
        <w:t>Даансрангийн Лхамжав, Гүржавын Бадамхатан, and Даансүрэнгийн Дайриймаа, “Аж Үйлдвэрийн Чиглэлээр Монгол Улсын Их Хурал, Засгийн Газраас 1990-2023 Онд Гаргасан Хууль Эрх Зүй, Бодлогын Баримт Бичгийн Судалгаа” (Улаанбаатар: Монгол Улс, Уул уурхай хүнд үйлдвэрийн яам, 2024).</w:t>
      </w:r>
      <w:r w:rsidRPr="00526AB7">
        <w:fldChar w:fldCharType="end"/>
      </w:r>
    </w:p>
  </w:footnote>
  <w:footnote w:id="62">
    <w:p w14:paraId="13695D95" w14:textId="606D4CA5"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{"citationID":"NU7eluKK","properties":{"formattedCitation":"\\uc0\\u1044{}.\\uc0\\u1053{}\\uc0\\u1072{}\\uc0\\u1088{}\\uc0\\u1072{}\\uc0\\u1085{}\\uc0\\u1090{}\\uc0\\u1091{}\\uc0\\u1103{}\\uc0\\u1072{}, \\uc0\\u1044{}.\\uc0\\u1051{}\\uc0\\u1093{}\\uc0\\u1072{}\\uc0\\u1084{}\\uc0\\u1078{}\\uc0\\u1072{}\\uc0\\u1074{}, and \\uc0\\u1044{}.\\uc0\\u1044{}\\uc0\\u1072{}\\uc0\\u1081{}\\uc0\\u1088{}\\uc0\\u1080{}\\uc0\\u1081{}\\uc0\\u1084{}\\uc0\\u1072{}\\uc0\\u1072{}, \\uc0\\u8220{}\\uc0\\u1046{}\\uc0\\u1080{}\\uc0\\u1078{}\\uc0\\u1080{}\\uc0\\u1075{}, \\uc0\\u1044{}\\uc0\\u1091{}\\uc0\\u1085{}\\uc0\\u1076{} \\uc0\\u1198{}\\uc0\\u1081{}\\uc0\\u1083{}\\uc0\\u1076{}\\uc0\\u1074{}\\uc0\\u1101{}\\uc0\\u1088{}\\uc0\\u1083{}\\uc0\\u1101{}\\uc0\\u1083{}\\uc0\\u1080{}\\uc0\\u1081{}\\uc0\\u1085{} \\uc0\\u1057{}\\uc0\\u1072{}\\uc0\\u1083{}\\uc0\\u1073{}\\uc0\\u1072{}\\uc0\\u1088{} \\uc0\\u1044{}\\uc0\\u1072{}\\uc0\\u1093{}\\uc0\\u1100{} \\uc0\\u1043{}\\uc0\\u1072{}\\uc0\\u1088{}\\uc0\\u1072{}\\uc0\\u1072{}\\uc0\\u1085{}\\uc0\\u1099{} \\uc0\\u1041{}\\uc0\\u1080{}\\uc0\\u1079{}\\uc0\\u1085{}\\uc0\\u1077{}\\uc0\\u1089{}\\uc0\\u1090{} \\uc0\\u1048{}\\uc0\\u1084{}\\uc0\\u1087{}\\uc0\\u1086{}\\uc0\\u1088{}\\uc0\\u1090{}\\uc0\\u1099{}\\uc0\\u1085{} \\uc0\\u1053{}\\uc0\\u1101{}\\uc0\\u1084{}\\uc0\\u1101{}\\uc0\\u1075{}\\uc0\\u1076{}\\uc0\\u1089{}\\uc0\\u1101{}\\uc0\\u1085{} \\uc0\\u1256{}\\uc0\\u1088{}\\uc0\\u1090{}\\uc0\\u1075{}\\uc0\\u1080{}\\uc0\\u1081{}\\uc0\\u1085{} \\uc0\\u1040{}\\uc0\\u1083{}\\uc0\\u1073{}\\uc0\\u1072{}\\uc0\\u1085{} \\uc0\\u1058{}\\uc0\\u1072{}\\uc0\\u1090{}\\uc0\\u1074{}\\uc0\\u1072{}\\uc0\\u1088{} \\uc0\\u1053{}\\uc0\\u1086{}\\uc0\\u1075{}\\uc0\\u1076{}\\uc0\\u1091{}\\uc0\\u1091{}\\uc0\\u1083{}\\uc0\\u1072{}\\uc0\\u1083{}\\uc0\\u1090{}\\uc0\\u1099{}\\uc0\\u1075{} \\uc0\\u1041{}\\uc0\\u1086{}\\uc0\\u1083{}\\uc0\\u1086{}\\uc0\\u1074{}\\uc0\\u1089{}\\uc0\\u1088{}\\uc0\\u1086{}\\uc0\\u1085{}\\uc0\\u1075{}\\uc0\\u1091{}\\uc0\\u1081{} \\uc0\\u1041{}\\uc0\\u1086{}\\uc0\\u1083{}\\uc0\\u1075{}\\uc0\\u1086{}\\uc0\\u1093{} \\uc0\\u1041{}\\uc0\\u1086{}\\uc0\\u1083{}\\uc0\\u1086{}\\uc0\\u1084{}\\uc0\\u1078{},\\uc0\\u8221{} {\\i{}\\uc0\\u1053{}\\uc0\\u1101{}\\uc0\\u1101{}\\uc0\\u1083{}\\uc0\\u1090{}\\uc0\\u1090{}\\uc0\\u1101{}\\uc0\\u1081{} \\uc0\\u1053{}\\uc0\\u1080{}\\uc0\\u1081{}\\uc0\\u1075{}\\uc0\\u1101{}\\uc0\\u1084{} \\uc0\\u1060{}\\uc0\\u1086{}\\uc0\\u1088{}\\uc0\\u1091{}\\uc0\\u1084{}}, 2024, https://forum.mn/product/364279?page=2.","plainCitation":"Д.Нарантуяа, Д.Лхамжав, and Д.Дайриймаа, “Жижиг, Дунд Үйлдвэрлэлийн Салбар Дахь Гарааны Бизнест Импортын Нэмэгдсэн Өртгийн Албан Татвар Ногдуулалтыг Боловсронгуй Болгох Боломж,” Нээлттэй Нийгэм Форум, 2024, https://forum.mn/product/364279?page=2.","dontUpdate":true,"noteIndex":50},"citationItems":[{"id":321,"uris":["http://zotero.org/users/14452032/items/C7AQ8SWU"],"itemData":{"id":321,"type":"article-journal","container-title":"\"Би Си Ай\" ХХК","journalAbbreviation":"Нээлттэй нийгэм форум","source":"991990835-5","title":"Жижиг, дунд үйлдвэрлэлийн салбар дахь гарааны бизнест импортын нэмэгдсэн өртгийн албан татвар ногдуулалтыг боловсронгуй болгох боломж","URL":"https://forum.mn/product/364279?page=2","author":[{"family":"Данзан","given":"Нарантуяа"},{"family":"Даансран","given":"Лхамжав"},{"family":"Даансүрэн","given":"Дайриймаа"}],"issued":{"date-parts":[["2024"]]}}}],"schema":"https://github.com/citation-style-language/schema/raw/master/csl-citation.json"} </w:instrText>
      </w:r>
      <w:r w:rsidRPr="00526AB7">
        <w:fldChar w:fldCharType="separate"/>
      </w:r>
      <w:r w:rsidRPr="00526AB7">
        <w:t>Д.Нарантуяа, Д.Лхамжав болон Д.Дайриймаа, “Жижиг, дунд үйлдвэрлэлийн салбар дахь гарааны бизнест импортын Нэмэгдсэн өртгийн албан татвар ногдуулалтыг боловсронгуй болгох боломж,” Нээлттэй Нийгэм Форум, 2024, https://forum.mn/product/364279?page=2.</w:t>
      </w:r>
      <w:r w:rsidRPr="00526AB7">
        <w:fldChar w:fldCharType="end"/>
      </w:r>
    </w:p>
  </w:footnote>
  <w:footnote w:id="63">
    <w:p w14:paraId="4C37C657" w14:textId="3C7F2362"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{"citationID":"N0riLW7c","properties":{"formattedCitation":"\\uc0\\u1064{}.\\uc0\\u1069{}\\uc0\\u1085{}\\uc0\\u1093{}\\uc0\\u1090{}\\uc0\\u1091{}\\uc0\\u1091{}\\uc0\\u1083{} et al., \\uc0\\u8220{}\\uc0\\u1053{}\\uc0\\u1086{}\\uc0\\u1086{}\\uc0\\u1083{}\\uc0\\u1091{}\\uc0\\u1091{}\\uc0\\u1088{}\\uc0\\u1099{}\\uc0\\u1085{} \\uc0\\u1085{}\\uc0\\u1080{}\\uc0\\u1081{}\\uc0\\u1083{}\\uc0\\u1199{}\\uc0\\u1199{}\\uc0\\u1083{}\\uc0\\u1101{}\\uc0\\u1083{}\\uc0\\u1090{}\\uc0\\u1080{}\\uc0\\u1081{}\\uc0\\u1085{} \\uc0\\u1089{}\\uc0\\u1199{}\\uc0\\u1083{}\\uc0\\u1078{}\\uc0\\u1101{}\\uc0\\u1101{}\\uc0\\u1085{}\\uc0\\u1076{} \\uc0\\u1090{}\\uc0\\u1257{}\\uc0\\u1088{}\\uc0\\u1257{}\\uc0\\u1257{}\\uc0\\u1089{} \\uc0\\u1073{}\\uc0\\u1072{}\\uc0\\u1088{}\\uc0\\u1080{}\\uc0\\u1084{}\\uc0\\u1090{}\\uc0\\u1083{}\\uc0\\u1072{}\\uc0\\u1093{} \\uc0\\u1093{}\\uc0\\u1091{}\\uc0\\u1091{}\\uc0\\u1083{}\\uc0\\u1100{}, \\uc0\\u1073{}\\uc0\\u1086{}\\uc0\\u1076{}\\uc0\\u1083{}\\uc0\\u1086{}\\uc0\\u1075{}\\uc0\\u1099{}\\uc0\\u1085{} \\uc0\\u1073{}\\uc0\\u1072{}\\uc0\\u1088{}\\uc0\\u1080{}\\uc0\\u1084{}\\uc0\\u1090{} \\uc0\\u1073{}\\uc0\\u1080{}\\uc0\\u1095{}\\uc0\\u1075{}\\uc0\\u1080{}\\uc0\\u1081{}\\uc0\\u1085{} \\uc0\\u1085{}\\uc0\\u1257{}\\uc0\\u1083{}\\uc0\\u1257{}\\uc0\\u1257{}\\uc0\\u1083{}\\uc0\\u1083{}\\uc0\\u1080{}\\uc0\\u1081{}\\uc0\\u1085{} \\uc0\\u1089{}\\uc0\\u1091{}\\uc0\\u1076{}\\uc0\\u1072{}\\uc0\\u1083{}\\uc0\\u1075{}\\uc0\\u1072{}\\uc0\\u1072{},\\uc0\\u8221{} {\\i{}Journal of Business and Innovation} 09, no. 2 (June 1, 2023): 17\\uc0\\u8211{}34, https://doi.org/10.22353/jbai.2023090202.","plainCitation":"Ш.Энхтуул et al., “Ноолуурын нийлүүлэлтийн сүлжээнд төрөөс баримтлах хууль, бодлогын баримт бичгийн нөлөөллийн судалгаа,” Journal of Business and Innovation 09, no. 2 (June 1, 2023): 17–34, https://doi.org/10.22353/jbai.2023090202.","dontUpdate":true,"noteIndex":51},"citationItems":[{"id":307,"uris":["http://zotero.org/users/14452032/items/BSDCTVGR"],"itemData":{"id":307,"type":"article-journal","abstract":"Монгол улс    уул    уурхайн нөөцөөс гадна МАА-ын гаралтай нөөцөд суурилсан экспортын кластерыг хөгжүүлэх нь   манай хөдөлмөр эрхлэлтэд эерэг нөлөөтэйгөөс гадна экспортын төрөлжилтийг нэмэгдүүлэх чухал ач   холбогдолтой юм.    Манай улсын цаг   уурын нөхцөл байдал, мал    маллагааны онцлогоос хамааран ямааны ноолуурын чанар сайтай бөгөөд нийт    дэлхийн ноолуурын нөөцийн 40   хувийг Монгол улс   бэлтгэн нийлүүлдэг. Гэвч    дэлхийн зах   зээлд анхан шатны боловсруулалт хийсэн угаасан болон самнасан ноолуурын 70-90 хувийг эзэлдэг боловч эцсийн бүтээгдэхүүний 0,1   хувийг эзэлдэг нь   манай улс   ноолуурын дотоод нийлүүлэлтийн сүлжээгээ дахин загварчлах шаардлага буйг илтгэж байгаа юм. Энэхүү судалгаанд судлаачдын боловсруулсан ноолуурын нийлүүлэлтийн сүлжээний зураглалд үндэслэн үндсэн болон дэмжих үйл    ажиллагааг тодорхойлсон. Үндсэн үйл    ажиллагаа болох түүхий эдээс эцсийн бүтээгдэхүүн хүртэлх бараа материалын болон түүхий эдийн урсгалд нэмүү өртөг хэрхэн нэмэгдэж буйг харуулдаг бөгөөд манай улсын хувьд ноолуур бэлтгэн нийлүүлэлт болон анхан шатны үйлдвэрлэлийн дараагаар нийт    ноолуурын 80   орчим хувийг экспортолдог асуудалд нийлүүлэлтийн сүлжээний дэмжих үйл ажиллагаанд гол нөлөө үзүүлэх төрийн бодлого зохицуулалтын нөлөөллийг гаргахыг зорьсон юм. Энэхүү судалгаанд ноолуурын нийлүүлэлтийн сүлжээтэй холбоотой давхардсан тоогоор нийт    34   хууль, 52 бодлогын баримт бичгийн хүрээнд хийгдсэн бөгөөд ноолуурын нийлүүлэлтийн сүлжээнд төрөөс баримтлах хууль, бодлого баримт бичгүүд хэрхэн нөлөөлж буйг    түлхүүр үгийн тусламжтайгаар текст олборлолтын аргачлалыг ашиглан энэхүү шинжилгээг хийв.  Шинжилгээний үр   дүнд төрөөс барьж буй    хууль, бодлогын баримт бичгийн нөлөөлөл нь   нийт    ноолуурын нийлүүлэлтийн сүлжээнд жигд бус   байгаа бөгөөд ноолуурын нийлүүлэлтийн сүлжээний түүхий эд   бэлтгэл болон үйлдвэрлэлийн хэсгийг голчлон дэмжиж байгаа боловч бэлтгэн нийлүүлэлт болон экспортын үйл ажиллагааны хэсгийг дэмжсэн, анхаарал хандуулсан бодлогын баримт бичиг дутагдалтай байна гэсэн үр дүнд хүрэв.","container-title":"Journal of Business and Innovation","DOI":"10.22353/jbai.2023090202","ISSN":"26163845","issue":"2","journalAbbreviation":"JBAI","language":"mn","page":"17-34","source":"DOI.org (Crossref)","title":"Ноолуурын нийлүүлэлтийн сүлжээнд төрөөс баримтлах хууль, бодлогын баримт бичгийн нөлөөллийн судалгаа","volume":"09","author":[{"literal":"Ш.Энхтуул"},{"literal":"Н.Батдэлгэр"},{"literal":"Б.Долгормаа"},{"literal":"Н.Сонинтамир"},{"literal":"Э.Мөнхсаруул"},{"literal":"Б.Буд-Амгалан"}],"issued":{"date-parts":[["2023",6,1]]}}}],"schema":"https://github.com/citation-style-language/schema/raw/master/csl-citation.json"} </w:instrText>
      </w:r>
      <w:r w:rsidRPr="00526AB7">
        <w:fldChar w:fldCharType="separate"/>
      </w:r>
      <w:r w:rsidRPr="00526AB7">
        <w:t>Ш.Энхтуул болон бусад., “Ноолуурын нийлүүлэлтийн сүлжээнд төрөөс баримтлах хууль, бодлогын баримт бичгийн нөлөөллийн судалгаа,” Journal of Business and Innovation 09, no. 2 (June 1, 2023): 17–34, https://doi.org/10.22353/jbai.2023090202.</w:t>
      </w:r>
      <w:r w:rsidRPr="00526AB7">
        <w:fldChar w:fldCharType="end"/>
      </w:r>
    </w:p>
  </w:footnote>
  <w:footnote w:id="64">
    <w:p w14:paraId="59E65C8D" w14:textId="62CA3EE0" w:rsidR="00AB4102" w:rsidRPr="00526AB7" w:rsidRDefault="00AB410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{"citationID":"XR8GaPle","properties":{"formattedCitation":"Paul Collier et al., \\uc0\\u8220{}\\uc0\\u1041{}\\uc0\\u1072{}\\uc0\\u1081{}\\uc0\\u1075{}\\uc0\\u1072{}\\uc0\\u1083{}\\uc0\\u1080{}\\uc0\\u1081{}\\uc0\\u1085{} \\uc0\\u1041{}\\uc0\\u1072{}\\uc0\\u1103{}\\uc0\\u1083{}\\uc0\\u1075{}\\uc0\\u1080{}\\uc0\\u1081{}\\uc0\\u1085{} \\uc0\\u1058{}\\uc0\\u1091{}\\uc0\\u1085{}\\uc0\\u1093{}\\uc0\\u1072{}\\uc0\\u1075{}.\\uc0\\u8221{}","plainCitation":"Paul Collier et al., “Байгалийн Баялгийн Тунхаг.”","noteIndex":52},"citationItems":[{"id":577,"uris":["http://zotero.org/users/14452032/items/8RHLWLHL"],"itemData":{"id":577,"type":"document","publisher":"Natural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Pr="00526AB7">
        <w:t>Paul Collier et al., “Байгалийн Баялгийн Тунхаг.”</w:t>
      </w:r>
      <w:r w:rsidRPr="00526AB7">
        <w:fldChar w:fldCharType="end"/>
      </w:r>
      <w:r w:rsidRPr="00526AB7">
        <w:t xml:space="preserve"> Дүрэм 10</w:t>
      </w:r>
    </w:p>
  </w:footnote>
  <w:footnote w:id="65">
    <w:p w14:paraId="54670EBC" w14:textId="27D6A552" w:rsidR="004E7852" w:rsidRPr="00526AB7" w:rsidRDefault="004E7852" w:rsidP="00053E74">
      <w:pPr>
        <w:pStyle w:val="Footnote"/>
      </w:pPr>
      <w:r w:rsidRPr="00526AB7">
        <w:rPr>
          <w:rStyle w:val="FootnoteReference"/>
        </w:rPr>
        <w:footnoteRef/>
      </w:r>
      <w:r w:rsidRPr="00526AB7">
        <w:t xml:space="preserve"> “Шинэ сэргэлтийн бодлого” боловсруулж хэлэлцүүлсэн явц, цаг хугацааны дарааллаас үзвэл уг баримт бичгийг эрх барьж буй Монгол Ардын Нам (МАН)-ын зүгээс боловсруулж, 2021 оны 12 дугаар сарын 6-8-ны өдрүүдэд болсон МАН-ын ээлжит Их хурлаар хэлэлцсэн. Үүний дараа уг баримт бичгийн төслийг 2021 оны 12 дугаар сарын 25-ны өдөр Засгийн газрын ээлжит бус хуралдаанаар хэлэлцэж, улмаар 12 дугаар сарын 27-ны өдөр УИХ-д өргөн мэдүүлжээ. Өргөн барьсан бодлогын баримт бичгийг ердөө гурав хоногийн дотор хэлэлцэн баталсан. </w:t>
      </w:r>
    </w:p>
  </w:footnote>
  <w:footnote w:id="66">
    <w:p w14:paraId="10AD1805" w14:textId="2A8F6EC4"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{"citationID":"3lU3u9d9","properties":{"formattedCitation":"\\uc0\\u1040{}.\\uc0\\u1041{}\\uc0\\u1072{}\\uc0\\u1090{}\\uc0\\u1087{}\\uc0\\u1199{}\\uc0\\u1088{}\\uc0\\u1101{}\\uc0\\u1074{}, \\uc0\\u8220{}\\uc0\\u1064{}\\uc0\\u1080{}\\uc0\\u1085{}\\uc0\\u1101{} \\uc0\\u1057{}\\uc0\\u1101{}\\uc0\\u1088{}\\uc0\\u1075{}\\uc0\\u1101{}\\uc0\\u1083{}\\uc0\\u1090{}\\uc0\\u1080{}\\uc0\\u1081{}\\uc0\\u1085{} \\uc0\\u1041{}\\uc0\\u1086{}\\uc0\\u1076{}\\uc0\\u1083{}\\uc0\\u1086{}\\uc0\\u1075{}\\uc0\\u1086{} \\uc0\\u1061{}\\uc0\\u1257{}\\uc0\\u1090{}\\uc0\\u1257{}\\uc0\\u1083{}\\uc0\\u1073{}\\uc0\\u1257{}\\uc0\\u1088{}\\uc0\\u1090{} \\uc0\\u1061{}\\uc0\\u1080{}\\uc0\\u1081{}\\uc0\\u1089{}\\uc0\\u1101{}\\uc0\\u1085{} \\uc0\\u1061{}\\uc0\\u1257{}\\uc0\\u1085{}\\uc0\\u1076{}\\uc0\\u1083{}\\uc0\\u1257{}\\uc0\\u1085{}\\uc0\\u1075{}\\uc0\\u1080{}\\uc0\\u1081{}\\uc0\\u1085{} \\uc0\\u1058{}\\uc0\\u1086{}\\uc0\\u1081{}\\uc0\\u1084{} \\uc0\\u1044{}\\uc0\\u1199{}\\uc0\\u1075{}\\uc0\\u1085{}\\uc0\\u1101{}\\uc0\\u1083{}\\uc0\\u1090{},\\uc0\\u8221{} {\\i{}\\uc0\\u1053{}\\uc0\\u1101{}\\uc0\\u1101{}\\uc0\\u1083{}\\uc0\\u1090{}\\uc0\\u1090{}\\uc0\\u1101{}\\uc0\\u1081{} \\uc0\\u1053{}\\uc0\\u1080{}\\uc0\\u1081{}\\uc0\\u1075{}\\uc0\\u1101{}\\uc0\\u1084{} \\uc0\\u1060{}\\uc0\\u1086{}\\uc0\\u1088{}\\uc0\\u1091{}\\uc0\\u1084{}} 22 (2022), https://forum.mn/product/211499.","plainCitation":"А.Батпүрэв, “Шинэ Сэргэлтийн Бодлого Хөтөлбөрт Хийсэн Хөндлөнгийн Тойм Дүгнэлт,” Нээлттэй Нийгэм Форум 22 (2022), https://forum.mn/product/211499.","noteIndex":54},"citationItems":[{"id":313,"uris":["http://zotero.org/users/14452032/items/SB5CV9YL"],"itemData":{"id":313,"type":"article-journal","container-title":"Нээлттэй нийгэм форум","title":"Шинэ сэргэлтийн бодлого хөтөлбөрт хийсэн хөндлөнгийн тойм дүгнэлт","URL":"https://forum.mn/product/211499","volume":"22","author":[{"literal":"А.Батпүрэв"}],"issued":{"date-parts":[["2022"]]}}}],"schema":"https://github.com/citation-style-language/schema/raw/master/csl-citation.json"} </w:instrText>
      </w:r>
      <w:r w:rsidRPr="00526AB7">
        <w:fldChar w:fldCharType="separate"/>
      </w:r>
      <w:r w:rsidRPr="00526AB7">
        <w:t>А.Батпүрэв, “Шинэ Сэргэлтийн Бодлого Хөтөлбөрт Хийсэн Хөндлөнгийн Тойм Дүгнэлт,” Нээлттэй Нийгэм Форум 22 (2022), https://forum.mn/product/211499.</w:t>
      </w:r>
      <w:r w:rsidRPr="00526AB7">
        <w:fldChar w:fldCharType="end"/>
      </w:r>
    </w:p>
  </w:footnote>
  <w:footnote w:id="67">
    <w:p w14:paraId="1CC08677" w14:textId="5600B67C" w:rsidR="00B328B2" w:rsidRPr="00526AB7" w:rsidRDefault="00B328B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{"citationID":"9O35qxrM","properties":{"formattedCitation":"Izumi Ohno et al., eds., {\\i{}Introducing Foreign Models for Development: Japanese Experience and Cooperation in the Age of New Technology}, Emerging-Economy State and International Policy Studies (Singapore: Springer Nature Singapore, 2024), https://doi.org/10.1007/978-981-99-4238-1.","plainCitation":"Izumi Ohno et al., eds., Introducing Foreign Models for Development: Japanese Experience and Cooperation in the Age of New Technology, Emerging-Economy State and International Policy Studies (Singapore: Springer Nature Singapore, 2024), https://doi.org/10.1007/978-981-99-4238-1.","noteIndex":55},"citationItems":[{"id":246,"uris":["http://zotero.org/users/14452032/items/MMXLJP4U"],"itemData":{"id":246,"type":"book","collection-title":"Emerging-Economy State and International Policy Studies","event-place":"Singapore","ISBN":"978-981-9942-37-4","language":"en","license":"https://creativecommons.org/licenses/by-nc-nd/4.0","note":"DOI: 10.1007/978-981-99-4238-1","publisher":"Springer Nature Singapore","publisher-place":"Singapore","source":"DOI.org (Crossref)","title":"Introducing Foreign Models for Development: Japanese Experience and Cooperation in the Age of New Technology","title-short":"Introducing Foreign Models for Development","URL":"https://link.springer.com/10.1007/978-981-99-4238-1","editor":[{"family":"Ohno","given":"Izumi"},{"family":"Jin","given":"Kimiaki"},{"family":"Amatsu","given":"Kuniaki"},{"family":"Mori","given":"Junichi"}],"accessed":{"date-parts":[["2024",6,13]]},"issued":{"date-parts":[["2024"]]}}}],"schema":"https://github.com/citation-style-language/schema/raw/master/csl-citation.json"} </w:instrText>
      </w:r>
      <w:r w:rsidRPr="00526AB7">
        <w:fldChar w:fldCharType="separate"/>
      </w:r>
      <w:r w:rsidRPr="00526AB7">
        <w:t>Izumi Ohno et al., eds., Introducing Foreign Models for Development: Japanese Experience and Cooperation in the Age of New Technology, Emerging-Economy State and International Policy Studies (Singapore: Springer Nature Singapore, 2024), https://doi.org/10.1007/978-981-99-4238-1.</w:t>
      </w:r>
      <w:r w:rsidRPr="00526AB7">
        <w:fldChar w:fldCharType="end"/>
      </w:r>
    </w:p>
  </w:footnote>
  <w:footnote w:id="68">
    <w:p w14:paraId="20F350C9" w14:textId="77777777" w:rsidR="00B328B2" w:rsidRPr="00526AB7" w:rsidRDefault="00B328B2" w:rsidP="00053E74">
      <w:pPr>
        <w:pStyle w:val="Footnote"/>
      </w:pPr>
      <w:r w:rsidRPr="00526AB7">
        <w:rPr>
          <w:rStyle w:val="FootnoteReference"/>
        </w:rPr>
        <w:footnoteRef/>
      </w:r>
      <w:r w:rsidRPr="00526AB7">
        <w:t xml:space="preserve"> Монгол Улсын тогтвортой хөгжлийн зорилго, </w:t>
      </w:r>
      <w:hyperlink r:id="rId31" w:history="1">
        <w:r w:rsidRPr="00526AB7">
          <w:rPr>
            <w:rStyle w:val="Hyperlink"/>
            <w:color w:val="auto"/>
            <w:u w:val="none"/>
          </w:rPr>
          <w:t>http://sdg.gov.mn/</w:t>
        </w:r>
      </w:hyperlink>
      <w:r w:rsidRPr="00526AB7">
        <w:t xml:space="preserve"> [Сүүлд үзсэн: 2025.04.11]. </w:t>
      </w:r>
    </w:p>
  </w:footnote>
  <w:footnote w:id="69">
    <w:p w14:paraId="316EE26C" w14:textId="21CBF9BF" w:rsidR="00B328B2" w:rsidRPr="00526AB7" w:rsidRDefault="00B328B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{"citationID":"nbBb3Hm8","properties":{"formattedCitation":"\\uc0\\u1041{}\\uc0\\u1072{}\\uc0\\u1076{}\\uc0\\u1072{}\\uc0\\u1084{}\\uc0\\u1076{}\\uc0\\u1086{}\\uc0\\u1088{}\\uc0\\u1078{}\\uc0\\u1080{}\\uc0\\u1081{}\\uc0\\u1085{} \\uc0\\u1041{}\\uc0\\u1072{}\\uc0\\u1090{}\\uc0\\u1093{}\\uc0\\u1080{}\\uc0\\u1096{}\\uc0\\u1080{}\\uc0\\u1075{}, \\uc0\\u8220{}\\uc0\\u1064{}\\uc0\\u1080{}\\uc0\\u1085{}\\uc0\\u1101{} \\uc0\\u1069{}\\uc0\\u1076{}\\uc0\\u1080{}\\uc0\\u1081{}\\uc0\\u1085{} \\uc0\\u1047{}\\uc0\\u1072{}\\uc0\\u1089{}\\uc0\\u1072{}\\uc0\\u1075{} \\uc0\\u1041{}\\uc0\\u1072{} \\uc0\\u1064{}\\uc0\\u1080{}\\uc0\\u1085{}\\uc0\\u1101{} \\uc0\\u1059{}\\uc0\\u1083{}\\uc0\\u1089{} \\uc0\\u1058{}\\uc0\\u1257{}\\uc0\\u1088{}\\uc0\\u1080{}\\uc0\\u1081{}\\uc0\\u1085{} \\uc0\\u1069{}\\uc0\\u1076{}\\uc0\\u1080{}\\uc0\\u1081{}\\uc0\\u1085{} \\uc0\\u1047{}\\uc0\\u1072{}\\uc0\\u1089{}\\uc0\\u1075{}\\uc0\\u1080{}\\uc0\\u1081{}\\uc0\\u1085{} \\uc0\\u1059{}\\uc0\\u1093{}\\uc0\\u1072{}\\uc0\\u1072{}\\uc0\\u1085{},\\uc0\\u8221{} {\\i{}\\uc0\\u1064{}\\uc0\\u1080{}\\uc0\\u1085{}\\uc0\\u1078{}\\uc0\\u1083{}\\uc0\\u1101{}\\uc0\\u1093{} \\uc0\\u1059{}\\uc0\\u1093{}\\uc0\\u1072{}\\uc0\\u1072{}\\uc0\\u1085{}\\uc0\\u1099{} \\uc0\\u1040{}\\uc0\\u1082{}\\uc0\\u1072{}\\uc0\\u1076{}\\uc0\\u1077{}\\uc0\\u1084{}\\uc0\\u1080{}}, 2022.","plainCitation":"Бадамдоржийн Батхишиг, “Шинэ Эдийн Засаг Ба Шинэ Улс Төрийн Эдийн Засгийн Ухаан,” Шинжлэх Ухааны Академи, 2022.","noteIndex":57},"citationItems":[{"id":585,"uris":["http://zotero.org/users/14452032/items/PDEVDELU"],"itemData":{"id":585,"type":"article-magazine","container-title":"Шинжлэх Ухааны Академи","page":"173-192","title":"Шинэ эдийн засаг ба шинэ улс төрийн эдийн засгийн ухаан","author":[{"literal":"Бадамдоржийн Батхишиг"}],"issued":{"date-parts":[["2022"]]}}}],"schema":"https://github.com/citation-style-language/schema/raw/master/csl-citation.json"} </w:instrText>
      </w:r>
      <w:r w:rsidRPr="00526AB7">
        <w:fldChar w:fldCharType="separate"/>
      </w:r>
      <w:r w:rsidRPr="00526AB7">
        <w:t>Бадамдоржийн Батхишиг, “Шинэ Эдийн Засаг Ба Шинэ Улс Төрийн Эдийн Засгийн Ухаан,” Шинжлэх Ухааны Академи, 2022.</w:t>
      </w:r>
      <w:r w:rsidRPr="00526AB7">
        <w:fldChar w:fldCharType="end"/>
      </w:r>
    </w:p>
  </w:footnote>
  <w:footnote w:id="70">
    <w:p w14:paraId="05F113F1" w14:textId="248E7BC7" w:rsidR="00B328B2" w:rsidRPr="00526AB7" w:rsidRDefault="00B328B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{"citationID":"1hoVVTmR","properties":{"formattedCitation":"Patrick Schroeder, Kartika Anggraeni, and Uwe Weber, \\uc0\\u8220{}The Relevance of Circular Economy Practices to the Sustainable Development Goals,\\uc0\\u8221{} {\\i{}Journal of Industrial Ecology}, 2018, https://doi.org/10.1111/jiec.12732.","plainCitation":"Patrick Schroeder, Kartika Anggraeni, and Uwe Weber, “The Relevance of Circular Economy Practices to the Sustainable Development Goals,” Journal of Industrial Ecology, 2018, https://doi.org/10.1111/jiec.12732.","noteIndex":58},"citationItems":[{"id":583,"uris":["http://zotero.org/users/14452032/items/ILIJ3SBC"],"itemData":{"id":583,"type":"article-magazine","container-title":"Journal of Industrial Ecology","title":"The Relevance of Circular Economy Practices to the Sustainable Development Goals","URL":"https://doi.org/10.1111/jiec.12732","volume":"23","author":[{"literal":"Patrick Schroeder"},{"literal":"Kartika Anggraeni"},{"literal":"Uwe Weber"}],"issued":{"date-parts":[["2018"]]}}}],"schema":"https://github.com/citation-style-language/schema/raw/master/csl-citation.json"} </w:instrText>
      </w:r>
      <w:r w:rsidRPr="00526AB7">
        <w:fldChar w:fldCharType="separate"/>
      </w:r>
      <w:r w:rsidRPr="00526AB7">
        <w:t>Patrick Schroeder, Kartika Anggraeni, and Uwe Weber, “The Relevance of Circular Economy Practices to the Sustainable Development Goals,” Journal of Industrial Ecology, 2018, https://doi.org/10.1111/jiec.12732.</w:t>
      </w:r>
      <w:r w:rsidRPr="00526AB7">
        <w:fldChar w:fldCharType="end"/>
      </w:r>
    </w:p>
  </w:footnote>
  <w:footnote w:id="71">
    <w:p w14:paraId="6B5E45E6" w14:textId="65102B5F" w:rsidR="00B328B2" w:rsidRPr="00526AB7" w:rsidRDefault="00B328B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{"citationID":"VGJ1CJbW","properties":{"formattedCitation":"Mitsubishi Materials Corporation, {\\i{}Mitsubishi Materials: Corporate Social Responsibility Data Book}.","plainCitation":"Mitsubishi Materials Corporation, Mitsubishi Materials: Corporate Social Responsibility Data Book.","noteIndex":59},"citationItems":[{"id":595,"uris":["http://zotero.org/users/14452032/items/WC2WFX5H"],"itemData":{"id":595,"type":"book","publisher":"Mitsubishi Materials Corporation","title":"Mitsubishi Materials: Corporate social responsibility data book","author":[{"literal":"Mitsubishi Materials Corporation"}],"issued":{"date-parts":[["2018"]]}}}],"schema":"https://github.com/citation-style-language/schema/raw/master/csl-citation.json"} </w:instrText>
      </w:r>
      <w:r w:rsidRPr="00526AB7">
        <w:fldChar w:fldCharType="separate"/>
      </w:r>
      <w:r w:rsidR="00260253" w:rsidRPr="00526AB7">
        <w:t xml:space="preserve">Mitsubishi Materials Corporation, </w:t>
      </w:r>
      <w:r w:rsidR="00260253" w:rsidRPr="00526AB7">
        <w:rPr>
          <w:i/>
          <w:iCs/>
        </w:rPr>
        <w:t>Mitsubishi Materials: Corporate Social Responsibility Data Book</w:t>
      </w:r>
      <w:r w:rsidR="00260253" w:rsidRPr="00526AB7">
        <w:t>.</w:t>
      </w:r>
      <w:r w:rsidRPr="00526AB7">
        <w:fldChar w:fldCharType="end"/>
      </w:r>
    </w:p>
  </w:footnote>
  <w:footnote w:id="72">
    <w:p w14:paraId="0EA8E675" w14:textId="5B4D5184" w:rsidR="00D91E80" w:rsidRPr="00526AB7" w:rsidRDefault="00D91E80"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{"citationID":"m85c2Qkh","properties":{"formattedCitation":"International Energy Agency, \\uc0\\u8220{}The Role of Critical Minerals in Clean Energy Transitions.\\uc0\\u8221{}","plainCitation":"International Energy Agency, “The Role of Critical Minerals in Clean Energy Transitions.”","noteIndex":60},"citationItems":[{"id":608,"uris":["http://zotero.org/users/14452032/items/H525KIHN"],"itemData":{"id":608,"type":"report","language":"en","publisher":"International Energy Agency","source":"Zotero","title":"The Role of Critical Minerals in Clean Energy Transitions","URL":"https://doi.org/10.1787/f262b91c-en","author":[{"literal":"International Energy Agency"}],"issued":{"date-parts":[["2021",5,14]]}}}],"schema":"https://github.com/citation-style-language/schema/raw/master/csl-citation.json"} </w:instrText>
      </w:r>
      <w:r w:rsidRPr="00526AB7">
        <w:fldChar w:fldCharType="separate"/>
      </w:r>
      <w:r w:rsidR="00EE5D30" w:rsidRPr="00526AB7">
        <w:t>International Energy Agency, “The Role of Critical Minerals in Clean Energy Transitions.”</w:t>
      </w:r>
      <w:r w:rsidRPr="00526AB7">
        <w:fldChar w:fldCharType="end"/>
      </w:r>
    </w:p>
  </w:footnote>
  <w:footnote w:id="73">
    <w:p w14:paraId="009DDD64" w14:textId="31018DC7" w:rsidR="00D91E80" w:rsidRPr="00526AB7" w:rsidRDefault="00D91E80"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{"citationID":"XMQcu0jg","properties":{"formattedCitation":"\\uc0\\u8220{}\\uc0\\u1052{}\\uc0\\u1086{}\\uc0\\u1085{}\\uc0\\u1075{}\\uc0\\u1086{}\\uc0\\u1083{} \\uc0\\u1059{}\\uc0\\u1083{}\\uc0\\u1089{} \\uc0\\u1044{}\\uc0\\u1072{}\\uc0\\u1093{}\\uc0\\u1100{} \\uc0\\u1061{}\\uc0\\u1199{}\\uc0\\u1085{}\\uc0\\u1080{}\\uc0\\u1081{} \\uc0\\u1069{}\\uc0\\u1088{}\\uc0\\u1093{}, \\uc0\\u1069{}\\uc0\\u1088{}\\uc0\\u1093{} \\uc0\\u1063{}\\uc0\\u1257{}\\uc0\\u1083{}\\uc0\\u1257{}\\uc0\\u1257{}\\uc0\\u1085{}\\uc0\\u1080{}\\uc0\\u1081{} \\uc0\\u1041{}\\uc0\\u1072{}\\uc0\\u1081{}\\uc0\\u1076{}\\uc0\\u1083{}\\uc0\\u1099{}\\uc0\\u1085{} \\uc0\\u1058{}\\uc0\\u1072{}\\uc0\\u1083{}\\uc0\\u1072{}\\uc0\\u1072{}\\uc0\\u1088{}\\uc0\\u1093{} \\uc0\\u1048{}\\uc0\\u1083{}\\uc0\\u1090{}\\uc0\\u1075{}\\uc0\\u1101{}\\uc0\\u1083{}.\\uc0\\u8221{}","plainCitation":"“Монгол Улс Дахь Хүний Эрх, Эрх Чөлөөний Байдлын Талаарх Илтгэл.”","noteIndex":61},"citationItems":[{"id":624,"uris":["http://zotero.org/users/14452032/items/FVGB54DG"],"itemData":{"id":624,"type":"report","number":"23","publisher":"Монгол Улсын Хүний эрхийн үндэсний комисс","title":"Монгол Улс дахь хүний эрх, эрх чөлөөний байдлын талаарх илтгэл","URL":"https://nhrcm.gov.mn/pdf/23_%D0%B4%D0%B0%D1%85%D1%8C_%D0%B8%D0%BB%D1%82%D0%B3%D1%8D%D0%BB_(2024_05_28_01_48_35_UTC).pdf","issued":{"date-parts":[["2024"]]}}}],"schema":"https://github.com/citation-style-language/schema/raw/master/csl-citation.json"} </w:instrText>
      </w:r>
      <w:r w:rsidRPr="00526AB7">
        <w:fldChar w:fldCharType="separate"/>
      </w:r>
      <w:r w:rsidR="00EE5D30" w:rsidRPr="00526AB7">
        <w:t>“Монгол Улс Дахь Хүний Эрх, Эрх Чөлөөний Байдлын Талаарх Илтгэл.”</w:t>
      </w:r>
      <w:r w:rsidRPr="00526AB7">
        <w:fldChar w:fldCharType="end"/>
      </w:r>
    </w:p>
  </w:footnote>
  <w:footnote w:id="74">
    <w:p w14:paraId="06364DF8" w14:textId="3C39CB78"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{"citationID":"BEdyV4X5","properties":{"formattedCitation":"Paul Collier et al., \\uc0\\u8220{}\\uc0\\u1041{}\\uc0\\u1072{}\\uc0\\u1081{}\\uc0\\u1075{}\\uc0\\u1072{}\\uc0\\u1083{}\\uc0\\u1080{}\\uc0\\u1081{}\\uc0\\u1085{} \\uc0\\u1041{}\\uc0\\u1072{}\\uc0\\u1103{}\\uc0\\u1083{}\\uc0\\u1075{}\\uc0\\u1080{}\\uc0\\u1081{}\\uc0\\u1085{} \\uc0\\u1058{}\\uc0\\u1091{}\\uc0\\u1085{}\\uc0\\u1093{}\\uc0\\u1072{}\\uc0\\u1075{}.\\uc0\\u8221{}","plainCitation":"Paul Collier et al., “Байгалийн Баялгийн Тунхаг.”","noteIndex":62},"citationItems":[{"id":577,"uris":["http://zotero.org/users/14452032/items/8RHLWLHL"],"itemData":{"id":577,"type":"document","publisher":"Natural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Pr="00526AB7">
        <w:t>Paul Collier et al., “Байгалийн Баялгийн Тунхаг.”</w:t>
      </w:r>
      <w:r w:rsidRPr="00526AB7">
        <w:fldChar w:fldCharType="end"/>
      </w:r>
    </w:p>
  </w:footnote>
  <w:footnote w:id="75">
    <w:p w14:paraId="462725CF" w14:textId="274A2110" w:rsidR="00F52843" w:rsidRPr="00526AB7" w:rsidRDefault="00F52843"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{"citationID":"3BCAFhWR","properties":{"formattedCitation":"Paul Collier et al.","plainCitation":"Paul Collier et al.","noteIndex":63},"citationItems":[{"id":577,"uris":["http://zotero.org/users/14452032/items/8RHLWLHL"],"itemData":{"id":577,"type":"document","publisher":"Natural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00EE5D30" w:rsidRPr="00526AB7">
        <w:t>Paul Collier et al.</w:t>
      </w:r>
      <w:r w:rsidRPr="00526AB7">
        <w:fldChar w:fldCharType="end"/>
      </w:r>
      <w:r w:rsidRPr="00526AB7">
        <w:t xml:space="preserve"> Дүрэм 10</w:t>
      </w:r>
    </w:p>
  </w:footnote>
  <w:footnote w:id="76">
    <w:p w14:paraId="6A7B718E" w14:textId="3F66D851" w:rsidR="004E7852" w:rsidRPr="00526AB7" w:rsidRDefault="004E7852"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{"citationID":"WDgu94sg","properties":{"formattedCitation":"Paul Collier et al.","plainCitation":"Paul Collier et al.","noteIndex":64},"citationItems":[{"id":577,"uris":["http://zotero.org/users/14452032/items/8RHLWLHL"],"itemData":{"id":577,"type":"document","publisher":"Natural resource governance institute","title":"Байгалийн баялгийн тунхаг","URL":"https://resourcegovernance.org/mn/publications/baygaliyn-bayalgiyn-tunkhag","author":[{"literal":"Paul Collier"},{"literal":"Michael Spence"},{"literal":"Robert Conrad"},{"literal":"Anthony Venables"}],"accessed":{"date-parts":[["2025",4,9]]},"issued":{"date-parts":[["2014"]]}}}],"schema":"https://github.com/citation-style-language/schema/raw/master/csl-citation.json"} </w:instrText>
      </w:r>
      <w:r w:rsidRPr="00526AB7">
        <w:fldChar w:fldCharType="separate"/>
      </w:r>
      <w:r w:rsidR="00E555D2" w:rsidRPr="00526AB7">
        <w:t>Paul Collier et al.</w:t>
      </w:r>
      <w:r w:rsidRPr="00526AB7">
        <w:fldChar w:fldCharType="end"/>
      </w:r>
    </w:p>
  </w:footnote>
  <w:footnote w:id="77">
    <w:p w14:paraId="1CC03ACA" w14:textId="77777777" w:rsidR="004E7852" w:rsidRPr="00526AB7" w:rsidRDefault="004E7852" w:rsidP="00053E74">
      <w:pPr>
        <w:pStyle w:val="Footnote"/>
      </w:pPr>
      <w:r w:rsidRPr="00526AB7">
        <w:rPr>
          <w:rStyle w:val="FootnoteReference"/>
        </w:rPr>
        <w:footnoteRef/>
      </w:r>
      <w:r w:rsidRPr="00526AB7">
        <w:t xml:space="preserve"> Монгол Улсын Их хурал, “Монгол Улсын Эдийн засаг, нийгмийн 2011 онд хөгжүүлэх үндсэн чиглэл батлах тухай” 2010.07.09-ний өдрийн 45-р тогтоол. Хавсралт 12.2 </w:t>
      </w:r>
      <w:hyperlink r:id="rId32" w:history="1">
        <w:r w:rsidRPr="00526AB7">
          <w:rPr>
            <w:rStyle w:val="Hyperlink"/>
            <w:color w:val="auto"/>
            <w:u w:val="none"/>
          </w:rPr>
          <w:t>https://legalinfo.mn/mn/detail?lawId=6165</w:t>
        </w:r>
      </w:hyperlink>
      <w:r w:rsidRPr="00526AB7">
        <w:t xml:space="preserve"> </w:t>
      </w:r>
    </w:p>
  </w:footnote>
  <w:footnote w:id="78">
    <w:p w14:paraId="159C27EF" w14:textId="77777777" w:rsidR="004E7852" w:rsidRPr="00526AB7" w:rsidRDefault="004E7852" w:rsidP="00053E74">
      <w:pPr>
        <w:pStyle w:val="Footnote"/>
      </w:pPr>
      <w:r w:rsidRPr="00526AB7">
        <w:rPr>
          <w:rStyle w:val="FootnoteReference"/>
        </w:rPr>
        <w:footnoteRef/>
      </w:r>
      <w:r w:rsidRPr="00526AB7">
        <w:t xml:space="preserve"> Баярзул, “Эх орны хишиг”-ийг энэ онд дуусгана” нийтлэл, 2013.11.14. </w:t>
      </w:r>
      <w:hyperlink r:id="rId33" w:history="1">
        <w:r w:rsidRPr="00526AB7">
          <w:rPr>
            <w:rStyle w:val="Hyperlink"/>
            <w:color w:val="auto"/>
            <w:u w:val="none"/>
          </w:rPr>
          <w:t>https://news.mn/r/648695/</w:t>
        </w:r>
      </w:hyperlink>
      <w:r w:rsidRPr="00526AB7">
        <w:t xml:space="preserve"> [Сүүлд үзсэн: 2025.04.09]</w:t>
      </w:r>
    </w:p>
  </w:footnote>
  <w:footnote w:id="79">
    <w:p w14:paraId="22B4B96B" w14:textId="77777777" w:rsidR="004E7852" w:rsidRPr="00526AB7" w:rsidRDefault="004E7852" w:rsidP="00053E74">
      <w:pPr>
        <w:pStyle w:val="Footnote"/>
      </w:pPr>
      <w:r w:rsidRPr="00526AB7">
        <w:rPr>
          <w:rStyle w:val="FootnoteReference"/>
        </w:rPr>
        <w:footnoteRef/>
      </w:r>
      <w:r w:rsidRPr="00526AB7">
        <w:t xml:space="preserve"> Монгол Улсын Их хурал, “Монгол Улсын 2012 оны төсвийн тухай, нийгмийн даатгалын сангийн 2012 оны төсвийн тухай, хүний хөгжил сангийн 2012 оны оны төсвийн тухай хууль батлагдсантай холбогдуулан авах зарим арга хэмжээний тухай” 2011.11.30-ны өдрийн 57-р тогтоолын 1.8 дахь заалт. </w:t>
      </w:r>
      <w:hyperlink r:id="rId34" w:history="1">
        <w:r w:rsidRPr="00526AB7">
          <w:rPr>
            <w:rStyle w:val="Hyperlink"/>
            <w:color w:val="auto"/>
            <w:u w:val="none"/>
          </w:rPr>
          <w:t>https://legalinfo.mn/mn/detail?lawId=6158</w:t>
        </w:r>
      </w:hyperlink>
      <w:r w:rsidRPr="00526AB7">
        <w:t xml:space="preserve"> </w:t>
      </w:r>
    </w:p>
  </w:footnote>
  <w:footnote w:id="80">
    <w:p w14:paraId="0A39FD30" w14:textId="77777777" w:rsidR="004E7852" w:rsidRPr="00526AB7" w:rsidRDefault="004E7852" w:rsidP="00053E74">
      <w:pPr>
        <w:pStyle w:val="Footnote"/>
      </w:pPr>
      <w:r w:rsidRPr="00526AB7">
        <w:rPr>
          <w:rStyle w:val="FootnoteReference"/>
        </w:rPr>
        <w:footnoteRef/>
      </w:r>
      <w:r w:rsidRPr="00526AB7">
        <w:t xml:space="preserve"> Монгол Улсын Засгийн газар, “Эрдэнэс тавантолгой ХК-ийн хувьцааны талаар авах зарим арга хэмжээний тухай” 2024.01.31-ий өдрийн 45-р тогтоолын 1 дэх заалт. </w:t>
      </w:r>
      <w:hyperlink r:id="rId35" w:history="1">
        <w:r w:rsidRPr="00526AB7">
          <w:rPr>
            <w:rStyle w:val="Hyperlink"/>
            <w:color w:val="auto"/>
            <w:u w:val="none"/>
          </w:rPr>
          <w:t>https://legalinfo.mn/mn/detail?lawId=17048143231661</w:t>
        </w:r>
      </w:hyperlink>
      <w:r w:rsidRPr="00526AB7">
        <w:t xml:space="preserve"> </w:t>
      </w:r>
    </w:p>
  </w:footnote>
  <w:footnote w:id="81">
    <w:p w14:paraId="6DB2E091" w14:textId="77777777" w:rsidR="004E7852" w:rsidRPr="00526AB7" w:rsidRDefault="004E7852" w:rsidP="00053E74">
      <w:pPr>
        <w:pStyle w:val="Footnote"/>
      </w:pPr>
      <w:r w:rsidRPr="00526AB7">
        <w:rPr>
          <w:rStyle w:val="FootnoteReference"/>
        </w:rPr>
        <w:footnoteRef/>
      </w:r>
      <w:r w:rsidRPr="00526AB7">
        <w:t xml:space="preserve"> Alaska permanent fund corporation, Annual report 2024, </w:t>
      </w:r>
      <w:hyperlink r:id="rId36" w:history="1">
        <w:r w:rsidRPr="00526AB7">
          <w:rPr>
            <w:rStyle w:val="Hyperlink"/>
            <w:color w:val="auto"/>
            <w:u w:val="none"/>
          </w:rPr>
          <w:t>https://apfc.org/annual-report-2024/</w:t>
        </w:r>
      </w:hyperlink>
      <w:r w:rsidRPr="00526AB7">
        <w:t xml:space="preserve"> [Accessed: 2025.04.09]</w:t>
      </w:r>
    </w:p>
  </w:footnote>
  <w:footnote w:id="82">
    <w:p w14:paraId="025E1B7B" w14:textId="79E79E8B" w:rsidR="004E7852" w:rsidRPr="00526AB7" w:rsidRDefault="004E7852" w:rsidP="00053E74">
      <w:pPr>
        <w:pStyle w:val="Footnote"/>
      </w:pPr>
      <w:r w:rsidRPr="00526AB7">
        <w:rPr>
          <w:rStyle w:val="FootnoteReference"/>
        </w:rPr>
        <w:footnoteRef/>
      </w:r>
      <w:r w:rsidRPr="00526AB7">
        <w:t xml:space="preserve"> Permanent Fund Dividend, Eligibility Requirements </w:t>
      </w:r>
      <w:hyperlink r:id="rId37" w:history="1">
        <w:r w:rsidRPr="00526AB7">
          <w:rPr>
            <w:rStyle w:val="Hyperlink"/>
            <w:color w:val="auto"/>
            <w:u w:val="none"/>
          </w:rPr>
          <w:t>https://pfd.alaska.gov/eligibility/eligibility-requirements</w:t>
        </w:r>
      </w:hyperlink>
      <w:r w:rsidRPr="00526AB7">
        <w:t xml:space="preserve"> [Accessed: 2025.04.09]</w:t>
      </w:r>
      <w:r w:rsidR="00954F8F" w:rsidRPr="00526AB7">
        <w:t xml:space="preserve"> </w:t>
      </w:r>
      <w:hyperlink r:id="rId38" w:history="1">
        <w:r w:rsidR="00954F8F" w:rsidRPr="00526AB7">
          <w:rPr>
            <w:rStyle w:val="Hyperlink"/>
          </w:rPr>
          <w:t>https://institutenorth.org/project/five-key-laws/</w:t>
        </w:r>
      </w:hyperlink>
      <w:r w:rsidR="00954F8F" w:rsidRPr="00526AB7">
        <w:t xml:space="preserve"> </w:t>
      </w:r>
    </w:p>
  </w:footnote>
  <w:footnote w:id="83">
    <w:p w14:paraId="6F50FA73" w14:textId="77777777" w:rsidR="004E7852" w:rsidRPr="00526AB7" w:rsidRDefault="004E7852" w:rsidP="00053E74">
      <w:pPr>
        <w:pStyle w:val="Footnote"/>
      </w:pPr>
      <w:r w:rsidRPr="00526AB7">
        <w:rPr>
          <w:rStyle w:val="FootnoteReference"/>
        </w:rPr>
        <w:footnoteRef/>
      </w:r>
      <w:r w:rsidRPr="00526AB7">
        <w:t xml:space="preserve"> Permanent Fund Dividend, Payments </w:t>
      </w:r>
      <w:hyperlink r:id="rId39" w:history="1">
        <w:r w:rsidRPr="00526AB7">
          <w:rPr>
            <w:rStyle w:val="Hyperlink"/>
            <w:color w:val="auto"/>
            <w:u w:val="none"/>
          </w:rPr>
          <w:t>https://pfd.alaska.gov/payments/tax-information</w:t>
        </w:r>
      </w:hyperlink>
      <w:r w:rsidRPr="00526AB7">
        <w:t xml:space="preserve"> [Accessed: 2025.04.10]</w:t>
      </w:r>
    </w:p>
  </w:footnote>
  <w:footnote w:id="84">
    <w:p w14:paraId="10A4F389" w14:textId="77777777" w:rsidR="004E7852" w:rsidRPr="00526AB7" w:rsidRDefault="004E7852" w:rsidP="00053E74">
      <w:pPr>
        <w:pStyle w:val="Footnote"/>
      </w:pPr>
      <w:r w:rsidRPr="00526AB7">
        <w:rPr>
          <w:rStyle w:val="FootnoteReference"/>
        </w:rPr>
        <w:footnoteRef/>
      </w:r>
      <w:r w:rsidRPr="00526AB7">
        <w:t xml:space="preserve"> Монгол Улсын Засгийн газрын хэрэг эрхлэх газрын цахим хуудас (2019.02.22) </w:t>
      </w:r>
      <w:hyperlink r:id="rId40" w:history="1">
        <w:r w:rsidRPr="00526AB7">
          <w:rPr>
            <w:rStyle w:val="Hyperlink"/>
            <w:color w:val="auto"/>
            <w:u w:val="none"/>
          </w:rPr>
          <w:t>https://cabinet.gov.mn/wp-content/uploads/uul-uurhai.pdf</w:t>
        </w:r>
      </w:hyperlink>
      <w:r w:rsidRPr="00526AB7">
        <w:t xml:space="preserve"> </w:t>
      </w:r>
    </w:p>
  </w:footnote>
  <w:footnote w:id="85">
    <w:p w14:paraId="231F8C96" w14:textId="77777777" w:rsidR="004E7852" w:rsidRPr="00526AB7" w:rsidRDefault="004E7852" w:rsidP="00053E74">
      <w:pPr>
        <w:pStyle w:val="Footnote"/>
      </w:pPr>
      <w:r w:rsidRPr="00526AB7">
        <w:rPr>
          <w:rStyle w:val="FootnoteReference"/>
        </w:rPr>
        <w:footnoteRef/>
      </w:r>
      <w:r w:rsidRPr="00526AB7">
        <w:t xml:space="preserve"> The Constitution of the Kingdom of Norway, Article 112, </w:t>
      </w:r>
      <w:hyperlink r:id="rId41" w:history="1">
        <w:r w:rsidRPr="00526AB7">
          <w:rPr>
            <w:rStyle w:val="Hyperlink"/>
            <w:color w:val="auto"/>
            <w:u w:val="none"/>
          </w:rPr>
          <w:t>The Constitution of the Kingdom of Norway - Lovdata</w:t>
        </w:r>
      </w:hyperlink>
      <w:r w:rsidRPr="00526AB7">
        <w:t xml:space="preserve"> [Accessed: 2025.04.10]</w:t>
      </w:r>
    </w:p>
  </w:footnote>
  <w:footnote w:id="86">
    <w:p w14:paraId="0C612AB7" w14:textId="77777777" w:rsidR="004E7852" w:rsidRPr="00526AB7" w:rsidRDefault="004E7852" w:rsidP="00053E74">
      <w:pPr>
        <w:pStyle w:val="Footnote"/>
      </w:pPr>
      <w:r w:rsidRPr="00526AB7">
        <w:rPr>
          <w:rStyle w:val="FootnoteReference"/>
        </w:rPr>
        <w:footnoteRef/>
      </w:r>
      <w:r w:rsidRPr="00526AB7">
        <w:t xml:space="preserve"> </w:t>
      </w:r>
      <w:hyperlink r:id="rId42" w:history="1">
        <w:r w:rsidRPr="00526AB7">
          <w:rPr>
            <w:rStyle w:val="Hyperlink"/>
            <w:color w:val="auto"/>
            <w:u w:val="none"/>
          </w:rPr>
          <w:t>Act 29 November 1996 No. 72 relating to petroleum activities - The Norwegian Offshore Directorate</w:t>
        </w:r>
      </w:hyperlink>
      <w:r w:rsidRPr="00526AB7">
        <w:t>, Section 1-1, [Accessed: 2025.04.10]</w:t>
      </w:r>
    </w:p>
  </w:footnote>
  <w:footnote w:id="87">
    <w:p w14:paraId="06B06841" w14:textId="77777777" w:rsidR="004E7852" w:rsidRPr="00526AB7" w:rsidRDefault="004E7852" w:rsidP="00053E74">
      <w:pPr>
        <w:pStyle w:val="Footnote"/>
      </w:pPr>
      <w:r w:rsidRPr="00526AB7">
        <w:rPr>
          <w:rStyle w:val="FootnoteReference"/>
        </w:rPr>
        <w:footnoteRef/>
      </w:r>
      <w:r w:rsidRPr="00526AB7">
        <w:t xml:space="preserve">Gwladys Fouche, </w:t>
      </w:r>
      <w:hyperlink r:id="rId43" w:anchor=":~:text=OSLO%2C%20Jan%2029%20(Reuters),returns%20won't%20last%20forever." w:history="1">
        <w:r w:rsidRPr="00526AB7">
          <w:rPr>
            <w:rStyle w:val="Hyperlink"/>
            <w:color w:val="auto"/>
            <w:u w:val="none"/>
          </w:rPr>
          <w:t>Norway wealth fund posts record $222 billion profit but warns tech boom won't last | Reuters</w:t>
        </w:r>
      </w:hyperlink>
      <w:r w:rsidRPr="00526AB7">
        <w:t>, 2025 [Accessed: 2025.04.10]</w:t>
      </w:r>
    </w:p>
  </w:footnote>
  <w:footnote w:id="88">
    <w:p w14:paraId="389C3AD0" w14:textId="77777777" w:rsidR="004E7852" w:rsidRPr="00526AB7" w:rsidRDefault="004E7852" w:rsidP="00053E74">
      <w:pPr>
        <w:pStyle w:val="Footnote"/>
      </w:pPr>
      <w:r w:rsidRPr="00526AB7">
        <w:rPr>
          <w:rStyle w:val="FootnoteReference"/>
        </w:rPr>
        <w:footnoteRef/>
      </w:r>
      <w:r w:rsidRPr="00526AB7">
        <w:t xml:space="preserve"> Монгол Улс, Хөдөлмөр нийгмийн хамгааллын яам, Хуримтлалын нэгдсэн сангийн тухай хуулийн төслийн тандан судалгааны тайлан (2023)</w:t>
      </w:r>
    </w:p>
  </w:footnote>
  <w:footnote w:id="89">
    <w:p w14:paraId="21822026" w14:textId="77777777" w:rsidR="00954F8F" w:rsidRPr="00526AB7" w:rsidRDefault="00954F8F" w:rsidP="00053E74">
      <w:pPr>
        <w:pStyle w:val="Footnote"/>
      </w:pPr>
      <w:r w:rsidRPr="00526AB7">
        <w:rPr>
          <w:rStyle w:val="FootnoteReference"/>
        </w:rPr>
        <w:footnoteRef/>
      </w:r>
      <w:r w:rsidRPr="00526AB7">
        <w:t xml:space="preserve"> Folketrygdfondet, The Government Pension Fund Norway, Annual report and owner's report 2024, </w:t>
      </w:r>
      <w:hyperlink r:id="rId44" w:history="1">
        <w:r w:rsidRPr="00526AB7">
          <w:rPr>
            <w:rStyle w:val="Hyperlink"/>
            <w:color w:val="auto"/>
            <w:u w:val="none"/>
          </w:rPr>
          <w:t>https://www.folketrygdfondet.no/nb/arsrapport-2024</w:t>
        </w:r>
      </w:hyperlink>
      <w:r w:rsidRPr="00526AB7">
        <w:t xml:space="preserve"> </w:t>
      </w:r>
    </w:p>
  </w:footnote>
  <w:footnote w:id="90">
    <w:p w14:paraId="18181BC3" w14:textId="77777777" w:rsidR="00954F8F" w:rsidRPr="00526AB7" w:rsidRDefault="00954F8F" w:rsidP="00053E74">
      <w:pPr>
        <w:pStyle w:val="Footnote"/>
      </w:pPr>
      <w:r w:rsidRPr="00526AB7">
        <w:rPr>
          <w:rStyle w:val="FootnoteReference"/>
        </w:rPr>
        <w:footnoteRef/>
      </w:r>
      <w:r w:rsidRPr="00526AB7">
        <w:t xml:space="preserve"> Folketrygdfondet, The Government Pension Fund Norway, </w:t>
      </w:r>
      <w:hyperlink r:id="rId45" w:history="1">
        <w:r w:rsidRPr="00526AB7">
          <w:rPr>
            <w:rStyle w:val="Hyperlink"/>
            <w:color w:val="auto"/>
            <w:u w:val="none"/>
          </w:rPr>
          <w:t>https://www.folketrygdfondet.no/en/government-pension-fund-norway</w:t>
        </w:r>
      </w:hyperlink>
      <w:r w:rsidRPr="00526AB7">
        <w:t xml:space="preserve"> </w:t>
      </w:r>
    </w:p>
  </w:footnote>
  <w:footnote w:id="91">
    <w:p w14:paraId="412865B0" w14:textId="47C2E046" w:rsidR="00ED5B8A" w:rsidRPr="00526AB7" w:rsidRDefault="00ED5B8A"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{"citationID":"1iSxUENh","properties":{"formattedCitation":"Jane Korinek and Jeonghoi Kim, \\uc0\\u8220{}Export Restrictions on Strategic Raw Materials and Their Impact on Trade,\\uc0\\u8221{} OECD Trade Policy Papers (Paris: OECD Publishing, March 29, 2010), http://dx.doi.org/10.1787/5kmh8pk441g8-en.","plainCitation":"Jane Korinek and Jeonghoi Kim, “Export Restrictions on Strategic Raw Materials and Their Impact on Trade,” OECD Trade Policy Papers (Paris: OECD Publishing, March 29, 2010), http://dx.doi.org/10.1787/5kmh8pk441g8-en.","noteIndex":79},"citationItems":[{"id":599,"uris":["http://zotero.org/users/14452032/items/PFKEZ4CR"],"itemData":{"id":599,"type":"report","event-place":"Paris","genre":"OECD Trade Policy Papers","number":"95","publisher":"OECD Publishing","publisher-place":"Paris","title":"Export Restrictions on Strategic Raw Materials and Their Impact on Trade","URL":"http://dx.doi.org/10.1787/5kmh8pk441g8-en","author":[{"literal":"Jane Korinek"},{"literal":"Jeonghoi Kim"}],"issued":{"date-parts":[["2010",3,29]]}}}],"schema":"https://github.com/citation-style-language/schema/raw/master/csl-citation.json"} </w:instrText>
      </w:r>
      <w:r w:rsidRPr="00526AB7">
        <w:fldChar w:fldCharType="separate"/>
      </w:r>
      <w:r w:rsidRPr="00526AB7">
        <w:t>Jane Korinek and Jeonghoi Kim, “Export Restrictions on Strategic Raw Materials and Their Impact on Trade,” OECD Trade Policy Papers (Paris: OECD Publishing, March 29, 2010), http://dx.doi.org/10.1787/5kmh8pk441g8-en.</w:t>
      </w:r>
      <w:r w:rsidRPr="00526AB7">
        <w:fldChar w:fldCharType="end"/>
      </w:r>
    </w:p>
  </w:footnote>
  <w:footnote w:id="92">
    <w:p w14:paraId="26A5E1CB" w14:textId="77777777" w:rsidR="0012642C" w:rsidRPr="00526AB7" w:rsidRDefault="0012642C" w:rsidP="00053E74">
      <w:pPr>
        <w:pStyle w:val="Footnote"/>
      </w:pPr>
      <w:r w:rsidRPr="00526AB7">
        <w:rPr>
          <w:rStyle w:val="FootnoteReference"/>
        </w:rPr>
        <w:footnoteRef/>
      </w:r>
      <w:r w:rsidRPr="00526AB7">
        <w:t xml:space="preserve"> АНУ-ын эдийн засаг, батлан хамгаалах салбарт шаардлагатай 50 ашигт малтмал (2022): Aluminum, antimony, arsenic, barite, beryllium, bismuth, cerium, cesium, chromium, cobalt, dysprosium, erbium, europium, fluorspar, gadolinium, gallium, germanium, graphite, hafnium, holmium, indium, iridium, lanthanum, lithium, lutetium, magnesium, manganese, neodymium, nickel, niobium, palladium, platinum, praseodymium, rhodium, rubidium, ruthenium, samarium, scandium, tantalum, tellurium, terbium, thulium, tin, titanium, tungsten, vanadium, ytterbium, yttrium, zinc, and zirconium.</w:t>
      </w:r>
    </w:p>
  </w:footnote>
  <w:footnote w:id="93">
    <w:p w14:paraId="44D3F09A" w14:textId="77777777" w:rsidR="0012642C" w:rsidRPr="00526AB7" w:rsidRDefault="0012642C" w:rsidP="00053E74">
      <w:pPr>
        <w:pStyle w:val="Footnote"/>
      </w:pPr>
      <w:r w:rsidRPr="00526AB7">
        <w:rPr>
          <w:rStyle w:val="FootnoteReference"/>
        </w:rPr>
        <w:footnoteRef/>
      </w:r>
      <w:r w:rsidRPr="00526AB7">
        <w:t xml:space="preserve"> </w:t>
      </w:r>
      <w:hyperlink r:id="rId46" w:history="1">
        <w:r w:rsidRPr="00526AB7">
          <w:rPr>
            <w:rStyle w:val="Hyperlink"/>
          </w:rPr>
          <w:t>https://www.usgs.gov/news/national-news-release/us-geological-survey-releases-2022-list-critical-minerals</w:t>
        </w:r>
      </w:hyperlink>
      <w:r w:rsidRPr="00526AB7">
        <w:t xml:space="preserve"> </w:t>
      </w:r>
    </w:p>
  </w:footnote>
  <w:footnote w:id="94">
    <w:p w14:paraId="112ED4D8" w14:textId="759998A4" w:rsidR="00725646" w:rsidRPr="00526AB7" w:rsidRDefault="00725646" w:rsidP="00053E7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{"citationID":"Z2e8jfFd","properties":{"formattedCitation":"Commission of the European Communities, \\uc0\\u8220{}The Raw Materials Initiative \\uc0\\u8211{} Meeting Our Critical Needs for Growth and Jobs in Europe\\uc0\\u8221{} (Brussels, March 11, 2008), https://eur-lex.europa.eu/LexUriServ/LexUriServ.do?uri=COM:2008:0699:FIN:en:PDF.","plainCitation":"Commission of the European Communities, “The Raw Materials Initiative – Meeting Our Critical Needs for Growth and Jobs in Europe” (Brussels, March 11, 2008), https://eur-lex.europa.eu/LexUriServ/LexUriServ.do?uri=COM:2008:0699:FIN:en:PDF.","noteIndex":82},"citationItems":[{"id":601,"uris":["http://zotero.org/users/14452032/items/VVUSNT29"],"itemData":{"id":601,"type":"report","event-place":"Brussels","number":"COM(2008) 699 and SEC(2008) 2741","publisher-place":"Brussels","title":"The raw materials initiative – meeting our critical needs for growth and jobs in Europe","URL":"https://eur-lex.europa.eu/LexUriServ/LexUriServ.do?uri=COM:2008:0699:FIN:en:PDF","author":[{"literal":"Commission of the European Communities"}],"issued":{"date-parts":[["2008",3,11]]}}}],"schema":"https://github.com/citation-style-language/schema/raw/master/csl-citation.json"} </w:instrText>
      </w:r>
      <w:r w:rsidRPr="00526AB7">
        <w:fldChar w:fldCharType="separate"/>
      </w:r>
      <w:r w:rsidRPr="00526AB7">
        <w:t>Commission of the European Communities, “The Raw Materials Initiative – Meeting Our Critical Needs for Growth and Jobs in Europe” (Brussels, March 11, 2008), https://eur-lex.europa.eu/LexUriServ/LexUriServ.do?uri=COM:2008:0699:FIN:en:PDF.</w:t>
      </w:r>
      <w:r w:rsidRPr="00526AB7">
        <w:fldChar w:fldCharType="end"/>
      </w:r>
    </w:p>
  </w:footnote>
  <w:footnote w:id="95">
    <w:p w14:paraId="7A491AE0" w14:textId="45C5ABAA" w:rsidR="00116ED4" w:rsidRPr="00526AB7" w:rsidRDefault="00116ED4" w:rsidP="00116ED4">
      <w:pPr>
        <w:pStyle w:val="Footnote"/>
      </w:pPr>
      <w:r w:rsidRPr="00526AB7">
        <w:rPr>
          <w:rStyle w:val="FootnoteReference"/>
        </w:rPr>
        <w:footnoteRef/>
      </w:r>
      <w:r w:rsidRPr="00526AB7">
        <w:t xml:space="preserve"> </w:t>
      </w:r>
      <w:r w:rsidRPr="00526AB7">
        <w:fldChar w:fldCharType="begin"/>
      </w:r>
      <w:r w:rsidR="00526AB7" w:rsidRPr="00526AB7">
        <w:instrText xml:space="preserve"> ADDIN ZOTERO_ITEM CSL_CITATION {"citationID":"LYk2dH7A","properties":{"formattedCitation":"International Monetary Fund, {\\i{}The Taxation of Petroleum and Minerals Principles, Problems and Practice} (Routledge, 2010), https://doi.org/10.5089/9780415781381.071.","plainCitation":"International Monetary Fund, The Taxation of Petroleum and Minerals Principles, Problems and Practice (Routledge, 2010), https://doi.org/10.5089/9780415781381.071.","noteIndex":83},"citationItems":[{"id":632,"uris":["http://zotero.org/users/14452032/items/6KFNLBTC"],"itemData":{"id":632,"type":"book","ISBN":"978-0-415-78138-1","publisher":"Routledge","title":"The Taxation of Petroleum and Minerals Principles, Problems and Practice","URL":"https://doi.org/10.5089/9780415781381.071","author":[{"literal":"International Monetary Fund"}],"issued":{"date-parts":[["2010"]]}}}],"schema":"https://github.com/citation-style-language/schema/raw/master/csl-citation.json"} </w:instrText>
      </w:r>
      <w:r w:rsidRPr="00526AB7">
        <w:fldChar w:fldCharType="separate"/>
      </w:r>
      <w:r w:rsidRPr="00526AB7">
        <w:t xml:space="preserve">International Monetary Fund, </w:t>
      </w:r>
      <w:r w:rsidRPr="00526AB7">
        <w:rPr>
          <w:i/>
          <w:iCs/>
        </w:rPr>
        <w:t>The Taxation of Petroleum and Minerals Principles, Problems and Practice</w:t>
      </w:r>
      <w:r w:rsidRPr="00526AB7">
        <w:t xml:space="preserve"> (Routledge, 2010), https://doi.org/10.5089/9780415781381.071.</w:t>
      </w:r>
      <w:r w:rsidRPr="00526AB7">
        <w:fldChar w:fldCharType="end"/>
      </w:r>
    </w:p>
  </w:footnote>
  <w:footnote w:id="96">
    <w:p w14:paraId="0F4EE118" w14:textId="77777777" w:rsidR="009E1091" w:rsidRPr="00526AB7" w:rsidRDefault="009E1091" w:rsidP="009E1091">
      <w:pPr>
        <w:pStyle w:val="Footnote"/>
        <w:rPr>
          <w:lang w:val="en-US"/>
        </w:rPr>
      </w:pPr>
      <w:r w:rsidRPr="00526AB7">
        <w:rPr>
          <w:rStyle w:val="FootnoteReference"/>
        </w:rPr>
        <w:footnoteRef/>
      </w:r>
      <w:r w:rsidRPr="00526AB7">
        <w:t xml:space="preserve"> Natural Resource Governance Institute, State Participation in Oil, Gas and Mining </w:t>
      </w:r>
      <w:r w:rsidRPr="00526AB7">
        <w:rPr>
          <w:lang w:val="en-US"/>
        </w:rPr>
        <w:t xml:space="preserve">(2015), </w:t>
      </w:r>
      <w:hyperlink r:id="rId47" w:history="1">
        <w:r w:rsidRPr="00526AB7">
          <w:rPr>
            <w:rStyle w:val="Hyperlink"/>
            <w:lang w:val="en-US"/>
          </w:rPr>
          <w:t>https://resourcegovernance.org/sites/default/files/documents/nrgi_state-owned_briefing_eng_20150310.pdf</w:t>
        </w:r>
      </w:hyperlink>
      <w:r w:rsidRPr="00526AB7">
        <w:rPr>
          <w:lang w:val="en-US"/>
        </w:rPr>
        <w:t xml:space="preserve"> </w:t>
      </w:r>
    </w:p>
  </w:footnote>
  <w:footnote w:id="97">
    <w:p w14:paraId="6A65D79C" w14:textId="48BBC810" w:rsidR="00CB4FEE" w:rsidRPr="00526AB7" w:rsidRDefault="00CB4FEE" w:rsidP="00053E74">
      <w:pPr>
        <w:pStyle w:val="Footnote"/>
      </w:pPr>
      <w:r w:rsidRPr="00526AB7">
        <w:rPr>
          <w:rStyle w:val="FootnoteReference"/>
        </w:rPr>
        <w:footnoteRef/>
      </w:r>
      <w:r w:rsidRPr="00526AB7">
        <w:t xml:space="preserve"> </w:t>
      </w:r>
      <w:hyperlink r:id="rId48" w:history="1">
        <w:r w:rsidRPr="00526AB7">
          <w:rPr>
            <w:rStyle w:val="Hyperlink"/>
          </w:rPr>
          <w:t>https://www.staatsolie.com/en/about-us/</w:t>
        </w:r>
      </w:hyperlink>
      <w:r w:rsidRPr="00526AB7">
        <w:t xml:space="preserve"> </w:t>
      </w:r>
    </w:p>
  </w:footnote>
  <w:footnote w:id="98">
    <w:p w14:paraId="074A3736" w14:textId="46B9579A" w:rsidR="00CB4FEE" w:rsidRPr="00526AB7" w:rsidRDefault="00CB4FEE" w:rsidP="00053E74">
      <w:pPr>
        <w:pStyle w:val="Footnote"/>
      </w:pPr>
      <w:r w:rsidRPr="00526AB7">
        <w:rPr>
          <w:rStyle w:val="FootnoteReference"/>
        </w:rPr>
        <w:footnoteRef/>
      </w:r>
      <w:r w:rsidRPr="00526AB7">
        <w:t xml:space="preserve"> </w:t>
      </w:r>
      <w:hyperlink r:id="rId49" w:history="1">
        <w:r w:rsidRPr="00526AB7">
          <w:rPr>
            <w:rStyle w:val="Hyperlink"/>
          </w:rPr>
          <w:t>https://www.gnpcghana.com/about-us/overview</w:t>
        </w:r>
      </w:hyperlink>
      <w:r w:rsidRPr="00526AB7">
        <w:t xml:space="preserve"> </w:t>
      </w:r>
    </w:p>
  </w:footnote>
  <w:footnote w:id="99">
    <w:p w14:paraId="07BCB510" w14:textId="3FAF9F25" w:rsidR="002C3F19" w:rsidRPr="00526AB7" w:rsidRDefault="002C3F19" w:rsidP="00053E74">
      <w:pPr>
        <w:pStyle w:val="Footnote"/>
      </w:pPr>
      <w:r w:rsidRPr="00526AB7">
        <w:rPr>
          <w:rStyle w:val="FootnoteReference"/>
        </w:rPr>
        <w:footnoteRef/>
      </w:r>
      <w:r w:rsidRPr="00526AB7">
        <w:t xml:space="preserve"> </w:t>
      </w:r>
      <w:hyperlink r:id="rId50" w:history="1">
        <w:r w:rsidRPr="00526AB7">
          <w:rPr>
            <w:rStyle w:val="Hyperlink"/>
          </w:rPr>
          <w:t>https://www.codelco.com/memoria2016/en/pdf/mem2016codelco-corporate-profile.pdf</w:t>
        </w:r>
      </w:hyperlink>
      <w:r w:rsidRPr="00526AB7">
        <w:t xml:space="preserve"> </w:t>
      </w:r>
    </w:p>
  </w:footnote>
  <w:footnote w:id="100">
    <w:p w14:paraId="545AA0D5" w14:textId="74E48B5F" w:rsidR="002C3F19" w:rsidRPr="00526AB7" w:rsidRDefault="002C3F19" w:rsidP="00053E74">
      <w:pPr>
        <w:pStyle w:val="Footnote"/>
      </w:pPr>
      <w:r w:rsidRPr="00526AB7">
        <w:rPr>
          <w:rStyle w:val="FootnoteReference"/>
        </w:rPr>
        <w:footnoteRef/>
      </w:r>
      <w:r w:rsidRPr="00526AB7">
        <w:t xml:space="preserve"> </w:t>
      </w:r>
      <w:hyperlink r:id="rId51" w:history="1">
        <w:r w:rsidRPr="00526AB7">
          <w:rPr>
            <w:rStyle w:val="Hyperlink"/>
          </w:rPr>
          <w:t>https://tks.kz/en/about-us/</w:t>
        </w:r>
      </w:hyperlink>
      <w:r w:rsidRPr="00526AB7">
        <w:t xml:space="preserve"> ; </w:t>
      </w:r>
      <w:hyperlink r:id="rId52" w:history="1">
        <w:r w:rsidRPr="00526AB7">
          <w:rPr>
            <w:rStyle w:val="Hyperlink"/>
          </w:rPr>
          <w:t>https://tks.kz/wp-content/uploads/2025/02/Ustav-akt-red-izm-30.01.2025_ENG.pdf</w:t>
        </w:r>
      </w:hyperlink>
      <w:r w:rsidRPr="00526AB7">
        <w:t xml:space="preserve"> </w:t>
      </w:r>
    </w:p>
  </w:footnote>
  <w:footnote w:id="101">
    <w:p w14:paraId="0A34A4B6" w14:textId="59882FA9" w:rsidR="002C3F19" w:rsidRPr="00526AB7" w:rsidRDefault="002C3F19" w:rsidP="00053E74">
      <w:pPr>
        <w:pStyle w:val="Footnote"/>
      </w:pPr>
      <w:r w:rsidRPr="00526AB7">
        <w:rPr>
          <w:rStyle w:val="FootnoteReference"/>
        </w:rPr>
        <w:footnoteRef/>
      </w:r>
      <w:r w:rsidRPr="00526AB7">
        <w:t xml:space="preserve"> </w:t>
      </w:r>
      <w:hyperlink r:id="rId53" w:history="1">
        <w:r w:rsidRPr="00526AB7">
          <w:rPr>
            <w:rStyle w:val="Hyperlink"/>
          </w:rPr>
          <w:t>https://www.equinor.com/about-us/the-norwegian-state-as-shareholder</w:t>
        </w:r>
      </w:hyperlink>
      <w:r w:rsidRPr="00526AB7">
        <w:t xml:space="preserve"> </w:t>
      </w:r>
    </w:p>
  </w:footnote>
  <w:footnote w:id="102">
    <w:p w14:paraId="31A2FF7D" w14:textId="0FF74591" w:rsidR="00603575" w:rsidRPr="00F92B42" w:rsidRDefault="00603575" w:rsidP="00F92B42">
      <w:pPr>
        <w:pStyle w:val="Footnote"/>
      </w:pPr>
      <w:r w:rsidRPr="00F92B42">
        <w:rPr>
          <w:rStyle w:val="FootnoteReference"/>
          <w:vertAlign w:val="baseline"/>
        </w:rPr>
        <w:footnoteRef/>
      </w:r>
      <w:r w:rsidRPr="00F92B42">
        <w:t xml:space="preserve"> International Council on Mining and Metals (ICMM), United Nations Environment Programme (UNEP) and Principles for Responsible Investment (PRI), the Global Tailings Review, (2020) </w:t>
      </w:r>
      <w:hyperlink r:id="rId54" w:history="1">
        <w:r w:rsidRPr="00F92B42">
          <w:rPr>
            <w:rStyle w:val="Hyperlink"/>
            <w:color w:val="auto"/>
            <w:u w:val="none"/>
          </w:rPr>
          <w:t>https://globaltailingsreview.org/wp-content/uploads/2020/08/global-industry-standard-on-tailings-management.pdf</w:t>
        </w:r>
      </w:hyperlink>
      <w:r w:rsidRPr="00F92B42">
        <w:t xml:space="preserve"> </w:t>
      </w:r>
    </w:p>
  </w:footnote>
  <w:footnote w:id="103">
    <w:p w14:paraId="2042C528" w14:textId="77777777" w:rsidR="0089084F" w:rsidRPr="00F92B42" w:rsidRDefault="0089084F" w:rsidP="0089084F">
      <w:pPr>
        <w:pStyle w:val="Footnote"/>
      </w:pPr>
      <w:r w:rsidRPr="00F92B42">
        <w:rPr>
          <w:rStyle w:val="FootnoteReference"/>
          <w:vertAlign w:val="baseline"/>
        </w:rPr>
        <w:footnoteRef/>
      </w:r>
      <w:r w:rsidRPr="00F92B42">
        <w:t xml:space="preserve"> Laura J. Sonter et al., Mining drives extensive deforestation in the Brazilian Amazon, Nature communications, 8: 1013, DOI: 10.1038/s41467-017-00557-w, </w:t>
      </w:r>
      <w:hyperlink r:id="rId55" w:history="1">
        <w:r w:rsidRPr="00F92B42">
          <w:rPr>
            <w:rStyle w:val="Hyperlink"/>
            <w:color w:val="auto"/>
            <w:u w:val="none"/>
          </w:rPr>
          <w:t>www.nature.com/naturecommunications</w:t>
        </w:r>
      </w:hyperlink>
      <w:r w:rsidRPr="00F92B42">
        <w:t xml:space="preserve"> (2017)</w:t>
      </w:r>
    </w:p>
  </w:footnote>
  <w:footnote w:id="104">
    <w:p w14:paraId="3C92457B" w14:textId="77777777" w:rsidR="0089084F" w:rsidRPr="00F92B42" w:rsidRDefault="0089084F" w:rsidP="0089084F">
      <w:pPr>
        <w:pStyle w:val="Footnote"/>
      </w:pPr>
      <w:r w:rsidRPr="00F92B42">
        <w:rPr>
          <w:rStyle w:val="FootnoteReference"/>
          <w:vertAlign w:val="baseline"/>
        </w:rPr>
        <w:footnoteRef/>
      </w:r>
      <w:r w:rsidRPr="00F92B42">
        <w:t xml:space="preserve"> Nicol ́as C. Zanetta-Colombo et al., Impact of mining on the metal content of dust in indigenous villages of northern Chile, Environment International 169 (2022) 107490, </w:t>
      </w:r>
      <w:hyperlink r:id="rId56" w:history="1">
        <w:r w:rsidRPr="00F92B42">
          <w:rPr>
            <w:rStyle w:val="Hyperlink"/>
            <w:color w:val="auto"/>
            <w:u w:val="none"/>
          </w:rPr>
          <w:t>https://doi.org/10.1016/j.envint.2022.107490</w:t>
        </w:r>
      </w:hyperlink>
      <w:r w:rsidRPr="00F92B42">
        <w:t xml:space="preserve"> </w:t>
      </w:r>
    </w:p>
  </w:footnote>
  <w:footnote w:id="105">
    <w:p w14:paraId="52805121" w14:textId="77777777" w:rsidR="0089084F" w:rsidRPr="00B600A5" w:rsidRDefault="0089084F" w:rsidP="0089084F">
      <w:pPr>
        <w:pStyle w:val="Footnote"/>
        <w:rPr>
          <w:lang w:val="en-US"/>
        </w:rPr>
      </w:pPr>
      <w:r w:rsidRPr="00F92B42">
        <w:rPr>
          <w:rStyle w:val="FootnoteReference"/>
          <w:vertAlign w:val="baseline"/>
        </w:rPr>
        <w:footnoteRef/>
      </w:r>
      <w:r w:rsidRPr="00F92B42">
        <w:t xml:space="preserve"> </w:t>
      </w:r>
      <w:hyperlink r:id="rId57" w:history="1">
        <w:r w:rsidRPr="00F92B42">
          <w:rPr>
            <w:rStyle w:val="Hyperlink"/>
            <w:color w:val="auto"/>
            <w:u w:val="none"/>
          </w:rPr>
          <w:t>Lower Athabasca Region - Tailings Management Framework for the Mineable Athabasca Oil Sands</w:t>
        </w:r>
      </w:hyperlink>
      <w:r w:rsidRPr="00F92B42">
        <w:t xml:space="preserve"> [Сүүлд үзсэн: 2025.04.29]</w:t>
      </w:r>
    </w:p>
  </w:footnote>
  <w:footnote w:id="106">
    <w:p w14:paraId="637CC98D" w14:textId="4B110B98" w:rsidR="00F33F76" w:rsidRPr="009A396C" w:rsidRDefault="00F33F76" w:rsidP="00F33F76">
      <w:pPr>
        <w:pStyle w:val="Footnote"/>
        <w:rPr>
          <w:lang w:val="en-US"/>
        </w:rPr>
      </w:pPr>
      <w:r>
        <w:rPr>
          <w:rStyle w:val="FootnoteReference"/>
        </w:rPr>
        <w:footnoteRef/>
      </w:r>
      <w:r>
        <w:t xml:space="preserve"> </w:t>
      </w:r>
      <w:bookmarkStart w:id="129" w:name="_Hlk196884550"/>
      <w:r w:rsidR="009A396C">
        <w:t xml:space="preserve">International Finance Corporation </w:t>
      </w:r>
      <w:bookmarkEnd w:id="129"/>
      <w:r w:rsidR="009A396C">
        <w:t xml:space="preserve">(IFC), </w:t>
      </w:r>
      <w:r w:rsidRPr="00F33F76">
        <w:t>Environmental, Health, and Safety Guidelines</w:t>
      </w:r>
      <w:r w:rsidR="009A396C">
        <w:t xml:space="preserve"> </w:t>
      </w:r>
      <w:r w:rsidR="009A396C">
        <w:rPr>
          <w:lang w:val="en-US"/>
        </w:rPr>
        <w:t>(2007)</w:t>
      </w:r>
    </w:p>
  </w:footnote>
  <w:footnote w:id="107">
    <w:p w14:paraId="031C209C" w14:textId="2E958B1F" w:rsidR="00DF1712" w:rsidRPr="002C74C4" w:rsidRDefault="00DF1712" w:rsidP="007C6D30">
      <w:pPr>
        <w:pStyle w:val="Footnote"/>
        <w:rPr>
          <w:sz w:val="18"/>
          <w:szCs w:val="18"/>
          <w:lang w:val="en-US"/>
        </w:rPr>
      </w:pPr>
      <w:r w:rsidRPr="002C74C4">
        <w:rPr>
          <w:rStyle w:val="FootnoteReference"/>
          <w:sz w:val="18"/>
          <w:szCs w:val="18"/>
        </w:rPr>
        <w:footnoteRef/>
      </w:r>
      <w:r w:rsidRPr="002C74C4">
        <w:rPr>
          <w:sz w:val="18"/>
          <w:szCs w:val="18"/>
        </w:rPr>
        <w:t xml:space="preserve"> </w:t>
      </w:r>
      <w:r w:rsidR="007C6D30" w:rsidRPr="002C74C4">
        <w:rPr>
          <w:sz w:val="18"/>
          <w:szCs w:val="18"/>
        </w:rPr>
        <w:t xml:space="preserve">International Finance Corporation (IFC) and ESSA Technologies Ltd., Good Practice Handbook: Cumulative Impact Assessment and Management, Vancouver, BC, Canada </w:t>
      </w:r>
      <w:r w:rsidR="007C6D30" w:rsidRPr="002C74C4">
        <w:rPr>
          <w:sz w:val="18"/>
          <w:szCs w:val="18"/>
          <w:lang w:val="en-US"/>
        </w:rPr>
        <w:t>(2013)</w:t>
      </w:r>
      <w:r w:rsidR="00FF661E" w:rsidRPr="002C74C4">
        <w:rPr>
          <w:sz w:val="18"/>
          <w:szCs w:val="18"/>
          <w:lang w:val="en-US"/>
        </w:rPr>
        <w:t xml:space="preserve"> </w:t>
      </w:r>
      <w:hyperlink r:id="rId58" w:history="1">
        <w:r w:rsidR="00FF661E" w:rsidRPr="002C74C4">
          <w:rPr>
            <w:rStyle w:val="Hyperlink"/>
            <w:sz w:val="18"/>
            <w:szCs w:val="18"/>
          </w:rPr>
          <w:t>World Bank Document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809E3C"/>
    <w:lvl w:ilvl="0">
      <w:start w:val="1"/>
      <w:numFmt w:val="bullet"/>
      <w:pStyle w:val="ListBullet"/>
      <w:lvlText w:val="−"/>
      <w:lvlJc w:val="left"/>
      <w:pPr>
        <w:ind w:left="270" w:hanging="360"/>
      </w:pPr>
      <w:rPr>
        <w:rFonts w:ascii="Century Gothic" w:hAnsi="Century Gothic" w:hint="default"/>
        <w:color w:val="0D0D0D" w:themeColor="text1" w:themeTint="F2"/>
      </w:rPr>
    </w:lvl>
  </w:abstractNum>
  <w:abstractNum w:abstractNumId="1" w15:restartNumberingAfterBreak="0">
    <w:nsid w:val="04561290"/>
    <w:multiLevelType w:val="hybridMultilevel"/>
    <w:tmpl w:val="F6DCFE50"/>
    <w:lvl w:ilvl="0" w:tplc="F1585A2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F4D"/>
    <w:multiLevelType w:val="hybridMultilevel"/>
    <w:tmpl w:val="BE2E6CF4"/>
    <w:lvl w:ilvl="0" w:tplc="162CF68A">
      <w:start w:val="1990"/>
      <w:numFmt w:val="bullet"/>
      <w:lvlText w:val="-"/>
      <w:lvlJc w:val="left"/>
      <w:pPr>
        <w:ind w:left="108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6E181C"/>
    <w:multiLevelType w:val="hybridMultilevel"/>
    <w:tmpl w:val="41BE9B06"/>
    <w:lvl w:ilvl="0" w:tplc="162CF68A">
      <w:start w:val="199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40E62"/>
    <w:multiLevelType w:val="hybridMultilevel"/>
    <w:tmpl w:val="7174F7FC"/>
    <w:lvl w:ilvl="0" w:tplc="0AD855D4">
      <w:start w:val="1"/>
      <w:numFmt w:val="bullet"/>
      <w:lvlText w:val=""/>
      <w:lvlJc w:val="left"/>
      <w:pPr>
        <w:ind w:left="720" w:hanging="360"/>
      </w:pPr>
      <w:rPr>
        <w:rFonts w:ascii="Symbol" w:hAnsi="Symbol" w:hint="default"/>
        <w:color w:val="auto"/>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0E35359B"/>
    <w:multiLevelType w:val="hybridMultilevel"/>
    <w:tmpl w:val="68806FBC"/>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6" w15:restartNumberingAfterBreak="0">
    <w:nsid w:val="17204FA9"/>
    <w:multiLevelType w:val="multilevel"/>
    <w:tmpl w:val="7408B8AA"/>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9AB73A2"/>
    <w:multiLevelType w:val="multilevel"/>
    <w:tmpl w:val="B1CA449E"/>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AEB4E09"/>
    <w:multiLevelType w:val="hybridMultilevel"/>
    <w:tmpl w:val="7D1AEEB4"/>
    <w:lvl w:ilvl="0" w:tplc="469A1578">
      <w:start w:val="1"/>
      <w:numFmt w:val="decimal"/>
      <w:pStyle w:val="Head8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618F3"/>
    <w:multiLevelType w:val="multilevel"/>
    <w:tmpl w:val="B3122AE4"/>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0D25D45"/>
    <w:multiLevelType w:val="multilevel"/>
    <w:tmpl w:val="C7627D34"/>
    <w:lvl w:ilvl="0">
      <w:start w:val="4"/>
      <w:numFmt w:val="decimal"/>
      <w:lvlText w:val="%1."/>
      <w:lvlJc w:val="left"/>
      <w:pPr>
        <w:ind w:left="408" w:hanging="408"/>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15:restartNumberingAfterBreak="0">
    <w:nsid w:val="21CA70B7"/>
    <w:multiLevelType w:val="multilevel"/>
    <w:tmpl w:val="F08E0E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04E45"/>
    <w:multiLevelType w:val="multilevel"/>
    <w:tmpl w:val="C7627D34"/>
    <w:lvl w:ilvl="0">
      <w:start w:val="6"/>
      <w:numFmt w:val="decimal"/>
      <w:lvlText w:val="%1."/>
      <w:lvlJc w:val="left"/>
      <w:pPr>
        <w:ind w:left="408" w:hanging="408"/>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3" w15:restartNumberingAfterBreak="0">
    <w:nsid w:val="23E375CC"/>
    <w:multiLevelType w:val="hybridMultilevel"/>
    <w:tmpl w:val="CA662D30"/>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C0101"/>
    <w:multiLevelType w:val="hybridMultilevel"/>
    <w:tmpl w:val="702CE208"/>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29C812F8"/>
    <w:multiLevelType w:val="multilevel"/>
    <w:tmpl w:val="E758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D3567"/>
    <w:multiLevelType w:val="hybridMultilevel"/>
    <w:tmpl w:val="ECE0D826"/>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7" w15:restartNumberingAfterBreak="0">
    <w:nsid w:val="2A4E3E57"/>
    <w:multiLevelType w:val="hybridMultilevel"/>
    <w:tmpl w:val="410AAD30"/>
    <w:lvl w:ilvl="0" w:tplc="AF6658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D45E2"/>
    <w:multiLevelType w:val="multilevel"/>
    <w:tmpl w:val="5718A64C"/>
    <w:lvl w:ilvl="0">
      <w:start w:val="1"/>
      <w:numFmt w:val="decimal"/>
      <w:lvlText w:val="%1."/>
      <w:lvlJc w:val="left"/>
      <w:pPr>
        <w:ind w:left="612" w:hanging="612"/>
      </w:pPr>
      <w:rPr>
        <w:rFonts w:hint="default"/>
      </w:rPr>
    </w:lvl>
    <w:lvl w:ilvl="1">
      <w:start w:val="1"/>
      <w:numFmt w:val="decimal"/>
      <w:lvlText w:val="%1.%2."/>
      <w:lvlJc w:val="left"/>
      <w:pPr>
        <w:ind w:left="1116" w:hanging="72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4176" w:hanging="180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5328" w:hanging="2160"/>
      </w:pPr>
      <w:rPr>
        <w:rFonts w:hint="default"/>
      </w:rPr>
    </w:lvl>
  </w:abstractNum>
  <w:abstractNum w:abstractNumId="19" w15:restartNumberingAfterBreak="0">
    <w:nsid w:val="2D7C32F0"/>
    <w:multiLevelType w:val="hybridMultilevel"/>
    <w:tmpl w:val="BBB6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C2333C"/>
    <w:multiLevelType w:val="hybridMultilevel"/>
    <w:tmpl w:val="3AD0A778"/>
    <w:lvl w:ilvl="0" w:tplc="FFFFFFFF">
      <w:start w:val="1"/>
      <w:numFmt w:val="bullet"/>
      <w:lvlText w:val=""/>
      <w:lvlJc w:val="left"/>
      <w:pPr>
        <w:ind w:left="720" w:hanging="360"/>
      </w:pPr>
      <w:rPr>
        <w:rFonts w:ascii="Symbol" w:hAnsi="Symbol" w:hint="default"/>
      </w:rPr>
    </w:lvl>
    <w:lvl w:ilvl="1" w:tplc="C46E24AC">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DF83186"/>
    <w:multiLevelType w:val="multilevel"/>
    <w:tmpl w:val="4380148E"/>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EEC3FF2"/>
    <w:multiLevelType w:val="hybridMultilevel"/>
    <w:tmpl w:val="B5B6BF4A"/>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341541"/>
    <w:multiLevelType w:val="hybridMultilevel"/>
    <w:tmpl w:val="1EA63F7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301A153A"/>
    <w:multiLevelType w:val="hybridMultilevel"/>
    <w:tmpl w:val="F34EAB40"/>
    <w:lvl w:ilvl="0" w:tplc="0450000F">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BF1B66"/>
    <w:multiLevelType w:val="hybridMultilevel"/>
    <w:tmpl w:val="BE1E1EAC"/>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6" w15:restartNumberingAfterBreak="0">
    <w:nsid w:val="38AA0BCA"/>
    <w:multiLevelType w:val="hybridMultilevel"/>
    <w:tmpl w:val="DD7EE1C0"/>
    <w:lvl w:ilvl="0" w:tplc="C46E24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3D76B6"/>
    <w:multiLevelType w:val="hybridMultilevel"/>
    <w:tmpl w:val="FCFE2580"/>
    <w:lvl w:ilvl="0" w:tplc="04090001">
      <w:start w:val="1"/>
      <w:numFmt w:val="bullet"/>
      <w:lvlText w:val=""/>
      <w:lvlJc w:val="left"/>
      <w:pPr>
        <w:ind w:left="717"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8" w15:restartNumberingAfterBreak="0">
    <w:nsid w:val="41854B65"/>
    <w:multiLevelType w:val="hybridMultilevel"/>
    <w:tmpl w:val="A5484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0D34AF"/>
    <w:multiLevelType w:val="hybridMultilevel"/>
    <w:tmpl w:val="58E605E6"/>
    <w:lvl w:ilvl="0" w:tplc="A6547574">
      <w:start w:val="1"/>
      <w:numFmt w:val="bullet"/>
      <w:pStyle w:val="TableBullet"/>
      <w:lvlText w:val="▪"/>
      <w:lvlJc w:val="left"/>
      <w:pPr>
        <w:ind w:left="720" w:hanging="360"/>
      </w:pPr>
      <w:rPr>
        <w:rFonts w:ascii="Arial" w:hAnsi="Arial" w:hint="default"/>
        <w:color w:val="1F497D"/>
        <w:sz w:val="24"/>
      </w:rPr>
    </w:lvl>
    <w:lvl w:ilvl="1" w:tplc="7EF02AD0" w:tentative="1">
      <w:start w:val="1"/>
      <w:numFmt w:val="bullet"/>
      <w:lvlText w:val="o"/>
      <w:lvlJc w:val="left"/>
      <w:pPr>
        <w:ind w:left="1440" w:hanging="360"/>
      </w:pPr>
      <w:rPr>
        <w:rFonts w:ascii="Courier New" w:hAnsi="Courier New" w:cs="Courier New" w:hint="default"/>
      </w:rPr>
    </w:lvl>
    <w:lvl w:ilvl="2" w:tplc="FA3A10C4" w:tentative="1">
      <w:start w:val="1"/>
      <w:numFmt w:val="bullet"/>
      <w:lvlText w:val=""/>
      <w:lvlJc w:val="left"/>
      <w:pPr>
        <w:ind w:left="2160" w:hanging="360"/>
      </w:pPr>
      <w:rPr>
        <w:rFonts w:ascii="Wingdings" w:hAnsi="Wingdings" w:hint="default"/>
      </w:rPr>
    </w:lvl>
    <w:lvl w:ilvl="3" w:tplc="A79A4C44" w:tentative="1">
      <w:start w:val="1"/>
      <w:numFmt w:val="bullet"/>
      <w:lvlText w:val=""/>
      <w:lvlJc w:val="left"/>
      <w:pPr>
        <w:ind w:left="2880" w:hanging="360"/>
      </w:pPr>
      <w:rPr>
        <w:rFonts w:ascii="Symbol" w:hAnsi="Symbol" w:hint="default"/>
      </w:rPr>
    </w:lvl>
    <w:lvl w:ilvl="4" w:tplc="445CED2A" w:tentative="1">
      <w:start w:val="1"/>
      <w:numFmt w:val="bullet"/>
      <w:lvlText w:val="o"/>
      <w:lvlJc w:val="left"/>
      <w:pPr>
        <w:ind w:left="3600" w:hanging="360"/>
      </w:pPr>
      <w:rPr>
        <w:rFonts w:ascii="Courier New" w:hAnsi="Courier New" w:cs="Courier New" w:hint="default"/>
      </w:rPr>
    </w:lvl>
    <w:lvl w:ilvl="5" w:tplc="F970E372" w:tentative="1">
      <w:start w:val="1"/>
      <w:numFmt w:val="bullet"/>
      <w:lvlText w:val=""/>
      <w:lvlJc w:val="left"/>
      <w:pPr>
        <w:ind w:left="4320" w:hanging="360"/>
      </w:pPr>
      <w:rPr>
        <w:rFonts w:ascii="Wingdings" w:hAnsi="Wingdings" w:hint="default"/>
      </w:rPr>
    </w:lvl>
    <w:lvl w:ilvl="6" w:tplc="21842552" w:tentative="1">
      <w:start w:val="1"/>
      <w:numFmt w:val="bullet"/>
      <w:lvlText w:val=""/>
      <w:lvlJc w:val="left"/>
      <w:pPr>
        <w:ind w:left="5040" w:hanging="360"/>
      </w:pPr>
      <w:rPr>
        <w:rFonts w:ascii="Symbol" w:hAnsi="Symbol" w:hint="default"/>
      </w:rPr>
    </w:lvl>
    <w:lvl w:ilvl="7" w:tplc="42263A24" w:tentative="1">
      <w:start w:val="1"/>
      <w:numFmt w:val="bullet"/>
      <w:lvlText w:val="o"/>
      <w:lvlJc w:val="left"/>
      <w:pPr>
        <w:ind w:left="5760" w:hanging="360"/>
      </w:pPr>
      <w:rPr>
        <w:rFonts w:ascii="Courier New" w:hAnsi="Courier New" w:cs="Courier New" w:hint="default"/>
      </w:rPr>
    </w:lvl>
    <w:lvl w:ilvl="8" w:tplc="075E1F96" w:tentative="1">
      <w:start w:val="1"/>
      <w:numFmt w:val="bullet"/>
      <w:lvlText w:val=""/>
      <w:lvlJc w:val="left"/>
      <w:pPr>
        <w:ind w:left="6480" w:hanging="360"/>
      </w:pPr>
      <w:rPr>
        <w:rFonts w:ascii="Wingdings" w:hAnsi="Wingdings" w:hint="default"/>
      </w:rPr>
    </w:lvl>
  </w:abstractNum>
  <w:abstractNum w:abstractNumId="30" w15:restartNumberingAfterBreak="0">
    <w:nsid w:val="44774649"/>
    <w:multiLevelType w:val="hybridMultilevel"/>
    <w:tmpl w:val="272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C9199B"/>
    <w:multiLevelType w:val="hybridMultilevel"/>
    <w:tmpl w:val="FE0EECB4"/>
    <w:lvl w:ilvl="0" w:tplc="162CF68A">
      <w:start w:val="1990"/>
      <w:numFmt w:val="bullet"/>
      <w:lvlText w:val="-"/>
      <w:lvlJc w:val="left"/>
      <w:pPr>
        <w:ind w:left="108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6E04BFC"/>
    <w:multiLevelType w:val="multilevel"/>
    <w:tmpl w:val="ABA449DE"/>
    <w:lvl w:ilvl="0">
      <w:start w:val="1"/>
      <w:numFmt w:val="decimal"/>
      <w:pStyle w:val="A1-Heading3"/>
      <w:lvlText w:val="%1"/>
      <w:lvlJc w:val="left"/>
      <w:pPr>
        <w:ind w:left="432" w:hanging="432"/>
      </w:pPr>
    </w:lvl>
    <w:lvl w:ilvl="1">
      <w:start w:val="1"/>
      <w:numFmt w:val="decimal"/>
      <w:lvlText w:val="%1.%2"/>
      <w:lvlJc w:val="left"/>
      <w:pPr>
        <w:ind w:left="576" w:hanging="576"/>
      </w:pPr>
    </w:lvl>
    <w:lvl w:ilvl="2">
      <w:start w:val="1"/>
      <w:numFmt w:val="decimal"/>
      <w:pStyle w:val="A1-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84E1BBD"/>
    <w:multiLevelType w:val="hybridMultilevel"/>
    <w:tmpl w:val="F79A895E"/>
    <w:lvl w:ilvl="0" w:tplc="0450000F">
      <w:start w:val="1"/>
      <w:numFmt w:val="bullet"/>
      <w:lvlText w:val="-"/>
      <w:lvlJc w:val="left"/>
      <w:pPr>
        <w:ind w:left="720" w:hanging="360"/>
      </w:pPr>
      <w:rPr>
        <w:rFonts w:ascii="Times New Roman" w:eastAsia="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A1D72FC"/>
    <w:multiLevelType w:val="multilevel"/>
    <w:tmpl w:val="C7627D34"/>
    <w:lvl w:ilvl="0">
      <w:start w:val="3"/>
      <w:numFmt w:val="decimal"/>
      <w:lvlText w:val="%1."/>
      <w:lvlJc w:val="left"/>
      <w:pPr>
        <w:ind w:left="408" w:hanging="408"/>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5" w15:restartNumberingAfterBreak="0">
    <w:nsid w:val="4D836B74"/>
    <w:multiLevelType w:val="multilevel"/>
    <w:tmpl w:val="249A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B60C42"/>
    <w:multiLevelType w:val="multilevel"/>
    <w:tmpl w:val="F536A98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278" w:hanging="576"/>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333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57202F98"/>
    <w:multiLevelType w:val="hybridMultilevel"/>
    <w:tmpl w:val="22F6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A583359"/>
    <w:multiLevelType w:val="multilevel"/>
    <w:tmpl w:val="2BBC292C"/>
    <w:lvl w:ilvl="0">
      <w:start w:val="1"/>
      <w:numFmt w:val="decimal"/>
      <w:lvlText w:val="%1."/>
      <w:lvlJc w:val="left"/>
      <w:pPr>
        <w:ind w:left="612" w:hanging="612"/>
      </w:pPr>
      <w:rPr>
        <w:rFonts w:hint="default"/>
      </w:rPr>
    </w:lvl>
    <w:lvl w:ilvl="1">
      <w:start w:val="1"/>
      <w:numFmt w:val="decimal"/>
      <w:lvlText w:val="%1.%2."/>
      <w:lvlJc w:val="left"/>
      <w:pPr>
        <w:ind w:left="2385" w:hanging="720"/>
      </w:pPr>
      <w:rPr>
        <w:rFonts w:hint="default"/>
      </w:rPr>
    </w:lvl>
    <w:lvl w:ilvl="2">
      <w:start w:val="8"/>
      <w:numFmt w:val="decimal"/>
      <w:lvlText w:val="%1.%2.%3."/>
      <w:lvlJc w:val="left"/>
      <w:pPr>
        <w:ind w:left="4050" w:hanging="720"/>
      </w:pPr>
      <w:rPr>
        <w:rFonts w:hint="default"/>
      </w:rPr>
    </w:lvl>
    <w:lvl w:ilvl="3">
      <w:start w:val="1"/>
      <w:numFmt w:val="decimal"/>
      <w:lvlText w:val="%1.%2.%3.%4."/>
      <w:lvlJc w:val="left"/>
      <w:pPr>
        <w:ind w:left="6075" w:hanging="1080"/>
      </w:pPr>
      <w:rPr>
        <w:rFonts w:hint="default"/>
      </w:rPr>
    </w:lvl>
    <w:lvl w:ilvl="4">
      <w:start w:val="1"/>
      <w:numFmt w:val="decimal"/>
      <w:lvlText w:val="%1.%2.%3.%4.%5."/>
      <w:lvlJc w:val="left"/>
      <w:pPr>
        <w:ind w:left="7740" w:hanging="1080"/>
      </w:pPr>
      <w:rPr>
        <w:rFonts w:hint="default"/>
      </w:rPr>
    </w:lvl>
    <w:lvl w:ilvl="5">
      <w:start w:val="1"/>
      <w:numFmt w:val="decimal"/>
      <w:lvlText w:val="%1.%2.%3.%4.%5.%6."/>
      <w:lvlJc w:val="left"/>
      <w:pPr>
        <w:ind w:left="9765" w:hanging="1440"/>
      </w:pPr>
      <w:rPr>
        <w:rFonts w:hint="default"/>
      </w:rPr>
    </w:lvl>
    <w:lvl w:ilvl="6">
      <w:start w:val="1"/>
      <w:numFmt w:val="decimal"/>
      <w:lvlText w:val="%1.%2.%3.%4.%5.%6.%7."/>
      <w:lvlJc w:val="left"/>
      <w:pPr>
        <w:ind w:left="11790" w:hanging="1800"/>
      </w:pPr>
      <w:rPr>
        <w:rFonts w:hint="default"/>
      </w:rPr>
    </w:lvl>
    <w:lvl w:ilvl="7">
      <w:start w:val="1"/>
      <w:numFmt w:val="decimal"/>
      <w:lvlText w:val="%1.%2.%3.%4.%5.%6.%7.%8."/>
      <w:lvlJc w:val="left"/>
      <w:pPr>
        <w:ind w:left="13455" w:hanging="1800"/>
      </w:pPr>
      <w:rPr>
        <w:rFonts w:hint="default"/>
      </w:rPr>
    </w:lvl>
    <w:lvl w:ilvl="8">
      <w:start w:val="1"/>
      <w:numFmt w:val="decimal"/>
      <w:lvlText w:val="%1.%2.%3.%4.%5.%6.%7.%8.%9."/>
      <w:lvlJc w:val="left"/>
      <w:pPr>
        <w:ind w:left="15480" w:hanging="2160"/>
      </w:pPr>
      <w:rPr>
        <w:rFonts w:hint="default"/>
      </w:rPr>
    </w:lvl>
  </w:abstractNum>
  <w:abstractNum w:abstractNumId="39" w15:restartNumberingAfterBreak="0">
    <w:nsid w:val="5BE34DBF"/>
    <w:multiLevelType w:val="hybridMultilevel"/>
    <w:tmpl w:val="C2887890"/>
    <w:lvl w:ilvl="0" w:tplc="162CF68A">
      <w:start w:val="199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6D05F6"/>
    <w:multiLevelType w:val="hybridMultilevel"/>
    <w:tmpl w:val="431CE8F0"/>
    <w:lvl w:ilvl="0" w:tplc="0450000F">
      <w:start w:val="1"/>
      <w:numFmt w:val="bullet"/>
      <w:lvlText w:val="-"/>
      <w:lvlJc w:val="left"/>
      <w:pPr>
        <w:ind w:left="720" w:hanging="360"/>
      </w:pPr>
      <w:rPr>
        <w:rFonts w:ascii="Times New Roman" w:eastAsia="SimSun" w:hAnsi="Times New Roman" w:cs="Times New Roman" w:hint="default"/>
      </w:rPr>
    </w:lvl>
    <w:lvl w:ilvl="1" w:tplc="04500019">
      <w:start w:val="1"/>
      <w:numFmt w:val="bullet"/>
      <w:pStyle w:val="Normal1"/>
      <w:lvlText w:val="o"/>
      <w:lvlJc w:val="left"/>
      <w:pPr>
        <w:ind w:left="1440" w:hanging="360"/>
      </w:pPr>
      <w:rPr>
        <w:rFonts w:ascii="Courier New" w:hAnsi="Courier New" w:cs="Courier New" w:hint="default"/>
      </w:rPr>
    </w:lvl>
    <w:lvl w:ilvl="2" w:tplc="0450001B" w:tentative="1">
      <w:start w:val="1"/>
      <w:numFmt w:val="bullet"/>
      <w:lvlText w:val=""/>
      <w:lvlJc w:val="left"/>
      <w:pPr>
        <w:ind w:left="2160" w:hanging="360"/>
      </w:pPr>
      <w:rPr>
        <w:rFonts w:ascii="Wingdings" w:hAnsi="Wingdings" w:hint="default"/>
      </w:rPr>
    </w:lvl>
    <w:lvl w:ilvl="3" w:tplc="0450000F" w:tentative="1">
      <w:start w:val="1"/>
      <w:numFmt w:val="bullet"/>
      <w:lvlText w:val=""/>
      <w:lvlJc w:val="left"/>
      <w:pPr>
        <w:ind w:left="2880" w:hanging="360"/>
      </w:pPr>
      <w:rPr>
        <w:rFonts w:ascii="Symbol" w:hAnsi="Symbol" w:hint="default"/>
      </w:rPr>
    </w:lvl>
    <w:lvl w:ilvl="4" w:tplc="04500019" w:tentative="1">
      <w:start w:val="1"/>
      <w:numFmt w:val="bullet"/>
      <w:lvlText w:val="o"/>
      <w:lvlJc w:val="left"/>
      <w:pPr>
        <w:ind w:left="3600" w:hanging="360"/>
      </w:pPr>
      <w:rPr>
        <w:rFonts w:ascii="Courier New" w:hAnsi="Courier New" w:cs="Courier New" w:hint="default"/>
      </w:rPr>
    </w:lvl>
    <w:lvl w:ilvl="5" w:tplc="0450001B" w:tentative="1">
      <w:start w:val="1"/>
      <w:numFmt w:val="bullet"/>
      <w:lvlText w:val=""/>
      <w:lvlJc w:val="left"/>
      <w:pPr>
        <w:ind w:left="4320" w:hanging="360"/>
      </w:pPr>
      <w:rPr>
        <w:rFonts w:ascii="Wingdings" w:hAnsi="Wingdings" w:hint="default"/>
      </w:rPr>
    </w:lvl>
    <w:lvl w:ilvl="6" w:tplc="0450000F" w:tentative="1">
      <w:start w:val="1"/>
      <w:numFmt w:val="bullet"/>
      <w:lvlText w:val=""/>
      <w:lvlJc w:val="left"/>
      <w:pPr>
        <w:ind w:left="5040" w:hanging="360"/>
      </w:pPr>
      <w:rPr>
        <w:rFonts w:ascii="Symbol" w:hAnsi="Symbol" w:hint="default"/>
      </w:rPr>
    </w:lvl>
    <w:lvl w:ilvl="7" w:tplc="04500019" w:tentative="1">
      <w:start w:val="1"/>
      <w:numFmt w:val="bullet"/>
      <w:lvlText w:val="o"/>
      <w:lvlJc w:val="left"/>
      <w:pPr>
        <w:ind w:left="5760" w:hanging="360"/>
      </w:pPr>
      <w:rPr>
        <w:rFonts w:ascii="Courier New" w:hAnsi="Courier New" w:cs="Courier New" w:hint="default"/>
      </w:rPr>
    </w:lvl>
    <w:lvl w:ilvl="8" w:tplc="0450001B" w:tentative="1">
      <w:start w:val="1"/>
      <w:numFmt w:val="bullet"/>
      <w:lvlText w:val=""/>
      <w:lvlJc w:val="left"/>
      <w:pPr>
        <w:ind w:left="6480" w:hanging="360"/>
      </w:pPr>
      <w:rPr>
        <w:rFonts w:ascii="Wingdings" w:hAnsi="Wingdings" w:hint="default"/>
      </w:rPr>
    </w:lvl>
  </w:abstractNum>
  <w:abstractNum w:abstractNumId="41" w15:restartNumberingAfterBreak="0">
    <w:nsid w:val="66B75600"/>
    <w:multiLevelType w:val="singleLevel"/>
    <w:tmpl w:val="EBBC44FA"/>
    <w:lvl w:ilvl="0">
      <w:start w:val="1"/>
      <w:numFmt w:val="bullet"/>
      <w:pStyle w:val="Achievement"/>
      <w:lvlText w:val=""/>
      <w:lvlJc w:val="left"/>
      <w:pPr>
        <w:tabs>
          <w:tab w:val="num" w:pos="360"/>
        </w:tabs>
        <w:ind w:left="245" w:right="245" w:hanging="245"/>
      </w:pPr>
      <w:rPr>
        <w:rFonts w:ascii="Wingdings" w:hAnsi="Wingdings" w:hint="default"/>
      </w:rPr>
    </w:lvl>
  </w:abstractNum>
  <w:abstractNum w:abstractNumId="42" w15:restartNumberingAfterBreak="0">
    <w:nsid w:val="689273A6"/>
    <w:multiLevelType w:val="hybridMultilevel"/>
    <w:tmpl w:val="D2DA9E62"/>
    <w:lvl w:ilvl="0" w:tplc="162CF68A">
      <w:start w:val="199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6065B2"/>
    <w:multiLevelType w:val="hybridMultilevel"/>
    <w:tmpl w:val="64BC1C8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4" w15:restartNumberingAfterBreak="0">
    <w:nsid w:val="6A6B6A97"/>
    <w:multiLevelType w:val="multilevel"/>
    <w:tmpl w:val="E96A4D7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5" w15:restartNumberingAfterBreak="0">
    <w:nsid w:val="6D2D227D"/>
    <w:multiLevelType w:val="hybridMultilevel"/>
    <w:tmpl w:val="31200B1A"/>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6" w15:restartNumberingAfterBreak="0">
    <w:nsid w:val="6D6C1AA7"/>
    <w:multiLevelType w:val="multilevel"/>
    <w:tmpl w:val="6292DA7A"/>
    <w:lvl w:ilvl="0">
      <w:start w:val="1"/>
      <w:numFmt w:val="decimal"/>
      <w:pStyle w:val="PDDH1"/>
      <w:lvlText w:val="%1"/>
      <w:lvlJc w:val="left"/>
      <w:pPr>
        <w:tabs>
          <w:tab w:val="num" w:pos="540"/>
        </w:tabs>
        <w:ind w:left="540" w:hanging="540"/>
      </w:pPr>
      <w:rPr>
        <w:rFonts w:hint="default"/>
      </w:rPr>
    </w:lvl>
    <w:lvl w:ilvl="1">
      <w:start w:val="1"/>
      <w:numFmt w:val="decimal"/>
      <w:pStyle w:val="PDDH2"/>
      <w:lvlText w:val="%1.%2"/>
      <w:lvlJc w:val="left"/>
      <w:pPr>
        <w:tabs>
          <w:tab w:val="num" w:pos="540"/>
        </w:tabs>
        <w:ind w:left="540" w:hanging="5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DDH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0011AB9"/>
    <w:multiLevelType w:val="multilevel"/>
    <w:tmpl w:val="C83E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364097"/>
    <w:multiLevelType w:val="hybridMultilevel"/>
    <w:tmpl w:val="48844FD8"/>
    <w:lvl w:ilvl="0" w:tplc="C46E24A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57B4B4E"/>
    <w:multiLevelType w:val="multilevel"/>
    <w:tmpl w:val="5E5C4C48"/>
    <w:lvl w:ilvl="0">
      <w:start w:val="1"/>
      <w:numFmt w:val="bullet"/>
      <w:lvlText w:val="●"/>
      <w:lvlJc w:val="left"/>
      <w:pPr>
        <w:ind w:left="0" w:firstLine="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76EF7994"/>
    <w:multiLevelType w:val="hybridMultilevel"/>
    <w:tmpl w:val="06428C58"/>
    <w:lvl w:ilvl="0" w:tplc="4C060032">
      <w:numFmt w:val="bullet"/>
      <w:lvlText w:val="•"/>
      <w:lvlJc w:val="left"/>
      <w:pPr>
        <w:ind w:left="720" w:hanging="360"/>
      </w:pPr>
      <w:rPr>
        <w:rFonts w:hint="default"/>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C179E2"/>
    <w:multiLevelType w:val="multilevel"/>
    <w:tmpl w:val="5C848756"/>
    <w:lvl w:ilvl="0">
      <w:start w:val="1"/>
      <w:numFmt w:val="decimal"/>
      <w:lvlText w:val="%1."/>
      <w:lvlJc w:val="left"/>
      <w:pPr>
        <w:ind w:left="816" w:hanging="816"/>
      </w:pPr>
      <w:rPr>
        <w:rFonts w:hint="default"/>
      </w:rPr>
    </w:lvl>
    <w:lvl w:ilvl="1">
      <w:start w:val="1"/>
      <w:numFmt w:val="decimal"/>
      <w:lvlText w:val="%1.%2."/>
      <w:lvlJc w:val="left"/>
      <w:pPr>
        <w:ind w:left="1926" w:hanging="816"/>
      </w:pPr>
      <w:rPr>
        <w:rFonts w:hint="default"/>
      </w:rPr>
    </w:lvl>
    <w:lvl w:ilvl="2">
      <w:start w:val="9"/>
      <w:numFmt w:val="decimal"/>
      <w:lvlText w:val="%1.%2.%3."/>
      <w:lvlJc w:val="left"/>
      <w:pPr>
        <w:ind w:left="3036" w:hanging="816"/>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52" w15:restartNumberingAfterBreak="0">
    <w:nsid w:val="78CF7A9E"/>
    <w:multiLevelType w:val="hybridMultilevel"/>
    <w:tmpl w:val="8D7EA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166F9C"/>
    <w:multiLevelType w:val="multilevel"/>
    <w:tmpl w:val="45845C3E"/>
    <w:lvl w:ilvl="0">
      <w:start w:val="1"/>
      <w:numFmt w:val="bullet"/>
      <w:lvlText w:val="-"/>
      <w:lvlJc w:val="left"/>
      <w:pPr>
        <w:tabs>
          <w:tab w:val="num" w:pos="720"/>
        </w:tabs>
        <w:ind w:left="720" w:hanging="360"/>
      </w:pPr>
      <w:rPr>
        <w:rFonts w:ascii="Times New Roman" w:eastAsia="SimSu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D15E87"/>
    <w:multiLevelType w:val="hybridMultilevel"/>
    <w:tmpl w:val="D4F2EEEC"/>
    <w:lvl w:ilvl="0" w:tplc="162CF68A">
      <w:start w:val="1990"/>
      <w:numFmt w:val="bullet"/>
      <w:lvlText w:val="-"/>
      <w:lvlJc w:val="left"/>
      <w:pPr>
        <w:ind w:left="108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4810874">
    <w:abstractNumId w:val="41"/>
  </w:num>
  <w:num w:numId="2" w16cid:durableId="1634746803">
    <w:abstractNumId w:val="0"/>
  </w:num>
  <w:num w:numId="3" w16cid:durableId="1036929452">
    <w:abstractNumId w:val="40"/>
  </w:num>
  <w:num w:numId="4" w16cid:durableId="500895350">
    <w:abstractNumId w:val="32"/>
  </w:num>
  <w:num w:numId="5" w16cid:durableId="1804426581">
    <w:abstractNumId w:val="8"/>
  </w:num>
  <w:num w:numId="6" w16cid:durableId="122698497">
    <w:abstractNumId w:val="29"/>
  </w:num>
  <w:num w:numId="7" w16cid:durableId="38208134">
    <w:abstractNumId w:val="46"/>
  </w:num>
  <w:num w:numId="8" w16cid:durableId="1096903483">
    <w:abstractNumId w:val="36"/>
  </w:num>
  <w:num w:numId="9" w16cid:durableId="1972124326">
    <w:abstractNumId w:val="7"/>
  </w:num>
  <w:num w:numId="10" w16cid:durableId="501703248">
    <w:abstractNumId w:val="34"/>
  </w:num>
  <w:num w:numId="11" w16cid:durableId="1619408633">
    <w:abstractNumId w:val="10"/>
  </w:num>
  <w:num w:numId="12" w16cid:durableId="1202744545">
    <w:abstractNumId w:val="23"/>
  </w:num>
  <w:num w:numId="13" w16cid:durableId="308024791">
    <w:abstractNumId w:val="42"/>
  </w:num>
  <w:num w:numId="14" w16cid:durableId="779683711">
    <w:abstractNumId w:val="3"/>
  </w:num>
  <w:num w:numId="15" w16cid:durableId="465508331">
    <w:abstractNumId w:val="52"/>
  </w:num>
  <w:num w:numId="16" w16cid:durableId="910578221">
    <w:abstractNumId w:val="19"/>
  </w:num>
  <w:num w:numId="17" w16cid:durableId="1494906328">
    <w:abstractNumId w:val="37"/>
  </w:num>
  <w:num w:numId="18" w16cid:durableId="1746107963">
    <w:abstractNumId w:val="20"/>
  </w:num>
  <w:num w:numId="19" w16cid:durableId="757942262">
    <w:abstractNumId w:val="48"/>
  </w:num>
  <w:num w:numId="20" w16cid:durableId="46344631">
    <w:abstractNumId w:val="30"/>
  </w:num>
  <w:num w:numId="21" w16cid:durableId="35157974">
    <w:abstractNumId w:val="17"/>
  </w:num>
  <w:num w:numId="22" w16cid:durableId="194271535">
    <w:abstractNumId w:val="27"/>
  </w:num>
  <w:num w:numId="23" w16cid:durableId="1771969301">
    <w:abstractNumId w:val="4"/>
  </w:num>
  <w:num w:numId="24" w16cid:durableId="779448152">
    <w:abstractNumId w:val="25"/>
  </w:num>
  <w:num w:numId="25" w16cid:durableId="124935449">
    <w:abstractNumId w:val="5"/>
  </w:num>
  <w:num w:numId="26" w16cid:durableId="1844738219">
    <w:abstractNumId w:val="14"/>
  </w:num>
  <w:num w:numId="27" w16cid:durableId="1127620666">
    <w:abstractNumId w:val="16"/>
  </w:num>
  <w:num w:numId="28" w16cid:durableId="2071612546">
    <w:abstractNumId w:val="45"/>
  </w:num>
  <w:num w:numId="29" w16cid:durableId="1622299244">
    <w:abstractNumId w:val="43"/>
  </w:num>
  <w:num w:numId="30" w16cid:durableId="1753813077">
    <w:abstractNumId w:val="12"/>
  </w:num>
  <w:num w:numId="31" w16cid:durableId="1700936764">
    <w:abstractNumId w:val="53"/>
  </w:num>
  <w:num w:numId="32" w16cid:durableId="1494298582">
    <w:abstractNumId w:val="9"/>
  </w:num>
  <w:num w:numId="33" w16cid:durableId="1506675613">
    <w:abstractNumId w:val="49"/>
  </w:num>
  <w:num w:numId="34" w16cid:durableId="1135024795">
    <w:abstractNumId w:val="21"/>
  </w:num>
  <w:num w:numId="35" w16cid:durableId="379718790">
    <w:abstractNumId w:val="6"/>
  </w:num>
  <w:num w:numId="36" w16cid:durableId="279267886">
    <w:abstractNumId w:val="44"/>
  </w:num>
  <w:num w:numId="37" w16cid:durableId="334647708">
    <w:abstractNumId w:val="50"/>
  </w:num>
  <w:num w:numId="38" w16cid:durableId="2007509105">
    <w:abstractNumId w:val="22"/>
  </w:num>
  <w:num w:numId="39" w16cid:durableId="1419525141">
    <w:abstractNumId w:val="24"/>
  </w:num>
  <w:num w:numId="40" w16cid:durableId="232467690">
    <w:abstractNumId w:val="33"/>
  </w:num>
  <w:num w:numId="41" w16cid:durableId="1964381013">
    <w:abstractNumId w:val="13"/>
  </w:num>
  <w:num w:numId="42" w16cid:durableId="1895891038">
    <w:abstractNumId w:val="28"/>
  </w:num>
  <w:num w:numId="43" w16cid:durableId="257762327">
    <w:abstractNumId w:val="35"/>
  </w:num>
  <w:num w:numId="44" w16cid:durableId="1305158638">
    <w:abstractNumId w:val="26"/>
  </w:num>
  <w:num w:numId="45" w16cid:durableId="799811703">
    <w:abstractNumId w:val="47"/>
  </w:num>
  <w:num w:numId="46" w16cid:durableId="1976138631">
    <w:abstractNumId w:val="15"/>
  </w:num>
  <w:num w:numId="47" w16cid:durableId="866139541">
    <w:abstractNumId w:val="11"/>
  </w:num>
  <w:num w:numId="48" w16cid:durableId="339042975">
    <w:abstractNumId w:val="18"/>
  </w:num>
  <w:num w:numId="49" w16cid:durableId="168063692">
    <w:abstractNumId w:val="2"/>
  </w:num>
  <w:num w:numId="50" w16cid:durableId="598952066">
    <w:abstractNumId w:val="54"/>
  </w:num>
  <w:num w:numId="51" w16cid:durableId="1942370313">
    <w:abstractNumId w:val="31"/>
  </w:num>
  <w:num w:numId="52" w16cid:durableId="619066486">
    <w:abstractNumId w:val="39"/>
  </w:num>
  <w:num w:numId="53" w16cid:durableId="1202748577">
    <w:abstractNumId w:val="51"/>
  </w:num>
  <w:num w:numId="54" w16cid:durableId="1763213048">
    <w:abstractNumId w:val="38"/>
  </w:num>
  <w:num w:numId="55" w16cid:durableId="817964877">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D3"/>
    <w:rsid w:val="00000015"/>
    <w:rsid w:val="00000073"/>
    <w:rsid w:val="0000020F"/>
    <w:rsid w:val="00000576"/>
    <w:rsid w:val="00000632"/>
    <w:rsid w:val="00000785"/>
    <w:rsid w:val="000009D7"/>
    <w:rsid w:val="00000A0D"/>
    <w:rsid w:val="00000A79"/>
    <w:rsid w:val="0000126F"/>
    <w:rsid w:val="00001293"/>
    <w:rsid w:val="00001678"/>
    <w:rsid w:val="000016F3"/>
    <w:rsid w:val="00001969"/>
    <w:rsid w:val="00001A5A"/>
    <w:rsid w:val="00001B5B"/>
    <w:rsid w:val="00001C2F"/>
    <w:rsid w:val="00001C56"/>
    <w:rsid w:val="00001CFF"/>
    <w:rsid w:val="00001D41"/>
    <w:rsid w:val="000022C5"/>
    <w:rsid w:val="00002E0F"/>
    <w:rsid w:val="00003142"/>
    <w:rsid w:val="00003599"/>
    <w:rsid w:val="00003D13"/>
    <w:rsid w:val="0000467B"/>
    <w:rsid w:val="0000473C"/>
    <w:rsid w:val="00004812"/>
    <w:rsid w:val="000049D6"/>
    <w:rsid w:val="00004A61"/>
    <w:rsid w:val="00004EE1"/>
    <w:rsid w:val="00004EF6"/>
    <w:rsid w:val="00005056"/>
    <w:rsid w:val="0000510A"/>
    <w:rsid w:val="00005272"/>
    <w:rsid w:val="000052DE"/>
    <w:rsid w:val="000056AA"/>
    <w:rsid w:val="0000596B"/>
    <w:rsid w:val="00005B35"/>
    <w:rsid w:val="00005F47"/>
    <w:rsid w:val="00006216"/>
    <w:rsid w:val="00006403"/>
    <w:rsid w:val="000067AC"/>
    <w:rsid w:val="00006F77"/>
    <w:rsid w:val="00007135"/>
    <w:rsid w:val="00007173"/>
    <w:rsid w:val="00007238"/>
    <w:rsid w:val="00007F43"/>
    <w:rsid w:val="00010407"/>
    <w:rsid w:val="000104DB"/>
    <w:rsid w:val="000105EB"/>
    <w:rsid w:val="00010664"/>
    <w:rsid w:val="0001091D"/>
    <w:rsid w:val="000109EF"/>
    <w:rsid w:val="00010B16"/>
    <w:rsid w:val="00010B28"/>
    <w:rsid w:val="00010B94"/>
    <w:rsid w:val="00010E98"/>
    <w:rsid w:val="00011223"/>
    <w:rsid w:val="000117F1"/>
    <w:rsid w:val="0001185D"/>
    <w:rsid w:val="000119D6"/>
    <w:rsid w:val="00011B03"/>
    <w:rsid w:val="00011C5B"/>
    <w:rsid w:val="00011CA4"/>
    <w:rsid w:val="00011E81"/>
    <w:rsid w:val="00011F02"/>
    <w:rsid w:val="00011F6A"/>
    <w:rsid w:val="000122FB"/>
    <w:rsid w:val="000123AE"/>
    <w:rsid w:val="0001268F"/>
    <w:rsid w:val="00012A7D"/>
    <w:rsid w:val="00012BDE"/>
    <w:rsid w:val="00012C53"/>
    <w:rsid w:val="00012DD0"/>
    <w:rsid w:val="00012EF4"/>
    <w:rsid w:val="00012F40"/>
    <w:rsid w:val="0001328E"/>
    <w:rsid w:val="00013296"/>
    <w:rsid w:val="0001375C"/>
    <w:rsid w:val="00013818"/>
    <w:rsid w:val="00013C11"/>
    <w:rsid w:val="00013EEC"/>
    <w:rsid w:val="000142B7"/>
    <w:rsid w:val="00014ABA"/>
    <w:rsid w:val="00014B5F"/>
    <w:rsid w:val="00014E6C"/>
    <w:rsid w:val="00014FA7"/>
    <w:rsid w:val="00015492"/>
    <w:rsid w:val="0001571D"/>
    <w:rsid w:val="00015922"/>
    <w:rsid w:val="00015CC3"/>
    <w:rsid w:val="00015D9C"/>
    <w:rsid w:val="00015F66"/>
    <w:rsid w:val="00015FFD"/>
    <w:rsid w:val="0001604E"/>
    <w:rsid w:val="00016052"/>
    <w:rsid w:val="00016106"/>
    <w:rsid w:val="00016DA9"/>
    <w:rsid w:val="00016EBA"/>
    <w:rsid w:val="00016F44"/>
    <w:rsid w:val="0001714B"/>
    <w:rsid w:val="00017B7E"/>
    <w:rsid w:val="00017C13"/>
    <w:rsid w:val="00017CE2"/>
    <w:rsid w:val="00017F7C"/>
    <w:rsid w:val="00020190"/>
    <w:rsid w:val="000203CB"/>
    <w:rsid w:val="000203F9"/>
    <w:rsid w:val="0002049C"/>
    <w:rsid w:val="00020514"/>
    <w:rsid w:val="00020A24"/>
    <w:rsid w:val="00020B09"/>
    <w:rsid w:val="0002114F"/>
    <w:rsid w:val="0002141D"/>
    <w:rsid w:val="0002156B"/>
    <w:rsid w:val="0002160C"/>
    <w:rsid w:val="0002160D"/>
    <w:rsid w:val="00022793"/>
    <w:rsid w:val="00022989"/>
    <w:rsid w:val="00022CE3"/>
    <w:rsid w:val="00022EC9"/>
    <w:rsid w:val="00023100"/>
    <w:rsid w:val="00024512"/>
    <w:rsid w:val="000247F0"/>
    <w:rsid w:val="000249B1"/>
    <w:rsid w:val="00024ABF"/>
    <w:rsid w:val="00024C83"/>
    <w:rsid w:val="00025187"/>
    <w:rsid w:val="0002531D"/>
    <w:rsid w:val="00025324"/>
    <w:rsid w:val="00025384"/>
    <w:rsid w:val="000255BB"/>
    <w:rsid w:val="000259E2"/>
    <w:rsid w:val="00025A55"/>
    <w:rsid w:val="00025BB0"/>
    <w:rsid w:val="00025C2E"/>
    <w:rsid w:val="00025D6C"/>
    <w:rsid w:val="00026130"/>
    <w:rsid w:val="00026A5F"/>
    <w:rsid w:val="00026F13"/>
    <w:rsid w:val="00027467"/>
    <w:rsid w:val="000275A6"/>
    <w:rsid w:val="0002760C"/>
    <w:rsid w:val="000276D5"/>
    <w:rsid w:val="00027A4B"/>
    <w:rsid w:val="00027A73"/>
    <w:rsid w:val="00027FB6"/>
    <w:rsid w:val="00030466"/>
    <w:rsid w:val="00030531"/>
    <w:rsid w:val="000305B4"/>
    <w:rsid w:val="00030996"/>
    <w:rsid w:val="00030A33"/>
    <w:rsid w:val="00031602"/>
    <w:rsid w:val="000316AB"/>
    <w:rsid w:val="000316AF"/>
    <w:rsid w:val="000316D9"/>
    <w:rsid w:val="000316F9"/>
    <w:rsid w:val="000317A1"/>
    <w:rsid w:val="00032003"/>
    <w:rsid w:val="0003204C"/>
    <w:rsid w:val="0003217A"/>
    <w:rsid w:val="000321A2"/>
    <w:rsid w:val="00032505"/>
    <w:rsid w:val="000327A0"/>
    <w:rsid w:val="00032A07"/>
    <w:rsid w:val="00032AAA"/>
    <w:rsid w:val="00032ACA"/>
    <w:rsid w:val="0003308B"/>
    <w:rsid w:val="00033103"/>
    <w:rsid w:val="00033266"/>
    <w:rsid w:val="000332A5"/>
    <w:rsid w:val="00033800"/>
    <w:rsid w:val="00033977"/>
    <w:rsid w:val="000339EA"/>
    <w:rsid w:val="00033AA5"/>
    <w:rsid w:val="00033F96"/>
    <w:rsid w:val="0003403D"/>
    <w:rsid w:val="00034078"/>
    <w:rsid w:val="000340A3"/>
    <w:rsid w:val="00034582"/>
    <w:rsid w:val="00034898"/>
    <w:rsid w:val="00034C78"/>
    <w:rsid w:val="00035062"/>
    <w:rsid w:val="0003512F"/>
    <w:rsid w:val="00035481"/>
    <w:rsid w:val="00035679"/>
    <w:rsid w:val="00035774"/>
    <w:rsid w:val="0003581F"/>
    <w:rsid w:val="00035AE1"/>
    <w:rsid w:val="000361D4"/>
    <w:rsid w:val="000373E1"/>
    <w:rsid w:val="00037556"/>
    <w:rsid w:val="0003782A"/>
    <w:rsid w:val="00037931"/>
    <w:rsid w:val="00037932"/>
    <w:rsid w:val="00037AC8"/>
    <w:rsid w:val="00037DF4"/>
    <w:rsid w:val="00040063"/>
    <w:rsid w:val="00040B4E"/>
    <w:rsid w:val="00040DC9"/>
    <w:rsid w:val="000411C7"/>
    <w:rsid w:val="00041399"/>
    <w:rsid w:val="00041520"/>
    <w:rsid w:val="00041526"/>
    <w:rsid w:val="00041B9F"/>
    <w:rsid w:val="00041EC0"/>
    <w:rsid w:val="00041EC8"/>
    <w:rsid w:val="00041FAF"/>
    <w:rsid w:val="00042343"/>
    <w:rsid w:val="00042356"/>
    <w:rsid w:val="00042718"/>
    <w:rsid w:val="00042748"/>
    <w:rsid w:val="00042770"/>
    <w:rsid w:val="00042784"/>
    <w:rsid w:val="000427E6"/>
    <w:rsid w:val="00042C6E"/>
    <w:rsid w:val="00042F72"/>
    <w:rsid w:val="0004311B"/>
    <w:rsid w:val="00043CD9"/>
    <w:rsid w:val="00043E96"/>
    <w:rsid w:val="00043EA0"/>
    <w:rsid w:val="00044045"/>
    <w:rsid w:val="000441C8"/>
    <w:rsid w:val="00044200"/>
    <w:rsid w:val="000443D9"/>
    <w:rsid w:val="000445E1"/>
    <w:rsid w:val="000449A3"/>
    <w:rsid w:val="00045139"/>
    <w:rsid w:val="000453F7"/>
    <w:rsid w:val="000453FA"/>
    <w:rsid w:val="00045409"/>
    <w:rsid w:val="00045601"/>
    <w:rsid w:val="00045982"/>
    <w:rsid w:val="00045ADF"/>
    <w:rsid w:val="00045C66"/>
    <w:rsid w:val="000463D5"/>
    <w:rsid w:val="000463E3"/>
    <w:rsid w:val="0004657C"/>
    <w:rsid w:val="00046649"/>
    <w:rsid w:val="000468EF"/>
    <w:rsid w:val="00046B14"/>
    <w:rsid w:val="00046B97"/>
    <w:rsid w:val="00046D54"/>
    <w:rsid w:val="00047002"/>
    <w:rsid w:val="0004719F"/>
    <w:rsid w:val="0004749C"/>
    <w:rsid w:val="000477FF"/>
    <w:rsid w:val="00050283"/>
    <w:rsid w:val="00050373"/>
    <w:rsid w:val="00051084"/>
    <w:rsid w:val="000510CF"/>
    <w:rsid w:val="00051654"/>
    <w:rsid w:val="00051838"/>
    <w:rsid w:val="000518A5"/>
    <w:rsid w:val="00051975"/>
    <w:rsid w:val="00051A0A"/>
    <w:rsid w:val="00051F50"/>
    <w:rsid w:val="000521E5"/>
    <w:rsid w:val="0005238B"/>
    <w:rsid w:val="00052770"/>
    <w:rsid w:val="00052A58"/>
    <w:rsid w:val="00052B36"/>
    <w:rsid w:val="00052E19"/>
    <w:rsid w:val="000535BE"/>
    <w:rsid w:val="00053734"/>
    <w:rsid w:val="00053AAF"/>
    <w:rsid w:val="00053D31"/>
    <w:rsid w:val="00053D4D"/>
    <w:rsid w:val="00053E74"/>
    <w:rsid w:val="00053EA5"/>
    <w:rsid w:val="0005425A"/>
    <w:rsid w:val="00054719"/>
    <w:rsid w:val="0005486A"/>
    <w:rsid w:val="00054B95"/>
    <w:rsid w:val="00054DE5"/>
    <w:rsid w:val="00055251"/>
    <w:rsid w:val="00055532"/>
    <w:rsid w:val="0005579F"/>
    <w:rsid w:val="00055A84"/>
    <w:rsid w:val="00055C85"/>
    <w:rsid w:val="00055F79"/>
    <w:rsid w:val="00056161"/>
    <w:rsid w:val="000567E2"/>
    <w:rsid w:val="0005691C"/>
    <w:rsid w:val="0005716A"/>
    <w:rsid w:val="000571DD"/>
    <w:rsid w:val="000572A2"/>
    <w:rsid w:val="0005757B"/>
    <w:rsid w:val="000575B3"/>
    <w:rsid w:val="00057B37"/>
    <w:rsid w:val="00057BD7"/>
    <w:rsid w:val="00057C72"/>
    <w:rsid w:val="00057EF4"/>
    <w:rsid w:val="0006053D"/>
    <w:rsid w:val="0006054D"/>
    <w:rsid w:val="00060921"/>
    <w:rsid w:val="000609F2"/>
    <w:rsid w:val="000616B5"/>
    <w:rsid w:val="00061AD9"/>
    <w:rsid w:val="00061D10"/>
    <w:rsid w:val="00061EEE"/>
    <w:rsid w:val="000623CF"/>
    <w:rsid w:val="00062914"/>
    <w:rsid w:val="000629E9"/>
    <w:rsid w:val="00062D3C"/>
    <w:rsid w:val="00062D98"/>
    <w:rsid w:val="00062DB4"/>
    <w:rsid w:val="00062F9E"/>
    <w:rsid w:val="00063534"/>
    <w:rsid w:val="00063AB1"/>
    <w:rsid w:val="00063B60"/>
    <w:rsid w:val="00063F80"/>
    <w:rsid w:val="00063FC1"/>
    <w:rsid w:val="0006438E"/>
    <w:rsid w:val="000643AB"/>
    <w:rsid w:val="00064EDC"/>
    <w:rsid w:val="00064F8C"/>
    <w:rsid w:val="0006516A"/>
    <w:rsid w:val="000655D3"/>
    <w:rsid w:val="000657B6"/>
    <w:rsid w:val="00065EC9"/>
    <w:rsid w:val="0006647F"/>
    <w:rsid w:val="00066808"/>
    <w:rsid w:val="0006701E"/>
    <w:rsid w:val="00067077"/>
    <w:rsid w:val="0006739D"/>
    <w:rsid w:val="00067772"/>
    <w:rsid w:val="000677AE"/>
    <w:rsid w:val="000678BC"/>
    <w:rsid w:val="00067B9A"/>
    <w:rsid w:val="00070352"/>
    <w:rsid w:val="00070375"/>
    <w:rsid w:val="00070A3E"/>
    <w:rsid w:val="00070A5F"/>
    <w:rsid w:val="00070B65"/>
    <w:rsid w:val="00071063"/>
    <w:rsid w:val="0007143E"/>
    <w:rsid w:val="0007159F"/>
    <w:rsid w:val="000718B7"/>
    <w:rsid w:val="000718DB"/>
    <w:rsid w:val="000718E0"/>
    <w:rsid w:val="00071E24"/>
    <w:rsid w:val="00071FB2"/>
    <w:rsid w:val="000721BE"/>
    <w:rsid w:val="000722AC"/>
    <w:rsid w:val="0007230F"/>
    <w:rsid w:val="00072575"/>
    <w:rsid w:val="000727F1"/>
    <w:rsid w:val="00072AA8"/>
    <w:rsid w:val="00072B34"/>
    <w:rsid w:val="00072BC8"/>
    <w:rsid w:val="00072BEC"/>
    <w:rsid w:val="00073532"/>
    <w:rsid w:val="00073EE1"/>
    <w:rsid w:val="000742DB"/>
    <w:rsid w:val="00074854"/>
    <w:rsid w:val="000755F5"/>
    <w:rsid w:val="000762BF"/>
    <w:rsid w:val="000768C5"/>
    <w:rsid w:val="00076A21"/>
    <w:rsid w:val="00076CFC"/>
    <w:rsid w:val="000770B1"/>
    <w:rsid w:val="000770ED"/>
    <w:rsid w:val="0007747B"/>
    <w:rsid w:val="00077756"/>
    <w:rsid w:val="00077C32"/>
    <w:rsid w:val="000800C5"/>
    <w:rsid w:val="000801AB"/>
    <w:rsid w:val="0008027C"/>
    <w:rsid w:val="00080C69"/>
    <w:rsid w:val="00080CCB"/>
    <w:rsid w:val="00080F73"/>
    <w:rsid w:val="000812C9"/>
    <w:rsid w:val="00081D8D"/>
    <w:rsid w:val="00081F5F"/>
    <w:rsid w:val="0008200D"/>
    <w:rsid w:val="00082384"/>
    <w:rsid w:val="000824DA"/>
    <w:rsid w:val="0008282F"/>
    <w:rsid w:val="00082870"/>
    <w:rsid w:val="00082F17"/>
    <w:rsid w:val="00082F53"/>
    <w:rsid w:val="00083A0C"/>
    <w:rsid w:val="0008415A"/>
    <w:rsid w:val="00084CE3"/>
    <w:rsid w:val="00084D92"/>
    <w:rsid w:val="00085CC7"/>
    <w:rsid w:val="0008625E"/>
    <w:rsid w:val="00086270"/>
    <w:rsid w:val="000862E4"/>
    <w:rsid w:val="00086523"/>
    <w:rsid w:val="000870F9"/>
    <w:rsid w:val="000878C9"/>
    <w:rsid w:val="00087986"/>
    <w:rsid w:val="00087A16"/>
    <w:rsid w:val="00087AF6"/>
    <w:rsid w:val="00087C97"/>
    <w:rsid w:val="00087F69"/>
    <w:rsid w:val="0009003C"/>
    <w:rsid w:val="0009046A"/>
    <w:rsid w:val="00090776"/>
    <w:rsid w:val="00090E3A"/>
    <w:rsid w:val="00090FCD"/>
    <w:rsid w:val="00091423"/>
    <w:rsid w:val="00091864"/>
    <w:rsid w:val="00091BA4"/>
    <w:rsid w:val="0009247D"/>
    <w:rsid w:val="0009249C"/>
    <w:rsid w:val="00092A1E"/>
    <w:rsid w:val="00092A2D"/>
    <w:rsid w:val="00092D05"/>
    <w:rsid w:val="00092FED"/>
    <w:rsid w:val="0009327C"/>
    <w:rsid w:val="000936FC"/>
    <w:rsid w:val="00093ADA"/>
    <w:rsid w:val="00093C44"/>
    <w:rsid w:val="00093C68"/>
    <w:rsid w:val="00093CA4"/>
    <w:rsid w:val="00093D7A"/>
    <w:rsid w:val="000941FE"/>
    <w:rsid w:val="00094878"/>
    <w:rsid w:val="0009498B"/>
    <w:rsid w:val="00094A64"/>
    <w:rsid w:val="00094C9D"/>
    <w:rsid w:val="0009531A"/>
    <w:rsid w:val="00095842"/>
    <w:rsid w:val="00095B7B"/>
    <w:rsid w:val="00096207"/>
    <w:rsid w:val="0009653D"/>
    <w:rsid w:val="00096A18"/>
    <w:rsid w:val="00096D9D"/>
    <w:rsid w:val="000972D8"/>
    <w:rsid w:val="00097D61"/>
    <w:rsid w:val="00097E43"/>
    <w:rsid w:val="000A00E1"/>
    <w:rsid w:val="000A00EB"/>
    <w:rsid w:val="000A013F"/>
    <w:rsid w:val="000A0316"/>
    <w:rsid w:val="000A0778"/>
    <w:rsid w:val="000A0E6B"/>
    <w:rsid w:val="000A0FA3"/>
    <w:rsid w:val="000A123D"/>
    <w:rsid w:val="000A1367"/>
    <w:rsid w:val="000A1569"/>
    <w:rsid w:val="000A1895"/>
    <w:rsid w:val="000A1C43"/>
    <w:rsid w:val="000A1D5A"/>
    <w:rsid w:val="000A1DF5"/>
    <w:rsid w:val="000A1E18"/>
    <w:rsid w:val="000A1E49"/>
    <w:rsid w:val="000A1F20"/>
    <w:rsid w:val="000A25F1"/>
    <w:rsid w:val="000A2A29"/>
    <w:rsid w:val="000A2D06"/>
    <w:rsid w:val="000A2D07"/>
    <w:rsid w:val="000A2D3F"/>
    <w:rsid w:val="000A2DF3"/>
    <w:rsid w:val="000A2E66"/>
    <w:rsid w:val="000A322E"/>
    <w:rsid w:val="000A3422"/>
    <w:rsid w:val="000A36F9"/>
    <w:rsid w:val="000A38CB"/>
    <w:rsid w:val="000A3933"/>
    <w:rsid w:val="000A3A0A"/>
    <w:rsid w:val="000A3AA0"/>
    <w:rsid w:val="000A3BC9"/>
    <w:rsid w:val="000A3DF8"/>
    <w:rsid w:val="000A3F1A"/>
    <w:rsid w:val="000A4509"/>
    <w:rsid w:val="000A4C6D"/>
    <w:rsid w:val="000A4D05"/>
    <w:rsid w:val="000A562E"/>
    <w:rsid w:val="000A5C95"/>
    <w:rsid w:val="000A5DDE"/>
    <w:rsid w:val="000A5E1C"/>
    <w:rsid w:val="000A62DC"/>
    <w:rsid w:val="000A6420"/>
    <w:rsid w:val="000A659E"/>
    <w:rsid w:val="000A6ADB"/>
    <w:rsid w:val="000A6FD3"/>
    <w:rsid w:val="000A71CE"/>
    <w:rsid w:val="000A73F2"/>
    <w:rsid w:val="000A745F"/>
    <w:rsid w:val="000A758E"/>
    <w:rsid w:val="000A78E9"/>
    <w:rsid w:val="000A7A1F"/>
    <w:rsid w:val="000A7B59"/>
    <w:rsid w:val="000A7D95"/>
    <w:rsid w:val="000A7E1A"/>
    <w:rsid w:val="000B021A"/>
    <w:rsid w:val="000B0391"/>
    <w:rsid w:val="000B0564"/>
    <w:rsid w:val="000B0D99"/>
    <w:rsid w:val="000B0EBD"/>
    <w:rsid w:val="000B11C4"/>
    <w:rsid w:val="000B1678"/>
    <w:rsid w:val="000B1749"/>
    <w:rsid w:val="000B1A16"/>
    <w:rsid w:val="000B1ACE"/>
    <w:rsid w:val="000B1EEA"/>
    <w:rsid w:val="000B1FA5"/>
    <w:rsid w:val="000B1FDF"/>
    <w:rsid w:val="000B2066"/>
    <w:rsid w:val="000B20AC"/>
    <w:rsid w:val="000B2798"/>
    <w:rsid w:val="000B2863"/>
    <w:rsid w:val="000B2E09"/>
    <w:rsid w:val="000B35E7"/>
    <w:rsid w:val="000B385C"/>
    <w:rsid w:val="000B387B"/>
    <w:rsid w:val="000B3ADF"/>
    <w:rsid w:val="000B3E4B"/>
    <w:rsid w:val="000B401F"/>
    <w:rsid w:val="000B432D"/>
    <w:rsid w:val="000B49E4"/>
    <w:rsid w:val="000B55EF"/>
    <w:rsid w:val="000B571E"/>
    <w:rsid w:val="000B5911"/>
    <w:rsid w:val="000B5BF0"/>
    <w:rsid w:val="000B5D61"/>
    <w:rsid w:val="000B5EF8"/>
    <w:rsid w:val="000B644F"/>
    <w:rsid w:val="000B6636"/>
    <w:rsid w:val="000B6932"/>
    <w:rsid w:val="000B6B31"/>
    <w:rsid w:val="000B72EC"/>
    <w:rsid w:val="000B7531"/>
    <w:rsid w:val="000B7D5D"/>
    <w:rsid w:val="000B7F2B"/>
    <w:rsid w:val="000B7FDE"/>
    <w:rsid w:val="000C03F2"/>
    <w:rsid w:val="000C046D"/>
    <w:rsid w:val="000C066B"/>
    <w:rsid w:val="000C0C90"/>
    <w:rsid w:val="000C100D"/>
    <w:rsid w:val="000C108F"/>
    <w:rsid w:val="000C1229"/>
    <w:rsid w:val="000C1278"/>
    <w:rsid w:val="000C15A6"/>
    <w:rsid w:val="000C1A51"/>
    <w:rsid w:val="000C1B70"/>
    <w:rsid w:val="000C1BA5"/>
    <w:rsid w:val="000C1D1E"/>
    <w:rsid w:val="000C1E89"/>
    <w:rsid w:val="000C1F82"/>
    <w:rsid w:val="000C2203"/>
    <w:rsid w:val="000C223E"/>
    <w:rsid w:val="000C230B"/>
    <w:rsid w:val="000C2730"/>
    <w:rsid w:val="000C2751"/>
    <w:rsid w:val="000C27F0"/>
    <w:rsid w:val="000C2A1A"/>
    <w:rsid w:val="000C2CCB"/>
    <w:rsid w:val="000C2F2C"/>
    <w:rsid w:val="000C31E0"/>
    <w:rsid w:val="000C3817"/>
    <w:rsid w:val="000C3E09"/>
    <w:rsid w:val="000C475B"/>
    <w:rsid w:val="000C4E4B"/>
    <w:rsid w:val="000C4F02"/>
    <w:rsid w:val="000C505F"/>
    <w:rsid w:val="000C5317"/>
    <w:rsid w:val="000C542C"/>
    <w:rsid w:val="000C55AB"/>
    <w:rsid w:val="000C56AE"/>
    <w:rsid w:val="000C5C61"/>
    <w:rsid w:val="000C60F2"/>
    <w:rsid w:val="000C62F1"/>
    <w:rsid w:val="000C6304"/>
    <w:rsid w:val="000C675A"/>
    <w:rsid w:val="000C67AE"/>
    <w:rsid w:val="000C69A6"/>
    <w:rsid w:val="000C6C2D"/>
    <w:rsid w:val="000C6D4F"/>
    <w:rsid w:val="000C6DB6"/>
    <w:rsid w:val="000C74FE"/>
    <w:rsid w:val="000C7853"/>
    <w:rsid w:val="000C785C"/>
    <w:rsid w:val="000C78D4"/>
    <w:rsid w:val="000C7B53"/>
    <w:rsid w:val="000C7BC8"/>
    <w:rsid w:val="000C7C0E"/>
    <w:rsid w:val="000C7F1F"/>
    <w:rsid w:val="000C7F8E"/>
    <w:rsid w:val="000D005F"/>
    <w:rsid w:val="000D0196"/>
    <w:rsid w:val="000D04F4"/>
    <w:rsid w:val="000D0566"/>
    <w:rsid w:val="000D0AEE"/>
    <w:rsid w:val="000D0D9D"/>
    <w:rsid w:val="000D1599"/>
    <w:rsid w:val="000D15BE"/>
    <w:rsid w:val="000D1684"/>
    <w:rsid w:val="000D1E43"/>
    <w:rsid w:val="000D1F8C"/>
    <w:rsid w:val="000D2233"/>
    <w:rsid w:val="000D26FB"/>
    <w:rsid w:val="000D2C16"/>
    <w:rsid w:val="000D2CAE"/>
    <w:rsid w:val="000D2E76"/>
    <w:rsid w:val="000D31A3"/>
    <w:rsid w:val="000D324C"/>
    <w:rsid w:val="000D3773"/>
    <w:rsid w:val="000D406F"/>
    <w:rsid w:val="000D4917"/>
    <w:rsid w:val="000D49AC"/>
    <w:rsid w:val="000D5062"/>
    <w:rsid w:val="000D55CE"/>
    <w:rsid w:val="000D5C9A"/>
    <w:rsid w:val="000D5D0D"/>
    <w:rsid w:val="000D6671"/>
    <w:rsid w:val="000D6673"/>
    <w:rsid w:val="000D689E"/>
    <w:rsid w:val="000D71D1"/>
    <w:rsid w:val="000D748C"/>
    <w:rsid w:val="000D763B"/>
    <w:rsid w:val="000D77C2"/>
    <w:rsid w:val="000D79A7"/>
    <w:rsid w:val="000D7B55"/>
    <w:rsid w:val="000D7DCA"/>
    <w:rsid w:val="000E0898"/>
    <w:rsid w:val="000E09E0"/>
    <w:rsid w:val="000E0B0F"/>
    <w:rsid w:val="000E0D05"/>
    <w:rsid w:val="000E0F88"/>
    <w:rsid w:val="000E1004"/>
    <w:rsid w:val="000E1882"/>
    <w:rsid w:val="000E1920"/>
    <w:rsid w:val="000E1C9C"/>
    <w:rsid w:val="000E1C9E"/>
    <w:rsid w:val="000E1F49"/>
    <w:rsid w:val="000E2395"/>
    <w:rsid w:val="000E25A9"/>
    <w:rsid w:val="000E25AE"/>
    <w:rsid w:val="000E270B"/>
    <w:rsid w:val="000E301E"/>
    <w:rsid w:val="000E360A"/>
    <w:rsid w:val="000E36EE"/>
    <w:rsid w:val="000E39E2"/>
    <w:rsid w:val="000E3D79"/>
    <w:rsid w:val="000E3DF9"/>
    <w:rsid w:val="000E415A"/>
    <w:rsid w:val="000E46EF"/>
    <w:rsid w:val="000E49A8"/>
    <w:rsid w:val="000E4BA1"/>
    <w:rsid w:val="000E4EBB"/>
    <w:rsid w:val="000E5186"/>
    <w:rsid w:val="000E558E"/>
    <w:rsid w:val="000E56C6"/>
    <w:rsid w:val="000E5720"/>
    <w:rsid w:val="000E6462"/>
    <w:rsid w:val="000E659C"/>
    <w:rsid w:val="000E65CB"/>
    <w:rsid w:val="000E6739"/>
    <w:rsid w:val="000E6BD6"/>
    <w:rsid w:val="000E6DDD"/>
    <w:rsid w:val="000E6F5A"/>
    <w:rsid w:val="000E727C"/>
    <w:rsid w:val="000E7935"/>
    <w:rsid w:val="000F004E"/>
    <w:rsid w:val="000F0162"/>
    <w:rsid w:val="000F01ED"/>
    <w:rsid w:val="000F0391"/>
    <w:rsid w:val="000F043F"/>
    <w:rsid w:val="000F07E1"/>
    <w:rsid w:val="000F0AE8"/>
    <w:rsid w:val="000F0D38"/>
    <w:rsid w:val="000F10D6"/>
    <w:rsid w:val="000F1147"/>
    <w:rsid w:val="000F12DE"/>
    <w:rsid w:val="000F1573"/>
    <w:rsid w:val="000F170D"/>
    <w:rsid w:val="000F1C31"/>
    <w:rsid w:val="000F1DC4"/>
    <w:rsid w:val="000F1F14"/>
    <w:rsid w:val="000F234D"/>
    <w:rsid w:val="000F2383"/>
    <w:rsid w:val="000F2693"/>
    <w:rsid w:val="000F26A3"/>
    <w:rsid w:val="000F2EAB"/>
    <w:rsid w:val="000F31F3"/>
    <w:rsid w:val="000F32F2"/>
    <w:rsid w:val="000F3593"/>
    <w:rsid w:val="000F38F9"/>
    <w:rsid w:val="000F39A5"/>
    <w:rsid w:val="000F3B4A"/>
    <w:rsid w:val="000F3F52"/>
    <w:rsid w:val="000F410E"/>
    <w:rsid w:val="000F42D9"/>
    <w:rsid w:val="000F4603"/>
    <w:rsid w:val="000F52F4"/>
    <w:rsid w:val="000F5392"/>
    <w:rsid w:val="000F53AC"/>
    <w:rsid w:val="000F5403"/>
    <w:rsid w:val="000F5850"/>
    <w:rsid w:val="000F5A3D"/>
    <w:rsid w:val="000F5CC7"/>
    <w:rsid w:val="000F5DE8"/>
    <w:rsid w:val="000F5FE2"/>
    <w:rsid w:val="000F60D2"/>
    <w:rsid w:val="000F64B1"/>
    <w:rsid w:val="000F6F5B"/>
    <w:rsid w:val="000F73D3"/>
    <w:rsid w:val="000F75DE"/>
    <w:rsid w:val="000F779C"/>
    <w:rsid w:val="000F7DCE"/>
    <w:rsid w:val="000F7F15"/>
    <w:rsid w:val="001003BD"/>
    <w:rsid w:val="001008B7"/>
    <w:rsid w:val="00100DB0"/>
    <w:rsid w:val="00100DCB"/>
    <w:rsid w:val="00101445"/>
    <w:rsid w:val="00101567"/>
    <w:rsid w:val="00101781"/>
    <w:rsid w:val="00101A2E"/>
    <w:rsid w:val="00102580"/>
    <w:rsid w:val="001026B5"/>
    <w:rsid w:val="001026E5"/>
    <w:rsid w:val="0010274B"/>
    <w:rsid w:val="00102B7E"/>
    <w:rsid w:val="00102CAD"/>
    <w:rsid w:val="00102F82"/>
    <w:rsid w:val="001037E3"/>
    <w:rsid w:val="00103BDA"/>
    <w:rsid w:val="00103C1E"/>
    <w:rsid w:val="00104052"/>
    <w:rsid w:val="0010471E"/>
    <w:rsid w:val="00104A85"/>
    <w:rsid w:val="00104E17"/>
    <w:rsid w:val="001055E0"/>
    <w:rsid w:val="001056F8"/>
    <w:rsid w:val="00105B80"/>
    <w:rsid w:val="00105C04"/>
    <w:rsid w:val="00105E77"/>
    <w:rsid w:val="00106437"/>
    <w:rsid w:val="001064BC"/>
    <w:rsid w:val="0010686D"/>
    <w:rsid w:val="001069DB"/>
    <w:rsid w:val="00106CA7"/>
    <w:rsid w:val="00106E1F"/>
    <w:rsid w:val="00106EC0"/>
    <w:rsid w:val="001071F9"/>
    <w:rsid w:val="0010785F"/>
    <w:rsid w:val="00107971"/>
    <w:rsid w:val="00107BC2"/>
    <w:rsid w:val="001101E5"/>
    <w:rsid w:val="00110311"/>
    <w:rsid w:val="00110370"/>
    <w:rsid w:val="001104E7"/>
    <w:rsid w:val="0011160B"/>
    <w:rsid w:val="00111697"/>
    <w:rsid w:val="001118ED"/>
    <w:rsid w:val="00111F17"/>
    <w:rsid w:val="001120D3"/>
    <w:rsid w:val="0011262E"/>
    <w:rsid w:val="0011291E"/>
    <w:rsid w:val="00112A47"/>
    <w:rsid w:val="00112B86"/>
    <w:rsid w:val="00112F6D"/>
    <w:rsid w:val="001132B7"/>
    <w:rsid w:val="001137BA"/>
    <w:rsid w:val="001138B3"/>
    <w:rsid w:val="00113A8D"/>
    <w:rsid w:val="00113AEE"/>
    <w:rsid w:val="00113E34"/>
    <w:rsid w:val="00113FB9"/>
    <w:rsid w:val="00114320"/>
    <w:rsid w:val="00114944"/>
    <w:rsid w:val="00114B17"/>
    <w:rsid w:val="001157F3"/>
    <w:rsid w:val="00115DED"/>
    <w:rsid w:val="00116669"/>
    <w:rsid w:val="00116BF2"/>
    <w:rsid w:val="00116C45"/>
    <w:rsid w:val="00116E71"/>
    <w:rsid w:val="00116ED4"/>
    <w:rsid w:val="001171EE"/>
    <w:rsid w:val="00117679"/>
    <w:rsid w:val="00117806"/>
    <w:rsid w:val="001178E6"/>
    <w:rsid w:val="00117DEC"/>
    <w:rsid w:val="00120140"/>
    <w:rsid w:val="001205E0"/>
    <w:rsid w:val="00121DA9"/>
    <w:rsid w:val="00121E44"/>
    <w:rsid w:val="00121FD8"/>
    <w:rsid w:val="00122378"/>
    <w:rsid w:val="00122521"/>
    <w:rsid w:val="00122736"/>
    <w:rsid w:val="001228DA"/>
    <w:rsid w:val="00122CF9"/>
    <w:rsid w:val="00122E1F"/>
    <w:rsid w:val="00122EA4"/>
    <w:rsid w:val="001230C3"/>
    <w:rsid w:val="00123286"/>
    <w:rsid w:val="001235C0"/>
    <w:rsid w:val="00123B92"/>
    <w:rsid w:val="00123C37"/>
    <w:rsid w:val="00123D81"/>
    <w:rsid w:val="00123E4D"/>
    <w:rsid w:val="00123EFE"/>
    <w:rsid w:val="00123F0A"/>
    <w:rsid w:val="00123F50"/>
    <w:rsid w:val="0012429C"/>
    <w:rsid w:val="001243B5"/>
    <w:rsid w:val="00124871"/>
    <w:rsid w:val="00124A62"/>
    <w:rsid w:val="00124C3D"/>
    <w:rsid w:val="00124F23"/>
    <w:rsid w:val="00125052"/>
    <w:rsid w:val="00125D2F"/>
    <w:rsid w:val="00125EF2"/>
    <w:rsid w:val="00125FE5"/>
    <w:rsid w:val="00126188"/>
    <w:rsid w:val="0012642C"/>
    <w:rsid w:val="00126549"/>
    <w:rsid w:val="001265A4"/>
    <w:rsid w:val="00126686"/>
    <w:rsid w:val="0012673E"/>
    <w:rsid w:val="001268BD"/>
    <w:rsid w:val="00126D24"/>
    <w:rsid w:val="00126F56"/>
    <w:rsid w:val="00127388"/>
    <w:rsid w:val="001278B5"/>
    <w:rsid w:val="00127AD7"/>
    <w:rsid w:val="00127C62"/>
    <w:rsid w:val="0013124B"/>
    <w:rsid w:val="001316E7"/>
    <w:rsid w:val="0013174D"/>
    <w:rsid w:val="00131A41"/>
    <w:rsid w:val="00131D72"/>
    <w:rsid w:val="00132059"/>
    <w:rsid w:val="001320A7"/>
    <w:rsid w:val="0013234F"/>
    <w:rsid w:val="0013252E"/>
    <w:rsid w:val="00132D23"/>
    <w:rsid w:val="00132D7A"/>
    <w:rsid w:val="001337B1"/>
    <w:rsid w:val="001337C2"/>
    <w:rsid w:val="00133A0C"/>
    <w:rsid w:val="00133ACF"/>
    <w:rsid w:val="00133DFE"/>
    <w:rsid w:val="001344A8"/>
    <w:rsid w:val="001344CA"/>
    <w:rsid w:val="001344F2"/>
    <w:rsid w:val="001345DE"/>
    <w:rsid w:val="0013476E"/>
    <w:rsid w:val="00134A09"/>
    <w:rsid w:val="00134B1C"/>
    <w:rsid w:val="00135161"/>
    <w:rsid w:val="001355AF"/>
    <w:rsid w:val="0013571D"/>
    <w:rsid w:val="001357AF"/>
    <w:rsid w:val="001359B7"/>
    <w:rsid w:val="00135F9A"/>
    <w:rsid w:val="0013622C"/>
    <w:rsid w:val="001363DD"/>
    <w:rsid w:val="00136588"/>
    <w:rsid w:val="001367B2"/>
    <w:rsid w:val="00136837"/>
    <w:rsid w:val="00136974"/>
    <w:rsid w:val="00136E83"/>
    <w:rsid w:val="00136EC0"/>
    <w:rsid w:val="001372FC"/>
    <w:rsid w:val="0013761E"/>
    <w:rsid w:val="001379F1"/>
    <w:rsid w:val="00137A6A"/>
    <w:rsid w:val="00137B54"/>
    <w:rsid w:val="00137D53"/>
    <w:rsid w:val="00137F80"/>
    <w:rsid w:val="00140ADB"/>
    <w:rsid w:val="00140B2D"/>
    <w:rsid w:val="00140CE6"/>
    <w:rsid w:val="00140D4B"/>
    <w:rsid w:val="00140FC8"/>
    <w:rsid w:val="0014179C"/>
    <w:rsid w:val="001419A0"/>
    <w:rsid w:val="00141C57"/>
    <w:rsid w:val="00141CD8"/>
    <w:rsid w:val="00141D30"/>
    <w:rsid w:val="00141FAD"/>
    <w:rsid w:val="001424E9"/>
    <w:rsid w:val="001426B8"/>
    <w:rsid w:val="001429C2"/>
    <w:rsid w:val="00142A9B"/>
    <w:rsid w:val="00142CCF"/>
    <w:rsid w:val="001436D6"/>
    <w:rsid w:val="0014396E"/>
    <w:rsid w:val="00143D51"/>
    <w:rsid w:val="00144282"/>
    <w:rsid w:val="00144433"/>
    <w:rsid w:val="00144483"/>
    <w:rsid w:val="00144513"/>
    <w:rsid w:val="00144769"/>
    <w:rsid w:val="00144F52"/>
    <w:rsid w:val="001450D7"/>
    <w:rsid w:val="00145436"/>
    <w:rsid w:val="0014549F"/>
    <w:rsid w:val="0014578C"/>
    <w:rsid w:val="00145885"/>
    <w:rsid w:val="0014597F"/>
    <w:rsid w:val="0014599A"/>
    <w:rsid w:val="00145B85"/>
    <w:rsid w:val="00145EFE"/>
    <w:rsid w:val="00146318"/>
    <w:rsid w:val="001463C4"/>
    <w:rsid w:val="00146478"/>
    <w:rsid w:val="001464D3"/>
    <w:rsid w:val="00146687"/>
    <w:rsid w:val="0014671F"/>
    <w:rsid w:val="00146B72"/>
    <w:rsid w:val="00146C15"/>
    <w:rsid w:val="00146CD8"/>
    <w:rsid w:val="00146D93"/>
    <w:rsid w:val="00146D9C"/>
    <w:rsid w:val="00146D9F"/>
    <w:rsid w:val="00146E12"/>
    <w:rsid w:val="00146E17"/>
    <w:rsid w:val="00146EAE"/>
    <w:rsid w:val="001471AA"/>
    <w:rsid w:val="00147244"/>
    <w:rsid w:val="0014725D"/>
    <w:rsid w:val="001473D4"/>
    <w:rsid w:val="0014797F"/>
    <w:rsid w:val="00147A37"/>
    <w:rsid w:val="00147E66"/>
    <w:rsid w:val="0015018E"/>
    <w:rsid w:val="001502E2"/>
    <w:rsid w:val="0015057E"/>
    <w:rsid w:val="001506F6"/>
    <w:rsid w:val="0015078D"/>
    <w:rsid w:val="001509F2"/>
    <w:rsid w:val="00150A88"/>
    <w:rsid w:val="00151520"/>
    <w:rsid w:val="00151904"/>
    <w:rsid w:val="001522FF"/>
    <w:rsid w:val="00152647"/>
    <w:rsid w:val="0015279C"/>
    <w:rsid w:val="00152AA6"/>
    <w:rsid w:val="0015316C"/>
    <w:rsid w:val="00153D07"/>
    <w:rsid w:val="00153D9E"/>
    <w:rsid w:val="00154723"/>
    <w:rsid w:val="00154754"/>
    <w:rsid w:val="00154796"/>
    <w:rsid w:val="001549BE"/>
    <w:rsid w:val="00155A0C"/>
    <w:rsid w:val="00155C92"/>
    <w:rsid w:val="00155CDB"/>
    <w:rsid w:val="00155F03"/>
    <w:rsid w:val="00155F49"/>
    <w:rsid w:val="00155FB5"/>
    <w:rsid w:val="001566B5"/>
    <w:rsid w:val="001567AA"/>
    <w:rsid w:val="001567AF"/>
    <w:rsid w:val="0015683E"/>
    <w:rsid w:val="00156EE1"/>
    <w:rsid w:val="00156F6F"/>
    <w:rsid w:val="001570C0"/>
    <w:rsid w:val="001571A0"/>
    <w:rsid w:val="001571D9"/>
    <w:rsid w:val="001571DA"/>
    <w:rsid w:val="001577A1"/>
    <w:rsid w:val="00157AF2"/>
    <w:rsid w:val="00157BA2"/>
    <w:rsid w:val="00157D6D"/>
    <w:rsid w:val="00160279"/>
    <w:rsid w:val="0016047E"/>
    <w:rsid w:val="0016051E"/>
    <w:rsid w:val="0016062C"/>
    <w:rsid w:val="00160E2F"/>
    <w:rsid w:val="00160EB7"/>
    <w:rsid w:val="00160F10"/>
    <w:rsid w:val="00160FC1"/>
    <w:rsid w:val="001616BA"/>
    <w:rsid w:val="001616F0"/>
    <w:rsid w:val="001617E2"/>
    <w:rsid w:val="001618A2"/>
    <w:rsid w:val="0016191D"/>
    <w:rsid w:val="001619F8"/>
    <w:rsid w:val="00161D6F"/>
    <w:rsid w:val="001620CE"/>
    <w:rsid w:val="001621FC"/>
    <w:rsid w:val="00162997"/>
    <w:rsid w:val="00162A32"/>
    <w:rsid w:val="00162DBC"/>
    <w:rsid w:val="00162E15"/>
    <w:rsid w:val="00162E1C"/>
    <w:rsid w:val="0016306B"/>
    <w:rsid w:val="001634AE"/>
    <w:rsid w:val="0016358D"/>
    <w:rsid w:val="00163755"/>
    <w:rsid w:val="00163A1A"/>
    <w:rsid w:val="00163C5D"/>
    <w:rsid w:val="001640FE"/>
    <w:rsid w:val="00164213"/>
    <w:rsid w:val="001642F3"/>
    <w:rsid w:val="0016449D"/>
    <w:rsid w:val="0016470C"/>
    <w:rsid w:val="00164C10"/>
    <w:rsid w:val="00164C1E"/>
    <w:rsid w:val="0016506E"/>
    <w:rsid w:val="001651ED"/>
    <w:rsid w:val="0016525A"/>
    <w:rsid w:val="0016541B"/>
    <w:rsid w:val="001654A4"/>
    <w:rsid w:val="001657B1"/>
    <w:rsid w:val="00165D4F"/>
    <w:rsid w:val="00165F85"/>
    <w:rsid w:val="001665F4"/>
    <w:rsid w:val="00166784"/>
    <w:rsid w:val="00166959"/>
    <w:rsid w:val="00166994"/>
    <w:rsid w:val="00166A0F"/>
    <w:rsid w:val="00166E1F"/>
    <w:rsid w:val="00166EFB"/>
    <w:rsid w:val="00166F1C"/>
    <w:rsid w:val="001673CE"/>
    <w:rsid w:val="001677E2"/>
    <w:rsid w:val="00167BCC"/>
    <w:rsid w:val="00170020"/>
    <w:rsid w:val="001700CA"/>
    <w:rsid w:val="001700FE"/>
    <w:rsid w:val="001701B7"/>
    <w:rsid w:val="001705EA"/>
    <w:rsid w:val="00170688"/>
    <w:rsid w:val="0017091D"/>
    <w:rsid w:val="00170A06"/>
    <w:rsid w:val="00170C66"/>
    <w:rsid w:val="00170C67"/>
    <w:rsid w:val="00170E00"/>
    <w:rsid w:val="00170F8D"/>
    <w:rsid w:val="00170FAF"/>
    <w:rsid w:val="0017123A"/>
    <w:rsid w:val="00171544"/>
    <w:rsid w:val="0017156D"/>
    <w:rsid w:val="001717DE"/>
    <w:rsid w:val="001719AC"/>
    <w:rsid w:val="00171B3E"/>
    <w:rsid w:val="00171CB6"/>
    <w:rsid w:val="00171CF7"/>
    <w:rsid w:val="0017231D"/>
    <w:rsid w:val="00172708"/>
    <w:rsid w:val="00172B54"/>
    <w:rsid w:val="00172BB8"/>
    <w:rsid w:val="00172DFD"/>
    <w:rsid w:val="001730F2"/>
    <w:rsid w:val="00173A0A"/>
    <w:rsid w:val="00174156"/>
    <w:rsid w:val="001742A3"/>
    <w:rsid w:val="00174340"/>
    <w:rsid w:val="00174683"/>
    <w:rsid w:val="00174710"/>
    <w:rsid w:val="001753D0"/>
    <w:rsid w:val="00175B5F"/>
    <w:rsid w:val="00175BB7"/>
    <w:rsid w:val="00175BCC"/>
    <w:rsid w:val="00176A36"/>
    <w:rsid w:val="00176D2B"/>
    <w:rsid w:val="00176D48"/>
    <w:rsid w:val="00176FE0"/>
    <w:rsid w:val="0017788B"/>
    <w:rsid w:val="00177CEE"/>
    <w:rsid w:val="00177D26"/>
    <w:rsid w:val="00177E3F"/>
    <w:rsid w:val="00177E54"/>
    <w:rsid w:val="0018027B"/>
    <w:rsid w:val="00180C93"/>
    <w:rsid w:val="00180DA2"/>
    <w:rsid w:val="00181205"/>
    <w:rsid w:val="00181254"/>
    <w:rsid w:val="0018167F"/>
    <w:rsid w:val="001819BC"/>
    <w:rsid w:val="0018243C"/>
    <w:rsid w:val="00182854"/>
    <w:rsid w:val="00182890"/>
    <w:rsid w:val="00182ADF"/>
    <w:rsid w:val="00182C41"/>
    <w:rsid w:val="00182D04"/>
    <w:rsid w:val="0018310F"/>
    <w:rsid w:val="001833B5"/>
    <w:rsid w:val="001835EC"/>
    <w:rsid w:val="00183E3E"/>
    <w:rsid w:val="00183E8E"/>
    <w:rsid w:val="0018406B"/>
    <w:rsid w:val="0018474F"/>
    <w:rsid w:val="00184EAE"/>
    <w:rsid w:val="00185225"/>
    <w:rsid w:val="0018522E"/>
    <w:rsid w:val="001853B2"/>
    <w:rsid w:val="00185535"/>
    <w:rsid w:val="00185994"/>
    <w:rsid w:val="00185D62"/>
    <w:rsid w:val="00185E37"/>
    <w:rsid w:val="00186296"/>
    <w:rsid w:val="00186E06"/>
    <w:rsid w:val="00187379"/>
    <w:rsid w:val="00187546"/>
    <w:rsid w:val="001879B2"/>
    <w:rsid w:val="00187C9D"/>
    <w:rsid w:val="0019099A"/>
    <w:rsid w:val="00190A66"/>
    <w:rsid w:val="00190A9F"/>
    <w:rsid w:val="00190B4A"/>
    <w:rsid w:val="0019100C"/>
    <w:rsid w:val="00191856"/>
    <w:rsid w:val="00191858"/>
    <w:rsid w:val="00191B33"/>
    <w:rsid w:val="00191E5E"/>
    <w:rsid w:val="00192115"/>
    <w:rsid w:val="001923B5"/>
    <w:rsid w:val="00192719"/>
    <w:rsid w:val="00192748"/>
    <w:rsid w:val="00192A47"/>
    <w:rsid w:val="00192AC1"/>
    <w:rsid w:val="0019392A"/>
    <w:rsid w:val="00193D07"/>
    <w:rsid w:val="00193DF6"/>
    <w:rsid w:val="00193EB3"/>
    <w:rsid w:val="00193F70"/>
    <w:rsid w:val="00194397"/>
    <w:rsid w:val="001943F3"/>
    <w:rsid w:val="00194D20"/>
    <w:rsid w:val="00194D4C"/>
    <w:rsid w:val="00194D4E"/>
    <w:rsid w:val="00194D73"/>
    <w:rsid w:val="00194FA7"/>
    <w:rsid w:val="00194FAC"/>
    <w:rsid w:val="001952F0"/>
    <w:rsid w:val="00195379"/>
    <w:rsid w:val="001955CE"/>
    <w:rsid w:val="00195954"/>
    <w:rsid w:val="00195C2E"/>
    <w:rsid w:val="00195CC6"/>
    <w:rsid w:val="00195E83"/>
    <w:rsid w:val="00196009"/>
    <w:rsid w:val="0019603C"/>
    <w:rsid w:val="00196083"/>
    <w:rsid w:val="001961FA"/>
    <w:rsid w:val="001963FB"/>
    <w:rsid w:val="00196A33"/>
    <w:rsid w:val="00196BA6"/>
    <w:rsid w:val="00196D81"/>
    <w:rsid w:val="00196E03"/>
    <w:rsid w:val="00197435"/>
    <w:rsid w:val="00197649"/>
    <w:rsid w:val="001A00AC"/>
    <w:rsid w:val="001A04A9"/>
    <w:rsid w:val="001A0C47"/>
    <w:rsid w:val="001A0CE5"/>
    <w:rsid w:val="001A0DF2"/>
    <w:rsid w:val="001A0F4D"/>
    <w:rsid w:val="001A12A0"/>
    <w:rsid w:val="001A13CB"/>
    <w:rsid w:val="001A144B"/>
    <w:rsid w:val="001A15A2"/>
    <w:rsid w:val="001A1637"/>
    <w:rsid w:val="001A1946"/>
    <w:rsid w:val="001A232B"/>
    <w:rsid w:val="001A2469"/>
    <w:rsid w:val="001A2497"/>
    <w:rsid w:val="001A249E"/>
    <w:rsid w:val="001A2A62"/>
    <w:rsid w:val="001A2D4B"/>
    <w:rsid w:val="001A2EA0"/>
    <w:rsid w:val="001A2FF3"/>
    <w:rsid w:val="001A3846"/>
    <w:rsid w:val="001A42A7"/>
    <w:rsid w:val="001A49D6"/>
    <w:rsid w:val="001A502F"/>
    <w:rsid w:val="001A50EA"/>
    <w:rsid w:val="001A5706"/>
    <w:rsid w:val="001A5F75"/>
    <w:rsid w:val="001A64E6"/>
    <w:rsid w:val="001A6954"/>
    <w:rsid w:val="001A6F1C"/>
    <w:rsid w:val="001A6FA9"/>
    <w:rsid w:val="001A77B2"/>
    <w:rsid w:val="001A77BE"/>
    <w:rsid w:val="001A77F5"/>
    <w:rsid w:val="001A7EDC"/>
    <w:rsid w:val="001B00A5"/>
    <w:rsid w:val="001B0487"/>
    <w:rsid w:val="001B0643"/>
    <w:rsid w:val="001B0772"/>
    <w:rsid w:val="001B172A"/>
    <w:rsid w:val="001B1890"/>
    <w:rsid w:val="001B1E48"/>
    <w:rsid w:val="001B2109"/>
    <w:rsid w:val="001B22BA"/>
    <w:rsid w:val="001B2AFC"/>
    <w:rsid w:val="001B3112"/>
    <w:rsid w:val="001B3124"/>
    <w:rsid w:val="001B31C0"/>
    <w:rsid w:val="001B360A"/>
    <w:rsid w:val="001B386C"/>
    <w:rsid w:val="001B3AC5"/>
    <w:rsid w:val="001B3FB6"/>
    <w:rsid w:val="001B43D9"/>
    <w:rsid w:val="001B43FF"/>
    <w:rsid w:val="001B4792"/>
    <w:rsid w:val="001B496D"/>
    <w:rsid w:val="001B4AA8"/>
    <w:rsid w:val="001B4CA9"/>
    <w:rsid w:val="001B4E15"/>
    <w:rsid w:val="001B5078"/>
    <w:rsid w:val="001B52A4"/>
    <w:rsid w:val="001B59ED"/>
    <w:rsid w:val="001B5CCC"/>
    <w:rsid w:val="001B5CD3"/>
    <w:rsid w:val="001B6228"/>
    <w:rsid w:val="001B6411"/>
    <w:rsid w:val="001B662B"/>
    <w:rsid w:val="001B693C"/>
    <w:rsid w:val="001B6E73"/>
    <w:rsid w:val="001B70CB"/>
    <w:rsid w:val="001B72ED"/>
    <w:rsid w:val="001B785E"/>
    <w:rsid w:val="001B7D47"/>
    <w:rsid w:val="001C0000"/>
    <w:rsid w:val="001C022D"/>
    <w:rsid w:val="001C0F08"/>
    <w:rsid w:val="001C101D"/>
    <w:rsid w:val="001C1369"/>
    <w:rsid w:val="001C1A09"/>
    <w:rsid w:val="001C1A30"/>
    <w:rsid w:val="001C1DC8"/>
    <w:rsid w:val="001C21DF"/>
    <w:rsid w:val="001C2BD0"/>
    <w:rsid w:val="001C3828"/>
    <w:rsid w:val="001C3EA6"/>
    <w:rsid w:val="001C40CD"/>
    <w:rsid w:val="001C42FC"/>
    <w:rsid w:val="001C448C"/>
    <w:rsid w:val="001C451E"/>
    <w:rsid w:val="001C4555"/>
    <w:rsid w:val="001C4A7E"/>
    <w:rsid w:val="001C4E17"/>
    <w:rsid w:val="001C4F87"/>
    <w:rsid w:val="001C50A8"/>
    <w:rsid w:val="001C52BC"/>
    <w:rsid w:val="001C5434"/>
    <w:rsid w:val="001C56F3"/>
    <w:rsid w:val="001C5787"/>
    <w:rsid w:val="001C583A"/>
    <w:rsid w:val="001C5846"/>
    <w:rsid w:val="001C58BF"/>
    <w:rsid w:val="001C5A9C"/>
    <w:rsid w:val="001C60E7"/>
    <w:rsid w:val="001C6269"/>
    <w:rsid w:val="001C64F1"/>
    <w:rsid w:val="001C6A00"/>
    <w:rsid w:val="001C6A22"/>
    <w:rsid w:val="001C6B23"/>
    <w:rsid w:val="001C6C4A"/>
    <w:rsid w:val="001C6F5B"/>
    <w:rsid w:val="001C707A"/>
    <w:rsid w:val="001C71A8"/>
    <w:rsid w:val="001C7750"/>
    <w:rsid w:val="001C7967"/>
    <w:rsid w:val="001C7A2E"/>
    <w:rsid w:val="001C7AEE"/>
    <w:rsid w:val="001C7B9F"/>
    <w:rsid w:val="001D0282"/>
    <w:rsid w:val="001D0332"/>
    <w:rsid w:val="001D0404"/>
    <w:rsid w:val="001D0482"/>
    <w:rsid w:val="001D07F8"/>
    <w:rsid w:val="001D0A1A"/>
    <w:rsid w:val="001D0A36"/>
    <w:rsid w:val="001D0C13"/>
    <w:rsid w:val="001D0E18"/>
    <w:rsid w:val="001D15F7"/>
    <w:rsid w:val="001D185D"/>
    <w:rsid w:val="001D1E90"/>
    <w:rsid w:val="001D212F"/>
    <w:rsid w:val="001D2173"/>
    <w:rsid w:val="001D2252"/>
    <w:rsid w:val="001D230D"/>
    <w:rsid w:val="001D24D8"/>
    <w:rsid w:val="001D2DD7"/>
    <w:rsid w:val="001D310F"/>
    <w:rsid w:val="001D3166"/>
    <w:rsid w:val="001D32DF"/>
    <w:rsid w:val="001D3458"/>
    <w:rsid w:val="001D3814"/>
    <w:rsid w:val="001D392F"/>
    <w:rsid w:val="001D39D2"/>
    <w:rsid w:val="001D3B05"/>
    <w:rsid w:val="001D3BB4"/>
    <w:rsid w:val="001D4264"/>
    <w:rsid w:val="001D4308"/>
    <w:rsid w:val="001D439E"/>
    <w:rsid w:val="001D46F0"/>
    <w:rsid w:val="001D4815"/>
    <w:rsid w:val="001D48BE"/>
    <w:rsid w:val="001D4A0A"/>
    <w:rsid w:val="001D4C2F"/>
    <w:rsid w:val="001D4F37"/>
    <w:rsid w:val="001D56D2"/>
    <w:rsid w:val="001D5702"/>
    <w:rsid w:val="001D57BE"/>
    <w:rsid w:val="001D5E1B"/>
    <w:rsid w:val="001D6089"/>
    <w:rsid w:val="001D65D1"/>
    <w:rsid w:val="001D69C2"/>
    <w:rsid w:val="001D6D8C"/>
    <w:rsid w:val="001D74B7"/>
    <w:rsid w:val="001D7686"/>
    <w:rsid w:val="001D7E27"/>
    <w:rsid w:val="001D7FDC"/>
    <w:rsid w:val="001E037D"/>
    <w:rsid w:val="001E0518"/>
    <w:rsid w:val="001E0621"/>
    <w:rsid w:val="001E1097"/>
    <w:rsid w:val="001E1520"/>
    <w:rsid w:val="001E15EA"/>
    <w:rsid w:val="001E16AC"/>
    <w:rsid w:val="001E1D36"/>
    <w:rsid w:val="001E1DCC"/>
    <w:rsid w:val="001E1DFC"/>
    <w:rsid w:val="001E20B7"/>
    <w:rsid w:val="001E21FB"/>
    <w:rsid w:val="001E2651"/>
    <w:rsid w:val="001E27B6"/>
    <w:rsid w:val="001E2AEB"/>
    <w:rsid w:val="001E2DE2"/>
    <w:rsid w:val="001E2E55"/>
    <w:rsid w:val="001E3433"/>
    <w:rsid w:val="001E3664"/>
    <w:rsid w:val="001E383B"/>
    <w:rsid w:val="001E391A"/>
    <w:rsid w:val="001E3D71"/>
    <w:rsid w:val="001E3DC9"/>
    <w:rsid w:val="001E3FA6"/>
    <w:rsid w:val="001E4489"/>
    <w:rsid w:val="001E4DCF"/>
    <w:rsid w:val="001E4E70"/>
    <w:rsid w:val="001E4E7E"/>
    <w:rsid w:val="001E4FDC"/>
    <w:rsid w:val="001E510D"/>
    <w:rsid w:val="001E546F"/>
    <w:rsid w:val="001E5D14"/>
    <w:rsid w:val="001E5D45"/>
    <w:rsid w:val="001E5EBE"/>
    <w:rsid w:val="001E5F37"/>
    <w:rsid w:val="001E5FFA"/>
    <w:rsid w:val="001E603D"/>
    <w:rsid w:val="001E641B"/>
    <w:rsid w:val="001E6E36"/>
    <w:rsid w:val="001E6F77"/>
    <w:rsid w:val="001E75E1"/>
    <w:rsid w:val="001E7678"/>
    <w:rsid w:val="001E7781"/>
    <w:rsid w:val="001E788B"/>
    <w:rsid w:val="001E7A06"/>
    <w:rsid w:val="001E7C11"/>
    <w:rsid w:val="001E7DBA"/>
    <w:rsid w:val="001E7F89"/>
    <w:rsid w:val="001F00E4"/>
    <w:rsid w:val="001F02E2"/>
    <w:rsid w:val="001F0A97"/>
    <w:rsid w:val="001F0DCF"/>
    <w:rsid w:val="001F1002"/>
    <w:rsid w:val="001F11C2"/>
    <w:rsid w:val="001F1998"/>
    <w:rsid w:val="001F1A8F"/>
    <w:rsid w:val="001F1FE6"/>
    <w:rsid w:val="001F21A1"/>
    <w:rsid w:val="001F23E3"/>
    <w:rsid w:val="001F2CA3"/>
    <w:rsid w:val="001F3970"/>
    <w:rsid w:val="001F39C6"/>
    <w:rsid w:val="001F41A2"/>
    <w:rsid w:val="001F4A05"/>
    <w:rsid w:val="001F4D1E"/>
    <w:rsid w:val="001F520D"/>
    <w:rsid w:val="001F5B82"/>
    <w:rsid w:val="001F5C4E"/>
    <w:rsid w:val="001F5F31"/>
    <w:rsid w:val="001F5F35"/>
    <w:rsid w:val="001F6AE0"/>
    <w:rsid w:val="001F6FA2"/>
    <w:rsid w:val="001F7674"/>
    <w:rsid w:val="001F7DD3"/>
    <w:rsid w:val="001F7F65"/>
    <w:rsid w:val="0020020A"/>
    <w:rsid w:val="002003AF"/>
    <w:rsid w:val="002005E6"/>
    <w:rsid w:val="00200661"/>
    <w:rsid w:val="002007AE"/>
    <w:rsid w:val="002007CC"/>
    <w:rsid w:val="0020080F"/>
    <w:rsid w:val="00200E11"/>
    <w:rsid w:val="00200FC5"/>
    <w:rsid w:val="002013DE"/>
    <w:rsid w:val="00201693"/>
    <w:rsid w:val="00201869"/>
    <w:rsid w:val="00201E6B"/>
    <w:rsid w:val="00201F7D"/>
    <w:rsid w:val="00202073"/>
    <w:rsid w:val="00202130"/>
    <w:rsid w:val="0020220D"/>
    <w:rsid w:val="00202B0D"/>
    <w:rsid w:val="00202ED7"/>
    <w:rsid w:val="00203085"/>
    <w:rsid w:val="002034DA"/>
    <w:rsid w:val="00203B02"/>
    <w:rsid w:val="00203BEA"/>
    <w:rsid w:val="00203D5B"/>
    <w:rsid w:val="0020413F"/>
    <w:rsid w:val="0020425F"/>
    <w:rsid w:val="002047C9"/>
    <w:rsid w:val="00204AEF"/>
    <w:rsid w:val="00204F2B"/>
    <w:rsid w:val="00204F5F"/>
    <w:rsid w:val="002055D2"/>
    <w:rsid w:val="002061B6"/>
    <w:rsid w:val="0020654D"/>
    <w:rsid w:val="002066E0"/>
    <w:rsid w:val="002069E4"/>
    <w:rsid w:val="00206BA0"/>
    <w:rsid w:val="00207025"/>
    <w:rsid w:val="00207213"/>
    <w:rsid w:val="00207341"/>
    <w:rsid w:val="00207501"/>
    <w:rsid w:val="002075AA"/>
    <w:rsid w:val="00207867"/>
    <w:rsid w:val="0020795E"/>
    <w:rsid w:val="00207B6A"/>
    <w:rsid w:val="00207B7F"/>
    <w:rsid w:val="00207D34"/>
    <w:rsid w:val="0021003A"/>
    <w:rsid w:val="00210102"/>
    <w:rsid w:val="0021044E"/>
    <w:rsid w:val="002104CD"/>
    <w:rsid w:val="0021064D"/>
    <w:rsid w:val="002106DC"/>
    <w:rsid w:val="00210DC7"/>
    <w:rsid w:val="00210E3E"/>
    <w:rsid w:val="00210F12"/>
    <w:rsid w:val="00210FB8"/>
    <w:rsid w:val="00211024"/>
    <w:rsid w:val="002113BB"/>
    <w:rsid w:val="002113C4"/>
    <w:rsid w:val="00211575"/>
    <w:rsid w:val="002116A5"/>
    <w:rsid w:val="002116AE"/>
    <w:rsid w:val="00211CE3"/>
    <w:rsid w:val="0021227B"/>
    <w:rsid w:val="00212404"/>
    <w:rsid w:val="0021247F"/>
    <w:rsid w:val="00212C45"/>
    <w:rsid w:val="00212E90"/>
    <w:rsid w:val="00212E92"/>
    <w:rsid w:val="0021321E"/>
    <w:rsid w:val="002133BC"/>
    <w:rsid w:val="002134F5"/>
    <w:rsid w:val="002135B5"/>
    <w:rsid w:val="00213D5A"/>
    <w:rsid w:val="00213E88"/>
    <w:rsid w:val="00214218"/>
    <w:rsid w:val="00214315"/>
    <w:rsid w:val="002144B0"/>
    <w:rsid w:val="002149AE"/>
    <w:rsid w:val="00214BDB"/>
    <w:rsid w:val="00214FBF"/>
    <w:rsid w:val="00215001"/>
    <w:rsid w:val="00215672"/>
    <w:rsid w:val="00215C4F"/>
    <w:rsid w:val="002161F0"/>
    <w:rsid w:val="002164E4"/>
    <w:rsid w:val="00216610"/>
    <w:rsid w:val="00216724"/>
    <w:rsid w:val="00216975"/>
    <w:rsid w:val="00216EEB"/>
    <w:rsid w:val="0021701D"/>
    <w:rsid w:val="002170C9"/>
    <w:rsid w:val="0021730E"/>
    <w:rsid w:val="002177E9"/>
    <w:rsid w:val="00217CEB"/>
    <w:rsid w:val="00217F6B"/>
    <w:rsid w:val="0022055C"/>
    <w:rsid w:val="00220788"/>
    <w:rsid w:val="0022081D"/>
    <w:rsid w:val="002212A7"/>
    <w:rsid w:val="00221907"/>
    <w:rsid w:val="00221A4D"/>
    <w:rsid w:val="00221F78"/>
    <w:rsid w:val="002220FF"/>
    <w:rsid w:val="0022248E"/>
    <w:rsid w:val="0022295D"/>
    <w:rsid w:val="002229F9"/>
    <w:rsid w:val="00222D11"/>
    <w:rsid w:val="00222D69"/>
    <w:rsid w:val="00222FA6"/>
    <w:rsid w:val="00222FDB"/>
    <w:rsid w:val="0022353B"/>
    <w:rsid w:val="00223883"/>
    <w:rsid w:val="00223905"/>
    <w:rsid w:val="00223FE5"/>
    <w:rsid w:val="00223FF2"/>
    <w:rsid w:val="00224298"/>
    <w:rsid w:val="00224361"/>
    <w:rsid w:val="00224753"/>
    <w:rsid w:val="00224817"/>
    <w:rsid w:val="00224C9A"/>
    <w:rsid w:val="00224DD2"/>
    <w:rsid w:val="00224E3B"/>
    <w:rsid w:val="00224EFC"/>
    <w:rsid w:val="00224F4D"/>
    <w:rsid w:val="002252EA"/>
    <w:rsid w:val="0022542D"/>
    <w:rsid w:val="002258B4"/>
    <w:rsid w:val="00225945"/>
    <w:rsid w:val="0022596C"/>
    <w:rsid w:val="00225B6D"/>
    <w:rsid w:val="00225C03"/>
    <w:rsid w:val="00226651"/>
    <w:rsid w:val="002267DC"/>
    <w:rsid w:val="00226836"/>
    <w:rsid w:val="002268D9"/>
    <w:rsid w:val="00226A09"/>
    <w:rsid w:val="00226A3B"/>
    <w:rsid w:val="00226F12"/>
    <w:rsid w:val="002270F9"/>
    <w:rsid w:val="0022749B"/>
    <w:rsid w:val="002274A2"/>
    <w:rsid w:val="00227669"/>
    <w:rsid w:val="00227926"/>
    <w:rsid w:val="00227B60"/>
    <w:rsid w:val="00227C34"/>
    <w:rsid w:val="00230275"/>
    <w:rsid w:val="00230566"/>
    <w:rsid w:val="0023069B"/>
    <w:rsid w:val="0023069F"/>
    <w:rsid w:val="0023075E"/>
    <w:rsid w:val="002307C8"/>
    <w:rsid w:val="00230C60"/>
    <w:rsid w:val="00230E10"/>
    <w:rsid w:val="00231006"/>
    <w:rsid w:val="002310DA"/>
    <w:rsid w:val="002312D7"/>
    <w:rsid w:val="00231557"/>
    <w:rsid w:val="00231BE4"/>
    <w:rsid w:val="00232020"/>
    <w:rsid w:val="002323E4"/>
    <w:rsid w:val="0023291E"/>
    <w:rsid w:val="00232F81"/>
    <w:rsid w:val="00232F8C"/>
    <w:rsid w:val="00233072"/>
    <w:rsid w:val="002338F8"/>
    <w:rsid w:val="00233C79"/>
    <w:rsid w:val="00234033"/>
    <w:rsid w:val="002341AD"/>
    <w:rsid w:val="002342C7"/>
    <w:rsid w:val="0023467A"/>
    <w:rsid w:val="0023498C"/>
    <w:rsid w:val="00234AA5"/>
    <w:rsid w:val="00234E0D"/>
    <w:rsid w:val="00235146"/>
    <w:rsid w:val="002351C4"/>
    <w:rsid w:val="002358F9"/>
    <w:rsid w:val="00235B7D"/>
    <w:rsid w:val="00235D40"/>
    <w:rsid w:val="0023677B"/>
    <w:rsid w:val="00236DF9"/>
    <w:rsid w:val="00237269"/>
    <w:rsid w:val="00237341"/>
    <w:rsid w:val="00237D0F"/>
    <w:rsid w:val="002400AB"/>
    <w:rsid w:val="0024019E"/>
    <w:rsid w:val="002401B7"/>
    <w:rsid w:val="002410E1"/>
    <w:rsid w:val="00241875"/>
    <w:rsid w:val="00241984"/>
    <w:rsid w:val="00241A55"/>
    <w:rsid w:val="00241BC1"/>
    <w:rsid w:val="00242468"/>
    <w:rsid w:val="00242812"/>
    <w:rsid w:val="002428AC"/>
    <w:rsid w:val="002428C2"/>
    <w:rsid w:val="00242A41"/>
    <w:rsid w:val="00242F86"/>
    <w:rsid w:val="00243512"/>
    <w:rsid w:val="00243520"/>
    <w:rsid w:val="0024353C"/>
    <w:rsid w:val="00243A1F"/>
    <w:rsid w:val="00243EF5"/>
    <w:rsid w:val="00244109"/>
    <w:rsid w:val="002443B1"/>
    <w:rsid w:val="002448F7"/>
    <w:rsid w:val="002449F3"/>
    <w:rsid w:val="00244C10"/>
    <w:rsid w:val="00244D61"/>
    <w:rsid w:val="00244D64"/>
    <w:rsid w:val="00245261"/>
    <w:rsid w:val="002452D4"/>
    <w:rsid w:val="002454CC"/>
    <w:rsid w:val="00245C23"/>
    <w:rsid w:val="00245D9C"/>
    <w:rsid w:val="00245DC6"/>
    <w:rsid w:val="00246493"/>
    <w:rsid w:val="00246EA6"/>
    <w:rsid w:val="002474E5"/>
    <w:rsid w:val="00247813"/>
    <w:rsid w:val="00247954"/>
    <w:rsid w:val="00247A85"/>
    <w:rsid w:val="0025007E"/>
    <w:rsid w:val="00250353"/>
    <w:rsid w:val="002507F5"/>
    <w:rsid w:val="00250826"/>
    <w:rsid w:val="00250CBC"/>
    <w:rsid w:val="00250D86"/>
    <w:rsid w:val="00250DFA"/>
    <w:rsid w:val="00250FCC"/>
    <w:rsid w:val="002513A3"/>
    <w:rsid w:val="0025163E"/>
    <w:rsid w:val="00251814"/>
    <w:rsid w:val="002518FD"/>
    <w:rsid w:val="00251996"/>
    <w:rsid w:val="00251A74"/>
    <w:rsid w:val="002520A2"/>
    <w:rsid w:val="002522AB"/>
    <w:rsid w:val="00252336"/>
    <w:rsid w:val="00252455"/>
    <w:rsid w:val="00253216"/>
    <w:rsid w:val="00253608"/>
    <w:rsid w:val="002536AA"/>
    <w:rsid w:val="0025391B"/>
    <w:rsid w:val="00253A4A"/>
    <w:rsid w:val="00253FA7"/>
    <w:rsid w:val="00254072"/>
    <w:rsid w:val="002540F5"/>
    <w:rsid w:val="002544CC"/>
    <w:rsid w:val="00254CEB"/>
    <w:rsid w:val="00254E35"/>
    <w:rsid w:val="0025546C"/>
    <w:rsid w:val="00255D93"/>
    <w:rsid w:val="00255FD4"/>
    <w:rsid w:val="00256142"/>
    <w:rsid w:val="0025643D"/>
    <w:rsid w:val="00256506"/>
    <w:rsid w:val="002565A6"/>
    <w:rsid w:val="00256CD4"/>
    <w:rsid w:val="0025749B"/>
    <w:rsid w:val="0025751F"/>
    <w:rsid w:val="00257534"/>
    <w:rsid w:val="00257C27"/>
    <w:rsid w:val="00260253"/>
    <w:rsid w:val="00260463"/>
    <w:rsid w:val="002604CE"/>
    <w:rsid w:val="0026050F"/>
    <w:rsid w:val="00260C0A"/>
    <w:rsid w:val="00261DBF"/>
    <w:rsid w:val="00261DE2"/>
    <w:rsid w:val="00261E51"/>
    <w:rsid w:val="00261F63"/>
    <w:rsid w:val="0026208A"/>
    <w:rsid w:val="002622BD"/>
    <w:rsid w:val="002622C3"/>
    <w:rsid w:val="002629A4"/>
    <w:rsid w:val="002629DB"/>
    <w:rsid w:val="00262B34"/>
    <w:rsid w:val="00262B46"/>
    <w:rsid w:val="00262D9F"/>
    <w:rsid w:val="00262E1E"/>
    <w:rsid w:val="00262EA9"/>
    <w:rsid w:val="0026309F"/>
    <w:rsid w:val="00263BB6"/>
    <w:rsid w:val="0026407C"/>
    <w:rsid w:val="0026409E"/>
    <w:rsid w:val="002640E3"/>
    <w:rsid w:val="00264348"/>
    <w:rsid w:val="00264822"/>
    <w:rsid w:val="0026484B"/>
    <w:rsid w:val="00264B7B"/>
    <w:rsid w:val="00264CCE"/>
    <w:rsid w:val="00264E76"/>
    <w:rsid w:val="00264EBF"/>
    <w:rsid w:val="00265096"/>
    <w:rsid w:val="002653A5"/>
    <w:rsid w:val="002656CC"/>
    <w:rsid w:val="0026579E"/>
    <w:rsid w:val="002657EC"/>
    <w:rsid w:val="0026588D"/>
    <w:rsid w:val="00265B64"/>
    <w:rsid w:val="00265C2E"/>
    <w:rsid w:val="00265EC7"/>
    <w:rsid w:val="002664A0"/>
    <w:rsid w:val="002666C1"/>
    <w:rsid w:val="00266937"/>
    <w:rsid w:val="00266E2B"/>
    <w:rsid w:val="00266E30"/>
    <w:rsid w:val="0026746E"/>
    <w:rsid w:val="002677A9"/>
    <w:rsid w:val="00267920"/>
    <w:rsid w:val="00267B4E"/>
    <w:rsid w:val="00267B96"/>
    <w:rsid w:val="00267C48"/>
    <w:rsid w:val="00267C6E"/>
    <w:rsid w:val="00267F4A"/>
    <w:rsid w:val="002700F6"/>
    <w:rsid w:val="0027013E"/>
    <w:rsid w:val="00270AA9"/>
    <w:rsid w:val="00270DE9"/>
    <w:rsid w:val="00270EC0"/>
    <w:rsid w:val="0027146F"/>
    <w:rsid w:val="0027178C"/>
    <w:rsid w:val="00271BC4"/>
    <w:rsid w:val="00271FFE"/>
    <w:rsid w:val="0027204A"/>
    <w:rsid w:val="002720D0"/>
    <w:rsid w:val="002720FA"/>
    <w:rsid w:val="00272112"/>
    <w:rsid w:val="002721B0"/>
    <w:rsid w:val="0027234F"/>
    <w:rsid w:val="00272379"/>
    <w:rsid w:val="00272713"/>
    <w:rsid w:val="00272E40"/>
    <w:rsid w:val="00272ED1"/>
    <w:rsid w:val="0027326B"/>
    <w:rsid w:val="00273A93"/>
    <w:rsid w:val="002742F3"/>
    <w:rsid w:val="0027441C"/>
    <w:rsid w:val="00274644"/>
    <w:rsid w:val="002749A9"/>
    <w:rsid w:val="00274D2C"/>
    <w:rsid w:val="00274F13"/>
    <w:rsid w:val="00275435"/>
    <w:rsid w:val="00275860"/>
    <w:rsid w:val="00275D83"/>
    <w:rsid w:val="00276395"/>
    <w:rsid w:val="002763BF"/>
    <w:rsid w:val="0027642A"/>
    <w:rsid w:val="00276558"/>
    <w:rsid w:val="00276C3D"/>
    <w:rsid w:val="00276CD1"/>
    <w:rsid w:val="00276CF6"/>
    <w:rsid w:val="00276F78"/>
    <w:rsid w:val="00277063"/>
    <w:rsid w:val="00277227"/>
    <w:rsid w:val="0027723E"/>
    <w:rsid w:val="0027734C"/>
    <w:rsid w:val="00277365"/>
    <w:rsid w:val="00277730"/>
    <w:rsid w:val="00277758"/>
    <w:rsid w:val="0027793C"/>
    <w:rsid w:val="00277AE2"/>
    <w:rsid w:val="00277AFC"/>
    <w:rsid w:val="00277C90"/>
    <w:rsid w:val="0028013C"/>
    <w:rsid w:val="00280931"/>
    <w:rsid w:val="0028094A"/>
    <w:rsid w:val="00280AA3"/>
    <w:rsid w:val="00280E17"/>
    <w:rsid w:val="00280EDB"/>
    <w:rsid w:val="00281098"/>
    <w:rsid w:val="002812C2"/>
    <w:rsid w:val="00281342"/>
    <w:rsid w:val="00281877"/>
    <w:rsid w:val="00281BB4"/>
    <w:rsid w:val="00281D3C"/>
    <w:rsid w:val="00281EB7"/>
    <w:rsid w:val="00282DB0"/>
    <w:rsid w:val="0028397A"/>
    <w:rsid w:val="00283EAD"/>
    <w:rsid w:val="002840BA"/>
    <w:rsid w:val="00284241"/>
    <w:rsid w:val="00284343"/>
    <w:rsid w:val="0028442C"/>
    <w:rsid w:val="00284451"/>
    <w:rsid w:val="00284495"/>
    <w:rsid w:val="00284EED"/>
    <w:rsid w:val="0028520F"/>
    <w:rsid w:val="00285215"/>
    <w:rsid w:val="00285574"/>
    <w:rsid w:val="002857A3"/>
    <w:rsid w:val="002857A5"/>
    <w:rsid w:val="002859A9"/>
    <w:rsid w:val="002859F8"/>
    <w:rsid w:val="002860A4"/>
    <w:rsid w:val="002861E9"/>
    <w:rsid w:val="002864CE"/>
    <w:rsid w:val="00286515"/>
    <w:rsid w:val="002865F3"/>
    <w:rsid w:val="00286726"/>
    <w:rsid w:val="00286766"/>
    <w:rsid w:val="0028680B"/>
    <w:rsid w:val="00286A35"/>
    <w:rsid w:val="00286C9F"/>
    <w:rsid w:val="00286D80"/>
    <w:rsid w:val="00286D99"/>
    <w:rsid w:val="0028737B"/>
    <w:rsid w:val="0028766D"/>
    <w:rsid w:val="00287B76"/>
    <w:rsid w:val="00290395"/>
    <w:rsid w:val="002907DB"/>
    <w:rsid w:val="00290C95"/>
    <w:rsid w:val="00290D65"/>
    <w:rsid w:val="00290D8A"/>
    <w:rsid w:val="00290EA2"/>
    <w:rsid w:val="0029183B"/>
    <w:rsid w:val="00291B0A"/>
    <w:rsid w:val="00291D8C"/>
    <w:rsid w:val="00291DBF"/>
    <w:rsid w:val="00291FC8"/>
    <w:rsid w:val="002922CB"/>
    <w:rsid w:val="0029250D"/>
    <w:rsid w:val="002927FF"/>
    <w:rsid w:val="002930B1"/>
    <w:rsid w:val="0029315A"/>
    <w:rsid w:val="002932B9"/>
    <w:rsid w:val="00293450"/>
    <w:rsid w:val="0029394C"/>
    <w:rsid w:val="00294D2C"/>
    <w:rsid w:val="00294DF3"/>
    <w:rsid w:val="00295258"/>
    <w:rsid w:val="00295350"/>
    <w:rsid w:val="0029560D"/>
    <w:rsid w:val="002956E3"/>
    <w:rsid w:val="00295A05"/>
    <w:rsid w:val="00295D6F"/>
    <w:rsid w:val="00295F56"/>
    <w:rsid w:val="00295FF9"/>
    <w:rsid w:val="00296560"/>
    <w:rsid w:val="002968E6"/>
    <w:rsid w:val="002969C7"/>
    <w:rsid w:val="00296BB7"/>
    <w:rsid w:val="00296CDA"/>
    <w:rsid w:val="00296D65"/>
    <w:rsid w:val="00297071"/>
    <w:rsid w:val="002970EE"/>
    <w:rsid w:val="0029734D"/>
    <w:rsid w:val="0029756E"/>
    <w:rsid w:val="00297821"/>
    <w:rsid w:val="002979C7"/>
    <w:rsid w:val="00297FF3"/>
    <w:rsid w:val="002A0030"/>
    <w:rsid w:val="002A04C3"/>
    <w:rsid w:val="002A0A04"/>
    <w:rsid w:val="002A0A69"/>
    <w:rsid w:val="002A0D19"/>
    <w:rsid w:val="002A0F1B"/>
    <w:rsid w:val="002A11E3"/>
    <w:rsid w:val="002A11FB"/>
    <w:rsid w:val="002A1288"/>
    <w:rsid w:val="002A1664"/>
    <w:rsid w:val="002A19AD"/>
    <w:rsid w:val="002A1CDF"/>
    <w:rsid w:val="002A1EFC"/>
    <w:rsid w:val="002A20FB"/>
    <w:rsid w:val="002A2570"/>
    <w:rsid w:val="002A25AE"/>
    <w:rsid w:val="002A3173"/>
    <w:rsid w:val="002A3318"/>
    <w:rsid w:val="002A35F1"/>
    <w:rsid w:val="002A3751"/>
    <w:rsid w:val="002A3C0B"/>
    <w:rsid w:val="002A3F94"/>
    <w:rsid w:val="002A406B"/>
    <w:rsid w:val="002A420B"/>
    <w:rsid w:val="002A422D"/>
    <w:rsid w:val="002A423D"/>
    <w:rsid w:val="002A475C"/>
    <w:rsid w:val="002A4800"/>
    <w:rsid w:val="002A4A84"/>
    <w:rsid w:val="002A4C3E"/>
    <w:rsid w:val="002A4C57"/>
    <w:rsid w:val="002A4EDC"/>
    <w:rsid w:val="002A4F62"/>
    <w:rsid w:val="002A5AC7"/>
    <w:rsid w:val="002A5BBD"/>
    <w:rsid w:val="002A6183"/>
    <w:rsid w:val="002A65C5"/>
    <w:rsid w:val="002A69B0"/>
    <w:rsid w:val="002A6BBD"/>
    <w:rsid w:val="002A6D4F"/>
    <w:rsid w:val="002A703C"/>
    <w:rsid w:val="002A7328"/>
    <w:rsid w:val="002A7565"/>
    <w:rsid w:val="002A79CA"/>
    <w:rsid w:val="002A7A8F"/>
    <w:rsid w:val="002A7B47"/>
    <w:rsid w:val="002B04B5"/>
    <w:rsid w:val="002B05FA"/>
    <w:rsid w:val="002B0601"/>
    <w:rsid w:val="002B065A"/>
    <w:rsid w:val="002B112E"/>
    <w:rsid w:val="002B12B3"/>
    <w:rsid w:val="002B12B6"/>
    <w:rsid w:val="002B1BBB"/>
    <w:rsid w:val="002B1F08"/>
    <w:rsid w:val="002B2839"/>
    <w:rsid w:val="002B28F2"/>
    <w:rsid w:val="002B2920"/>
    <w:rsid w:val="002B3046"/>
    <w:rsid w:val="002B31E3"/>
    <w:rsid w:val="002B3208"/>
    <w:rsid w:val="002B343B"/>
    <w:rsid w:val="002B36F1"/>
    <w:rsid w:val="002B3DA7"/>
    <w:rsid w:val="002B4049"/>
    <w:rsid w:val="002B460E"/>
    <w:rsid w:val="002B4981"/>
    <w:rsid w:val="002B49E5"/>
    <w:rsid w:val="002B4AB9"/>
    <w:rsid w:val="002B4E04"/>
    <w:rsid w:val="002B5095"/>
    <w:rsid w:val="002B515B"/>
    <w:rsid w:val="002B5161"/>
    <w:rsid w:val="002B5181"/>
    <w:rsid w:val="002B5656"/>
    <w:rsid w:val="002B565C"/>
    <w:rsid w:val="002B5752"/>
    <w:rsid w:val="002B592E"/>
    <w:rsid w:val="002B5992"/>
    <w:rsid w:val="002B5A5E"/>
    <w:rsid w:val="002B6299"/>
    <w:rsid w:val="002B6A70"/>
    <w:rsid w:val="002B7412"/>
    <w:rsid w:val="002B7B91"/>
    <w:rsid w:val="002B7EF7"/>
    <w:rsid w:val="002C074D"/>
    <w:rsid w:val="002C085A"/>
    <w:rsid w:val="002C109A"/>
    <w:rsid w:val="002C10AF"/>
    <w:rsid w:val="002C12AF"/>
    <w:rsid w:val="002C13B7"/>
    <w:rsid w:val="002C149B"/>
    <w:rsid w:val="002C1ECB"/>
    <w:rsid w:val="002C2290"/>
    <w:rsid w:val="002C25D2"/>
    <w:rsid w:val="002C2790"/>
    <w:rsid w:val="002C2AA4"/>
    <w:rsid w:val="002C2AE8"/>
    <w:rsid w:val="002C2B3E"/>
    <w:rsid w:val="002C2B83"/>
    <w:rsid w:val="002C2C14"/>
    <w:rsid w:val="002C2D1A"/>
    <w:rsid w:val="002C2D30"/>
    <w:rsid w:val="002C2FF1"/>
    <w:rsid w:val="002C31FC"/>
    <w:rsid w:val="002C330E"/>
    <w:rsid w:val="002C3543"/>
    <w:rsid w:val="002C3966"/>
    <w:rsid w:val="002C3F19"/>
    <w:rsid w:val="002C42A8"/>
    <w:rsid w:val="002C4F3D"/>
    <w:rsid w:val="002C54CA"/>
    <w:rsid w:val="002C5693"/>
    <w:rsid w:val="002C58CD"/>
    <w:rsid w:val="002C6454"/>
    <w:rsid w:val="002C6542"/>
    <w:rsid w:val="002C659E"/>
    <w:rsid w:val="002C69C5"/>
    <w:rsid w:val="002C6A42"/>
    <w:rsid w:val="002C6D86"/>
    <w:rsid w:val="002C6D8A"/>
    <w:rsid w:val="002C74C4"/>
    <w:rsid w:val="002C7863"/>
    <w:rsid w:val="002C788C"/>
    <w:rsid w:val="002D01F1"/>
    <w:rsid w:val="002D0353"/>
    <w:rsid w:val="002D03FF"/>
    <w:rsid w:val="002D0631"/>
    <w:rsid w:val="002D095A"/>
    <w:rsid w:val="002D09B8"/>
    <w:rsid w:val="002D0C4D"/>
    <w:rsid w:val="002D0DEE"/>
    <w:rsid w:val="002D16BE"/>
    <w:rsid w:val="002D18F8"/>
    <w:rsid w:val="002D1992"/>
    <w:rsid w:val="002D1B27"/>
    <w:rsid w:val="002D27A8"/>
    <w:rsid w:val="002D2B9B"/>
    <w:rsid w:val="002D2DDE"/>
    <w:rsid w:val="002D303D"/>
    <w:rsid w:val="002D34AE"/>
    <w:rsid w:val="002D3635"/>
    <w:rsid w:val="002D3B8E"/>
    <w:rsid w:val="002D4086"/>
    <w:rsid w:val="002D4180"/>
    <w:rsid w:val="002D4431"/>
    <w:rsid w:val="002D448A"/>
    <w:rsid w:val="002D4915"/>
    <w:rsid w:val="002D4A5D"/>
    <w:rsid w:val="002D4D24"/>
    <w:rsid w:val="002D4F8D"/>
    <w:rsid w:val="002D50D0"/>
    <w:rsid w:val="002D52F2"/>
    <w:rsid w:val="002D54A9"/>
    <w:rsid w:val="002D5818"/>
    <w:rsid w:val="002D654E"/>
    <w:rsid w:val="002D6644"/>
    <w:rsid w:val="002D69D1"/>
    <w:rsid w:val="002D6B41"/>
    <w:rsid w:val="002D71CD"/>
    <w:rsid w:val="002D75B8"/>
    <w:rsid w:val="002D78FA"/>
    <w:rsid w:val="002D7AB9"/>
    <w:rsid w:val="002D7E94"/>
    <w:rsid w:val="002D7F1A"/>
    <w:rsid w:val="002D7F8D"/>
    <w:rsid w:val="002E04DE"/>
    <w:rsid w:val="002E0928"/>
    <w:rsid w:val="002E0A41"/>
    <w:rsid w:val="002E0BB1"/>
    <w:rsid w:val="002E0CA8"/>
    <w:rsid w:val="002E0E51"/>
    <w:rsid w:val="002E0E91"/>
    <w:rsid w:val="002E0F92"/>
    <w:rsid w:val="002E10E3"/>
    <w:rsid w:val="002E16E8"/>
    <w:rsid w:val="002E1706"/>
    <w:rsid w:val="002E1805"/>
    <w:rsid w:val="002E1981"/>
    <w:rsid w:val="002E1EA9"/>
    <w:rsid w:val="002E207E"/>
    <w:rsid w:val="002E234C"/>
    <w:rsid w:val="002E2AA5"/>
    <w:rsid w:val="002E2F79"/>
    <w:rsid w:val="002E3F3B"/>
    <w:rsid w:val="002E3FB5"/>
    <w:rsid w:val="002E3FBF"/>
    <w:rsid w:val="002E4509"/>
    <w:rsid w:val="002E4EB2"/>
    <w:rsid w:val="002E4F11"/>
    <w:rsid w:val="002E4FBB"/>
    <w:rsid w:val="002E5172"/>
    <w:rsid w:val="002E5361"/>
    <w:rsid w:val="002E57C8"/>
    <w:rsid w:val="002E5A5B"/>
    <w:rsid w:val="002E5B1A"/>
    <w:rsid w:val="002E6012"/>
    <w:rsid w:val="002E6051"/>
    <w:rsid w:val="002E6127"/>
    <w:rsid w:val="002E75D8"/>
    <w:rsid w:val="002E7749"/>
    <w:rsid w:val="002E7A62"/>
    <w:rsid w:val="002F022F"/>
    <w:rsid w:val="002F0265"/>
    <w:rsid w:val="002F058D"/>
    <w:rsid w:val="002F0773"/>
    <w:rsid w:val="002F0779"/>
    <w:rsid w:val="002F0E93"/>
    <w:rsid w:val="002F0F9C"/>
    <w:rsid w:val="002F13E4"/>
    <w:rsid w:val="002F18FA"/>
    <w:rsid w:val="002F2200"/>
    <w:rsid w:val="002F25A1"/>
    <w:rsid w:val="002F2874"/>
    <w:rsid w:val="002F3C69"/>
    <w:rsid w:val="002F3DA1"/>
    <w:rsid w:val="002F3E65"/>
    <w:rsid w:val="002F40BC"/>
    <w:rsid w:val="002F4546"/>
    <w:rsid w:val="002F4805"/>
    <w:rsid w:val="002F4D98"/>
    <w:rsid w:val="002F4F18"/>
    <w:rsid w:val="002F4FE5"/>
    <w:rsid w:val="002F5011"/>
    <w:rsid w:val="002F50CC"/>
    <w:rsid w:val="002F52A2"/>
    <w:rsid w:val="002F5370"/>
    <w:rsid w:val="002F5BB8"/>
    <w:rsid w:val="002F5E3D"/>
    <w:rsid w:val="002F6018"/>
    <w:rsid w:val="002F6111"/>
    <w:rsid w:val="002F64A4"/>
    <w:rsid w:val="002F662C"/>
    <w:rsid w:val="002F6AB7"/>
    <w:rsid w:val="002F6E58"/>
    <w:rsid w:val="002F706F"/>
    <w:rsid w:val="002F7182"/>
    <w:rsid w:val="002F71A3"/>
    <w:rsid w:val="002F7216"/>
    <w:rsid w:val="002F75CD"/>
    <w:rsid w:val="002F76AB"/>
    <w:rsid w:val="002F78A0"/>
    <w:rsid w:val="002F7924"/>
    <w:rsid w:val="002F7AE6"/>
    <w:rsid w:val="002F7DAF"/>
    <w:rsid w:val="002F7DFF"/>
    <w:rsid w:val="002F7F76"/>
    <w:rsid w:val="003004A2"/>
    <w:rsid w:val="003009D1"/>
    <w:rsid w:val="00300DF9"/>
    <w:rsid w:val="00300F29"/>
    <w:rsid w:val="00301127"/>
    <w:rsid w:val="0030157D"/>
    <w:rsid w:val="00301D12"/>
    <w:rsid w:val="00302022"/>
    <w:rsid w:val="003022D9"/>
    <w:rsid w:val="00302CC2"/>
    <w:rsid w:val="00302D76"/>
    <w:rsid w:val="00302D9E"/>
    <w:rsid w:val="00303066"/>
    <w:rsid w:val="003034FD"/>
    <w:rsid w:val="003035F2"/>
    <w:rsid w:val="00303860"/>
    <w:rsid w:val="00303862"/>
    <w:rsid w:val="0030389E"/>
    <w:rsid w:val="003038D7"/>
    <w:rsid w:val="00303A93"/>
    <w:rsid w:val="00303DB1"/>
    <w:rsid w:val="00303DBE"/>
    <w:rsid w:val="00303E04"/>
    <w:rsid w:val="0030458E"/>
    <w:rsid w:val="003045E0"/>
    <w:rsid w:val="00304AAB"/>
    <w:rsid w:val="00304B61"/>
    <w:rsid w:val="00304C87"/>
    <w:rsid w:val="003053A0"/>
    <w:rsid w:val="00305590"/>
    <w:rsid w:val="0030589E"/>
    <w:rsid w:val="003058DB"/>
    <w:rsid w:val="003059A9"/>
    <w:rsid w:val="00305B53"/>
    <w:rsid w:val="00305C10"/>
    <w:rsid w:val="00305E5A"/>
    <w:rsid w:val="00305FF0"/>
    <w:rsid w:val="003061D2"/>
    <w:rsid w:val="003061E3"/>
    <w:rsid w:val="00306264"/>
    <w:rsid w:val="00306A84"/>
    <w:rsid w:val="00307122"/>
    <w:rsid w:val="003072FB"/>
    <w:rsid w:val="003073AE"/>
    <w:rsid w:val="00307972"/>
    <w:rsid w:val="00307D0B"/>
    <w:rsid w:val="003100C2"/>
    <w:rsid w:val="0031044A"/>
    <w:rsid w:val="00310B12"/>
    <w:rsid w:val="00310C33"/>
    <w:rsid w:val="00310F19"/>
    <w:rsid w:val="00310F60"/>
    <w:rsid w:val="00311046"/>
    <w:rsid w:val="003115F3"/>
    <w:rsid w:val="00311BA9"/>
    <w:rsid w:val="003128DB"/>
    <w:rsid w:val="00312BE4"/>
    <w:rsid w:val="00312CFB"/>
    <w:rsid w:val="00312ED1"/>
    <w:rsid w:val="00312FAD"/>
    <w:rsid w:val="003133C8"/>
    <w:rsid w:val="003138A0"/>
    <w:rsid w:val="00313E2C"/>
    <w:rsid w:val="00313E8E"/>
    <w:rsid w:val="00314235"/>
    <w:rsid w:val="00314361"/>
    <w:rsid w:val="003144A9"/>
    <w:rsid w:val="00314F45"/>
    <w:rsid w:val="0031523D"/>
    <w:rsid w:val="0031526B"/>
    <w:rsid w:val="00315699"/>
    <w:rsid w:val="00315EE7"/>
    <w:rsid w:val="00315EF6"/>
    <w:rsid w:val="00316121"/>
    <w:rsid w:val="00316226"/>
    <w:rsid w:val="00316A8F"/>
    <w:rsid w:val="00316BF7"/>
    <w:rsid w:val="00316EED"/>
    <w:rsid w:val="003173F8"/>
    <w:rsid w:val="003173F9"/>
    <w:rsid w:val="00317410"/>
    <w:rsid w:val="003174FA"/>
    <w:rsid w:val="003176F2"/>
    <w:rsid w:val="003178C4"/>
    <w:rsid w:val="003179B4"/>
    <w:rsid w:val="00317D26"/>
    <w:rsid w:val="003202A4"/>
    <w:rsid w:val="00320A8D"/>
    <w:rsid w:val="00321080"/>
    <w:rsid w:val="003214FC"/>
    <w:rsid w:val="00321762"/>
    <w:rsid w:val="0032177E"/>
    <w:rsid w:val="00321869"/>
    <w:rsid w:val="00321890"/>
    <w:rsid w:val="00321B2C"/>
    <w:rsid w:val="00321C3C"/>
    <w:rsid w:val="0032212E"/>
    <w:rsid w:val="0032246D"/>
    <w:rsid w:val="00322930"/>
    <w:rsid w:val="003229BD"/>
    <w:rsid w:val="00322AED"/>
    <w:rsid w:val="00322C28"/>
    <w:rsid w:val="0032320C"/>
    <w:rsid w:val="003235C1"/>
    <w:rsid w:val="003237DF"/>
    <w:rsid w:val="00323865"/>
    <w:rsid w:val="00323874"/>
    <w:rsid w:val="00323934"/>
    <w:rsid w:val="00323C3A"/>
    <w:rsid w:val="00323C70"/>
    <w:rsid w:val="003244FB"/>
    <w:rsid w:val="003245D8"/>
    <w:rsid w:val="0032461F"/>
    <w:rsid w:val="0032470C"/>
    <w:rsid w:val="003255DD"/>
    <w:rsid w:val="00325605"/>
    <w:rsid w:val="0032566A"/>
    <w:rsid w:val="00325696"/>
    <w:rsid w:val="003259E4"/>
    <w:rsid w:val="00325AAE"/>
    <w:rsid w:val="00325BC6"/>
    <w:rsid w:val="0032608E"/>
    <w:rsid w:val="0032611F"/>
    <w:rsid w:val="00326148"/>
    <w:rsid w:val="0032670F"/>
    <w:rsid w:val="00326955"/>
    <w:rsid w:val="00326C52"/>
    <w:rsid w:val="00326C83"/>
    <w:rsid w:val="00326F6C"/>
    <w:rsid w:val="00326FF5"/>
    <w:rsid w:val="0032704C"/>
    <w:rsid w:val="00327476"/>
    <w:rsid w:val="003277BF"/>
    <w:rsid w:val="003278C6"/>
    <w:rsid w:val="00327D9A"/>
    <w:rsid w:val="003301B4"/>
    <w:rsid w:val="0033027B"/>
    <w:rsid w:val="003302DF"/>
    <w:rsid w:val="003305F8"/>
    <w:rsid w:val="00330946"/>
    <w:rsid w:val="00330DF6"/>
    <w:rsid w:val="003310B8"/>
    <w:rsid w:val="0033119F"/>
    <w:rsid w:val="00331337"/>
    <w:rsid w:val="0033143A"/>
    <w:rsid w:val="003314D1"/>
    <w:rsid w:val="00331682"/>
    <w:rsid w:val="003317B4"/>
    <w:rsid w:val="00331E21"/>
    <w:rsid w:val="003324EC"/>
    <w:rsid w:val="003327B9"/>
    <w:rsid w:val="00332C76"/>
    <w:rsid w:val="00332CD7"/>
    <w:rsid w:val="00332D7F"/>
    <w:rsid w:val="00332DD0"/>
    <w:rsid w:val="00333136"/>
    <w:rsid w:val="003332C4"/>
    <w:rsid w:val="0033388D"/>
    <w:rsid w:val="00333F61"/>
    <w:rsid w:val="00334462"/>
    <w:rsid w:val="0033449F"/>
    <w:rsid w:val="0033458B"/>
    <w:rsid w:val="00334590"/>
    <w:rsid w:val="0033469B"/>
    <w:rsid w:val="00334799"/>
    <w:rsid w:val="00334854"/>
    <w:rsid w:val="003348A2"/>
    <w:rsid w:val="0033499D"/>
    <w:rsid w:val="003349AD"/>
    <w:rsid w:val="00334A30"/>
    <w:rsid w:val="00334B7F"/>
    <w:rsid w:val="00334D41"/>
    <w:rsid w:val="00334EE6"/>
    <w:rsid w:val="00334FFE"/>
    <w:rsid w:val="0033531B"/>
    <w:rsid w:val="003354AC"/>
    <w:rsid w:val="00335A32"/>
    <w:rsid w:val="00335D2A"/>
    <w:rsid w:val="00335D34"/>
    <w:rsid w:val="00335F23"/>
    <w:rsid w:val="00336360"/>
    <w:rsid w:val="0033657B"/>
    <w:rsid w:val="0033680C"/>
    <w:rsid w:val="0033784D"/>
    <w:rsid w:val="00337951"/>
    <w:rsid w:val="00337A61"/>
    <w:rsid w:val="00337A74"/>
    <w:rsid w:val="00340182"/>
    <w:rsid w:val="003402C9"/>
    <w:rsid w:val="0034033D"/>
    <w:rsid w:val="00340893"/>
    <w:rsid w:val="003411B8"/>
    <w:rsid w:val="003413CA"/>
    <w:rsid w:val="003414FD"/>
    <w:rsid w:val="00341532"/>
    <w:rsid w:val="003415E5"/>
    <w:rsid w:val="00341827"/>
    <w:rsid w:val="00341CC3"/>
    <w:rsid w:val="003420F1"/>
    <w:rsid w:val="00342404"/>
    <w:rsid w:val="0034290D"/>
    <w:rsid w:val="00342FF6"/>
    <w:rsid w:val="003430E8"/>
    <w:rsid w:val="00343139"/>
    <w:rsid w:val="00343752"/>
    <w:rsid w:val="003444FD"/>
    <w:rsid w:val="00344977"/>
    <w:rsid w:val="00344A41"/>
    <w:rsid w:val="00344B5F"/>
    <w:rsid w:val="00344BD1"/>
    <w:rsid w:val="00345208"/>
    <w:rsid w:val="00345247"/>
    <w:rsid w:val="0034537A"/>
    <w:rsid w:val="003455C5"/>
    <w:rsid w:val="00345820"/>
    <w:rsid w:val="00345C36"/>
    <w:rsid w:val="00345C5D"/>
    <w:rsid w:val="00346015"/>
    <w:rsid w:val="00346148"/>
    <w:rsid w:val="003464E3"/>
    <w:rsid w:val="003465A5"/>
    <w:rsid w:val="0034660D"/>
    <w:rsid w:val="003466DD"/>
    <w:rsid w:val="00346721"/>
    <w:rsid w:val="003469F5"/>
    <w:rsid w:val="00346E20"/>
    <w:rsid w:val="00347296"/>
    <w:rsid w:val="003475B4"/>
    <w:rsid w:val="00347707"/>
    <w:rsid w:val="0034781A"/>
    <w:rsid w:val="003479C2"/>
    <w:rsid w:val="00347A39"/>
    <w:rsid w:val="00347FEB"/>
    <w:rsid w:val="0035010B"/>
    <w:rsid w:val="003505D0"/>
    <w:rsid w:val="00350AD5"/>
    <w:rsid w:val="00350B36"/>
    <w:rsid w:val="00351504"/>
    <w:rsid w:val="00351CDB"/>
    <w:rsid w:val="00352138"/>
    <w:rsid w:val="00352236"/>
    <w:rsid w:val="0035250D"/>
    <w:rsid w:val="00352B55"/>
    <w:rsid w:val="00352E80"/>
    <w:rsid w:val="00352EA7"/>
    <w:rsid w:val="00352F58"/>
    <w:rsid w:val="00353267"/>
    <w:rsid w:val="003539CA"/>
    <w:rsid w:val="00353E2D"/>
    <w:rsid w:val="003541C6"/>
    <w:rsid w:val="003542EA"/>
    <w:rsid w:val="0035476E"/>
    <w:rsid w:val="00354CB0"/>
    <w:rsid w:val="00355057"/>
    <w:rsid w:val="00355344"/>
    <w:rsid w:val="003553B9"/>
    <w:rsid w:val="00355A67"/>
    <w:rsid w:val="00355CE2"/>
    <w:rsid w:val="00356488"/>
    <w:rsid w:val="00356521"/>
    <w:rsid w:val="00356DAD"/>
    <w:rsid w:val="00357108"/>
    <w:rsid w:val="00357110"/>
    <w:rsid w:val="0035734B"/>
    <w:rsid w:val="0035772E"/>
    <w:rsid w:val="00357A81"/>
    <w:rsid w:val="00357C05"/>
    <w:rsid w:val="00357C17"/>
    <w:rsid w:val="00357D82"/>
    <w:rsid w:val="00357E52"/>
    <w:rsid w:val="00357FE3"/>
    <w:rsid w:val="003608A4"/>
    <w:rsid w:val="00360A9D"/>
    <w:rsid w:val="003612F6"/>
    <w:rsid w:val="00361492"/>
    <w:rsid w:val="003614D3"/>
    <w:rsid w:val="00361AFD"/>
    <w:rsid w:val="00361B28"/>
    <w:rsid w:val="00361B5A"/>
    <w:rsid w:val="0036232D"/>
    <w:rsid w:val="0036244C"/>
    <w:rsid w:val="0036282F"/>
    <w:rsid w:val="00362879"/>
    <w:rsid w:val="00363666"/>
    <w:rsid w:val="00363B1C"/>
    <w:rsid w:val="00363CAE"/>
    <w:rsid w:val="003643C6"/>
    <w:rsid w:val="00364A2B"/>
    <w:rsid w:val="00364C6F"/>
    <w:rsid w:val="00364D75"/>
    <w:rsid w:val="00364F0D"/>
    <w:rsid w:val="00365006"/>
    <w:rsid w:val="003650A3"/>
    <w:rsid w:val="003651D3"/>
    <w:rsid w:val="003651F0"/>
    <w:rsid w:val="00365669"/>
    <w:rsid w:val="00365A24"/>
    <w:rsid w:val="00365A89"/>
    <w:rsid w:val="00365CEC"/>
    <w:rsid w:val="00365F00"/>
    <w:rsid w:val="00366029"/>
    <w:rsid w:val="00366037"/>
    <w:rsid w:val="003660CA"/>
    <w:rsid w:val="003663C9"/>
    <w:rsid w:val="00366941"/>
    <w:rsid w:val="00366A03"/>
    <w:rsid w:val="00366B08"/>
    <w:rsid w:val="00366D2C"/>
    <w:rsid w:val="003672D4"/>
    <w:rsid w:val="003675E3"/>
    <w:rsid w:val="0036762D"/>
    <w:rsid w:val="00367804"/>
    <w:rsid w:val="003678B0"/>
    <w:rsid w:val="00367E44"/>
    <w:rsid w:val="00367F64"/>
    <w:rsid w:val="0037005F"/>
    <w:rsid w:val="0037016F"/>
    <w:rsid w:val="00370CEE"/>
    <w:rsid w:val="00371171"/>
    <w:rsid w:val="00371284"/>
    <w:rsid w:val="00371714"/>
    <w:rsid w:val="0037179F"/>
    <w:rsid w:val="00371C96"/>
    <w:rsid w:val="00371ED5"/>
    <w:rsid w:val="00371F37"/>
    <w:rsid w:val="00372459"/>
    <w:rsid w:val="00372AFA"/>
    <w:rsid w:val="00372C1D"/>
    <w:rsid w:val="00373063"/>
    <w:rsid w:val="003733EF"/>
    <w:rsid w:val="003733F6"/>
    <w:rsid w:val="00373529"/>
    <w:rsid w:val="003739BE"/>
    <w:rsid w:val="00373A8F"/>
    <w:rsid w:val="00374439"/>
    <w:rsid w:val="00374763"/>
    <w:rsid w:val="00374768"/>
    <w:rsid w:val="00374A43"/>
    <w:rsid w:val="00374AD7"/>
    <w:rsid w:val="00374D82"/>
    <w:rsid w:val="00374F00"/>
    <w:rsid w:val="00374F5A"/>
    <w:rsid w:val="00375188"/>
    <w:rsid w:val="003751CF"/>
    <w:rsid w:val="00375213"/>
    <w:rsid w:val="00375E79"/>
    <w:rsid w:val="00375F28"/>
    <w:rsid w:val="003761BA"/>
    <w:rsid w:val="003765DD"/>
    <w:rsid w:val="0037710B"/>
    <w:rsid w:val="00377557"/>
    <w:rsid w:val="0037779C"/>
    <w:rsid w:val="003778E4"/>
    <w:rsid w:val="00377AC0"/>
    <w:rsid w:val="00377CCB"/>
    <w:rsid w:val="00377DCB"/>
    <w:rsid w:val="00377FFE"/>
    <w:rsid w:val="0038016B"/>
    <w:rsid w:val="00380786"/>
    <w:rsid w:val="00381001"/>
    <w:rsid w:val="0038174F"/>
    <w:rsid w:val="00381778"/>
    <w:rsid w:val="00381D29"/>
    <w:rsid w:val="00381D30"/>
    <w:rsid w:val="003822F9"/>
    <w:rsid w:val="0038279A"/>
    <w:rsid w:val="003828CA"/>
    <w:rsid w:val="003828EC"/>
    <w:rsid w:val="00382FDC"/>
    <w:rsid w:val="00383108"/>
    <w:rsid w:val="00383273"/>
    <w:rsid w:val="00383312"/>
    <w:rsid w:val="003834FD"/>
    <w:rsid w:val="00383674"/>
    <w:rsid w:val="00383AEB"/>
    <w:rsid w:val="00383CA5"/>
    <w:rsid w:val="00383CCD"/>
    <w:rsid w:val="00383E9B"/>
    <w:rsid w:val="00383FEC"/>
    <w:rsid w:val="00384535"/>
    <w:rsid w:val="00384809"/>
    <w:rsid w:val="00384E85"/>
    <w:rsid w:val="00384FE7"/>
    <w:rsid w:val="0038518B"/>
    <w:rsid w:val="00385397"/>
    <w:rsid w:val="00385491"/>
    <w:rsid w:val="00385577"/>
    <w:rsid w:val="00385A9A"/>
    <w:rsid w:val="00385D46"/>
    <w:rsid w:val="00385DAB"/>
    <w:rsid w:val="00385EED"/>
    <w:rsid w:val="00386183"/>
    <w:rsid w:val="0038657F"/>
    <w:rsid w:val="00386B31"/>
    <w:rsid w:val="00386C65"/>
    <w:rsid w:val="003870DB"/>
    <w:rsid w:val="00387109"/>
    <w:rsid w:val="003877F6"/>
    <w:rsid w:val="003878CA"/>
    <w:rsid w:val="00390883"/>
    <w:rsid w:val="00390A62"/>
    <w:rsid w:val="00390E74"/>
    <w:rsid w:val="0039103F"/>
    <w:rsid w:val="003917F0"/>
    <w:rsid w:val="0039199F"/>
    <w:rsid w:val="00391A0C"/>
    <w:rsid w:val="00391B84"/>
    <w:rsid w:val="00391D69"/>
    <w:rsid w:val="00391FB6"/>
    <w:rsid w:val="00391FC9"/>
    <w:rsid w:val="00392034"/>
    <w:rsid w:val="00392317"/>
    <w:rsid w:val="003928EF"/>
    <w:rsid w:val="00392A17"/>
    <w:rsid w:val="00392DE0"/>
    <w:rsid w:val="00393062"/>
    <w:rsid w:val="00393203"/>
    <w:rsid w:val="003937E7"/>
    <w:rsid w:val="003939E5"/>
    <w:rsid w:val="00393C98"/>
    <w:rsid w:val="00393DE0"/>
    <w:rsid w:val="003947D5"/>
    <w:rsid w:val="00394DE9"/>
    <w:rsid w:val="00394E82"/>
    <w:rsid w:val="00394ED7"/>
    <w:rsid w:val="0039530B"/>
    <w:rsid w:val="0039532E"/>
    <w:rsid w:val="003959C9"/>
    <w:rsid w:val="00395A77"/>
    <w:rsid w:val="00395F88"/>
    <w:rsid w:val="0039620C"/>
    <w:rsid w:val="0039655C"/>
    <w:rsid w:val="0039696F"/>
    <w:rsid w:val="00396D51"/>
    <w:rsid w:val="00396DFF"/>
    <w:rsid w:val="00396EE4"/>
    <w:rsid w:val="0039721F"/>
    <w:rsid w:val="00397935"/>
    <w:rsid w:val="00397AA5"/>
    <w:rsid w:val="00397DC8"/>
    <w:rsid w:val="00397E56"/>
    <w:rsid w:val="00397EA5"/>
    <w:rsid w:val="00397F80"/>
    <w:rsid w:val="003A00E8"/>
    <w:rsid w:val="003A0501"/>
    <w:rsid w:val="003A08D2"/>
    <w:rsid w:val="003A099A"/>
    <w:rsid w:val="003A0A38"/>
    <w:rsid w:val="003A0AEF"/>
    <w:rsid w:val="003A0C3C"/>
    <w:rsid w:val="003A169E"/>
    <w:rsid w:val="003A1A0B"/>
    <w:rsid w:val="003A1BC3"/>
    <w:rsid w:val="003A1C0F"/>
    <w:rsid w:val="003A25DE"/>
    <w:rsid w:val="003A2618"/>
    <w:rsid w:val="003A2685"/>
    <w:rsid w:val="003A2A47"/>
    <w:rsid w:val="003A2AAC"/>
    <w:rsid w:val="003A2FD9"/>
    <w:rsid w:val="003A3024"/>
    <w:rsid w:val="003A31D5"/>
    <w:rsid w:val="003A3288"/>
    <w:rsid w:val="003A3378"/>
    <w:rsid w:val="003A39F2"/>
    <w:rsid w:val="003A3A6E"/>
    <w:rsid w:val="003A3E29"/>
    <w:rsid w:val="003A3E73"/>
    <w:rsid w:val="003A40D4"/>
    <w:rsid w:val="003A4D1A"/>
    <w:rsid w:val="003A4DA2"/>
    <w:rsid w:val="003A4F80"/>
    <w:rsid w:val="003A506D"/>
    <w:rsid w:val="003A52A5"/>
    <w:rsid w:val="003A56FC"/>
    <w:rsid w:val="003A57D0"/>
    <w:rsid w:val="003A593C"/>
    <w:rsid w:val="003A5956"/>
    <w:rsid w:val="003A5FF1"/>
    <w:rsid w:val="003A641A"/>
    <w:rsid w:val="003A6637"/>
    <w:rsid w:val="003A69D5"/>
    <w:rsid w:val="003A6C7B"/>
    <w:rsid w:val="003A6E15"/>
    <w:rsid w:val="003A70FE"/>
    <w:rsid w:val="003A71E4"/>
    <w:rsid w:val="003A72B4"/>
    <w:rsid w:val="003A7406"/>
    <w:rsid w:val="003A74CC"/>
    <w:rsid w:val="003A7F4C"/>
    <w:rsid w:val="003A7F83"/>
    <w:rsid w:val="003B06AE"/>
    <w:rsid w:val="003B090E"/>
    <w:rsid w:val="003B0C2D"/>
    <w:rsid w:val="003B0E3C"/>
    <w:rsid w:val="003B193D"/>
    <w:rsid w:val="003B2094"/>
    <w:rsid w:val="003B2205"/>
    <w:rsid w:val="003B228B"/>
    <w:rsid w:val="003B2415"/>
    <w:rsid w:val="003B2AAA"/>
    <w:rsid w:val="003B2BFA"/>
    <w:rsid w:val="003B2E08"/>
    <w:rsid w:val="003B2E1E"/>
    <w:rsid w:val="003B36E3"/>
    <w:rsid w:val="003B375B"/>
    <w:rsid w:val="003B3A18"/>
    <w:rsid w:val="003B3AA0"/>
    <w:rsid w:val="003B3DBE"/>
    <w:rsid w:val="003B42E8"/>
    <w:rsid w:val="003B434E"/>
    <w:rsid w:val="003B4459"/>
    <w:rsid w:val="003B458B"/>
    <w:rsid w:val="003B483F"/>
    <w:rsid w:val="003B489B"/>
    <w:rsid w:val="003B5103"/>
    <w:rsid w:val="003B541E"/>
    <w:rsid w:val="003B56E9"/>
    <w:rsid w:val="003B571B"/>
    <w:rsid w:val="003B58AC"/>
    <w:rsid w:val="003B5BEC"/>
    <w:rsid w:val="003B5DC9"/>
    <w:rsid w:val="003B5ED1"/>
    <w:rsid w:val="003B600E"/>
    <w:rsid w:val="003B6177"/>
    <w:rsid w:val="003B642A"/>
    <w:rsid w:val="003B66FD"/>
    <w:rsid w:val="003B6921"/>
    <w:rsid w:val="003B6B1D"/>
    <w:rsid w:val="003B6D49"/>
    <w:rsid w:val="003B7F20"/>
    <w:rsid w:val="003C0039"/>
    <w:rsid w:val="003C0717"/>
    <w:rsid w:val="003C0940"/>
    <w:rsid w:val="003C0BD3"/>
    <w:rsid w:val="003C0E86"/>
    <w:rsid w:val="003C0E8A"/>
    <w:rsid w:val="003C0F31"/>
    <w:rsid w:val="003C0F67"/>
    <w:rsid w:val="003C138F"/>
    <w:rsid w:val="003C13F8"/>
    <w:rsid w:val="003C168F"/>
    <w:rsid w:val="003C1B0B"/>
    <w:rsid w:val="003C2B32"/>
    <w:rsid w:val="003C2E25"/>
    <w:rsid w:val="003C2E39"/>
    <w:rsid w:val="003C32B4"/>
    <w:rsid w:val="003C33D4"/>
    <w:rsid w:val="003C3695"/>
    <w:rsid w:val="003C370F"/>
    <w:rsid w:val="003C3819"/>
    <w:rsid w:val="003C3AC1"/>
    <w:rsid w:val="003C3E2F"/>
    <w:rsid w:val="003C3EBE"/>
    <w:rsid w:val="003C416B"/>
    <w:rsid w:val="003C42ED"/>
    <w:rsid w:val="003C4456"/>
    <w:rsid w:val="003C4718"/>
    <w:rsid w:val="003C52CE"/>
    <w:rsid w:val="003C5B8E"/>
    <w:rsid w:val="003C600C"/>
    <w:rsid w:val="003C603A"/>
    <w:rsid w:val="003C61A2"/>
    <w:rsid w:val="003C6532"/>
    <w:rsid w:val="003C66F5"/>
    <w:rsid w:val="003C69F2"/>
    <w:rsid w:val="003C6B4F"/>
    <w:rsid w:val="003C6BAB"/>
    <w:rsid w:val="003C72EB"/>
    <w:rsid w:val="003C75FD"/>
    <w:rsid w:val="003C7873"/>
    <w:rsid w:val="003C78B0"/>
    <w:rsid w:val="003C79D3"/>
    <w:rsid w:val="003D02C2"/>
    <w:rsid w:val="003D0734"/>
    <w:rsid w:val="003D0AAA"/>
    <w:rsid w:val="003D0D95"/>
    <w:rsid w:val="003D17C3"/>
    <w:rsid w:val="003D1C5F"/>
    <w:rsid w:val="003D25FC"/>
    <w:rsid w:val="003D27D4"/>
    <w:rsid w:val="003D2F83"/>
    <w:rsid w:val="003D335F"/>
    <w:rsid w:val="003D3959"/>
    <w:rsid w:val="003D3DB5"/>
    <w:rsid w:val="003D3DBA"/>
    <w:rsid w:val="003D3F40"/>
    <w:rsid w:val="003D42AD"/>
    <w:rsid w:val="003D488E"/>
    <w:rsid w:val="003D4DAB"/>
    <w:rsid w:val="003D541E"/>
    <w:rsid w:val="003D5A17"/>
    <w:rsid w:val="003D6108"/>
    <w:rsid w:val="003D61BD"/>
    <w:rsid w:val="003D63A5"/>
    <w:rsid w:val="003D660B"/>
    <w:rsid w:val="003D6B5D"/>
    <w:rsid w:val="003D6F0C"/>
    <w:rsid w:val="003D72A8"/>
    <w:rsid w:val="003D73B5"/>
    <w:rsid w:val="003D79AF"/>
    <w:rsid w:val="003D7A23"/>
    <w:rsid w:val="003D7C8D"/>
    <w:rsid w:val="003E0882"/>
    <w:rsid w:val="003E08FB"/>
    <w:rsid w:val="003E09FF"/>
    <w:rsid w:val="003E0C17"/>
    <w:rsid w:val="003E0D39"/>
    <w:rsid w:val="003E107D"/>
    <w:rsid w:val="003E10AC"/>
    <w:rsid w:val="003E11A2"/>
    <w:rsid w:val="003E1A1B"/>
    <w:rsid w:val="003E1AAB"/>
    <w:rsid w:val="003E1C25"/>
    <w:rsid w:val="003E1C69"/>
    <w:rsid w:val="003E1D97"/>
    <w:rsid w:val="003E224F"/>
    <w:rsid w:val="003E27E2"/>
    <w:rsid w:val="003E2988"/>
    <w:rsid w:val="003E2997"/>
    <w:rsid w:val="003E2FA1"/>
    <w:rsid w:val="003E3014"/>
    <w:rsid w:val="003E308A"/>
    <w:rsid w:val="003E335A"/>
    <w:rsid w:val="003E33FD"/>
    <w:rsid w:val="003E3814"/>
    <w:rsid w:val="003E3839"/>
    <w:rsid w:val="003E3ACD"/>
    <w:rsid w:val="003E3C67"/>
    <w:rsid w:val="003E3FD9"/>
    <w:rsid w:val="003E4050"/>
    <w:rsid w:val="003E437B"/>
    <w:rsid w:val="003E4964"/>
    <w:rsid w:val="003E49E8"/>
    <w:rsid w:val="003E4D9E"/>
    <w:rsid w:val="003E51D1"/>
    <w:rsid w:val="003E5317"/>
    <w:rsid w:val="003E5669"/>
    <w:rsid w:val="003E5869"/>
    <w:rsid w:val="003E5992"/>
    <w:rsid w:val="003E59A9"/>
    <w:rsid w:val="003E621C"/>
    <w:rsid w:val="003E652D"/>
    <w:rsid w:val="003E6BBD"/>
    <w:rsid w:val="003E6DA1"/>
    <w:rsid w:val="003E7185"/>
    <w:rsid w:val="003E74F9"/>
    <w:rsid w:val="003E76B2"/>
    <w:rsid w:val="003E77D8"/>
    <w:rsid w:val="003E7A6E"/>
    <w:rsid w:val="003F0373"/>
    <w:rsid w:val="003F03C1"/>
    <w:rsid w:val="003F080C"/>
    <w:rsid w:val="003F0D98"/>
    <w:rsid w:val="003F0E15"/>
    <w:rsid w:val="003F10BB"/>
    <w:rsid w:val="003F10F7"/>
    <w:rsid w:val="003F1259"/>
    <w:rsid w:val="003F15C1"/>
    <w:rsid w:val="003F1749"/>
    <w:rsid w:val="003F17E2"/>
    <w:rsid w:val="003F1869"/>
    <w:rsid w:val="003F186E"/>
    <w:rsid w:val="003F1C08"/>
    <w:rsid w:val="003F22A6"/>
    <w:rsid w:val="003F2313"/>
    <w:rsid w:val="003F28E4"/>
    <w:rsid w:val="003F2D9D"/>
    <w:rsid w:val="003F3011"/>
    <w:rsid w:val="003F36C3"/>
    <w:rsid w:val="003F36DC"/>
    <w:rsid w:val="003F38A3"/>
    <w:rsid w:val="003F398B"/>
    <w:rsid w:val="003F3B0A"/>
    <w:rsid w:val="003F45CB"/>
    <w:rsid w:val="003F4605"/>
    <w:rsid w:val="003F4803"/>
    <w:rsid w:val="003F4A8D"/>
    <w:rsid w:val="003F4C10"/>
    <w:rsid w:val="003F4C11"/>
    <w:rsid w:val="003F503F"/>
    <w:rsid w:val="003F50CB"/>
    <w:rsid w:val="003F518D"/>
    <w:rsid w:val="003F5376"/>
    <w:rsid w:val="003F5961"/>
    <w:rsid w:val="003F5DC6"/>
    <w:rsid w:val="003F6591"/>
    <w:rsid w:val="003F6A5B"/>
    <w:rsid w:val="003F6AAD"/>
    <w:rsid w:val="003F6D41"/>
    <w:rsid w:val="003F6F2E"/>
    <w:rsid w:val="003F70EC"/>
    <w:rsid w:val="003F72A4"/>
    <w:rsid w:val="003F768A"/>
    <w:rsid w:val="003F7DE4"/>
    <w:rsid w:val="0040022B"/>
    <w:rsid w:val="00400762"/>
    <w:rsid w:val="00400B3B"/>
    <w:rsid w:val="00401340"/>
    <w:rsid w:val="004015D3"/>
    <w:rsid w:val="004017A1"/>
    <w:rsid w:val="00401921"/>
    <w:rsid w:val="00401A69"/>
    <w:rsid w:val="00401E1C"/>
    <w:rsid w:val="00402120"/>
    <w:rsid w:val="004021C9"/>
    <w:rsid w:val="004025E6"/>
    <w:rsid w:val="00402C72"/>
    <w:rsid w:val="00402C73"/>
    <w:rsid w:val="00402EF4"/>
    <w:rsid w:val="004031E8"/>
    <w:rsid w:val="004031ED"/>
    <w:rsid w:val="00403469"/>
    <w:rsid w:val="00403C05"/>
    <w:rsid w:val="00403C82"/>
    <w:rsid w:val="00403D12"/>
    <w:rsid w:val="004047A5"/>
    <w:rsid w:val="00404F70"/>
    <w:rsid w:val="0040533E"/>
    <w:rsid w:val="00405557"/>
    <w:rsid w:val="0040555A"/>
    <w:rsid w:val="004059DC"/>
    <w:rsid w:val="00405D94"/>
    <w:rsid w:val="00406014"/>
    <w:rsid w:val="004061DE"/>
    <w:rsid w:val="00406236"/>
    <w:rsid w:val="00406351"/>
    <w:rsid w:val="00406855"/>
    <w:rsid w:val="004068C3"/>
    <w:rsid w:val="004068D8"/>
    <w:rsid w:val="0040695E"/>
    <w:rsid w:val="00406D1F"/>
    <w:rsid w:val="00406E37"/>
    <w:rsid w:val="00407088"/>
    <w:rsid w:val="00407D82"/>
    <w:rsid w:val="00407DA7"/>
    <w:rsid w:val="004106BE"/>
    <w:rsid w:val="004109F9"/>
    <w:rsid w:val="00410A01"/>
    <w:rsid w:val="00410B62"/>
    <w:rsid w:val="004110DD"/>
    <w:rsid w:val="0041112B"/>
    <w:rsid w:val="004113C6"/>
    <w:rsid w:val="0041145B"/>
    <w:rsid w:val="004115F7"/>
    <w:rsid w:val="004118A5"/>
    <w:rsid w:val="00411957"/>
    <w:rsid w:val="00411B15"/>
    <w:rsid w:val="00411B59"/>
    <w:rsid w:val="004123A4"/>
    <w:rsid w:val="0041242B"/>
    <w:rsid w:val="00412DD0"/>
    <w:rsid w:val="0041323C"/>
    <w:rsid w:val="00413281"/>
    <w:rsid w:val="004132EC"/>
    <w:rsid w:val="004132EF"/>
    <w:rsid w:val="004136D5"/>
    <w:rsid w:val="00413756"/>
    <w:rsid w:val="004137DD"/>
    <w:rsid w:val="004137FE"/>
    <w:rsid w:val="0041407B"/>
    <w:rsid w:val="00414211"/>
    <w:rsid w:val="00414D96"/>
    <w:rsid w:val="00415120"/>
    <w:rsid w:val="0041512F"/>
    <w:rsid w:val="00415143"/>
    <w:rsid w:val="004152DD"/>
    <w:rsid w:val="00415483"/>
    <w:rsid w:val="0041579B"/>
    <w:rsid w:val="004158BE"/>
    <w:rsid w:val="00415C25"/>
    <w:rsid w:val="00415C35"/>
    <w:rsid w:val="00415C9E"/>
    <w:rsid w:val="00415D14"/>
    <w:rsid w:val="004161DC"/>
    <w:rsid w:val="004163B2"/>
    <w:rsid w:val="004168F5"/>
    <w:rsid w:val="00416B02"/>
    <w:rsid w:val="00416C95"/>
    <w:rsid w:val="00416CCA"/>
    <w:rsid w:val="004173C8"/>
    <w:rsid w:val="004174AE"/>
    <w:rsid w:val="00417A22"/>
    <w:rsid w:val="00417FEA"/>
    <w:rsid w:val="0042032A"/>
    <w:rsid w:val="004203A7"/>
    <w:rsid w:val="004205DA"/>
    <w:rsid w:val="00420E7B"/>
    <w:rsid w:val="004214A1"/>
    <w:rsid w:val="004216E3"/>
    <w:rsid w:val="00421846"/>
    <w:rsid w:val="00421FDE"/>
    <w:rsid w:val="004235FF"/>
    <w:rsid w:val="00423833"/>
    <w:rsid w:val="00424031"/>
    <w:rsid w:val="004240B3"/>
    <w:rsid w:val="00424542"/>
    <w:rsid w:val="00424D58"/>
    <w:rsid w:val="00424EE1"/>
    <w:rsid w:val="004251E7"/>
    <w:rsid w:val="00425296"/>
    <w:rsid w:val="0042533C"/>
    <w:rsid w:val="004253CE"/>
    <w:rsid w:val="0042596F"/>
    <w:rsid w:val="00425F72"/>
    <w:rsid w:val="0042618A"/>
    <w:rsid w:val="0042629C"/>
    <w:rsid w:val="0042636B"/>
    <w:rsid w:val="004266E1"/>
    <w:rsid w:val="00426FE6"/>
    <w:rsid w:val="004271D0"/>
    <w:rsid w:val="004272EB"/>
    <w:rsid w:val="00427524"/>
    <w:rsid w:val="00427821"/>
    <w:rsid w:val="00427D10"/>
    <w:rsid w:val="00427DA6"/>
    <w:rsid w:val="00427E32"/>
    <w:rsid w:val="00427E88"/>
    <w:rsid w:val="00430EA1"/>
    <w:rsid w:val="00431024"/>
    <w:rsid w:val="004311C6"/>
    <w:rsid w:val="004316BF"/>
    <w:rsid w:val="00431C4E"/>
    <w:rsid w:val="00431C7B"/>
    <w:rsid w:val="004322CE"/>
    <w:rsid w:val="0043232E"/>
    <w:rsid w:val="00432C77"/>
    <w:rsid w:val="00433092"/>
    <w:rsid w:val="00433535"/>
    <w:rsid w:val="004336C6"/>
    <w:rsid w:val="00433AE7"/>
    <w:rsid w:val="00433EEA"/>
    <w:rsid w:val="0043496B"/>
    <w:rsid w:val="00434E10"/>
    <w:rsid w:val="00435013"/>
    <w:rsid w:val="004351FB"/>
    <w:rsid w:val="004354B2"/>
    <w:rsid w:val="004357C6"/>
    <w:rsid w:val="00435A58"/>
    <w:rsid w:val="00435BE1"/>
    <w:rsid w:val="00435CBC"/>
    <w:rsid w:val="0043693B"/>
    <w:rsid w:val="00436ACE"/>
    <w:rsid w:val="00436C6A"/>
    <w:rsid w:val="00436DB5"/>
    <w:rsid w:val="00437008"/>
    <w:rsid w:val="00437128"/>
    <w:rsid w:val="0043722A"/>
    <w:rsid w:val="004376C7"/>
    <w:rsid w:val="00437A02"/>
    <w:rsid w:val="0044040A"/>
    <w:rsid w:val="00440482"/>
    <w:rsid w:val="00440BA0"/>
    <w:rsid w:val="00440E78"/>
    <w:rsid w:val="00441047"/>
    <w:rsid w:val="00441B57"/>
    <w:rsid w:val="0044200D"/>
    <w:rsid w:val="004420F1"/>
    <w:rsid w:val="0044230E"/>
    <w:rsid w:val="0044294E"/>
    <w:rsid w:val="00442ADD"/>
    <w:rsid w:val="00442B24"/>
    <w:rsid w:val="00442C3B"/>
    <w:rsid w:val="00442C77"/>
    <w:rsid w:val="00442E1D"/>
    <w:rsid w:val="004431F7"/>
    <w:rsid w:val="00443336"/>
    <w:rsid w:val="0044360C"/>
    <w:rsid w:val="00443DBF"/>
    <w:rsid w:val="00443DC5"/>
    <w:rsid w:val="00443F26"/>
    <w:rsid w:val="004443AF"/>
    <w:rsid w:val="0044450B"/>
    <w:rsid w:val="00444563"/>
    <w:rsid w:val="0044467F"/>
    <w:rsid w:val="004452E6"/>
    <w:rsid w:val="00445323"/>
    <w:rsid w:val="004453DB"/>
    <w:rsid w:val="00445488"/>
    <w:rsid w:val="004455B7"/>
    <w:rsid w:val="00445CE1"/>
    <w:rsid w:val="004460AF"/>
    <w:rsid w:val="00446402"/>
    <w:rsid w:val="004467FE"/>
    <w:rsid w:val="0044689A"/>
    <w:rsid w:val="00446AC3"/>
    <w:rsid w:val="00446AFB"/>
    <w:rsid w:val="00446B47"/>
    <w:rsid w:val="00446C5F"/>
    <w:rsid w:val="00446D1D"/>
    <w:rsid w:val="00446E1C"/>
    <w:rsid w:val="00446EE3"/>
    <w:rsid w:val="0044703D"/>
    <w:rsid w:val="00447071"/>
    <w:rsid w:val="00447337"/>
    <w:rsid w:val="004475CA"/>
    <w:rsid w:val="00447B4D"/>
    <w:rsid w:val="00447F2A"/>
    <w:rsid w:val="00447F9C"/>
    <w:rsid w:val="0045010B"/>
    <w:rsid w:val="004502CE"/>
    <w:rsid w:val="00450EE2"/>
    <w:rsid w:val="00451361"/>
    <w:rsid w:val="004513E8"/>
    <w:rsid w:val="0045180D"/>
    <w:rsid w:val="00451BB3"/>
    <w:rsid w:val="00451EEC"/>
    <w:rsid w:val="0045201D"/>
    <w:rsid w:val="004526F5"/>
    <w:rsid w:val="00453078"/>
    <w:rsid w:val="004530FD"/>
    <w:rsid w:val="0045338F"/>
    <w:rsid w:val="004533E7"/>
    <w:rsid w:val="004534AE"/>
    <w:rsid w:val="004537FB"/>
    <w:rsid w:val="004538C8"/>
    <w:rsid w:val="00453E92"/>
    <w:rsid w:val="00453F3E"/>
    <w:rsid w:val="0045403C"/>
    <w:rsid w:val="004541E1"/>
    <w:rsid w:val="004542A4"/>
    <w:rsid w:val="004542C9"/>
    <w:rsid w:val="00454463"/>
    <w:rsid w:val="004546B4"/>
    <w:rsid w:val="00454AAA"/>
    <w:rsid w:val="00454B03"/>
    <w:rsid w:val="00454B4F"/>
    <w:rsid w:val="00454ED6"/>
    <w:rsid w:val="00455061"/>
    <w:rsid w:val="0045570E"/>
    <w:rsid w:val="00455830"/>
    <w:rsid w:val="00455B9C"/>
    <w:rsid w:val="00455D42"/>
    <w:rsid w:val="00455E1F"/>
    <w:rsid w:val="00456100"/>
    <w:rsid w:val="00456198"/>
    <w:rsid w:val="00456421"/>
    <w:rsid w:val="00456DA7"/>
    <w:rsid w:val="0045775B"/>
    <w:rsid w:val="004604F1"/>
    <w:rsid w:val="004607B0"/>
    <w:rsid w:val="00460839"/>
    <w:rsid w:val="004610D2"/>
    <w:rsid w:val="00461126"/>
    <w:rsid w:val="00461400"/>
    <w:rsid w:val="00462004"/>
    <w:rsid w:val="00462098"/>
    <w:rsid w:val="00462215"/>
    <w:rsid w:val="004630F3"/>
    <w:rsid w:val="004632F0"/>
    <w:rsid w:val="004634CB"/>
    <w:rsid w:val="00463718"/>
    <w:rsid w:val="0046391A"/>
    <w:rsid w:val="00463A24"/>
    <w:rsid w:val="00463CBA"/>
    <w:rsid w:val="00463F4E"/>
    <w:rsid w:val="004646BB"/>
    <w:rsid w:val="004649AC"/>
    <w:rsid w:val="00464D16"/>
    <w:rsid w:val="004652AD"/>
    <w:rsid w:val="004652F9"/>
    <w:rsid w:val="00465360"/>
    <w:rsid w:val="004653FD"/>
    <w:rsid w:val="00465580"/>
    <w:rsid w:val="00465671"/>
    <w:rsid w:val="004658CE"/>
    <w:rsid w:val="00465B71"/>
    <w:rsid w:val="00465BBD"/>
    <w:rsid w:val="00465D4D"/>
    <w:rsid w:val="004663DE"/>
    <w:rsid w:val="004664F0"/>
    <w:rsid w:val="004666B4"/>
    <w:rsid w:val="004669BB"/>
    <w:rsid w:val="00466D1D"/>
    <w:rsid w:val="004671CA"/>
    <w:rsid w:val="004675AB"/>
    <w:rsid w:val="004675EE"/>
    <w:rsid w:val="00467954"/>
    <w:rsid w:val="00470294"/>
    <w:rsid w:val="004704F5"/>
    <w:rsid w:val="00470571"/>
    <w:rsid w:val="00470971"/>
    <w:rsid w:val="00470A7C"/>
    <w:rsid w:val="00470AB1"/>
    <w:rsid w:val="00470AD3"/>
    <w:rsid w:val="00470FAE"/>
    <w:rsid w:val="0047104F"/>
    <w:rsid w:val="00471274"/>
    <w:rsid w:val="0047132A"/>
    <w:rsid w:val="00471711"/>
    <w:rsid w:val="00471D0B"/>
    <w:rsid w:val="0047214B"/>
    <w:rsid w:val="00472627"/>
    <w:rsid w:val="004726BE"/>
    <w:rsid w:val="00472820"/>
    <w:rsid w:val="004728FC"/>
    <w:rsid w:val="00472A93"/>
    <w:rsid w:val="00472BDB"/>
    <w:rsid w:val="00472CA6"/>
    <w:rsid w:val="004730E3"/>
    <w:rsid w:val="00473136"/>
    <w:rsid w:val="0047354A"/>
    <w:rsid w:val="0047354D"/>
    <w:rsid w:val="00473723"/>
    <w:rsid w:val="00473A5A"/>
    <w:rsid w:val="00473AD9"/>
    <w:rsid w:val="00474400"/>
    <w:rsid w:val="00474417"/>
    <w:rsid w:val="00474748"/>
    <w:rsid w:val="00474D28"/>
    <w:rsid w:val="00474FCF"/>
    <w:rsid w:val="004754B9"/>
    <w:rsid w:val="00475708"/>
    <w:rsid w:val="004758AA"/>
    <w:rsid w:val="00475AF8"/>
    <w:rsid w:val="00475B8A"/>
    <w:rsid w:val="0047638B"/>
    <w:rsid w:val="00476391"/>
    <w:rsid w:val="00476839"/>
    <w:rsid w:val="00476E5A"/>
    <w:rsid w:val="00476EA1"/>
    <w:rsid w:val="00476FC9"/>
    <w:rsid w:val="004775B3"/>
    <w:rsid w:val="004775BE"/>
    <w:rsid w:val="0047760B"/>
    <w:rsid w:val="00477B2D"/>
    <w:rsid w:val="00477D4D"/>
    <w:rsid w:val="00477E23"/>
    <w:rsid w:val="0048000D"/>
    <w:rsid w:val="0048044E"/>
    <w:rsid w:val="00480629"/>
    <w:rsid w:val="00480933"/>
    <w:rsid w:val="00480D4B"/>
    <w:rsid w:val="00480FF6"/>
    <w:rsid w:val="004813C8"/>
    <w:rsid w:val="00481688"/>
    <w:rsid w:val="00481B40"/>
    <w:rsid w:val="00481FB7"/>
    <w:rsid w:val="004820CF"/>
    <w:rsid w:val="004821B5"/>
    <w:rsid w:val="0048226A"/>
    <w:rsid w:val="004827F1"/>
    <w:rsid w:val="00482C01"/>
    <w:rsid w:val="00482CBA"/>
    <w:rsid w:val="00482E27"/>
    <w:rsid w:val="004830D0"/>
    <w:rsid w:val="00483580"/>
    <w:rsid w:val="0048394E"/>
    <w:rsid w:val="00483F9F"/>
    <w:rsid w:val="00484308"/>
    <w:rsid w:val="00484427"/>
    <w:rsid w:val="004847D2"/>
    <w:rsid w:val="00484D55"/>
    <w:rsid w:val="00485166"/>
    <w:rsid w:val="00485232"/>
    <w:rsid w:val="00485E1D"/>
    <w:rsid w:val="00485E31"/>
    <w:rsid w:val="004861A5"/>
    <w:rsid w:val="00486584"/>
    <w:rsid w:val="004866F4"/>
    <w:rsid w:val="00486DAC"/>
    <w:rsid w:val="00487177"/>
    <w:rsid w:val="00487216"/>
    <w:rsid w:val="004872E5"/>
    <w:rsid w:val="0048742A"/>
    <w:rsid w:val="004875FB"/>
    <w:rsid w:val="00487C5F"/>
    <w:rsid w:val="0049015F"/>
    <w:rsid w:val="004908F7"/>
    <w:rsid w:val="00490928"/>
    <w:rsid w:val="004909EA"/>
    <w:rsid w:val="00490BA2"/>
    <w:rsid w:val="00490D24"/>
    <w:rsid w:val="00490D66"/>
    <w:rsid w:val="0049119D"/>
    <w:rsid w:val="004912F6"/>
    <w:rsid w:val="004913BC"/>
    <w:rsid w:val="004915F2"/>
    <w:rsid w:val="004919A3"/>
    <w:rsid w:val="00491A87"/>
    <w:rsid w:val="0049201E"/>
    <w:rsid w:val="004924AA"/>
    <w:rsid w:val="004928AC"/>
    <w:rsid w:val="00492BD6"/>
    <w:rsid w:val="00492BD7"/>
    <w:rsid w:val="00492C98"/>
    <w:rsid w:val="00492DE4"/>
    <w:rsid w:val="00493146"/>
    <w:rsid w:val="00493479"/>
    <w:rsid w:val="004937DB"/>
    <w:rsid w:val="004939D2"/>
    <w:rsid w:val="00493D0F"/>
    <w:rsid w:val="00494187"/>
    <w:rsid w:val="004942A5"/>
    <w:rsid w:val="00494433"/>
    <w:rsid w:val="00494858"/>
    <w:rsid w:val="00494875"/>
    <w:rsid w:val="004948D2"/>
    <w:rsid w:val="00494C29"/>
    <w:rsid w:val="00494CEC"/>
    <w:rsid w:val="00494F10"/>
    <w:rsid w:val="00495102"/>
    <w:rsid w:val="004953CF"/>
    <w:rsid w:val="004957CC"/>
    <w:rsid w:val="004959B3"/>
    <w:rsid w:val="00495D46"/>
    <w:rsid w:val="00496108"/>
    <w:rsid w:val="00496426"/>
    <w:rsid w:val="004965FD"/>
    <w:rsid w:val="0049677D"/>
    <w:rsid w:val="00496872"/>
    <w:rsid w:val="0049717A"/>
    <w:rsid w:val="0049780E"/>
    <w:rsid w:val="004A01EC"/>
    <w:rsid w:val="004A0ACB"/>
    <w:rsid w:val="004A0CB9"/>
    <w:rsid w:val="004A0DA3"/>
    <w:rsid w:val="004A0FFC"/>
    <w:rsid w:val="004A11D3"/>
    <w:rsid w:val="004A1324"/>
    <w:rsid w:val="004A1742"/>
    <w:rsid w:val="004A22E2"/>
    <w:rsid w:val="004A2648"/>
    <w:rsid w:val="004A2759"/>
    <w:rsid w:val="004A2A8D"/>
    <w:rsid w:val="004A2ECF"/>
    <w:rsid w:val="004A36F9"/>
    <w:rsid w:val="004A388E"/>
    <w:rsid w:val="004A3A1C"/>
    <w:rsid w:val="004A3B74"/>
    <w:rsid w:val="004A3D95"/>
    <w:rsid w:val="004A4212"/>
    <w:rsid w:val="004A42B2"/>
    <w:rsid w:val="004A4459"/>
    <w:rsid w:val="004A450B"/>
    <w:rsid w:val="004A4575"/>
    <w:rsid w:val="004A4839"/>
    <w:rsid w:val="004A4877"/>
    <w:rsid w:val="004A4943"/>
    <w:rsid w:val="004A49A0"/>
    <w:rsid w:val="004A49AE"/>
    <w:rsid w:val="004A4B63"/>
    <w:rsid w:val="004A52A9"/>
    <w:rsid w:val="004A5624"/>
    <w:rsid w:val="004A56EE"/>
    <w:rsid w:val="004A573F"/>
    <w:rsid w:val="004A58EB"/>
    <w:rsid w:val="004A596A"/>
    <w:rsid w:val="004A59CF"/>
    <w:rsid w:val="004A5C27"/>
    <w:rsid w:val="004A5DF4"/>
    <w:rsid w:val="004A6191"/>
    <w:rsid w:val="004A6225"/>
    <w:rsid w:val="004A6826"/>
    <w:rsid w:val="004A6888"/>
    <w:rsid w:val="004A68BD"/>
    <w:rsid w:val="004A6B10"/>
    <w:rsid w:val="004A720A"/>
    <w:rsid w:val="004A72B1"/>
    <w:rsid w:val="004A77AB"/>
    <w:rsid w:val="004A799C"/>
    <w:rsid w:val="004A7C23"/>
    <w:rsid w:val="004A7CC7"/>
    <w:rsid w:val="004B037D"/>
    <w:rsid w:val="004B0556"/>
    <w:rsid w:val="004B05D6"/>
    <w:rsid w:val="004B0770"/>
    <w:rsid w:val="004B077C"/>
    <w:rsid w:val="004B0CF9"/>
    <w:rsid w:val="004B0D0F"/>
    <w:rsid w:val="004B1166"/>
    <w:rsid w:val="004B1A4A"/>
    <w:rsid w:val="004B1D0B"/>
    <w:rsid w:val="004B1D60"/>
    <w:rsid w:val="004B1D95"/>
    <w:rsid w:val="004B202D"/>
    <w:rsid w:val="004B20FA"/>
    <w:rsid w:val="004B2587"/>
    <w:rsid w:val="004B3032"/>
    <w:rsid w:val="004B325A"/>
    <w:rsid w:val="004B36F8"/>
    <w:rsid w:val="004B3735"/>
    <w:rsid w:val="004B390D"/>
    <w:rsid w:val="004B39C7"/>
    <w:rsid w:val="004B3CE4"/>
    <w:rsid w:val="004B3EEA"/>
    <w:rsid w:val="004B3F54"/>
    <w:rsid w:val="004B3FC4"/>
    <w:rsid w:val="004B3FD8"/>
    <w:rsid w:val="004B4318"/>
    <w:rsid w:val="004B437F"/>
    <w:rsid w:val="004B4519"/>
    <w:rsid w:val="004B4610"/>
    <w:rsid w:val="004B4632"/>
    <w:rsid w:val="004B48C7"/>
    <w:rsid w:val="004B4D09"/>
    <w:rsid w:val="004B4EAC"/>
    <w:rsid w:val="004B5145"/>
    <w:rsid w:val="004B528D"/>
    <w:rsid w:val="004B5368"/>
    <w:rsid w:val="004B5419"/>
    <w:rsid w:val="004B5871"/>
    <w:rsid w:val="004B595A"/>
    <w:rsid w:val="004B5A71"/>
    <w:rsid w:val="004B5F64"/>
    <w:rsid w:val="004B5FF3"/>
    <w:rsid w:val="004B686A"/>
    <w:rsid w:val="004B6D84"/>
    <w:rsid w:val="004B7160"/>
    <w:rsid w:val="004B7235"/>
    <w:rsid w:val="004B726B"/>
    <w:rsid w:val="004B73D8"/>
    <w:rsid w:val="004B75CD"/>
    <w:rsid w:val="004B7831"/>
    <w:rsid w:val="004C0164"/>
    <w:rsid w:val="004C05A3"/>
    <w:rsid w:val="004C0757"/>
    <w:rsid w:val="004C10EA"/>
    <w:rsid w:val="004C1171"/>
    <w:rsid w:val="004C118C"/>
    <w:rsid w:val="004C14AB"/>
    <w:rsid w:val="004C15BF"/>
    <w:rsid w:val="004C1603"/>
    <w:rsid w:val="004C1A03"/>
    <w:rsid w:val="004C204B"/>
    <w:rsid w:val="004C20C9"/>
    <w:rsid w:val="004C22BB"/>
    <w:rsid w:val="004C2503"/>
    <w:rsid w:val="004C2B8A"/>
    <w:rsid w:val="004C2C10"/>
    <w:rsid w:val="004C2C9E"/>
    <w:rsid w:val="004C32A0"/>
    <w:rsid w:val="004C32D8"/>
    <w:rsid w:val="004C336E"/>
    <w:rsid w:val="004C374A"/>
    <w:rsid w:val="004C39F7"/>
    <w:rsid w:val="004C4050"/>
    <w:rsid w:val="004C4177"/>
    <w:rsid w:val="004C4381"/>
    <w:rsid w:val="004C4A7F"/>
    <w:rsid w:val="004C4AA2"/>
    <w:rsid w:val="004C4BBA"/>
    <w:rsid w:val="004C4D4A"/>
    <w:rsid w:val="004C5606"/>
    <w:rsid w:val="004C57C0"/>
    <w:rsid w:val="004C5C76"/>
    <w:rsid w:val="004C62CA"/>
    <w:rsid w:val="004C65E7"/>
    <w:rsid w:val="004C6771"/>
    <w:rsid w:val="004C68FD"/>
    <w:rsid w:val="004C6985"/>
    <w:rsid w:val="004C6B11"/>
    <w:rsid w:val="004C6E0F"/>
    <w:rsid w:val="004C6E8A"/>
    <w:rsid w:val="004C6F23"/>
    <w:rsid w:val="004C71D6"/>
    <w:rsid w:val="004C744E"/>
    <w:rsid w:val="004C751A"/>
    <w:rsid w:val="004C7533"/>
    <w:rsid w:val="004C7686"/>
    <w:rsid w:val="004C7815"/>
    <w:rsid w:val="004C7DF3"/>
    <w:rsid w:val="004D0118"/>
    <w:rsid w:val="004D0142"/>
    <w:rsid w:val="004D01EC"/>
    <w:rsid w:val="004D02CF"/>
    <w:rsid w:val="004D0363"/>
    <w:rsid w:val="004D048E"/>
    <w:rsid w:val="004D091A"/>
    <w:rsid w:val="004D09F6"/>
    <w:rsid w:val="004D0B87"/>
    <w:rsid w:val="004D0D43"/>
    <w:rsid w:val="004D0D9B"/>
    <w:rsid w:val="004D108C"/>
    <w:rsid w:val="004D10F6"/>
    <w:rsid w:val="004D1104"/>
    <w:rsid w:val="004D123B"/>
    <w:rsid w:val="004D142F"/>
    <w:rsid w:val="004D194B"/>
    <w:rsid w:val="004D197F"/>
    <w:rsid w:val="004D19AA"/>
    <w:rsid w:val="004D1CAB"/>
    <w:rsid w:val="004D21EB"/>
    <w:rsid w:val="004D2317"/>
    <w:rsid w:val="004D2393"/>
    <w:rsid w:val="004D2396"/>
    <w:rsid w:val="004D29C5"/>
    <w:rsid w:val="004D2EDB"/>
    <w:rsid w:val="004D3471"/>
    <w:rsid w:val="004D35B6"/>
    <w:rsid w:val="004D39F4"/>
    <w:rsid w:val="004D3B79"/>
    <w:rsid w:val="004D409C"/>
    <w:rsid w:val="004D4B5C"/>
    <w:rsid w:val="004D4D8C"/>
    <w:rsid w:val="004D4F0C"/>
    <w:rsid w:val="004D546E"/>
    <w:rsid w:val="004D574D"/>
    <w:rsid w:val="004D6956"/>
    <w:rsid w:val="004D6AD1"/>
    <w:rsid w:val="004D74AA"/>
    <w:rsid w:val="004D771D"/>
    <w:rsid w:val="004D7B52"/>
    <w:rsid w:val="004D7F03"/>
    <w:rsid w:val="004E008F"/>
    <w:rsid w:val="004E037B"/>
    <w:rsid w:val="004E057C"/>
    <w:rsid w:val="004E06F8"/>
    <w:rsid w:val="004E07A2"/>
    <w:rsid w:val="004E08E7"/>
    <w:rsid w:val="004E0E18"/>
    <w:rsid w:val="004E17BB"/>
    <w:rsid w:val="004E1903"/>
    <w:rsid w:val="004E1925"/>
    <w:rsid w:val="004E1D23"/>
    <w:rsid w:val="004E1F9E"/>
    <w:rsid w:val="004E2388"/>
    <w:rsid w:val="004E2402"/>
    <w:rsid w:val="004E241C"/>
    <w:rsid w:val="004E25A6"/>
    <w:rsid w:val="004E2636"/>
    <w:rsid w:val="004E2921"/>
    <w:rsid w:val="004E2EB7"/>
    <w:rsid w:val="004E34B8"/>
    <w:rsid w:val="004E34E0"/>
    <w:rsid w:val="004E35A6"/>
    <w:rsid w:val="004E3E51"/>
    <w:rsid w:val="004E42EA"/>
    <w:rsid w:val="004E4562"/>
    <w:rsid w:val="004E467C"/>
    <w:rsid w:val="004E478A"/>
    <w:rsid w:val="004E4834"/>
    <w:rsid w:val="004E4B3C"/>
    <w:rsid w:val="004E4EF7"/>
    <w:rsid w:val="004E5607"/>
    <w:rsid w:val="004E5871"/>
    <w:rsid w:val="004E5897"/>
    <w:rsid w:val="004E5FA0"/>
    <w:rsid w:val="004E6041"/>
    <w:rsid w:val="004E62FC"/>
    <w:rsid w:val="004E66E6"/>
    <w:rsid w:val="004E6FFC"/>
    <w:rsid w:val="004E7009"/>
    <w:rsid w:val="004E71FC"/>
    <w:rsid w:val="004E74FA"/>
    <w:rsid w:val="004E7773"/>
    <w:rsid w:val="004E7852"/>
    <w:rsid w:val="004E7CC7"/>
    <w:rsid w:val="004E7D03"/>
    <w:rsid w:val="004F0066"/>
    <w:rsid w:val="004F0450"/>
    <w:rsid w:val="004F048C"/>
    <w:rsid w:val="004F0868"/>
    <w:rsid w:val="004F0E38"/>
    <w:rsid w:val="004F0FB3"/>
    <w:rsid w:val="004F1106"/>
    <w:rsid w:val="004F181F"/>
    <w:rsid w:val="004F186A"/>
    <w:rsid w:val="004F1A2A"/>
    <w:rsid w:val="004F1CA4"/>
    <w:rsid w:val="004F1DA6"/>
    <w:rsid w:val="004F1DF7"/>
    <w:rsid w:val="004F2157"/>
    <w:rsid w:val="004F24AA"/>
    <w:rsid w:val="004F2829"/>
    <w:rsid w:val="004F2A63"/>
    <w:rsid w:val="004F2B34"/>
    <w:rsid w:val="004F2BD9"/>
    <w:rsid w:val="004F2C17"/>
    <w:rsid w:val="004F2C81"/>
    <w:rsid w:val="004F3443"/>
    <w:rsid w:val="004F3944"/>
    <w:rsid w:val="004F3BCD"/>
    <w:rsid w:val="004F3C5D"/>
    <w:rsid w:val="004F5167"/>
    <w:rsid w:val="004F5226"/>
    <w:rsid w:val="004F52AC"/>
    <w:rsid w:val="004F549C"/>
    <w:rsid w:val="004F5D97"/>
    <w:rsid w:val="004F608E"/>
    <w:rsid w:val="004F6192"/>
    <w:rsid w:val="004F61F3"/>
    <w:rsid w:val="004F623B"/>
    <w:rsid w:val="004F6692"/>
    <w:rsid w:val="004F67B2"/>
    <w:rsid w:val="004F6810"/>
    <w:rsid w:val="004F70EE"/>
    <w:rsid w:val="004F712A"/>
    <w:rsid w:val="004F73E0"/>
    <w:rsid w:val="004F779B"/>
    <w:rsid w:val="004F7B4F"/>
    <w:rsid w:val="004F7BE4"/>
    <w:rsid w:val="00500474"/>
    <w:rsid w:val="005012E7"/>
    <w:rsid w:val="0050132A"/>
    <w:rsid w:val="005016C2"/>
    <w:rsid w:val="00501A33"/>
    <w:rsid w:val="00501D16"/>
    <w:rsid w:val="00501E47"/>
    <w:rsid w:val="00502165"/>
    <w:rsid w:val="005027AF"/>
    <w:rsid w:val="00502BB4"/>
    <w:rsid w:val="00502FCE"/>
    <w:rsid w:val="0050334A"/>
    <w:rsid w:val="0050338A"/>
    <w:rsid w:val="0050344B"/>
    <w:rsid w:val="005036A2"/>
    <w:rsid w:val="00503B72"/>
    <w:rsid w:val="00503E09"/>
    <w:rsid w:val="00504071"/>
    <w:rsid w:val="005046D2"/>
    <w:rsid w:val="00504A9F"/>
    <w:rsid w:val="00504CDD"/>
    <w:rsid w:val="00504D30"/>
    <w:rsid w:val="00504DEC"/>
    <w:rsid w:val="00504F52"/>
    <w:rsid w:val="00505092"/>
    <w:rsid w:val="0050540D"/>
    <w:rsid w:val="00505730"/>
    <w:rsid w:val="00505858"/>
    <w:rsid w:val="00505DB2"/>
    <w:rsid w:val="00506353"/>
    <w:rsid w:val="005063A7"/>
    <w:rsid w:val="0050649B"/>
    <w:rsid w:val="005064F4"/>
    <w:rsid w:val="005067F3"/>
    <w:rsid w:val="005072DC"/>
    <w:rsid w:val="00507DF4"/>
    <w:rsid w:val="00510444"/>
    <w:rsid w:val="005105D1"/>
    <w:rsid w:val="00510C55"/>
    <w:rsid w:val="00510D3C"/>
    <w:rsid w:val="00510E60"/>
    <w:rsid w:val="00511177"/>
    <w:rsid w:val="0051161D"/>
    <w:rsid w:val="00511C21"/>
    <w:rsid w:val="00511D91"/>
    <w:rsid w:val="00511DAE"/>
    <w:rsid w:val="00511DF4"/>
    <w:rsid w:val="00511FAF"/>
    <w:rsid w:val="00512106"/>
    <w:rsid w:val="0051238E"/>
    <w:rsid w:val="00512473"/>
    <w:rsid w:val="00512DF4"/>
    <w:rsid w:val="00512E2F"/>
    <w:rsid w:val="0051363C"/>
    <w:rsid w:val="00513717"/>
    <w:rsid w:val="00514400"/>
    <w:rsid w:val="005145AA"/>
    <w:rsid w:val="0051489F"/>
    <w:rsid w:val="00514E75"/>
    <w:rsid w:val="00515543"/>
    <w:rsid w:val="005157F1"/>
    <w:rsid w:val="00515932"/>
    <w:rsid w:val="005161E7"/>
    <w:rsid w:val="0051673F"/>
    <w:rsid w:val="00516BC6"/>
    <w:rsid w:val="00516C79"/>
    <w:rsid w:val="00516DE8"/>
    <w:rsid w:val="0051794D"/>
    <w:rsid w:val="005179C5"/>
    <w:rsid w:val="00517ABE"/>
    <w:rsid w:val="00517BD3"/>
    <w:rsid w:val="00517EC1"/>
    <w:rsid w:val="0052022D"/>
    <w:rsid w:val="005204C6"/>
    <w:rsid w:val="005205FF"/>
    <w:rsid w:val="0052066E"/>
    <w:rsid w:val="00520BEC"/>
    <w:rsid w:val="00521362"/>
    <w:rsid w:val="005213D1"/>
    <w:rsid w:val="00521544"/>
    <w:rsid w:val="00521587"/>
    <w:rsid w:val="0052173C"/>
    <w:rsid w:val="0052179C"/>
    <w:rsid w:val="005217B5"/>
    <w:rsid w:val="005218A9"/>
    <w:rsid w:val="00521D23"/>
    <w:rsid w:val="0052206F"/>
    <w:rsid w:val="005220AB"/>
    <w:rsid w:val="00522862"/>
    <w:rsid w:val="00522C83"/>
    <w:rsid w:val="00523414"/>
    <w:rsid w:val="005236B5"/>
    <w:rsid w:val="005239DC"/>
    <w:rsid w:val="00523E8D"/>
    <w:rsid w:val="00523F27"/>
    <w:rsid w:val="005246A2"/>
    <w:rsid w:val="0052487C"/>
    <w:rsid w:val="00524E5F"/>
    <w:rsid w:val="00525000"/>
    <w:rsid w:val="005250C0"/>
    <w:rsid w:val="005252C9"/>
    <w:rsid w:val="00525556"/>
    <w:rsid w:val="0052561B"/>
    <w:rsid w:val="0052562A"/>
    <w:rsid w:val="00525A3D"/>
    <w:rsid w:val="00525B95"/>
    <w:rsid w:val="00525C5A"/>
    <w:rsid w:val="00525D97"/>
    <w:rsid w:val="00525EC2"/>
    <w:rsid w:val="00525F5D"/>
    <w:rsid w:val="005268BF"/>
    <w:rsid w:val="00526AB7"/>
    <w:rsid w:val="00526AFB"/>
    <w:rsid w:val="00526B07"/>
    <w:rsid w:val="00526F70"/>
    <w:rsid w:val="00527165"/>
    <w:rsid w:val="00527A4E"/>
    <w:rsid w:val="00530905"/>
    <w:rsid w:val="00531237"/>
    <w:rsid w:val="00531279"/>
    <w:rsid w:val="005315BF"/>
    <w:rsid w:val="00531B48"/>
    <w:rsid w:val="00531C56"/>
    <w:rsid w:val="00531D79"/>
    <w:rsid w:val="00531E07"/>
    <w:rsid w:val="005323CD"/>
    <w:rsid w:val="0053244C"/>
    <w:rsid w:val="00532840"/>
    <w:rsid w:val="00532A9D"/>
    <w:rsid w:val="00532F4D"/>
    <w:rsid w:val="005330F3"/>
    <w:rsid w:val="005333EA"/>
    <w:rsid w:val="00533A12"/>
    <w:rsid w:val="00533BA5"/>
    <w:rsid w:val="00533E48"/>
    <w:rsid w:val="00533E72"/>
    <w:rsid w:val="0053407C"/>
    <w:rsid w:val="00534138"/>
    <w:rsid w:val="005344E1"/>
    <w:rsid w:val="0053460B"/>
    <w:rsid w:val="00534A6D"/>
    <w:rsid w:val="005352C6"/>
    <w:rsid w:val="00535313"/>
    <w:rsid w:val="00535414"/>
    <w:rsid w:val="005357E4"/>
    <w:rsid w:val="00535DEC"/>
    <w:rsid w:val="00536283"/>
    <w:rsid w:val="00536338"/>
    <w:rsid w:val="0053642F"/>
    <w:rsid w:val="005364DA"/>
    <w:rsid w:val="00536592"/>
    <w:rsid w:val="005366A4"/>
    <w:rsid w:val="005367E7"/>
    <w:rsid w:val="005368E9"/>
    <w:rsid w:val="0053698A"/>
    <w:rsid w:val="00537049"/>
    <w:rsid w:val="00537222"/>
    <w:rsid w:val="00537354"/>
    <w:rsid w:val="0053757C"/>
    <w:rsid w:val="00537CF6"/>
    <w:rsid w:val="00537F48"/>
    <w:rsid w:val="00540661"/>
    <w:rsid w:val="00540C5A"/>
    <w:rsid w:val="00540E99"/>
    <w:rsid w:val="00541000"/>
    <w:rsid w:val="005416BC"/>
    <w:rsid w:val="00541758"/>
    <w:rsid w:val="00541AED"/>
    <w:rsid w:val="00541BD7"/>
    <w:rsid w:val="00541F9E"/>
    <w:rsid w:val="0054200F"/>
    <w:rsid w:val="0054228E"/>
    <w:rsid w:val="00542580"/>
    <w:rsid w:val="00542875"/>
    <w:rsid w:val="00542B17"/>
    <w:rsid w:val="00542B94"/>
    <w:rsid w:val="00542CDB"/>
    <w:rsid w:val="00543305"/>
    <w:rsid w:val="005433D3"/>
    <w:rsid w:val="00543AB2"/>
    <w:rsid w:val="00543C0D"/>
    <w:rsid w:val="00543C54"/>
    <w:rsid w:val="00543CE6"/>
    <w:rsid w:val="00543D7B"/>
    <w:rsid w:val="00543EBD"/>
    <w:rsid w:val="00544051"/>
    <w:rsid w:val="005440E6"/>
    <w:rsid w:val="005441AA"/>
    <w:rsid w:val="005443B6"/>
    <w:rsid w:val="00544C96"/>
    <w:rsid w:val="00544CB2"/>
    <w:rsid w:val="00544DDA"/>
    <w:rsid w:val="00545417"/>
    <w:rsid w:val="005454DC"/>
    <w:rsid w:val="00545572"/>
    <w:rsid w:val="0054568D"/>
    <w:rsid w:val="00545991"/>
    <w:rsid w:val="00545F36"/>
    <w:rsid w:val="00545FE5"/>
    <w:rsid w:val="00546163"/>
    <w:rsid w:val="00546315"/>
    <w:rsid w:val="00546370"/>
    <w:rsid w:val="00546470"/>
    <w:rsid w:val="005468D4"/>
    <w:rsid w:val="00546E2C"/>
    <w:rsid w:val="0054713A"/>
    <w:rsid w:val="00547243"/>
    <w:rsid w:val="005473C3"/>
    <w:rsid w:val="00547541"/>
    <w:rsid w:val="005478E3"/>
    <w:rsid w:val="0054792F"/>
    <w:rsid w:val="005479B0"/>
    <w:rsid w:val="00547EFA"/>
    <w:rsid w:val="00547FF7"/>
    <w:rsid w:val="005500DF"/>
    <w:rsid w:val="005501D7"/>
    <w:rsid w:val="005501DB"/>
    <w:rsid w:val="00550234"/>
    <w:rsid w:val="005502DE"/>
    <w:rsid w:val="00550346"/>
    <w:rsid w:val="00550419"/>
    <w:rsid w:val="00550588"/>
    <w:rsid w:val="005508A1"/>
    <w:rsid w:val="005508FD"/>
    <w:rsid w:val="00550F77"/>
    <w:rsid w:val="00551044"/>
    <w:rsid w:val="005511D3"/>
    <w:rsid w:val="005513DD"/>
    <w:rsid w:val="0055156A"/>
    <w:rsid w:val="0055179C"/>
    <w:rsid w:val="0055188A"/>
    <w:rsid w:val="005522CC"/>
    <w:rsid w:val="0055231C"/>
    <w:rsid w:val="00552496"/>
    <w:rsid w:val="00552DD8"/>
    <w:rsid w:val="005530CE"/>
    <w:rsid w:val="00553423"/>
    <w:rsid w:val="005536DF"/>
    <w:rsid w:val="00553D26"/>
    <w:rsid w:val="00554316"/>
    <w:rsid w:val="00554748"/>
    <w:rsid w:val="005548AB"/>
    <w:rsid w:val="00554A3A"/>
    <w:rsid w:val="00554F46"/>
    <w:rsid w:val="005553D2"/>
    <w:rsid w:val="00555812"/>
    <w:rsid w:val="00555E08"/>
    <w:rsid w:val="00555E12"/>
    <w:rsid w:val="005561EA"/>
    <w:rsid w:val="0055665D"/>
    <w:rsid w:val="005566BF"/>
    <w:rsid w:val="00556B21"/>
    <w:rsid w:val="00556DF4"/>
    <w:rsid w:val="00556E4F"/>
    <w:rsid w:val="00557743"/>
    <w:rsid w:val="00557938"/>
    <w:rsid w:val="00557E2B"/>
    <w:rsid w:val="00557EB8"/>
    <w:rsid w:val="00557EBC"/>
    <w:rsid w:val="00560308"/>
    <w:rsid w:val="00560339"/>
    <w:rsid w:val="0056063B"/>
    <w:rsid w:val="00560737"/>
    <w:rsid w:val="00560B1C"/>
    <w:rsid w:val="00560ECB"/>
    <w:rsid w:val="00561052"/>
    <w:rsid w:val="00561223"/>
    <w:rsid w:val="005615BC"/>
    <w:rsid w:val="0056175A"/>
    <w:rsid w:val="0056184A"/>
    <w:rsid w:val="0056187C"/>
    <w:rsid w:val="005626F8"/>
    <w:rsid w:val="00562833"/>
    <w:rsid w:val="00562AF5"/>
    <w:rsid w:val="00562BE3"/>
    <w:rsid w:val="00562C74"/>
    <w:rsid w:val="00562D71"/>
    <w:rsid w:val="00562DC3"/>
    <w:rsid w:val="005636CD"/>
    <w:rsid w:val="00563BFD"/>
    <w:rsid w:val="00563F37"/>
    <w:rsid w:val="00563F3C"/>
    <w:rsid w:val="005640E5"/>
    <w:rsid w:val="005642B9"/>
    <w:rsid w:val="00564398"/>
    <w:rsid w:val="0056460F"/>
    <w:rsid w:val="0056463F"/>
    <w:rsid w:val="005649C0"/>
    <w:rsid w:val="00564A11"/>
    <w:rsid w:val="00564CB4"/>
    <w:rsid w:val="00564E57"/>
    <w:rsid w:val="00564ED1"/>
    <w:rsid w:val="00565056"/>
    <w:rsid w:val="00565173"/>
    <w:rsid w:val="00565591"/>
    <w:rsid w:val="00565B1E"/>
    <w:rsid w:val="00565EA9"/>
    <w:rsid w:val="00565EB4"/>
    <w:rsid w:val="00565F4A"/>
    <w:rsid w:val="00565FAD"/>
    <w:rsid w:val="0056601A"/>
    <w:rsid w:val="005661DA"/>
    <w:rsid w:val="00566358"/>
    <w:rsid w:val="00566865"/>
    <w:rsid w:val="00566B5D"/>
    <w:rsid w:val="00566D83"/>
    <w:rsid w:val="00566EE9"/>
    <w:rsid w:val="00566F9E"/>
    <w:rsid w:val="005670DB"/>
    <w:rsid w:val="005670DD"/>
    <w:rsid w:val="00567458"/>
    <w:rsid w:val="00567ACA"/>
    <w:rsid w:val="00567F88"/>
    <w:rsid w:val="005701BA"/>
    <w:rsid w:val="005707B0"/>
    <w:rsid w:val="00570A02"/>
    <w:rsid w:val="00570C9B"/>
    <w:rsid w:val="0057115A"/>
    <w:rsid w:val="005712F2"/>
    <w:rsid w:val="005716D2"/>
    <w:rsid w:val="00571BCF"/>
    <w:rsid w:val="00571CB1"/>
    <w:rsid w:val="00571DF1"/>
    <w:rsid w:val="00571E49"/>
    <w:rsid w:val="00571ECA"/>
    <w:rsid w:val="00571FCB"/>
    <w:rsid w:val="0057241D"/>
    <w:rsid w:val="005724AD"/>
    <w:rsid w:val="00572688"/>
    <w:rsid w:val="00572C8B"/>
    <w:rsid w:val="00572CCA"/>
    <w:rsid w:val="00572E57"/>
    <w:rsid w:val="00573264"/>
    <w:rsid w:val="005734D2"/>
    <w:rsid w:val="005734E4"/>
    <w:rsid w:val="005736E4"/>
    <w:rsid w:val="00573FDB"/>
    <w:rsid w:val="005745AE"/>
    <w:rsid w:val="005747DC"/>
    <w:rsid w:val="00574980"/>
    <w:rsid w:val="00574A4E"/>
    <w:rsid w:val="00574CDC"/>
    <w:rsid w:val="00575273"/>
    <w:rsid w:val="00575624"/>
    <w:rsid w:val="0057575C"/>
    <w:rsid w:val="00575CD7"/>
    <w:rsid w:val="0057624F"/>
    <w:rsid w:val="005764FA"/>
    <w:rsid w:val="00576728"/>
    <w:rsid w:val="005767D3"/>
    <w:rsid w:val="00576B7D"/>
    <w:rsid w:val="00576EFB"/>
    <w:rsid w:val="0057706D"/>
    <w:rsid w:val="0057707A"/>
    <w:rsid w:val="005772EF"/>
    <w:rsid w:val="005777BD"/>
    <w:rsid w:val="005778D4"/>
    <w:rsid w:val="00577992"/>
    <w:rsid w:val="00577A52"/>
    <w:rsid w:val="00577CD9"/>
    <w:rsid w:val="00577F7A"/>
    <w:rsid w:val="005800F0"/>
    <w:rsid w:val="005804E7"/>
    <w:rsid w:val="00580575"/>
    <w:rsid w:val="00580AEC"/>
    <w:rsid w:val="00580C6F"/>
    <w:rsid w:val="005810A2"/>
    <w:rsid w:val="00581297"/>
    <w:rsid w:val="0058147F"/>
    <w:rsid w:val="0058148B"/>
    <w:rsid w:val="005814A0"/>
    <w:rsid w:val="005814DD"/>
    <w:rsid w:val="005815F8"/>
    <w:rsid w:val="005816EF"/>
    <w:rsid w:val="0058173F"/>
    <w:rsid w:val="00581A04"/>
    <w:rsid w:val="00582083"/>
    <w:rsid w:val="005828BB"/>
    <w:rsid w:val="00582999"/>
    <w:rsid w:val="00582B63"/>
    <w:rsid w:val="00582E94"/>
    <w:rsid w:val="00582EF7"/>
    <w:rsid w:val="00583678"/>
    <w:rsid w:val="00583683"/>
    <w:rsid w:val="005836A1"/>
    <w:rsid w:val="005836B7"/>
    <w:rsid w:val="00583BB2"/>
    <w:rsid w:val="00583CF2"/>
    <w:rsid w:val="00583E68"/>
    <w:rsid w:val="00583E7F"/>
    <w:rsid w:val="00583FF1"/>
    <w:rsid w:val="005841CB"/>
    <w:rsid w:val="005844AF"/>
    <w:rsid w:val="00584734"/>
    <w:rsid w:val="00584E1B"/>
    <w:rsid w:val="00584F7B"/>
    <w:rsid w:val="005850BF"/>
    <w:rsid w:val="00585747"/>
    <w:rsid w:val="00585920"/>
    <w:rsid w:val="0058595A"/>
    <w:rsid w:val="00585ADF"/>
    <w:rsid w:val="00585CD2"/>
    <w:rsid w:val="00585E76"/>
    <w:rsid w:val="005860C6"/>
    <w:rsid w:val="00586BF6"/>
    <w:rsid w:val="00586E3B"/>
    <w:rsid w:val="00587714"/>
    <w:rsid w:val="00587F24"/>
    <w:rsid w:val="00587FFC"/>
    <w:rsid w:val="0059020B"/>
    <w:rsid w:val="0059026E"/>
    <w:rsid w:val="0059043A"/>
    <w:rsid w:val="005905DC"/>
    <w:rsid w:val="00590C7C"/>
    <w:rsid w:val="00590D75"/>
    <w:rsid w:val="0059104E"/>
    <w:rsid w:val="005910EA"/>
    <w:rsid w:val="00591217"/>
    <w:rsid w:val="00591221"/>
    <w:rsid w:val="005912B6"/>
    <w:rsid w:val="00591495"/>
    <w:rsid w:val="00591999"/>
    <w:rsid w:val="00591CD5"/>
    <w:rsid w:val="00591D9F"/>
    <w:rsid w:val="00592205"/>
    <w:rsid w:val="0059233F"/>
    <w:rsid w:val="005923F6"/>
    <w:rsid w:val="0059245C"/>
    <w:rsid w:val="00592695"/>
    <w:rsid w:val="005927AC"/>
    <w:rsid w:val="00592820"/>
    <w:rsid w:val="005928FF"/>
    <w:rsid w:val="00592A34"/>
    <w:rsid w:val="00592B26"/>
    <w:rsid w:val="00592B28"/>
    <w:rsid w:val="00592E3B"/>
    <w:rsid w:val="0059354E"/>
    <w:rsid w:val="00593944"/>
    <w:rsid w:val="0059431E"/>
    <w:rsid w:val="00594B60"/>
    <w:rsid w:val="00594FB0"/>
    <w:rsid w:val="00595011"/>
    <w:rsid w:val="00595121"/>
    <w:rsid w:val="00595235"/>
    <w:rsid w:val="0059528F"/>
    <w:rsid w:val="00595299"/>
    <w:rsid w:val="005961C7"/>
    <w:rsid w:val="00596319"/>
    <w:rsid w:val="005964C4"/>
    <w:rsid w:val="00596890"/>
    <w:rsid w:val="00596B39"/>
    <w:rsid w:val="00596C3C"/>
    <w:rsid w:val="00596FEF"/>
    <w:rsid w:val="005971E1"/>
    <w:rsid w:val="005974BC"/>
    <w:rsid w:val="005976B3"/>
    <w:rsid w:val="005977E5"/>
    <w:rsid w:val="005978C8"/>
    <w:rsid w:val="00597B3C"/>
    <w:rsid w:val="00597BD3"/>
    <w:rsid w:val="00597FF5"/>
    <w:rsid w:val="005A022A"/>
    <w:rsid w:val="005A0920"/>
    <w:rsid w:val="005A09F9"/>
    <w:rsid w:val="005A0FF1"/>
    <w:rsid w:val="005A172C"/>
    <w:rsid w:val="005A1B0A"/>
    <w:rsid w:val="005A1C08"/>
    <w:rsid w:val="005A2699"/>
    <w:rsid w:val="005A27E6"/>
    <w:rsid w:val="005A28E1"/>
    <w:rsid w:val="005A2AD0"/>
    <w:rsid w:val="005A2BC9"/>
    <w:rsid w:val="005A2FA1"/>
    <w:rsid w:val="005A32D7"/>
    <w:rsid w:val="005A33BD"/>
    <w:rsid w:val="005A346C"/>
    <w:rsid w:val="005A365A"/>
    <w:rsid w:val="005A3BB3"/>
    <w:rsid w:val="005A3EA1"/>
    <w:rsid w:val="005A42A1"/>
    <w:rsid w:val="005A4353"/>
    <w:rsid w:val="005A4546"/>
    <w:rsid w:val="005A456C"/>
    <w:rsid w:val="005A466C"/>
    <w:rsid w:val="005A48FA"/>
    <w:rsid w:val="005A4A88"/>
    <w:rsid w:val="005A4CBA"/>
    <w:rsid w:val="005A4EF3"/>
    <w:rsid w:val="005A4F40"/>
    <w:rsid w:val="005A4FC2"/>
    <w:rsid w:val="005A5102"/>
    <w:rsid w:val="005A5351"/>
    <w:rsid w:val="005A5359"/>
    <w:rsid w:val="005A539B"/>
    <w:rsid w:val="005A58FF"/>
    <w:rsid w:val="005A5A09"/>
    <w:rsid w:val="005A5E29"/>
    <w:rsid w:val="005A6BAA"/>
    <w:rsid w:val="005A6DA1"/>
    <w:rsid w:val="005A6ED0"/>
    <w:rsid w:val="005A6EEC"/>
    <w:rsid w:val="005A720D"/>
    <w:rsid w:val="005A72ED"/>
    <w:rsid w:val="005A74D3"/>
    <w:rsid w:val="005A76F3"/>
    <w:rsid w:val="005A7852"/>
    <w:rsid w:val="005A7B52"/>
    <w:rsid w:val="005A7D2F"/>
    <w:rsid w:val="005A7DC3"/>
    <w:rsid w:val="005A7E64"/>
    <w:rsid w:val="005B0287"/>
    <w:rsid w:val="005B0358"/>
    <w:rsid w:val="005B06D1"/>
    <w:rsid w:val="005B0C63"/>
    <w:rsid w:val="005B0DBE"/>
    <w:rsid w:val="005B10E3"/>
    <w:rsid w:val="005B1399"/>
    <w:rsid w:val="005B1496"/>
    <w:rsid w:val="005B1A2D"/>
    <w:rsid w:val="005B1A33"/>
    <w:rsid w:val="005B1B4E"/>
    <w:rsid w:val="005B1D16"/>
    <w:rsid w:val="005B2233"/>
    <w:rsid w:val="005B2322"/>
    <w:rsid w:val="005B2568"/>
    <w:rsid w:val="005B27ED"/>
    <w:rsid w:val="005B3617"/>
    <w:rsid w:val="005B362C"/>
    <w:rsid w:val="005B3675"/>
    <w:rsid w:val="005B374E"/>
    <w:rsid w:val="005B3C72"/>
    <w:rsid w:val="005B3D63"/>
    <w:rsid w:val="005B4304"/>
    <w:rsid w:val="005B4800"/>
    <w:rsid w:val="005B4967"/>
    <w:rsid w:val="005B497B"/>
    <w:rsid w:val="005B4E51"/>
    <w:rsid w:val="005B4FB4"/>
    <w:rsid w:val="005B507C"/>
    <w:rsid w:val="005B517D"/>
    <w:rsid w:val="005B5222"/>
    <w:rsid w:val="005B58F3"/>
    <w:rsid w:val="005B5A5C"/>
    <w:rsid w:val="005B5CEE"/>
    <w:rsid w:val="005B5DBE"/>
    <w:rsid w:val="005B6346"/>
    <w:rsid w:val="005B6364"/>
    <w:rsid w:val="005B65BD"/>
    <w:rsid w:val="005B6667"/>
    <w:rsid w:val="005B68BD"/>
    <w:rsid w:val="005B6D7F"/>
    <w:rsid w:val="005B718D"/>
    <w:rsid w:val="005B723D"/>
    <w:rsid w:val="005B7431"/>
    <w:rsid w:val="005B75F8"/>
    <w:rsid w:val="005B77E4"/>
    <w:rsid w:val="005B793B"/>
    <w:rsid w:val="005B79AC"/>
    <w:rsid w:val="005B7CB8"/>
    <w:rsid w:val="005B7DBB"/>
    <w:rsid w:val="005C0262"/>
    <w:rsid w:val="005C0349"/>
    <w:rsid w:val="005C04D8"/>
    <w:rsid w:val="005C05CB"/>
    <w:rsid w:val="005C06EB"/>
    <w:rsid w:val="005C0ABE"/>
    <w:rsid w:val="005C0C3E"/>
    <w:rsid w:val="005C11E2"/>
    <w:rsid w:val="005C126F"/>
    <w:rsid w:val="005C1894"/>
    <w:rsid w:val="005C18BC"/>
    <w:rsid w:val="005C1BB5"/>
    <w:rsid w:val="005C2187"/>
    <w:rsid w:val="005C2243"/>
    <w:rsid w:val="005C2297"/>
    <w:rsid w:val="005C23A2"/>
    <w:rsid w:val="005C25AC"/>
    <w:rsid w:val="005C2796"/>
    <w:rsid w:val="005C2990"/>
    <w:rsid w:val="005C2AB8"/>
    <w:rsid w:val="005C3808"/>
    <w:rsid w:val="005C3848"/>
    <w:rsid w:val="005C39A6"/>
    <w:rsid w:val="005C3BF1"/>
    <w:rsid w:val="005C3D39"/>
    <w:rsid w:val="005C3D7E"/>
    <w:rsid w:val="005C3FDB"/>
    <w:rsid w:val="005C4221"/>
    <w:rsid w:val="005C45E9"/>
    <w:rsid w:val="005C47D1"/>
    <w:rsid w:val="005C4C22"/>
    <w:rsid w:val="005C578C"/>
    <w:rsid w:val="005C5811"/>
    <w:rsid w:val="005C5B78"/>
    <w:rsid w:val="005C5D83"/>
    <w:rsid w:val="005C5DD2"/>
    <w:rsid w:val="005C5F6B"/>
    <w:rsid w:val="005C6186"/>
    <w:rsid w:val="005C6696"/>
    <w:rsid w:val="005C6AB0"/>
    <w:rsid w:val="005C6F28"/>
    <w:rsid w:val="005C7074"/>
    <w:rsid w:val="005C73A9"/>
    <w:rsid w:val="005C74ED"/>
    <w:rsid w:val="005C75E5"/>
    <w:rsid w:val="005C7875"/>
    <w:rsid w:val="005C792E"/>
    <w:rsid w:val="005C7A53"/>
    <w:rsid w:val="005D04A7"/>
    <w:rsid w:val="005D06A1"/>
    <w:rsid w:val="005D0F28"/>
    <w:rsid w:val="005D105C"/>
    <w:rsid w:val="005D184F"/>
    <w:rsid w:val="005D21FE"/>
    <w:rsid w:val="005D22F3"/>
    <w:rsid w:val="005D24EE"/>
    <w:rsid w:val="005D2759"/>
    <w:rsid w:val="005D2C2E"/>
    <w:rsid w:val="005D30A3"/>
    <w:rsid w:val="005D314B"/>
    <w:rsid w:val="005D33AA"/>
    <w:rsid w:val="005D39A3"/>
    <w:rsid w:val="005D3A14"/>
    <w:rsid w:val="005D3F83"/>
    <w:rsid w:val="005D421D"/>
    <w:rsid w:val="005D4742"/>
    <w:rsid w:val="005D4A92"/>
    <w:rsid w:val="005D4E2F"/>
    <w:rsid w:val="005D4ED8"/>
    <w:rsid w:val="005D54CF"/>
    <w:rsid w:val="005D5C78"/>
    <w:rsid w:val="005D5D26"/>
    <w:rsid w:val="005D5EF4"/>
    <w:rsid w:val="005D63AF"/>
    <w:rsid w:val="005D65E2"/>
    <w:rsid w:val="005D690D"/>
    <w:rsid w:val="005D711A"/>
    <w:rsid w:val="005D7317"/>
    <w:rsid w:val="005D77F7"/>
    <w:rsid w:val="005D7C78"/>
    <w:rsid w:val="005E069A"/>
    <w:rsid w:val="005E0991"/>
    <w:rsid w:val="005E12A6"/>
    <w:rsid w:val="005E16AD"/>
    <w:rsid w:val="005E1870"/>
    <w:rsid w:val="005E1D43"/>
    <w:rsid w:val="005E20A8"/>
    <w:rsid w:val="005E211C"/>
    <w:rsid w:val="005E2123"/>
    <w:rsid w:val="005E2146"/>
    <w:rsid w:val="005E25BD"/>
    <w:rsid w:val="005E26FB"/>
    <w:rsid w:val="005E2758"/>
    <w:rsid w:val="005E2878"/>
    <w:rsid w:val="005E28C5"/>
    <w:rsid w:val="005E29BC"/>
    <w:rsid w:val="005E3041"/>
    <w:rsid w:val="005E309A"/>
    <w:rsid w:val="005E359D"/>
    <w:rsid w:val="005E37CE"/>
    <w:rsid w:val="005E3C32"/>
    <w:rsid w:val="005E3DCF"/>
    <w:rsid w:val="005E3EC6"/>
    <w:rsid w:val="005E441C"/>
    <w:rsid w:val="005E484B"/>
    <w:rsid w:val="005E4E5D"/>
    <w:rsid w:val="005E4EAC"/>
    <w:rsid w:val="005E5837"/>
    <w:rsid w:val="005E5CDC"/>
    <w:rsid w:val="005E5DE5"/>
    <w:rsid w:val="005E6667"/>
    <w:rsid w:val="005E66C7"/>
    <w:rsid w:val="005E6A08"/>
    <w:rsid w:val="005E6E95"/>
    <w:rsid w:val="005E7124"/>
    <w:rsid w:val="005E730A"/>
    <w:rsid w:val="005E736E"/>
    <w:rsid w:val="005E73F5"/>
    <w:rsid w:val="005E745C"/>
    <w:rsid w:val="005E74B4"/>
    <w:rsid w:val="005E7584"/>
    <w:rsid w:val="005E76E4"/>
    <w:rsid w:val="005E78A8"/>
    <w:rsid w:val="005E7E86"/>
    <w:rsid w:val="005E7EB7"/>
    <w:rsid w:val="005F03C9"/>
    <w:rsid w:val="005F06C6"/>
    <w:rsid w:val="005F07D1"/>
    <w:rsid w:val="005F0D39"/>
    <w:rsid w:val="005F0E53"/>
    <w:rsid w:val="005F0F58"/>
    <w:rsid w:val="005F1909"/>
    <w:rsid w:val="005F193A"/>
    <w:rsid w:val="005F1BF2"/>
    <w:rsid w:val="005F23EE"/>
    <w:rsid w:val="005F2611"/>
    <w:rsid w:val="005F2846"/>
    <w:rsid w:val="005F2A01"/>
    <w:rsid w:val="005F2AD0"/>
    <w:rsid w:val="005F332F"/>
    <w:rsid w:val="005F34CD"/>
    <w:rsid w:val="005F377B"/>
    <w:rsid w:val="005F38A9"/>
    <w:rsid w:val="005F3DFB"/>
    <w:rsid w:val="005F3EC8"/>
    <w:rsid w:val="005F3F43"/>
    <w:rsid w:val="005F3FDE"/>
    <w:rsid w:val="005F444E"/>
    <w:rsid w:val="005F44EA"/>
    <w:rsid w:val="005F4894"/>
    <w:rsid w:val="005F4A25"/>
    <w:rsid w:val="005F4B25"/>
    <w:rsid w:val="005F4BAA"/>
    <w:rsid w:val="005F4E93"/>
    <w:rsid w:val="005F52AE"/>
    <w:rsid w:val="005F5940"/>
    <w:rsid w:val="005F59D5"/>
    <w:rsid w:val="005F5ADD"/>
    <w:rsid w:val="005F627C"/>
    <w:rsid w:val="005F669C"/>
    <w:rsid w:val="005F6AE7"/>
    <w:rsid w:val="005F6C05"/>
    <w:rsid w:val="005F709F"/>
    <w:rsid w:val="005F77AC"/>
    <w:rsid w:val="005F7BF3"/>
    <w:rsid w:val="005F7C2E"/>
    <w:rsid w:val="005F7CED"/>
    <w:rsid w:val="00600398"/>
    <w:rsid w:val="0060045E"/>
    <w:rsid w:val="0060053E"/>
    <w:rsid w:val="006007B2"/>
    <w:rsid w:val="00600D6B"/>
    <w:rsid w:val="00601286"/>
    <w:rsid w:val="00601514"/>
    <w:rsid w:val="006017CB"/>
    <w:rsid w:val="006017ED"/>
    <w:rsid w:val="00601D60"/>
    <w:rsid w:val="0060232D"/>
    <w:rsid w:val="0060242E"/>
    <w:rsid w:val="00602442"/>
    <w:rsid w:val="00602484"/>
    <w:rsid w:val="00602596"/>
    <w:rsid w:val="00602A80"/>
    <w:rsid w:val="00602AC3"/>
    <w:rsid w:val="00602C79"/>
    <w:rsid w:val="00602F39"/>
    <w:rsid w:val="00602F60"/>
    <w:rsid w:val="0060348D"/>
    <w:rsid w:val="00603575"/>
    <w:rsid w:val="0060378D"/>
    <w:rsid w:val="00603A59"/>
    <w:rsid w:val="00603AE4"/>
    <w:rsid w:val="00603AED"/>
    <w:rsid w:val="006043CC"/>
    <w:rsid w:val="006044CF"/>
    <w:rsid w:val="00604689"/>
    <w:rsid w:val="0060471D"/>
    <w:rsid w:val="00604B40"/>
    <w:rsid w:val="00604B76"/>
    <w:rsid w:val="00604CC1"/>
    <w:rsid w:val="0060503B"/>
    <w:rsid w:val="00605218"/>
    <w:rsid w:val="006057D6"/>
    <w:rsid w:val="00605E72"/>
    <w:rsid w:val="006062A9"/>
    <w:rsid w:val="006064E8"/>
    <w:rsid w:val="00606524"/>
    <w:rsid w:val="00606858"/>
    <w:rsid w:val="006069F4"/>
    <w:rsid w:val="00606BDE"/>
    <w:rsid w:val="00606D09"/>
    <w:rsid w:val="00606EC4"/>
    <w:rsid w:val="00607678"/>
    <w:rsid w:val="00607800"/>
    <w:rsid w:val="00607CEB"/>
    <w:rsid w:val="00610005"/>
    <w:rsid w:val="006103CA"/>
    <w:rsid w:val="0061055D"/>
    <w:rsid w:val="00610C90"/>
    <w:rsid w:val="006113CA"/>
    <w:rsid w:val="00611452"/>
    <w:rsid w:val="0061167F"/>
    <w:rsid w:val="00611681"/>
    <w:rsid w:val="00611BA3"/>
    <w:rsid w:val="00611C90"/>
    <w:rsid w:val="00611D58"/>
    <w:rsid w:val="00611D5A"/>
    <w:rsid w:val="00611E23"/>
    <w:rsid w:val="00612241"/>
    <w:rsid w:val="00612CD5"/>
    <w:rsid w:val="00612E58"/>
    <w:rsid w:val="00612EE4"/>
    <w:rsid w:val="00613363"/>
    <w:rsid w:val="006133FF"/>
    <w:rsid w:val="0061374F"/>
    <w:rsid w:val="00613CCE"/>
    <w:rsid w:val="00613E2F"/>
    <w:rsid w:val="00613F61"/>
    <w:rsid w:val="0061411B"/>
    <w:rsid w:val="00614381"/>
    <w:rsid w:val="006143F4"/>
    <w:rsid w:val="0061463E"/>
    <w:rsid w:val="006147C5"/>
    <w:rsid w:val="00614800"/>
    <w:rsid w:val="0061489F"/>
    <w:rsid w:val="006148A3"/>
    <w:rsid w:val="006156FA"/>
    <w:rsid w:val="006158A2"/>
    <w:rsid w:val="0061597C"/>
    <w:rsid w:val="00615AC9"/>
    <w:rsid w:val="00615B3D"/>
    <w:rsid w:val="00615B88"/>
    <w:rsid w:val="00616047"/>
    <w:rsid w:val="006165B5"/>
    <w:rsid w:val="00616E59"/>
    <w:rsid w:val="006176CB"/>
    <w:rsid w:val="0061775F"/>
    <w:rsid w:val="0061781F"/>
    <w:rsid w:val="00617BA5"/>
    <w:rsid w:val="00617C2F"/>
    <w:rsid w:val="00617D69"/>
    <w:rsid w:val="00617F29"/>
    <w:rsid w:val="00617F50"/>
    <w:rsid w:val="00620236"/>
    <w:rsid w:val="00620248"/>
    <w:rsid w:val="00620332"/>
    <w:rsid w:val="00620B9D"/>
    <w:rsid w:val="00620D79"/>
    <w:rsid w:val="006210AA"/>
    <w:rsid w:val="006210FB"/>
    <w:rsid w:val="006213BD"/>
    <w:rsid w:val="006218DB"/>
    <w:rsid w:val="00621A90"/>
    <w:rsid w:val="00621CDF"/>
    <w:rsid w:val="00621E30"/>
    <w:rsid w:val="006220C4"/>
    <w:rsid w:val="00622644"/>
    <w:rsid w:val="006233CC"/>
    <w:rsid w:val="006237BD"/>
    <w:rsid w:val="00623872"/>
    <w:rsid w:val="00623B84"/>
    <w:rsid w:val="00623C0D"/>
    <w:rsid w:val="00624401"/>
    <w:rsid w:val="00624592"/>
    <w:rsid w:val="006246AF"/>
    <w:rsid w:val="00624885"/>
    <w:rsid w:val="00625068"/>
    <w:rsid w:val="006252C8"/>
    <w:rsid w:val="006256F5"/>
    <w:rsid w:val="0062591E"/>
    <w:rsid w:val="00626048"/>
    <w:rsid w:val="00626532"/>
    <w:rsid w:val="006266CC"/>
    <w:rsid w:val="00626F21"/>
    <w:rsid w:val="00627219"/>
    <w:rsid w:val="00627D0F"/>
    <w:rsid w:val="00627EE8"/>
    <w:rsid w:val="00630294"/>
    <w:rsid w:val="0063040B"/>
    <w:rsid w:val="0063071C"/>
    <w:rsid w:val="0063086A"/>
    <w:rsid w:val="00630A79"/>
    <w:rsid w:val="00630AAA"/>
    <w:rsid w:val="00630BC0"/>
    <w:rsid w:val="00630CCE"/>
    <w:rsid w:val="00631498"/>
    <w:rsid w:val="00631597"/>
    <w:rsid w:val="006316F9"/>
    <w:rsid w:val="00631772"/>
    <w:rsid w:val="00631894"/>
    <w:rsid w:val="00631914"/>
    <w:rsid w:val="00631AD3"/>
    <w:rsid w:val="00631B1A"/>
    <w:rsid w:val="00632316"/>
    <w:rsid w:val="006323C9"/>
    <w:rsid w:val="0063259E"/>
    <w:rsid w:val="00632737"/>
    <w:rsid w:val="006330F8"/>
    <w:rsid w:val="00633793"/>
    <w:rsid w:val="006339CC"/>
    <w:rsid w:val="00633C13"/>
    <w:rsid w:val="00633FB8"/>
    <w:rsid w:val="00634A32"/>
    <w:rsid w:val="00635CF7"/>
    <w:rsid w:val="00635ED2"/>
    <w:rsid w:val="00635F22"/>
    <w:rsid w:val="006362EE"/>
    <w:rsid w:val="006365C9"/>
    <w:rsid w:val="00636AB1"/>
    <w:rsid w:val="00636AB3"/>
    <w:rsid w:val="00636F0D"/>
    <w:rsid w:val="00637562"/>
    <w:rsid w:val="006378A8"/>
    <w:rsid w:val="00637B8D"/>
    <w:rsid w:val="00637DEC"/>
    <w:rsid w:val="00640515"/>
    <w:rsid w:val="00640C3D"/>
    <w:rsid w:val="00640E97"/>
    <w:rsid w:val="00641048"/>
    <w:rsid w:val="00641222"/>
    <w:rsid w:val="00641294"/>
    <w:rsid w:val="00641570"/>
    <w:rsid w:val="00641747"/>
    <w:rsid w:val="00641B49"/>
    <w:rsid w:val="006420D5"/>
    <w:rsid w:val="00642256"/>
    <w:rsid w:val="006423E3"/>
    <w:rsid w:val="00642B1B"/>
    <w:rsid w:val="00643C23"/>
    <w:rsid w:val="00643DE1"/>
    <w:rsid w:val="00643E32"/>
    <w:rsid w:val="0064403C"/>
    <w:rsid w:val="00644514"/>
    <w:rsid w:val="00644553"/>
    <w:rsid w:val="00644856"/>
    <w:rsid w:val="00644CA2"/>
    <w:rsid w:val="00644F8F"/>
    <w:rsid w:val="006450F7"/>
    <w:rsid w:val="0064531D"/>
    <w:rsid w:val="0064561A"/>
    <w:rsid w:val="00645794"/>
    <w:rsid w:val="006457B5"/>
    <w:rsid w:val="006457D3"/>
    <w:rsid w:val="00645876"/>
    <w:rsid w:val="006459F3"/>
    <w:rsid w:val="00645BE9"/>
    <w:rsid w:val="00645C5C"/>
    <w:rsid w:val="00645CDC"/>
    <w:rsid w:val="00645FF9"/>
    <w:rsid w:val="006461E2"/>
    <w:rsid w:val="006463AB"/>
    <w:rsid w:val="00646444"/>
    <w:rsid w:val="0064656F"/>
    <w:rsid w:val="00646582"/>
    <w:rsid w:val="0064666D"/>
    <w:rsid w:val="00646E47"/>
    <w:rsid w:val="00646EB7"/>
    <w:rsid w:val="0064752F"/>
    <w:rsid w:val="006478C4"/>
    <w:rsid w:val="006478CC"/>
    <w:rsid w:val="00647ED6"/>
    <w:rsid w:val="006500A5"/>
    <w:rsid w:val="006500C5"/>
    <w:rsid w:val="00650153"/>
    <w:rsid w:val="00650385"/>
    <w:rsid w:val="0065073A"/>
    <w:rsid w:val="00650AEB"/>
    <w:rsid w:val="0065172B"/>
    <w:rsid w:val="00651A68"/>
    <w:rsid w:val="00651B58"/>
    <w:rsid w:val="00651DA2"/>
    <w:rsid w:val="0065267F"/>
    <w:rsid w:val="00652B9A"/>
    <w:rsid w:val="00652C95"/>
    <w:rsid w:val="00652FC8"/>
    <w:rsid w:val="006539C0"/>
    <w:rsid w:val="00653CCE"/>
    <w:rsid w:val="0065444B"/>
    <w:rsid w:val="00654934"/>
    <w:rsid w:val="006549C9"/>
    <w:rsid w:val="00654AC3"/>
    <w:rsid w:val="00655457"/>
    <w:rsid w:val="0065549A"/>
    <w:rsid w:val="00655757"/>
    <w:rsid w:val="0065590C"/>
    <w:rsid w:val="00655925"/>
    <w:rsid w:val="00655AF5"/>
    <w:rsid w:val="00655D85"/>
    <w:rsid w:val="00655F45"/>
    <w:rsid w:val="00655FE7"/>
    <w:rsid w:val="00656063"/>
    <w:rsid w:val="0065636C"/>
    <w:rsid w:val="00657115"/>
    <w:rsid w:val="00657134"/>
    <w:rsid w:val="00657338"/>
    <w:rsid w:val="00657436"/>
    <w:rsid w:val="0066004E"/>
    <w:rsid w:val="0066032B"/>
    <w:rsid w:val="0066064E"/>
    <w:rsid w:val="0066081A"/>
    <w:rsid w:val="006609A8"/>
    <w:rsid w:val="00660A5C"/>
    <w:rsid w:val="00660AD8"/>
    <w:rsid w:val="00660C6F"/>
    <w:rsid w:val="00660E00"/>
    <w:rsid w:val="00660ECE"/>
    <w:rsid w:val="0066100B"/>
    <w:rsid w:val="00661376"/>
    <w:rsid w:val="006613DD"/>
    <w:rsid w:val="006613F8"/>
    <w:rsid w:val="00661FF6"/>
    <w:rsid w:val="006620BB"/>
    <w:rsid w:val="00662819"/>
    <w:rsid w:val="0066320A"/>
    <w:rsid w:val="0066348F"/>
    <w:rsid w:val="00663736"/>
    <w:rsid w:val="00663B52"/>
    <w:rsid w:val="006640EC"/>
    <w:rsid w:val="0066441D"/>
    <w:rsid w:val="006646E0"/>
    <w:rsid w:val="006649C1"/>
    <w:rsid w:val="00664A4C"/>
    <w:rsid w:val="00664CD1"/>
    <w:rsid w:val="00664FA2"/>
    <w:rsid w:val="00665424"/>
    <w:rsid w:val="006654E8"/>
    <w:rsid w:val="00665688"/>
    <w:rsid w:val="0066586B"/>
    <w:rsid w:val="0066591D"/>
    <w:rsid w:val="006660EB"/>
    <w:rsid w:val="006661D6"/>
    <w:rsid w:val="00666925"/>
    <w:rsid w:val="006669A7"/>
    <w:rsid w:val="006669D5"/>
    <w:rsid w:val="00666ABD"/>
    <w:rsid w:val="00666E36"/>
    <w:rsid w:val="00666F61"/>
    <w:rsid w:val="0066709C"/>
    <w:rsid w:val="0066786D"/>
    <w:rsid w:val="006679F9"/>
    <w:rsid w:val="00667B7A"/>
    <w:rsid w:val="00670199"/>
    <w:rsid w:val="006701BE"/>
    <w:rsid w:val="0067041F"/>
    <w:rsid w:val="006707F0"/>
    <w:rsid w:val="00670B9E"/>
    <w:rsid w:val="00670C23"/>
    <w:rsid w:val="00670E07"/>
    <w:rsid w:val="00671100"/>
    <w:rsid w:val="006712D5"/>
    <w:rsid w:val="0067154D"/>
    <w:rsid w:val="00671CB5"/>
    <w:rsid w:val="00671F72"/>
    <w:rsid w:val="006723A7"/>
    <w:rsid w:val="00672825"/>
    <w:rsid w:val="00672BE7"/>
    <w:rsid w:val="00672CDE"/>
    <w:rsid w:val="00672EDD"/>
    <w:rsid w:val="0067311C"/>
    <w:rsid w:val="0067325B"/>
    <w:rsid w:val="006732B5"/>
    <w:rsid w:val="00673588"/>
    <w:rsid w:val="00673DEE"/>
    <w:rsid w:val="0067450D"/>
    <w:rsid w:val="00674917"/>
    <w:rsid w:val="006750DA"/>
    <w:rsid w:val="006753C4"/>
    <w:rsid w:val="00675523"/>
    <w:rsid w:val="00675B9B"/>
    <w:rsid w:val="00675C16"/>
    <w:rsid w:val="006760CC"/>
    <w:rsid w:val="00676430"/>
    <w:rsid w:val="00676765"/>
    <w:rsid w:val="00676B82"/>
    <w:rsid w:val="00676D7B"/>
    <w:rsid w:val="00676E36"/>
    <w:rsid w:val="00676E73"/>
    <w:rsid w:val="00676F11"/>
    <w:rsid w:val="006771F6"/>
    <w:rsid w:val="00677224"/>
    <w:rsid w:val="006772D8"/>
    <w:rsid w:val="0067736C"/>
    <w:rsid w:val="0067738F"/>
    <w:rsid w:val="006777E4"/>
    <w:rsid w:val="00677921"/>
    <w:rsid w:val="00677950"/>
    <w:rsid w:val="00677955"/>
    <w:rsid w:val="00677968"/>
    <w:rsid w:val="00677FD0"/>
    <w:rsid w:val="0068035E"/>
    <w:rsid w:val="006803E3"/>
    <w:rsid w:val="0068099C"/>
    <w:rsid w:val="00680A57"/>
    <w:rsid w:val="00680D86"/>
    <w:rsid w:val="00681069"/>
    <w:rsid w:val="0068116E"/>
    <w:rsid w:val="00681196"/>
    <w:rsid w:val="00681311"/>
    <w:rsid w:val="006814BE"/>
    <w:rsid w:val="0068196E"/>
    <w:rsid w:val="00681A8A"/>
    <w:rsid w:val="00681CB6"/>
    <w:rsid w:val="00681D4B"/>
    <w:rsid w:val="00681DAB"/>
    <w:rsid w:val="00681E4B"/>
    <w:rsid w:val="00681FCA"/>
    <w:rsid w:val="0068216D"/>
    <w:rsid w:val="0068219A"/>
    <w:rsid w:val="00682517"/>
    <w:rsid w:val="00682E16"/>
    <w:rsid w:val="00683081"/>
    <w:rsid w:val="0068328E"/>
    <w:rsid w:val="006832C6"/>
    <w:rsid w:val="006833B2"/>
    <w:rsid w:val="006837C0"/>
    <w:rsid w:val="00683EE1"/>
    <w:rsid w:val="00683FCD"/>
    <w:rsid w:val="00684567"/>
    <w:rsid w:val="00684831"/>
    <w:rsid w:val="00684ACD"/>
    <w:rsid w:val="00684C31"/>
    <w:rsid w:val="00684DBF"/>
    <w:rsid w:val="00684E2C"/>
    <w:rsid w:val="00685A23"/>
    <w:rsid w:val="00686229"/>
    <w:rsid w:val="006862FC"/>
    <w:rsid w:val="006863E2"/>
    <w:rsid w:val="0068676F"/>
    <w:rsid w:val="006869A2"/>
    <w:rsid w:val="00687248"/>
    <w:rsid w:val="006873E3"/>
    <w:rsid w:val="0068744A"/>
    <w:rsid w:val="00687989"/>
    <w:rsid w:val="00690111"/>
    <w:rsid w:val="00690204"/>
    <w:rsid w:val="006902EF"/>
    <w:rsid w:val="006906DB"/>
    <w:rsid w:val="00690BE7"/>
    <w:rsid w:val="00690D40"/>
    <w:rsid w:val="006917F1"/>
    <w:rsid w:val="00691828"/>
    <w:rsid w:val="00691941"/>
    <w:rsid w:val="00691A61"/>
    <w:rsid w:val="00691E7A"/>
    <w:rsid w:val="00691F06"/>
    <w:rsid w:val="00691F10"/>
    <w:rsid w:val="00692074"/>
    <w:rsid w:val="00692086"/>
    <w:rsid w:val="0069377A"/>
    <w:rsid w:val="00693BD4"/>
    <w:rsid w:val="00693F11"/>
    <w:rsid w:val="00693FF6"/>
    <w:rsid w:val="006940B5"/>
    <w:rsid w:val="00694175"/>
    <w:rsid w:val="00694215"/>
    <w:rsid w:val="00694266"/>
    <w:rsid w:val="00694357"/>
    <w:rsid w:val="00694396"/>
    <w:rsid w:val="0069447B"/>
    <w:rsid w:val="00694560"/>
    <w:rsid w:val="006945C3"/>
    <w:rsid w:val="00694671"/>
    <w:rsid w:val="006950FA"/>
    <w:rsid w:val="00695727"/>
    <w:rsid w:val="006959A4"/>
    <w:rsid w:val="00695CDC"/>
    <w:rsid w:val="00695D43"/>
    <w:rsid w:val="006960A4"/>
    <w:rsid w:val="00696285"/>
    <w:rsid w:val="006962C7"/>
    <w:rsid w:val="00696920"/>
    <w:rsid w:val="006969FB"/>
    <w:rsid w:val="00696D35"/>
    <w:rsid w:val="00696E25"/>
    <w:rsid w:val="00697973"/>
    <w:rsid w:val="00697CCC"/>
    <w:rsid w:val="006A005A"/>
    <w:rsid w:val="006A0196"/>
    <w:rsid w:val="006A0254"/>
    <w:rsid w:val="006A0A66"/>
    <w:rsid w:val="006A0AE7"/>
    <w:rsid w:val="006A0EC9"/>
    <w:rsid w:val="006A0F6A"/>
    <w:rsid w:val="006A140C"/>
    <w:rsid w:val="006A1613"/>
    <w:rsid w:val="006A1947"/>
    <w:rsid w:val="006A1D95"/>
    <w:rsid w:val="006A20E8"/>
    <w:rsid w:val="006A23A8"/>
    <w:rsid w:val="006A2767"/>
    <w:rsid w:val="006A2AD0"/>
    <w:rsid w:val="006A2B43"/>
    <w:rsid w:val="006A2F1D"/>
    <w:rsid w:val="006A3910"/>
    <w:rsid w:val="006A3916"/>
    <w:rsid w:val="006A3BC9"/>
    <w:rsid w:val="006A3BCA"/>
    <w:rsid w:val="006A3C6D"/>
    <w:rsid w:val="006A3E92"/>
    <w:rsid w:val="006A4B2A"/>
    <w:rsid w:val="006A4C02"/>
    <w:rsid w:val="006A4E63"/>
    <w:rsid w:val="006A50E2"/>
    <w:rsid w:val="006A52DE"/>
    <w:rsid w:val="006A583D"/>
    <w:rsid w:val="006A58DC"/>
    <w:rsid w:val="006A5A52"/>
    <w:rsid w:val="006A5C9F"/>
    <w:rsid w:val="006A607F"/>
    <w:rsid w:val="006A61FD"/>
    <w:rsid w:val="006A62CD"/>
    <w:rsid w:val="006A64DD"/>
    <w:rsid w:val="006A6621"/>
    <w:rsid w:val="006A6671"/>
    <w:rsid w:val="006A6999"/>
    <w:rsid w:val="006A6F6D"/>
    <w:rsid w:val="006A7416"/>
    <w:rsid w:val="006A762A"/>
    <w:rsid w:val="006A76AB"/>
    <w:rsid w:val="006A76C5"/>
    <w:rsid w:val="006A7B97"/>
    <w:rsid w:val="006A7CC0"/>
    <w:rsid w:val="006A7EB3"/>
    <w:rsid w:val="006B01E0"/>
    <w:rsid w:val="006B0425"/>
    <w:rsid w:val="006B0487"/>
    <w:rsid w:val="006B04B3"/>
    <w:rsid w:val="006B04E8"/>
    <w:rsid w:val="006B064C"/>
    <w:rsid w:val="006B07B5"/>
    <w:rsid w:val="006B0827"/>
    <w:rsid w:val="006B0FC0"/>
    <w:rsid w:val="006B1451"/>
    <w:rsid w:val="006B147F"/>
    <w:rsid w:val="006B1581"/>
    <w:rsid w:val="006B1CEB"/>
    <w:rsid w:val="006B1E85"/>
    <w:rsid w:val="006B264C"/>
    <w:rsid w:val="006B2A92"/>
    <w:rsid w:val="006B2CE5"/>
    <w:rsid w:val="006B2D09"/>
    <w:rsid w:val="006B307A"/>
    <w:rsid w:val="006B333D"/>
    <w:rsid w:val="006B349A"/>
    <w:rsid w:val="006B3569"/>
    <w:rsid w:val="006B3DE2"/>
    <w:rsid w:val="006B4148"/>
    <w:rsid w:val="006B480F"/>
    <w:rsid w:val="006B4A69"/>
    <w:rsid w:val="006B4F84"/>
    <w:rsid w:val="006B500A"/>
    <w:rsid w:val="006B533C"/>
    <w:rsid w:val="006B53BC"/>
    <w:rsid w:val="006B55FA"/>
    <w:rsid w:val="006B59B4"/>
    <w:rsid w:val="006B635A"/>
    <w:rsid w:val="006B646D"/>
    <w:rsid w:val="006B6990"/>
    <w:rsid w:val="006B6A9E"/>
    <w:rsid w:val="006B6AC8"/>
    <w:rsid w:val="006B6E15"/>
    <w:rsid w:val="006B7184"/>
    <w:rsid w:val="006B78CE"/>
    <w:rsid w:val="006B7B5D"/>
    <w:rsid w:val="006C010F"/>
    <w:rsid w:val="006C0338"/>
    <w:rsid w:val="006C03AE"/>
    <w:rsid w:val="006C0505"/>
    <w:rsid w:val="006C07CB"/>
    <w:rsid w:val="006C0C72"/>
    <w:rsid w:val="006C1176"/>
    <w:rsid w:val="006C12C7"/>
    <w:rsid w:val="006C15E7"/>
    <w:rsid w:val="006C1685"/>
    <w:rsid w:val="006C16F2"/>
    <w:rsid w:val="006C1735"/>
    <w:rsid w:val="006C175B"/>
    <w:rsid w:val="006C1E01"/>
    <w:rsid w:val="006C1F17"/>
    <w:rsid w:val="006C21E4"/>
    <w:rsid w:val="006C2666"/>
    <w:rsid w:val="006C2681"/>
    <w:rsid w:val="006C292C"/>
    <w:rsid w:val="006C2C7D"/>
    <w:rsid w:val="006C3227"/>
    <w:rsid w:val="006C32D3"/>
    <w:rsid w:val="006C33A7"/>
    <w:rsid w:val="006C3A4C"/>
    <w:rsid w:val="006C3ADD"/>
    <w:rsid w:val="006C3B50"/>
    <w:rsid w:val="006C3E95"/>
    <w:rsid w:val="006C45BD"/>
    <w:rsid w:val="006C4BDE"/>
    <w:rsid w:val="006C4D03"/>
    <w:rsid w:val="006C511F"/>
    <w:rsid w:val="006C518C"/>
    <w:rsid w:val="006C57A5"/>
    <w:rsid w:val="006C6037"/>
    <w:rsid w:val="006C605D"/>
    <w:rsid w:val="006C651B"/>
    <w:rsid w:val="006C686A"/>
    <w:rsid w:val="006C69A8"/>
    <w:rsid w:val="006C7211"/>
    <w:rsid w:val="006C763F"/>
    <w:rsid w:val="006C77A6"/>
    <w:rsid w:val="006C7B4B"/>
    <w:rsid w:val="006D016F"/>
    <w:rsid w:val="006D067D"/>
    <w:rsid w:val="006D0CE4"/>
    <w:rsid w:val="006D10E0"/>
    <w:rsid w:val="006D125D"/>
    <w:rsid w:val="006D16BA"/>
    <w:rsid w:val="006D1913"/>
    <w:rsid w:val="006D1DB4"/>
    <w:rsid w:val="006D1F62"/>
    <w:rsid w:val="006D22B6"/>
    <w:rsid w:val="006D243A"/>
    <w:rsid w:val="006D27AA"/>
    <w:rsid w:val="006D28A2"/>
    <w:rsid w:val="006D29EE"/>
    <w:rsid w:val="006D2AF8"/>
    <w:rsid w:val="006D2D62"/>
    <w:rsid w:val="006D30FA"/>
    <w:rsid w:val="006D358C"/>
    <w:rsid w:val="006D35FB"/>
    <w:rsid w:val="006D3E34"/>
    <w:rsid w:val="006D417D"/>
    <w:rsid w:val="006D42FD"/>
    <w:rsid w:val="006D442A"/>
    <w:rsid w:val="006D4606"/>
    <w:rsid w:val="006D4A18"/>
    <w:rsid w:val="006D4F24"/>
    <w:rsid w:val="006D4FED"/>
    <w:rsid w:val="006D50D9"/>
    <w:rsid w:val="006D515C"/>
    <w:rsid w:val="006D555A"/>
    <w:rsid w:val="006D56E5"/>
    <w:rsid w:val="006D57CD"/>
    <w:rsid w:val="006D5A22"/>
    <w:rsid w:val="006D5D0B"/>
    <w:rsid w:val="006D5D10"/>
    <w:rsid w:val="006D5F24"/>
    <w:rsid w:val="006D5F9A"/>
    <w:rsid w:val="006D6181"/>
    <w:rsid w:val="006D6242"/>
    <w:rsid w:val="006D63FE"/>
    <w:rsid w:val="006D6449"/>
    <w:rsid w:val="006D6761"/>
    <w:rsid w:val="006D6818"/>
    <w:rsid w:val="006D6A0A"/>
    <w:rsid w:val="006D6A47"/>
    <w:rsid w:val="006D6D08"/>
    <w:rsid w:val="006D6DBA"/>
    <w:rsid w:val="006D6E8C"/>
    <w:rsid w:val="006D7036"/>
    <w:rsid w:val="006D718D"/>
    <w:rsid w:val="006D71BD"/>
    <w:rsid w:val="006D72F3"/>
    <w:rsid w:val="006D771D"/>
    <w:rsid w:val="006D797B"/>
    <w:rsid w:val="006D7A34"/>
    <w:rsid w:val="006E096F"/>
    <w:rsid w:val="006E0AEC"/>
    <w:rsid w:val="006E0AFD"/>
    <w:rsid w:val="006E0CB0"/>
    <w:rsid w:val="006E1131"/>
    <w:rsid w:val="006E16F4"/>
    <w:rsid w:val="006E19C8"/>
    <w:rsid w:val="006E242F"/>
    <w:rsid w:val="006E245A"/>
    <w:rsid w:val="006E2745"/>
    <w:rsid w:val="006E2992"/>
    <w:rsid w:val="006E2AC9"/>
    <w:rsid w:val="006E2B38"/>
    <w:rsid w:val="006E31BC"/>
    <w:rsid w:val="006E3847"/>
    <w:rsid w:val="006E3BC8"/>
    <w:rsid w:val="006E4432"/>
    <w:rsid w:val="006E5080"/>
    <w:rsid w:val="006E5370"/>
    <w:rsid w:val="006E55DC"/>
    <w:rsid w:val="006E5AD0"/>
    <w:rsid w:val="006E5AF2"/>
    <w:rsid w:val="006E5E46"/>
    <w:rsid w:val="006E60E6"/>
    <w:rsid w:val="006E6F50"/>
    <w:rsid w:val="006E7238"/>
    <w:rsid w:val="006E746D"/>
    <w:rsid w:val="006E7746"/>
    <w:rsid w:val="006E7D7E"/>
    <w:rsid w:val="006F0067"/>
    <w:rsid w:val="006F01D8"/>
    <w:rsid w:val="006F06BE"/>
    <w:rsid w:val="006F08F6"/>
    <w:rsid w:val="006F0AF1"/>
    <w:rsid w:val="006F0BE3"/>
    <w:rsid w:val="006F0D07"/>
    <w:rsid w:val="006F1006"/>
    <w:rsid w:val="006F1940"/>
    <w:rsid w:val="006F1C78"/>
    <w:rsid w:val="006F1E85"/>
    <w:rsid w:val="006F2137"/>
    <w:rsid w:val="006F2368"/>
    <w:rsid w:val="006F23BA"/>
    <w:rsid w:val="006F298E"/>
    <w:rsid w:val="006F3158"/>
    <w:rsid w:val="006F34D9"/>
    <w:rsid w:val="006F3851"/>
    <w:rsid w:val="006F441F"/>
    <w:rsid w:val="006F474F"/>
    <w:rsid w:val="006F48FB"/>
    <w:rsid w:val="006F4DDE"/>
    <w:rsid w:val="006F54FC"/>
    <w:rsid w:val="006F5B28"/>
    <w:rsid w:val="006F5CE9"/>
    <w:rsid w:val="006F627D"/>
    <w:rsid w:val="006F63B6"/>
    <w:rsid w:val="006F6458"/>
    <w:rsid w:val="006F67F7"/>
    <w:rsid w:val="006F6936"/>
    <w:rsid w:val="006F69B9"/>
    <w:rsid w:val="006F7054"/>
    <w:rsid w:val="006F737E"/>
    <w:rsid w:val="006F73BD"/>
    <w:rsid w:val="007006EA"/>
    <w:rsid w:val="00700DBB"/>
    <w:rsid w:val="00701493"/>
    <w:rsid w:val="00701BC0"/>
    <w:rsid w:val="00701E3E"/>
    <w:rsid w:val="00701E44"/>
    <w:rsid w:val="00701F69"/>
    <w:rsid w:val="00701F8A"/>
    <w:rsid w:val="007020A4"/>
    <w:rsid w:val="007025D1"/>
    <w:rsid w:val="007025E1"/>
    <w:rsid w:val="0070273F"/>
    <w:rsid w:val="00702AB2"/>
    <w:rsid w:val="00702B34"/>
    <w:rsid w:val="00703410"/>
    <w:rsid w:val="007036B9"/>
    <w:rsid w:val="007037DE"/>
    <w:rsid w:val="00703955"/>
    <w:rsid w:val="0070399B"/>
    <w:rsid w:val="00703B04"/>
    <w:rsid w:val="00703B36"/>
    <w:rsid w:val="00703E5C"/>
    <w:rsid w:val="00703FD8"/>
    <w:rsid w:val="00704046"/>
    <w:rsid w:val="00704167"/>
    <w:rsid w:val="007045DE"/>
    <w:rsid w:val="007046D1"/>
    <w:rsid w:val="00704752"/>
    <w:rsid w:val="0070477D"/>
    <w:rsid w:val="007049EF"/>
    <w:rsid w:val="00704B63"/>
    <w:rsid w:val="00704FA6"/>
    <w:rsid w:val="00705317"/>
    <w:rsid w:val="0070532A"/>
    <w:rsid w:val="007053DB"/>
    <w:rsid w:val="007054B2"/>
    <w:rsid w:val="0070569A"/>
    <w:rsid w:val="00705825"/>
    <w:rsid w:val="00705C8D"/>
    <w:rsid w:val="00705F99"/>
    <w:rsid w:val="0070652A"/>
    <w:rsid w:val="00706617"/>
    <w:rsid w:val="007066C9"/>
    <w:rsid w:val="00706B0A"/>
    <w:rsid w:val="00706C1A"/>
    <w:rsid w:val="00706CEE"/>
    <w:rsid w:val="0070703B"/>
    <w:rsid w:val="007070AA"/>
    <w:rsid w:val="00707283"/>
    <w:rsid w:val="0070766B"/>
    <w:rsid w:val="0070784F"/>
    <w:rsid w:val="007079CC"/>
    <w:rsid w:val="00707CF1"/>
    <w:rsid w:val="00707F35"/>
    <w:rsid w:val="00710635"/>
    <w:rsid w:val="007107C8"/>
    <w:rsid w:val="00710BB4"/>
    <w:rsid w:val="00710CE3"/>
    <w:rsid w:val="00710E11"/>
    <w:rsid w:val="00711158"/>
    <w:rsid w:val="00711573"/>
    <w:rsid w:val="00711709"/>
    <w:rsid w:val="007117AB"/>
    <w:rsid w:val="00711D78"/>
    <w:rsid w:val="0071233A"/>
    <w:rsid w:val="007125D7"/>
    <w:rsid w:val="007126A4"/>
    <w:rsid w:val="00712B8A"/>
    <w:rsid w:val="00712F17"/>
    <w:rsid w:val="00713039"/>
    <w:rsid w:val="00713348"/>
    <w:rsid w:val="007139FC"/>
    <w:rsid w:val="00713D43"/>
    <w:rsid w:val="0071440D"/>
    <w:rsid w:val="00714781"/>
    <w:rsid w:val="007148A5"/>
    <w:rsid w:val="00714981"/>
    <w:rsid w:val="00714A05"/>
    <w:rsid w:val="00714A43"/>
    <w:rsid w:val="00714A9A"/>
    <w:rsid w:val="00714C3D"/>
    <w:rsid w:val="00714E38"/>
    <w:rsid w:val="0071525D"/>
    <w:rsid w:val="00715D3F"/>
    <w:rsid w:val="007168BC"/>
    <w:rsid w:val="007169C7"/>
    <w:rsid w:val="00716C26"/>
    <w:rsid w:val="00717E57"/>
    <w:rsid w:val="007204E9"/>
    <w:rsid w:val="00720798"/>
    <w:rsid w:val="00720908"/>
    <w:rsid w:val="0072169A"/>
    <w:rsid w:val="0072175D"/>
    <w:rsid w:val="00721AFD"/>
    <w:rsid w:val="00721C22"/>
    <w:rsid w:val="00721E79"/>
    <w:rsid w:val="00721EDD"/>
    <w:rsid w:val="007222D5"/>
    <w:rsid w:val="007224DA"/>
    <w:rsid w:val="007229D6"/>
    <w:rsid w:val="00722A2E"/>
    <w:rsid w:val="00722C0B"/>
    <w:rsid w:val="00722DB0"/>
    <w:rsid w:val="0072312B"/>
    <w:rsid w:val="007231D4"/>
    <w:rsid w:val="0072323E"/>
    <w:rsid w:val="007233C2"/>
    <w:rsid w:val="007238E2"/>
    <w:rsid w:val="00723DE9"/>
    <w:rsid w:val="00723E49"/>
    <w:rsid w:val="0072414C"/>
    <w:rsid w:val="00724257"/>
    <w:rsid w:val="007246F7"/>
    <w:rsid w:val="00725471"/>
    <w:rsid w:val="00725493"/>
    <w:rsid w:val="00725646"/>
    <w:rsid w:val="00726189"/>
    <w:rsid w:val="00726306"/>
    <w:rsid w:val="00726754"/>
    <w:rsid w:val="0072675D"/>
    <w:rsid w:val="007267F1"/>
    <w:rsid w:val="00726816"/>
    <w:rsid w:val="0072685D"/>
    <w:rsid w:val="007269CA"/>
    <w:rsid w:val="00726B51"/>
    <w:rsid w:val="00726F74"/>
    <w:rsid w:val="007270A6"/>
    <w:rsid w:val="007271C9"/>
    <w:rsid w:val="007272C1"/>
    <w:rsid w:val="00727A18"/>
    <w:rsid w:val="00727A70"/>
    <w:rsid w:val="00727A81"/>
    <w:rsid w:val="00727B1D"/>
    <w:rsid w:val="00727BDC"/>
    <w:rsid w:val="00727F5A"/>
    <w:rsid w:val="0073028A"/>
    <w:rsid w:val="00730656"/>
    <w:rsid w:val="0073071B"/>
    <w:rsid w:val="00730760"/>
    <w:rsid w:val="00730913"/>
    <w:rsid w:val="00730F20"/>
    <w:rsid w:val="0073107B"/>
    <w:rsid w:val="00731BE2"/>
    <w:rsid w:val="00731C79"/>
    <w:rsid w:val="00731F12"/>
    <w:rsid w:val="007322BD"/>
    <w:rsid w:val="00732BA3"/>
    <w:rsid w:val="00732BF8"/>
    <w:rsid w:val="007332F3"/>
    <w:rsid w:val="00733683"/>
    <w:rsid w:val="00733928"/>
    <w:rsid w:val="00733A1A"/>
    <w:rsid w:val="00733F54"/>
    <w:rsid w:val="00733F80"/>
    <w:rsid w:val="00734073"/>
    <w:rsid w:val="0073472A"/>
    <w:rsid w:val="00734CAE"/>
    <w:rsid w:val="00734D19"/>
    <w:rsid w:val="00735016"/>
    <w:rsid w:val="007351BF"/>
    <w:rsid w:val="007353B6"/>
    <w:rsid w:val="00735A49"/>
    <w:rsid w:val="00735A51"/>
    <w:rsid w:val="007362E8"/>
    <w:rsid w:val="0073660C"/>
    <w:rsid w:val="007367E3"/>
    <w:rsid w:val="00736A99"/>
    <w:rsid w:val="00736D71"/>
    <w:rsid w:val="00736FE4"/>
    <w:rsid w:val="00737013"/>
    <w:rsid w:val="00737028"/>
    <w:rsid w:val="00737152"/>
    <w:rsid w:val="00737750"/>
    <w:rsid w:val="00737A52"/>
    <w:rsid w:val="00737E96"/>
    <w:rsid w:val="00737EC3"/>
    <w:rsid w:val="007408F1"/>
    <w:rsid w:val="00740A0D"/>
    <w:rsid w:val="00740D75"/>
    <w:rsid w:val="00740F14"/>
    <w:rsid w:val="0074102B"/>
    <w:rsid w:val="007410E4"/>
    <w:rsid w:val="00741243"/>
    <w:rsid w:val="007413F8"/>
    <w:rsid w:val="00741AF3"/>
    <w:rsid w:val="00741CF8"/>
    <w:rsid w:val="00741E43"/>
    <w:rsid w:val="0074240B"/>
    <w:rsid w:val="007425B6"/>
    <w:rsid w:val="007428B6"/>
    <w:rsid w:val="00742977"/>
    <w:rsid w:val="00742A46"/>
    <w:rsid w:val="00742D83"/>
    <w:rsid w:val="00742EC3"/>
    <w:rsid w:val="00743269"/>
    <w:rsid w:val="007434B7"/>
    <w:rsid w:val="0074376C"/>
    <w:rsid w:val="007437B8"/>
    <w:rsid w:val="00743972"/>
    <w:rsid w:val="00743D7D"/>
    <w:rsid w:val="00744698"/>
    <w:rsid w:val="007450C2"/>
    <w:rsid w:val="007452F7"/>
    <w:rsid w:val="0074544A"/>
    <w:rsid w:val="007458F8"/>
    <w:rsid w:val="00745A8C"/>
    <w:rsid w:val="0074622F"/>
    <w:rsid w:val="00746285"/>
    <w:rsid w:val="0074671A"/>
    <w:rsid w:val="007469D5"/>
    <w:rsid w:val="00746AE2"/>
    <w:rsid w:val="00747229"/>
    <w:rsid w:val="007472FE"/>
    <w:rsid w:val="00747607"/>
    <w:rsid w:val="00747F58"/>
    <w:rsid w:val="007503B3"/>
    <w:rsid w:val="007504FA"/>
    <w:rsid w:val="0075080B"/>
    <w:rsid w:val="00750A9C"/>
    <w:rsid w:val="00750AF8"/>
    <w:rsid w:val="0075158D"/>
    <w:rsid w:val="007516D7"/>
    <w:rsid w:val="00752138"/>
    <w:rsid w:val="007522DC"/>
    <w:rsid w:val="00752885"/>
    <w:rsid w:val="007528F1"/>
    <w:rsid w:val="007529FE"/>
    <w:rsid w:val="00752B16"/>
    <w:rsid w:val="00752BD0"/>
    <w:rsid w:val="00752E67"/>
    <w:rsid w:val="007533BF"/>
    <w:rsid w:val="0075384F"/>
    <w:rsid w:val="00753894"/>
    <w:rsid w:val="007539DE"/>
    <w:rsid w:val="00753B78"/>
    <w:rsid w:val="00753CEF"/>
    <w:rsid w:val="00753E1B"/>
    <w:rsid w:val="00754403"/>
    <w:rsid w:val="00754500"/>
    <w:rsid w:val="007545C9"/>
    <w:rsid w:val="007548D0"/>
    <w:rsid w:val="00754916"/>
    <w:rsid w:val="00754B8A"/>
    <w:rsid w:val="0075519C"/>
    <w:rsid w:val="007556C2"/>
    <w:rsid w:val="00755859"/>
    <w:rsid w:val="00755E7A"/>
    <w:rsid w:val="00755F50"/>
    <w:rsid w:val="00756146"/>
    <w:rsid w:val="007561D1"/>
    <w:rsid w:val="007561D2"/>
    <w:rsid w:val="00756430"/>
    <w:rsid w:val="007567E7"/>
    <w:rsid w:val="007569A2"/>
    <w:rsid w:val="0075794A"/>
    <w:rsid w:val="00757977"/>
    <w:rsid w:val="00757A61"/>
    <w:rsid w:val="00757B42"/>
    <w:rsid w:val="007600F9"/>
    <w:rsid w:val="00760CD6"/>
    <w:rsid w:val="00760E60"/>
    <w:rsid w:val="00760E9C"/>
    <w:rsid w:val="00761752"/>
    <w:rsid w:val="007618C8"/>
    <w:rsid w:val="00761DD7"/>
    <w:rsid w:val="007623CF"/>
    <w:rsid w:val="00762822"/>
    <w:rsid w:val="00762DEC"/>
    <w:rsid w:val="0076362A"/>
    <w:rsid w:val="007636F3"/>
    <w:rsid w:val="0076395A"/>
    <w:rsid w:val="00763D31"/>
    <w:rsid w:val="00763D50"/>
    <w:rsid w:val="0076421F"/>
    <w:rsid w:val="007643E6"/>
    <w:rsid w:val="00764539"/>
    <w:rsid w:val="007646D9"/>
    <w:rsid w:val="007649C1"/>
    <w:rsid w:val="007651AB"/>
    <w:rsid w:val="0076522F"/>
    <w:rsid w:val="0076563F"/>
    <w:rsid w:val="0076565D"/>
    <w:rsid w:val="007656E3"/>
    <w:rsid w:val="00765AD3"/>
    <w:rsid w:val="00765BD6"/>
    <w:rsid w:val="00765EF4"/>
    <w:rsid w:val="00765F61"/>
    <w:rsid w:val="0076622F"/>
    <w:rsid w:val="00766369"/>
    <w:rsid w:val="00766465"/>
    <w:rsid w:val="00766589"/>
    <w:rsid w:val="007665A5"/>
    <w:rsid w:val="00766632"/>
    <w:rsid w:val="0076673D"/>
    <w:rsid w:val="00766FC9"/>
    <w:rsid w:val="0076710B"/>
    <w:rsid w:val="007672D1"/>
    <w:rsid w:val="0076738B"/>
    <w:rsid w:val="00767549"/>
    <w:rsid w:val="0076780A"/>
    <w:rsid w:val="0076790B"/>
    <w:rsid w:val="00767B1C"/>
    <w:rsid w:val="00767D52"/>
    <w:rsid w:val="00767DFC"/>
    <w:rsid w:val="007700E9"/>
    <w:rsid w:val="007703FA"/>
    <w:rsid w:val="00770DEE"/>
    <w:rsid w:val="00771332"/>
    <w:rsid w:val="00771542"/>
    <w:rsid w:val="00771C94"/>
    <w:rsid w:val="00771D22"/>
    <w:rsid w:val="00771D4D"/>
    <w:rsid w:val="00771D8A"/>
    <w:rsid w:val="00771DC2"/>
    <w:rsid w:val="00771E4D"/>
    <w:rsid w:val="00771F4C"/>
    <w:rsid w:val="0077202F"/>
    <w:rsid w:val="0077207C"/>
    <w:rsid w:val="0077218A"/>
    <w:rsid w:val="007723B9"/>
    <w:rsid w:val="00772E6E"/>
    <w:rsid w:val="007733C9"/>
    <w:rsid w:val="00773FD0"/>
    <w:rsid w:val="007742E2"/>
    <w:rsid w:val="007743C4"/>
    <w:rsid w:val="007744F1"/>
    <w:rsid w:val="007746A5"/>
    <w:rsid w:val="0077485D"/>
    <w:rsid w:val="00774881"/>
    <w:rsid w:val="00774953"/>
    <w:rsid w:val="007749E7"/>
    <w:rsid w:val="00774E17"/>
    <w:rsid w:val="0077501D"/>
    <w:rsid w:val="0077549E"/>
    <w:rsid w:val="0077573E"/>
    <w:rsid w:val="00775786"/>
    <w:rsid w:val="007758C4"/>
    <w:rsid w:val="00775AB7"/>
    <w:rsid w:val="00775F64"/>
    <w:rsid w:val="00775FCC"/>
    <w:rsid w:val="0077689E"/>
    <w:rsid w:val="0077698C"/>
    <w:rsid w:val="00776A96"/>
    <w:rsid w:val="00776AF6"/>
    <w:rsid w:val="00776F71"/>
    <w:rsid w:val="00777566"/>
    <w:rsid w:val="00777822"/>
    <w:rsid w:val="00777D24"/>
    <w:rsid w:val="00777DBF"/>
    <w:rsid w:val="00777E8C"/>
    <w:rsid w:val="00777F70"/>
    <w:rsid w:val="007803FC"/>
    <w:rsid w:val="007804DB"/>
    <w:rsid w:val="0078061F"/>
    <w:rsid w:val="0078070B"/>
    <w:rsid w:val="00780960"/>
    <w:rsid w:val="00781147"/>
    <w:rsid w:val="0078116C"/>
    <w:rsid w:val="00781313"/>
    <w:rsid w:val="007816D6"/>
    <w:rsid w:val="007821CA"/>
    <w:rsid w:val="007825C9"/>
    <w:rsid w:val="0078273B"/>
    <w:rsid w:val="0078278B"/>
    <w:rsid w:val="00782E0D"/>
    <w:rsid w:val="00783102"/>
    <w:rsid w:val="00783E92"/>
    <w:rsid w:val="007848A9"/>
    <w:rsid w:val="0078499B"/>
    <w:rsid w:val="00784A01"/>
    <w:rsid w:val="00784C84"/>
    <w:rsid w:val="00785A47"/>
    <w:rsid w:val="00785C68"/>
    <w:rsid w:val="00785F80"/>
    <w:rsid w:val="0078669A"/>
    <w:rsid w:val="007868C1"/>
    <w:rsid w:val="00786A65"/>
    <w:rsid w:val="00786F06"/>
    <w:rsid w:val="00787106"/>
    <w:rsid w:val="007872C1"/>
    <w:rsid w:val="00787367"/>
    <w:rsid w:val="007873DC"/>
    <w:rsid w:val="007876F0"/>
    <w:rsid w:val="00787DFD"/>
    <w:rsid w:val="00787EA9"/>
    <w:rsid w:val="00790117"/>
    <w:rsid w:val="007903DF"/>
    <w:rsid w:val="00790452"/>
    <w:rsid w:val="007907BD"/>
    <w:rsid w:val="00790DFC"/>
    <w:rsid w:val="0079139D"/>
    <w:rsid w:val="0079161F"/>
    <w:rsid w:val="0079178A"/>
    <w:rsid w:val="00791A14"/>
    <w:rsid w:val="00791E4E"/>
    <w:rsid w:val="00792137"/>
    <w:rsid w:val="00792FA1"/>
    <w:rsid w:val="007930F3"/>
    <w:rsid w:val="007930F9"/>
    <w:rsid w:val="0079349B"/>
    <w:rsid w:val="0079353C"/>
    <w:rsid w:val="00793C16"/>
    <w:rsid w:val="00793CF2"/>
    <w:rsid w:val="00793E02"/>
    <w:rsid w:val="00793E28"/>
    <w:rsid w:val="0079422F"/>
    <w:rsid w:val="007946B2"/>
    <w:rsid w:val="007946C6"/>
    <w:rsid w:val="00794701"/>
    <w:rsid w:val="00794DCD"/>
    <w:rsid w:val="00794EA6"/>
    <w:rsid w:val="00795583"/>
    <w:rsid w:val="00795650"/>
    <w:rsid w:val="007957B2"/>
    <w:rsid w:val="00795A45"/>
    <w:rsid w:val="00795F98"/>
    <w:rsid w:val="00795FD2"/>
    <w:rsid w:val="007968D9"/>
    <w:rsid w:val="00796BB0"/>
    <w:rsid w:val="00796DDA"/>
    <w:rsid w:val="00796E25"/>
    <w:rsid w:val="00796E7A"/>
    <w:rsid w:val="00797065"/>
    <w:rsid w:val="00797105"/>
    <w:rsid w:val="00797268"/>
    <w:rsid w:val="00797A67"/>
    <w:rsid w:val="00797C60"/>
    <w:rsid w:val="00797E2A"/>
    <w:rsid w:val="00797ECA"/>
    <w:rsid w:val="00797EEE"/>
    <w:rsid w:val="007A0112"/>
    <w:rsid w:val="007A04AE"/>
    <w:rsid w:val="007A0740"/>
    <w:rsid w:val="007A094F"/>
    <w:rsid w:val="007A0AF0"/>
    <w:rsid w:val="007A0B2C"/>
    <w:rsid w:val="007A0EAF"/>
    <w:rsid w:val="007A12FA"/>
    <w:rsid w:val="007A1632"/>
    <w:rsid w:val="007A1B8B"/>
    <w:rsid w:val="007A1D31"/>
    <w:rsid w:val="007A2586"/>
    <w:rsid w:val="007A269B"/>
    <w:rsid w:val="007A296E"/>
    <w:rsid w:val="007A2A51"/>
    <w:rsid w:val="007A2C5C"/>
    <w:rsid w:val="007A3161"/>
    <w:rsid w:val="007A31CF"/>
    <w:rsid w:val="007A3223"/>
    <w:rsid w:val="007A336A"/>
    <w:rsid w:val="007A3905"/>
    <w:rsid w:val="007A427A"/>
    <w:rsid w:val="007A43B9"/>
    <w:rsid w:val="007A44D0"/>
    <w:rsid w:val="007A4590"/>
    <w:rsid w:val="007A481E"/>
    <w:rsid w:val="007A4886"/>
    <w:rsid w:val="007A48CC"/>
    <w:rsid w:val="007A4C7D"/>
    <w:rsid w:val="007A4C8E"/>
    <w:rsid w:val="007A4CA9"/>
    <w:rsid w:val="007A4EBA"/>
    <w:rsid w:val="007A5162"/>
    <w:rsid w:val="007A5505"/>
    <w:rsid w:val="007A5917"/>
    <w:rsid w:val="007A5DC4"/>
    <w:rsid w:val="007A5EDF"/>
    <w:rsid w:val="007A6032"/>
    <w:rsid w:val="007A62DC"/>
    <w:rsid w:val="007A6330"/>
    <w:rsid w:val="007A658F"/>
    <w:rsid w:val="007A6C4D"/>
    <w:rsid w:val="007A6E61"/>
    <w:rsid w:val="007A6FA0"/>
    <w:rsid w:val="007A7325"/>
    <w:rsid w:val="007A770E"/>
    <w:rsid w:val="007A776F"/>
    <w:rsid w:val="007A7B2E"/>
    <w:rsid w:val="007A7B57"/>
    <w:rsid w:val="007A7DF7"/>
    <w:rsid w:val="007B02BD"/>
    <w:rsid w:val="007B061B"/>
    <w:rsid w:val="007B08BF"/>
    <w:rsid w:val="007B08D0"/>
    <w:rsid w:val="007B0A5D"/>
    <w:rsid w:val="007B0AEE"/>
    <w:rsid w:val="007B0F16"/>
    <w:rsid w:val="007B1186"/>
    <w:rsid w:val="007B1220"/>
    <w:rsid w:val="007B15A3"/>
    <w:rsid w:val="007B184A"/>
    <w:rsid w:val="007B1FB0"/>
    <w:rsid w:val="007B2131"/>
    <w:rsid w:val="007B2154"/>
    <w:rsid w:val="007B23B3"/>
    <w:rsid w:val="007B24CE"/>
    <w:rsid w:val="007B2837"/>
    <w:rsid w:val="007B298B"/>
    <w:rsid w:val="007B31AE"/>
    <w:rsid w:val="007B324A"/>
    <w:rsid w:val="007B3435"/>
    <w:rsid w:val="007B36E7"/>
    <w:rsid w:val="007B37BC"/>
    <w:rsid w:val="007B38C1"/>
    <w:rsid w:val="007B3959"/>
    <w:rsid w:val="007B39FE"/>
    <w:rsid w:val="007B3AA4"/>
    <w:rsid w:val="007B3B19"/>
    <w:rsid w:val="007B3C3C"/>
    <w:rsid w:val="007B3D8B"/>
    <w:rsid w:val="007B3FA5"/>
    <w:rsid w:val="007B3FB8"/>
    <w:rsid w:val="007B4779"/>
    <w:rsid w:val="007B498D"/>
    <w:rsid w:val="007B516D"/>
    <w:rsid w:val="007B5405"/>
    <w:rsid w:val="007B5422"/>
    <w:rsid w:val="007B55B4"/>
    <w:rsid w:val="007B570C"/>
    <w:rsid w:val="007B6544"/>
    <w:rsid w:val="007B6A16"/>
    <w:rsid w:val="007B6C5A"/>
    <w:rsid w:val="007B6C8F"/>
    <w:rsid w:val="007B6EEE"/>
    <w:rsid w:val="007B7679"/>
    <w:rsid w:val="007B7808"/>
    <w:rsid w:val="007C0292"/>
    <w:rsid w:val="007C031C"/>
    <w:rsid w:val="007C0906"/>
    <w:rsid w:val="007C0EAB"/>
    <w:rsid w:val="007C1115"/>
    <w:rsid w:val="007C19F6"/>
    <w:rsid w:val="007C2529"/>
    <w:rsid w:val="007C25E8"/>
    <w:rsid w:val="007C26D7"/>
    <w:rsid w:val="007C27B5"/>
    <w:rsid w:val="007C2D22"/>
    <w:rsid w:val="007C3F93"/>
    <w:rsid w:val="007C451D"/>
    <w:rsid w:val="007C480D"/>
    <w:rsid w:val="007C4935"/>
    <w:rsid w:val="007C4A05"/>
    <w:rsid w:val="007C4E4D"/>
    <w:rsid w:val="007C54F4"/>
    <w:rsid w:val="007C5B93"/>
    <w:rsid w:val="007C67F8"/>
    <w:rsid w:val="007C6A81"/>
    <w:rsid w:val="007C6D30"/>
    <w:rsid w:val="007C72D0"/>
    <w:rsid w:val="007C737F"/>
    <w:rsid w:val="007C77DB"/>
    <w:rsid w:val="007C7870"/>
    <w:rsid w:val="007C7878"/>
    <w:rsid w:val="007D0457"/>
    <w:rsid w:val="007D0972"/>
    <w:rsid w:val="007D0BC2"/>
    <w:rsid w:val="007D0F85"/>
    <w:rsid w:val="007D1085"/>
    <w:rsid w:val="007D12A1"/>
    <w:rsid w:val="007D13A0"/>
    <w:rsid w:val="007D1449"/>
    <w:rsid w:val="007D1A6A"/>
    <w:rsid w:val="007D1ACA"/>
    <w:rsid w:val="007D1B0F"/>
    <w:rsid w:val="007D1BE8"/>
    <w:rsid w:val="007D20E6"/>
    <w:rsid w:val="007D211F"/>
    <w:rsid w:val="007D21E8"/>
    <w:rsid w:val="007D23F5"/>
    <w:rsid w:val="007D255A"/>
    <w:rsid w:val="007D288E"/>
    <w:rsid w:val="007D28AF"/>
    <w:rsid w:val="007D2D7A"/>
    <w:rsid w:val="007D2F5D"/>
    <w:rsid w:val="007D3113"/>
    <w:rsid w:val="007D31CB"/>
    <w:rsid w:val="007D32B2"/>
    <w:rsid w:val="007D333D"/>
    <w:rsid w:val="007D35C8"/>
    <w:rsid w:val="007D36E3"/>
    <w:rsid w:val="007D3AEF"/>
    <w:rsid w:val="007D3EBC"/>
    <w:rsid w:val="007D4223"/>
    <w:rsid w:val="007D4492"/>
    <w:rsid w:val="007D599E"/>
    <w:rsid w:val="007D5AE2"/>
    <w:rsid w:val="007D5C09"/>
    <w:rsid w:val="007D5E0F"/>
    <w:rsid w:val="007D611F"/>
    <w:rsid w:val="007D649C"/>
    <w:rsid w:val="007D6D2E"/>
    <w:rsid w:val="007D6DFF"/>
    <w:rsid w:val="007D70B7"/>
    <w:rsid w:val="007D7657"/>
    <w:rsid w:val="007D7A0D"/>
    <w:rsid w:val="007D7C1F"/>
    <w:rsid w:val="007E0299"/>
    <w:rsid w:val="007E037B"/>
    <w:rsid w:val="007E0920"/>
    <w:rsid w:val="007E093E"/>
    <w:rsid w:val="007E0E29"/>
    <w:rsid w:val="007E0E78"/>
    <w:rsid w:val="007E1A25"/>
    <w:rsid w:val="007E1AF7"/>
    <w:rsid w:val="007E1C9E"/>
    <w:rsid w:val="007E1D6F"/>
    <w:rsid w:val="007E1E76"/>
    <w:rsid w:val="007E20C2"/>
    <w:rsid w:val="007E24FA"/>
    <w:rsid w:val="007E265B"/>
    <w:rsid w:val="007E29EA"/>
    <w:rsid w:val="007E2E7F"/>
    <w:rsid w:val="007E3052"/>
    <w:rsid w:val="007E3102"/>
    <w:rsid w:val="007E317F"/>
    <w:rsid w:val="007E359B"/>
    <w:rsid w:val="007E3702"/>
    <w:rsid w:val="007E39B8"/>
    <w:rsid w:val="007E3ACB"/>
    <w:rsid w:val="007E4255"/>
    <w:rsid w:val="007E439C"/>
    <w:rsid w:val="007E494F"/>
    <w:rsid w:val="007E49AA"/>
    <w:rsid w:val="007E4A89"/>
    <w:rsid w:val="007E4C21"/>
    <w:rsid w:val="007E4E6F"/>
    <w:rsid w:val="007E52BF"/>
    <w:rsid w:val="007E5333"/>
    <w:rsid w:val="007E58D5"/>
    <w:rsid w:val="007E58EB"/>
    <w:rsid w:val="007E5AC8"/>
    <w:rsid w:val="007E5B2C"/>
    <w:rsid w:val="007E5C08"/>
    <w:rsid w:val="007E5E01"/>
    <w:rsid w:val="007E6599"/>
    <w:rsid w:val="007E6833"/>
    <w:rsid w:val="007E68EB"/>
    <w:rsid w:val="007E6C8D"/>
    <w:rsid w:val="007E72D9"/>
    <w:rsid w:val="007E7CC4"/>
    <w:rsid w:val="007F0036"/>
    <w:rsid w:val="007F0083"/>
    <w:rsid w:val="007F0823"/>
    <w:rsid w:val="007F1176"/>
    <w:rsid w:val="007F1C16"/>
    <w:rsid w:val="007F1EDF"/>
    <w:rsid w:val="007F2630"/>
    <w:rsid w:val="007F26F7"/>
    <w:rsid w:val="007F2C83"/>
    <w:rsid w:val="007F3005"/>
    <w:rsid w:val="007F3154"/>
    <w:rsid w:val="007F3532"/>
    <w:rsid w:val="007F35AF"/>
    <w:rsid w:val="007F3902"/>
    <w:rsid w:val="007F3BAD"/>
    <w:rsid w:val="007F3ED8"/>
    <w:rsid w:val="007F410F"/>
    <w:rsid w:val="007F4220"/>
    <w:rsid w:val="007F44FE"/>
    <w:rsid w:val="007F460E"/>
    <w:rsid w:val="007F46FA"/>
    <w:rsid w:val="007F470B"/>
    <w:rsid w:val="007F476C"/>
    <w:rsid w:val="007F483E"/>
    <w:rsid w:val="007F4997"/>
    <w:rsid w:val="007F49DF"/>
    <w:rsid w:val="007F4E60"/>
    <w:rsid w:val="007F5236"/>
    <w:rsid w:val="007F5253"/>
    <w:rsid w:val="007F53F1"/>
    <w:rsid w:val="007F56C6"/>
    <w:rsid w:val="007F5CE5"/>
    <w:rsid w:val="007F6039"/>
    <w:rsid w:val="007F60A8"/>
    <w:rsid w:val="007F60BB"/>
    <w:rsid w:val="007F63E0"/>
    <w:rsid w:val="007F64AA"/>
    <w:rsid w:val="007F653E"/>
    <w:rsid w:val="007F6880"/>
    <w:rsid w:val="007F6C5E"/>
    <w:rsid w:val="007F6D38"/>
    <w:rsid w:val="007F7194"/>
    <w:rsid w:val="007F71B0"/>
    <w:rsid w:val="007F7C12"/>
    <w:rsid w:val="007F7F4F"/>
    <w:rsid w:val="0080021D"/>
    <w:rsid w:val="0080099D"/>
    <w:rsid w:val="008009EE"/>
    <w:rsid w:val="00800B6B"/>
    <w:rsid w:val="0080115A"/>
    <w:rsid w:val="00801198"/>
    <w:rsid w:val="0080167B"/>
    <w:rsid w:val="0080225A"/>
    <w:rsid w:val="008022A0"/>
    <w:rsid w:val="008026C0"/>
    <w:rsid w:val="008029E9"/>
    <w:rsid w:val="00802DE1"/>
    <w:rsid w:val="00802E52"/>
    <w:rsid w:val="0080306F"/>
    <w:rsid w:val="0080307C"/>
    <w:rsid w:val="0080342E"/>
    <w:rsid w:val="008035A7"/>
    <w:rsid w:val="00803726"/>
    <w:rsid w:val="00803B03"/>
    <w:rsid w:val="00803C52"/>
    <w:rsid w:val="00803E95"/>
    <w:rsid w:val="008040B6"/>
    <w:rsid w:val="0080460A"/>
    <w:rsid w:val="00804647"/>
    <w:rsid w:val="00804911"/>
    <w:rsid w:val="00804EB3"/>
    <w:rsid w:val="00805355"/>
    <w:rsid w:val="0080537A"/>
    <w:rsid w:val="00805449"/>
    <w:rsid w:val="00805622"/>
    <w:rsid w:val="008056D3"/>
    <w:rsid w:val="00805B56"/>
    <w:rsid w:val="0080614A"/>
    <w:rsid w:val="008062E7"/>
    <w:rsid w:val="00806488"/>
    <w:rsid w:val="00806A0A"/>
    <w:rsid w:val="0080719B"/>
    <w:rsid w:val="0080772F"/>
    <w:rsid w:val="0080794D"/>
    <w:rsid w:val="00807BBD"/>
    <w:rsid w:val="00807D90"/>
    <w:rsid w:val="00810252"/>
    <w:rsid w:val="0081028A"/>
    <w:rsid w:val="00810830"/>
    <w:rsid w:val="00810971"/>
    <w:rsid w:val="00810E05"/>
    <w:rsid w:val="008110E4"/>
    <w:rsid w:val="008117FE"/>
    <w:rsid w:val="00811A91"/>
    <w:rsid w:val="00812146"/>
    <w:rsid w:val="00812187"/>
    <w:rsid w:val="0081267D"/>
    <w:rsid w:val="00812AB6"/>
    <w:rsid w:val="00813056"/>
    <w:rsid w:val="0081321F"/>
    <w:rsid w:val="008134D0"/>
    <w:rsid w:val="00813C23"/>
    <w:rsid w:val="00814174"/>
    <w:rsid w:val="00814186"/>
    <w:rsid w:val="008142F3"/>
    <w:rsid w:val="008147EC"/>
    <w:rsid w:val="00814813"/>
    <w:rsid w:val="008148EB"/>
    <w:rsid w:val="00814A47"/>
    <w:rsid w:val="00814F79"/>
    <w:rsid w:val="0081507D"/>
    <w:rsid w:val="008154E1"/>
    <w:rsid w:val="008159FB"/>
    <w:rsid w:val="00815F8F"/>
    <w:rsid w:val="00816324"/>
    <w:rsid w:val="0081635A"/>
    <w:rsid w:val="008163DF"/>
    <w:rsid w:val="0081677F"/>
    <w:rsid w:val="00816790"/>
    <w:rsid w:val="008168AE"/>
    <w:rsid w:val="008168D4"/>
    <w:rsid w:val="008168EE"/>
    <w:rsid w:val="00816D69"/>
    <w:rsid w:val="008170AF"/>
    <w:rsid w:val="00817791"/>
    <w:rsid w:val="008177F3"/>
    <w:rsid w:val="008178C5"/>
    <w:rsid w:val="00817915"/>
    <w:rsid w:val="00817A0A"/>
    <w:rsid w:val="00817BC1"/>
    <w:rsid w:val="008200DC"/>
    <w:rsid w:val="008202C2"/>
    <w:rsid w:val="0082031E"/>
    <w:rsid w:val="008204A8"/>
    <w:rsid w:val="008205FD"/>
    <w:rsid w:val="00820858"/>
    <w:rsid w:val="0082089E"/>
    <w:rsid w:val="00820D4E"/>
    <w:rsid w:val="00820DAA"/>
    <w:rsid w:val="00821000"/>
    <w:rsid w:val="0082109D"/>
    <w:rsid w:val="008210AE"/>
    <w:rsid w:val="008212C1"/>
    <w:rsid w:val="008214BC"/>
    <w:rsid w:val="0082154F"/>
    <w:rsid w:val="00821573"/>
    <w:rsid w:val="00821CBB"/>
    <w:rsid w:val="00821FFD"/>
    <w:rsid w:val="0082283E"/>
    <w:rsid w:val="00822A7A"/>
    <w:rsid w:val="00822AB3"/>
    <w:rsid w:val="00822D02"/>
    <w:rsid w:val="00822F0A"/>
    <w:rsid w:val="008230BE"/>
    <w:rsid w:val="00823144"/>
    <w:rsid w:val="0082345A"/>
    <w:rsid w:val="008235BF"/>
    <w:rsid w:val="008236D0"/>
    <w:rsid w:val="008237BE"/>
    <w:rsid w:val="00823D27"/>
    <w:rsid w:val="00824021"/>
    <w:rsid w:val="008244B8"/>
    <w:rsid w:val="00824522"/>
    <w:rsid w:val="008249BC"/>
    <w:rsid w:val="00824CE4"/>
    <w:rsid w:val="00824EE2"/>
    <w:rsid w:val="00825076"/>
    <w:rsid w:val="00825176"/>
    <w:rsid w:val="008252F3"/>
    <w:rsid w:val="00825AB9"/>
    <w:rsid w:val="00825B4A"/>
    <w:rsid w:val="00825F2F"/>
    <w:rsid w:val="00826525"/>
    <w:rsid w:val="00826AC2"/>
    <w:rsid w:val="00826AC9"/>
    <w:rsid w:val="00826CB5"/>
    <w:rsid w:val="008270CC"/>
    <w:rsid w:val="00827284"/>
    <w:rsid w:val="008273EE"/>
    <w:rsid w:val="008275A6"/>
    <w:rsid w:val="0082773C"/>
    <w:rsid w:val="008300A9"/>
    <w:rsid w:val="00830199"/>
    <w:rsid w:val="008305B6"/>
    <w:rsid w:val="00830835"/>
    <w:rsid w:val="0083085D"/>
    <w:rsid w:val="00830C71"/>
    <w:rsid w:val="00830CF4"/>
    <w:rsid w:val="00830E51"/>
    <w:rsid w:val="00830E61"/>
    <w:rsid w:val="00831646"/>
    <w:rsid w:val="0083168F"/>
    <w:rsid w:val="00831784"/>
    <w:rsid w:val="00831B33"/>
    <w:rsid w:val="00831B59"/>
    <w:rsid w:val="00831CFA"/>
    <w:rsid w:val="00831ED4"/>
    <w:rsid w:val="0083241E"/>
    <w:rsid w:val="00832A56"/>
    <w:rsid w:val="00832DBE"/>
    <w:rsid w:val="00832EFD"/>
    <w:rsid w:val="00833174"/>
    <w:rsid w:val="00833489"/>
    <w:rsid w:val="00833684"/>
    <w:rsid w:val="00833A7E"/>
    <w:rsid w:val="00833CB3"/>
    <w:rsid w:val="00834266"/>
    <w:rsid w:val="0083499B"/>
    <w:rsid w:val="00834B88"/>
    <w:rsid w:val="00834D02"/>
    <w:rsid w:val="008356E5"/>
    <w:rsid w:val="008359E3"/>
    <w:rsid w:val="00835CCE"/>
    <w:rsid w:val="00835CFE"/>
    <w:rsid w:val="00836228"/>
    <w:rsid w:val="008364FD"/>
    <w:rsid w:val="0083674F"/>
    <w:rsid w:val="00836838"/>
    <w:rsid w:val="00836B4E"/>
    <w:rsid w:val="00836D22"/>
    <w:rsid w:val="00836E57"/>
    <w:rsid w:val="00837138"/>
    <w:rsid w:val="00837458"/>
    <w:rsid w:val="008376D5"/>
    <w:rsid w:val="00837766"/>
    <w:rsid w:val="00837E81"/>
    <w:rsid w:val="00837FCA"/>
    <w:rsid w:val="008402EE"/>
    <w:rsid w:val="008409D2"/>
    <w:rsid w:val="00840D1C"/>
    <w:rsid w:val="00840F79"/>
    <w:rsid w:val="008410F4"/>
    <w:rsid w:val="00841264"/>
    <w:rsid w:val="0084134B"/>
    <w:rsid w:val="00841BF0"/>
    <w:rsid w:val="00841C6B"/>
    <w:rsid w:val="00841EC5"/>
    <w:rsid w:val="00842059"/>
    <w:rsid w:val="008420E1"/>
    <w:rsid w:val="0084227E"/>
    <w:rsid w:val="00842A88"/>
    <w:rsid w:val="00842A9B"/>
    <w:rsid w:val="00842CDA"/>
    <w:rsid w:val="00842F03"/>
    <w:rsid w:val="008431D6"/>
    <w:rsid w:val="008438CB"/>
    <w:rsid w:val="00843BE8"/>
    <w:rsid w:val="008448E3"/>
    <w:rsid w:val="00844BC3"/>
    <w:rsid w:val="00844D53"/>
    <w:rsid w:val="00845034"/>
    <w:rsid w:val="008451FE"/>
    <w:rsid w:val="0084523C"/>
    <w:rsid w:val="0084524D"/>
    <w:rsid w:val="00845644"/>
    <w:rsid w:val="00845788"/>
    <w:rsid w:val="00845920"/>
    <w:rsid w:val="008459FF"/>
    <w:rsid w:val="00845E69"/>
    <w:rsid w:val="0084633A"/>
    <w:rsid w:val="00846929"/>
    <w:rsid w:val="00846B30"/>
    <w:rsid w:val="00846B76"/>
    <w:rsid w:val="00846CEF"/>
    <w:rsid w:val="00846DA6"/>
    <w:rsid w:val="00846E20"/>
    <w:rsid w:val="00846EB8"/>
    <w:rsid w:val="00846FDF"/>
    <w:rsid w:val="00847569"/>
    <w:rsid w:val="00847AA0"/>
    <w:rsid w:val="00850647"/>
    <w:rsid w:val="0085091C"/>
    <w:rsid w:val="00850BA0"/>
    <w:rsid w:val="00850C96"/>
    <w:rsid w:val="00851048"/>
    <w:rsid w:val="00851115"/>
    <w:rsid w:val="0085121F"/>
    <w:rsid w:val="00851710"/>
    <w:rsid w:val="00851719"/>
    <w:rsid w:val="00852561"/>
    <w:rsid w:val="0085264E"/>
    <w:rsid w:val="00852751"/>
    <w:rsid w:val="00852CF9"/>
    <w:rsid w:val="00852F84"/>
    <w:rsid w:val="008530BE"/>
    <w:rsid w:val="008535A3"/>
    <w:rsid w:val="008535C3"/>
    <w:rsid w:val="00853BCF"/>
    <w:rsid w:val="00853C0F"/>
    <w:rsid w:val="00853E02"/>
    <w:rsid w:val="008547AF"/>
    <w:rsid w:val="00854CBF"/>
    <w:rsid w:val="00854E4A"/>
    <w:rsid w:val="00855168"/>
    <w:rsid w:val="00855435"/>
    <w:rsid w:val="00855483"/>
    <w:rsid w:val="008560CB"/>
    <w:rsid w:val="00856365"/>
    <w:rsid w:val="00856499"/>
    <w:rsid w:val="0085684E"/>
    <w:rsid w:val="0085687D"/>
    <w:rsid w:val="00857010"/>
    <w:rsid w:val="008573EA"/>
    <w:rsid w:val="00857A2B"/>
    <w:rsid w:val="00857B6C"/>
    <w:rsid w:val="008601B4"/>
    <w:rsid w:val="008606AE"/>
    <w:rsid w:val="008606EA"/>
    <w:rsid w:val="00860A1E"/>
    <w:rsid w:val="00860A63"/>
    <w:rsid w:val="008614AB"/>
    <w:rsid w:val="0086170A"/>
    <w:rsid w:val="00861721"/>
    <w:rsid w:val="008617E1"/>
    <w:rsid w:val="00861B0E"/>
    <w:rsid w:val="00862178"/>
    <w:rsid w:val="0086241F"/>
    <w:rsid w:val="00862582"/>
    <w:rsid w:val="008625D4"/>
    <w:rsid w:val="00862650"/>
    <w:rsid w:val="00862896"/>
    <w:rsid w:val="0086290C"/>
    <w:rsid w:val="00862991"/>
    <w:rsid w:val="00862998"/>
    <w:rsid w:val="00862EBB"/>
    <w:rsid w:val="00863319"/>
    <w:rsid w:val="00863558"/>
    <w:rsid w:val="0086362F"/>
    <w:rsid w:val="00863638"/>
    <w:rsid w:val="00863815"/>
    <w:rsid w:val="00863849"/>
    <w:rsid w:val="00863A6B"/>
    <w:rsid w:val="00863DA8"/>
    <w:rsid w:val="00864AB8"/>
    <w:rsid w:val="00864B0F"/>
    <w:rsid w:val="00864B87"/>
    <w:rsid w:val="00864C3A"/>
    <w:rsid w:val="00864DDA"/>
    <w:rsid w:val="00865274"/>
    <w:rsid w:val="00865A5D"/>
    <w:rsid w:val="00865AF4"/>
    <w:rsid w:val="00865D1E"/>
    <w:rsid w:val="008663F5"/>
    <w:rsid w:val="008665B4"/>
    <w:rsid w:val="00866889"/>
    <w:rsid w:val="008669E1"/>
    <w:rsid w:val="00866A74"/>
    <w:rsid w:val="00866BBD"/>
    <w:rsid w:val="00866D9D"/>
    <w:rsid w:val="0086723B"/>
    <w:rsid w:val="0086728E"/>
    <w:rsid w:val="00867438"/>
    <w:rsid w:val="00867579"/>
    <w:rsid w:val="0086762E"/>
    <w:rsid w:val="0086764F"/>
    <w:rsid w:val="0086769F"/>
    <w:rsid w:val="008676AE"/>
    <w:rsid w:val="00867C42"/>
    <w:rsid w:val="0087065A"/>
    <w:rsid w:val="00870E26"/>
    <w:rsid w:val="008714B7"/>
    <w:rsid w:val="00871823"/>
    <w:rsid w:val="00871A2F"/>
    <w:rsid w:val="00871BAC"/>
    <w:rsid w:val="00871C86"/>
    <w:rsid w:val="00872247"/>
    <w:rsid w:val="00872629"/>
    <w:rsid w:val="00873344"/>
    <w:rsid w:val="0087365A"/>
    <w:rsid w:val="008737A7"/>
    <w:rsid w:val="00873826"/>
    <w:rsid w:val="0087392B"/>
    <w:rsid w:val="00873A53"/>
    <w:rsid w:val="00873EAB"/>
    <w:rsid w:val="008744A5"/>
    <w:rsid w:val="0087458E"/>
    <w:rsid w:val="008746FD"/>
    <w:rsid w:val="0087518B"/>
    <w:rsid w:val="00875403"/>
    <w:rsid w:val="00875659"/>
    <w:rsid w:val="00875671"/>
    <w:rsid w:val="008756BB"/>
    <w:rsid w:val="00875918"/>
    <w:rsid w:val="00875C97"/>
    <w:rsid w:val="00875D89"/>
    <w:rsid w:val="00876439"/>
    <w:rsid w:val="008764DF"/>
    <w:rsid w:val="008766E2"/>
    <w:rsid w:val="00876802"/>
    <w:rsid w:val="00876D3A"/>
    <w:rsid w:val="00877802"/>
    <w:rsid w:val="00877D90"/>
    <w:rsid w:val="00877E26"/>
    <w:rsid w:val="00877E89"/>
    <w:rsid w:val="008806DA"/>
    <w:rsid w:val="00880B01"/>
    <w:rsid w:val="00880F03"/>
    <w:rsid w:val="008811EE"/>
    <w:rsid w:val="00881278"/>
    <w:rsid w:val="008814A2"/>
    <w:rsid w:val="008814F8"/>
    <w:rsid w:val="008815AD"/>
    <w:rsid w:val="0088288E"/>
    <w:rsid w:val="00882A83"/>
    <w:rsid w:val="00882FF1"/>
    <w:rsid w:val="0088312F"/>
    <w:rsid w:val="008840CC"/>
    <w:rsid w:val="008842F6"/>
    <w:rsid w:val="0088452E"/>
    <w:rsid w:val="008845D5"/>
    <w:rsid w:val="00884831"/>
    <w:rsid w:val="00884A9E"/>
    <w:rsid w:val="00884CF0"/>
    <w:rsid w:val="00884FB4"/>
    <w:rsid w:val="0088512E"/>
    <w:rsid w:val="008854D9"/>
    <w:rsid w:val="008856A6"/>
    <w:rsid w:val="00885B52"/>
    <w:rsid w:val="00885E26"/>
    <w:rsid w:val="00885FE1"/>
    <w:rsid w:val="008862D4"/>
    <w:rsid w:val="008863B4"/>
    <w:rsid w:val="00886453"/>
    <w:rsid w:val="008866AB"/>
    <w:rsid w:val="008866B4"/>
    <w:rsid w:val="00886D8B"/>
    <w:rsid w:val="00886D90"/>
    <w:rsid w:val="008875BE"/>
    <w:rsid w:val="008877D5"/>
    <w:rsid w:val="00887CD4"/>
    <w:rsid w:val="00887D42"/>
    <w:rsid w:val="00887DBE"/>
    <w:rsid w:val="00887E99"/>
    <w:rsid w:val="00890069"/>
    <w:rsid w:val="0089013B"/>
    <w:rsid w:val="0089027E"/>
    <w:rsid w:val="0089029C"/>
    <w:rsid w:val="0089084F"/>
    <w:rsid w:val="00890A24"/>
    <w:rsid w:val="00890D02"/>
    <w:rsid w:val="00891062"/>
    <w:rsid w:val="008911C7"/>
    <w:rsid w:val="00891215"/>
    <w:rsid w:val="008912CD"/>
    <w:rsid w:val="008913B5"/>
    <w:rsid w:val="0089174D"/>
    <w:rsid w:val="008917C3"/>
    <w:rsid w:val="00891E27"/>
    <w:rsid w:val="008920B4"/>
    <w:rsid w:val="0089224F"/>
    <w:rsid w:val="008926EB"/>
    <w:rsid w:val="00892AF6"/>
    <w:rsid w:val="00892B1D"/>
    <w:rsid w:val="00892B31"/>
    <w:rsid w:val="00893058"/>
    <w:rsid w:val="00893281"/>
    <w:rsid w:val="00893650"/>
    <w:rsid w:val="0089365D"/>
    <w:rsid w:val="00893792"/>
    <w:rsid w:val="0089394C"/>
    <w:rsid w:val="00893D20"/>
    <w:rsid w:val="00893F8D"/>
    <w:rsid w:val="00894142"/>
    <w:rsid w:val="008943EE"/>
    <w:rsid w:val="00894696"/>
    <w:rsid w:val="008947F2"/>
    <w:rsid w:val="008948D0"/>
    <w:rsid w:val="00894A60"/>
    <w:rsid w:val="00894BC7"/>
    <w:rsid w:val="00894C29"/>
    <w:rsid w:val="00894F74"/>
    <w:rsid w:val="008951AA"/>
    <w:rsid w:val="008953DA"/>
    <w:rsid w:val="008959B2"/>
    <w:rsid w:val="0089608F"/>
    <w:rsid w:val="00896253"/>
    <w:rsid w:val="0089627C"/>
    <w:rsid w:val="0089627D"/>
    <w:rsid w:val="00896483"/>
    <w:rsid w:val="008966D1"/>
    <w:rsid w:val="00896B88"/>
    <w:rsid w:val="00896FF9"/>
    <w:rsid w:val="00897195"/>
    <w:rsid w:val="008978D6"/>
    <w:rsid w:val="00897E09"/>
    <w:rsid w:val="008A0455"/>
    <w:rsid w:val="008A0529"/>
    <w:rsid w:val="008A0634"/>
    <w:rsid w:val="008A0886"/>
    <w:rsid w:val="008A0B8E"/>
    <w:rsid w:val="008A0EEA"/>
    <w:rsid w:val="008A12DF"/>
    <w:rsid w:val="008A153F"/>
    <w:rsid w:val="008A1A96"/>
    <w:rsid w:val="008A2434"/>
    <w:rsid w:val="008A292A"/>
    <w:rsid w:val="008A2D3D"/>
    <w:rsid w:val="008A2FA3"/>
    <w:rsid w:val="008A36DF"/>
    <w:rsid w:val="008A37A8"/>
    <w:rsid w:val="008A3E78"/>
    <w:rsid w:val="008A413C"/>
    <w:rsid w:val="008A4418"/>
    <w:rsid w:val="008A44DB"/>
    <w:rsid w:val="008A4576"/>
    <w:rsid w:val="008A4776"/>
    <w:rsid w:val="008A518D"/>
    <w:rsid w:val="008A5341"/>
    <w:rsid w:val="008A576D"/>
    <w:rsid w:val="008A58A8"/>
    <w:rsid w:val="008A5D6A"/>
    <w:rsid w:val="008A5E25"/>
    <w:rsid w:val="008A5F34"/>
    <w:rsid w:val="008A6495"/>
    <w:rsid w:val="008A6762"/>
    <w:rsid w:val="008A67CA"/>
    <w:rsid w:val="008A6CE5"/>
    <w:rsid w:val="008A6FE1"/>
    <w:rsid w:val="008A7483"/>
    <w:rsid w:val="008A7DC0"/>
    <w:rsid w:val="008A7E67"/>
    <w:rsid w:val="008B0191"/>
    <w:rsid w:val="008B03F8"/>
    <w:rsid w:val="008B054B"/>
    <w:rsid w:val="008B0C4D"/>
    <w:rsid w:val="008B102E"/>
    <w:rsid w:val="008B1C87"/>
    <w:rsid w:val="008B1DD8"/>
    <w:rsid w:val="008B1F16"/>
    <w:rsid w:val="008B2B18"/>
    <w:rsid w:val="008B3256"/>
    <w:rsid w:val="008B3508"/>
    <w:rsid w:val="008B3675"/>
    <w:rsid w:val="008B36F0"/>
    <w:rsid w:val="008B3E43"/>
    <w:rsid w:val="008B427A"/>
    <w:rsid w:val="008B4792"/>
    <w:rsid w:val="008B47C7"/>
    <w:rsid w:val="008B4CA9"/>
    <w:rsid w:val="008B4DEF"/>
    <w:rsid w:val="008B542A"/>
    <w:rsid w:val="008B5A2B"/>
    <w:rsid w:val="008B5AD2"/>
    <w:rsid w:val="008B5EE7"/>
    <w:rsid w:val="008B5FD8"/>
    <w:rsid w:val="008B60CD"/>
    <w:rsid w:val="008B65C3"/>
    <w:rsid w:val="008B67B2"/>
    <w:rsid w:val="008B69D3"/>
    <w:rsid w:val="008B6BEE"/>
    <w:rsid w:val="008C0ABE"/>
    <w:rsid w:val="008C0B7D"/>
    <w:rsid w:val="008C0C29"/>
    <w:rsid w:val="008C0C38"/>
    <w:rsid w:val="008C0C3D"/>
    <w:rsid w:val="008C0F45"/>
    <w:rsid w:val="008C1106"/>
    <w:rsid w:val="008C1523"/>
    <w:rsid w:val="008C16F6"/>
    <w:rsid w:val="008C191D"/>
    <w:rsid w:val="008C1A1C"/>
    <w:rsid w:val="008C1AF9"/>
    <w:rsid w:val="008C1B61"/>
    <w:rsid w:val="008C1BA3"/>
    <w:rsid w:val="008C1BD3"/>
    <w:rsid w:val="008C1C31"/>
    <w:rsid w:val="008C1DB5"/>
    <w:rsid w:val="008C1E8A"/>
    <w:rsid w:val="008C1EB7"/>
    <w:rsid w:val="008C1F59"/>
    <w:rsid w:val="008C21CF"/>
    <w:rsid w:val="008C2A4F"/>
    <w:rsid w:val="008C2D92"/>
    <w:rsid w:val="008C2FE6"/>
    <w:rsid w:val="008C331F"/>
    <w:rsid w:val="008C34BA"/>
    <w:rsid w:val="008C36D0"/>
    <w:rsid w:val="008C39CC"/>
    <w:rsid w:val="008C45E0"/>
    <w:rsid w:val="008C4E70"/>
    <w:rsid w:val="008C4E8A"/>
    <w:rsid w:val="008C5136"/>
    <w:rsid w:val="008C5379"/>
    <w:rsid w:val="008C554B"/>
    <w:rsid w:val="008C5585"/>
    <w:rsid w:val="008C5636"/>
    <w:rsid w:val="008C56E8"/>
    <w:rsid w:val="008C59DE"/>
    <w:rsid w:val="008C60C3"/>
    <w:rsid w:val="008C622E"/>
    <w:rsid w:val="008C63BC"/>
    <w:rsid w:val="008C67C9"/>
    <w:rsid w:val="008C69FB"/>
    <w:rsid w:val="008C6BE2"/>
    <w:rsid w:val="008C6DA7"/>
    <w:rsid w:val="008C6DD9"/>
    <w:rsid w:val="008C7145"/>
    <w:rsid w:val="008C7212"/>
    <w:rsid w:val="008C7304"/>
    <w:rsid w:val="008C74A5"/>
    <w:rsid w:val="008C795B"/>
    <w:rsid w:val="008C7C18"/>
    <w:rsid w:val="008C7DCC"/>
    <w:rsid w:val="008C7F53"/>
    <w:rsid w:val="008D023D"/>
    <w:rsid w:val="008D04BE"/>
    <w:rsid w:val="008D087D"/>
    <w:rsid w:val="008D0C36"/>
    <w:rsid w:val="008D0FA7"/>
    <w:rsid w:val="008D12E9"/>
    <w:rsid w:val="008D136D"/>
    <w:rsid w:val="008D145E"/>
    <w:rsid w:val="008D1638"/>
    <w:rsid w:val="008D1F79"/>
    <w:rsid w:val="008D21EE"/>
    <w:rsid w:val="008D2312"/>
    <w:rsid w:val="008D24B9"/>
    <w:rsid w:val="008D26D6"/>
    <w:rsid w:val="008D271E"/>
    <w:rsid w:val="008D3307"/>
    <w:rsid w:val="008D34B3"/>
    <w:rsid w:val="008D3851"/>
    <w:rsid w:val="008D3862"/>
    <w:rsid w:val="008D3987"/>
    <w:rsid w:val="008D4498"/>
    <w:rsid w:val="008D4819"/>
    <w:rsid w:val="008D52BF"/>
    <w:rsid w:val="008D57EB"/>
    <w:rsid w:val="008D6120"/>
    <w:rsid w:val="008D638B"/>
    <w:rsid w:val="008D6427"/>
    <w:rsid w:val="008D65B4"/>
    <w:rsid w:val="008D67C4"/>
    <w:rsid w:val="008D71DF"/>
    <w:rsid w:val="008D7234"/>
    <w:rsid w:val="008D79E4"/>
    <w:rsid w:val="008E01E1"/>
    <w:rsid w:val="008E09FA"/>
    <w:rsid w:val="008E0FBD"/>
    <w:rsid w:val="008E1627"/>
    <w:rsid w:val="008E16F1"/>
    <w:rsid w:val="008E182D"/>
    <w:rsid w:val="008E183F"/>
    <w:rsid w:val="008E1967"/>
    <w:rsid w:val="008E1D18"/>
    <w:rsid w:val="008E2078"/>
    <w:rsid w:val="008E20F0"/>
    <w:rsid w:val="008E2327"/>
    <w:rsid w:val="008E23D6"/>
    <w:rsid w:val="008E23F5"/>
    <w:rsid w:val="008E3106"/>
    <w:rsid w:val="008E33EC"/>
    <w:rsid w:val="008E34D2"/>
    <w:rsid w:val="008E3646"/>
    <w:rsid w:val="008E384A"/>
    <w:rsid w:val="008E39A8"/>
    <w:rsid w:val="008E3B93"/>
    <w:rsid w:val="008E44BC"/>
    <w:rsid w:val="008E4946"/>
    <w:rsid w:val="008E4BCD"/>
    <w:rsid w:val="008E506F"/>
    <w:rsid w:val="008E58C4"/>
    <w:rsid w:val="008E58E6"/>
    <w:rsid w:val="008E5A23"/>
    <w:rsid w:val="008E61FC"/>
    <w:rsid w:val="008E649F"/>
    <w:rsid w:val="008E65AC"/>
    <w:rsid w:val="008E6712"/>
    <w:rsid w:val="008E6AF0"/>
    <w:rsid w:val="008E6BC0"/>
    <w:rsid w:val="008E6F08"/>
    <w:rsid w:val="008E7822"/>
    <w:rsid w:val="008E7AD3"/>
    <w:rsid w:val="008E7B08"/>
    <w:rsid w:val="008E7D17"/>
    <w:rsid w:val="008F028D"/>
    <w:rsid w:val="008F041D"/>
    <w:rsid w:val="008F06CA"/>
    <w:rsid w:val="008F0D5C"/>
    <w:rsid w:val="008F1135"/>
    <w:rsid w:val="008F140B"/>
    <w:rsid w:val="008F1770"/>
    <w:rsid w:val="008F1BD9"/>
    <w:rsid w:val="008F1D5D"/>
    <w:rsid w:val="008F2105"/>
    <w:rsid w:val="008F220B"/>
    <w:rsid w:val="008F224C"/>
    <w:rsid w:val="008F2355"/>
    <w:rsid w:val="008F2452"/>
    <w:rsid w:val="008F2773"/>
    <w:rsid w:val="008F306E"/>
    <w:rsid w:val="008F32EC"/>
    <w:rsid w:val="008F3E81"/>
    <w:rsid w:val="008F431D"/>
    <w:rsid w:val="008F4412"/>
    <w:rsid w:val="008F44D6"/>
    <w:rsid w:val="008F525D"/>
    <w:rsid w:val="008F5599"/>
    <w:rsid w:val="008F5B30"/>
    <w:rsid w:val="008F5DC7"/>
    <w:rsid w:val="008F5DD6"/>
    <w:rsid w:val="008F6118"/>
    <w:rsid w:val="008F6826"/>
    <w:rsid w:val="008F68AE"/>
    <w:rsid w:val="008F695F"/>
    <w:rsid w:val="008F6B61"/>
    <w:rsid w:val="008F6B82"/>
    <w:rsid w:val="008F6C6F"/>
    <w:rsid w:val="008F6FF1"/>
    <w:rsid w:val="008F7172"/>
    <w:rsid w:val="008F79EB"/>
    <w:rsid w:val="008F7B8D"/>
    <w:rsid w:val="008F7BD5"/>
    <w:rsid w:val="008F7C98"/>
    <w:rsid w:val="008F7F3F"/>
    <w:rsid w:val="00900302"/>
    <w:rsid w:val="00900A1F"/>
    <w:rsid w:val="00900E37"/>
    <w:rsid w:val="00900FCB"/>
    <w:rsid w:val="009010B9"/>
    <w:rsid w:val="00901510"/>
    <w:rsid w:val="0090180D"/>
    <w:rsid w:val="00901903"/>
    <w:rsid w:val="00901A09"/>
    <w:rsid w:val="0090225E"/>
    <w:rsid w:val="0090237F"/>
    <w:rsid w:val="00902748"/>
    <w:rsid w:val="00902BDD"/>
    <w:rsid w:val="00902C04"/>
    <w:rsid w:val="00903289"/>
    <w:rsid w:val="00903483"/>
    <w:rsid w:val="009035A9"/>
    <w:rsid w:val="00903C3F"/>
    <w:rsid w:val="0090423F"/>
    <w:rsid w:val="009043C9"/>
    <w:rsid w:val="0090449C"/>
    <w:rsid w:val="009047D3"/>
    <w:rsid w:val="009047F1"/>
    <w:rsid w:val="00904815"/>
    <w:rsid w:val="009049E6"/>
    <w:rsid w:val="0090523E"/>
    <w:rsid w:val="00905FF2"/>
    <w:rsid w:val="00906427"/>
    <w:rsid w:val="009064E4"/>
    <w:rsid w:val="00906915"/>
    <w:rsid w:val="00906B3E"/>
    <w:rsid w:val="00906F84"/>
    <w:rsid w:val="00907155"/>
    <w:rsid w:val="00907397"/>
    <w:rsid w:val="00907543"/>
    <w:rsid w:val="00907800"/>
    <w:rsid w:val="0090792E"/>
    <w:rsid w:val="00907F59"/>
    <w:rsid w:val="00907F9E"/>
    <w:rsid w:val="0091024D"/>
    <w:rsid w:val="009102B2"/>
    <w:rsid w:val="009102FC"/>
    <w:rsid w:val="009104AE"/>
    <w:rsid w:val="00910AAB"/>
    <w:rsid w:val="00910AFC"/>
    <w:rsid w:val="00910BD5"/>
    <w:rsid w:val="00910BEC"/>
    <w:rsid w:val="00910E75"/>
    <w:rsid w:val="00910FC9"/>
    <w:rsid w:val="009114E6"/>
    <w:rsid w:val="00911A43"/>
    <w:rsid w:val="00911B5B"/>
    <w:rsid w:val="009123A1"/>
    <w:rsid w:val="009127DD"/>
    <w:rsid w:val="009127FA"/>
    <w:rsid w:val="00912C67"/>
    <w:rsid w:val="00912FC6"/>
    <w:rsid w:val="00913309"/>
    <w:rsid w:val="00913A60"/>
    <w:rsid w:val="00913BDC"/>
    <w:rsid w:val="00914BCF"/>
    <w:rsid w:val="0091587D"/>
    <w:rsid w:val="009159AC"/>
    <w:rsid w:val="00915BB0"/>
    <w:rsid w:val="00915DB8"/>
    <w:rsid w:val="009160E8"/>
    <w:rsid w:val="009164C2"/>
    <w:rsid w:val="00916514"/>
    <w:rsid w:val="0091793B"/>
    <w:rsid w:val="00917D7B"/>
    <w:rsid w:val="009208C2"/>
    <w:rsid w:val="00920D16"/>
    <w:rsid w:val="00920DF4"/>
    <w:rsid w:val="00921442"/>
    <w:rsid w:val="00921951"/>
    <w:rsid w:val="00921AEB"/>
    <w:rsid w:val="00921F79"/>
    <w:rsid w:val="009220A2"/>
    <w:rsid w:val="00922280"/>
    <w:rsid w:val="0092235B"/>
    <w:rsid w:val="00922646"/>
    <w:rsid w:val="00922779"/>
    <w:rsid w:val="00922FC3"/>
    <w:rsid w:val="00923169"/>
    <w:rsid w:val="00923549"/>
    <w:rsid w:val="009239A7"/>
    <w:rsid w:val="00923B40"/>
    <w:rsid w:val="00923C08"/>
    <w:rsid w:val="00923CAD"/>
    <w:rsid w:val="00923F6E"/>
    <w:rsid w:val="00923FDE"/>
    <w:rsid w:val="0092402B"/>
    <w:rsid w:val="009240D2"/>
    <w:rsid w:val="0092418B"/>
    <w:rsid w:val="009242CE"/>
    <w:rsid w:val="009242EB"/>
    <w:rsid w:val="009244DF"/>
    <w:rsid w:val="009247DE"/>
    <w:rsid w:val="009248FF"/>
    <w:rsid w:val="00924AFF"/>
    <w:rsid w:val="00924B4B"/>
    <w:rsid w:val="00924EF9"/>
    <w:rsid w:val="00925F42"/>
    <w:rsid w:val="00925F81"/>
    <w:rsid w:val="00926450"/>
    <w:rsid w:val="009265B2"/>
    <w:rsid w:val="0092677C"/>
    <w:rsid w:val="009269D2"/>
    <w:rsid w:val="0092710D"/>
    <w:rsid w:val="009272D9"/>
    <w:rsid w:val="009272F3"/>
    <w:rsid w:val="00927879"/>
    <w:rsid w:val="00927C97"/>
    <w:rsid w:val="00927CEC"/>
    <w:rsid w:val="00930B42"/>
    <w:rsid w:val="00930FCA"/>
    <w:rsid w:val="00931087"/>
    <w:rsid w:val="0093113C"/>
    <w:rsid w:val="00931229"/>
    <w:rsid w:val="00931446"/>
    <w:rsid w:val="009314C6"/>
    <w:rsid w:val="00931722"/>
    <w:rsid w:val="00931E10"/>
    <w:rsid w:val="00932564"/>
    <w:rsid w:val="00932922"/>
    <w:rsid w:val="00932C95"/>
    <w:rsid w:val="00932EB3"/>
    <w:rsid w:val="00932EE0"/>
    <w:rsid w:val="00933022"/>
    <w:rsid w:val="009333A8"/>
    <w:rsid w:val="009333E9"/>
    <w:rsid w:val="00933505"/>
    <w:rsid w:val="00933527"/>
    <w:rsid w:val="009335FD"/>
    <w:rsid w:val="0093435C"/>
    <w:rsid w:val="009343B7"/>
    <w:rsid w:val="009345B1"/>
    <w:rsid w:val="009345FD"/>
    <w:rsid w:val="00934696"/>
    <w:rsid w:val="00934C64"/>
    <w:rsid w:val="00934D2D"/>
    <w:rsid w:val="00935736"/>
    <w:rsid w:val="00935756"/>
    <w:rsid w:val="009357D2"/>
    <w:rsid w:val="00935F33"/>
    <w:rsid w:val="00935F59"/>
    <w:rsid w:val="00936030"/>
    <w:rsid w:val="00936034"/>
    <w:rsid w:val="0093606D"/>
    <w:rsid w:val="009363C9"/>
    <w:rsid w:val="009364B4"/>
    <w:rsid w:val="00936788"/>
    <w:rsid w:val="00936973"/>
    <w:rsid w:val="00936A15"/>
    <w:rsid w:val="00936A38"/>
    <w:rsid w:val="00936AE8"/>
    <w:rsid w:val="009374AA"/>
    <w:rsid w:val="00937A5E"/>
    <w:rsid w:val="00937DE4"/>
    <w:rsid w:val="00937FC1"/>
    <w:rsid w:val="00940478"/>
    <w:rsid w:val="00940CC8"/>
    <w:rsid w:val="00940CDF"/>
    <w:rsid w:val="0094100E"/>
    <w:rsid w:val="00941082"/>
    <w:rsid w:val="009410CB"/>
    <w:rsid w:val="009412FC"/>
    <w:rsid w:val="00941CCF"/>
    <w:rsid w:val="00941F71"/>
    <w:rsid w:val="00941FF8"/>
    <w:rsid w:val="009424A1"/>
    <w:rsid w:val="00942687"/>
    <w:rsid w:val="009428C9"/>
    <w:rsid w:val="009428FF"/>
    <w:rsid w:val="00943113"/>
    <w:rsid w:val="00943131"/>
    <w:rsid w:val="00943236"/>
    <w:rsid w:val="0094326C"/>
    <w:rsid w:val="00943306"/>
    <w:rsid w:val="00943741"/>
    <w:rsid w:val="00943A89"/>
    <w:rsid w:val="00943C0A"/>
    <w:rsid w:val="00943FEA"/>
    <w:rsid w:val="0094417D"/>
    <w:rsid w:val="009441BB"/>
    <w:rsid w:val="0094456C"/>
    <w:rsid w:val="00944658"/>
    <w:rsid w:val="009446C2"/>
    <w:rsid w:val="00944926"/>
    <w:rsid w:val="009449DB"/>
    <w:rsid w:val="00944A4E"/>
    <w:rsid w:val="00944DF1"/>
    <w:rsid w:val="00944E07"/>
    <w:rsid w:val="009450F1"/>
    <w:rsid w:val="0094544C"/>
    <w:rsid w:val="0094545F"/>
    <w:rsid w:val="0094559E"/>
    <w:rsid w:val="00945D7C"/>
    <w:rsid w:val="00945DA5"/>
    <w:rsid w:val="0094621B"/>
    <w:rsid w:val="0094628D"/>
    <w:rsid w:val="00946487"/>
    <w:rsid w:val="0094666C"/>
    <w:rsid w:val="00947083"/>
    <w:rsid w:val="009474FA"/>
    <w:rsid w:val="00947547"/>
    <w:rsid w:val="0094761C"/>
    <w:rsid w:val="00947841"/>
    <w:rsid w:val="00947843"/>
    <w:rsid w:val="00947BFD"/>
    <w:rsid w:val="00947D4D"/>
    <w:rsid w:val="00950217"/>
    <w:rsid w:val="00950378"/>
    <w:rsid w:val="00950415"/>
    <w:rsid w:val="0095042A"/>
    <w:rsid w:val="0095049E"/>
    <w:rsid w:val="00950C0C"/>
    <w:rsid w:val="00951065"/>
    <w:rsid w:val="009511EE"/>
    <w:rsid w:val="00951831"/>
    <w:rsid w:val="00951938"/>
    <w:rsid w:val="00951A7C"/>
    <w:rsid w:val="00951C1A"/>
    <w:rsid w:val="0095236F"/>
    <w:rsid w:val="0095283A"/>
    <w:rsid w:val="0095296A"/>
    <w:rsid w:val="00952C72"/>
    <w:rsid w:val="00953A3D"/>
    <w:rsid w:val="00954888"/>
    <w:rsid w:val="00954A7B"/>
    <w:rsid w:val="00954D14"/>
    <w:rsid w:val="00954D89"/>
    <w:rsid w:val="00954F8F"/>
    <w:rsid w:val="00955036"/>
    <w:rsid w:val="0095556C"/>
    <w:rsid w:val="0095578F"/>
    <w:rsid w:val="009557BE"/>
    <w:rsid w:val="00955906"/>
    <w:rsid w:val="00955BF3"/>
    <w:rsid w:val="00955EE2"/>
    <w:rsid w:val="00956019"/>
    <w:rsid w:val="0095614D"/>
    <w:rsid w:val="00956481"/>
    <w:rsid w:val="00956769"/>
    <w:rsid w:val="0095682F"/>
    <w:rsid w:val="00956C4A"/>
    <w:rsid w:val="00956D00"/>
    <w:rsid w:val="009571A8"/>
    <w:rsid w:val="00957569"/>
    <w:rsid w:val="009576EA"/>
    <w:rsid w:val="00957743"/>
    <w:rsid w:val="0095790C"/>
    <w:rsid w:val="00957A54"/>
    <w:rsid w:val="00957BDA"/>
    <w:rsid w:val="00960314"/>
    <w:rsid w:val="0096092D"/>
    <w:rsid w:val="009609EC"/>
    <w:rsid w:val="00960A09"/>
    <w:rsid w:val="00960A65"/>
    <w:rsid w:val="00960BB5"/>
    <w:rsid w:val="00960F30"/>
    <w:rsid w:val="00961066"/>
    <w:rsid w:val="009612F7"/>
    <w:rsid w:val="0096143D"/>
    <w:rsid w:val="00961574"/>
    <w:rsid w:val="009616B4"/>
    <w:rsid w:val="00962407"/>
    <w:rsid w:val="0096247A"/>
    <w:rsid w:val="009626B0"/>
    <w:rsid w:val="009628A6"/>
    <w:rsid w:val="00962DD3"/>
    <w:rsid w:val="0096300C"/>
    <w:rsid w:val="00963197"/>
    <w:rsid w:val="00963555"/>
    <w:rsid w:val="00963B9D"/>
    <w:rsid w:val="00964183"/>
    <w:rsid w:val="009643DA"/>
    <w:rsid w:val="00964470"/>
    <w:rsid w:val="0096464A"/>
    <w:rsid w:val="0096518B"/>
    <w:rsid w:val="00965922"/>
    <w:rsid w:val="009659A8"/>
    <w:rsid w:val="00965A01"/>
    <w:rsid w:val="00965B1C"/>
    <w:rsid w:val="00965B7C"/>
    <w:rsid w:val="00965D05"/>
    <w:rsid w:val="0096617F"/>
    <w:rsid w:val="00966392"/>
    <w:rsid w:val="00966920"/>
    <w:rsid w:val="00966A58"/>
    <w:rsid w:val="00966E43"/>
    <w:rsid w:val="00967085"/>
    <w:rsid w:val="00967223"/>
    <w:rsid w:val="0096746C"/>
    <w:rsid w:val="00967881"/>
    <w:rsid w:val="009679D7"/>
    <w:rsid w:val="00967C99"/>
    <w:rsid w:val="00967E4C"/>
    <w:rsid w:val="00967EDC"/>
    <w:rsid w:val="0097020B"/>
    <w:rsid w:val="00970290"/>
    <w:rsid w:val="009705A7"/>
    <w:rsid w:val="00970A03"/>
    <w:rsid w:val="00970A89"/>
    <w:rsid w:val="00970CC8"/>
    <w:rsid w:val="00970FA3"/>
    <w:rsid w:val="00971389"/>
    <w:rsid w:val="009716B9"/>
    <w:rsid w:val="00971929"/>
    <w:rsid w:val="00971CB7"/>
    <w:rsid w:val="00971D2A"/>
    <w:rsid w:val="00971FD3"/>
    <w:rsid w:val="009720BB"/>
    <w:rsid w:val="00972298"/>
    <w:rsid w:val="00972633"/>
    <w:rsid w:val="009726A7"/>
    <w:rsid w:val="00972D6A"/>
    <w:rsid w:val="0097305F"/>
    <w:rsid w:val="0097310B"/>
    <w:rsid w:val="0097315A"/>
    <w:rsid w:val="009732E1"/>
    <w:rsid w:val="009737AD"/>
    <w:rsid w:val="009738AA"/>
    <w:rsid w:val="00973B6F"/>
    <w:rsid w:val="00973B84"/>
    <w:rsid w:val="00973DAF"/>
    <w:rsid w:val="0097411C"/>
    <w:rsid w:val="00974316"/>
    <w:rsid w:val="00975480"/>
    <w:rsid w:val="00975550"/>
    <w:rsid w:val="009756F0"/>
    <w:rsid w:val="00975764"/>
    <w:rsid w:val="00975A22"/>
    <w:rsid w:val="0097607C"/>
    <w:rsid w:val="00976375"/>
    <w:rsid w:val="0097643E"/>
    <w:rsid w:val="009764AD"/>
    <w:rsid w:val="00976D0E"/>
    <w:rsid w:val="0097703D"/>
    <w:rsid w:val="009775E4"/>
    <w:rsid w:val="00977A75"/>
    <w:rsid w:val="00977A8C"/>
    <w:rsid w:val="00977AE4"/>
    <w:rsid w:val="00977C26"/>
    <w:rsid w:val="00977F6E"/>
    <w:rsid w:val="009800F9"/>
    <w:rsid w:val="009805DF"/>
    <w:rsid w:val="009807FD"/>
    <w:rsid w:val="00980896"/>
    <w:rsid w:val="00980C6A"/>
    <w:rsid w:val="009810C6"/>
    <w:rsid w:val="009810E4"/>
    <w:rsid w:val="00981474"/>
    <w:rsid w:val="00981BBE"/>
    <w:rsid w:val="00981BCB"/>
    <w:rsid w:val="00981EDD"/>
    <w:rsid w:val="00981FFA"/>
    <w:rsid w:val="009822CA"/>
    <w:rsid w:val="0098230D"/>
    <w:rsid w:val="00982325"/>
    <w:rsid w:val="009823E4"/>
    <w:rsid w:val="009827DE"/>
    <w:rsid w:val="009827FA"/>
    <w:rsid w:val="00982B86"/>
    <w:rsid w:val="00982D14"/>
    <w:rsid w:val="00982E6B"/>
    <w:rsid w:val="00982F52"/>
    <w:rsid w:val="00982FA8"/>
    <w:rsid w:val="00982FAD"/>
    <w:rsid w:val="009833F3"/>
    <w:rsid w:val="009839EF"/>
    <w:rsid w:val="00983B49"/>
    <w:rsid w:val="00983C07"/>
    <w:rsid w:val="009841F8"/>
    <w:rsid w:val="00984600"/>
    <w:rsid w:val="0098477C"/>
    <w:rsid w:val="00984C81"/>
    <w:rsid w:val="00984CB7"/>
    <w:rsid w:val="009854DA"/>
    <w:rsid w:val="0098566F"/>
    <w:rsid w:val="00985A64"/>
    <w:rsid w:val="00985A97"/>
    <w:rsid w:val="00985C6D"/>
    <w:rsid w:val="00985F6C"/>
    <w:rsid w:val="009863DC"/>
    <w:rsid w:val="0098640A"/>
    <w:rsid w:val="009864BA"/>
    <w:rsid w:val="00986619"/>
    <w:rsid w:val="009866DA"/>
    <w:rsid w:val="0098670B"/>
    <w:rsid w:val="0098705C"/>
    <w:rsid w:val="0098716B"/>
    <w:rsid w:val="009871C1"/>
    <w:rsid w:val="009872CE"/>
    <w:rsid w:val="00987508"/>
    <w:rsid w:val="009877C4"/>
    <w:rsid w:val="00987938"/>
    <w:rsid w:val="00987BA4"/>
    <w:rsid w:val="00987C0A"/>
    <w:rsid w:val="00987F6A"/>
    <w:rsid w:val="0099015D"/>
    <w:rsid w:val="009904F0"/>
    <w:rsid w:val="009908F9"/>
    <w:rsid w:val="0099120F"/>
    <w:rsid w:val="00991755"/>
    <w:rsid w:val="00992513"/>
    <w:rsid w:val="0099253C"/>
    <w:rsid w:val="00992B05"/>
    <w:rsid w:val="00992DD2"/>
    <w:rsid w:val="00993C22"/>
    <w:rsid w:val="00993C8B"/>
    <w:rsid w:val="00993F9E"/>
    <w:rsid w:val="00994414"/>
    <w:rsid w:val="00994CAC"/>
    <w:rsid w:val="00994D2F"/>
    <w:rsid w:val="00994DE3"/>
    <w:rsid w:val="00995264"/>
    <w:rsid w:val="00995386"/>
    <w:rsid w:val="0099545E"/>
    <w:rsid w:val="00995717"/>
    <w:rsid w:val="0099577D"/>
    <w:rsid w:val="00995826"/>
    <w:rsid w:val="009959BF"/>
    <w:rsid w:val="00995BB1"/>
    <w:rsid w:val="00996537"/>
    <w:rsid w:val="00996B99"/>
    <w:rsid w:val="009973B0"/>
    <w:rsid w:val="009977EC"/>
    <w:rsid w:val="00997D30"/>
    <w:rsid w:val="00997D47"/>
    <w:rsid w:val="00997D49"/>
    <w:rsid w:val="00997E4A"/>
    <w:rsid w:val="009A0010"/>
    <w:rsid w:val="009A103C"/>
    <w:rsid w:val="009A1102"/>
    <w:rsid w:val="009A1184"/>
    <w:rsid w:val="009A12A5"/>
    <w:rsid w:val="009A1575"/>
    <w:rsid w:val="009A1C47"/>
    <w:rsid w:val="009A22CD"/>
    <w:rsid w:val="009A22D3"/>
    <w:rsid w:val="009A251C"/>
    <w:rsid w:val="009A27F1"/>
    <w:rsid w:val="009A2BAE"/>
    <w:rsid w:val="009A2E60"/>
    <w:rsid w:val="009A2EB6"/>
    <w:rsid w:val="009A31CB"/>
    <w:rsid w:val="009A3232"/>
    <w:rsid w:val="009A32BE"/>
    <w:rsid w:val="009A367B"/>
    <w:rsid w:val="009A36A8"/>
    <w:rsid w:val="009A371D"/>
    <w:rsid w:val="009A396C"/>
    <w:rsid w:val="009A3A33"/>
    <w:rsid w:val="009A4268"/>
    <w:rsid w:val="009A47FD"/>
    <w:rsid w:val="009A4860"/>
    <w:rsid w:val="009A49EF"/>
    <w:rsid w:val="009A4CFD"/>
    <w:rsid w:val="009A4D4F"/>
    <w:rsid w:val="009A4EDA"/>
    <w:rsid w:val="009A510C"/>
    <w:rsid w:val="009A5793"/>
    <w:rsid w:val="009A59C6"/>
    <w:rsid w:val="009A5AA9"/>
    <w:rsid w:val="009A6359"/>
    <w:rsid w:val="009A6383"/>
    <w:rsid w:val="009A670F"/>
    <w:rsid w:val="009A71A9"/>
    <w:rsid w:val="009A73C4"/>
    <w:rsid w:val="009A78B7"/>
    <w:rsid w:val="009A79BA"/>
    <w:rsid w:val="009A7A4B"/>
    <w:rsid w:val="009A7F27"/>
    <w:rsid w:val="009B00C3"/>
    <w:rsid w:val="009B052B"/>
    <w:rsid w:val="009B076F"/>
    <w:rsid w:val="009B081F"/>
    <w:rsid w:val="009B100F"/>
    <w:rsid w:val="009B13F0"/>
    <w:rsid w:val="009B1A51"/>
    <w:rsid w:val="009B2058"/>
    <w:rsid w:val="009B20C9"/>
    <w:rsid w:val="009B24C2"/>
    <w:rsid w:val="009B2599"/>
    <w:rsid w:val="009B273C"/>
    <w:rsid w:val="009B2969"/>
    <w:rsid w:val="009B2AB0"/>
    <w:rsid w:val="009B2B10"/>
    <w:rsid w:val="009B2BBA"/>
    <w:rsid w:val="009B2E6C"/>
    <w:rsid w:val="009B3877"/>
    <w:rsid w:val="009B3BED"/>
    <w:rsid w:val="009B3D5D"/>
    <w:rsid w:val="009B3EA3"/>
    <w:rsid w:val="009B4475"/>
    <w:rsid w:val="009B495E"/>
    <w:rsid w:val="009B4DE0"/>
    <w:rsid w:val="009B4F9E"/>
    <w:rsid w:val="009B54D5"/>
    <w:rsid w:val="009B5707"/>
    <w:rsid w:val="009B5F71"/>
    <w:rsid w:val="009B5FDC"/>
    <w:rsid w:val="009B6229"/>
    <w:rsid w:val="009B622B"/>
    <w:rsid w:val="009B63FE"/>
    <w:rsid w:val="009B6528"/>
    <w:rsid w:val="009B6D61"/>
    <w:rsid w:val="009B6F12"/>
    <w:rsid w:val="009B7045"/>
    <w:rsid w:val="009B71E1"/>
    <w:rsid w:val="009B7762"/>
    <w:rsid w:val="009B7AED"/>
    <w:rsid w:val="009C00F2"/>
    <w:rsid w:val="009C0198"/>
    <w:rsid w:val="009C01C8"/>
    <w:rsid w:val="009C026F"/>
    <w:rsid w:val="009C049D"/>
    <w:rsid w:val="009C0825"/>
    <w:rsid w:val="009C0829"/>
    <w:rsid w:val="009C0B84"/>
    <w:rsid w:val="009C125B"/>
    <w:rsid w:val="009C1390"/>
    <w:rsid w:val="009C180D"/>
    <w:rsid w:val="009C1B82"/>
    <w:rsid w:val="009C1C23"/>
    <w:rsid w:val="009C1C43"/>
    <w:rsid w:val="009C1CF3"/>
    <w:rsid w:val="009C1F42"/>
    <w:rsid w:val="009C24C6"/>
    <w:rsid w:val="009C2598"/>
    <w:rsid w:val="009C25E6"/>
    <w:rsid w:val="009C272E"/>
    <w:rsid w:val="009C2F28"/>
    <w:rsid w:val="009C3033"/>
    <w:rsid w:val="009C3327"/>
    <w:rsid w:val="009C35A6"/>
    <w:rsid w:val="009C3977"/>
    <w:rsid w:val="009C3D82"/>
    <w:rsid w:val="009C3E2C"/>
    <w:rsid w:val="009C3F9F"/>
    <w:rsid w:val="009C45F1"/>
    <w:rsid w:val="009C4B3E"/>
    <w:rsid w:val="009C4BA3"/>
    <w:rsid w:val="009C4D61"/>
    <w:rsid w:val="009C4D86"/>
    <w:rsid w:val="009C4FFD"/>
    <w:rsid w:val="009C5095"/>
    <w:rsid w:val="009C545B"/>
    <w:rsid w:val="009C552D"/>
    <w:rsid w:val="009C57EF"/>
    <w:rsid w:val="009C586C"/>
    <w:rsid w:val="009C5B92"/>
    <w:rsid w:val="009C5C66"/>
    <w:rsid w:val="009C5C91"/>
    <w:rsid w:val="009C5F6E"/>
    <w:rsid w:val="009C6224"/>
    <w:rsid w:val="009C64E6"/>
    <w:rsid w:val="009C65C4"/>
    <w:rsid w:val="009C69AF"/>
    <w:rsid w:val="009C6C06"/>
    <w:rsid w:val="009C6C38"/>
    <w:rsid w:val="009C6D64"/>
    <w:rsid w:val="009C704C"/>
    <w:rsid w:val="009C7440"/>
    <w:rsid w:val="009C77EE"/>
    <w:rsid w:val="009C7D7B"/>
    <w:rsid w:val="009C7DC0"/>
    <w:rsid w:val="009C7EA1"/>
    <w:rsid w:val="009C7F31"/>
    <w:rsid w:val="009D000A"/>
    <w:rsid w:val="009D0358"/>
    <w:rsid w:val="009D067C"/>
    <w:rsid w:val="009D0727"/>
    <w:rsid w:val="009D0C76"/>
    <w:rsid w:val="009D0EE0"/>
    <w:rsid w:val="009D0FF4"/>
    <w:rsid w:val="009D1050"/>
    <w:rsid w:val="009D115D"/>
    <w:rsid w:val="009D1398"/>
    <w:rsid w:val="009D184B"/>
    <w:rsid w:val="009D196C"/>
    <w:rsid w:val="009D1AF8"/>
    <w:rsid w:val="009D1FD3"/>
    <w:rsid w:val="009D25D0"/>
    <w:rsid w:val="009D28F4"/>
    <w:rsid w:val="009D29EE"/>
    <w:rsid w:val="009D2B0E"/>
    <w:rsid w:val="009D2DA0"/>
    <w:rsid w:val="009D2E31"/>
    <w:rsid w:val="009D2F82"/>
    <w:rsid w:val="009D343E"/>
    <w:rsid w:val="009D364B"/>
    <w:rsid w:val="009D3678"/>
    <w:rsid w:val="009D389E"/>
    <w:rsid w:val="009D435B"/>
    <w:rsid w:val="009D45A3"/>
    <w:rsid w:val="009D491F"/>
    <w:rsid w:val="009D4B74"/>
    <w:rsid w:val="009D52B9"/>
    <w:rsid w:val="009D5442"/>
    <w:rsid w:val="009D54E1"/>
    <w:rsid w:val="009D5615"/>
    <w:rsid w:val="009D58DF"/>
    <w:rsid w:val="009D5A84"/>
    <w:rsid w:val="009D5E37"/>
    <w:rsid w:val="009D5FAD"/>
    <w:rsid w:val="009D5FBE"/>
    <w:rsid w:val="009D60D9"/>
    <w:rsid w:val="009D6299"/>
    <w:rsid w:val="009D686B"/>
    <w:rsid w:val="009D693F"/>
    <w:rsid w:val="009D6B29"/>
    <w:rsid w:val="009D6BD3"/>
    <w:rsid w:val="009D6D17"/>
    <w:rsid w:val="009D706A"/>
    <w:rsid w:val="009D74CC"/>
    <w:rsid w:val="009D76B6"/>
    <w:rsid w:val="009D79E2"/>
    <w:rsid w:val="009D7EDA"/>
    <w:rsid w:val="009E047A"/>
    <w:rsid w:val="009E09C8"/>
    <w:rsid w:val="009E1091"/>
    <w:rsid w:val="009E1A58"/>
    <w:rsid w:val="009E21DD"/>
    <w:rsid w:val="009E27CD"/>
    <w:rsid w:val="009E29F0"/>
    <w:rsid w:val="009E2B37"/>
    <w:rsid w:val="009E2CF3"/>
    <w:rsid w:val="009E3214"/>
    <w:rsid w:val="009E34CE"/>
    <w:rsid w:val="009E3C6C"/>
    <w:rsid w:val="009E42E6"/>
    <w:rsid w:val="009E43AF"/>
    <w:rsid w:val="009E4496"/>
    <w:rsid w:val="009E4B53"/>
    <w:rsid w:val="009E4B54"/>
    <w:rsid w:val="009E5099"/>
    <w:rsid w:val="009E54C0"/>
    <w:rsid w:val="009E593F"/>
    <w:rsid w:val="009E5CBC"/>
    <w:rsid w:val="009E5FAC"/>
    <w:rsid w:val="009E6524"/>
    <w:rsid w:val="009E65C5"/>
    <w:rsid w:val="009E6667"/>
    <w:rsid w:val="009E6AF2"/>
    <w:rsid w:val="009E6D03"/>
    <w:rsid w:val="009E6E63"/>
    <w:rsid w:val="009E6EDA"/>
    <w:rsid w:val="009E70D0"/>
    <w:rsid w:val="009E7179"/>
    <w:rsid w:val="009E721D"/>
    <w:rsid w:val="009E73D4"/>
    <w:rsid w:val="009E766E"/>
    <w:rsid w:val="009E7DCD"/>
    <w:rsid w:val="009E7ECB"/>
    <w:rsid w:val="009F0465"/>
    <w:rsid w:val="009F066E"/>
    <w:rsid w:val="009F0749"/>
    <w:rsid w:val="009F07A6"/>
    <w:rsid w:val="009F094C"/>
    <w:rsid w:val="009F09A0"/>
    <w:rsid w:val="009F0BB5"/>
    <w:rsid w:val="009F1345"/>
    <w:rsid w:val="009F1487"/>
    <w:rsid w:val="009F1B47"/>
    <w:rsid w:val="009F1C96"/>
    <w:rsid w:val="009F1E81"/>
    <w:rsid w:val="009F1F06"/>
    <w:rsid w:val="009F2339"/>
    <w:rsid w:val="009F2388"/>
    <w:rsid w:val="009F24A2"/>
    <w:rsid w:val="009F2D69"/>
    <w:rsid w:val="009F2FE2"/>
    <w:rsid w:val="009F3833"/>
    <w:rsid w:val="009F3A7D"/>
    <w:rsid w:val="009F3C43"/>
    <w:rsid w:val="009F3CAF"/>
    <w:rsid w:val="009F40AE"/>
    <w:rsid w:val="009F4181"/>
    <w:rsid w:val="009F459C"/>
    <w:rsid w:val="009F4657"/>
    <w:rsid w:val="009F494D"/>
    <w:rsid w:val="009F4A37"/>
    <w:rsid w:val="009F4AAF"/>
    <w:rsid w:val="009F4C83"/>
    <w:rsid w:val="009F4D53"/>
    <w:rsid w:val="009F4E09"/>
    <w:rsid w:val="009F5165"/>
    <w:rsid w:val="009F5543"/>
    <w:rsid w:val="009F557F"/>
    <w:rsid w:val="009F5B00"/>
    <w:rsid w:val="009F5B34"/>
    <w:rsid w:val="009F5B78"/>
    <w:rsid w:val="009F5CD5"/>
    <w:rsid w:val="009F645A"/>
    <w:rsid w:val="009F6986"/>
    <w:rsid w:val="009F69F8"/>
    <w:rsid w:val="009F6AAF"/>
    <w:rsid w:val="009F6B6E"/>
    <w:rsid w:val="009F72A2"/>
    <w:rsid w:val="009F7383"/>
    <w:rsid w:val="009F76F5"/>
    <w:rsid w:val="009F77CE"/>
    <w:rsid w:val="009F7963"/>
    <w:rsid w:val="009F7DB4"/>
    <w:rsid w:val="00A000AE"/>
    <w:rsid w:val="00A002CA"/>
    <w:rsid w:val="00A00310"/>
    <w:rsid w:val="00A003CC"/>
    <w:rsid w:val="00A004B7"/>
    <w:rsid w:val="00A00754"/>
    <w:rsid w:val="00A00A64"/>
    <w:rsid w:val="00A00C4D"/>
    <w:rsid w:val="00A010D5"/>
    <w:rsid w:val="00A011E8"/>
    <w:rsid w:val="00A011F4"/>
    <w:rsid w:val="00A0138E"/>
    <w:rsid w:val="00A01404"/>
    <w:rsid w:val="00A01528"/>
    <w:rsid w:val="00A01634"/>
    <w:rsid w:val="00A018F9"/>
    <w:rsid w:val="00A01BB3"/>
    <w:rsid w:val="00A01D4A"/>
    <w:rsid w:val="00A01EA6"/>
    <w:rsid w:val="00A023D6"/>
    <w:rsid w:val="00A0248A"/>
    <w:rsid w:val="00A024BA"/>
    <w:rsid w:val="00A02554"/>
    <w:rsid w:val="00A0261D"/>
    <w:rsid w:val="00A027D5"/>
    <w:rsid w:val="00A02847"/>
    <w:rsid w:val="00A02F11"/>
    <w:rsid w:val="00A03213"/>
    <w:rsid w:val="00A03717"/>
    <w:rsid w:val="00A0387D"/>
    <w:rsid w:val="00A03B59"/>
    <w:rsid w:val="00A03B9F"/>
    <w:rsid w:val="00A03BA3"/>
    <w:rsid w:val="00A03F1C"/>
    <w:rsid w:val="00A03FA0"/>
    <w:rsid w:val="00A0457C"/>
    <w:rsid w:val="00A04624"/>
    <w:rsid w:val="00A049C7"/>
    <w:rsid w:val="00A04D8C"/>
    <w:rsid w:val="00A04F67"/>
    <w:rsid w:val="00A04FD4"/>
    <w:rsid w:val="00A05306"/>
    <w:rsid w:val="00A0535E"/>
    <w:rsid w:val="00A055BD"/>
    <w:rsid w:val="00A05BB4"/>
    <w:rsid w:val="00A05E72"/>
    <w:rsid w:val="00A05EE4"/>
    <w:rsid w:val="00A0655F"/>
    <w:rsid w:val="00A06651"/>
    <w:rsid w:val="00A0669F"/>
    <w:rsid w:val="00A0679C"/>
    <w:rsid w:val="00A06805"/>
    <w:rsid w:val="00A06ABE"/>
    <w:rsid w:val="00A06FE4"/>
    <w:rsid w:val="00A071B2"/>
    <w:rsid w:val="00A07209"/>
    <w:rsid w:val="00A072AD"/>
    <w:rsid w:val="00A079F2"/>
    <w:rsid w:val="00A07C46"/>
    <w:rsid w:val="00A07E01"/>
    <w:rsid w:val="00A104EC"/>
    <w:rsid w:val="00A10612"/>
    <w:rsid w:val="00A10950"/>
    <w:rsid w:val="00A10A46"/>
    <w:rsid w:val="00A10B00"/>
    <w:rsid w:val="00A11010"/>
    <w:rsid w:val="00A112F9"/>
    <w:rsid w:val="00A11D16"/>
    <w:rsid w:val="00A123B0"/>
    <w:rsid w:val="00A12744"/>
    <w:rsid w:val="00A12849"/>
    <w:rsid w:val="00A129E3"/>
    <w:rsid w:val="00A12B2B"/>
    <w:rsid w:val="00A12E92"/>
    <w:rsid w:val="00A12F22"/>
    <w:rsid w:val="00A13410"/>
    <w:rsid w:val="00A139D9"/>
    <w:rsid w:val="00A13AA1"/>
    <w:rsid w:val="00A13EA3"/>
    <w:rsid w:val="00A14329"/>
    <w:rsid w:val="00A14D7D"/>
    <w:rsid w:val="00A1571D"/>
    <w:rsid w:val="00A1587A"/>
    <w:rsid w:val="00A15969"/>
    <w:rsid w:val="00A15AB9"/>
    <w:rsid w:val="00A15D2B"/>
    <w:rsid w:val="00A15F04"/>
    <w:rsid w:val="00A15F3B"/>
    <w:rsid w:val="00A15F3C"/>
    <w:rsid w:val="00A1647B"/>
    <w:rsid w:val="00A16715"/>
    <w:rsid w:val="00A175D2"/>
    <w:rsid w:val="00A17BEA"/>
    <w:rsid w:val="00A17D30"/>
    <w:rsid w:val="00A17F33"/>
    <w:rsid w:val="00A20327"/>
    <w:rsid w:val="00A205FE"/>
    <w:rsid w:val="00A20693"/>
    <w:rsid w:val="00A20787"/>
    <w:rsid w:val="00A20DB6"/>
    <w:rsid w:val="00A20FCE"/>
    <w:rsid w:val="00A212A3"/>
    <w:rsid w:val="00A21493"/>
    <w:rsid w:val="00A21B26"/>
    <w:rsid w:val="00A21C2C"/>
    <w:rsid w:val="00A21C4C"/>
    <w:rsid w:val="00A21D1D"/>
    <w:rsid w:val="00A21F00"/>
    <w:rsid w:val="00A225B3"/>
    <w:rsid w:val="00A229C4"/>
    <w:rsid w:val="00A231F8"/>
    <w:rsid w:val="00A2348C"/>
    <w:rsid w:val="00A235E2"/>
    <w:rsid w:val="00A236A4"/>
    <w:rsid w:val="00A23C35"/>
    <w:rsid w:val="00A23E97"/>
    <w:rsid w:val="00A2408F"/>
    <w:rsid w:val="00A2419B"/>
    <w:rsid w:val="00A24564"/>
    <w:rsid w:val="00A24F2C"/>
    <w:rsid w:val="00A259C2"/>
    <w:rsid w:val="00A25B8A"/>
    <w:rsid w:val="00A25DB0"/>
    <w:rsid w:val="00A267BA"/>
    <w:rsid w:val="00A267BB"/>
    <w:rsid w:val="00A26C41"/>
    <w:rsid w:val="00A2706F"/>
    <w:rsid w:val="00A2720E"/>
    <w:rsid w:val="00A27567"/>
    <w:rsid w:val="00A27897"/>
    <w:rsid w:val="00A27973"/>
    <w:rsid w:val="00A27B05"/>
    <w:rsid w:val="00A30EC9"/>
    <w:rsid w:val="00A30EFD"/>
    <w:rsid w:val="00A30FE2"/>
    <w:rsid w:val="00A31318"/>
    <w:rsid w:val="00A31390"/>
    <w:rsid w:val="00A316F0"/>
    <w:rsid w:val="00A31F64"/>
    <w:rsid w:val="00A322A1"/>
    <w:rsid w:val="00A324F3"/>
    <w:rsid w:val="00A3291F"/>
    <w:rsid w:val="00A32D33"/>
    <w:rsid w:val="00A32DB0"/>
    <w:rsid w:val="00A32FE8"/>
    <w:rsid w:val="00A33194"/>
    <w:rsid w:val="00A3325A"/>
    <w:rsid w:val="00A33312"/>
    <w:rsid w:val="00A33400"/>
    <w:rsid w:val="00A33405"/>
    <w:rsid w:val="00A336FC"/>
    <w:rsid w:val="00A340BE"/>
    <w:rsid w:val="00A342E7"/>
    <w:rsid w:val="00A34AEF"/>
    <w:rsid w:val="00A35087"/>
    <w:rsid w:val="00A3564B"/>
    <w:rsid w:val="00A3582C"/>
    <w:rsid w:val="00A3588F"/>
    <w:rsid w:val="00A3589A"/>
    <w:rsid w:val="00A35900"/>
    <w:rsid w:val="00A36D7F"/>
    <w:rsid w:val="00A37230"/>
    <w:rsid w:val="00A3736F"/>
    <w:rsid w:val="00A37474"/>
    <w:rsid w:val="00A37769"/>
    <w:rsid w:val="00A37890"/>
    <w:rsid w:val="00A378E6"/>
    <w:rsid w:val="00A37A8B"/>
    <w:rsid w:val="00A37A95"/>
    <w:rsid w:val="00A37B8C"/>
    <w:rsid w:val="00A37F14"/>
    <w:rsid w:val="00A37F95"/>
    <w:rsid w:val="00A4030E"/>
    <w:rsid w:val="00A40740"/>
    <w:rsid w:val="00A41114"/>
    <w:rsid w:val="00A4123E"/>
    <w:rsid w:val="00A413E3"/>
    <w:rsid w:val="00A41772"/>
    <w:rsid w:val="00A417A5"/>
    <w:rsid w:val="00A41D77"/>
    <w:rsid w:val="00A4218C"/>
    <w:rsid w:val="00A42298"/>
    <w:rsid w:val="00A425E5"/>
    <w:rsid w:val="00A42EB6"/>
    <w:rsid w:val="00A43112"/>
    <w:rsid w:val="00A4321E"/>
    <w:rsid w:val="00A432E6"/>
    <w:rsid w:val="00A435C4"/>
    <w:rsid w:val="00A436DD"/>
    <w:rsid w:val="00A4378A"/>
    <w:rsid w:val="00A43890"/>
    <w:rsid w:val="00A43A28"/>
    <w:rsid w:val="00A43CEF"/>
    <w:rsid w:val="00A43FC0"/>
    <w:rsid w:val="00A443B4"/>
    <w:rsid w:val="00A44A2A"/>
    <w:rsid w:val="00A44B95"/>
    <w:rsid w:val="00A44CB2"/>
    <w:rsid w:val="00A44FEA"/>
    <w:rsid w:val="00A451D8"/>
    <w:rsid w:val="00A4554A"/>
    <w:rsid w:val="00A45F6B"/>
    <w:rsid w:val="00A46095"/>
    <w:rsid w:val="00A46098"/>
    <w:rsid w:val="00A4620C"/>
    <w:rsid w:val="00A462CA"/>
    <w:rsid w:val="00A4645D"/>
    <w:rsid w:val="00A46572"/>
    <w:rsid w:val="00A466D9"/>
    <w:rsid w:val="00A47094"/>
    <w:rsid w:val="00A474F8"/>
    <w:rsid w:val="00A47577"/>
    <w:rsid w:val="00A47AFE"/>
    <w:rsid w:val="00A502D6"/>
    <w:rsid w:val="00A50644"/>
    <w:rsid w:val="00A50DB7"/>
    <w:rsid w:val="00A51091"/>
    <w:rsid w:val="00A51147"/>
    <w:rsid w:val="00A512E0"/>
    <w:rsid w:val="00A5132D"/>
    <w:rsid w:val="00A51626"/>
    <w:rsid w:val="00A51641"/>
    <w:rsid w:val="00A516F1"/>
    <w:rsid w:val="00A51AF5"/>
    <w:rsid w:val="00A524FC"/>
    <w:rsid w:val="00A527B5"/>
    <w:rsid w:val="00A52843"/>
    <w:rsid w:val="00A529D5"/>
    <w:rsid w:val="00A52A25"/>
    <w:rsid w:val="00A52AF8"/>
    <w:rsid w:val="00A52B5B"/>
    <w:rsid w:val="00A52CE3"/>
    <w:rsid w:val="00A5358E"/>
    <w:rsid w:val="00A53624"/>
    <w:rsid w:val="00A53626"/>
    <w:rsid w:val="00A53896"/>
    <w:rsid w:val="00A53935"/>
    <w:rsid w:val="00A539D7"/>
    <w:rsid w:val="00A53BBD"/>
    <w:rsid w:val="00A541FE"/>
    <w:rsid w:val="00A5428D"/>
    <w:rsid w:val="00A5434B"/>
    <w:rsid w:val="00A546DD"/>
    <w:rsid w:val="00A5563B"/>
    <w:rsid w:val="00A55A29"/>
    <w:rsid w:val="00A55A47"/>
    <w:rsid w:val="00A55C20"/>
    <w:rsid w:val="00A55FB4"/>
    <w:rsid w:val="00A56166"/>
    <w:rsid w:val="00A56202"/>
    <w:rsid w:val="00A565E6"/>
    <w:rsid w:val="00A56600"/>
    <w:rsid w:val="00A566E9"/>
    <w:rsid w:val="00A572EC"/>
    <w:rsid w:val="00A573AB"/>
    <w:rsid w:val="00A577E3"/>
    <w:rsid w:val="00A6037E"/>
    <w:rsid w:val="00A60999"/>
    <w:rsid w:val="00A6101B"/>
    <w:rsid w:val="00A61FA7"/>
    <w:rsid w:val="00A61FE2"/>
    <w:rsid w:val="00A62081"/>
    <w:rsid w:val="00A622B9"/>
    <w:rsid w:val="00A62602"/>
    <w:rsid w:val="00A628B0"/>
    <w:rsid w:val="00A6297B"/>
    <w:rsid w:val="00A63446"/>
    <w:rsid w:val="00A6354F"/>
    <w:rsid w:val="00A637F0"/>
    <w:rsid w:val="00A6393B"/>
    <w:rsid w:val="00A63AEA"/>
    <w:rsid w:val="00A63C4E"/>
    <w:rsid w:val="00A6449E"/>
    <w:rsid w:val="00A64876"/>
    <w:rsid w:val="00A6513E"/>
    <w:rsid w:val="00A65EED"/>
    <w:rsid w:val="00A65FAF"/>
    <w:rsid w:val="00A66240"/>
    <w:rsid w:val="00A66712"/>
    <w:rsid w:val="00A66918"/>
    <w:rsid w:val="00A66E3D"/>
    <w:rsid w:val="00A66F17"/>
    <w:rsid w:val="00A67319"/>
    <w:rsid w:val="00A67A60"/>
    <w:rsid w:val="00A67EB9"/>
    <w:rsid w:val="00A7015B"/>
    <w:rsid w:val="00A7021A"/>
    <w:rsid w:val="00A7066A"/>
    <w:rsid w:val="00A706CE"/>
    <w:rsid w:val="00A70A06"/>
    <w:rsid w:val="00A70E39"/>
    <w:rsid w:val="00A711A0"/>
    <w:rsid w:val="00A712D3"/>
    <w:rsid w:val="00A71463"/>
    <w:rsid w:val="00A71605"/>
    <w:rsid w:val="00A7163D"/>
    <w:rsid w:val="00A717FC"/>
    <w:rsid w:val="00A7190D"/>
    <w:rsid w:val="00A71A31"/>
    <w:rsid w:val="00A7219A"/>
    <w:rsid w:val="00A7258D"/>
    <w:rsid w:val="00A7287F"/>
    <w:rsid w:val="00A728CF"/>
    <w:rsid w:val="00A73514"/>
    <w:rsid w:val="00A73523"/>
    <w:rsid w:val="00A736B4"/>
    <w:rsid w:val="00A73C85"/>
    <w:rsid w:val="00A74089"/>
    <w:rsid w:val="00A74137"/>
    <w:rsid w:val="00A74317"/>
    <w:rsid w:val="00A74B7F"/>
    <w:rsid w:val="00A74EF2"/>
    <w:rsid w:val="00A75157"/>
    <w:rsid w:val="00A7560A"/>
    <w:rsid w:val="00A75B6C"/>
    <w:rsid w:val="00A75BCA"/>
    <w:rsid w:val="00A7618C"/>
    <w:rsid w:val="00A763D0"/>
    <w:rsid w:val="00A76575"/>
    <w:rsid w:val="00A76F45"/>
    <w:rsid w:val="00A77D1A"/>
    <w:rsid w:val="00A77D6A"/>
    <w:rsid w:val="00A77ECA"/>
    <w:rsid w:val="00A77F45"/>
    <w:rsid w:val="00A801D2"/>
    <w:rsid w:val="00A8045F"/>
    <w:rsid w:val="00A80AC0"/>
    <w:rsid w:val="00A80B38"/>
    <w:rsid w:val="00A80D08"/>
    <w:rsid w:val="00A80D3D"/>
    <w:rsid w:val="00A80EEA"/>
    <w:rsid w:val="00A812B5"/>
    <w:rsid w:val="00A81753"/>
    <w:rsid w:val="00A81948"/>
    <w:rsid w:val="00A81996"/>
    <w:rsid w:val="00A81A75"/>
    <w:rsid w:val="00A81CD1"/>
    <w:rsid w:val="00A8207B"/>
    <w:rsid w:val="00A8210F"/>
    <w:rsid w:val="00A821A9"/>
    <w:rsid w:val="00A82AFC"/>
    <w:rsid w:val="00A82F46"/>
    <w:rsid w:val="00A831B9"/>
    <w:rsid w:val="00A83480"/>
    <w:rsid w:val="00A83569"/>
    <w:rsid w:val="00A8381D"/>
    <w:rsid w:val="00A83B3E"/>
    <w:rsid w:val="00A841BA"/>
    <w:rsid w:val="00A8451D"/>
    <w:rsid w:val="00A845C3"/>
    <w:rsid w:val="00A84926"/>
    <w:rsid w:val="00A850A8"/>
    <w:rsid w:val="00A858F3"/>
    <w:rsid w:val="00A85E0C"/>
    <w:rsid w:val="00A8603D"/>
    <w:rsid w:val="00A8605F"/>
    <w:rsid w:val="00A863A2"/>
    <w:rsid w:val="00A864FF"/>
    <w:rsid w:val="00A86DCC"/>
    <w:rsid w:val="00A870A4"/>
    <w:rsid w:val="00A8715B"/>
    <w:rsid w:val="00A87320"/>
    <w:rsid w:val="00A87712"/>
    <w:rsid w:val="00A87B12"/>
    <w:rsid w:val="00A87C26"/>
    <w:rsid w:val="00A87D04"/>
    <w:rsid w:val="00A87D3A"/>
    <w:rsid w:val="00A87F9A"/>
    <w:rsid w:val="00A901A5"/>
    <w:rsid w:val="00A905A4"/>
    <w:rsid w:val="00A90838"/>
    <w:rsid w:val="00A90E9B"/>
    <w:rsid w:val="00A916E2"/>
    <w:rsid w:val="00A91956"/>
    <w:rsid w:val="00A919C9"/>
    <w:rsid w:val="00A91F17"/>
    <w:rsid w:val="00A92595"/>
    <w:rsid w:val="00A925C1"/>
    <w:rsid w:val="00A92DCB"/>
    <w:rsid w:val="00A931BE"/>
    <w:rsid w:val="00A934CE"/>
    <w:rsid w:val="00A93763"/>
    <w:rsid w:val="00A939D9"/>
    <w:rsid w:val="00A93A47"/>
    <w:rsid w:val="00A93A57"/>
    <w:rsid w:val="00A93C07"/>
    <w:rsid w:val="00A93CDE"/>
    <w:rsid w:val="00A943C0"/>
    <w:rsid w:val="00A946F8"/>
    <w:rsid w:val="00A9477B"/>
    <w:rsid w:val="00A948E4"/>
    <w:rsid w:val="00A94C8B"/>
    <w:rsid w:val="00A954C9"/>
    <w:rsid w:val="00A95A99"/>
    <w:rsid w:val="00A95B6C"/>
    <w:rsid w:val="00A95C67"/>
    <w:rsid w:val="00A96310"/>
    <w:rsid w:val="00A966FC"/>
    <w:rsid w:val="00A96938"/>
    <w:rsid w:val="00A969C5"/>
    <w:rsid w:val="00A9763E"/>
    <w:rsid w:val="00A979A0"/>
    <w:rsid w:val="00A97A0A"/>
    <w:rsid w:val="00A97C87"/>
    <w:rsid w:val="00A97C97"/>
    <w:rsid w:val="00A97E01"/>
    <w:rsid w:val="00AA0254"/>
    <w:rsid w:val="00AA0652"/>
    <w:rsid w:val="00AA08A3"/>
    <w:rsid w:val="00AA0BB9"/>
    <w:rsid w:val="00AA0BBC"/>
    <w:rsid w:val="00AA0FA3"/>
    <w:rsid w:val="00AA130C"/>
    <w:rsid w:val="00AA14CE"/>
    <w:rsid w:val="00AA1555"/>
    <w:rsid w:val="00AA15B5"/>
    <w:rsid w:val="00AA1673"/>
    <w:rsid w:val="00AA1789"/>
    <w:rsid w:val="00AA17E1"/>
    <w:rsid w:val="00AA1A61"/>
    <w:rsid w:val="00AA1EC1"/>
    <w:rsid w:val="00AA1F3B"/>
    <w:rsid w:val="00AA2924"/>
    <w:rsid w:val="00AA29C5"/>
    <w:rsid w:val="00AA30B2"/>
    <w:rsid w:val="00AA30E1"/>
    <w:rsid w:val="00AA38E1"/>
    <w:rsid w:val="00AA3B51"/>
    <w:rsid w:val="00AA3EAA"/>
    <w:rsid w:val="00AA3EFB"/>
    <w:rsid w:val="00AA470C"/>
    <w:rsid w:val="00AA4928"/>
    <w:rsid w:val="00AA4A85"/>
    <w:rsid w:val="00AA4CDF"/>
    <w:rsid w:val="00AA4F10"/>
    <w:rsid w:val="00AA527F"/>
    <w:rsid w:val="00AA52F3"/>
    <w:rsid w:val="00AA58DA"/>
    <w:rsid w:val="00AA5CC6"/>
    <w:rsid w:val="00AA6347"/>
    <w:rsid w:val="00AA6581"/>
    <w:rsid w:val="00AA666B"/>
    <w:rsid w:val="00AA6764"/>
    <w:rsid w:val="00AA6A4E"/>
    <w:rsid w:val="00AA784D"/>
    <w:rsid w:val="00AA7B73"/>
    <w:rsid w:val="00AA7C52"/>
    <w:rsid w:val="00AA7D01"/>
    <w:rsid w:val="00AA7F56"/>
    <w:rsid w:val="00AB037C"/>
    <w:rsid w:val="00AB0407"/>
    <w:rsid w:val="00AB065D"/>
    <w:rsid w:val="00AB0701"/>
    <w:rsid w:val="00AB0CEF"/>
    <w:rsid w:val="00AB0DD1"/>
    <w:rsid w:val="00AB0E16"/>
    <w:rsid w:val="00AB105E"/>
    <w:rsid w:val="00AB1380"/>
    <w:rsid w:val="00AB1E25"/>
    <w:rsid w:val="00AB1FB6"/>
    <w:rsid w:val="00AB2060"/>
    <w:rsid w:val="00AB22D7"/>
    <w:rsid w:val="00AB23FE"/>
    <w:rsid w:val="00AB270C"/>
    <w:rsid w:val="00AB27A7"/>
    <w:rsid w:val="00AB2994"/>
    <w:rsid w:val="00AB2E81"/>
    <w:rsid w:val="00AB2F61"/>
    <w:rsid w:val="00AB30CF"/>
    <w:rsid w:val="00AB326A"/>
    <w:rsid w:val="00AB34E1"/>
    <w:rsid w:val="00AB36E4"/>
    <w:rsid w:val="00AB3770"/>
    <w:rsid w:val="00AB3EEB"/>
    <w:rsid w:val="00AB4102"/>
    <w:rsid w:val="00AB4607"/>
    <w:rsid w:val="00AB4946"/>
    <w:rsid w:val="00AB499E"/>
    <w:rsid w:val="00AB4A6E"/>
    <w:rsid w:val="00AB4B90"/>
    <w:rsid w:val="00AB4D93"/>
    <w:rsid w:val="00AB4E10"/>
    <w:rsid w:val="00AB51D5"/>
    <w:rsid w:val="00AB5214"/>
    <w:rsid w:val="00AB52AD"/>
    <w:rsid w:val="00AB6036"/>
    <w:rsid w:val="00AB634C"/>
    <w:rsid w:val="00AB682B"/>
    <w:rsid w:val="00AB6920"/>
    <w:rsid w:val="00AB693D"/>
    <w:rsid w:val="00AB6A30"/>
    <w:rsid w:val="00AB6AAB"/>
    <w:rsid w:val="00AB6E37"/>
    <w:rsid w:val="00AB7DE4"/>
    <w:rsid w:val="00AC002E"/>
    <w:rsid w:val="00AC00ED"/>
    <w:rsid w:val="00AC0470"/>
    <w:rsid w:val="00AC081B"/>
    <w:rsid w:val="00AC083A"/>
    <w:rsid w:val="00AC0AC1"/>
    <w:rsid w:val="00AC1703"/>
    <w:rsid w:val="00AC1A6B"/>
    <w:rsid w:val="00AC1AE3"/>
    <w:rsid w:val="00AC1CB4"/>
    <w:rsid w:val="00AC1DCB"/>
    <w:rsid w:val="00AC1E59"/>
    <w:rsid w:val="00AC1EA9"/>
    <w:rsid w:val="00AC1EF0"/>
    <w:rsid w:val="00AC1F88"/>
    <w:rsid w:val="00AC2175"/>
    <w:rsid w:val="00AC239C"/>
    <w:rsid w:val="00AC274E"/>
    <w:rsid w:val="00AC2BA9"/>
    <w:rsid w:val="00AC2E9B"/>
    <w:rsid w:val="00AC3711"/>
    <w:rsid w:val="00AC3BEB"/>
    <w:rsid w:val="00AC3FF0"/>
    <w:rsid w:val="00AC450F"/>
    <w:rsid w:val="00AC4D6D"/>
    <w:rsid w:val="00AC4F08"/>
    <w:rsid w:val="00AC5849"/>
    <w:rsid w:val="00AC5C58"/>
    <w:rsid w:val="00AC5DF6"/>
    <w:rsid w:val="00AC5E68"/>
    <w:rsid w:val="00AC5FFD"/>
    <w:rsid w:val="00AC6287"/>
    <w:rsid w:val="00AC6AFB"/>
    <w:rsid w:val="00AC6EDC"/>
    <w:rsid w:val="00AC753C"/>
    <w:rsid w:val="00AC758C"/>
    <w:rsid w:val="00AC75B0"/>
    <w:rsid w:val="00AC79F1"/>
    <w:rsid w:val="00AC7B22"/>
    <w:rsid w:val="00AC7C8E"/>
    <w:rsid w:val="00AC7F87"/>
    <w:rsid w:val="00AD029A"/>
    <w:rsid w:val="00AD046A"/>
    <w:rsid w:val="00AD0749"/>
    <w:rsid w:val="00AD0838"/>
    <w:rsid w:val="00AD0D05"/>
    <w:rsid w:val="00AD10AD"/>
    <w:rsid w:val="00AD1385"/>
    <w:rsid w:val="00AD13FE"/>
    <w:rsid w:val="00AD1420"/>
    <w:rsid w:val="00AD1457"/>
    <w:rsid w:val="00AD18E5"/>
    <w:rsid w:val="00AD2A79"/>
    <w:rsid w:val="00AD2ED3"/>
    <w:rsid w:val="00AD302F"/>
    <w:rsid w:val="00AD3158"/>
    <w:rsid w:val="00AD3303"/>
    <w:rsid w:val="00AD34BC"/>
    <w:rsid w:val="00AD3628"/>
    <w:rsid w:val="00AD3BBE"/>
    <w:rsid w:val="00AD3BBF"/>
    <w:rsid w:val="00AD3E3C"/>
    <w:rsid w:val="00AD3EC9"/>
    <w:rsid w:val="00AD48C0"/>
    <w:rsid w:val="00AD48DB"/>
    <w:rsid w:val="00AD4A66"/>
    <w:rsid w:val="00AD4D37"/>
    <w:rsid w:val="00AD4FEC"/>
    <w:rsid w:val="00AD55BC"/>
    <w:rsid w:val="00AD5BD0"/>
    <w:rsid w:val="00AD6074"/>
    <w:rsid w:val="00AD6209"/>
    <w:rsid w:val="00AD6417"/>
    <w:rsid w:val="00AD6559"/>
    <w:rsid w:val="00AD67F3"/>
    <w:rsid w:val="00AD6FA2"/>
    <w:rsid w:val="00AD71EB"/>
    <w:rsid w:val="00AD736B"/>
    <w:rsid w:val="00AD78B7"/>
    <w:rsid w:val="00AD7C8F"/>
    <w:rsid w:val="00AD7F8F"/>
    <w:rsid w:val="00AE08BC"/>
    <w:rsid w:val="00AE0985"/>
    <w:rsid w:val="00AE0D06"/>
    <w:rsid w:val="00AE13FD"/>
    <w:rsid w:val="00AE16E8"/>
    <w:rsid w:val="00AE1A2D"/>
    <w:rsid w:val="00AE1B1C"/>
    <w:rsid w:val="00AE1B8A"/>
    <w:rsid w:val="00AE1C6E"/>
    <w:rsid w:val="00AE22A1"/>
    <w:rsid w:val="00AE22A8"/>
    <w:rsid w:val="00AE22AA"/>
    <w:rsid w:val="00AE2769"/>
    <w:rsid w:val="00AE2928"/>
    <w:rsid w:val="00AE29C2"/>
    <w:rsid w:val="00AE2B0D"/>
    <w:rsid w:val="00AE2DCD"/>
    <w:rsid w:val="00AE2E05"/>
    <w:rsid w:val="00AE3943"/>
    <w:rsid w:val="00AE4249"/>
    <w:rsid w:val="00AE4521"/>
    <w:rsid w:val="00AE46D1"/>
    <w:rsid w:val="00AE4870"/>
    <w:rsid w:val="00AE56A3"/>
    <w:rsid w:val="00AE5713"/>
    <w:rsid w:val="00AE5BA2"/>
    <w:rsid w:val="00AE6081"/>
    <w:rsid w:val="00AE63E1"/>
    <w:rsid w:val="00AE63FC"/>
    <w:rsid w:val="00AE650C"/>
    <w:rsid w:val="00AE6598"/>
    <w:rsid w:val="00AE6AA5"/>
    <w:rsid w:val="00AE6ADD"/>
    <w:rsid w:val="00AE7259"/>
    <w:rsid w:val="00AE7662"/>
    <w:rsid w:val="00AE769A"/>
    <w:rsid w:val="00AF00F1"/>
    <w:rsid w:val="00AF019D"/>
    <w:rsid w:val="00AF047F"/>
    <w:rsid w:val="00AF0552"/>
    <w:rsid w:val="00AF06D5"/>
    <w:rsid w:val="00AF07E6"/>
    <w:rsid w:val="00AF0A84"/>
    <w:rsid w:val="00AF15D7"/>
    <w:rsid w:val="00AF1864"/>
    <w:rsid w:val="00AF1CEA"/>
    <w:rsid w:val="00AF1FDB"/>
    <w:rsid w:val="00AF24A7"/>
    <w:rsid w:val="00AF2CF0"/>
    <w:rsid w:val="00AF3723"/>
    <w:rsid w:val="00AF39BA"/>
    <w:rsid w:val="00AF3C5B"/>
    <w:rsid w:val="00AF3FE7"/>
    <w:rsid w:val="00AF4050"/>
    <w:rsid w:val="00AF46D8"/>
    <w:rsid w:val="00AF49F2"/>
    <w:rsid w:val="00AF4FF0"/>
    <w:rsid w:val="00AF5713"/>
    <w:rsid w:val="00AF5FCB"/>
    <w:rsid w:val="00AF6320"/>
    <w:rsid w:val="00AF66CD"/>
    <w:rsid w:val="00AF79FA"/>
    <w:rsid w:val="00B001F6"/>
    <w:rsid w:val="00B00524"/>
    <w:rsid w:val="00B00930"/>
    <w:rsid w:val="00B00EB5"/>
    <w:rsid w:val="00B00EDC"/>
    <w:rsid w:val="00B00FAA"/>
    <w:rsid w:val="00B00FDF"/>
    <w:rsid w:val="00B01485"/>
    <w:rsid w:val="00B01602"/>
    <w:rsid w:val="00B01691"/>
    <w:rsid w:val="00B01F6F"/>
    <w:rsid w:val="00B0208F"/>
    <w:rsid w:val="00B025BE"/>
    <w:rsid w:val="00B02834"/>
    <w:rsid w:val="00B0286A"/>
    <w:rsid w:val="00B02974"/>
    <w:rsid w:val="00B02AE6"/>
    <w:rsid w:val="00B02ED4"/>
    <w:rsid w:val="00B02F35"/>
    <w:rsid w:val="00B02F6D"/>
    <w:rsid w:val="00B02FE5"/>
    <w:rsid w:val="00B02FFC"/>
    <w:rsid w:val="00B03C91"/>
    <w:rsid w:val="00B03D18"/>
    <w:rsid w:val="00B03E6D"/>
    <w:rsid w:val="00B03E9C"/>
    <w:rsid w:val="00B03FD1"/>
    <w:rsid w:val="00B0412E"/>
    <w:rsid w:val="00B0415D"/>
    <w:rsid w:val="00B04224"/>
    <w:rsid w:val="00B043D4"/>
    <w:rsid w:val="00B048C4"/>
    <w:rsid w:val="00B05381"/>
    <w:rsid w:val="00B05660"/>
    <w:rsid w:val="00B058FB"/>
    <w:rsid w:val="00B05D34"/>
    <w:rsid w:val="00B05F29"/>
    <w:rsid w:val="00B05FB0"/>
    <w:rsid w:val="00B0614B"/>
    <w:rsid w:val="00B06A5C"/>
    <w:rsid w:val="00B071F5"/>
    <w:rsid w:val="00B073B0"/>
    <w:rsid w:val="00B077BA"/>
    <w:rsid w:val="00B07A3E"/>
    <w:rsid w:val="00B07DF3"/>
    <w:rsid w:val="00B07DFD"/>
    <w:rsid w:val="00B07EAB"/>
    <w:rsid w:val="00B10277"/>
    <w:rsid w:val="00B104A9"/>
    <w:rsid w:val="00B105B9"/>
    <w:rsid w:val="00B1075F"/>
    <w:rsid w:val="00B10BD3"/>
    <w:rsid w:val="00B10C80"/>
    <w:rsid w:val="00B10CCE"/>
    <w:rsid w:val="00B110A0"/>
    <w:rsid w:val="00B11919"/>
    <w:rsid w:val="00B11A37"/>
    <w:rsid w:val="00B11BB0"/>
    <w:rsid w:val="00B11D36"/>
    <w:rsid w:val="00B11D38"/>
    <w:rsid w:val="00B11EF1"/>
    <w:rsid w:val="00B1221F"/>
    <w:rsid w:val="00B1242C"/>
    <w:rsid w:val="00B1265C"/>
    <w:rsid w:val="00B12916"/>
    <w:rsid w:val="00B12C11"/>
    <w:rsid w:val="00B13453"/>
    <w:rsid w:val="00B139BA"/>
    <w:rsid w:val="00B13D8D"/>
    <w:rsid w:val="00B14053"/>
    <w:rsid w:val="00B14A38"/>
    <w:rsid w:val="00B14DFF"/>
    <w:rsid w:val="00B14EA2"/>
    <w:rsid w:val="00B152AF"/>
    <w:rsid w:val="00B15625"/>
    <w:rsid w:val="00B157E2"/>
    <w:rsid w:val="00B1613E"/>
    <w:rsid w:val="00B162BC"/>
    <w:rsid w:val="00B165AF"/>
    <w:rsid w:val="00B16851"/>
    <w:rsid w:val="00B1711C"/>
    <w:rsid w:val="00B1713A"/>
    <w:rsid w:val="00B1780C"/>
    <w:rsid w:val="00B17A8A"/>
    <w:rsid w:val="00B203A5"/>
    <w:rsid w:val="00B20763"/>
    <w:rsid w:val="00B20770"/>
    <w:rsid w:val="00B20EE5"/>
    <w:rsid w:val="00B20FB8"/>
    <w:rsid w:val="00B21589"/>
    <w:rsid w:val="00B218BC"/>
    <w:rsid w:val="00B21DE5"/>
    <w:rsid w:val="00B2234B"/>
    <w:rsid w:val="00B22862"/>
    <w:rsid w:val="00B22979"/>
    <w:rsid w:val="00B230CF"/>
    <w:rsid w:val="00B23166"/>
    <w:rsid w:val="00B23B1F"/>
    <w:rsid w:val="00B23B93"/>
    <w:rsid w:val="00B23C35"/>
    <w:rsid w:val="00B23E6E"/>
    <w:rsid w:val="00B240FF"/>
    <w:rsid w:val="00B248D2"/>
    <w:rsid w:val="00B2491B"/>
    <w:rsid w:val="00B2499B"/>
    <w:rsid w:val="00B25193"/>
    <w:rsid w:val="00B25405"/>
    <w:rsid w:val="00B25AEE"/>
    <w:rsid w:val="00B25C2B"/>
    <w:rsid w:val="00B25C4B"/>
    <w:rsid w:val="00B25E37"/>
    <w:rsid w:val="00B260FF"/>
    <w:rsid w:val="00B2619B"/>
    <w:rsid w:val="00B263A3"/>
    <w:rsid w:val="00B26AB1"/>
    <w:rsid w:val="00B26AC6"/>
    <w:rsid w:val="00B26C7E"/>
    <w:rsid w:val="00B26FAE"/>
    <w:rsid w:val="00B27643"/>
    <w:rsid w:val="00B2794E"/>
    <w:rsid w:val="00B27A60"/>
    <w:rsid w:val="00B27B5C"/>
    <w:rsid w:val="00B27ED0"/>
    <w:rsid w:val="00B27F96"/>
    <w:rsid w:val="00B307A8"/>
    <w:rsid w:val="00B308A7"/>
    <w:rsid w:val="00B30B42"/>
    <w:rsid w:val="00B30DA7"/>
    <w:rsid w:val="00B30EB3"/>
    <w:rsid w:val="00B30EB8"/>
    <w:rsid w:val="00B3182B"/>
    <w:rsid w:val="00B3259D"/>
    <w:rsid w:val="00B3269B"/>
    <w:rsid w:val="00B328B2"/>
    <w:rsid w:val="00B32EA8"/>
    <w:rsid w:val="00B3320E"/>
    <w:rsid w:val="00B33276"/>
    <w:rsid w:val="00B3341D"/>
    <w:rsid w:val="00B3385E"/>
    <w:rsid w:val="00B339BE"/>
    <w:rsid w:val="00B33A97"/>
    <w:rsid w:val="00B33D3C"/>
    <w:rsid w:val="00B33FA8"/>
    <w:rsid w:val="00B34051"/>
    <w:rsid w:val="00B3418F"/>
    <w:rsid w:val="00B3426F"/>
    <w:rsid w:val="00B34314"/>
    <w:rsid w:val="00B34738"/>
    <w:rsid w:val="00B34AF9"/>
    <w:rsid w:val="00B34DC0"/>
    <w:rsid w:val="00B35072"/>
    <w:rsid w:val="00B350C0"/>
    <w:rsid w:val="00B3532A"/>
    <w:rsid w:val="00B35944"/>
    <w:rsid w:val="00B35ACD"/>
    <w:rsid w:val="00B35FCA"/>
    <w:rsid w:val="00B360F2"/>
    <w:rsid w:val="00B3635C"/>
    <w:rsid w:val="00B3646A"/>
    <w:rsid w:val="00B3689D"/>
    <w:rsid w:val="00B368F4"/>
    <w:rsid w:val="00B36DF0"/>
    <w:rsid w:val="00B375FC"/>
    <w:rsid w:val="00B379E0"/>
    <w:rsid w:val="00B37B47"/>
    <w:rsid w:val="00B37DE7"/>
    <w:rsid w:val="00B37E70"/>
    <w:rsid w:val="00B37F48"/>
    <w:rsid w:val="00B40058"/>
    <w:rsid w:val="00B400A5"/>
    <w:rsid w:val="00B4026E"/>
    <w:rsid w:val="00B406D2"/>
    <w:rsid w:val="00B409DC"/>
    <w:rsid w:val="00B40AD7"/>
    <w:rsid w:val="00B40C7E"/>
    <w:rsid w:val="00B413AD"/>
    <w:rsid w:val="00B4151C"/>
    <w:rsid w:val="00B419A6"/>
    <w:rsid w:val="00B41AE7"/>
    <w:rsid w:val="00B41B5C"/>
    <w:rsid w:val="00B4230D"/>
    <w:rsid w:val="00B42B09"/>
    <w:rsid w:val="00B42C8A"/>
    <w:rsid w:val="00B43499"/>
    <w:rsid w:val="00B43607"/>
    <w:rsid w:val="00B43913"/>
    <w:rsid w:val="00B43C0D"/>
    <w:rsid w:val="00B43D23"/>
    <w:rsid w:val="00B445A8"/>
    <w:rsid w:val="00B4462E"/>
    <w:rsid w:val="00B44892"/>
    <w:rsid w:val="00B448A1"/>
    <w:rsid w:val="00B44AE6"/>
    <w:rsid w:val="00B44D92"/>
    <w:rsid w:val="00B44E66"/>
    <w:rsid w:val="00B45463"/>
    <w:rsid w:val="00B45CC5"/>
    <w:rsid w:val="00B46178"/>
    <w:rsid w:val="00B465A5"/>
    <w:rsid w:val="00B4687E"/>
    <w:rsid w:val="00B46987"/>
    <w:rsid w:val="00B46A69"/>
    <w:rsid w:val="00B46A7C"/>
    <w:rsid w:val="00B46E2C"/>
    <w:rsid w:val="00B47149"/>
    <w:rsid w:val="00B47251"/>
    <w:rsid w:val="00B47274"/>
    <w:rsid w:val="00B473CE"/>
    <w:rsid w:val="00B47570"/>
    <w:rsid w:val="00B476CE"/>
    <w:rsid w:val="00B47BDE"/>
    <w:rsid w:val="00B47C68"/>
    <w:rsid w:val="00B5022F"/>
    <w:rsid w:val="00B504C6"/>
    <w:rsid w:val="00B509F8"/>
    <w:rsid w:val="00B50C89"/>
    <w:rsid w:val="00B50CEB"/>
    <w:rsid w:val="00B510BB"/>
    <w:rsid w:val="00B5176A"/>
    <w:rsid w:val="00B51A2A"/>
    <w:rsid w:val="00B51C02"/>
    <w:rsid w:val="00B51FE5"/>
    <w:rsid w:val="00B5210D"/>
    <w:rsid w:val="00B521EE"/>
    <w:rsid w:val="00B5267C"/>
    <w:rsid w:val="00B52AF9"/>
    <w:rsid w:val="00B52CF0"/>
    <w:rsid w:val="00B52EAE"/>
    <w:rsid w:val="00B5317C"/>
    <w:rsid w:val="00B53B56"/>
    <w:rsid w:val="00B53C91"/>
    <w:rsid w:val="00B53FC7"/>
    <w:rsid w:val="00B54428"/>
    <w:rsid w:val="00B54634"/>
    <w:rsid w:val="00B547CD"/>
    <w:rsid w:val="00B548F6"/>
    <w:rsid w:val="00B54F5E"/>
    <w:rsid w:val="00B55074"/>
    <w:rsid w:val="00B5509B"/>
    <w:rsid w:val="00B55261"/>
    <w:rsid w:val="00B552BB"/>
    <w:rsid w:val="00B5532E"/>
    <w:rsid w:val="00B55654"/>
    <w:rsid w:val="00B55913"/>
    <w:rsid w:val="00B559CA"/>
    <w:rsid w:val="00B5666D"/>
    <w:rsid w:val="00B56803"/>
    <w:rsid w:val="00B56930"/>
    <w:rsid w:val="00B56E57"/>
    <w:rsid w:val="00B57042"/>
    <w:rsid w:val="00B572BF"/>
    <w:rsid w:val="00B57522"/>
    <w:rsid w:val="00B575CD"/>
    <w:rsid w:val="00B57611"/>
    <w:rsid w:val="00B57B1B"/>
    <w:rsid w:val="00B600A5"/>
    <w:rsid w:val="00B60108"/>
    <w:rsid w:val="00B601BE"/>
    <w:rsid w:val="00B60562"/>
    <w:rsid w:val="00B607C6"/>
    <w:rsid w:val="00B60B3C"/>
    <w:rsid w:val="00B613FB"/>
    <w:rsid w:val="00B617AC"/>
    <w:rsid w:val="00B61994"/>
    <w:rsid w:val="00B61B09"/>
    <w:rsid w:val="00B61C9D"/>
    <w:rsid w:val="00B61EF0"/>
    <w:rsid w:val="00B6203E"/>
    <w:rsid w:val="00B620E9"/>
    <w:rsid w:val="00B62296"/>
    <w:rsid w:val="00B629BC"/>
    <w:rsid w:val="00B62BD2"/>
    <w:rsid w:val="00B63006"/>
    <w:rsid w:val="00B63186"/>
    <w:rsid w:val="00B63371"/>
    <w:rsid w:val="00B63397"/>
    <w:rsid w:val="00B63506"/>
    <w:rsid w:val="00B63688"/>
    <w:rsid w:val="00B63712"/>
    <w:rsid w:val="00B63AC0"/>
    <w:rsid w:val="00B63F99"/>
    <w:rsid w:val="00B6453B"/>
    <w:rsid w:val="00B64C6E"/>
    <w:rsid w:val="00B653EF"/>
    <w:rsid w:val="00B655ED"/>
    <w:rsid w:val="00B65853"/>
    <w:rsid w:val="00B65AC4"/>
    <w:rsid w:val="00B66345"/>
    <w:rsid w:val="00B66A26"/>
    <w:rsid w:val="00B66B07"/>
    <w:rsid w:val="00B66FF3"/>
    <w:rsid w:val="00B67095"/>
    <w:rsid w:val="00B670A3"/>
    <w:rsid w:val="00B6725B"/>
    <w:rsid w:val="00B677B0"/>
    <w:rsid w:val="00B6791C"/>
    <w:rsid w:val="00B67DA2"/>
    <w:rsid w:val="00B70065"/>
    <w:rsid w:val="00B700A4"/>
    <w:rsid w:val="00B70369"/>
    <w:rsid w:val="00B706B8"/>
    <w:rsid w:val="00B70A17"/>
    <w:rsid w:val="00B71460"/>
    <w:rsid w:val="00B71528"/>
    <w:rsid w:val="00B715AD"/>
    <w:rsid w:val="00B71972"/>
    <w:rsid w:val="00B71B24"/>
    <w:rsid w:val="00B71CC7"/>
    <w:rsid w:val="00B71F7B"/>
    <w:rsid w:val="00B7202C"/>
    <w:rsid w:val="00B72213"/>
    <w:rsid w:val="00B7290D"/>
    <w:rsid w:val="00B7355C"/>
    <w:rsid w:val="00B73903"/>
    <w:rsid w:val="00B739A9"/>
    <w:rsid w:val="00B75019"/>
    <w:rsid w:val="00B75123"/>
    <w:rsid w:val="00B75B89"/>
    <w:rsid w:val="00B75F26"/>
    <w:rsid w:val="00B75FC7"/>
    <w:rsid w:val="00B75FED"/>
    <w:rsid w:val="00B76645"/>
    <w:rsid w:val="00B766A7"/>
    <w:rsid w:val="00B7696B"/>
    <w:rsid w:val="00B76A73"/>
    <w:rsid w:val="00B76B5A"/>
    <w:rsid w:val="00B76D65"/>
    <w:rsid w:val="00B770BF"/>
    <w:rsid w:val="00B77313"/>
    <w:rsid w:val="00B77428"/>
    <w:rsid w:val="00B77D25"/>
    <w:rsid w:val="00B80002"/>
    <w:rsid w:val="00B80021"/>
    <w:rsid w:val="00B8008A"/>
    <w:rsid w:val="00B80178"/>
    <w:rsid w:val="00B8024E"/>
    <w:rsid w:val="00B80316"/>
    <w:rsid w:val="00B803C9"/>
    <w:rsid w:val="00B803E1"/>
    <w:rsid w:val="00B806DB"/>
    <w:rsid w:val="00B80E8D"/>
    <w:rsid w:val="00B81124"/>
    <w:rsid w:val="00B8115A"/>
    <w:rsid w:val="00B8137E"/>
    <w:rsid w:val="00B8138D"/>
    <w:rsid w:val="00B815B1"/>
    <w:rsid w:val="00B81930"/>
    <w:rsid w:val="00B819FF"/>
    <w:rsid w:val="00B81A96"/>
    <w:rsid w:val="00B82276"/>
    <w:rsid w:val="00B82334"/>
    <w:rsid w:val="00B82C10"/>
    <w:rsid w:val="00B82C29"/>
    <w:rsid w:val="00B82C81"/>
    <w:rsid w:val="00B82FD3"/>
    <w:rsid w:val="00B82FDF"/>
    <w:rsid w:val="00B8331A"/>
    <w:rsid w:val="00B833F6"/>
    <w:rsid w:val="00B833F9"/>
    <w:rsid w:val="00B83618"/>
    <w:rsid w:val="00B836A9"/>
    <w:rsid w:val="00B836B6"/>
    <w:rsid w:val="00B83AEE"/>
    <w:rsid w:val="00B84159"/>
    <w:rsid w:val="00B84952"/>
    <w:rsid w:val="00B84BBE"/>
    <w:rsid w:val="00B84EBB"/>
    <w:rsid w:val="00B85525"/>
    <w:rsid w:val="00B857E7"/>
    <w:rsid w:val="00B85907"/>
    <w:rsid w:val="00B85C12"/>
    <w:rsid w:val="00B863E8"/>
    <w:rsid w:val="00B8675F"/>
    <w:rsid w:val="00B86950"/>
    <w:rsid w:val="00B86B99"/>
    <w:rsid w:val="00B86C98"/>
    <w:rsid w:val="00B872E1"/>
    <w:rsid w:val="00B8731C"/>
    <w:rsid w:val="00B8771D"/>
    <w:rsid w:val="00B87A8C"/>
    <w:rsid w:val="00B87DEF"/>
    <w:rsid w:val="00B90102"/>
    <w:rsid w:val="00B9037D"/>
    <w:rsid w:val="00B903D9"/>
    <w:rsid w:val="00B90425"/>
    <w:rsid w:val="00B906DD"/>
    <w:rsid w:val="00B90705"/>
    <w:rsid w:val="00B90901"/>
    <w:rsid w:val="00B90F60"/>
    <w:rsid w:val="00B91AC0"/>
    <w:rsid w:val="00B92508"/>
    <w:rsid w:val="00B92B10"/>
    <w:rsid w:val="00B93154"/>
    <w:rsid w:val="00B9378C"/>
    <w:rsid w:val="00B938B0"/>
    <w:rsid w:val="00B93A54"/>
    <w:rsid w:val="00B93ACE"/>
    <w:rsid w:val="00B93BE6"/>
    <w:rsid w:val="00B9440A"/>
    <w:rsid w:val="00B944E5"/>
    <w:rsid w:val="00B945EA"/>
    <w:rsid w:val="00B94B14"/>
    <w:rsid w:val="00B9506F"/>
    <w:rsid w:val="00B950B4"/>
    <w:rsid w:val="00B95234"/>
    <w:rsid w:val="00B954B2"/>
    <w:rsid w:val="00B954B4"/>
    <w:rsid w:val="00B95C52"/>
    <w:rsid w:val="00B95D64"/>
    <w:rsid w:val="00B95F1E"/>
    <w:rsid w:val="00B9616E"/>
    <w:rsid w:val="00B961EB"/>
    <w:rsid w:val="00B9621B"/>
    <w:rsid w:val="00B96CC8"/>
    <w:rsid w:val="00B96E4E"/>
    <w:rsid w:val="00B97059"/>
    <w:rsid w:val="00B97352"/>
    <w:rsid w:val="00B9750D"/>
    <w:rsid w:val="00B97721"/>
    <w:rsid w:val="00B9777C"/>
    <w:rsid w:val="00B97BD1"/>
    <w:rsid w:val="00BA0255"/>
    <w:rsid w:val="00BA03BE"/>
    <w:rsid w:val="00BA0711"/>
    <w:rsid w:val="00BA0EC8"/>
    <w:rsid w:val="00BA10D0"/>
    <w:rsid w:val="00BA111D"/>
    <w:rsid w:val="00BA1787"/>
    <w:rsid w:val="00BA178E"/>
    <w:rsid w:val="00BA17DC"/>
    <w:rsid w:val="00BA1960"/>
    <w:rsid w:val="00BA1A9B"/>
    <w:rsid w:val="00BA1CF6"/>
    <w:rsid w:val="00BA1E9D"/>
    <w:rsid w:val="00BA205A"/>
    <w:rsid w:val="00BA26A1"/>
    <w:rsid w:val="00BA310F"/>
    <w:rsid w:val="00BA32C6"/>
    <w:rsid w:val="00BA3650"/>
    <w:rsid w:val="00BA3681"/>
    <w:rsid w:val="00BA3E78"/>
    <w:rsid w:val="00BA46BD"/>
    <w:rsid w:val="00BA4AEC"/>
    <w:rsid w:val="00BA4EFF"/>
    <w:rsid w:val="00BA5046"/>
    <w:rsid w:val="00BA5086"/>
    <w:rsid w:val="00BA50BA"/>
    <w:rsid w:val="00BA540F"/>
    <w:rsid w:val="00BA5511"/>
    <w:rsid w:val="00BA55E9"/>
    <w:rsid w:val="00BA5618"/>
    <w:rsid w:val="00BA5935"/>
    <w:rsid w:val="00BA5AE7"/>
    <w:rsid w:val="00BA5DDD"/>
    <w:rsid w:val="00BA5FD8"/>
    <w:rsid w:val="00BA61A9"/>
    <w:rsid w:val="00BA626D"/>
    <w:rsid w:val="00BA669C"/>
    <w:rsid w:val="00BA675A"/>
    <w:rsid w:val="00BA688E"/>
    <w:rsid w:val="00BA6E7E"/>
    <w:rsid w:val="00BA70D0"/>
    <w:rsid w:val="00BA77DC"/>
    <w:rsid w:val="00BA7AD6"/>
    <w:rsid w:val="00BA7E19"/>
    <w:rsid w:val="00BA7F7A"/>
    <w:rsid w:val="00BA7FC0"/>
    <w:rsid w:val="00BB0442"/>
    <w:rsid w:val="00BB052B"/>
    <w:rsid w:val="00BB090F"/>
    <w:rsid w:val="00BB0C15"/>
    <w:rsid w:val="00BB1110"/>
    <w:rsid w:val="00BB17B2"/>
    <w:rsid w:val="00BB17C0"/>
    <w:rsid w:val="00BB1812"/>
    <w:rsid w:val="00BB1C90"/>
    <w:rsid w:val="00BB1D2C"/>
    <w:rsid w:val="00BB2313"/>
    <w:rsid w:val="00BB234E"/>
    <w:rsid w:val="00BB235B"/>
    <w:rsid w:val="00BB23DB"/>
    <w:rsid w:val="00BB2549"/>
    <w:rsid w:val="00BB25AE"/>
    <w:rsid w:val="00BB2674"/>
    <w:rsid w:val="00BB26A9"/>
    <w:rsid w:val="00BB28A2"/>
    <w:rsid w:val="00BB2A49"/>
    <w:rsid w:val="00BB2E9D"/>
    <w:rsid w:val="00BB31D3"/>
    <w:rsid w:val="00BB31F0"/>
    <w:rsid w:val="00BB3683"/>
    <w:rsid w:val="00BB3DC7"/>
    <w:rsid w:val="00BB40C8"/>
    <w:rsid w:val="00BB41B5"/>
    <w:rsid w:val="00BB41B8"/>
    <w:rsid w:val="00BB4245"/>
    <w:rsid w:val="00BB42C7"/>
    <w:rsid w:val="00BB4633"/>
    <w:rsid w:val="00BB498D"/>
    <w:rsid w:val="00BB49CA"/>
    <w:rsid w:val="00BB4AB2"/>
    <w:rsid w:val="00BB4ACB"/>
    <w:rsid w:val="00BB4C54"/>
    <w:rsid w:val="00BB557B"/>
    <w:rsid w:val="00BB558E"/>
    <w:rsid w:val="00BB5634"/>
    <w:rsid w:val="00BB56D7"/>
    <w:rsid w:val="00BB56DA"/>
    <w:rsid w:val="00BB589E"/>
    <w:rsid w:val="00BB6008"/>
    <w:rsid w:val="00BB6B6E"/>
    <w:rsid w:val="00BB6D8F"/>
    <w:rsid w:val="00BB6EE2"/>
    <w:rsid w:val="00BB700E"/>
    <w:rsid w:val="00BB75D0"/>
    <w:rsid w:val="00BB7E97"/>
    <w:rsid w:val="00BC072A"/>
    <w:rsid w:val="00BC073B"/>
    <w:rsid w:val="00BC0EBA"/>
    <w:rsid w:val="00BC141E"/>
    <w:rsid w:val="00BC18F3"/>
    <w:rsid w:val="00BC1DE7"/>
    <w:rsid w:val="00BC21AA"/>
    <w:rsid w:val="00BC225A"/>
    <w:rsid w:val="00BC27C7"/>
    <w:rsid w:val="00BC284A"/>
    <w:rsid w:val="00BC2AFE"/>
    <w:rsid w:val="00BC2B5E"/>
    <w:rsid w:val="00BC3F68"/>
    <w:rsid w:val="00BC4074"/>
    <w:rsid w:val="00BC40BD"/>
    <w:rsid w:val="00BC40E8"/>
    <w:rsid w:val="00BC4CBF"/>
    <w:rsid w:val="00BC4D2E"/>
    <w:rsid w:val="00BC4FA0"/>
    <w:rsid w:val="00BC5124"/>
    <w:rsid w:val="00BC51BF"/>
    <w:rsid w:val="00BC546D"/>
    <w:rsid w:val="00BC5A3C"/>
    <w:rsid w:val="00BC5E13"/>
    <w:rsid w:val="00BC5E5E"/>
    <w:rsid w:val="00BC6001"/>
    <w:rsid w:val="00BC624A"/>
    <w:rsid w:val="00BC6459"/>
    <w:rsid w:val="00BC68BF"/>
    <w:rsid w:val="00BC68ED"/>
    <w:rsid w:val="00BC6C35"/>
    <w:rsid w:val="00BC6CAC"/>
    <w:rsid w:val="00BC6D4D"/>
    <w:rsid w:val="00BC70FE"/>
    <w:rsid w:val="00BC72C3"/>
    <w:rsid w:val="00BC7B27"/>
    <w:rsid w:val="00BC7B9A"/>
    <w:rsid w:val="00BD0183"/>
    <w:rsid w:val="00BD066A"/>
    <w:rsid w:val="00BD0698"/>
    <w:rsid w:val="00BD0E3B"/>
    <w:rsid w:val="00BD0EA5"/>
    <w:rsid w:val="00BD1322"/>
    <w:rsid w:val="00BD1459"/>
    <w:rsid w:val="00BD1506"/>
    <w:rsid w:val="00BD18C6"/>
    <w:rsid w:val="00BD19BE"/>
    <w:rsid w:val="00BD1B05"/>
    <w:rsid w:val="00BD1B32"/>
    <w:rsid w:val="00BD1BE0"/>
    <w:rsid w:val="00BD29A4"/>
    <w:rsid w:val="00BD2DAB"/>
    <w:rsid w:val="00BD32ED"/>
    <w:rsid w:val="00BD3467"/>
    <w:rsid w:val="00BD3710"/>
    <w:rsid w:val="00BD3CDD"/>
    <w:rsid w:val="00BD473C"/>
    <w:rsid w:val="00BD47D3"/>
    <w:rsid w:val="00BD543E"/>
    <w:rsid w:val="00BD5494"/>
    <w:rsid w:val="00BD56A1"/>
    <w:rsid w:val="00BD56EB"/>
    <w:rsid w:val="00BD588B"/>
    <w:rsid w:val="00BD5AC9"/>
    <w:rsid w:val="00BD5B80"/>
    <w:rsid w:val="00BD62EE"/>
    <w:rsid w:val="00BD6426"/>
    <w:rsid w:val="00BD6607"/>
    <w:rsid w:val="00BD661A"/>
    <w:rsid w:val="00BD6886"/>
    <w:rsid w:val="00BD68AB"/>
    <w:rsid w:val="00BD7027"/>
    <w:rsid w:val="00BD7209"/>
    <w:rsid w:val="00BD76B1"/>
    <w:rsid w:val="00BE05E2"/>
    <w:rsid w:val="00BE0678"/>
    <w:rsid w:val="00BE084F"/>
    <w:rsid w:val="00BE0B68"/>
    <w:rsid w:val="00BE0BF4"/>
    <w:rsid w:val="00BE0F33"/>
    <w:rsid w:val="00BE1102"/>
    <w:rsid w:val="00BE1AC8"/>
    <w:rsid w:val="00BE1C87"/>
    <w:rsid w:val="00BE2041"/>
    <w:rsid w:val="00BE21F4"/>
    <w:rsid w:val="00BE23B7"/>
    <w:rsid w:val="00BE23CA"/>
    <w:rsid w:val="00BE2466"/>
    <w:rsid w:val="00BE285E"/>
    <w:rsid w:val="00BE288C"/>
    <w:rsid w:val="00BE2A22"/>
    <w:rsid w:val="00BE2A41"/>
    <w:rsid w:val="00BE2B8F"/>
    <w:rsid w:val="00BE2BC9"/>
    <w:rsid w:val="00BE2D59"/>
    <w:rsid w:val="00BE2FAD"/>
    <w:rsid w:val="00BE35C3"/>
    <w:rsid w:val="00BE39A1"/>
    <w:rsid w:val="00BE3B78"/>
    <w:rsid w:val="00BE3BA0"/>
    <w:rsid w:val="00BE44B0"/>
    <w:rsid w:val="00BE51A3"/>
    <w:rsid w:val="00BE527D"/>
    <w:rsid w:val="00BE5302"/>
    <w:rsid w:val="00BE576F"/>
    <w:rsid w:val="00BE5B15"/>
    <w:rsid w:val="00BE5F47"/>
    <w:rsid w:val="00BE6254"/>
    <w:rsid w:val="00BE62D7"/>
    <w:rsid w:val="00BE63EC"/>
    <w:rsid w:val="00BE668D"/>
    <w:rsid w:val="00BE6974"/>
    <w:rsid w:val="00BE6CFA"/>
    <w:rsid w:val="00BE6D0D"/>
    <w:rsid w:val="00BE6F02"/>
    <w:rsid w:val="00BE7051"/>
    <w:rsid w:val="00BE707B"/>
    <w:rsid w:val="00BE71AD"/>
    <w:rsid w:val="00BE75B9"/>
    <w:rsid w:val="00BE7760"/>
    <w:rsid w:val="00BE7A89"/>
    <w:rsid w:val="00BE7DEA"/>
    <w:rsid w:val="00BF0830"/>
    <w:rsid w:val="00BF0880"/>
    <w:rsid w:val="00BF0922"/>
    <w:rsid w:val="00BF0A05"/>
    <w:rsid w:val="00BF0B42"/>
    <w:rsid w:val="00BF15D5"/>
    <w:rsid w:val="00BF15FC"/>
    <w:rsid w:val="00BF17E2"/>
    <w:rsid w:val="00BF1984"/>
    <w:rsid w:val="00BF1E2E"/>
    <w:rsid w:val="00BF1F1A"/>
    <w:rsid w:val="00BF1F1C"/>
    <w:rsid w:val="00BF2403"/>
    <w:rsid w:val="00BF2C51"/>
    <w:rsid w:val="00BF2EB2"/>
    <w:rsid w:val="00BF31AD"/>
    <w:rsid w:val="00BF3BD0"/>
    <w:rsid w:val="00BF40AA"/>
    <w:rsid w:val="00BF4CAD"/>
    <w:rsid w:val="00BF4D11"/>
    <w:rsid w:val="00BF587B"/>
    <w:rsid w:val="00BF5C9F"/>
    <w:rsid w:val="00BF5E45"/>
    <w:rsid w:val="00BF5FF6"/>
    <w:rsid w:val="00BF6057"/>
    <w:rsid w:val="00BF629C"/>
    <w:rsid w:val="00BF67B7"/>
    <w:rsid w:val="00BF6826"/>
    <w:rsid w:val="00BF6887"/>
    <w:rsid w:val="00BF6DD1"/>
    <w:rsid w:val="00BF71C3"/>
    <w:rsid w:val="00BF7413"/>
    <w:rsid w:val="00BF7470"/>
    <w:rsid w:val="00BF7538"/>
    <w:rsid w:val="00BF768B"/>
    <w:rsid w:val="00C00295"/>
    <w:rsid w:val="00C00892"/>
    <w:rsid w:val="00C00B81"/>
    <w:rsid w:val="00C0105B"/>
    <w:rsid w:val="00C01071"/>
    <w:rsid w:val="00C011C7"/>
    <w:rsid w:val="00C01328"/>
    <w:rsid w:val="00C0134B"/>
    <w:rsid w:val="00C0150B"/>
    <w:rsid w:val="00C01A78"/>
    <w:rsid w:val="00C01B8A"/>
    <w:rsid w:val="00C02970"/>
    <w:rsid w:val="00C02D14"/>
    <w:rsid w:val="00C02D6A"/>
    <w:rsid w:val="00C0326B"/>
    <w:rsid w:val="00C03A14"/>
    <w:rsid w:val="00C03B01"/>
    <w:rsid w:val="00C03B5D"/>
    <w:rsid w:val="00C03D33"/>
    <w:rsid w:val="00C0413E"/>
    <w:rsid w:val="00C0467D"/>
    <w:rsid w:val="00C048AE"/>
    <w:rsid w:val="00C04C77"/>
    <w:rsid w:val="00C04D46"/>
    <w:rsid w:val="00C05158"/>
    <w:rsid w:val="00C055D7"/>
    <w:rsid w:val="00C05616"/>
    <w:rsid w:val="00C0585D"/>
    <w:rsid w:val="00C0608C"/>
    <w:rsid w:val="00C06341"/>
    <w:rsid w:val="00C063A6"/>
    <w:rsid w:val="00C066B8"/>
    <w:rsid w:val="00C06FEF"/>
    <w:rsid w:val="00C072B6"/>
    <w:rsid w:val="00C0742C"/>
    <w:rsid w:val="00C075B1"/>
    <w:rsid w:val="00C07663"/>
    <w:rsid w:val="00C079B4"/>
    <w:rsid w:val="00C07CC8"/>
    <w:rsid w:val="00C07EF0"/>
    <w:rsid w:val="00C10487"/>
    <w:rsid w:val="00C10964"/>
    <w:rsid w:val="00C10D00"/>
    <w:rsid w:val="00C10F89"/>
    <w:rsid w:val="00C10F9A"/>
    <w:rsid w:val="00C11208"/>
    <w:rsid w:val="00C11409"/>
    <w:rsid w:val="00C115AA"/>
    <w:rsid w:val="00C11699"/>
    <w:rsid w:val="00C1194A"/>
    <w:rsid w:val="00C119A3"/>
    <w:rsid w:val="00C119B2"/>
    <w:rsid w:val="00C11D8F"/>
    <w:rsid w:val="00C121A2"/>
    <w:rsid w:val="00C12347"/>
    <w:rsid w:val="00C12CBE"/>
    <w:rsid w:val="00C12D09"/>
    <w:rsid w:val="00C1302A"/>
    <w:rsid w:val="00C1305E"/>
    <w:rsid w:val="00C1321B"/>
    <w:rsid w:val="00C133E2"/>
    <w:rsid w:val="00C1342E"/>
    <w:rsid w:val="00C1349F"/>
    <w:rsid w:val="00C1384F"/>
    <w:rsid w:val="00C138C6"/>
    <w:rsid w:val="00C13AE2"/>
    <w:rsid w:val="00C13DAF"/>
    <w:rsid w:val="00C13F90"/>
    <w:rsid w:val="00C1409F"/>
    <w:rsid w:val="00C1450F"/>
    <w:rsid w:val="00C14603"/>
    <w:rsid w:val="00C14A03"/>
    <w:rsid w:val="00C14B5A"/>
    <w:rsid w:val="00C15015"/>
    <w:rsid w:val="00C1540D"/>
    <w:rsid w:val="00C15706"/>
    <w:rsid w:val="00C157A6"/>
    <w:rsid w:val="00C1594D"/>
    <w:rsid w:val="00C15B54"/>
    <w:rsid w:val="00C16749"/>
    <w:rsid w:val="00C168C7"/>
    <w:rsid w:val="00C16925"/>
    <w:rsid w:val="00C1702E"/>
    <w:rsid w:val="00C17100"/>
    <w:rsid w:val="00C17174"/>
    <w:rsid w:val="00C172AC"/>
    <w:rsid w:val="00C1739B"/>
    <w:rsid w:val="00C17701"/>
    <w:rsid w:val="00C1773E"/>
    <w:rsid w:val="00C17E85"/>
    <w:rsid w:val="00C20945"/>
    <w:rsid w:val="00C20ABF"/>
    <w:rsid w:val="00C20B69"/>
    <w:rsid w:val="00C2143C"/>
    <w:rsid w:val="00C21613"/>
    <w:rsid w:val="00C21615"/>
    <w:rsid w:val="00C21625"/>
    <w:rsid w:val="00C21628"/>
    <w:rsid w:val="00C21634"/>
    <w:rsid w:val="00C217D7"/>
    <w:rsid w:val="00C219DD"/>
    <w:rsid w:val="00C21BF0"/>
    <w:rsid w:val="00C220B6"/>
    <w:rsid w:val="00C2210D"/>
    <w:rsid w:val="00C22171"/>
    <w:rsid w:val="00C227B1"/>
    <w:rsid w:val="00C227E8"/>
    <w:rsid w:val="00C22956"/>
    <w:rsid w:val="00C22B5B"/>
    <w:rsid w:val="00C22FE2"/>
    <w:rsid w:val="00C2349C"/>
    <w:rsid w:val="00C235DC"/>
    <w:rsid w:val="00C23703"/>
    <w:rsid w:val="00C23F35"/>
    <w:rsid w:val="00C24370"/>
    <w:rsid w:val="00C2494E"/>
    <w:rsid w:val="00C24AF3"/>
    <w:rsid w:val="00C24B7E"/>
    <w:rsid w:val="00C24FD0"/>
    <w:rsid w:val="00C25119"/>
    <w:rsid w:val="00C252DB"/>
    <w:rsid w:val="00C2530E"/>
    <w:rsid w:val="00C253B5"/>
    <w:rsid w:val="00C253F6"/>
    <w:rsid w:val="00C253F8"/>
    <w:rsid w:val="00C258F2"/>
    <w:rsid w:val="00C25B87"/>
    <w:rsid w:val="00C25C42"/>
    <w:rsid w:val="00C25FC7"/>
    <w:rsid w:val="00C25FF1"/>
    <w:rsid w:val="00C26010"/>
    <w:rsid w:val="00C2644D"/>
    <w:rsid w:val="00C26805"/>
    <w:rsid w:val="00C26C6B"/>
    <w:rsid w:val="00C26ECA"/>
    <w:rsid w:val="00C26EE5"/>
    <w:rsid w:val="00C271B0"/>
    <w:rsid w:val="00C278C2"/>
    <w:rsid w:val="00C27A24"/>
    <w:rsid w:val="00C27B2B"/>
    <w:rsid w:val="00C27E87"/>
    <w:rsid w:val="00C30179"/>
    <w:rsid w:val="00C303E4"/>
    <w:rsid w:val="00C30A8C"/>
    <w:rsid w:val="00C30BDE"/>
    <w:rsid w:val="00C310B8"/>
    <w:rsid w:val="00C31559"/>
    <w:rsid w:val="00C31712"/>
    <w:rsid w:val="00C31B66"/>
    <w:rsid w:val="00C31BDB"/>
    <w:rsid w:val="00C3206A"/>
    <w:rsid w:val="00C32129"/>
    <w:rsid w:val="00C326BD"/>
    <w:rsid w:val="00C33022"/>
    <w:rsid w:val="00C331F3"/>
    <w:rsid w:val="00C33539"/>
    <w:rsid w:val="00C33908"/>
    <w:rsid w:val="00C33B58"/>
    <w:rsid w:val="00C34207"/>
    <w:rsid w:val="00C34CE3"/>
    <w:rsid w:val="00C34DEF"/>
    <w:rsid w:val="00C34FB0"/>
    <w:rsid w:val="00C35533"/>
    <w:rsid w:val="00C35542"/>
    <w:rsid w:val="00C35550"/>
    <w:rsid w:val="00C35724"/>
    <w:rsid w:val="00C35BCD"/>
    <w:rsid w:val="00C35F27"/>
    <w:rsid w:val="00C3631F"/>
    <w:rsid w:val="00C36698"/>
    <w:rsid w:val="00C369AA"/>
    <w:rsid w:val="00C36DAE"/>
    <w:rsid w:val="00C37A02"/>
    <w:rsid w:val="00C37DA0"/>
    <w:rsid w:val="00C37E52"/>
    <w:rsid w:val="00C37E9F"/>
    <w:rsid w:val="00C40183"/>
    <w:rsid w:val="00C401AC"/>
    <w:rsid w:val="00C402E1"/>
    <w:rsid w:val="00C40DA7"/>
    <w:rsid w:val="00C40DF9"/>
    <w:rsid w:val="00C41C71"/>
    <w:rsid w:val="00C41C7C"/>
    <w:rsid w:val="00C41DE2"/>
    <w:rsid w:val="00C41E63"/>
    <w:rsid w:val="00C4211A"/>
    <w:rsid w:val="00C4268A"/>
    <w:rsid w:val="00C42925"/>
    <w:rsid w:val="00C42B65"/>
    <w:rsid w:val="00C42BFA"/>
    <w:rsid w:val="00C42F63"/>
    <w:rsid w:val="00C43122"/>
    <w:rsid w:val="00C4314B"/>
    <w:rsid w:val="00C43416"/>
    <w:rsid w:val="00C43948"/>
    <w:rsid w:val="00C441FF"/>
    <w:rsid w:val="00C44565"/>
    <w:rsid w:val="00C44866"/>
    <w:rsid w:val="00C44AE0"/>
    <w:rsid w:val="00C44BD1"/>
    <w:rsid w:val="00C44E14"/>
    <w:rsid w:val="00C45130"/>
    <w:rsid w:val="00C45BFE"/>
    <w:rsid w:val="00C45D57"/>
    <w:rsid w:val="00C46100"/>
    <w:rsid w:val="00C46493"/>
    <w:rsid w:val="00C46597"/>
    <w:rsid w:val="00C4673E"/>
    <w:rsid w:val="00C4699B"/>
    <w:rsid w:val="00C4780F"/>
    <w:rsid w:val="00C4797F"/>
    <w:rsid w:val="00C47AF3"/>
    <w:rsid w:val="00C47E06"/>
    <w:rsid w:val="00C5008E"/>
    <w:rsid w:val="00C5068F"/>
    <w:rsid w:val="00C506C7"/>
    <w:rsid w:val="00C506FA"/>
    <w:rsid w:val="00C517E2"/>
    <w:rsid w:val="00C51CCA"/>
    <w:rsid w:val="00C51D3A"/>
    <w:rsid w:val="00C521FE"/>
    <w:rsid w:val="00C5228D"/>
    <w:rsid w:val="00C52783"/>
    <w:rsid w:val="00C528CA"/>
    <w:rsid w:val="00C52CE3"/>
    <w:rsid w:val="00C530F8"/>
    <w:rsid w:val="00C534E7"/>
    <w:rsid w:val="00C53722"/>
    <w:rsid w:val="00C539FA"/>
    <w:rsid w:val="00C53BDF"/>
    <w:rsid w:val="00C53DFB"/>
    <w:rsid w:val="00C5428F"/>
    <w:rsid w:val="00C54601"/>
    <w:rsid w:val="00C548A0"/>
    <w:rsid w:val="00C54AB0"/>
    <w:rsid w:val="00C54AF6"/>
    <w:rsid w:val="00C54C53"/>
    <w:rsid w:val="00C54F52"/>
    <w:rsid w:val="00C54FDD"/>
    <w:rsid w:val="00C54FE4"/>
    <w:rsid w:val="00C550FF"/>
    <w:rsid w:val="00C557BB"/>
    <w:rsid w:val="00C55B38"/>
    <w:rsid w:val="00C55BDE"/>
    <w:rsid w:val="00C564FB"/>
    <w:rsid w:val="00C56733"/>
    <w:rsid w:val="00C5683A"/>
    <w:rsid w:val="00C569A5"/>
    <w:rsid w:val="00C5723B"/>
    <w:rsid w:val="00C57251"/>
    <w:rsid w:val="00C573AF"/>
    <w:rsid w:val="00C573BE"/>
    <w:rsid w:val="00C5744A"/>
    <w:rsid w:val="00C574F4"/>
    <w:rsid w:val="00C57E63"/>
    <w:rsid w:val="00C604A0"/>
    <w:rsid w:val="00C60537"/>
    <w:rsid w:val="00C6079A"/>
    <w:rsid w:val="00C60BAF"/>
    <w:rsid w:val="00C60D44"/>
    <w:rsid w:val="00C60DF0"/>
    <w:rsid w:val="00C61530"/>
    <w:rsid w:val="00C6184C"/>
    <w:rsid w:val="00C61D8D"/>
    <w:rsid w:val="00C62036"/>
    <w:rsid w:val="00C62ED6"/>
    <w:rsid w:val="00C62EFF"/>
    <w:rsid w:val="00C6323D"/>
    <w:rsid w:val="00C63589"/>
    <w:rsid w:val="00C6364E"/>
    <w:rsid w:val="00C63650"/>
    <w:rsid w:val="00C637DE"/>
    <w:rsid w:val="00C63931"/>
    <w:rsid w:val="00C63F86"/>
    <w:rsid w:val="00C64024"/>
    <w:rsid w:val="00C64086"/>
    <w:rsid w:val="00C64512"/>
    <w:rsid w:val="00C645F4"/>
    <w:rsid w:val="00C64888"/>
    <w:rsid w:val="00C6507E"/>
    <w:rsid w:val="00C65396"/>
    <w:rsid w:val="00C65425"/>
    <w:rsid w:val="00C65471"/>
    <w:rsid w:val="00C65499"/>
    <w:rsid w:val="00C65528"/>
    <w:rsid w:val="00C65728"/>
    <w:rsid w:val="00C65B5F"/>
    <w:rsid w:val="00C65BAD"/>
    <w:rsid w:val="00C66283"/>
    <w:rsid w:val="00C662D8"/>
    <w:rsid w:val="00C66A6C"/>
    <w:rsid w:val="00C66CB9"/>
    <w:rsid w:val="00C66F71"/>
    <w:rsid w:val="00C6727E"/>
    <w:rsid w:val="00C67518"/>
    <w:rsid w:val="00C679A5"/>
    <w:rsid w:val="00C679A9"/>
    <w:rsid w:val="00C67A04"/>
    <w:rsid w:val="00C67C01"/>
    <w:rsid w:val="00C67C9D"/>
    <w:rsid w:val="00C67EB1"/>
    <w:rsid w:val="00C67F16"/>
    <w:rsid w:val="00C67FEA"/>
    <w:rsid w:val="00C700D6"/>
    <w:rsid w:val="00C7031A"/>
    <w:rsid w:val="00C70363"/>
    <w:rsid w:val="00C70F3C"/>
    <w:rsid w:val="00C716F8"/>
    <w:rsid w:val="00C71AEF"/>
    <w:rsid w:val="00C71CD9"/>
    <w:rsid w:val="00C71CF3"/>
    <w:rsid w:val="00C71D6B"/>
    <w:rsid w:val="00C721A9"/>
    <w:rsid w:val="00C72324"/>
    <w:rsid w:val="00C72936"/>
    <w:rsid w:val="00C72AAE"/>
    <w:rsid w:val="00C72AF0"/>
    <w:rsid w:val="00C72E39"/>
    <w:rsid w:val="00C73155"/>
    <w:rsid w:val="00C735D5"/>
    <w:rsid w:val="00C738AC"/>
    <w:rsid w:val="00C73B58"/>
    <w:rsid w:val="00C73D62"/>
    <w:rsid w:val="00C73EA1"/>
    <w:rsid w:val="00C73FE0"/>
    <w:rsid w:val="00C74157"/>
    <w:rsid w:val="00C7426E"/>
    <w:rsid w:val="00C74B7D"/>
    <w:rsid w:val="00C74DA4"/>
    <w:rsid w:val="00C74E21"/>
    <w:rsid w:val="00C750C7"/>
    <w:rsid w:val="00C759A8"/>
    <w:rsid w:val="00C75BF1"/>
    <w:rsid w:val="00C7657E"/>
    <w:rsid w:val="00C76826"/>
    <w:rsid w:val="00C76992"/>
    <w:rsid w:val="00C76C59"/>
    <w:rsid w:val="00C76D8E"/>
    <w:rsid w:val="00C76F18"/>
    <w:rsid w:val="00C77571"/>
    <w:rsid w:val="00C77868"/>
    <w:rsid w:val="00C778C3"/>
    <w:rsid w:val="00C77A53"/>
    <w:rsid w:val="00C77B03"/>
    <w:rsid w:val="00C77B69"/>
    <w:rsid w:val="00C77FF4"/>
    <w:rsid w:val="00C8004C"/>
    <w:rsid w:val="00C80153"/>
    <w:rsid w:val="00C8027E"/>
    <w:rsid w:val="00C805A9"/>
    <w:rsid w:val="00C8069A"/>
    <w:rsid w:val="00C80A52"/>
    <w:rsid w:val="00C81155"/>
    <w:rsid w:val="00C815E9"/>
    <w:rsid w:val="00C8163D"/>
    <w:rsid w:val="00C81692"/>
    <w:rsid w:val="00C81861"/>
    <w:rsid w:val="00C819BD"/>
    <w:rsid w:val="00C81BF6"/>
    <w:rsid w:val="00C81FB1"/>
    <w:rsid w:val="00C8251C"/>
    <w:rsid w:val="00C8256D"/>
    <w:rsid w:val="00C825CD"/>
    <w:rsid w:val="00C82767"/>
    <w:rsid w:val="00C827F5"/>
    <w:rsid w:val="00C82A28"/>
    <w:rsid w:val="00C82AAB"/>
    <w:rsid w:val="00C82D84"/>
    <w:rsid w:val="00C82E00"/>
    <w:rsid w:val="00C82E38"/>
    <w:rsid w:val="00C8336D"/>
    <w:rsid w:val="00C833C5"/>
    <w:rsid w:val="00C83726"/>
    <w:rsid w:val="00C842F7"/>
    <w:rsid w:val="00C84587"/>
    <w:rsid w:val="00C8466E"/>
    <w:rsid w:val="00C847EB"/>
    <w:rsid w:val="00C84E86"/>
    <w:rsid w:val="00C84E90"/>
    <w:rsid w:val="00C84FCA"/>
    <w:rsid w:val="00C85399"/>
    <w:rsid w:val="00C858E1"/>
    <w:rsid w:val="00C8598A"/>
    <w:rsid w:val="00C85C9B"/>
    <w:rsid w:val="00C85D80"/>
    <w:rsid w:val="00C85F05"/>
    <w:rsid w:val="00C85FD2"/>
    <w:rsid w:val="00C85FD6"/>
    <w:rsid w:val="00C86416"/>
    <w:rsid w:val="00C868C6"/>
    <w:rsid w:val="00C86BDD"/>
    <w:rsid w:val="00C86CE7"/>
    <w:rsid w:val="00C86E30"/>
    <w:rsid w:val="00C86FD6"/>
    <w:rsid w:val="00C8712D"/>
    <w:rsid w:val="00C87B88"/>
    <w:rsid w:val="00C90212"/>
    <w:rsid w:val="00C905CE"/>
    <w:rsid w:val="00C909D6"/>
    <w:rsid w:val="00C90E55"/>
    <w:rsid w:val="00C916F0"/>
    <w:rsid w:val="00C91725"/>
    <w:rsid w:val="00C9172F"/>
    <w:rsid w:val="00C91E57"/>
    <w:rsid w:val="00C91ECF"/>
    <w:rsid w:val="00C91EE5"/>
    <w:rsid w:val="00C921C3"/>
    <w:rsid w:val="00C92222"/>
    <w:rsid w:val="00C926A5"/>
    <w:rsid w:val="00C9280C"/>
    <w:rsid w:val="00C9311E"/>
    <w:rsid w:val="00C93586"/>
    <w:rsid w:val="00C9375E"/>
    <w:rsid w:val="00C93A96"/>
    <w:rsid w:val="00C93BF3"/>
    <w:rsid w:val="00C941D1"/>
    <w:rsid w:val="00C94415"/>
    <w:rsid w:val="00C9460B"/>
    <w:rsid w:val="00C94BC8"/>
    <w:rsid w:val="00C951BA"/>
    <w:rsid w:val="00C95A58"/>
    <w:rsid w:val="00C95B36"/>
    <w:rsid w:val="00C960FE"/>
    <w:rsid w:val="00C96CB1"/>
    <w:rsid w:val="00C96D08"/>
    <w:rsid w:val="00C96D0A"/>
    <w:rsid w:val="00C97032"/>
    <w:rsid w:val="00C97528"/>
    <w:rsid w:val="00C97548"/>
    <w:rsid w:val="00C976D4"/>
    <w:rsid w:val="00C977ED"/>
    <w:rsid w:val="00C97996"/>
    <w:rsid w:val="00C979C8"/>
    <w:rsid w:val="00C979D9"/>
    <w:rsid w:val="00C97A5C"/>
    <w:rsid w:val="00CA0742"/>
    <w:rsid w:val="00CA08B8"/>
    <w:rsid w:val="00CA0970"/>
    <w:rsid w:val="00CA0CE8"/>
    <w:rsid w:val="00CA0D85"/>
    <w:rsid w:val="00CA0F5C"/>
    <w:rsid w:val="00CA1056"/>
    <w:rsid w:val="00CA10CC"/>
    <w:rsid w:val="00CA1225"/>
    <w:rsid w:val="00CA131A"/>
    <w:rsid w:val="00CA1595"/>
    <w:rsid w:val="00CA15F8"/>
    <w:rsid w:val="00CA19CC"/>
    <w:rsid w:val="00CA1C58"/>
    <w:rsid w:val="00CA1D95"/>
    <w:rsid w:val="00CA1E81"/>
    <w:rsid w:val="00CA2454"/>
    <w:rsid w:val="00CA27FE"/>
    <w:rsid w:val="00CA28C6"/>
    <w:rsid w:val="00CA3081"/>
    <w:rsid w:val="00CA32D1"/>
    <w:rsid w:val="00CA3B60"/>
    <w:rsid w:val="00CA3F96"/>
    <w:rsid w:val="00CA4586"/>
    <w:rsid w:val="00CA49ED"/>
    <w:rsid w:val="00CA4B28"/>
    <w:rsid w:val="00CA4BEB"/>
    <w:rsid w:val="00CA4FB7"/>
    <w:rsid w:val="00CA5227"/>
    <w:rsid w:val="00CA5272"/>
    <w:rsid w:val="00CA5483"/>
    <w:rsid w:val="00CA5591"/>
    <w:rsid w:val="00CA5765"/>
    <w:rsid w:val="00CA5D8A"/>
    <w:rsid w:val="00CA6369"/>
    <w:rsid w:val="00CA65AD"/>
    <w:rsid w:val="00CA68E5"/>
    <w:rsid w:val="00CA6B14"/>
    <w:rsid w:val="00CA6C50"/>
    <w:rsid w:val="00CA6EF0"/>
    <w:rsid w:val="00CA7097"/>
    <w:rsid w:val="00CA75BD"/>
    <w:rsid w:val="00CA7AAA"/>
    <w:rsid w:val="00CA7DB2"/>
    <w:rsid w:val="00CB0002"/>
    <w:rsid w:val="00CB00B8"/>
    <w:rsid w:val="00CB0143"/>
    <w:rsid w:val="00CB0897"/>
    <w:rsid w:val="00CB11FF"/>
    <w:rsid w:val="00CB1402"/>
    <w:rsid w:val="00CB14A9"/>
    <w:rsid w:val="00CB1631"/>
    <w:rsid w:val="00CB1F04"/>
    <w:rsid w:val="00CB2312"/>
    <w:rsid w:val="00CB2574"/>
    <w:rsid w:val="00CB2F6E"/>
    <w:rsid w:val="00CB2FD5"/>
    <w:rsid w:val="00CB31DE"/>
    <w:rsid w:val="00CB361A"/>
    <w:rsid w:val="00CB39CD"/>
    <w:rsid w:val="00CB3A6D"/>
    <w:rsid w:val="00CB3F80"/>
    <w:rsid w:val="00CB4036"/>
    <w:rsid w:val="00CB425D"/>
    <w:rsid w:val="00CB4450"/>
    <w:rsid w:val="00CB468D"/>
    <w:rsid w:val="00CB483C"/>
    <w:rsid w:val="00CB496F"/>
    <w:rsid w:val="00CB499B"/>
    <w:rsid w:val="00CB4FEE"/>
    <w:rsid w:val="00CB5167"/>
    <w:rsid w:val="00CB54DB"/>
    <w:rsid w:val="00CB5525"/>
    <w:rsid w:val="00CB5747"/>
    <w:rsid w:val="00CB58DE"/>
    <w:rsid w:val="00CB5B01"/>
    <w:rsid w:val="00CB5C83"/>
    <w:rsid w:val="00CB623F"/>
    <w:rsid w:val="00CB6775"/>
    <w:rsid w:val="00CB67EA"/>
    <w:rsid w:val="00CB68D5"/>
    <w:rsid w:val="00CB699A"/>
    <w:rsid w:val="00CB75DC"/>
    <w:rsid w:val="00CB77B9"/>
    <w:rsid w:val="00CB7AD3"/>
    <w:rsid w:val="00CB7EE4"/>
    <w:rsid w:val="00CC0357"/>
    <w:rsid w:val="00CC03E4"/>
    <w:rsid w:val="00CC05F6"/>
    <w:rsid w:val="00CC07DE"/>
    <w:rsid w:val="00CC0A99"/>
    <w:rsid w:val="00CC0BE4"/>
    <w:rsid w:val="00CC0D72"/>
    <w:rsid w:val="00CC124E"/>
    <w:rsid w:val="00CC12F2"/>
    <w:rsid w:val="00CC1303"/>
    <w:rsid w:val="00CC16FF"/>
    <w:rsid w:val="00CC1799"/>
    <w:rsid w:val="00CC1930"/>
    <w:rsid w:val="00CC1D35"/>
    <w:rsid w:val="00CC1F94"/>
    <w:rsid w:val="00CC20CA"/>
    <w:rsid w:val="00CC2592"/>
    <w:rsid w:val="00CC264E"/>
    <w:rsid w:val="00CC281C"/>
    <w:rsid w:val="00CC292E"/>
    <w:rsid w:val="00CC2941"/>
    <w:rsid w:val="00CC298D"/>
    <w:rsid w:val="00CC2E1A"/>
    <w:rsid w:val="00CC30DB"/>
    <w:rsid w:val="00CC3AED"/>
    <w:rsid w:val="00CC3F8D"/>
    <w:rsid w:val="00CC414E"/>
    <w:rsid w:val="00CC4801"/>
    <w:rsid w:val="00CC494F"/>
    <w:rsid w:val="00CC4D4E"/>
    <w:rsid w:val="00CC4F14"/>
    <w:rsid w:val="00CC5054"/>
    <w:rsid w:val="00CC527E"/>
    <w:rsid w:val="00CC54D7"/>
    <w:rsid w:val="00CC5786"/>
    <w:rsid w:val="00CC59C8"/>
    <w:rsid w:val="00CC5F5F"/>
    <w:rsid w:val="00CC6107"/>
    <w:rsid w:val="00CC6A32"/>
    <w:rsid w:val="00CC6BCD"/>
    <w:rsid w:val="00CC7246"/>
    <w:rsid w:val="00CC72F4"/>
    <w:rsid w:val="00CC7461"/>
    <w:rsid w:val="00CC74EA"/>
    <w:rsid w:val="00CC74FA"/>
    <w:rsid w:val="00CC782A"/>
    <w:rsid w:val="00CC7A7C"/>
    <w:rsid w:val="00CD0047"/>
    <w:rsid w:val="00CD00D6"/>
    <w:rsid w:val="00CD084D"/>
    <w:rsid w:val="00CD0C87"/>
    <w:rsid w:val="00CD1544"/>
    <w:rsid w:val="00CD21F4"/>
    <w:rsid w:val="00CD2C94"/>
    <w:rsid w:val="00CD2E93"/>
    <w:rsid w:val="00CD2FF4"/>
    <w:rsid w:val="00CD3188"/>
    <w:rsid w:val="00CD32EE"/>
    <w:rsid w:val="00CD3632"/>
    <w:rsid w:val="00CD3A96"/>
    <w:rsid w:val="00CD3FF4"/>
    <w:rsid w:val="00CD42EF"/>
    <w:rsid w:val="00CD4E63"/>
    <w:rsid w:val="00CD4E76"/>
    <w:rsid w:val="00CD4F0F"/>
    <w:rsid w:val="00CD52EC"/>
    <w:rsid w:val="00CD53F1"/>
    <w:rsid w:val="00CD55D2"/>
    <w:rsid w:val="00CD58EB"/>
    <w:rsid w:val="00CD5BC5"/>
    <w:rsid w:val="00CD5EB6"/>
    <w:rsid w:val="00CD5ED7"/>
    <w:rsid w:val="00CD6E79"/>
    <w:rsid w:val="00CD6FC9"/>
    <w:rsid w:val="00CD78D5"/>
    <w:rsid w:val="00CD7E4B"/>
    <w:rsid w:val="00CD7F6A"/>
    <w:rsid w:val="00CE0005"/>
    <w:rsid w:val="00CE0220"/>
    <w:rsid w:val="00CE05FB"/>
    <w:rsid w:val="00CE0832"/>
    <w:rsid w:val="00CE0B80"/>
    <w:rsid w:val="00CE0C19"/>
    <w:rsid w:val="00CE0F7D"/>
    <w:rsid w:val="00CE10CE"/>
    <w:rsid w:val="00CE1831"/>
    <w:rsid w:val="00CE185D"/>
    <w:rsid w:val="00CE1E35"/>
    <w:rsid w:val="00CE1E7F"/>
    <w:rsid w:val="00CE1F33"/>
    <w:rsid w:val="00CE22F0"/>
    <w:rsid w:val="00CE24A2"/>
    <w:rsid w:val="00CE25BC"/>
    <w:rsid w:val="00CE2715"/>
    <w:rsid w:val="00CE2C97"/>
    <w:rsid w:val="00CE3581"/>
    <w:rsid w:val="00CE38E5"/>
    <w:rsid w:val="00CE40CA"/>
    <w:rsid w:val="00CE41C2"/>
    <w:rsid w:val="00CE41C8"/>
    <w:rsid w:val="00CE42ED"/>
    <w:rsid w:val="00CE449E"/>
    <w:rsid w:val="00CE4C7C"/>
    <w:rsid w:val="00CE5061"/>
    <w:rsid w:val="00CE5912"/>
    <w:rsid w:val="00CE5BA2"/>
    <w:rsid w:val="00CE5BBD"/>
    <w:rsid w:val="00CE60EA"/>
    <w:rsid w:val="00CE6132"/>
    <w:rsid w:val="00CE618B"/>
    <w:rsid w:val="00CE6464"/>
    <w:rsid w:val="00CE653E"/>
    <w:rsid w:val="00CE6750"/>
    <w:rsid w:val="00CE67FE"/>
    <w:rsid w:val="00CE6F3F"/>
    <w:rsid w:val="00CE7417"/>
    <w:rsid w:val="00CE776E"/>
    <w:rsid w:val="00CE79AC"/>
    <w:rsid w:val="00CF050F"/>
    <w:rsid w:val="00CF063A"/>
    <w:rsid w:val="00CF0B46"/>
    <w:rsid w:val="00CF0C4D"/>
    <w:rsid w:val="00CF0D9D"/>
    <w:rsid w:val="00CF0DE3"/>
    <w:rsid w:val="00CF124D"/>
    <w:rsid w:val="00CF1331"/>
    <w:rsid w:val="00CF1656"/>
    <w:rsid w:val="00CF176F"/>
    <w:rsid w:val="00CF1AF7"/>
    <w:rsid w:val="00CF2138"/>
    <w:rsid w:val="00CF23E0"/>
    <w:rsid w:val="00CF251F"/>
    <w:rsid w:val="00CF29A1"/>
    <w:rsid w:val="00CF2AE0"/>
    <w:rsid w:val="00CF2C21"/>
    <w:rsid w:val="00CF2D14"/>
    <w:rsid w:val="00CF2F1A"/>
    <w:rsid w:val="00CF2FCA"/>
    <w:rsid w:val="00CF30F9"/>
    <w:rsid w:val="00CF3221"/>
    <w:rsid w:val="00CF3819"/>
    <w:rsid w:val="00CF38BF"/>
    <w:rsid w:val="00CF397B"/>
    <w:rsid w:val="00CF3C54"/>
    <w:rsid w:val="00CF443F"/>
    <w:rsid w:val="00CF4673"/>
    <w:rsid w:val="00CF47CD"/>
    <w:rsid w:val="00CF485E"/>
    <w:rsid w:val="00CF489F"/>
    <w:rsid w:val="00CF4A69"/>
    <w:rsid w:val="00CF4D73"/>
    <w:rsid w:val="00CF5061"/>
    <w:rsid w:val="00CF54A0"/>
    <w:rsid w:val="00CF57AE"/>
    <w:rsid w:val="00CF5DC3"/>
    <w:rsid w:val="00CF5DE0"/>
    <w:rsid w:val="00CF5E8B"/>
    <w:rsid w:val="00CF5EA2"/>
    <w:rsid w:val="00CF5FCA"/>
    <w:rsid w:val="00CF6096"/>
    <w:rsid w:val="00CF630C"/>
    <w:rsid w:val="00CF646E"/>
    <w:rsid w:val="00CF66FD"/>
    <w:rsid w:val="00CF6A57"/>
    <w:rsid w:val="00CF6C4C"/>
    <w:rsid w:val="00CF6CAC"/>
    <w:rsid w:val="00CF7252"/>
    <w:rsid w:val="00CF7318"/>
    <w:rsid w:val="00CF75FC"/>
    <w:rsid w:val="00CF79F2"/>
    <w:rsid w:val="00CF7ECD"/>
    <w:rsid w:val="00D009A5"/>
    <w:rsid w:val="00D00FB0"/>
    <w:rsid w:val="00D011D0"/>
    <w:rsid w:val="00D01AFC"/>
    <w:rsid w:val="00D01D90"/>
    <w:rsid w:val="00D01F11"/>
    <w:rsid w:val="00D021BB"/>
    <w:rsid w:val="00D02F67"/>
    <w:rsid w:val="00D03EF9"/>
    <w:rsid w:val="00D03F15"/>
    <w:rsid w:val="00D04243"/>
    <w:rsid w:val="00D0455F"/>
    <w:rsid w:val="00D04B65"/>
    <w:rsid w:val="00D04BB7"/>
    <w:rsid w:val="00D04C9E"/>
    <w:rsid w:val="00D051BD"/>
    <w:rsid w:val="00D05501"/>
    <w:rsid w:val="00D0595D"/>
    <w:rsid w:val="00D05978"/>
    <w:rsid w:val="00D05AA7"/>
    <w:rsid w:val="00D05AC5"/>
    <w:rsid w:val="00D05B2E"/>
    <w:rsid w:val="00D05BBF"/>
    <w:rsid w:val="00D05FA4"/>
    <w:rsid w:val="00D06263"/>
    <w:rsid w:val="00D065E1"/>
    <w:rsid w:val="00D069FE"/>
    <w:rsid w:val="00D0710F"/>
    <w:rsid w:val="00D078AF"/>
    <w:rsid w:val="00D07A4F"/>
    <w:rsid w:val="00D07D26"/>
    <w:rsid w:val="00D07D29"/>
    <w:rsid w:val="00D10522"/>
    <w:rsid w:val="00D10A11"/>
    <w:rsid w:val="00D10A5D"/>
    <w:rsid w:val="00D10B72"/>
    <w:rsid w:val="00D114C1"/>
    <w:rsid w:val="00D11E58"/>
    <w:rsid w:val="00D11F77"/>
    <w:rsid w:val="00D1248F"/>
    <w:rsid w:val="00D126F8"/>
    <w:rsid w:val="00D12839"/>
    <w:rsid w:val="00D137BD"/>
    <w:rsid w:val="00D139A4"/>
    <w:rsid w:val="00D139E2"/>
    <w:rsid w:val="00D13A5E"/>
    <w:rsid w:val="00D13BC1"/>
    <w:rsid w:val="00D13C1A"/>
    <w:rsid w:val="00D13C82"/>
    <w:rsid w:val="00D13D85"/>
    <w:rsid w:val="00D14393"/>
    <w:rsid w:val="00D14574"/>
    <w:rsid w:val="00D14703"/>
    <w:rsid w:val="00D14C91"/>
    <w:rsid w:val="00D150C7"/>
    <w:rsid w:val="00D1519D"/>
    <w:rsid w:val="00D152B4"/>
    <w:rsid w:val="00D154D9"/>
    <w:rsid w:val="00D156A6"/>
    <w:rsid w:val="00D1590F"/>
    <w:rsid w:val="00D15929"/>
    <w:rsid w:val="00D15A1D"/>
    <w:rsid w:val="00D15E3B"/>
    <w:rsid w:val="00D15FCD"/>
    <w:rsid w:val="00D1621E"/>
    <w:rsid w:val="00D164C7"/>
    <w:rsid w:val="00D16590"/>
    <w:rsid w:val="00D1674C"/>
    <w:rsid w:val="00D16841"/>
    <w:rsid w:val="00D16D95"/>
    <w:rsid w:val="00D17013"/>
    <w:rsid w:val="00D170C5"/>
    <w:rsid w:val="00D17133"/>
    <w:rsid w:val="00D173EB"/>
    <w:rsid w:val="00D1776F"/>
    <w:rsid w:val="00D17BDF"/>
    <w:rsid w:val="00D17D7C"/>
    <w:rsid w:val="00D20086"/>
    <w:rsid w:val="00D20148"/>
    <w:rsid w:val="00D2037A"/>
    <w:rsid w:val="00D20574"/>
    <w:rsid w:val="00D20FAF"/>
    <w:rsid w:val="00D210DA"/>
    <w:rsid w:val="00D21377"/>
    <w:rsid w:val="00D215C8"/>
    <w:rsid w:val="00D215EC"/>
    <w:rsid w:val="00D21E4F"/>
    <w:rsid w:val="00D21FF9"/>
    <w:rsid w:val="00D22521"/>
    <w:rsid w:val="00D22818"/>
    <w:rsid w:val="00D22F8E"/>
    <w:rsid w:val="00D22FB0"/>
    <w:rsid w:val="00D23292"/>
    <w:rsid w:val="00D2377B"/>
    <w:rsid w:val="00D238B6"/>
    <w:rsid w:val="00D23987"/>
    <w:rsid w:val="00D23C9D"/>
    <w:rsid w:val="00D23E6A"/>
    <w:rsid w:val="00D24085"/>
    <w:rsid w:val="00D24159"/>
    <w:rsid w:val="00D24161"/>
    <w:rsid w:val="00D242C4"/>
    <w:rsid w:val="00D24884"/>
    <w:rsid w:val="00D24A0C"/>
    <w:rsid w:val="00D24D8B"/>
    <w:rsid w:val="00D24F65"/>
    <w:rsid w:val="00D251BB"/>
    <w:rsid w:val="00D257A1"/>
    <w:rsid w:val="00D258A8"/>
    <w:rsid w:val="00D258E5"/>
    <w:rsid w:val="00D2599C"/>
    <w:rsid w:val="00D259D8"/>
    <w:rsid w:val="00D260D0"/>
    <w:rsid w:val="00D263E4"/>
    <w:rsid w:val="00D26617"/>
    <w:rsid w:val="00D26853"/>
    <w:rsid w:val="00D2693C"/>
    <w:rsid w:val="00D27D71"/>
    <w:rsid w:val="00D27E8F"/>
    <w:rsid w:val="00D27F92"/>
    <w:rsid w:val="00D300D0"/>
    <w:rsid w:val="00D301BB"/>
    <w:rsid w:val="00D3031E"/>
    <w:rsid w:val="00D30472"/>
    <w:rsid w:val="00D305F2"/>
    <w:rsid w:val="00D3060E"/>
    <w:rsid w:val="00D306C9"/>
    <w:rsid w:val="00D30913"/>
    <w:rsid w:val="00D30F92"/>
    <w:rsid w:val="00D31064"/>
    <w:rsid w:val="00D31083"/>
    <w:rsid w:val="00D31203"/>
    <w:rsid w:val="00D31261"/>
    <w:rsid w:val="00D31526"/>
    <w:rsid w:val="00D319ED"/>
    <w:rsid w:val="00D31A68"/>
    <w:rsid w:val="00D321AB"/>
    <w:rsid w:val="00D32386"/>
    <w:rsid w:val="00D327F2"/>
    <w:rsid w:val="00D32876"/>
    <w:rsid w:val="00D32926"/>
    <w:rsid w:val="00D3294D"/>
    <w:rsid w:val="00D329A5"/>
    <w:rsid w:val="00D32A3E"/>
    <w:rsid w:val="00D32D4E"/>
    <w:rsid w:val="00D3303D"/>
    <w:rsid w:val="00D333AC"/>
    <w:rsid w:val="00D33902"/>
    <w:rsid w:val="00D33EAA"/>
    <w:rsid w:val="00D341A5"/>
    <w:rsid w:val="00D346E7"/>
    <w:rsid w:val="00D35C04"/>
    <w:rsid w:val="00D35FF7"/>
    <w:rsid w:val="00D368D6"/>
    <w:rsid w:val="00D368E3"/>
    <w:rsid w:val="00D369B2"/>
    <w:rsid w:val="00D36EE9"/>
    <w:rsid w:val="00D36FB8"/>
    <w:rsid w:val="00D373D0"/>
    <w:rsid w:val="00D373DD"/>
    <w:rsid w:val="00D37A06"/>
    <w:rsid w:val="00D37ECF"/>
    <w:rsid w:val="00D4019B"/>
    <w:rsid w:val="00D40467"/>
    <w:rsid w:val="00D405B4"/>
    <w:rsid w:val="00D40608"/>
    <w:rsid w:val="00D40A3D"/>
    <w:rsid w:val="00D40C51"/>
    <w:rsid w:val="00D40E1C"/>
    <w:rsid w:val="00D41166"/>
    <w:rsid w:val="00D4125C"/>
    <w:rsid w:val="00D41336"/>
    <w:rsid w:val="00D41A0C"/>
    <w:rsid w:val="00D41CEA"/>
    <w:rsid w:val="00D42921"/>
    <w:rsid w:val="00D42DF9"/>
    <w:rsid w:val="00D42F05"/>
    <w:rsid w:val="00D43179"/>
    <w:rsid w:val="00D431E4"/>
    <w:rsid w:val="00D43503"/>
    <w:rsid w:val="00D4381D"/>
    <w:rsid w:val="00D438CC"/>
    <w:rsid w:val="00D43A70"/>
    <w:rsid w:val="00D43C62"/>
    <w:rsid w:val="00D43CF8"/>
    <w:rsid w:val="00D43DA2"/>
    <w:rsid w:val="00D4406C"/>
    <w:rsid w:val="00D44150"/>
    <w:rsid w:val="00D4416F"/>
    <w:rsid w:val="00D44409"/>
    <w:rsid w:val="00D4456E"/>
    <w:rsid w:val="00D44981"/>
    <w:rsid w:val="00D44BC1"/>
    <w:rsid w:val="00D44C6F"/>
    <w:rsid w:val="00D44F02"/>
    <w:rsid w:val="00D45477"/>
    <w:rsid w:val="00D455F9"/>
    <w:rsid w:val="00D45C7B"/>
    <w:rsid w:val="00D45DAF"/>
    <w:rsid w:val="00D45F30"/>
    <w:rsid w:val="00D45FC4"/>
    <w:rsid w:val="00D4600C"/>
    <w:rsid w:val="00D460DE"/>
    <w:rsid w:val="00D46184"/>
    <w:rsid w:val="00D468CB"/>
    <w:rsid w:val="00D469D8"/>
    <w:rsid w:val="00D46A92"/>
    <w:rsid w:val="00D46C51"/>
    <w:rsid w:val="00D46C73"/>
    <w:rsid w:val="00D46E6C"/>
    <w:rsid w:val="00D475BE"/>
    <w:rsid w:val="00D47D63"/>
    <w:rsid w:val="00D47F38"/>
    <w:rsid w:val="00D5057F"/>
    <w:rsid w:val="00D50798"/>
    <w:rsid w:val="00D50B5B"/>
    <w:rsid w:val="00D50C17"/>
    <w:rsid w:val="00D5111A"/>
    <w:rsid w:val="00D51183"/>
    <w:rsid w:val="00D515CF"/>
    <w:rsid w:val="00D518BE"/>
    <w:rsid w:val="00D51DAB"/>
    <w:rsid w:val="00D51F04"/>
    <w:rsid w:val="00D51F20"/>
    <w:rsid w:val="00D5215E"/>
    <w:rsid w:val="00D5283E"/>
    <w:rsid w:val="00D529FD"/>
    <w:rsid w:val="00D52B75"/>
    <w:rsid w:val="00D52D4C"/>
    <w:rsid w:val="00D52DB7"/>
    <w:rsid w:val="00D52DDA"/>
    <w:rsid w:val="00D53202"/>
    <w:rsid w:val="00D53633"/>
    <w:rsid w:val="00D53973"/>
    <w:rsid w:val="00D53C53"/>
    <w:rsid w:val="00D53EF7"/>
    <w:rsid w:val="00D5416B"/>
    <w:rsid w:val="00D542F6"/>
    <w:rsid w:val="00D54AB5"/>
    <w:rsid w:val="00D54AFB"/>
    <w:rsid w:val="00D54D4B"/>
    <w:rsid w:val="00D54D57"/>
    <w:rsid w:val="00D54EB6"/>
    <w:rsid w:val="00D55169"/>
    <w:rsid w:val="00D5543C"/>
    <w:rsid w:val="00D554F7"/>
    <w:rsid w:val="00D558BA"/>
    <w:rsid w:val="00D55C89"/>
    <w:rsid w:val="00D55CB7"/>
    <w:rsid w:val="00D55FAA"/>
    <w:rsid w:val="00D56050"/>
    <w:rsid w:val="00D56402"/>
    <w:rsid w:val="00D56614"/>
    <w:rsid w:val="00D56718"/>
    <w:rsid w:val="00D5696A"/>
    <w:rsid w:val="00D56DDF"/>
    <w:rsid w:val="00D57137"/>
    <w:rsid w:val="00D5721C"/>
    <w:rsid w:val="00D57414"/>
    <w:rsid w:val="00D577FD"/>
    <w:rsid w:val="00D57CD1"/>
    <w:rsid w:val="00D602ED"/>
    <w:rsid w:val="00D604C3"/>
    <w:rsid w:val="00D60ABE"/>
    <w:rsid w:val="00D614C0"/>
    <w:rsid w:val="00D61602"/>
    <w:rsid w:val="00D61ABA"/>
    <w:rsid w:val="00D61CA3"/>
    <w:rsid w:val="00D61D68"/>
    <w:rsid w:val="00D61F7F"/>
    <w:rsid w:val="00D6224F"/>
    <w:rsid w:val="00D62A18"/>
    <w:rsid w:val="00D62B06"/>
    <w:rsid w:val="00D62B29"/>
    <w:rsid w:val="00D62C55"/>
    <w:rsid w:val="00D62ED4"/>
    <w:rsid w:val="00D62FCA"/>
    <w:rsid w:val="00D62FF1"/>
    <w:rsid w:val="00D63617"/>
    <w:rsid w:val="00D63986"/>
    <w:rsid w:val="00D63D26"/>
    <w:rsid w:val="00D63E79"/>
    <w:rsid w:val="00D642BC"/>
    <w:rsid w:val="00D644F8"/>
    <w:rsid w:val="00D6463C"/>
    <w:rsid w:val="00D64673"/>
    <w:rsid w:val="00D64DD3"/>
    <w:rsid w:val="00D64FD4"/>
    <w:rsid w:val="00D65113"/>
    <w:rsid w:val="00D651CB"/>
    <w:rsid w:val="00D65245"/>
    <w:rsid w:val="00D6582E"/>
    <w:rsid w:val="00D65D12"/>
    <w:rsid w:val="00D65D9F"/>
    <w:rsid w:val="00D66002"/>
    <w:rsid w:val="00D66144"/>
    <w:rsid w:val="00D66CE2"/>
    <w:rsid w:val="00D66EC7"/>
    <w:rsid w:val="00D66FC4"/>
    <w:rsid w:val="00D6713C"/>
    <w:rsid w:val="00D674EB"/>
    <w:rsid w:val="00D67A50"/>
    <w:rsid w:val="00D67AF6"/>
    <w:rsid w:val="00D67B08"/>
    <w:rsid w:val="00D67D28"/>
    <w:rsid w:val="00D701BD"/>
    <w:rsid w:val="00D7038F"/>
    <w:rsid w:val="00D70B88"/>
    <w:rsid w:val="00D70F10"/>
    <w:rsid w:val="00D714B4"/>
    <w:rsid w:val="00D71545"/>
    <w:rsid w:val="00D71C95"/>
    <w:rsid w:val="00D71D5C"/>
    <w:rsid w:val="00D71E55"/>
    <w:rsid w:val="00D72203"/>
    <w:rsid w:val="00D723BC"/>
    <w:rsid w:val="00D724F5"/>
    <w:rsid w:val="00D72D6F"/>
    <w:rsid w:val="00D72ED0"/>
    <w:rsid w:val="00D72F4D"/>
    <w:rsid w:val="00D7314F"/>
    <w:rsid w:val="00D73164"/>
    <w:rsid w:val="00D73447"/>
    <w:rsid w:val="00D73D94"/>
    <w:rsid w:val="00D74107"/>
    <w:rsid w:val="00D74289"/>
    <w:rsid w:val="00D74363"/>
    <w:rsid w:val="00D7487F"/>
    <w:rsid w:val="00D74FC9"/>
    <w:rsid w:val="00D75D0B"/>
    <w:rsid w:val="00D76095"/>
    <w:rsid w:val="00D765C0"/>
    <w:rsid w:val="00D76670"/>
    <w:rsid w:val="00D76AF4"/>
    <w:rsid w:val="00D76C77"/>
    <w:rsid w:val="00D76D25"/>
    <w:rsid w:val="00D77524"/>
    <w:rsid w:val="00D7786A"/>
    <w:rsid w:val="00D779CD"/>
    <w:rsid w:val="00D810F8"/>
    <w:rsid w:val="00D81786"/>
    <w:rsid w:val="00D81878"/>
    <w:rsid w:val="00D819A5"/>
    <w:rsid w:val="00D81A19"/>
    <w:rsid w:val="00D81AC1"/>
    <w:rsid w:val="00D81C66"/>
    <w:rsid w:val="00D81FEB"/>
    <w:rsid w:val="00D82155"/>
    <w:rsid w:val="00D8228A"/>
    <w:rsid w:val="00D822F0"/>
    <w:rsid w:val="00D82430"/>
    <w:rsid w:val="00D8244A"/>
    <w:rsid w:val="00D82E11"/>
    <w:rsid w:val="00D830E2"/>
    <w:rsid w:val="00D833E9"/>
    <w:rsid w:val="00D83447"/>
    <w:rsid w:val="00D836F1"/>
    <w:rsid w:val="00D83A88"/>
    <w:rsid w:val="00D8404E"/>
    <w:rsid w:val="00D844B8"/>
    <w:rsid w:val="00D84615"/>
    <w:rsid w:val="00D847E8"/>
    <w:rsid w:val="00D84829"/>
    <w:rsid w:val="00D849DB"/>
    <w:rsid w:val="00D849EA"/>
    <w:rsid w:val="00D84D6C"/>
    <w:rsid w:val="00D84E18"/>
    <w:rsid w:val="00D84E5B"/>
    <w:rsid w:val="00D851FD"/>
    <w:rsid w:val="00D85217"/>
    <w:rsid w:val="00D854A8"/>
    <w:rsid w:val="00D8553B"/>
    <w:rsid w:val="00D855BB"/>
    <w:rsid w:val="00D855C3"/>
    <w:rsid w:val="00D8584B"/>
    <w:rsid w:val="00D8587E"/>
    <w:rsid w:val="00D85BC5"/>
    <w:rsid w:val="00D861A4"/>
    <w:rsid w:val="00D86307"/>
    <w:rsid w:val="00D86314"/>
    <w:rsid w:val="00D86501"/>
    <w:rsid w:val="00D86566"/>
    <w:rsid w:val="00D86582"/>
    <w:rsid w:val="00D86624"/>
    <w:rsid w:val="00D87039"/>
    <w:rsid w:val="00D870BA"/>
    <w:rsid w:val="00D87265"/>
    <w:rsid w:val="00D87391"/>
    <w:rsid w:val="00D87804"/>
    <w:rsid w:val="00D8799F"/>
    <w:rsid w:val="00D87BB0"/>
    <w:rsid w:val="00D87C43"/>
    <w:rsid w:val="00D87EAD"/>
    <w:rsid w:val="00D9002F"/>
    <w:rsid w:val="00D90176"/>
    <w:rsid w:val="00D902E7"/>
    <w:rsid w:val="00D90904"/>
    <w:rsid w:val="00D90C0F"/>
    <w:rsid w:val="00D91260"/>
    <w:rsid w:val="00D91711"/>
    <w:rsid w:val="00D9175D"/>
    <w:rsid w:val="00D919F7"/>
    <w:rsid w:val="00D91A2B"/>
    <w:rsid w:val="00D91E80"/>
    <w:rsid w:val="00D9237E"/>
    <w:rsid w:val="00D9243F"/>
    <w:rsid w:val="00D924F9"/>
    <w:rsid w:val="00D925B1"/>
    <w:rsid w:val="00D926F1"/>
    <w:rsid w:val="00D92C3E"/>
    <w:rsid w:val="00D92D8E"/>
    <w:rsid w:val="00D92D92"/>
    <w:rsid w:val="00D930AD"/>
    <w:rsid w:val="00D936F5"/>
    <w:rsid w:val="00D937FE"/>
    <w:rsid w:val="00D93927"/>
    <w:rsid w:val="00D93C54"/>
    <w:rsid w:val="00D93E04"/>
    <w:rsid w:val="00D93F96"/>
    <w:rsid w:val="00D94A31"/>
    <w:rsid w:val="00D94CEC"/>
    <w:rsid w:val="00D95563"/>
    <w:rsid w:val="00D95670"/>
    <w:rsid w:val="00D95787"/>
    <w:rsid w:val="00D96284"/>
    <w:rsid w:val="00D964A4"/>
    <w:rsid w:val="00D9659C"/>
    <w:rsid w:val="00D965AF"/>
    <w:rsid w:val="00D9696C"/>
    <w:rsid w:val="00D96CF9"/>
    <w:rsid w:val="00D96D1C"/>
    <w:rsid w:val="00D96D3A"/>
    <w:rsid w:val="00D96EB5"/>
    <w:rsid w:val="00D9719B"/>
    <w:rsid w:val="00D97435"/>
    <w:rsid w:val="00D97750"/>
    <w:rsid w:val="00D97825"/>
    <w:rsid w:val="00D979B5"/>
    <w:rsid w:val="00DA01AE"/>
    <w:rsid w:val="00DA0947"/>
    <w:rsid w:val="00DA0B25"/>
    <w:rsid w:val="00DA0F4D"/>
    <w:rsid w:val="00DA11BD"/>
    <w:rsid w:val="00DA126C"/>
    <w:rsid w:val="00DA1711"/>
    <w:rsid w:val="00DA1A3C"/>
    <w:rsid w:val="00DA2031"/>
    <w:rsid w:val="00DA2108"/>
    <w:rsid w:val="00DA32C8"/>
    <w:rsid w:val="00DA32F7"/>
    <w:rsid w:val="00DA35B3"/>
    <w:rsid w:val="00DA35C5"/>
    <w:rsid w:val="00DA3A8F"/>
    <w:rsid w:val="00DA3B24"/>
    <w:rsid w:val="00DA3FA6"/>
    <w:rsid w:val="00DA4805"/>
    <w:rsid w:val="00DA4D64"/>
    <w:rsid w:val="00DA4D8C"/>
    <w:rsid w:val="00DA5140"/>
    <w:rsid w:val="00DA5277"/>
    <w:rsid w:val="00DA52BD"/>
    <w:rsid w:val="00DA569C"/>
    <w:rsid w:val="00DA5897"/>
    <w:rsid w:val="00DA5BA1"/>
    <w:rsid w:val="00DA5E6B"/>
    <w:rsid w:val="00DA5FF0"/>
    <w:rsid w:val="00DA60B2"/>
    <w:rsid w:val="00DA6284"/>
    <w:rsid w:val="00DA674D"/>
    <w:rsid w:val="00DA6BED"/>
    <w:rsid w:val="00DA6F5C"/>
    <w:rsid w:val="00DA74D8"/>
    <w:rsid w:val="00DA7E2A"/>
    <w:rsid w:val="00DB01CE"/>
    <w:rsid w:val="00DB02BA"/>
    <w:rsid w:val="00DB0451"/>
    <w:rsid w:val="00DB0628"/>
    <w:rsid w:val="00DB07AF"/>
    <w:rsid w:val="00DB07EE"/>
    <w:rsid w:val="00DB0A87"/>
    <w:rsid w:val="00DB0B0F"/>
    <w:rsid w:val="00DB0D06"/>
    <w:rsid w:val="00DB0D93"/>
    <w:rsid w:val="00DB10BD"/>
    <w:rsid w:val="00DB13DF"/>
    <w:rsid w:val="00DB14E7"/>
    <w:rsid w:val="00DB1814"/>
    <w:rsid w:val="00DB1921"/>
    <w:rsid w:val="00DB1C79"/>
    <w:rsid w:val="00DB1E2A"/>
    <w:rsid w:val="00DB23EF"/>
    <w:rsid w:val="00DB254E"/>
    <w:rsid w:val="00DB2618"/>
    <w:rsid w:val="00DB2654"/>
    <w:rsid w:val="00DB26FB"/>
    <w:rsid w:val="00DB28E2"/>
    <w:rsid w:val="00DB2A4F"/>
    <w:rsid w:val="00DB2E93"/>
    <w:rsid w:val="00DB32D8"/>
    <w:rsid w:val="00DB3580"/>
    <w:rsid w:val="00DB3839"/>
    <w:rsid w:val="00DB3961"/>
    <w:rsid w:val="00DB3A04"/>
    <w:rsid w:val="00DB3B06"/>
    <w:rsid w:val="00DB3E03"/>
    <w:rsid w:val="00DB3EC8"/>
    <w:rsid w:val="00DB4205"/>
    <w:rsid w:val="00DB4378"/>
    <w:rsid w:val="00DB44FA"/>
    <w:rsid w:val="00DB49C8"/>
    <w:rsid w:val="00DB4BE4"/>
    <w:rsid w:val="00DB4C89"/>
    <w:rsid w:val="00DB4FD3"/>
    <w:rsid w:val="00DB53EF"/>
    <w:rsid w:val="00DB5441"/>
    <w:rsid w:val="00DB58E3"/>
    <w:rsid w:val="00DB5A29"/>
    <w:rsid w:val="00DB5BA1"/>
    <w:rsid w:val="00DB625B"/>
    <w:rsid w:val="00DB62C1"/>
    <w:rsid w:val="00DB65F7"/>
    <w:rsid w:val="00DB6667"/>
    <w:rsid w:val="00DB6ABB"/>
    <w:rsid w:val="00DB6CDD"/>
    <w:rsid w:val="00DB6EC1"/>
    <w:rsid w:val="00DB7232"/>
    <w:rsid w:val="00DB7356"/>
    <w:rsid w:val="00DB7379"/>
    <w:rsid w:val="00DB74A3"/>
    <w:rsid w:val="00DB754B"/>
    <w:rsid w:val="00DB7970"/>
    <w:rsid w:val="00DB7B99"/>
    <w:rsid w:val="00DB7CA5"/>
    <w:rsid w:val="00DB7F7C"/>
    <w:rsid w:val="00DC0021"/>
    <w:rsid w:val="00DC03BA"/>
    <w:rsid w:val="00DC04FC"/>
    <w:rsid w:val="00DC0A78"/>
    <w:rsid w:val="00DC125A"/>
    <w:rsid w:val="00DC1279"/>
    <w:rsid w:val="00DC14F8"/>
    <w:rsid w:val="00DC18DF"/>
    <w:rsid w:val="00DC1924"/>
    <w:rsid w:val="00DC1AEA"/>
    <w:rsid w:val="00DC1AF5"/>
    <w:rsid w:val="00DC1B4B"/>
    <w:rsid w:val="00DC1C65"/>
    <w:rsid w:val="00DC1E1A"/>
    <w:rsid w:val="00DC1E29"/>
    <w:rsid w:val="00DC1F68"/>
    <w:rsid w:val="00DC2011"/>
    <w:rsid w:val="00DC2102"/>
    <w:rsid w:val="00DC22F7"/>
    <w:rsid w:val="00DC2ABB"/>
    <w:rsid w:val="00DC33BB"/>
    <w:rsid w:val="00DC34C7"/>
    <w:rsid w:val="00DC36C5"/>
    <w:rsid w:val="00DC36EA"/>
    <w:rsid w:val="00DC38CD"/>
    <w:rsid w:val="00DC3FA9"/>
    <w:rsid w:val="00DC42E0"/>
    <w:rsid w:val="00DC4747"/>
    <w:rsid w:val="00DC4824"/>
    <w:rsid w:val="00DC4CF5"/>
    <w:rsid w:val="00DC4DAF"/>
    <w:rsid w:val="00DC5364"/>
    <w:rsid w:val="00DC55F0"/>
    <w:rsid w:val="00DC5C8E"/>
    <w:rsid w:val="00DC62A6"/>
    <w:rsid w:val="00DC6C15"/>
    <w:rsid w:val="00DC6E90"/>
    <w:rsid w:val="00DC724A"/>
    <w:rsid w:val="00DC724E"/>
    <w:rsid w:val="00DC733E"/>
    <w:rsid w:val="00DC768C"/>
    <w:rsid w:val="00DC783F"/>
    <w:rsid w:val="00DC7995"/>
    <w:rsid w:val="00DC7C4A"/>
    <w:rsid w:val="00DC7D47"/>
    <w:rsid w:val="00DD0062"/>
    <w:rsid w:val="00DD00B1"/>
    <w:rsid w:val="00DD0AA6"/>
    <w:rsid w:val="00DD0C4A"/>
    <w:rsid w:val="00DD0F48"/>
    <w:rsid w:val="00DD10BC"/>
    <w:rsid w:val="00DD11D7"/>
    <w:rsid w:val="00DD138B"/>
    <w:rsid w:val="00DD1F3C"/>
    <w:rsid w:val="00DD200F"/>
    <w:rsid w:val="00DD22A5"/>
    <w:rsid w:val="00DD2342"/>
    <w:rsid w:val="00DD24EE"/>
    <w:rsid w:val="00DD271A"/>
    <w:rsid w:val="00DD2837"/>
    <w:rsid w:val="00DD28D9"/>
    <w:rsid w:val="00DD2C34"/>
    <w:rsid w:val="00DD2DD7"/>
    <w:rsid w:val="00DD2E14"/>
    <w:rsid w:val="00DD2E24"/>
    <w:rsid w:val="00DD33F5"/>
    <w:rsid w:val="00DD38C2"/>
    <w:rsid w:val="00DD39B0"/>
    <w:rsid w:val="00DD3B35"/>
    <w:rsid w:val="00DD423F"/>
    <w:rsid w:val="00DD4405"/>
    <w:rsid w:val="00DD4493"/>
    <w:rsid w:val="00DD44D2"/>
    <w:rsid w:val="00DD46CC"/>
    <w:rsid w:val="00DD4A54"/>
    <w:rsid w:val="00DD5109"/>
    <w:rsid w:val="00DD518E"/>
    <w:rsid w:val="00DD5B6C"/>
    <w:rsid w:val="00DD5BB6"/>
    <w:rsid w:val="00DD5DD3"/>
    <w:rsid w:val="00DD5F0B"/>
    <w:rsid w:val="00DD6104"/>
    <w:rsid w:val="00DD6220"/>
    <w:rsid w:val="00DD637B"/>
    <w:rsid w:val="00DD64B8"/>
    <w:rsid w:val="00DD65B6"/>
    <w:rsid w:val="00DD67DC"/>
    <w:rsid w:val="00DD6A9F"/>
    <w:rsid w:val="00DD6B0F"/>
    <w:rsid w:val="00DD740D"/>
    <w:rsid w:val="00DD7A48"/>
    <w:rsid w:val="00DD7A9E"/>
    <w:rsid w:val="00DD7CDD"/>
    <w:rsid w:val="00DE0160"/>
    <w:rsid w:val="00DE05AD"/>
    <w:rsid w:val="00DE0A80"/>
    <w:rsid w:val="00DE13EF"/>
    <w:rsid w:val="00DE13F3"/>
    <w:rsid w:val="00DE1DFC"/>
    <w:rsid w:val="00DE1FC8"/>
    <w:rsid w:val="00DE1FCE"/>
    <w:rsid w:val="00DE2414"/>
    <w:rsid w:val="00DE2600"/>
    <w:rsid w:val="00DE26CB"/>
    <w:rsid w:val="00DE280B"/>
    <w:rsid w:val="00DE2A41"/>
    <w:rsid w:val="00DE2DE4"/>
    <w:rsid w:val="00DE2EEC"/>
    <w:rsid w:val="00DE3447"/>
    <w:rsid w:val="00DE3512"/>
    <w:rsid w:val="00DE366C"/>
    <w:rsid w:val="00DE3814"/>
    <w:rsid w:val="00DE4045"/>
    <w:rsid w:val="00DE40FD"/>
    <w:rsid w:val="00DE426F"/>
    <w:rsid w:val="00DE490F"/>
    <w:rsid w:val="00DE4D52"/>
    <w:rsid w:val="00DE4F8E"/>
    <w:rsid w:val="00DE52D7"/>
    <w:rsid w:val="00DE635A"/>
    <w:rsid w:val="00DE6360"/>
    <w:rsid w:val="00DE63A5"/>
    <w:rsid w:val="00DE645B"/>
    <w:rsid w:val="00DE6AB9"/>
    <w:rsid w:val="00DE70FE"/>
    <w:rsid w:val="00DE77F7"/>
    <w:rsid w:val="00DE7AB5"/>
    <w:rsid w:val="00DE7B19"/>
    <w:rsid w:val="00DF0432"/>
    <w:rsid w:val="00DF0639"/>
    <w:rsid w:val="00DF0D58"/>
    <w:rsid w:val="00DF0EB7"/>
    <w:rsid w:val="00DF1712"/>
    <w:rsid w:val="00DF178B"/>
    <w:rsid w:val="00DF198F"/>
    <w:rsid w:val="00DF19AA"/>
    <w:rsid w:val="00DF1CB7"/>
    <w:rsid w:val="00DF1D11"/>
    <w:rsid w:val="00DF1D29"/>
    <w:rsid w:val="00DF1DB6"/>
    <w:rsid w:val="00DF1F61"/>
    <w:rsid w:val="00DF22E6"/>
    <w:rsid w:val="00DF2464"/>
    <w:rsid w:val="00DF261F"/>
    <w:rsid w:val="00DF297B"/>
    <w:rsid w:val="00DF29B9"/>
    <w:rsid w:val="00DF2B7F"/>
    <w:rsid w:val="00DF2C54"/>
    <w:rsid w:val="00DF2DB1"/>
    <w:rsid w:val="00DF2EBB"/>
    <w:rsid w:val="00DF31DD"/>
    <w:rsid w:val="00DF3444"/>
    <w:rsid w:val="00DF34B7"/>
    <w:rsid w:val="00DF386B"/>
    <w:rsid w:val="00DF3C50"/>
    <w:rsid w:val="00DF3FE4"/>
    <w:rsid w:val="00DF4893"/>
    <w:rsid w:val="00DF4E92"/>
    <w:rsid w:val="00DF526A"/>
    <w:rsid w:val="00DF5A4C"/>
    <w:rsid w:val="00DF5B4B"/>
    <w:rsid w:val="00DF5E22"/>
    <w:rsid w:val="00DF5FC1"/>
    <w:rsid w:val="00DF64FE"/>
    <w:rsid w:val="00DF6786"/>
    <w:rsid w:val="00DF711D"/>
    <w:rsid w:val="00DF75BE"/>
    <w:rsid w:val="00DF76E8"/>
    <w:rsid w:val="00E00066"/>
    <w:rsid w:val="00E00272"/>
    <w:rsid w:val="00E00C01"/>
    <w:rsid w:val="00E00C16"/>
    <w:rsid w:val="00E00E03"/>
    <w:rsid w:val="00E01075"/>
    <w:rsid w:val="00E01161"/>
    <w:rsid w:val="00E01529"/>
    <w:rsid w:val="00E01B55"/>
    <w:rsid w:val="00E02F1B"/>
    <w:rsid w:val="00E03637"/>
    <w:rsid w:val="00E03767"/>
    <w:rsid w:val="00E038CA"/>
    <w:rsid w:val="00E03AC0"/>
    <w:rsid w:val="00E03B96"/>
    <w:rsid w:val="00E03D07"/>
    <w:rsid w:val="00E04148"/>
    <w:rsid w:val="00E042CF"/>
    <w:rsid w:val="00E0466B"/>
    <w:rsid w:val="00E04A57"/>
    <w:rsid w:val="00E04F28"/>
    <w:rsid w:val="00E05095"/>
    <w:rsid w:val="00E050E5"/>
    <w:rsid w:val="00E0512A"/>
    <w:rsid w:val="00E052E8"/>
    <w:rsid w:val="00E05348"/>
    <w:rsid w:val="00E05B51"/>
    <w:rsid w:val="00E05F94"/>
    <w:rsid w:val="00E060AE"/>
    <w:rsid w:val="00E06474"/>
    <w:rsid w:val="00E064EA"/>
    <w:rsid w:val="00E07130"/>
    <w:rsid w:val="00E0746F"/>
    <w:rsid w:val="00E07785"/>
    <w:rsid w:val="00E07A11"/>
    <w:rsid w:val="00E07A29"/>
    <w:rsid w:val="00E07D6B"/>
    <w:rsid w:val="00E10012"/>
    <w:rsid w:val="00E10087"/>
    <w:rsid w:val="00E100B9"/>
    <w:rsid w:val="00E101F4"/>
    <w:rsid w:val="00E103D0"/>
    <w:rsid w:val="00E112A2"/>
    <w:rsid w:val="00E115CF"/>
    <w:rsid w:val="00E119D2"/>
    <w:rsid w:val="00E11C84"/>
    <w:rsid w:val="00E1230D"/>
    <w:rsid w:val="00E125EB"/>
    <w:rsid w:val="00E1275D"/>
    <w:rsid w:val="00E12907"/>
    <w:rsid w:val="00E12B6B"/>
    <w:rsid w:val="00E12BAF"/>
    <w:rsid w:val="00E12D7E"/>
    <w:rsid w:val="00E131A0"/>
    <w:rsid w:val="00E13776"/>
    <w:rsid w:val="00E13D46"/>
    <w:rsid w:val="00E13FBC"/>
    <w:rsid w:val="00E1403A"/>
    <w:rsid w:val="00E14041"/>
    <w:rsid w:val="00E14234"/>
    <w:rsid w:val="00E146BE"/>
    <w:rsid w:val="00E14885"/>
    <w:rsid w:val="00E14C7B"/>
    <w:rsid w:val="00E14DD3"/>
    <w:rsid w:val="00E14E5D"/>
    <w:rsid w:val="00E14FA9"/>
    <w:rsid w:val="00E15385"/>
    <w:rsid w:val="00E153F4"/>
    <w:rsid w:val="00E15536"/>
    <w:rsid w:val="00E155C7"/>
    <w:rsid w:val="00E15636"/>
    <w:rsid w:val="00E15A2E"/>
    <w:rsid w:val="00E15D74"/>
    <w:rsid w:val="00E1616E"/>
    <w:rsid w:val="00E162BF"/>
    <w:rsid w:val="00E1664C"/>
    <w:rsid w:val="00E1668B"/>
    <w:rsid w:val="00E166E1"/>
    <w:rsid w:val="00E16EA8"/>
    <w:rsid w:val="00E16FED"/>
    <w:rsid w:val="00E172F6"/>
    <w:rsid w:val="00E1751A"/>
    <w:rsid w:val="00E17682"/>
    <w:rsid w:val="00E17A55"/>
    <w:rsid w:val="00E17AF0"/>
    <w:rsid w:val="00E17B48"/>
    <w:rsid w:val="00E2006C"/>
    <w:rsid w:val="00E20294"/>
    <w:rsid w:val="00E202D4"/>
    <w:rsid w:val="00E21303"/>
    <w:rsid w:val="00E21A00"/>
    <w:rsid w:val="00E21A60"/>
    <w:rsid w:val="00E224CF"/>
    <w:rsid w:val="00E22988"/>
    <w:rsid w:val="00E23073"/>
    <w:rsid w:val="00E23136"/>
    <w:rsid w:val="00E233C6"/>
    <w:rsid w:val="00E23629"/>
    <w:rsid w:val="00E2373A"/>
    <w:rsid w:val="00E23751"/>
    <w:rsid w:val="00E23778"/>
    <w:rsid w:val="00E23798"/>
    <w:rsid w:val="00E23972"/>
    <w:rsid w:val="00E23986"/>
    <w:rsid w:val="00E2474D"/>
    <w:rsid w:val="00E24DA7"/>
    <w:rsid w:val="00E2546C"/>
    <w:rsid w:val="00E2553B"/>
    <w:rsid w:val="00E25932"/>
    <w:rsid w:val="00E25A44"/>
    <w:rsid w:val="00E25C7D"/>
    <w:rsid w:val="00E25F12"/>
    <w:rsid w:val="00E26619"/>
    <w:rsid w:val="00E267BC"/>
    <w:rsid w:val="00E26995"/>
    <w:rsid w:val="00E26C22"/>
    <w:rsid w:val="00E26E98"/>
    <w:rsid w:val="00E26EC9"/>
    <w:rsid w:val="00E26F1F"/>
    <w:rsid w:val="00E271D9"/>
    <w:rsid w:val="00E273F8"/>
    <w:rsid w:val="00E274CA"/>
    <w:rsid w:val="00E279A2"/>
    <w:rsid w:val="00E27A25"/>
    <w:rsid w:val="00E27C98"/>
    <w:rsid w:val="00E27FB5"/>
    <w:rsid w:val="00E302DE"/>
    <w:rsid w:val="00E308CD"/>
    <w:rsid w:val="00E30EEA"/>
    <w:rsid w:val="00E315BB"/>
    <w:rsid w:val="00E31B5B"/>
    <w:rsid w:val="00E32237"/>
    <w:rsid w:val="00E3252C"/>
    <w:rsid w:val="00E32835"/>
    <w:rsid w:val="00E32B81"/>
    <w:rsid w:val="00E32F3E"/>
    <w:rsid w:val="00E33425"/>
    <w:rsid w:val="00E33611"/>
    <w:rsid w:val="00E33A53"/>
    <w:rsid w:val="00E343CF"/>
    <w:rsid w:val="00E349F3"/>
    <w:rsid w:val="00E34CB8"/>
    <w:rsid w:val="00E34EDD"/>
    <w:rsid w:val="00E35F13"/>
    <w:rsid w:val="00E35FB4"/>
    <w:rsid w:val="00E362FA"/>
    <w:rsid w:val="00E364DA"/>
    <w:rsid w:val="00E36711"/>
    <w:rsid w:val="00E3676F"/>
    <w:rsid w:val="00E36918"/>
    <w:rsid w:val="00E37114"/>
    <w:rsid w:val="00E372E8"/>
    <w:rsid w:val="00E37686"/>
    <w:rsid w:val="00E376BF"/>
    <w:rsid w:val="00E37B91"/>
    <w:rsid w:val="00E37D5F"/>
    <w:rsid w:val="00E403D5"/>
    <w:rsid w:val="00E407F8"/>
    <w:rsid w:val="00E40857"/>
    <w:rsid w:val="00E40925"/>
    <w:rsid w:val="00E40A85"/>
    <w:rsid w:val="00E40DEF"/>
    <w:rsid w:val="00E40F9D"/>
    <w:rsid w:val="00E41028"/>
    <w:rsid w:val="00E41039"/>
    <w:rsid w:val="00E4138A"/>
    <w:rsid w:val="00E4160C"/>
    <w:rsid w:val="00E4173E"/>
    <w:rsid w:val="00E41B30"/>
    <w:rsid w:val="00E421BC"/>
    <w:rsid w:val="00E42217"/>
    <w:rsid w:val="00E4235C"/>
    <w:rsid w:val="00E42602"/>
    <w:rsid w:val="00E4292A"/>
    <w:rsid w:val="00E42955"/>
    <w:rsid w:val="00E42B67"/>
    <w:rsid w:val="00E42B9F"/>
    <w:rsid w:val="00E42CED"/>
    <w:rsid w:val="00E42CF3"/>
    <w:rsid w:val="00E42D01"/>
    <w:rsid w:val="00E42DF9"/>
    <w:rsid w:val="00E4302C"/>
    <w:rsid w:val="00E433F4"/>
    <w:rsid w:val="00E43561"/>
    <w:rsid w:val="00E4383B"/>
    <w:rsid w:val="00E43A0C"/>
    <w:rsid w:val="00E43C91"/>
    <w:rsid w:val="00E441A4"/>
    <w:rsid w:val="00E443A4"/>
    <w:rsid w:val="00E4455F"/>
    <w:rsid w:val="00E44793"/>
    <w:rsid w:val="00E44905"/>
    <w:rsid w:val="00E44B0A"/>
    <w:rsid w:val="00E44B6A"/>
    <w:rsid w:val="00E45089"/>
    <w:rsid w:val="00E45236"/>
    <w:rsid w:val="00E4548C"/>
    <w:rsid w:val="00E459CF"/>
    <w:rsid w:val="00E459DA"/>
    <w:rsid w:val="00E45EBB"/>
    <w:rsid w:val="00E46045"/>
    <w:rsid w:val="00E460E1"/>
    <w:rsid w:val="00E46678"/>
    <w:rsid w:val="00E46762"/>
    <w:rsid w:val="00E46817"/>
    <w:rsid w:val="00E4700D"/>
    <w:rsid w:val="00E470CD"/>
    <w:rsid w:val="00E47683"/>
    <w:rsid w:val="00E47C97"/>
    <w:rsid w:val="00E47DEC"/>
    <w:rsid w:val="00E501B4"/>
    <w:rsid w:val="00E50AE1"/>
    <w:rsid w:val="00E50FE8"/>
    <w:rsid w:val="00E51295"/>
    <w:rsid w:val="00E513C2"/>
    <w:rsid w:val="00E5142F"/>
    <w:rsid w:val="00E51595"/>
    <w:rsid w:val="00E5179B"/>
    <w:rsid w:val="00E519B6"/>
    <w:rsid w:val="00E51F9D"/>
    <w:rsid w:val="00E52515"/>
    <w:rsid w:val="00E52715"/>
    <w:rsid w:val="00E527D5"/>
    <w:rsid w:val="00E52E67"/>
    <w:rsid w:val="00E5311E"/>
    <w:rsid w:val="00E532B7"/>
    <w:rsid w:val="00E5386C"/>
    <w:rsid w:val="00E53A0F"/>
    <w:rsid w:val="00E541A9"/>
    <w:rsid w:val="00E546FD"/>
    <w:rsid w:val="00E547ED"/>
    <w:rsid w:val="00E5505D"/>
    <w:rsid w:val="00E552AC"/>
    <w:rsid w:val="00E5551E"/>
    <w:rsid w:val="00E555D2"/>
    <w:rsid w:val="00E559BB"/>
    <w:rsid w:val="00E5616A"/>
    <w:rsid w:val="00E561C2"/>
    <w:rsid w:val="00E56236"/>
    <w:rsid w:val="00E562FE"/>
    <w:rsid w:val="00E567FC"/>
    <w:rsid w:val="00E56842"/>
    <w:rsid w:val="00E56A16"/>
    <w:rsid w:val="00E56E10"/>
    <w:rsid w:val="00E56EEE"/>
    <w:rsid w:val="00E57366"/>
    <w:rsid w:val="00E57B08"/>
    <w:rsid w:val="00E60077"/>
    <w:rsid w:val="00E600AC"/>
    <w:rsid w:val="00E60489"/>
    <w:rsid w:val="00E605AF"/>
    <w:rsid w:val="00E60FF2"/>
    <w:rsid w:val="00E610CB"/>
    <w:rsid w:val="00E613BD"/>
    <w:rsid w:val="00E61AC1"/>
    <w:rsid w:val="00E61ADC"/>
    <w:rsid w:val="00E61BBE"/>
    <w:rsid w:val="00E61C42"/>
    <w:rsid w:val="00E61D0A"/>
    <w:rsid w:val="00E6239E"/>
    <w:rsid w:val="00E625C7"/>
    <w:rsid w:val="00E62931"/>
    <w:rsid w:val="00E62D16"/>
    <w:rsid w:val="00E62D73"/>
    <w:rsid w:val="00E62DBA"/>
    <w:rsid w:val="00E62F3C"/>
    <w:rsid w:val="00E62FC5"/>
    <w:rsid w:val="00E63163"/>
    <w:rsid w:val="00E638B7"/>
    <w:rsid w:val="00E6392A"/>
    <w:rsid w:val="00E639D8"/>
    <w:rsid w:val="00E63A42"/>
    <w:rsid w:val="00E63C0F"/>
    <w:rsid w:val="00E63C92"/>
    <w:rsid w:val="00E63CFA"/>
    <w:rsid w:val="00E63D1C"/>
    <w:rsid w:val="00E63D32"/>
    <w:rsid w:val="00E63F5D"/>
    <w:rsid w:val="00E64000"/>
    <w:rsid w:val="00E6446B"/>
    <w:rsid w:val="00E645E0"/>
    <w:rsid w:val="00E6565A"/>
    <w:rsid w:val="00E65715"/>
    <w:rsid w:val="00E65985"/>
    <w:rsid w:val="00E65B41"/>
    <w:rsid w:val="00E65D71"/>
    <w:rsid w:val="00E662AA"/>
    <w:rsid w:val="00E6656C"/>
    <w:rsid w:val="00E665AA"/>
    <w:rsid w:val="00E666A7"/>
    <w:rsid w:val="00E668D4"/>
    <w:rsid w:val="00E66D41"/>
    <w:rsid w:val="00E677CF"/>
    <w:rsid w:val="00E67801"/>
    <w:rsid w:val="00E701DC"/>
    <w:rsid w:val="00E7089E"/>
    <w:rsid w:val="00E70EB0"/>
    <w:rsid w:val="00E70F3E"/>
    <w:rsid w:val="00E70FF3"/>
    <w:rsid w:val="00E7120B"/>
    <w:rsid w:val="00E713E6"/>
    <w:rsid w:val="00E7194F"/>
    <w:rsid w:val="00E71B20"/>
    <w:rsid w:val="00E71FB5"/>
    <w:rsid w:val="00E72236"/>
    <w:rsid w:val="00E722EC"/>
    <w:rsid w:val="00E7265E"/>
    <w:rsid w:val="00E726E6"/>
    <w:rsid w:val="00E72B71"/>
    <w:rsid w:val="00E72C94"/>
    <w:rsid w:val="00E73AAA"/>
    <w:rsid w:val="00E73BB4"/>
    <w:rsid w:val="00E73C9E"/>
    <w:rsid w:val="00E73E09"/>
    <w:rsid w:val="00E741A2"/>
    <w:rsid w:val="00E745C4"/>
    <w:rsid w:val="00E74637"/>
    <w:rsid w:val="00E746DD"/>
    <w:rsid w:val="00E758F9"/>
    <w:rsid w:val="00E759AA"/>
    <w:rsid w:val="00E75A4C"/>
    <w:rsid w:val="00E75A8F"/>
    <w:rsid w:val="00E75AC5"/>
    <w:rsid w:val="00E75CB0"/>
    <w:rsid w:val="00E75D3F"/>
    <w:rsid w:val="00E75ED6"/>
    <w:rsid w:val="00E7604A"/>
    <w:rsid w:val="00E761A1"/>
    <w:rsid w:val="00E76269"/>
    <w:rsid w:val="00E76583"/>
    <w:rsid w:val="00E76715"/>
    <w:rsid w:val="00E7672E"/>
    <w:rsid w:val="00E76A29"/>
    <w:rsid w:val="00E76A49"/>
    <w:rsid w:val="00E76BD8"/>
    <w:rsid w:val="00E76C04"/>
    <w:rsid w:val="00E77264"/>
    <w:rsid w:val="00E776B4"/>
    <w:rsid w:val="00E778E1"/>
    <w:rsid w:val="00E77DA2"/>
    <w:rsid w:val="00E77DEF"/>
    <w:rsid w:val="00E77DF6"/>
    <w:rsid w:val="00E80003"/>
    <w:rsid w:val="00E800BD"/>
    <w:rsid w:val="00E800C2"/>
    <w:rsid w:val="00E80196"/>
    <w:rsid w:val="00E805B9"/>
    <w:rsid w:val="00E80614"/>
    <w:rsid w:val="00E807D0"/>
    <w:rsid w:val="00E809B5"/>
    <w:rsid w:val="00E80AE8"/>
    <w:rsid w:val="00E80F54"/>
    <w:rsid w:val="00E81401"/>
    <w:rsid w:val="00E81689"/>
    <w:rsid w:val="00E8187F"/>
    <w:rsid w:val="00E81EF5"/>
    <w:rsid w:val="00E8211C"/>
    <w:rsid w:val="00E82601"/>
    <w:rsid w:val="00E8283E"/>
    <w:rsid w:val="00E82B35"/>
    <w:rsid w:val="00E8310D"/>
    <w:rsid w:val="00E832BE"/>
    <w:rsid w:val="00E83365"/>
    <w:rsid w:val="00E8372D"/>
    <w:rsid w:val="00E83799"/>
    <w:rsid w:val="00E83836"/>
    <w:rsid w:val="00E849D6"/>
    <w:rsid w:val="00E84A02"/>
    <w:rsid w:val="00E84A3C"/>
    <w:rsid w:val="00E84F02"/>
    <w:rsid w:val="00E8522F"/>
    <w:rsid w:val="00E85572"/>
    <w:rsid w:val="00E85585"/>
    <w:rsid w:val="00E856E4"/>
    <w:rsid w:val="00E858BA"/>
    <w:rsid w:val="00E86386"/>
    <w:rsid w:val="00E869E9"/>
    <w:rsid w:val="00E86FCA"/>
    <w:rsid w:val="00E87289"/>
    <w:rsid w:val="00E874AD"/>
    <w:rsid w:val="00E87AFA"/>
    <w:rsid w:val="00E903A3"/>
    <w:rsid w:val="00E90712"/>
    <w:rsid w:val="00E90D82"/>
    <w:rsid w:val="00E90FF1"/>
    <w:rsid w:val="00E9109B"/>
    <w:rsid w:val="00E91942"/>
    <w:rsid w:val="00E91A19"/>
    <w:rsid w:val="00E91D98"/>
    <w:rsid w:val="00E921F7"/>
    <w:rsid w:val="00E922B6"/>
    <w:rsid w:val="00E924AC"/>
    <w:rsid w:val="00E9254D"/>
    <w:rsid w:val="00E929AB"/>
    <w:rsid w:val="00E92CA2"/>
    <w:rsid w:val="00E9320A"/>
    <w:rsid w:val="00E93449"/>
    <w:rsid w:val="00E938D9"/>
    <w:rsid w:val="00E93BAC"/>
    <w:rsid w:val="00E93C02"/>
    <w:rsid w:val="00E93DE0"/>
    <w:rsid w:val="00E941DF"/>
    <w:rsid w:val="00E947F6"/>
    <w:rsid w:val="00E948E9"/>
    <w:rsid w:val="00E949BF"/>
    <w:rsid w:val="00E9515E"/>
    <w:rsid w:val="00E95352"/>
    <w:rsid w:val="00E95560"/>
    <w:rsid w:val="00E9581E"/>
    <w:rsid w:val="00E95DA2"/>
    <w:rsid w:val="00E95EFA"/>
    <w:rsid w:val="00E96641"/>
    <w:rsid w:val="00E967B0"/>
    <w:rsid w:val="00E969CE"/>
    <w:rsid w:val="00E96B25"/>
    <w:rsid w:val="00E96B5E"/>
    <w:rsid w:val="00E96C07"/>
    <w:rsid w:val="00E96C08"/>
    <w:rsid w:val="00E96CEC"/>
    <w:rsid w:val="00E96F91"/>
    <w:rsid w:val="00E9710D"/>
    <w:rsid w:val="00E975BF"/>
    <w:rsid w:val="00E977F2"/>
    <w:rsid w:val="00E978AE"/>
    <w:rsid w:val="00E97EE2"/>
    <w:rsid w:val="00E97F50"/>
    <w:rsid w:val="00EA01D4"/>
    <w:rsid w:val="00EA050F"/>
    <w:rsid w:val="00EA0943"/>
    <w:rsid w:val="00EA0A2A"/>
    <w:rsid w:val="00EA0AA8"/>
    <w:rsid w:val="00EA0ADC"/>
    <w:rsid w:val="00EA0B59"/>
    <w:rsid w:val="00EA0E28"/>
    <w:rsid w:val="00EA120F"/>
    <w:rsid w:val="00EA172E"/>
    <w:rsid w:val="00EA1B4D"/>
    <w:rsid w:val="00EA2367"/>
    <w:rsid w:val="00EA2381"/>
    <w:rsid w:val="00EA29FF"/>
    <w:rsid w:val="00EA2CF2"/>
    <w:rsid w:val="00EA3002"/>
    <w:rsid w:val="00EA321B"/>
    <w:rsid w:val="00EA3474"/>
    <w:rsid w:val="00EA35C7"/>
    <w:rsid w:val="00EA3739"/>
    <w:rsid w:val="00EA373F"/>
    <w:rsid w:val="00EA3A8A"/>
    <w:rsid w:val="00EA3EE7"/>
    <w:rsid w:val="00EA42CB"/>
    <w:rsid w:val="00EA430C"/>
    <w:rsid w:val="00EA4528"/>
    <w:rsid w:val="00EA457F"/>
    <w:rsid w:val="00EA4AB4"/>
    <w:rsid w:val="00EA4B0D"/>
    <w:rsid w:val="00EA4F17"/>
    <w:rsid w:val="00EA5163"/>
    <w:rsid w:val="00EA517D"/>
    <w:rsid w:val="00EA54CC"/>
    <w:rsid w:val="00EA57E3"/>
    <w:rsid w:val="00EA5953"/>
    <w:rsid w:val="00EA5E52"/>
    <w:rsid w:val="00EA5EA8"/>
    <w:rsid w:val="00EA5EB0"/>
    <w:rsid w:val="00EA6083"/>
    <w:rsid w:val="00EA6103"/>
    <w:rsid w:val="00EA6148"/>
    <w:rsid w:val="00EA61C4"/>
    <w:rsid w:val="00EA69F3"/>
    <w:rsid w:val="00EA6B35"/>
    <w:rsid w:val="00EA6C2B"/>
    <w:rsid w:val="00EA6D95"/>
    <w:rsid w:val="00EA6E7D"/>
    <w:rsid w:val="00EA75E4"/>
    <w:rsid w:val="00EA7AEC"/>
    <w:rsid w:val="00EA7CF4"/>
    <w:rsid w:val="00EA7F6C"/>
    <w:rsid w:val="00EB0085"/>
    <w:rsid w:val="00EB0258"/>
    <w:rsid w:val="00EB037E"/>
    <w:rsid w:val="00EB041D"/>
    <w:rsid w:val="00EB06BE"/>
    <w:rsid w:val="00EB072E"/>
    <w:rsid w:val="00EB0C77"/>
    <w:rsid w:val="00EB0CDA"/>
    <w:rsid w:val="00EB0F89"/>
    <w:rsid w:val="00EB1402"/>
    <w:rsid w:val="00EB158A"/>
    <w:rsid w:val="00EB1AD2"/>
    <w:rsid w:val="00EB1C09"/>
    <w:rsid w:val="00EB1FD1"/>
    <w:rsid w:val="00EB25BA"/>
    <w:rsid w:val="00EB2925"/>
    <w:rsid w:val="00EB2C11"/>
    <w:rsid w:val="00EB2C14"/>
    <w:rsid w:val="00EB2CF2"/>
    <w:rsid w:val="00EB2FE5"/>
    <w:rsid w:val="00EB3093"/>
    <w:rsid w:val="00EB3A86"/>
    <w:rsid w:val="00EB3CEC"/>
    <w:rsid w:val="00EB3E4D"/>
    <w:rsid w:val="00EB4021"/>
    <w:rsid w:val="00EB432B"/>
    <w:rsid w:val="00EB453F"/>
    <w:rsid w:val="00EB4545"/>
    <w:rsid w:val="00EB4602"/>
    <w:rsid w:val="00EB46F3"/>
    <w:rsid w:val="00EB4700"/>
    <w:rsid w:val="00EB4704"/>
    <w:rsid w:val="00EB472A"/>
    <w:rsid w:val="00EB486C"/>
    <w:rsid w:val="00EB4947"/>
    <w:rsid w:val="00EB4BB8"/>
    <w:rsid w:val="00EB4C93"/>
    <w:rsid w:val="00EB4F06"/>
    <w:rsid w:val="00EB5457"/>
    <w:rsid w:val="00EB5922"/>
    <w:rsid w:val="00EB5EC0"/>
    <w:rsid w:val="00EB6142"/>
    <w:rsid w:val="00EB61C2"/>
    <w:rsid w:val="00EB632D"/>
    <w:rsid w:val="00EB68CE"/>
    <w:rsid w:val="00EB7392"/>
    <w:rsid w:val="00EB76C8"/>
    <w:rsid w:val="00EB775C"/>
    <w:rsid w:val="00EB77E5"/>
    <w:rsid w:val="00EB79A3"/>
    <w:rsid w:val="00EB7CA5"/>
    <w:rsid w:val="00EB7E78"/>
    <w:rsid w:val="00EB7E9C"/>
    <w:rsid w:val="00EC0941"/>
    <w:rsid w:val="00EC0DFF"/>
    <w:rsid w:val="00EC0F3B"/>
    <w:rsid w:val="00EC10C7"/>
    <w:rsid w:val="00EC1467"/>
    <w:rsid w:val="00EC146F"/>
    <w:rsid w:val="00EC1C3D"/>
    <w:rsid w:val="00EC299E"/>
    <w:rsid w:val="00EC2A47"/>
    <w:rsid w:val="00EC2AE5"/>
    <w:rsid w:val="00EC2CFD"/>
    <w:rsid w:val="00EC2EFE"/>
    <w:rsid w:val="00EC2F54"/>
    <w:rsid w:val="00EC3379"/>
    <w:rsid w:val="00EC380C"/>
    <w:rsid w:val="00EC3A1A"/>
    <w:rsid w:val="00EC3E10"/>
    <w:rsid w:val="00EC3EA5"/>
    <w:rsid w:val="00EC40B7"/>
    <w:rsid w:val="00EC4275"/>
    <w:rsid w:val="00EC433F"/>
    <w:rsid w:val="00EC44AB"/>
    <w:rsid w:val="00EC452D"/>
    <w:rsid w:val="00EC4541"/>
    <w:rsid w:val="00EC464E"/>
    <w:rsid w:val="00EC4752"/>
    <w:rsid w:val="00EC4858"/>
    <w:rsid w:val="00EC4C58"/>
    <w:rsid w:val="00EC5261"/>
    <w:rsid w:val="00EC5797"/>
    <w:rsid w:val="00EC57B1"/>
    <w:rsid w:val="00EC5810"/>
    <w:rsid w:val="00EC5BB5"/>
    <w:rsid w:val="00EC5E37"/>
    <w:rsid w:val="00EC5F38"/>
    <w:rsid w:val="00EC5FDD"/>
    <w:rsid w:val="00EC63C7"/>
    <w:rsid w:val="00EC64F0"/>
    <w:rsid w:val="00EC6585"/>
    <w:rsid w:val="00EC658B"/>
    <w:rsid w:val="00EC6844"/>
    <w:rsid w:val="00EC6E70"/>
    <w:rsid w:val="00EC70E5"/>
    <w:rsid w:val="00EC7179"/>
    <w:rsid w:val="00EC72D4"/>
    <w:rsid w:val="00EC7313"/>
    <w:rsid w:val="00EC7837"/>
    <w:rsid w:val="00EC7B51"/>
    <w:rsid w:val="00EC7D1E"/>
    <w:rsid w:val="00EC7ED3"/>
    <w:rsid w:val="00ED030D"/>
    <w:rsid w:val="00ED06D6"/>
    <w:rsid w:val="00ED0748"/>
    <w:rsid w:val="00ED09B8"/>
    <w:rsid w:val="00ED0E09"/>
    <w:rsid w:val="00ED12F3"/>
    <w:rsid w:val="00ED17B3"/>
    <w:rsid w:val="00ED1947"/>
    <w:rsid w:val="00ED2292"/>
    <w:rsid w:val="00ED2EAE"/>
    <w:rsid w:val="00ED30D1"/>
    <w:rsid w:val="00ED3100"/>
    <w:rsid w:val="00ED349D"/>
    <w:rsid w:val="00ED3539"/>
    <w:rsid w:val="00ED470A"/>
    <w:rsid w:val="00ED4C73"/>
    <w:rsid w:val="00ED4DA6"/>
    <w:rsid w:val="00ED50AD"/>
    <w:rsid w:val="00ED54E9"/>
    <w:rsid w:val="00ED5571"/>
    <w:rsid w:val="00ED5B8A"/>
    <w:rsid w:val="00ED5BCC"/>
    <w:rsid w:val="00ED601E"/>
    <w:rsid w:val="00ED61AA"/>
    <w:rsid w:val="00ED62D3"/>
    <w:rsid w:val="00ED6794"/>
    <w:rsid w:val="00ED6DEC"/>
    <w:rsid w:val="00ED6E1B"/>
    <w:rsid w:val="00ED7A4A"/>
    <w:rsid w:val="00ED7DBE"/>
    <w:rsid w:val="00EE044C"/>
    <w:rsid w:val="00EE1266"/>
    <w:rsid w:val="00EE14DF"/>
    <w:rsid w:val="00EE190C"/>
    <w:rsid w:val="00EE21CB"/>
    <w:rsid w:val="00EE24B6"/>
    <w:rsid w:val="00EE29EA"/>
    <w:rsid w:val="00EE2CB4"/>
    <w:rsid w:val="00EE341F"/>
    <w:rsid w:val="00EE3504"/>
    <w:rsid w:val="00EE3702"/>
    <w:rsid w:val="00EE3744"/>
    <w:rsid w:val="00EE377B"/>
    <w:rsid w:val="00EE379D"/>
    <w:rsid w:val="00EE37F6"/>
    <w:rsid w:val="00EE4F83"/>
    <w:rsid w:val="00EE5352"/>
    <w:rsid w:val="00EE5370"/>
    <w:rsid w:val="00EE5D30"/>
    <w:rsid w:val="00EE5EC0"/>
    <w:rsid w:val="00EE5FF8"/>
    <w:rsid w:val="00EE6A29"/>
    <w:rsid w:val="00EE6CDF"/>
    <w:rsid w:val="00EE70E3"/>
    <w:rsid w:val="00EE729A"/>
    <w:rsid w:val="00EE7478"/>
    <w:rsid w:val="00EE7499"/>
    <w:rsid w:val="00EE7824"/>
    <w:rsid w:val="00EE7AA2"/>
    <w:rsid w:val="00EE7B1B"/>
    <w:rsid w:val="00EF0460"/>
    <w:rsid w:val="00EF06A6"/>
    <w:rsid w:val="00EF0717"/>
    <w:rsid w:val="00EF0A3E"/>
    <w:rsid w:val="00EF0C1B"/>
    <w:rsid w:val="00EF105F"/>
    <w:rsid w:val="00EF1480"/>
    <w:rsid w:val="00EF196A"/>
    <w:rsid w:val="00EF1A38"/>
    <w:rsid w:val="00EF1D03"/>
    <w:rsid w:val="00EF1D78"/>
    <w:rsid w:val="00EF1E53"/>
    <w:rsid w:val="00EF1F16"/>
    <w:rsid w:val="00EF2235"/>
    <w:rsid w:val="00EF2CB7"/>
    <w:rsid w:val="00EF2D54"/>
    <w:rsid w:val="00EF351A"/>
    <w:rsid w:val="00EF3633"/>
    <w:rsid w:val="00EF36C8"/>
    <w:rsid w:val="00EF37B7"/>
    <w:rsid w:val="00EF39FB"/>
    <w:rsid w:val="00EF3BC7"/>
    <w:rsid w:val="00EF3D6D"/>
    <w:rsid w:val="00EF42C4"/>
    <w:rsid w:val="00EF42FF"/>
    <w:rsid w:val="00EF46BF"/>
    <w:rsid w:val="00EF488A"/>
    <w:rsid w:val="00EF48C6"/>
    <w:rsid w:val="00EF532E"/>
    <w:rsid w:val="00EF5DB4"/>
    <w:rsid w:val="00EF5E2F"/>
    <w:rsid w:val="00EF5E5F"/>
    <w:rsid w:val="00EF608E"/>
    <w:rsid w:val="00EF616E"/>
    <w:rsid w:val="00EF61DE"/>
    <w:rsid w:val="00EF63D1"/>
    <w:rsid w:val="00EF66E4"/>
    <w:rsid w:val="00EF6C86"/>
    <w:rsid w:val="00EF7067"/>
    <w:rsid w:val="00EF72D1"/>
    <w:rsid w:val="00EF7358"/>
    <w:rsid w:val="00EF791B"/>
    <w:rsid w:val="00EF7B3F"/>
    <w:rsid w:val="00EF7DB1"/>
    <w:rsid w:val="00F00055"/>
    <w:rsid w:val="00F00285"/>
    <w:rsid w:val="00F004BE"/>
    <w:rsid w:val="00F00610"/>
    <w:rsid w:val="00F00735"/>
    <w:rsid w:val="00F00BA0"/>
    <w:rsid w:val="00F00DB8"/>
    <w:rsid w:val="00F01319"/>
    <w:rsid w:val="00F01387"/>
    <w:rsid w:val="00F018EB"/>
    <w:rsid w:val="00F0198D"/>
    <w:rsid w:val="00F01AEF"/>
    <w:rsid w:val="00F01CCA"/>
    <w:rsid w:val="00F01DAC"/>
    <w:rsid w:val="00F01E51"/>
    <w:rsid w:val="00F0232E"/>
    <w:rsid w:val="00F0236E"/>
    <w:rsid w:val="00F02843"/>
    <w:rsid w:val="00F0294B"/>
    <w:rsid w:val="00F029A8"/>
    <w:rsid w:val="00F02C23"/>
    <w:rsid w:val="00F02F1D"/>
    <w:rsid w:val="00F03345"/>
    <w:rsid w:val="00F0369D"/>
    <w:rsid w:val="00F036E9"/>
    <w:rsid w:val="00F03770"/>
    <w:rsid w:val="00F03A01"/>
    <w:rsid w:val="00F04145"/>
    <w:rsid w:val="00F0418D"/>
    <w:rsid w:val="00F041C4"/>
    <w:rsid w:val="00F05081"/>
    <w:rsid w:val="00F0519E"/>
    <w:rsid w:val="00F054EB"/>
    <w:rsid w:val="00F0556A"/>
    <w:rsid w:val="00F0591A"/>
    <w:rsid w:val="00F05A9C"/>
    <w:rsid w:val="00F05C16"/>
    <w:rsid w:val="00F05D14"/>
    <w:rsid w:val="00F060F4"/>
    <w:rsid w:val="00F06233"/>
    <w:rsid w:val="00F063B2"/>
    <w:rsid w:val="00F0647E"/>
    <w:rsid w:val="00F06489"/>
    <w:rsid w:val="00F064CD"/>
    <w:rsid w:val="00F06C0D"/>
    <w:rsid w:val="00F06F62"/>
    <w:rsid w:val="00F07038"/>
    <w:rsid w:val="00F07147"/>
    <w:rsid w:val="00F07695"/>
    <w:rsid w:val="00F07FDE"/>
    <w:rsid w:val="00F100DF"/>
    <w:rsid w:val="00F10370"/>
    <w:rsid w:val="00F103EF"/>
    <w:rsid w:val="00F1074F"/>
    <w:rsid w:val="00F10835"/>
    <w:rsid w:val="00F1095D"/>
    <w:rsid w:val="00F10BB8"/>
    <w:rsid w:val="00F10E14"/>
    <w:rsid w:val="00F11E0B"/>
    <w:rsid w:val="00F11E19"/>
    <w:rsid w:val="00F12512"/>
    <w:rsid w:val="00F125BB"/>
    <w:rsid w:val="00F1279F"/>
    <w:rsid w:val="00F12B1B"/>
    <w:rsid w:val="00F12DBE"/>
    <w:rsid w:val="00F131EA"/>
    <w:rsid w:val="00F1342E"/>
    <w:rsid w:val="00F13B87"/>
    <w:rsid w:val="00F14224"/>
    <w:rsid w:val="00F142BC"/>
    <w:rsid w:val="00F1490C"/>
    <w:rsid w:val="00F14CB9"/>
    <w:rsid w:val="00F14E0B"/>
    <w:rsid w:val="00F15377"/>
    <w:rsid w:val="00F15529"/>
    <w:rsid w:val="00F159D5"/>
    <w:rsid w:val="00F15DB0"/>
    <w:rsid w:val="00F15F9C"/>
    <w:rsid w:val="00F1636C"/>
    <w:rsid w:val="00F163C7"/>
    <w:rsid w:val="00F1698E"/>
    <w:rsid w:val="00F16996"/>
    <w:rsid w:val="00F1760C"/>
    <w:rsid w:val="00F1788C"/>
    <w:rsid w:val="00F178E9"/>
    <w:rsid w:val="00F17F50"/>
    <w:rsid w:val="00F20429"/>
    <w:rsid w:val="00F208B6"/>
    <w:rsid w:val="00F2099E"/>
    <w:rsid w:val="00F20C87"/>
    <w:rsid w:val="00F20F1C"/>
    <w:rsid w:val="00F21577"/>
    <w:rsid w:val="00F21958"/>
    <w:rsid w:val="00F220A3"/>
    <w:rsid w:val="00F222A9"/>
    <w:rsid w:val="00F229DF"/>
    <w:rsid w:val="00F22C26"/>
    <w:rsid w:val="00F231B8"/>
    <w:rsid w:val="00F2343F"/>
    <w:rsid w:val="00F238A1"/>
    <w:rsid w:val="00F23C16"/>
    <w:rsid w:val="00F23FA8"/>
    <w:rsid w:val="00F2404F"/>
    <w:rsid w:val="00F24059"/>
    <w:rsid w:val="00F24388"/>
    <w:rsid w:val="00F24B35"/>
    <w:rsid w:val="00F24B7A"/>
    <w:rsid w:val="00F24ECE"/>
    <w:rsid w:val="00F25831"/>
    <w:rsid w:val="00F2587D"/>
    <w:rsid w:val="00F25891"/>
    <w:rsid w:val="00F261B1"/>
    <w:rsid w:val="00F2639B"/>
    <w:rsid w:val="00F26431"/>
    <w:rsid w:val="00F267FA"/>
    <w:rsid w:val="00F26C47"/>
    <w:rsid w:val="00F2711D"/>
    <w:rsid w:val="00F276A8"/>
    <w:rsid w:val="00F27772"/>
    <w:rsid w:val="00F27801"/>
    <w:rsid w:val="00F2791E"/>
    <w:rsid w:val="00F27BFB"/>
    <w:rsid w:val="00F27E1F"/>
    <w:rsid w:val="00F27FC0"/>
    <w:rsid w:val="00F27FC1"/>
    <w:rsid w:val="00F3023B"/>
    <w:rsid w:val="00F303B1"/>
    <w:rsid w:val="00F304D8"/>
    <w:rsid w:val="00F3051A"/>
    <w:rsid w:val="00F30914"/>
    <w:rsid w:val="00F30A48"/>
    <w:rsid w:val="00F30B84"/>
    <w:rsid w:val="00F312D2"/>
    <w:rsid w:val="00F3157F"/>
    <w:rsid w:val="00F31727"/>
    <w:rsid w:val="00F31817"/>
    <w:rsid w:val="00F31D0F"/>
    <w:rsid w:val="00F31FD2"/>
    <w:rsid w:val="00F32303"/>
    <w:rsid w:val="00F32828"/>
    <w:rsid w:val="00F328AC"/>
    <w:rsid w:val="00F32B45"/>
    <w:rsid w:val="00F334AD"/>
    <w:rsid w:val="00F33698"/>
    <w:rsid w:val="00F33A18"/>
    <w:rsid w:val="00F33B42"/>
    <w:rsid w:val="00F33F76"/>
    <w:rsid w:val="00F34026"/>
    <w:rsid w:val="00F34154"/>
    <w:rsid w:val="00F345D7"/>
    <w:rsid w:val="00F34DDA"/>
    <w:rsid w:val="00F35065"/>
    <w:rsid w:val="00F35D94"/>
    <w:rsid w:val="00F36880"/>
    <w:rsid w:val="00F36B2E"/>
    <w:rsid w:val="00F36E0B"/>
    <w:rsid w:val="00F37A2F"/>
    <w:rsid w:val="00F37A58"/>
    <w:rsid w:val="00F37D8C"/>
    <w:rsid w:val="00F37E7D"/>
    <w:rsid w:val="00F37E9A"/>
    <w:rsid w:val="00F4016B"/>
    <w:rsid w:val="00F40308"/>
    <w:rsid w:val="00F40D4D"/>
    <w:rsid w:val="00F411AF"/>
    <w:rsid w:val="00F4122A"/>
    <w:rsid w:val="00F413C1"/>
    <w:rsid w:val="00F415E0"/>
    <w:rsid w:val="00F41704"/>
    <w:rsid w:val="00F41A0F"/>
    <w:rsid w:val="00F41A48"/>
    <w:rsid w:val="00F41A4B"/>
    <w:rsid w:val="00F41A64"/>
    <w:rsid w:val="00F41B14"/>
    <w:rsid w:val="00F41C1B"/>
    <w:rsid w:val="00F41C95"/>
    <w:rsid w:val="00F41EA6"/>
    <w:rsid w:val="00F4241E"/>
    <w:rsid w:val="00F42446"/>
    <w:rsid w:val="00F42717"/>
    <w:rsid w:val="00F42797"/>
    <w:rsid w:val="00F427F3"/>
    <w:rsid w:val="00F4280F"/>
    <w:rsid w:val="00F42861"/>
    <w:rsid w:val="00F42BAC"/>
    <w:rsid w:val="00F42C6E"/>
    <w:rsid w:val="00F42D07"/>
    <w:rsid w:val="00F43428"/>
    <w:rsid w:val="00F43652"/>
    <w:rsid w:val="00F4389F"/>
    <w:rsid w:val="00F43AC6"/>
    <w:rsid w:val="00F43EFD"/>
    <w:rsid w:val="00F44391"/>
    <w:rsid w:val="00F44C3C"/>
    <w:rsid w:val="00F44DB9"/>
    <w:rsid w:val="00F45061"/>
    <w:rsid w:val="00F457CE"/>
    <w:rsid w:val="00F45974"/>
    <w:rsid w:val="00F45A94"/>
    <w:rsid w:val="00F460D1"/>
    <w:rsid w:val="00F46115"/>
    <w:rsid w:val="00F46924"/>
    <w:rsid w:val="00F46D67"/>
    <w:rsid w:val="00F4706F"/>
    <w:rsid w:val="00F470F3"/>
    <w:rsid w:val="00F471E0"/>
    <w:rsid w:val="00F47A3C"/>
    <w:rsid w:val="00F47C46"/>
    <w:rsid w:val="00F47F34"/>
    <w:rsid w:val="00F50197"/>
    <w:rsid w:val="00F50800"/>
    <w:rsid w:val="00F50BFC"/>
    <w:rsid w:val="00F50D1E"/>
    <w:rsid w:val="00F50D20"/>
    <w:rsid w:val="00F50F04"/>
    <w:rsid w:val="00F511EF"/>
    <w:rsid w:val="00F5123B"/>
    <w:rsid w:val="00F51552"/>
    <w:rsid w:val="00F518B4"/>
    <w:rsid w:val="00F51B18"/>
    <w:rsid w:val="00F51D61"/>
    <w:rsid w:val="00F51E75"/>
    <w:rsid w:val="00F51ED3"/>
    <w:rsid w:val="00F51F0F"/>
    <w:rsid w:val="00F525FF"/>
    <w:rsid w:val="00F526BB"/>
    <w:rsid w:val="00F52826"/>
    <w:rsid w:val="00F52843"/>
    <w:rsid w:val="00F531DC"/>
    <w:rsid w:val="00F54AF4"/>
    <w:rsid w:val="00F54BF3"/>
    <w:rsid w:val="00F54EFC"/>
    <w:rsid w:val="00F55208"/>
    <w:rsid w:val="00F55F09"/>
    <w:rsid w:val="00F55F2A"/>
    <w:rsid w:val="00F56515"/>
    <w:rsid w:val="00F566B8"/>
    <w:rsid w:val="00F56CFF"/>
    <w:rsid w:val="00F56DE5"/>
    <w:rsid w:val="00F57045"/>
    <w:rsid w:val="00F57560"/>
    <w:rsid w:val="00F57651"/>
    <w:rsid w:val="00F579D8"/>
    <w:rsid w:val="00F57A6A"/>
    <w:rsid w:val="00F6006B"/>
    <w:rsid w:val="00F600E9"/>
    <w:rsid w:val="00F60718"/>
    <w:rsid w:val="00F60811"/>
    <w:rsid w:val="00F60935"/>
    <w:rsid w:val="00F60959"/>
    <w:rsid w:val="00F60A61"/>
    <w:rsid w:val="00F610C0"/>
    <w:rsid w:val="00F61B40"/>
    <w:rsid w:val="00F61BAE"/>
    <w:rsid w:val="00F61F91"/>
    <w:rsid w:val="00F6203D"/>
    <w:rsid w:val="00F62138"/>
    <w:rsid w:val="00F62958"/>
    <w:rsid w:val="00F62C11"/>
    <w:rsid w:val="00F62D4A"/>
    <w:rsid w:val="00F62FF3"/>
    <w:rsid w:val="00F633C7"/>
    <w:rsid w:val="00F6351C"/>
    <w:rsid w:val="00F635C7"/>
    <w:rsid w:val="00F63626"/>
    <w:rsid w:val="00F637A7"/>
    <w:rsid w:val="00F63F26"/>
    <w:rsid w:val="00F63FF3"/>
    <w:rsid w:val="00F644A0"/>
    <w:rsid w:val="00F64643"/>
    <w:rsid w:val="00F6470F"/>
    <w:rsid w:val="00F64AC5"/>
    <w:rsid w:val="00F64D6D"/>
    <w:rsid w:val="00F64F06"/>
    <w:rsid w:val="00F65245"/>
    <w:rsid w:val="00F65916"/>
    <w:rsid w:val="00F65A42"/>
    <w:rsid w:val="00F65C73"/>
    <w:rsid w:val="00F65D49"/>
    <w:rsid w:val="00F66078"/>
    <w:rsid w:val="00F6608A"/>
    <w:rsid w:val="00F6651E"/>
    <w:rsid w:val="00F668F6"/>
    <w:rsid w:val="00F66BF6"/>
    <w:rsid w:val="00F66D6C"/>
    <w:rsid w:val="00F66DCC"/>
    <w:rsid w:val="00F67A5F"/>
    <w:rsid w:val="00F67C0E"/>
    <w:rsid w:val="00F67D2D"/>
    <w:rsid w:val="00F7074A"/>
    <w:rsid w:val="00F707B4"/>
    <w:rsid w:val="00F70AF8"/>
    <w:rsid w:val="00F70CC3"/>
    <w:rsid w:val="00F71785"/>
    <w:rsid w:val="00F7197E"/>
    <w:rsid w:val="00F71A8E"/>
    <w:rsid w:val="00F722D8"/>
    <w:rsid w:val="00F728E9"/>
    <w:rsid w:val="00F72C06"/>
    <w:rsid w:val="00F72D3C"/>
    <w:rsid w:val="00F72EE0"/>
    <w:rsid w:val="00F73029"/>
    <w:rsid w:val="00F734F2"/>
    <w:rsid w:val="00F73511"/>
    <w:rsid w:val="00F73546"/>
    <w:rsid w:val="00F73B3A"/>
    <w:rsid w:val="00F73D92"/>
    <w:rsid w:val="00F74037"/>
    <w:rsid w:val="00F7408E"/>
    <w:rsid w:val="00F744EE"/>
    <w:rsid w:val="00F746F2"/>
    <w:rsid w:val="00F74B54"/>
    <w:rsid w:val="00F74CC6"/>
    <w:rsid w:val="00F752F5"/>
    <w:rsid w:val="00F754A7"/>
    <w:rsid w:val="00F75BDC"/>
    <w:rsid w:val="00F760F0"/>
    <w:rsid w:val="00F76AD0"/>
    <w:rsid w:val="00F76CE9"/>
    <w:rsid w:val="00F76E93"/>
    <w:rsid w:val="00F77386"/>
    <w:rsid w:val="00F774AD"/>
    <w:rsid w:val="00F7755E"/>
    <w:rsid w:val="00F776D4"/>
    <w:rsid w:val="00F77735"/>
    <w:rsid w:val="00F77DD6"/>
    <w:rsid w:val="00F803E1"/>
    <w:rsid w:val="00F805DE"/>
    <w:rsid w:val="00F80BDB"/>
    <w:rsid w:val="00F80FDA"/>
    <w:rsid w:val="00F81B0E"/>
    <w:rsid w:val="00F81CB7"/>
    <w:rsid w:val="00F81F06"/>
    <w:rsid w:val="00F81F5F"/>
    <w:rsid w:val="00F81FBE"/>
    <w:rsid w:val="00F82075"/>
    <w:rsid w:val="00F8213A"/>
    <w:rsid w:val="00F821E4"/>
    <w:rsid w:val="00F82331"/>
    <w:rsid w:val="00F82783"/>
    <w:rsid w:val="00F82C24"/>
    <w:rsid w:val="00F82CF4"/>
    <w:rsid w:val="00F8304C"/>
    <w:rsid w:val="00F8341E"/>
    <w:rsid w:val="00F837D9"/>
    <w:rsid w:val="00F84048"/>
    <w:rsid w:val="00F844E4"/>
    <w:rsid w:val="00F847BE"/>
    <w:rsid w:val="00F84C54"/>
    <w:rsid w:val="00F84C99"/>
    <w:rsid w:val="00F84E02"/>
    <w:rsid w:val="00F84E14"/>
    <w:rsid w:val="00F84E79"/>
    <w:rsid w:val="00F8531B"/>
    <w:rsid w:val="00F8533C"/>
    <w:rsid w:val="00F85983"/>
    <w:rsid w:val="00F85BFF"/>
    <w:rsid w:val="00F85F69"/>
    <w:rsid w:val="00F86078"/>
    <w:rsid w:val="00F86210"/>
    <w:rsid w:val="00F86248"/>
    <w:rsid w:val="00F8678F"/>
    <w:rsid w:val="00F86F20"/>
    <w:rsid w:val="00F8740E"/>
    <w:rsid w:val="00F87A61"/>
    <w:rsid w:val="00F87BE2"/>
    <w:rsid w:val="00F87C7B"/>
    <w:rsid w:val="00F87D7A"/>
    <w:rsid w:val="00F9001A"/>
    <w:rsid w:val="00F90175"/>
    <w:rsid w:val="00F90529"/>
    <w:rsid w:val="00F9059E"/>
    <w:rsid w:val="00F90958"/>
    <w:rsid w:val="00F90B1C"/>
    <w:rsid w:val="00F90C34"/>
    <w:rsid w:val="00F91158"/>
    <w:rsid w:val="00F915B1"/>
    <w:rsid w:val="00F91686"/>
    <w:rsid w:val="00F916D6"/>
    <w:rsid w:val="00F91A5D"/>
    <w:rsid w:val="00F91A88"/>
    <w:rsid w:val="00F91B24"/>
    <w:rsid w:val="00F91C39"/>
    <w:rsid w:val="00F91E6E"/>
    <w:rsid w:val="00F924AA"/>
    <w:rsid w:val="00F9295D"/>
    <w:rsid w:val="00F92B42"/>
    <w:rsid w:val="00F93152"/>
    <w:rsid w:val="00F93570"/>
    <w:rsid w:val="00F93BAE"/>
    <w:rsid w:val="00F93D9B"/>
    <w:rsid w:val="00F93DF2"/>
    <w:rsid w:val="00F93F89"/>
    <w:rsid w:val="00F94144"/>
    <w:rsid w:val="00F94398"/>
    <w:rsid w:val="00F944C7"/>
    <w:rsid w:val="00F94A22"/>
    <w:rsid w:val="00F94D1F"/>
    <w:rsid w:val="00F94DAA"/>
    <w:rsid w:val="00F94FF3"/>
    <w:rsid w:val="00F95132"/>
    <w:rsid w:val="00F9524E"/>
    <w:rsid w:val="00F954F8"/>
    <w:rsid w:val="00F955A1"/>
    <w:rsid w:val="00F95C0D"/>
    <w:rsid w:val="00F95C98"/>
    <w:rsid w:val="00F95CC0"/>
    <w:rsid w:val="00F96037"/>
    <w:rsid w:val="00F96049"/>
    <w:rsid w:val="00F96297"/>
    <w:rsid w:val="00F96AFC"/>
    <w:rsid w:val="00F970F3"/>
    <w:rsid w:val="00F97134"/>
    <w:rsid w:val="00F972BC"/>
    <w:rsid w:val="00F97330"/>
    <w:rsid w:val="00F97CCB"/>
    <w:rsid w:val="00FA0B90"/>
    <w:rsid w:val="00FA1321"/>
    <w:rsid w:val="00FA14F9"/>
    <w:rsid w:val="00FA15C3"/>
    <w:rsid w:val="00FA2056"/>
    <w:rsid w:val="00FA2161"/>
    <w:rsid w:val="00FA23A3"/>
    <w:rsid w:val="00FA23E3"/>
    <w:rsid w:val="00FA2846"/>
    <w:rsid w:val="00FA33DE"/>
    <w:rsid w:val="00FA3691"/>
    <w:rsid w:val="00FA3871"/>
    <w:rsid w:val="00FA3DC7"/>
    <w:rsid w:val="00FA3DE7"/>
    <w:rsid w:val="00FA3E70"/>
    <w:rsid w:val="00FA4B71"/>
    <w:rsid w:val="00FA56A3"/>
    <w:rsid w:val="00FA57DA"/>
    <w:rsid w:val="00FA5889"/>
    <w:rsid w:val="00FA58EA"/>
    <w:rsid w:val="00FA58F4"/>
    <w:rsid w:val="00FA5B6A"/>
    <w:rsid w:val="00FA699F"/>
    <w:rsid w:val="00FA6CB8"/>
    <w:rsid w:val="00FA6CDA"/>
    <w:rsid w:val="00FA72CE"/>
    <w:rsid w:val="00FA73FC"/>
    <w:rsid w:val="00FA743C"/>
    <w:rsid w:val="00FA75B4"/>
    <w:rsid w:val="00FA79A5"/>
    <w:rsid w:val="00FA79B2"/>
    <w:rsid w:val="00FB02DE"/>
    <w:rsid w:val="00FB0AA7"/>
    <w:rsid w:val="00FB0AF9"/>
    <w:rsid w:val="00FB0CCB"/>
    <w:rsid w:val="00FB0E1D"/>
    <w:rsid w:val="00FB0F55"/>
    <w:rsid w:val="00FB114C"/>
    <w:rsid w:val="00FB11DD"/>
    <w:rsid w:val="00FB138F"/>
    <w:rsid w:val="00FB160A"/>
    <w:rsid w:val="00FB1B84"/>
    <w:rsid w:val="00FB1CC3"/>
    <w:rsid w:val="00FB20D1"/>
    <w:rsid w:val="00FB24D2"/>
    <w:rsid w:val="00FB261E"/>
    <w:rsid w:val="00FB27DF"/>
    <w:rsid w:val="00FB2C9F"/>
    <w:rsid w:val="00FB2CE7"/>
    <w:rsid w:val="00FB2DB4"/>
    <w:rsid w:val="00FB2DBA"/>
    <w:rsid w:val="00FB2E74"/>
    <w:rsid w:val="00FB2E7D"/>
    <w:rsid w:val="00FB32F9"/>
    <w:rsid w:val="00FB374C"/>
    <w:rsid w:val="00FB3869"/>
    <w:rsid w:val="00FB3A54"/>
    <w:rsid w:val="00FB49CF"/>
    <w:rsid w:val="00FB4A64"/>
    <w:rsid w:val="00FB4DF3"/>
    <w:rsid w:val="00FB50A3"/>
    <w:rsid w:val="00FB561B"/>
    <w:rsid w:val="00FB561F"/>
    <w:rsid w:val="00FB5642"/>
    <w:rsid w:val="00FB5D4D"/>
    <w:rsid w:val="00FB5F10"/>
    <w:rsid w:val="00FB602D"/>
    <w:rsid w:val="00FB6127"/>
    <w:rsid w:val="00FB636B"/>
    <w:rsid w:val="00FB6B40"/>
    <w:rsid w:val="00FB7760"/>
    <w:rsid w:val="00FB7833"/>
    <w:rsid w:val="00FB7863"/>
    <w:rsid w:val="00FB7F61"/>
    <w:rsid w:val="00FB7FA8"/>
    <w:rsid w:val="00FC012C"/>
    <w:rsid w:val="00FC06C9"/>
    <w:rsid w:val="00FC06CF"/>
    <w:rsid w:val="00FC0E49"/>
    <w:rsid w:val="00FC10C4"/>
    <w:rsid w:val="00FC1142"/>
    <w:rsid w:val="00FC1255"/>
    <w:rsid w:val="00FC16BA"/>
    <w:rsid w:val="00FC1819"/>
    <w:rsid w:val="00FC1F4A"/>
    <w:rsid w:val="00FC24A0"/>
    <w:rsid w:val="00FC28AA"/>
    <w:rsid w:val="00FC2EDC"/>
    <w:rsid w:val="00FC3113"/>
    <w:rsid w:val="00FC358E"/>
    <w:rsid w:val="00FC359C"/>
    <w:rsid w:val="00FC38AD"/>
    <w:rsid w:val="00FC3AD6"/>
    <w:rsid w:val="00FC3B5A"/>
    <w:rsid w:val="00FC405D"/>
    <w:rsid w:val="00FC40D6"/>
    <w:rsid w:val="00FC42AE"/>
    <w:rsid w:val="00FC4509"/>
    <w:rsid w:val="00FC4710"/>
    <w:rsid w:val="00FC477C"/>
    <w:rsid w:val="00FC4A37"/>
    <w:rsid w:val="00FC51C6"/>
    <w:rsid w:val="00FC5251"/>
    <w:rsid w:val="00FC56E0"/>
    <w:rsid w:val="00FC577D"/>
    <w:rsid w:val="00FC5A03"/>
    <w:rsid w:val="00FC5D35"/>
    <w:rsid w:val="00FC5E22"/>
    <w:rsid w:val="00FC63D3"/>
    <w:rsid w:val="00FC6457"/>
    <w:rsid w:val="00FC64BC"/>
    <w:rsid w:val="00FC6C83"/>
    <w:rsid w:val="00FC6D61"/>
    <w:rsid w:val="00FC6D66"/>
    <w:rsid w:val="00FC70F9"/>
    <w:rsid w:val="00FC715E"/>
    <w:rsid w:val="00FC7A91"/>
    <w:rsid w:val="00FD01F6"/>
    <w:rsid w:val="00FD020B"/>
    <w:rsid w:val="00FD04C8"/>
    <w:rsid w:val="00FD06AF"/>
    <w:rsid w:val="00FD087D"/>
    <w:rsid w:val="00FD1122"/>
    <w:rsid w:val="00FD16FC"/>
    <w:rsid w:val="00FD1822"/>
    <w:rsid w:val="00FD1981"/>
    <w:rsid w:val="00FD1A35"/>
    <w:rsid w:val="00FD212D"/>
    <w:rsid w:val="00FD23C0"/>
    <w:rsid w:val="00FD2483"/>
    <w:rsid w:val="00FD24EF"/>
    <w:rsid w:val="00FD26B2"/>
    <w:rsid w:val="00FD2C5E"/>
    <w:rsid w:val="00FD2ECC"/>
    <w:rsid w:val="00FD2F81"/>
    <w:rsid w:val="00FD386D"/>
    <w:rsid w:val="00FD3B2A"/>
    <w:rsid w:val="00FD3B33"/>
    <w:rsid w:val="00FD3B43"/>
    <w:rsid w:val="00FD3DE3"/>
    <w:rsid w:val="00FD3F27"/>
    <w:rsid w:val="00FD3FD3"/>
    <w:rsid w:val="00FD43D0"/>
    <w:rsid w:val="00FD46FA"/>
    <w:rsid w:val="00FD4896"/>
    <w:rsid w:val="00FD530A"/>
    <w:rsid w:val="00FD53E8"/>
    <w:rsid w:val="00FD53EF"/>
    <w:rsid w:val="00FD55D3"/>
    <w:rsid w:val="00FD5706"/>
    <w:rsid w:val="00FD5A3A"/>
    <w:rsid w:val="00FD5B9C"/>
    <w:rsid w:val="00FD6014"/>
    <w:rsid w:val="00FD67B3"/>
    <w:rsid w:val="00FD715E"/>
    <w:rsid w:val="00FD71DA"/>
    <w:rsid w:val="00FD740D"/>
    <w:rsid w:val="00FD7631"/>
    <w:rsid w:val="00FD784F"/>
    <w:rsid w:val="00FD7C97"/>
    <w:rsid w:val="00FE0056"/>
    <w:rsid w:val="00FE0770"/>
    <w:rsid w:val="00FE07B7"/>
    <w:rsid w:val="00FE0D1A"/>
    <w:rsid w:val="00FE0D26"/>
    <w:rsid w:val="00FE0F74"/>
    <w:rsid w:val="00FE13D1"/>
    <w:rsid w:val="00FE154C"/>
    <w:rsid w:val="00FE1659"/>
    <w:rsid w:val="00FE3551"/>
    <w:rsid w:val="00FE390A"/>
    <w:rsid w:val="00FE3AA7"/>
    <w:rsid w:val="00FE4031"/>
    <w:rsid w:val="00FE4358"/>
    <w:rsid w:val="00FE4773"/>
    <w:rsid w:val="00FE4A05"/>
    <w:rsid w:val="00FE4B57"/>
    <w:rsid w:val="00FE508F"/>
    <w:rsid w:val="00FE5262"/>
    <w:rsid w:val="00FE53A8"/>
    <w:rsid w:val="00FE54A1"/>
    <w:rsid w:val="00FE57E6"/>
    <w:rsid w:val="00FE6443"/>
    <w:rsid w:val="00FE6571"/>
    <w:rsid w:val="00FE6817"/>
    <w:rsid w:val="00FE68E2"/>
    <w:rsid w:val="00FE6F65"/>
    <w:rsid w:val="00FE7137"/>
    <w:rsid w:val="00FE738D"/>
    <w:rsid w:val="00FE74CC"/>
    <w:rsid w:val="00FE7810"/>
    <w:rsid w:val="00FE79CF"/>
    <w:rsid w:val="00FE7ADE"/>
    <w:rsid w:val="00FE7BD3"/>
    <w:rsid w:val="00FE7E37"/>
    <w:rsid w:val="00FF008F"/>
    <w:rsid w:val="00FF01F2"/>
    <w:rsid w:val="00FF042D"/>
    <w:rsid w:val="00FF05D5"/>
    <w:rsid w:val="00FF0767"/>
    <w:rsid w:val="00FF113B"/>
    <w:rsid w:val="00FF11CE"/>
    <w:rsid w:val="00FF1ADE"/>
    <w:rsid w:val="00FF1D1C"/>
    <w:rsid w:val="00FF1EAD"/>
    <w:rsid w:val="00FF2A3B"/>
    <w:rsid w:val="00FF2C88"/>
    <w:rsid w:val="00FF2FA4"/>
    <w:rsid w:val="00FF35D6"/>
    <w:rsid w:val="00FF3603"/>
    <w:rsid w:val="00FF3A80"/>
    <w:rsid w:val="00FF3F55"/>
    <w:rsid w:val="00FF44E7"/>
    <w:rsid w:val="00FF4777"/>
    <w:rsid w:val="00FF537A"/>
    <w:rsid w:val="00FF5BCF"/>
    <w:rsid w:val="00FF5C42"/>
    <w:rsid w:val="00FF5F47"/>
    <w:rsid w:val="00FF600B"/>
    <w:rsid w:val="00FF60C7"/>
    <w:rsid w:val="00FF62EC"/>
    <w:rsid w:val="00FF661E"/>
    <w:rsid w:val="00FF69FF"/>
    <w:rsid w:val="00FF6B18"/>
    <w:rsid w:val="00FF6CD8"/>
    <w:rsid w:val="00FF6D24"/>
    <w:rsid w:val="00FF70B7"/>
    <w:rsid w:val="00FF7624"/>
    <w:rsid w:val="00FF7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81ECA"/>
  <w15:docId w15:val="{B262AEBC-73F7-4C44-8B78-BC3FD4B6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ndsen"/>
    <w:qFormat/>
    <w:rsid w:val="0043722A"/>
    <w:pPr>
      <w:suppressAutoHyphens/>
      <w:autoSpaceDE w:val="0"/>
      <w:autoSpaceDN w:val="0"/>
      <w:adjustRightInd w:val="0"/>
      <w:spacing w:before="100" w:beforeAutospacing="1" w:after="0" w:line="276" w:lineRule="auto"/>
      <w:jc w:val="both"/>
    </w:pPr>
    <w:rPr>
      <w:rFonts w:ascii="Arial" w:hAnsi="Arial" w:cstheme="minorHAnsi"/>
      <w:kern w:val="22"/>
      <w:lang w:val="mn-MN"/>
    </w:rPr>
  </w:style>
  <w:style w:type="paragraph" w:styleId="Heading1">
    <w:name w:val="heading 1"/>
    <w:basedOn w:val="Title"/>
    <w:next w:val="Normal"/>
    <w:link w:val="Heading1Char"/>
    <w:uiPriority w:val="9"/>
    <w:qFormat/>
    <w:rsid w:val="00F728E9"/>
    <w:pPr>
      <w:numPr>
        <w:numId w:val="8"/>
      </w:numPr>
      <w:spacing w:after="240" w:line="460" w:lineRule="exact"/>
      <w:jc w:val="left"/>
      <w:outlineLvl w:val="0"/>
    </w:pPr>
    <w:rPr>
      <w:rFonts w:ascii="Arial" w:hAnsi="Arial" w:cstheme="minorHAnsi"/>
      <w:b/>
      <w:caps/>
      <w:spacing w:val="-8"/>
      <w:w w:val="80"/>
      <w:sz w:val="24"/>
    </w:rPr>
  </w:style>
  <w:style w:type="paragraph" w:styleId="Heading2">
    <w:name w:val="heading 2"/>
    <w:basedOn w:val="BasicParagraph"/>
    <w:next w:val="Normal"/>
    <w:link w:val="Heading2Char"/>
    <w:uiPriority w:val="9"/>
    <w:unhideWhenUsed/>
    <w:qFormat/>
    <w:rsid w:val="007F35AF"/>
    <w:pPr>
      <w:numPr>
        <w:ilvl w:val="1"/>
        <w:numId w:val="8"/>
      </w:numPr>
      <w:spacing w:before="240" w:after="240" w:line="240" w:lineRule="auto"/>
      <w:jc w:val="left"/>
      <w:outlineLvl w:val="1"/>
    </w:pPr>
    <w:rPr>
      <w:rFonts w:ascii="Arial" w:hAnsi="Arial" w:cs="Mogul Helios"/>
      <w:b/>
      <w:color w:val="002060"/>
      <w:sz w:val="22"/>
      <w:szCs w:val="70"/>
    </w:rPr>
  </w:style>
  <w:style w:type="paragraph" w:styleId="Heading3">
    <w:name w:val="heading 3"/>
    <w:aliases w:val="H3,Section Header3,ClauseSub_No&amp;Name,Section Header3 Char Char"/>
    <w:basedOn w:val="BasicParagraph"/>
    <w:next w:val="Normal"/>
    <w:link w:val="Heading3Char"/>
    <w:uiPriority w:val="9"/>
    <w:unhideWhenUsed/>
    <w:qFormat/>
    <w:rsid w:val="000C7F1F"/>
    <w:pPr>
      <w:numPr>
        <w:ilvl w:val="2"/>
        <w:numId w:val="8"/>
      </w:numPr>
      <w:spacing w:before="240" w:line="240" w:lineRule="auto"/>
      <w:outlineLvl w:val="2"/>
    </w:pPr>
    <w:rPr>
      <w:rFonts w:ascii="Arial" w:hAnsi="Arial" w:cstheme="majorHAnsi"/>
      <w:b/>
      <w:color w:val="002060"/>
      <w:w w:val="105"/>
      <w:szCs w:val="52"/>
    </w:rPr>
  </w:style>
  <w:style w:type="paragraph" w:styleId="Heading4">
    <w:name w:val="heading 4"/>
    <w:aliases w:val="Sub-Clause Sub-paragraph"/>
    <w:basedOn w:val="Heading3"/>
    <w:next w:val="Normal"/>
    <w:link w:val="Heading4Char"/>
    <w:uiPriority w:val="9"/>
    <w:unhideWhenUsed/>
    <w:qFormat/>
    <w:rsid w:val="00B81A96"/>
    <w:pPr>
      <w:numPr>
        <w:ilvl w:val="3"/>
      </w:numPr>
      <w:jc w:val="left"/>
      <w:outlineLvl w:val="3"/>
    </w:pPr>
    <w:rPr>
      <w:spacing w:val="-8"/>
      <w:w w:val="90"/>
    </w:rPr>
  </w:style>
  <w:style w:type="paragraph" w:styleId="Heading5">
    <w:name w:val="heading 5"/>
    <w:basedOn w:val="Heading2"/>
    <w:next w:val="Normal"/>
    <w:link w:val="Heading5Char"/>
    <w:uiPriority w:val="9"/>
    <w:unhideWhenUsed/>
    <w:qFormat/>
    <w:rsid w:val="0028766D"/>
    <w:pPr>
      <w:numPr>
        <w:ilvl w:val="4"/>
      </w:numPr>
      <w:outlineLvl w:val="4"/>
    </w:pPr>
    <w:rPr>
      <w:spacing w:val="-4"/>
      <w:szCs w:val="72"/>
    </w:rPr>
  </w:style>
  <w:style w:type="paragraph" w:styleId="Heading6">
    <w:name w:val="heading 6"/>
    <w:basedOn w:val="Normal"/>
    <w:next w:val="Normal"/>
    <w:link w:val="Heading6Char"/>
    <w:uiPriority w:val="9"/>
    <w:unhideWhenUsed/>
    <w:qFormat/>
    <w:rsid w:val="00701493"/>
    <w:pPr>
      <w:keepNext/>
      <w:keepLines/>
      <w:numPr>
        <w:ilvl w:val="5"/>
        <w:numId w:val="8"/>
      </w:numPr>
      <w:suppressAutoHyphens w:val="0"/>
      <w:autoSpaceDE/>
      <w:autoSpaceDN/>
      <w:adjustRightInd/>
      <w:spacing w:before="200"/>
      <w:outlineLvl w:val="5"/>
    </w:pPr>
    <w:rPr>
      <w:rFonts w:asciiTheme="majorHAnsi" w:eastAsiaTheme="majorEastAsia" w:hAnsiTheme="majorHAnsi" w:cstheme="majorBidi"/>
      <w:i/>
      <w:iCs/>
      <w:color w:val="53681A" w:themeColor="accent1" w:themeShade="7F"/>
      <w:kern w:val="0"/>
    </w:rPr>
  </w:style>
  <w:style w:type="paragraph" w:styleId="Heading7">
    <w:name w:val="heading 7"/>
    <w:basedOn w:val="Normal"/>
    <w:next w:val="Normal"/>
    <w:link w:val="Heading7Char"/>
    <w:uiPriority w:val="9"/>
    <w:unhideWhenUsed/>
    <w:qFormat/>
    <w:rsid w:val="00701493"/>
    <w:pPr>
      <w:keepNext/>
      <w:keepLines/>
      <w:numPr>
        <w:ilvl w:val="6"/>
        <w:numId w:val="8"/>
      </w:numPr>
      <w:suppressAutoHyphens w:val="0"/>
      <w:autoSpaceDE/>
      <w:autoSpaceDN/>
      <w:adjustRightInd/>
      <w:spacing w:before="200"/>
      <w:outlineLvl w:val="6"/>
    </w:pPr>
    <w:rPr>
      <w:rFonts w:asciiTheme="majorHAnsi" w:eastAsiaTheme="majorEastAsia" w:hAnsiTheme="majorHAnsi" w:cstheme="majorBidi"/>
      <w:i/>
      <w:iCs/>
      <w:color w:val="404040" w:themeColor="text1" w:themeTint="BF"/>
      <w:kern w:val="0"/>
    </w:rPr>
  </w:style>
  <w:style w:type="paragraph" w:styleId="Heading8">
    <w:name w:val="heading 8"/>
    <w:basedOn w:val="Normal"/>
    <w:next w:val="Normal"/>
    <w:link w:val="Heading8Char"/>
    <w:uiPriority w:val="9"/>
    <w:qFormat/>
    <w:rsid w:val="00701493"/>
    <w:pPr>
      <w:numPr>
        <w:ilvl w:val="7"/>
        <w:numId w:val="8"/>
      </w:numPr>
      <w:suppressAutoHyphens w:val="0"/>
      <w:autoSpaceDE/>
      <w:autoSpaceDN/>
      <w:adjustRightInd/>
      <w:spacing w:before="240" w:after="60" w:line="240" w:lineRule="auto"/>
      <w:jc w:val="left"/>
      <w:outlineLvl w:val="7"/>
    </w:pPr>
    <w:rPr>
      <w:rFonts w:ascii="Times New Roman" w:eastAsia="Times New Roman" w:hAnsi="Times New Roman" w:cs="Times New Roman"/>
      <w:i/>
      <w:iCs/>
      <w:kern w:val="0"/>
      <w:sz w:val="24"/>
      <w:szCs w:val="24"/>
      <w:lang w:val="en-GB"/>
    </w:rPr>
  </w:style>
  <w:style w:type="paragraph" w:styleId="Heading9">
    <w:name w:val="heading 9"/>
    <w:basedOn w:val="Normal"/>
    <w:next w:val="Normal"/>
    <w:link w:val="Heading9Char"/>
    <w:uiPriority w:val="9"/>
    <w:unhideWhenUsed/>
    <w:qFormat/>
    <w:rsid w:val="00701493"/>
    <w:pPr>
      <w:keepNext/>
      <w:keepLines/>
      <w:numPr>
        <w:ilvl w:val="8"/>
        <w:numId w:val="8"/>
      </w:numPr>
      <w:suppressAutoHyphens w:val="0"/>
      <w:autoSpaceDE/>
      <w:autoSpaceDN/>
      <w:adjustRightInd/>
      <w:spacing w:before="200"/>
      <w:outlineLvl w:val="8"/>
    </w:pPr>
    <w:rPr>
      <w:rFonts w:asciiTheme="majorHAnsi" w:eastAsiaTheme="majorEastAsia" w:hAnsiTheme="majorHAnsi" w:cstheme="majorBidi"/>
      <w:i/>
      <w:iCs/>
      <w:color w:val="404040" w:themeColor="text1" w:themeTint="BF"/>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DB4FD3"/>
    <w:pPr>
      <w:tabs>
        <w:tab w:val="center" w:pos="4680"/>
        <w:tab w:val="right" w:pos="9360"/>
      </w:tabs>
      <w:spacing w:line="240" w:lineRule="auto"/>
    </w:pPr>
  </w:style>
  <w:style w:type="character" w:customStyle="1" w:styleId="HeaderChar">
    <w:name w:val="Header Char"/>
    <w:basedOn w:val="DefaultParagraphFont"/>
    <w:link w:val="Header"/>
    <w:uiPriority w:val="99"/>
    <w:rsid w:val="00DB4FD3"/>
  </w:style>
  <w:style w:type="paragraph" w:styleId="Footer">
    <w:name w:val="footer"/>
    <w:basedOn w:val="Normal"/>
    <w:link w:val="FooterChar"/>
    <w:uiPriority w:val="99"/>
    <w:unhideWhenUsed/>
    <w:rsid w:val="00DB4FD3"/>
    <w:pPr>
      <w:tabs>
        <w:tab w:val="center" w:pos="4680"/>
        <w:tab w:val="right" w:pos="9360"/>
      </w:tabs>
      <w:spacing w:line="240" w:lineRule="auto"/>
    </w:pPr>
  </w:style>
  <w:style w:type="character" w:customStyle="1" w:styleId="FooterChar">
    <w:name w:val="Footer Char"/>
    <w:basedOn w:val="DefaultParagraphFont"/>
    <w:link w:val="Footer"/>
    <w:uiPriority w:val="99"/>
    <w:rsid w:val="00DB4FD3"/>
  </w:style>
  <w:style w:type="paragraph" w:customStyle="1" w:styleId="BasicParagraph">
    <w:name w:val="[Basic Paragraph]"/>
    <w:basedOn w:val="Normal"/>
    <w:uiPriority w:val="99"/>
    <w:rsid w:val="00DF5E22"/>
    <w:pPr>
      <w:spacing w:line="288" w:lineRule="auto"/>
      <w:textAlignment w:val="center"/>
    </w:pPr>
    <w:rPr>
      <w:rFonts w:ascii="Minion Pro" w:hAnsi="Minion Pro" w:cs="Minion Pro"/>
      <w:color w:val="000000"/>
      <w:sz w:val="24"/>
      <w:szCs w:val="24"/>
    </w:rPr>
  </w:style>
  <w:style w:type="paragraph" w:customStyle="1" w:styleId="NoParagraphStyle">
    <w:name w:val="[No Paragraph Style]"/>
    <w:rsid w:val="00DF5E22"/>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Heading1Char">
    <w:name w:val="Heading 1 Char"/>
    <w:basedOn w:val="DefaultParagraphFont"/>
    <w:link w:val="Heading1"/>
    <w:uiPriority w:val="9"/>
    <w:rsid w:val="00F728E9"/>
    <w:rPr>
      <w:rFonts w:ascii="Arial" w:eastAsiaTheme="majorEastAsia" w:hAnsi="Arial" w:cstheme="minorHAnsi"/>
      <w:b/>
      <w:caps/>
      <w:spacing w:val="-8"/>
      <w:w w:val="80"/>
      <w:kern w:val="28"/>
      <w:sz w:val="24"/>
      <w:szCs w:val="56"/>
      <w:lang w:val="mn-MN"/>
    </w:rPr>
  </w:style>
  <w:style w:type="paragraph" w:styleId="Subtitle">
    <w:name w:val="Subtitle"/>
    <w:basedOn w:val="Normal"/>
    <w:next w:val="Normal"/>
    <w:link w:val="SubtitleChar"/>
    <w:uiPriority w:val="11"/>
    <w:qFormat/>
    <w:rsid w:val="00FB6127"/>
    <w:pPr>
      <w:spacing w:before="113" w:line="288" w:lineRule="auto"/>
      <w:jc w:val="right"/>
    </w:pPr>
  </w:style>
  <w:style w:type="character" w:customStyle="1" w:styleId="SubtitleChar">
    <w:name w:val="Subtitle Char"/>
    <w:basedOn w:val="DefaultParagraphFont"/>
    <w:link w:val="Subtitle"/>
    <w:uiPriority w:val="11"/>
    <w:rsid w:val="00FB6127"/>
    <w:rPr>
      <w:rFonts w:cstheme="minorHAnsi"/>
    </w:rPr>
  </w:style>
  <w:style w:type="character" w:styleId="SubtleEmphasis">
    <w:name w:val="Subtle Emphasis"/>
    <w:uiPriority w:val="19"/>
    <w:qFormat/>
    <w:rsid w:val="005C2187"/>
    <w:rPr>
      <w:rFonts w:asciiTheme="minorHAnsi" w:hAnsiTheme="minorHAnsi"/>
      <w:color w:val="A7A9AC" w:themeColor="background2"/>
      <w:spacing w:val="0"/>
      <w:w w:val="100"/>
      <w:position w:val="0"/>
      <w:sz w:val="20"/>
      <w:szCs w:val="20"/>
    </w:rPr>
  </w:style>
  <w:style w:type="character" w:customStyle="1" w:styleId="Heading2Char">
    <w:name w:val="Heading 2 Char"/>
    <w:basedOn w:val="DefaultParagraphFont"/>
    <w:link w:val="Heading2"/>
    <w:uiPriority w:val="9"/>
    <w:rsid w:val="007F35AF"/>
    <w:rPr>
      <w:rFonts w:ascii="Arial" w:hAnsi="Arial" w:cs="Mogul Helios"/>
      <w:b/>
      <w:color w:val="002060"/>
      <w:kern w:val="22"/>
      <w:szCs w:val="70"/>
      <w:lang w:val="mn-MN"/>
    </w:rPr>
  </w:style>
  <w:style w:type="paragraph" w:styleId="NoSpacing">
    <w:name w:val="No Spacing"/>
    <w:link w:val="NoSpacingChar"/>
    <w:uiPriority w:val="1"/>
    <w:qFormat/>
    <w:rsid w:val="00EA5953"/>
    <w:pPr>
      <w:spacing w:after="0" w:line="240" w:lineRule="auto"/>
    </w:pPr>
    <w:rPr>
      <w:rFonts w:eastAsiaTheme="minorEastAsia"/>
    </w:rPr>
  </w:style>
  <w:style w:type="character" w:customStyle="1" w:styleId="NoSpacingChar">
    <w:name w:val="No Spacing Char"/>
    <w:basedOn w:val="DefaultParagraphFont"/>
    <w:link w:val="NoSpacing"/>
    <w:uiPriority w:val="1"/>
    <w:rsid w:val="00EA5953"/>
    <w:rPr>
      <w:rFonts w:eastAsiaTheme="minorEastAsia"/>
    </w:rPr>
  </w:style>
  <w:style w:type="character" w:styleId="Emphasis">
    <w:name w:val="Emphasis"/>
    <w:aliases w:val="taibar tsagaan"/>
    <w:uiPriority w:val="20"/>
    <w:qFormat/>
    <w:rsid w:val="00761752"/>
    <w:rPr>
      <w:rFonts w:asciiTheme="minorHAnsi" w:hAnsiTheme="minorHAnsi"/>
      <w:color w:val="FFFFFF" w:themeColor="background1"/>
      <w:spacing w:val="0"/>
      <w:w w:val="100"/>
      <w:position w:val="0"/>
      <w:sz w:val="20"/>
      <w:lang w:val="mn-MN"/>
      <w14:ligatures w14:val="none"/>
      <w14:numForm w14:val="default"/>
      <w14:numSpacing w14:val="default"/>
      <w14:stylisticSets/>
    </w:rPr>
  </w:style>
  <w:style w:type="table" w:styleId="GridTable1Light">
    <w:name w:val="Grid Table 1 Light"/>
    <w:basedOn w:val="TableNormal"/>
    <w:uiPriority w:val="46"/>
    <w:rsid w:val="00437A0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7A02"/>
    <w:pPr>
      <w:spacing w:after="0" w:line="240" w:lineRule="auto"/>
    </w:pPr>
    <w:tblPr>
      <w:tblStyleRowBandSize w:val="1"/>
      <w:tblStyleColBandSize w:val="1"/>
      <w:tblBorders>
        <w:top w:val="single" w:sz="4" w:space="0" w:color="DBEBAF" w:themeColor="accent1" w:themeTint="66"/>
        <w:left w:val="single" w:sz="4" w:space="0" w:color="DBEBAF" w:themeColor="accent1" w:themeTint="66"/>
        <w:bottom w:val="single" w:sz="4" w:space="0" w:color="DBEBAF" w:themeColor="accent1" w:themeTint="66"/>
        <w:right w:val="single" w:sz="4" w:space="0" w:color="DBEBAF" w:themeColor="accent1" w:themeTint="66"/>
        <w:insideH w:val="single" w:sz="4" w:space="0" w:color="DBEBAF" w:themeColor="accent1" w:themeTint="66"/>
        <w:insideV w:val="single" w:sz="4" w:space="0" w:color="DBEBAF" w:themeColor="accent1" w:themeTint="66"/>
      </w:tblBorders>
    </w:tblPr>
    <w:tblStylePr w:type="firstRow">
      <w:rPr>
        <w:b/>
        <w:bCs/>
      </w:rPr>
      <w:tblPr/>
      <w:tcPr>
        <w:tcBorders>
          <w:bottom w:val="single" w:sz="12" w:space="0" w:color="C9E188" w:themeColor="accent1" w:themeTint="99"/>
        </w:tcBorders>
      </w:tcPr>
    </w:tblStylePr>
    <w:tblStylePr w:type="lastRow">
      <w:rPr>
        <w:b/>
        <w:bCs/>
      </w:rPr>
      <w:tblPr/>
      <w:tcPr>
        <w:tcBorders>
          <w:top w:val="double" w:sz="2" w:space="0" w:color="C9E18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7A02"/>
    <w:pPr>
      <w:spacing w:after="0" w:line="240" w:lineRule="auto"/>
    </w:pPr>
    <w:tblPr>
      <w:tblStyleRowBandSize w:val="1"/>
      <w:tblStyleColBandSize w:val="1"/>
      <w:tblBorders>
        <w:top w:val="single" w:sz="4" w:space="0" w:color="81D0FF" w:themeColor="accent2" w:themeTint="66"/>
        <w:left w:val="single" w:sz="4" w:space="0" w:color="81D0FF" w:themeColor="accent2" w:themeTint="66"/>
        <w:bottom w:val="single" w:sz="4" w:space="0" w:color="81D0FF" w:themeColor="accent2" w:themeTint="66"/>
        <w:right w:val="single" w:sz="4" w:space="0" w:color="81D0FF" w:themeColor="accent2" w:themeTint="66"/>
        <w:insideH w:val="single" w:sz="4" w:space="0" w:color="81D0FF" w:themeColor="accent2" w:themeTint="66"/>
        <w:insideV w:val="single" w:sz="4" w:space="0" w:color="81D0FF" w:themeColor="accent2" w:themeTint="66"/>
      </w:tblBorders>
    </w:tblPr>
    <w:tblStylePr w:type="firstRow">
      <w:rPr>
        <w:b/>
        <w:bCs/>
      </w:rPr>
      <w:tblPr/>
      <w:tcPr>
        <w:tcBorders>
          <w:bottom w:val="single" w:sz="12" w:space="0" w:color="43B9FF" w:themeColor="accent2" w:themeTint="99"/>
        </w:tcBorders>
      </w:tcPr>
    </w:tblStylePr>
    <w:tblStylePr w:type="lastRow">
      <w:rPr>
        <w:b/>
        <w:bCs/>
      </w:rPr>
      <w:tblPr/>
      <w:tcPr>
        <w:tcBorders>
          <w:top w:val="double" w:sz="2" w:space="0" w:color="43B9FF"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437A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List Paragraph (numbered (a)),References,Bullets,Numbered List Paragraph,Normal 2,Main numbered paragraph,ANNEX,List Paragraph1,List Paragraph2,123 List Paragraph,Celula,List_Paragraph,Multilevel para_II,Liste 1,Apex - List Paragraph,L,b1"/>
    <w:basedOn w:val="Normal"/>
    <w:link w:val="ListParagraphChar"/>
    <w:uiPriority w:val="34"/>
    <w:qFormat/>
    <w:rsid w:val="00CA4586"/>
    <w:pPr>
      <w:ind w:left="720"/>
      <w:contextualSpacing/>
    </w:pPr>
  </w:style>
  <w:style w:type="character" w:customStyle="1" w:styleId="Heading3Char">
    <w:name w:val="Heading 3 Char"/>
    <w:aliases w:val="H3 Char,Section Header3 Char,ClauseSub_No&amp;Name Char,Section Header3 Char Char Char"/>
    <w:basedOn w:val="DefaultParagraphFont"/>
    <w:link w:val="Heading3"/>
    <w:uiPriority w:val="9"/>
    <w:rsid w:val="000C7F1F"/>
    <w:rPr>
      <w:rFonts w:ascii="Arial" w:hAnsi="Arial" w:cstheme="majorHAnsi"/>
      <w:b/>
      <w:color w:val="002060"/>
      <w:w w:val="105"/>
      <w:kern w:val="22"/>
      <w:sz w:val="24"/>
      <w:szCs w:val="52"/>
      <w:lang w:val="mn-MN"/>
    </w:rPr>
  </w:style>
  <w:style w:type="paragraph" w:styleId="TOCHeading">
    <w:name w:val="TOC Heading"/>
    <w:basedOn w:val="Heading1"/>
    <w:next w:val="Normal"/>
    <w:uiPriority w:val="39"/>
    <w:unhideWhenUsed/>
    <w:qFormat/>
    <w:rsid w:val="00EC1467"/>
    <w:pPr>
      <w:keepNext/>
      <w:keepLines/>
      <w:autoSpaceDE/>
      <w:autoSpaceDN/>
      <w:adjustRightInd/>
      <w:spacing w:before="240" w:line="259" w:lineRule="auto"/>
      <w:ind w:left="0"/>
      <w:outlineLvl w:val="9"/>
    </w:pPr>
    <w:rPr>
      <w:rFonts w:asciiTheme="majorHAnsi" w:hAnsiTheme="majorHAnsi" w:cstheme="majorBidi"/>
      <w:bCs/>
      <w:caps w:val="0"/>
      <w:color w:val="7D9D27" w:themeColor="accent1" w:themeShade="BF"/>
      <w:sz w:val="32"/>
      <w:szCs w:val="32"/>
    </w:rPr>
  </w:style>
  <w:style w:type="character" w:customStyle="1" w:styleId="Heading4Char">
    <w:name w:val="Heading 4 Char"/>
    <w:aliases w:val="Sub-Clause Sub-paragraph Char"/>
    <w:basedOn w:val="DefaultParagraphFont"/>
    <w:link w:val="Heading4"/>
    <w:uiPriority w:val="9"/>
    <w:rsid w:val="00B81A96"/>
    <w:rPr>
      <w:rFonts w:ascii="Arial" w:hAnsi="Arial" w:cstheme="majorHAnsi"/>
      <w:b/>
      <w:color w:val="002060"/>
      <w:spacing w:val="-8"/>
      <w:w w:val="90"/>
      <w:kern w:val="22"/>
      <w:sz w:val="24"/>
      <w:szCs w:val="52"/>
      <w:lang w:val="mn-MN"/>
    </w:rPr>
  </w:style>
  <w:style w:type="paragraph" w:styleId="Title">
    <w:name w:val="Title"/>
    <w:basedOn w:val="Normal"/>
    <w:next w:val="Normal"/>
    <w:link w:val="TitleChar"/>
    <w:uiPriority w:val="10"/>
    <w:qFormat/>
    <w:rsid w:val="0023291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91E"/>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28766D"/>
    <w:rPr>
      <w:rFonts w:ascii="Arial" w:hAnsi="Arial" w:cs="Mogul Helios"/>
      <w:b/>
      <w:color w:val="002060"/>
      <w:spacing w:val="-4"/>
      <w:kern w:val="22"/>
      <w:szCs w:val="72"/>
      <w:lang w:val="mn-MN"/>
    </w:rPr>
  </w:style>
  <w:style w:type="character" w:styleId="Hyperlink">
    <w:name w:val="Hyperlink"/>
    <w:basedOn w:val="DefaultParagraphFont"/>
    <w:uiPriority w:val="99"/>
    <w:unhideWhenUsed/>
    <w:rsid w:val="004D35B6"/>
    <w:rPr>
      <w:color w:val="0563C1" w:themeColor="hyperlink"/>
      <w:u w:val="single"/>
    </w:rPr>
  </w:style>
  <w:style w:type="paragraph" w:styleId="TOC3">
    <w:name w:val="toc 3"/>
    <w:basedOn w:val="Normal"/>
    <w:next w:val="Normal"/>
    <w:autoRedefine/>
    <w:uiPriority w:val="39"/>
    <w:unhideWhenUsed/>
    <w:qFormat/>
    <w:rsid w:val="00442B24"/>
    <w:pPr>
      <w:tabs>
        <w:tab w:val="right" w:leader="dot" w:pos="9463"/>
      </w:tabs>
      <w:spacing w:line="264" w:lineRule="auto"/>
      <w:ind w:left="442"/>
    </w:pPr>
  </w:style>
  <w:style w:type="paragraph" w:styleId="TOC1">
    <w:name w:val="toc 1"/>
    <w:basedOn w:val="Normal"/>
    <w:next w:val="Normal"/>
    <w:autoRedefine/>
    <w:uiPriority w:val="39"/>
    <w:unhideWhenUsed/>
    <w:qFormat/>
    <w:rsid w:val="002640E3"/>
    <w:pPr>
      <w:tabs>
        <w:tab w:val="right" w:leader="dot" w:pos="9469"/>
      </w:tabs>
      <w:spacing w:before="240" w:line="264" w:lineRule="auto"/>
    </w:pPr>
    <w:rPr>
      <w:b/>
    </w:rPr>
  </w:style>
  <w:style w:type="paragraph" w:styleId="TOC2">
    <w:name w:val="toc 2"/>
    <w:basedOn w:val="Normal"/>
    <w:next w:val="Normal"/>
    <w:autoRedefine/>
    <w:uiPriority w:val="39"/>
    <w:unhideWhenUsed/>
    <w:qFormat/>
    <w:rsid w:val="00944926"/>
    <w:pPr>
      <w:tabs>
        <w:tab w:val="left" w:pos="880"/>
        <w:tab w:val="right" w:leader="dot" w:pos="9463"/>
      </w:tabs>
      <w:spacing w:before="240" w:line="264" w:lineRule="auto"/>
      <w:ind w:left="221"/>
    </w:pPr>
  </w:style>
  <w:style w:type="table" w:customStyle="1" w:styleId="LightGrid-Accent15">
    <w:name w:val="Light Grid - Accent 15"/>
    <w:basedOn w:val="TableNormal"/>
    <w:uiPriority w:val="62"/>
    <w:rsid w:val="00B03E6D"/>
    <w:pPr>
      <w:spacing w:after="0" w:line="240" w:lineRule="auto"/>
    </w:p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character" w:customStyle="1" w:styleId="ListParagraphChar">
    <w:name w:val="List Paragraph Char"/>
    <w:aliases w:val="List Paragraph (numbered (a)) Char,References Char,Bullets Char,Numbered List Paragraph Char,Normal 2 Char,Main numbered paragraph Char,ANNEX Char,List Paragraph1 Char,List Paragraph2 Char,123 List Paragraph Char,Celula Char,L Char"/>
    <w:basedOn w:val="DefaultParagraphFont"/>
    <w:link w:val="ListParagraph"/>
    <w:uiPriority w:val="34"/>
    <w:qFormat/>
    <w:locked/>
    <w:rsid w:val="00984C81"/>
    <w:rPr>
      <w:rFonts w:cstheme="minorHAnsi"/>
      <w:kern w:val="22"/>
    </w:rPr>
  </w:style>
  <w:style w:type="paragraph" w:customStyle="1" w:styleId="Default">
    <w:name w:val="Default"/>
    <w:rsid w:val="00A7287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Indent2">
    <w:name w:val="Body Text Indent 2"/>
    <w:basedOn w:val="Normal"/>
    <w:link w:val="BodyTextIndent2Char"/>
    <w:rsid w:val="00A7287F"/>
    <w:pPr>
      <w:suppressAutoHyphens w:val="0"/>
      <w:autoSpaceDE/>
      <w:autoSpaceDN/>
      <w:adjustRightInd/>
      <w:spacing w:line="240" w:lineRule="auto"/>
      <w:ind w:left="5760" w:hanging="4800"/>
      <w:jc w:val="left"/>
    </w:pPr>
    <w:rPr>
      <w:rFonts w:ascii="Times New Roman" w:eastAsia="Times New Roman" w:hAnsi="Times New Roman" w:cs="Times New Roman"/>
      <w:kern w:val="0"/>
      <w:sz w:val="24"/>
      <w:szCs w:val="20"/>
    </w:rPr>
  </w:style>
  <w:style w:type="character" w:customStyle="1" w:styleId="BodyTextIndent2Char">
    <w:name w:val="Body Text Indent 2 Char"/>
    <w:basedOn w:val="DefaultParagraphFont"/>
    <w:link w:val="BodyTextIndent2"/>
    <w:rsid w:val="00A7287F"/>
    <w:rPr>
      <w:rFonts w:ascii="Times New Roman" w:eastAsia="Times New Roman" w:hAnsi="Times New Roman" w:cs="Times New Roman"/>
      <w:sz w:val="24"/>
      <w:szCs w:val="20"/>
    </w:rPr>
  </w:style>
  <w:style w:type="character" w:styleId="HTMLTypewriter">
    <w:name w:val="HTML Typewriter"/>
    <w:basedOn w:val="DefaultParagraphFont"/>
    <w:rsid w:val="00A7287F"/>
    <w:rPr>
      <w:rFonts w:ascii="Arial Unicode MS" w:eastAsia="Arial Unicode MS" w:hAnsi="Arial Unicode MS" w:cs="Arial Unicode MS"/>
      <w:sz w:val="20"/>
      <w:szCs w:val="20"/>
    </w:rPr>
  </w:style>
  <w:style w:type="paragraph" w:styleId="HTMLPreformatted">
    <w:name w:val="HTML Preformatted"/>
    <w:basedOn w:val="Normal"/>
    <w:link w:val="HTMLPreformattedChar"/>
    <w:rsid w:val="00A72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spacing w:line="240" w:lineRule="auto"/>
      <w:jc w:val="left"/>
    </w:pPr>
    <w:rPr>
      <w:rFonts w:ascii="Arial Unicode MS" w:eastAsia="Arial Unicode MS" w:hAnsi="Arial Unicode MS" w:cs="Arial Unicode MS"/>
      <w:kern w:val="0"/>
      <w:sz w:val="24"/>
      <w:szCs w:val="24"/>
    </w:rPr>
  </w:style>
  <w:style w:type="character" w:customStyle="1" w:styleId="HTMLPreformattedChar">
    <w:name w:val="HTML Preformatted Char"/>
    <w:basedOn w:val="DefaultParagraphFont"/>
    <w:link w:val="HTMLPreformatted"/>
    <w:rsid w:val="00A7287F"/>
    <w:rPr>
      <w:rFonts w:ascii="Arial Unicode MS" w:eastAsia="Arial Unicode MS" w:hAnsi="Arial Unicode MS" w:cs="Arial Unicode MS"/>
      <w:sz w:val="24"/>
      <w:szCs w:val="24"/>
    </w:rPr>
  </w:style>
  <w:style w:type="table" w:styleId="TableGrid">
    <w:name w:val="Table Grid"/>
    <w:basedOn w:val="TableNormal"/>
    <w:uiPriority w:val="39"/>
    <w:qFormat/>
    <w:rsid w:val="00A728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qFormat/>
    <w:rsid w:val="00BB05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hievement">
    <w:name w:val="Achievement"/>
    <w:basedOn w:val="NormalWeb"/>
    <w:uiPriority w:val="99"/>
    <w:rsid w:val="001B5CCC"/>
    <w:pPr>
      <w:numPr>
        <w:numId w:val="1"/>
      </w:numPr>
      <w:tabs>
        <w:tab w:val="clear" w:pos="360"/>
      </w:tabs>
      <w:suppressAutoHyphens w:val="0"/>
      <w:autoSpaceDE/>
      <w:autoSpaceDN/>
      <w:adjustRightInd/>
      <w:spacing w:after="100" w:afterAutospacing="1" w:line="240" w:lineRule="auto"/>
      <w:ind w:left="720" w:right="0" w:hanging="360"/>
      <w:jc w:val="left"/>
    </w:pPr>
    <w:rPr>
      <w:rFonts w:eastAsia="Batang"/>
      <w:kern w:val="0"/>
    </w:rPr>
  </w:style>
  <w:style w:type="character" w:customStyle="1" w:styleId="st">
    <w:name w:val="st"/>
    <w:basedOn w:val="DefaultParagraphFont"/>
    <w:rsid w:val="001B5CCC"/>
  </w:style>
  <w:style w:type="paragraph" w:styleId="NormalWeb">
    <w:name w:val="Normal (Web)"/>
    <w:basedOn w:val="Normal"/>
    <w:link w:val="NormalWebChar"/>
    <w:uiPriority w:val="99"/>
    <w:unhideWhenUsed/>
    <w:rsid w:val="001B5CCC"/>
    <w:rPr>
      <w:rFonts w:ascii="Times New Roman" w:hAnsi="Times New Roman" w:cs="Times New Roman"/>
      <w:sz w:val="24"/>
      <w:szCs w:val="24"/>
    </w:rPr>
  </w:style>
  <w:style w:type="character" w:customStyle="1" w:styleId="zmeadd">
    <w:name w:val="zm_eadd"/>
    <w:basedOn w:val="DefaultParagraphFont"/>
    <w:rsid w:val="004632F0"/>
  </w:style>
  <w:style w:type="paragraph" w:styleId="BodyText">
    <w:name w:val="Body Text"/>
    <w:aliases w:val="(Main Text),date,Body Text (Main text)"/>
    <w:basedOn w:val="Normal"/>
    <w:link w:val="BodyTextChar"/>
    <w:unhideWhenUsed/>
    <w:rsid w:val="002E10E3"/>
    <w:pPr>
      <w:spacing w:after="120"/>
    </w:pPr>
  </w:style>
  <w:style w:type="character" w:customStyle="1" w:styleId="BodyTextChar">
    <w:name w:val="Body Text Char"/>
    <w:aliases w:val="(Main Text) Char,date Char,Body Text (Main text) Char"/>
    <w:basedOn w:val="DefaultParagraphFont"/>
    <w:link w:val="BodyText"/>
    <w:rsid w:val="002E10E3"/>
    <w:rPr>
      <w:rFonts w:cstheme="minorHAnsi"/>
      <w:kern w:val="22"/>
    </w:rPr>
  </w:style>
  <w:style w:type="table" w:customStyle="1" w:styleId="TableGrid2">
    <w:name w:val="Table Grid2"/>
    <w:basedOn w:val="TableNormal"/>
    <w:next w:val="TableGrid"/>
    <w:uiPriority w:val="59"/>
    <w:rsid w:val="002E10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60BB5"/>
    <w:rPr>
      <w:color w:val="000000"/>
      <w:sz w:val="22"/>
      <w:szCs w:val="22"/>
    </w:rPr>
  </w:style>
  <w:style w:type="character" w:customStyle="1" w:styleId="A1">
    <w:name w:val="A1"/>
    <w:uiPriority w:val="99"/>
    <w:rsid w:val="00960BB5"/>
    <w:rPr>
      <w:b/>
      <w:bCs/>
      <w:color w:val="000000"/>
      <w:sz w:val="26"/>
      <w:szCs w:val="26"/>
    </w:rPr>
  </w:style>
  <w:style w:type="character" w:customStyle="1" w:styleId="A3">
    <w:name w:val="A3"/>
    <w:uiPriority w:val="99"/>
    <w:rsid w:val="00960BB5"/>
    <w:rPr>
      <w:color w:val="000000"/>
      <w:sz w:val="16"/>
      <w:szCs w:val="16"/>
    </w:rPr>
  </w:style>
  <w:style w:type="character" w:customStyle="1" w:styleId="A5">
    <w:name w:val="A5"/>
    <w:uiPriority w:val="99"/>
    <w:rsid w:val="00960BB5"/>
    <w:rPr>
      <w:color w:val="000000"/>
      <w:sz w:val="12"/>
      <w:szCs w:val="12"/>
    </w:rPr>
  </w:style>
  <w:style w:type="character" w:customStyle="1" w:styleId="shorttext">
    <w:name w:val="short_text"/>
    <w:basedOn w:val="DefaultParagraphFont"/>
    <w:rsid w:val="00960BB5"/>
  </w:style>
  <w:style w:type="paragraph" w:styleId="ListBullet">
    <w:name w:val="List Bullet"/>
    <w:basedOn w:val="Normal"/>
    <w:uiPriority w:val="10"/>
    <w:unhideWhenUsed/>
    <w:rsid w:val="00B02AE6"/>
    <w:pPr>
      <w:numPr>
        <w:numId w:val="2"/>
      </w:numPr>
      <w:suppressAutoHyphens w:val="0"/>
      <w:autoSpaceDE/>
      <w:autoSpaceDN/>
      <w:adjustRightInd/>
      <w:spacing w:after="200"/>
      <w:jc w:val="left"/>
    </w:pPr>
    <w:rPr>
      <w:rFonts w:eastAsiaTheme="minorEastAsia" w:cstheme="minorBidi"/>
      <w:kern w:val="0"/>
      <w:sz w:val="20"/>
      <w:szCs w:val="20"/>
    </w:rPr>
  </w:style>
  <w:style w:type="character" w:styleId="Strong">
    <w:name w:val="Strong"/>
    <w:basedOn w:val="DefaultParagraphFont"/>
    <w:uiPriority w:val="22"/>
    <w:qFormat/>
    <w:rsid w:val="00C45130"/>
    <w:rPr>
      <w:b/>
      <w:bCs/>
    </w:rPr>
  </w:style>
  <w:style w:type="paragraph" w:customStyle="1" w:styleId="Style5">
    <w:name w:val="Style5"/>
    <w:basedOn w:val="Normal"/>
    <w:uiPriority w:val="99"/>
    <w:rsid w:val="00C45130"/>
    <w:pPr>
      <w:widowControl w:val="0"/>
      <w:suppressAutoHyphens w:val="0"/>
      <w:spacing w:line="240" w:lineRule="auto"/>
      <w:jc w:val="left"/>
    </w:pPr>
    <w:rPr>
      <w:rFonts w:eastAsia="SimSun" w:cs="Arial"/>
      <w:kern w:val="0"/>
      <w:sz w:val="24"/>
      <w:szCs w:val="24"/>
      <w:lang w:eastAsia="ja-JP"/>
    </w:rPr>
  </w:style>
  <w:style w:type="character" w:customStyle="1" w:styleId="FontStyle61">
    <w:name w:val="Font Style61"/>
    <w:uiPriority w:val="99"/>
    <w:rsid w:val="00C45130"/>
    <w:rPr>
      <w:rFonts w:ascii="Arial" w:hAnsi="Arial" w:cs="Arial"/>
      <w:b/>
      <w:bCs/>
      <w:sz w:val="20"/>
      <w:szCs w:val="20"/>
    </w:rPr>
  </w:style>
  <w:style w:type="paragraph" w:customStyle="1" w:styleId="Body">
    <w:name w:val="Body"/>
    <w:link w:val="BodyChar"/>
    <w:qFormat/>
    <w:rsid w:val="00C45130"/>
    <w:pPr>
      <w:spacing w:before="120" w:after="120" w:line="276" w:lineRule="auto"/>
      <w:jc w:val="both"/>
    </w:pPr>
    <w:rPr>
      <w:rFonts w:ascii="Arial" w:eastAsia="ヒラギノ角ゴ Pro W3" w:hAnsi="Arial" w:cs="Arial"/>
      <w:noProof/>
      <w:color w:val="000000"/>
      <w:sz w:val="24"/>
      <w:szCs w:val="24"/>
      <w:lang w:val="mn-MN"/>
    </w:rPr>
  </w:style>
  <w:style w:type="character" w:customStyle="1" w:styleId="BodyChar">
    <w:name w:val="Body Char"/>
    <w:link w:val="Body"/>
    <w:rsid w:val="00C45130"/>
    <w:rPr>
      <w:rFonts w:ascii="Arial" w:eastAsia="ヒラギノ角ゴ Pro W3" w:hAnsi="Arial" w:cs="Arial"/>
      <w:noProof/>
      <w:color w:val="000000"/>
      <w:sz w:val="24"/>
      <w:szCs w:val="24"/>
      <w:lang w:val="mn-MN"/>
    </w:rPr>
  </w:style>
  <w:style w:type="table" w:customStyle="1" w:styleId="TableGrid16">
    <w:name w:val="Table Grid16"/>
    <w:basedOn w:val="TableNormal"/>
    <w:next w:val="TableGrid"/>
    <w:uiPriority w:val="59"/>
    <w:rsid w:val="00971D2A"/>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4671CA"/>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0pt">
    <w:name w:val="Body text + 10 pt"/>
    <w:basedOn w:val="DefaultParagraphFont"/>
    <w:rsid w:val="004671CA"/>
    <w:rPr>
      <w:rFonts w:ascii="Arial" w:eastAsia="Arial" w:hAnsi="Arial" w:cs="Arial"/>
      <w:color w:val="000000"/>
      <w:spacing w:val="0"/>
      <w:w w:val="100"/>
      <w:position w:val="0"/>
      <w:sz w:val="20"/>
      <w:szCs w:val="20"/>
      <w:shd w:val="clear" w:color="auto" w:fill="FFFFFF"/>
      <w:lang w:val="mn-MN"/>
    </w:rPr>
  </w:style>
  <w:style w:type="paragraph" w:styleId="BodyText2">
    <w:name w:val="Body Text 2"/>
    <w:basedOn w:val="Normal"/>
    <w:link w:val="BodyText2Char"/>
    <w:unhideWhenUsed/>
    <w:rsid w:val="00DD28D9"/>
    <w:pPr>
      <w:spacing w:after="120" w:line="480" w:lineRule="auto"/>
    </w:pPr>
  </w:style>
  <w:style w:type="character" w:customStyle="1" w:styleId="BodyText2Char">
    <w:name w:val="Body Text 2 Char"/>
    <w:basedOn w:val="DefaultParagraphFont"/>
    <w:link w:val="BodyText2"/>
    <w:rsid w:val="00DD28D9"/>
    <w:rPr>
      <w:rFonts w:cstheme="minorHAnsi"/>
      <w:kern w:val="22"/>
    </w:rPr>
  </w:style>
  <w:style w:type="character" w:customStyle="1" w:styleId="Heading6Char">
    <w:name w:val="Heading 6 Char"/>
    <w:basedOn w:val="DefaultParagraphFont"/>
    <w:link w:val="Heading6"/>
    <w:uiPriority w:val="9"/>
    <w:rsid w:val="00701493"/>
    <w:rPr>
      <w:rFonts w:asciiTheme="majorHAnsi" w:eastAsiaTheme="majorEastAsia" w:hAnsiTheme="majorHAnsi" w:cstheme="majorBidi"/>
      <w:i/>
      <w:iCs/>
      <w:color w:val="53681A" w:themeColor="accent1" w:themeShade="7F"/>
      <w:lang w:val="mn-MN"/>
    </w:rPr>
  </w:style>
  <w:style w:type="character" w:customStyle="1" w:styleId="Heading7Char">
    <w:name w:val="Heading 7 Char"/>
    <w:basedOn w:val="DefaultParagraphFont"/>
    <w:link w:val="Heading7"/>
    <w:uiPriority w:val="9"/>
    <w:rsid w:val="00701493"/>
    <w:rPr>
      <w:rFonts w:asciiTheme="majorHAnsi" w:eastAsiaTheme="majorEastAsia" w:hAnsiTheme="majorHAnsi" w:cstheme="majorBidi"/>
      <w:i/>
      <w:iCs/>
      <w:color w:val="404040" w:themeColor="text1" w:themeTint="BF"/>
      <w:lang w:val="mn-MN"/>
    </w:rPr>
  </w:style>
  <w:style w:type="character" w:customStyle="1" w:styleId="Heading8Char">
    <w:name w:val="Heading 8 Char"/>
    <w:basedOn w:val="DefaultParagraphFont"/>
    <w:link w:val="Heading8"/>
    <w:uiPriority w:val="9"/>
    <w:rsid w:val="00701493"/>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
    <w:rsid w:val="00701493"/>
    <w:rPr>
      <w:rFonts w:asciiTheme="majorHAnsi" w:eastAsiaTheme="majorEastAsia" w:hAnsiTheme="majorHAnsi" w:cstheme="majorBidi"/>
      <w:i/>
      <w:iCs/>
      <w:color w:val="404040" w:themeColor="text1" w:themeTint="BF"/>
      <w:sz w:val="20"/>
      <w:szCs w:val="20"/>
      <w:lang w:val="mn-MN"/>
    </w:rPr>
  </w:style>
  <w:style w:type="paragraph" w:customStyle="1" w:styleId="Institution">
    <w:name w:val="Institution"/>
    <w:basedOn w:val="BodyText"/>
    <w:rsid w:val="00701493"/>
    <w:pPr>
      <w:widowControl w:val="0"/>
      <w:suppressAutoHyphens w:val="0"/>
      <w:autoSpaceDE/>
      <w:autoSpaceDN/>
      <w:adjustRightInd/>
      <w:spacing w:line="240" w:lineRule="auto"/>
    </w:pPr>
    <w:rPr>
      <w:rFonts w:ascii="Century" w:eastAsia="MS Mincho" w:hAnsi="Century" w:cs="Times New Roman"/>
      <w:kern w:val="2"/>
      <w:sz w:val="21"/>
      <w:szCs w:val="24"/>
      <w:lang w:eastAsia="ja-JP"/>
    </w:rPr>
  </w:style>
  <w:style w:type="character" w:customStyle="1" w:styleId="pafhovertarget">
    <w:name w:val="p_afhovertarget"/>
    <w:rsid w:val="00701493"/>
  </w:style>
  <w:style w:type="paragraph" w:styleId="Caption">
    <w:name w:val="caption"/>
    <w:aliases w:val="AICD,LVT Table Heading,Table,Légende Car Car,Légende Car1,CaptionBox,MCC: Fig#"/>
    <w:basedOn w:val="Normal"/>
    <w:next w:val="Normal"/>
    <w:link w:val="CaptionChar"/>
    <w:uiPriority w:val="35"/>
    <w:unhideWhenUsed/>
    <w:qFormat/>
    <w:rsid w:val="00364F0D"/>
    <w:pPr>
      <w:spacing w:before="240" w:line="240" w:lineRule="auto"/>
      <w:jc w:val="left"/>
    </w:pPr>
    <w:rPr>
      <w:i/>
      <w:iCs/>
      <w:color w:val="002060"/>
      <w:szCs w:val="18"/>
    </w:rPr>
  </w:style>
  <w:style w:type="table" w:customStyle="1" w:styleId="LightGrid-Accent12">
    <w:name w:val="Light Grid - Accent 12"/>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character" w:customStyle="1" w:styleId="A15">
    <w:name w:val="A15"/>
    <w:uiPriority w:val="99"/>
    <w:rsid w:val="00701493"/>
    <w:rPr>
      <w:rFonts w:cs="Mogul Freeset"/>
      <w:b/>
      <w:bCs/>
      <w:color w:val="000000"/>
      <w:sz w:val="17"/>
      <w:szCs w:val="17"/>
    </w:rPr>
  </w:style>
  <w:style w:type="character" w:customStyle="1" w:styleId="5yl5">
    <w:name w:val="_5yl5"/>
    <w:basedOn w:val="DefaultParagraphFont"/>
    <w:rsid w:val="00701493"/>
  </w:style>
  <w:style w:type="character" w:customStyle="1" w:styleId="BalloonTextChar">
    <w:name w:val="Balloon Text Char"/>
    <w:basedOn w:val="DefaultParagraphFont"/>
    <w:link w:val="BalloonText"/>
    <w:uiPriority w:val="99"/>
    <w:semiHidden/>
    <w:rsid w:val="00701493"/>
    <w:rPr>
      <w:rFonts w:ascii="Segoe UI" w:hAnsi="Segoe UI" w:cs="Segoe UI"/>
      <w:kern w:val="22"/>
      <w:sz w:val="18"/>
      <w:szCs w:val="18"/>
    </w:rPr>
  </w:style>
  <w:style w:type="paragraph" w:styleId="BalloonText">
    <w:name w:val="Balloon Text"/>
    <w:basedOn w:val="Normal"/>
    <w:link w:val="BalloonTextChar"/>
    <w:uiPriority w:val="99"/>
    <w:semiHidden/>
    <w:unhideWhenUsed/>
    <w:rsid w:val="00701493"/>
    <w:pPr>
      <w:spacing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01493"/>
    <w:rPr>
      <w:rFonts w:ascii="Segoe UI" w:hAnsi="Segoe UI" w:cs="Segoe UI"/>
      <w:kern w:val="22"/>
      <w:sz w:val="18"/>
      <w:szCs w:val="18"/>
    </w:rPr>
  </w:style>
  <w:style w:type="table" w:styleId="ListTable1Light-Accent1">
    <w:name w:val="List Table 1 Light Accent 1"/>
    <w:basedOn w:val="TableNormal"/>
    <w:uiPriority w:val="46"/>
    <w:rsid w:val="00701493"/>
    <w:pPr>
      <w:spacing w:after="0" w:line="240" w:lineRule="auto"/>
    </w:pPr>
    <w:tblPr>
      <w:tblStyleRowBandSize w:val="1"/>
      <w:tblStyleColBandSize w:val="1"/>
    </w:tblPr>
    <w:tblStylePr w:type="firstRow">
      <w:rPr>
        <w:b/>
        <w:bCs/>
      </w:rPr>
      <w:tblPr/>
      <w:tcPr>
        <w:tcBorders>
          <w:bottom w:val="single" w:sz="4" w:space="0" w:color="C9E188" w:themeColor="accent1" w:themeTint="99"/>
        </w:tcBorders>
      </w:tcPr>
    </w:tblStylePr>
    <w:tblStylePr w:type="lastRow">
      <w:rPr>
        <w:b/>
        <w:bCs/>
      </w:rPr>
      <w:tblPr/>
      <w:tcPr>
        <w:tcBorders>
          <w:top w:val="single" w:sz="4" w:space="0" w:color="C9E188" w:themeColor="accent1" w:themeTint="99"/>
        </w:tcBorders>
      </w:tcPr>
    </w:tblStylePr>
    <w:tblStylePr w:type="firstCol">
      <w:rPr>
        <w:b/>
        <w:bCs/>
      </w:rPr>
    </w:tblStylePr>
    <w:tblStylePr w:type="lastCol">
      <w:rPr>
        <w:b/>
        <w:bCs/>
      </w:rPr>
    </w:tblStylePr>
    <w:tblStylePr w:type="band1Vert">
      <w:tblPr/>
      <w:tcPr>
        <w:shd w:val="clear" w:color="auto" w:fill="EDF5D7" w:themeFill="accent1" w:themeFillTint="33"/>
      </w:tcPr>
    </w:tblStylePr>
    <w:tblStylePr w:type="band1Horz">
      <w:tblPr/>
      <w:tcPr>
        <w:shd w:val="clear" w:color="auto" w:fill="EDF5D7" w:themeFill="accent1" w:themeFillTint="33"/>
      </w:tcPr>
    </w:tblStylePr>
  </w:style>
  <w:style w:type="numbering" w:customStyle="1" w:styleId="NoList1">
    <w:name w:val="No List1"/>
    <w:next w:val="NoList"/>
    <w:uiPriority w:val="99"/>
    <w:semiHidden/>
    <w:unhideWhenUsed/>
    <w:rsid w:val="00701493"/>
  </w:style>
  <w:style w:type="paragraph" w:styleId="FootnoteText">
    <w:name w:val="footnote text"/>
    <w:aliases w:val="fn,ADB,single space,footnote text Char,fn Char,ADB Char,single space Char Char,Fußnotentextf,ft"/>
    <w:basedOn w:val="Normal"/>
    <w:link w:val="FootnoteTextChar"/>
    <w:uiPriority w:val="99"/>
    <w:unhideWhenUsed/>
    <w:rsid w:val="00701493"/>
    <w:pPr>
      <w:suppressAutoHyphens w:val="0"/>
      <w:autoSpaceDE/>
      <w:autoSpaceDN/>
      <w:adjustRightInd/>
      <w:spacing w:line="240" w:lineRule="auto"/>
      <w:jc w:val="left"/>
    </w:pPr>
    <w:rPr>
      <w:rFonts w:ascii="Calibri" w:eastAsia="Calibri" w:hAnsi="Calibri" w:cs="Times New Roman"/>
      <w:kern w:val="0"/>
      <w:sz w:val="20"/>
      <w:szCs w:val="20"/>
    </w:rPr>
  </w:style>
  <w:style w:type="character" w:customStyle="1" w:styleId="FootnoteTextChar">
    <w:name w:val="Footnote Text Char"/>
    <w:aliases w:val="fn Char2,ADB Char2,single space Char1,footnote text Char Char1,fn Char Char1,ADB Char Char1,single space Char Char Char1,Fußnotentextf Char1,ft Char1"/>
    <w:basedOn w:val="DefaultParagraphFont"/>
    <w:link w:val="FootnoteText"/>
    <w:uiPriority w:val="99"/>
    <w:rsid w:val="00701493"/>
    <w:rPr>
      <w:rFonts w:ascii="Calibri" w:eastAsia="Calibri" w:hAnsi="Calibri" w:cs="Times New Roman"/>
      <w:sz w:val="20"/>
      <w:szCs w:val="20"/>
    </w:rPr>
  </w:style>
  <w:style w:type="character" w:styleId="FootnoteReference">
    <w:name w:val="footnote reference"/>
    <w:aliases w:val="ftref,16 Point,Superscript 6 Point,fr,Footnote Ref in FtNote"/>
    <w:basedOn w:val="DefaultParagraphFont"/>
    <w:uiPriority w:val="99"/>
    <w:unhideWhenUsed/>
    <w:rsid w:val="00701493"/>
    <w:rPr>
      <w:vertAlign w:val="superscript"/>
    </w:rPr>
  </w:style>
  <w:style w:type="paragraph" w:styleId="BodyTextIndent">
    <w:name w:val="Body Text Indent"/>
    <w:basedOn w:val="Normal"/>
    <w:link w:val="BodyTextIndentChar"/>
    <w:rsid w:val="00701493"/>
    <w:pPr>
      <w:suppressAutoHyphens w:val="0"/>
      <w:autoSpaceDE/>
      <w:autoSpaceDN/>
      <w:adjustRightInd/>
      <w:spacing w:line="240" w:lineRule="auto"/>
      <w:ind w:left="1440" w:hanging="731"/>
    </w:pPr>
    <w:rPr>
      <w:rFonts w:ascii="Arial Mon" w:eastAsia="Times New Roman" w:hAnsi="Arial Mon" w:cs="Times New Roman"/>
      <w:kern w:val="0"/>
      <w:sz w:val="24"/>
      <w:szCs w:val="20"/>
    </w:rPr>
  </w:style>
  <w:style w:type="character" w:customStyle="1" w:styleId="BodyTextIndentChar">
    <w:name w:val="Body Text Indent Char"/>
    <w:basedOn w:val="DefaultParagraphFont"/>
    <w:link w:val="BodyTextIndent"/>
    <w:rsid w:val="00701493"/>
    <w:rPr>
      <w:rFonts w:ascii="Arial Mon" w:eastAsia="Times New Roman" w:hAnsi="Arial Mon" w:cs="Times New Roman"/>
      <w:sz w:val="24"/>
      <w:szCs w:val="20"/>
    </w:rPr>
  </w:style>
  <w:style w:type="paragraph" w:customStyle="1" w:styleId="Sub-ClauseText">
    <w:name w:val="Sub-Clause Text"/>
    <w:basedOn w:val="Normal"/>
    <w:rsid w:val="00701493"/>
    <w:pPr>
      <w:suppressAutoHyphens w:val="0"/>
      <w:autoSpaceDE/>
      <w:autoSpaceDN/>
      <w:adjustRightInd/>
      <w:spacing w:before="120" w:after="120" w:line="240" w:lineRule="auto"/>
    </w:pPr>
    <w:rPr>
      <w:rFonts w:ascii="Times New Roman" w:eastAsia="Times New Roman" w:hAnsi="Times New Roman" w:cs="Times New Roman"/>
      <w:spacing w:val="-4"/>
      <w:kern w:val="0"/>
      <w:sz w:val="24"/>
      <w:szCs w:val="20"/>
    </w:rPr>
  </w:style>
  <w:style w:type="paragraph" w:customStyle="1" w:styleId="Head81">
    <w:name w:val="Head 8.1"/>
    <w:basedOn w:val="Heading1"/>
    <w:rsid w:val="00701493"/>
    <w:pPr>
      <w:keepLines/>
      <w:numPr>
        <w:numId w:val="5"/>
      </w:numPr>
      <w:autoSpaceDE/>
      <w:autoSpaceDN/>
      <w:adjustRightInd/>
      <w:spacing w:before="480" w:line="240" w:lineRule="auto"/>
      <w:contextualSpacing w:val="0"/>
      <w:jc w:val="both"/>
      <w:outlineLvl w:val="9"/>
    </w:pPr>
    <w:rPr>
      <w:rFonts w:ascii="Times New Roman Mon" w:eastAsia="Times New Roman" w:hAnsi="Times New Roman Mon" w:cs="Times New Roman"/>
      <w:color w:val="000000"/>
      <w:spacing w:val="0"/>
      <w:w w:val="100"/>
      <w:kern w:val="0"/>
      <w:sz w:val="32"/>
      <w:szCs w:val="44"/>
      <w:lang w:val="fr-FR" w:eastAsia="mn-MN"/>
      <w14:textFill>
        <w14:solidFill>
          <w14:srgbClr w14:val="000000">
            <w14:lumMod w14:val="50000"/>
          </w14:srgbClr>
        </w14:solidFill>
      </w14:textFill>
    </w:rPr>
  </w:style>
  <w:style w:type="paragraph" w:customStyle="1" w:styleId="Head82">
    <w:name w:val="Head 8.2"/>
    <w:basedOn w:val="Normal"/>
    <w:rsid w:val="00701493"/>
    <w:pPr>
      <w:autoSpaceDE/>
      <w:autoSpaceDN/>
      <w:adjustRightInd/>
      <w:spacing w:before="480" w:after="120" w:line="240" w:lineRule="auto"/>
      <w:jc w:val="center"/>
    </w:pPr>
    <w:rPr>
      <w:rFonts w:ascii="Times New Roman Bold" w:eastAsia="Times New Roman" w:hAnsi="Times New Roman Bold" w:cs="Times New Roman"/>
      <w:b/>
      <w:kern w:val="0"/>
      <w:sz w:val="28"/>
      <w:szCs w:val="20"/>
    </w:rPr>
  </w:style>
  <w:style w:type="paragraph" w:customStyle="1" w:styleId="TextBox">
    <w:name w:val="Text Box"/>
    <w:rsid w:val="00701493"/>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character" w:styleId="PageNumber">
    <w:name w:val="page number"/>
    <w:basedOn w:val="DefaultParagraphFont"/>
    <w:rsid w:val="00701493"/>
  </w:style>
  <w:style w:type="paragraph" w:customStyle="1" w:styleId="Normal10pt">
    <w:name w:val="Normal + 10 pt"/>
    <w:basedOn w:val="Normal"/>
    <w:rsid w:val="00701493"/>
    <w:pPr>
      <w:suppressAutoHyphens w:val="0"/>
      <w:autoSpaceDE/>
      <w:autoSpaceDN/>
      <w:adjustRightInd/>
      <w:spacing w:line="240" w:lineRule="auto"/>
    </w:pPr>
    <w:rPr>
      <w:rFonts w:ascii="Times New Roman" w:eastAsia="Times New Roman" w:hAnsi="Times New Roman" w:cs="Times New Roman"/>
      <w:kern w:val="0"/>
      <w:sz w:val="24"/>
      <w:szCs w:val="20"/>
      <w:lang w:val="en-GB"/>
    </w:rPr>
  </w:style>
  <w:style w:type="table" w:styleId="LightList-Accent5">
    <w:name w:val="Light List Accent 5"/>
    <w:basedOn w:val="TableNormal"/>
    <w:uiPriority w:val="61"/>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5">
    <w:name w:val="Light Shading Accent 5"/>
    <w:basedOn w:val="TableNormal"/>
    <w:uiPriority w:val="60"/>
    <w:rsid w:val="00701493"/>
    <w:pPr>
      <w:spacing w:after="0" w:line="240" w:lineRule="auto"/>
    </w:pPr>
    <w:rPr>
      <w:rFonts w:ascii="Calibri" w:eastAsia="Calibri" w:hAnsi="Calibri" w:cs="Times New Roman"/>
      <w:color w:val="31849B"/>
      <w:lang w:val="mn-MN" w:eastAsia="mn-M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ogul Freeset" w:eastAsia="Times New Roman" w:hAnsi="Mogul Freese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70149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ogul Freeset" w:eastAsia="Times New Roman" w:hAnsi="Mogul Freese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Shading-Accent4">
    <w:name w:val="Light Shading Accent 4"/>
    <w:basedOn w:val="TableNormal"/>
    <w:uiPriority w:val="60"/>
    <w:rsid w:val="00701493"/>
    <w:pPr>
      <w:spacing w:after="0" w:line="240" w:lineRule="auto"/>
    </w:pPr>
    <w:rPr>
      <w:color w:val="B50E33" w:themeColor="accent4" w:themeShade="BF"/>
      <w:lang w:val="mn-MN"/>
    </w:rPr>
    <w:tblPr>
      <w:tblStyleRowBandSize w:val="1"/>
      <w:tblStyleColBandSize w:val="1"/>
      <w:tblBorders>
        <w:top w:val="single" w:sz="8" w:space="0" w:color="ED1848" w:themeColor="accent4"/>
        <w:bottom w:val="single" w:sz="8" w:space="0" w:color="ED1848" w:themeColor="accent4"/>
      </w:tblBorders>
    </w:tblPr>
    <w:tblStylePr w:type="firstRow">
      <w:pPr>
        <w:spacing w:before="0" w:after="0" w:line="240" w:lineRule="auto"/>
      </w:pPr>
      <w:rPr>
        <w:b/>
        <w:bCs/>
      </w:rPr>
      <w:tblPr/>
      <w:tcPr>
        <w:tcBorders>
          <w:top w:val="single" w:sz="8" w:space="0" w:color="ED1848" w:themeColor="accent4"/>
          <w:left w:val="nil"/>
          <w:bottom w:val="single" w:sz="8" w:space="0" w:color="ED1848" w:themeColor="accent4"/>
          <w:right w:val="nil"/>
          <w:insideH w:val="nil"/>
          <w:insideV w:val="nil"/>
        </w:tcBorders>
      </w:tcPr>
    </w:tblStylePr>
    <w:tblStylePr w:type="lastRow">
      <w:pPr>
        <w:spacing w:before="0" w:after="0" w:line="240" w:lineRule="auto"/>
      </w:pPr>
      <w:rPr>
        <w:b/>
        <w:bCs/>
      </w:rPr>
      <w:tblPr/>
      <w:tcPr>
        <w:tcBorders>
          <w:top w:val="single" w:sz="8" w:space="0" w:color="ED1848" w:themeColor="accent4"/>
          <w:left w:val="nil"/>
          <w:bottom w:val="single" w:sz="8" w:space="0" w:color="ED18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5D1" w:themeFill="accent4" w:themeFillTint="3F"/>
      </w:tcPr>
    </w:tblStylePr>
    <w:tblStylePr w:type="band1Horz">
      <w:tblPr/>
      <w:tcPr>
        <w:tcBorders>
          <w:left w:val="nil"/>
          <w:right w:val="nil"/>
          <w:insideH w:val="nil"/>
          <w:insideV w:val="nil"/>
        </w:tcBorders>
        <w:shd w:val="clear" w:color="auto" w:fill="FAC5D1" w:themeFill="accent4" w:themeFillTint="3F"/>
      </w:tcPr>
    </w:tblStylePr>
  </w:style>
  <w:style w:type="character" w:customStyle="1" w:styleId="small1">
    <w:name w:val="small1"/>
    <w:basedOn w:val="DefaultParagraphFont"/>
    <w:rsid w:val="00701493"/>
    <w:rPr>
      <w:rFonts w:ascii="Verdana" w:hAnsi="Verdana" w:hint="default"/>
      <w:i w:val="0"/>
      <w:iCs w:val="0"/>
      <w:sz w:val="16"/>
      <w:szCs w:val="16"/>
    </w:rPr>
  </w:style>
  <w:style w:type="table" w:customStyle="1" w:styleId="LightShading-Accent11">
    <w:name w:val="Light Shading - Accent 11"/>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table" w:customStyle="1" w:styleId="LightGrid-Accent11">
    <w:name w:val="Light Grid - Accent 11"/>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table" w:customStyle="1" w:styleId="LightShading-Accent12">
    <w:name w:val="Light Shading - Accent 12"/>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table" w:customStyle="1" w:styleId="MediumShading2-Accent11">
    <w:name w:val="Medium Shading 2 - Accent 11"/>
    <w:basedOn w:val="TableNormal"/>
    <w:uiPriority w:val="64"/>
    <w:rsid w:val="00701493"/>
    <w:pPr>
      <w:spacing w:after="0" w:line="240" w:lineRule="auto"/>
      <w:ind w:left="475"/>
      <w:jc w:val="both"/>
    </w:pPr>
    <w:rPr>
      <w:rFonts w:ascii="Arial" w:hAnsi="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CE3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CE39" w:themeFill="accent1"/>
      </w:tcPr>
    </w:tblStylePr>
    <w:tblStylePr w:type="lastCol">
      <w:rPr>
        <w:b/>
        <w:bCs/>
        <w:color w:val="FFFFFF" w:themeColor="background1"/>
      </w:rPr>
      <w:tblPr/>
      <w:tcPr>
        <w:tcBorders>
          <w:left w:val="nil"/>
          <w:right w:val="nil"/>
          <w:insideH w:val="nil"/>
          <w:insideV w:val="nil"/>
        </w:tcBorders>
        <w:shd w:val="clear" w:color="auto" w:fill="A6CE3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FFD200" w:themeColor="accent3"/>
        <w:left w:val="single" w:sz="8" w:space="0" w:color="FFD200" w:themeColor="accent3"/>
        <w:bottom w:val="single" w:sz="8" w:space="0" w:color="FFD200" w:themeColor="accent3"/>
        <w:right w:val="single" w:sz="8" w:space="0" w:color="FFD200" w:themeColor="accent3"/>
      </w:tblBorders>
    </w:tblPr>
    <w:tblStylePr w:type="firstRow">
      <w:pPr>
        <w:spacing w:before="0" w:after="0" w:line="240" w:lineRule="auto"/>
      </w:pPr>
      <w:rPr>
        <w:b/>
        <w:bCs/>
        <w:color w:val="FFFFFF" w:themeColor="background1"/>
      </w:rPr>
      <w:tblPr/>
      <w:tcPr>
        <w:shd w:val="clear" w:color="auto" w:fill="FFD200" w:themeFill="accent3"/>
      </w:tcPr>
    </w:tblStylePr>
    <w:tblStylePr w:type="lastRow">
      <w:pPr>
        <w:spacing w:before="0" w:after="0" w:line="240" w:lineRule="auto"/>
      </w:pPr>
      <w:rPr>
        <w:b/>
        <w:bCs/>
      </w:rPr>
      <w:tblPr/>
      <w:tcPr>
        <w:tcBorders>
          <w:top w:val="double" w:sz="6" w:space="0" w:color="FFD200" w:themeColor="accent3"/>
          <w:left w:val="single" w:sz="8" w:space="0" w:color="FFD200" w:themeColor="accent3"/>
          <w:bottom w:val="single" w:sz="8" w:space="0" w:color="FFD200" w:themeColor="accent3"/>
          <w:right w:val="single" w:sz="8" w:space="0" w:color="FFD200" w:themeColor="accent3"/>
        </w:tcBorders>
      </w:tcPr>
    </w:tblStylePr>
    <w:tblStylePr w:type="firstCol">
      <w:rPr>
        <w:b/>
        <w:bCs/>
      </w:rPr>
    </w:tblStylePr>
    <w:tblStylePr w:type="lastCol">
      <w:rPr>
        <w:b/>
        <w:bCs/>
      </w:rPr>
    </w:tblStylePr>
    <w:tblStylePr w:type="band1Vert">
      <w:tblPr/>
      <w:tcPr>
        <w:tcBorders>
          <w:top w:val="single" w:sz="8" w:space="0" w:color="FFD200" w:themeColor="accent3"/>
          <w:left w:val="single" w:sz="8" w:space="0" w:color="FFD200" w:themeColor="accent3"/>
          <w:bottom w:val="single" w:sz="8" w:space="0" w:color="FFD200" w:themeColor="accent3"/>
          <w:right w:val="single" w:sz="8" w:space="0" w:color="FFD200" w:themeColor="accent3"/>
        </w:tcBorders>
      </w:tcPr>
    </w:tblStylePr>
    <w:tblStylePr w:type="band1Horz">
      <w:tblPr/>
      <w:tcPr>
        <w:tcBorders>
          <w:top w:val="single" w:sz="8" w:space="0" w:color="FFD200" w:themeColor="accent3"/>
          <w:left w:val="single" w:sz="8" w:space="0" w:color="FFD200" w:themeColor="accent3"/>
          <w:bottom w:val="single" w:sz="8" w:space="0" w:color="FFD200" w:themeColor="accent3"/>
          <w:right w:val="single" w:sz="8" w:space="0" w:color="FFD200" w:themeColor="accent3"/>
        </w:tcBorders>
      </w:tcPr>
    </w:tblStylePr>
  </w:style>
  <w:style w:type="table" w:customStyle="1" w:styleId="LightList-Accent11">
    <w:name w:val="Light List - Accent 11"/>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table" w:customStyle="1" w:styleId="LightList-Accent12">
    <w:name w:val="Light List - Accent 12"/>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numbering" w:customStyle="1" w:styleId="NoList2">
    <w:name w:val="No List2"/>
    <w:next w:val="NoList"/>
    <w:semiHidden/>
    <w:unhideWhenUsed/>
    <w:rsid w:val="00701493"/>
  </w:style>
  <w:style w:type="paragraph" w:customStyle="1" w:styleId="a">
    <w:name w:val="바탕글"/>
    <w:rsid w:val="00701493"/>
    <w:pPr>
      <w:widowControl w:val="0"/>
      <w:tabs>
        <w:tab w:val="left" w:pos="0"/>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Che" w:eastAsia="BatangChe" w:hAnsi="Times New Roman" w:cs="Times New Roman"/>
      <w:color w:val="000000"/>
      <w:sz w:val="20"/>
      <w:szCs w:val="20"/>
      <w:lang w:eastAsia="ko-KR"/>
    </w:rPr>
  </w:style>
  <w:style w:type="character" w:customStyle="1" w:styleId="yshortcuts">
    <w:name w:val="yshortcuts"/>
    <w:basedOn w:val="DefaultParagraphFont"/>
    <w:rsid w:val="00701493"/>
  </w:style>
  <w:style w:type="table" w:customStyle="1" w:styleId="LightShading-Accent111">
    <w:name w:val="Light Shading - Accent 111"/>
    <w:basedOn w:val="TableNormal"/>
    <w:uiPriority w:val="60"/>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8" w:space="0" w:color="A6CE39" w:themeColor="accent1"/>
        <w:bottom w:val="single" w:sz="8" w:space="0" w:color="A6CE39" w:themeColor="accent1"/>
      </w:tblBorders>
    </w:tblPr>
    <w:tblStylePr w:type="fir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lastRow">
      <w:pPr>
        <w:spacing w:before="0" w:after="0" w:line="240" w:lineRule="auto"/>
      </w:pPr>
      <w:rPr>
        <w:b/>
        <w:bCs/>
      </w:rPr>
      <w:tblPr/>
      <w:tcPr>
        <w:tcBorders>
          <w:top w:val="single" w:sz="8" w:space="0" w:color="A6CE39" w:themeColor="accent1"/>
          <w:left w:val="nil"/>
          <w:bottom w:val="single" w:sz="8" w:space="0" w:color="A6CE3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2CD" w:themeFill="accent1" w:themeFillTint="3F"/>
      </w:tcPr>
    </w:tblStylePr>
    <w:tblStylePr w:type="band1Horz">
      <w:tblPr/>
      <w:tcPr>
        <w:tcBorders>
          <w:left w:val="nil"/>
          <w:right w:val="nil"/>
          <w:insideH w:val="nil"/>
          <w:insideV w:val="nil"/>
        </w:tcBorders>
        <w:shd w:val="clear" w:color="auto" w:fill="E8F2CD" w:themeFill="accent1" w:themeFillTint="3F"/>
      </w:tcPr>
    </w:tblStylePr>
  </w:style>
  <w:style w:type="character" w:customStyle="1" w:styleId="FootnoteTextChar1">
    <w:name w:val="Footnote Text Char1"/>
    <w:aliases w:val="fn Char1,ADB Char1,single space Char,footnote text Char Char,fn Char Char,ADB Char Char,single space Char Char Char,Fußnotentextf Char,ft Char"/>
    <w:basedOn w:val="DefaultParagraphFont"/>
    <w:uiPriority w:val="99"/>
    <w:locked/>
    <w:rsid w:val="00701493"/>
    <w:rPr>
      <w:rFonts w:ascii="Times New Roman" w:eastAsia="SimSun" w:hAnsi="Times New Roman" w:cs="Times New Roman"/>
      <w:sz w:val="20"/>
      <w:szCs w:val="20"/>
      <w:lang w:eastAsia="zh-CN"/>
    </w:rPr>
  </w:style>
  <w:style w:type="paragraph" w:styleId="NormalIndent">
    <w:name w:val="Normal Indent"/>
    <w:basedOn w:val="Normal"/>
    <w:rsid w:val="00701493"/>
    <w:pPr>
      <w:suppressAutoHyphens w:val="0"/>
      <w:autoSpaceDE/>
      <w:autoSpaceDN/>
      <w:adjustRightInd/>
      <w:spacing w:line="240" w:lineRule="auto"/>
      <w:ind w:left="720" w:right="-28"/>
    </w:pPr>
    <w:rPr>
      <w:rFonts w:eastAsia="SimSun" w:cs="Times New Roman"/>
      <w:spacing w:val="-5"/>
      <w:kern w:val="0"/>
      <w:sz w:val="20"/>
      <w:szCs w:val="20"/>
      <w:lang w:eastAsia="zh-CN"/>
    </w:rPr>
  </w:style>
  <w:style w:type="paragraph" w:customStyle="1" w:styleId="Referencestyle">
    <w:name w:val="Reference style"/>
    <w:basedOn w:val="Normal"/>
    <w:rsid w:val="00701493"/>
    <w:pPr>
      <w:suppressAutoHyphens w:val="0"/>
      <w:autoSpaceDE/>
      <w:autoSpaceDN/>
      <w:adjustRightInd/>
      <w:spacing w:line="240" w:lineRule="auto"/>
      <w:jc w:val="left"/>
    </w:pPr>
    <w:rPr>
      <w:rFonts w:ascii="Times New Roman" w:eastAsia="Times New Roman" w:hAnsi="Times New Roman" w:cs="Times New Roman"/>
      <w:kern w:val="0"/>
      <w:sz w:val="24"/>
      <w:szCs w:val="20"/>
    </w:rPr>
  </w:style>
  <w:style w:type="paragraph" w:styleId="BodyTextIndent3">
    <w:name w:val="Body Text Indent 3"/>
    <w:basedOn w:val="Normal"/>
    <w:link w:val="BodyTextIndent3Char"/>
    <w:rsid w:val="00701493"/>
    <w:pPr>
      <w:suppressAutoHyphens w:val="0"/>
      <w:autoSpaceDE/>
      <w:autoSpaceDN/>
      <w:adjustRightInd/>
      <w:spacing w:line="240" w:lineRule="auto"/>
      <w:ind w:firstLine="360"/>
      <w:jc w:val="left"/>
    </w:pPr>
    <w:rPr>
      <w:rFonts w:ascii="Times New Roman" w:eastAsia="Times New Roman" w:hAnsi="Times New Roman" w:cs="Times New Roman"/>
      <w:snapToGrid w:val="0"/>
      <w:kern w:val="0"/>
      <w:szCs w:val="24"/>
    </w:rPr>
  </w:style>
  <w:style w:type="character" w:customStyle="1" w:styleId="BodyTextIndent3Char">
    <w:name w:val="Body Text Indent 3 Char"/>
    <w:basedOn w:val="DefaultParagraphFont"/>
    <w:link w:val="BodyTextIndent3"/>
    <w:rsid w:val="00701493"/>
    <w:rPr>
      <w:rFonts w:ascii="Times New Roman" w:eastAsia="Times New Roman" w:hAnsi="Times New Roman" w:cs="Times New Roman"/>
      <w:snapToGrid w:val="0"/>
      <w:szCs w:val="24"/>
    </w:rPr>
  </w:style>
  <w:style w:type="paragraph" w:styleId="BodyText3">
    <w:name w:val="Body Text 3"/>
    <w:basedOn w:val="Normal"/>
    <w:link w:val="BodyText3Char"/>
    <w:rsid w:val="00701493"/>
    <w:pPr>
      <w:suppressAutoHyphens w:val="0"/>
      <w:autoSpaceDE/>
      <w:autoSpaceDN/>
      <w:adjustRightInd/>
      <w:spacing w:line="240" w:lineRule="auto"/>
      <w:jc w:val="left"/>
    </w:pPr>
    <w:rPr>
      <w:rFonts w:ascii="Times New Roman" w:eastAsia="Times New Roman" w:hAnsi="Times New Roman" w:cs="Times New Roman"/>
      <w:kern w:val="0"/>
      <w:szCs w:val="24"/>
    </w:rPr>
  </w:style>
  <w:style w:type="character" w:customStyle="1" w:styleId="BodyText3Char">
    <w:name w:val="Body Text 3 Char"/>
    <w:basedOn w:val="DefaultParagraphFont"/>
    <w:link w:val="BodyText3"/>
    <w:rsid w:val="00701493"/>
    <w:rPr>
      <w:rFonts w:ascii="Times New Roman" w:eastAsia="Times New Roman" w:hAnsi="Times New Roman" w:cs="Times New Roman"/>
      <w:szCs w:val="24"/>
    </w:rPr>
  </w:style>
  <w:style w:type="character" w:styleId="FollowedHyperlink">
    <w:name w:val="FollowedHyperlink"/>
    <w:basedOn w:val="DefaultParagraphFont"/>
    <w:uiPriority w:val="99"/>
    <w:rsid w:val="00701493"/>
    <w:rPr>
      <w:color w:val="800080"/>
      <w:u w:val="single"/>
    </w:rPr>
  </w:style>
  <w:style w:type="paragraph" w:customStyle="1" w:styleId="Letdear">
    <w:name w:val="Let: dear"/>
    <w:basedOn w:val="Referencestyle"/>
    <w:rsid w:val="00701493"/>
  </w:style>
  <w:style w:type="paragraph" w:customStyle="1" w:styleId="FormWorldBank">
    <w:name w:val="Form: World Bank"/>
    <w:basedOn w:val="Normal"/>
    <w:rsid w:val="00701493"/>
    <w:pPr>
      <w:suppressAutoHyphens w:val="0"/>
      <w:autoSpaceDE/>
      <w:autoSpaceDN/>
      <w:adjustRightInd/>
      <w:spacing w:line="240" w:lineRule="auto"/>
      <w:jc w:val="left"/>
    </w:pPr>
    <w:rPr>
      <w:rFonts w:ascii="Times New Roman" w:eastAsia="Times New Roman" w:hAnsi="Times New Roman" w:cs="Times New Roman"/>
      <w:b/>
      <w:kern w:val="0"/>
      <w:sz w:val="24"/>
      <w:szCs w:val="20"/>
    </w:rPr>
  </w:style>
  <w:style w:type="paragraph" w:customStyle="1" w:styleId="MemoText-Underline">
    <w:name w:val="MemoText - Underline"/>
    <w:basedOn w:val="MemoText"/>
    <w:rsid w:val="00701493"/>
    <w:rPr>
      <w:u w:val="single"/>
    </w:rPr>
  </w:style>
  <w:style w:type="paragraph" w:customStyle="1" w:styleId="MemoText">
    <w:name w:val="MemoText"/>
    <w:basedOn w:val="Normal"/>
    <w:rsid w:val="00701493"/>
    <w:pPr>
      <w:tabs>
        <w:tab w:val="left" w:pos="-1260"/>
        <w:tab w:val="right" w:pos="1170"/>
      </w:tabs>
      <w:suppressAutoHyphens w:val="0"/>
      <w:autoSpaceDE/>
      <w:autoSpaceDN/>
      <w:adjustRightInd/>
      <w:spacing w:before="200" w:line="240" w:lineRule="auto"/>
      <w:ind w:left="1627" w:hanging="1627"/>
      <w:jc w:val="left"/>
    </w:pPr>
    <w:rPr>
      <w:rFonts w:ascii="Times New Roman" w:eastAsia="Times New Roman" w:hAnsi="Times New Roman" w:cs="Times New Roman"/>
      <w:kern w:val="0"/>
      <w:sz w:val="24"/>
      <w:szCs w:val="20"/>
    </w:rPr>
  </w:style>
  <w:style w:type="paragraph" w:customStyle="1" w:styleId="FormOfficeMemo">
    <w:name w:val="Form: Office Memo"/>
    <w:basedOn w:val="Normal"/>
    <w:rsid w:val="00701493"/>
    <w:pPr>
      <w:suppressAutoHyphens w:val="0"/>
      <w:autoSpaceDE/>
      <w:autoSpaceDN/>
      <w:adjustRightInd/>
      <w:spacing w:line="240" w:lineRule="auto"/>
      <w:jc w:val="left"/>
    </w:pPr>
    <w:rPr>
      <w:rFonts w:ascii="Times New Roman" w:eastAsia="Times New Roman" w:hAnsi="Times New Roman" w:cs="Times New Roman"/>
      <w:b/>
      <w:kern w:val="0"/>
      <w:sz w:val="48"/>
      <w:szCs w:val="20"/>
    </w:rPr>
  </w:style>
  <w:style w:type="character" w:customStyle="1" w:styleId="Bold">
    <w:name w:val="Bold"/>
    <w:rsid w:val="00701493"/>
    <w:rPr>
      <w:b/>
    </w:rPr>
  </w:style>
  <w:style w:type="character" w:customStyle="1" w:styleId="Bold-NoUnderline">
    <w:name w:val="Bold - No Underline"/>
    <w:basedOn w:val="DefaultParagraphFont"/>
    <w:rsid w:val="00701493"/>
    <w:rPr>
      <w:b/>
      <w:u w:val="none"/>
    </w:rPr>
  </w:style>
  <w:style w:type="character" w:customStyle="1" w:styleId="CommentTextChar">
    <w:name w:val="Comment Text Char"/>
    <w:basedOn w:val="DefaultParagraphFont"/>
    <w:link w:val="CommentText"/>
    <w:uiPriority w:val="99"/>
    <w:rsid w:val="00701493"/>
    <w:rPr>
      <w:rFonts w:ascii="Times New Roman" w:hAnsi="Times New Roman"/>
    </w:rPr>
  </w:style>
  <w:style w:type="paragraph" w:styleId="CommentText">
    <w:name w:val="annotation text"/>
    <w:basedOn w:val="Normal"/>
    <w:link w:val="CommentTextChar"/>
    <w:uiPriority w:val="99"/>
    <w:rsid w:val="00701493"/>
    <w:pPr>
      <w:suppressAutoHyphens w:val="0"/>
      <w:autoSpaceDE/>
      <w:autoSpaceDN/>
      <w:adjustRightInd/>
      <w:spacing w:line="240" w:lineRule="auto"/>
      <w:jc w:val="left"/>
    </w:pPr>
    <w:rPr>
      <w:rFonts w:ascii="Times New Roman" w:hAnsi="Times New Roman" w:cstheme="minorBidi"/>
      <w:kern w:val="0"/>
    </w:rPr>
  </w:style>
  <w:style w:type="character" w:customStyle="1" w:styleId="CommentTextChar1">
    <w:name w:val="Comment Text Char1"/>
    <w:basedOn w:val="DefaultParagraphFont"/>
    <w:uiPriority w:val="99"/>
    <w:semiHidden/>
    <w:rsid w:val="00701493"/>
    <w:rPr>
      <w:rFonts w:cstheme="minorHAnsi"/>
      <w:kern w:val="22"/>
      <w:sz w:val="20"/>
      <w:szCs w:val="20"/>
    </w:rPr>
  </w:style>
  <w:style w:type="paragraph" w:customStyle="1" w:styleId="BankNormal">
    <w:name w:val="BankNormal"/>
    <w:basedOn w:val="Normal"/>
    <w:rsid w:val="00701493"/>
    <w:pPr>
      <w:suppressAutoHyphens w:val="0"/>
      <w:autoSpaceDE/>
      <w:autoSpaceDN/>
      <w:adjustRightInd/>
      <w:spacing w:after="240" w:line="240" w:lineRule="auto"/>
      <w:jc w:val="left"/>
    </w:pPr>
    <w:rPr>
      <w:rFonts w:ascii="Times New Roman" w:eastAsia="Times New Roman" w:hAnsi="Times New Roman" w:cs="Times New Roman"/>
      <w:kern w:val="0"/>
      <w:sz w:val="24"/>
      <w:szCs w:val="20"/>
    </w:rPr>
  </w:style>
  <w:style w:type="character" w:customStyle="1" w:styleId="CommentSubjectChar">
    <w:name w:val="Comment Subject Char"/>
    <w:basedOn w:val="CommentTextChar"/>
    <w:link w:val="CommentSubject"/>
    <w:uiPriority w:val="99"/>
    <w:semiHidden/>
    <w:rsid w:val="00701493"/>
    <w:rPr>
      <w:rFonts w:ascii="Times New Roman" w:hAnsi="Times New Roman"/>
      <w:b/>
      <w:bCs/>
    </w:rPr>
  </w:style>
  <w:style w:type="paragraph" w:styleId="CommentSubject">
    <w:name w:val="annotation subject"/>
    <w:basedOn w:val="CommentText"/>
    <w:next w:val="CommentText"/>
    <w:link w:val="CommentSubjectChar"/>
    <w:uiPriority w:val="99"/>
    <w:semiHidden/>
    <w:rsid w:val="00701493"/>
    <w:rPr>
      <w:b/>
      <w:bCs/>
    </w:rPr>
  </w:style>
  <w:style w:type="character" w:customStyle="1" w:styleId="CommentSubjectChar1">
    <w:name w:val="Comment Subject Char1"/>
    <w:basedOn w:val="CommentTextChar1"/>
    <w:uiPriority w:val="99"/>
    <w:semiHidden/>
    <w:rsid w:val="00701493"/>
    <w:rPr>
      <w:rFonts w:cstheme="minorHAnsi"/>
      <w:b/>
      <w:bCs/>
      <w:kern w:val="22"/>
      <w:sz w:val="20"/>
      <w:szCs w:val="20"/>
    </w:rPr>
  </w:style>
  <w:style w:type="paragraph" w:customStyle="1" w:styleId="ParagraphNumbering">
    <w:name w:val="Paragraph Numbering"/>
    <w:basedOn w:val="Normal"/>
    <w:rsid w:val="00701493"/>
    <w:pPr>
      <w:tabs>
        <w:tab w:val="num" w:pos="360"/>
      </w:tabs>
      <w:suppressAutoHyphens w:val="0"/>
      <w:autoSpaceDE/>
      <w:autoSpaceDN/>
      <w:adjustRightInd/>
      <w:spacing w:line="240" w:lineRule="auto"/>
      <w:ind w:left="360" w:hanging="360"/>
      <w:jc w:val="left"/>
    </w:pPr>
    <w:rPr>
      <w:rFonts w:ascii="Times New Roman" w:eastAsia="Times New Roman" w:hAnsi="Times New Roman" w:cs="Times New Roman"/>
      <w:kern w:val="0"/>
      <w:sz w:val="20"/>
      <w:szCs w:val="20"/>
    </w:rPr>
  </w:style>
  <w:style w:type="character" w:customStyle="1" w:styleId="Heading1Char1">
    <w:name w:val="Heading 1 Char1"/>
    <w:basedOn w:val="DefaultParagraphFont"/>
    <w:uiPriority w:val="99"/>
    <w:rsid w:val="00701493"/>
    <w:rPr>
      <w:sz w:val="28"/>
      <w:szCs w:val="24"/>
      <w:lang w:val="en-US" w:eastAsia="en-US" w:bidi="ar-SA"/>
    </w:rPr>
  </w:style>
  <w:style w:type="paragraph" w:customStyle="1" w:styleId="Alternatives">
    <w:name w:val="Alternatives"/>
    <w:basedOn w:val="Normal"/>
    <w:rsid w:val="00701493"/>
    <w:pPr>
      <w:tabs>
        <w:tab w:val="left" w:leader="dot" w:pos="8640"/>
      </w:tabs>
      <w:suppressAutoHyphens w:val="0"/>
      <w:autoSpaceDE/>
      <w:autoSpaceDN/>
      <w:adjustRightInd/>
      <w:spacing w:before="20" w:after="20" w:line="240" w:lineRule="auto"/>
      <w:ind w:left="720"/>
      <w:jc w:val="left"/>
    </w:pPr>
    <w:rPr>
      <w:rFonts w:ascii="Tahoma" w:eastAsia="Times New Roman" w:hAnsi="Tahoma" w:cs="Times New Roman"/>
      <w:kern w:val="0"/>
      <w:sz w:val="20"/>
      <w:lang w:val="uk-UA"/>
    </w:rPr>
  </w:style>
  <w:style w:type="paragraph" w:customStyle="1" w:styleId="Instructions">
    <w:name w:val="Instructions"/>
    <w:basedOn w:val="Normal"/>
    <w:next w:val="Alternatives"/>
    <w:rsid w:val="00701493"/>
    <w:pPr>
      <w:suppressAutoHyphens w:val="0"/>
      <w:autoSpaceDE/>
      <w:autoSpaceDN/>
      <w:adjustRightInd/>
      <w:spacing w:after="40" w:line="240" w:lineRule="auto"/>
      <w:ind w:left="144"/>
      <w:jc w:val="left"/>
    </w:pPr>
    <w:rPr>
      <w:rFonts w:eastAsia="Times New Roman" w:cs="Arial"/>
      <w:i/>
      <w:kern w:val="0"/>
      <w:lang w:val="uk-UA"/>
    </w:rPr>
  </w:style>
  <w:style w:type="paragraph" w:customStyle="1" w:styleId="Question1">
    <w:name w:val="Question 1"/>
    <w:basedOn w:val="Normal"/>
    <w:next w:val="Instructions"/>
    <w:rsid w:val="00701493"/>
    <w:pPr>
      <w:tabs>
        <w:tab w:val="num" w:pos="567"/>
      </w:tabs>
      <w:suppressAutoHyphens w:val="0"/>
      <w:autoSpaceDE/>
      <w:autoSpaceDN/>
      <w:adjustRightInd/>
      <w:spacing w:line="240" w:lineRule="auto"/>
      <w:ind w:left="567" w:hanging="567"/>
      <w:jc w:val="left"/>
    </w:pPr>
    <w:rPr>
      <w:rFonts w:ascii="Tahoma" w:eastAsia="Times New Roman" w:hAnsi="Tahoma" w:cs="Tahoma"/>
      <w:b/>
      <w:bCs/>
      <w:caps/>
      <w:kern w:val="0"/>
      <w:sz w:val="20"/>
      <w:szCs w:val="20"/>
      <w:lang w:val="uk-UA"/>
    </w:rPr>
  </w:style>
  <w:style w:type="paragraph" w:customStyle="1" w:styleId="Section">
    <w:name w:val="Section"/>
    <w:basedOn w:val="Normal"/>
    <w:next w:val="Question1"/>
    <w:rsid w:val="00701493"/>
    <w:pPr>
      <w:widowControl w:val="0"/>
      <w:pBdr>
        <w:top w:val="single" w:sz="4" w:space="3" w:color="auto"/>
        <w:left w:val="single" w:sz="4" w:space="3" w:color="auto"/>
        <w:bottom w:val="single" w:sz="4" w:space="3" w:color="auto"/>
        <w:right w:val="single" w:sz="4" w:space="3" w:color="auto"/>
      </w:pBdr>
      <w:shd w:val="clear" w:color="auto" w:fill="D9D9D9"/>
      <w:suppressAutoHyphens w:val="0"/>
      <w:overflowPunct w:val="0"/>
      <w:spacing w:before="40" w:after="40" w:line="240" w:lineRule="auto"/>
      <w:jc w:val="center"/>
      <w:textAlignment w:val="baseline"/>
    </w:pPr>
    <w:rPr>
      <w:rFonts w:ascii="Tahoma" w:eastAsia="Times New Roman" w:hAnsi="Tahoma" w:cs="Times New Roman"/>
      <w:b/>
      <w:bCs/>
      <w:caps/>
      <w:kern w:val="0"/>
      <w:sz w:val="20"/>
      <w:szCs w:val="20"/>
      <w:lang w:val="uk-UA"/>
    </w:rPr>
  </w:style>
  <w:style w:type="paragraph" w:customStyle="1" w:styleId="Free">
    <w:name w:val="Free"/>
    <w:basedOn w:val="Normal"/>
    <w:rsid w:val="00701493"/>
    <w:pPr>
      <w:suppressAutoHyphens w:val="0"/>
      <w:autoSpaceDE/>
      <w:autoSpaceDN/>
      <w:adjustRightInd/>
      <w:spacing w:line="240" w:lineRule="auto"/>
      <w:jc w:val="left"/>
    </w:pPr>
    <w:rPr>
      <w:rFonts w:ascii="Tahoma" w:eastAsia="Times New Roman" w:hAnsi="Tahoma" w:cs="Times New Roman"/>
      <w:kern w:val="0"/>
      <w:sz w:val="14"/>
      <w:szCs w:val="16"/>
    </w:rPr>
  </w:style>
  <w:style w:type="character" w:customStyle="1" w:styleId="cgselectable">
    <w:name w:val="cgselectable"/>
    <w:basedOn w:val="DefaultParagraphFont"/>
    <w:rsid w:val="00701493"/>
  </w:style>
  <w:style w:type="character" w:customStyle="1" w:styleId="bbscom">
    <w:name w:val="bbs_com"/>
    <w:basedOn w:val="DefaultParagraphFont"/>
    <w:rsid w:val="00701493"/>
  </w:style>
  <w:style w:type="character" w:customStyle="1" w:styleId="skypetbinnertext">
    <w:name w:val="skype_tb_innertext"/>
    <w:basedOn w:val="DefaultParagraphFont"/>
    <w:rsid w:val="00701493"/>
  </w:style>
  <w:style w:type="character" w:customStyle="1" w:styleId="email">
    <w:name w:val="email"/>
    <w:basedOn w:val="DefaultParagraphFont"/>
    <w:rsid w:val="00701493"/>
  </w:style>
  <w:style w:type="character" w:customStyle="1" w:styleId="text">
    <w:name w:val="text"/>
    <w:basedOn w:val="DefaultParagraphFont"/>
    <w:rsid w:val="00701493"/>
  </w:style>
  <w:style w:type="paragraph" w:customStyle="1" w:styleId="xl66">
    <w:name w:val="xl66"/>
    <w:basedOn w:val="Normal"/>
    <w:rsid w:val="00701493"/>
    <w:pPr>
      <w:pBdr>
        <w:top w:val="single" w:sz="4" w:space="0" w:color="000000"/>
        <w:left w:val="single" w:sz="4" w:space="0" w:color="000000"/>
        <w:bottom w:val="single" w:sz="4" w:space="0" w:color="000000"/>
        <w:right w:val="single" w:sz="4" w:space="0" w:color="000000"/>
      </w:pBdr>
      <w:suppressAutoHyphens w:val="0"/>
      <w:autoSpaceDE/>
      <w:autoSpaceDN/>
      <w:adjustRightInd/>
      <w:spacing w:after="100" w:afterAutospacing="1" w:line="240" w:lineRule="auto"/>
      <w:jc w:val="center"/>
      <w:textAlignment w:val="center"/>
    </w:pPr>
    <w:rPr>
      <w:rFonts w:ascii="Arial Mon" w:eastAsia="Times New Roman" w:hAnsi="Arial Mon" w:cs="Times New Roman"/>
      <w:color w:val="000000"/>
      <w:kern w:val="0"/>
      <w:sz w:val="24"/>
      <w:szCs w:val="24"/>
      <w:lang w:eastAsia="mn-MN"/>
    </w:rPr>
  </w:style>
  <w:style w:type="paragraph" w:customStyle="1" w:styleId="xl67">
    <w:name w:val="xl67"/>
    <w:basedOn w:val="Normal"/>
    <w:rsid w:val="00701493"/>
    <w:pPr>
      <w:suppressAutoHyphens w:val="0"/>
      <w:autoSpaceDE/>
      <w:autoSpaceDN/>
      <w:adjustRightInd/>
      <w:spacing w:after="100" w:afterAutospacing="1" w:line="240" w:lineRule="auto"/>
      <w:jc w:val="left"/>
      <w:textAlignment w:val="center"/>
    </w:pPr>
    <w:rPr>
      <w:rFonts w:eastAsia="Times New Roman" w:cs="Arial"/>
      <w:kern w:val="0"/>
      <w:sz w:val="24"/>
      <w:szCs w:val="24"/>
      <w:lang w:eastAsia="mn-MN"/>
    </w:rPr>
  </w:style>
  <w:style w:type="paragraph" w:customStyle="1" w:styleId="xl68">
    <w:name w:val="xl68"/>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after="100" w:afterAutospacing="1" w:line="240" w:lineRule="auto"/>
      <w:jc w:val="right"/>
    </w:pPr>
    <w:rPr>
      <w:rFonts w:ascii="Arial Mon" w:eastAsia="Times New Roman" w:hAnsi="Arial Mon" w:cs="Times New Roman"/>
      <w:color w:val="000000"/>
      <w:kern w:val="0"/>
      <w:sz w:val="24"/>
      <w:szCs w:val="24"/>
      <w:lang w:eastAsia="mn-MN"/>
    </w:rPr>
  </w:style>
  <w:style w:type="paragraph" w:customStyle="1" w:styleId="xl69">
    <w:name w:val="xl69"/>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after="100" w:afterAutospacing="1" w:line="240" w:lineRule="auto"/>
      <w:jc w:val="left"/>
    </w:pPr>
    <w:rPr>
      <w:rFonts w:ascii="Arial Mon" w:eastAsia="Times New Roman" w:hAnsi="Arial Mon" w:cs="Times New Roman"/>
      <w:color w:val="000000"/>
      <w:kern w:val="0"/>
      <w:sz w:val="24"/>
      <w:szCs w:val="24"/>
      <w:lang w:eastAsia="mn-MN"/>
    </w:rPr>
  </w:style>
  <w:style w:type="paragraph" w:customStyle="1" w:styleId="xl70">
    <w:name w:val="xl70"/>
    <w:basedOn w:val="Normal"/>
    <w:rsid w:val="00701493"/>
    <w:pPr>
      <w:suppressAutoHyphens w:val="0"/>
      <w:autoSpaceDE/>
      <w:autoSpaceDN/>
      <w:adjustRightInd/>
      <w:spacing w:after="100" w:afterAutospacing="1" w:line="240" w:lineRule="auto"/>
      <w:jc w:val="left"/>
    </w:pPr>
    <w:rPr>
      <w:rFonts w:eastAsia="Times New Roman" w:cs="Arial"/>
      <w:kern w:val="0"/>
      <w:sz w:val="24"/>
      <w:szCs w:val="24"/>
      <w:lang w:eastAsia="mn-MN"/>
    </w:rPr>
  </w:style>
  <w:style w:type="paragraph" w:customStyle="1" w:styleId="xl71">
    <w:name w:val="xl71"/>
    <w:basedOn w:val="Normal"/>
    <w:rsid w:val="00701493"/>
    <w:pPr>
      <w:pBdr>
        <w:left w:val="single" w:sz="4" w:space="0" w:color="C0C0C0"/>
        <w:right w:val="single" w:sz="4" w:space="0" w:color="C0C0C0"/>
      </w:pBdr>
      <w:suppressAutoHyphens w:val="0"/>
      <w:autoSpaceDE/>
      <w:autoSpaceDN/>
      <w:adjustRightInd/>
      <w:spacing w:after="100" w:afterAutospacing="1" w:line="240" w:lineRule="auto"/>
      <w:jc w:val="right"/>
    </w:pPr>
    <w:rPr>
      <w:rFonts w:ascii="Arial Mon" w:eastAsia="Times New Roman" w:hAnsi="Arial Mon" w:cs="Times New Roman"/>
      <w:color w:val="000000"/>
      <w:kern w:val="0"/>
      <w:sz w:val="24"/>
      <w:szCs w:val="24"/>
      <w:lang w:eastAsia="mn-MN"/>
    </w:rPr>
  </w:style>
  <w:style w:type="paragraph" w:customStyle="1" w:styleId="xl72">
    <w:name w:val="xl72"/>
    <w:basedOn w:val="Normal"/>
    <w:rsid w:val="00701493"/>
    <w:pPr>
      <w:pBdr>
        <w:left w:val="single" w:sz="4" w:space="0" w:color="C0C0C0"/>
        <w:right w:val="single" w:sz="4" w:space="0" w:color="C0C0C0"/>
      </w:pBdr>
      <w:suppressAutoHyphens w:val="0"/>
      <w:autoSpaceDE/>
      <w:autoSpaceDN/>
      <w:adjustRightInd/>
      <w:spacing w:after="100" w:afterAutospacing="1" w:line="240" w:lineRule="auto"/>
      <w:jc w:val="left"/>
    </w:pPr>
    <w:rPr>
      <w:rFonts w:ascii="Arial Mon" w:eastAsia="Times New Roman" w:hAnsi="Arial Mon" w:cs="Times New Roman"/>
      <w:color w:val="000000"/>
      <w:kern w:val="0"/>
      <w:sz w:val="24"/>
      <w:szCs w:val="24"/>
      <w:lang w:eastAsia="mn-MN"/>
    </w:rPr>
  </w:style>
  <w:style w:type="paragraph" w:customStyle="1" w:styleId="xl73">
    <w:name w:val="xl73"/>
    <w:basedOn w:val="Normal"/>
    <w:rsid w:val="00701493"/>
    <w:pPr>
      <w:suppressAutoHyphens w:val="0"/>
      <w:autoSpaceDE/>
      <w:autoSpaceDN/>
      <w:adjustRightInd/>
      <w:spacing w:after="100" w:afterAutospacing="1" w:line="240" w:lineRule="auto"/>
      <w:jc w:val="right"/>
    </w:pPr>
    <w:rPr>
      <w:rFonts w:ascii="Arial Mon" w:eastAsia="Times New Roman" w:hAnsi="Arial Mon" w:cs="Times New Roman"/>
      <w:color w:val="000000"/>
      <w:kern w:val="0"/>
      <w:sz w:val="24"/>
      <w:szCs w:val="24"/>
      <w:lang w:eastAsia="mn-MN"/>
    </w:rPr>
  </w:style>
  <w:style w:type="paragraph" w:customStyle="1" w:styleId="xl74">
    <w:name w:val="xl74"/>
    <w:basedOn w:val="Normal"/>
    <w:rsid w:val="00701493"/>
    <w:pPr>
      <w:pBdr>
        <w:top w:val="single" w:sz="4" w:space="0" w:color="C0C0C0"/>
        <w:left w:val="single" w:sz="4" w:space="0" w:color="C0C0C0"/>
        <w:bottom w:val="single" w:sz="4" w:space="0" w:color="C0C0C0"/>
        <w:right w:val="single" w:sz="4" w:space="0" w:color="C0C0C0"/>
      </w:pBdr>
      <w:suppressAutoHyphens w:val="0"/>
      <w:autoSpaceDE/>
      <w:autoSpaceDN/>
      <w:adjustRightInd/>
      <w:spacing w:after="100" w:afterAutospacing="1" w:line="240" w:lineRule="auto"/>
      <w:jc w:val="left"/>
    </w:pPr>
    <w:rPr>
      <w:rFonts w:eastAsia="Times New Roman" w:cs="Arial"/>
      <w:kern w:val="0"/>
      <w:sz w:val="24"/>
      <w:szCs w:val="24"/>
      <w:lang w:eastAsia="mn-MN"/>
    </w:rPr>
  </w:style>
  <w:style w:type="paragraph" w:customStyle="1" w:styleId="xl75">
    <w:name w:val="xl75"/>
    <w:basedOn w:val="Normal"/>
    <w:rsid w:val="00701493"/>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eastAsia="Times New Roman" w:cs="Arial"/>
      <w:kern w:val="0"/>
      <w:sz w:val="24"/>
      <w:szCs w:val="24"/>
      <w:lang w:eastAsia="mn-MN"/>
    </w:rPr>
  </w:style>
  <w:style w:type="paragraph" w:customStyle="1" w:styleId="xl76">
    <w:name w:val="xl76"/>
    <w:basedOn w:val="Normal"/>
    <w:rsid w:val="00701493"/>
    <w:pPr>
      <w:suppressAutoHyphens w:val="0"/>
      <w:autoSpaceDE/>
      <w:autoSpaceDN/>
      <w:adjustRightInd/>
      <w:spacing w:after="100" w:afterAutospacing="1" w:line="240" w:lineRule="auto"/>
      <w:jc w:val="center"/>
    </w:pPr>
    <w:rPr>
      <w:rFonts w:eastAsia="Times New Roman" w:cs="Arial"/>
      <w:b/>
      <w:bCs/>
      <w:kern w:val="0"/>
      <w:sz w:val="24"/>
      <w:szCs w:val="24"/>
      <w:lang w:eastAsia="mn-MN"/>
    </w:rPr>
  </w:style>
  <w:style w:type="paragraph" w:customStyle="1" w:styleId="0E8DFF48D4FD47E1991F8E9D1BE62FA5">
    <w:name w:val="0E8DFF48D4FD47E1991F8E9D1BE62FA5"/>
    <w:rsid w:val="00701493"/>
    <w:pPr>
      <w:spacing w:after="200" w:line="276" w:lineRule="auto"/>
    </w:pPr>
    <w:rPr>
      <w:rFonts w:eastAsiaTheme="minorEastAsia"/>
    </w:rPr>
  </w:style>
  <w:style w:type="table" w:styleId="MediumShading1-Accent3">
    <w:name w:val="Medium Shading 1 Accent 3"/>
    <w:basedOn w:val="TableNormal"/>
    <w:uiPriority w:val="63"/>
    <w:rsid w:val="00701493"/>
    <w:pPr>
      <w:spacing w:after="0" w:line="240" w:lineRule="auto"/>
    </w:pPr>
    <w:tblPr>
      <w:tblStyleRowBandSize w:val="1"/>
      <w:tblStyleColBandSize w:val="1"/>
      <w:tblBorders>
        <w:top w:val="single" w:sz="8"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single" w:sz="8" w:space="0" w:color="FFDD40" w:themeColor="accent3" w:themeTint="BF"/>
      </w:tblBorders>
    </w:tblPr>
    <w:tblStylePr w:type="firstRow">
      <w:pPr>
        <w:spacing w:before="0" w:after="0" w:line="240" w:lineRule="auto"/>
      </w:pPr>
      <w:rPr>
        <w:b/>
        <w:bCs/>
        <w:color w:val="FFFFFF" w:themeColor="background1"/>
      </w:rPr>
      <w:tblPr/>
      <w:tcPr>
        <w:tcBorders>
          <w:top w:val="single" w:sz="8"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nil"/>
          <w:insideV w:val="nil"/>
        </w:tcBorders>
        <w:shd w:val="clear" w:color="auto" w:fill="FFD200" w:themeFill="accent3"/>
      </w:tcPr>
    </w:tblStylePr>
    <w:tblStylePr w:type="lastRow">
      <w:pPr>
        <w:spacing w:before="0" w:after="0" w:line="240" w:lineRule="auto"/>
      </w:pPr>
      <w:rPr>
        <w:b/>
        <w:bCs/>
      </w:rPr>
      <w:tblPr/>
      <w:tcPr>
        <w:tcBorders>
          <w:top w:val="double" w:sz="6" w:space="0" w:color="FFDD40" w:themeColor="accent3" w:themeTint="BF"/>
          <w:left w:val="single" w:sz="8" w:space="0" w:color="FFDD40" w:themeColor="accent3" w:themeTint="BF"/>
          <w:bottom w:val="single" w:sz="8" w:space="0" w:color="FFDD40" w:themeColor="accent3" w:themeTint="BF"/>
          <w:right w:val="single" w:sz="8" w:space="0" w:color="FFDD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3C0" w:themeFill="accent3" w:themeFillTint="3F"/>
      </w:tcPr>
    </w:tblStylePr>
    <w:tblStylePr w:type="band1Horz">
      <w:tblPr/>
      <w:tcPr>
        <w:tcBorders>
          <w:insideH w:val="nil"/>
          <w:insideV w:val="nil"/>
        </w:tcBorders>
        <w:shd w:val="clear" w:color="auto" w:fill="FFF3C0" w:themeFill="accent3" w:themeFillTint="3F"/>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701493"/>
  </w:style>
  <w:style w:type="character" w:customStyle="1" w:styleId="apple-style-span">
    <w:name w:val="apple-style-span"/>
    <w:basedOn w:val="DefaultParagraphFont"/>
    <w:rsid w:val="00701493"/>
  </w:style>
  <w:style w:type="paragraph" w:customStyle="1" w:styleId="Text0">
    <w:name w:val="Text"/>
    <w:basedOn w:val="Normal"/>
    <w:link w:val="TextChar"/>
    <w:rsid w:val="00701493"/>
    <w:pPr>
      <w:widowControl w:val="0"/>
      <w:suppressAutoHyphens w:val="0"/>
      <w:spacing w:before="120" w:after="120" w:line="240" w:lineRule="auto"/>
    </w:pPr>
    <w:rPr>
      <w:rFonts w:ascii="Times New Roman" w:eastAsia="SimSun" w:hAnsi="Times New Roman" w:cs="Times New Roman"/>
      <w:kern w:val="0"/>
      <w:sz w:val="24"/>
      <w:szCs w:val="28"/>
      <w:lang w:eastAsia="zh-CN"/>
    </w:rPr>
  </w:style>
  <w:style w:type="character" w:customStyle="1" w:styleId="TextChar">
    <w:name w:val="Text Char"/>
    <w:basedOn w:val="DefaultParagraphFont"/>
    <w:link w:val="Text0"/>
    <w:rsid w:val="00701493"/>
    <w:rPr>
      <w:rFonts w:ascii="Times New Roman" w:eastAsia="SimSun" w:hAnsi="Times New Roman" w:cs="Times New Roman"/>
      <w:sz w:val="24"/>
      <w:szCs w:val="28"/>
      <w:lang w:eastAsia="zh-CN"/>
    </w:rPr>
  </w:style>
  <w:style w:type="paragraph" w:customStyle="1" w:styleId="SimpleList">
    <w:name w:val="Simple List"/>
    <w:basedOn w:val="Text0"/>
    <w:rsid w:val="00701493"/>
    <w:pPr>
      <w:tabs>
        <w:tab w:val="num" w:pos="720"/>
      </w:tabs>
      <w:spacing w:before="0" w:after="0"/>
      <w:ind w:left="720" w:hanging="720"/>
    </w:pPr>
  </w:style>
  <w:style w:type="paragraph" w:customStyle="1" w:styleId="ColumnsLeft">
    <w:name w:val="Columns Left"/>
    <w:basedOn w:val="Normal"/>
    <w:link w:val="ColumnsLeftChar"/>
    <w:rsid w:val="00701493"/>
    <w:pPr>
      <w:widowControl w:val="0"/>
      <w:tabs>
        <w:tab w:val="num" w:pos="432"/>
      </w:tabs>
      <w:suppressAutoHyphens w:val="0"/>
      <w:spacing w:before="120" w:after="120" w:line="240" w:lineRule="auto"/>
      <w:ind w:left="432" w:hanging="432"/>
      <w:jc w:val="left"/>
    </w:pPr>
    <w:rPr>
      <w:rFonts w:ascii="Times New Roman" w:eastAsia="SimSun" w:hAnsi="Times New Roman" w:cs="Times New Roman"/>
      <w:kern w:val="0"/>
      <w:sz w:val="24"/>
      <w:szCs w:val="28"/>
      <w:lang w:val="en-GB" w:eastAsia="zh-CN"/>
    </w:rPr>
  </w:style>
  <w:style w:type="character" w:customStyle="1" w:styleId="ColumnsLeftChar">
    <w:name w:val="Columns Left Char"/>
    <w:basedOn w:val="DefaultParagraphFont"/>
    <w:link w:val="ColumnsLeft"/>
    <w:rsid w:val="00701493"/>
    <w:rPr>
      <w:rFonts w:ascii="Times New Roman" w:eastAsia="SimSun" w:hAnsi="Times New Roman" w:cs="Times New Roman"/>
      <w:sz w:val="24"/>
      <w:szCs w:val="28"/>
      <w:lang w:val="en-GB" w:eastAsia="zh-CN"/>
    </w:rPr>
  </w:style>
  <w:style w:type="paragraph" w:customStyle="1" w:styleId="HeadingThree">
    <w:name w:val="Heading Three"/>
    <w:basedOn w:val="Normal"/>
    <w:rsid w:val="00701493"/>
    <w:pPr>
      <w:widowControl w:val="0"/>
      <w:suppressAutoHyphens w:val="0"/>
      <w:spacing w:before="120" w:after="120" w:line="240" w:lineRule="auto"/>
      <w:jc w:val="center"/>
      <w:outlineLvl w:val="0"/>
    </w:pPr>
    <w:rPr>
      <w:rFonts w:ascii="Times New Roman" w:eastAsia="SimSun" w:hAnsi="Times New Roman" w:cs="Times New Roman"/>
      <w:b/>
      <w:kern w:val="0"/>
      <w:sz w:val="28"/>
      <w:szCs w:val="24"/>
      <w:lang w:val="en-GB" w:eastAsia="zh-CN"/>
    </w:rPr>
  </w:style>
  <w:style w:type="paragraph" w:customStyle="1" w:styleId="Clauses">
    <w:name w:val="Clauses"/>
    <w:basedOn w:val="Normal"/>
    <w:rsid w:val="00701493"/>
    <w:pPr>
      <w:keepLines/>
      <w:tabs>
        <w:tab w:val="num" w:pos="1712"/>
      </w:tabs>
      <w:suppressAutoHyphens w:val="0"/>
      <w:autoSpaceDE/>
      <w:autoSpaceDN/>
      <w:adjustRightInd/>
      <w:spacing w:after="120" w:line="240" w:lineRule="auto"/>
      <w:ind w:left="1418" w:hanging="426"/>
      <w:jc w:val="left"/>
      <w:outlineLvl w:val="0"/>
    </w:pPr>
    <w:rPr>
      <w:rFonts w:ascii="Times New Roman Bold" w:eastAsia="Times New Roman" w:hAnsi="Times New Roman Bold" w:cs="Times New Roman"/>
      <w:b/>
      <w:kern w:val="0"/>
      <w:sz w:val="24"/>
      <w:szCs w:val="20"/>
      <w:lang w:val="es-ES_tradnl" w:eastAsia="en-GB"/>
    </w:rPr>
  </w:style>
  <w:style w:type="paragraph" w:customStyle="1" w:styleId="Normala">
    <w:name w:val="Normal(a)"/>
    <w:basedOn w:val="Normal"/>
    <w:rsid w:val="00701493"/>
    <w:pPr>
      <w:keepLines/>
      <w:tabs>
        <w:tab w:val="left" w:pos="1418"/>
        <w:tab w:val="num" w:pos="2498"/>
      </w:tabs>
      <w:suppressAutoHyphens w:val="0"/>
      <w:autoSpaceDE/>
      <w:autoSpaceDN/>
      <w:adjustRightInd/>
      <w:spacing w:after="120" w:line="240" w:lineRule="auto"/>
      <w:ind w:left="1843" w:hanging="425"/>
    </w:pPr>
    <w:rPr>
      <w:rFonts w:ascii="Times New Roman" w:eastAsia="Times New Roman" w:hAnsi="Times New Roman" w:cs="Times New Roman"/>
      <w:kern w:val="0"/>
      <w:sz w:val="24"/>
      <w:szCs w:val="20"/>
      <w:lang w:val="en-GB" w:eastAsia="en-GB"/>
    </w:rPr>
  </w:style>
  <w:style w:type="paragraph" w:customStyle="1" w:styleId="Normali">
    <w:name w:val="Normal(i)"/>
    <w:basedOn w:val="Normala"/>
    <w:rsid w:val="00701493"/>
  </w:style>
  <w:style w:type="paragraph" w:customStyle="1" w:styleId="Normal1">
    <w:name w:val="Normal(1)"/>
    <w:basedOn w:val="Normal"/>
    <w:rsid w:val="00701493"/>
    <w:pPr>
      <w:numPr>
        <w:ilvl w:val="1"/>
        <w:numId w:val="3"/>
      </w:numPr>
      <w:suppressAutoHyphens w:val="0"/>
      <w:autoSpaceDE/>
      <w:autoSpaceDN/>
      <w:adjustRightInd/>
      <w:spacing w:after="120" w:line="240" w:lineRule="auto"/>
    </w:pPr>
    <w:rPr>
      <w:rFonts w:ascii="Times New Roman" w:eastAsia="Times New Roman" w:hAnsi="Times New Roman" w:cs="Times New Roman"/>
      <w:kern w:val="0"/>
      <w:sz w:val="24"/>
      <w:szCs w:val="20"/>
      <w:lang w:val="en-GB" w:eastAsia="en-GB"/>
    </w:rPr>
  </w:style>
  <w:style w:type="paragraph" w:styleId="List">
    <w:name w:val="List"/>
    <w:basedOn w:val="Normal"/>
    <w:rsid w:val="00701493"/>
    <w:pPr>
      <w:suppressAutoHyphens w:val="0"/>
      <w:autoSpaceDE/>
      <w:autoSpaceDN/>
      <w:adjustRightInd/>
      <w:spacing w:line="240" w:lineRule="auto"/>
      <w:ind w:left="283" w:hanging="283"/>
      <w:jc w:val="left"/>
    </w:pPr>
    <w:rPr>
      <w:rFonts w:ascii="Times New Roman" w:eastAsia="Times New Roman" w:hAnsi="Times New Roman" w:cs="Times New Roman"/>
      <w:kern w:val="0"/>
      <w:sz w:val="24"/>
      <w:szCs w:val="24"/>
    </w:rPr>
  </w:style>
  <w:style w:type="paragraph" w:styleId="Salutation">
    <w:name w:val="Salutation"/>
    <w:basedOn w:val="Normal"/>
    <w:next w:val="Normal"/>
    <w:link w:val="SalutationChar"/>
    <w:rsid w:val="00701493"/>
    <w:pPr>
      <w:suppressAutoHyphens w:val="0"/>
      <w:autoSpaceDE/>
      <w:autoSpaceDN/>
      <w:adjustRightInd/>
      <w:spacing w:line="240" w:lineRule="auto"/>
      <w:jc w:val="left"/>
    </w:pPr>
    <w:rPr>
      <w:rFonts w:ascii="Times New Roman" w:eastAsia="Times New Roman" w:hAnsi="Times New Roman" w:cs="Times New Roman"/>
      <w:kern w:val="0"/>
      <w:sz w:val="24"/>
      <w:szCs w:val="24"/>
    </w:rPr>
  </w:style>
  <w:style w:type="character" w:customStyle="1" w:styleId="SalutationChar">
    <w:name w:val="Salutation Char"/>
    <w:basedOn w:val="DefaultParagraphFont"/>
    <w:link w:val="Salutation"/>
    <w:rsid w:val="00701493"/>
    <w:rPr>
      <w:rFonts w:ascii="Times New Roman" w:eastAsia="Times New Roman" w:hAnsi="Times New Roman" w:cs="Times New Roman"/>
      <w:sz w:val="24"/>
      <w:szCs w:val="24"/>
    </w:rPr>
  </w:style>
  <w:style w:type="paragraph" w:styleId="ListContinue">
    <w:name w:val="List Continue"/>
    <w:basedOn w:val="Normal"/>
    <w:rsid w:val="00701493"/>
    <w:pPr>
      <w:suppressAutoHyphens w:val="0"/>
      <w:autoSpaceDE/>
      <w:autoSpaceDN/>
      <w:adjustRightInd/>
      <w:spacing w:after="120" w:line="240" w:lineRule="auto"/>
      <w:ind w:left="283"/>
      <w:jc w:val="left"/>
    </w:pPr>
    <w:rPr>
      <w:rFonts w:ascii="Times New Roman" w:eastAsia="Times New Roman" w:hAnsi="Times New Roman" w:cs="Times New Roman"/>
      <w:kern w:val="0"/>
      <w:sz w:val="24"/>
      <w:szCs w:val="24"/>
    </w:rPr>
  </w:style>
  <w:style w:type="paragraph" w:styleId="BlockText">
    <w:name w:val="Block Text"/>
    <w:basedOn w:val="Normal"/>
    <w:rsid w:val="00701493"/>
    <w:pPr>
      <w:tabs>
        <w:tab w:val="left" w:pos="702"/>
        <w:tab w:val="left" w:pos="1494"/>
      </w:tabs>
      <w:suppressAutoHyphens w:val="0"/>
      <w:autoSpaceDE/>
      <w:autoSpaceDN/>
      <w:adjustRightInd/>
      <w:spacing w:line="240" w:lineRule="auto"/>
      <w:ind w:left="702" w:right="-72" w:hanging="702"/>
    </w:pPr>
    <w:rPr>
      <w:rFonts w:ascii="Times New Roman" w:eastAsia="Times New Roman" w:hAnsi="Times New Roman" w:cs="Times New Roman"/>
      <w:kern w:val="0"/>
      <w:sz w:val="24"/>
      <w:szCs w:val="24"/>
      <w:lang w:val="en-GB" w:eastAsia="it-IT"/>
    </w:rPr>
  </w:style>
  <w:style w:type="paragraph" w:customStyle="1" w:styleId="xl26">
    <w:name w:val="xl26"/>
    <w:basedOn w:val="Normal"/>
    <w:rsid w:val="00701493"/>
    <w:pPr>
      <w:suppressAutoHyphens w:val="0"/>
      <w:autoSpaceDE/>
      <w:autoSpaceDN/>
      <w:adjustRightInd/>
      <w:spacing w:after="100" w:afterAutospacing="1" w:line="240" w:lineRule="auto"/>
      <w:jc w:val="left"/>
    </w:pPr>
    <w:rPr>
      <w:rFonts w:ascii="Times New Roman" w:eastAsia="Arial Unicode MS" w:hAnsi="Times New Roman" w:cs="Times New Roman"/>
      <w:b/>
      <w:bCs/>
      <w:kern w:val="0"/>
      <w:sz w:val="24"/>
      <w:szCs w:val="24"/>
      <w:lang w:val="it-IT" w:eastAsia="it-IT"/>
    </w:rPr>
  </w:style>
  <w:style w:type="paragraph" w:customStyle="1" w:styleId="xl143">
    <w:name w:val="xl143"/>
    <w:basedOn w:val="Normal"/>
    <w:rsid w:val="00701493"/>
    <w:pPr>
      <w:pBdr>
        <w:left w:val="single" w:sz="4" w:space="0" w:color="auto"/>
        <w:right w:val="single" w:sz="4" w:space="0" w:color="000000"/>
      </w:pBdr>
      <w:suppressAutoHyphens w:val="0"/>
      <w:autoSpaceDE/>
      <w:autoSpaceDN/>
      <w:adjustRightInd/>
      <w:spacing w:after="100" w:afterAutospacing="1" w:line="240" w:lineRule="auto"/>
      <w:jc w:val="left"/>
    </w:pPr>
    <w:rPr>
      <w:rFonts w:ascii="Times New Roman" w:eastAsia="Arial Unicode MS" w:hAnsi="Times New Roman" w:cs="Times New Roman"/>
      <w:b/>
      <w:bCs/>
      <w:kern w:val="0"/>
      <w:sz w:val="20"/>
      <w:szCs w:val="20"/>
      <w:u w:val="single"/>
      <w:lang w:val="it-IT" w:eastAsia="it-IT"/>
    </w:rPr>
  </w:style>
  <w:style w:type="paragraph" w:customStyle="1" w:styleId="xl41">
    <w:name w:val="xl41"/>
    <w:basedOn w:val="Normal"/>
    <w:rsid w:val="00701493"/>
    <w:pPr>
      <w:suppressAutoHyphens w:val="0"/>
      <w:autoSpaceDE/>
      <w:autoSpaceDN/>
      <w:adjustRightInd/>
      <w:spacing w:after="100" w:afterAutospacing="1" w:line="240" w:lineRule="auto"/>
      <w:jc w:val="left"/>
    </w:pPr>
    <w:rPr>
      <w:rFonts w:ascii="Times New Roman" w:eastAsia="Arial Unicode MS" w:hAnsi="Times New Roman" w:cs="Times New Roman"/>
      <w:kern w:val="0"/>
      <w:sz w:val="20"/>
      <w:szCs w:val="20"/>
      <w:lang w:val="it-IT" w:eastAsia="it-IT"/>
    </w:rPr>
  </w:style>
  <w:style w:type="paragraph" w:customStyle="1" w:styleId="A1-Heading1">
    <w:name w:val="A1-Heading1"/>
    <w:basedOn w:val="Heading1"/>
    <w:rsid w:val="00701493"/>
    <w:pPr>
      <w:keepLines/>
      <w:suppressAutoHyphens w:val="0"/>
      <w:autoSpaceDE/>
      <w:autoSpaceDN/>
      <w:adjustRightInd/>
      <w:spacing w:line="240" w:lineRule="auto"/>
      <w:ind w:left="720" w:hanging="360"/>
      <w:contextualSpacing w:val="0"/>
      <w:jc w:val="both"/>
    </w:pPr>
    <w:rPr>
      <w:rFonts w:ascii="Times New Roman" w:eastAsia="Times New Roman" w:hAnsi="Times New Roman" w:cs="Times New Roman"/>
      <w:color w:val="000000"/>
      <w:spacing w:val="0"/>
      <w:w w:val="100"/>
      <w:kern w:val="0"/>
      <w:sz w:val="32"/>
      <w:szCs w:val="20"/>
      <w:lang w:eastAsia="mn-MN"/>
      <w14:textFill>
        <w14:solidFill>
          <w14:srgbClr w14:val="000000">
            <w14:lumMod w14:val="50000"/>
          </w14:srgbClr>
        </w14:solidFill>
      </w14:textFill>
    </w:rPr>
  </w:style>
  <w:style w:type="paragraph" w:customStyle="1" w:styleId="A1-Heading2">
    <w:name w:val="A1-Heading2"/>
    <w:basedOn w:val="Heading2"/>
    <w:rsid w:val="00701493"/>
    <w:pPr>
      <w:suppressAutoHyphens w:val="0"/>
      <w:autoSpaceDE/>
      <w:autoSpaceDN/>
      <w:adjustRightInd/>
      <w:spacing w:after="0"/>
      <w:ind w:left="720" w:hanging="720"/>
      <w:jc w:val="both"/>
      <w:textAlignment w:val="auto"/>
    </w:pPr>
    <w:rPr>
      <w:rFonts w:ascii="Times New Roman" w:eastAsia="Lucida Sans Unicode" w:hAnsi="Times New Roman" w:cs="Times New Roman"/>
      <w:b w:val="0"/>
      <w:bCs/>
      <w:caps/>
      <w:smallCaps/>
      <w:snapToGrid w:val="0"/>
      <w:color w:val="000000"/>
      <w:kern w:val="0"/>
      <w:sz w:val="24"/>
      <w:szCs w:val="24"/>
      <w:lang w:eastAsia="mn-MN"/>
      <w14:textFill>
        <w14:solidFill>
          <w14:srgbClr w14:val="000000">
            <w14:lumMod w14:val="75000"/>
          </w14:srgbClr>
        </w14:solidFill>
      </w14:textFill>
    </w:rPr>
  </w:style>
  <w:style w:type="paragraph" w:customStyle="1" w:styleId="A2-Heading1">
    <w:name w:val="A2-Heading 1"/>
    <w:basedOn w:val="Heading1"/>
    <w:rsid w:val="00701493"/>
    <w:pPr>
      <w:keepLines/>
      <w:tabs>
        <w:tab w:val="num" w:pos="360"/>
      </w:tabs>
      <w:suppressAutoHyphens w:val="0"/>
      <w:autoSpaceDE/>
      <w:autoSpaceDN/>
      <w:adjustRightInd/>
      <w:spacing w:after="0" w:line="240" w:lineRule="auto"/>
      <w:ind w:left="426"/>
      <w:contextualSpacing w:val="0"/>
      <w:jc w:val="both"/>
    </w:pPr>
    <w:rPr>
      <w:rFonts w:ascii="Times New Roman Bold" w:eastAsia="Times New Roman" w:hAnsi="Times New Roman Bold" w:cs="Times New Roman"/>
      <w:color w:val="000000"/>
      <w:spacing w:val="0"/>
      <w:w w:val="100"/>
      <w:kern w:val="0"/>
      <w:sz w:val="32"/>
      <w:szCs w:val="24"/>
      <w:lang w:eastAsia="mn-MN"/>
      <w14:textFill>
        <w14:solidFill>
          <w14:srgbClr w14:val="000000">
            <w14:lumMod w14:val="50000"/>
          </w14:srgbClr>
        </w14:solidFill>
      </w14:textFill>
    </w:rPr>
  </w:style>
  <w:style w:type="paragraph" w:customStyle="1" w:styleId="A2-Heading2">
    <w:name w:val="A2-Heading 2"/>
    <w:basedOn w:val="Heading2"/>
    <w:rsid w:val="00701493"/>
    <w:pPr>
      <w:keepNext/>
      <w:numPr>
        <w:ilvl w:val="0"/>
        <w:numId w:val="0"/>
      </w:numPr>
      <w:tabs>
        <w:tab w:val="num" w:pos="360"/>
      </w:tabs>
      <w:suppressAutoHyphens w:val="0"/>
      <w:autoSpaceDE/>
      <w:autoSpaceDN/>
      <w:adjustRightInd/>
      <w:spacing w:after="0"/>
      <w:ind w:left="576" w:hanging="576"/>
      <w:jc w:val="both"/>
      <w:textAlignment w:val="auto"/>
    </w:pPr>
    <w:rPr>
      <w:rFonts w:ascii="Times New Roman" w:eastAsia="Lucida Sans Unicode" w:hAnsi="Times New Roman" w:cs="Times New Roman"/>
      <w:b w:val="0"/>
      <w:bCs/>
      <w:caps/>
      <w:smallCaps/>
      <w:snapToGrid w:val="0"/>
      <w:color w:val="000000"/>
      <w:kern w:val="0"/>
      <w:sz w:val="24"/>
      <w:szCs w:val="24"/>
      <w:lang w:eastAsia="mn-MN"/>
      <w14:textFill>
        <w14:solidFill>
          <w14:srgbClr w14:val="000000">
            <w14:lumMod w14:val="75000"/>
          </w14:srgbClr>
        </w14:solidFill>
      </w14:textFill>
    </w:rPr>
  </w:style>
  <w:style w:type="paragraph" w:customStyle="1" w:styleId="A1-Heading3">
    <w:name w:val="A1-Heading 3"/>
    <w:basedOn w:val="Heading3"/>
    <w:rsid w:val="00701493"/>
    <w:pPr>
      <w:numPr>
        <w:numId w:val="4"/>
      </w:numPr>
      <w:tabs>
        <w:tab w:val="left" w:pos="540"/>
      </w:tabs>
      <w:suppressAutoHyphens w:val="0"/>
      <w:autoSpaceDE/>
      <w:autoSpaceDN/>
      <w:adjustRightInd/>
      <w:spacing w:line="276" w:lineRule="auto"/>
      <w:ind w:left="533" w:right="-29" w:hanging="533"/>
      <w:textAlignment w:val="auto"/>
    </w:pPr>
    <w:rPr>
      <w:rFonts w:ascii="Times New Roman" w:eastAsia="Times New Roman" w:hAnsi="Times New Roman" w:cs="Times New Roman"/>
      <w:bCs/>
      <w:i/>
      <w:snapToGrid w:val="0"/>
      <w:color w:val="000000"/>
      <w:w w:val="100"/>
      <w:kern w:val="0"/>
      <w:szCs w:val="24"/>
    </w:rPr>
  </w:style>
  <w:style w:type="paragraph" w:customStyle="1" w:styleId="A1-Heading4">
    <w:name w:val="A1-Heading 4"/>
    <w:basedOn w:val="Heading4"/>
    <w:rsid w:val="00701493"/>
    <w:pPr>
      <w:tabs>
        <w:tab w:val="left" w:pos="720"/>
        <w:tab w:val="left" w:pos="1062"/>
        <w:tab w:val="right" w:leader="dot" w:pos="8640"/>
      </w:tabs>
      <w:suppressAutoHyphens w:val="0"/>
      <w:autoSpaceDE/>
      <w:autoSpaceDN/>
      <w:adjustRightInd/>
      <w:spacing w:before="0"/>
      <w:ind w:left="1062" w:hanging="720"/>
      <w:textAlignment w:val="auto"/>
    </w:pPr>
    <w:rPr>
      <w:rFonts w:ascii="Times New Roman" w:eastAsia="Times New Roman" w:hAnsi="Times New Roman" w:cs="Times New Roman"/>
      <w:bCs/>
      <w:spacing w:val="0"/>
      <w:w w:val="100"/>
      <w:kern w:val="0"/>
      <w:szCs w:val="24"/>
      <w:lang w:val="en-US"/>
    </w:rPr>
  </w:style>
  <w:style w:type="paragraph" w:customStyle="1" w:styleId="A2-Heading3">
    <w:name w:val="A2-Heading 3"/>
    <w:basedOn w:val="Heading3"/>
    <w:rsid w:val="00701493"/>
    <w:pPr>
      <w:tabs>
        <w:tab w:val="left" w:pos="540"/>
      </w:tabs>
      <w:suppressAutoHyphens w:val="0"/>
      <w:autoSpaceDE/>
      <w:autoSpaceDN/>
      <w:adjustRightInd/>
      <w:spacing w:line="276" w:lineRule="auto"/>
      <w:ind w:left="539" w:right="-34" w:hanging="539"/>
      <w:textAlignment w:val="auto"/>
    </w:pPr>
    <w:rPr>
      <w:rFonts w:ascii="Times New Roman" w:eastAsia="Times New Roman" w:hAnsi="Times New Roman" w:cs="Times New Roman"/>
      <w:bCs/>
      <w:i/>
      <w:snapToGrid w:val="0"/>
      <w:color w:val="000000"/>
      <w:w w:val="100"/>
      <w:kern w:val="0"/>
      <w:szCs w:val="24"/>
    </w:rPr>
  </w:style>
  <w:style w:type="paragraph" w:styleId="List2">
    <w:name w:val="List 2"/>
    <w:basedOn w:val="Normal"/>
    <w:rsid w:val="00701493"/>
    <w:pPr>
      <w:suppressAutoHyphens w:val="0"/>
      <w:autoSpaceDE/>
      <w:autoSpaceDN/>
      <w:adjustRightInd/>
      <w:spacing w:line="240" w:lineRule="auto"/>
      <w:ind w:left="720" w:hanging="360"/>
      <w:jc w:val="left"/>
    </w:pPr>
    <w:rPr>
      <w:rFonts w:ascii="Times New Roman" w:eastAsia="Times New Roman" w:hAnsi="Times New Roman" w:cs="Times New Roman"/>
      <w:kern w:val="0"/>
      <w:sz w:val="24"/>
      <w:szCs w:val="24"/>
    </w:rPr>
  </w:style>
  <w:style w:type="paragraph" w:customStyle="1" w:styleId="Style1">
    <w:name w:val="Style1"/>
    <w:basedOn w:val="FootnoteText"/>
    <w:qFormat/>
    <w:rsid w:val="00701493"/>
    <w:pPr>
      <w:jc w:val="both"/>
    </w:pPr>
    <w:rPr>
      <w:rFonts w:ascii="Arial Mon" w:eastAsia="Times New Roman" w:hAnsi="Arial Mon"/>
      <w:sz w:val="22"/>
    </w:rPr>
  </w:style>
  <w:style w:type="paragraph" w:customStyle="1" w:styleId="NormalTimesNewRoman">
    <w:name w:val="Normal + Times New Roman"/>
    <w:aliases w:val="Not Bold,Justified"/>
    <w:basedOn w:val="Normal"/>
    <w:rsid w:val="00701493"/>
    <w:pPr>
      <w:suppressAutoHyphens w:val="0"/>
      <w:autoSpaceDE/>
      <w:autoSpaceDN/>
      <w:adjustRightInd/>
      <w:spacing w:line="240" w:lineRule="exact"/>
      <w:ind w:left="45"/>
    </w:pPr>
    <w:rPr>
      <w:rFonts w:ascii="Times New Roman" w:eastAsia="Times New Roman" w:hAnsi="Times New Roman" w:cs="Times New Roman"/>
      <w:kern w:val="0"/>
      <w:sz w:val="24"/>
      <w:szCs w:val="20"/>
    </w:rPr>
  </w:style>
  <w:style w:type="numbering" w:customStyle="1" w:styleId="NoList11">
    <w:name w:val="No List11"/>
    <w:next w:val="NoList"/>
    <w:uiPriority w:val="99"/>
    <w:semiHidden/>
    <w:unhideWhenUsed/>
    <w:rsid w:val="00701493"/>
  </w:style>
  <w:style w:type="numbering" w:customStyle="1" w:styleId="NoList111">
    <w:name w:val="No List111"/>
    <w:next w:val="NoList"/>
    <w:uiPriority w:val="99"/>
    <w:semiHidden/>
    <w:unhideWhenUsed/>
    <w:rsid w:val="00701493"/>
  </w:style>
  <w:style w:type="table" w:customStyle="1" w:styleId="LightList-Accent51">
    <w:name w:val="Light List - Accent 51"/>
    <w:basedOn w:val="TableNormal"/>
    <w:next w:val="LightList-Accent5"/>
    <w:uiPriority w:val="61"/>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
    <w:name w:val="Table Grid11"/>
    <w:basedOn w:val="TableNormal"/>
    <w:next w:val="TableGrid"/>
    <w:uiPriority w:val="59"/>
    <w:rsid w:val="00701493"/>
    <w:pPr>
      <w:spacing w:after="0" w:line="240" w:lineRule="auto"/>
    </w:pPr>
    <w:rPr>
      <w:rFonts w:ascii="Calibri" w:eastAsia="Calibri" w:hAnsi="Calibri" w:cs="Times New Roman"/>
      <w:lang w:val="mn-MN" w:eastAsia="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51">
    <w:name w:val="Light Shading - Accent 51"/>
    <w:basedOn w:val="TableNormal"/>
    <w:next w:val="LightShading-Accent5"/>
    <w:uiPriority w:val="60"/>
    <w:rsid w:val="00701493"/>
    <w:pPr>
      <w:spacing w:after="0" w:line="240" w:lineRule="auto"/>
    </w:pPr>
    <w:rPr>
      <w:rFonts w:ascii="Calibri" w:eastAsia="Calibri" w:hAnsi="Calibri" w:cs="Times New Roman"/>
      <w:color w:val="31849B"/>
      <w:lang w:val="mn-MN" w:eastAsia="mn-M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1">
    <w:name w:val="Light Grid - Accent 51"/>
    <w:basedOn w:val="TableNormal"/>
    <w:next w:val="LightGrid-Accent5"/>
    <w:uiPriority w:val="62"/>
    <w:rsid w:val="00701493"/>
    <w:pPr>
      <w:spacing w:after="0" w:line="240" w:lineRule="auto"/>
    </w:pPr>
    <w:rPr>
      <w:rFonts w:ascii="Calibri" w:eastAsia="Calibri" w:hAnsi="Calibri" w:cs="Times New Roman"/>
      <w:lang w:val="mn-MN" w:eastAsia="mn-M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ogul Freeset" w:eastAsia="Times New Roman" w:hAnsi="Mogul Freese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
    <w:name w:val="Light Grid - Accent 31"/>
    <w:basedOn w:val="TableNormal"/>
    <w:next w:val="LightGrid-Accent3"/>
    <w:uiPriority w:val="62"/>
    <w:rsid w:val="0070149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ogul Freeset" w:eastAsia="Times New Roman" w:hAnsi="Mogul Freese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41">
    <w:name w:val="Light Shading - Accent 41"/>
    <w:basedOn w:val="TableNormal"/>
    <w:next w:val="LightShading-Accent4"/>
    <w:uiPriority w:val="60"/>
    <w:rsid w:val="00701493"/>
    <w:pPr>
      <w:spacing w:after="0" w:line="240" w:lineRule="auto"/>
    </w:pPr>
    <w:rPr>
      <w:rFonts w:ascii="Calibri" w:eastAsia="Calibri" w:hAnsi="Calibri" w:cs="Times New Roman"/>
      <w:color w:val="5F497A"/>
      <w:lang w:val="mn-M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2">
    <w:name w:val="Light Shading - Accent 112"/>
    <w:basedOn w:val="TableNormal"/>
    <w:uiPriority w:val="60"/>
    <w:rsid w:val="00701493"/>
    <w:pPr>
      <w:spacing w:after="0" w:line="240" w:lineRule="auto"/>
      <w:ind w:left="475"/>
      <w:jc w:val="both"/>
    </w:pPr>
    <w:rPr>
      <w:rFonts w:ascii="Arial" w:eastAsia="Calibri"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62"/>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uiPriority w:val="62"/>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1">
    <w:name w:val="Light Shading - Accent 121"/>
    <w:basedOn w:val="TableNormal"/>
    <w:uiPriority w:val="60"/>
    <w:rsid w:val="00701493"/>
    <w:pPr>
      <w:spacing w:after="0" w:line="240" w:lineRule="auto"/>
      <w:ind w:left="475"/>
      <w:jc w:val="both"/>
    </w:pPr>
    <w:rPr>
      <w:rFonts w:ascii="Arial" w:eastAsia="Calibri" w:hAnsi="Arial"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111">
    <w:name w:val="Medium Shading 2 - Accent 111"/>
    <w:basedOn w:val="TableNormal"/>
    <w:uiPriority w:val="64"/>
    <w:rsid w:val="00701493"/>
    <w:pPr>
      <w:spacing w:after="0" w:line="240" w:lineRule="auto"/>
      <w:ind w:left="475"/>
      <w:jc w:val="both"/>
    </w:pPr>
    <w:rPr>
      <w:rFonts w:ascii="Arial" w:eastAsia="Calibri" w:hAnsi="Arial"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31">
    <w:name w:val="Light List - Accent 31"/>
    <w:basedOn w:val="TableNormal"/>
    <w:next w:val="LightList-Accent3"/>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1">
    <w:name w:val="Light List - Accent 111"/>
    <w:basedOn w:val="TableNormal"/>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rsid w:val="00701493"/>
    <w:pPr>
      <w:spacing w:after="0" w:line="240" w:lineRule="auto"/>
      <w:ind w:left="475"/>
      <w:jc w:val="both"/>
    </w:pPr>
    <w:rPr>
      <w:rFonts w:ascii="Arial" w:eastAsia="Calibri" w:hAnsi="Arial"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uiPriority w:val="61"/>
    <w:rsid w:val="00C02D6A"/>
    <w:pPr>
      <w:spacing w:after="0" w:line="240" w:lineRule="auto"/>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shd w:val="clear" w:color="auto" w:fill="A6CE39" w:themeFill="accent1"/>
      </w:tcPr>
    </w:tblStylePr>
    <w:tblStylePr w:type="lastRow">
      <w:pPr>
        <w:spacing w:before="0" w:after="0" w:line="240" w:lineRule="auto"/>
      </w:pPr>
      <w:rPr>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tcBorders>
      </w:tcPr>
    </w:tblStylePr>
    <w:tblStylePr w:type="firstCol">
      <w:rPr>
        <w:b/>
        <w:bCs/>
      </w:rPr>
    </w:tblStylePr>
    <w:tblStylePr w:type="lastCol">
      <w:rPr>
        <w:b/>
        <w:bCs/>
      </w:r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style>
  <w:style w:type="table" w:customStyle="1" w:styleId="LightGrid-Accent13">
    <w:name w:val="Light Grid - Accent 13"/>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table" w:customStyle="1" w:styleId="LightGrid-Accent14">
    <w:name w:val="Light Grid - Accent 14"/>
    <w:basedOn w:val="TableNormal"/>
    <w:uiPriority w:val="62"/>
    <w:rsid w:val="00701493"/>
    <w:pPr>
      <w:spacing w:after="0" w:line="240" w:lineRule="auto"/>
      <w:ind w:left="475"/>
      <w:jc w:val="both"/>
    </w:pPr>
    <w:rPr>
      <w:rFonts w:ascii="Arial" w:hAnsi="Arial"/>
    </w:rPr>
    <w:tblPr>
      <w:tblStyleRowBandSize w:val="1"/>
      <w:tblStyleColBandSize w:val="1"/>
      <w:tblBorders>
        <w:top w:val="single" w:sz="8" w:space="0" w:color="A6CE39" w:themeColor="accent1"/>
        <w:left w:val="single" w:sz="8" w:space="0" w:color="A6CE39" w:themeColor="accent1"/>
        <w:bottom w:val="single" w:sz="8" w:space="0" w:color="A6CE39" w:themeColor="accent1"/>
        <w:right w:val="single" w:sz="8" w:space="0" w:color="A6CE39" w:themeColor="accent1"/>
        <w:insideH w:val="single" w:sz="8" w:space="0" w:color="A6CE39" w:themeColor="accent1"/>
        <w:insideV w:val="single" w:sz="8" w:space="0" w:color="A6CE3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18" w:space="0" w:color="A6CE39" w:themeColor="accent1"/>
          <w:right w:val="single" w:sz="8" w:space="0" w:color="A6CE39" w:themeColor="accent1"/>
          <w:insideH w:val="nil"/>
          <w:insideV w:val="single" w:sz="8" w:space="0" w:color="A6CE3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CE39" w:themeColor="accent1"/>
          <w:left w:val="single" w:sz="8" w:space="0" w:color="A6CE39" w:themeColor="accent1"/>
          <w:bottom w:val="single" w:sz="8" w:space="0" w:color="A6CE39" w:themeColor="accent1"/>
          <w:right w:val="single" w:sz="8" w:space="0" w:color="A6CE39" w:themeColor="accent1"/>
          <w:insideH w:val="nil"/>
          <w:insideV w:val="single" w:sz="8" w:space="0" w:color="A6CE3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tcPr>
    </w:tblStylePr>
    <w:tblStylePr w:type="band1Vert">
      <w:tblPr/>
      <w:tcPr>
        <w:tcBorders>
          <w:top w:val="single" w:sz="8" w:space="0" w:color="A6CE39" w:themeColor="accent1"/>
          <w:left w:val="single" w:sz="8" w:space="0" w:color="A6CE39" w:themeColor="accent1"/>
          <w:bottom w:val="single" w:sz="8" w:space="0" w:color="A6CE39" w:themeColor="accent1"/>
          <w:right w:val="single" w:sz="8" w:space="0" w:color="A6CE39" w:themeColor="accent1"/>
        </w:tcBorders>
        <w:shd w:val="clear" w:color="auto" w:fill="E8F2CD" w:themeFill="accent1" w:themeFillTint="3F"/>
      </w:tcPr>
    </w:tblStylePr>
    <w:tblStylePr w:type="band1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shd w:val="clear" w:color="auto" w:fill="E8F2CD" w:themeFill="accent1" w:themeFillTint="3F"/>
      </w:tcPr>
    </w:tblStylePr>
    <w:tblStylePr w:type="band2Horz">
      <w:tblPr/>
      <w:tcPr>
        <w:tcBorders>
          <w:top w:val="single" w:sz="8" w:space="0" w:color="A6CE39" w:themeColor="accent1"/>
          <w:left w:val="single" w:sz="8" w:space="0" w:color="A6CE39" w:themeColor="accent1"/>
          <w:bottom w:val="single" w:sz="8" w:space="0" w:color="A6CE39" w:themeColor="accent1"/>
          <w:right w:val="single" w:sz="8" w:space="0" w:color="A6CE39" w:themeColor="accent1"/>
          <w:insideV w:val="single" w:sz="8" w:space="0" w:color="A6CE39" w:themeColor="accent1"/>
        </w:tcBorders>
      </w:tcPr>
    </w:tblStylePr>
  </w:style>
  <w:style w:type="paragraph" w:styleId="IntenseQuote">
    <w:name w:val="Intense Quote"/>
    <w:basedOn w:val="Normal"/>
    <w:next w:val="Normal"/>
    <w:link w:val="IntenseQuoteChar"/>
    <w:autoRedefine/>
    <w:uiPriority w:val="30"/>
    <w:qFormat/>
    <w:rsid w:val="00701493"/>
    <w:pPr>
      <w:pBdr>
        <w:bottom w:val="single" w:sz="4" w:space="4" w:color="A6CE39" w:themeColor="accent1"/>
      </w:pBdr>
      <w:suppressAutoHyphens w:val="0"/>
      <w:autoSpaceDE/>
      <w:autoSpaceDN/>
      <w:adjustRightInd/>
      <w:spacing w:before="200" w:after="280" w:line="240" w:lineRule="auto"/>
      <w:ind w:left="936" w:right="936"/>
      <w:jc w:val="center"/>
    </w:pPr>
    <w:rPr>
      <w:rFonts w:cstheme="minorBidi"/>
      <w:b/>
      <w:bCs/>
      <w:i/>
      <w:iCs/>
      <w:color w:val="12703F" w:themeColor="text2" w:themeShade="BF"/>
      <w:kern w:val="0"/>
      <w:sz w:val="36"/>
    </w:rPr>
  </w:style>
  <w:style w:type="character" w:customStyle="1" w:styleId="IntenseQuoteChar">
    <w:name w:val="Intense Quote Char"/>
    <w:basedOn w:val="DefaultParagraphFont"/>
    <w:link w:val="IntenseQuote"/>
    <w:uiPriority w:val="30"/>
    <w:rsid w:val="00701493"/>
    <w:rPr>
      <w:rFonts w:ascii="Arial" w:hAnsi="Arial"/>
      <w:b/>
      <w:bCs/>
      <w:i/>
      <w:iCs/>
      <w:color w:val="12703F" w:themeColor="text2" w:themeShade="BF"/>
      <w:sz w:val="36"/>
    </w:rPr>
  </w:style>
  <w:style w:type="character" w:styleId="CommentReference">
    <w:name w:val="annotation reference"/>
    <w:basedOn w:val="DefaultParagraphFont"/>
    <w:uiPriority w:val="99"/>
    <w:semiHidden/>
    <w:unhideWhenUsed/>
    <w:rsid w:val="00701493"/>
    <w:rPr>
      <w:sz w:val="16"/>
      <w:szCs w:val="16"/>
    </w:rPr>
  </w:style>
  <w:style w:type="paragraph" w:customStyle="1" w:styleId="HeadingTwo">
    <w:name w:val="Heading Two"/>
    <w:rsid w:val="00701493"/>
    <w:pPr>
      <w:spacing w:before="120" w:after="120" w:line="240" w:lineRule="auto"/>
      <w:jc w:val="both"/>
    </w:pPr>
    <w:rPr>
      <w:rFonts w:eastAsia="SimSun" w:cs="Times New Roman"/>
      <w:b/>
      <w:color w:val="189655" w:themeColor="text2"/>
      <w:sz w:val="24"/>
      <w:szCs w:val="24"/>
      <w:lang w:val="en-GB" w:eastAsia="zh-CN"/>
    </w:rPr>
  </w:style>
  <w:style w:type="table" w:customStyle="1" w:styleId="GridTable6Colorful-Accent51">
    <w:name w:val="Grid Table 6 Colorful - Accent 51"/>
    <w:basedOn w:val="TableNormal"/>
    <w:uiPriority w:val="51"/>
    <w:rsid w:val="00701493"/>
    <w:pPr>
      <w:spacing w:after="0" w:line="240" w:lineRule="auto"/>
    </w:pPr>
    <w:rPr>
      <w:rFonts w:ascii="Times New Roman" w:eastAsia="Times New Roman" w:hAnsi="Times New Roman" w:cs="Times New Roman"/>
      <w:color w:val="44216C" w:themeColor="accent5" w:themeShade="BF"/>
      <w:sz w:val="20"/>
      <w:szCs w:val="20"/>
    </w:rPr>
    <w:tblPr>
      <w:tblStyleRowBandSize w:val="1"/>
      <w:tblStyleColBandSize w:val="1"/>
      <w:tblBorders>
        <w:top w:val="single" w:sz="4" w:space="0" w:color="9B6CD1" w:themeColor="accent5" w:themeTint="99"/>
        <w:left w:val="single" w:sz="4" w:space="0" w:color="9B6CD1" w:themeColor="accent5" w:themeTint="99"/>
        <w:bottom w:val="single" w:sz="4" w:space="0" w:color="9B6CD1" w:themeColor="accent5" w:themeTint="99"/>
        <w:right w:val="single" w:sz="4" w:space="0" w:color="9B6CD1" w:themeColor="accent5" w:themeTint="99"/>
        <w:insideH w:val="single" w:sz="4" w:space="0" w:color="9B6CD1" w:themeColor="accent5" w:themeTint="99"/>
        <w:insideV w:val="single" w:sz="4" w:space="0" w:color="9B6CD1" w:themeColor="accent5" w:themeTint="99"/>
      </w:tblBorders>
    </w:tblPr>
    <w:tblStylePr w:type="firstRow">
      <w:rPr>
        <w:b/>
        <w:bCs/>
      </w:rPr>
      <w:tblPr/>
      <w:tcPr>
        <w:tcBorders>
          <w:bottom w:val="single" w:sz="12" w:space="0" w:color="9B6CD1" w:themeColor="accent5" w:themeTint="99"/>
        </w:tcBorders>
      </w:tcPr>
    </w:tblStylePr>
    <w:tblStylePr w:type="lastRow">
      <w:rPr>
        <w:b/>
        <w:bCs/>
      </w:rPr>
      <w:tblPr/>
      <w:tcPr>
        <w:tcBorders>
          <w:top w:val="double" w:sz="4" w:space="0" w:color="9B6CD1" w:themeColor="accent5" w:themeTint="99"/>
        </w:tcBorders>
      </w:tcPr>
    </w:tblStylePr>
    <w:tblStylePr w:type="firstCol">
      <w:rPr>
        <w:b/>
        <w:bCs/>
      </w:rPr>
    </w:tblStylePr>
    <w:tblStylePr w:type="lastCol">
      <w:rPr>
        <w:b/>
        <w:bCs/>
      </w:rPr>
    </w:tblStylePr>
    <w:tblStylePr w:type="band1Vert">
      <w:tblPr/>
      <w:tcPr>
        <w:shd w:val="clear" w:color="auto" w:fill="DDCEF0" w:themeFill="accent5" w:themeFillTint="33"/>
      </w:tcPr>
    </w:tblStylePr>
    <w:tblStylePr w:type="band1Horz">
      <w:tblPr/>
      <w:tcPr>
        <w:shd w:val="clear" w:color="auto" w:fill="DDCEF0" w:themeFill="accent5" w:themeFillTint="33"/>
      </w:tcPr>
    </w:tblStylePr>
  </w:style>
  <w:style w:type="table" w:customStyle="1" w:styleId="GridTable6Colorful-Accent11">
    <w:name w:val="Grid Table 6 Colorful - Accent 11"/>
    <w:basedOn w:val="TableNormal"/>
    <w:uiPriority w:val="51"/>
    <w:rsid w:val="00701493"/>
    <w:pPr>
      <w:spacing w:after="0" w:line="240" w:lineRule="auto"/>
      <w:ind w:left="475"/>
      <w:jc w:val="both"/>
    </w:pPr>
    <w:rPr>
      <w:rFonts w:ascii="Arial" w:hAnsi="Arial"/>
      <w:color w:val="7D9D27" w:themeColor="accent1" w:themeShade="BF"/>
    </w:rPr>
    <w:tblPr>
      <w:tblStyleRowBandSize w:val="1"/>
      <w:tblStyleColBandSize w:val="1"/>
      <w:tblBorders>
        <w:top w:val="single" w:sz="4" w:space="0" w:color="C9E188" w:themeColor="accent1" w:themeTint="99"/>
        <w:left w:val="single" w:sz="4" w:space="0" w:color="C9E188" w:themeColor="accent1" w:themeTint="99"/>
        <w:bottom w:val="single" w:sz="4" w:space="0" w:color="C9E188" w:themeColor="accent1" w:themeTint="99"/>
        <w:right w:val="single" w:sz="4" w:space="0" w:color="C9E188" w:themeColor="accent1" w:themeTint="99"/>
        <w:insideH w:val="single" w:sz="4" w:space="0" w:color="C9E188" w:themeColor="accent1" w:themeTint="99"/>
        <w:insideV w:val="single" w:sz="4" w:space="0" w:color="C9E188" w:themeColor="accent1" w:themeTint="99"/>
      </w:tblBorders>
    </w:tblPr>
    <w:tblStylePr w:type="firstRow">
      <w:rPr>
        <w:b/>
        <w:bCs/>
      </w:rPr>
      <w:tblPr/>
      <w:tcPr>
        <w:tcBorders>
          <w:bottom w:val="single" w:sz="12" w:space="0" w:color="C9E188" w:themeColor="accent1" w:themeTint="99"/>
        </w:tcBorders>
      </w:tcPr>
    </w:tblStylePr>
    <w:tblStylePr w:type="lastRow">
      <w:rPr>
        <w:b/>
        <w:bCs/>
      </w:rPr>
      <w:tblPr/>
      <w:tcPr>
        <w:tcBorders>
          <w:top w:val="double" w:sz="4" w:space="0" w:color="C9E188" w:themeColor="accent1" w:themeTint="99"/>
        </w:tcBorders>
      </w:tcPr>
    </w:tblStylePr>
    <w:tblStylePr w:type="firstCol">
      <w:rPr>
        <w:b/>
        <w:bCs/>
      </w:rPr>
    </w:tblStylePr>
    <w:tblStylePr w:type="lastCol">
      <w:rPr>
        <w:b/>
        <w:bCs/>
      </w:rPr>
    </w:tblStylePr>
    <w:tblStylePr w:type="band1Vert">
      <w:tblPr/>
      <w:tcPr>
        <w:shd w:val="clear" w:color="auto" w:fill="EDF5D7" w:themeFill="accent1" w:themeFillTint="33"/>
      </w:tcPr>
    </w:tblStylePr>
    <w:tblStylePr w:type="band1Horz">
      <w:tblPr/>
      <w:tcPr>
        <w:shd w:val="clear" w:color="auto" w:fill="EDF5D7" w:themeFill="accent1" w:themeFillTint="33"/>
      </w:tcPr>
    </w:tblStylePr>
  </w:style>
  <w:style w:type="paragraph" w:customStyle="1" w:styleId="yiv2107750600msolistparagraph">
    <w:name w:val="yiv2107750600msolistparagraph"/>
    <w:basedOn w:val="Normal"/>
    <w:rsid w:val="00701493"/>
    <w:pPr>
      <w:suppressAutoHyphens w:val="0"/>
      <w:autoSpaceDE/>
      <w:autoSpaceDN/>
      <w:adjustRightInd/>
      <w:spacing w:after="100" w:afterAutospacing="1" w:line="240" w:lineRule="auto"/>
      <w:jc w:val="left"/>
    </w:pPr>
    <w:rPr>
      <w:rFonts w:ascii="Times New Roman" w:eastAsia="Times New Roman" w:hAnsi="Times New Roman" w:cs="Times New Roman"/>
      <w:kern w:val="0"/>
      <w:sz w:val="24"/>
      <w:szCs w:val="24"/>
    </w:rPr>
  </w:style>
  <w:style w:type="character" w:styleId="PlaceholderText">
    <w:name w:val="Placeholder Text"/>
    <w:uiPriority w:val="99"/>
    <w:semiHidden/>
    <w:rsid w:val="00701493"/>
    <w:rPr>
      <w:color w:val="808080"/>
    </w:rPr>
  </w:style>
  <w:style w:type="table" w:styleId="LightGrid-Accent1">
    <w:name w:val="Light Grid Accent 1"/>
    <w:basedOn w:val="TableNormal"/>
    <w:uiPriority w:val="62"/>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61"/>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3">
    <w:name w:val="Table Grid3"/>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qFormat/>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701493"/>
    <w:rPr>
      <w:b/>
      <w:bCs/>
      <w:smallCaps/>
      <w:spacing w:val="5"/>
    </w:rPr>
  </w:style>
  <w:style w:type="paragraph" w:styleId="Quote">
    <w:name w:val="Quote"/>
    <w:basedOn w:val="Normal"/>
    <w:next w:val="Normal"/>
    <w:link w:val="QuoteChar"/>
    <w:uiPriority w:val="29"/>
    <w:qFormat/>
    <w:rsid w:val="00701493"/>
    <w:pPr>
      <w:suppressAutoHyphens w:val="0"/>
      <w:autoSpaceDE/>
      <w:autoSpaceDN/>
      <w:adjustRightInd/>
      <w:spacing w:before="200" w:after="160"/>
      <w:ind w:left="864" w:right="864"/>
      <w:jc w:val="center"/>
    </w:pPr>
    <w:rPr>
      <w:rFonts w:eastAsia="Calibri" w:cs="Times New Roman"/>
      <w:i/>
      <w:iCs/>
      <w:color w:val="404040" w:themeColor="text1" w:themeTint="BF"/>
      <w:kern w:val="0"/>
      <w:sz w:val="24"/>
    </w:rPr>
  </w:style>
  <w:style w:type="character" w:customStyle="1" w:styleId="QuoteChar">
    <w:name w:val="Quote Char"/>
    <w:basedOn w:val="DefaultParagraphFont"/>
    <w:link w:val="Quote"/>
    <w:uiPriority w:val="29"/>
    <w:rsid w:val="00701493"/>
    <w:rPr>
      <w:rFonts w:ascii="Arial" w:eastAsia="Calibri" w:hAnsi="Arial" w:cs="Times New Roman"/>
      <w:i/>
      <w:iCs/>
      <w:color w:val="404040" w:themeColor="text1" w:themeTint="BF"/>
      <w:sz w:val="24"/>
    </w:rPr>
  </w:style>
  <w:style w:type="paragraph" w:customStyle="1" w:styleId="Char">
    <w:name w:val="Char"/>
    <w:basedOn w:val="Normal"/>
    <w:next w:val="Normal"/>
    <w:rsid w:val="00701493"/>
    <w:pPr>
      <w:suppressAutoHyphens w:val="0"/>
      <w:autoSpaceDE/>
      <w:autoSpaceDN/>
      <w:adjustRightInd/>
      <w:spacing w:after="160" w:line="240" w:lineRule="exact"/>
      <w:jc w:val="left"/>
    </w:pPr>
    <w:rPr>
      <w:rFonts w:ascii="Tahoma" w:eastAsia="Times New Roman" w:hAnsi="Tahoma" w:cs="Times New Roman"/>
      <w:kern w:val="0"/>
      <w:sz w:val="24"/>
      <w:szCs w:val="20"/>
    </w:rPr>
  </w:style>
  <w:style w:type="character" w:styleId="HTMLCite">
    <w:name w:val="HTML Cite"/>
    <w:uiPriority w:val="99"/>
    <w:unhideWhenUsed/>
    <w:rsid w:val="00701493"/>
    <w:rPr>
      <w:i/>
      <w:iCs/>
    </w:rPr>
  </w:style>
  <w:style w:type="table" w:customStyle="1" w:styleId="TableGrid13">
    <w:name w:val="Table Grid13"/>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idTable4-Accent51">
    <w:name w:val="Grid Table 4 - Accent 51"/>
    <w:basedOn w:val="TableNormal"/>
    <w:uiPriority w:val="49"/>
    <w:rsid w:val="0070149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B6CD1" w:themeColor="accent5" w:themeTint="99"/>
        <w:left w:val="single" w:sz="4" w:space="0" w:color="9B6CD1" w:themeColor="accent5" w:themeTint="99"/>
        <w:bottom w:val="single" w:sz="4" w:space="0" w:color="9B6CD1" w:themeColor="accent5" w:themeTint="99"/>
        <w:right w:val="single" w:sz="4" w:space="0" w:color="9B6CD1" w:themeColor="accent5" w:themeTint="99"/>
        <w:insideH w:val="single" w:sz="4" w:space="0" w:color="9B6CD1" w:themeColor="accent5" w:themeTint="99"/>
        <w:insideV w:val="single" w:sz="4" w:space="0" w:color="9B6CD1" w:themeColor="accent5" w:themeTint="99"/>
      </w:tblBorders>
    </w:tblPr>
    <w:tblStylePr w:type="firstRow">
      <w:rPr>
        <w:b/>
        <w:bCs/>
        <w:color w:val="FFFFFF" w:themeColor="background1"/>
      </w:rPr>
      <w:tblPr/>
      <w:tcPr>
        <w:tcBorders>
          <w:top w:val="single" w:sz="4" w:space="0" w:color="5C2D91" w:themeColor="accent5"/>
          <w:left w:val="single" w:sz="4" w:space="0" w:color="5C2D91" w:themeColor="accent5"/>
          <w:bottom w:val="single" w:sz="4" w:space="0" w:color="5C2D91" w:themeColor="accent5"/>
          <w:right w:val="single" w:sz="4" w:space="0" w:color="5C2D91" w:themeColor="accent5"/>
          <w:insideH w:val="nil"/>
          <w:insideV w:val="nil"/>
        </w:tcBorders>
        <w:shd w:val="clear" w:color="auto" w:fill="5C2D91" w:themeFill="accent5"/>
      </w:tcPr>
    </w:tblStylePr>
    <w:tblStylePr w:type="lastRow">
      <w:rPr>
        <w:b/>
        <w:bCs/>
      </w:rPr>
      <w:tblPr/>
      <w:tcPr>
        <w:tcBorders>
          <w:top w:val="double" w:sz="4" w:space="0" w:color="5C2D91" w:themeColor="accent5"/>
        </w:tcBorders>
      </w:tcPr>
    </w:tblStylePr>
    <w:tblStylePr w:type="firstCol">
      <w:rPr>
        <w:b/>
        <w:bCs/>
      </w:rPr>
    </w:tblStylePr>
    <w:tblStylePr w:type="lastCol">
      <w:rPr>
        <w:b/>
        <w:bCs/>
      </w:rPr>
    </w:tblStylePr>
    <w:tblStylePr w:type="band1Vert">
      <w:tblPr/>
      <w:tcPr>
        <w:shd w:val="clear" w:color="auto" w:fill="DDCEF0" w:themeFill="accent5" w:themeFillTint="33"/>
      </w:tcPr>
    </w:tblStylePr>
    <w:tblStylePr w:type="band1Horz">
      <w:tblPr/>
      <w:tcPr>
        <w:shd w:val="clear" w:color="auto" w:fill="DDCEF0" w:themeFill="accent5" w:themeFillTint="33"/>
      </w:tcPr>
    </w:tblStylePr>
  </w:style>
  <w:style w:type="paragraph" w:styleId="EndnoteText">
    <w:name w:val="endnote text"/>
    <w:basedOn w:val="Normal"/>
    <w:link w:val="EndnoteTextChar"/>
    <w:semiHidden/>
    <w:unhideWhenUsed/>
    <w:rsid w:val="00701493"/>
    <w:pPr>
      <w:suppressAutoHyphens w:val="0"/>
      <w:autoSpaceDE/>
      <w:autoSpaceDN/>
      <w:adjustRightInd/>
      <w:spacing w:line="240" w:lineRule="auto"/>
      <w:jc w:val="left"/>
    </w:pPr>
    <w:rPr>
      <w:rFonts w:ascii="Times New Roman Mon" w:eastAsia="Times New Roman" w:hAnsi="Times New Roman Mon" w:cs="Times New Roman"/>
      <w:b/>
      <w:kern w:val="0"/>
      <w:sz w:val="20"/>
      <w:szCs w:val="20"/>
    </w:rPr>
  </w:style>
  <w:style w:type="character" w:customStyle="1" w:styleId="EndnoteTextChar">
    <w:name w:val="Endnote Text Char"/>
    <w:basedOn w:val="DefaultParagraphFont"/>
    <w:link w:val="EndnoteText"/>
    <w:semiHidden/>
    <w:rsid w:val="00701493"/>
    <w:rPr>
      <w:rFonts w:ascii="Times New Roman Mon" w:eastAsia="Times New Roman" w:hAnsi="Times New Roman Mon" w:cs="Times New Roman"/>
      <w:b/>
      <w:sz w:val="20"/>
      <w:szCs w:val="20"/>
    </w:rPr>
  </w:style>
  <w:style w:type="character" w:styleId="EndnoteReference">
    <w:name w:val="endnote reference"/>
    <w:basedOn w:val="DefaultParagraphFont"/>
    <w:semiHidden/>
    <w:unhideWhenUsed/>
    <w:rsid w:val="00701493"/>
    <w:rPr>
      <w:vertAlign w:val="superscript"/>
    </w:rPr>
  </w:style>
  <w:style w:type="numbering" w:customStyle="1" w:styleId="NoList3">
    <w:name w:val="No List3"/>
    <w:next w:val="NoList"/>
    <w:uiPriority w:val="99"/>
    <w:semiHidden/>
    <w:unhideWhenUsed/>
    <w:rsid w:val="00701493"/>
  </w:style>
  <w:style w:type="table" w:customStyle="1" w:styleId="LightGrid-Accent131">
    <w:name w:val="Light Grid - Accent 131"/>
    <w:basedOn w:val="TableNormal"/>
    <w:uiPriority w:val="62"/>
    <w:locked/>
    <w:rsid w:val="00701493"/>
    <w:pPr>
      <w:spacing w:after="0" w:line="240" w:lineRule="auto"/>
    </w:pPr>
    <w:rPr>
      <w:rFonts w:ascii="Calibri" w:eastAsia="Calibri" w:hAnsi="Calibri" w:cs="Times New Roman"/>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2">
    <w:name w:val="Light Grid - Accent 112"/>
    <w:basedOn w:val="TableNormal"/>
    <w:uiPriority w:val="62"/>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2">
    <w:name w:val="Light List - Accent 112"/>
    <w:basedOn w:val="TableNormal"/>
    <w:uiPriority w:val="61"/>
    <w:locked/>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4">
    <w:name w:val="Table Grid14"/>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2">
    <w:name w:val="Light Grid - Accent 122"/>
    <w:basedOn w:val="TableNormal"/>
    <w:uiPriority w:val="62"/>
    <w:locked/>
    <w:rsid w:val="00701493"/>
    <w:pPr>
      <w:spacing w:after="0" w:line="240" w:lineRule="auto"/>
    </w:pPr>
    <w:rPr>
      <w:rFonts w:ascii="Calibri" w:eastAsia="Calibri" w:hAnsi="Calibri" w:cs="Times New Roman"/>
      <w:szCs w:val="20"/>
      <w:lang w:val="mn-M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31">
    <w:name w:val="Table Grid3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701493"/>
    <w:pPr>
      <w:spacing w:after="0" w:line="240" w:lineRule="auto"/>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32">
    <w:name w:val="Light List - Accent 32"/>
    <w:basedOn w:val="TableNormal"/>
    <w:next w:val="LightList-Accent3"/>
    <w:uiPriority w:val="61"/>
    <w:rsid w:val="00701493"/>
    <w:pPr>
      <w:spacing w:after="0" w:line="240" w:lineRule="auto"/>
      <w:ind w:left="475"/>
      <w:jc w:val="both"/>
    </w:pPr>
    <w:rPr>
      <w:rFonts w:ascii="Arial" w:eastAsia="Calibri" w:hAnsi="Arial" w:cs="Times New Roman"/>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81">
    <w:name w:val="Table Grid8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701493"/>
    <w:pPr>
      <w:spacing w:after="0" w:line="240" w:lineRule="auto"/>
    </w:pPr>
    <w:rPr>
      <w:rFonts w:ascii="Times New Roman" w:eastAsia="Lucida Sans Unicode"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51">
    <w:name w:val="Light Grid - Accent 151"/>
    <w:basedOn w:val="TableNormal"/>
    <w:uiPriority w:val="62"/>
    <w:locked/>
    <w:rsid w:val="00701493"/>
    <w:pPr>
      <w:spacing w:after="0" w:line="240" w:lineRule="auto"/>
    </w:pPr>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ogul Freeset" w:eastAsia="Times New Roman" w:hAnsi="Mogul Freese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ogul Freeset" w:eastAsia="Times New Roman" w:hAnsi="Mogul Freese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ogul Freeset" w:eastAsia="Times New Roman" w:hAnsi="Mogul Freeset" w:cs="Times New Roman"/>
        <w:b/>
        <w:bCs/>
      </w:rPr>
    </w:tblStylePr>
    <w:tblStylePr w:type="lastCol">
      <w:rPr>
        <w:rFonts w:ascii="Mogul Freeset" w:eastAsia="Times New Roman" w:hAnsi="Mogul Freese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7">
    <w:name w:val="Table Grid17"/>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701493"/>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701493"/>
    <w:pPr>
      <w:spacing w:after="0" w:line="240" w:lineRule="auto"/>
    </w:pPr>
    <w:rPr>
      <w:rFonts w:ascii="Times New Roman" w:eastAsia="Malgun Gothic"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7">
    <w:name w:val="font_7"/>
    <w:basedOn w:val="DefaultParagraphFont"/>
    <w:rsid w:val="00701493"/>
  </w:style>
  <w:style w:type="table" w:customStyle="1" w:styleId="LightGrid-Accent132">
    <w:name w:val="Light Grid - Accent 132"/>
    <w:basedOn w:val="TableNormal"/>
    <w:uiPriority w:val="62"/>
    <w:rsid w:val="00701493"/>
    <w:pPr>
      <w:spacing w:after="0" w:line="240" w:lineRule="auto"/>
    </w:pPr>
    <w:rPr>
      <w:rFonts w:ascii="Calibri" w:eastAsia="Calibri" w:hAnsi="Calibri" w:cs="Times New Roman"/>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1">
    <w:name w:val="Light Grid - Accent 1311"/>
    <w:basedOn w:val="TableNormal"/>
    <w:uiPriority w:val="62"/>
    <w:rsid w:val="00701493"/>
    <w:pPr>
      <w:spacing w:after="0" w:line="240" w:lineRule="auto"/>
    </w:pPr>
    <w:rPr>
      <w:rFonts w:ascii="Calibri" w:eastAsia="Calibri" w:hAnsi="Calibri" w:cs="Times New Roman"/>
      <w:lang w:val="mn-M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w:eastAsia="Times New Roman"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w:eastAsia="Times New Roman"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hint="default"/>
        <w:b/>
        <w:bCs/>
      </w:rPr>
    </w:tblStylePr>
    <w:tblStylePr w:type="lastCol">
      <w:rPr>
        <w:rFonts w:ascii="Calibri" w:eastAsia="Times New Roman"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Objective">
    <w:name w:val="Objective"/>
    <w:basedOn w:val="Normal"/>
    <w:next w:val="BodyText"/>
    <w:rsid w:val="00701493"/>
    <w:pPr>
      <w:suppressAutoHyphens w:val="0"/>
      <w:autoSpaceDE/>
      <w:autoSpaceDN/>
      <w:adjustRightInd/>
      <w:spacing w:before="220" w:after="220" w:line="220" w:lineRule="atLeast"/>
      <w:jc w:val="left"/>
    </w:pPr>
    <w:rPr>
      <w:rFonts w:ascii="Times New Roman" w:eastAsia="Times New Roman" w:hAnsi="Times New Roman" w:cs="Times New Roman"/>
      <w:kern w:val="0"/>
      <w:sz w:val="20"/>
      <w:szCs w:val="20"/>
    </w:rPr>
  </w:style>
  <w:style w:type="table" w:styleId="LightList-Accent4">
    <w:name w:val="Light List Accent 4"/>
    <w:basedOn w:val="TableNormal"/>
    <w:uiPriority w:val="61"/>
    <w:rsid w:val="00701493"/>
    <w:pPr>
      <w:spacing w:after="0" w:line="240" w:lineRule="auto"/>
    </w:pPr>
    <w:rPr>
      <w:lang w:val="en-MY"/>
    </w:rPr>
    <w:tblPr>
      <w:tblStyleRowBandSize w:val="1"/>
      <w:tblStyleColBandSize w:val="1"/>
      <w:tblBorders>
        <w:top w:val="single" w:sz="8" w:space="0" w:color="ED1848" w:themeColor="accent4"/>
        <w:left w:val="single" w:sz="8" w:space="0" w:color="ED1848" w:themeColor="accent4"/>
        <w:bottom w:val="single" w:sz="8" w:space="0" w:color="ED1848" w:themeColor="accent4"/>
        <w:right w:val="single" w:sz="8" w:space="0" w:color="ED1848" w:themeColor="accent4"/>
      </w:tblBorders>
    </w:tblPr>
    <w:tblStylePr w:type="firstRow">
      <w:pPr>
        <w:spacing w:before="0" w:after="0" w:line="240" w:lineRule="auto"/>
      </w:pPr>
      <w:rPr>
        <w:b/>
        <w:bCs/>
        <w:color w:val="FFFFFF" w:themeColor="background1"/>
      </w:rPr>
      <w:tblPr/>
      <w:tcPr>
        <w:shd w:val="clear" w:color="auto" w:fill="ED1848" w:themeFill="accent4"/>
      </w:tcPr>
    </w:tblStylePr>
    <w:tblStylePr w:type="lastRow">
      <w:pPr>
        <w:spacing w:before="0" w:after="0" w:line="240" w:lineRule="auto"/>
      </w:pPr>
      <w:rPr>
        <w:b/>
        <w:bCs/>
      </w:rPr>
      <w:tblPr/>
      <w:tcPr>
        <w:tcBorders>
          <w:top w:val="double" w:sz="6" w:space="0" w:color="ED1848" w:themeColor="accent4"/>
          <w:left w:val="single" w:sz="8" w:space="0" w:color="ED1848" w:themeColor="accent4"/>
          <w:bottom w:val="single" w:sz="8" w:space="0" w:color="ED1848" w:themeColor="accent4"/>
          <w:right w:val="single" w:sz="8" w:space="0" w:color="ED1848" w:themeColor="accent4"/>
        </w:tcBorders>
      </w:tcPr>
    </w:tblStylePr>
    <w:tblStylePr w:type="firstCol">
      <w:rPr>
        <w:b/>
        <w:bCs/>
      </w:rPr>
    </w:tblStylePr>
    <w:tblStylePr w:type="lastCol">
      <w:rPr>
        <w:b/>
        <w:bCs/>
      </w:rPr>
    </w:tblStylePr>
    <w:tblStylePr w:type="band1Vert">
      <w:tblPr/>
      <w:tcPr>
        <w:tcBorders>
          <w:top w:val="single" w:sz="8" w:space="0" w:color="ED1848" w:themeColor="accent4"/>
          <w:left w:val="single" w:sz="8" w:space="0" w:color="ED1848" w:themeColor="accent4"/>
          <w:bottom w:val="single" w:sz="8" w:space="0" w:color="ED1848" w:themeColor="accent4"/>
          <w:right w:val="single" w:sz="8" w:space="0" w:color="ED1848" w:themeColor="accent4"/>
        </w:tcBorders>
      </w:tcPr>
    </w:tblStylePr>
    <w:tblStylePr w:type="band1Horz">
      <w:tblPr/>
      <w:tcPr>
        <w:tcBorders>
          <w:top w:val="single" w:sz="8" w:space="0" w:color="ED1848" w:themeColor="accent4"/>
          <w:left w:val="single" w:sz="8" w:space="0" w:color="ED1848" w:themeColor="accent4"/>
          <w:bottom w:val="single" w:sz="8" w:space="0" w:color="ED1848" w:themeColor="accent4"/>
          <w:right w:val="single" w:sz="8" w:space="0" w:color="ED1848" w:themeColor="accent4"/>
        </w:tcBorders>
      </w:tcPr>
    </w:tblStylePr>
  </w:style>
  <w:style w:type="table" w:styleId="LightList-Accent2">
    <w:name w:val="Light List Accent 2"/>
    <w:basedOn w:val="TableNormal"/>
    <w:uiPriority w:val="61"/>
    <w:rsid w:val="00701493"/>
    <w:pPr>
      <w:spacing w:after="0" w:line="240" w:lineRule="auto"/>
      <w:ind w:left="475"/>
      <w:jc w:val="both"/>
    </w:pPr>
    <w:rPr>
      <w:rFonts w:ascii="Arial" w:hAnsi="Arial"/>
    </w:rPr>
    <w:tblPr>
      <w:tblStyleRowBandSize w:val="1"/>
      <w:tblStyleColBandSize w:val="1"/>
      <w:tblBorders>
        <w:top w:val="single" w:sz="8" w:space="0" w:color="007DC5" w:themeColor="accent2"/>
        <w:left w:val="single" w:sz="8" w:space="0" w:color="007DC5" w:themeColor="accent2"/>
        <w:bottom w:val="single" w:sz="8" w:space="0" w:color="007DC5" w:themeColor="accent2"/>
        <w:right w:val="single" w:sz="8" w:space="0" w:color="007DC5" w:themeColor="accent2"/>
      </w:tblBorders>
    </w:tblPr>
    <w:tblStylePr w:type="firstRow">
      <w:pPr>
        <w:spacing w:before="0" w:after="0" w:line="240" w:lineRule="auto"/>
      </w:pPr>
      <w:rPr>
        <w:b/>
        <w:bCs/>
        <w:color w:val="FFFFFF" w:themeColor="background1"/>
      </w:rPr>
      <w:tblPr/>
      <w:tcPr>
        <w:shd w:val="clear" w:color="auto" w:fill="007DC5" w:themeFill="accent2"/>
      </w:tcPr>
    </w:tblStylePr>
    <w:tblStylePr w:type="lastRow">
      <w:pPr>
        <w:spacing w:before="0" w:after="0" w:line="240" w:lineRule="auto"/>
      </w:pPr>
      <w:rPr>
        <w:b/>
        <w:bCs/>
      </w:rPr>
      <w:tblPr/>
      <w:tcPr>
        <w:tcBorders>
          <w:top w:val="double" w:sz="6" w:space="0" w:color="007DC5" w:themeColor="accent2"/>
          <w:left w:val="single" w:sz="8" w:space="0" w:color="007DC5" w:themeColor="accent2"/>
          <w:bottom w:val="single" w:sz="8" w:space="0" w:color="007DC5" w:themeColor="accent2"/>
          <w:right w:val="single" w:sz="8" w:space="0" w:color="007DC5" w:themeColor="accent2"/>
        </w:tcBorders>
      </w:tcPr>
    </w:tblStylePr>
    <w:tblStylePr w:type="firstCol">
      <w:rPr>
        <w:b/>
        <w:bCs/>
      </w:rPr>
    </w:tblStylePr>
    <w:tblStylePr w:type="lastCol">
      <w:rPr>
        <w:b/>
        <w:bCs/>
      </w:rPr>
    </w:tblStylePr>
    <w:tblStylePr w:type="band1Vert">
      <w:tblPr/>
      <w:tcPr>
        <w:tcBorders>
          <w:top w:val="single" w:sz="8" w:space="0" w:color="007DC5" w:themeColor="accent2"/>
          <w:left w:val="single" w:sz="8" w:space="0" w:color="007DC5" w:themeColor="accent2"/>
          <w:bottom w:val="single" w:sz="8" w:space="0" w:color="007DC5" w:themeColor="accent2"/>
          <w:right w:val="single" w:sz="8" w:space="0" w:color="007DC5" w:themeColor="accent2"/>
        </w:tcBorders>
      </w:tcPr>
    </w:tblStylePr>
    <w:tblStylePr w:type="band1Horz">
      <w:tblPr/>
      <w:tcPr>
        <w:tcBorders>
          <w:top w:val="single" w:sz="8" w:space="0" w:color="007DC5" w:themeColor="accent2"/>
          <w:left w:val="single" w:sz="8" w:space="0" w:color="007DC5" w:themeColor="accent2"/>
          <w:bottom w:val="single" w:sz="8" w:space="0" w:color="007DC5" w:themeColor="accent2"/>
          <w:right w:val="single" w:sz="8" w:space="0" w:color="007DC5" w:themeColor="accent2"/>
        </w:tcBorders>
      </w:tcPr>
    </w:tblStylePr>
  </w:style>
  <w:style w:type="paragraph" w:customStyle="1" w:styleId="as">
    <w:name w:val="as"/>
    <w:basedOn w:val="Normal"/>
    <w:link w:val="asChar"/>
    <w:autoRedefine/>
    <w:qFormat/>
    <w:rsid w:val="00AA52F3"/>
    <w:pPr>
      <w:tabs>
        <w:tab w:val="left" w:pos="2100"/>
      </w:tabs>
      <w:suppressAutoHyphens w:val="0"/>
      <w:autoSpaceDE/>
      <w:autoSpaceDN/>
      <w:adjustRightInd/>
      <w:spacing w:before="240" w:after="240"/>
      <w:ind w:left="360"/>
      <w:outlineLvl w:val="0"/>
    </w:pPr>
    <w:rPr>
      <w:rFonts w:eastAsia="Times New Roman" w:cs="Arial"/>
      <w:b/>
      <w:caps/>
      <w:color w:val="0070C0"/>
      <w:kern w:val="0"/>
      <w:sz w:val="24"/>
      <w:lang w:eastAsia="x-none"/>
    </w:rPr>
  </w:style>
  <w:style w:type="character" w:customStyle="1" w:styleId="asChar">
    <w:name w:val="as Char"/>
    <w:link w:val="as"/>
    <w:rsid w:val="00AA52F3"/>
    <w:rPr>
      <w:rFonts w:ascii="Arial" w:eastAsia="Times New Roman" w:hAnsi="Arial" w:cs="Arial"/>
      <w:b/>
      <w:caps/>
      <w:color w:val="0070C0"/>
      <w:sz w:val="24"/>
      <w:lang w:val="mn-MN" w:eastAsia="x-none"/>
    </w:rPr>
  </w:style>
  <w:style w:type="paragraph" w:styleId="TOC4">
    <w:name w:val="toc 4"/>
    <w:basedOn w:val="Normal"/>
    <w:next w:val="Normal"/>
    <w:autoRedefine/>
    <w:uiPriority w:val="39"/>
    <w:unhideWhenUsed/>
    <w:rsid w:val="00701493"/>
    <w:pPr>
      <w:suppressAutoHyphens w:val="0"/>
      <w:autoSpaceDE/>
      <w:autoSpaceDN/>
      <w:adjustRightInd/>
      <w:spacing w:after="100" w:line="259" w:lineRule="auto"/>
      <w:ind w:left="660"/>
      <w:jc w:val="left"/>
    </w:pPr>
    <w:rPr>
      <w:rFonts w:eastAsiaTheme="minorEastAsia" w:cstheme="minorBidi"/>
      <w:kern w:val="0"/>
    </w:rPr>
  </w:style>
  <w:style w:type="paragraph" w:styleId="TOC5">
    <w:name w:val="toc 5"/>
    <w:basedOn w:val="Normal"/>
    <w:next w:val="Normal"/>
    <w:autoRedefine/>
    <w:uiPriority w:val="39"/>
    <w:unhideWhenUsed/>
    <w:rsid w:val="00701493"/>
    <w:pPr>
      <w:suppressAutoHyphens w:val="0"/>
      <w:autoSpaceDE/>
      <w:autoSpaceDN/>
      <w:adjustRightInd/>
      <w:spacing w:after="100" w:line="259" w:lineRule="auto"/>
      <w:ind w:left="880"/>
      <w:jc w:val="left"/>
    </w:pPr>
    <w:rPr>
      <w:rFonts w:eastAsiaTheme="minorEastAsia" w:cstheme="minorBidi"/>
      <w:kern w:val="0"/>
    </w:rPr>
  </w:style>
  <w:style w:type="paragraph" w:styleId="TOC6">
    <w:name w:val="toc 6"/>
    <w:basedOn w:val="Normal"/>
    <w:next w:val="Normal"/>
    <w:autoRedefine/>
    <w:uiPriority w:val="39"/>
    <w:unhideWhenUsed/>
    <w:rsid w:val="00701493"/>
    <w:pPr>
      <w:suppressAutoHyphens w:val="0"/>
      <w:autoSpaceDE/>
      <w:autoSpaceDN/>
      <w:adjustRightInd/>
      <w:spacing w:after="100" w:line="259" w:lineRule="auto"/>
      <w:ind w:left="1100"/>
      <w:jc w:val="left"/>
    </w:pPr>
    <w:rPr>
      <w:rFonts w:eastAsiaTheme="minorEastAsia" w:cstheme="minorBidi"/>
      <w:kern w:val="0"/>
    </w:rPr>
  </w:style>
  <w:style w:type="paragraph" w:styleId="TOC7">
    <w:name w:val="toc 7"/>
    <w:basedOn w:val="Normal"/>
    <w:next w:val="Normal"/>
    <w:autoRedefine/>
    <w:uiPriority w:val="39"/>
    <w:unhideWhenUsed/>
    <w:rsid w:val="00701493"/>
    <w:pPr>
      <w:suppressAutoHyphens w:val="0"/>
      <w:autoSpaceDE/>
      <w:autoSpaceDN/>
      <w:adjustRightInd/>
      <w:spacing w:after="100" w:line="259" w:lineRule="auto"/>
      <w:ind w:left="1320"/>
      <w:jc w:val="left"/>
    </w:pPr>
    <w:rPr>
      <w:rFonts w:eastAsiaTheme="minorEastAsia" w:cstheme="minorBidi"/>
      <w:kern w:val="0"/>
    </w:rPr>
  </w:style>
  <w:style w:type="paragraph" w:styleId="TOC8">
    <w:name w:val="toc 8"/>
    <w:basedOn w:val="Normal"/>
    <w:next w:val="Normal"/>
    <w:autoRedefine/>
    <w:uiPriority w:val="39"/>
    <w:unhideWhenUsed/>
    <w:rsid w:val="00701493"/>
    <w:pPr>
      <w:suppressAutoHyphens w:val="0"/>
      <w:autoSpaceDE/>
      <w:autoSpaceDN/>
      <w:adjustRightInd/>
      <w:spacing w:after="100" w:line="259" w:lineRule="auto"/>
      <w:ind w:left="1540"/>
      <w:jc w:val="left"/>
    </w:pPr>
    <w:rPr>
      <w:rFonts w:eastAsiaTheme="minorEastAsia" w:cstheme="minorBidi"/>
      <w:kern w:val="0"/>
    </w:rPr>
  </w:style>
  <w:style w:type="paragraph" w:styleId="TOC9">
    <w:name w:val="toc 9"/>
    <w:basedOn w:val="Normal"/>
    <w:next w:val="Normal"/>
    <w:autoRedefine/>
    <w:uiPriority w:val="39"/>
    <w:unhideWhenUsed/>
    <w:rsid w:val="00701493"/>
    <w:pPr>
      <w:suppressAutoHyphens w:val="0"/>
      <w:autoSpaceDE/>
      <w:autoSpaceDN/>
      <w:adjustRightInd/>
      <w:spacing w:after="100" w:line="259" w:lineRule="auto"/>
      <w:ind w:left="1760"/>
      <w:jc w:val="left"/>
    </w:pPr>
    <w:rPr>
      <w:rFonts w:eastAsiaTheme="minorEastAsia" w:cstheme="minorBidi"/>
      <w:kern w:val="0"/>
    </w:rPr>
  </w:style>
  <w:style w:type="table" w:customStyle="1" w:styleId="GridTable1Light-Accent62">
    <w:name w:val="Grid Table 1 Light - Accent 62"/>
    <w:basedOn w:val="TableNormal"/>
    <w:uiPriority w:val="46"/>
    <w:rsid w:val="00701493"/>
    <w:pPr>
      <w:spacing w:after="0" w:line="240" w:lineRule="auto"/>
    </w:pPr>
    <w:tblPr>
      <w:tblStyleRowBandSize w:val="1"/>
      <w:tblStyleColBandSize w:val="1"/>
      <w:tblBorders>
        <w:top w:val="single" w:sz="4" w:space="0" w:color="78FCFF" w:themeColor="accent6" w:themeTint="66"/>
        <w:left w:val="single" w:sz="4" w:space="0" w:color="78FCFF" w:themeColor="accent6" w:themeTint="66"/>
        <w:bottom w:val="single" w:sz="4" w:space="0" w:color="78FCFF" w:themeColor="accent6" w:themeTint="66"/>
        <w:right w:val="single" w:sz="4" w:space="0" w:color="78FCFF" w:themeColor="accent6" w:themeTint="66"/>
        <w:insideH w:val="single" w:sz="4" w:space="0" w:color="78FCFF" w:themeColor="accent6" w:themeTint="66"/>
        <w:insideV w:val="single" w:sz="4" w:space="0" w:color="78FCFF" w:themeColor="accent6" w:themeTint="66"/>
      </w:tblBorders>
    </w:tblPr>
    <w:tblStylePr w:type="firstRow">
      <w:rPr>
        <w:b/>
        <w:bCs/>
      </w:rPr>
      <w:tblPr/>
      <w:tcPr>
        <w:tcBorders>
          <w:bottom w:val="single" w:sz="12" w:space="0" w:color="34FBFF" w:themeColor="accent6" w:themeTint="99"/>
        </w:tcBorders>
      </w:tcPr>
    </w:tblStylePr>
    <w:tblStylePr w:type="lastRow">
      <w:rPr>
        <w:b/>
        <w:bCs/>
      </w:rPr>
      <w:tblPr/>
      <w:tcPr>
        <w:tcBorders>
          <w:top w:val="double" w:sz="2" w:space="0" w:color="34FBFF" w:themeColor="accent6" w:themeTint="99"/>
        </w:tcBorders>
      </w:tcPr>
    </w:tblStylePr>
    <w:tblStylePr w:type="firstCol">
      <w:rPr>
        <w:b/>
        <w:bCs/>
      </w:rPr>
    </w:tblStylePr>
    <w:tblStylePr w:type="lastCol">
      <w:rPr>
        <w:b/>
        <w:bCs/>
      </w:rPr>
    </w:tblStylePr>
  </w:style>
  <w:style w:type="character" w:styleId="IntenseEmphasis">
    <w:name w:val="Intense Emphasis"/>
    <w:uiPriority w:val="21"/>
    <w:qFormat/>
    <w:rsid w:val="00701493"/>
    <w:rPr>
      <w:b/>
      <w:bCs/>
      <w:caps/>
      <w:color w:val="53681A" w:themeColor="accent1" w:themeShade="7F"/>
      <w:spacing w:val="10"/>
    </w:rPr>
  </w:style>
  <w:style w:type="character" w:styleId="SubtleReference">
    <w:name w:val="Subtle Reference"/>
    <w:uiPriority w:val="31"/>
    <w:qFormat/>
    <w:rsid w:val="00701493"/>
    <w:rPr>
      <w:b/>
      <w:bCs/>
      <w:color w:val="A6CE39" w:themeColor="accent1"/>
    </w:rPr>
  </w:style>
  <w:style w:type="character" w:styleId="IntenseReference">
    <w:name w:val="Intense Reference"/>
    <w:uiPriority w:val="32"/>
    <w:qFormat/>
    <w:rsid w:val="00701493"/>
    <w:rPr>
      <w:b/>
      <w:bCs/>
      <w:i/>
      <w:iCs/>
      <w:caps/>
      <w:color w:val="A6CE39" w:themeColor="accent1"/>
    </w:rPr>
  </w:style>
  <w:style w:type="table" w:customStyle="1" w:styleId="TableGrid151">
    <w:name w:val="Table Grid151"/>
    <w:basedOn w:val="TableNormal"/>
    <w:next w:val="TableGrid"/>
    <w:uiPriority w:val="59"/>
    <w:rsid w:val="00701493"/>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15"/>
    <w:qFormat/>
    <w:rsid w:val="00701493"/>
    <w:pPr>
      <w:suppressAutoHyphens w:val="0"/>
      <w:autoSpaceDE/>
      <w:autoSpaceDN/>
      <w:adjustRightInd/>
      <w:spacing w:after="120" w:line="220" w:lineRule="atLeast"/>
      <w:jc w:val="left"/>
    </w:pPr>
    <w:rPr>
      <w:rFonts w:eastAsia="Calibri" w:cs="Times New Roman"/>
      <w:kern w:val="0"/>
      <w:sz w:val="18"/>
      <w:szCs w:val="24"/>
      <w:lang w:val="en-GB"/>
    </w:rPr>
  </w:style>
  <w:style w:type="paragraph" w:customStyle="1" w:styleId="TableTitle">
    <w:name w:val="TableTitle"/>
    <w:basedOn w:val="TableText"/>
    <w:uiPriority w:val="14"/>
    <w:qFormat/>
    <w:rsid w:val="00F728E9"/>
    <w:pPr>
      <w:spacing w:after="0"/>
    </w:pPr>
    <w:rPr>
      <w:b/>
      <w:color w:val="0070C0"/>
      <w:sz w:val="22"/>
    </w:rPr>
  </w:style>
  <w:style w:type="paragraph" w:customStyle="1" w:styleId="TableBullet">
    <w:name w:val="TableBullet"/>
    <w:basedOn w:val="TableText"/>
    <w:uiPriority w:val="16"/>
    <w:qFormat/>
    <w:rsid w:val="00701493"/>
    <w:pPr>
      <w:numPr>
        <w:numId w:val="6"/>
      </w:numPr>
      <w:spacing w:after="0"/>
      <w:ind w:left="340" w:hanging="340"/>
    </w:pPr>
  </w:style>
  <w:style w:type="paragraph" w:customStyle="1" w:styleId="TableTextNoSpace">
    <w:name w:val="TableTextNoSpace"/>
    <w:basedOn w:val="TableText"/>
    <w:uiPriority w:val="15"/>
    <w:qFormat/>
    <w:rsid w:val="00701493"/>
    <w:pPr>
      <w:spacing w:after="0"/>
    </w:pPr>
  </w:style>
  <w:style w:type="paragraph" w:customStyle="1" w:styleId="Heading1NoTOC">
    <w:name w:val="Heading 1NoTOC"/>
    <w:basedOn w:val="Heading1"/>
    <w:next w:val="Normal"/>
    <w:uiPriority w:val="23"/>
    <w:qFormat/>
    <w:rsid w:val="00701493"/>
    <w:pPr>
      <w:keepNext/>
      <w:keepLines/>
      <w:pageBreakBefore/>
      <w:suppressAutoHyphens w:val="0"/>
      <w:autoSpaceDE/>
      <w:autoSpaceDN/>
      <w:adjustRightInd/>
      <w:spacing w:before="120" w:line="240" w:lineRule="atLeast"/>
      <w:ind w:left="720" w:hanging="360"/>
      <w:contextualSpacing w:val="0"/>
    </w:pPr>
    <w:rPr>
      <w:rFonts w:ascii="Georgia" w:eastAsia="Times New Roman" w:hAnsi="Georgia" w:cs="Times New Roman"/>
      <w:b w:val="0"/>
      <w:bCs/>
      <w:caps w:val="0"/>
      <w:color w:val="1F497D"/>
      <w:spacing w:val="0"/>
      <w:w w:val="100"/>
      <w:kern w:val="0"/>
      <w:sz w:val="32"/>
      <w:szCs w:val="28"/>
      <w:lang w:val="en-GB" w:eastAsia="mn-MN"/>
    </w:rPr>
  </w:style>
  <w:style w:type="paragraph" w:customStyle="1" w:styleId="TableBulletLast">
    <w:name w:val="TableBulletLast"/>
    <w:basedOn w:val="TableBullet"/>
    <w:uiPriority w:val="16"/>
    <w:qFormat/>
    <w:rsid w:val="00701493"/>
    <w:pPr>
      <w:spacing w:after="120"/>
    </w:pPr>
  </w:style>
  <w:style w:type="paragraph" w:customStyle="1" w:styleId="Secondarytitle">
    <w:name w:val="Secondary title"/>
    <w:basedOn w:val="Normal"/>
    <w:rsid w:val="00701493"/>
    <w:pPr>
      <w:suppressAutoHyphens w:val="0"/>
      <w:autoSpaceDE/>
      <w:autoSpaceDN/>
      <w:adjustRightInd/>
      <w:spacing w:line="360" w:lineRule="auto"/>
      <w:jc w:val="left"/>
    </w:pPr>
    <w:rPr>
      <w:rFonts w:ascii="Georgia" w:eastAsia="Times New Roman" w:hAnsi="Georgia" w:cs="Times New Roman"/>
      <w:kern w:val="0"/>
      <w:sz w:val="40"/>
      <w:szCs w:val="40"/>
      <w:lang w:val="en-GB"/>
    </w:rPr>
  </w:style>
  <w:style w:type="paragraph" w:customStyle="1" w:styleId="selectionshareable">
    <w:name w:val="selectionshareable"/>
    <w:basedOn w:val="Normal"/>
    <w:rsid w:val="00701493"/>
    <w:pPr>
      <w:suppressAutoHyphens w:val="0"/>
      <w:autoSpaceDE/>
      <w:autoSpaceDN/>
      <w:adjustRightInd/>
      <w:spacing w:after="100" w:afterAutospacing="1" w:line="240" w:lineRule="auto"/>
      <w:jc w:val="left"/>
    </w:pPr>
    <w:rPr>
      <w:rFonts w:ascii="Times New Roman" w:eastAsia="Times New Roman" w:hAnsi="Times New Roman" w:cs="Times New Roman"/>
      <w:kern w:val="0"/>
      <w:sz w:val="24"/>
      <w:szCs w:val="24"/>
    </w:rPr>
  </w:style>
  <w:style w:type="table" w:customStyle="1" w:styleId="LightGrid-Accent123">
    <w:name w:val="Light Grid - Accent 123"/>
    <w:basedOn w:val="TableNormal"/>
    <w:uiPriority w:val="62"/>
    <w:rsid w:val="00701493"/>
    <w:pPr>
      <w:spacing w:after="0" w:line="240" w:lineRule="auto"/>
    </w:pPr>
    <w:rPr>
      <w:rFonts w:ascii="Calibri" w:eastAsia="Malgun Gothic"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Times New Roman"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Times New Roman"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hint="default"/>
        <w:b/>
        <w:bCs/>
      </w:rPr>
    </w:tblStylePr>
    <w:tblStylePr w:type="lastCol">
      <w:rPr>
        <w:rFonts w:ascii="Calibri" w:eastAsia="Times New Roman"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yle17">
    <w:name w:val="Style17"/>
    <w:basedOn w:val="Normal"/>
    <w:uiPriority w:val="99"/>
    <w:rsid w:val="00701493"/>
    <w:pPr>
      <w:widowControl w:val="0"/>
      <w:suppressAutoHyphens w:val="0"/>
      <w:spacing w:line="240" w:lineRule="auto"/>
      <w:jc w:val="left"/>
    </w:pPr>
    <w:rPr>
      <w:rFonts w:eastAsiaTheme="minorEastAsia" w:cs="Arial"/>
      <w:kern w:val="0"/>
      <w:sz w:val="24"/>
      <w:szCs w:val="24"/>
    </w:rPr>
  </w:style>
  <w:style w:type="character" w:customStyle="1" w:styleId="FontStyle37">
    <w:name w:val="Font Style37"/>
    <w:basedOn w:val="DefaultParagraphFont"/>
    <w:uiPriority w:val="99"/>
    <w:rsid w:val="00701493"/>
    <w:rPr>
      <w:rFonts w:ascii="Arial" w:hAnsi="Arial" w:cs="Arial" w:hint="default"/>
      <w:color w:val="000000"/>
      <w:sz w:val="18"/>
      <w:szCs w:val="18"/>
    </w:rPr>
  </w:style>
  <w:style w:type="table" w:customStyle="1" w:styleId="TableGrid37">
    <w:name w:val="Table Grid37"/>
    <w:basedOn w:val="TableNormal"/>
    <w:next w:val="TableGrid"/>
    <w:uiPriority w:val="59"/>
    <w:rsid w:val="00701493"/>
    <w:pPr>
      <w:spacing w:after="0" w:line="240" w:lineRule="auto"/>
    </w:pPr>
    <w:rPr>
      <w:rFonts w:ascii="Calibri" w:eastAsia="Calibri" w:hAnsi="Calibri" w:cs="Times New Roman"/>
      <w:lang w:val="mn-MN" w:eastAsia="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2">
    <w:name w:val="Medium Shading 1 - Accent 112"/>
    <w:basedOn w:val="TableNormal"/>
    <w:uiPriority w:val="63"/>
    <w:rsid w:val="00701493"/>
    <w:pPr>
      <w:spacing w:after="0" w:line="240" w:lineRule="auto"/>
    </w:pPr>
    <w:rPr>
      <w:rFonts w:ascii="Arial" w:eastAsia="Calibri" w:hAnsi="Arial"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tyle21">
    <w:name w:val="style21"/>
    <w:basedOn w:val="DefaultParagraphFont"/>
    <w:rsid w:val="002C788C"/>
    <w:rPr>
      <w:b/>
      <w:bCs/>
      <w:color w:val="000066"/>
    </w:rPr>
  </w:style>
  <w:style w:type="character" w:customStyle="1" w:styleId="hps">
    <w:name w:val="hps"/>
    <w:basedOn w:val="DefaultParagraphFont"/>
    <w:rsid w:val="002C788C"/>
  </w:style>
  <w:style w:type="character" w:customStyle="1" w:styleId="yiv2559177367">
    <w:name w:val="yiv2559177367"/>
    <w:basedOn w:val="DefaultParagraphFont"/>
    <w:rsid w:val="002C788C"/>
  </w:style>
  <w:style w:type="table" w:customStyle="1" w:styleId="TableGrid0">
    <w:name w:val="TableGrid"/>
    <w:rsid w:val="00E62FC5"/>
    <w:pPr>
      <w:spacing w:after="0" w:line="240" w:lineRule="auto"/>
    </w:pPr>
    <w:rPr>
      <w:rFonts w:eastAsiaTheme="minorEastAsia"/>
    </w:rPr>
    <w:tblPr>
      <w:tblCellMar>
        <w:top w:w="0" w:type="dxa"/>
        <w:left w:w="0" w:type="dxa"/>
        <w:bottom w:w="0" w:type="dxa"/>
        <w:right w:w="0" w:type="dxa"/>
      </w:tblCellMar>
    </w:tblPr>
  </w:style>
  <w:style w:type="paragraph" w:customStyle="1" w:styleId="yiv0043628932gmail-msonormal">
    <w:name w:val="yiv0043628932gmail-msonormal"/>
    <w:basedOn w:val="Normal"/>
    <w:rsid w:val="00E62FC5"/>
    <w:pPr>
      <w:suppressAutoHyphens w:val="0"/>
      <w:autoSpaceDE/>
      <w:autoSpaceDN/>
      <w:adjustRightInd/>
      <w:spacing w:after="100" w:afterAutospacing="1" w:line="240" w:lineRule="auto"/>
      <w:jc w:val="left"/>
    </w:pPr>
    <w:rPr>
      <w:rFonts w:ascii="Times New Roman" w:eastAsia="Times New Roman" w:hAnsi="Times New Roman" w:cs="Times New Roman"/>
      <w:kern w:val="0"/>
      <w:sz w:val="24"/>
      <w:szCs w:val="24"/>
    </w:rPr>
  </w:style>
  <w:style w:type="paragraph" w:customStyle="1" w:styleId="a2">
    <w:name w:val="引用文献"/>
    <w:basedOn w:val="Normal"/>
    <w:qFormat/>
    <w:rsid w:val="00474FCF"/>
    <w:pPr>
      <w:widowControl w:val="0"/>
      <w:suppressAutoHyphens w:val="0"/>
      <w:autoSpaceDE/>
      <w:autoSpaceDN/>
      <w:adjustRightInd/>
      <w:snapToGrid w:val="0"/>
      <w:spacing w:line="360" w:lineRule="auto"/>
      <w:ind w:left="200" w:hangingChars="200" w:hanging="200"/>
      <w:jc w:val="left"/>
    </w:pPr>
    <w:rPr>
      <w:rFonts w:ascii="Times New Roman" w:eastAsia="Times New Roman" w:hAnsi="Times New Roman" w:cs="Osaka"/>
      <w:kern w:val="0"/>
      <w:sz w:val="20"/>
      <w:lang w:eastAsia="ja-JP"/>
    </w:rPr>
  </w:style>
  <w:style w:type="character" w:customStyle="1" w:styleId="FontStyle36">
    <w:name w:val="Font Style36"/>
    <w:uiPriority w:val="99"/>
    <w:rsid w:val="004630F3"/>
    <w:rPr>
      <w:rFonts w:ascii="Arial" w:hAnsi="Arial" w:cs="Arial" w:hint="default"/>
      <w:sz w:val="22"/>
      <w:szCs w:val="22"/>
    </w:rPr>
  </w:style>
  <w:style w:type="character" w:customStyle="1" w:styleId="usercontent">
    <w:name w:val="usercontent"/>
    <w:basedOn w:val="DefaultParagraphFont"/>
    <w:rsid w:val="00882FF1"/>
  </w:style>
  <w:style w:type="paragraph" w:customStyle="1" w:styleId="PDDBody">
    <w:name w:val="PDD Body"/>
    <w:basedOn w:val="Normal"/>
    <w:rsid w:val="003072FB"/>
    <w:pPr>
      <w:suppressAutoHyphens w:val="0"/>
      <w:autoSpaceDE/>
      <w:autoSpaceDN/>
      <w:adjustRightInd/>
      <w:spacing w:line="240" w:lineRule="auto"/>
      <w:ind w:left="540"/>
    </w:pPr>
    <w:rPr>
      <w:rFonts w:ascii="Gill Sans MT" w:eastAsia="Times New Roman" w:hAnsi="Gill Sans MT" w:cs="Times New Roman"/>
      <w:bCs/>
      <w:color w:val="000000"/>
      <w:kern w:val="0"/>
      <w:sz w:val="24"/>
      <w:szCs w:val="24"/>
      <w:lang w:val="en-GB" w:eastAsia="de-DE"/>
    </w:rPr>
  </w:style>
  <w:style w:type="paragraph" w:customStyle="1" w:styleId="Stepsubhead">
    <w:name w:val="!!_Step_subhead"/>
    <w:basedOn w:val="Normal"/>
    <w:rsid w:val="003072FB"/>
    <w:pPr>
      <w:widowControl w:val="0"/>
      <w:spacing w:line="220" w:lineRule="atLeast"/>
      <w:jc w:val="left"/>
      <w:textAlignment w:val="center"/>
    </w:pPr>
    <w:rPr>
      <w:rFonts w:ascii="gillsans-bolditalic" w:eastAsia="SimSun" w:hAnsi="gillsans-bolditalic" w:cs="gillsans-bolditalic"/>
      <w:b/>
      <w:bCs/>
      <w:i/>
      <w:iCs/>
      <w:color w:val="738B1F"/>
      <w:kern w:val="0"/>
      <w:lang w:val="en-GB" w:eastAsia="zh-CN"/>
    </w:rPr>
  </w:style>
  <w:style w:type="paragraph" w:customStyle="1" w:styleId="Steptext">
    <w:name w:val="!!_Step_text"/>
    <w:basedOn w:val="Normal"/>
    <w:rsid w:val="003072FB"/>
    <w:pPr>
      <w:widowControl w:val="0"/>
      <w:spacing w:line="288" w:lineRule="auto"/>
      <w:jc w:val="left"/>
      <w:textAlignment w:val="center"/>
    </w:pPr>
    <w:rPr>
      <w:rFonts w:ascii="gillsans-bold" w:eastAsia="SimSun" w:hAnsi="gillsans-bold" w:cs="gillsans-bold"/>
      <w:b/>
      <w:bCs/>
      <w:color w:val="000000"/>
      <w:kern w:val="0"/>
      <w:lang w:eastAsia="zh-CN"/>
    </w:rPr>
  </w:style>
  <w:style w:type="paragraph" w:customStyle="1" w:styleId="TABLE">
    <w:name w:val="TABLE"/>
    <w:basedOn w:val="Normal"/>
    <w:rsid w:val="000F75DE"/>
    <w:pPr>
      <w:suppressAutoHyphens w:val="0"/>
      <w:autoSpaceDE/>
      <w:autoSpaceDN/>
      <w:adjustRightInd/>
      <w:spacing w:before="60" w:after="60" w:line="240" w:lineRule="auto"/>
    </w:pPr>
    <w:rPr>
      <w:rFonts w:eastAsia="Times New Roman" w:cs="Times New Roman"/>
      <w:kern w:val="0"/>
      <w:sz w:val="20"/>
      <w:szCs w:val="24"/>
      <w:lang w:val="en-GB" w:eastAsia="de-DE"/>
    </w:rPr>
  </w:style>
  <w:style w:type="paragraph" w:customStyle="1" w:styleId="PDDH1">
    <w:name w:val="PDD H1"/>
    <w:basedOn w:val="Heading1"/>
    <w:autoRedefine/>
    <w:rsid w:val="000F75DE"/>
    <w:pPr>
      <w:keepNext/>
      <w:numPr>
        <w:numId w:val="7"/>
      </w:numPr>
      <w:suppressAutoHyphens w:val="0"/>
      <w:autoSpaceDE/>
      <w:autoSpaceDN/>
      <w:adjustRightInd/>
      <w:spacing w:before="160" w:after="0" w:line="240" w:lineRule="auto"/>
      <w:contextualSpacing w:val="0"/>
    </w:pPr>
    <w:rPr>
      <w:rFonts w:ascii="Gill Sans MT" w:eastAsia="Times New Roman" w:hAnsi="Gill Sans MT" w:cs="Times New Roman"/>
      <w:caps w:val="0"/>
      <w:color w:val="FF6600"/>
      <w:spacing w:val="0"/>
      <w:w w:val="100"/>
      <w:kern w:val="0"/>
      <w:sz w:val="32"/>
      <w:szCs w:val="32"/>
    </w:rPr>
  </w:style>
  <w:style w:type="paragraph" w:customStyle="1" w:styleId="PDDH2">
    <w:name w:val="PDD H2"/>
    <w:basedOn w:val="Heading2"/>
    <w:next w:val="PDDBody"/>
    <w:autoRedefine/>
    <w:rsid w:val="000F75DE"/>
    <w:pPr>
      <w:keepNext/>
      <w:numPr>
        <w:numId w:val="7"/>
      </w:numPr>
      <w:suppressAutoHyphens w:val="0"/>
      <w:autoSpaceDE/>
      <w:autoSpaceDN/>
      <w:adjustRightInd/>
      <w:spacing w:before="60" w:after="0"/>
      <w:textAlignment w:val="auto"/>
    </w:pPr>
    <w:rPr>
      <w:rFonts w:ascii="Gill Sans MT" w:eastAsia="Times New Roman" w:hAnsi="Gill Sans MT" w:cs="Times New Roman"/>
      <w:b w:val="0"/>
      <w:bCs/>
      <w:caps/>
      <w:color w:val="auto"/>
      <w:kern w:val="0"/>
      <w:sz w:val="28"/>
      <w:szCs w:val="28"/>
    </w:rPr>
  </w:style>
  <w:style w:type="paragraph" w:customStyle="1" w:styleId="PDDH3">
    <w:name w:val="PDD H3"/>
    <w:basedOn w:val="Heading3"/>
    <w:next w:val="PDDBody"/>
    <w:autoRedefine/>
    <w:rsid w:val="000F75DE"/>
    <w:pPr>
      <w:keepNext/>
      <w:numPr>
        <w:numId w:val="7"/>
      </w:numPr>
      <w:tabs>
        <w:tab w:val="clear" w:pos="720"/>
      </w:tabs>
      <w:suppressAutoHyphens w:val="0"/>
      <w:autoSpaceDE/>
      <w:autoSpaceDN/>
      <w:adjustRightInd/>
      <w:spacing w:before="60"/>
      <w:ind w:left="2520" w:hanging="360"/>
      <w:jc w:val="left"/>
      <w:textAlignment w:val="auto"/>
    </w:pPr>
    <w:rPr>
      <w:rFonts w:ascii="Gill Sans MT" w:eastAsia="Times New Roman" w:hAnsi="Gill Sans MT" w:cs="Times New Roman"/>
      <w:bCs/>
      <w:color w:val="000000"/>
      <w:w w:val="100"/>
      <w:kern w:val="0"/>
      <w:szCs w:val="24"/>
    </w:rPr>
  </w:style>
  <w:style w:type="table" w:styleId="GridTable5Dark-Accent1">
    <w:name w:val="Grid Table 5 Dark Accent 1"/>
    <w:basedOn w:val="TableNormal"/>
    <w:uiPriority w:val="50"/>
    <w:rsid w:val="00F56D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5D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C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C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C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CE39" w:themeFill="accent1"/>
      </w:tcPr>
    </w:tblStylePr>
    <w:tblStylePr w:type="band1Vert">
      <w:tblPr/>
      <w:tcPr>
        <w:shd w:val="clear" w:color="auto" w:fill="DBEBAF" w:themeFill="accent1" w:themeFillTint="66"/>
      </w:tcPr>
    </w:tblStylePr>
    <w:tblStylePr w:type="band1Horz">
      <w:tblPr/>
      <w:tcPr>
        <w:shd w:val="clear" w:color="auto" w:fill="DBEBAF" w:themeFill="accent1" w:themeFillTint="66"/>
      </w:tcPr>
    </w:tblStylePr>
  </w:style>
  <w:style w:type="paragraph" w:styleId="TableofFigures">
    <w:name w:val="table of figures"/>
    <w:basedOn w:val="Normal"/>
    <w:next w:val="Normal"/>
    <w:uiPriority w:val="99"/>
    <w:unhideWhenUsed/>
    <w:rsid w:val="00F56DE5"/>
  </w:style>
  <w:style w:type="character" w:customStyle="1" w:styleId="il">
    <w:name w:val="il"/>
    <w:basedOn w:val="DefaultParagraphFont"/>
    <w:rsid w:val="00BD56A1"/>
  </w:style>
  <w:style w:type="table" w:styleId="ListTable3-Accent1">
    <w:name w:val="List Table 3 Accent 1"/>
    <w:basedOn w:val="TableNormal"/>
    <w:uiPriority w:val="48"/>
    <w:rsid w:val="00721EDD"/>
    <w:pPr>
      <w:spacing w:after="0" w:line="240" w:lineRule="auto"/>
    </w:pPr>
    <w:tblPr>
      <w:tblStyleRowBandSize w:val="1"/>
      <w:tblStyleColBandSize w:val="1"/>
      <w:tblBorders>
        <w:top w:val="single" w:sz="4" w:space="0" w:color="A6CE39" w:themeColor="accent1"/>
        <w:left w:val="single" w:sz="4" w:space="0" w:color="A6CE39" w:themeColor="accent1"/>
        <w:bottom w:val="single" w:sz="4" w:space="0" w:color="A6CE39" w:themeColor="accent1"/>
        <w:right w:val="single" w:sz="4" w:space="0" w:color="A6CE39" w:themeColor="accent1"/>
      </w:tblBorders>
    </w:tblPr>
    <w:tblStylePr w:type="firstRow">
      <w:rPr>
        <w:b/>
        <w:bCs/>
        <w:color w:val="FFFFFF" w:themeColor="background1"/>
      </w:rPr>
      <w:tblPr/>
      <w:tcPr>
        <w:shd w:val="clear" w:color="auto" w:fill="A6CE39" w:themeFill="accent1"/>
      </w:tcPr>
    </w:tblStylePr>
    <w:tblStylePr w:type="lastRow">
      <w:rPr>
        <w:b/>
        <w:bCs/>
      </w:rPr>
      <w:tblPr/>
      <w:tcPr>
        <w:tcBorders>
          <w:top w:val="double" w:sz="4" w:space="0" w:color="A6C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CE39" w:themeColor="accent1"/>
          <w:right w:val="single" w:sz="4" w:space="0" w:color="A6CE39" w:themeColor="accent1"/>
        </w:tcBorders>
      </w:tcPr>
    </w:tblStylePr>
    <w:tblStylePr w:type="band1Horz">
      <w:tblPr/>
      <w:tcPr>
        <w:tcBorders>
          <w:top w:val="single" w:sz="4" w:space="0" w:color="A6CE39" w:themeColor="accent1"/>
          <w:bottom w:val="single" w:sz="4" w:space="0" w:color="A6C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CE39" w:themeColor="accent1"/>
          <w:left w:val="nil"/>
        </w:tcBorders>
      </w:tcPr>
    </w:tblStylePr>
    <w:tblStylePr w:type="swCell">
      <w:tblPr/>
      <w:tcPr>
        <w:tcBorders>
          <w:top w:val="double" w:sz="4" w:space="0" w:color="A6CE39" w:themeColor="accent1"/>
          <w:right w:val="nil"/>
        </w:tcBorders>
      </w:tcPr>
    </w:tblStylePr>
  </w:style>
  <w:style w:type="table" w:styleId="PlainTable3">
    <w:name w:val="Plain Table 3"/>
    <w:basedOn w:val="TableNormal"/>
    <w:uiPriority w:val="43"/>
    <w:rsid w:val="00721EDD"/>
    <w:pPr>
      <w:spacing w:after="0" w:line="240" w:lineRule="auto"/>
      <w:ind w:left="475"/>
      <w:jc w:val="both"/>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38">
    <w:name w:val="Table Grid38"/>
    <w:basedOn w:val="TableNormal"/>
    <w:next w:val="TableGrid"/>
    <w:uiPriority w:val="59"/>
    <w:rsid w:val="00721EDD"/>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
    <w:name w:val="Light Grid"/>
    <w:basedOn w:val="TableNormal"/>
    <w:uiPriority w:val="62"/>
    <w:rsid w:val="00721ED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andard">
    <w:name w:val="Standard"/>
    <w:rsid w:val="00721EDD"/>
    <w:pPr>
      <w:suppressAutoHyphens/>
      <w:autoSpaceDN w:val="0"/>
      <w:spacing w:after="200" w:line="276" w:lineRule="auto"/>
      <w:textAlignment w:val="baseline"/>
    </w:pPr>
    <w:rPr>
      <w:rFonts w:ascii="Calibri" w:eastAsia="SimSun" w:hAnsi="Calibri" w:cs="Tahoma"/>
      <w:kern w:val="3"/>
    </w:rPr>
  </w:style>
  <w:style w:type="character" w:customStyle="1" w:styleId="4yxo">
    <w:name w:val="_4yxo"/>
    <w:basedOn w:val="DefaultParagraphFont"/>
    <w:rsid w:val="00721EDD"/>
  </w:style>
  <w:style w:type="paragraph" w:customStyle="1" w:styleId="normaltableau">
    <w:name w:val="normal_tableau"/>
    <w:basedOn w:val="Normal"/>
    <w:link w:val="normaltableauChar"/>
    <w:rsid w:val="00B05FB0"/>
    <w:pPr>
      <w:suppressAutoHyphens w:val="0"/>
      <w:autoSpaceDE/>
      <w:autoSpaceDN/>
      <w:adjustRightInd/>
      <w:spacing w:line="240" w:lineRule="auto"/>
    </w:pPr>
    <w:rPr>
      <w:rFonts w:eastAsia="Times New Roman" w:cs="Times New Roman"/>
      <w:kern w:val="0"/>
      <w:sz w:val="19"/>
      <w:szCs w:val="20"/>
      <w:lang w:val="en-GB" w:eastAsia="en-GB"/>
    </w:rPr>
  </w:style>
  <w:style w:type="character" w:customStyle="1" w:styleId="normaltableauChar">
    <w:name w:val="normal_tableau Char"/>
    <w:link w:val="normaltableau"/>
    <w:rsid w:val="00B05FB0"/>
    <w:rPr>
      <w:rFonts w:ascii="Arial" w:eastAsia="Times New Roman" w:hAnsi="Arial" w:cs="Times New Roman"/>
      <w:sz w:val="19"/>
      <w:szCs w:val="20"/>
      <w:lang w:val="en-GB" w:eastAsia="en-GB"/>
    </w:rPr>
  </w:style>
  <w:style w:type="paragraph" w:customStyle="1" w:styleId="SectionTitle">
    <w:name w:val="Section Title"/>
    <w:basedOn w:val="Normal"/>
    <w:next w:val="Normal"/>
    <w:rsid w:val="00B05FB0"/>
    <w:pPr>
      <w:autoSpaceDE/>
      <w:autoSpaceDN/>
      <w:adjustRightInd/>
      <w:spacing w:before="220" w:line="220" w:lineRule="atLeast"/>
      <w:ind w:right="-81"/>
      <w:jc w:val="left"/>
    </w:pPr>
    <w:rPr>
      <w:rFonts w:ascii="Arial Black" w:eastAsia="Batang" w:hAnsi="Arial Black" w:cs="Times New Roman"/>
      <w:spacing w:val="-10"/>
      <w:kern w:val="0"/>
      <w:sz w:val="20"/>
      <w:szCs w:val="20"/>
      <w:lang w:eastAsia="ar-SA"/>
    </w:rPr>
  </w:style>
  <w:style w:type="paragraph" w:customStyle="1" w:styleId="Textbox0">
    <w:name w:val="Textbox"/>
    <w:basedOn w:val="Normal"/>
    <w:link w:val="TextboxChar"/>
    <w:qFormat/>
    <w:rsid w:val="00893281"/>
    <w:pPr>
      <w:suppressAutoHyphens w:val="0"/>
      <w:autoSpaceDE/>
      <w:autoSpaceDN/>
      <w:adjustRightInd/>
      <w:spacing w:line="240" w:lineRule="auto"/>
      <w:jc w:val="center"/>
    </w:pPr>
    <w:rPr>
      <w:rFonts w:ascii="GIP" w:eastAsiaTheme="minorEastAsia" w:hAnsi="GIP" w:cstheme="minorBidi"/>
      <w:color w:val="FFFFFF" w:themeColor="background1"/>
      <w:kern w:val="0"/>
      <w:szCs w:val="24"/>
    </w:rPr>
  </w:style>
  <w:style w:type="character" w:customStyle="1" w:styleId="TextboxChar">
    <w:name w:val="Textbox Char"/>
    <w:basedOn w:val="DefaultParagraphFont"/>
    <w:link w:val="Textbox0"/>
    <w:rsid w:val="00893281"/>
    <w:rPr>
      <w:rFonts w:ascii="GIP" w:eastAsiaTheme="minorEastAsia" w:hAnsi="GIP"/>
      <w:color w:val="FFFFFF" w:themeColor="background1"/>
      <w:szCs w:val="24"/>
      <w:lang w:val="mn-MN"/>
    </w:rPr>
  </w:style>
  <w:style w:type="paragraph" w:customStyle="1" w:styleId="msonormal0">
    <w:name w:val="msonormal"/>
    <w:basedOn w:val="Normal"/>
    <w:rsid w:val="00AF0A84"/>
    <w:pPr>
      <w:suppressAutoHyphens w:val="0"/>
      <w:autoSpaceDE/>
      <w:autoSpaceDN/>
      <w:adjustRightInd/>
      <w:spacing w:after="100" w:afterAutospacing="1" w:line="240" w:lineRule="auto"/>
      <w:jc w:val="left"/>
    </w:pPr>
    <w:rPr>
      <w:rFonts w:ascii="Times New Roman" w:eastAsia="Times New Roman" w:hAnsi="Times New Roman" w:cs="Times New Roman"/>
      <w:kern w:val="0"/>
      <w:sz w:val="24"/>
      <w:szCs w:val="24"/>
    </w:rPr>
  </w:style>
  <w:style w:type="character" w:customStyle="1" w:styleId="UnresolvedMention1">
    <w:name w:val="Unresolved Mention1"/>
    <w:basedOn w:val="DefaultParagraphFont"/>
    <w:uiPriority w:val="99"/>
    <w:semiHidden/>
    <w:unhideWhenUsed/>
    <w:rsid w:val="00AF0A84"/>
    <w:rPr>
      <w:color w:val="605E5C"/>
      <w:shd w:val="clear" w:color="auto" w:fill="E1DFDD"/>
    </w:rPr>
  </w:style>
  <w:style w:type="table" w:styleId="GridTable5Dark">
    <w:name w:val="Grid Table 5 Dark"/>
    <w:basedOn w:val="TableNormal"/>
    <w:uiPriority w:val="50"/>
    <w:rsid w:val="00AF0A84"/>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4">
    <w:name w:val="Plain Table 4"/>
    <w:basedOn w:val="TableNormal"/>
    <w:uiPriority w:val="44"/>
    <w:rsid w:val="00AF0A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ptionChar">
    <w:name w:val="Caption Char"/>
    <w:aliases w:val="AICD Char,LVT Table Heading Char,Table Char,Légende Car Car Char,Légende Car1 Char,CaptionBox Char,MCC: Fig# Char"/>
    <w:link w:val="Caption"/>
    <w:uiPriority w:val="35"/>
    <w:rsid w:val="00364F0D"/>
    <w:rPr>
      <w:rFonts w:ascii="Arial" w:hAnsi="Arial" w:cstheme="minorHAnsi"/>
      <w:i/>
      <w:iCs/>
      <w:color w:val="002060"/>
      <w:kern w:val="22"/>
      <w:szCs w:val="18"/>
      <w:lang w:val="mn-MN"/>
    </w:rPr>
  </w:style>
  <w:style w:type="table" w:styleId="GridTable5Dark-Accent5">
    <w:name w:val="Grid Table 5 Dark Accent 5"/>
    <w:basedOn w:val="TableNormal"/>
    <w:uiPriority w:val="50"/>
    <w:rsid w:val="00814813"/>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C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2D9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2D9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2D9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2D91" w:themeFill="accent5"/>
      </w:tcPr>
    </w:tblStylePr>
    <w:tblStylePr w:type="band1Vert">
      <w:tblPr/>
      <w:tcPr>
        <w:shd w:val="clear" w:color="auto" w:fill="BC9DE0" w:themeFill="accent5" w:themeFillTint="66"/>
      </w:tcPr>
    </w:tblStylePr>
    <w:tblStylePr w:type="band1Horz">
      <w:tblPr/>
      <w:tcPr>
        <w:shd w:val="clear" w:color="auto" w:fill="BC9DE0" w:themeFill="accent5" w:themeFillTint="66"/>
      </w:tcPr>
    </w:tblStylePr>
  </w:style>
  <w:style w:type="table" w:styleId="GridTable5Dark-Accent2">
    <w:name w:val="Grid Table 5 Dark Accent 2"/>
    <w:basedOn w:val="TableNormal"/>
    <w:uiPriority w:val="50"/>
    <w:rsid w:val="00814813"/>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7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DC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DC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DC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DC5" w:themeFill="accent2"/>
      </w:tcPr>
    </w:tblStylePr>
    <w:tblStylePr w:type="band1Vert">
      <w:tblPr/>
      <w:tcPr>
        <w:shd w:val="clear" w:color="auto" w:fill="81D0FF" w:themeFill="accent2" w:themeFillTint="66"/>
      </w:tcPr>
    </w:tblStylePr>
    <w:tblStylePr w:type="band1Horz">
      <w:tblPr/>
      <w:tcPr>
        <w:shd w:val="clear" w:color="auto" w:fill="81D0FF" w:themeFill="accent2" w:themeFillTint="66"/>
      </w:tcPr>
    </w:tblStylePr>
  </w:style>
  <w:style w:type="table" w:styleId="GridTable1Light-Accent3">
    <w:name w:val="Grid Table 1 Light Accent 3"/>
    <w:basedOn w:val="TableNormal"/>
    <w:uiPriority w:val="46"/>
    <w:rsid w:val="00814813"/>
    <w:pPr>
      <w:spacing w:after="0" w:line="240" w:lineRule="auto"/>
    </w:pPr>
    <w:rPr>
      <w:kern w:val="2"/>
      <w14:ligatures w14:val="standardContextual"/>
    </w:rPr>
    <w:tblPr>
      <w:tblStyleRowBandSize w:val="1"/>
      <w:tblStyleColBandSize w:val="1"/>
      <w:tblBorders>
        <w:top w:val="single" w:sz="4" w:space="0" w:color="FFED99" w:themeColor="accent3" w:themeTint="66"/>
        <w:left w:val="single" w:sz="4" w:space="0" w:color="FFED99" w:themeColor="accent3" w:themeTint="66"/>
        <w:bottom w:val="single" w:sz="4" w:space="0" w:color="FFED99" w:themeColor="accent3" w:themeTint="66"/>
        <w:right w:val="single" w:sz="4" w:space="0" w:color="FFED99" w:themeColor="accent3" w:themeTint="66"/>
        <w:insideH w:val="single" w:sz="4" w:space="0" w:color="FFED99" w:themeColor="accent3" w:themeTint="66"/>
        <w:insideV w:val="single" w:sz="4" w:space="0" w:color="FFED99" w:themeColor="accent3" w:themeTint="66"/>
      </w:tblBorders>
    </w:tblPr>
    <w:tblStylePr w:type="firstRow">
      <w:rPr>
        <w:b/>
        <w:bCs/>
      </w:rPr>
      <w:tblPr/>
      <w:tcPr>
        <w:tcBorders>
          <w:bottom w:val="single" w:sz="12" w:space="0" w:color="FFE466" w:themeColor="accent3" w:themeTint="99"/>
        </w:tcBorders>
      </w:tcPr>
    </w:tblStylePr>
    <w:tblStylePr w:type="lastRow">
      <w:rPr>
        <w:b/>
        <w:bCs/>
      </w:rPr>
      <w:tblPr/>
      <w:tcPr>
        <w:tcBorders>
          <w:top w:val="double" w:sz="2" w:space="0" w:color="FFE466"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814813"/>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6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2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2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2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200" w:themeFill="accent3"/>
      </w:tcPr>
    </w:tblStylePr>
    <w:tblStylePr w:type="band1Vert">
      <w:tblPr/>
      <w:tcPr>
        <w:shd w:val="clear" w:color="auto" w:fill="FFED99" w:themeFill="accent3" w:themeFillTint="66"/>
      </w:tcPr>
    </w:tblStylePr>
    <w:tblStylePr w:type="band1Horz">
      <w:tblPr/>
      <w:tcPr>
        <w:shd w:val="clear" w:color="auto" w:fill="FFED99" w:themeFill="accent3" w:themeFillTint="66"/>
      </w:tcPr>
    </w:tblStylePr>
  </w:style>
  <w:style w:type="table" w:styleId="ListTable5Dark-Accent5">
    <w:name w:val="List Table 5 Dark Accent 5"/>
    <w:basedOn w:val="TableNormal"/>
    <w:uiPriority w:val="50"/>
    <w:rsid w:val="00814813"/>
    <w:pPr>
      <w:spacing w:after="0" w:line="240" w:lineRule="auto"/>
    </w:pPr>
    <w:rPr>
      <w:color w:val="FFFFFF" w:themeColor="background1"/>
      <w:kern w:val="2"/>
      <w14:ligatures w14:val="standardContextual"/>
    </w:rPr>
    <w:tblPr>
      <w:tblStyleRowBandSize w:val="1"/>
      <w:tblStyleColBandSize w:val="1"/>
      <w:tblBorders>
        <w:top w:val="single" w:sz="24" w:space="0" w:color="5C2D91" w:themeColor="accent5"/>
        <w:left w:val="single" w:sz="24" w:space="0" w:color="5C2D91" w:themeColor="accent5"/>
        <w:bottom w:val="single" w:sz="24" w:space="0" w:color="5C2D91" w:themeColor="accent5"/>
        <w:right w:val="single" w:sz="24" w:space="0" w:color="5C2D91" w:themeColor="accent5"/>
      </w:tblBorders>
    </w:tblPr>
    <w:tcPr>
      <w:shd w:val="clear" w:color="auto" w:fill="5C2D9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6">
    <w:name w:val="Grid Table 5 Dark Accent 6"/>
    <w:basedOn w:val="TableNormal"/>
    <w:uiPriority w:val="50"/>
    <w:rsid w:val="00814813"/>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D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AA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AA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AA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AAD" w:themeFill="accent6"/>
      </w:tcPr>
    </w:tblStylePr>
    <w:tblStylePr w:type="band1Vert">
      <w:tblPr/>
      <w:tcPr>
        <w:shd w:val="clear" w:color="auto" w:fill="78FCFF" w:themeFill="accent6" w:themeFillTint="66"/>
      </w:tcPr>
    </w:tblStylePr>
    <w:tblStylePr w:type="band1Horz">
      <w:tblPr/>
      <w:tcPr>
        <w:shd w:val="clear" w:color="auto" w:fill="78FCFF" w:themeFill="accent6" w:themeFillTint="66"/>
      </w:tcPr>
    </w:tblStylePr>
  </w:style>
  <w:style w:type="table" w:styleId="ListTable3-Accent2">
    <w:name w:val="List Table 3 Accent 2"/>
    <w:basedOn w:val="TableNormal"/>
    <w:uiPriority w:val="48"/>
    <w:rsid w:val="00F50D20"/>
    <w:pPr>
      <w:spacing w:after="0" w:line="240" w:lineRule="auto"/>
    </w:pPr>
    <w:rPr>
      <w:rFonts w:ascii="Arial" w:hAnsi="Arial"/>
      <w:sz w:val="20"/>
    </w:rPr>
    <w:tblPr>
      <w:tblStyleRowBandSize w:val="1"/>
      <w:tblStyleColBandSize w:val="1"/>
      <w:tblBorders>
        <w:top w:val="single" w:sz="4" w:space="0" w:color="007DC5" w:themeColor="accent2"/>
        <w:left w:val="single" w:sz="4" w:space="0" w:color="007DC5" w:themeColor="accent2"/>
        <w:bottom w:val="single" w:sz="4" w:space="0" w:color="007DC5" w:themeColor="accent2"/>
        <w:right w:val="single" w:sz="4" w:space="0" w:color="007DC5" w:themeColor="accent2"/>
      </w:tblBorders>
    </w:tblPr>
    <w:tcPr>
      <w:vAlign w:val="center"/>
    </w:tcPr>
    <w:tblStylePr w:type="firstRow">
      <w:rPr>
        <w:b/>
        <w:bCs/>
        <w:color w:val="FFFFFF" w:themeColor="background1"/>
      </w:rPr>
      <w:tblPr/>
      <w:tcPr>
        <w:shd w:val="clear" w:color="auto" w:fill="007DC5" w:themeFill="accent2"/>
      </w:tcPr>
    </w:tblStylePr>
    <w:tblStylePr w:type="lastRow">
      <w:rPr>
        <w:b/>
        <w:bCs/>
      </w:rPr>
      <w:tblPr/>
      <w:tcPr>
        <w:tcBorders>
          <w:top w:val="double" w:sz="4" w:space="0" w:color="007DC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DC5" w:themeColor="accent2"/>
          <w:right w:val="single" w:sz="4" w:space="0" w:color="007DC5" w:themeColor="accent2"/>
        </w:tcBorders>
      </w:tcPr>
    </w:tblStylePr>
    <w:tblStylePr w:type="band1Horz">
      <w:tblPr/>
      <w:tcPr>
        <w:tcBorders>
          <w:top w:val="single" w:sz="4" w:space="0" w:color="007DC5" w:themeColor="accent2"/>
          <w:bottom w:val="single" w:sz="4" w:space="0" w:color="007DC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DC5" w:themeColor="accent2"/>
          <w:left w:val="nil"/>
        </w:tcBorders>
      </w:tcPr>
    </w:tblStylePr>
    <w:tblStylePr w:type="swCell">
      <w:tblPr/>
      <w:tcPr>
        <w:tcBorders>
          <w:top w:val="double" w:sz="4" w:space="0" w:color="007DC5" w:themeColor="accent2"/>
          <w:right w:val="nil"/>
        </w:tcBorders>
      </w:tcPr>
    </w:tblStylePr>
  </w:style>
  <w:style w:type="paragraph" w:styleId="Revision">
    <w:name w:val="Revision"/>
    <w:hidden/>
    <w:uiPriority w:val="99"/>
    <w:semiHidden/>
    <w:rsid w:val="00F50D1E"/>
    <w:pPr>
      <w:spacing w:after="0" w:line="240" w:lineRule="auto"/>
    </w:pPr>
    <w:rPr>
      <w:rFonts w:ascii="Arial" w:hAnsi="Arial"/>
      <w:kern w:val="2"/>
      <w:sz w:val="24"/>
      <w14:ligatures w14:val="standardContextual"/>
    </w:rPr>
  </w:style>
  <w:style w:type="table" w:styleId="GridTable3-Accent1">
    <w:name w:val="Grid Table 3 Accent 1"/>
    <w:basedOn w:val="TableNormal"/>
    <w:uiPriority w:val="48"/>
    <w:rsid w:val="00642256"/>
    <w:pPr>
      <w:spacing w:after="0" w:line="240" w:lineRule="auto"/>
    </w:pPr>
    <w:rPr>
      <w:kern w:val="2"/>
      <w14:ligatures w14:val="standardContextual"/>
    </w:rPr>
    <w:tblPr>
      <w:tblStyleRowBandSize w:val="1"/>
      <w:tblStyleColBandSize w:val="1"/>
      <w:tblBorders>
        <w:top w:val="single" w:sz="4" w:space="0" w:color="C9E188" w:themeColor="accent1" w:themeTint="99"/>
        <w:left w:val="single" w:sz="4" w:space="0" w:color="C9E188" w:themeColor="accent1" w:themeTint="99"/>
        <w:bottom w:val="single" w:sz="4" w:space="0" w:color="C9E188" w:themeColor="accent1" w:themeTint="99"/>
        <w:right w:val="single" w:sz="4" w:space="0" w:color="C9E188" w:themeColor="accent1" w:themeTint="99"/>
        <w:insideH w:val="single" w:sz="4" w:space="0" w:color="C9E188" w:themeColor="accent1" w:themeTint="99"/>
        <w:insideV w:val="single" w:sz="4" w:space="0" w:color="C9E18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5D7" w:themeFill="accent1" w:themeFillTint="33"/>
      </w:tcPr>
    </w:tblStylePr>
    <w:tblStylePr w:type="band1Horz">
      <w:tblPr/>
      <w:tcPr>
        <w:shd w:val="clear" w:color="auto" w:fill="EDF5D7" w:themeFill="accent1" w:themeFillTint="33"/>
      </w:tcPr>
    </w:tblStylePr>
    <w:tblStylePr w:type="neCell">
      <w:tblPr/>
      <w:tcPr>
        <w:tcBorders>
          <w:bottom w:val="single" w:sz="4" w:space="0" w:color="C9E188" w:themeColor="accent1" w:themeTint="99"/>
        </w:tcBorders>
      </w:tcPr>
    </w:tblStylePr>
    <w:tblStylePr w:type="nwCell">
      <w:tblPr/>
      <w:tcPr>
        <w:tcBorders>
          <w:bottom w:val="single" w:sz="4" w:space="0" w:color="C9E188" w:themeColor="accent1" w:themeTint="99"/>
        </w:tcBorders>
      </w:tcPr>
    </w:tblStylePr>
    <w:tblStylePr w:type="seCell">
      <w:tblPr/>
      <w:tcPr>
        <w:tcBorders>
          <w:top w:val="single" w:sz="4" w:space="0" w:color="C9E188" w:themeColor="accent1" w:themeTint="99"/>
        </w:tcBorders>
      </w:tcPr>
    </w:tblStylePr>
    <w:tblStylePr w:type="swCell">
      <w:tblPr/>
      <w:tcPr>
        <w:tcBorders>
          <w:top w:val="single" w:sz="4" w:space="0" w:color="C9E188" w:themeColor="accent1" w:themeTint="99"/>
        </w:tcBorders>
      </w:tcPr>
    </w:tblStylePr>
  </w:style>
  <w:style w:type="table" w:styleId="GridTable4-Accent1">
    <w:name w:val="Grid Table 4 Accent 1"/>
    <w:basedOn w:val="TableNormal"/>
    <w:uiPriority w:val="49"/>
    <w:rsid w:val="00F81F5F"/>
    <w:pPr>
      <w:spacing w:after="0" w:line="240" w:lineRule="auto"/>
    </w:pPr>
    <w:rPr>
      <w:kern w:val="2"/>
      <w14:ligatures w14:val="standardContextual"/>
    </w:rPr>
    <w:tblPr>
      <w:tblStyleRowBandSize w:val="1"/>
      <w:tblStyleColBandSize w:val="1"/>
      <w:tblBorders>
        <w:top w:val="single" w:sz="4" w:space="0" w:color="C9E188" w:themeColor="accent1" w:themeTint="99"/>
        <w:left w:val="single" w:sz="4" w:space="0" w:color="C9E188" w:themeColor="accent1" w:themeTint="99"/>
        <w:bottom w:val="single" w:sz="4" w:space="0" w:color="C9E188" w:themeColor="accent1" w:themeTint="99"/>
        <w:right w:val="single" w:sz="4" w:space="0" w:color="C9E188" w:themeColor="accent1" w:themeTint="99"/>
        <w:insideH w:val="single" w:sz="4" w:space="0" w:color="C9E188" w:themeColor="accent1" w:themeTint="99"/>
        <w:insideV w:val="single" w:sz="4" w:space="0" w:color="C9E188" w:themeColor="accent1" w:themeTint="99"/>
      </w:tblBorders>
    </w:tblPr>
    <w:tblStylePr w:type="firstRow">
      <w:rPr>
        <w:b/>
        <w:bCs/>
        <w:color w:val="FFFFFF" w:themeColor="background1"/>
      </w:rPr>
      <w:tblPr/>
      <w:tcPr>
        <w:tcBorders>
          <w:top w:val="single" w:sz="4" w:space="0" w:color="A6CE39" w:themeColor="accent1"/>
          <w:left w:val="single" w:sz="4" w:space="0" w:color="A6CE39" w:themeColor="accent1"/>
          <w:bottom w:val="single" w:sz="4" w:space="0" w:color="A6CE39" w:themeColor="accent1"/>
          <w:right w:val="single" w:sz="4" w:space="0" w:color="A6CE39" w:themeColor="accent1"/>
          <w:insideH w:val="nil"/>
          <w:insideV w:val="nil"/>
        </w:tcBorders>
        <w:shd w:val="clear" w:color="auto" w:fill="A6CE39" w:themeFill="accent1"/>
      </w:tcPr>
    </w:tblStylePr>
    <w:tblStylePr w:type="lastRow">
      <w:rPr>
        <w:b/>
        <w:bCs/>
      </w:rPr>
      <w:tblPr/>
      <w:tcPr>
        <w:tcBorders>
          <w:top w:val="double" w:sz="4" w:space="0" w:color="A6CE39" w:themeColor="accent1"/>
        </w:tcBorders>
      </w:tcPr>
    </w:tblStylePr>
    <w:tblStylePr w:type="firstCol">
      <w:rPr>
        <w:b/>
        <w:bCs/>
      </w:rPr>
    </w:tblStylePr>
    <w:tblStylePr w:type="lastCol">
      <w:rPr>
        <w:b/>
        <w:bCs/>
      </w:rPr>
    </w:tblStylePr>
    <w:tblStylePr w:type="band1Vert">
      <w:tblPr/>
      <w:tcPr>
        <w:shd w:val="clear" w:color="auto" w:fill="EDF5D7" w:themeFill="accent1" w:themeFillTint="33"/>
      </w:tcPr>
    </w:tblStylePr>
    <w:tblStylePr w:type="band1Horz">
      <w:tblPr/>
      <w:tcPr>
        <w:shd w:val="clear" w:color="auto" w:fill="EDF5D7" w:themeFill="accent1" w:themeFillTint="33"/>
      </w:tcPr>
    </w:tblStylePr>
  </w:style>
  <w:style w:type="paragraph" w:customStyle="1" w:styleId="grapic">
    <w:name w:val="grapic"/>
    <w:basedOn w:val="TableofFigures"/>
    <w:link w:val="grapicChar"/>
    <w:autoRedefine/>
    <w:qFormat/>
    <w:rsid w:val="009D60D9"/>
    <w:pPr>
      <w:suppressAutoHyphens w:val="0"/>
      <w:autoSpaceDE/>
      <w:autoSpaceDN/>
      <w:adjustRightInd/>
      <w:spacing w:before="240"/>
    </w:pPr>
    <w:rPr>
      <w:rFonts w:ascii="Roboto Light" w:hAnsi="Roboto Light" w:cs="Calibri Light"/>
      <w:kern w:val="0"/>
    </w:rPr>
  </w:style>
  <w:style w:type="character" w:customStyle="1" w:styleId="grapicChar">
    <w:name w:val="grapic Char"/>
    <w:basedOn w:val="DefaultParagraphFont"/>
    <w:link w:val="grapic"/>
    <w:rsid w:val="009D60D9"/>
    <w:rPr>
      <w:rFonts w:ascii="Roboto Light" w:hAnsi="Roboto Light" w:cs="Calibri Light"/>
      <w:lang w:val="mn-MN"/>
    </w:rPr>
  </w:style>
  <w:style w:type="paragraph" w:customStyle="1" w:styleId="xl77">
    <w:name w:val="xl77"/>
    <w:basedOn w:val="Normal"/>
    <w:rsid w:val="00F36880"/>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eastAsia="Times New Roman" w:cs="Arial"/>
      <w:color w:val="161616"/>
      <w:kern w:val="0"/>
      <w:sz w:val="20"/>
      <w:szCs w:val="20"/>
    </w:rPr>
  </w:style>
  <w:style w:type="paragraph" w:customStyle="1" w:styleId="xl78">
    <w:name w:val="xl78"/>
    <w:basedOn w:val="Normal"/>
    <w:rsid w:val="00F36880"/>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eastAsia="Times New Roman" w:cs="Arial"/>
      <w:color w:val="161616"/>
      <w:kern w:val="0"/>
      <w:sz w:val="20"/>
      <w:szCs w:val="20"/>
    </w:rPr>
  </w:style>
  <w:style w:type="paragraph" w:customStyle="1" w:styleId="xl79">
    <w:name w:val="xl79"/>
    <w:basedOn w:val="Normal"/>
    <w:rsid w:val="00F36880"/>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eastAsia="Times New Roman" w:cs="Arial"/>
      <w:color w:val="161616"/>
      <w:kern w:val="0"/>
      <w:sz w:val="20"/>
      <w:szCs w:val="20"/>
    </w:rPr>
  </w:style>
  <w:style w:type="paragraph" w:customStyle="1" w:styleId="xl80">
    <w:name w:val="xl80"/>
    <w:basedOn w:val="Normal"/>
    <w:rsid w:val="00F36880"/>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ascii="Times New Roman" w:eastAsia="Times New Roman" w:hAnsi="Times New Roman" w:cs="Times New Roman"/>
      <w:color w:val="161616"/>
      <w:kern w:val="0"/>
      <w:sz w:val="24"/>
      <w:szCs w:val="24"/>
    </w:rPr>
  </w:style>
  <w:style w:type="paragraph" w:customStyle="1" w:styleId="xl81">
    <w:name w:val="xl81"/>
    <w:basedOn w:val="Normal"/>
    <w:rsid w:val="00F36880"/>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center"/>
      <w:textAlignment w:val="center"/>
    </w:pPr>
    <w:rPr>
      <w:rFonts w:ascii="Times New Roman" w:eastAsia="Times New Roman" w:hAnsi="Times New Roman" w:cs="Times New Roman"/>
      <w:color w:val="161616"/>
      <w:kern w:val="0"/>
      <w:sz w:val="24"/>
      <w:szCs w:val="24"/>
    </w:rPr>
  </w:style>
  <w:style w:type="paragraph" w:customStyle="1" w:styleId="xl82">
    <w:name w:val="xl82"/>
    <w:basedOn w:val="Normal"/>
    <w:rsid w:val="00F36880"/>
    <w:pPr>
      <w:suppressAutoHyphens w:val="0"/>
      <w:autoSpaceDE/>
      <w:autoSpaceDN/>
      <w:adjustRightInd/>
      <w:spacing w:after="100" w:afterAutospacing="1" w:line="240" w:lineRule="auto"/>
      <w:jc w:val="left"/>
      <w:textAlignment w:val="top"/>
    </w:pPr>
    <w:rPr>
      <w:rFonts w:ascii="Times New Roman" w:eastAsia="Times New Roman" w:hAnsi="Times New Roman" w:cs="Times New Roman"/>
      <w:color w:val="0D0D0D"/>
      <w:kern w:val="0"/>
      <w:sz w:val="18"/>
      <w:szCs w:val="18"/>
    </w:rPr>
  </w:style>
  <w:style w:type="paragraph" w:customStyle="1" w:styleId="xl83">
    <w:name w:val="xl83"/>
    <w:basedOn w:val="Normal"/>
    <w:rsid w:val="00F36880"/>
    <w:pPr>
      <w:suppressAutoHyphens w:val="0"/>
      <w:autoSpaceDE/>
      <w:autoSpaceDN/>
      <w:adjustRightInd/>
      <w:spacing w:after="100" w:afterAutospacing="1" w:line="240" w:lineRule="auto"/>
      <w:jc w:val="left"/>
      <w:textAlignment w:val="top"/>
    </w:pPr>
    <w:rPr>
      <w:rFonts w:ascii="Times New Roman" w:eastAsia="Times New Roman" w:hAnsi="Times New Roman" w:cs="Times New Roman"/>
      <w:color w:val="0D0D0D"/>
      <w:kern w:val="0"/>
      <w:sz w:val="18"/>
      <w:szCs w:val="18"/>
    </w:rPr>
  </w:style>
  <w:style w:type="paragraph" w:customStyle="1" w:styleId="xl84">
    <w:name w:val="xl84"/>
    <w:basedOn w:val="Normal"/>
    <w:rsid w:val="00F36880"/>
    <w:pPr>
      <w:suppressAutoHyphens w:val="0"/>
      <w:autoSpaceDE/>
      <w:autoSpaceDN/>
      <w:adjustRightInd/>
      <w:spacing w:after="100" w:afterAutospacing="1" w:line="240" w:lineRule="auto"/>
      <w:jc w:val="left"/>
      <w:textAlignment w:val="center"/>
    </w:pPr>
    <w:rPr>
      <w:rFonts w:ascii="Times New Roman" w:eastAsia="Times New Roman" w:hAnsi="Times New Roman" w:cs="Times New Roman"/>
      <w:color w:val="0D0D0D"/>
      <w:kern w:val="0"/>
      <w:sz w:val="18"/>
      <w:szCs w:val="18"/>
    </w:rPr>
  </w:style>
  <w:style w:type="paragraph" w:customStyle="1" w:styleId="font5">
    <w:name w:val="font5"/>
    <w:basedOn w:val="Normal"/>
    <w:rsid w:val="00D405B4"/>
    <w:pPr>
      <w:suppressAutoHyphens w:val="0"/>
      <w:autoSpaceDE/>
      <w:autoSpaceDN/>
      <w:adjustRightInd/>
      <w:spacing w:after="100" w:afterAutospacing="1" w:line="240" w:lineRule="auto"/>
      <w:jc w:val="left"/>
    </w:pPr>
    <w:rPr>
      <w:rFonts w:eastAsia="Times New Roman" w:cs="Arial"/>
      <w:color w:val="000000"/>
      <w:kern w:val="0"/>
      <w:sz w:val="20"/>
      <w:szCs w:val="20"/>
    </w:rPr>
  </w:style>
  <w:style w:type="paragraph" w:customStyle="1" w:styleId="font6">
    <w:name w:val="font6"/>
    <w:basedOn w:val="Normal"/>
    <w:rsid w:val="00D405B4"/>
    <w:pPr>
      <w:suppressAutoHyphens w:val="0"/>
      <w:autoSpaceDE/>
      <w:autoSpaceDN/>
      <w:adjustRightInd/>
      <w:spacing w:after="100" w:afterAutospacing="1" w:line="240" w:lineRule="auto"/>
      <w:jc w:val="left"/>
    </w:pPr>
    <w:rPr>
      <w:rFonts w:eastAsia="Times New Roman" w:cs="Arial"/>
      <w:b/>
      <w:bCs/>
      <w:color w:val="000000"/>
      <w:kern w:val="0"/>
      <w:sz w:val="20"/>
      <w:szCs w:val="20"/>
    </w:rPr>
  </w:style>
  <w:style w:type="paragraph" w:customStyle="1" w:styleId="xl65">
    <w:name w:val="xl65"/>
    <w:basedOn w:val="Normal"/>
    <w:rsid w:val="00D405B4"/>
    <w:pPr>
      <w:pBdr>
        <w:top w:val="single" w:sz="4" w:space="0" w:color="auto"/>
        <w:left w:val="single" w:sz="4" w:space="0" w:color="auto"/>
        <w:bottom w:val="single" w:sz="4" w:space="0" w:color="auto"/>
      </w:pBdr>
      <w:shd w:val="clear" w:color="000000" w:fill="D9D9D9"/>
      <w:suppressAutoHyphens w:val="0"/>
      <w:autoSpaceDE/>
      <w:autoSpaceDN/>
      <w:adjustRightInd/>
      <w:spacing w:after="100" w:afterAutospacing="1" w:line="240" w:lineRule="auto"/>
      <w:jc w:val="center"/>
      <w:textAlignment w:val="center"/>
    </w:pPr>
    <w:rPr>
      <w:rFonts w:eastAsia="Times New Roman" w:cs="Arial"/>
      <w:b/>
      <w:bCs/>
      <w:kern w:val="0"/>
      <w:sz w:val="20"/>
      <w:szCs w:val="20"/>
    </w:rPr>
  </w:style>
  <w:style w:type="paragraph" w:customStyle="1" w:styleId="xl85">
    <w:name w:val="xl85"/>
    <w:basedOn w:val="Normal"/>
    <w:rsid w:val="00D405B4"/>
    <w:pPr>
      <w:pBdr>
        <w:top w:val="single" w:sz="4" w:space="0" w:color="auto"/>
        <w:left w:val="single" w:sz="4" w:space="0" w:color="auto"/>
        <w:bottom w:val="single" w:sz="4" w:space="0" w:color="auto"/>
        <w:right w:val="single" w:sz="4" w:space="0" w:color="auto"/>
      </w:pBdr>
      <w:shd w:val="clear" w:color="000000" w:fill="D9D9D9"/>
      <w:suppressAutoHyphens w:val="0"/>
      <w:autoSpaceDE/>
      <w:autoSpaceDN/>
      <w:adjustRightInd/>
      <w:spacing w:after="100" w:afterAutospacing="1" w:line="240" w:lineRule="auto"/>
      <w:jc w:val="left"/>
      <w:textAlignment w:val="center"/>
    </w:pPr>
    <w:rPr>
      <w:rFonts w:eastAsia="Times New Roman" w:cs="Arial"/>
      <w:kern w:val="0"/>
      <w:sz w:val="20"/>
      <w:szCs w:val="20"/>
    </w:rPr>
  </w:style>
  <w:style w:type="paragraph" w:customStyle="1" w:styleId="xl86">
    <w:name w:val="xl86"/>
    <w:basedOn w:val="Normal"/>
    <w:rsid w:val="00D405B4"/>
    <w:pPr>
      <w:pBdr>
        <w:top w:val="single" w:sz="4" w:space="0" w:color="auto"/>
        <w:left w:val="single" w:sz="4" w:space="0" w:color="auto"/>
        <w:bottom w:val="single" w:sz="4" w:space="0" w:color="auto"/>
        <w:right w:val="single" w:sz="4" w:space="0" w:color="auto"/>
      </w:pBdr>
      <w:suppressAutoHyphens w:val="0"/>
      <w:autoSpaceDE/>
      <w:autoSpaceDN/>
      <w:adjustRightInd/>
      <w:spacing w:after="100" w:afterAutospacing="1" w:line="240" w:lineRule="auto"/>
      <w:jc w:val="left"/>
      <w:textAlignment w:val="center"/>
    </w:pPr>
    <w:rPr>
      <w:rFonts w:ascii="Times New Roman" w:eastAsia="Times New Roman" w:hAnsi="Times New Roman" w:cs="Times New Roman"/>
      <w:kern w:val="0"/>
      <w:sz w:val="24"/>
      <w:szCs w:val="24"/>
    </w:rPr>
  </w:style>
  <w:style w:type="paragraph" w:customStyle="1" w:styleId="xl87">
    <w:name w:val="xl87"/>
    <w:basedOn w:val="Normal"/>
    <w:rsid w:val="00D405B4"/>
    <w:pPr>
      <w:pBdr>
        <w:top w:val="single" w:sz="4" w:space="0" w:color="auto"/>
        <w:left w:val="single" w:sz="4" w:space="0" w:color="auto"/>
        <w:bottom w:val="single" w:sz="4" w:space="0" w:color="auto"/>
        <w:right w:val="single" w:sz="4" w:space="0" w:color="auto"/>
      </w:pBdr>
      <w:shd w:val="clear" w:color="000000" w:fill="D9D9D9"/>
      <w:suppressAutoHyphens w:val="0"/>
      <w:autoSpaceDE/>
      <w:autoSpaceDN/>
      <w:adjustRightInd/>
      <w:spacing w:after="100" w:afterAutospacing="1" w:line="240" w:lineRule="auto"/>
      <w:jc w:val="center"/>
      <w:textAlignment w:val="center"/>
    </w:pPr>
    <w:rPr>
      <w:rFonts w:eastAsia="Times New Roman" w:cs="Arial"/>
      <w:kern w:val="0"/>
      <w:sz w:val="20"/>
      <w:szCs w:val="20"/>
    </w:rPr>
  </w:style>
  <w:style w:type="paragraph" w:customStyle="1" w:styleId="xl88">
    <w:name w:val="xl88"/>
    <w:basedOn w:val="Normal"/>
    <w:rsid w:val="00D405B4"/>
    <w:pPr>
      <w:pBdr>
        <w:top w:val="single" w:sz="4" w:space="0" w:color="auto"/>
        <w:left w:val="single" w:sz="4" w:space="0" w:color="auto"/>
        <w:right w:val="single" w:sz="4" w:space="0" w:color="auto"/>
      </w:pBdr>
      <w:suppressAutoHyphens w:val="0"/>
      <w:autoSpaceDE/>
      <w:autoSpaceDN/>
      <w:adjustRightInd/>
      <w:spacing w:after="100" w:afterAutospacing="1" w:line="240" w:lineRule="auto"/>
      <w:jc w:val="left"/>
      <w:textAlignment w:val="center"/>
    </w:pPr>
    <w:rPr>
      <w:rFonts w:ascii="Times New Roman" w:eastAsia="Times New Roman" w:hAnsi="Times New Roman" w:cs="Times New Roman"/>
      <w:kern w:val="0"/>
      <w:sz w:val="24"/>
      <w:szCs w:val="24"/>
    </w:rPr>
  </w:style>
  <w:style w:type="paragraph" w:customStyle="1" w:styleId="figure">
    <w:name w:val="figure"/>
    <w:basedOn w:val="Heading2"/>
    <w:link w:val="figureChar"/>
    <w:qFormat/>
    <w:rsid w:val="00192A47"/>
    <w:pPr>
      <w:keepNext/>
      <w:keepLines/>
      <w:suppressAutoHyphens w:val="0"/>
      <w:autoSpaceDE/>
      <w:autoSpaceDN/>
      <w:adjustRightInd/>
      <w:spacing w:before="40" w:after="0" w:line="259" w:lineRule="auto"/>
      <w:textAlignment w:val="auto"/>
    </w:pPr>
    <w:rPr>
      <w:rFonts w:eastAsiaTheme="majorEastAsia" w:cstheme="minorHAnsi"/>
      <w:b w:val="0"/>
      <w:color w:val="7D9D27" w:themeColor="accent1" w:themeShade="BF"/>
    </w:rPr>
  </w:style>
  <w:style w:type="character" w:customStyle="1" w:styleId="figureChar">
    <w:name w:val="figure Char"/>
    <w:basedOn w:val="Heading2Char"/>
    <w:link w:val="figure"/>
    <w:rsid w:val="00192A47"/>
    <w:rPr>
      <w:rFonts w:ascii="Arial" w:eastAsiaTheme="majorEastAsia" w:hAnsi="Arial" w:cstheme="minorHAnsi"/>
      <w:b w:val="0"/>
      <w:color w:val="7D9D27" w:themeColor="accent1" w:themeShade="BF"/>
      <w:kern w:val="22"/>
      <w:szCs w:val="70"/>
      <w:lang w:val="mn-MN"/>
    </w:rPr>
  </w:style>
  <w:style w:type="table" w:styleId="ListTable2-Accent2">
    <w:name w:val="List Table 2 Accent 2"/>
    <w:basedOn w:val="TableNormal"/>
    <w:uiPriority w:val="47"/>
    <w:rsid w:val="002E5A5B"/>
    <w:pPr>
      <w:spacing w:after="0" w:line="240" w:lineRule="auto"/>
    </w:pPr>
    <w:tblPr>
      <w:tblStyleRowBandSize w:val="1"/>
      <w:tblStyleColBandSize w:val="1"/>
      <w:tblBorders>
        <w:top w:val="single" w:sz="4" w:space="0" w:color="43B9FF" w:themeColor="accent2" w:themeTint="99"/>
        <w:bottom w:val="single" w:sz="4" w:space="0" w:color="43B9FF" w:themeColor="accent2" w:themeTint="99"/>
        <w:insideH w:val="single" w:sz="4" w:space="0" w:color="43B9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7FF" w:themeFill="accent2" w:themeFillTint="33"/>
      </w:tcPr>
    </w:tblStylePr>
    <w:tblStylePr w:type="band1Horz">
      <w:tblPr/>
      <w:tcPr>
        <w:shd w:val="clear" w:color="auto" w:fill="C0E7FF" w:themeFill="accent2" w:themeFillTint="33"/>
      </w:tcPr>
    </w:tblStylePr>
  </w:style>
  <w:style w:type="table" w:styleId="PlainTable1">
    <w:name w:val="Plain Table 1"/>
    <w:basedOn w:val="TableNormal"/>
    <w:uiPriority w:val="41"/>
    <w:rsid w:val="00FA58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ynqvb">
    <w:name w:val="rynqvb"/>
    <w:basedOn w:val="DefaultParagraphFont"/>
    <w:rsid w:val="00176D48"/>
  </w:style>
  <w:style w:type="paragraph" w:customStyle="1" w:styleId="a4">
    <w:name w:val="ЗУРАГ"/>
    <w:basedOn w:val="Caption"/>
    <w:link w:val="Char0"/>
    <w:autoRedefine/>
    <w:qFormat/>
    <w:rsid w:val="000B0564"/>
    <w:pPr>
      <w:suppressAutoHyphens w:val="0"/>
      <w:autoSpaceDE/>
      <w:autoSpaceDN/>
      <w:adjustRightInd/>
      <w:spacing w:line="276" w:lineRule="auto"/>
    </w:pPr>
    <w:rPr>
      <w:rFonts w:eastAsia="Calibri" w:cs="Calibri"/>
      <w:b/>
      <w:color w:val="007DC5" w:themeColor="accent2"/>
      <w:kern w:val="0"/>
      <w:sz w:val="20"/>
    </w:rPr>
  </w:style>
  <w:style w:type="character" w:customStyle="1" w:styleId="Char0">
    <w:name w:val="ЗУРАГ Char"/>
    <w:basedOn w:val="DefaultParagraphFont"/>
    <w:link w:val="a4"/>
    <w:rsid w:val="000B0564"/>
    <w:rPr>
      <w:rFonts w:ascii="Arial" w:eastAsia="Calibri" w:hAnsi="Arial" w:cs="Calibri"/>
      <w:i/>
      <w:iCs/>
      <w:color w:val="007DC5" w:themeColor="accent2"/>
      <w:sz w:val="20"/>
      <w:szCs w:val="18"/>
    </w:rPr>
  </w:style>
  <w:style w:type="paragraph" w:customStyle="1" w:styleId="a6">
    <w:name w:val="ЭХ ҮҮСВЭР"/>
    <w:basedOn w:val="Normal"/>
    <w:link w:val="Char1"/>
    <w:autoRedefine/>
    <w:qFormat/>
    <w:rsid w:val="006378A8"/>
    <w:pPr>
      <w:suppressAutoHyphens w:val="0"/>
      <w:autoSpaceDE/>
      <w:autoSpaceDN/>
      <w:adjustRightInd/>
      <w:jc w:val="right"/>
    </w:pPr>
    <w:rPr>
      <w:rFonts w:eastAsia="Arial" w:cs="Arial"/>
      <w:i/>
      <w:kern w:val="0"/>
      <w:sz w:val="20"/>
      <w:szCs w:val="24"/>
    </w:rPr>
  </w:style>
  <w:style w:type="character" w:customStyle="1" w:styleId="Char1">
    <w:name w:val="ЭХ ҮҮСВЭР Char"/>
    <w:basedOn w:val="DefaultParagraphFont"/>
    <w:link w:val="a6"/>
    <w:rsid w:val="006378A8"/>
    <w:rPr>
      <w:rFonts w:ascii="Arial" w:eastAsia="Arial" w:hAnsi="Arial" w:cs="Arial"/>
      <w:i/>
      <w:sz w:val="20"/>
      <w:szCs w:val="24"/>
      <w:lang w:val="mn-MN"/>
    </w:rPr>
  </w:style>
  <w:style w:type="paragraph" w:styleId="Bibliography">
    <w:name w:val="Bibliography"/>
    <w:basedOn w:val="Normal"/>
    <w:next w:val="Normal"/>
    <w:uiPriority w:val="37"/>
    <w:unhideWhenUsed/>
    <w:rsid w:val="007D1ACA"/>
    <w:pPr>
      <w:spacing w:line="240" w:lineRule="auto"/>
      <w:ind w:left="720" w:hanging="720"/>
    </w:pPr>
  </w:style>
  <w:style w:type="table" w:styleId="ListTable4-Accent2">
    <w:name w:val="List Table 4 Accent 2"/>
    <w:basedOn w:val="TableNormal"/>
    <w:uiPriority w:val="49"/>
    <w:rsid w:val="00252455"/>
    <w:pPr>
      <w:spacing w:after="0" w:line="240" w:lineRule="auto"/>
    </w:pPr>
    <w:tblPr>
      <w:tblStyleRowBandSize w:val="1"/>
      <w:tblStyleColBandSize w:val="1"/>
      <w:tblBorders>
        <w:top w:val="single" w:sz="4" w:space="0" w:color="43B9FF" w:themeColor="accent2" w:themeTint="99"/>
        <w:left w:val="single" w:sz="4" w:space="0" w:color="43B9FF" w:themeColor="accent2" w:themeTint="99"/>
        <w:bottom w:val="single" w:sz="4" w:space="0" w:color="43B9FF" w:themeColor="accent2" w:themeTint="99"/>
        <w:right w:val="single" w:sz="4" w:space="0" w:color="43B9FF" w:themeColor="accent2" w:themeTint="99"/>
        <w:insideH w:val="single" w:sz="4" w:space="0" w:color="43B9FF" w:themeColor="accent2" w:themeTint="99"/>
      </w:tblBorders>
    </w:tblPr>
    <w:tblStylePr w:type="firstRow">
      <w:rPr>
        <w:b/>
        <w:bCs/>
        <w:color w:val="FFFFFF" w:themeColor="background1"/>
      </w:rPr>
      <w:tblPr/>
      <w:tcPr>
        <w:tcBorders>
          <w:top w:val="single" w:sz="4" w:space="0" w:color="007DC5" w:themeColor="accent2"/>
          <w:left w:val="single" w:sz="4" w:space="0" w:color="007DC5" w:themeColor="accent2"/>
          <w:bottom w:val="single" w:sz="4" w:space="0" w:color="007DC5" w:themeColor="accent2"/>
          <w:right w:val="single" w:sz="4" w:space="0" w:color="007DC5" w:themeColor="accent2"/>
          <w:insideH w:val="nil"/>
        </w:tcBorders>
        <w:shd w:val="clear" w:color="auto" w:fill="007DC5" w:themeFill="accent2"/>
      </w:tcPr>
    </w:tblStylePr>
    <w:tblStylePr w:type="lastRow">
      <w:rPr>
        <w:b/>
        <w:bCs/>
      </w:rPr>
      <w:tblPr/>
      <w:tcPr>
        <w:tcBorders>
          <w:top w:val="double" w:sz="4" w:space="0" w:color="43B9FF" w:themeColor="accent2" w:themeTint="99"/>
        </w:tcBorders>
      </w:tcPr>
    </w:tblStylePr>
    <w:tblStylePr w:type="firstCol">
      <w:rPr>
        <w:b/>
        <w:bCs/>
      </w:rPr>
    </w:tblStylePr>
    <w:tblStylePr w:type="lastCol">
      <w:rPr>
        <w:b/>
        <w:bCs/>
      </w:rPr>
    </w:tblStylePr>
    <w:tblStylePr w:type="band1Vert">
      <w:tblPr/>
      <w:tcPr>
        <w:shd w:val="clear" w:color="auto" w:fill="C0E7FF" w:themeFill="accent2" w:themeFillTint="33"/>
      </w:tcPr>
    </w:tblStylePr>
    <w:tblStylePr w:type="band1Horz">
      <w:tblPr/>
      <w:tcPr>
        <w:shd w:val="clear" w:color="auto" w:fill="C0E7FF" w:themeFill="accent2" w:themeFillTint="33"/>
      </w:tcPr>
    </w:tblStylePr>
  </w:style>
  <w:style w:type="character" w:customStyle="1" w:styleId="NormalWebChar">
    <w:name w:val="Normal (Web) Char"/>
    <w:link w:val="NormalWeb"/>
    <w:uiPriority w:val="99"/>
    <w:rsid w:val="00252455"/>
    <w:rPr>
      <w:rFonts w:ascii="Times New Roman" w:hAnsi="Times New Roman" w:cs="Times New Roman"/>
      <w:kern w:val="22"/>
      <w:sz w:val="24"/>
      <w:szCs w:val="24"/>
    </w:rPr>
  </w:style>
  <w:style w:type="table" w:styleId="MediumShading1-Accent6">
    <w:name w:val="Medium Shading 1 Accent 6"/>
    <w:basedOn w:val="TableNormal"/>
    <w:uiPriority w:val="63"/>
    <w:rsid w:val="00AE6ADD"/>
    <w:pPr>
      <w:spacing w:after="0" w:line="240" w:lineRule="auto"/>
    </w:pPr>
    <w:tblPr>
      <w:tblStyleRowBandSize w:val="1"/>
      <w:tblStyleColBandSize w:val="1"/>
      <w:tblBorders>
        <w:top w:val="single" w:sz="8" w:space="0" w:color="02FAFF" w:themeColor="accent6" w:themeTint="BF"/>
        <w:left w:val="single" w:sz="8" w:space="0" w:color="02FAFF" w:themeColor="accent6" w:themeTint="BF"/>
        <w:bottom w:val="single" w:sz="8" w:space="0" w:color="02FAFF" w:themeColor="accent6" w:themeTint="BF"/>
        <w:right w:val="single" w:sz="8" w:space="0" w:color="02FAFF" w:themeColor="accent6" w:themeTint="BF"/>
        <w:insideH w:val="single" w:sz="8" w:space="0" w:color="02FAFF" w:themeColor="accent6" w:themeTint="BF"/>
      </w:tblBorders>
    </w:tblPr>
    <w:tblStylePr w:type="firstRow">
      <w:pPr>
        <w:spacing w:before="0" w:after="0" w:line="240" w:lineRule="auto"/>
      </w:pPr>
      <w:rPr>
        <w:b/>
        <w:bCs/>
        <w:color w:val="FFFFFF" w:themeColor="background1"/>
      </w:rPr>
      <w:tblPr/>
      <w:tcPr>
        <w:tcBorders>
          <w:top w:val="single" w:sz="8" w:space="0" w:color="02FAFF" w:themeColor="accent6" w:themeTint="BF"/>
          <w:left w:val="single" w:sz="8" w:space="0" w:color="02FAFF" w:themeColor="accent6" w:themeTint="BF"/>
          <w:bottom w:val="single" w:sz="8" w:space="0" w:color="02FAFF" w:themeColor="accent6" w:themeTint="BF"/>
          <w:right w:val="single" w:sz="8" w:space="0" w:color="02FAFF" w:themeColor="accent6" w:themeTint="BF"/>
          <w:insideH w:val="nil"/>
          <w:insideV w:val="nil"/>
        </w:tcBorders>
        <w:shd w:val="clear" w:color="auto" w:fill="00AAAD" w:themeFill="accent6"/>
      </w:tcPr>
    </w:tblStylePr>
    <w:tblStylePr w:type="lastRow">
      <w:pPr>
        <w:spacing w:before="0" w:after="0" w:line="240" w:lineRule="auto"/>
      </w:pPr>
      <w:rPr>
        <w:b/>
        <w:bCs/>
      </w:rPr>
      <w:tblPr/>
      <w:tcPr>
        <w:tcBorders>
          <w:top w:val="double" w:sz="6" w:space="0" w:color="02FAFF" w:themeColor="accent6" w:themeTint="BF"/>
          <w:left w:val="single" w:sz="8" w:space="0" w:color="02FAFF" w:themeColor="accent6" w:themeTint="BF"/>
          <w:bottom w:val="single" w:sz="8" w:space="0" w:color="02FAFF" w:themeColor="accent6" w:themeTint="BF"/>
          <w:right w:val="single" w:sz="8" w:space="0" w:color="02FA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ABFDFF" w:themeFill="accent6" w:themeFillTint="3F"/>
      </w:tcPr>
    </w:tblStylePr>
    <w:tblStylePr w:type="band1Horz">
      <w:tblPr/>
      <w:tcPr>
        <w:tcBorders>
          <w:insideH w:val="nil"/>
          <w:insideV w:val="nil"/>
        </w:tcBorders>
        <w:shd w:val="clear" w:color="auto" w:fill="ABFDFF" w:themeFill="accent6" w:themeFillTint="3F"/>
      </w:tcPr>
    </w:tblStylePr>
    <w:tblStylePr w:type="band2Horz">
      <w:tblPr/>
      <w:tcPr>
        <w:tcBorders>
          <w:insideH w:val="nil"/>
          <w:insideV w:val="nil"/>
        </w:tcBorders>
      </w:tcPr>
    </w:tblStylePr>
  </w:style>
  <w:style w:type="table" w:customStyle="1" w:styleId="TableGridLight1">
    <w:name w:val="Table Grid Light1"/>
    <w:basedOn w:val="TableNormal"/>
    <w:next w:val="TableGridLight"/>
    <w:uiPriority w:val="40"/>
    <w:rsid w:val="001C101D"/>
    <w:pPr>
      <w:spacing w:after="0" w:line="240" w:lineRule="auto"/>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LineNumber">
    <w:name w:val="line number"/>
    <w:basedOn w:val="DefaultParagraphFont"/>
    <w:uiPriority w:val="99"/>
    <w:semiHidden/>
    <w:unhideWhenUsed/>
    <w:rsid w:val="00514E75"/>
  </w:style>
  <w:style w:type="paragraph" w:customStyle="1" w:styleId="a7">
    <w:name w:val="ХҮСНЭГТ"/>
    <w:basedOn w:val="Caption"/>
    <w:link w:val="Char2"/>
    <w:autoRedefine/>
    <w:qFormat/>
    <w:rsid w:val="00382FDC"/>
    <w:pPr>
      <w:suppressAutoHyphens w:val="0"/>
      <w:autoSpaceDE/>
      <w:autoSpaceDN/>
      <w:adjustRightInd/>
      <w:spacing w:line="276" w:lineRule="auto"/>
      <w:ind w:left="720"/>
      <w:jc w:val="right"/>
    </w:pPr>
    <w:rPr>
      <w:rFonts w:eastAsia="Calibri" w:cs="Calibri"/>
      <w:b/>
      <w:color w:val="007DC5" w:themeColor="accent2"/>
      <w:sz w:val="20"/>
    </w:rPr>
  </w:style>
  <w:style w:type="character" w:customStyle="1" w:styleId="Char2">
    <w:name w:val="ХҮСНЭГТ Char"/>
    <w:basedOn w:val="CaptionChar"/>
    <w:link w:val="a7"/>
    <w:rsid w:val="00382FDC"/>
    <w:rPr>
      <w:rFonts w:ascii="Arial" w:eastAsia="Calibri" w:hAnsi="Arial" w:cs="Calibri"/>
      <w:b/>
      <w:i/>
      <w:iCs/>
      <w:color w:val="007DC5" w:themeColor="accent2"/>
      <w:kern w:val="22"/>
      <w:sz w:val="20"/>
      <w:szCs w:val="18"/>
      <w:lang w:val="mn-MN"/>
    </w:rPr>
  </w:style>
  <w:style w:type="character" w:customStyle="1" w:styleId="Heading3Char1">
    <w:name w:val="Heading 3 Char1"/>
    <w:basedOn w:val="DefaultParagraphFont"/>
    <w:uiPriority w:val="9"/>
    <w:rsid w:val="00E5505D"/>
    <w:rPr>
      <w:rFonts w:ascii="Times New Roman" w:eastAsiaTheme="majorEastAsia" w:hAnsi="Times New Roman" w:cstheme="majorBidi"/>
      <w:b/>
      <w:color w:val="53681A" w:themeColor="accent1" w:themeShade="7F"/>
      <w:kern w:val="0"/>
      <w:sz w:val="24"/>
      <w:szCs w:val="24"/>
      <w14:ligatures w14:val="none"/>
    </w:rPr>
  </w:style>
  <w:style w:type="character" w:customStyle="1" w:styleId="CommentTextChar2">
    <w:name w:val="Comment Text Char2"/>
    <w:basedOn w:val="DefaultParagraphFont"/>
    <w:uiPriority w:val="99"/>
    <w:semiHidden/>
    <w:rsid w:val="00E5505D"/>
    <w:rPr>
      <w:rFonts w:ascii="Times New Roman" w:hAnsi="Times New Roman"/>
      <w:sz w:val="20"/>
      <w:szCs w:val="20"/>
    </w:rPr>
  </w:style>
  <w:style w:type="paragraph" w:customStyle="1" w:styleId="NoSpacing1">
    <w:name w:val="No Spacing1"/>
    <w:next w:val="NoSpacing"/>
    <w:uiPriority w:val="1"/>
    <w:qFormat/>
    <w:rsid w:val="00E5505D"/>
    <w:pPr>
      <w:spacing w:after="0" w:line="240" w:lineRule="auto"/>
    </w:pPr>
    <w:rPr>
      <w:rFonts w:eastAsia="Times New Roman"/>
    </w:rPr>
  </w:style>
  <w:style w:type="paragraph" w:customStyle="1" w:styleId="ColorfulList-Accent11">
    <w:name w:val="Colorful List - Accent 11"/>
    <w:basedOn w:val="Normal"/>
    <w:uiPriority w:val="34"/>
    <w:qFormat/>
    <w:rsid w:val="00F84048"/>
    <w:pPr>
      <w:suppressAutoHyphens w:val="0"/>
      <w:autoSpaceDE/>
      <w:autoSpaceDN/>
      <w:adjustRightInd/>
      <w:spacing w:line="240" w:lineRule="auto"/>
      <w:ind w:left="720"/>
      <w:contextualSpacing/>
      <w:jc w:val="left"/>
    </w:pPr>
    <w:rPr>
      <w:rFonts w:ascii="Cambria" w:eastAsia="MS Mincho" w:hAnsi="Cambria" w:cs="Times New Roman"/>
      <w:kern w:val="0"/>
      <w:sz w:val="24"/>
      <w:szCs w:val="24"/>
    </w:rPr>
  </w:style>
  <w:style w:type="table" w:styleId="ListTable3">
    <w:name w:val="List Table 3"/>
    <w:basedOn w:val="TableNormal"/>
    <w:uiPriority w:val="48"/>
    <w:rsid w:val="00FC5E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006F77"/>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1C448C"/>
    <w:pPr>
      <w:widowControl w:val="0"/>
      <w:suppressAutoHyphens w:val="0"/>
      <w:adjustRightInd/>
      <w:spacing w:line="360" w:lineRule="auto"/>
      <w:ind w:left="54"/>
    </w:pPr>
    <w:rPr>
      <w:rFonts w:eastAsia="Arial" w:cs="Arial"/>
      <w:kern w:val="0"/>
      <w:lang w:val="ru-RU"/>
    </w:rPr>
  </w:style>
  <w:style w:type="table" w:customStyle="1" w:styleId="GridTable1Light-Accent11">
    <w:name w:val="Grid Table 1 Light - Accent 11"/>
    <w:basedOn w:val="TableNormal"/>
    <w:uiPriority w:val="46"/>
    <w:rsid w:val="001C448C"/>
    <w:pPr>
      <w:spacing w:after="0" w:line="240" w:lineRule="auto"/>
    </w:pPr>
    <w:tblPr>
      <w:tblStyleRowBandSize w:val="1"/>
      <w:tblStyleColBandSize w:val="1"/>
      <w:tblBorders>
        <w:top w:val="single" w:sz="4" w:space="0" w:color="DBEBAF" w:themeColor="accent1" w:themeTint="66"/>
        <w:left w:val="single" w:sz="4" w:space="0" w:color="DBEBAF" w:themeColor="accent1" w:themeTint="66"/>
        <w:bottom w:val="single" w:sz="4" w:space="0" w:color="DBEBAF" w:themeColor="accent1" w:themeTint="66"/>
        <w:right w:val="single" w:sz="4" w:space="0" w:color="DBEBAF" w:themeColor="accent1" w:themeTint="66"/>
        <w:insideH w:val="single" w:sz="4" w:space="0" w:color="DBEBAF" w:themeColor="accent1" w:themeTint="66"/>
        <w:insideV w:val="single" w:sz="4" w:space="0" w:color="DBEBAF" w:themeColor="accent1" w:themeTint="66"/>
      </w:tblBorders>
    </w:tblPr>
    <w:tblStylePr w:type="firstRow">
      <w:rPr>
        <w:b/>
        <w:bCs/>
      </w:rPr>
      <w:tblPr/>
      <w:tcPr>
        <w:tcBorders>
          <w:bottom w:val="single" w:sz="12" w:space="0" w:color="C9E188" w:themeColor="accent1" w:themeTint="99"/>
        </w:tcBorders>
      </w:tcPr>
    </w:tblStylePr>
    <w:tblStylePr w:type="lastRow">
      <w:rPr>
        <w:b/>
        <w:bCs/>
      </w:rPr>
      <w:tblPr/>
      <w:tcPr>
        <w:tcBorders>
          <w:top w:val="double" w:sz="2" w:space="0" w:color="C9E188" w:themeColor="accen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C51D3A"/>
    <w:rPr>
      <w:color w:val="605E5C"/>
      <w:shd w:val="clear" w:color="auto" w:fill="E1DFDD"/>
    </w:rPr>
  </w:style>
  <w:style w:type="character" w:customStyle="1" w:styleId="highlight2">
    <w:name w:val="highlight2"/>
    <w:rsid w:val="005F34CD"/>
  </w:style>
  <w:style w:type="character" w:customStyle="1" w:styleId="UnresolvedMention3">
    <w:name w:val="Unresolved Mention3"/>
    <w:basedOn w:val="DefaultParagraphFont"/>
    <w:uiPriority w:val="99"/>
    <w:semiHidden/>
    <w:unhideWhenUsed/>
    <w:rsid w:val="007C0292"/>
    <w:rPr>
      <w:color w:val="605E5C"/>
      <w:shd w:val="clear" w:color="auto" w:fill="E1DFDD"/>
    </w:rPr>
  </w:style>
  <w:style w:type="paragraph" w:customStyle="1" w:styleId="Footnote">
    <w:name w:val="Footnote"/>
    <w:basedOn w:val="FootnoteText"/>
    <w:link w:val="FootnoteChar"/>
    <w:qFormat/>
    <w:rsid w:val="004909EA"/>
    <w:pPr>
      <w:spacing w:before="0" w:beforeAutospacing="0"/>
      <w:jc w:val="both"/>
    </w:pPr>
    <w:rPr>
      <w:rFonts w:ascii="Arial" w:hAnsi="Arial" w:cs="Arial"/>
    </w:rPr>
  </w:style>
  <w:style w:type="character" w:customStyle="1" w:styleId="FootnoteChar">
    <w:name w:val="Footnote Char"/>
    <w:basedOn w:val="DefaultParagraphFont"/>
    <w:link w:val="Footnote"/>
    <w:rsid w:val="004909EA"/>
    <w:rPr>
      <w:rFonts w:ascii="Arial" w:eastAsia="Calibri" w:hAnsi="Arial" w:cs="Arial"/>
      <w:sz w:val="20"/>
      <w:szCs w:val="20"/>
      <w:lang w:val="mn-MN"/>
    </w:rPr>
  </w:style>
  <w:style w:type="paragraph" w:customStyle="1" w:styleId="Heading1b">
    <w:name w:val="Heading 1b"/>
    <w:basedOn w:val="Heading1"/>
    <w:link w:val="Heading1bChar"/>
    <w:qFormat/>
    <w:rsid w:val="001E7781"/>
    <w:pPr>
      <w:keepNext/>
      <w:keepLines/>
      <w:numPr>
        <w:numId w:val="0"/>
      </w:numPr>
      <w:suppressAutoHyphens w:val="0"/>
      <w:autoSpaceDE/>
      <w:autoSpaceDN/>
      <w:adjustRightInd/>
      <w:spacing w:before="360" w:after="360" w:line="240" w:lineRule="auto"/>
      <w:contextualSpacing w:val="0"/>
    </w:pPr>
    <w:rPr>
      <w:rFonts w:cstheme="majorBidi"/>
      <w:bCs/>
      <w:color w:val="002060"/>
      <w:spacing w:val="0"/>
      <w:w w:val="100"/>
      <w:kern w:val="0"/>
      <w:szCs w:val="28"/>
    </w:rPr>
  </w:style>
  <w:style w:type="character" w:customStyle="1" w:styleId="Heading1bChar">
    <w:name w:val="Heading 1b Char"/>
    <w:basedOn w:val="DefaultParagraphFont"/>
    <w:link w:val="Heading1b"/>
    <w:rsid w:val="001E7781"/>
    <w:rPr>
      <w:rFonts w:ascii="Arial" w:eastAsiaTheme="majorEastAsia" w:hAnsi="Arial" w:cstheme="majorBidi"/>
      <w:b/>
      <w:bCs/>
      <w:caps/>
      <w:color w:val="002060"/>
      <w:sz w:val="24"/>
      <w:szCs w:val="28"/>
      <w:lang w:val="mn-MN"/>
    </w:rPr>
  </w:style>
  <w:style w:type="character" w:customStyle="1" w:styleId="UnresolvedMention4">
    <w:name w:val="Unresolved Mention4"/>
    <w:basedOn w:val="DefaultParagraphFont"/>
    <w:uiPriority w:val="99"/>
    <w:semiHidden/>
    <w:unhideWhenUsed/>
    <w:rsid w:val="00EC0DFF"/>
    <w:rPr>
      <w:color w:val="605E5C"/>
      <w:shd w:val="clear" w:color="auto" w:fill="E1DFDD"/>
    </w:rPr>
  </w:style>
  <w:style w:type="character" w:styleId="UnresolvedMention">
    <w:name w:val="Unresolved Mention"/>
    <w:basedOn w:val="DefaultParagraphFont"/>
    <w:uiPriority w:val="99"/>
    <w:semiHidden/>
    <w:unhideWhenUsed/>
    <w:rsid w:val="00AD4A66"/>
    <w:rPr>
      <w:color w:val="605E5C"/>
      <w:shd w:val="clear" w:color="auto" w:fill="E1DFDD"/>
    </w:rPr>
  </w:style>
  <w:style w:type="table" w:styleId="GridTable6Colorful">
    <w:name w:val="Grid Table 6 Colorful"/>
    <w:basedOn w:val="TableNormal"/>
    <w:uiPriority w:val="51"/>
    <w:rsid w:val="00F8740E"/>
    <w:pPr>
      <w:spacing w:after="0" w:line="240" w:lineRule="auto"/>
    </w:pPr>
    <w:rPr>
      <w:rFonts w:eastAsia="MS Mincho"/>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972">
      <w:bodyDiv w:val="1"/>
      <w:marLeft w:val="0"/>
      <w:marRight w:val="0"/>
      <w:marTop w:val="0"/>
      <w:marBottom w:val="0"/>
      <w:divBdr>
        <w:top w:val="none" w:sz="0" w:space="0" w:color="auto"/>
        <w:left w:val="none" w:sz="0" w:space="0" w:color="auto"/>
        <w:bottom w:val="none" w:sz="0" w:space="0" w:color="auto"/>
        <w:right w:val="none" w:sz="0" w:space="0" w:color="auto"/>
      </w:divBdr>
    </w:div>
    <w:div w:id="8916008">
      <w:bodyDiv w:val="1"/>
      <w:marLeft w:val="0"/>
      <w:marRight w:val="0"/>
      <w:marTop w:val="0"/>
      <w:marBottom w:val="0"/>
      <w:divBdr>
        <w:top w:val="none" w:sz="0" w:space="0" w:color="auto"/>
        <w:left w:val="none" w:sz="0" w:space="0" w:color="auto"/>
        <w:bottom w:val="none" w:sz="0" w:space="0" w:color="auto"/>
        <w:right w:val="none" w:sz="0" w:space="0" w:color="auto"/>
      </w:divBdr>
    </w:div>
    <w:div w:id="9836471">
      <w:bodyDiv w:val="1"/>
      <w:marLeft w:val="0"/>
      <w:marRight w:val="0"/>
      <w:marTop w:val="0"/>
      <w:marBottom w:val="0"/>
      <w:divBdr>
        <w:top w:val="none" w:sz="0" w:space="0" w:color="auto"/>
        <w:left w:val="none" w:sz="0" w:space="0" w:color="auto"/>
        <w:bottom w:val="none" w:sz="0" w:space="0" w:color="auto"/>
        <w:right w:val="none" w:sz="0" w:space="0" w:color="auto"/>
      </w:divBdr>
    </w:div>
    <w:div w:id="11077101">
      <w:bodyDiv w:val="1"/>
      <w:marLeft w:val="0"/>
      <w:marRight w:val="0"/>
      <w:marTop w:val="0"/>
      <w:marBottom w:val="0"/>
      <w:divBdr>
        <w:top w:val="none" w:sz="0" w:space="0" w:color="auto"/>
        <w:left w:val="none" w:sz="0" w:space="0" w:color="auto"/>
        <w:bottom w:val="none" w:sz="0" w:space="0" w:color="auto"/>
        <w:right w:val="none" w:sz="0" w:space="0" w:color="auto"/>
      </w:divBdr>
    </w:div>
    <w:div w:id="12150987">
      <w:bodyDiv w:val="1"/>
      <w:marLeft w:val="0"/>
      <w:marRight w:val="0"/>
      <w:marTop w:val="0"/>
      <w:marBottom w:val="0"/>
      <w:divBdr>
        <w:top w:val="none" w:sz="0" w:space="0" w:color="auto"/>
        <w:left w:val="none" w:sz="0" w:space="0" w:color="auto"/>
        <w:bottom w:val="none" w:sz="0" w:space="0" w:color="auto"/>
        <w:right w:val="none" w:sz="0" w:space="0" w:color="auto"/>
      </w:divBdr>
    </w:div>
    <w:div w:id="44765503">
      <w:bodyDiv w:val="1"/>
      <w:marLeft w:val="0"/>
      <w:marRight w:val="0"/>
      <w:marTop w:val="0"/>
      <w:marBottom w:val="0"/>
      <w:divBdr>
        <w:top w:val="none" w:sz="0" w:space="0" w:color="auto"/>
        <w:left w:val="none" w:sz="0" w:space="0" w:color="auto"/>
        <w:bottom w:val="none" w:sz="0" w:space="0" w:color="auto"/>
        <w:right w:val="none" w:sz="0" w:space="0" w:color="auto"/>
      </w:divBdr>
    </w:div>
    <w:div w:id="47190672">
      <w:bodyDiv w:val="1"/>
      <w:marLeft w:val="0"/>
      <w:marRight w:val="0"/>
      <w:marTop w:val="0"/>
      <w:marBottom w:val="0"/>
      <w:divBdr>
        <w:top w:val="none" w:sz="0" w:space="0" w:color="auto"/>
        <w:left w:val="none" w:sz="0" w:space="0" w:color="auto"/>
        <w:bottom w:val="none" w:sz="0" w:space="0" w:color="auto"/>
        <w:right w:val="none" w:sz="0" w:space="0" w:color="auto"/>
      </w:divBdr>
    </w:div>
    <w:div w:id="48117815">
      <w:bodyDiv w:val="1"/>
      <w:marLeft w:val="0"/>
      <w:marRight w:val="0"/>
      <w:marTop w:val="0"/>
      <w:marBottom w:val="0"/>
      <w:divBdr>
        <w:top w:val="none" w:sz="0" w:space="0" w:color="auto"/>
        <w:left w:val="none" w:sz="0" w:space="0" w:color="auto"/>
        <w:bottom w:val="none" w:sz="0" w:space="0" w:color="auto"/>
        <w:right w:val="none" w:sz="0" w:space="0" w:color="auto"/>
      </w:divBdr>
    </w:div>
    <w:div w:id="65998103">
      <w:bodyDiv w:val="1"/>
      <w:marLeft w:val="0"/>
      <w:marRight w:val="0"/>
      <w:marTop w:val="0"/>
      <w:marBottom w:val="0"/>
      <w:divBdr>
        <w:top w:val="none" w:sz="0" w:space="0" w:color="auto"/>
        <w:left w:val="none" w:sz="0" w:space="0" w:color="auto"/>
        <w:bottom w:val="none" w:sz="0" w:space="0" w:color="auto"/>
        <w:right w:val="none" w:sz="0" w:space="0" w:color="auto"/>
      </w:divBdr>
    </w:div>
    <w:div w:id="69425463">
      <w:bodyDiv w:val="1"/>
      <w:marLeft w:val="0"/>
      <w:marRight w:val="0"/>
      <w:marTop w:val="0"/>
      <w:marBottom w:val="0"/>
      <w:divBdr>
        <w:top w:val="none" w:sz="0" w:space="0" w:color="auto"/>
        <w:left w:val="none" w:sz="0" w:space="0" w:color="auto"/>
        <w:bottom w:val="none" w:sz="0" w:space="0" w:color="auto"/>
        <w:right w:val="none" w:sz="0" w:space="0" w:color="auto"/>
      </w:divBdr>
    </w:div>
    <w:div w:id="81270004">
      <w:bodyDiv w:val="1"/>
      <w:marLeft w:val="0"/>
      <w:marRight w:val="0"/>
      <w:marTop w:val="0"/>
      <w:marBottom w:val="0"/>
      <w:divBdr>
        <w:top w:val="none" w:sz="0" w:space="0" w:color="auto"/>
        <w:left w:val="none" w:sz="0" w:space="0" w:color="auto"/>
        <w:bottom w:val="none" w:sz="0" w:space="0" w:color="auto"/>
        <w:right w:val="none" w:sz="0" w:space="0" w:color="auto"/>
      </w:divBdr>
    </w:div>
    <w:div w:id="82410694">
      <w:bodyDiv w:val="1"/>
      <w:marLeft w:val="0"/>
      <w:marRight w:val="0"/>
      <w:marTop w:val="0"/>
      <w:marBottom w:val="0"/>
      <w:divBdr>
        <w:top w:val="none" w:sz="0" w:space="0" w:color="auto"/>
        <w:left w:val="none" w:sz="0" w:space="0" w:color="auto"/>
        <w:bottom w:val="none" w:sz="0" w:space="0" w:color="auto"/>
        <w:right w:val="none" w:sz="0" w:space="0" w:color="auto"/>
      </w:divBdr>
      <w:divsChild>
        <w:div w:id="238296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692034">
          <w:marLeft w:val="0"/>
          <w:marRight w:val="0"/>
          <w:marTop w:val="0"/>
          <w:marBottom w:val="0"/>
          <w:divBdr>
            <w:top w:val="none" w:sz="0" w:space="0" w:color="auto"/>
            <w:left w:val="none" w:sz="0" w:space="0" w:color="auto"/>
            <w:bottom w:val="none" w:sz="0" w:space="0" w:color="auto"/>
            <w:right w:val="none" w:sz="0" w:space="0" w:color="auto"/>
          </w:divBdr>
          <w:divsChild>
            <w:div w:id="202127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225">
      <w:bodyDiv w:val="1"/>
      <w:marLeft w:val="0"/>
      <w:marRight w:val="0"/>
      <w:marTop w:val="0"/>
      <w:marBottom w:val="0"/>
      <w:divBdr>
        <w:top w:val="none" w:sz="0" w:space="0" w:color="auto"/>
        <w:left w:val="none" w:sz="0" w:space="0" w:color="auto"/>
        <w:bottom w:val="none" w:sz="0" w:space="0" w:color="auto"/>
        <w:right w:val="none" w:sz="0" w:space="0" w:color="auto"/>
      </w:divBdr>
    </w:div>
    <w:div w:id="93668727">
      <w:bodyDiv w:val="1"/>
      <w:marLeft w:val="0"/>
      <w:marRight w:val="0"/>
      <w:marTop w:val="0"/>
      <w:marBottom w:val="0"/>
      <w:divBdr>
        <w:top w:val="none" w:sz="0" w:space="0" w:color="auto"/>
        <w:left w:val="none" w:sz="0" w:space="0" w:color="auto"/>
        <w:bottom w:val="none" w:sz="0" w:space="0" w:color="auto"/>
        <w:right w:val="none" w:sz="0" w:space="0" w:color="auto"/>
      </w:divBdr>
    </w:div>
    <w:div w:id="104272362">
      <w:bodyDiv w:val="1"/>
      <w:marLeft w:val="0"/>
      <w:marRight w:val="0"/>
      <w:marTop w:val="0"/>
      <w:marBottom w:val="0"/>
      <w:divBdr>
        <w:top w:val="none" w:sz="0" w:space="0" w:color="auto"/>
        <w:left w:val="none" w:sz="0" w:space="0" w:color="auto"/>
        <w:bottom w:val="none" w:sz="0" w:space="0" w:color="auto"/>
        <w:right w:val="none" w:sz="0" w:space="0" w:color="auto"/>
      </w:divBdr>
    </w:div>
    <w:div w:id="105278062">
      <w:bodyDiv w:val="1"/>
      <w:marLeft w:val="0"/>
      <w:marRight w:val="0"/>
      <w:marTop w:val="0"/>
      <w:marBottom w:val="0"/>
      <w:divBdr>
        <w:top w:val="none" w:sz="0" w:space="0" w:color="auto"/>
        <w:left w:val="none" w:sz="0" w:space="0" w:color="auto"/>
        <w:bottom w:val="none" w:sz="0" w:space="0" w:color="auto"/>
        <w:right w:val="none" w:sz="0" w:space="0" w:color="auto"/>
      </w:divBdr>
    </w:div>
    <w:div w:id="107436669">
      <w:bodyDiv w:val="1"/>
      <w:marLeft w:val="0"/>
      <w:marRight w:val="0"/>
      <w:marTop w:val="0"/>
      <w:marBottom w:val="0"/>
      <w:divBdr>
        <w:top w:val="none" w:sz="0" w:space="0" w:color="auto"/>
        <w:left w:val="none" w:sz="0" w:space="0" w:color="auto"/>
        <w:bottom w:val="none" w:sz="0" w:space="0" w:color="auto"/>
        <w:right w:val="none" w:sz="0" w:space="0" w:color="auto"/>
      </w:divBdr>
    </w:div>
    <w:div w:id="117722040">
      <w:bodyDiv w:val="1"/>
      <w:marLeft w:val="0"/>
      <w:marRight w:val="0"/>
      <w:marTop w:val="0"/>
      <w:marBottom w:val="0"/>
      <w:divBdr>
        <w:top w:val="none" w:sz="0" w:space="0" w:color="auto"/>
        <w:left w:val="none" w:sz="0" w:space="0" w:color="auto"/>
        <w:bottom w:val="none" w:sz="0" w:space="0" w:color="auto"/>
        <w:right w:val="none" w:sz="0" w:space="0" w:color="auto"/>
      </w:divBdr>
    </w:div>
    <w:div w:id="119304340">
      <w:bodyDiv w:val="1"/>
      <w:marLeft w:val="0"/>
      <w:marRight w:val="0"/>
      <w:marTop w:val="0"/>
      <w:marBottom w:val="0"/>
      <w:divBdr>
        <w:top w:val="none" w:sz="0" w:space="0" w:color="auto"/>
        <w:left w:val="none" w:sz="0" w:space="0" w:color="auto"/>
        <w:bottom w:val="none" w:sz="0" w:space="0" w:color="auto"/>
        <w:right w:val="none" w:sz="0" w:space="0" w:color="auto"/>
      </w:divBdr>
    </w:div>
    <w:div w:id="128522839">
      <w:bodyDiv w:val="1"/>
      <w:marLeft w:val="0"/>
      <w:marRight w:val="0"/>
      <w:marTop w:val="0"/>
      <w:marBottom w:val="0"/>
      <w:divBdr>
        <w:top w:val="none" w:sz="0" w:space="0" w:color="auto"/>
        <w:left w:val="none" w:sz="0" w:space="0" w:color="auto"/>
        <w:bottom w:val="none" w:sz="0" w:space="0" w:color="auto"/>
        <w:right w:val="none" w:sz="0" w:space="0" w:color="auto"/>
      </w:divBdr>
    </w:div>
    <w:div w:id="129985500">
      <w:bodyDiv w:val="1"/>
      <w:marLeft w:val="0"/>
      <w:marRight w:val="0"/>
      <w:marTop w:val="0"/>
      <w:marBottom w:val="0"/>
      <w:divBdr>
        <w:top w:val="none" w:sz="0" w:space="0" w:color="auto"/>
        <w:left w:val="none" w:sz="0" w:space="0" w:color="auto"/>
        <w:bottom w:val="none" w:sz="0" w:space="0" w:color="auto"/>
        <w:right w:val="none" w:sz="0" w:space="0" w:color="auto"/>
      </w:divBdr>
      <w:divsChild>
        <w:div w:id="205873796">
          <w:marLeft w:val="0"/>
          <w:marRight w:val="0"/>
          <w:marTop w:val="0"/>
          <w:marBottom w:val="0"/>
          <w:divBdr>
            <w:top w:val="none" w:sz="0" w:space="0" w:color="auto"/>
            <w:left w:val="none" w:sz="0" w:space="0" w:color="auto"/>
            <w:bottom w:val="none" w:sz="0" w:space="0" w:color="auto"/>
            <w:right w:val="none" w:sz="0" w:space="0" w:color="auto"/>
          </w:divBdr>
          <w:divsChild>
            <w:div w:id="668143534">
              <w:marLeft w:val="0"/>
              <w:marRight w:val="0"/>
              <w:marTop w:val="0"/>
              <w:marBottom w:val="0"/>
              <w:divBdr>
                <w:top w:val="none" w:sz="0" w:space="0" w:color="auto"/>
                <w:left w:val="none" w:sz="0" w:space="0" w:color="auto"/>
                <w:bottom w:val="none" w:sz="0" w:space="0" w:color="auto"/>
                <w:right w:val="none" w:sz="0" w:space="0" w:color="auto"/>
              </w:divBdr>
            </w:div>
          </w:divsChild>
        </w:div>
        <w:div w:id="606817374">
          <w:marLeft w:val="0"/>
          <w:marRight w:val="0"/>
          <w:marTop w:val="0"/>
          <w:marBottom w:val="0"/>
          <w:divBdr>
            <w:top w:val="none" w:sz="0" w:space="0" w:color="auto"/>
            <w:left w:val="none" w:sz="0" w:space="0" w:color="auto"/>
            <w:bottom w:val="none" w:sz="0" w:space="0" w:color="auto"/>
            <w:right w:val="none" w:sz="0" w:space="0" w:color="auto"/>
          </w:divBdr>
          <w:divsChild>
            <w:div w:id="11814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7800">
      <w:bodyDiv w:val="1"/>
      <w:marLeft w:val="0"/>
      <w:marRight w:val="0"/>
      <w:marTop w:val="0"/>
      <w:marBottom w:val="0"/>
      <w:divBdr>
        <w:top w:val="none" w:sz="0" w:space="0" w:color="auto"/>
        <w:left w:val="none" w:sz="0" w:space="0" w:color="auto"/>
        <w:bottom w:val="none" w:sz="0" w:space="0" w:color="auto"/>
        <w:right w:val="none" w:sz="0" w:space="0" w:color="auto"/>
      </w:divBdr>
    </w:div>
    <w:div w:id="142477231">
      <w:bodyDiv w:val="1"/>
      <w:marLeft w:val="0"/>
      <w:marRight w:val="0"/>
      <w:marTop w:val="0"/>
      <w:marBottom w:val="0"/>
      <w:divBdr>
        <w:top w:val="none" w:sz="0" w:space="0" w:color="auto"/>
        <w:left w:val="none" w:sz="0" w:space="0" w:color="auto"/>
        <w:bottom w:val="none" w:sz="0" w:space="0" w:color="auto"/>
        <w:right w:val="none" w:sz="0" w:space="0" w:color="auto"/>
      </w:divBdr>
    </w:div>
    <w:div w:id="142507621">
      <w:bodyDiv w:val="1"/>
      <w:marLeft w:val="0"/>
      <w:marRight w:val="0"/>
      <w:marTop w:val="0"/>
      <w:marBottom w:val="0"/>
      <w:divBdr>
        <w:top w:val="none" w:sz="0" w:space="0" w:color="auto"/>
        <w:left w:val="none" w:sz="0" w:space="0" w:color="auto"/>
        <w:bottom w:val="none" w:sz="0" w:space="0" w:color="auto"/>
        <w:right w:val="none" w:sz="0" w:space="0" w:color="auto"/>
      </w:divBdr>
    </w:div>
    <w:div w:id="142551946">
      <w:bodyDiv w:val="1"/>
      <w:marLeft w:val="0"/>
      <w:marRight w:val="0"/>
      <w:marTop w:val="0"/>
      <w:marBottom w:val="0"/>
      <w:divBdr>
        <w:top w:val="none" w:sz="0" w:space="0" w:color="auto"/>
        <w:left w:val="none" w:sz="0" w:space="0" w:color="auto"/>
        <w:bottom w:val="none" w:sz="0" w:space="0" w:color="auto"/>
        <w:right w:val="none" w:sz="0" w:space="0" w:color="auto"/>
      </w:divBdr>
    </w:div>
    <w:div w:id="149174642">
      <w:bodyDiv w:val="1"/>
      <w:marLeft w:val="0"/>
      <w:marRight w:val="0"/>
      <w:marTop w:val="0"/>
      <w:marBottom w:val="0"/>
      <w:divBdr>
        <w:top w:val="none" w:sz="0" w:space="0" w:color="auto"/>
        <w:left w:val="none" w:sz="0" w:space="0" w:color="auto"/>
        <w:bottom w:val="none" w:sz="0" w:space="0" w:color="auto"/>
        <w:right w:val="none" w:sz="0" w:space="0" w:color="auto"/>
      </w:divBdr>
      <w:divsChild>
        <w:div w:id="15085419">
          <w:marLeft w:val="274"/>
          <w:marRight w:val="0"/>
          <w:marTop w:val="120"/>
          <w:marBottom w:val="0"/>
          <w:divBdr>
            <w:top w:val="none" w:sz="0" w:space="0" w:color="auto"/>
            <w:left w:val="none" w:sz="0" w:space="0" w:color="auto"/>
            <w:bottom w:val="none" w:sz="0" w:space="0" w:color="auto"/>
            <w:right w:val="none" w:sz="0" w:space="0" w:color="auto"/>
          </w:divBdr>
        </w:div>
        <w:div w:id="358972383">
          <w:marLeft w:val="274"/>
          <w:marRight w:val="0"/>
          <w:marTop w:val="120"/>
          <w:marBottom w:val="0"/>
          <w:divBdr>
            <w:top w:val="none" w:sz="0" w:space="0" w:color="auto"/>
            <w:left w:val="none" w:sz="0" w:space="0" w:color="auto"/>
            <w:bottom w:val="none" w:sz="0" w:space="0" w:color="auto"/>
            <w:right w:val="none" w:sz="0" w:space="0" w:color="auto"/>
          </w:divBdr>
        </w:div>
        <w:div w:id="1181359214">
          <w:marLeft w:val="274"/>
          <w:marRight w:val="0"/>
          <w:marTop w:val="120"/>
          <w:marBottom w:val="0"/>
          <w:divBdr>
            <w:top w:val="none" w:sz="0" w:space="0" w:color="auto"/>
            <w:left w:val="none" w:sz="0" w:space="0" w:color="auto"/>
            <w:bottom w:val="none" w:sz="0" w:space="0" w:color="auto"/>
            <w:right w:val="none" w:sz="0" w:space="0" w:color="auto"/>
          </w:divBdr>
        </w:div>
        <w:div w:id="1295060250">
          <w:marLeft w:val="274"/>
          <w:marRight w:val="0"/>
          <w:marTop w:val="120"/>
          <w:marBottom w:val="0"/>
          <w:divBdr>
            <w:top w:val="none" w:sz="0" w:space="0" w:color="auto"/>
            <w:left w:val="none" w:sz="0" w:space="0" w:color="auto"/>
            <w:bottom w:val="none" w:sz="0" w:space="0" w:color="auto"/>
            <w:right w:val="none" w:sz="0" w:space="0" w:color="auto"/>
          </w:divBdr>
        </w:div>
        <w:div w:id="1683358113">
          <w:marLeft w:val="274"/>
          <w:marRight w:val="0"/>
          <w:marTop w:val="120"/>
          <w:marBottom w:val="0"/>
          <w:divBdr>
            <w:top w:val="none" w:sz="0" w:space="0" w:color="auto"/>
            <w:left w:val="none" w:sz="0" w:space="0" w:color="auto"/>
            <w:bottom w:val="none" w:sz="0" w:space="0" w:color="auto"/>
            <w:right w:val="none" w:sz="0" w:space="0" w:color="auto"/>
          </w:divBdr>
        </w:div>
        <w:div w:id="1839078806">
          <w:marLeft w:val="274"/>
          <w:marRight w:val="0"/>
          <w:marTop w:val="120"/>
          <w:marBottom w:val="0"/>
          <w:divBdr>
            <w:top w:val="none" w:sz="0" w:space="0" w:color="auto"/>
            <w:left w:val="none" w:sz="0" w:space="0" w:color="auto"/>
            <w:bottom w:val="none" w:sz="0" w:space="0" w:color="auto"/>
            <w:right w:val="none" w:sz="0" w:space="0" w:color="auto"/>
          </w:divBdr>
        </w:div>
        <w:div w:id="2015719809">
          <w:marLeft w:val="274"/>
          <w:marRight w:val="0"/>
          <w:marTop w:val="120"/>
          <w:marBottom w:val="0"/>
          <w:divBdr>
            <w:top w:val="none" w:sz="0" w:space="0" w:color="auto"/>
            <w:left w:val="none" w:sz="0" w:space="0" w:color="auto"/>
            <w:bottom w:val="none" w:sz="0" w:space="0" w:color="auto"/>
            <w:right w:val="none" w:sz="0" w:space="0" w:color="auto"/>
          </w:divBdr>
        </w:div>
      </w:divsChild>
    </w:div>
    <w:div w:id="149715728">
      <w:bodyDiv w:val="1"/>
      <w:marLeft w:val="0"/>
      <w:marRight w:val="0"/>
      <w:marTop w:val="0"/>
      <w:marBottom w:val="0"/>
      <w:divBdr>
        <w:top w:val="none" w:sz="0" w:space="0" w:color="auto"/>
        <w:left w:val="none" w:sz="0" w:space="0" w:color="auto"/>
        <w:bottom w:val="none" w:sz="0" w:space="0" w:color="auto"/>
        <w:right w:val="none" w:sz="0" w:space="0" w:color="auto"/>
      </w:divBdr>
      <w:divsChild>
        <w:div w:id="1922909923">
          <w:marLeft w:val="0"/>
          <w:marRight w:val="0"/>
          <w:marTop w:val="300"/>
          <w:marBottom w:val="0"/>
          <w:divBdr>
            <w:top w:val="none" w:sz="0" w:space="0" w:color="auto"/>
            <w:left w:val="none" w:sz="0" w:space="0" w:color="auto"/>
            <w:bottom w:val="none" w:sz="0" w:space="0" w:color="auto"/>
            <w:right w:val="none" w:sz="0" w:space="0" w:color="auto"/>
          </w:divBdr>
        </w:div>
        <w:div w:id="343283762">
          <w:marLeft w:val="0"/>
          <w:marRight w:val="0"/>
          <w:marTop w:val="150"/>
          <w:marBottom w:val="0"/>
          <w:divBdr>
            <w:top w:val="none" w:sz="0" w:space="0" w:color="auto"/>
            <w:left w:val="none" w:sz="0" w:space="0" w:color="auto"/>
            <w:bottom w:val="none" w:sz="0" w:space="0" w:color="auto"/>
            <w:right w:val="none" w:sz="0" w:space="0" w:color="auto"/>
          </w:divBdr>
        </w:div>
        <w:div w:id="1253661228">
          <w:marLeft w:val="0"/>
          <w:marRight w:val="0"/>
          <w:marTop w:val="150"/>
          <w:marBottom w:val="0"/>
          <w:divBdr>
            <w:top w:val="none" w:sz="0" w:space="0" w:color="auto"/>
            <w:left w:val="none" w:sz="0" w:space="0" w:color="auto"/>
            <w:bottom w:val="none" w:sz="0" w:space="0" w:color="auto"/>
            <w:right w:val="none" w:sz="0" w:space="0" w:color="auto"/>
          </w:divBdr>
        </w:div>
        <w:div w:id="1599363267">
          <w:marLeft w:val="0"/>
          <w:marRight w:val="0"/>
          <w:marTop w:val="150"/>
          <w:marBottom w:val="0"/>
          <w:divBdr>
            <w:top w:val="none" w:sz="0" w:space="0" w:color="auto"/>
            <w:left w:val="none" w:sz="0" w:space="0" w:color="auto"/>
            <w:bottom w:val="none" w:sz="0" w:space="0" w:color="auto"/>
            <w:right w:val="none" w:sz="0" w:space="0" w:color="auto"/>
          </w:divBdr>
        </w:div>
        <w:div w:id="1700232394">
          <w:marLeft w:val="0"/>
          <w:marRight w:val="0"/>
          <w:marTop w:val="150"/>
          <w:marBottom w:val="0"/>
          <w:divBdr>
            <w:top w:val="none" w:sz="0" w:space="0" w:color="auto"/>
            <w:left w:val="none" w:sz="0" w:space="0" w:color="auto"/>
            <w:bottom w:val="none" w:sz="0" w:space="0" w:color="auto"/>
            <w:right w:val="none" w:sz="0" w:space="0" w:color="auto"/>
          </w:divBdr>
        </w:div>
      </w:divsChild>
    </w:div>
    <w:div w:id="157622076">
      <w:bodyDiv w:val="1"/>
      <w:marLeft w:val="0"/>
      <w:marRight w:val="0"/>
      <w:marTop w:val="0"/>
      <w:marBottom w:val="0"/>
      <w:divBdr>
        <w:top w:val="none" w:sz="0" w:space="0" w:color="auto"/>
        <w:left w:val="none" w:sz="0" w:space="0" w:color="auto"/>
        <w:bottom w:val="none" w:sz="0" w:space="0" w:color="auto"/>
        <w:right w:val="none" w:sz="0" w:space="0" w:color="auto"/>
      </w:divBdr>
    </w:div>
    <w:div w:id="159783816">
      <w:bodyDiv w:val="1"/>
      <w:marLeft w:val="0"/>
      <w:marRight w:val="0"/>
      <w:marTop w:val="0"/>
      <w:marBottom w:val="0"/>
      <w:divBdr>
        <w:top w:val="none" w:sz="0" w:space="0" w:color="auto"/>
        <w:left w:val="none" w:sz="0" w:space="0" w:color="auto"/>
        <w:bottom w:val="none" w:sz="0" w:space="0" w:color="auto"/>
        <w:right w:val="none" w:sz="0" w:space="0" w:color="auto"/>
      </w:divBdr>
      <w:divsChild>
        <w:div w:id="1556618706">
          <w:marLeft w:val="547"/>
          <w:marRight w:val="0"/>
          <w:marTop w:val="0"/>
          <w:marBottom w:val="0"/>
          <w:divBdr>
            <w:top w:val="none" w:sz="0" w:space="0" w:color="auto"/>
            <w:left w:val="none" w:sz="0" w:space="0" w:color="auto"/>
            <w:bottom w:val="none" w:sz="0" w:space="0" w:color="auto"/>
            <w:right w:val="none" w:sz="0" w:space="0" w:color="auto"/>
          </w:divBdr>
        </w:div>
      </w:divsChild>
    </w:div>
    <w:div w:id="160043313">
      <w:bodyDiv w:val="1"/>
      <w:marLeft w:val="0"/>
      <w:marRight w:val="0"/>
      <w:marTop w:val="0"/>
      <w:marBottom w:val="0"/>
      <w:divBdr>
        <w:top w:val="none" w:sz="0" w:space="0" w:color="auto"/>
        <w:left w:val="none" w:sz="0" w:space="0" w:color="auto"/>
        <w:bottom w:val="none" w:sz="0" w:space="0" w:color="auto"/>
        <w:right w:val="none" w:sz="0" w:space="0" w:color="auto"/>
      </w:divBdr>
    </w:div>
    <w:div w:id="165172160">
      <w:bodyDiv w:val="1"/>
      <w:marLeft w:val="0"/>
      <w:marRight w:val="0"/>
      <w:marTop w:val="0"/>
      <w:marBottom w:val="0"/>
      <w:divBdr>
        <w:top w:val="none" w:sz="0" w:space="0" w:color="auto"/>
        <w:left w:val="none" w:sz="0" w:space="0" w:color="auto"/>
        <w:bottom w:val="none" w:sz="0" w:space="0" w:color="auto"/>
        <w:right w:val="none" w:sz="0" w:space="0" w:color="auto"/>
      </w:divBdr>
      <w:divsChild>
        <w:div w:id="16933182">
          <w:marLeft w:val="994"/>
          <w:marRight w:val="0"/>
          <w:marTop w:val="0"/>
          <w:marBottom w:val="0"/>
          <w:divBdr>
            <w:top w:val="none" w:sz="0" w:space="0" w:color="auto"/>
            <w:left w:val="none" w:sz="0" w:space="0" w:color="auto"/>
            <w:bottom w:val="none" w:sz="0" w:space="0" w:color="auto"/>
            <w:right w:val="none" w:sz="0" w:space="0" w:color="auto"/>
          </w:divBdr>
        </w:div>
        <w:div w:id="29230880">
          <w:marLeft w:val="274"/>
          <w:marRight w:val="0"/>
          <w:marTop w:val="0"/>
          <w:marBottom w:val="0"/>
          <w:divBdr>
            <w:top w:val="none" w:sz="0" w:space="0" w:color="auto"/>
            <w:left w:val="none" w:sz="0" w:space="0" w:color="auto"/>
            <w:bottom w:val="none" w:sz="0" w:space="0" w:color="auto"/>
            <w:right w:val="none" w:sz="0" w:space="0" w:color="auto"/>
          </w:divBdr>
        </w:div>
        <w:div w:id="154107760">
          <w:marLeft w:val="994"/>
          <w:marRight w:val="0"/>
          <w:marTop w:val="0"/>
          <w:marBottom w:val="0"/>
          <w:divBdr>
            <w:top w:val="none" w:sz="0" w:space="0" w:color="auto"/>
            <w:left w:val="none" w:sz="0" w:space="0" w:color="auto"/>
            <w:bottom w:val="none" w:sz="0" w:space="0" w:color="auto"/>
            <w:right w:val="none" w:sz="0" w:space="0" w:color="auto"/>
          </w:divBdr>
        </w:div>
        <w:div w:id="189489049">
          <w:marLeft w:val="274"/>
          <w:marRight w:val="0"/>
          <w:marTop w:val="0"/>
          <w:marBottom w:val="0"/>
          <w:divBdr>
            <w:top w:val="none" w:sz="0" w:space="0" w:color="auto"/>
            <w:left w:val="none" w:sz="0" w:space="0" w:color="auto"/>
            <w:bottom w:val="none" w:sz="0" w:space="0" w:color="auto"/>
            <w:right w:val="none" w:sz="0" w:space="0" w:color="auto"/>
          </w:divBdr>
        </w:div>
        <w:div w:id="287590625">
          <w:marLeft w:val="994"/>
          <w:marRight w:val="0"/>
          <w:marTop w:val="0"/>
          <w:marBottom w:val="0"/>
          <w:divBdr>
            <w:top w:val="none" w:sz="0" w:space="0" w:color="auto"/>
            <w:left w:val="none" w:sz="0" w:space="0" w:color="auto"/>
            <w:bottom w:val="none" w:sz="0" w:space="0" w:color="auto"/>
            <w:right w:val="none" w:sz="0" w:space="0" w:color="auto"/>
          </w:divBdr>
        </w:div>
        <w:div w:id="529298543">
          <w:marLeft w:val="994"/>
          <w:marRight w:val="0"/>
          <w:marTop w:val="0"/>
          <w:marBottom w:val="0"/>
          <w:divBdr>
            <w:top w:val="none" w:sz="0" w:space="0" w:color="auto"/>
            <w:left w:val="none" w:sz="0" w:space="0" w:color="auto"/>
            <w:bottom w:val="none" w:sz="0" w:space="0" w:color="auto"/>
            <w:right w:val="none" w:sz="0" w:space="0" w:color="auto"/>
          </w:divBdr>
        </w:div>
        <w:div w:id="559098244">
          <w:marLeft w:val="994"/>
          <w:marRight w:val="0"/>
          <w:marTop w:val="0"/>
          <w:marBottom w:val="0"/>
          <w:divBdr>
            <w:top w:val="none" w:sz="0" w:space="0" w:color="auto"/>
            <w:left w:val="none" w:sz="0" w:space="0" w:color="auto"/>
            <w:bottom w:val="none" w:sz="0" w:space="0" w:color="auto"/>
            <w:right w:val="none" w:sz="0" w:space="0" w:color="auto"/>
          </w:divBdr>
        </w:div>
        <w:div w:id="796023384">
          <w:marLeft w:val="994"/>
          <w:marRight w:val="0"/>
          <w:marTop w:val="0"/>
          <w:marBottom w:val="0"/>
          <w:divBdr>
            <w:top w:val="none" w:sz="0" w:space="0" w:color="auto"/>
            <w:left w:val="none" w:sz="0" w:space="0" w:color="auto"/>
            <w:bottom w:val="none" w:sz="0" w:space="0" w:color="auto"/>
            <w:right w:val="none" w:sz="0" w:space="0" w:color="auto"/>
          </w:divBdr>
        </w:div>
        <w:div w:id="866874017">
          <w:marLeft w:val="994"/>
          <w:marRight w:val="0"/>
          <w:marTop w:val="0"/>
          <w:marBottom w:val="0"/>
          <w:divBdr>
            <w:top w:val="none" w:sz="0" w:space="0" w:color="auto"/>
            <w:left w:val="none" w:sz="0" w:space="0" w:color="auto"/>
            <w:bottom w:val="none" w:sz="0" w:space="0" w:color="auto"/>
            <w:right w:val="none" w:sz="0" w:space="0" w:color="auto"/>
          </w:divBdr>
        </w:div>
        <w:div w:id="1059128162">
          <w:marLeft w:val="994"/>
          <w:marRight w:val="0"/>
          <w:marTop w:val="0"/>
          <w:marBottom w:val="0"/>
          <w:divBdr>
            <w:top w:val="none" w:sz="0" w:space="0" w:color="auto"/>
            <w:left w:val="none" w:sz="0" w:space="0" w:color="auto"/>
            <w:bottom w:val="none" w:sz="0" w:space="0" w:color="auto"/>
            <w:right w:val="none" w:sz="0" w:space="0" w:color="auto"/>
          </w:divBdr>
        </w:div>
        <w:div w:id="1065642000">
          <w:marLeft w:val="274"/>
          <w:marRight w:val="0"/>
          <w:marTop w:val="0"/>
          <w:marBottom w:val="0"/>
          <w:divBdr>
            <w:top w:val="none" w:sz="0" w:space="0" w:color="auto"/>
            <w:left w:val="none" w:sz="0" w:space="0" w:color="auto"/>
            <w:bottom w:val="none" w:sz="0" w:space="0" w:color="auto"/>
            <w:right w:val="none" w:sz="0" w:space="0" w:color="auto"/>
          </w:divBdr>
        </w:div>
        <w:div w:id="1233930652">
          <w:marLeft w:val="994"/>
          <w:marRight w:val="0"/>
          <w:marTop w:val="0"/>
          <w:marBottom w:val="0"/>
          <w:divBdr>
            <w:top w:val="none" w:sz="0" w:space="0" w:color="auto"/>
            <w:left w:val="none" w:sz="0" w:space="0" w:color="auto"/>
            <w:bottom w:val="none" w:sz="0" w:space="0" w:color="auto"/>
            <w:right w:val="none" w:sz="0" w:space="0" w:color="auto"/>
          </w:divBdr>
        </w:div>
        <w:div w:id="1399743144">
          <w:marLeft w:val="274"/>
          <w:marRight w:val="0"/>
          <w:marTop w:val="0"/>
          <w:marBottom w:val="0"/>
          <w:divBdr>
            <w:top w:val="none" w:sz="0" w:space="0" w:color="auto"/>
            <w:left w:val="none" w:sz="0" w:space="0" w:color="auto"/>
            <w:bottom w:val="none" w:sz="0" w:space="0" w:color="auto"/>
            <w:right w:val="none" w:sz="0" w:space="0" w:color="auto"/>
          </w:divBdr>
        </w:div>
        <w:div w:id="1423604996">
          <w:marLeft w:val="274"/>
          <w:marRight w:val="0"/>
          <w:marTop w:val="0"/>
          <w:marBottom w:val="0"/>
          <w:divBdr>
            <w:top w:val="none" w:sz="0" w:space="0" w:color="auto"/>
            <w:left w:val="none" w:sz="0" w:space="0" w:color="auto"/>
            <w:bottom w:val="none" w:sz="0" w:space="0" w:color="auto"/>
            <w:right w:val="none" w:sz="0" w:space="0" w:color="auto"/>
          </w:divBdr>
        </w:div>
      </w:divsChild>
    </w:div>
    <w:div w:id="181213581">
      <w:bodyDiv w:val="1"/>
      <w:marLeft w:val="0"/>
      <w:marRight w:val="0"/>
      <w:marTop w:val="0"/>
      <w:marBottom w:val="0"/>
      <w:divBdr>
        <w:top w:val="none" w:sz="0" w:space="0" w:color="auto"/>
        <w:left w:val="none" w:sz="0" w:space="0" w:color="auto"/>
        <w:bottom w:val="none" w:sz="0" w:space="0" w:color="auto"/>
        <w:right w:val="none" w:sz="0" w:space="0" w:color="auto"/>
      </w:divBdr>
    </w:div>
    <w:div w:id="196431511">
      <w:bodyDiv w:val="1"/>
      <w:marLeft w:val="0"/>
      <w:marRight w:val="0"/>
      <w:marTop w:val="0"/>
      <w:marBottom w:val="0"/>
      <w:divBdr>
        <w:top w:val="none" w:sz="0" w:space="0" w:color="auto"/>
        <w:left w:val="none" w:sz="0" w:space="0" w:color="auto"/>
        <w:bottom w:val="none" w:sz="0" w:space="0" w:color="auto"/>
        <w:right w:val="none" w:sz="0" w:space="0" w:color="auto"/>
      </w:divBdr>
    </w:div>
    <w:div w:id="204565581">
      <w:bodyDiv w:val="1"/>
      <w:marLeft w:val="0"/>
      <w:marRight w:val="0"/>
      <w:marTop w:val="0"/>
      <w:marBottom w:val="0"/>
      <w:divBdr>
        <w:top w:val="none" w:sz="0" w:space="0" w:color="auto"/>
        <w:left w:val="none" w:sz="0" w:space="0" w:color="auto"/>
        <w:bottom w:val="none" w:sz="0" w:space="0" w:color="auto"/>
        <w:right w:val="none" w:sz="0" w:space="0" w:color="auto"/>
      </w:divBdr>
      <w:divsChild>
        <w:div w:id="147670492">
          <w:marLeft w:val="1166"/>
          <w:marRight w:val="0"/>
          <w:marTop w:val="0"/>
          <w:marBottom w:val="0"/>
          <w:divBdr>
            <w:top w:val="none" w:sz="0" w:space="0" w:color="auto"/>
            <w:left w:val="none" w:sz="0" w:space="0" w:color="auto"/>
            <w:bottom w:val="none" w:sz="0" w:space="0" w:color="auto"/>
            <w:right w:val="none" w:sz="0" w:space="0" w:color="auto"/>
          </w:divBdr>
        </w:div>
        <w:div w:id="1694259246">
          <w:marLeft w:val="1166"/>
          <w:marRight w:val="0"/>
          <w:marTop w:val="0"/>
          <w:marBottom w:val="0"/>
          <w:divBdr>
            <w:top w:val="none" w:sz="0" w:space="0" w:color="auto"/>
            <w:left w:val="none" w:sz="0" w:space="0" w:color="auto"/>
            <w:bottom w:val="none" w:sz="0" w:space="0" w:color="auto"/>
            <w:right w:val="none" w:sz="0" w:space="0" w:color="auto"/>
          </w:divBdr>
        </w:div>
      </w:divsChild>
    </w:div>
    <w:div w:id="210385895">
      <w:bodyDiv w:val="1"/>
      <w:marLeft w:val="0"/>
      <w:marRight w:val="0"/>
      <w:marTop w:val="0"/>
      <w:marBottom w:val="0"/>
      <w:divBdr>
        <w:top w:val="none" w:sz="0" w:space="0" w:color="auto"/>
        <w:left w:val="none" w:sz="0" w:space="0" w:color="auto"/>
        <w:bottom w:val="none" w:sz="0" w:space="0" w:color="auto"/>
        <w:right w:val="none" w:sz="0" w:space="0" w:color="auto"/>
      </w:divBdr>
    </w:div>
    <w:div w:id="218789025">
      <w:bodyDiv w:val="1"/>
      <w:marLeft w:val="0"/>
      <w:marRight w:val="0"/>
      <w:marTop w:val="0"/>
      <w:marBottom w:val="0"/>
      <w:divBdr>
        <w:top w:val="none" w:sz="0" w:space="0" w:color="auto"/>
        <w:left w:val="none" w:sz="0" w:space="0" w:color="auto"/>
        <w:bottom w:val="none" w:sz="0" w:space="0" w:color="auto"/>
        <w:right w:val="none" w:sz="0" w:space="0" w:color="auto"/>
      </w:divBdr>
      <w:divsChild>
        <w:div w:id="613636730">
          <w:marLeft w:val="0"/>
          <w:marRight w:val="240"/>
          <w:marTop w:val="0"/>
          <w:marBottom w:val="0"/>
          <w:divBdr>
            <w:top w:val="none" w:sz="0" w:space="0" w:color="auto"/>
            <w:left w:val="none" w:sz="0" w:space="0" w:color="auto"/>
            <w:bottom w:val="none" w:sz="0" w:space="0" w:color="auto"/>
            <w:right w:val="none" w:sz="0" w:space="0" w:color="auto"/>
          </w:divBdr>
        </w:div>
      </w:divsChild>
    </w:div>
    <w:div w:id="220605177">
      <w:bodyDiv w:val="1"/>
      <w:marLeft w:val="0"/>
      <w:marRight w:val="0"/>
      <w:marTop w:val="0"/>
      <w:marBottom w:val="0"/>
      <w:divBdr>
        <w:top w:val="none" w:sz="0" w:space="0" w:color="auto"/>
        <w:left w:val="none" w:sz="0" w:space="0" w:color="auto"/>
        <w:bottom w:val="none" w:sz="0" w:space="0" w:color="auto"/>
        <w:right w:val="none" w:sz="0" w:space="0" w:color="auto"/>
      </w:divBdr>
    </w:div>
    <w:div w:id="221719354">
      <w:bodyDiv w:val="1"/>
      <w:marLeft w:val="0"/>
      <w:marRight w:val="0"/>
      <w:marTop w:val="0"/>
      <w:marBottom w:val="0"/>
      <w:divBdr>
        <w:top w:val="none" w:sz="0" w:space="0" w:color="auto"/>
        <w:left w:val="none" w:sz="0" w:space="0" w:color="auto"/>
        <w:bottom w:val="none" w:sz="0" w:space="0" w:color="auto"/>
        <w:right w:val="none" w:sz="0" w:space="0" w:color="auto"/>
      </w:divBdr>
    </w:div>
    <w:div w:id="224730386">
      <w:bodyDiv w:val="1"/>
      <w:marLeft w:val="0"/>
      <w:marRight w:val="0"/>
      <w:marTop w:val="0"/>
      <w:marBottom w:val="0"/>
      <w:divBdr>
        <w:top w:val="none" w:sz="0" w:space="0" w:color="auto"/>
        <w:left w:val="none" w:sz="0" w:space="0" w:color="auto"/>
        <w:bottom w:val="none" w:sz="0" w:space="0" w:color="auto"/>
        <w:right w:val="none" w:sz="0" w:space="0" w:color="auto"/>
      </w:divBdr>
    </w:div>
    <w:div w:id="224997201">
      <w:bodyDiv w:val="1"/>
      <w:marLeft w:val="0"/>
      <w:marRight w:val="0"/>
      <w:marTop w:val="0"/>
      <w:marBottom w:val="0"/>
      <w:divBdr>
        <w:top w:val="none" w:sz="0" w:space="0" w:color="auto"/>
        <w:left w:val="none" w:sz="0" w:space="0" w:color="auto"/>
        <w:bottom w:val="none" w:sz="0" w:space="0" w:color="auto"/>
        <w:right w:val="none" w:sz="0" w:space="0" w:color="auto"/>
      </w:divBdr>
      <w:divsChild>
        <w:div w:id="496312109">
          <w:marLeft w:val="0"/>
          <w:marRight w:val="0"/>
          <w:marTop w:val="0"/>
          <w:marBottom w:val="0"/>
          <w:divBdr>
            <w:top w:val="none" w:sz="0" w:space="0" w:color="auto"/>
            <w:left w:val="none" w:sz="0" w:space="0" w:color="auto"/>
            <w:bottom w:val="none" w:sz="0" w:space="0" w:color="auto"/>
            <w:right w:val="none" w:sz="0" w:space="0" w:color="auto"/>
          </w:divBdr>
          <w:divsChild>
            <w:div w:id="1309630111">
              <w:marLeft w:val="0"/>
              <w:marRight w:val="0"/>
              <w:marTop w:val="0"/>
              <w:marBottom w:val="0"/>
              <w:divBdr>
                <w:top w:val="none" w:sz="0" w:space="0" w:color="auto"/>
                <w:left w:val="none" w:sz="0" w:space="0" w:color="auto"/>
                <w:bottom w:val="none" w:sz="0" w:space="0" w:color="auto"/>
                <w:right w:val="none" w:sz="0" w:space="0" w:color="auto"/>
              </w:divBdr>
            </w:div>
          </w:divsChild>
        </w:div>
        <w:div w:id="1680546948">
          <w:marLeft w:val="0"/>
          <w:marRight w:val="0"/>
          <w:marTop w:val="0"/>
          <w:marBottom w:val="0"/>
          <w:divBdr>
            <w:top w:val="none" w:sz="0" w:space="0" w:color="auto"/>
            <w:left w:val="none" w:sz="0" w:space="0" w:color="auto"/>
            <w:bottom w:val="none" w:sz="0" w:space="0" w:color="auto"/>
            <w:right w:val="none" w:sz="0" w:space="0" w:color="auto"/>
          </w:divBdr>
          <w:divsChild>
            <w:div w:id="1205212174">
              <w:marLeft w:val="0"/>
              <w:marRight w:val="0"/>
              <w:marTop w:val="0"/>
              <w:marBottom w:val="0"/>
              <w:divBdr>
                <w:top w:val="none" w:sz="0" w:space="0" w:color="auto"/>
                <w:left w:val="none" w:sz="0" w:space="0" w:color="auto"/>
                <w:bottom w:val="none" w:sz="0" w:space="0" w:color="auto"/>
                <w:right w:val="none" w:sz="0" w:space="0" w:color="auto"/>
              </w:divBdr>
              <w:divsChild>
                <w:div w:id="1123157147">
                  <w:marLeft w:val="0"/>
                  <w:marRight w:val="0"/>
                  <w:marTop w:val="0"/>
                  <w:marBottom w:val="0"/>
                  <w:divBdr>
                    <w:top w:val="none" w:sz="0" w:space="0" w:color="auto"/>
                    <w:left w:val="none" w:sz="0" w:space="0" w:color="auto"/>
                    <w:bottom w:val="none" w:sz="0" w:space="0" w:color="auto"/>
                    <w:right w:val="none" w:sz="0" w:space="0" w:color="auto"/>
                  </w:divBdr>
                  <w:divsChild>
                    <w:div w:id="3148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516706">
      <w:bodyDiv w:val="1"/>
      <w:marLeft w:val="0"/>
      <w:marRight w:val="0"/>
      <w:marTop w:val="0"/>
      <w:marBottom w:val="0"/>
      <w:divBdr>
        <w:top w:val="none" w:sz="0" w:space="0" w:color="auto"/>
        <w:left w:val="none" w:sz="0" w:space="0" w:color="auto"/>
        <w:bottom w:val="none" w:sz="0" w:space="0" w:color="auto"/>
        <w:right w:val="none" w:sz="0" w:space="0" w:color="auto"/>
      </w:divBdr>
    </w:div>
    <w:div w:id="237134268">
      <w:bodyDiv w:val="1"/>
      <w:marLeft w:val="0"/>
      <w:marRight w:val="0"/>
      <w:marTop w:val="0"/>
      <w:marBottom w:val="0"/>
      <w:divBdr>
        <w:top w:val="none" w:sz="0" w:space="0" w:color="auto"/>
        <w:left w:val="none" w:sz="0" w:space="0" w:color="auto"/>
        <w:bottom w:val="none" w:sz="0" w:space="0" w:color="auto"/>
        <w:right w:val="none" w:sz="0" w:space="0" w:color="auto"/>
      </w:divBdr>
    </w:div>
    <w:div w:id="237323457">
      <w:bodyDiv w:val="1"/>
      <w:marLeft w:val="0"/>
      <w:marRight w:val="0"/>
      <w:marTop w:val="0"/>
      <w:marBottom w:val="0"/>
      <w:divBdr>
        <w:top w:val="none" w:sz="0" w:space="0" w:color="auto"/>
        <w:left w:val="none" w:sz="0" w:space="0" w:color="auto"/>
        <w:bottom w:val="none" w:sz="0" w:space="0" w:color="auto"/>
        <w:right w:val="none" w:sz="0" w:space="0" w:color="auto"/>
      </w:divBdr>
    </w:div>
    <w:div w:id="245699962">
      <w:bodyDiv w:val="1"/>
      <w:marLeft w:val="0"/>
      <w:marRight w:val="0"/>
      <w:marTop w:val="0"/>
      <w:marBottom w:val="0"/>
      <w:divBdr>
        <w:top w:val="none" w:sz="0" w:space="0" w:color="auto"/>
        <w:left w:val="none" w:sz="0" w:space="0" w:color="auto"/>
        <w:bottom w:val="none" w:sz="0" w:space="0" w:color="auto"/>
        <w:right w:val="none" w:sz="0" w:space="0" w:color="auto"/>
      </w:divBdr>
      <w:divsChild>
        <w:div w:id="1624188618">
          <w:marLeft w:val="0"/>
          <w:marRight w:val="0"/>
          <w:marTop w:val="0"/>
          <w:marBottom w:val="0"/>
          <w:divBdr>
            <w:top w:val="none" w:sz="0" w:space="0" w:color="auto"/>
            <w:left w:val="none" w:sz="0" w:space="0" w:color="auto"/>
            <w:bottom w:val="none" w:sz="0" w:space="0" w:color="auto"/>
            <w:right w:val="none" w:sz="0" w:space="0" w:color="auto"/>
          </w:divBdr>
          <w:divsChild>
            <w:div w:id="810445345">
              <w:marLeft w:val="0"/>
              <w:marRight w:val="0"/>
              <w:marTop w:val="0"/>
              <w:marBottom w:val="0"/>
              <w:divBdr>
                <w:top w:val="none" w:sz="0" w:space="0" w:color="auto"/>
                <w:left w:val="none" w:sz="0" w:space="0" w:color="auto"/>
                <w:bottom w:val="none" w:sz="0" w:space="0" w:color="auto"/>
                <w:right w:val="none" w:sz="0" w:space="0" w:color="auto"/>
              </w:divBdr>
              <w:divsChild>
                <w:div w:id="1843281579">
                  <w:marLeft w:val="0"/>
                  <w:marRight w:val="0"/>
                  <w:marTop w:val="0"/>
                  <w:marBottom w:val="0"/>
                  <w:divBdr>
                    <w:top w:val="none" w:sz="0" w:space="0" w:color="auto"/>
                    <w:left w:val="none" w:sz="0" w:space="0" w:color="auto"/>
                    <w:bottom w:val="none" w:sz="0" w:space="0" w:color="auto"/>
                    <w:right w:val="none" w:sz="0" w:space="0" w:color="auto"/>
                  </w:divBdr>
                </w:div>
              </w:divsChild>
            </w:div>
            <w:div w:id="482502493">
              <w:marLeft w:val="0"/>
              <w:marRight w:val="0"/>
              <w:marTop w:val="0"/>
              <w:marBottom w:val="0"/>
              <w:divBdr>
                <w:top w:val="none" w:sz="0" w:space="0" w:color="auto"/>
                <w:left w:val="none" w:sz="0" w:space="0" w:color="auto"/>
                <w:bottom w:val="none" w:sz="0" w:space="0" w:color="auto"/>
                <w:right w:val="none" w:sz="0" w:space="0" w:color="auto"/>
              </w:divBdr>
            </w:div>
            <w:div w:id="1688562147">
              <w:marLeft w:val="0"/>
              <w:marRight w:val="0"/>
              <w:marTop w:val="0"/>
              <w:marBottom w:val="0"/>
              <w:divBdr>
                <w:top w:val="none" w:sz="0" w:space="0" w:color="auto"/>
                <w:left w:val="none" w:sz="0" w:space="0" w:color="auto"/>
                <w:bottom w:val="none" w:sz="0" w:space="0" w:color="auto"/>
                <w:right w:val="none" w:sz="0" w:space="0" w:color="auto"/>
              </w:divBdr>
              <w:divsChild>
                <w:div w:id="20057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95">
          <w:marLeft w:val="0"/>
          <w:marRight w:val="0"/>
          <w:marTop w:val="0"/>
          <w:marBottom w:val="0"/>
          <w:divBdr>
            <w:top w:val="none" w:sz="0" w:space="0" w:color="auto"/>
            <w:left w:val="none" w:sz="0" w:space="0" w:color="auto"/>
            <w:bottom w:val="none" w:sz="0" w:space="0" w:color="auto"/>
            <w:right w:val="none" w:sz="0" w:space="0" w:color="auto"/>
          </w:divBdr>
          <w:divsChild>
            <w:div w:id="1558205751">
              <w:marLeft w:val="0"/>
              <w:marRight w:val="0"/>
              <w:marTop w:val="0"/>
              <w:marBottom w:val="0"/>
              <w:divBdr>
                <w:top w:val="none" w:sz="0" w:space="0" w:color="auto"/>
                <w:left w:val="none" w:sz="0" w:space="0" w:color="auto"/>
                <w:bottom w:val="none" w:sz="0" w:space="0" w:color="auto"/>
                <w:right w:val="none" w:sz="0" w:space="0" w:color="auto"/>
              </w:divBdr>
              <w:divsChild>
                <w:div w:id="1504391477">
                  <w:marLeft w:val="0"/>
                  <w:marRight w:val="0"/>
                  <w:marTop w:val="0"/>
                  <w:marBottom w:val="0"/>
                  <w:divBdr>
                    <w:top w:val="none" w:sz="0" w:space="0" w:color="auto"/>
                    <w:left w:val="none" w:sz="0" w:space="0" w:color="auto"/>
                    <w:bottom w:val="none" w:sz="0" w:space="0" w:color="auto"/>
                    <w:right w:val="none" w:sz="0" w:space="0" w:color="auto"/>
                  </w:divBdr>
                  <w:divsChild>
                    <w:div w:id="9365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789269">
      <w:bodyDiv w:val="1"/>
      <w:marLeft w:val="0"/>
      <w:marRight w:val="0"/>
      <w:marTop w:val="0"/>
      <w:marBottom w:val="0"/>
      <w:divBdr>
        <w:top w:val="none" w:sz="0" w:space="0" w:color="auto"/>
        <w:left w:val="none" w:sz="0" w:space="0" w:color="auto"/>
        <w:bottom w:val="none" w:sz="0" w:space="0" w:color="auto"/>
        <w:right w:val="none" w:sz="0" w:space="0" w:color="auto"/>
      </w:divBdr>
    </w:div>
    <w:div w:id="261958055">
      <w:bodyDiv w:val="1"/>
      <w:marLeft w:val="0"/>
      <w:marRight w:val="0"/>
      <w:marTop w:val="0"/>
      <w:marBottom w:val="0"/>
      <w:divBdr>
        <w:top w:val="none" w:sz="0" w:space="0" w:color="auto"/>
        <w:left w:val="none" w:sz="0" w:space="0" w:color="auto"/>
        <w:bottom w:val="none" w:sz="0" w:space="0" w:color="auto"/>
        <w:right w:val="none" w:sz="0" w:space="0" w:color="auto"/>
      </w:divBdr>
      <w:divsChild>
        <w:div w:id="1427311757">
          <w:marLeft w:val="0"/>
          <w:marRight w:val="0"/>
          <w:marTop w:val="0"/>
          <w:marBottom w:val="0"/>
          <w:divBdr>
            <w:top w:val="none" w:sz="0" w:space="0" w:color="auto"/>
            <w:left w:val="none" w:sz="0" w:space="0" w:color="auto"/>
            <w:bottom w:val="single" w:sz="6" w:space="12" w:color="CCCCCC"/>
            <w:right w:val="none" w:sz="0" w:space="0" w:color="auto"/>
          </w:divBdr>
        </w:div>
      </w:divsChild>
    </w:div>
    <w:div w:id="272637294">
      <w:bodyDiv w:val="1"/>
      <w:marLeft w:val="0"/>
      <w:marRight w:val="0"/>
      <w:marTop w:val="0"/>
      <w:marBottom w:val="0"/>
      <w:divBdr>
        <w:top w:val="none" w:sz="0" w:space="0" w:color="auto"/>
        <w:left w:val="none" w:sz="0" w:space="0" w:color="auto"/>
        <w:bottom w:val="none" w:sz="0" w:space="0" w:color="auto"/>
        <w:right w:val="none" w:sz="0" w:space="0" w:color="auto"/>
      </w:divBdr>
      <w:divsChild>
        <w:div w:id="715550017">
          <w:marLeft w:val="547"/>
          <w:marRight w:val="0"/>
          <w:marTop w:val="0"/>
          <w:marBottom w:val="0"/>
          <w:divBdr>
            <w:top w:val="none" w:sz="0" w:space="0" w:color="auto"/>
            <w:left w:val="none" w:sz="0" w:space="0" w:color="auto"/>
            <w:bottom w:val="none" w:sz="0" w:space="0" w:color="auto"/>
            <w:right w:val="none" w:sz="0" w:space="0" w:color="auto"/>
          </w:divBdr>
        </w:div>
      </w:divsChild>
    </w:div>
    <w:div w:id="279455093">
      <w:bodyDiv w:val="1"/>
      <w:marLeft w:val="0"/>
      <w:marRight w:val="0"/>
      <w:marTop w:val="0"/>
      <w:marBottom w:val="0"/>
      <w:divBdr>
        <w:top w:val="none" w:sz="0" w:space="0" w:color="auto"/>
        <w:left w:val="none" w:sz="0" w:space="0" w:color="auto"/>
        <w:bottom w:val="none" w:sz="0" w:space="0" w:color="auto"/>
        <w:right w:val="none" w:sz="0" w:space="0" w:color="auto"/>
      </w:divBdr>
    </w:div>
    <w:div w:id="281377315">
      <w:bodyDiv w:val="1"/>
      <w:marLeft w:val="0"/>
      <w:marRight w:val="0"/>
      <w:marTop w:val="0"/>
      <w:marBottom w:val="0"/>
      <w:divBdr>
        <w:top w:val="none" w:sz="0" w:space="0" w:color="auto"/>
        <w:left w:val="none" w:sz="0" w:space="0" w:color="auto"/>
        <w:bottom w:val="none" w:sz="0" w:space="0" w:color="auto"/>
        <w:right w:val="none" w:sz="0" w:space="0" w:color="auto"/>
      </w:divBdr>
    </w:div>
    <w:div w:id="283119511">
      <w:bodyDiv w:val="1"/>
      <w:marLeft w:val="0"/>
      <w:marRight w:val="0"/>
      <w:marTop w:val="0"/>
      <w:marBottom w:val="0"/>
      <w:divBdr>
        <w:top w:val="none" w:sz="0" w:space="0" w:color="auto"/>
        <w:left w:val="none" w:sz="0" w:space="0" w:color="auto"/>
        <w:bottom w:val="none" w:sz="0" w:space="0" w:color="auto"/>
        <w:right w:val="none" w:sz="0" w:space="0" w:color="auto"/>
      </w:divBdr>
    </w:div>
    <w:div w:id="288051069">
      <w:bodyDiv w:val="1"/>
      <w:marLeft w:val="0"/>
      <w:marRight w:val="0"/>
      <w:marTop w:val="0"/>
      <w:marBottom w:val="0"/>
      <w:divBdr>
        <w:top w:val="none" w:sz="0" w:space="0" w:color="auto"/>
        <w:left w:val="none" w:sz="0" w:space="0" w:color="auto"/>
        <w:bottom w:val="none" w:sz="0" w:space="0" w:color="auto"/>
        <w:right w:val="none" w:sz="0" w:space="0" w:color="auto"/>
      </w:divBdr>
      <w:divsChild>
        <w:div w:id="318002590">
          <w:marLeft w:val="274"/>
          <w:marRight w:val="0"/>
          <w:marTop w:val="0"/>
          <w:marBottom w:val="0"/>
          <w:divBdr>
            <w:top w:val="none" w:sz="0" w:space="0" w:color="auto"/>
            <w:left w:val="none" w:sz="0" w:space="0" w:color="auto"/>
            <w:bottom w:val="none" w:sz="0" w:space="0" w:color="auto"/>
            <w:right w:val="none" w:sz="0" w:space="0" w:color="auto"/>
          </w:divBdr>
        </w:div>
        <w:div w:id="815877899">
          <w:marLeft w:val="274"/>
          <w:marRight w:val="0"/>
          <w:marTop w:val="0"/>
          <w:marBottom w:val="0"/>
          <w:divBdr>
            <w:top w:val="none" w:sz="0" w:space="0" w:color="auto"/>
            <w:left w:val="none" w:sz="0" w:space="0" w:color="auto"/>
            <w:bottom w:val="none" w:sz="0" w:space="0" w:color="auto"/>
            <w:right w:val="none" w:sz="0" w:space="0" w:color="auto"/>
          </w:divBdr>
        </w:div>
        <w:div w:id="885722457">
          <w:marLeft w:val="274"/>
          <w:marRight w:val="0"/>
          <w:marTop w:val="0"/>
          <w:marBottom w:val="0"/>
          <w:divBdr>
            <w:top w:val="none" w:sz="0" w:space="0" w:color="auto"/>
            <w:left w:val="none" w:sz="0" w:space="0" w:color="auto"/>
            <w:bottom w:val="none" w:sz="0" w:space="0" w:color="auto"/>
            <w:right w:val="none" w:sz="0" w:space="0" w:color="auto"/>
          </w:divBdr>
        </w:div>
        <w:div w:id="1153526286">
          <w:marLeft w:val="274"/>
          <w:marRight w:val="0"/>
          <w:marTop w:val="0"/>
          <w:marBottom w:val="0"/>
          <w:divBdr>
            <w:top w:val="none" w:sz="0" w:space="0" w:color="auto"/>
            <w:left w:val="none" w:sz="0" w:space="0" w:color="auto"/>
            <w:bottom w:val="none" w:sz="0" w:space="0" w:color="auto"/>
            <w:right w:val="none" w:sz="0" w:space="0" w:color="auto"/>
          </w:divBdr>
        </w:div>
      </w:divsChild>
    </w:div>
    <w:div w:id="294482606">
      <w:bodyDiv w:val="1"/>
      <w:marLeft w:val="0"/>
      <w:marRight w:val="0"/>
      <w:marTop w:val="0"/>
      <w:marBottom w:val="0"/>
      <w:divBdr>
        <w:top w:val="none" w:sz="0" w:space="0" w:color="auto"/>
        <w:left w:val="none" w:sz="0" w:space="0" w:color="auto"/>
        <w:bottom w:val="none" w:sz="0" w:space="0" w:color="auto"/>
        <w:right w:val="none" w:sz="0" w:space="0" w:color="auto"/>
      </w:divBdr>
      <w:divsChild>
        <w:div w:id="1258632713">
          <w:marLeft w:val="0"/>
          <w:marRight w:val="0"/>
          <w:marTop w:val="0"/>
          <w:marBottom w:val="0"/>
          <w:divBdr>
            <w:top w:val="none" w:sz="0" w:space="0" w:color="auto"/>
            <w:left w:val="none" w:sz="0" w:space="0" w:color="auto"/>
            <w:bottom w:val="none" w:sz="0" w:space="0" w:color="auto"/>
            <w:right w:val="none" w:sz="0" w:space="0" w:color="auto"/>
          </w:divBdr>
        </w:div>
      </w:divsChild>
    </w:div>
    <w:div w:id="295063360">
      <w:bodyDiv w:val="1"/>
      <w:marLeft w:val="0"/>
      <w:marRight w:val="0"/>
      <w:marTop w:val="0"/>
      <w:marBottom w:val="0"/>
      <w:divBdr>
        <w:top w:val="none" w:sz="0" w:space="0" w:color="auto"/>
        <w:left w:val="none" w:sz="0" w:space="0" w:color="auto"/>
        <w:bottom w:val="none" w:sz="0" w:space="0" w:color="auto"/>
        <w:right w:val="none" w:sz="0" w:space="0" w:color="auto"/>
      </w:divBdr>
    </w:div>
    <w:div w:id="302806861">
      <w:bodyDiv w:val="1"/>
      <w:marLeft w:val="0"/>
      <w:marRight w:val="0"/>
      <w:marTop w:val="0"/>
      <w:marBottom w:val="0"/>
      <w:divBdr>
        <w:top w:val="none" w:sz="0" w:space="0" w:color="auto"/>
        <w:left w:val="none" w:sz="0" w:space="0" w:color="auto"/>
        <w:bottom w:val="none" w:sz="0" w:space="0" w:color="auto"/>
        <w:right w:val="none" w:sz="0" w:space="0" w:color="auto"/>
      </w:divBdr>
    </w:div>
    <w:div w:id="305739554">
      <w:bodyDiv w:val="1"/>
      <w:marLeft w:val="0"/>
      <w:marRight w:val="0"/>
      <w:marTop w:val="0"/>
      <w:marBottom w:val="0"/>
      <w:divBdr>
        <w:top w:val="none" w:sz="0" w:space="0" w:color="auto"/>
        <w:left w:val="none" w:sz="0" w:space="0" w:color="auto"/>
        <w:bottom w:val="none" w:sz="0" w:space="0" w:color="auto"/>
        <w:right w:val="none" w:sz="0" w:space="0" w:color="auto"/>
      </w:divBdr>
    </w:div>
    <w:div w:id="306327458">
      <w:bodyDiv w:val="1"/>
      <w:marLeft w:val="0"/>
      <w:marRight w:val="0"/>
      <w:marTop w:val="0"/>
      <w:marBottom w:val="0"/>
      <w:divBdr>
        <w:top w:val="none" w:sz="0" w:space="0" w:color="auto"/>
        <w:left w:val="none" w:sz="0" w:space="0" w:color="auto"/>
        <w:bottom w:val="none" w:sz="0" w:space="0" w:color="auto"/>
        <w:right w:val="none" w:sz="0" w:space="0" w:color="auto"/>
      </w:divBdr>
    </w:div>
    <w:div w:id="306670872">
      <w:bodyDiv w:val="1"/>
      <w:marLeft w:val="0"/>
      <w:marRight w:val="0"/>
      <w:marTop w:val="0"/>
      <w:marBottom w:val="0"/>
      <w:divBdr>
        <w:top w:val="none" w:sz="0" w:space="0" w:color="auto"/>
        <w:left w:val="none" w:sz="0" w:space="0" w:color="auto"/>
        <w:bottom w:val="none" w:sz="0" w:space="0" w:color="auto"/>
        <w:right w:val="none" w:sz="0" w:space="0" w:color="auto"/>
      </w:divBdr>
    </w:div>
    <w:div w:id="307443065">
      <w:bodyDiv w:val="1"/>
      <w:marLeft w:val="0"/>
      <w:marRight w:val="0"/>
      <w:marTop w:val="0"/>
      <w:marBottom w:val="0"/>
      <w:divBdr>
        <w:top w:val="none" w:sz="0" w:space="0" w:color="auto"/>
        <w:left w:val="none" w:sz="0" w:space="0" w:color="auto"/>
        <w:bottom w:val="none" w:sz="0" w:space="0" w:color="auto"/>
        <w:right w:val="none" w:sz="0" w:space="0" w:color="auto"/>
      </w:divBdr>
    </w:div>
    <w:div w:id="311375489">
      <w:bodyDiv w:val="1"/>
      <w:marLeft w:val="0"/>
      <w:marRight w:val="0"/>
      <w:marTop w:val="0"/>
      <w:marBottom w:val="0"/>
      <w:divBdr>
        <w:top w:val="none" w:sz="0" w:space="0" w:color="auto"/>
        <w:left w:val="none" w:sz="0" w:space="0" w:color="auto"/>
        <w:bottom w:val="none" w:sz="0" w:space="0" w:color="auto"/>
        <w:right w:val="none" w:sz="0" w:space="0" w:color="auto"/>
      </w:divBdr>
    </w:div>
    <w:div w:id="315837507">
      <w:bodyDiv w:val="1"/>
      <w:marLeft w:val="0"/>
      <w:marRight w:val="0"/>
      <w:marTop w:val="0"/>
      <w:marBottom w:val="0"/>
      <w:divBdr>
        <w:top w:val="none" w:sz="0" w:space="0" w:color="auto"/>
        <w:left w:val="none" w:sz="0" w:space="0" w:color="auto"/>
        <w:bottom w:val="none" w:sz="0" w:space="0" w:color="auto"/>
        <w:right w:val="none" w:sz="0" w:space="0" w:color="auto"/>
      </w:divBdr>
    </w:div>
    <w:div w:id="323625496">
      <w:bodyDiv w:val="1"/>
      <w:marLeft w:val="0"/>
      <w:marRight w:val="0"/>
      <w:marTop w:val="0"/>
      <w:marBottom w:val="0"/>
      <w:divBdr>
        <w:top w:val="none" w:sz="0" w:space="0" w:color="auto"/>
        <w:left w:val="none" w:sz="0" w:space="0" w:color="auto"/>
        <w:bottom w:val="none" w:sz="0" w:space="0" w:color="auto"/>
        <w:right w:val="none" w:sz="0" w:space="0" w:color="auto"/>
      </w:divBdr>
    </w:div>
    <w:div w:id="327709940">
      <w:bodyDiv w:val="1"/>
      <w:marLeft w:val="0"/>
      <w:marRight w:val="0"/>
      <w:marTop w:val="0"/>
      <w:marBottom w:val="0"/>
      <w:divBdr>
        <w:top w:val="none" w:sz="0" w:space="0" w:color="auto"/>
        <w:left w:val="none" w:sz="0" w:space="0" w:color="auto"/>
        <w:bottom w:val="none" w:sz="0" w:space="0" w:color="auto"/>
        <w:right w:val="none" w:sz="0" w:space="0" w:color="auto"/>
      </w:divBdr>
    </w:div>
    <w:div w:id="332297193">
      <w:bodyDiv w:val="1"/>
      <w:marLeft w:val="0"/>
      <w:marRight w:val="0"/>
      <w:marTop w:val="0"/>
      <w:marBottom w:val="0"/>
      <w:divBdr>
        <w:top w:val="none" w:sz="0" w:space="0" w:color="auto"/>
        <w:left w:val="none" w:sz="0" w:space="0" w:color="auto"/>
        <w:bottom w:val="none" w:sz="0" w:space="0" w:color="auto"/>
        <w:right w:val="none" w:sz="0" w:space="0" w:color="auto"/>
      </w:divBdr>
    </w:div>
    <w:div w:id="340477240">
      <w:bodyDiv w:val="1"/>
      <w:marLeft w:val="0"/>
      <w:marRight w:val="0"/>
      <w:marTop w:val="0"/>
      <w:marBottom w:val="0"/>
      <w:divBdr>
        <w:top w:val="none" w:sz="0" w:space="0" w:color="auto"/>
        <w:left w:val="none" w:sz="0" w:space="0" w:color="auto"/>
        <w:bottom w:val="none" w:sz="0" w:space="0" w:color="auto"/>
        <w:right w:val="none" w:sz="0" w:space="0" w:color="auto"/>
      </w:divBdr>
    </w:div>
    <w:div w:id="342362265">
      <w:bodyDiv w:val="1"/>
      <w:marLeft w:val="0"/>
      <w:marRight w:val="0"/>
      <w:marTop w:val="0"/>
      <w:marBottom w:val="0"/>
      <w:divBdr>
        <w:top w:val="none" w:sz="0" w:space="0" w:color="auto"/>
        <w:left w:val="none" w:sz="0" w:space="0" w:color="auto"/>
        <w:bottom w:val="none" w:sz="0" w:space="0" w:color="auto"/>
        <w:right w:val="none" w:sz="0" w:space="0" w:color="auto"/>
      </w:divBdr>
    </w:div>
    <w:div w:id="350953634">
      <w:bodyDiv w:val="1"/>
      <w:marLeft w:val="0"/>
      <w:marRight w:val="0"/>
      <w:marTop w:val="0"/>
      <w:marBottom w:val="0"/>
      <w:divBdr>
        <w:top w:val="none" w:sz="0" w:space="0" w:color="auto"/>
        <w:left w:val="none" w:sz="0" w:space="0" w:color="auto"/>
        <w:bottom w:val="none" w:sz="0" w:space="0" w:color="auto"/>
        <w:right w:val="none" w:sz="0" w:space="0" w:color="auto"/>
      </w:divBdr>
    </w:div>
    <w:div w:id="354965750">
      <w:bodyDiv w:val="1"/>
      <w:marLeft w:val="0"/>
      <w:marRight w:val="0"/>
      <w:marTop w:val="0"/>
      <w:marBottom w:val="0"/>
      <w:divBdr>
        <w:top w:val="none" w:sz="0" w:space="0" w:color="auto"/>
        <w:left w:val="none" w:sz="0" w:space="0" w:color="auto"/>
        <w:bottom w:val="none" w:sz="0" w:space="0" w:color="auto"/>
        <w:right w:val="none" w:sz="0" w:space="0" w:color="auto"/>
      </w:divBdr>
    </w:div>
    <w:div w:id="358819148">
      <w:bodyDiv w:val="1"/>
      <w:marLeft w:val="0"/>
      <w:marRight w:val="0"/>
      <w:marTop w:val="0"/>
      <w:marBottom w:val="0"/>
      <w:divBdr>
        <w:top w:val="none" w:sz="0" w:space="0" w:color="auto"/>
        <w:left w:val="none" w:sz="0" w:space="0" w:color="auto"/>
        <w:bottom w:val="none" w:sz="0" w:space="0" w:color="auto"/>
        <w:right w:val="none" w:sz="0" w:space="0" w:color="auto"/>
      </w:divBdr>
    </w:div>
    <w:div w:id="366030974">
      <w:bodyDiv w:val="1"/>
      <w:marLeft w:val="0"/>
      <w:marRight w:val="0"/>
      <w:marTop w:val="0"/>
      <w:marBottom w:val="0"/>
      <w:divBdr>
        <w:top w:val="none" w:sz="0" w:space="0" w:color="auto"/>
        <w:left w:val="none" w:sz="0" w:space="0" w:color="auto"/>
        <w:bottom w:val="none" w:sz="0" w:space="0" w:color="auto"/>
        <w:right w:val="none" w:sz="0" w:space="0" w:color="auto"/>
      </w:divBdr>
    </w:div>
    <w:div w:id="366178982">
      <w:bodyDiv w:val="1"/>
      <w:marLeft w:val="0"/>
      <w:marRight w:val="0"/>
      <w:marTop w:val="0"/>
      <w:marBottom w:val="0"/>
      <w:divBdr>
        <w:top w:val="none" w:sz="0" w:space="0" w:color="auto"/>
        <w:left w:val="none" w:sz="0" w:space="0" w:color="auto"/>
        <w:bottom w:val="none" w:sz="0" w:space="0" w:color="auto"/>
        <w:right w:val="none" w:sz="0" w:space="0" w:color="auto"/>
      </w:divBdr>
    </w:div>
    <w:div w:id="372774996">
      <w:bodyDiv w:val="1"/>
      <w:marLeft w:val="0"/>
      <w:marRight w:val="0"/>
      <w:marTop w:val="0"/>
      <w:marBottom w:val="0"/>
      <w:divBdr>
        <w:top w:val="none" w:sz="0" w:space="0" w:color="auto"/>
        <w:left w:val="none" w:sz="0" w:space="0" w:color="auto"/>
        <w:bottom w:val="none" w:sz="0" w:space="0" w:color="auto"/>
        <w:right w:val="none" w:sz="0" w:space="0" w:color="auto"/>
      </w:divBdr>
      <w:divsChild>
        <w:div w:id="1092512326">
          <w:marLeft w:val="864"/>
          <w:marRight w:val="0"/>
          <w:marTop w:val="0"/>
          <w:marBottom w:val="0"/>
          <w:divBdr>
            <w:top w:val="none" w:sz="0" w:space="0" w:color="auto"/>
            <w:left w:val="none" w:sz="0" w:space="0" w:color="auto"/>
            <w:bottom w:val="none" w:sz="0" w:space="0" w:color="auto"/>
            <w:right w:val="none" w:sz="0" w:space="0" w:color="auto"/>
          </w:divBdr>
        </w:div>
      </w:divsChild>
    </w:div>
    <w:div w:id="379061192">
      <w:bodyDiv w:val="1"/>
      <w:marLeft w:val="0"/>
      <w:marRight w:val="0"/>
      <w:marTop w:val="0"/>
      <w:marBottom w:val="0"/>
      <w:divBdr>
        <w:top w:val="none" w:sz="0" w:space="0" w:color="auto"/>
        <w:left w:val="none" w:sz="0" w:space="0" w:color="auto"/>
        <w:bottom w:val="none" w:sz="0" w:space="0" w:color="auto"/>
        <w:right w:val="none" w:sz="0" w:space="0" w:color="auto"/>
      </w:divBdr>
    </w:div>
    <w:div w:id="384449940">
      <w:bodyDiv w:val="1"/>
      <w:marLeft w:val="0"/>
      <w:marRight w:val="0"/>
      <w:marTop w:val="0"/>
      <w:marBottom w:val="0"/>
      <w:divBdr>
        <w:top w:val="none" w:sz="0" w:space="0" w:color="auto"/>
        <w:left w:val="none" w:sz="0" w:space="0" w:color="auto"/>
        <w:bottom w:val="none" w:sz="0" w:space="0" w:color="auto"/>
        <w:right w:val="none" w:sz="0" w:space="0" w:color="auto"/>
      </w:divBdr>
    </w:div>
    <w:div w:id="384725016">
      <w:bodyDiv w:val="1"/>
      <w:marLeft w:val="0"/>
      <w:marRight w:val="0"/>
      <w:marTop w:val="0"/>
      <w:marBottom w:val="0"/>
      <w:divBdr>
        <w:top w:val="none" w:sz="0" w:space="0" w:color="auto"/>
        <w:left w:val="none" w:sz="0" w:space="0" w:color="auto"/>
        <w:bottom w:val="none" w:sz="0" w:space="0" w:color="auto"/>
        <w:right w:val="none" w:sz="0" w:space="0" w:color="auto"/>
      </w:divBdr>
    </w:div>
    <w:div w:id="391388801">
      <w:bodyDiv w:val="1"/>
      <w:marLeft w:val="0"/>
      <w:marRight w:val="0"/>
      <w:marTop w:val="0"/>
      <w:marBottom w:val="0"/>
      <w:divBdr>
        <w:top w:val="none" w:sz="0" w:space="0" w:color="auto"/>
        <w:left w:val="none" w:sz="0" w:space="0" w:color="auto"/>
        <w:bottom w:val="none" w:sz="0" w:space="0" w:color="auto"/>
        <w:right w:val="none" w:sz="0" w:space="0" w:color="auto"/>
      </w:divBdr>
      <w:divsChild>
        <w:div w:id="489903267">
          <w:marLeft w:val="0"/>
          <w:marRight w:val="0"/>
          <w:marTop w:val="0"/>
          <w:marBottom w:val="0"/>
          <w:divBdr>
            <w:top w:val="none" w:sz="0" w:space="0" w:color="auto"/>
            <w:left w:val="none" w:sz="0" w:space="0" w:color="auto"/>
            <w:bottom w:val="none" w:sz="0" w:space="0" w:color="auto"/>
            <w:right w:val="none" w:sz="0" w:space="0" w:color="auto"/>
          </w:divBdr>
          <w:divsChild>
            <w:div w:id="16041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8011">
      <w:bodyDiv w:val="1"/>
      <w:marLeft w:val="0"/>
      <w:marRight w:val="0"/>
      <w:marTop w:val="0"/>
      <w:marBottom w:val="0"/>
      <w:divBdr>
        <w:top w:val="none" w:sz="0" w:space="0" w:color="auto"/>
        <w:left w:val="none" w:sz="0" w:space="0" w:color="auto"/>
        <w:bottom w:val="none" w:sz="0" w:space="0" w:color="auto"/>
        <w:right w:val="none" w:sz="0" w:space="0" w:color="auto"/>
      </w:divBdr>
    </w:div>
    <w:div w:id="394209913">
      <w:bodyDiv w:val="1"/>
      <w:marLeft w:val="0"/>
      <w:marRight w:val="0"/>
      <w:marTop w:val="0"/>
      <w:marBottom w:val="0"/>
      <w:divBdr>
        <w:top w:val="none" w:sz="0" w:space="0" w:color="auto"/>
        <w:left w:val="none" w:sz="0" w:space="0" w:color="auto"/>
        <w:bottom w:val="none" w:sz="0" w:space="0" w:color="auto"/>
        <w:right w:val="none" w:sz="0" w:space="0" w:color="auto"/>
      </w:divBdr>
      <w:divsChild>
        <w:div w:id="345836068">
          <w:marLeft w:val="0"/>
          <w:marRight w:val="240"/>
          <w:marTop w:val="0"/>
          <w:marBottom w:val="0"/>
          <w:divBdr>
            <w:top w:val="none" w:sz="0" w:space="0" w:color="auto"/>
            <w:left w:val="none" w:sz="0" w:space="0" w:color="auto"/>
            <w:bottom w:val="none" w:sz="0" w:space="0" w:color="auto"/>
            <w:right w:val="none" w:sz="0" w:space="0" w:color="auto"/>
          </w:divBdr>
        </w:div>
      </w:divsChild>
    </w:div>
    <w:div w:id="402683973">
      <w:bodyDiv w:val="1"/>
      <w:marLeft w:val="0"/>
      <w:marRight w:val="0"/>
      <w:marTop w:val="0"/>
      <w:marBottom w:val="0"/>
      <w:divBdr>
        <w:top w:val="none" w:sz="0" w:space="0" w:color="auto"/>
        <w:left w:val="none" w:sz="0" w:space="0" w:color="auto"/>
        <w:bottom w:val="none" w:sz="0" w:space="0" w:color="auto"/>
        <w:right w:val="none" w:sz="0" w:space="0" w:color="auto"/>
      </w:divBdr>
    </w:div>
    <w:div w:id="406999192">
      <w:bodyDiv w:val="1"/>
      <w:marLeft w:val="0"/>
      <w:marRight w:val="0"/>
      <w:marTop w:val="0"/>
      <w:marBottom w:val="0"/>
      <w:divBdr>
        <w:top w:val="none" w:sz="0" w:space="0" w:color="auto"/>
        <w:left w:val="none" w:sz="0" w:space="0" w:color="auto"/>
        <w:bottom w:val="none" w:sz="0" w:space="0" w:color="auto"/>
        <w:right w:val="none" w:sz="0" w:space="0" w:color="auto"/>
      </w:divBdr>
    </w:div>
    <w:div w:id="408888131">
      <w:bodyDiv w:val="1"/>
      <w:marLeft w:val="0"/>
      <w:marRight w:val="0"/>
      <w:marTop w:val="0"/>
      <w:marBottom w:val="0"/>
      <w:divBdr>
        <w:top w:val="none" w:sz="0" w:space="0" w:color="auto"/>
        <w:left w:val="none" w:sz="0" w:space="0" w:color="auto"/>
        <w:bottom w:val="none" w:sz="0" w:space="0" w:color="auto"/>
        <w:right w:val="none" w:sz="0" w:space="0" w:color="auto"/>
      </w:divBdr>
    </w:div>
    <w:div w:id="411854161">
      <w:bodyDiv w:val="1"/>
      <w:marLeft w:val="0"/>
      <w:marRight w:val="0"/>
      <w:marTop w:val="0"/>
      <w:marBottom w:val="0"/>
      <w:divBdr>
        <w:top w:val="none" w:sz="0" w:space="0" w:color="auto"/>
        <w:left w:val="none" w:sz="0" w:space="0" w:color="auto"/>
        <w:bottom w:val="none" w:sz="0" w:space="0" w:color="auto"/>
        <w:right w:val="none" w:sz="0" w:space="0" w:color="auto"/>
      </w:divBdr>
    </w:div>
    <w:div w:id="416751159">
      <w:bodyDiv w:val="1"/>
      <w:marLeft w:val="0"/>
      <w:marRight w:val="0"/>
      <w:marTop w:val="0"/>
      <w:marBottom w:val="0"/>
      <w:divBdr>
        <w:top w:val="none" w:sz="0" w:space="0" w:color="auto"/>
        <w:left w:val="none" w:sz="0" w:space="0" w:color="auto"/>
        <w:bottom w:val="none" w:sz="0" w:space="0" w:color="auto"/>
        <w:right w:val="none" w:sz="0" w:space="0" w:color="auto"/>
      </w:divBdr>
    </w:div>
    <w:div w:id="418259526">
      <w:bodyDiv w:val="1"/>
      <w:marLeft w:val="0"/>
      <w:marRight w:val="0"/>
      <w:marTop w:val="0"/>
      <w:marBottom w:val="0"/>
      <w:divBdr>
        <w:top w:val="none" w:sz="0" w:space="0" w:color="auto"/>
        <w:left w:val="none" w:sz="0" w:space="0" w:color="auto"/>
        <w:bottom w:val="none" w:sz="0" w:space="0" w:color="auto"/>
        <w:right w:val="none" w:sz="0" w:space="0" w:color="auto"/>
      </w:divBdr>
    </w:div>
    <w:div w:id="421295017">
      <w:bodyDiv w:val="1"/>
      <w:marLeft w:val="0"/>
      <w:marRight w:val="0"/>
      <w:marTop w:val="0"/>
      <w:marBottom w:val="0"/>
      <w:divBdr>
        <w:top w:val="none" w:sz="0" w:space="0" w:color="auto"/>
        <w:left w:val="none" w:sz="0" w:space="0" w:color="auto"/>
        <w:bottom w:val="none" w:sz="0" w:space="0" w:color="auto"/>
        <w:right w:val="none" w:sz="0" w:space="0" w:color="auto"/>
      </w:divBdr>
    </w:div>
    <w:div w:id="422066913">
      <w:bodyDiv w:val="1"/>
      <w:marLeft w:val="0"/>
      <w:marRight w:val="0"/>
      <w:marTop w:val="0"/>
      <w:marBottom w:val="0"/>
      <w:divBdr>
        <w:top w:val="none" w:sz="0" w:space="0" w:color="auto"/>
        <w:left w:val="none" w:sz="0" w:space="0" w:color="auto"/>
        <w:bottom w:val="none" w:sz="0" w:space="0" w:color="auto"/>
        <w:right w:val="none" w:sz="0" w:space="0" w:color="auto"/>
      </w:divBdr>
    </w:div>
    <w:div w:id="423652265">
      <w:bodyDiv w:val="1"/>
      <w:marLeft w:val="0"/>
      <w:marRight w:val="0"/>
      <w:marTop w:val="0"/>
      <w:marBottom w:val="0"/>
      <w:divBdr>
        <w:top w:val="none" w:sz="0" w:space="0" w:color="auto"/>
        <w:left w:val="none" w:sz="0" w:space="0" w:color="auto"/>
        <w:bottom w:val="none" w:sz="0" w:space="0" w:color="auto"/>
        <w:right w:val="none" w:sz="0" w:space="0" w:color="auto"/>
      </w:divBdr>
      <w:divsChild>
        <w:div w:id="1365326591">
          <w:marLeft w:val="994"/>
          <w:marRight w:val="0"/>
          <w:marTop w:val="0"/>
          <w:marBottom w:val="0"/>
          <w:divBdr>
            <w:top w:val="none" w:sz="0" w:space="0" w:color="auto"/>
            <w:left w:val="none" w:sz="0" w:space="0" w:color="auto"/>
            <w:bottom w:val="none" w:sz="0" w:space="0" w:color="auto"/>
            <w:right w:val="none" w:sz="0" w:space="0" w:color="auto"/>
          </w:divBdr>
        </w:div>
        <w:div w:id="1207643941">
          <w:marLeft w:val="994"/>
          <w:marRight w:val="0"/>
          <w:marTop w:val="0"/>
          <w:marBottom w:val="0"/>
          <w:divBdr>
            <w:top w:val="none" w:sz="0" w:space="0" w:color="auto"/>
            <w:left w:val="none" w:sz="0" w:space="0" w:color="auto"/>
            <w:bottom w:val="none" w:sz="0" w:space="0" w:color="auto"/>
            <w:right w:val="none" w:sz="0" w:space="0" w:color="auto"/>
          </w:divBdr>
        </w:div>
        <w:div w:id="1703094896">
          <w:marLeft w:val="994"/>
          <w:marRight w:val="0"/>
          <w:marTop w:val="0"/>
          <w:marBottom w:val="0"/>
          <w:divBdr>
            <w:top w:val="none" w:sz="0" w:space="0" w:color="auto"/>
            <w:left w:val="none" w:sz="0" w:space="0" w:color="auto"/>
            <w:bottom w:val="none" w:sz="0" w:space="0" w:color="auto"/>
            <w:right w:val="none" w:sz="0" w:space="0" w:color="auto"/>
          </w:divBdr>
        </w:div>
        <w:div w:id="183714402">
          <w:marLeft w:val="994"/>
          <w:marRight w:val="0"/>
          <w:marTop w:val="0"/>
          <w:marBottom w:val="0"/>
          <w:divBdr>
            <w:top w:val="none" w:sz="0" w:space="0" w:color="auto"/>
            <w:left w:val="none" w:sz="0" w:space="0" w:color="auto"/>
            <w:bottom w:val="none" w:sz="0" w:space="0" w:color="auto"/>
            <w:right w:val="none" w:sz="0" w:space="0" w:color="auto"/>
          </w:divBdr>
        </w:div>
        <w:div w:id="1159417722">
          <w:marLeft w:val="994"/>
          <w:marRight w:val="0"/>
          <w:marTop w:val="0"/>
          <w:marBottom w:val="0"/>
          <w:divBdr>
            <w:top w:val="none" w:sz="0" w:space="0" w:color="auto"/>
            <w:left w:val="none" w:sz="0" w:space="0" w:color="auto"/>
            <w:bottom w:val="none" w:sz="0" w:space="0" w:color="auto"/>
            <w:right w:val="none" w:sz="0" w:space="0" w:color="auto"/>
          </w:divBdr>
        </w:div>
        <w:div w:id="1586719038">
          <w:marLeft w:val="994"/>
          <w:marRight w:val="0"/>
          <w:marTop w:val="0"/>
          <w:marBottom w:val="0"/>
          <w:divBdr>
            <w:top w:val="none" w:sz="0" w:space="0" w:color="auto"/>
            <w:left w:val="none" w:sz="0" w:space="0" w:color="auto"/>
            <w:bottom w:val="none" w:sz="0" w:space="0" w:color="auto"/>
            <w:right w:val="none" w:sz="0" w:space="0" w:color="auto"/>
          </w:divBdr>
        </w:div>
      </w:divsChild>
    </w:div>
    <w:div w:id="428814522">
      <w:bodyDiv w:val="1"/>
      <w:marLeft w:val="0"/>
      <w:marRight w:val="0"/>
      <w:marTop w:val="0"/>
      <w:marBottom w:val="0"/>
      <w:divBdr>
        <w:top w:val="none" w:sz="0" w:space="0" w:color="auto"/>
        <w:left w:val="none" w:sz="0" w:space="0" w:color="auto"/>
        <w:bottom w:val="none" w:sz="0" w:space="0" w:color="auto"/>
        <w:right w:val="none" w:sz="0" w:space="0" w:color="auto"/>
      </w:divBdr>
    </w:div>
    <w:div w:id="434373291">
      <w:bodyDiv w:val="1"/>
      <w:marLeft w:val="0"/>
      <w:marRight w:val="0"/>
      <w:marTop w:val="0"/>
      <w:marBottom w:val="0"/>
      <w:divBdr>
        <w:top w:val="none" w:sz="0" w:space="0" w:color="auto"/>
        <w:left w:val="none" w:sz="0" w:space="0" w:color="auto"/>
        <w:bottom w:val="none" w:sz="0" w:space="0" w:color="auto"/>
        <w:right w:val="none" w:sz="0" w:space="0" w:color="auto"/>
      </w:divBdr>
    </w:div>
    <w:div w:id="434448861">
      <w:bodyDiv w:val="1"/>
      <w:marLeft w:val="0"/>
      <w:marRight w:val="0"/>
      <w:marTop w:val="0"/>
      <w:marBottom w:val="0"/>
      <w:divBdr>
        <w:top w:val="none" w:sz="0" w:space="0" w:color="auto"/>
        <w:left w:val="none" w:sz="0" w:space="0" w:color="auto"/>
        <w:bottom w:val="none" w:sz="0" w:space="0" w:color="auto"/>
        <w:right w:val="none" w:sz="0" w:space="0" w:color="auto"/>
      </w:divBdr>
    </w:div>
    <w:div w:id="434516201">
      <w:bodyDiv w:val="1"/>
      <w:marLeft w:val="0"/>
      <w:marRight w:val="0"/>
      <w:marTop w:val="0"/>
      <w:marBottom w:val="0"/>
      <w:divBdr>
        <w:top w:val="none" w:sz="0" w:space="0" w:color="auto"/>
        <w:left w:val="none" w:sz="0" w:space="0" w:color="auto"/>
        <w:bottom w:val="none" w:sz="0" w:space="0" w:color="auto"/>
        <w:right w:val="none" w:sz="0" w:space="0" w:color="auto"/>
      </w:divBdr>
      <w:divsChild>
        <w:div w:id="1055275700">
          <w:marLeft w:val="490"/>
          <w:marRight w:val="115"/>
          <w:marTop w:val="84"/>
          <w:marBottom w:val="0"/>
          <w:divBdr>
            <w:top w:val="none" w:sz="0" w:space="0" w:color="auto"/>
            <w:left w:val="none" w:sz="0" w:space="0" w:color="auto"/>
            <w:bottom w:val="none" w:sz="0" w:space="0" w:color="auto"/>
            <w:right w:val="none" w:sz="0" w:space="0" w:color="auto"/>
          </w:divBdr>
        </w:div>
        <w:div w:id="1139229605">
          <w:marLeft w:val="490"/>
          <w:marRight w:val="0"/>
          <w:marTop w:val="17"/>
          <w:marBottom w:val="0"/>
          <w:divBdr>
            <w:top w:val="none" w:sz="0" w:space="0" w:color="auto"/>
            <w:left w:val="none" w:sz="0" w:space="0" w:color="auto"/>
            <w:bottom w:val="none" w:sz="0" w:space="0" w:color="auto"/>
            <w:right w:val="none" w:sz="0" w:space="0" w:color="auto"/>
          </w:divBdr>
        </w:div>
        <w:div w:id="1723407800">
          <w:marLeft w:val="490"/>
          <w:marRight w:val="0"/>
          <w:marTop w:val="63"/>
          <w:marBottom w:val="0"/>
          <w:divBdr>
            <w:top w:val="none" w:sz="0" w:space="0" w:color="auto"/>
            <w:left w:val="none" w:sz="0" w:space="0" w:color="auto"/>
            <w:bottom w:val="none" w:sz="0" w:space="0" w:color="auto"/>
            <w:right w:val="none" w:sz="0" w:space="0" w:color="auto"/>
          </w:divBdr>
        </w:div>
        <w:div w:id="1780225314">
          <w:marLeft w:val="490"/>
          <w:marRight w:val="216"/>
          <w:marTop w:val="42"/>
          <w:marBottom w:val="0"/>
          <w:divBdr>
            <w:top w:val="none" w:sz="0" w:space="0" w:color="auto"/>
            <w:left w:val="none" w:sz="0" w:space="0" w:color="auto"/>
            <w:bottom w:val="none" w:sz="0" w:space="0" w:color="auto"/>
            <w:right w:val="none" w:sz="0" w:space="0" w:color="auto"/>
          </w:divBdr>
        </w:div>
        <w:div w:id="1943218961">
          <w:marLeft w:val="490"/>
          <w:marRight w:val="173"/>
          <w:marTop w:val="57"/>
          <w:marBottom w:val="0"/>
          <w:divBdr>
            <w:top w:val="none" w:sz="0" w:space="0" w:color="auto"/>
            <w:left w:val="none" w:sz="0" w:space="0" w:color="auto"/>
            <w:bottom w:val="none" w:sz="0" w:space="0" w:color="auto"/>
            <w:right w:val="none" w:sz="0" w:space="0" w:color="auto"/>
          </w:divBdr>
        </w:div>
        <w:div w:id="921137874">
          <w:marLeft w:val="490"/>
          <w:marRight w:val="144"/>
          <w:marTop w:val="36"/>
          <w:marBottom w:val="0"/>
          <w:divBdr>
            <w:top w:val="none" w:sz="0" w:space="0" w:color="auto"/>
            <w:left w:val="none" w:sz="0" w:space="0" w:color="auto"/>
            <w:bottom w:val="none" w:sz="0" w:space="0" w:color="auto"/>
            <w:right w:val="none" w:sz="0" w:space="0" w:color="auto"/>
          </w:divBdr>
        </w:div>
        <w:div w:id="116074175">
          <w:marLeft w:val="490"/>
          <w:marRight w:val="187"/>
          <w:marTop w:val="48"/>
          <w:marBottom w:val="0"/>
          <w:divBdr>
            <w:top w:val="none" w:sz="0" w:space="0" w:color="auto"/>
            <w:left w:val="none" w:sz="0" w:space="0" w:color="auto"/>
            <w:bottom w:val="none" w:sz="0" w:space="0" w:color="auto"/>
            <w:right w:val="none" w:sz="0" w:space="0" w:color="auto"/>
          </w:divBdr>
        </w:div>
        <w:div w:id="1507938385">
          <w:marLeft w:val="490"/>
          <w:marRight w:val="0"/>
          <w:marTop w:val="0"/>
          <w:marBottom w:val="0"/>
          <w:divBdr>
            <w:top w:val="none" w:sz="0" w:space="0" w:color="auto"/>
            <w:left w:val="none" w:sz="0" w:space="0" w:color="auto"/>
            <w:bottom w:val="none" w:sz="0" w:space="0" w:color="auto"/>
            <w:right w:val="none" w:sz="0" w:space="0" w:color="auto"/>
          </w:divBdr>
        </w:div>
        <w:div w:id="1862159353">
          <w:marLeft w:val="490"/>
          <w:marRight w:val="115"/>
          <w:marTop w:val="74"/>
          <w:marBottom w:val="0"/>
          <w:divBdr>
            <w:top w:val="none" w:sz="0" w:space="0" w:color="auto"/>
            <w:left w:val="none" w:sz="0" w:space="0" w:color="auto"/>
            <w:bottom w:val="none" w:sz="0" w:space="0" w:color="auto"/>
            <w:right w:val="none" w:sz="0" w:space="0" w:color="auto"/>
          </w:divBdr>
        </w:div>
        <w:div w:id="311715245">
          <w:marLeft w:val="490"/>
          <w:marRight w:val="0"/>
          <w:marTop w:val="18"/>
          <w:marBottom w:val="0"/>
          <w:divBdr>
            <w:top w:val="none" w:sz="0" w:space="0" w:color="auto"/>
            <w:left w:val="none" w:sz="0" w:space="0" w:color="auto"/>
            <w:bottom w:val="none" w:sz="0" w:space="0" w:color="auto"/>
            <w:right w:val="none" w:sz="0" w:space="0" w:color="auto"/>
          </w:divBdr>
        </w:div>
        <w:div w:id="1196040654">
          <w:marLeft w:val="490"/>
          <w:marRight w:val="1210"/>
          <w:marTop w:val="19"/>
          <w:marBottom w:val="0"/>
          <w:divBdr>
            <w:top w:val="none" w:sz="0" w:space="0" w:color="auto"/>
            <w:left w:val="none" w:sz="0" w:space="0" w:color="auto"/>
            <w:bottom w:val="none" w:sz="0" w:space="0" w:color="auto"/>
            <w:right w:val="none" w:sz="0" w:space="0" w:color="auto"/>
          </w:divBdr>
        </w:div>
        <w:div w:id="946740109">
          <w:marLeft w:val="490"/>
          <w:marRight w:val="288"/>
          <w:marTop w:val="36"/>
          <w:marBottom w:val="0"/>
          <w:divBdr>
            <w:top w:val="none" w:sz="0" w:space="0" w:color="auto"/>
            <w:left w:val="none" w:sz="0" w:space="0" w:color="auto"/>
            <w:bottom w:val="none" w:sz="0" w:space="0" w:color="auto"/>
            <w:right w:val="none" w:sz="0" w:space="0" w:color="auto"/>
          </w:divBdr>
        </w:div>
        <w:div w:id="944385520">
          <w:marLeft w:val="490"/>
          <w:marRight w:val="518"/>
          <w:marTop w:val="89"/>
          <w:marBottom w:val="0"/>
          <w:divBdr>
            <w:top w:val="none" w:sz="0" w:space="0" w:color="auto"/>
            <w:left w:val="none" w:sz="0" w:space="0" w:color="auto"/>
            <w:bottom w:val="none" w:sz="0" w:space="0" w:color="auto"/>
            <w:right w:val="none" w:sz="0" w:space="0" w:color="auto"/>
          </w:divBdr>
        </w:div>
        <w:div w:id="332998368">
          <w:marLeft w:val="490"/>
          <w:marRight w:val="0"/>
          <w:marTop w:val="17"/>
          <w:marBottom w:val="0"/>
          <w:divBdr>
            <w:top w:val="none" w:sz="0" w:space="0" w:color="auto"/>
            <w:left w:val="none" w:sz="0" w:space="0" w:color="auto"/>
            <w:bottom w:val="none" w:sz="0" w:space="0" w:color="auto"/>
            <w:right w:val="none" w:sz="0" w:space="0" w:color="auto"/>
          </w:divBdr>
        </w:div>
      </w:divsChild>
    </w:div>
    <w:div w:id="441609040">
      <w:bodyDiv w:val="1"/>
      <w:marLeft w:val="0"/>
      <w:marRight w:val="0"/>
      <w:marTop w:val="0"/>
      <w:marBottom w:val="0"/>
      <w:divBdr>
        <w:top w:val="none" w:sz="0" w:space="0" w:color="auto"/>
        <w:left w:val="none" w:sz="0" w:space="0" w:color="auto"/>
        <w:bottom w:val="none" w:sz="0" w:space="0" w:color="auto"/>
        <w:right w:val="none" w:sz="0" w:space="0" w:color="auto"/>
      </w:divBdr>
    </w:div>
    <w:div w:id="469904507">
      <w:bodyDiv w:val="1"/>
      <w:marLeft w:val="0"/>
      <w:marRight w:val="0"/>
      <w:marTop w:val="0"/>
      <w:marBottom w:val="0"/>
      <w:divBdr>
        <w:top w:val="none" w:sz="0" w:space="0" w:color="auto"/>
        <w:left w:val="none" w:sz="0" w:space="0" w:color="auto"/>
        <w:bottom w:val="none" w:sz="0" w:space="0" w:color="auto"/>
        <w:right w:val="none" w:sz="0" w:space="0" w:color="auto"/>
      </w:divBdr>
    </w:div>
    <w:div w:id="478421928">
      <w:bodyDiv w:val="1"/>
      <w:marLeft w:val="0"/>
      <w:marRight w:val="0"/>
      <w:marTop w:val="0"/>
      <w:marBottom w:val="0"/>
      <w:divBdr>
        <w:top w:val="none" w:sz="0" w:space="0" w:color="auto"/>
        <w:left w:val="none" w:sz="0" w:space="0" w:color="auto"/>
        <w:bottom w:val="none" w:sz="0" w:space="0" w:color="auto"/>
        <w:right w:val="none" w:sz="0" w:space="0" w:color="auto"/>
      </w:divBdr>
    </w:div>
    <w:div w:id="497231456">
      <w:bodyDiv w:val="1"/>
      <w:marLeft w:val="0"/>
      <w:marRight w:val="0"/>
      <w:marTop w:val="0"/>
      <w:marBottom w:val="0"/>
      <w:divBdr>
        <w:top w:val="none" w:sz="0" w:space="0" w:color="auto"/>
        <w:left w:val="none" w:sz="0" w:space="0" w:color="auto"/>
        <w:bottom w:val="none" w:sz="0" w:space="0" w:color="auto"/>
        <w:right w:val="none" w:sz="0" w:space="0" w:color="auto"/>
      </w:divBdr>
    </w:div>
    <w:div w:id="503863352">
      <w:bodyDiv w:val="1"/>
      <w:marLeft w:val="0"/>
      <w:marRight w:val="0"/>
      <w:marTop w:val="0"/>
      <w:marBottom w:val="0"/>
      <w:divBdr>
        <w:top w:val="none" w:sz="0" w:space="0" w:color="auto"/>
        <w:left w:val="none" w:sz="0" w:space="0" w:color="auto"/>
        <w:bottom w:val="none" w:sz="0" w:space="0" w:color="auto"/>
        <w:right w:val="none" w:sz="0" w:space="0" w:color="auto"/>
      </w:divBdr>
      <w:divsChild>
        <w:div w:id="846212500">
          <w:marLeft w:val="547"/>
          <w:marRight w:val="0"/>
          <w:marTop w:val="0"/>
          <w:marBottom w:val="0"/>
          <w:divBdr>
            <w:top w:val="none" w:sz="0" w:space="0" w:color="auto"/>
            <w:left w:val="none" w:sz="0" w:space="0" w:color="auto"/>
            <w:bottom w:val="none" w:sz="0" w:space="0" w:color="auto"/>
            <w:right w:val="none" w:sz="0" w:space="0" w:color="auto"/>
          </w:divBdr>
        </w:div>
      </w:divsChild>
    </w:div>
    <w:div w:id="506292677">
      <w:bodyDiv w:val="1"/>
      <w:marLeft w:val="0"/>
      <w:marRight w:val="0"/>
      <w:marTop w:val="0"/>
      <w:marBottom w:val="0"/>
      <w:divBdr>
        <w:top w:val="none" w:sz="0" w:space="0" w:color="auto"/>
        <w:left w:val="none" w:sz="0" w:space="0" w:color="auto"/>
        <w:bottom w:val="none" w:sz="0" w:space="0" w:color="auto"/>
        <w:right w:val="none" w:sz="0" w:space="0" w:color="auto"/>
      </w:divBdr>
    </w:div>
    <w:div w:id="513299346">
      <w:bodyDiv w:val="1"/>
      <w:marLeft w:val="0"/>
      <w:marRight w:val="0"/>
      <w:marTop w:val="0"/>
      <w:marBottom w:val="0"/>
      <w:divBdr>
        <w:top w:val="none" w:sz="0" w:space="0" w:color="auto"/>
        <w:left w:val="none" w:sz="0" w:space="0" w:color="auto"/>
        <w:bottom w:val="none" w:sz="0" w:space="0" w:color="auto"/>
        <w:right w:val="none" w:sz="0" w:space="0" w:color="auto"/>
      </w:divBdr>
      <w:divsChild>
        <w:div w:id="1726636837">
          <w:marLeft w:val="0"/>
          <w:marRight w:val="0"/>
          <w:marTop w:val="0"/>
          <w:marBottom w:val="0"/>
          <w:divBdr>
            <w:top w:val="none" w:sz="0" w:space="0" w:color="auto"/>
            <w:left w:val="none" w:sz="0" w:space="0" w:color="auto"/>
            <w:bottom w:val="none" w:sz="0" w:space="0" w:color="auto"/>
            <w:right w:val="none" w:sz="0" w:space="0" w:color="auto"/>
          </w:divBdr>
          <w:divsChild>
            <w:div w:id="1684546585">
              <w:marLeft w:val="0"/>
              <w:marRight w:val="0"/>
              <w:marTop w:val="0"/>
              <w:marBottom w:val="0"/>
              <w:divBdr>
                <w:top w:val="none" w:sz="0" w:space="0" w:color="auto"/>
                <w:left w:val="none" w:sz="0" w:space="0" w:color="auto"/>
                <w:bottom w:val="none" w:sz="0" w:space="0" w:color="auto"/>
                <w:right w:val="none" w:sz="0" w:space="0" w:color="auto"/>
              </w:divBdr>
              <w:divsChild>
                <w:div w:id="676032382">
                  <w:marLeft w:val="0"/>
                  <w:marRight w:val="0"/>
                  <w:marTop w:val="0"/>
                  <w:marBottom w:val="0"/>
                  <w:divBdr>
                    <w:top w:val="none" w:sz="0" w:space="0" w:color="auto"/>
                    <w:left w:val="none" w:sz="0" w:space="0" w:color="auto"/>
                    <w:bottom w:val="none" w:sz="0" w:space="0" w:color="auto"/>
                    <w:right w:val="none" w:sz="0" w:space="0" w:color="auto"/>
                  </w:divBdr>
                  <w:divsChild>
                    <w:div w:id="864442542">
                      <w:marLeft w:val="0"/>
                      <w:marRight w:val="0"/>
                      <w:marTop w:val="0"/>
                      <w:marBottom w:val="0"/>
                      <w:divBdr>
                        <w:top w:val="none" w:sz="0" w:space="0" w:color="auto"/>
                        <w:left w:val="none" w:sz="0" w:space="0" w:color="auto"/>
                        <w:bottom w:val="none" w:sz="0" w:space="0" w:color="auto"/>
                        <w:right w:val="none" w:sz="0" w:space="0" w:color="auto"/>
                      </w:divBdr>
                      <w:divsChild>
                        <w:div w:id="1011764231">
                          <w:marLeft w:val="0"/>
                          <w:marRight w:val="0"/>
                          <w:marTop w:val="0"/>
                          <w:marBottom w:val="0"/>
                          <w:divBdr>
                            <w:top w:val="none" w:sz="0" w:space="0" w:color="auto"/>
                            <w:left w:val="none" w:sz="0" w:space="0" w:color="auto"/>
                            <w:bottom w:val="none" w:sz="0" w:space="0" w:color="auto"/>
                            <w:right w:val="none" w:sz="0" w:space="0" w:color="auto"/>
                          </w:divBdr>
                          <w:divsChild>
                            <w:div w:id="1106773467">
                              <w:marLeft w:val="0"/>
                              <w:marRight w:val="0"/>
                              <w:marTop w:val="0"/>
                              <w:marBottom w:val="0"/>
                              <w:divBdr>
                                <w:top w:val="none" w:sz="0" w:space="0" w:color="auto"/>
                                <w:left w:val="none" w:sz="0" w:space="0" w:color="auto"/>
                                <w:bottom w:val="none" w:sz="0" w:space="0" w:color="auto"/>
                                <w:right w:val="none" w:sz="0" w:space="0" w:color="auto"/>
                              </w:divBdr>
                              <w:divsChild>
                                <w:div w:id="345137848">
                                  <w:marLeft w:val="0"/>
                                  <w:marRight w:val="0"/>
                                  <w:marTop w:val="0"/>
                                  <w:marBottom w:val="0"/>
                                  <w:divBdr>
                                    <w:top w:val="none" w:sz="0" w:space="0" w:color="auto"/>
                                    <w:left w:val="none" w:sz="0" w:space="0" w:color="auto"/>
                                    <w:bottom w:val="none" w:sz="0" w:space="0" w:color="auto"/>
                                    <w:right w:val="none" w:sz="0" w:space="0" w:color="auto"/>
                                  </w:divBdr>
                                  <w:divsChild>
                                    <w:div w:id="90062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0127">
                          <w:marLeft w:val="0"/>
                          <w:marRight w:val="0"/>
                          <w:marTop w:val="0"/>
                          <w:marBottom w:val="0"/>
                          <w:divBdr>
                            <w:top w:val="none" w:sz="0" w:space="0" w:color="auto"/>
                            <w:left w:val="none" w:sz="0" w:space="0" w:color="auto"/>
                            <w:bottom w:val="none" w:sz="0" w:space="0" w:color="auto"/>
                            <w:right w:val="none" w:sz="0" w:space="0" w:color="auto"/>
                          </w:divBdr>
                          <w:divsChild>
                            <w:div w:id="1236166187">
                              <w:marLeft w:val="0"/>
                              <w:marRight w:val="0"/>
                              <w:marTop w:val="0"/>
                              <w:marBottom w:val="0"/>
                              <w:divBdr>
                                <w:top w:val="none" w:sz="0" w:space="0" w:color="auto"/>
                                <w:left w:val="none" w:sz="0" w:space="0" w:color="auto"/>
                                <w:bottom w:val="none" w:sz="0" w:space="0" w:color="auto"/>
                                <w:right w:val="none" w:sz="0" w:space="0" w:color="auto"/>
                              </w:divBdr>
                              <w:divsChild>
                                <w:div w:id="119959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4660838">
      <w:bodyDiv w:val="1"/>
      <w:marLeft w:val="0"/>
      <w:marRight w:val="0"/>
      <w:marTop w:val="0"/>
      <w:marBottom w:val="0"/>
      <w:divBdr>
        <w:top w:val="none" w:sz="0" w:space="0" w:color="auto"/>
        <w:left w:val="none" w:sz="0" w:space="0" w:color="auto"/>
        <w:bottom w:val="none" w:sz="0" w:space="0" w:color="auto"/>
        <w:right w:val="none" w:sz="0" w:space="0" w:color="auto"/>
      </w:divBdr>
    </w:div>
    <w:div w:id="519007424">
      <w:bodyDiv w:val="1"/>
      <w:marLeft w:val="0"/>
      <w:marRight w:val="0"/>
      <w:marTop w:val="0"/>
      <w:marBottom w:val="0"/>
      <w:divBdr>
        <w:top w:val="none" w:sz="0" w:space="0" w:color="auto"/>
        <w:left w:val="none" w:sz="0" w:space="0" w:color="auto"/>
        <w:bottom w:val="none" w:sz="0" w:space="0" w:color="auto"/>
        <w:right w:val="none" w:sz="0" w:space="0" w:color="auto"/>
      </w:divBdr>
    </w:div>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526139908">
      <w:bodyDiv w:val="1"/>
      <w:marLeft w:val="0"/>
      <w:marRight w:val="0"/>
      <w:marTop w:val="0"/>
      <w:marBottom w:val="0"/>
      <w:divBdr>
        <w:top w:val="none" w:sz="0" w:space="0" w:color="auto"/>
        <w:left w:val="none" w:sz="0" w:space="0" w:color="auto"/>
        <w:bottom w:val="none" w:sz="0" w:space="0" w:color="auto"/>
        <w:right w:val="none" w:sz="0" w:space="0" w:color="auto"/>
      </w:divBdr>
    </w:div>
    <w:div w:id="529496030">
      <w:bodyDiv w:val="1"/>
      <w:marLeft w:val="0"/>
      <w:marRight w:val="0"/>
      <w:marTop w:val="0"/>
      <w:marBottom w:val="0"/>
      <w:divBdr>
        <w:top w:val="none" w:sz="0" w:space="0" w:color="auto"/>
        <w:left w:val="none" w:sz="0" w:space="0" w:color="auto"/>
        <w:bottom w:val="none" w:sz="0" w:space="0" w:color="auto"/>
        <w:right w:val="none" w:sz="0" w:space="0" w:color="auto"/>
      </w:divBdr>
    </w:div>
    <w:div w:id="531500678">
      <w:bodyDiv w:val="1"/>
      <w:marLeft w:val="0"/>
      <w:marRight w:val="0"/>
      <w:marTop w:val="0"/>
      <w:marBottom w:val="0"/>
      <w:divBdr>
        <w:top w:val="none" w:sz="0" w:space="0" w:color="auto"/>
        <w:left w:val="none" w:sz="0" w:space="0" w:color="auto"/>
        <w:bottom w:val="none" w:sz="0" w:space="0" w:color="auto"/>
        <w:right w:val="none" w:sz="0" w:space="0" w:color="auto"/>
      </w:divBdr>
    </w:div>
    <w:div w:id="533153625">
      <w:bodyDiv w:val="1"/>
      <w:marLeft w:val="0"/>
      <w:marRight w:val="0"/>
      <w:marTop w:val="0"/>
      <w:marBottom w:val="0"/>
      <w:divBdr>
        <w:top w:val="none" w:sz="0" w:space="0" w:color="auto"/>
        <w:left w:val="none" w:sz="0" w:space="0" w:color="auto"/>
        <w:bottom w:val="none" w:sz="0" w:space="0" w:color="auto"/>
        <w:right w:val="none" w:sz="0" w:space="0" w:color="auto"/>
      </w:divBdr>
    </w:div>
    <w:div w:id="535848661">
      <w:bodyDiv w:val="1"/>
      <w:marLeft w:val="0"/>
      <w:marRight w:val="0"/>
      <w:marTop w:val="0"/>
      <w:marBottom w:val="0"/>
      <w:divBdr>
        <w:top w:val="none" w:sz="0" w:space="0" w:color="auto"/>
        <w:left w:val="none" w:sz="0" w:space="0" w:color="auto"/>
        <w:bottom w:val="none" w:sz="0" w:space="0" w:color="auto"/>
        <w:right w:val="none" w:sz="0" w:space="0" w:color="auto"/>
      </w:divBdr>
    </w:div>
    <w:div w:id="543295352">
      <w:bodyDiv w:val="1"/>
      <w:marLeft w:val="0"/>
      <w:marRight w:val="0"/>
      <w:marTop w:val="0"/>
      <w:marBottom w:val="0"/>
      <w:divBdr>
        <w:top w:val="none" w:sz="0" w:space="0" w:color="auto"/>
        <w:left w:val="none" w:sz="0" w:space="0" w:color="auto"/>
        <w:bottom w:val="none" w:sz="0" w:space="0" w:color="auto"/>
        <w:right w:val="none" w:sz="0" w:space="0" w:color="auto"/>
      </w:divBdr>
    </w:div>
    <w:div w:id="553811426">
      <w:bodyDiv w:val="1"/>
      <w:marLeft w:val="0"/>
      <w:marRight w:val="0"/>
      <w:marTop w:val="0"/>
      <w:marBottom w:val="0"/>
      <w:divBdr>
        <w:top w:val="none" w:sz="0" w:space="0" w:color="auto"/>
        <w:left w:val="none" w:sz="0" w:space="0" w:color="auto"/>
        <w:bottom w:val="none" w:sz="0" w:space="0" w:color="auto"/>
        <w:right w:val="none" w:sz="0" w:space="0" w:color="auto"/>
      </w:divBdr>
      <w:divsChild>
        <w:div w:id="556015236">
          <w:marLeft w:val="0"/>
          <w:marRight w:val="0"/>
          <w:marTop w:val="0"/>
          <w:marBottom w:val="0"/>
          <w:divBdr>
            <w:top w:val="none" w:sz="0" w:space="0" w:color="auto"/>
            <w:left w:val="none" w:sz="0" w:space="0" w:color="auto"/>
            <w:bottom w:val="none" w:sz="0" w:space="0" w:color="auto"/>
            <w:right w:val="none" w:sz="0" w:space="0" w:color="auto"/>
          </w:divBdr>
          <w:divsChild>
            <w:div w:id="944651883">
              <w:marLeft w:val="0"/>
              <w:marRight w:val="0"/>
              <w:marTop w:val="0"/>
              <w:marBottom w:val="0"/>
              <w:divBdr>
                <w:top w:val="none" w:sz="0" w:space="0" w:color="auto"/>
                <w:left w:val="none" w:sz="0" w:space="0" w:color="auto"/>
                <w:bottom w:val="none" w:sz="0" w:space="0" w:color="auto"/>
                <w:right w:val="none" w:sz="0" w:space="0" w:color="auto"/>
              </w:divBdr>
            </w:div>
          </w:divsChild>
        </w:div>
        <w:div w:id="993415068">
          <w:marLeft w:val="0"/>
          <w:marRight w:val="0"/>
          <w:marTop w:val="0"/>
          <w:marBottom w:val="0"/>
          <w:divBdr>
            <w:top w:val="none" w:sz="0" w:space="0" w:color="auto"/>
            <w:left w:val="none" w:sz="0" w:space="0" w:color="auto"/>
            <w:bottom w:val="none" w:sz="0" w:space="0" w:color="auto"/>
            <w:right w:val="none" w:sz="0" w:space="0" w:color="auto"/>
          </w:divBdr>
          <w:divsChild>
            <w:div w:id="9179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8476">
      <w:bodyDiv w:val="1"/>
      <w:marLeft w:val="0"/>
      <w:marRight w:val="0"/>
      <w:marTop w:val="0"/>
      <w:marBottom w:val="0"/>
      <w:divBdr>
        <w:top w:val="none" w:sz="0" w:space="0" w:color="auto"/>
        <w:left w:val="none" w:sz="0" w:space="0" w:color="auto"/>
        <w:bottom w:val="none" w:sz="0" w:space="0" w:color="auto"/>
        <w:right w:val="none" w:sz="0" w:space="0" w:color="auto"/>
      </w:divBdr>
    </w:div>
    <w:div w:id="567689942">
      <w:bodyDiv w:val="1"/>
      <w:marLeft w:val="0"/>
      <w:marRight w:val="0"/>
      <w:marTop w:val="0"/>
      <w:marBottom w:val="0"/>
      <w:divBdr>
        <w:top w:val="none" w:sz="0" w:space="0" w:color="auto"/>
        <w:left w:val="none" w:sz="0" w:space="0" w:color="auto"/>
        <w:bottom w:val="none" w:sz="0" w:space="0" w:color="auto"/>
        <w:right w:val="none" w:sz="0" w:space="0" w:color="auto"/>
      </w:divBdr>
    </w:div>
    <w:div w:id="570967774">
      <w:bodyDiv w:val="1"/>
      <w:marLeft w:val="0"/>
      <w:marRight w:val="0"/>
      <w:marTop w:val="0"/>
      <w:marBottom w:val="0"/>
      <w:divBdr>
        <w:top w:val="none" w:sz="0" w:space="0" w:color="auto"/>
        <w:left w:val="none" w:sz="0" w:space="0" w:color="auto"/>
        <w:bottom w:val="none" w:sz="0" w:space="0" w:color="auto"/>
        <w:right w:val="none" w:sz="0" w:space="0" w:color="auto"/>
      </w:divBdr>
    </w:div>
    <w:div w:id="583610896">
      <w:bodyDiv w:val="1"/>
      <w:marLeft w:val="0"/>
      <w:marRight w:val="0"/>
      <w:marTop w:val="0"/>
      <w:marBottom w:val="0"/>
      <w:divBdr>
        <w:top w:val="none" w:sz="0" w:space="0" w:color="auto"/>
        <w:left w:val="none" w:sz="0" w:space="0" w:color="auto"/>
        <w:bottom w:val="none" w:sz="0" w:space="0" w:color="auto"/>
        <w:right w:val="none" w:sz="0" w:space="0" w:color="auto"/>
      </w:divBdr>
    </w:div>
    <w:div w:id="585194373">
      <w:bodyDiv w:val="1"/>
      <w:marLeft w:val="0"/>
      <w:marRight w:val="0"/>
      <w:marTop w:val="0"/>
      <w:marBottom w:val="0"/>
      <w:divBdr>
        <w:top w:val="none" w:sz="0" w:space="0" w:color="auto"/>
        <w:left w:val="none" w:sz="0" w:space="0" w:color="auto"/>
        <w:bottom w:val="none" w:sz="0" w:space="0" w:color="auto"/>
        <w:right w:val="none" w:sz="0" w:space="0" w:color="auto"/>
      </w:divBdr>
    </w:div>
    <w:div w:id="591595462">
      <w:bodyDiv w:val="1"/>
      <w:marLeft w:val="0"/>
      <w:marRight w:val="0"/>
      <w:marTop w:val="0"/>
      <w:marBottom w:val="0"/>
      <w:divBdr>
        <w:top w:val="none" w:sz="0" w:space="0" w:color="auto"/>
        <w:left w:val="none" w:sz="0" w:space="0" w:color="auto"/>
        <w:bottom w:val="none" w:sz="0" w:space="0" w:color="auto"/>
        <w:right w:val="none" w:sz="0" w:space="0" w:color="auto"/>
      </w:divBdr>
    </w:div>
    <w:div w:id="593561389">
      <w:bodyDiv w:val="1"/>
      <w:marLeft w:val="0"/>
      <w:marRight w:val="0"/>
      <w:marTop w:val="0"/>
      <w:marBottom w:val="0"/>
      <w:divBdr>
        <w:top w:val="none" w:sz="0" w:space="0" w:color="auto"/>
        <w:left w:val="none" w:sz="0" w:space="0" w:color="auto"/>
        <w:bottom w:val="none" w:sz="0" w:space="0" w:color="auto"/>
        <w:right w:val="none" w:sz="0" w:space="0" w:color="auto"/>
      </w:divBdr>
      <w:divsChild>
        <w:div w:id="924339239">
          <w:marLeft w:val="0"/>
          <w:marRight w:val="0"/>
          <w:marTop w:val="0"/>
          <w:marBottom w:val="0"/>
          <w:divBdr>
            <w:top w:val="none" w:sz="0" w:space="0" w:color="auto"/>
            <w:left w:val="none" w:sz="0" w:space="0" w:color="auto"/>
            <w:bottom w:val="none" w:sz="0" w:space="0" w:color="auto"/>
            <w:right w:val="none" w:sz="0" w:space="0" w:color="auto"/>
          </w:divBdr>
          <w:divsChild>
            <w:div w:id="3701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4775">
      <w:bodyDiv w:val="1"/>
      <w:marLeft w:val="0"/>
      <w:marRight w:val="0"/>
      <w:marTop w:val="0"/>
      <w:marBottom w:val="0"/>
      <w:divBdr>
        <w:top w:val="none" w:sz="0" w:space="0" w:color="auto"/>
        <w:left w:val="none" w:sz="0" w:space="0" w:color="auto"/>
        <w:bottom w:val="none" w:sz="0" w:space="0" w:color="auto"/>
        <w:right w:val="none" w:sz="0" w:space="0" w:color="auto"/>
      </w:divBdr>
    </w:div>
    <w:div w:id="597636270">
      <w:bodyDiv w:val="1"/>
      <w:marLeft w:val="0"/>
      <w:marRight w:val="0"/>
      <w:marTop w:val="0"/>
      <w:marBottom w:val="0"/>
      <w:divBdr>
        <w:top w:val="none" w:sz="0" w:space="0" w:color="auto"/>
        <w:left w:val="none" w:sz="0" w:space="0" w:color="auto"/>
        <w:bottom w:val="none" w:sz="0" w:space="0" w:color="auto"/>
        <w:right w:val="none" w:sz="0" w:space="0" w:color="auto"/>
      </w:divBdr>
    </w:div>
    <w:div w:id="605891244">
      <w:bodyDiv w:val="1"/>
      <w:marLeft w:val="0"/>
      <w:marRight w:val="0"/>
      <w:marTop w:val="0"/>
      <w:marBottom w:val="0"/>
      <w:divBdr>
        <w:top w:val="none" w:sz="0" w:space="0" w:color="auto"/>
        <w:left w:val="none" w:sz="0" w:space="0" w:color="auto"/>
        <w:bottom w:val="none" w:sz="0" w:space="0" w:color="auto"/>
        <w:right w:val="none" w:sz="0" w:space="0" w:color="auto"/>
      </w:divBdr>
    </w:div>
    <w:div w:id="619534950">
      <w:bodyDiv w:val="1"/>
      <w:marLeft w:val="0"/>
      <w:marRight w:val="0"/>
      <w:marTop w:val="0"/>
      <w:marBottom w:val="0"/>
      <w:divBdr>
        <w:top w:val="none" w:sz="0" w:space="0" w:color="auto"/>
        <w:left w:val="none" w:sz="0" w:space="0" w:color="auto"/>
        <w:bottom w:val="none" w:sz="0" w:space="0" w:color="auto"/>
        <w:right w:val="none" w:sz="0" w:space="0" w:color="auto"/>
      </w:divBdr>
    </w:div>
    <w:div w:id="631711126">
      <w:bodyDiv w:val="1"/>
      <w:marLeft w:val="0"/>
      <w:marRight w:val="0"/>
      <w:marTop w:val="0"/>
      <w:marBottom w:val="0"/>
      <w:divBdr>
        <w:top w:val="none" w:sz="0" w:space="0" w:color="auto"/>
        <w:left w:val="none" w:sz="0" w:space="0" w:color="auto"/>
        <w:bottom w:val="none" w:sz="0" w:space="0" w:color="auto"/>
        <w:right w:val="none" w:sz="0" w:space="0" w:color="auto"/>
      </w:divBdr>
    </w:div>
    <w:div w:id="634144361">
      <w:bodyDiv w:val="1"/>
      <w:marLeft w:val="0"/>
      <w:marRight w:val="0"/>
      <w:marTop w:val="0"/>
      <w:marBottom w:val="0"/>
      <w:divBdr>
        <w:top w:val="none" w:sz="0" w:space="0" w:color="auto"/>
        <w:left w:val="none" w:sz="0" w:space="0" w:color="auto"/>
        <w:bottom w:val="none" w:sz="0" w:space="0" w:color="auto"/>
        <w:right w:val="none" w:sz="0" w:space="0" w:color="auto"/>
      </w:divBdr>
    </w:div>
    <w:div w:id="644703056">
      <w:bodyDiv w:val="1"/>
      <w:marLeft w:val="0"/>
      <w:marRight w:val="0"/>
      <w:marTop w:val="0"/>
      <w:marBottom w:val="0"/>
      <w:divBdr>
        <w:top w:val="none" w:sz="0" w:space="0" w:color="auto"/>
        <w:left w:val="none" w:sz="0" w:space="0" w:color="auto"/>
        <w:bottom w:val="none" w:sz="0" w:space="0" w:color="auto"/>
        <w:right w:val="none" w:sz="0" w:space="0" w:color="auto"/>
      </w:divBdr>
    </w:div>
    <w:div w:id="646665982">
      <w:bodyDiv w:val="1"/>
      <w:marLeft w:val="0"/>
      <w:marRight w:val="0"/>
      <w:marTop w:val="0"/>
      <w:marBottom w:val="0"/>
      <w:divBdr>
        <w:top w:val="none" w:sz="0" w:space="0" w:color="auto"/>
        <w:left w:val="none" w:sz="0" w:space="0" w:color="auto"/>
        <w:bottom w:val="none" w:sz="0" w:space="0" w:color="auto"/>
        <w:right w:val="none" w:sz="0" w:space="0" w:color="auto"/>
      </w:divBdr>
    </w:div>
    <w:div w:id="646712280">
      <w:bodyDiv w:val="1"/>
      <w:marLeft w:val="0"/>
      <w:marRight w:val="0"/>
      <w:marTop w:val="0"/>
      <w:marBottom w:val="0"/>
      <w:divBdr>
        <w:top w:val="none" w:sz="0" w:space="0" w:color="auto"/>
        <w:left w:val="none" w:sz="0" w:space="0" w:color="auto"/>
        <w:bottom w:val="none" w:sz="0" w:space="0" w:color="auto"/>
        <w:right w:val="none" w:sz="0" w:space="0" w:color="auto"/>
      </w:divBdr>
    </w:div>
    <w:div w:id="656878634">
      <w:bodyDiv w:val="1"/>
      <w:marLeft w:val="0"/>
      <w:marRight w:val="0"/>
      <w:marTop w:val="0"/>
      <w:marBottom w:val="0"/>
      <w:divBdr>
        <w:top w:val="none" w:sz="0" w:space="0" w:color="auto"/>
        <w:left w:val="none" w:sz="0" w:space="0" w:color="auto"/>
        <w:bottom w:val="none" w:sz="0" w:space="0" w:color="auto"/>
        <w:right w:val="none" w:sz="0" w:space="0" w:color="auto"/>
      </w:divBdr>
      <w:divsChild>
        <w:div w:id="1195922702">
          <w:marLeft w:val="274"/>
          <w:marRight w:val="0"/>
          <w:marTop w:val="0"/>
          <w:marBottom w:val="0"/>
          <w:divBdr>
            <w:top w:val="none" w:sz="0" w:space="0" w:color="auto"/>
            <w:left w:val="none" w:sz="0" w:space="0" w:color="auto"/>
            <w:bottom w:val="none" w:sz="0" w:space="0" w:color="auto"/>
            <w:right w:val="none" w:sz="0" w:space="0" w:color="auto"/>
          </w:divBdr>
        </w:div>
        <w:div w:id="1457289393">
          <w:marLeft w:val="274"/>
          <w:marRight w:val="0"/>
          <w:marTop w:val="0"/>
          <w:marBottom w:val="0"/>
          <w:divBdr>
            <w:top w:val="none" w:sz="0" w:space="0" w:color="auto"/>
            <w:left w:val="none" w:sz="0" w:space="0" w:color="auto"/>
            <w:bottom w:val="none" w:sz="0" w:space="0" w:color="auto"/>
            <w:right w:val="none" w:sz="0" w:space="0" w:color="auto"/>
          </w:divBdr>
        </w:div>
      </w:divsChild>
    </w:div>
    <w:div w:id="667293653">
      <w:bodyDiv w:val="1"/>
      <w:marLeft w:val="0"/>
      <w:marRight w:val="0"/>
      <w:marTop w:val="0"/>
      <w:marBottom w:val="0"/>
      <w:divBdr>
        <w:top w:val="none" w:sz="0" w:space="0" w:color="auto"/>
        <w:left w:val="none" w:sz="0" w:space="0" w:color="auto"/>
        <w:bottom w:val="none" w:sz="0" w:space="0" w:color="auto"/>
        <w:right w:val="none" w:sz="0" w:space="0" w:color="auto"/>
      </w:divBdr>
    </w:div>
    <w:div w:id="672026512">
      <w:bodyDiv w:val="1"/>
      <w:marLeft w:val="0"/>
      <w:marRight w:val="0"/>
      <w:marTop w:val="0"/>
      <w:marBottom w:val="0"/>
      <w:divBdr>
        <w:top w:val="none" w:sz="0" w:space="0" w:color="auto"/>
        <w:left w:val="none" w:sz="0" w:space="0" w:color="auto"/>
        <w:bottom w:val="none" w:sz="0" w:space="0" w:color="auto"/>
        <w:right w:val="none" w:sz="0" w:space="0" w:color="auto"/>
      </w:divBdr>
    </w:div>
    <w:div w:id="683289298">
      <w:bodyDiv w:val="1"/>
      <w:marLeft w:val="0"/>
      <w:marRight w:val="0"/>
      <w:marTop w:val="0"/>
      <w:marBottom w:val="0"/>
      <w:divBdr>
        <w:top w:val="none" w:sz="0" w:space="0" w:color="auto"/>
        <w:left w:val="none" w:sz="0" w:space="0" w:color="auto"/>
        <w:bottom w:val="none" w:sz="0" w:space="0" w:color="auto"/>
        <w:right w:val="none" w:sz="0" w:space="0" w:color="auto"/>
      </w:divBdr>
    </w:div>
    <w:div w:id="693578728">
      <w:bodyDiv w:val="1"/>
      <w:marLeft w:val="0"/>
      <w:marRight w:val="0"/>
      <w:marTop w:val="0"/>
      <w:marBottom w:val="0"/>
      <w:divBdr>
        <w:top w:val="none" w:sz="0" w:space="0" w:color="auto"/>
        <w:left w:val="none" w:sz="0" w:space="0" w:color="auto"/>
        <w:bottom w:val="none" w:sz="0" w:space="0" w:color="auto"/>
        <w:right w:val="none" w:sz="0" w:space="0" w:color="auto"/>
      </w:divBdr>
    </w:div>
    <w:div w:id="693923781">
      <w:bodyDiv w:val="1"/>
      <w:marLeft w:val="0"/>
      <w:marRight w:val="0"/>
      <w:marTop w:val="0"/>
      <w:marBottom w:val="0"/>
      <w:divBdr>
        <w:top w:val="none" w:sz="0" w:space="0" w:color="auto"/>
        <w:left w:val="none" w:sz="0" w:space="0" w:color="auto"/>
        <w:bottom w:val="none" w:sz="0" w:space="0" w:color="auto"/>
        <w:right w:val="none" w:sz="0" w:space="0" w:color="auto"/>
      </w:divBdr>
    </w:div>
    <w:div w:id="693962511">
      <w:bodyDiv w:val="1"/>
      <w:marLeft w:val="0"/>
      <w:marRight w:val="0"/>
      <w:marTop w:val="0"/>
      <w:marBottom w:val="0"/>
      <w:divBdr>
        <w:top w:val="none" w:sz="0" w:space="0" w:color="auto"/>
        <w:left w:val="none" w:sz="0" w:space="0" w:color="auto"/>
        <w:bottom w:val="none" w:sz="0" w:space="0" w:color="auto"/>
        <w:right w:val="none" w:sz="0" w:space="0" w:color="auto"/>
      </w:divBdr>
    </w:div>
    <w:div w:id="695958423">
      <w:bodyDiv w:val="1"/>
      <w:marLeft w:val="0"/>
      <w:marRight w:val="0"/>
      <w:marTop w:val="0"/>
      <w:marBottom w:val="0"/>
      <w:divBdr>
        <w:top w:val="none" w:sz="0" w:space="0" w:color="auto"/>
        <w:left w:val="none" w:sz="0" w:space="0" w:color="auto"/>
        <w:bottom w:val="none" w:sz="0" w:space="0" w:color="auto"/>
        <w:right w:val="none" w:sz="0" w:space="0" w:color="auto"/>
      </w:divBdr>
      <w:divsChild>
        <w:div w:id="1275988765">
          <w:marLeft w:val="0"/>
          <w:marRight w:val="0"/>
          <w:marTop w:val="150"/>
          <w:marBottom w:val="0"/>
          <w:divBdr>
            <w:top w:val="none" w:sz="0" w:space="0" w:color="auto"/>
            <w:left w:val="none" w:sz="0" w:space="0" w:color="auto"/>
            <w:bottom w:val="none" w:sz="0" w:space="0" w:color="auto"/>
            <w:right w:val="none" w:sz="0" w:space="0" w:color="auto"/>
          </w:divBdr>
        </w:div>
      </w:divsChild>
    </w:div>
    <w:div w:id="697316848">
      <w:bodyDiv w:val="1"/>
      <w:marLeft w:val="0"/>
      <w:marRight w:val="0"/>
      <w:marTop w:val="0"/>
      <w:marBottom w:val="0"/>
      <w:divBdr>
        <w:top w:val="none" w:sz="0" w:space="0" w:color="auto"/>
        <w:left w:val="none" w:sz="0" w:space="0" w:color="auto"/>
        <w:bottom w:val="none" w:sz="0" w:space="0" w:color="auto"/>
        <w:right w:val="none" w:sz="0" w:space="0" w:color="auto"/>
      </w:divBdr>
    </w:div>
    <w:div w:id="702823365">
      <w:bodyDiv w:val="1"/>
      <w:marLeft w:val="0"/>
      <w:marRight w:val="0"/>
      <w:marTop w:val="0"/>
      <w:marBottom w:val="0"/>
      <w:divBdr>
        <w:top w:val="none" w:sz="0" w:space="0" w:color="auto"/>
        <w:left w:val="none" w:sz="0" w:space="0" w:color="auto"/>
        <w:bottom w:val="none" w:sz="0" w:space="0" w:color="auto"/>
        <w:right w:val="none" w:sz="0" w:space="0" w:color="auto"/>
      </w:divBdr>
    </w:div>
    <w:div w:id="711853043">
      <w:bodyDiv w:val="1"/>
      <w:marLeft w:val="0"/>
      <w:marRight w:val="0"/>
      <w:marTop w:val="0"/>
      <w:marBottom w:val="0"/>
      <w:divBdr>
        <w:top w:val="none" w:sz="0" w:space="0" w:color="auto"/>
        <w:left w:val="none" w:sz="0" w:space="0" w:color="auto"/>
        <w:bottom w:val="none" w:sz="0" w:space="0" w:color="auto"/>
        <w:right w:val="none" w:sz="0" w:space="0" w:color="auto"/>
      </w:divBdr>
    </w:div>
    <w:div w:id="713190464">
      <w:bodyDiv w:val="1"/>
      <w:marLeft w:val="0"/>
      <w:marRight w:val="0"/>
      <w:marTop w:val="0"/>
      <w:marBottom w:val="0"/>
      <w:divBdr>
        <w:top w:val="none" w:sz="0" w:space="0" w:color="auto"/>
        <w:left w:val="none" w:sz="0" w:space="0" w:color="auto"/>
        <w:bottom w:val="none" w:sz="0" w:space="0" w:color="auto"/>
        <w:right w:val="none" w:sz="0" w:space="0" w:color="auto"/>
      </w:divBdr>
    </w:div>
    <w:div w:id="731273817">
      <w:bodyDiv w:val="1"/>
      <w:marLeft w:val="0"/>
      <w:marRight w:val="0"/>
      <w:marTop w:val="0"/>
      <w:marBottom w:val="0"/>
      <w:divBdr>
        <w:top w:val="none" w:sz="0" w:space="0" w:color="auto"/>
        <w:left w:val="none" w:sz="0" w:space="0" w:color="auto"/>
        <w:bottom w:val="none" w:sz="0" w:space="0" w:color="auto"/>
        <w:right w:val="none" w:sz="0" w:space="0" w:color="auto"/>
      </w:divBdr>
    </w:div>
    <w:div w:id="736781745">
      <w:bodyDiv w:val="1"/>
      <w:marLeft w:val="0"/>
      <w:marRight w:val="0"/>
      <w:marTop w:val="0"/>
      <w:marBottom w:val="0"/>
      <w:divBdr>
        <w:top w:val="none" w:sz="0" w:space="0" w:color="auto"/>
        <w:left w:val="none" w:sz="0" w:space="0" w:color="auto"/>
        <w:bottom w:val="none" w:sz="0" w:space="0" w:color="auto"/>
        <w:right w:val="none" w:sz="0" w:space="0" w:color="auto"/>
      </w:divBdr>
      <w:divsChild>
        <w:div w:id="1072123997">
          <w:marLeft w:val="547"/>
          <w:marRight w:val="0"/>
          <w:marTop w:val="0"/>
          <w:marBottom w:val="0"/>
          <w:divBdr>
            <w:top w:val="none" w:sz="0" w:space="0" w:color="auto"/>
            <w:left w:val="none" w:sz="0" w:space="0" w:color="auto"/>
            <w:bottom w:val="none" w:sz="0" w:space="0" w:color="auto"/>
            <w:right w:val="none" w:sz="0" w:space="0" w:color="auto"/>
          </w:divBdr>
        </w:div>
      </w:divsChild>
    </w:div>
    <w:div w:id="742139557">
      <w:bodyDiv w:val="1"/>
      <w:marLeft w:val="0"/>
      <w:marRight w:val="0"/>
      <w:marTop w:val="0"/>
      <w:marBottom w:val="0"/>
      <w:divBdr>
        <w:top w:val="none" w:sz="0" w:space="0" w:color="auto"/>
        <w:left w:val="none" w:sz="0" w:space="0" w:color="auto"/>
        <w:bottom w:val="none" w:sz="0" w:space="0" w:color="auto"/>
        <w:right w:val="none" w:sz="0" w:space="0" w:color="auto"/>
      </w:divBdr>
    </w:div>
    <w:div w:id="743065910">
      <w:bodyDiv w:val="1"/>
      <w:marLeft w:val="0"/>
      <w:marRight w:val="0"/>
      <w:marTop w:val="0"/>
      <w:marBottom w:val="0"/>
      <w:divBdr>
        <w:top w:val="none" w:sz="0" w:space="0" w:color="auto"/>
        <w:left w:val="none" w:sz="0" w:space="0" w:color="auto"/>
        <w:bottom w:val="none" w:sz="0" w:space="0" w:color="auto"/>
        <w:right w:val="none" w:sz="0" w:space="0" w:color="auto"/>
      </w:divBdr>
    </w:div>
    <w:div w:id="759448857">
      <w:bodyDiv w:val="1"/>
      <w:marLeft w:val="0"/>
      <w:marRight w:val="0"/>
      <w:marTop w:val="0"/>
      <w:marBottom w:val="0"/>
      <w:divBdr>
        <w:top w:val="none" w:sz="0" w:space="0" w:color="auto"/>
        <w:left w:val="none" w:sz="0" w:space="0" w:color="auto"/>
        <w:bottom w:val="none" w:sz="0" w:space="0" w:color="auto"/>
        <w:right w:val="none" w:sz="0" w:space="0" w:color="auto"/>
      </w:divBdr>
      <w:divsChild>
        <w:div w:id="1528178899">
          <w:marLeft w:val="547"/>
          <w:marRight w:val="0"/>
          <w:marTop w:val="0"/>
          <w:marBottom w:val="0"/>
          <w:divBdr>
            <w:top w:val="none" w:sz="0" w:space="0" w:color="auto"/>
            <w:left w:val="none" w:sz="0" w:space="0" w:color="auto"/>
            <w:bottom w:val="none" w:sz="0" w:space="0" w:color="auto"/>
            <w:right w:val="none" w:sz="0" w:space="0" w:color="auto"/>
          </w:divBdr>
        </w:div>
      </w:divsChild>
    </w:div>
    <w:div w:id="772364122">
      <w:bodyDiv w:val="1"/>
      <w:marLeft w:val="0"/>
      <w:marRight w:val="0"/>
      <w:marTop w:val="0"/>
      <w:marBottom w:val="0"/>
      <w:divBdr>
        <w:top w:val="none" w:sz="0" w:space="0" w:color="auto"/>
        <w:left w:val="none" w:sz="0" w:space="0" w:color="auto"/>
        <w:bottom w:val="none" w:sz="0" w:space="0" w:color="auto"/>
        <w:right w:val="none" w:sz="0" w:space="0" w:color="auto"/>
      </w:divBdr>
      <w:divsChild>
        <w:div w:id="1430463371">
          <w:marLeft w:val="0"/>
          <w:marRight w:val="0"/>
          <w:marTop w:val="0"/>
          <w:marBottom w:val="0"/>
          <w:divBdr>
            <w:top w:val="none" w:sz="0" w:space="0" w:color="auto"/>
            <w:left w:val="none" w:sz="0" w:space="0" w:color="auto"/>
            <w:bottom w:val="none" w:sz="0" w:space="0" w:color="auto"/>
            <w:right w:val="none" w:sz="0" w:space="0" w:color="auto"/>
          </w:divBdr>
        </w:div>
        <w:div w:id="672339575">
          <w:marLeft w:val="0"/>
          <w:marRight w:val="0"/>
          <w:marTop w:val="0"/>
          <w:marBottom w:val="0"/>
          <w:divBdr>
            <w:top w:val="none" w:sz="0" w:space="0" w:color="auto"/>
            <w:left w:val="none" w:sz="0" w:space="0" w:color="auto"/>
            <w:bottom w:val="none" w:sz="0" w:space="0" w:color="auto"/>
            <w:right w:val="none" w:sz="0" w:space="0" w:color="auto"/>
          </w:divBdr>
        </w:div>
        <w:div w:id="1483964248">
          <w:marLeft w:val="0"/>
          <w:marRight w:val="0"/>
          <w:marTop w:val="0"/>
          <w:marBottom w:val="0"/>
          <w:divBdr>
            <w:top w:val="none" w:sz="0" w:space="0" w:color="auto"/>
            <w:left w:val="none" w:sz="0" w:space="0" w:color="auto"/>
            <w:bottom w:val="none" w:sz="0" w:space="0" w:color="auto"/>
            <w:right w:val="none" w:sz="0" w:space="0" w:color="auto"/>
          </w:divBdr>
        </w:div>
        <w:div w:id="112094024">
          <w:marLeft w:val="0"/>
          <w:marRight w:val="0"/>
          <w:marTop w:val="0"/>
          <w:marBottom w:val="0"/>
          <w:divBdr>
            <w:top w:val="none" w:sz="0" w:space="0" w:color="auto"/>
            <w:left w:val="none" w:sz="0" w:space="0" w:color="auto"/>
            <w:bottom w:val="none" w:sz="0" w:space="0" w:color="auto"/>
            <w:right w:val="none" w:sz="0" w:space="0" w:color="auto"/>
          </w:divBdr>
        </w:div>
        <w:div w:id="1210998941">
          <w:marLeft w:val="0"/>
          <w:marRight w:val="0"/>
          <w:marTop w:val="0"/>
          <w:marBottom w:val="0"/>
          <w:divBdr>
            <w:top w:val="none" w:sz="0" w:space="0" w:color="auto"/>
            <w:left w:val="none" w:sz="0" w:space="0" w:color="auto"/>
            <w:bottom w:val="none" w:sz="0" w:space="0" w:color="auto"/>
            <w:right w:val="none" w:sz="0" w:space="0" w:color="auto"/>
          </w:divBdr>
        </w:div>
        <w:div w:id="2081637116">
          <w:marLeft w:val="0"/>
          <w:marRight w:val="0"/>
          <w:marTop w:val="0"/>
          <w:marBottom w:val="0"/>
          <w:divBdr>
            <w:top w:val="none" w:sz="0" w:space="0" w:color="auto"/>
            <w:left w:val="none" w:sz="0" w:space="0" w:color="auto"/>
            <w:bottom w:val="none" w:sz="0" w:space="0" w:color="auto"/>
            <w:right w:val="none" w:sz="0" w:space="0" w:color="auto"/>
          </w:divBdr>
        </w:div>
        <w:div w:id="1183205324">
          <w:marLeft w:val="0"/>
          <w:marRight w:val="0"/>
          <w:marTop w:val="0"/>
          <w:marBottom w:val="0"/>
          <w:divBdr>
            <w:top w:val="none" w:sz="0" w:space="0" w:color="auto"/>
            <w:left w:val="none" w:sz="0" w:space="0" w:color="auto"/>
            <w:bottom w:val="none" w:sz="0" w:space="0" w:color="auto"/>
            <w:right w:val="none" w:sz="0" w:space="0" w:color="auto"/>
          </w:divBdr>
        </w:div>
        <w:div w:id="2112846499">
          <w:marLeft w:val="0"/>
          <w:marRight w:val="0"/>
          <w:marTop w:val="0"/>
          <w:marBottom w:val="0"/>
          <w:divBdr>
            <w:top w:val="none" w:sz="0" w:space="0" w:color="auto"/>
            <w:left w:val="none" w:sz="0" w:space="0" w:color="auto"/>
            <w:bottom w:val="none" w:sz="0" w:space="0" w:color="auto"/>
            <w:right w:val="none" w:sz="0" w:space="0" w:color="auto"/>
          </w:divBdr>
        </w:div>
        <w:div w:id="2088917979">
          <w:marLeft w:val="0"/>
          <w:marRight w:val="0"/>
          <w:marTop w:val="0"/>
          <w:marBottom w:val="0"/>
          <w:divBdr>
            <w:top w:val="none" w:sz="0" w:space="0" w:color="auto"/>
            <w:left w:val="none" w:sz="0" w:space="0" w:color="auto"/>
            <w:bottom w:val="none" w:sz="0" w:space="0" w:color="auto"/>
            <w:right w:val="none" w:sz="0" w:space="0" w:color="auto"/>
          </w:divBdr>
        </w:div>
        <w:div w:id="214436197">
          <w:marLeft w:val="0"/>
          <w:marRight w:val="0"/>
          <w:marTop w:val="0"/>
          <w:marBottom w:val="0"/>
          <w:divBdr>
            <w:top w:val="none" w:sz="0" w:space="0" w:color="auto"/>
            <w:left w:val="none" w:sz="0" w:space="0" w:color="auto"/>
            <w:bottom w:val="none" w:sz="0" w:space="0" w:color="auto"/>
            <w:right w:val="none" w:sz="0" w:space="0" w:color="auto"/>
          </w:divBdr>
        </w:div>
        <w:div w:id="1859928581">
          <w:marLeft w:val="0"/>
          <w:marRight w:val="0"/>
          <w:marTop w:val="0"/>
          <w:marBottom w:val="0"/>
          <w:divBdr>
            <w:top w:val="none" w:sz="0" w:space="0" w:color="auto"/>
            <w:left w:val="none" w:sz="0" w:space="0" w:color="auto"/>
            <w:bottom w:val="none" w:sz="0" w:space="0" w:color="auto"/>
            <w:right w:val="none" w:sz="0" w:space="0" w:color="auto"/>
          </w:divBdr>
        </w:div>
        <w:div w:id="1174414519">
          <w:marLeft w:val="0"/>
          <w:marRight w:val="0"/>
          <w:marTop w:val="0"/>
          <w:marBottom w:val="0"/>
          <w:divBdr>
            <w:top w:val="none" w:sz="0" w:space="0" w:color="auto"/>
            <w:left w:val="none" w:sz="0" w:space="0" w:color="auto"/>
            <w:bottom w:val="none" w:sz="0" w:space="0" w:color="auto"/>
            <w:right w:val="none" w:sz="0" w:space="0" w:color="auto"/>
          </w:divBdr>
        </w:div>
        <w:div w:id="144246605">
          <w:marLeft w:val="0"/>
          <w:marRight w:val="0"/>
          <w:marTop w:val="0"/>
          <w:marBottom w:val="0"/>
          <w:divBdr>
            <w:top w:val="none" w:sz="0" w:space="0" w:color="auto"/>
            <w:left w:val="none" w:sz="0" w:space="0" w:color="auto"/>
            <w:bottom w:val="none" w:sz="0" w:space="0" w:color="auto"/>
            <w:right w:val="none" w:sz="0" w:space="0" w:color="auto"/>
          </w:divBdr>
        </w:div>
        <w:div w:id="318115747">
          <w:marLeft w:val="0"/>
          <w:marRight w:val="0"/>
          <w:marTop w:val="0"/>
          <w:marBottom w:val="0"/>
          <w:divBdr>
            <w:top w:val="none" w:sz="0" w:space="0" w:color="auto"/>
            <w:left w:val="none" w:sz="0" w:space="0" w:color="auto"/>
            <w:bottom w:val="none" w:sz="0" w:space="0" w:color="auto"/>
            <w:right w:val="none" w:sz="0" w:space="0" w:color="auto"/>
          </w:divBdr>
        </w:div>
        <w:div w:id="2018649887">
          <w:marLeft w:val="0"/>
          <w:marRight w:val="0"/>
          <w:marTop w:val="0"/>
          <w:marBottom w:val="0"/>
          <w:divBdr>
            <w:top w:val="none" w:sz="0" w:space="0" w:color="auto"/>
            <w:left w:val="none" w:sz="0" w:space="0" w:color="auto"/>
            <w:bottom w:val="none" w:sz="0" w:space="0" w:color="auto"/>
            <w:right w:val="none" w:sz="0" w:space="0" w:color="auto"/>
          </w:divBdr>
        </w:div>
        <w:div w:id="1389188068">
          <w:marLeft w:val="0"/>
          <w:marRight w:val="0"/>
          <w:marTop w:val="0"/>
          <w:marBottom w:val="0"/>
          <w:divBdr>
            <w:top w:val="none" w:sz="0" w:space="0" w:color="auto"/>
            <w:left w:val="none" w:sz="0" w:space="0" w:color="auto"/>
            <w:bottom w:val="none" w:sz="0" w:space="0" w:color="auto"/>
            <w:right w:val="none" w:sz="0" w:space="0" w:color="auto"/>
          </w:divBdr>
        </w:div>
        <w:div w:id="1689867869">
          <w:marLeft w:val="0"/>
          <w:marRight w:val="0"/>
          <w:marTop w:val="0"/>
          <w:marBottom w:val="0"/>
          <w:divBdr>
            <w:top w:val="none" w:sz="0" w:space="0" w:color="auto"/>
            <w:left w:val="none" w:sz="0" w:space="0" w:color="auto"/>
            <w:bottom w:val="none" w:sz="0" w:space="0" w:color="auto"/>
            <w:right w:val="none" w:sz="0" w:space="0" w:color="auto"/>
          </w:divBdr>
        </w:div>
        <w:div w:id="1329283918">
          <w:marLeft w:val="0"/>
          <w:marRight w:val="0"/>
          <w:marTop w:val="0"/>
          <w:marBottom w:val="0"/>
          <w:divBdr>
            <w:top w:val="none" w:sz="0" w:space="0" w:color="auto"/>
            <w:left w:val="none" w:sz="0" w:space="0" w:color="auto"/>
            <w:bottom w:val="none" w:sz="0" w:space="0" w:color="auto"/>
            <w:right w:val="none" w:sz="0" w:space="0" w:color="auto"/>
          </w:divBdr>
        </w:div>
        <w:div w:id="780804954">
          <w:marLeft w:val="0"/>
          <w:marRight w:val="0"/>
          <w:marTop w:val="0"/>
          <w:marBottom w:val="0"/>
          <w:divBdr>
            <w:top w:val="none" w:sz="0" w:space="0" w:color="auto"/>
            <w:left w:val="none" w:sz="0" w:space="0" w:color="auto"/>
            <w:bottom w:val="none" w:sz="0" w:space="0" w:color="auto"/>
            <w:right w:val="none" w:sz="0" w:space="0" w:color="auto"/>
          </w:divBdr>
        </w:div>
        <w:div w:id="1105035172">
          <w:marLeft w:val="0"/>
          <w:marRight w:val="0"/>
          <w:marTop w:val="0"/>
          <w:marBottom w:val="0"/>
          <w:divBdr>
            <w:top w:val="none" w:sz="0" w:space="0" w:color="auto"/>
            <w:left w:val="none" w:sz="0" w:space="0" w:color="auto"/>
            <w:bottom w:val="none" w:sz="0" w:space="0" w:color="auto"/>
            <w:right w:val="none" w:sz="0" w:space="0" w:color="auto"/>
          </w:divBdr>
        </w:div>
        <w:div w:id="1425496318">
          <w:marLeft w:val="0"/>
          <w:marRight w:val="0"/>
          <w:marTop w:val="0"/>
          <w:marBottom w:val="0"/>
          <w:divBdr>
            <w:top w:val="none" w:sz="0" w:space="0" w:color="auto"/>
            <w:left w:val="none" w:sz="0" w:space="0" w:color="auto"/>
            <w:bottom w:val="none" w:sz="0" w:space="0" w:color="auto"/>
            <w:right w:val="none" w:sz="0" w:space="0" w:color="auto"/>
          </w:divBdr>
        </w:div>
        <w:div w:id="543831489">
          <w:marLeft w:val="0"/>
          <w:marRight w:val="0"/>
          <w:marTop w:val="0"/>
          <w:marBottom w:val="0"/>
          <w:divBdr>
            <w:top w:val="none" w:sz="0" w:space="0" w:color="auto"/>
            <w:left w:val="none" w:sz="0" w:space="0" w:color="auto"/>
            <w:bottom w:val="none" w:sz="0" w:space="0" w:color="auto"/>
            <w:right w:val="none" w:sz="0" w:space="0" w:color="auto"/>
          </w:divBdr>
        </w:div>
      </w:divsChild>
    </w:div>
    <w:div w:id="789320121">
      <w:bodyDiv w:val="1"/>
      <w:marLeft w:val="0"/>
      <w:marRight w:val="0"/>
      <w:marTop w:val="0"/>
      <w:marBottom w:val="0"/>
      <w:divBdr>
        <w:top w:val="none" w:sz="0" w:space="0" w:color="auto"/>
        <w:left w:val="none" w:sz="0" w:space="0" w:color="auto"/>
        <w:bottom w:val="none" w:sz="0" w:space="0" w:color="auto"/>
        <w:right w:val="none" w:sz="0" w:space="0" w:color="auto"/>
      </w:divBdr>
    </w:div>
    <w:div w:id="789593548">
      <w:bodyDiv w:val="1"/>
      <w:marLeft w:val="0"/>
      <w:marRight w:val="0"/>
      <w:marTop w:val="0"/>
      <w:marBottom w:val="0"/>
      <w:divBdr>
        <w:top w:val="none" w:sz="0" w:space="0" w:color="auto"/>
        <w:left w:val="none" w:sz="0" w:space="0" w:color="auto"/>
        <w:bottom w:val="none" w:sz="0" w:space="0" w:color="auto"/>
        <w:right w:val="none" w:sz="0" w:space="0" w:color="auto"/>
      </w:divBdr>
    </w:div>
    <w:div w:id="796411389">
      <w:bodyDiv w:val="1"/>
      <w:marLeft w:val="0"/>
      <w:marRight w:val="0"/>
      <w:marTop w:val="0"/>
      <w:marBottom w:val="0"/>
      <w:divBdr>
        <w:top w:val="none" w:sz="0" w:space="0" w:color="auto"/>
        <w:left w:val="none" w:sz="0" w:space="0" w:color="auto"/>
        <w:bottom w:val="none" w:sz="0" w:space="0" w:color="auto"/>
        <w:right w:val="none" w:sz="0" w:space="0" w:color="auto"/>
      </w:divBdr>
    </w:div>
    <w:div w:id="797339202">
      <w:bodyDiv w:val="1"/>
      <w:marLeft w:val="0"/>
      <w:marRight w:val="0"/>
      <w:marTop w:val="0"/>
      <w:marBottom w:val="0"/>
      <w:divBdr>
        <w:top w:val="none" w:sz="0" w:space="0" w:color="auto"/>
        <w:left w:val="none" w:sz="0" w:space="0" w:color="auto"/>
        <w:bottom w:val="none" w:sz="0" w:space="0" w:color="auto"/>
        <w:right w:val="none" w:sz="0" w:space="0" w:color="auto"/>
      </w:divBdr>
    </w:div>
    <w:div w:id="800079021">
      <w:bodyDiv w:val="1"/>
      <w:marLeft w:val="0"/>
      <w:marRight w:val="0"/>
      <w:marTop w:val="0"/>
      <w:marBottom w:val="0"/>
      <w:divBdr>
        <w:top w:val="none" w:sz="0" w:space="0" w:color="auto"/>
        <w:left w:val="none" w:sz="0" w:space="0" w:color="auto"/>
        <w:bottom w:val="none" w:sz="0" w:space="0" w:color="auto"/>
        <w:right w:val="none" w:sz="0" w:space="0" w:color="auto"/>
      </w:divBdr>
    </w:div>
    <w:div w:id="810093134">
      <w:bodyDiv w:val="1"/>
      <w:marLeft w:val="0"/>
      <w:marRight w:val="0"/>
      <w:marTop w:val="0"/>
      <w:marBottom w:val="0"/>
      <w:divBdr>
        <w:top w:val="none" w:sz="0" w:space="0" w:color="auto"/>
        <w:left w:val="none" w:sz="0" w:space="0" w:color="auto"/>
        <w:bottom w:val="none" w:sz="0" w:space="0" w:color="auto"/>
        <w:right w:val="none" w:sz="0" w:space="0" w:color="auto"/>
      </w:divBdr>
    </w:div>
    <w:div w:id="811293011">
      <w:bodyDiv w:val="1"/>
      <w:marLeft w:val="0"/>
      <w:marRight w:val="0"/>
      <w:marTop w:val="0"/>
      <w:marBottom w:val="0"/>
      <w:divBdr>
        <w:top w:val="none" w:sz="0" w:space="0" w:color="auto"/>
        <w:left w:val="none" w:sz="0" w:space="0" w:color="auto"/>
        <w:bottom w:val="none" w:sz="0" w:space="0" w:color="auto"/>
        <w:right w:val="none" w:sz="0" w:space="0" w:color="auto"/>
      </w:divBdr>
    </w:div>
    <w:div w:id="812454005">
      <w:bodyDiv w:val="1"/>
      <w:marLeft w:val="0"/>
      <w:marRight w:val="0"/>
      <w:marTop w:val="0"/>
      <w:marBottom w:val="0"/>
      <w:divBdr>
        <w:top w:val="none" w:sz="0" w:space="0" w:color="auto"/>
        <w:left w:val="none" w:sz="0" w:space="0" w:color="auto"/>
        <w:bottom w:val="none" w:sz="0" w:space="0" w:color="auto"/>
        <w:right w:val="none" w:sz="0" w:space="0" w:color="auto"/>
      </w:divBdr>
      <w:divsChild>
        <w:div w:id="1272667420">
          <w:marLeft w:val="547"/>
          <w:marRight w:val="0"/>
          <w:marTop w:val="0"/>
          <w:marBottom w:val="0"/>
          <w:divBdr>
            <w:top w:val="none" w:sz="0" w:space="0" w:color="auto"/>
            <w:left w:val="none" w:sz="0" w:space="0" w:color="auto"/>
            <w:bottom w:val="none" w:sz="0" w:space="0" w:color="auto"/>
            <w:right w:val="none" w:sz="0" w:space="0" w:color="auto"/>
          </w:divBdr>
        </w:div>
      </w:divsChild>
    </w:div>
    <w:div w:id="828325303">
      <w:bodyDiv w:val="1"/>
      <w:marLeft w:val="0"/>
      <w:marRight w:val="0"/>
      <w:marTop w:val="0"/>
      <w:marBottom w:val="0"/>
      <w:divBdr>
        <w:top w:val="none" w:sz="0" w:space="0" w:color="auto"/>
        <w:left w:val="none" w:sz="0" w:space="0" w:color="auto"/>
        <w:bottom w:val="none" w:sz="0" w:space="0" w:color="auto"/>
        <w:right w:val="none" w:sz="0" w:space="0" w:color="auto"/>
      </w:divBdr>
    </w:div>
    <w:div w:id="829760743">
      <w:bodyDiv w:val="1"/>
      <w:marLeft w:val="0"/>
      <w:marRight w:val="0"/>
      <w:marTop w:val="0"/>
      <w:marBottom w:val="0"/>
      <w:divBdr>
        <w:top w:val="none" w:sz="0" w:space="0" w:color="auto"/>
        <w:left w:val="none" w:sz="0" w:space="0" w:color="auto"/>
        <w:bottom w:val="none" w:sz="0" w:space="0" w:color="auto"/>
        <w:right w:val="none" w:sz="0" w:space="0" w:color="auto"/>
      </w:divBdr>
    </w:div>
    <w:div w:id="831720693">
      <w:bodyDiv w:val="1"/>
      <w:marLeft w:val="0"/>
      <w:marRight w:val="0"/>
      <w:marTop w:val="0"/>
      <w:marBottom w:val="0"/>
      <w:divBdr>
        <w:top w:val="none" w:sz="0" w:space="0" w:color="auto"/>
        <w:left w:val="none" w:sz="0" w:space="0" w:color="auto"/>
        <w:bottom w:val="none" w:sz="0" w:space="0" w:color="auto"/>
        <w:right w:val="none" w:sz="0" w:space="0" w:color="auto"/>
      </w:divBdr>
    </w:div>
    <w:div w:id="838159966">
      <w:bodyDiv w:val="1"/>
      <w:marLeft w:val="0"/>
      <w:marRight w:val="0"/>
      <w:marTop w:val="0"/>
      <w:marBottom w:val="0"/>
      <w:divBdr>
        <w:top w:val="none" w:sz="0" w:space="0" w:color="auto"/>
        <w:left w:val="none" w:sz="0" w:space="0" w:color="auto"/>
        <w:bottom w:val="none" w:sz="0" w:space="0" w:color="auto"/>
        <w:right w:val="none" w:sz="0" w:space="0" w:color="auto"/>
      </w:divBdr>
    </w:div>
    <w:div w:id="845369097">
      <w:bodyDiv w:val="1"/>
      <w:marLeft w:val="0"/>
      <w:marRight w:val="0"/>
      <w:marTop w:val="0"/>
      <w:marBottom w:val="0"/>
      <w:divBdr>
        <w:top w:val="none" w:sz="0" w:space="0" w:color="auto"/>
        <w:left w:val="none" w:sz="0" w:space="0" w:color="auto"/>
        <w:bottom w:val="none" w:sz="0" w:space="0" w:color="auto"/>
        <w:right w:val="none" w:sz="0" w:space="0" w:color="auto"/>
      </w:divBdr>
      <w:divsChild>
        <w:div w:id="664406277">
          <w:marLeft w:val="1166"/>
          <w:marRight w:val="0"/>
          <w:marTop w:val="0"/>
          <w:marBottom w:val="0"/>
          <w:divBdr>
            <w:top w:val="none" w:sz="0" w:space="0" w:color="auto"/>
            <w:left w:val="none" w:sz="0" w:space="0" w:color="auto"/>
            <w:bottom w:val="none" w:sz="0" w:space="0" w:color="auto"/>
            <w:right w:val="none" w:sz="0" w:space="0" w:color="auto"/>
          </w:divBdr>
        </w:div>
        <w:div w:id="1962110019">
          <w:marLeft w:val="1166"/>
          <w:marRight w:val="0"/>
          <w:marTop w:val="0"/>
          <w:marBottom w:val="0"/>
          <w:divBdr>
            <w:top w:val="none" w:sz="0" w:space="0" w:color="auto"/>
            <w:left w:val="none" w:sz="0" w:space="0" w:color="auto"/>
            <w:bottom w:val="none" w:sz="0" w:space="0" w:color="auto"/>
            <w:right w:val="none" w:sz="0" w:space="0" w:color="auto"/>
          </w:divBdr>
        </w:div>
        <w:div w:id="1483963289">
          <w:marLeft w:val="1166"/>
          <w:marRight w:val="0"/>
          <w:marTop w:val="0"/>
          <w:marBottom w:val="0"/>
          <w:divBdr>
            <w:top w:val="none" w:sz="0" w:space="0" w:color="auto"/>
            <w:left w:val="none" w:sz="0" w:space="0" w:color="auto"/>
            <w:bottom w:val="none" w:sz="0" w:space="0" w:color="auto"/>
            <w:right w:val="none" w:sz="0" w:space="0" w:color="auto"/>
          </w:divBdr>
        </w:div>
        <w:div w:id="1585337308">
          <w:marLeft w:val="1166"/>
          <w:marRight w:val="0"/>
          <w:marTop w:val="0"/>
          <w:marBottom w:val="0"/>
          <w:divBdr>
            <w:top w:val="none" w:sz="0" w:space="0" w:color="auto"/>
            <w:left w:val="none" w:sz="0" w:space="0" w:color="auto"/>
            <w:bottom w:val="none" w:sz="0" w:space="0" w:color="auto"/>
            <w:right w:val="none" w:sz="0" w:space="0" w:color="auto"/>
          </w:divBdr>
        </w:div>
        <w:div w:id="1053040135">
          <w:marLeft w:val="1166"/>
          <w:marRight w:val="0"/>
          <w:marTop w:val="0"/>
          <w:marBottom w:val="0"/>
          <w:divBdr>
            <w:top w:val="none" w:sz="0" w:space="0" w:color="auto"/>
            <w:left w:val="none" w:sz="0" w:space="0" w:color="auto"/>
            <w:bottom w:val="none" w:sz="0" w:space="0" w:color="auto"/>
            <w:right w:val="none" w:sz="0" w:space="0" w:color="auto"/>
          </w:divBdr>
        </w:div>
        <w:div w:id="960920668">
          <w:marLeft w:val="1166"/>
          <w:marRight w:val="0"/>
          <w:marTop w:val="0"/>
          <w:marBottom w:val="0"/>
          <w:divBdr>
            <w:top w:val="none" w:sz="0" w:space="0" w:color="auto"/>
            <w:left w:val="none" w:sz="0" w:space="0" w:color="auto"/>
            <w:bottom w:val="none" w:sz="0" w:space="0" w:color="auto"/>
            <w:right w:val="none" w:sz="0" w:space="0" w:color="auto"/>
          </w:divBdr>
        </w:div>
        <w:div w:id="2075081423">
          <w:marLeft w:val="1166"/>
          <w:marRight w:val="0"/>
          <w:marTop w:val="0"/>
          <w:marBottom w:val="0"/>
          <w:divBdr>
            <w:top w:val="none" w:sz="0" w:space="0" w:color="auto"/>
            <w:left w:val="none" w:sz="0" w:space="0" w:color="auto"/>
            <w:bottom w:val="none" w:sz="0" w:space="0" w:color="auto"/>
            <w:right w:val="none" w:sz="0" w:space="0" w:color="auto"/>
          </w:divBdr>
        </w:div>
        <w:div w:id="599870177">
          <w:marLeft w:val="1166"/>
          <w:marRight w:val="0"/>
          <w:marTop w:val="0"/>
          <w:marBottom w:val="0"/>
          <w:divBdr>
            <w:top w:val="none" w:sz="0" w:space="0" w:color="auto"/>
            <w:left w:val="none" w:sz="0" w:space="0" w:color="auto"/>
            <w:bottom w:val="none" w:sz="0" w:space="0" w:color="auto"/>
            <w:right w:val="none" w:sz="0" w:space="0" w:color="auto"/>
          </w:divBdr>
        </w:div>
      </w:divsChild>
    </w:div>
    <w:div w:id="845676661">
      <w:bodyDiv w:val="1"/>
      <w:marLeft w:val="0"/>
      <w:marRight w:val="0"/>
      <w:marTop w:val="0"/>
      <w:marBottom w:val="0"/>
      <w:divBdr>
        <w:top w:val="none" w:sz="0" w:space="0" w:color="auto"/>
        <w:left w:val="none" w:sz="0" w:space="0" w:color="auto"/>
        <w:bottom w:val="none" w:sz="0" w:space="0" w:color="auto"/>
        <w:right w:val="none" w:sz="0" w:space="0" w:color="auto"/>
      </w:divBdr>
    </w:div>
    <w:div w:id="860514794">
      <w:bodyDiv w:val="1"/>
      <w:marLeft w:val="0"/>
      <w:marRight w:val="0"/>
      <w:marTop w:val="0"/>
      <w:marBottom w:val="0"/>
      <w:divBdr>
        <w:top w:val="none" w:sz="0" w:space="0" w:color="auto"/>
        <w:left w:val="none" w:sz="0" w:space="0" w:color="auto"/>
        <w:bottom w:val="none" w:sz="0" w:space="0" w:color="auto"/>
        <w:right w:val="none" w:sz="0" w:space="0" w:color="auto"/>
      </w:divBdr>
    </w:div>
    <w:div w:id="865481016">
      <w:bodyDiv w:val="1"/>
      <w:marLeft w:val="0"/>
      <w:marRight w:val="0"/>
      <w:marTop w:val="0"/>
      <w:marBottom w:val="0"/>
      <w:divBdr>
        <w:top w:val="none" w:sz="0" w:space="0" w:color="auto"/>
        <w:left w:val="none" w:sz="0" w:space="0" w:color="auto"/>
        <w:bottom w:val="none" w:sz="0" w:space="0" w:color="auto"/>
        <w:right w:val="none" w:sz="0" w:space="0" w:color="auto"/>
      </w:divBdr>
    </w:div>
    <w:div w:id="865993972">
      <w:bodyDiv w:val="1"/>
      <w:marLeft w:val="0"/>
      <w:marRight w:val="0"/>
      <w:marTop w:val="0"/>
      <w:marBottom w:val="0"/>
      <w:divBdr>
        <w:top w:val="none" w:sz="0" w:space="0" w:color="auto"/>
        <w:left w:val="none" w:sz="0" w:space="0" w:color="auto"/>
        <w:bottom w:val="none" w:sz="0" w:space="0" w:color="auto"/>
        <w:right w:val="none" w:sz="0" w:space="0" w:color="auto"/>
      </w:divBdr>
    </w:div>
    <w:div w:id="866255589">
      <w:bodyDiv w:val="1"/>
      <w:marLeft w:val="0"/>
      <w:marRight w:val="0"/>
      <w:marTop w:val="0"/>
      <w:marBottom w:val="0"/>
      <w:divBdr>
        <w:top w:val="none" w:sz="0" w:space="0" w:color="auto"/>
        <w:left w:val="none" w:sz="0" w:space="0" w:color="auto"/>
        <w:bottom w:val="none" w:sz="0" w:space="0" w:color="auto"/>
        <w:right w:val="none" w:sz="0" w:space="0" w:color="auto"/>
      </w:divBdr>
    </w:div>
    <w:div w:id="872304525">
      <w:bodyDiv w:val="1"/>
      <w:marLeft w:val="0"/>
      <w:marRight w:val="0"/>
      <w:marTop w:val="0"/>
      <w:marBottom w:val="0"/>
      <w:divBdr>
        <w:top w:val="none" w:sz="0" w:space="0" w:color="auto"/>
        <w:left w:val="none" w:sz="0" w:space="0" w:color="auto"/>
        <w:bottom w:val="none" w:sz="0" w:space="0" w:color="auto"/>
        <w:right w:val="none" w:sz="0" w:space="0" w:color="auto"/>
      </w:divBdr>
    </w:div>
    <w:div w:id="873999492">
      <w:bodyDiv w:val="1"/>
      <w:marLeft w:val="0"/>
      <w:marRight w:val="0"/>
      <w:marTop w:val="0"/>
      <w:marBottom w:val="0"/>
      <w:divBdr>
        <w:top w:val="none" w:sz="0" w:space="0" w:color="auto"/>
        <w:left w:val="none" w:sz="0" w:space="0" w:color="auto"/>
        <w:bottom w:val="none" w:sz="0" w:space="0" w:color="auto"/>
        <w:right w:val="none" w:sz="0" w:space="0" w:color="auto"/>
      </w:divBdr>
    </w:div>
    <w:div w:id="880440851">
      <w:bodyDiv w:val="1"/>
      <w:marLeft w:val="0"/>
      <w:marRight w:val="0"/>
      <w:marTop w:val="0"/>
      <w:marBottom w:val="0"/>
      <w:divBdr>
        <w:top w:val="none" w:sz="0" w:space="0" w:color="auto"/>
        <w:left w:val="none" w:sz="0" w:space="0" w:color="auto"/>
        <w:bottom w:val="none" w:sz="0" w:space="0" w:color="auto"/>
        <w:right w:val="none" w:sz="0" w:space="0" w:color="auto"/>
      </w:divBdr>
    </w:div>
    <w:div w:id="894320029">
      <w:bodyDiv w:val="1"/>
      <w:marLeft w:val="0"/>
      <w:marRight w:val="0"/>
      <w:marTop w:val="0"/>
      <w:marBottom w:val="0"/>
      <w:divBdr>
        <w:top w:val="none" w:sz="0" w:space="0" w:color="auto"/>
        <w:left w:val="none" w:sz="0" w:space="0" w:color="auto"/>
        <w:bottom w:val="none" w:sz="0" w:space="0" w:color="auto"/>
        <w:right w:val="none" w:sz="0" w:space="0" w:color="auto"/>
      </w:divBdr>
    </w:div>
    <w:div w:id="895975421">
      <w:bodyDiv w:val="1"/>
      <w:marLeft w:val="0"/>
      <w:marRight w:val="0"/>
      <w:marTop w:val="0"/>
      <w:marBottom w:val="0"/>
      <w:divBdr>
        <w:top w:val="none" w:sz="0" w:space="0" w:color="auto"/>
        <w:left w:val="none" w:sz="0" w:space="0" w:color="auto"/>
        <w:bottom w:val="none" w:sz="0" w:space="0" w:color="auto"/>
        <w:right w:val="none" w:sz="0" w:space="0" w:color="auto"/>
      </w:divBdr>
    </w:div>
    <w:div w:id="900334438">
      <w:bodyDiv w:val="1"/>
      <w:marLeft w:val="0"/>
      <w:marRight w:val="0"/>
      <w:marTop w:val="0"/>
      <w:marBottom w:val="0"/>
      <w:divBdr>
        <w:top w:val="none" w:sz="0" w:space="0" w:color="auto"/>
        <w:left w:val="none" w:sz="0" w:space="0" w:color="auto"/>
        <w:bottom w:val="none" w:sz="0" w:space="0" w:color="auto"/>
        <w:right w:val="none" w:sz="0" w:space="0" w:color="auto"/>
      </w:divBdr>
    </w:div>
    <w:div w:id="906301315">
      <w:bodyDiv w:val="1"/>
      <w:marLeft w:val="0"/>
      <w:marRight w:val="0"/>
      <w:marTop w:val="0"/>
      <w:marBottom w:val="0"/>
      <w:divBdr>
        <w:top w:val="none" w:sz="0" w:space="0" w:color="auto"/>
        <w:left w:val="none" w:sz="0" w:space="0" w:color="auto"/>
        <w:bottom w:val="none" w:sz="0" w:space="0" w:color="auto"/>
        <w:right w:val="none" w:sz="0" w:space="0" w:color="auto"/>
      </w:divBdr>
      <w:divsChild>
        <w:div w:id="497889268">
          <w:marLeft w:val="0"/>
          <w:marRight w:val="0"/>
          <w:marTop w:val="0"/>
          <w:marBottom w:val="0"/>
          <w:divBdr>
            <w:top w:val="none" w:sz="0" w:space="0" w:color="auto"/>
            <w:left w:val="none" w:sz="0" w:space="0" w:color="auto"/>
            <w:bottom w:val="single" w:sz="6" w:space="12" w:color="CCCCCC"/>
            <w:right w:val="none" w:sz="0" w:space="0" w:color="auto"/>
          </w:divBdr>
        </w:div>
      </w:divsChild>
    </w:div>
    <w:div w:id="923103845">
      <w:bodyDiv w:val="1"/>
      <w:marLeft w:val="0"/>
      <w:marRight w:val="0"/>
      <w:marTop w:val="0"/>
      <w:marBottom w:val="0"/>
      <w:divBdr>
        <w:top w:val="none" w:sz="0" w:space="0" w:color="auto"/>
        <w:left w:val="none" w:sz="0" w:space="0" w:color="auto"/>
        <w:bottom w:val="none" w:sz="0" w:space="0" w:color="auto"/>
        <w:right w:val="none" w:sz="0" w:space="0" w:color="auto"/>
      </w:divBdr>
      <w:divsChild>
        <w:div w:id="41831140">
          <w:marLeft w:val="0"/>
          <w:marRight w:val="0"/>
          <w:marTop w:val="0"/>
          <w:marBottom w:val="150"/>
          <w:divBdr>
            <w:top w:val="none" w:sz="0" w:space="0" w:color="auto"/>
            <w:left w:val="none" w:sz="0" w:space="0" w:color="auto"/>
            <w:bottom w:val="none" w:sz="0" w:space="0" w:color="auto"/>
            <w:right w:val="none" w:sz="0" w:space="0" w:color="auto"/>
          </w:divBdr>
        </w:div>
      </w:divsChild>
    </w:div>
    <w:div w:id="924680021">
      <w:bodyDiv w:val="1"/>
      <w:marLeft w:val="0"/>
      <w:marRight w:val="0"/>
      <w:marTop w:val="0"/>
      <w:marBottom w:val="0"/>
      <w:divBdr>
        <w:top w:val="none" w:sz="0" w:space="0" w:color="auto"/>
        <w:left w:val="none" w:sz="0" w:space="0" w:color="auto"/>
        <w:bottom w:val="none" w:sz="0" w:space="0" w:color="auto"/>
        <w:right w:val="none" w:sz="0" w:space="0" w:color="auto"/>
      </w:divBdr>
    </w:div>
    <w:div w:id="937447633">
      <w:bodyDiv w:val="1"/>
      <w:marLeft w:val="0"/>
      <w:marRight w:val="0"/>
      <w:marTop w:val="0"/>
      <w:marBottom w:val="0"/>
      <w:divBdr>
        <w:top w:val="none" w:sz="0" w:space="0" w:color="auto"/>
        <w:left w:val="none" w:sz="0" w:space="0" w:color="auto"/>
        <w:bottom w:val="none" w:sz="0" w:space="0" w:color="auto"/>
        <w:right w:val="none" w:sz="0" w:space="0" w:color="auto"/>
      </w:divBdr>
      <w:divsChild>
        <w:div w:id="952440164">
          <w:marLeft w:val="547"/>
          <w:marRight w:val="0"/>
          <w:marTop w:val="0"/>
          <w:marBottom w:val="0"/>
          <w:divBdr>
            <w:top w:val="none" w:sz="0" w:space="0" w:color="auto"/>
            <w:left w:val="none" w:sz="0" w:space="0" w:color="auto"/>
            <w:bottom w:val="none" w:sz="0" w:space="0" w:color="auto"/>
            <w:right w:val="none" w:sz="0" w:space="0" w:color="auto"/>
          </w:divBdr>
        </w:div>
      </w:divsChild>
    </w:div>
    <w:div w:id="937565037">
      <w:bodyDiv w:val="1"/>
      <w:marLeft w:val="0"/>
      <w:marRight w:val="0"/>
      <w:marTop w:val="0"/>
      <w:marBottom w:val="0"/>
      <w:divBdr>
        <w:top w:val="none" w:sz="0" w:space="0" w:color="auto"/>
        <w:left w:val="none" w:sz="0" w:space="0" w:color="auto"/>
        <w:bottom w:val="none" w:sz="0" w:space="0" w:color="auto"/>
        <w:right w:val="none" w:sz="0" w:space="0" w:color="auto"/>
      </w:divBdr>
    </w:div>
    <w:div w:id="941717424">
      <w:bodyDiv w:val="1"/>
      <w:marLeft w:val="0"/>
      <w:marRight w:val="0"/>
      <w:marTop w:val="0"/>
      <w:marBottom w:val="0"/>
      <w:divBdr>
        <w:top w:val="none" w:sz="0" w:space="0" w:color="auto"/>
        <w:left w:val="none" w:sz="0" w:space="0" w:color="auto"/>
        <w:bottom w:val="none" w:sz="0" w:space="0" w:color="auto"/>
        <w:right w:val="none" w:sz="0" w:space="0" w:color="auto"/>
      </w:divBdr>
    </w:div>
    <w:div w:id="943457110">
      <w:bodyDiv w:val="1"/>
      <w:marLeft w:val="0"/>
      <w:marRight w:val="0"/>
      <w:marTop w:val="0"/>
      <w:marBottom w:val="0"/>
      <w:divBdr>
        <w:top w:val="none" w:sz="0" w:space="0" w:color="auto"/>
        <w:left w:val="none" w:sz="0" w:space="0" w:color="auto"/>
        <w:bottom w:val="none" w:sz="0" w:space="0" w:color="auto"/>
        <w:right w:val="none" w:sz="0" w:space="0" w:color="auto"/>
      </w:divBdr>
      <w:divsChild>
        <w:div w:id="1781336566">
          <w:marLeft w:val="547"/>
          <w:marRight w:val="0"/>
          <w:marTop w:val="0"/>
          <w:marBottom w:val="0"/>
          <w:divBdr>
            <w:top w:val="none" w:sz="0" w:space="0" w:color="auto"/>
            <w:left w:val="none" w:sz="0" w:space="0" w:color="auto"/>
            <w:bottom w:val="none" w:sz="0" w:space="0" w:color="auto"/>
            <w:right w:val="none" w:sz="0" w:space="0" w:color="auto"/>
          </w:divBdr>
        </w:div>
      </w:divsChild>
    </w:div>
    <w:div w:id="955989139">
      <w:bodyDiv w:val="1"/>
      <w:marLeft w:val="0"/>
      <w:marRight w:val="0"/>
      <w:marTop w:val="0"/>
      <w:marBottom w:val="0"/>
      <w:divBdr>
        <w:top w:val="none" w:sz="0" w:space="0" w:color="auto"/>
        <w:left w:val="none" w:sz="0" w:space="0" w:color="auto"/>
        <w:bottom w:val="none" w:sz="0" w:space="0" w:color="auto"/>
        <w:right w:val="none" w:sz="0" w:space="0" w:color="auto"/>
      </w:divBdr>
    </w:div>
    <w:div w:id="968897790">
      <w:bodyDiv w:val="1"/>
      <w:marLeft w:val="0"/>
      <w:marRight w:val="0"/>
      <w:marTop w:val="0"/>
      <w:marBottom w:val="0"/>
      <w:divBdr>
        <w:top w:val="none" w:sz="0" w:space="0" w:color="auto"/>
        <w:left w:val="none" w:sz="0" w:space="0" w:color="auto"/>
        <w:bottom w:val="none" w:sz="0" w:space="0" w:color="auto"/>
        <w:right w:val="none" w:sz="0" w:space="0" w:color="auto"/>
      </w:divBdr>
    </w:div>
    <w:div w:id="970328225">
      <w:bodyDiv w:val="1"/>
      <w:marLeft w:val="0"/>
      <w:marRight w:val="0"/>
      <w:marTop w:val="0"/>
      <w:marBottom w:val="0"/>
      <w:divBdr>
        <w:top w:val="none" w:sz="0" w:space="0" w:color="auto"/>
        <w:left w:val="none" w:sz="0" w:space="0" w:color="auto"/>
        <w:bottom w:val="none" w:sz="0" w:space="0" w:color="auto"/>
        <w:right w:val="none" w:sz="0" w:space="0" w:color="auto"/>
      </w:divBdr>
    </w:div>
    <w:div w:id="975372896">
      <w:bodyDiv w:val="1"/>
      <w:marLeft w:val="0"/>
      <w:marRight w:val="0"/>
      <w:marTop w:val="0"/>
      <w:marBottom w:val="0"/>
      <w:divBdr>
        <w:top w:val="none" w:sz="0" w:space="0" w:color="auto"/>
        <w:left w:val="none" w:sz="0" w:space="0" w:color="auto"/>
        <w:bottom w:val="none" w:sz="0" w:space="0" w:color="auto"/>
        <w:right w:val="none" w:sz="0" w:space="0" w:color="auto"/>
      </w:divBdr>
    </w:div>
    <w:div w:id="983197428">
      <w:bodyDiv w:val="1"/>
      <w:marLeft w:val="0"/>
      <w:marRight w:val="0"/>
      <w:marTop w:val="0"/>
      <w:marBottom w:val="0"/>
      <w:divBdr>
        <w:top w:val="none" w:sz="0" w:space="0" w:color="auto"/>
        <w:left w:val="none" w:sz="0" w:space="0" w:color="auto"/>
        <w:bottom w:val="none" w:sz="0" w:space="0" w:color="auto"/>
        <w:right w:val="none" w:sz="0" w:space="0" w:color="auto"/>
      </w:divBdr>
      <w:divsChild>
        <w:div w:id="352345236">
          <w:marLeft w:val="547"/>
          <w:marRight w:val="0"/>
          <w:marTop w:val="0"/>
          <w:marBottom w:val="0"/>
          <w:divBdr>
            <w:top w:val="none" w:sz="0" w:space="0" w:color="auto"/>
            <w:left w:val="none" w:sz="0" w:space="0" w:color="auto"/>
            <w:bottom w:val="none" w:sz="0" w:space="0" w:color="auto"/>
            <w:right w:val="none" w:sz="0" w:space="0" w:color="auto"/>
          </w:divBdr>
        </w:div>
      </w:divsChild>
    </w:div>
    <w:div w:id="989017056">
      <w:bodyDiv w:val="1"/>
      <w:marLeft w:val="0"/>
      <w:marRight w:val="0"/>
      <w:marTop w:val="0"/>
      <w:marBottom w:val="0"/>
      <w:divBdr>
        <w:top w:val="none" w:sz="0" w:space="0" w:color="auto"/>
        <w:left w:val="none" w:sz="0" w:space="0" w:color="auto"/>
        <w:bottom w:val="none" w:sz="0" w:space="0" w:color="auto"/>
        <w:right w:val="none" w:sz="0" w:space="0" w:color="auto"/>
      </w:divBdr>
    </w:div>
    <w:div w:id="994803016">
      <w:bodyDiv w:val="1"/>
      <w:marLeft w:val="0"/>
      <w:marRight w:val="0"/>
      <w:marTop w:val="0"/>
      <w:marBottom w:val="0"/>
      <w:divBdr>
        <w:top w:val="none" w:sz="0" w:space="0" w:color="auto"/>
        <w:left w:val="none" w:sz="0" w:space="0" w:color="auto"/>
        <w:bottom w:val="none" w:sz="0" w:space="0" w:color="auto"/>
        <w:right w:val="none" w:sz="0" w:space="0" w:color="auto"/>
      </w:divBdr>
    </w:div>
    <w:div w:id="999234241">
      <w:bodyDiv w:val="1"/>
      <w:marLeft w:val="0"/>
      <w:marRight w:val="0"/>
      <w:marTop w:val="0"/>
      <w:marBottom w:val="0"/>
      <w:divBdr>
        <w:top w:val="none" w:sz="0" w:space="0" w:color="auto"/>
        <w:left w:val="none" w:sz="0" w:space="0" w:color="auto"/>
        <w:bottom w:val="none" w:sz="0" w:space="0" w:color="auto"/>
        <w:right w:val="none" w:sz="0" w:space="0" w:color="auto"/>
      </w:divBdr>
    </w:div>
    <w:div w:id="1000353324">
      <w:bodyDiv w:val="1"/>
      <w:marLeft w:val="0"/>
      <w:marRight w:val="0"/>
      <w:marTop w:val="0"/>
      <w:marBottom w:val="0"/>
      <w:divBdr>
        <w:top w:val="none" w:sz="0" w:space="0" w:color="auto"/>
        <w:left w:val="none" w:sz="0" w:space="0" w:color="auto"/>
        <w:bottom w:val="none" w:sz="0" w:space="0" w:color="auto"/>
        <w:right w:val="none" w:sz="0" w:space="0" w:color="auto"/>
      </w:divBdr>
    </w:div>
    <w:div w:id="1002507030">
      <w:bodyDiv w:val="1"/>
      <w:marLeft w:val="0"/>
      <w:marRight w:val="0"/>
      <w:marTop w:val="0"/>
      <w:marBottom w:val="0"/>
      <w:divBdr>
        <w:top w:val="none" w:sz="0" w:space="0" w:color="auto"/>
        <w:left w:val="none" w:sz="0" w:space="0" w:color="auto"/>
        <w:bottom w:val="none" w:sz="0" w:space="0" w:color="auto"/>
        <w:right w:val="none" w:sz="0" w:space="0" w:color="auto"/>
      </w:divBdr>
      <w:divsChild>
        <w:div w:id="230964700">
          <w:marLeft w:val="274"/>
          <w:marRight w:val="0"/>
          <w:marTop w:val="0"/>
          <w:marBottom w:val="0"/>
          <w:divBdr>
            <w:top w:val="none" w:sz="0" w:space="0" w:color="auto"/>
            <w:left w:val="none" w:sz="0" w:space="0" w:color="auto"/>
            <w:bottom w:val="none" w:sz="0" w:space="0" w:color="auto"/>
            <w:right w:val="none" w:sz="0" w:space="0" w:color="auto"/>
          </w:divBdr>
        </w:div>
      </w:divsChild>
    </w:div>
    <w:div w:id="1015615601">
      <w:bodyDiv w:val="1"/>
      <w:marLeft w:val="0"/>
      <w:marRight w:val="0"/>
      <w:marTop w:val="0"/>
      <w:marBottom w:val="0"/>
      <w:divBdr>
        <w:top w:val="none" w:sz="0" w:space="0" w:color="auto"/>
        <w:left w:val="none" w:sz="0" w:space="0" w:color="auto"/>
        <w:bottom w:val="none" w:sz="0" w:space="0" w:color="auto"/>
        <w:right w:val="none" w:sz="0" w:space="0" w:color="auto"/>
      </w:divBdr>
    </w:div>
    <w:div w:id="1019621926">
      <w:bodyDiv w:val="1"/>
      <w:marLeft w:val="0"/>
      <w:marRight w:val="0"/>
      <w:marTop w:val="0"/>
      <w:marBottom w:val="0"/>
      <w:divBdr>
        <w:top w:val="none" w:sz="0" w:space="0" w:color="auto"/>
        <w:left w:val="none" w:sz="0" w:space="0" w:color="auto"/>
        <w:bottom w:val="none" w:sz="0" w:space="0" w:color="auto"/>
        <w:right w:val="none" w:sz="0" w:space="0" w:color="auto"/>
      </w:divBdr>
    </w:div>
    <w:div w:id="1021971368">
      <w:bodyDiv w:val="1"/>
      <w:marLeft w:val="0"/>
      <w:marRight w:val="0"/>
      <w:marTop w:val="0"/>
      <w:marBottom w:val="0"/>
      <w:divBdr>
        <w:top w:val="none" w:sz="0" w:space="0" w:color="auto"/>
        <w:left w:val="none" w:sz="0" w:space="0" w:color="auto"/>
        <w:bottom w:val="none" w:sz="0" w:space="0" w:color="auto"/>
        <w:right w:val="none" w:sz="0" w:space="0" w:color="auto"/>
      </w:divBdr>
      <w:divsChild>
        <w:div w:id="829441951">
          <w:marLeft w:val="0"/>
          <w:marRight w:val="0"/>
          <w:marTop w:val="0"/>
          <w:marBottom w:val="0"/>
          <w:divBdr>
            <w:top w:val="none" w:sz="0" w:space="0" w:color="auto"/>
            <w:left w:val="none" w:sz="0" w:space="0" w:color="auto"/>
            <w:bottom w:val="none" w:sz="0" w:space="0" w:color="auto"/>
            <w:right w:val="none" w:sz="0" w:space="0" w:color="auto"/>
          </w:divBdr>
          <w:divsChild>
            <w:div w:id="119424249">
              <w:marLeft w:val="0"/>
              <w:marRight w:val="0"/>
              <w:marTop w:val="150"/>
              <w:marBottom w:val="0"/>
              <w:divBdr>
                <w:top w:val="none" w:sz="0" w:space="0" w:color="auto"/>
                <w:left w:val="none" w:sz="0" w:space="0" w:color="auto"/>
                <w:bottom w:val="none" w:sz="0" w:space="0" w:color="auto"/>
                <w:right w:val="none" w:sz="0" w:space="0" w:color="auto"/>
              </w:divBdr>
            </w:div>
          </w:divsChild>
        </w:div>
        <w:div w:id="823397288">
          <w:marLeft w:val="0"/>
          <w:marRight w:val="150"/>
          <w:marTop w:val="0"/>
          <w:marBottom w:val="330"/>
          <w:divBdr>
            <w:top w:val="none" w:sz="0" w:space="0" w:color="auto"/>
            <w:left w:val="none" w:sz="0" w:space="0" w:color="auto"/>
            <w:bottom w:val="none" w:sz="0" w:space="0" w:color="auto"/>
            <w:right w:val="none" w:sz="0" w:space="0" w:color="auto"/>
          </w:divBdr>
          <w:divsChild>
            <w:div w:id="19012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3660">
      <w:bodyDiv w:val="1"/>
      <w:marLeft w:val="0"/>
      <w:marRight w:val="0"/>
      <w:marTop w:val="0"/>
      <w:marBottom w:val="0"/>
      <w:divBdr>
        <w:top w:val="none" w:sz="0" w:space="0" w:color="auto"/>
        <w:left w:val="none" w:sz="0" w:space="0" w:color="auto"/>
        <w:bottom w:val="none" w:sz="0" w:space="0" w:color="auto"/>
        <w:right w:val="none" w:sz="0" w:space="0" w:color="auto"/>
      </w:divBdr>
    </w:div>
    <w:div w:id="1053699477">
      <w:bodyDiv w:val="1"/>
      <w:marLeft w:val="0"/>
      <w:marRight w:val="0"/>
      <w:marTop w:val="0"/>
      <w:marBottom w:val="0"/>
      <w:divBdr>
        <w:top w:val="none" w:sz="0" w:space="0" w:color="auto"/>
        <w:left w:val="none" w:sz="0" w:space="0" w:color="auto"/>
        <w:bottom w:val="none" w:sz="0" w:space="0" w:color="auto"/>
        <w:right w:val="none" w:sz="0" w:space="0" w:color="auto"/>
      </w:divBdr>
    </w:div>
    <w:div w:id="1056470773">
      <w:bodyDiv w:val="1"/>
      <w:marLeft w:val="0"/>
      <w:marRight w:val="0"/>
      <w:marTop w:val="0"/>
      <w:marBottom w:val="0"/>
      <w:divBdr>
        <w:top w:val="none" w:sz="0" w:space="0" w:color="auto"/>
        <w:left w:val="none" w:sz="0" w:space="0" w:color="auto"/>
        <w:bottom w:val="none" w:sz="0" w:space="0" w:color="auto"/>
        <w:right w:val="none" w:sz="0" w:space="0" w:color="auto"/>
      </w:divBdr>
      <w:divsChild>
        <w:div w:id="1982807800">
          <w:marLeft w:val="0"/>
          <w:marRight w:val="0"/>
          <w:marTop w:val="0"/>
          <w:marBottom w:val="0"/>
          <w:divBdr>
            <w:top w:val="none" w:sz="0" w:space="0" w:color="auto"/>
            <w:left w:val="none" w:sz="0" w:space="0" w:color="auto"/>
            <w:bottom w:val="none" w:sz="0" w:space="0" w:color="auto"/>
            <w:right w:val="none" w:sz="0" w:space="0" w:color="auto"/>
          </w:divBdr>
        </w:div>
      </w:divsChild>
    </w:div>
    <w:div w:id="1059741603">
      <w:bodyDiv w:val="1"/>
      <w:marLeft w:val="0"/>
      <w:marRight w:val="0"/>
      <w:marTop w:val="0"/>
      <w:marBottom w:val="0"/>
      <w:divBdr>
        <w:top w:val="none" w:sz="0" w:space="0" w:color="auto"/>
        <w:left w:val="none" w:sz="0" w:space="0" w:color="auto"/>
        <w:bottom w:val="none" w:sz="0" w:space="0" w:color="auto"/>
        <w:right w:val="none" w:sz="0" w:space="0" w:color="auto"/>
      </w:divBdr>
      <w:divsChild>
        <w:div w:id="1010063805">
          <w:marLeft w:val="547"/>
          <w:marRight w:val="0"/>
          <w:marTop w:val="0"/>
          <w:marBottom w:val="0"/>
          <w:divBdr>
            <w:top w:val="none" w:sz="0" w:space="0" w:color="auto"/>
            <w:left w:val="none" w:sz="0" w:space="0" w:color="auto"/>
            <w:bottom w:val="none" w:sz="0" w:space="0" w:color="auto"/>
            <w:right w:val="none" w:sz="0" w:space="0" w:color="auto"/>
          </w:divBdr>
        </w:div>
      </w:divsChild>
    </w:div>
    <w:div w:id="1072657961">
      <w:bodyDiv w:val="1"/>
      <w:marLeft w:val="0"/>
      <w:marRight w:val="0"/>
      <w:marTop w:val="0"/>
      <w:marBottom w:val="0"/>
      <w:divBdr>
        <w:top w:val="none" w:sz="0" w:space="0" w:color="auto"/>
        <w:left w:val="none" w:sz="0" w:space="0" w:color="auto"/>
        <w:bottom w:val="none" w:sz="0" w:space="0" w:color="auto"/>
        <w:right w:val="none" w:sz="0" w:space="0" w:color="auto"/>
      </w:divBdr>
    </w:div>
    <w:div w:id="1091318267">
      <w:bodyDiv w:val="1"/>
      <w:marLeft w:val="0"/>
      <w:marRight w:val="0"/>
      <w:marTop w:val="0"/>
      <w:marBottom w:val="0"/>
      <w:divBdr>
        <w:top w:val="none" w:sz="0" w:space="0" w:color="auto"/>
        <w:left w:val="none" w:sz="0" w:space="0" w:color="auto"/>
        <w:bottom w:val="none" w:sz="0" w:space="0" w:color="auto"/>
        <w:right w:val="none" w:sz="0" w:space="0" w:color="auto"/>
      </w:divBdr>
    </w:div>
    <w:div w:id="1104034405">
      <w:bodyDiv w:val="1"/>
      <w:marLeft w:val="0"/>
      <w:marRight w:val="0"/>
      <w:marTop w:val="0"/>
      <w:marBottom w:val="0"/>
      <w:divBdr>
        <w:top w:val="none" w:sz="0" w:space="0" w:color="auto"/>
        <w:left w:val="none" w:sz="0" w:space="0" w:color="auto"/>
        <w:bottom w:val="none" w:sz="0" w:space="0" w:color="auto"/>
        <w:right w:val="none" w:sz="0" w:space="0" w:color="auto"/>
      </w:divBdr>
    </w:div>
    <w:div w:id="1105883487">
      <w:bodyDiv w:val="1"/>
      <w:marLeft w:val="0"/>
      <w:marRight w:val="0"/>
      <w:marTop w:val="0"/>
      <w:marBottom w:val="0"/>
      <w:divBdr>
        <w:top w:val="none" w:sz="0" w:space="0" w:color="auto"/>
        <w:left w:val="none" w:sz="0" w:space="0" w:color="auto"/>
        <w:bottom w:val="none" w:sz="0" w:space="0" w:color="auto"/>
        <w:right w:val="none" w:sz="0" w:space="0" w:color="auto"/>
      </w:divBdr>
    </w:div>
    <w:div w:id="1108962676">
      <w:bodyDiv w:val="1"/>
      <w:marLeft w:val="0"/>
      <w:marRight w:val="0"/>
      <w:marTop w:val="0"/>
      <w:marBottom w:val="0"/>
      <w:divBdr>
        <w:top w:val="none" w:sz="0" w:space="0" w:color="auto"/>
        <w:left w:val="none" w:sz="0" w:space="0" w:color="auto"/>
        <w:bottom w:val="none" w:sz="0" w:space="0" w:color="auto"/>
        <w:right w:val="none" w:sz="0" w:space="0" w:color="auto"/>
      </w:divBdr>
    </w:div>
    <w:div w:id="1109156592">
      <w:bodyDiv w:val="1"/>
      <w:marLeft w:val="0"/>
      <w:marRight w:val="0"/>
      <w:marTop w:val="0"/>
      <w:marBottom w:val="0"/>
      <w:divBdr>
        <w:top w:val="none" w:sz="0" w:space="0" w:color="auto"/>
        <w:left w:val="none" w:sz="0" w:space="0" w:color="auto"/>
        <w:bottom w:val="none" w:sz="0" w:space="0" w:color="auto"/>
        <w:right w:val="none" w:sz="0" w:space="0" w:color="auto"/>
      </w:divBdr>
    </w:div>
    <w:div w:id="1110200598">
      <w:bodyDiv w:val="1"/>
      <w:marLeft w:val="0"/>
      <w:marRight w:val="0"/>
      <w:marTop w:val="0"/>
      <w:marBottom w:val="0"/>
      <w:divBdr>
        <w:top w:val="none" w:sz="0" w:space="0" w:color="auto"/>
        <w:left w:val="none" w:sz="0" w:space="0" w:color="auto"/>
        <w:bottom w:val="none" w:sz="0" w:space="0" w:color="auto"/>
        <w:right w:val="none" w:sz="0" w:space="0" w:color="auto"/>
      </w:divBdr>
      <w:divsChild>
        <w:div w:id="753360674">
          <w:marLeft w:val="0"/>
          <w:marRight w:val="0"/>
          <w:marTop w:val="0"/>
          <w:marBottom w:val="0"/>
          <w:divBdr>
            <w:top w:val="none" w:sz="0" w:space="0" w:color="auto"/>
            <w:left w:val="none" w:sz="0" w:space="0" w:color="auto"/>
            <w:bottom w:val="none" w:sz="0" w:space="0" w:color="auto"/>
            <w:right w:val="none" w:sz="0" w:space="0" w:color="auto"/>
          </w:divBdr>
        </w:div>
      </w:divsChild>
    </w:div>
    <w:div w:id="1112281921">
      <w:bodyDiv w:val="1"/>
      <w:marLeft w:val="0"/>
      <w:marRight w:val="0"/>
      <w:marTop w:val="0"/>
      <w:marBottom w:val="0"/>
      <w:divBdr>
        <w:top w:val="none" w:sz="0" w:space="0" w:color="auto"/>
        <w:left w:val="none" w:sz="0" w:space="0" w:color="auto"/>
        <w:bottom w:val="none" w:sz="0" w:space="0" w:color="auto"/>
        <w:right w:val="none" w:sz="0" w:space="0" w:color="auto"/>
      </w:divBdr>
    </w:div>
    <w:div w:id="1115827963">
      <w:bodyDiv w:val="1"/>
      <w:marLeft w:val="0"/>
      <w:marRight w:val="0"/>
      <w:marTop w:val="0"/>
      <w:marBottom w:val="0"/>
      <w:divBdr>
        <w:top w:val="none" w:sz="0" w:space="0" w:color="auto"/>
        <w:left w:val="none" w:sz="0" w:space="0" w:color="auto"/>
        <w:bottom w:val="none" w:sz="0" w:space="0" w:color="auto"/>
        <w:right w:val="none" w:sz="0" w:space="0" w:color="auto"/>
      </w:divBdr>
    </w:div>
    <w:div w:id="1118766709">
      <w:bodyDiv w:val="1"/>
      <w:marLeft w:val="0"/>
      <w:marRight w:val="0"/>
      <w:marTop w:val="0"/>
      <w:marBottom w:val="0"/>
      <w:divBdr>
        <w:top w:val="none" w:sz="0" w:space="0" w:color="auto"/>
        <w:left w:val="none" w:sz="0" w:space="0" w:color="auto"/>
        <w:bottom w:val="none" w:sz="0" w:space="0" w:color="auto"/>
        <w:right w:val="none" w:sz="0" w:space="0" w:color="auto"/>
      </w:divBdr>
      <w:divsChild>
        <w:div w:id="593629190">
          <w:marLeft w:val="274"/>
          <w:marRight w:val="0"/>
          <w:marTop w:val="0"/>
          <w:marBottom w:val="0"/>
          <w:divBdr>
            <w:top w:val="none" w:sz="0" w:space="0" w:color="auto"/>
            <w:left w:val="none" w:sz="0" w:space="0" w:color="auto"/>
            <w:bottom w:val="none" w:sz="0" w:space="0" w:color="auto"/>
            <w:right w:val="none" w:sz="0" w:space="0" w:color="auto"/>
          </w:divBdr>
        </w:div>
      </w:divsChild>
    </w:div>
    <w:div w:id="1120223282">
      <w:bodyDiv w:val="1"/>
      <w:marLeft w:val="0"/>
      <w:marRight w:val="0"/>
      <w:marTop w:val="0"/>
      <w:marBottom w:val="0"/>
      <w:divBdr>
        <w:top w:val="none" w:sz="0" w:space="0" w:color="auto"/>
        <w:left w:val="none" w:sz="0" w:space="0" w:color="auto"/>
        <w:bottom w:val="none" w:sz="0" w:space="0" w:color="auto"/>
        <w:right w:val="none" w:sz="0" w:space="0" w:color="auto"/>
      </w:divBdr>
      <w:divsChild>
        <w:div w:id="1731684315">
          <w:marLeft w:val="0"/>
          <w:marRight w:val="0"/>
          <w:marTop w:val="300"/>
          <w:marBottom w:val="0"/>
          <w:divBdr>
            <w:top w:val="none" w:sz="0" w:space="0" w:color="auto"/>
            <w:left w:val="none" w:sz="0" w:space="0" w:color="auto"/>
            <w:bottom w:val="none" w:sz="0" w:space="0" w:color="auto"/>
            <w:right w:val="none" w:sz="0" w:space="0" w:color="auto"/>
          </w:divBdr>
        </w:div>
        <w:div w:id="1726875179">
          <w:marLeft w:val="0"/>
          <w:marRight w:val="0"/>
          <w:marTop w:val="150"/>
          <w:marBottom w:val="0"/>
          <w:divBdr>
            <w:top w:val="none" w:sz="0" w:space="0" w:color="auto"/>
            <w:left w:val="none" w:sz="0" w:space="0" w:color="auto"/>
            <w:bottom w:val="none" w:sz="0" w:space="0" w:color="auto"/>
            <w:right w:val="none" w:sz="0" w:space="0" w:color="auto"/>
          </w:divBdr>
        </w:div>
        <w:div w:id="408503355">
          <w:marLeft w:val="0"/>
          <w:marRight w:val="0"/>
          <w:marTop w:val="150"/>
          <w:marBottom w:val="0"/>
          <w:divBdr>
            <w:top w:val="none" w:sz="0" w:space="0" w:color="auto"/>
            <w:left w:val="none" w:sz="0" w:space="0" w:color="auto"/>
            <w:bottom w:val="none" w:sz="0" w:space="0" w:color="auto"/>
            <w:right w:val="none" w:sz="0" w:space="0" w:color="auto"/>
          </w:divBdr>
        </w:div>
        <w:div w:id="388768408">
          <w:marLeft w:val="0"/>
          <w:marRight w:val="0"/>
          <w:marTop w:val="150"/>
          <w:marBottom w:val="0"/>
          <w:divBdr>
            <w:top w:val="none" w:sz="0" w:space="0" w:color="auto"/>
            <w:left w:val="none" w:sz="0" w:space="0" w:color="auto"/>
            <w:bottom w:val="none" w:sz="0" w:space="0" w:color="auto"/>
            <w:right w:val="none" w:sz="0" w:space="0" w:color="auto"/>
          </w:divBdr>
        </w:div>
        <w:div w:id="1149173912">
          <w:marLeft w:val="0"/>
          <w:marRight w:val="0"/>
          <w:marTop w:val="150"/>
          <w:marBottom w:val="0"/>
          <w:divBdr>
            <w:top w:val="none" w:sz="0" w:space="0" w:color="auto"/>
            <w:left w:val="none" w:sz="0" w:space="0" w:color="auto"/>
            <w:bottom w:val="none" w:sz="0" w:space="0" w:color="auto"/>
            <w:right w:val="none" w:sz="0" w:space="0" w:color="auto"/>
          </w:divBdr>
        </w:div>
      </w:divsChild>
    </w:div>
    <w:div w:id="1135490922">
      <w:bodyDiv w:val="1"/>
      <w:marLeft w:val="0"/>
      <w:marRight w:val="0"/>
      <w:marTop w:val="0"/>
      <w:marBottom w:val="0"/>
      <w:divBdr>
        <w:top w:val="none" w:sz="0" w:space="0" w:color="auto"/>
        <w:left w:val="none" w:sz="0" w:space="0" w:color="auto"/>
        <w:bottom w:val="none" w:sz="0" w:space="0" w:color="auto"/>
        <w:right w:val="none" w:sz="0" w:space="0" w:color="auto"/>
      </w:divBdr>
    </w:div>
    <w:div w:id="1143080234">
      <w:bodyDiv w:val="1"/>
      <w:marLeft w:val="0"/>
      <w:marRight w:val="0"/>
      <w:marTop w:val="0"/>
      <w:marBottom w:val="0"/>
      <w:divBdr>
        <w:top w:val="none" w:sz="0" w:space="0" w:color="auto"/>
        <w:left w:val="none" w:sz="0" w:space="0" w:color="auto"/>
        <w:bottom w:val="none" w:sz="0" w:space="0" w:color="auto"/>
        <w:right w:val="none" w:sz="0" w:space="0" w:color="auto"/>
      </w:divBdr>
    </w:div>
    <w:div w:id="1154493275">
      <w:bodyDiv w:val="1"/>
      <w:marLeft w:val="0"/>
      <w:marRight w:val="0"/>
      <w:marTop w:val="0"/>
      <w:marBottom w:val="0"/>
      <w:divBdr>
        <w:top w:val="none" w:sz="0" w:space="0" w:color="auto"/>
        <w:left w:val="none" w:sz="0" w:space="0" w:color="auto"/>
        <w:bottom w:val="none" w:sz="0" w:space="0" w:color="auto"/>
        <w:right w:val="none" w:sz="0" w:space="0" w:color="auto"/>
      </w:divBdr>
    </w:div>
    <w:div w:id="1159495448">
      <w:bodyDiv w:val="1"/>
      <w:marLeft w:val="0"/>
      <w:marRight w:val="0"/>
      <w:marTop w:val="0"/>
      <w:marBottom w:val="0"/>
      <w:divBdr>
        <w:top w:val="none" w:sz="0" w:space="0" w:color="auto"/>
        <w:left w:val="none" w:sz="0" w:space="0" w:color="auto"/>
        <w:bottom w:val="none" w:sz="0" w:space="0" w:color="auto"/>
        <w:right w:val="none" w:sz="0" w:space="0" w:color="auto"/>
      </w:divBdr>
      <w:divsChild>
        <w:div w:id="612245421">
          <w:marLeft w:val="0"/>
          <w:marRight w:val="0"/>
          <w:marTop w:val="300"/>
          <w:marBottom w:val="0"/>
          <w:divBdr>
            <w:top w:val="none" w:sz="0" w:space="0" w:color="auto"/>
            <w:left w:val="none" w:sz="0" w:space="0" w:color="auto"/>
            <w:bottom w:val="none" w:sz="0" w:space="0" w:color="auto"/>
            <w:right w:val="none" w:sz="0" w:space="0" w:color="auto"/>
          </w:divBdr>
        </w:div>
        <w:div w:id="955909158">
          <w:marLeft w:val="0"/>
          <w:marRight w:val="0"/>
          <w:marTop w:val="150"/>
          <w:marBottom w:val="0"/>
          <w:divBdr>
            <w:top w:val="none" w:sz="0" w:space="0" w:color="auto"/>
            <w:left w:val="none" w:sz="0" w:space="0" w:color="auto"/>
            <w:bottom w:val="none" w:sz="0" w:space="0" w:color="auto"/>
            <w:right w:val="none" w:sz="0" w:space="0" w:color="auto"/>
          </w:divBdr>
        </w:div>
        <w:div w:id="716203721">
          <w:marLeft w:val="0"/>
          <w:marRight w:val="0"/>
          <w:marTop w:val="150"/>
          <w:marBottom w:val="0"/>
          <w:divBdr>
            <w:top w:val="none" w:sz="0" w:space="0" w:color="auto"/>
            <w:left w:val="none" w:sz="0" w:space="0" w:color="auto"/>
            <w:bottom w:val="none" w:sz="0" w:space="0" w:color="auto"/>
            <w:right w:val="none" w:sz="0" w:space="0" w:color="auto"/>
          </w:divBdr>
        </w:div>
        <w:div w:id="1615018526">
          <w:marLeft w:val="0"/>
          <w:marRight w:val="0"/>
          <w:marTop w:val="150"/>
          <w:marBottom w:val="0"/>
          <w:divBdr>
            <w:top w:val="none" w:sz="0" w:space="0" w:color="auto"/>
            <w:left w:val="none" w:sz="0" w:space="0" w:color="auto"/>
            <w:bottom w:val="none" w:sz="0" w:space="0" w:color="auto"/>
            <w:right w:val="none" w:sz="0" w:space="0" w:color="auto"/>
          </w:divBdr>
        </w:div>
        <w:div w:id="593562563">
          <w:marLeft w:val="0"/>
          <w:marRight w:val="0"/>
          <w:marTop w:val="150"/>
          <w:marBottom w:val="0"/>
          <w:divBdr>
            <w:top w:val="none" w:sz="0" w:space="0" w:color="auto"/>
            <w:left w:val="none" w:sz="0" w:space="0" w:color="auto"/>
            <w:bottom w:val="none" w:sz="0" w:space="0" w:color="auto"/>
            <w:right w:val="none" w:sz="0" w:space="0" w:color="auto"/>
          </w:divBdr>
        </w:div>
      </w:divsChild>
    </w:div>
    <w:div w:id="1163470454">
      <w:bodyDiv w:val="1"/>
      <w:marLeft w:val="0"/>
      <w:marRight w:val="0"/>
      <w:marTop w:val="0"/>
      <w:marBottom w:val="0"/>
      <w:divBdr>
        <w:top w:val="none" w:sz="0" w:space="0" w:color="auto"/>
        <w:left w:val="none" w:sz="0" w:space="0" w:color="auto"/>
        <w:bottom w:val="none" w:sz="0" w:space="0" w:color="auto"/>
        <w:right w:val="none" w:sz="0" w:space="0" w:color="auto"/>
      </w:divBdr>
    </w:div>
    <w:div w:id="1166747284">
      <w:bodyDiv w:val="1"/>
      <w:marLeft w:val="0"/>
      <w:marRight w:val="0"/>
      <w:marTop w:val="0"/>
      <w:marBottom w:val="0"/>
      <w:divBdr>
        <w:top w:val="none" w:sz="0" w:space="0" w:color="auto"/>
        <w:left w:val="none" w:sz="0" w:space="0" w:color="auto"/>
        <w:bottom w:val="none" w:sz="0" w:space="0" w:color="auto"/>
        <w:right w:val="none" w:sz="0" w:space="0" w:color="auto"/>
      </w:divBdr>
    </w:div>
    <w:div w:id="1169715683">
      <w:bodyDiv w:val="1"/>
      <w:marLeft w:val="0"/>
      <w:marRight w:val="0"/>
      <w:marTop w:val="0"/>
      <w:marBottom w:val="0"/>
      <w:divBdr>
        <w:top w:val="none" w:sz="0" w:space="0" w:color="auto"/>
        <w:left w:val="none" w:sz="0" w:space="0" w:color="auto"/>
        <w:bottom w:val="none" w:sz="0" w:space="0" w:color="auto"/>
        <w:right w:val="none" w:sz="0" w:space="0" w:color="auto"/>
      </w:divBdr>
    </w:div>
    <w:div w:id="1175921974">
      <w:bodyDiv w:val="1"/>
      <w:marLeft w:val="0"/>
      <w:marRight w:val="0"/>
      <w:marTop w:val="0"/>
      <w:marBottom w:val="0"/>
      <w:divBdr>
        <w:top w:val="none" w:sz="0" w:space="0" w:color="auto"/>
        <w:left w:val="none" w:sz="0" w:space="0" w:color="auto"/>
        <w:bottom w:val="none" w:sz="0" w:space="0" w:color="auto"/>
        <w:right w:val="none" w:sz="0" w:space="0" w:color="auto"/>
      </w:divBdr>
    </w:div>
    <w:div w:id="1182863549">
      <w:bodyDiv w:val="1"/>
      <w:marLeft w:val="0"/>
      <w:marRight w:val="0"/>
      <w:marTop w:val="0"/>
      <w:marBottom w:val="0"/>
      <w:divBdr>
        <w:top w:val="none" w:sz="0" w:space="0" w:color="auto"/>
        <w:left w:val="none" w:sz="0" w:space="0" w:color="auto"/>
        <w:bottom w:val="none" w:sz="0" w:space="0" w:color="auto"/>
        <w:right w:val="none" w:sz="0" w:space="0" w:color="auto"/>
      </w:divBdr>
    </w:div>
    <w:div w:id="1188367119">
      <w:bodyDiv w:val="1"/>
      <w:marLeft w:val="0"/>
      <w:marRight w:val="0"/>
      <w:marTop w:val="0"/>
      <w:marBottom w:val="0"/>
      <w:divBdr>
        <w:top w:val="none" w:sz="0" w:space="0" w:color="auto"/>
        <w:left w:val="none" w:sz="0" w:space="0" w:color="auto"/>
        <w:bottom w:val="none" w:sz="0" w:space="0" w:color="auto"/>
        <w:right w:val="none" w:sz="0" w:space="0" w:color="auto"/>
      </w:divBdr>
    </w:div>
    <w:div w:id="1188373942">
      <w:bodyDiv w:val="1"/>
      <w:marLeft w:val="0"/>
      <w:marRight w:val="0"/>
      <w:marTop w:val="0"/>
      <w:marBottom w:val="0"/>
      <w:divBdr>
        <w:top w:val="none" w:sz="0" w:space="0" w:color="auto"/>
        <w:left w:val="none" w:sz="0" w:space="0" w:color="auto"/>
        <w:bottom w:val="none" w:sz="0" w:space="0" w:color="auto"/>
        <w:right w:val="none" w:sz="0" w:space="0" w:color="auto"/>
      </w:divBdr>
    </w:div>
    <w:div w:id="1200779068">
      <w:bodyDiv w:val="1"/>
      <w:marLeft w:val="0"/>
      <w:marRight w:val="0"/>
      <w:marTop w:val="0"/>
      <w:marBottom w:val="0"/>
      <w:divBdr>
        <w:top w:val="none" w:sz="0" w:space="0" w:color="auto"/>
        <w:left w:val="none" w:sz="0" w:space="0" w:color="auto"/>
        <w:bottom w:val="none" w:sz="0" w:space="0" w:color="auto"/>
        <w:right w:val="none" w:sz="0" w:space="0" w:color="auto"/>
      </w:divBdr>
      <w:divsChild>
        <w:div w:id="487089338">
          <w:marLeft w:val="0"/>
          <w:marRight w:val="240"/>
          <w:marTop w:val="0"/>
          <w:marBottom w:val="0"/>
          <w:divBdr>
            <w:top w:val="none" w:sz="0" w:space="0" w:color="auto"/>
            <w:left w:val="none" w:sz="0" w:space="0" w:color="auto"/>
            <w:bottom w:val="none" w:sz="0" w:space="0" w:color="auto"/>
            <w:right w:val="none" w:sz="0" w:space="0" w:color="auto"/>
          </w:divBdr>
        </w:div>
      </w:divsChild>
    </w:div>
    <w:div w:id="1203784517">
      <w:bodyDiv w:val="1"/>
      <w:marLeft w:val="0"/>
      <w:marRight w:val="0"/>
      <w:marTop w:val="0"/>
      <w:marBottom w:val="0"/>
      <w:divBdr>
        <w:top w:val="none" w:sz="0" w:space="0" w:color="auto"/>
        <w:left w:val="none" w:sz="0" w:space="0" w:color="auto"/>
        <w:bottom w:val="none" w:sz="0" w:space="0" w:color="auto"/>
        <w:right w:val="none" w:sz="0" w:space="0" w:color="auto"/>
      </w:divBdr>
    </w:div>
    <w:div w:id="1206063477">
      <w:bodyDiv w:val="1"/>
      <w:marLeft w:val="0"/>
      <w:marRight w:val="0"/>
      <w:marTop w:val="0"/>
      <w:marBottom w:val="0"/>
      <w:divBdr>
        <w:top w:val="none" w:sz="0" w:space="0" w:color="auto"/>
        <w:left w:val="none" w:sz="0" w:space="0" w:color="auto"/>
        <w:bottom w:val="none" w:sz="0" w:space="0" w:color="auto"/>
        <w:right w:val="none" w:sz="0" w:space="0" w:color="auto"/>
      </w:divBdr>
    </w:div>
    <w:div w:id="1209103984">
      <w:bodyDiv w:val="1"/>
      <w:marLeft w:val="0"/>
      <w:marRight w:val="0"/>
      <w:marTop w:val="0"/>
      <w:marBottom w:val="0"/>
      <w:divBdr>
        <w:top w:val="none" w:sz="0" w:space="0" w:color="auto"/>
        <w:left w:val="none" w:sz="0" w:space="0" w:color="auto"/>
        <w:bottom w:val="none" w:sz="0" w:space="0" w:color="auto"/>
        <w:right w:val="none" w:sz="0" w:space="0" w:color="auto"/>
      </w:divBdr>
    </w:div>
    <w:div w:id="1211570757">
      <w:bodyDiv w:val="1"/>
      <w:marLeft w:val="0"/>
      <w:marRight w:val="0"/>
      <w:marTop w:val="0"/>
      <w:marBottom w:val="0"/>
      <w:divBdr>
        <w:top w:val="none" w:sz="0" w:space="0" w:color="auto"/>
        <w:left w:val="none" w:sz="0" w:space="0" w:color="auto"/>
        <w:bottom w:val="none" w:sz="0" w:space="0" w:color="auto"/>
        <w:right w:val="none" w:sz="0" w:space="0" w:color="auto"/>
      </w:divBdr>
    </w:div>
    <w:div w:id="1215968772">
      <w:bodyDiv w:val="1"/>
      <w:marLeft w:val="0"/>
      <w:marRight w:val="0"/>
      <w:marTop w:val="0"/>
      <w:marBottom w:val="0"/>
      <w:divBdr>
        <w:top w:val="none" w:sz="0" w:space="0" w:color="auto"/>
        <w:left w:val="none" w:sz="0" w:space="0" w:color="auto"/>
        <w:bottom w:val="none" w:sz="0" w:space="0" w:color="auto"/>
        <w:right w:val="none" w:sz="0" w:space="0" w:color="auto"/>
      </w:divBdr>
    </w:div>
    <w:div w:id="1217357681">
      <w:bodyDiv w:val="1"/>
      <w:marLeft w:val="0"/>
      <w:marRight w:val="0"/>
      <w:marTop w:val="0"/>
      <w:marBottom w:val="0"/>
      <w:divBdr>
        <w:top w:val="none" w:sz="0" w:space="0" w:color="auto"/>
        <w:left w:val="none" w:sz="0" w:space="0" w:color="auto"/>
        <w:bottom w:val="none" w:sz="0" w:space="0" w:color="auto"/>
        <w:right w:val="none" w:sz="0" w:space="0" w:color="auto"/>
      </w:divBdr>
    </w:div>
    <w:div w:id="1217812929">
      <w:bodyDiv w:val="1"/>
      <w:marLeft w:val="0"/>
      <w:marRight w:val="0"/>
      <w:marTop w:val="0"/>
      <w:marBottom w:val="0"/>
      <w:divBdr>
        <w:top w:val="none" w:sz="0" w:space="0" w:color="auto"/>
        <w:left w:val="none" w:sz="0" w:space="0" w:color="auto"/>
        <w:bottom w:val="none" w:sz="0" w:space="0" w:color="auto"/>
        <w:right w:val="none" w:sz="0" w:space="0" w:color="auto"/>
      </w:divBdr>
    </w:div>
    <w:div w:id="1231890761">
      <w:bodyDiv w:val="1"/>
      <w:marLeft w:val="0"/>
      <w:marRight w:val="0"/>
      <w:marTop w:val="0"/>
      <w:marBottom w:val="0"/>
      <w:divBdr>
        <w:top w:val="none" w:sz="0" w:space="0" w:color="auto"/>
        <w:left w:val="none" w:sz="0" w:space="0" w:color="auto"/>
        <w:bottom w:val="none" w:sz="0" w:space="0" w:color="auto"/>
        <w:right w:val="none" w:sz="0" w:space="0" w:color="auto"/>
      </w:divBdr>
    </w:div>
    <w:div w:id="1240947472">
      <w:bodyDiv w:val="1"/>
      <w:marLeft w:val="0"/>
      <w:marRight w:val="0"/>
      <w:marTop w:val="0"/>
      <w:marBottom w:val="0"/>
      <w:divBdr>
        <w:top w:val="none" w:sz="0" w:space="0" w:color="auto"/>
        <w:left w:val="none" w:sz="0" w:space="0" w:color="auto"/>
        <w:bottom w:val="none" w:sz="0" w:space="0" w:color="auto"/>
        <w:right w:val="none" w:sz="0" w:space="0" w:color="auto"/>
      </w:divBdr>
      <w:divsChild>
        <w:div w:id="867835124">
          <w:marLeft w:val="547"/>
          <w:marRight w:val="0"/>
          <w:marTop w:val="0"/>
          <w:marBottom w:val="0"/>
          <w:divBdr>
            <w:top w:val="none" w:sz="0" w:space="0" w:color="auto"/>
            <w:left w:val="none" w:sz="0" w:space="0" w:color="auto"/>
            <w:bottom w:val="none" w:sz="0" w:space="0" w:color="auto"/>
            <w:right w:val="none" w:sz="0" w:space="0" w:color="auto"/>
          </w:divBdr>
        </w:div>
      </w:divsChild>
    </w:div>
    <w:div w:id="1245728105">
      <w:bodyDiv w:val="1"/>
      <w:marLeft w:val="0"/>
      <w:marRight w:val="0"/>
      <w:marTop w:val="0"/>
      <w:marBottom w:val="0"/>
      <w:divBdr>
        <w:top w:val="none" w:sz="0" w:space="0" w:color="auto"/>
        <w:left w:val="none" w:sz="0" w:space="0" w:color="auto"/>
        <w:bottom w:val="none" w:sz="0" w:space="0" w:color="auto"/>
        <w:right w:val="none" w:sz="0" w:space="0" w:color="auto"/>
      </w:divBdr>
    </w:div>
    <w:div w:id="1246037496">
      <w:bodyDiv w:val="1"/>
      <w:marLeft w:val="0"/>
      <w:marRight w:val="0"/>
      <w:marTop w:val="0"/>
      <w:marBottom w:val="0"/>
      <w:divBdr>
        <w:top w:val="none" w:sz="0" w:space="0" w:color="auto"/>
        <w:left w:val="none" w:sz="0" w:space="0" w:color="auto"/>
        <w:bottom w:val="none" w:sz="0" w:space="0" w:color="auto"/>
        <w:right w:val="none" w:sz="0" w:space="0" w:color="auto"/>
      </w:divBdr>
    </w:div>
    <w:div w:id="1257128099">
      <w:bodyDiv w:val="1"/>
      <w:marLeft w:val="0"/>
      <w:marRight w:val="0"/>
      <w:marTop w:val="0"/>
      <w:marBottom w:val="0"/>
      <w:divBdr>
        <w:top w:val="none" w:sz="0" w:space="0" w:color="auto"/>
        <w:left w:val="none" w:sz="0" w:space="0" w:color="auto"/>
        <w:bottom w:val="none" w:sz="0" w:space="0" w:color="auto"/>
        <w:right w:val="none" w:sz="0" w:space="0" w:color="auto"/>
      </w:divBdr>
    </w:div>
    <w:div w:id="1258175581">
      <w:bodyDiv w:val="1"/>
      <w:marLeft w:val="0"/>
      <w:marRight w:val="0"/>
      <w:marTop w:val="0"/>
      <w:marBottom w:val="0"/>
      <w:divBdr>
        <w:top w:val="none" w:sz="0" w:space="0" w:color="auto"/>
        <w:left w:val="none" w:sz="0" w:space="0" w:color="auto"/>
        <w:bottom w:val="none" w:sz="0" w:space="0" w:color="auto"/>
        <w:right w:val="none" w:sz="0" w:space="0" w:color="auto"/>
      </w:divBdr>
      <w:divsChild>
        <w:div w:id="1505437440">
          <w:marLeft w:val="274"/>
          <w:marRight w:val="0"/>
          <w:marTop w:val="0"/>
          <w:marBottom w:val="0"/>
          <w:divBdr>
            <w:top w:val="none" w:sz="0" w:space="0" w:color="auto"/>
            <w:left w:val="none" w:sz="0" w:space="0" w:color="auto"/>
            <w:bottom w:val="none" w:sz="0" w:space="0" w:color="auto"/>
            <w:right w:val="none" w:sz="0" w:space="0" w:color="auto"/>
          </w:divBdr>
        </w:div>
      </w:divsChild>
    </w:div>
    <w:div w:id="1266572392">
      <w:bodyDiv w:val="1"/>
      <w:marLeft w:val="0"/>
      <w:marRight w:val="0"/>
      <w:marTop w:val="0"/>
      <w:marBottom w:val="0"/>
      <w:divBdr>
        <w:top w:val="none" w:sz="0" w:space="0" w:color="auto"/>
        <w:left w:val="none" w:sz="0" w:space="0" w:color="auto"/>
        <w:bottom w:val="none" w:sz="0" w:space="0" w:color="auto"/>
        <w:right w:val="none" w:sz="0" w:space="0" w:color="auto"/>
      </w:divBdr>
      <w:divsChild>
        <w:div w:id="2003123610">
          <w:marLeft w:val="0"/>
          <w:marRight w:val="0"/>
          <w:marTop w:val="150"/>
          <w:marBottom w:val="0"/>
          <w:divBdr>
            <w:top w:val="none" w:sz="0" w:space="0" w:color="auto"/>
            <w:left w:val="none" w:sz="0" w:space="0" w:color="auto"/>
            <w:bottom w:val="none" w:sz="0" w:space="0" w:color="auto"/>
            <w:right w:val="none" w:sz="0" w:space="0" w:color="auto"/>
          </w:divBdr>
        </w:div>
        <w:div w:id="1531990532">
          <w:marLeft w:val="0"/>
          <w:marRight w:val="0"/>
          <w:marTop w:val="150"/>
          <w:marBottom w:val="0"/>
          <w:divBdr>
            <w:top w:val="none" w:sz="0" w:space="0" w:color="auto"/>
            <w:left w:val="none" w:sz="0" w:space="0" w:color="auto"/>
            <w:bottom w:val="none" w:sz="0" w:space="0" w:color="auto"/>
            <w:right w:val="none" w:sz="0" w:space="0" w:color="auto"/>
          </w:divBdr>
        </w:div>
        <w:div w:id="176113845">
          <w:marLeft w:val="0"/>
          <w:marRight w:val="0"/>
          <w:marTop w:val="150"/>
          <w:marBottom w:val="0"/>
          <w:divBdr>
            <w:top w:val="none" w:sz="0" w:space="0" w:color="auto"/>
            <w:left w:val="none" w:sz="0" w:space="0" w:color="auto"/>
            <w:bottom w:val="none" w:sz="0" w:space="0" w:color="auto"/>
            <w:right w:val="none" w:sz="0" w:space="0" w:color="auto"/>
          </w:divBdr>
        </w:div>
        <w:div w:id="1914312621">
          <w:marLeft w:val="0"/>
          <w:marRight w:val="0"/>
          <w:marTop w:val="150"/>
          <w:marBottom w:val="0"/>
          <w:divBdr>
            <w:top w:val="none" w:sz="0" w:space="0" w:color="auto"/>
            <w:left w:val="none" w:sz="0" w:space="0" w:color="auto"/>
            <w:bottom w:val="none" w:sz="0" w:space="0" w:color="auto"/>
            <w:right w:val="none" w:sz="0" w:space="0" w:color="auto"/>
          </w:divBdr>
        </w:div>
        <w:div w:id="1712270087">
          <w:marLeft w:val="0"/>
          <w:marRight w:val="0"/>
          <w:marTop w:val="150"/>
          <w:marBottom w:val="0"/>
          <w:divBdr>
            <w:top w:val="none" w:sz="0" w:space="0" w:color="auto"/>
            <w:left w:val="none" w:sz="0" w:space="0" w:color="auto"/>
            <w:bottom w:val="none" w:sz="0" w:space="0" w:color="auto"/>
            <w:right w:val="none" w:sz="0" w:space="0" w:color="auto"/>
          </w:divBdr>
        </w:div>
        <w:div w:id="1370646284">
          <w:marLeft w:val="0"/>
          <w:marRight w:val="0"/>
          <w:marTop w:val="150"/>
          <w:marBottom w:val="0"/>
          <w:divBdr>
            <w:top w:val="none" w:sz="0" w:space="0" w:color="auto"/>
            <w:left w:val="none" w:sz="0" w:space="0" w:color="auto"/>
            <w:bottom w:val="none" w:sz="0" w:space="0" w:color="auto"/>
            <w:right w:val="none" w:sz="0" w:space="0" w:color="auto"/>
          </w:divBdr>
        </w:div>
      </w:divsChild>
    </w:div>
    <w:div w:id="1290892169">
      <w:bodyDiv w:val="1"/>
      <w:marLeft w:val="0"/>
      <w:marRight w:val="0"/>
      <w:marTop w:val="0"/>
      <w:marBottom w:val="0"/>
      <w:divBdr>
        <w:top w:val="none" w:sz="0" w:space="0" w:color="auto"/>
        <w:left w:val="none" w:sz="0" w:space="0" w:color="auto"/>
        <w:bottom w:val="none" w:sz="0" w:space="0" w:color="auto"/>
        <w:right w:val="none" w:sz="0" w:space="0" w:color="auto"/>
      </w:divBdr>
    </w:div>
    <w:div w:id="1294602538">
      <w:bodyDiv w:val="1"/>
      <w:marLeft w:val="0"/>
      <w:marRight w:val="0"/>
      <w:marTop w:val="0"/>
      <w:marBottom w:val="0"/>
      <w:divBdr>
        <w:top w:val="none" w:sz="0" w:space="0" w:color="auto"/>
        <w:left w:val="none" w:sz="0" w:space="0" w:color="auto"/>
        <w:bottom w:val="none" w:sz="0" w:space="0" w:color="auto"/>
        <w:right w:val="none" w:sz="0" w:space="0" w:color="auto"/>
      </w:divBdr>
    </w:div>
    <w:div w:id="1300039223">
      <w:bodyDiv w:val="1"/>
      <w:marLeft w:val="0"/>
      <w:marRight w:val="0"/>
      <w:marTop w:val="0"/>
      <w:marBottom w:val="0"/>
      <w:divBdr>
        <w:top w:val="none" w:sz="0" w:space="0" w:color="auto"/>
        <w:left w:val="none" w:sz="0" w:space="0" w:color="auto"/>
        <w:bottom w:val="none" w:sz="0" w:space="0" w:color="auto"/>
        <w:right w:val="none" w:sz="0" w:space="0" w:color="auto"/>
      </w:divBdr>
    </w:div>
    <w:div w:id="1300457483">
      <w:bodyDiv w:val="1"/>
      <w:marLeft w:val="0"/>
      <w:marRight w:val="0"/>
      <w:marTop w:val="0"/>
      <w:marBottom w:val="0"/>
      <w:divBdr>
        <w:top w:val="none" w:sz="0" w:space="0" w:color="auto"/>
        <w:left w:val="none" w:sz="0" w:space="0" w:color="auto"/>
        <w:bottom w:val="none" w:sz="0" w:space="0" w:color="auto"/>
        <w:right w:val="none" w:sz="0" w:space="0" w:color="auto"/>
      </w:divBdr>
      <w:divsChild>
        <w:div w:id="1412964780">
          <w:marLeft w:val="446"/>
          <w:marRight w:val="0"/>
          <w:marTop w:val="0"/>
          <w:marBottom w:val="0"/>
          <w:divBdr>
            <w:top w:val="none" w:sz="0" w:space="0" w:color="auto"/>
            <w:left w:val="none" w:sz="0" w:space="0" w:color="auto"/>
            <w:bottom w:val="none" w:sz="0" w:space="0" w:color="auto"/>
            <w:right w:val="none" w:sz="0" w:space="0" w:color="auto"/>
          </w:divBdr>
        </w:div>
      </w:divsChild>
    </w:div>
    <w:div w:id="1304433506">
      <w:bodyDiv w:val="1"/>
      <w:marLeft w:val="0"/>
      <w:marRight w:val="0"/>
      <w:marTop w:val="0"/>
      <w:marBottom w:val="0"/>
      <w:divBdr>
        <w:top w:val="none" w:sz="0" w:space="0" w:color="auto"/>
        <w:left w:val="none" w:sz="0" w:space="0" w:color="auto"/>
        <w:bottom w:val="none" w:sz="0" w:space="0" w:color="auto"/>
        <w:right w:val="none" w:sz="0" w:space="0" w:color="auto"/>
      </w:divBdr>
    </w:div>
    <w:div w:id="1307583824">
      <w:bodyDiv w:val="1"/>
      <w:marLeft w:val="0"/>
      <w:marRight w:val="0"/>
      <w:marTop w:val="0"/>
      <w:marBottom w:val="0"/>
      <w:divBdr>
        <w:top w:val="none" w:sz="0" w:space="0" w:color="auto"/>
        <w:left w:val="none" w:sz="0" w:space="0" w:color="auto"/>
        <w:bottom w:val="none" w:sz="0" w:space="0" w:color="auto"/>
        <w:right w:val="none" w:sz="0" w:space="0" w:color="auto"/>
      </w:divBdr>
      <w:divsChild>
        <w:div w:id="1933969908">
          <w:marLeft w:val="274"/>
          <w:marRight w:val="0"/>
          <w:marTop w:val="0"/>
          <w:marBottom w:val="0"/>
          <w:divBdr>
            <w:top w:val="none" w:sz="0" w:space="0" w:color="auto"/>
            <w:left w:val="none" w:sz="0" w:space="0" w:color="auto"/>
            <w:bottom w:val="none" w:sz="0" w:space="0" w:color="auto"/>
            <w:right w:val="none" w:sz="0" w:space="0" w:color="auto"/>
          </w:divBdr>
        </w:div>
      </w:divsChild>
    </w:div>
    <w:div w:id="1329480278">
      <w:bodyDiv w:val="1"/>
      <w:marLeft w:val="0"/>
      <w:marRight w:val="0"/>
      <w:marTop w:val="0"/>
      <w:marBottom w:val="0"/>
      <w:divBdr>
        <w:top w:val="none" w:sz="0" w:space="0" w:color="auto"/>
        <w:left w:val="none" w:sz="0" w:space="0" w:color="auto"/>
        <w:bottom w:val="none" w:sz="0" w:space="0" w:color="auto"/>
        <w:right w:val="none" w:sz="0" w:space="0" w:color="auto"/>
      </w:divBdr>
    </w:div>
    <w:div w:id="1337732513">
      <w:bodyDiv w:val="1"/>
      <w:marLeft w:val="0"/>
      <w:marRight w:val="0"/>
      <w:marTop w:val="0"/>
      <w:marBottom w:val="0"/>
      <w:divBdr>
        <w:top w:val="none" w:sz="0" w:space="0" w:color="auto"/>
        <w:left w:val="none" w:sz="0" w:space="0" w:color="auto"/>
        <w:bottom w:val="none" w:sz="0" w:space="0" w:color="auto"/>
        <w:right w:val="none" w:sz="0" w:space="0" w:color="auto"/>
      </w:divBdr>
      <w:divsChild>
        <w:div w:id="273558080">
          <w:marLeft w:val="274"/>
          <w:marRight w:val="0"/>
          <w:marTop w:val="0"/>
          <w:marBottom w:val="0"/>
          <w:divBdr>
            <w:top w:val="none" w:sz="0" w:space="0" w:color="auto"/>
            <w:left w:val="none" w:sz="0" w:space="0" w:color="auto"/>
            <w:bottom w:val="none" w:sz="0" w:space="0" w:color="auto"/>
            <w:right w:val="none" w:sz="0" w:space="0" w:color="auto"/>
          </w:divBdr>
        </w:div>
        <w:div w:id="406534439">
          <w:marLeft w:val="274"/>
          <w:marRight w:val="0"/>
          <w:marTop w:val="0"/>
          <w:marBottom w:val="0"/>
          <w:divBdr>
            <w:top w:val="none" w:sz="0" w:space="0" w:color="auto"/>
            <w:left w:val="none" w:sz="0" w:space="0" w:color="auto"/>
            <w:bottom w:val="none" w:sz="0" w:space="0" w:color="auto"/>
            <w:right w:val="none" w:sz="0" w:space="0" w:color="auto"/>
          </w:divBdr>
        </w:div>
        <w:div w:id="1439913427">
          <w:marLeft w:val="274"/>
          <w:marRight w:val="0"/>
          <w:marTop w:val="0"/>
          <w:marBottom w:val="0"/>
          <w:divBdr>
            <w:top w:val="none" w:sz="0" w:space="0" w:color="auto"/>
            <w:left w:val="none" w:sz="0" w:space="0" w:color="auto"/>
            <w:bottom w:val="none" w:sz="0" w:space="0" w:color="auto"/>
            <w:right w:val="none" w:sz="0" w:space="0" w:color="auto"/>
          </w:divBdr>
        </w:div>
        <w:div w:id="1487668820">
          <w:marLeft w:val="274"/>
          <w:marRight w:val="0"/>
          <w:marTop w:val="0"/>
          <w:marBottom w:val="0"/>
          <w:divBdr>
            <w:top w:val="none" w:sz="0" w:space="0" w:color="auto"/>
            <w:left w:val="none" w:sz="0" w:space="0" w:color="auto"/>
            <w:bottom w:val="none" w:sz="0" w:space="0" w:color="auto"/>
            <w:right w:val="none" w:sz="0" w:space="0" w:color="auto"/>
          </w:divBdr>
        </w:div>
        <w:div w:id="1589071000">
          <w:marLeft w:val="274"/>
          <w:marRight w:val="0"/>
          <w:marTop w:val="0"/>
          <w:marBottom w:val="0"/>
          <w:divBdr>
            <w:top w:val="none" w:sz="0" w:space="0" w:color="auto"/>
            <w:left w:val="none" w:sz="0" w:space="0" w:color="auto"/>
            <w:bottom w:val="none" w:sz="0" w:space="0" w:color="auto"/>
            <w:right w:val="none" w:sz="0" w:space="0" w:color="auto"/>
          </w:divBdr>
        </w:div>
        <w:div w:id="1804077882">
          <w:marLeft w:val="274"/>
          <w:marRight w:val="0"/>
          <w:marTop w:val="0"/>
          <w:marBottom w:val="0"/>
          <w:divBdr>
            <w:top w:val="none" w:sz="0" w:space="0" w:color="auto"/>
            <w:left w:val="none" w:sz="0" w:space="0" w:color="auto"/>
            <w:bottom w:val="none" w:sz="0" w:space="0" w:color="auto"/>
            <w:right w:val="none" w:sz="0" w:space="0" w:color="auto"/>
          </w:divBdr>
        </w:div>
      </w:divsChild>
    </w:div>
    <w:div w:id="1354309262">
      <w:bodyDiv w:val="1"/>
      <w:marLeft w:val="0"/>
      <w:marRight w:val="0"/>
      <w:marTop w:val="0"/>
      <w:marBottom w:val="0"/>
      <w:divBdr>
        <w:top w:val="none" w:sz="0" w:space="0" w:color="auto"/>
        <w:left w:val="none" w:sz="0" w:space="0" w:color="auto"/>
        <w:bottom w:val="none" w:sz="0" w:space="0" w:color="auto"/>
        <w:right w:val="none" w:sz="0" w:space="0" w:color="auto"/>
      </w:divBdr>
    </w:div>
    <w:div w:id="1361198373">
      <w:bodyDiv w:val="1"/>
      <w:marLeft w:val="0"/>
      <w:marRight w:val="0"/>
      <w:marTop w:val="0"/>
      <w:marBottom w:val="0"/>
      <w:divBdr>
        <w:top w:val="none" w:sz="0" w:space="0" w:color="auto"/>
        <w:left w:val="none" w:sz="0" w:space="0" w:color="auto"/>
        <w:bottom w:val="none" w:sz="0" w:space="0" w:color="auto"/>
        <w:right w:val="none" w:sz="0" w:space="0" w:color="auto"/>
      </w:divBdr>
    </w:div>
    <w:div w:id="1364407384">
      <w:bodyDiv w:val="1"/>
      <w:marLeft w:val="0"/>
      <w:marRight w:val="0"/>
      <w:marTop w:val="0"/>
      <w:marBottom w:val="0"/>
      <w:divBdr>
        <w:top w:val="none" w:sz="0" w:space="0" w:color="auto"/>
        <w:left w:val="none" w:sz="0" w:space="0" w:color="auto"/>
        <w:bottom w:val="none" w:sz="0" w:space="0" w:color="auto"/>
        <w:right w:val="none" w:sz="0" w:space="0" w:color="auto"/>
      </w:divBdr>
    </w:div>
    <w:div w:id="1370030116">
      <w:bodyDiv w:val="1"/>
      <w:marLeft w:val="0"/>
      <w:marRight w:val="0"/>
      <w:marTop w:val="0"/>
      <w:marBottom w:val="0"/>
      <w:divBdr>
        <w:top w:val="none" w:sz="0" w:space="0" w:color="auto"/>
        <w:left w:val="none" w:sz="0" w:space="0" w:color="auto"/>
        <w:bottom w:val="none" w:sz="0" w:space="0" w:color="auto"/>
        <w:right w:val="none" w:sz="0" w:space="0" w:color="auto"/>
      </w:divBdr>
    </w:div>
    <w:div w:id="1374647736">
      <w:bodyDiv w:val="1"/>
      <w:marLeft w:val="0"/>
      <w:marRight w:val="0"/>
      <w:marTop w:val="0"/>
      <w:marBottom w:val="0"/>
      <w:divBdr>
        <w:top w:val="none" w:sz="0" w:space="0" w:color="auto"/>
        <w:left w:val="none" w:sz="0" w:space="0" w:color="auto"/>
        <w:bottom w:val="none" w:sz="0" w:space="0" w:color="auto"/>
        <w:right w:val="none" w:sz="0" w:space="0" w:color="auto"/>
      </w:divBdr>
    </w:div>
    <w:div w:id="1376392530">
      <w:bodyDiv w:val="1"/>
      <w:marLeft w:val="0"/>
      <w:marRight w:val="0"/>
      <w:marTop w:val="0"/>
      <w:marBottom w:val="0"/>
      <w:divBdr>
        <w:top w:val="none" w:sz="0" w:space="0" w:color="auto"/>
        <w:left w:val="none" w:sz="0" w:space="0" w:color="auto"/>
        <w:bottom w:val="none" w:sz="0" w:space="0" w:color="auto"/>
        <w:right w:val="none" w:sz="0" w:space="0" w:color="auto"/>
      </w:divBdr>
      <w:divsChild>
        <w:div w:id="974600384">
          <w:marLeft w:val="1166"/>
          <w:marRight w:val="0"/>
          <w:marTop w:val="0"/>
          <w:marBottom w:val="0"/>
          <w:divBdr>
            <w:top w:val="none" w:sz="0" w:space="0" w:color="auto"/>
            <w:left w:val="none" w:sz="0" w:space="0" w:color="auto"/>
            <w:bottom w:val="none" w:sz="0" w:space="0" w:color="auto"/>
            <w:right w:val="none" w:sz="0" w:space="0" w:color="auto"/>
          </w:divBdr>
        </w:div>
        <w:div w:id="699818415">
          <w:marLeft w:val="1166"/>
          <w:marRight w:val="0"/>
          <w:marTop w:val="0"/>
          <w:marBottom w:val="0"/>
          <w:divBdr>
            <w:top w:val="none" w:sz="0" w:space="0" w:color="auto"/>
            <w:left w:val="none" w:sz="0" w:space="0" w:color="auto"/>
            <w:bottom w:val="none" w:sz="0" w:space="0" w:color="auto"/>
            <w:right w:val="none" w:sz="0" w:space="0" w:color="auto"/>
          </w:divBdr>
        </w:div>
        <w:div w:id="1883204167">
          <w:marLeft w:val="1166"/>
          <w:marRight w:val="0"/>
          <w:marTop w:val="0"/>
          <w:marBottom w:val="0"/>
          <w:divBdr>
            <w:top w:val="none" w:sz="0" w:space="0" w:color="auto"/>
            <w:left w:val="none" w:sz="0" w:space="0" w:color="auto"/>
            <w:bottom w:val="none" w:sz="0" w:space="0" w:color="auto"/>
            <w:right w:val="none" w:sz="0" w:space="0" w:color="auto"/>
          </w:divBdr>
        </w:div>
        <w:div w:id="1557201782">
          <w:marLeft w:val="1166"/>
          <w:marRight w:val="0"/>
          <w:marTop w:val="0"/>
          <w:marBottom w:val="0"/>
          <w:divBdr>
            <w:top w:val="none" w:sz="0" w:space="0" w:color="auto"/>
            <w:left w:val="none" w:sz="0" w:space="0" w:color="auto"/>
            <w:bottom w:val="none" w:sz="0" w:space="0" w:color="auto"/>
            <w:right w:val="none" w:sz="0" w:space="0" w:color="auto"/>
          </w:divBdr>
        </w:div>
        <w:div w:id="164636350">
          <w:marLeft w:val="1166"/>
          <w:marRight w:val="0"/>
          <w:marTop w:val="0"/>
          <w:marBottom w:val="0"/>
          <w:divBdr>
            <w:top w:val="none" w:sz="0" w:space="0" w:color="auto"/>
            <w:left w:val="none" w:sz="0" w:space="0" w:color="auto"/>
            <w:bottom w:val="none" w:sz="0" w:space="0" w:color="auto"/>
            <w:right w:val="none" w:sz="0" w:space="0" w:color="auto"/>
          </w:divBdr>
        </w:div>
        <w:div w:id="1883132946">
          <w:marLeft w:val="1253"/>
          <w:marRight w:val="0"/>
          <w:marTop w:val="0"/>
          <w:marBottom w:val="0"/>
          <w:divBdr>
            <w:top w:val="none" w:sz="0" w:space="0" w:color="auto"/>
            <w:left w:val="none" w:sz="0" w:space="0" w:color="auto"/>
            <w:bottom w:val="none" w:sz="0" w:space="0" w:color="auto"/>
            <w:right w:val="none" w:sz="0" w:space="0" w:color="auto"/>
          </w:divBdr>
        </w:div>
        <w:div w:id="1737557097">
          <w:marLeft w:val="1253"/>
          <w:marRight w:val="0"/>
          <w:marTop w:val="0"/>
          <w:marBottom w:val="0"/>
          <w:divBdr>
            <w:top w:val="none" w:sz="0" w:space="0" w:color="auto"/>
            <w:left w:val="none" w:sz="0" w:space="0" w:color="auto"/>
            <w:bottom w:val="none" w:sz="0" w:space="0" w:color="auto"/>
            <w:right w:val="none" w:sz="0" w:space="0" w:color="auto"/>
          </w:divBdr>
        </w:div>
        <w:div w:id="96872128">
          <w:marLeft w:val="1253"/>
          <w:marRight w:val="0"/>
          <w:marTop w:val="0"/>
          <w:marBottom w:val="0"/>
          <w:divBdr>
            <w:top w:val="none" w:sz="0" w:space="0" w:color="auto"/>
            <w:left w:val="none" w:sz="0" w:space="0" w:color="auto"/>
            <w:bottom w:val="none" w:sz="0" w:space="0" w:color="auto"/>
            <w:right w:val="none" w:sz="0" w:space="0" w:color="auto"/>
          </w:divBdr>
        </w:div>
        <w:div w:id="307050304">
          <w:marLeft w:val="1253"/>
          <w:marRight w:val="0"/>
          <w:marTop w:val="0"/>
          <w:marBottom w:val="0"/>
          <w:divBdr>
            <w:top w:val="none" w:sz="0" w:space="0" w:color="auto"/>
            <w:left w:val="none" w:sz="0" w:space="0" w:color="auto"/>
            <w:bottom w:val="none" w:sz="0" w:space="0" w:color="auto"/>
            <w:right w:val="none" w:sz="0" w:space="0" w:color="auto"/>
          </w:divBdr>
        </w:div>
        <w:div w:id="1499730009">
          <w:marLeft w:val="1253"/>
          <w:marRight w:val="0"/>
          <w:marTop w:val="0"/>
          <w:marBottom w:val="0"/>
          <w:divBdr>
            <w:top w:val="none" w:sz="0" w:space="0" w:color="auto"/>
            <w:left w:val="none" w:sz="0" w:space="0" w:color="auto"/>
            <w:bottom w:val="none" w:sz="0" w:space="0" w:color="auto"/>
            <w:right w:val="none" w:sz="0" w:space="0" w:color="auto"/>
          </w:divBdr>
        </w:div>
        <w:div w:id="1042899255">
          <w:marLeft w:val="1166"/>
          <w:marRight w:val="0"/>
          <w:marTop w:val="0"/>
          <w:marBottom w:val="0"/>
          <w:divBdr>
            <w:top w:val="none" w:sz="0" w:space="0" w:color="auto"/>
            <w:left w:val="none" w:sz="0" w:space="0" w:color="auto"/>
            <w:bottom w:val="none" w:sz="0" w:space="0" w:color="auto"/>
            <w:right w:val="none" w:sz="0" w:space="0" w:color="auto"/>
          </w:divBdr>
        </w:div>
        <w:div w:id="535242210">
          <w:marLeft w:val="1166"/>
          <w:marRight w:val="0"/>
          <w:marTop w:val="0"/>
          <w:marBottom w:val="0"/>
          <w:divBdr>
            <w:top w:val="none" w:sz="0" w:space="0" w:color="auto"/>
            <w:left w:val="none" w:sz="0" w:space="0" w:color="auto"/>
            <w:bottom w:val="none" w:sz="0" w:space="0" w:color="auto"/>
            <w:right w:val="none" w:sz="0" w:space="0" w:color="auto"/>
          </w:divBdr>
        </w:div>
      </w:divsChild>
    </w:div>
    <w:div w:id="1386178591">
      <w:bodyDiv w:val="1"/>
      <w:marLeft w:val="0"/>
      <w:marRight w:val="0"/>
      <w:marTop w:val="0"/>
      <w:marBottom w:val="0"/>
      <w:divBdr>
        <w:top w:val="none" w:sz="0" w:space="0" w:color="auto"/>
        <w:left w:val="none" w:sz="0" w:space="0" w:color="auto"/>
        <w:bottom w:val="none" w:sz="0" w:space="0" w:color="auto"/>
        <w:right w:val="none" w:sz="0" w:space="0" w:color="auto"/>
      </w:divBdr>
    </w:div>
    <w:div w:id="1389187850">
      <w:bodyDiv w:val="1"/>
      <w:marLeft w:val="0"/>
      <w:marRight w:val="0"/>
      <w:marTop w:val="0"/>
      <w:marBottom w:val="0"/>
      <w:divBdr>
        <w:top w:val="none" w:sz="0" w:space="0" w:color="auto"/>
        <w:left w:val="none" w:sz="0" w:space="0" w:color="auto"/>
        <w:bottom w:val="none" w:sz="0" w:space="0" w:color="auto"/>
        <w:right w:val="none" w:sz="0" w:space="0" w:color="auto"/>
      </w:divBdr>
    </w:div>
    <w:div w:id="1389307279">
      <w:bodyDiv w:val="1"/>
      <w:marLeft w:val="0"/>
      <w:marRight w:val="0"/>
      <w:marTop w:val="0"/>
      <w:marBottom w:val="0"/>
      <w:divBdr>
        <w:top w:val="none" w:sz="0" w:space="0" w:color="auto"/>
        <w:left w:val="none" w:sz="0" w:space="0" w:color="auto"/>
        <w:bottom w:val="none" w:sz="0" w:space="0" w:color="auto"/>
        <w:right w:val="none" w:sz="0" w:space="0" w:color="auto"/>
      </w:divBdr>
      <w:divsChild>
        <w:div w:id="1987389648">
          <w:marLeft w:val="547"/>
          <w:marRight w:val="0"/>
          <w:marTop w:val="0"/>
          <w:marBottom w:val="0"/>
          <w:divBdr>
            <w:top w:val="none" w:sz="0" w:space="0" w:color="auto"/>
            <w:left w:val="none" w:sz="0" w:space="0" w:color="auto"/>
            <w:bottom w:val="none" w:sz="0" w:space="0" w:color="auto"/>
            <w:right w:val="none" w:sz="0" w:space="0" w:color="auto"/>
          </w:divBdr>
        </w:div>
      </w:divsChild>
    </w:div>
    <w:div w:id="1393115393">
      <w:bodyDiv w:val="1"/>
      <w:marLeft w:val="0"/>
      <w:marRight w:val="0"/>
      <w:marTop w:val="0"/>
      <w:marBottom w:val="0"/>
      <w:divBdr>
        <w:top w:val="none" w:sz="0" w:space="0" w:color="auto"/>
        <w:left w:val="none" w:sz="0" w:space="0" w:color="auto"/>
        <w:bottom w:val="none" w:sz="0" w:space="0" w:color="auto"/>
        <w:right w:val="none" w:sz="0" w:space="0" w:color="auto"/>
      </w:divBdr>
    </w:div>
    <w:div w:id="1394083216">
      <w:bodyDiv w:val="1"/>
      <w:marLeft w:val="0"/>
      <w:marRight w:val="0"/>
      <w:marTop w:val="0"/>
      <w:marBottom w:val="0"/>
      <w:divBdr>
        <w:top w:val="none" w:sz="0" w:space="0" w:color="auto"/>
        <w:left w:val="none" w:sz="0" w:space="0" w:color="auto"/>
        <w:bottom w:val="none" w:sz="0" w:space="0" w:color="auto"/>
        <w:right w:val="none" w:sz="0" w:space="0" w:color="auto"/>
      </w:divBdr>
    </w:div>
    <w:div w:id="1394769395">
      <w:bodyDiv w:val="1"/>
      <w:marLeft w:val="0"/>
      <w:marRight w:val="0"/>
      <w:marTop w:val="0"/>
      <w:marBottom w:val="0"/>
      <w:divBdr>
        <w:top w:val="none" w:sz="0" w:space="0" w:color="auto"/>
        <w:left w:val="none" w:sz="0" w:space="0" w:color="auto"/>
        <w:bottom w:val="none" w:sz="0" w:space="0" w:color="auto"/>
        <w:right w:val="none" w:sz="0" w:space="0" w:color="auto"/>
      </w:divBdr>
      <w:divsChild>
        <w:div w:id="444619249">
          <w:marLeft w:val="0"/>
          <w:marRight w:val="0"/>
          <w:marTop w:val="0"/>
          <w:marBottom w:val="0"/>
          <w:divBdr>
            <w:top w:val="none" w:sz="0" w:space="0" w:color="auto"/>
            <w:left w:val="none" w:sz="0" w:space="0" w:color="auto"/>
            <w:bottom w:val="none" w:sz="0" w:space="0" w:color="auto"/>
            <w:right w:val="none" w:sz="0" w:space="0" w:color="auto"/>
          </w:divBdr>
          <w:divsChild>
            <w:div w:id="1542745296">
              <w:marLeft w:val="0"/>
              <w:marRight w:val="0"/>
              <w:marTop w:val="150"/>
              <w:marBottom w:val="0"/>
              <w:divBdr>
                <w:top w:val="none" w:sz="0" w:space="0" w:color="auto"/>
                <w:left w:val="none" w:sz="0" w:space="0" w:color="auto"/>
                <w:bottom w:val="none" w:sz="0" w:space="0" w:color="auto"/>
                <w:right w:val="none" w:sz="0" w:space="0" w:color="auto"/>
              </w:divBdr>
            </w:div>
          </w:divsChild>
        </w:div>
        <w:div w:id="1307590759">
          <w:marLeft w:val="0"/>
          <w:marRight w:val="150"/>
          <w:marTop w:val="0"/>
          <w:marBottom w:val="330"/>
          <w:divBdr>
            <w:top w:val="none" w:sz="0" w:space="0" w:color="auto"/>
            <w:left w:val="none" w:sz="0" w:space="0" w:color="auto"/>
            <w:bottom w:val="none" w:sz="0" w:space="0" w:color="auto"/>
            <w:right w:val="none" w:sz="0" w:space="0" w:color="auto"/>
          </w:divBdr>
          <w:divsChild>
            <w:div w:id="17961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03748">
      <w:bodyDiv w:val="1"/>
      <w:marLeft w:val="0"/>
      <w:marRight w:val="0"/>
      <w:marTop w:val="0"/>
      <w:marBottom w:val="0"/>
      <w:divBdr>
        <w:top w:val="none" w:sz="0" w:space="0" w:color="auto"/>
        <w:left w:val="none" w:sz="0" w:space="0" w:color="auto"/>
        <w:bottom w:val="none" w:sz="0" w:space="0" w:color="auto"/>
        <w:right w:val="none" w:sz="0" w:space="0" w:color="auto"/>
      </w:divBdr>
    </w:div>
    <w:div w:id="1403260143">
      <w:bodyDiv w:val="1"/>
      <w:marLeft w:val="0"/>
      <w:marRight w:val="0"/>
      <w:marTop w:val="0"/>
      <w:marBottom w:val="0"/>
      <w:divBdr>
        <w:top w:val="none" w:sz="0" w:space="0" w:color="auto"/>
        <w:left w:val="none" w:sz="0" w:space="0" w:color="auto"/>
        <w:bottom w:val="none" w:sz="0" w:space="0" w:color="auto"/>
        <w:right w:val="none" w:sz="0" w:space="0" w:color="auto"/>
      </w:divBdr>
    </w:div>
    <w:div w:id="1405882839">
      <w:bodyDiv w:val="1"/>
      <w:marLeft w:val="0"/>
      <w:marRight w:val="0"/>
      <w:marTop w:val="0"/>
      <w:marBottom w:val="0"/>
      <w:divBdr>
        <w:top w:val="none" w:sz="0" w:space="0" w:color="auto"/>
        <w:left w:val="none" w:sz="0" w:space="0" w:color="auto"/>
        <w:bottom w:val="none" w:sz="0" w:space="0" w:color="auto"/>
        <w:right w:val="none" w:sz="0" w:space="0" w:color="auto"/>
      </w:divBdr>
    </w:div>
    <w:div w:id="1406415803">
      <w:bodyDiv w:val="1"/>
      <w:marLeft w:val="0"/>
      <w:marRight w:val="0"/>
      <w:marTop w:val="0"/>
      <w:marBottom w:val="0"/>
      <w:divBdr>
        <w:top w:val="none" w:sz="0" w:space="0" w:color="auto"/>
        <w:left w:val="none" w:sz="0" w:space="0" w:color="auto"/>
        <w:bottom w:val="none" w:sz="0" w:space="0" w:color="auto"/>
        <w:right w:val="none" w:sz="0" w:space="0" w:color="auto"/>
      </w:divBdr>
    </w:div>
    <w:div w:id="1409233212">
      <w:bodyDiv w:val="1"/>
      <w:marLeft w:val="0"/>
      <w:marRight w:val="0"/>
      <w:marTop w:val="0"/>
      <w:marBottom w:val="0"/>
      <w:divBdr>
        <w:top w:val="none" w:sz="0" w:space="0" w:color="auto"/>
        <w:left w:val="none" w:sz="0" w:space="0" w:color="auto"/>
        <w:bottom w:val="none" w:sz="0" w:space="0" w:color="auto"/>
        <w:right w:val="none" w:sz="0" w:space="0" w:color="auto"/>
      </w:divBdr>
    </w:div>
    <w:div w:id="1409575670">
      <w:bodyDiv w:val="1"/>
      <w:marLeft w:val="0"/>
      <w:marRight w:val="0"/>
      <w:marTop w:val="0"/>
      <w:marBottom w:val="0"/>
      <w:divBdr>
        <w:top w:val="none" w:sz="0" w:space="0" w:color="auto"/>
        <w:left w:val="none" w:sz="0" w:space="0" w:color="auto"/>
        <w:bottom w:val="none" w:sz="0" w:space="0" w:color="auto"/>
        <w:right w:val="none" w:sz="0" w:space="0" w:color="auto"/>
      </w:divBdr>
    </w:div>
    <w:div w:id="1411733098">
      <w:bodyDiv w:val="1"/>
      <w:marLeft w:val="0"/>
      <w:marRight w:val="0"/>
      <w:marTop w:val="0"/>
      <w:marBottom w:val="0"/>
      <w:divBdr>
        <w:top w:val="none" w:sz="0" w:space="0" w:color="auto"/>
        <w:left w:val="none" w:sz="0" w:space="0" w:color="auto"/>
        <w:bottom w:val="none" w:sz="0" w:space="0" w:color="auto"/>
        <w:right w:val="none" w:sz="0" w:space="0" w:color="auto"/>
      </w:divBdr>
    </w:div>
    <w:div w:id="1421565220">
      <w:bodyDiv w:val="1"/>
      <w:marLeft w:val="0"/>
      <w:marRight w:val="0"/>
      <w:marTop w:val="0"/>
      <w:marBottom w:val="0"/>
      <w:divBdr>
        <w:top w:val="none" w:sz="0" w:space="0" w:color="auto"/>
        <w:left w:val="none" w:sz="0" w:space="0" w:color="auto"/>
        <w:bottom w:val="none" w:sz="0" w:space="0" w:color="auto"/>
        <w:right w:val="none" w:sz="0" w:space="0" w:color="auto"/>
      </w:divBdr>
    </w:div>
    <w:div w:id="1445929301">
      <w:bodyDiv w:val="1"/>
      <w:marLeft w:val="0"/>
      <w:marRight w:val="0"/>
      <w:marTop w:val="0"/>
      <w:marBottom w:val="0"/>
      <w:divBdr>
        <w:top w:val="none" w:sz="0" w:space="0" w:color="auto"/>
        <w:left w:val="none" w:sz="0" w:space="0" w:color="auto"/>
        <w:bottom w:val="none" w:sz="0" w:space="0" w:color="auto"/>
        <w:right w:val="none" w:sz="0" w:space="0" w:color="auto"/>
      </w:divBdr>
    </w:div>
    <w:div w:id="1446726258">
      <w:bodyDiv w:val="1"/>
      <w:marLeft w:val="0"/>
      <w:marRight w:val="0"/>
      <w:marTop w:val="0"/>
      <w:marBottom w:val="0"/>
      <w:divBdr>
        <w:top w:val="none" w:sz="0" w:space="0" w:color="auto"/>
        <w:left w:val="none" w:sz="0" w:space="0" w:color="auto"/>
        <w:bottom w:val="none" w:sz="0" w:space="0" w:color="auto"/>
        <w:right w:val="none" w:sz="0" w:space="0" w:color="auto"/>
      </w:divBdr>
    </w:div>
    <w:div w:id="1464814377">
      <w:bodyDiv w:val="1"/>
      <w:marLeft w:val="0"/>
      <w:marRight w:val="0"/>
      <w:marTop w:val="0"/>
      <w:marBottom w:val="0"/>
      <w:divBdr>
        <w:top w:val="none" w:sz="0" w:space="0" w:color="auto"/>
        <w:left w:val="none" w:sz="0" w:space="0" w:color="auto"/>
        <w:bottom w:val="none" w:sz="0" w:space="0" w:color="auto"/>
        <w:right w:val="none" w:sz="0" w:space="0" w:color="auto"/>
      </w:divBdr>
      <w:divsChild>
        <w:div w:id="1017387589">
          <w:marLeft w:val="0"/>
          <w:marRight w:val="0"/>
          <w:marTop w:val="0"/>
          <w:marBottom w:val="0"/>
          <w:divBdr>
            <w:top w:val="none" w:sz="0" w:space="0" w:color="auto"/>
            <w:left w:val="none" w:sz="0" w:space="0" w:color="auto"/>
            <w:bottom w:val="none" w:sz="0" w:space="0" w:color="auto"/>
            <w:right w:val="none" w:sz="0" w:space="0" w:color="auto"/>
          </w:divBdr>
          <w:divsChild>
            <w:div w:id="134247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30735">
      <w:bodyDiv w:val="1"/>
      <w:marLeft w:val="0"/>
      <w:marRight w:val="0"/>
      <w:marTop w:val="0"/>
      <w:marBottom w:val="0"/>
      <w:divBdr>
        <w:top w:val="none" w:sz="0" w:space="0" w:color="auto"/>
        <w:left w:val="none" w:sz="0" w:space="0" w:color="auto"/>
        <w:bottom w:val="none" w:sz="0" w:space="0" w:color="auto"/>
        <w:right w:val="none" w:sz="0" w:space="0" w:color="auto"/>
      </w:divBdr>
    </w:div>
    <w:div w:id="1480995234">
      <w:bodyDiv w:val="1"/>
      <w:marLeft w:val="0"/>
      <w:marRight w:val="0"/>
      <w:marTop w:val="0"/>
      <w:marBottom w:val="0"/>
      <w:divBdr>
        <w:top w:val="none" w:sz="0" w:space="0" w:color="auto"/>
        <w:left w:val="none" w:sz="0" w:space="0" w:color="auto"/>
        <w:bottom w:val="none" w:sz="0" w:space="0" w:color="auto"/>
        <w:right w:val="none" w:sz="0" w:space="0" w:color="auto"/>
      </w:divBdr>
    </w:div>
    <w:div w:id="1482237246">
      <w:bodyDiv w:val="1"/>
      <w:marLeft w:val="0"/>
      <w:marRight w:val="0"/>
      <w:marTop w:val="0"/>
      <w:marBottom w:val="0"/>
      <w:divBdr>
        <w:top w:val="none" w:sz="0" w:space="0" w:color="auto"/>
        <w:left w:val="none" w:sz="0" w:space="0" w:color="auto"/>
        <w:bottom w:val="none" w:sz="0" w:space="0" w:color="auto"/>
        <w:right w:val="none" w:sz="0" w:space="0" w:color="auto"/>
      </w:divBdr>
    </w:div>
    <w:div w:id="1485973242">
      <w:bodyDiv w:val="1"/>
      <w:marLeft w:val="0"/>
      <w:marRight w:val="0"/>
      <w:marTop w:val="0"/>
      <w:marBottom w:val="0"/>
      <w:divBdr>
        <w:top w:val="none" w:sz="0" w:space="0" w:color="auto"/>
        <w:left w:val="none" w:sz="0" w:space="0" w:color="auto"/>
        <w:bottom w:val="none" w:sz="0" w:space="0" w:color="auto"/>
        <w:right w:val="none" w:sz="0" w:space="0" w:color="auto"/>
      </w:divBdr>
      <w:divsChild>
        <w:div w:id="1570993709">
          <w:marLeft w:val="0"/>
          <w:marRight w:val="0"/>
          <w:marTop w:val="300"/>
          <w:marBottom w:val="0"/>
          <w:divBdr>
            <w:top w:val="none" w:sz="0" w:space="0" w:color="auto"/>
            <w:left w:val="none" w:sz="0" w:space="0" w:color="auto"/>
            <w:bottom w:val="none" w:sz="0" w:space="0" w:color="auto"/>
            <w:right w:val="none" w:sz="0" w:space="0" w:color="auto"/>
          </w:divBdr>
        </w:div>
        <w:div w:id="1260336591">
          <w:marLeft w:val="0"/>
          <w:marRight w:val="0"/>
          <w:marTop w:val="150"/>
          <w:marBottom w:val="0"/>
          <w:divBdr>
            <w:top w:val="none" w:sz="0" w:space="0" w:color="auto"/>
            <w:left w:val="none" w:sz="0" w:space="0" w:color="auto"/>
            <w:bottom w:val="none" w:sz="0" w:space="0" w:color="auto"/>
            <w:right w:val="none" w:sz="0" w:space="0" w:color="auto"/>
          </w:divBdr>
        </w:div>
        <w:div w:id="1863854208">
          <w:marLeft w:val="0"/>
          <w:marRight w:val="0"/>
          <w:marTop w:val="150"/>
          <w:marBottom w:val="0"/>
          <w:divBdr>
            <w:top w:val="none" w:sz="0" w:space="0" w:color="auto"/>
            <w:left w:val="none" w:sz="0" w:space="0" w:color="auto"/>
            <w:bottom w:val="none" w:sz="0" w:space="0" w:color="auto"/>
            <w:right w:val="none" w:sz="0" w:space="0" w:color="auto"/>
          </w:divBdr>
        </w:div>
        <w:div w:id="1395742224">
          <w:marLeft w:val="0"/>
          <w:marRight w:val="0"/>
          <w:marTop w:val="150"/>
          <w:marBottom w:val="0"/>
          <w:divBdr>
            <w:top w:val="none" w:sz="0" w:space="0" w:color="auto"/>
            <w:left w:val="none" w:sz="0" w:space="0" w:color="auto"/>
            <w:bottom w:val="none" w:sz="0" w:space="0" w:color="auto"/>
            <w:right w:val="none" w:sz="0" w:space="0" w:color="auto"/>
          </w:divBdr>
        </w:div>
        <w:div w:id="1367295535">
          <w:marLeft w:val="0"/>
          <w:marRight w:val="0"/>
          <w:marTop w:val="0"/>
          <w:marBottom w:val="150"/>
          <w:divBdr>
            <w:top w:val="none" w:sz="0" w:space="0" w:color="auto"/>
            <w:left w:val="none" w:sz="0" w:space="0" w:color="auto"/>
            <w:bottom w:val="none" w:sz="0" w:space="0" w:color="auto"/>
            <w:right w:val="none" w:sz="0" w:space="0" w:color="auto"/>
          </w:divBdr>
        </w:div>
        <w:div w:id="618141983">
          <w:marLeft w:val="0"/>
          <w:marRight w:val="0"/>
          <w:marTop w:val="150"/>
          <w:marBottom w:val="0"/>
          <w:divBdr>
            <w:top w:val="none" w:sz="0" w:space="0" w:color="auto"/>
            <w:left w:val="none" w:sz="0" w:space="0" w:color="auto"/>
            <w:bottom w:val="none" w:sz="0" w:space="0" w:color="auto"/>
            <w:right w:val="none" w:sz="0" w:space="0" w:color="auto"/>
          </w:divBdr>
        </w:div>
        <w:div w:id="1322467962">
          <w:marLeft w:val="0"/>
          <w:marRight w:val="0"/>
          <w:marTop w:val="0"/>
          <w:marBottom w:val="150"/>
          <w:divBdr>
            <w:top w:val="none" w:sz="0" w:space="0" w:color="auto"/>
            <w:left w:val="none" w:sz="0" w:space="0" w:color="auto"/>
            <w:bottom w:val="none" w:sz="0" w:space="0" w:color="auto"/>
            <w:right w:val="none" w:sz="0" w:space="0" w:color="auto"/>
          </w:divBdr>
        </w:div>
        <w:div w:id="1538590270">
          <w:marLeft w:val="0"/>
          <w:marRight w:val="0"/>
          <w:marTop w:val="0"/>
          <w:marBottom w:val="150"/>
          <w:divBdr>
            <w:top w:val="none" w:sz="0" w:space="0" w:color="auto"/>
            <w:left w:val="none" w:sz="0" w:space="0" w:color="auto"/>
            <w:bottom w:val="none" w:sz="0" w:space="0" w:color="auto"/>
            <w:right w:val="none" w:sz="0" w:space="0" w:color="auto"/>
          </w:divBdr>
        </w:div>
        <w:div w:id="114567519">
          <w:marLeft w:val="0"/>
          <w:marRight w:val="0"/>
          <w:marTop w:val="150"/>
          <w:marBottom w:val="0"/>
          <w:divBdr>
            <w:top w:val="none" w:sz="0" w:space="0" w:color="auto"/>
            <w:left w:val="none" w:sz="0" w:space="0" w:color="auto"/>
            <w:bottom w:val="none" w:sz="0" w:space="0" w:color="auto"/>
            <w:right w:val="none" w:sz="0" w:space="0" w:color="auto"/>
          </w:divBdr>
        </w:div>
        <w:div w:id="731076187">
          <w:marLeft w:val="0"/>
          <w:marRight w:val="0"/>
          <w:marTop w:val="0"/>
          <w:marBottom w:val="150"/>
          <w:divBdr>
            <w:top w:val="none" w:sz="0" w:space="0" w:color="auto"/>
            <w:left w:val="none" w:sz="0" w:space="0" w:color="auto"/>
            <w:bottom w:val="none" w:sz="0" w:space="0" w:color="auto"/>
            <w:right w:val="none" w:sz="0" w:space="0" w:color="auto"/>
          </w:divBdr>
        </w:div>
        <w:div w:id="2098939202">
          <w:marLeft w:val="0"/>
          <w:marRight w:val="0"/>
          <w:marTop w:val="0"/>
          <w:marBottom w:val="150"/>
          <w:divBdr>
            <w:top w:val="none" w:sz="0" w:space="0" w:color="auto"/>
            <w:left w:val="none" w:sz="0" w:space="0" w:color="auto"/>
            <w:bottom w:val="none" w:sz="0" w:space="0" w:color="auto"/>
            <w:right w:val="none" w:sz="0" w:space="0" w:color="auto"/>
          </w:divBdr>
        </w:div>
        <w:div w:id="160513565">
          <w:marLeft w:val="0"/>
          <w:marRight w:val="0"/>
          <w:marTop w:val="150"/>
          <w:marBottom w:val="0"/>
          <w:divBdr>
            <w:top w:val="none" w:sz="0" w:space="0" w:color="auto"/>
            <w:left w:val="none" w:sz="0" w:space="0" w:color="auto"/>
            <w:bottom w:val="none" w:sz="0" w:space="0" w:color="auto"/>
            <w:right w:val="none" w:sz="0" w:space="0" w:color="auto"/>
          </w:divBdr>
        </w:div>
        <w:div w:id="96410304">
          <w:marLeft w:val="0"/>
          <w:marRight w:val="0"/>
          <w:marTop w:val="150"/>
          <w:marBottom w:val="0"/>
          <w:divBdr>
            <w:top w:val="none" w:sz="0" w:space="0" w:color="auto"/>
            <w:left w:val="none" w:sz="0" w:space="0" w:color="auto"/>
            <w:bottom w:val="none" w:sz="0" w:space="0" w:color="auto"/>
            <w:right w:val="none" w:sz="0" w:space="0" w:color="auto"/>
          </w:divBdr>
        </w:div>
      </w:divsChild>
    </w:div>
    <w:div w:id="1496066001">
      <w:bodyDiv w:val="1"/>
      <w:marLeft w:val="0"/>
      <w:marRight w:val="0"/>
      <w:marTop w:val="0"/>
      <w:marBottom w:val="0"/>
      <w:divBdr>
        <w:top w:val="none" w:sz="0" w:space="0" w:color="auto"/>
        <w:left w:val="none" w:sz="0" w:space="0" w:color="auto"/>
        <w:bottom w:val="none" w:sz="0" w:space="0" w:color="auto"/>
        <w:right w:val="none" w:sz="0" w:space="0" w:color="auto"/>
      </w:divBdr>
    </w:div>
    <w:div w:id="1507790343">
      <w:bodyDiv w:val="1"/>
      <w:marLeft w:val="0"/>
      <w:marRight w:val="0"/>
      <w:marTop w:val="0"/>
      <w:marBottom w:val="0"/>
      <w:divBdr>
        <w:top w:val="none" w:sz="0" w:space="0" w:color="auto"/>
        <w:left w:val="none" w:sz="0" w:space="0" w:color="auto"/>
        <w:bottom w:val="none" w:sz="0" w:space="0" w:color="auto"/>
        <w:right w:val="none" w:sz="0" w:space="0" w:color="auto"/>
      </w:divBdr>
      <w:divsChild>
        <w:div w:id="1826361875">
          <w:marLeft w:val="0"/>
          <w:marRight w:val="0"/>
          <w:marTop w:val="0"/>
          <w:marBottom w:val="150"/>
          <w:divBdr>
            <w:top w:val="none" w:sz="0" w:space="0" w:color="auto"/>
            <w:left w:val="none" w:sz="0" w:space="0" w:color="auto"/>
            <w:bottom w:val="none" w:sz="0" w:space="0" w:color="auto"/>
            <w:right w:val="none" w:sz="0" w:space="0" w:color="auto"/>
          </w:divBdr>
        </w:div>
        <w:div w:id="2073625162">
          <w:marLeft w:val="2459"/>
          <w:marRight w:val="164"/>
          <w:marTop w:val="225"/>
          <w:marBottom w:val="225"/>
          <w:divBdr>
            <w:top w:val="none" w:sz="0" w:space="0" w:color="auto"/>
            <w:left w:val="none" w:sz="0" w:space="0" w:color="auto"/>
            <w:bottom w:val="none" w:sz="0" w:space="0" w:color="auto"/>
            <w:right w:val="none" w:sz="0" w:space="0" w:color="auto"/>
          </w:divBdr>
        </w:div>
      </w:divsChild>
    </w:div>
    <w:div w:id="1518612883">
      <w:bodyDiv w:val="1"/>
      <w:marLeft w:val="0"/>
      <w:marRight w:val="0"/>
      <w:marTop w:val="0"/>
      <w:marBottom w:val="0"/>
      <w:divBdr>
        <w:top w:val="none" w:sz="0" w:space="0" w:color="auto"/>
        <w:left w:val="none" w:sz="0" w:space="0" w:color="auto"/>
        <w:bottom w:val="none" w:sz="0" w:space="0" w:color="auto"/>
        <w:right w:val="none" w:sz="0" w:space="0" w:color="auto"/>
      </w:divBdr>
    </w:div>
    <w:div w:id="1525898672">
      <w:bodyDiv w:val="1"/>
      <w:marLeft w:val="0"/>
      <w:marRight w:val="0"/>
      <w:marTop w:val="0"/>
      <w:marBottom w:val="0"/>
      <w:divBdr>
        <w:top w:val="none" w:sz="0" w:space="0" w:color="auto"/>
        <w:left w:val="none" w:sz="0" w:space="0" w:color="auto"/>
        <w:bottom w:val="none" w:sz="0" w:space="0" w:color="auto"/>
        <w:right w:val="none" w:sz="0" w:space="0" w:color="auto"/>
      </w:divBdr>
    </w:div>
    <w:div w:id="1531920301">
      <w:bodyDiv w:val="1"/>
      <w:marLeft w:val="0"/>
      <w:marRight w:val="0"/>
      <w:marTop w:val="0"/>
      <w:marBottom w:val="0"/>
      <w:divBdr>
        <w:top w:val="none" w:sz="0" w:space="0" w:color="auto"/>
        <w:left w:val="none" w:sz="0" w:space="0" w:color="auto"/>
        <w:bottom w:val="none" w:sz="0" w:space="0" w:color="auto"/>
        <w:right w:val="none" w:sz="0" w:space="0" w:color="auto"/>
      </w:divBdr>
    </w:div>
    <w:div w:id="1532497378">
      <w:bodyDiv w:val="1"/>
      <w:marLeft w:val="0"/>
      <w:marRight w:val="0"/>
      <w:marTop w:val="0"/>
      <w:marBottom w:val="0"/>
      <w:divBdr>
        <w:top w:val="none" w:sz="0" w:space="0" w:color="auto"/>
        <w:left w:val="none" w:sz="0" w:space="0" w:color="auto"/>
        <w:bottom w:val="none" w:sz="0" w:space="0" w:color="auto"/>
        <w:right w:val="none" w:sz="0" w:space="0" w:color="auto"/>
      </w:divBdr>
    </w:div>
    <w:div w:id="1538274063">
      <w:bodyDiv w:val="1"/>
      <w:marLeft w:val="0"/>
      <w:marRight w:val="0"/>
      <w:marTop w:val="0"/>
      <w:marBottom w:val="0"/>
      <w:divBdr>
        <w:top w:val="none" w:sz="0" w:space="0" w:color="auto"/>
        <w:left w:val="none" w:sz="0" w:space="0" w:color="auto"/>
        <w:bottom w:val="none" w:sz="0" w:space="0" w:color="auto"/>
        <w:right w:val="none" w:sz="0" w:space="0" w:color="auto"/>
      </w:divBdr>
    </w:div>
    <w:div w:id="1541430584">
      <w:bodyDiv w:val="1"/>
      <w:marLeft w:val="0"/>
      <w:marRight w:val="0"/>
      <w:marTop w:val="0"/>
      <w:marBottom w:val="0"/>
      <w:divBdr>
        <w:top w:val="none" w:sz="0" w:space="0" w:color="auto"/>
        <w:left w:val="none" w:sz="0" w:space="0" w:color="auto"/>
        <w:bottom w:val="none" w:sz="0" w:space="0" w:color="auto"/>
        <w:right w:val="none" w:sz="0" w:space="0" w:color="auto"/>
      </w:divBdr>
    </w:div>
    <w:div w:id="1542278513">
      <w:bodyDiv w:val="1"/>
      <w:marLeft w:val="0"/>
      <w:marRight w:val="0"/>
      <w:marTop w:val="0"/>
      <w:marBottom w:val="0"/>
      <w:divBdr>
        <w:top w:val="none" w:sz="0" w:space="0" w:color="auto"/>
        <w:left w:val="none" w:sz="0" w:space="0" w:color="auto"/>
        <w:bottom w:val="none" w:sz="0" w:space="0" w:color="auto"/>
        <w:right w:val="none" w:sz="0" w:space="0" w:color="auto"/>
      </w:divBdr>
    </w:div>
    <w:div w:id="1542933221">
      <w:bodyDiv w:val="1"/>
      <w:marLeft w:val="0"/>
      <w:marRight w:val="0"/>
      <w:marTop w:val="0"/>
      <w:marBottom w:val="0"/>
      <w:divBdr>
        <w:top w:val="none" w:sz="0" w:space="0" w:color="auto"/>
        <w:left w:val="none" w:sz="0" w:space="0" w:color="auto"/>
        <w:bottom w:val="none" w:sz="0" w:space="0" w:color="auto"/>
        <w:right w:val="none" w:sz="0" w:space="0" w:color="auto"/>
      </w:divBdr>
    </w:div>
    <w:div w:id="1547253434">
      <w:bodyDiv w:val="1"/>
      <w:marLeft w:val="0"/>
      <w:marRight w:val="0"/>
      <w:marTop w:val="0"/>
      <w:marBottom w:val="0"/>
      <w:divBdr>
        <w:top w:val="none" w:sz="0" w:space="0" w:color="auto"/>
        <w:left w:val="none" w:sz="0" w:space="0" w:color="auto"/>
        <w:bottom w:val="none" w:sz="0" w:space="0" w:color="auto"/>
        <w:right w:val="none" w:sz="0" w:space="0" w:color="auto"/>
      </w:divBdr>
    </w:div>
    <w:div w:id="1550653835">
      <w:bodyDiv w:val="1"/>
      <w:marLeft w:val="0"/>
      <w:marRight w:val="0"/>
      <w:marTop w:val="0"/>
      <w:marBottom w:val="0"/>
      <w:divBdr>
        <w:top w:val="none" w:sz="0" w:space="0" w:color="auto"/>
        <w:left w:val="none" w:sz="0" w:space="0" w:color="auto"/>
        <w:bottom w:val="none" w:sz="0" w:space="0" w:color="auto"/>
        <w:right w:val="none" w:sz="0" w:space="0" w:color="auto"/>
      </w:divBdr>
    </w:div>
    <w:div w:id="1561555938">
      <w:bodyDiv w:val="1"/>
      <w:marLeft w:val="0"/>
      <w:marRight w:val="0"/>
      <w:marTop w:val="0"/>
      <w:marBottom w:val="0"/>
      <w:divBdr>
        <w:top w:val="none" w:sz="0" w:space="0" w:color="auto"/>
        <w:left w:val="none" w:sz="0" w:space="0" w:color="auto"/>
        <w:bottom w:val="none" w:sz="0" w:space="0" w:color="auto"/>
        <w:right w:val="none" w:sz="0" w:space="0" w:color="auto"/>
      </w:divBdr>
      <w:divsChild>
        <w:div w:id="1135634721">
          <w:marLeft w:val="0"/>
          <w:marRight w:val="0"/>
          <w:marTop w:val="150"/>
          <w:marBottom w:val="0"/>
          <w:divBdr>
            <w:top w:val="none" w:sz="0" w:space="0" w:color="auto"/>
            <w:left w:val="none" w:sz="0" w:space="0" w:color="auto"/>
            <w:bottom w:val="none" w:sz="0" w:space="0" w:color="auto"/>
            <w:right w:val="none" w:sz="0" w:space="0" w:color="auto"/>
          </w:divBdr>
        </w:div>
        <w:div w:id="734203562">
          <w:marLeft w:val="0"/>
          <w:marRight w:val="0"/>
          <w:marTop w:val="0"/>
          <w:marBottom w:val="150"/>
          <w:divBdr>
            <w:top w:val="none" w:sz="0" w:space="0" w:color="auto"/>
            <w:left w:val="none" w:sz="0" w:space="0" w:color="auto"/>
            <w:bottom w:val="none" w:sz="0" w:space="0" w:color="auto"/>
            <w:right w:val="none" w:sz="0" w:space="0" w:color="auto"/>
          </w:divBdr>
        </w:div>
        <w:div w:id="581642599">
          <w:marLeft w:val="0"/>
          <w:marRight w:val="0"/>
          <w:marTop w:val="150"/>
          <w:marBottom w:val="0"/>
          <w:divBdr>
            <w:top w:val="none" w:sz="0" w:space="0" w:color="auto"/>
            <w:left w:val="none" w:sz="0" w:space="0" w:color="auto"/>
            <w:bottom w:val="none" w:sz="0" w:space="0" w:color="auto"/>
            <w:right w:val="none" w:sz="0" w:space="0" w:color="auto"/>
          </w:divBdr>
        </w:div>
        <w:div w:id="1983924724">
          <w:marLeft w:val="0"/>
          <w:marRight w:val="0"/>
          <w:marTop w:val="0"/>
          <w:marBottom w:val="150"/>
          <w:divBdr>
            <w:top w:val="none" w:sz="0" w:space="0" w:color="auto"/>
            <w:left w:val="none" w:sz="0" w:space="0" w:color="auto"/>
            <w:bottom w:val="none" w:sz="0" w:space="0" w:color="auto"/>
            <w:right w:val="none" w:sz="0" w:space="0" w:color="auto"/>
          </w:divBdr>
        </w:div>
        <w:div w:id="779029334">
          <w:marLeft w:val="0"/>
          <w:marRight w:val="0"/>
          <w:marTop w:val="150"/>
          <w:marBottom w:val="0"/>
          <w:divBdr>
            <w:top w:val="none" w:sz="0" w:space="0" w:color="auto"/>
            <w:left w:val="none" w:sz="0" w:space="0" w:color="auto"/>
            <w:bottom w:val="none" w:sz="0" w:space="0" w:color="auto"/>
            <w:right w:val="none" w:sz="0" w:space="0" w:color="auto"/>
          </w:divBdr>
        </w:div>
      </w:divsChild>
    </w:div>
    <w:div w:id="1572350560">
      <w:bodyDiv w:val="1"/>
      <w:marLeft w:val="0"/>
      <w:marRight w:val="0"/>
      <w:marTop w:val="0"/>
      <w:marBottom w:val="0"/>
      <w:divBdr>
        <w:top w:val="none" w:sz="0" w:space="0" w:color="auto"/>
        <w:left w:val="none" w:sz="0" w:space="0" w:color="auto"/>
        <w:bottom w:val="none" w:sz="0" w:space="0" w:color="auto"/>
        <w:right w:val="none" w:sz="0" w:space="0" w:color="auto"/>
      </w:divBdr>
      <w:divsChild>
        <w:div w:id="1578244867">
          <w:marLeft w:val="274"/>
          <w:marRight w:val="0"/>
          <w:marTop w:val="0"/>
          <w:marBottom w:val="0"/>
          <w:divBdr>
            <w:top w:val="none" w:sz="0" w:space="0" w:color="auto"/>
            <w:left w:val="none" w:sz="0" w:space="0" w:color="auto"/>
            <w:bottom w:val="none" w:sz="0" w:space="0" w:color="auto"/>
            <w:right w:val="none" w:sz="0" w:space="0" w:color="auto"/>
          </w:divBdr>
        </w:div>
        <w:div w:id="1916471916">
          <w:marLeft w:val="274"/>
          <w:marRight w:val="0"/>
          <w:marTop w:val="0"/>
          <w:marBottom w:val="0"/>
          <w:divBdr>
            <w:top w:val="none" w:sz="0" w:space="0" w:color="auto"/>
            <w:left w:val="none" w:sz="0" w:space="0" w:color="auto"/>
            <w:bottom w:val="none" w:sz="0" w:space="0" w:color="auto"/>
            <w:right w:val="none" w:sz="0" w:space="0" w:color="auto"/>
          </w:divBdr>
        </w:div>
      </w:divsChild>
    </w:div>
    <w:div w:id="1579973208">
      <w:bodyDiv w:val="1"/>
      <w:marLeft w:val="0"/>
      <w:marRight w:val="0"/>
      <w:marTop w:val="0"/>
      <w:marBottom w:val="0"/>
      <w:divBdr>
        <w:top w:val="none" w:sz="0" w:space="0" w:color="auto"/>
        <w:left w:val="none" w:sz="0" w:space="0" w:color="auto"/>
        <w:bottom w:val="none" w:sz="0" w:space="0" w:color="auto"/>
        <w:right w:val="none" w:sz="0" w:space="0" w:color="auto"/>
      </w:divBdr>
    </w:div>
    <w:div w:id="1584990420">
      <w:bodyDiv w:val="1"/>
      <w:marLeft w:val="0"/>
      <w:marRight w:val="0"/>
      <w:marTop w:val="0"/>
      <w:marBottom w:val="0"/>
      <w:divBdr>
        <w:top w:val="none" w:sz="0" w:space="0" w:color="auto"/>
        <w:left w:val="none" w:sz="0" w:space="0" w:color="auto"/>
        <w:bottom w:val="none" w:sz="0" w:space="0" w:color="auto"/>
        <w:right w:val="none" w:sz="0" w:space="0" w:color="auto"/>
      </w:divBdr>
    </w:div>
    <w:div w:id="1589122218">
      <w:bodyDiv w:val="1"/>
      <w:marLeft w:val="0"/>
      <w:marRight w:val="0"/>
      <w:marTop w:val="0"/>
      <w:marBottom w:val="0"/>
      <w:divBdr>
        <w:top w:val="none" w:sz="0" w:space="0" w:color="auto"/>
        <w:left w:val="none" w:sz="0" w:space="0" w:color="auto"/>
        <w:bottom w:val="none" w:sz="0" w:space="0" w:color="auto"/>
        <w:right w:val="none" w:sz="0" w:space="0" w:color="auto"/>
      </w:divBdr>
    </w:div>
    <w:div w:id="1604649644">
      <w:bodyDiv w:val="1"/>
      <w:marLeft w:val="0"/>
      <w:marRight w:val="0"/>
      <w:marTop w:val="0"/>
      <w:marBottom w:val="0"/>
      <w:divBdr>
        <w:top w:val="none" w:sz="0" w:space="0" w:color="auto"/>
        <w:left w:val="none" w:sz="0" w:space="0" w:color="auto"/>
        <w:bottom w:val="none" w:sz="0" w:space="0" w:color="auto"/>
        <w:right w:val="none" w:sz="0" w:space="0" w:color="auto"/>
      </w:divBdr>
    </w:div>
    <w:div w:id="1614902231">
      <w:bodyDiv w:val="1"/>
      <w:marLeft w:val="0"/>
      <w:marRight w:val="0"/>
      <w:marTop w:val="0"/>
      <w:marBottom w:val="0"/>
      <w:divBdr>
        <w:top w:val="none" w:sz="0" w:space="0" w:color="auto"/>
        <w:left w:val="none" w:sz="0" w:space="0" w:color="auto"/>
        <w:bottom w:val="none" w:sz="0" w:space="0" w:color="auto"/>
        <w:right w:val="none" w:sz="0" w:space="0" w:color="auto"/>
      </w:divBdr>
    </w:div>
    <w:div w:id="1621574171">
      <w:bodyDiv w:val="1"/>
      <w:marLeft w:val="0"/>
      <w:marRight w:val="0"/>
      <w:marTop w:val="0"/>
      <w:marBottom w:val="0"/>
      <w:divBdr>
        <w:top w:val="none" w:sz="0" w:space="0" w:color="auto"/>
        <w:left w:val="none" w:sz="0" w:space="0" w:color="auto"/>
        <w:bottom w:val="none" w:sz="0" w:space="0" w:color="auto"/>
        <w:right w:val="none" w:sz="0" w:space="0" w:color="auto"/>
      </w:divBdr>
      <w:divsChild>
        <w:div w:id="2009361144">
          <w:marLeft w:val="0"/>
          <w:marRight w:val="240"/>
          <w:marTop w:val="0"/>
          <w:marBottom w:val="0"/>
          <w:divBdr>
            <w:top w:val="none" w:sz="0" w:space="0" w:color="auto"/>
            <w:left w:val="none" w:sz="0" w:space="0" w:color="auto"/>
            <w:bottom w:val="none" w:sz="0" w:space="0" w:color="auto"/>
            <w:right w:val="none" w:sz="0" w:space="0" w:color="auto"/>
          </w:divBdr>
        </w:div>
      </w:divsChild>
    </w:div>
    <w:div w:id="1626500264">
      <w:bodyDiv w:val="1"/>
      <w:marLeft w:val="0"/>
      <w:marRight w:val="0"/>
      <w:marTop w:val="0"/>
      <w:marBottom w:val="0"/>
      <w:divBdr>
        <w:top w:val="none" w:sz="0" w:space="0" w:color="auto"/>
        <w:left w:val="none" w:sz="0" w:space="0" w:color="auto"/>
        <w:bottom w:val="none" w:sz="0" w:space="0" w:color="auto"/>
        <w:right w:val="none" w:sz="0" w:space="0" w:color="auto"/>
      </w:divBdr>
    </w:div>
    <w:div w:id="1632250107">
      <w:bodyDiv w:val="1"/>
      <w:marLeft w:val="0"/>
      <w:marRight w:val="0"/>
      <w:marTop w:val="0"/>
      <w:marBottom w:val="0"/>
      <w:divBdr>
        <w:top w:val="none" w:sz="0" w:space="0" w:color="auto"/>
        <w:left w:val="none" w:sz="0" w:space="0" w:color="auto"/>
        <w:bottom w:val="none" w:sz="0" w:space="0" w:color="auto"/>
        <w:right w:val="none" w:sz="0" w:space="0" w:color="auto"/>
      </w:divBdr>
    </w:div>
    <w:div w:id="1638218323">
      <w:bodyDiv w:val="1"/>
      <w:marLeft w:val="0"/>
      <w:marRight w:val="0"/>
      <w:marTop w:val="0"/>
      <w:marBottom w:val="0"/>
      <w:divBdr>
        <w:top w:val="none" w:sz="0" w:space="0" w:color="auto"/>
        <w:left w:val="none" w:sz="0" w:space="0" w:color="auto"/>
        <w:bottom w:val="none" w:sz="0" w:space="0" w:color="auto"/>
        <w:right w:val="none" w:sz="0" w:space="0" w:color="auto"/>
      </w:divBdr>
      <w:divsChild>
        <w:div w:id="24336219">
          <w:marLeft w:val="547"/>
          <w:marRight w:val="0"/>
          <w:marTop w:val="0"/>
          <w:marBottom w:val="0"/>
          <w:divBdr>
            <w:top w:val="none" w:sz="0" w:space="0" w:color="auto"/>
            <w:left w:val="none" w:sz="0" w:space="0" w:color="auto"/>
            <w:bottom w:val="none" w:sz="0" w:space="0" w:color="auto"/>
            <w:right w:val="none" w:sz="0" w:space="0" w:color="auto"/>
          </w:divBdr>
        </w:div>
        <w:div w:id="588122980">
          <w:marLeft w:val="547"/>
          <w:marRight w:val="0"/>
          <w:marTop w:val="0"/>
          <w:marBottom w:val="0"/>
          <w:divBdr>
            <w:top w:val="none" w:sz="0" w:space="0" w:color="auto"/>
            <w:left w:val="none" w:sz="0" w:space="0" w:color="auto"/>
            <w:bottom w:val="none" w:sz="0" w:space="0" w:color="auto"/>
            <w:right w:val="none" w:sz="0" w:space="0" w:color="auto"/>
          </w:divBdr>
        </w:div>
        <w:div w:id="713165019">
          <w:marLeft w:val="547"/>
          <w:marRight w:val="0"/>
          <w:marTop w:val="0"/>
          <w:marBottom w:val="0"/>
          <w:divBdr>
            <w:top w:val="none" w:sz="0" w:space="0" w:color="auto"/>
            <w:left w:val="none" w:sz="0" w:space="0" w:color="auto"/>
            <w:bottom w:val="none" w:sz="0" w:space="0" w:color="auto"/>
            <w:right w:val="none" w:sz="0" w:space="0" w:color="auto"/>
          </w:divBdr>
        </w:div>
        <w:div w:id="735663637">
          <w:marLeft w:val="547"/>
          <w:marRight w:val="0"/>
          <w:marTop w:val="0"/>
          <w:marBottom w:val="0"/>
          <w:divBdr>
            <w:top w:val="none" w:sz="0" w:space="0" w:color="auto"/>
            <w:left w:val="none" w:sz="0" w:space="0" w:color="auto"/>
            <w:bottom w:val="none" w:sz="0" w:space="0" w:color="auto"/>
            <w:right w:val="none" w:sz="0" w:space="0" w:color="auto"/>
          </w:divBdr>
        </w:div>
        <w:div w:id="1335111690">
          <w:marLeft w:val="547"/>
          <w:marRight w:val="0"/>
          <w:marTop w:val="0"/>
          <w:marBottom w:val="0"/>
          <w:divBdr>
            <w:top w:val="none" w:sz="0" w:space="0" w:color="auto"/>
            <w:left w:val="none" w:sz="0" w:space="0" w:color="auto"/>
            <w:bottom w:val="none" w:sz="0" w:space="0" w:color="auto"/>
            <w:right w:val="none" w:sz="0" w:space="0" w:color="auto"/>
          </w:divBdr>
        </w:div>
        <w:div w:id="1933515677">
          <w:marLeft w:val="547"/>
          <w:marRight w:val="0"/>
          <w:marTop w:val="0"/>
          <w:marBottom w:val="0"/>
          <w:divBdr>
            <w:top w:val="none" w:sz="0" w:space="0" w:color="auto"/>
            <w:left w:val="none" w:sz="0" w:space="0" w:color="auto"/>
            <w:bottom w:val="none" w:sz="0" w:space="0" w:color="auto"/>
            <w:right w:val="none" w:sz="0" w:space="0" w:color="auto"/>
          </w:divBdr>
        </w:div>
      </w:divsChild>
    </w:div>
    <w:div w:id="1648391768">
      <w:bodyDiv w:val="1"/>
      <w:marLeft w:val="0"/>
      <w:marRight w:val="0"/>
      <w:marTop w:val="0"/>
      <w:marBottom w:val="0"/>
      <w:divBdr>
        <w:top w:val="none" w:sz="0" w:space="0" w:color="auto"/>
        <w:left w:val="none" w:sz="0" w:space="0" w:color="auto"/>
        <w:bottom w:val="none" w:sz="0" w:space="0" w:color="auto"/>
        <w:right w:val="none" w:sz="0" w:space="0" w:color="auto"/>
      </w:divBdr>
    </w:div>
    <w:div w:id="1655572388">
      <w:bodyDiv w:val="1"/>
      <w:marLeft w:val="0"/>
      <w:marRight w:val="0"/>
      <w:marTop w:val="0"/>
      <w:marBottom w:val="0"/>
      <w:divBdr>
        <w:top w:val="none" w:sz="0" w:space="0" w:color="auto"/>
        <w:left w:val="none" w:sz="0" w:space="0" w:color="auto"/>
        <w:bottom w:val="none" w:sz="0" w:space="0" w:color="auto"/>
        <w:right w:val="none" w:sz="0" w:space="0" w:color="auto"/>
      </w:divBdr>
    </w:div>
    <w:div w:id="1660305002">
      <w:bodyDiv w:val="1"/>
      <w:marLeft w:val="0"/>
      <w:marRight w:val="0"/>
      <w:marTop w:val="0"/>
      <w:marBottom w:val="0"/>
      <w:divBdr>
        <w:top w:val="none" w:sz="0" w:space="0" w:color="auto"/>
        <w:left w:val="none" w:sz="0" w:space="0" w:color="auto"/>
        <w:bottom w:val="none" w:sz="0" w:space="0" w:color="auto"/>
        <w:right w:val="none" w:sz="0" w:space="0" w:color="auto"/>
      </w:divBdr>
    </w:div>
    <w:div w:id="1660763978">
      <w:bodyDiv w:val="1"/>
      <w:marLeft w:val="0"/>
      <w:marRight w:val="0"/>
      <w:marTop w:val="0"/>
      <w:marBottom w:val="0"/>
      <w:divBdr>
        <w:top w:val="none" w:sz="0" w:space="0" w:color="auto"/>
        <w:left w:val="none" w:sz="0" w:space="0" w:color="auto"/>
        <w:bottom w:val="none" w:sz="0" w:space="0" w:color="auto"/>
        <w:right w:val="none" w:sz="0" w:space="0" w:color="auto"/>
      </w:divBdr>
    </w:div>
    <w:div w:id="1665476941">
      <w:bodyDiv w:val="1"/>
      <w:marLeft w:val="0"/>
      <w:marRight w:val="0"/>
      <w:marTop w:val="0"/>
      <w:marBottom w:val="0"/>
      <w:divBdr>
        <w:top w:val="none" w:sz="0" w:space="0" w:color="auto"/>
        <w:left w:val="none" w:sz="0" w:space="0" w:color="auto"/>
        <w:bottom w:val="none" w:sz="0" w:space="0" w:color="auto"/>
        <w:right w:val="none" w:sz="0" w:space="0" w:color="auto"/>
      </w:divBdr>
      <w:divsChild>
        <w:div w:id="124661789">
          <w:marLeft w:val="446"/>
          <w:marRight w:val="0"/>
          <w:marTop w:val="0"/>
          <w:marBottom w:val="0"/>
          <w:divBdr>
            <w:top w:val="none" w:sz="0" w:space="0" w:color="auto"/>
            <w:left w:val="none" w:sz="0" w:space="0" w:color="auto"/>
            <w:bottom w:val="none" w:sz="0" w:space="0" w:color="auto"/>
            <w:right w:val="none" w:sz="0" w:space="0" w:color="auto"/>
          </w:divBdr>
        </w:div>
        <w:div w:id="591090792">
          <w:marLeft w:val="446"/>
          <w:marRight w:val="0"/>
          <w:marTop w:val="0"/>
          <w:marBottom w:val="0"/>
          <w:divBdr>
            <w:top w:val="none" w:sz="0" w:space="0" w:color="auto"/>
            <w:left w:val="none" w:sz="0" w:space="0" w:color="auto"/>
            <w:bottom w:val="none" w:sz="0" w:space="0" w:color="auto"/>
            <w:right w:val="none" w:sz="0" w:space="0" w:color="auto"/>
          </w:divBdr>
        </w:div>
        <w:div w:id="711542296">
          <w:marLeft w:val="446"/>
          <w:marRight w:val="0"/>
          <w:marTop w:val="0"/>
          <w:marBottom w:val="0"/>
          <w:divBdr>
            <w:top w:val="none" w:sz="0" w:space="0" w:color="auto"/>
            <w:left w:val="none" w:sz="0" w:space="0" w:color="auto"/>
            <w:bottom w:val="none" w:sz="0" w:space="0" w:color="auto"/>
            <w:right w:val="none" w:sz="0" w:space="0" w:color="auto"/>
          </w:divBdr>
        </w:div>
        <w:div w:id="859784258">
          <w:marLeft w:val="446"/>
          <w:marRight w:val="0"/>
          <w:marTop w:val="0"/>
          <w:marBottom w:val="0"/>
          <w:divBdr>
            <w:top w:val="none" w:sz="0" w:space="0" w:color="auto"/>
            <w:left w:val="none" w:sz="0" w:space="0" w:color="auto"/>
            <w:bottom w:val="none" w:sz="0" w:space="0" w:color="auto"/>
            <w:right w:val="none" w:sz="0" w:space="0" w:color="auto"/>
          </w:divBdr>
        </w:div>
        <w:div w:id="1141388193">
          <w:marLeft w:val="446"/>
          <w:marRight w:val="0"/>
          <w:marTop w:val="0"/>
          <w:marBottom w:val="0"/>
          <w:divBdr>
            <w:top w:val="none" w:sz="0" w:space="0" w:color="auto"/>
            <w:left w:val="none" w:sz="0" w:space="0" w:color="auto"/>
            <w:bottom w:val="none" w:sz="0" w:space="0" w:color="auto"/>
            <w:right w:val="none" w:sz="0" w:space="0" w:color="auto"/>
          </w:divBdr>
        </w:div>
        <w:div w:id="1267537201">
          <w:marLeft w:val="446"/>
          <w:marRight w:val="0"/>
          <w:marTop w:val="0"/>
          <w:marBottom w:val="0"/>
          <w:divBdr>
            <w:top w:val="none" w:sz="0" w:space="0" w:color="auto"/>
            <w:left w:val="none" w:sz="0" w:space="0" w:color="auto"/>
            <w:bottom w:val="none" w:sz="0" w:space="0" w:color="auto"/>
            <w:right w:val="none" w:sz="0" w:space="0" w:color="auto"/>
          </w:divBdr>
        </w:div>
        <w:div w:id="1540239580">
          <w:marLeft w:val="446"/>
          <w:marRight w:val="0"/>
          <w:marTop w:val="0"/>
          <w:marBottom w:val="0"/>
          <w:divBdr>
            <w:top w:val="none" w:sz="0" w:space="0" w:color="auto"/>
            <w:left w:val="none" w:sz="0" w:space="0" w:color="auto"/>
            <w:bottom w:val="none" w:sz="0" w:space="0" w:color="auto"/>
            <w:right w:val="none" w:sz="0" w:space="0" w:color="auto"/>
          </w:divBdr>
        </w:div>
        <w:div w:id="1668702307">
          <w:marLeft w:val="446"/>
          <w:marRight w:val="0"/>
          <w:marTop w:val="0"/>
          <w:marBottom w:val="0"/>
          <w:divBdr>
            <w:top w:val="none" w:sz="0" w:space="0" w:color="auto"/>
            <w:left w:val="none" w:sz="0" w:space="0" w:color="auto"/>
            <w:bottom w:val="none" w:sz="0" w:space="0" w:color="auto"/>
            <w:right w:val="none" w:sz="0" w:space="0" w:color="auto"/>
          </w:divBdr>
        </w:div>
      </w:divsChild>
    </w:div>
    <w:div w:id="1676221793">
      <w:bodyDiv w:val="1"/>
      <w:marLeft w:val="0"/>
      <w:marRight w:val="0"/>
      <w:marTop w:val="0"/>
      <w:marBottom w:val="0"/>
      <w:divBdr>
        <w:top w:val="none" w:sz="0" w:space="0" w:color="auto"/>
        <w:left w:val="none" w:sz="0" w:space="0" w:color="auto"/>
        <w:bottom w:val="none" w:sz="0" w:space="0" w:color="auto"/>
        <w:right w:val="none" w:sz="0" w:space="0" w:color="auto"/>
      </w:divBdr>
    </w:div>
    <w:div w:id="1678456417">
      <w:bodyDiv w:val="1"/>
      <w:marLeft w:val="0"/>
      <w:marRight w:val="0"/>
      <w:marTop w:val="0"/>
      <w:marBottom w:val="0"/>
      <w:divBdr>
        <w:top w:val="none" w:sz="0" w:space="0" w:color="auto"/>
        <w:left w:val="none" w:sz="0" w:space="0" w:color="auto"/>
        <w:bottom w:val="none" w:sz="0" w:space="0" w:color="auto"/>
        <w:right w:val="none" w:sz="0" w:space="0" w:color="auto"/>
      </w:divBdr>
    </w:div>
    <w:div w:id="1681008617">
      <w:bodyDiv w:val="1"/>
      <w:marLeft w:val="0"/>
      <w:marRight w:val="0"/>
      <w:marTop w:val="0"/>
      <w:marBottom w:val="0"/>
      <w:divBdr>
        <w:top w:val="none" w:sz="0" w:space="0" w:color="auto"/>
        <w:left w:val="none" w:sz="0" w:space="0" w:color="auto"/>
        <w:bottom w:val="none" w:sz="0" w:space="0" w:color="auto"/>
        <w:right w:val="none" w:sz="0" w:space="0" w:color="auto"/>
      </w:divBdr>
    </w:div>
    <w:div w:id="1687713336">
      <w:bodyDiv w:val="1"/>
      <w:marLeft w:val="0"/>
      <w:marRight w:val="0"/>
      <w:marTop w:val="0"/>
      <w:marBottom w:val="0"/>
      <w:divBdr>
        <w:top w:val="none" w:sz="0" w:space="0" w:color="auto"/>
        <w:left w:val="none" w:sz="0" w:space="0" w:color="auto"/>
        <w:bottom w:val="none" w:sz="0" w:space="0" w:color="auto"/>
        <w:right w:val="none" w:sz="0" w:space="0" w:color="auto"/>
      </w:divBdr>
    </w:div>
    <w:div w:id="1709253626">
      <w:bodyDiv w:val="1"/>
      <w:marLeft w:val="0"/>
      <w:marRight w:val="0"/>
      <w:marTop w:val="0"/>
      <w:marBottom w:val="0"/>
      <w:divBdr>
        <w:top w:val="none" w:sz="0" w:space="0" w:color="auto"/>
        <w:left w:val="none" w:sz="0" w:space="0" w:color="auto"/>
        <w:bottom w:val="none" w:sz="0" w:space="0" w:color="auto"/>
        <w:right w:val="none" w:sz="0" w:space="0" w:color="auto"/>
      </w:divBdr>
      <w:divsChild>
        <w:div w:id="1314525070">
          <w:marLeft w:val="0"/>
          <w:marRight w:val="0"/>
          <w:marTop w:val="150"/>
          <w:marBottom w:val="0"/>
          <w:divBdr>
            <w:top w:val="none" w:sz="0" w:space="0" w:color="auto"/>
            <w:left w:val="none" w:sz="0" w:space="0" w:color="auto"/>
            <w:bottom w:val="none" w:sz="0" w:space="0" w:color="auto"/>
            <w:right w:val="none" w:sz="0" w:space="0" w:color="auto"/>
          </w:divBdr>
        </w:div>
        <w:div w:id="1345279859">
          <w:marLeft w:val="0"/>
          <w:marRight w:val="0"/>
          <w:marTop w:val="150"/>
          <w:marBottom w:val="0"/>
          <w:divBdr>
            <w:top w:val="none" w:sz="0" w:space="0" w:color="auto"/>
            <w:left w:val="none" w:sz="0" w:space="0" w:color="auto"/>
            <w:bottom w:val="none" w:sz="0" w:space="0" w:color="auto"/>
            <w:right w:val="none" w:sz="0" w:space="0" w:color="auto"/>
          </w:divBdr>
        </w:div>
        <w:div w:id="1734691320">
          <w:marLeft w:val="0"/>
          <w:marRight w:val="0"/>
          <w:marTop w:val="150"/>
          <w:marBottom w:val="0"/>
          <w:divBdr>
            <w:top w:val="none" w:sz="0" w:space="0" w:color="auto"/>
            <w:left w:val="none" w:sz="0" w:space="0" w:color="auto"/>
            <w:bottom w:val="none" w:sz="0" w:space="0" w:color="auto"/>
            <w:right w:val="none" w:sz="0" w:space="0" w:color="auto"/>
          </w:divBdr>
        </w:div>
        <w:div w:id="1325279923">
          <w:marLeft w:val="0"/>
          <w:marRight w:val="0"/>
          <w:marTop w:val="150"/>
          <w:marBottom w:val="0"/>
          <w:divBdr>
            <w:top w:val="none" w:sz="0" w:space="0" w:color="auto"/>
            <w:left w:val="none" w:sz="0" w:space="0" w:color="auto"/>
            <w:bottom w:val="none" w:sz="0" w:space="0" w:color="auto"/>
            <w:right w:val="none" w:sz="0" w:space="0" w:color="auto"/>
          </w:divBdr>
        </w:div>
        <w:div w:id="430899640">
          <w:marLeft w:val="0"/>
          <w:marRight w:val="0"/>
          <w:marTop w:val="150"/>
          <w:marBottom w:val="0"/>
          <w:divBdr>
            <w:top w:val="none" w:sz="0" w:space="0" w:color="auto"/>
            <w:left w:val="none" w:sz="0" w:space="0" w:color="auto"/>
            <w:bottom w:val="none" w:sz="0" w:space="0" w:color="auto"/>
            <w:right w:val="none" w:sz="0" w:space="0" w:color="auto"/>
          </w:divBdr>
        </w:div>
      </w:divsChild>
    </w:div>
    <w:div w:id="1709640054">
      <w:bodyDiv w:val="1"/>
      <w:marLeft w:val="0"/>
      <w:marRight w:val="0"/>
      <w:marTop w:val="0"/>
      <w:marBottom w:val="0"/>
      <w:divBdr>
        <w:top w:val="none" w:sz="0" w:space="0" w:color="auto"/>
        <w:left w:val="none" w:sz="0" w:space="0" w:color="auto"/>
        <w:bottom w:val="none" w:sz="0" w:space="0" w:color="auto"/>
        <w:right w:val="none" w:sz="0" w:space="0" w:color="auto"/>
      </w:divBdr>
      <w:divsChild>
        <w:div w:id="1460103558">
          <w:marLeft w:val="274"/>
          <w:marRight w:val="0"/>
          <w:marTop w:val="0"/>
          <w:marBottom w:val="0"/>
          <w:divBdr>
            <w:top w:val="none" w:sz="0" w:space="0" w:color="auto"/>
            <w:left w:val="none" w:sz="0" w:space="0" w:color="auto"/>
            <w:bottom w:val="none" w:sz="0" w:space="0" w:color="auto"/>
            <w:right w:val="none" w:sz="0" w:space="0" w:color="auto"/>
          </w:divBdr>
        </w:div>
      </w:divsChild>
    </w:div>
    <w:div w:id="1719745352">
      <w:bodyDiv w:val="1"/>
      <w:marLeft w:val="0"/>
      <w:marRight w:val="0"/>
      <w:marTop w:val="0"/>
      <w:marBottom w:val="0"/>
      <w:divBdr>
        <w:top w:val="none" w:sz="0" w:space="0" w:color="auto"/>
        <w:left w:val="none" w:sz="0" w:space="0" w:color="auto"/>
        <w:bottom w:val="none" w:sz="0" w:space="0" w:color="auto"/>
        <w:right w:val="none" w:sz="0" w:space="0" w:color="auto"/>
      </w:divBdr>
    </w:div>
    <w:div w:id="1722752826">
      <w:bodyDiv w:val="1"/>
      <w:marLeft w:val="0"/>
      <w:marRight w:val="0"/>
      <w:marTop w:val="0"/>
      <w:marBottom w:val="0"/>
      <w:divBdr>
        <w:top w:val="none" w:sz="0" w:space="0" w:color="auto"/>
        <w:left w:val="none" w:sz="0" w:space="0" w:color="auto"/>
        <w:bottom w:val="none" w:sz="0" w:space="0" w:color="auto"/>
        <w:right w:val="none" w:sz="0" w:space="0" w:color="auto"/>
      </w:divBdr>
    </w:div>
    <w:div w:id="1724714974">
      <w:bodyDiv w:val="1"/>
      <w:marLeft w:val="0"/>
      <w:marRight w:val="0"/>
      <w:marTop w:val="0"/>
      <w:marBottom w:val="0"/>
      <w:divBdr>
        <w:top w:val="none" w:sz="0" w:space="0" w:color="auto"/>
        <w:left w:val="none" w:sz="0" w:space="0" w:color="auto"/>
        <w:bottom w:val="none" w:sz="0" w:space="0" w:color="auto"/>
        <w:right w:val="none" w:sz="0" w:space="0" w:color="auto"/>
      </w:divBdr>
    </w:div>
    <w:div w:id="1739016772">
      <w:bodyDiv w:val="1"/>
      <w:marLeft w:val="0"/>
      <w:marRight w:val="0"/>
      <w:marTop w:val="0"/>
      <w:marBottom w:val="0"/>
      <w:divBdr>
        <w:top w:val="none" w:sz="0" w:space="0" w:color="auto"/>
        <w:left w:val="none" w:sz="0" w:space="0" w:color="auto"/>
        <w:bottom w:val="none" w:sz="0" w:space="0" w:color="auto"/>
        <w:right w:val="none" w:sz="0" w:space="0" w:color="auto"/>
      </w:divBdr>
    </w:div>
    <w:div w:id="1740858015">
      <w:bodyDiv w:val="1"/>
      <w:marLeft w:val="0"/>
      <w:marRight w:val="0"/>
      <w:marTop w:val="0"/>
      <w:marBottom w:val="0"/>
      <w:divBdr>
        <w:top w:val="none" w:sz="0" w:space="0" w:color="auto"/>
        <w:left w:val="none" w:sz="0" w:space="0" w:color="auto"/>
        <w:bottom w:val="none" w:sz="0" w:space="0" w:color="auto"/>
        <w:right w:val="none" w:sz="0" w:space="0" w:color="auto"/>
      </w:divBdr>
    </w:div>
    <w:div w:id="1749307471">
      <w:bodyDiv w:val="1"/>
      <w:marLeft w:val="0"/>
      <w:marRight w:val="0"/>
      <w:marTop w:val="0"/>
      <w:marBottom w:val="0"/>
      <w:divBdr>
        <w:top w:val="none" w:sz="0" w:space="0" w:color="auto"/>
        <w:left w:val="none" w:sz="0" w:space="0" w:color="auto"/>
        <w:bottom w:val="none" w:sz="0" w:space="0" w:color="auto"/>
        <w:right w:val="none" w:sz="0" w:space="0" w:color="auto"/>
      </w:divBdr>
    </w:div>
    <w:div w:id="1750737956">
      <w:bodyDiv w:val="1"/>
      <w:marLeft w:val="0"/>
      <w:marRight w:val="0"/>
      <w:marTop w:val="0"/>
      <w:marBottom w:val="0"/>
      <w:divBdr>
        <w:top w:val="none" w:sz="0" w:space="0" w:color="auto"/>
        <w:left w:val="none" w:sz="0" w:space="0" w:color="auto"/>
        <w:bottom w:val="none" w:sz="0" w:space="0" w:color="auto"/>
        <w:right w:val="none" w:sz="0" w:space="0" w:color="auto"/>
      </w:divBdr>
    </w:div>
    <w:div w:id="1751659807">
      <w:bodyDiv w:val="1"/>
      <w:marLeft w:val="0"/>
      <w:marRight w:val="0"/>
      <w:marTop w:val="0"/>
      <w:marBottom w:val="0"/>
      <w:divBdr>
        <w:top w:val="none" w:sz="0" w:space="0" w:color="auto"/>
        <w:left w:val="none" w:sz="0" w:space="0" w:color="auto"/>
        <w:bottom w:val="none" w:sz="0" w:space="0" w:color="auto"/>
        <w:right w:val="none" w:sz="0" w:space="0" w:color="auto"/>
      </w:divBdr>
    </w:div>
    <w:div w:id="1754662440">
      <w:bodyDiv w:val="1"/>
      <w:marLeft w:val="0"/>
      <w:marRight w:val="0"/>
      <w:marTop w:val="0"/>
      <w:marBottom w:val="0"/>
      <w:divBdr>
        <w:top w:val="none" w:sz="0" w:space="0" w:color="auto"/>
        <w:left w:val="none" w:sz="0" w:space="0" w:color="auto"/>
        <w:bottom w:val="none" w:sz="0" w:space="0" w:color="auto"/>
        <w:right w:val="none" w:sz="0" w:space="0" w:color="auto"/>
      </w:divBdr>
    </w:div>
    <w:div w:id="1755281698">
      <w:bodyDiv w:val="1"/>
      <w:marLeft w:val="0"/>
      <w:marRight w:val="0"/>
      <w:marTop w:val="0"/>
      <w:marBottom w:val="0"/>
      <w:divBdr>
        <w:top w:val="none" w:sz="0" w:space="0" w:color="auto"/>
        <w:left w:val="none" w:sz="0" w:space="0" w:color="auto"/>
        <w:bottom w:val="none" w:sz="0" w:space="0" w:color="auto"/>
        <w:right w:val="none" w:sz="0" w:space="0" w:color="auto"/>
      </w:divBdr>
    </w:div>
    <w:div w:id="1760783759">
      <w:bodyDiv w:val="1"/>
      <w:marLeft w:val="0"/>
      <w:marRight w:val="0"/>
      <w:marTop w:val="0"/>
      <w:marBottom w:val="0"/>
      <w:divBdr>
        <w:top w:val="none" w:sz="0" w:space="0" w:color="auto"/>
        <w:left w:val="none" w:sz="0" w:space="0" w:color="auto"/>
        <w:bottom w:val="none" w:sz="0" w:space="0" w:color="auto"/>
        <w:right w:val="none" w:sz="0" w:space="0" w:color="auto"/>
      </w:divBdr>
    </w:div>
    <w:div w:id="1766341565">
      <w:bodyDiv w:val="1"/>
      <w:marLeft w:val="0"/>
      <w:marRight w:val="0"/>
      <w:marTop w:val="0"/>
      <w:marBottom w:val="0"/>
      <w:divBdr>
        <w:top w:val="none" w:sz="0" w:space="0" w:color="auto"/>
        <w:left w:val="none" w:sz="0" w:space="0" w:color="auto"/>
        <w:bottom w:val="none" w:sz="0" w:space="0" w:color="auto"/>
        <w:right w:val="none" w:sz="0" w:space="0" w:color="auto"/>
      </w:divBdr>
    </w:div>
    <w:div w:id="1778523168">
      <w:bodyDiv w:val="1"/>
      <w:marLeft w:val="0"/>
      <w:marRight w:val="0"/>
      <w:marTop w:val="0"/>
      <w:marBottom w:val="0"/>
      <w:divBdr>
        <w:top w:val="none" w:sz="0" w:space="0" w:color="auto"/>
        <w:left w:val="none" w:sz="0" w:space="0" w:color="auto"/>
        <w:bottom w:val="none" w:sz="0" w:space="0" w:color="auto"/>
        <w:right w:val="none" w:sz="0" w:space="0" w:color="auto"/>
      </w:divBdr>
    </w:div>
    <w:div w:id="1778597118">
      <w:bodyDiv w:val="1"/>
      <w:marLeft w:val="0"/>
      <w:marRight w:val="0"/>
      <w:marTop w:val="0"/>
      <w:marBottom w:val="0"/>
      <w:divBdr>
        <w:top w:val="none" w:sz="0" w:space="0" w:color="auto"/>
        <w:left w:val="none" w:sz="0" w:space="0" w:color="auto"/>
        <w:bottom w:val="none" w:sz="0" w:space="0" w:color="auto"/>
        <w:right w:val="none" w:sz="0" w:space="0" w:color="auto"/>
      </w:divBdr>
    </w:div>
    <w:div w:id="1785344800">
      <w:bodyDiv w:val="1"/>
      <w:marLeft w:val="0"/>
      <w:marRight w:val="0"/>
      <w:marTop w:val="0"/>
      <w:marBottom w:val="0"/>
      <w:divBdr>
        <w:top w:val="none" w:sz="0" w:space="0" w:color="auto"/>
        <w:left w:val="none" w:sz="0" w:space="0" w:color="auto"/>
        <w:bottom w:val="none" w:sz="0" w:space="0" w:color="auto"/>
        <w:right w:val="none" w:sz="0" w:space="0" w:color="auto"/>
      </w:divBdr>
    </w:div>
    <w:div w:id="1786345241">
      <w:bodyDiv w:val="1"/>
      <w:marLeft w:val="0"/>
      <w:marRight w:val="0"/>
      <w:marTop w:val="0"/>
      <w:marBottom w:val="0"/>
      <w:divBdr>
        <w:top w:val="none" w:sz="0" w:space="0" w:color="auto"/>
        <w:left w:val="none" w:sz="0" w:space="0" w:color="auto"/>
        <w:bottom w:val="none" w:sz="0" w:space="0" w:color="auto"/>
        <w:right w:val="none" w:sz="0" w:space="0" w:color="auto"/>
      </w:divBdr>
    </w:div>
    <w:div w:id="1790278697">
      <w:bodyDiv w:val="1"/>
      <w:marLeft w:val="0"/>
      <w:marRight w:val="0"/>
      <w:marTop w:val="0"/>
      <w:marBottom w:val="0"/>
      <w:divBdr>
        <w:top w:val="none" w:sz="0" w:space="0" w:color="auto"/>
        <w:left w:val="none" w:sz="0" w:space="0" w:color="auto"/>
        <w:bottom w:val="none" w:sz="0" w:space="0" w:color="auto"/>
        <w:right w:val="none" w:sz="0" w:space="0" w:color="auto"/>
      </w:divBdr>
    </w:div>
    <w:div w:id="1795827669">
      <w:bodyDiv w:val="1"/>
      <w:marLeft w:val="0"/>
      <w:marRight w:val="0"/>
      <w:marTop w:val="0"/>
      <w:marBottom w:val="0"/>
      <w:divBdr>
        <w:top w:val="none" w:sz="0" w:space="0" w:color="auto"/>
        <w:left w:val="none" w:sz="0" w:space="0" w:color="auto"/>
        <w:bottom w:val="none" w:sz="0" w:space="0" w:color="auto"/>
        <w:right w:val="none" w:sz="0" w:space="0" w:color="auto"/>
      </w:divBdr>
    </w:div>
    <w:div w:id="1797410005">
      <w:bodyDiv w:val="1"/>
      <w:marLeft w:val="0"/>
      <w:marRight w:val="0"/>
      <w:marTop w:val="0"/>
      <w:marBottom w:val="0"/>
      <w:divBdr>
        <w:top w:val="none" w:sz="0" w:space="0" w:color="auto"/>
        <w:left w:val="none" w:sz="0" w:space="0" w:color="auto"/>
        <w:bottom w:val="none" w:sz="0" w:space="0" w:color="auto"/>
        <w:right w:val="none" w:sz="0" w:space="0" w:color="auto"/>
      </w:divBdr>
    </w:div>
    <w:div w:id="1801340603">
      <w:bodyDiv w:val="1"/>
      <w:marLeft w:val="0"/>
      <w:marRight w:val="0"/>
      <w:marTop w:val="0"/>
      <w:marBottom w:val="0"/>
      <w:divBdr>
        <w:top w:val="none" w:sz="0" w:space="0" w:color="auto"/>
        <w:left w:val="none" w:sz="0" w:space="0" w:color="auto"/>
        <w:bottom w:val="none" w:sz="0" w:space="0" w:color="auto"/>
        <w:right w:val="none" w:sz="0" w:space="0" w:color="auto"/>
      </w:divBdr>
    </w:div>
    <w:div w:id="1802459975">
      <w:bodyDiv w:val="1"/>
      <w:marLeft w:val="0"/>
      <w:marRight w:val="0"/>
      <w:marTop w:val="0"/>
      <w:marBottom w:val="0"/>
      <w:divBdr>
        <w:top w:val="none" w:sz="0" w:space="0" w:color="auto"/>
        <w:left w:val="none" w:sz="0" w:space="0" w:color="auto"/>
        <w:bottom w:val="none" w:sz="0" w:space="0" w:color="auto"/>
        <w:right w:val="none" w:sz="0" w:space="0" w:color="auto"/>
      </w:divBdr>
      <w:divsChild>
        <w:div w:id="1754666793">
          <w:marLeft w:val="490"/>
          <w:marRight w:val="115"/>
          <w:marTop w:val="84"/>
          <w:marBottom w:val="0"/>
          <w:divBdr>
            <w:top w:val="none" w:sz="0" w:space="0" w:color="auto"/>
            <w:left w:val="none" w:sz="0" w:space="0" w:color="auto"/>
            <w:bottom w:val="none" w:sz="0" w:space="0" w:color="auto"/>
            <w:right w:val="none" w:sz="0" w:space="0" w:color="auto"/>
          </w:divBdr>
        </w:div>
        <w:div w:id="865602739">
          <w:marLeft w:val="490"/>
          <w:marRight w:val="0"/>
          <w:marTop w:val="17"/>
          <w:marBottom w:val="0"/>
          <w:divBdr>
            <w:top w:val="none" w:sz="0" w:space="0" w:color="auto"/>
            <w:left w:val="none" w:sz="0" w:space="0" w:color="auto"/>
            <w:bottom w:val="none" w:sz="0" w:space="0" w:color="auto"/>
            <w:right w:val="none" w:sz="0" w:space="0" w:color="auto"/>
          </w:divBdr>
        </w:div>
        <w:div w:id="409543346">
          <w:marLeft w:val="490"/>
          <w:marRight w:val="0"/>
          <w:marTop w:val="63"/>
          <w:marBottom w:val="0"/>
          <w:divBdr>
            <w:top w:val="none" w:sz="0" w:space="0" w:color="auto"/>
            <w:left w:val="none" w:sz="0" w:space="0" w:color="auto"/>
            <w:bottom w:val="none" w:sz="0" w:space="0" w:color="auto"/>
            <w:right w:val="none" w:sz="0" w:space="0" w:color="auto"/>
          </w:divBdr>
        </w:div>
        <w:div w:id="576980664">
          <w:marLeft w:val="490"/>
          <w:marRight w:val="216"/>
          <w:marTop w:val="42"/>
          <w:marBottom w:val="0"/>
          <w:divBdr>
            <w:top w:val="none" w:sz="0" w:space="0" w:color="auto"/>
            <w:left w:val="none" w:sz="0" w:space="0" w:color="auto"/>
            <w:bottom w:val="none" w:sz="0" w:space="0" w:color="auto"/>
            <w:right w:val="none" w:sz="0" w:space="0" w:color="auto"/>
          </w:divBdr>
        </w:div>
        <w:div w:id="1068499873">
          <w:marLeft w:val="490"/>
          <w:marRight w:val="173"/>
          <w:marTop w:val="57"/>
          <w:marBottom w:val="0"/>
          <w:divBdr>
            <w:top w:val="none" w:sz="0" w:space="0" w:color="auto"/>
            <w:left w:val="none" w:sz="0" w:space="0" w:color="auto"/>
            <w:bottom w:val="none" w:sz="0" w:space="0" w:color="auto"/>
            <w:right w:val="none" w:sz="0" w:space="0" w:color="auto"/>
          </w:divBdr>
        </w:div>
        <w:div w:id="1283537675">
          <w:marLeft w:val="490"/>
          <w:marRight w:val="144"/>
          <w:marTop w:val="36"/>
          <w:marBottom w:val="0"/>
          <w:divBdr>
            <w:top w:val="none" w:sz="0" w:space="0" w:color="auto"/>
            <w:left w:val="none" w:sz="0" w:space="0" w:color="auto"/>
            <w:bottom w:val="none" w:sz="0" w:space="0" w:color="auto"/>
            <w:right w:val="none" w:sz="0" w:space="0" w:color="auto"/>
          </w:divBdr>
        </w:div>
        <w:div w:id="406461199">
          <w:marLeft w:val="490"/>
          <w:marRight w:val="187"/>
          <w:marTop w:val="48"/>
          <w:marBottom w:val="0"/>
          <w:divBdr>
            <w:top w:val="none" w:sz="0" w:space="0" w:color="auto"/>
            <w:left w:val="none" w:sz="0" w:space="0" w:color="auto"/>
            <w:bottom w:val="none" w:sz="0" w:space="0" w:color="auto"/>
            <w:right w:val="none" w:sz="0" w:space="0" w:color="auto"/>
          </w:divBdr>
        </w:div>
        <w:div w:id="1627813073">
          <w:marLeft w:val="490"/>
          <w:marRight w:val="0"/>
          <w:marTop w:val="0"/>
          <w:marBottom w:val="0"/>
          <w:divBdr>
            <w:top w:val="none" w:sz="0" w:space="0" w:color="auto"/>
            <w:left w:val="none" w:sz="0" w:space="0" w:color="auto"/>
            <w:bottom w:val="none" w:sz="0" w:space="0" w:color="auto"/>
            <w:right w:val="none" w:sz="0" w:space="0" w:color="auto"/>
          </w:divBdr>
        </w:div>
        <w:div w:id="325596039">
          <w:marLeft w:val="490"/>
          <w:marRight w:val="115"/>
          <w:marTop w:val="74"/>
          <w:marBottom w:val="0"/>
          <w:divBdr>
            <w:top w:val="none" w:sz="0" w:space="0" w:color="auto"/>
            <w:left w:val="none" w:sz="0" w:space="0" w:color="auto"/>
            <w:bottom w:val="none" w:sz="0" w:space="0" w:color="auto"/>
            <w:right w:val="none" w:sz="0" w:space="0" w:color="auto"/>
          </w:divBdr>
        </w:div>
        <w:div w:id="1880506682">
          <w:marLeft w:val="490"/>
          <w:marRight w:val="0"/>
          <w:marTop w:val="18"/>
          <w:marBottom w:val="0"/>
          <w:divBdr>
            <w:top w:val="none" w:sz="0" w:space="0" w:color="auto"/>
            <w:left w:val="none" w:sz="0" w:space="0" w:color="auto"/>
            <w:bottom w:val="none" w:sz="0" w:space="0" w:color="auto"/>
            <w:right w:val="none" w:sz="0" w:space="0" w:color="auto"/>
          </w:divBdr>
        </w:div>
        <w:div w:id="1202473133">
          <w:marLeft w:val="490"/>
          <w:marRight w:val="1210"/>
          <w:marTop w:val="19"/>
          <w:marBottom w:val="0"/>
          <w:divBdr>
            <w:top w:val="none" w:sz="0" w:space="0" w:color="auto"/>
            <w:left w:val="none" w:sz="0" w:space="0" w:color="auto"/>
            <w:bottom w:val="none" w:sz="0" w:space="0" w:color="auto"/>
            <w:right w:val="none" w:sz="0" w:space="0" w:color="auto"/>
          </w:divBdr>
        </w:div>
        <w:div w:id="2096245989">
          <w:marLeft w:val="490"/>
          <w:marRight w:val="288"/>
          <w:marTop w:val="36"/>
          <w:marBottom w:val="0"/>
          <w:divBdr>
            <w:top w:val="none" w:sz="0" w:space="0" w:color="auto"/>
            <w:left w:val="none" w:sz="0" w:space="0" w:color="auto"/>
            <w:bottom w:val="none" w:sz="0" w:space="0" w:color="auto"/>
            <w:right w:val="none" w:sz="0" w:space="0" w:color="auto"/>
          </w:divBdr>
        </w:div>
        <w:div w:id="445662447">
          <w:marLeft w:val="490"/>
          <w:marRight w:val="518"/>
          <w:marTop w:val="89"/>
          <w:marBottom w:val="0"/>
          <w:divBdr>
            <w:top w:val="none" w:sz="0" w:space="0" w:color="auto"/>
            <w:left w:val="none" w:sz="0" w:space="0" w:color="auto"/>
            <w:bottom w:val="none" w:sz="0" w:space="0" w:color="auto"/>
            <w:right w:val="none" w:sz="0" w:space="0" w:color="auto"/>
          </w:divBdr>
        </w:div>
        <w:div w:id="1663270591">
          <w:marLeft w:val="490"/>
          <w:marRight w:val="0"/>
          <w:marTop w:val="17"/>
          <w:marBottom w:val="0"/>
          <w:divBdr>
            <w:top w:val="none" w:sz="0" w:space="0" w:color="auto"/>
            <w:left w:val="none" w:sz="0" w:space="0" w:color="auto"/>
            <w:bottom w:val="none" w:sz="0" w:space="0" w:color="auto"/>
            <w:right w:val="none" w:sz="0" w:space="0" w:color="auto"/>
          </w:divBdr>
        </w:div>
      </w:divsChild>
    </w:div>
    <w:div w:id="1813672243">
      <w:bodyDiv w:val="1"/>
      <w:marLeft w:val="0"/>
      <w:marRight w:val="0"/>
      <w:marTop w:val="0"/>
      <w:marBottom w:val="0"/>
      <w:divBdr>
        <w:top w:val="none" w:sz="0" w:space="0" w:color="auto"/>
        <w:left w:val="none" w:sz="0" w:space="0" w:color="auto"/>
        <w:bottom w:val="none" w:sz="0" w:space="0" w:color="auto"/>
        <w:right w:val="none" w:sz="0" w:space="0" w:color="auto"/>
      </w:divBdr>
    </w:div>
    <w:div w:id="1813984465">
      <w:bodyDiv w:val="1"/>
      <w:marLeft w:val="0"/>
      <w:marRight w:val="0"/>
      <w:marTop w:val="0"/>
      <w:marBottom w:val="0"/>
      <w:divBdr>
        <w:top w:val="none" w:sz="0" w:space="0" w:color="auto"/>
        <w:left w:val="none" w:sz="0" w:space="0" w:color="auto"/>
        <w:bottom w:val="none" w:sz="0" w:space="0" w:color="auto"/>
        <w:right w:val="none" w:sz="0" w:space="0" w:color="auto"/>
      </w:divBdr>
      <w:divsChild>
        <w:div w:id="705789884">
          <w:marLeft w:val="547"/>
          <w:marRight w:val="0"/>
          <w:marTop w:val="0"/>
          <w:marBottom w:val="0"/>
          <w:divBdr>
            <w:top w:val="none" w:sz="0" w:space="0" w:color="auto"/>
            <w:left w:val="none" w:sz="0" w:space="0" w:color="auto"/>
            <w:bottom w:val="none" w:sz="0" w:space="0" w:color="auto"/>
            <w:right w:val="none" w:sz="0" w:space="0" w:color="auto"/>
          </w:divBdr>
        </w:div>
      </w:divsChild>
    </w:div>
    <w:div w:id="1819611112">
      <w:bodyDiv w:val="1"/>
      <w:marLeft w:val="0"/>
      <w:marRight w:val="0"/>
      <w:marTop w:val="0"/>
      <w:marBottom w:val="0"/>
      <w:divBdr>
        <w:top w:val="none" w:sz="0" w:space="0" w:color="auto"/>
        <w:left w:val="none" w:sz="0" w:space="0" w:color="auto"/>
        <w:bottom w:val="none" w:sz="0" w:space="0" w:color="auto"/>
        <w:right w:val="none" w:sz="0" w:space="0" w:color="auto"/>
      </w:divBdr>
    </w:div>
    <w:div w:id="1822502986">
      <w:bodyDiv w:val="1"/>
      <w:marLeft w:val="0"/>
      <w:marRight w:val="0"/>
      <w:marTop w:val="0"/>
      <w:marBottom w:val="0"/>
      <w:divBdr>
        <w:top w:val="none" w:sz="0" w:space="0" w:color="auto"/>
        <w:left w:val="none" w:sz="0" w:space="0" w:color="auto"/>
        <w:bottom w:val="none" w:sz="0" w:space="0" w:color="auto"/>
        <w:right w:val="none" w:sz="0" w:space="0" w:color="auto"/>
      </w:divBdr>
    </w:div>
    <w:div w:id="1833334572">
      <w:bodyDiv w:val="1"/>
      <w:marLeft w:val="0"/>
      <w:marRight w:val="0"/>
      <w:marTop w:val="0"/>
      <w:marBottom w:val="0"/>
      <w:divBdr>
        <w:top w:val="none" w:sz="0" w:space="0" w:color="auto"/>
        <w:left w:val="none" w:sz="0" w:space="0" w:color="auto"/>
        <w:bottom w:val="none" w:sz="0" w:space="0" w:color="auto"/>
        <w:right w:val="none" w:sz="0" w:space="0" w:color="auto"/>
      </w:divBdr>
    </w:div>
    <w:div w:id="1834687439">
      <w:bodyDiv w:val="1"/>
      <w:marLeft w:val="0"/>
      <w:marRight w:val="0"/>
      <w:marTop w:val="0"/>
      <w:marBottom w:val="0"/>
      <w:divBdr>
        <w:top w:val="none" w:sz="0" w:space="0" w:color="auto"/>
        <w:left w:val="none" w:sz="0" w:space="0" w:color="auto"/>
        <w:bottom w:val="none" w:sz="0" w:space="0" w:color="auto"/>
        <w:right w:val="none" w:sz="0" w:space="0" w:color="auto"/>
      </w:divBdr>
      <w:divsChild>
        <w:div w:id="173418795">
          <w:marLeft w:val="446"/>
          <w:marRight w:val="0"/>
          <w:marTop w:val="0"/>
          <w:marBottom w:val="0"/>
          <w:divBdr>
            <w:top w:val="none" w:sz="0" w:space="0" w:color="auto"/>
            <w:left w:val="none" w:sz="0" w:space="0" w:color="auto"/>
            <w:bottom w:val="none" w:sz="0" w:space="0" w:color="auto"/>
            <w:right w:val="none" w:sz="0" w:space="0" w:color="auto"/>
          </w:divBdr>
        </w:div>
        <w:div w:id="210000796">
          <w:marLeft w:val="446"/>
          <w:marRight w:val="0"/>
          <w:marTop w:val="0"/>
          <w:marBottom w:val="0"/>
          <w:divBdr>
            <w:top w:val="none" w:sz="0" w:space="0" w:color="auto"/>
            <w:left w:val="none" w:sz="0" w:space="0" w:color="auto"/>
            <w:bottom w:val="none" w:sz="0" w:space="0" w:color="auto"/>
            <w:right w:val="none" w:sz="0" w:space="0" w:color="auto"/>
          </w:divBdr>
        </w:div>
        <w:div w:id="507525883">
          <w:marLeft w:val="446"/>
          <w:marRight w:val="0"/>
          <w:marTop w:val="0"/>
          <w:marBottom w:val="0"/>
          <w:divBdr>
            <w:top w:val="none" w:sz="0" w:space="0" w:color="auto"/>
            <w:left w:val="none" w:sz="0" w:space="0" w:color="auto"/>
            <w:bottom w:val="none" w:sz="0" w:space="0" w:color="auto"/>
            <w:right w:val="none" w:sz="0" w:space="0" w:color="auto"/>
          </w:divBdr>
        </w:div>
        <w:div w:id="920061165">
          <w:marLeft w:val="446"/>
          <w:marRight w:val="0"/>
          <w:marTop w:val="0"/>
          <w:marBottom w:val="0"/>
          <w:divBdr>
            <w:top w:val="none" w:sz="0" w:space="0" w:color="auto"/>
            <w:left w:val="none" w:sz="0" w:space="0" w:color="auto"/>
            <w:bottom w:val="none" w:sz="0" w:space="0" w:color="auto"/>
            <w:right w:val="none" w:sz="0" w:space="0" w:color="auto"/>
          </w:divBdr>
        </w:div>
        <w:div w:id="1106579614">
          <w:marLeft w:val="446"/>
          <w:marRight w:val="0"/>
          <w:marTop w:val="0"/>
          <w:marBottom w:val="0"/>
          <w:divBdr>
            <w:top w:val="none" w:sz="0" w:space="0" w:color="auto"/>
            <w:left w:val="none" w:sz="0" w:space="0" w:color="auto"/>
            <w:bottom w:val="none" w:sz="0" w:space="0" w:color="auto"/>
            <w:right w:val="none" w:sz="0" w:space="0" w:color="auto"/>
          </w:divBdr>
        </w:div>
        <w:div w:id="1181234698">
          <w:marLeft w:val="446"/>
          <w:marRight w:val="0"/>
          <w:marTop w:val="0"/>
          <w:marBottom w:val="0"/>
          <w:divBdr>
            <w:top w:val="none" w:sz="0" w:space="0" w:color="auto"/>
            <w:left w:val="none" w:sz="0" w:space="0" w:color="auto"/>
            <w:bottom w:val="none" w:sz="0" w:space="0" w:color="auto"/>
            <w:right w:val="none" w:sz="0" w:space="0" w:color="auto"/>
          </w:divBdr>
        </w:div>
        <w:div w:id="1210144254">
          <w:marLeft w:val="446"/>
          <w:marRight w:val="0"/>
          <w:marTop w:val="0"/>
          <w:marBottom w:val="0"/>
          <w:divBdr>
            <w:top w:val="none" w:sz="0" w:space="0" w:color="auto"/>
            <w:left w:val="none" w:sz="0" w:space="0" w:color="auto"/>
            <w:bottom w:val="none" w:sz="0" w:space="0" w:color="auto"/>
            <w:right w:val="none" w:sz="0" w:space="0" w:color="auto"/>
          </w:divBdr>
        </w:div>
        <w:div w:id="1300458163">
          <w:marLeft w:val="446"/>
          <w:marRight w:val="0"/>
          <w:marTop w:val="0"/>
          <w:marBottom w:val="0"/>
          <w:divBdr>
            <w:top w:val="none" w:sz="0" w:space="0" w:color="auto"/>
            <w:left w:val="none" w:sz="0" w:space="0" w:color="auto"/>
            <w:bottom w:val="none" w:sz="0" w:space="0" w:color="auto"/>
            <w:right w:val="none" w:sz="0" w:space="0" w:color="auto"/>
          </w:divBdr>
        </w:div>
        <w:div w:id="1820685098">
          <w:marLeft w:val="446"/>
          <w:marRight w:val="0"/>
          <w:marTop w:val="0"/>
          <w:marBottom w:val="0"/>
          <w:divBdr>
            <w:top w:val="none" w:sz="0" w:space="0" w:color="auto"/>
            <w:left w:val="none" w:sz="0" w:space="0" w:color="auto"/>
            <w:bottom w:val="none" w:sz="0" w:space="0" w:color="auto"/>
            <w:right w:val="none" w:sz="0" w:space="0" w:color="auto"/>
          </w:divBdr>
        </w:div>
        <w:div w:id="1843814275">
          <w:marLeft w:val="446"/>
          <w:marRight w:val="0"/>
          <w:marTop w:val="0"/>
          <w:marBottom w:val="0"/>
          <w:divBdr>
            <w:top w:val="none" w:sz="0" w:space="0" w:color="auto"/>
            <w:left w:val="none" w:sz="0" w:space="0" w:color="auto"/>
            <w:bottom w:val="none" w:sz="0" w:space="0" w:color="auto"/>
            <w:right w:val="none" w:sz="0" w:space="0" w:color="auto"/>
          </w:divBdr>
        </w:div>
        <w:div w:id="1859543727">
          <w:marLeft w:val="446"/>
          <w:marRight w:val="0"/>
          <w:marTop w:val="0"/>
          <w:marBottom w:val="0"/>
          <w:divBdr>
            <w:top w:val="none" w:sz="0" w:space="0" w:color="auto"/>
            <w:left w:val="none" w:sz="0" w:space="0" w:color="auto"/>
            <w:bottom w:val="none" w:sz="0" w:space="0" w:color="auto"/>
            <w:right w:val="none" w:sz="0" w:space="0" w:color="auto"/>
          </w:divBdr>
        </w:div>
        <w:div w:id="1863519158">
          <w:marLeft w:val="446"/>
          <w:marRight w:val="0"/>
          <w:marTop w:val="0"/>
          <w:marBottom w:val="0"/>
          <w:divBdr>
            <w:top w:val="none" w:sz="0" w:space="0" w:color="auto"/>
            <w:left w:val="none" w:sz="0" w:space="0" w:color="auto"/>
            <w:bottom w:val="none" w:sz="0" w:space="0" w:color="auto"/>
            <w:right w:val="none" w:sz="0" w:space="0" w:color="auto"/>
          </w:divBdr>
        </w:div>
        <w:div w:id="1911966673">
          <w:marLeft w:val="446"/>
          <w:marRight w:val="0"/>
          <w:marTop w:val="0"/>
          <w:marBottom w:val="0"/>
          <w:divBdr>
            <w:top w:val="none" w:sz="0" w:space="0" w:color="auto"/>
            <w:left w:val="none" w:sz="0" w:space="0" w:color="auto"/>
            <w:bottom w:val="none" w:sz="0" w:space="0" w:color="auto"/>
            <w:right w:val="none" w:sz="0" w:space="0" w:color="auto"/>
          </w:divBdr>
        </w:div>
        <w:div w:id="2137992020">
          <w:marLeft w:val="446"/>
          <w:marRight w:val="0"/>
          <w:marTop w:val="0"/>
          <w:marBottom w:val="0"/>
          <w:divBdr>
            <w:top w:val="none" w:sz="0" w:space="0" w:color="auto"/>
            <w:left w:val="none" w:sz="0" w:space="0" w:color="auto"/>
            <w:bottom w:val="none" w:sz="0" w:space="0" w:color="auto"/>
            <w:right w:val="none" w:sz="0" w:space="0" w:color="auto"/>
          </w:divBdr>
        </w:div>
      </w:divsChild>
    </w:div>
    <w:div w:id="1835031247">
      <w:bodyDiv w:val="1"/>
      <w:marLeft w:val="0"/>
      <w:marRight w:val="0"/>
      <w:marTop w:val="0"/>
      <w:marBottom w:val="0"/>
      <w:divBdr>
        <w:top w:val="none" w:sz="0" w:space="0" w:color="auto"/>
        <w:left w:val="none" w:sz="0" w:space="0" w:color="auto"/>
        <w:bottom w:val="none" w:sz="0" w:space="0" w:color="auto"/>
        <w:right w:val="none" w:sz="0" w:space="0" w:color="auto"/>
      </w:divBdr>
    </w:div>
    <w:div w:id="1844737328">
      <w:bodyDiv w:val="1"/>
      <w:marLeft w:val="0"/>
      <w:marRight w:val="0"/>
      <w:marTop w:val="0"/>
      <w:marBottom w:val="0"/>
      <w:divBdr>
        <w:top w:val="none" w:sz="0" w:space="0" w:color="auto"/>
        <w:left w:val="none" w:sz="0" w:space="0" w:color="auto"/>
        <w:bottom w:val="none" w:sz="0" w:space="0" w:color="auto"/>
        <w:right w:val="none" w:sz="0" w:space="0" w:color="auto"/>
      </w:divBdr>
      <w:divsChild>
        <w:div w:id="1869249358">
          <w:marLeft w:val="0"/>
          <w:marRight w:val="0"/>
          <w:marTop w:val="0"/>
          <w:marBottom w:val="0"/>
          <w:divBdr>
            <w:top w:val="none" w:sz="0" w:space="0" w:color="auto"/>
            <w:left w:val="none" w:sz="0" w:space="0" w:color="auto"/>
            <w:bottom w:val="none" w:sz="0" w:space="0" w:color="auto"/>
            <w:right w:val="none" w:sz="0" w:space="0" w:color="auto"/>
          </w:divBdr>
          <w:divsChild>
            <w:div w:id="947782212">
              <w:marLeft w:val="0"/>
              <w:marRight w:val="0"/>
              <w:marTop w:val="150"/>
              <w:marBottom w:val="0"/>
              <w:divBdr>
                <w:top w:val="none" w:sz="0" w:space="0" w:color="auto"/>
                <w:left w:val="none" w:sz="0" w:space="0" w:color="auto"/>
                <w:bottom w:val="none" w:sz="0" w:space="0" w:color="auto"/>
                <w:right w:val="none" w:sz="0" w:space="0" w:color="auto"/>
              </w:divBdr>
            </w:div>
          </w:divsChild>
        </w:div>
        <w:div w:id="369691295">
          <w:marLeft w:val="0"/>
          <w:marRight w:val="150"/>
          <w:marTop w:val="0"/>
          <w:marBottom w:val="330"/>
          <w:divBdr>
            <w:top w:val="none" w:sz="0" w:space="0" w:color="auto"/>
            <w:left w:val="none" w:sz="0" w:space="0" w:color="auto"/>
            <w:bottom w:val="none" w:sz="0" w:space="0" w:color="auto"/>
            <w:right w:val="none" w:sz="0" w:space="0" w:color="auto"/>
          </w:divBdr>
          <w:divsChild>
            <w:div w:id="7062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48693">
      <w:bodyDiv w:val="1"/>
      <w:marLeft w:val="0"/>
      <w:marRight w:val="0"/>
      <w:marTop w:val="0"/>
      <w:marBottom w:val="0"/>
      <w:divBdr>
        <w:top w:val="none" w:sz="0" w:space="0" w:color="auto"/>
        <w:left w:val="none" w:sz="0" w:space="0" w:color="auto"/>
        <w:bottom w:val="none" w:sz="0" w:space="0" w:color="auto"/>
        <w:right w:val="none" w:sz="0" w:space="0" w:color="auto"/>
      </w:divBdr>
    </w:div>
    <w:div w:id="1852991738">
      <w:bodyDiv w:val="1"/>
      <w:marLeft w:val="0"/>
      <w:marRight w:val="0"/>
      <w:marTop w:val="0"/>
      <w:marBottom w:val="0"/>
      <w:divBdr>
        <w:top w:val="none" w:sz="0" w:space="0" w:color="auto"/>
        <w:left w:val="none" w:sz="0" w:space="0" w:color="auto"/>
        <w:bottom w:val="none" w:sz="0" w:space="0" w:color="auto"/>
        <w:right w:val="none" w:sz="0" w:space="0" w:color="auto"/>
      </w:divBdr>
      <w:divsChild>
        <w:div w:id="1075712252">
          <w:marLeft w:val="432"/>
          <w:marRight w:val="0"/>
          <w:marTop w:val="0"/>
          <w:marBottom w:val="0"/>
          <w:divBdr>
            <w:top w:val="none" w:sz="0" w:space="0" w:color="auto"/>
            <w:left w:val="none" w:sz="0" w:space="0" w:color="auto"/>
            <w:bottom w:val="none" w:sz="0" w:space="0" w:color="auto"/>
            <w:right w:val="none" w:sz="0" w:space="0" w:color="auto"/>
          </w:divBdr>
        </w:div>
        <w:div w:id="637341875">
          <w:marLeft w:val="432"/>
          <w:marRight w:val="0"/>
          <w:marTop w:val="0"/>
          <w:marBottom w:val="0"/>
          <w:divBdr>
            <w:top w:val="none" w:sz="0" w:space="0" w:color="auto"/>
            <w:left w:val="none" w:sz="0" w:space="0" w:color="auto"/>
            <w:bottom w:val="none" w:sz="0" w:space="0" w:color="auto"/>
            <w:right w:val="none" w:sz="0" w:space="0" w:color="auto"/>
          </w:divBdr>
        </w:div>
        <w:div w:id="1517692595">
          <w:marLeft w:val="432"/>
          <w:marRight w:val="0"/>
          <w:marTop w:val="0"/>
          <w:marBottom w:val="0"/>
          <w:divBdr>
            <w:top w:val="none" w:sz="0" w:space="0" w:color="auto"/>
            <w:left w:val="none" w:sz="0" w:space="0" w:color="auto"/>
            <w:bottom w:val="none" w:sz="0" w:space="0" w:color="auto"/>
            <w:right w:val="none" w:sz="0" w:space="0" w:color="auto"/>
          </w:divBdr>
        </w:div>
        <w:div w:id="998266439">
          <w:marLeft w:val="274"/>
          <w:marRight w:val="0"/>
          <w:marTop w:val="0"/>
          <w:marBottom w:val="0"/>
          <w:divBdr>
            <w:top w:val="none" w:sz="0" w:space="0" w:color="auto"/>
            <w:left w:val="none" w:sz="0" w:space="0" w:color="auto"/>
            <w:bottom w:val="none" w:sz="0" w:space="0" w:color="auto"/>
            <w:right w:val="none" w:sz="0" w:space="0" w:color="auto"/>
          </w:divBdr>
        </w:div>
        <w:div w:id="592133865">
          <w:marLeft w:val="274"/>
          <w:marRight w:val="0"/>
          <w:marTop w:val="0"/>
          <w:marBottom w:val="0"/>
          <w:divBdr>
            <w:top w:val="none" w:sz="0" w:space="0" w:color="auto"/>
            <w:left w:val="none" w:sz="0" w:space="0" w:color="auto"/>
            <w:bottom w:val="none" w:sz="0" w:space="0" w:color="auto"/>
            <w:right w:val="none" w:sz="0" w:space="0" w:color="auto"/>
          </w:divBdr>
        </w:div>
        <w:div w:id="2085106569">
          <w:marLeft w:val="274"/>
          <w:marRight w:val="0"/>
          <w:marTop w:val="0"/>
          <w:marBottom w:val="0"/>
          <w:divBdr>
            <w:top w:val="none" w:sz="0" w:space="0" w:color="auto"/>
            <w:left w:val="none" w:sz="0" w:space="0" w:color="auto"/>
            <w:bottom w:val="none" w:sz="0" w:space="0" w:color="auto"/>
            <w:right w:val="none" w:sz="0" w:space="0" w:color="auto"/>
          </w:divBdr>
        </w:div>
        <w:div w:id="1288776326">
          <w:marLeft w:val="274"/>
          <w:marRight w:val="0"/>
          <w:marTop w:val="0"/>
          <w:marBottom w:val="0"/>
          <w:divBdr>
            <w:top w:val="none" w:sz="0" w:space="0" w:color="auto"/>
            <w:left w:val="none" w:sz="0" w:space="0" w:color="auto"/>
            <w:bottom w:val="none" w:sz="0" w:space="0" w:color="auto"/>
            <w:right w:val="none" w:sz="0" w:space="0" w:color="auto"/>
          </w:divBdr>
        </w:div>
        <w:div w:id="180048373">
          <w:marLeft w:val="274"/>
          <w:marRight w:val="0"/>
          <w:marTop w:val="0"/>
          <w:marBottom w:val="0"/>
          <w:divBdr>
            <w:top w:val="none" w:sz="0" w:space="0" w:color="auto"/>
            <w:left w:val="none" w:sz="0" w:space="0" w:color="auto"/>
            <w:bottom w:val="none" w:sz="0" w:space="0" w:color="auto"/>
            <w:right w:val="none" w:sz="0" w:space="0" w:color="auto"/>
          </w:divBdr>
        </w:div>
        <w:div w:id="590894801">
          <w:marLeft w:val="274"/>
          <w:marRight w:val="0"/>
          <w:marTop w:val="0"/>
          <w:marBottom w:val="0"/>
          <w:divBdr>
            <w:top w:val="none" w:sz="0" w:space="0" w:color="auto"/>
            <w:left w:val="none" w:sz="0" w:space="0" w:color="auto"/>
            <w:bottom w:val="none" w:sz="0" w:space="0" w:color="auto"/>
            <w:right w:val="none" w:sz="0" w:space="0" w:color="auto"/>
          </w:divBdr>
        </w:div>
        <w:div w:id="1523058146">
          <w:marLeft w:val="274"/>
          <w:marRight w:val="0"/>
          <w:marTop w:val="0"/>
          <w:marBottom w:val="0"/>
          <w:divBdr>
            <w:top w:val="none" w:sz="0" w:space="0" w:color="auto"/>
            <w:left w:val="none" w:sz="0" w:space="0" w:color="auto"/>
            <w:bottom w:val="none" w:sz="0" w:space="0" w:color="auto"/>
            <w:right w:val="none" w:sz="0" w:space="0" w:color="auto"/>
          </w:divBdr>
        </w:div>
        <w:div w:id="678433312">
          <w:marLeft w:val="274"/>
          <w:marRight w:val="0"/>
          <w:marTop w:val="0"/>
          <w:marBottom w:val="0"/>
          <w:divBdr>
            <w:top w:val="none" w:sz="0" w:space="0" w:color="auto"/>
            <w:left w:val="none" w:sz="0" w:space="0" w:color="auto"/>
            <w:bottom w:val="none" w:sz="0" w:space="0" w:color="auto"/>
            <w:right w:val="none" w:sz="0" w:space="0" w:color="auto"/>
          </w:divBdr>
        </w:div>
        <w:div w:id="181094766">
          <w:marLeft w:val="274"/>
          <w:marRight w:val="0"/>
          <w:marTop w:val="0"/>
          <w:marBottom w:val="0"/>
          <w:divBdr>
            <w:top w:val="none" w:sz="0" w:space="0" w:color="auto"/>
            <w:left w:val="none" w:sz="0" w:space="0" w:color="auto"/>
            <w:bottom w:val="none" w:sz="0" w:space="0" w:color="auto"/>
            <w:right w:val="none" w:sz="0" w:space="0" w:color="auto"/>
          </w:divBdr>
        </w:div>
        <w:div w:id="1986666588">
          <w:marLeft w:val="274"/>
          <w:marRight w:val="0"/>
          <w:marTop w:val="0"/>
          <w:marBottom w:val="0"/>
          <w:divBdr>
            <w:top w:val="none" w:sz="0" w:space="0" w:color="auto"/>
            <w:left w:val="none" w:sz="0" w:space="0" w:color="auto"/>
            <w:bottom w:val="none" w:sz="0" w:space="0" w:color="auto"/>
            <w:right w:val="none" w:sz="0" w:space="0" w:color="auto"/>
          </w:divBdr>
        </w:div>
        <w:div w:id="57628010">
          <w:marLeft w:val="274"/>
          <w:marRight w:val="0"/>
          <w:marTop w:val="0"/>
          <w:marBottom w:val="0"/>
          <w:divBdr>
            <w:top w:val="none" w:sz="0" w:space="0" w:color="auto"/>
            <w:left w:val="none" w:sz="0" w:space="0" w:color="auto"/>
            <w:bottom w:val="none" w:sz="0" w:space="0" w:color="auto"/>
            <w:right w:val="none" w:sz="0" w:space="0" w:color="auto"/>
          </w:divBdr>
        </w:div>
        <w:div w:id="724378853">
          <w:marLeft w:val="274"/>
          <w:marRight w:val="0"/>
          <w:marTop w:val="0"/>
          <w:marBottom w:val="0"/>
          <w:divBdr>
            <w:top w:val="none" w:sz="0" w:space="0" w:color="auto"/>
            <w:left w:val="none" w:sz="0" w:space="0" w:color="auto"/>
            <w:bottom w:val="none" w:sz="0" w:space="0" w:color="auto"/>
            <w:right w:val="none" w:sz="0" w:space="0" w:color="auto"/>
          </w:divBdr>
        </w:div>
        <w:div w:id="978729629">
          <w:marLeft w:val="274"/>
          <w:marRight w:val="0"/>
          <w:marTop w:val="0"/>
          <w:marBottom w:val="0"/>
          <w:divBdr>
            <w:top w:val="none" w:sz="0" w:space="0" w:color="auto"/>
            <w:left w:val="none" w:sz="0" w:space="0" w:color="auto"/>
            <w:bottom w:val="none" w:sz="0" w:space="0" w:color="auto"/>
            <w:right w:val="none" w:sz="0" w:space="0" w:color="auto"/>
          </w:divBdr>
        </w:div>
        <w:div w:id="1165851957">
          <w:marLeft w:val="274"/>
          <w:marRight w:val="0"/>
          <w:marTop w:val="0"/>
          <w:marBottom w:val="0"/>
          <w:divBdr>
            <w:top w:val="none" w:sz="0" w:space="0" w:color="auto"/>
            <w:left w:val="none" w:sz="0" w:space="0" w:color="auto"/>
            <w:bottom w:val="none" w:sz="0" w:space="0" w:color="auto"/>
            <w:right w:val="none" w:sz="0" w:space="0" w:color="auto"/>
          </w:divBdr>
        </w:div>
        <w:div w:id="806121554">
          <w:marLeft w:val="274"/>
          <w:marRight w:val="0"/>
          <w:marTop w:val="0"/>
          <w:marBottom w:val="0"/>
          <w:divBdr>
            <w:top w:val="none" w:sz="0" w:space="0" w:color="auto"/>
            <w:left w:val="none" w:sz="0" w:space="0" w:color="auto"/>
            <w:bottom w:val="none" w:sz="0" w:space="0" w:color="auto"/>
            <w:right w:val="none" w:sz="0" w:space="0" w:color="auto"/>
          </w:divBdr>
        </w:div>
        <w:div w:id="809901242">
          <w:marLeft w:val="274"/>
          <w:marRight w:val="0"/>
          <w:marTop w:val="0"/>
          <w:marBottom w:val="0"/>
          <w:divBdr>
            <w:top w:val="none" w:sz="0" w:space="0" w:color="auto"/>
            <w:left w:val="none" w:sz="0" w:space="0" w:color="auto"/>
            <w:bottom w:val="none" w:sz="0" w:space="0" w:color="auto"/>
            <w:right w:val="none" w:sz="0" w:space="0" w:color="auto"/>
          </w:divBdr>
        </w:div>
        <w:div w:id="1867131839">
          <w:marLeft w:val="274"/>
          <w:marRight w:val="0"/>
          <w:marTop w:val="0"/>
          <w:marBottom w:val="0"/>
          <w:divBdr>
            <w:top w:val="none" w:sz="0" w:space="0" w:color="auto"/>
            <w:left w:val="none" w:sz="0" w:space="0" w:color="auto"/>
            <w:bottom w:val="none" w:sz="0" w:space="0" w:color="auto"/>
            <w:right w:val="none" w:sz="0" w:space="0" w:color="auto"/>
          </w:divBdr>
        </w:div>
        <w:div w:id="845746477">
          <w:marLeft w:val="274"/>
          <w:marRight w:val="0"/>
          <w:marTop w:val="0"/>
          <w:marBottom w:val="0"/>
          <w:divBdr>
            <w:top w:val="none" w:sz="0" w:space="0" w:color="auto"/>
            <w:left w:val="none" w:sz="0" w:space="0" w:color="auto"/>
            <w:bottom w:val="none" w:sz="0" w:space="0" w:color="auto"/>
            <w:right w:val="none" w:sz="0" w:space="0" w:color="auto"/>
          </w:divBdr>
        </w:div>
        <w:div w:id="1717048198">
          <w:marLeft w:val="274"/>
          <w:marRight w:val="0"/>
          <w:marTop w:val="0"/>
          <w:marBottom w:val="0"/>
          <w:divBdr>
            <w:top w:val="none" w:sz="0" w:space="0" w:color="auto"/>
            <w:left w:val="none" w:sz="0" w:space="0" w:color="auto"/>
            <w:bottom w:val="none" w:sz="0" w:space="0" w:color="auto"/>
            <w:right w:val="none" w:sz="0" w:space="0" w:color="auto"/>
          </w:divBdr>
        </w:div>
        <w:div w:id="759790009">
          <w:marLeft w:val="274"/>
          <w:marRight w:val="0"/>
          <w:marTop w:val="0"/>
          <w:marBottom w:val="0"/>
          <w:divBdr>
            <w:top w:val="none" w:sz="0" w:space="0" w:color="auto"/>
            <w:left w:val="none" w:sz="0" w:space="0" w:color="auto"/>
            <w:bottom w:val="none" w:sz="0" w:space="0" w:color="auto"/>
            <w:right w:val="none" w:sz="0" w:space="0" w:color="auto"/>
          </w:divBdr>
        </w:div>
        <w:div w:id="1209606400">
          <w:marLeft w:val="274"/>
          <w:marRight w:val="0"/>
          <w:marTop w:val="0"/>
          <w:marBottom w:val="0"/>
          <w:divBdr>
            <w:top w:val="none" w:sz="0" w:space="0" w:color="auto"/>
            <w:left w:val="none" w:sz="0" w:space="0" w:color="auto"/>
            <w:bottom w:val="none" w:sz="0" w:space="0" w:color="auto"/>
            <w:right w:val="none" w:sz="0" w:space="0" w:color="auto"/>
          </w:divBdr>
        </w:div>
        <w:div w:id="1600527171">
          <w:marLeft w:val="274"/>
          <w:marRight w:val="0"/>
          <w:marTop w:val="0"/>
          <w:marBottom w:val="0"/>
          <w:divBdr>
            <w:top w:val="none" w:sz="0" w:space="0" w:color="auto"/>
            <w:left w:val="none" w:sz="0" w:space="0" w:color="auto"/>
            <w:bottom w:val="none" w:sz="0" w:space="0" w:color="auto"/>
            <w:right w:val="none" w:sz="0" w:space="0" w:color="auto"/>
          </w:divBdr>
        </w:div>
        <w:div w:id="1215193687">
          <w:marLeft w:val="274"/>
          <w:marRight w:val="0"/>
          <w:marTop w:val="0"/>
          <w:marBottom w:val="0"/>
          <w:divBdr>
            <w:top w:val="none" w:sz="0" w:space="0" w:color="auto"/>
            <w:left w:val="none" w:sz="0" w:space="0" w:color="auto"/>
            <w:bottom w:val="none" w:sz="0" w:space="0" w:color="auto"/>
            <w:right w:val="none" w:sz="0" w:space="0" w:color="auto"/>
          </w:divBdr>
        </w:div>
        <w:div w:id="128860378">
          <w:marLeft w:val="274"/>
          <w:marRight w:val="0"/>
          <w:marTop w:val="0"/>
          <w:marBottom w:val="0"/>
          <w:divBdr>
            <w:top w:val="none" w:sz="0" w:space="0" w:color="auto"/>
            <w:left w:val="none" w:sz="0" w:space="0" w:color="auto"/>
            <w:bottom w:val="none" w:sz="0" w:space="0" w:color="auto"/>
            <w:right w:val="none" w:sz="0" w:space="0" w:color="auto"/>
          </w:divBdr>
        </w:div>
        <w:div w:id="991298200">
          <w:marLeft w:val="274"/>
          <w:marRight w:val="0"/>
          <w:marTop w:val="0"/>
          <w:marBottom w:val="0"/>
          <w:divBdr>
            <w:top w:val="none" w:sz="0" w:space="0" w:color="auto"/>
            <w:left w:val="none" w:sz="0" w:space="0" w:color="auto"/>
            <w:bottom w:val="none" w:sz="0" w:space="0" w:color="auto"/>
            <w:right w:val="none" w:sz="0" w:space="0" w:color="auto"/>
          </w:divBdr>
        </w:div>
        <w:div w:id="1019743035">
          <w:marLeft w:val="274"/>
          <w:marRight w:val="0"/>
          <w:marTop w:val="0"/>
          <w:marBottom w:val="0"/>
          <w:divBdr>
            <w:top w:val="none" w:sz="0" w:space="0" w:color="auto"/>
            <w:left w:val="none" w:sz="0" w:space="0" w:color="auto"/>
            <w:bottom w:val="none" w:sz="0" w:space="0" w:color="auto"/>
            <w:right w:val="none" w:sz="0" w:space="0" w:color="auto"/>
          </w:divBdr>
        </w:div>
        <w:div w:id="1721829835">
          <w:marLeft w:val="274"/>
          <w:marRight w:val="0"/>
          <w:marTop w:val="0"/>
          <w:marBottom w:val="0"/>
          <w:divBdr>
            <w:top w:val="none" w:sz="0" w:space="0" w:color="auto"/>
            <w:left w:val="none" w:sz="0" w:space="0" w:color="auto"/>
            <w:bottom w:val="none" w:sz="0" w:space="0" w:color="auto"/>
            <w:right w:val="none" w:sz="0" w:space="0" w:color="auto"/>
          </w:divBdr>
        </w:div>
        <w:div w:id="811826174">
          <w:marLeft w:val="274"/>
          <w:marRight w:val="0"/>
          <w:marTop w:val="0"/>
          <w:marBottom w:val="0"/>
          <w:divBdr>
            <w:top w:val="none" w:sz="0" w:space="0" w:color="auto"/>
            <w:left w:val="none" w:sz="0" w:space="0" w:color="auto"/>
            <w:bottom w:val="none" w:sz="0" w:space="0" w:color="auto"/>
            <w:right w:val="none" w:sz="0" w:space="0" w:color="auto"/>
          </w:divBdr>
        </w:div>
        <w:div w:id="54550260">
          <w:marLeft w:val="274"/>
          <w:marRight w:val="0"/>
          <w:marTop w:val="0"/>
          <w:marBottom w:val="0"/>
          <w:divBdr>
            <w:top w:val="none" w:sz="0" w:space="0" w:color="auto"/>
            <w:left w:val="none" w:sz="0" w:space="0" w:color="auto"/>
            <w:bottom w:val="none" w:sz="0" w:space="0" w:color="auto"/>
            <w:right w:val="none" w:sz="0" w:space="0" w:color="auto"/>
          </w:divBdr>
        </w:div>
        <w:div w:id="314189602">
          <w:marLeft w:val="274"/>
          <w:marRight w:val="0"/>
          <w:marTop w:val="0"/>
          <w:marBottom w:val="0"/>
          <w:divBdr>
            <w:top w:val="none" w:sz="0" w:space="0" w:color="auto"/>
            <w:left w:val="none" w:sz="0" w:space="0" w:color="auto"/>
            <w:bottom w:val="none" w:sz="0" w:space="0" w:color="auto"/>
            <w:right w:val="none" w:sz="0" w:space="0" w:color="auto"/>
          </w:divBdr>
        </w:div>
      </w:divsChild>
    </w:div>
    <w:div w:id="1858156553">
      <w:bodyDiv w:val="1"/>
      <w:marLeft w:val="0"/>
      <w:marRight w:val="0"/>
      <w:marTop w:val="0"/>
      <w:marBottom w:val="0"/>
      <w:divBdr>
        <w:top w:val="none" w:sz="0" w:space="0" w:color="auto"/>
        <w:left w:val="none" w:sz="0" w:space="0" w:color="auto"/>
        <w:bottom w:val="none" w:sz="0" w:space="0" w:color="auto"/>
        <w:right w:val="none" w:sz="0" w:space="0" w:color="auto"/>
      </w:divBdr>
    </w:div>
    <w:div w:id="1869835107">
      <w:bodyDiv w:val="1"/>
      <w:marLeft w:val="0"/>
      <w:marRight w:val="0"/>
      <w:marTop w:val="0"/>
      <w:marBottom w:val="0"/>
      <w:divBdr>
        <w:top w:val="none" w:sz="0" w:space="0" w:color="auto"/>
        <w:left w:val="none" w:sz="0" w:space="0" w:color="auto"/>
        <w:bottom w:val="none" w:sz="0" w:space="0" w:color="auto"/>
        <w:right w:val="none" w:sz="0" w:space="0" w:color="auto"/>
      </w:divBdr>
    </w:div>
    <w:div w:id="1887252579">
      <w:bodyDiv w:val="1"/>
      <w:marLeft w:val="0"/>
      <w:marRight w:val="0"/>
      <w:marTop w:val="0"/>
      <w:marBottom w:val="0"/>
      <w:divBdr>
        <w:top w:val="none" w:sz="0" w:space="0" w:color="auto"/>
        <w:left w:val="none" w:sz="0" w:space="0" w:color="auto"/>
        <w:bottom w:val="none" w:sz="0" w:space="0" w:color="auto"/>
        <w:right w:val="none" w:sz="0" w:space="0" w:color="auto"/>
      </w:divBdr>
    </w:div>
    <w:div w:id="1896620776">
      <w:bodyDiv w:val="1"/>
      <w:marLeft w:val="0"/>
      <w:marRight w:val="0"/>
      <w:marTop w:val="0"/>
      <w:marBottom w:val="0"/>
      <w:divBdr>
        <w:top w:val="none" w:sz="0" w:space="0" w:color="auto"/>
        <w:left w:val="none" w:sz="0" w:space="0" w:color="auto"/>
        <w:bottom w:val="none" w:sz="0" w:space="0" w:color="auto"/>
        <w:right w:val="none" w:sz="0" w:space="0" w:color="auto"/>
      </w:divBdr>
    </w:div>
    <w:div w:id="1902863154">
      <w:bodyDiv w:val="1"/>
      <w:marLeft w:val="0"/>
      <w:marRight w:val="0"/>
      <w:marTop w:val="0"/>
      <w:marBottom w:val="0"/>
      <w:divBdr>
        <w:top w:val="none" w:sz="0" w:space="0" w:color="auto"/>
        <w:left w:val="none" w:sz="0" w:space="0" w:color="auto"/>
        <w:bottom w:val="none" w:sz="0" w:space="0" w:color="auto"/>
        <w:right w:val="none" w:sz="0" w:space="0" w:color="auto"/>
      </w:divBdr>
    </w:div>
    <w:div w:id="1910727898">
      <w:bodyDiv w:val="1"/>
      <w:marLeft w:val="0"/>
      <w:marRight w:val="0"/>
      <w:marTop w:val="0"/>
      <w:marBottom w:val="0"/>
      <w:divBdr>
        <w:top w:val="none" w:sz="0" w:space="0" w:color="auto"/>
        <w:left w:val="none" w:sz="0" w:space="0" w:color="auto"/>
        <w:bottom w:val="none" w:sz="0" w:space="0" w:color="auto"/>
        <w:right w:val="none" w:sz="0" w:space="0" w:color="auto"/>
      </w:divBdr>
      <w:divsChild>
        <w:div w:id="323752026">
          <w:marLeft w:val="0"/>
          <w:marRight w:val="0"/>
          <w:marTop w:val="150"/>
          <w:marBottom w:val="0"/>
          <w:divBdr>
            <w:top w:val="none" w:sz="0" w:space="0" w:color="auto"/>
            <w:left w:val="none" w:sz="0" w:space="0" w:color="auto"/>
            <w:bottom w:val="none" w:sz="0" w:space="0" w:color="auto"/>
            <w:right w:val="none" w:sz="0" w:space="0" w:color="auto"/>
          </w:divBdr>
        </w:div>
      </w:divsChild>
    </w:div>
    <w:div w:id="1918830798">
      <w:bodyDiv w:val="1"/>
      <w:marLeft w:val="0"/>
      <w:marRight w:val="0"/>
      <w:marTop w:val="0"/>
      <w:marBottom w:val="0"/>
      <w:divBdr>
        <w:top w:val="none" w:sz="0" w:space="0" w:color="auto"/>
        <w:left w:val="none" w:sz="0" w:space="0" w:color="auto"/>
        <w:bottom w:val="none" w:sz="0" w:space="0" w:color="auto"/>
        <w:right w:val="none" w:sz="0" w:space="0" w:color="auto"/>
      </w:divBdr>
    </w:div>
    <w:div w:id="1922064795">
      <w:bodyDiv w:val="1"/>
      <w:marLeft w:val="0"/>
      <w:marRight w:val="0"/>
      <w:marTop w:val="0"/>
      <w:marBottom w:val="0"/>
      <w:divBdr>
        <w:top w:val="none" w:sz="0" w:space="0" w:color="auto"/>
        <w:left w:val="none" w:sz="0" w:space="0" w:color="auto"/>
        <w:bottom w:val="none" w:sz="0" w:space="0" w:color="auto"/>
        <w:right w:val="none" w:sz="0" w:space="0" w:color="auto"/>
      </w:divBdr>
    </w:div>
    <w:div w:id="1931428269">
      <w:bodyDiv w:val="1"/>
      <w:marLeft w:val="0"/>
      <w:marRight w:val="0"/>
      <w:marTop w:val="0"/>
      <w:marBottom w:val="0"/>
      <w:divBdr>
        <w:top w:val="none" w:sz="0" w:space="0" w:color="auto"/>
        <w:left w:val="none" w:sz="0" w:space="0" w:color="auto"/>
        <w:bottom w:val="none" w:sz="0" w:space="0" w:color="auto"/>
        <w:right w:val="none" w:sz="0" w:space="0" w:color="auto"/>
      </w:divBdr>
      <w:divsChild>
        <w:div w:id="1443189567">
          <w:marLeft w:val="0"/>
          <w:marRight w:val="0"/>
          <w:marTop w:val="0"/>
          <w:marBottom w:val="150"/>
          <w:divBdr>
            <w:top w:val="none" w:sz="0" w:space="0" w:color="auto"/>
            <w:left w:val="none" w:sz="0" w:space="0" w:color="auto"/>
            <w:bottom w:val="none" w:sz="0" w:space="0" w:color="auto"/>
            <w:right w:val="none" w:sz="0" w:space="0" w:color="auto"/>
          </w:divBdr>
        </w:div>
        <w:div w:id="875577612">
          <w:marLeft w:val="2459"/>
          <w:marRight w:val="164"/>
          <w:marTop w:val="225"/>
          <w:marBottom w:val="225"/>
          <w:divBdr>
            <w:top w:val="none" w:sz="0" w:space="0" w:color="auto"/>
            <w:left w:val="none" w:sz="0" w:space="0" w:color="auto"/>
            <w:bottom w:val="none" w:sz="0" w:space="0" w:color="auto"/>
            <w:right w:val="none" w:sz="0" w:space="0" w:color="auto"/>
          </w:divBdr>
        </w:div>
      </w:divsChild>
    </w:div>
    <w:div w:id="1942756582">
      <w:bodyDiv w:val="1"/>
      <w:marLeft w:val="0"/>
      <w:marRight w:val="0"/>
      <w:marTop w:val="0"/>
      <w:marBottom w:val="0"/>
      <w:divBdr>
        <w:top w:val="none" w:sz="0" w:space="0" w:color="auto"/>
        <w:left w:val="none" w:sz="0" w:space="0" w:color="auto"/>
        <w:bottom w:val="none" w:sz="0" w:space="0" w:color="auto"/>
        <w:right w:val="none" w:sz="0" w:space="0" w:color="auto"/>
      </w:divBdr>
    </w:div>
    <w:div w:id="1946379762">
      <w:bodyDiv w:val="1"/>
      <w:marLeft w:val="0"/>
      <w:marRight w:val="0"/>
      <w:marTop w:val="0"/>
      <w:marBottom w:val="0"/>
      <w:divBdr>
        <w:top w:val="none" w:sz="0" w:space="0" w:color="auto"/>
        <w:left w:val="none" w:sz="0" w:space="0" w:color="auto"/>
        <w:bottom w:val="none" w:sz="0" w:space="0" w:color="auto"/>
        <w:right w:val="none" w:sz="0" w:space="0" w:color="auto"/>
      </w:divBdr>
    </w:div>
    <w:div w:id="1954508196">
      <w:bodyDiv w:val="1"/>
      <w:marLeft w:val="0"/>
      <w:marRight w:val="0"/>
      <w:marTop w:val="0"/>
      <w:marBottom w:val="0"/>
      <w:divBdr>
        <w:top w:val="none" w:sz="0" w:space="0" w:color="auto"/>
        <w:left w:val="none" w:sz="0" w:space="0" w:color="auto"/>
        <w:bottom w:val="none" w:sz="0" w:space="0" w:color="auto"/>
        <w:right w:val="none" w:sz="0" w:space="0" w:color="auto"/>
      </w:divBdr>
    </w:div>
    <w:div w:id="1955822250">
      <w:bodyDiv w:val="1"/>
      <w:marLeft w:val="0"/>
      <w:marRight w:val="0"/>
      <w:marTop w:val="0"/>
      <w:marBottom w:val="0"/>
      <w:divBdr>
        <w:top w:val="none" w:sz="0" w:space="0" w:color="auto"/>
        <w:left w:val="none" w:sz="0" w:space="0" w:color="auto"/>
        <w:bottom w:val="none" w:sz="0" w:space="0" w:color="auto"/>
        <w:right w:val="none" w:sz="0" w:space="0" w:color="auto"/>
      </w:divBdr>
    </w:div>
    <w:div w:id="1956446460">
      <w:bodyDiv w:val="1"/>
      <w:marLeft w:val="0"/>
      <w:marRight w:val="0"/>
      <w:marTop w:val="0"/>
      <w:marBottom w:val="0"/>
      <w:divBdr>
        <w:top w:val="none" w:sz="0" w:space="0" w:color="auto"/>
        <w:left w:val="none" w:sz="0" w:space="0" w:color="auto"/>
        <w:bottom w:val="none" w:sz="0" w:space="0" w:color="auto"/>
        <w:right w:val="none" w:sz="0" w:space="0" w:color="auto"/>
      </w:divBdr>
    </w:div>
    <w:div w:id="1959217602">
      <w:bodyDiv w:val="1"/>
      <w:marLeft w:val="0"/>
      <w:marRight w:val="0"/>
      <w:marTop w:val="0"/>
      <w:marBottom w:val="0"/>
      <w:divBdr>
        <w:top w:val="none" w:sz="0" w:space="0" w:color="auto"/>
        <w:left w:val="none" w:sz="0" w:space="0" w:color="auto"/>
        <w:bottom w:val="none" w:sz="0" w:space="0" w:color="auto"/>
        <w:right w:val="none" w:sz="0" w:space="0" w:color="auto"/>
      </w:divBdr>
    </w:div>
    <w:div w:id="1961374800">
      <w:bodyDiv w:val="1"/>
      <w:marLeft w:val="0"/>
      <w:marRight w:val="0"/>
      <w:marTop w:val="0"/>
      <w:marBottom w:val="0"/>
      <w:divBdr>
        <w:top w:val="none" w:sz="0" w:space="0" w:color="auto"/>
        <w:left w:val="none" w:sz="0" w:space="0" w:color="auto"/>
        <w:bottom w:val="none" w:sz="0" w:space="0" w:color="auto"/>
        <w:right w:val="none" w:sz="0" w:space="0" w:color="auto"/>
      </w:divBdr>
      <w:divsChild>
        <w:div w:id="1002858421">
          <w:marLeft w:val="1166"/>
          <w:marRight w:val="0"/>
          <w:marTop w:val="0"/>
          <w:marBottom w:val="0"/>
          <w:divBdr>
            <w:top w:val="none" w:sz="0" w:space="0" w:color="auto"/>
            <w:left w:val="none" w:sz="0" w:space="0" w:color="auto"/>
            <w:bottom w:val="none" w:sz="0" w:space="0" w:color="auto"/>
            <w:right w:val="none" w:sz="0" w:space="0" w:color="auto"/>
          </w:divBdr>
        </w:div>
        <w:div w:id="1240752630">
          <w:marLeft w:val="1166"/>
          <w:marRight w:val="0"/>
          <w:marTop w:val="0"/>
          <w:marBottom w:val="0"/>
          <w:divBdr>
            <w:top w:val="none" w:sz="0" w:space="0" w:color="auto"/>
            <w:left w:val="none" w:sz="0" w:space="0" w:color="auto"/>
            <w:bottom w:val="none" w:sz="0" w:space="0" w:color="auto"/>
            <w:right w:val="none" w:sz="0" w:space="0" w:color="auto"/>
          </w:divBdr>
        </w:div>
        <w:div w:id="246768491">
          <w:marLeft w:val="1166"/>
          <w:marRight w:val="0"/>
          <w:marTop w:val="0"/>
          <w:marBottom w:val="0"/>
          <w:divBdr>
            <w:top w:val="none" w:sz="0" w:space="0" w:color="auto"/>
            <w:left w:val="none" w:sz="0" w:space="0" w:color="auto"/>
            <w:bottom w:val="none" w:sz="0" w:space="0" w:color="auto"/>
            <w:right w:val="none" w:sz="0" w:space="0" w:color="auto"/>
          </w:divBdr>
        </w:div>
        <w:div w:id="234553784">
          <w:marLeft w:val="1166"/>
          <w:marRight w:val="0"/>
          <w:marTop w:val="0"/>
          <w:marBottom w:val="0"/>
          <w:divBdr>
            <w:top w:val="none" w:sz="0" w:space="0" w:color="auto"/>
            <w:left w:val="none" w:sz="0" w:space="0" w:color="auto"/>
            <w:bottom w:val="none" w:sz="0" w:space="0" w:color="auto"/>
            <w:right w:val="none" w:sz="0" w:space="0" w:color="auto"/>
          </w:divBdr>
        </w:div>
      </w:divsChild>
    </w:div>
    <w:div w:id="1973827073">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80106600">
      <w:bodyDiv w:val="1"/>
      <w:marLeft w:val="0"/>
      <w:marRight w:val="0"/>
      <w:marTop w:val="0"/>
      <w:marBottom w:val="0"/>
      <w:divBdr>
        <w:top w:val="none" w:sz="0" w:space="0" w:color="auto"/>
        <w:left w:val="none" w:sz="0" w:space="0" w:color="auto"/>
        <w:bottom w:val="none" w:sz="0" w:space="0" w:color="auto"/>
        <w:right w:val="none" w:sz="0" w:space="0" w:color="auto"/>
      </w:divBdr>
    </w:div>
    <w:div w:id="1981031638">
      <w:bodyDiv w:val="1"/>
      <w:marLeft w:val="0"/>
      <w:marRight w:val="0"/>
      <w:marTop w:val="0"/>
      <w:marBottom w:val="0"/>
      <w:divBdr>
        <w:top w:val="none" w:sz="0" w:space="0" w:color="auto"/>
        <w:left w:val="none" w:sz="0" w:space="0" w:color="auto"/>
        <w:bottom w:val="none" w:sz="0" w:space="0" w:color="auto"/>
        <w:right w:val="none" w:sz="0" w:space="0" w:color="auto"/>
      </w:divBdr>
    </w:div>
    <w:div w:id="1984889909">
      <w:bodyDiv w:val="1"/>
      <w:marLeft w:val="0"/>
      <w:marRight w:val="0"/>
      <w:marTop w:val="0"/>
      <w:marBottom w:val="0"/>
      <w:divBdr>
        <w:top w:val="none" w:sz="0" w:space="0" w:color="auto"/>
        <w:left w:val="none" w:sz="0" w:space="0" w:color="auto"/>
        <w:bottom w:val="none" w:sz="0" w:space="0" w:color="auto"/>
        <w:right w:val="none" w:sz="0" w:space="0" w:color="auto"/>
      </w:divBdr>
    </w:div>
    <w:div w:id="2005011365">
      <w:bodyDiv w:val="1"/>
      <w:marLeft w:val="0"/>
      <w:marRight w:val="0"/>
      <w:marTop w:val="0"/>
      <w:marBottom w:val="0"/>
      <w:divBdr>
        <w:top w:val="none" w:sz="0" w:space="0" w:color="auto"/>
        <w:left w:val="none" w:sz="0" w:space="0" w:color="auto"/>
        <w:bottom w:val="none" w:sz="0" w:space="0" w:color="auto"/>
        <w:right w:val="none" w:sz="0" w:space="0" w:color="auto"/>
      </w:divBdr>
    </w:div>
    <w:div w:id="2014841237">
      <w:bodyDiv w:val="1"/>
      <w:marLeft w:val="0"/>
      <w:marRight w:val="0"/>
      <w:marTop w:val="0"/>
      <w:marBottom w:val="0"/>
      <w:divBdr>
        <w:top w:val="none" w:sz="0" w:space="0" w:color="auto"/>
        <w:left w:val="none" w:sz="0" w:space="0" w:color="auto"/>
        <w:bottom w:val="none" w:sz="0" w:space="0" w:color="auto"/>
        <w:right w:val="none" w:sz="0" w:space="0" w:color="auto"/>
      </w:divBdr>
      <w:divsChild>
        <w:div w:id="718481841">
          <w:marLeft w:val="547"/>
          <w:marRight w:val="0"/>
          <w:marTop w:val="0"/>
          <w:marBottom w:val="0"/>
          <w:divBdr>
            <w:top w:val="none" w:sz="0" w:space="0" w:color="auto"/>
            <w:left w:val="none" w:sz="0" w:space="0" w:color="auto"/>
            <w:bottom w:val="none" w:sz="0" w:space="0" w:color="auto"/>
            <w:right w:val="none" w:sz="0" w:space="0" w:color="auto"/>
          </w:divBdr>
        </w:div>
      </w:divsChild>
    </w:div>
    <w:div w:id="2018264311">
      <w:bodyDiv w:val="1"/>
      <w:marLeft w:val="0"/>
      <w:marRight w:val="0"/>
      <w:marTop w:val="0"/>
      <w:marBottom w:val="0"/>
      <w:divBdr>
        <w:top w:val="none" w:sz="0" w:space="0" w:color="auto"/>
        <w:left w:val="none" w:sz="0" w:space="0" w:color="auto"/>
        <w:bottom w:val="none" w:sz="0" w:space="0" w:color="auto"/>
        <w:right w:val="none" w:sz="0" w:space="0" w:color="auto"/>
      </w:divBdr>
    </w:div>
    <w:div w:id="2025281347">
      <w:bodyDiv w:val="1"/>
      <w:marLeft w:val="0"/>
      <w:marRight w:val="0"/>
      <w:marTop w:val="0"/>
      <w:marBottom w:val="0"/>
      <w:divBdr>
        <w:top w:val="none" w:sz="0" w:space="0" w:color="auto"/>
        <w:left w:val="none" w:sz="0" w:space="0" w:color="auto"/>
        <w:bottom w:val="none" w:sz="0" w:space="0" w:color="auto"/>
        <w:right w:val="none" w:sz="0" w:space="0" w:color="auto"/>
      </w:divBdr>
    </w:div>
    <w:div w:id="2051104444">
      <w:bodyDiv w:val="1"/>
      <w:marLeft w:val="0"/>
      <w:marRight w:val="0"/>
      <w:marTop w:val="0"/>
      <w:marBottom w:val="0"/>
      <w:divBdr>
        <w:top w:val="none" w:sz="0" w:space="0" w:color="auto"/>
        <w:left w:val="none" w:sz="0" w:space="0" w:color="auto"/>
        <w:bottom w:val="none" w:sz="0" w:space="0" w:color="auto"/>
        <w:right w:val="none" w:sz="0" w:space="0" w:color="auto"/>
      </w:divBdr>
    </w:div>
    <w:div w:id="2057969385">
      <w:bodyDiv w:val="1"/>
      <w:marLeft w:val="0"/>
      <w:marRight w:val="0"/>
      <w:marTop w:val="0"/>
      <w:marBottom w:val="0"/>
      <w:divBdr>
        <w:top w:val="none" w:sz="0" w:space="0" w:color="auto"/>
        <w:left w:val="none" w:sz="0" w:space="0" w:color="auto"/>
        <w:bottom w:val="none" w:sz="0" w:space="0" w:color="auto"/>
        <w:right w:val="none" w:sz="0" w:space="0" w:color="auto"/>
      </w:divBdr>
    </w:div>
    <w:div w:id="2058121323">
      <w:bodyDiv w:val="1"/>
      <w:marLeft w:val="0"/>
      <w:marRight w:val="0"/>
      <w:marTop w:val="0"/>
      <w:marBottom w:val="0"/>
      <w:divBdr>
        <w:top w:val="none" w:sz="0" w:space="0" w:color="auto"/>
        <w:left w:val="none" w:sz="0" w:space="0" w:color="auto"/>
        <w:bottom w:val="none" w:sz="0" w:space="0" w:color="auto"/>
        <w:right w:val="none" w:sz="0" w:space="0" w:color="auto"/>
      </w:divBdr>
      <w:divsChild>
        <w:div w:id="1466313420">
          <w:marLeft w:val="0"/>
          <w:marRight w:val="0"/>
          <w:marTop w:val="0"/>
          <w:marBottom w:val="150"/>
          <w:divBdr>
            <w:top w:val="none" w:sz="0" w:space="0" w:color="auto"/>
            <w:left w:val="none" w:sz="0" w:space="0" w:color="auto"/>
            <w:bottom w:val="none" w:sz="0" w:space="0" w:color="auto"/>
            <w:right w:val="none" w:sz="0" w:space="0" w:color="auto"/>
          </w:divBdr>
        </w:div>
      </w:divsChild>
    </w:div>
    <w:div w:id="2058162135">
      <w:bodyDiv w:val="1"/>
      <w:marLeft w:val="0"/>
      <w:marRight w:val="0"/>
      <w:marTop w:val="0"/>
      <w:marBottom w:val="0"/>
      <w:divBdr>
        <w:top w:val="none" w:sz="0" w:space="0" w:color="auto"/>
        <w:left w:val="none" w:sz="0" w:space="0" w:color="auto"/>
        <w:bottom w:val="none" w:sz="0" w:space="0" w:color="auto"/>
        <w:right w:val="none" w:sz="0" w:space="0" w:color="auto"/>
      </w:divBdr>
      <w:divsChild>
        <w:div w:id="1193038027">
          <w:marLeft w:val="0"/>
          <w:marRight w:val="0"/>
          <w:marTop w:val="0"/>
          <w:marBottom w:val="0"/>
          <w:divBdr>
            <w:top w:val="none" w:sz="0" w:space="0" w:color="auto"/>
            <w:left w:val="none" w:sz="0" w:space="0" w:color="auto"/>
            <w:bottom w:val="none" w:sz="0" w:space="0" w:color="auto"/>
            <w:right w:val="none" w:sz="0" w:space="0" w:color="auto"/>
          </w:divBdr>
          <w:divsChild>
            <w:div w:id="1990164230">
              <w:marLeft w:val="0"/>
              <w:marRight w:val="0"/>
              <w:marTop w:val="150"/>
              <w:marBottom w:val="0"/>
              <w:divBdr>
                <w:top w:val="none" w:sz="0" w:space="0" w:color="auto"/>
                <w:left w:val="none" w:sz="0" w:space="0" w:color="auto"/>
                <w:bottom w:val="none" w:sz="0" w:space="0" w:color="auto"/>
                <w:right w:val="none" w:sz="0" w:space="0" w:color="auto"/>
              </w:divBdr>
            </w:div>
          </w:divsChild>
        </w:div>
        <w:div w:id="15356470">
          <w:marLeft w:val="0"/>
          <w:marRight w:val="150"/>
          <w:marTop w:val="0"/>
          <w:marBottom w:val="330"/>
          <w:divBdr>
            <w:top w:val="none" w:sz="0" w:space="0" w:color="auto"/>
            <w:left w:val="none" w:sz="0" w:space="0" w:color="auto"/>
            <w:bottom w:val="none" w:sz="0" w:space="0" w:color="auto"/>
            <w:right w:val="none" w:sz="0" w:space="0" w:color="auto"/>
          </w:divBdr>
          <w:divsChild>
            <w:div w:id="11419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5346">
      <w:bodyDiv w:val="1"/>
      <w:marLeft w:val="0"/>
      <w:marRight w:val="0"/>
      <w:marTop w:val="0"/>
      <w:marBottom w:val="0"/>
      <w:divBdr>
        <w:top w:val="none" w:sz="0" w:space="0" w:color="auto"/>
        <w:left w:val="none" w:sz="0" w:space="0" w:color="auto"/>
        <w:bottom w:val="none" w:sz="0" w:space="0" w:color="auto"/>
        <w:right w:val="none" w:sz="0" w:space="0" w:color="auto"/>
      </w:divBdr>
    </w:div>
    <w:div w:id="2060976789">
      <w:bodyDiv w:val="1"/>
      <w:marLeft w:val="0"/>
      <w:marRight w:val="0"/>
      <w:marTop w:val="0"/>
      <w:marBottom w:val="0"/>
      <w:divBdr>
        <w:top w:val="none" w:sz="0" w:space="0" w:color="auto"/>
        <w:left w:val="none" w:sz="0" w:space="0" w:color="auto"/>
        <w:bottom w:val="none" w:sz="0" w:space="0" w:color="auto"/>
        <w:right w:val="none" w:sz="0" w:space="0" w:color="auto"/>
      </w:divBdr>
    </w:div>
    <w:div w:id="2063286664">
      <w:bodyDiv w:val="1"/>
      <w:marLeft w:val="0"/>
      <w:marRight w:val="0"/>
      <w:marTop w:val="0"/>
      <w:marBottom w:val="0"/>
      <w:divBdr>
        <w:top w:val="none" w:sz="0" w:space="0" w:color="auto"/>
        <w:left w:val="none" w:sz="0" w:space="0" w:color="auto"/>
        <w:bottom w:val="none" w:sz="0" w:space="0" w:color="auto"/>
        <w:right w:val="none" w:sz="0" w:space="0" w:color="auto"/>
      </w:divBdr>
    </w:div>
    <w:div w:id="2066097229">
      <w:bodyDiv w:val="1"/>
      <w:marLeft w:val="0"/>
      <w:marRight w:val="0"/>
      <w:marTop w:val="0"/>
      <w:marBottom w:val="0"/>
      <w:divBdr>
        <w:top w:val="none" w:sz="0" w:space="0" w:color="auto"/>
        <w:left w:val="none" w:sz="0" w:space="0" w:color="auto"/>
        <w:bottom w:val="none" w:sz="0" w:space="0" w:color="auto"/>
        <w:right w:val="none" w:sz="0" w:space="0" w:color="auto"/>
      </w:divBdr>
    </w:div>
    <w:div w:id="2093625330">
      <w:bodyDiv w:val="1"/>
      <w:marLeft w:val="0"/>
      <w:marRight w:val="0"/>
      <w:marTop w:val="0"/>
      <w:marBottom w:val="0"/>
      <w:divBdr>
        <w:top w:val="none" w:sz="0" w:space="0" w:color="auto"/>
        <w:left w:val="none" w:sz="0" w:space="0" w:color="auto"/>
        <w:bottom w:val="none" w:sz="0" w:space="0" w:color="auto"/>
        <w:right w:val="none" w:sz="0" w:space="0" w:color="auto"/>
      </w:divBdr>
      <w:divsChild>
        <w:div w:id="876969309">
          <w:marLeft w:val="547"/>
          <w:marRight w:val="0"/>
          <w:marTop w:val="0"/>
          <w:marBottom w:val="0"/>
          <w:divBdr>
            <w:top w:val="none" w:sz="0" w:space="0" w:color="auto"/>
            <w:left w:val="none" w:sz="0" w:space="0" w:color="auto"/>
            <w:bottom w:val="none" w:sz="0" w:space="0" w:color="auto"/>
            <w:right w:val="none" w:sz="0" w:space="0" w:color="auto"/>
          </w:divBdr>
        </w:div>
      </w:divsChild>
    </w:div>
    <w:div w:id="2094663044">
      <w:bodyDiv w:val="1"/>
      <w:marLeft w:val="0"/>
      <w:marRight w:val="0"/>
      <w:marTop w:val="0"/>
      <w:marBottom w:val="0"/>
      <w:divBdr>
        <w:top w:val="none" w:sz="0" w:space="0" w:color="auto"/>
        <w:left w:val="none" w:sz="0" w:space="0" w:color="auto"/>
        <w:bottom w:val="none" w:sz="0" w:space="0" w:color="auto"/>
        <w:right w:val="none" w:sz="0" w:space="0" w:color="auto"/>
      </w:divBdr>
    </w:div>
    <w:div w:id="2096389931">
      <w:bodyDiv w:val="1"/>
      <w:marLeft w:val="0"/>
      <w:marRight w:val="0"/>
      <w:marTop w:val="0"/>
      <w:marBottom w:val="0"/>
      <w:divBdr>
        <w:top w:val="none" w:sz="0" w:space="0" w:color="auto"/>
        <w:left w:val="none" w:sz="0" w:space="0" w:color="auto"/>
        <w:bottom w:val="none" w:sz="0" w:space="0" w:color="auto"/>
        <w:right w:val="none" w:sz="0" w:space="0" w:color="auto"/>
      </w:divBdr>
    </w:div>
    <w:div w:id="209862449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976404">
      <w:bodyDiv w:val="1"/>
      <w:marLeft w:val="0"/>
      <w:marRight w:val="0"/>
      <w:marTop w:val="0"/>
      <w:marBottom w:val="0"/>
      <w:divBdr>
        <w:top w:val="none" w:sz="0" w:space="0" w:color="auto"/>
        <w:left w:val="none" w:sz="0" w:space="0" w:color="auto"/>
        <w:bottom w:val="none" w:sz="0" w:space="0" w:color="auto"/>
        <w:right w:val="none" w:sz="0" w:space="0" w:color="auto"/>
      </w:divBdr>
    </w:div>
    <w:div w:id="2106535597">
      <w:bodyDiv w:val="1"/>
      <w:marLeft w:val="0"/>
      <w:marRight w:val="0"/>
      <w:marTop w:val="0"/>
      <w:marBottom w:val="0"/>
      <w:divBdr>
        <w:top w:val="none" w:sz="0" w:space="0" w:color="auto"/>
        <w:left w:val="none" w:sz="0" w:space="0" w:color="auto"/>
        <w:bottom w:val="none" w:sz="0" w:space="0" w:color="auto"/>
        <w:right w:val="none" w:sz="0" w:space="0" w:color="auto"/>
      </w:divBdr>
    </w:div>
    <w:div w:id="2109963738">
      <w:bodyDiv w:val="1"/>
      <w:marLeft w:val="0"/>
      <w:marRight w:val="0"/>
      <w:marTop w:val="0"/>
      <w:marBottom w:val="0"/>
      <w:divBdr>
        <w:top w:val="none" w:sz="0" w:space="0" w:color="auto"/>
        <w:left w:val="none" w:sz="0" w:space="0" w:color="auto"/>
        <w:bottom w:val="none" w:sz="0" w:space="0" w:color="auto"/>
        <w:right w:val="none" w:sz="0" w:space="0" w:color="auto"/>
      </w:divBdr>
    </w:div>
    <w:div w:id="2110195020">
      <w:bodyDiv w:val="1"/>
      <w:marLeft w:val="0"/>
      <w:marRight w:val="0"/>
      <w:marTop w:val="0"/>
      <w:marBottom w:val="0"/>
      <w:divBdr>
        <w:top w:val="none" w:sz="0" w:space="0" w:color="auto"/>
        <w:left w:val="none" w:sz="0" w:space="0" w:color="auto"/>
        <w:bottom w:val="none" w:sz="0" w:space="0" w:color="auto"/>
        <w:right w:val="none" w:sz="0" w:space="0" w:color="auto"/>
      </w:divBdr>
    </w:div>
    <w:div w:id="2121751641">
      <w:bodyDiv w:val="1"/>
      <w:marLeft w:val="0"/>
      <w:marRight w:val="0"/>
      <w:marTop w:val="0"/>
      <w:marBottom w:val="0"/>
      <w:divBdr>
        <w:top w:val="none" w:sz="0" w:space="0" w:color="auto"/>
        <w:left w:val="none" w:sz="0" w:space="0" w:color="auto"/>
        <w:bottom w:val="none" w:sz="0" w:space="0" w:color="auto"/>
        <w:right w:val="none" w:sz="0" w:space="0" w:color="auto"/>
      </w:divBdr>
    </w:div>
    <w:div w:id="2128623475">
      <w:bodyDiv w:val="1"/>
      <w:marLeft w:val="0"/>
      <w:marRight w:val="0"/>
      <w:marTop w:val="0"/>
      <w:marBottom w:val="0"/>
      <w:divBdr>
        <w:top w:val="none" w:sz="0" w:space="0" w:color="auto"/>
        <w:left w:val="none" w:sz="0" w:space="0" w:color="auto"/>
        <w:bottom w:val="none" w:sz="0" w:space="0" w:color="auto"/>
        <w:right w:val="none" w:sz="0" w:space="0" w:color="auto"/>
      </w:divBdr>
    </w:div>
    <w:div w:id="2134900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25.png"/><Relationship Id="rId47" Type="http://schemas.openxmlformats.org/officeDocument/2006/relationships/hyperlink" Target="https://resourcegovernance.org/mn/publications/baygaliyn-bayalgiyn-tunkhag" TargetMode="External"/><Relationship Id="rId63" Type="http://schemas.openxmlformats.org/officeDocument/2006/relationships/hyperlink" Target="https://pfd.alaska.gov" TargetMode="External"/><Relationship Id="rId68" Type="http://schemas.openxmlformats.org/officeDocument/2006/relationships/hyperlink" Target="https://www.statista.com/"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2.png"/><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hyperlink" Target="https://resourcegovernance.org/sites/default/files/documents/nrgi_state-owned_briefing_eng_20150310.pdf" TargetMode="External"/><Relationship Id="rId53" Type="http://schemas.openxmlformats.org/officeDocument/2006/relationships/hyperlink" Target="https://documents1.worldbank.org/curated/en/787161468178468723/pdf/864920WP0IFC0G0IC00Department0CESPQ.pdf" TargetMode="External"/><Relationship Id="rId58" Type="http://schemas.openxmlformats.org/officeDocument/2006/relationships/hyperlink" Target="http://www.itoim.mn" TargetMode="External"/><Relationship Id="rId66" Type="http://schemas.openxmlformats.org/officeDocument/2006/relationships/hyperlink" Target="https://tks.kz" TargetMode="External"/><Relationship Id="rId5" Type="http://schemas.openxmlformats.org/officeDocument/2006/relationships/webSettings" Target="webSettings.xml"/><Relationship Id="rId61" Type="http://schemas.openxmlformats.org/officeDocument/2006/relationships/hyperlink" Target="https://coloradogeologicalsurvey.org/minerals/strategic-critical/" TargetMode="External"/><Relationship Id="rId19" Type="http://schemas.openxmlformats.org/officeDocument/2006/relationships/chart" Target="charts/chart5.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open.audit.mn/reports/open.audit.mn/pages/20221108033035/watermarked.pdf" TargetMode="External"/><Relationship Id="rId48" Type="http://schemas.openxmlformats.org/officeDocument/2006/relationships/hyperlink" Target="https://institutenorth.org/project/five-key-laws/" TargetMode="External"/><Relationship Id="rId56" Type="http://schemas.openxmlformats.org/officeDocument/2006/relationships/hyperlink" Target="http://www.cnbc.mn" TargetMode="External"/><Relationship Id="rId64" Type="http://schemas.openxmlformats.org/officeDocument/2006/relationships/hyperlink" Target="https://www.petrocom.gov.gh" TargetMode="External"/><Relationship Id="rId69" Type="http://schemas.openxmlformats.org/officeDocument/2006/relationships/hyperlink" Target="https://www.reuters.com" TargetMode="External"/><Relationship Id="rId8" Type="http://schemas.openxmlformats.org/officeDocument/2006/relationships/image" Target="media/image1.jpeg"/><Relationship Id="rId51" Type="http://schemas.openxmlformats.org/officeDocument/2006/relationships/hyperlink" Target="https://doi.org/10.1016/j.envint.2022.107490"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chart" Target="charts/chart3.xml"/><Relationship Id="rId25" Type="http://schemas.openxmlformats.org/officeDocument/2006/relationships/hyperlink" Target="https://afry.com/en/competence/circular-economy-in-mining-and-metals"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doi.org/10.1111/jiec.12732" TargetMode="External"/><Relationship Id="rId59" Type="http://schemas.openxmlformats.org/officeDocument/2006/relationships/hyperlink" Target="http://www.montsame.mn" TargetMode="External"/><Relationship Id="rId67" Type="http://schemas.openxmlformats.org/officeDocument/2006/relationships/hyperlink" Target="https://www.equinor.com" TargetMode="External"/><Relationship Id="rId20" Type="http://schemas.openxmlformats.org/officeDocument/2006/relationships/hyperlink" Target="http://www.statista.com" TargetMode="External"/><Relationship Id="rId41" Type="http://schemas.openxmlformats.org/officeDocument/2006/relationships/image" Target="media/image24.png"/><Relationship Id="rId54" Type="http://schemas.openxmlformats.org/officeDocument/2006/relationships/hyperlink" Target="http://www.legalinfo.mn" TargetMode="External"/><Relationship Id="rId62" Type="http://schemas.openxmlformats.org/officeDocument/2006/relationships/hyperlink" Target="https://www.folketrygdfondet.no/en/government-pension-fund-norway" TargetMode="External"/><Relationship Id="rId70" Type="http://schemas.openxmlformats.org/officeDocument/2006/relationships/hyperlink" Target="https://www.usg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s://globaltailingsreview.org/wp-content/uploads/2020/08/global-industry-standard-on-tailings-management.pdf" TargetMode="External"/><Relationship Id="rId57" Type="http://schemas.openxmlformats.org/officeDocument/2006/relationships/hyperlink" Target="http://www.ikon.mn" TargetMode="Externa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hyperlink" Target="file:///C:\Users\Dell\Downloads\%D0%A5%D0%B0%D1%80%D0%B8%D1%83%D1%86%D0%BB%D0%B0%D0%B3%D0%B0%D1%82%D0%B0%D0%B9%20%D0%A3%D1%83%D0%BB%20%D0%A3%D1%83%D1%80%D1%85%D0%B0%D0%B9%D0%BD%20%D0%9A%D0%BE%D0%B4%D0%B5%D0%BA%D1%81.pdf" TargetMode="External"/><Relationship Id="rId52" Type="http://schemas.openxmlformats.org/officeDocument/2006/relationships/hyperlink" Target="https://open.alberta.ca/dataset/962bc8f4-3924-46ce-baf8-d6b7a26467ae/resource/7c49eb63-751b-49fd-b746-87d5edee3131/download/2015-larp-tailingsmgtathabascaoilsands.pdf" TargetMode="External"/><Relationship Id="rId60" Type="http://schemas.openxmlformats.org/officeDocument/2006/relationships/hyperlink" Target="https://news.mn" TargetMode="External"/><Relationship Id="rId65" Type="http://schemas.openxmlformats.org/officeDocument/2006/relationships/hyperlink" Target="https://www.codelco.co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4.xm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hyperlink" Target="http://www.nature.com/naturecommunications" TargetMode="External"/><Relationship Id="rId55" Type="http://schemas.openxmlformats.org/officeDocument/2006/relationships/hyperlink" Target="http://www.1212.mn"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file:///C:\Users\Dell\Downloads\%D0%A5%D0%B0%D1%80%D0%B8%D1%83%D1%86%D0%BB%D0%B0%D0%B3%D0%B0%D1%82%D0%B0%D0%B9%20%D0%A3%D1%83%D0%BB%20%D0%A3%D1%83%D1%80%D1%85%D0%B0%D0%B9%D0%BD%20%D0%9A%D0%BE%D0%B4%D0%B5%D0%BA%D1%81.pdf" TargetMode="External"/><Relationship Id="rId18" Type="http://schemas.openxmlformats.org/officeDocument/2006/relationships/hyperlink" Target="https://law.go.kr/LSW/lsLinkCommonInfo.do?lsJoLnkSeq=1026840625&amp;chrClsCd=&amp;ancYnChk=" TargetMode="External"/><Relationship Id="rId26" Type="http://schemas.openxmlformats.org/officeDocument/2006/relationships/hyperlink" Target="https://www.mongolbank.mn/file/files/documents/hzuvlul/Molomjamts_niitlel.pdf" TargetMode="External"/><Relationship Id="rId39" Type="http://schemas.openxmlformats.org/officeDocument/2006/relationships/hyperlink" Target="https://pfd.alaska.gov/payments/tax-information" TargetMode="External"/><Relationship Id="rId21" Type="http://schemas.openxmlformats.org/officeDocument/2006/relationships/hyperlink" Target="https://www2.1212.mn/tablesdata1212.aspx?ln=Mn&amp;tbl_id=DT_NSO_0400_022V1&amp;Salbar_select_all=1&amp;SalbarSingleSelect=&amp;Gender_select_all=0&amp;GenderSingleSelect=_1&amp;YearQ_select_all=0&amp;YearQSingleSelect=_202404&amp;YearY_select_all=0&amp;YearYSingleSelect=_2023_2022_2021_2020&amp;viewtype=table" TargetMode="External"/><Relationship Id="rId34" Type="http://schemas.openxmlformats.org/officeDocument/2006/relationships/hyperlink" Target="https://legalinfo.mn/mn/detail?lawId=6158" TargetMode="External"/><Relationship Id="rId42" Type="http://schemas.openxmlformats.org/officeDocument/2006/relationships/hyperlink" Target="https://www.sodir.no/en/regulations/acts/act-29-november-1996-no2.-72-relating-to-petroleum-activities/" TargetMode="External"/><Relationship Id="rId47" Type="http://schemas.openxmlformats.org/officeDocument/2006/relationships/hyperlink" Target="https://resourcegovernance.org/sites/default/files/documents/nrgi_state-owned_briefing_eng_20150310.pdf" TargetMode="External"/><Relationship Id="rId50" Type="http://schemas.openxmlformats.org/officeDocument/2006/relationships/hyperlink" Target="https://www.codelco.com/memoria2016/en/pdf/mem2016codelco-corporate-profile.pdf" TargetMode="External"/><Relationship Id="rId55" Type="http://schemas.openxmlformats.org/officeDocument/2006/relationships/hyperlink" Target="http://www.nature.com/naturecommunications" TargetMode="External"/><Relationship Id="rId7" Type="http://schemas.openxmlformats.org/officeDocument/2006/relationships/hyperlink" Target="https://itoim.mn/a/2025/02/20/economy/bah?6b1636f9ab4ad35eb6ae1cdf30b00d7b" TargetMode="External"/><Relationship Id="rId2" Type="http://schemas.openxmlformats.org/officeDocument/2006/relationships/hyperlink" Target="https://www2.1212.mn/TABLESDATA1212.ASPX?LN=MN&amp;TBL_ID=DT_NSO_1400_006V2&amp;13999001_SELECT_ALL=0&amp;13999001SINGLESELECT=_T2&amp;EXPORT_SELECT_ALL=1&amp;EXPORTSINGLESELECT=&amp;YEARM_SELECT_ALL=0&amp;YEARMSINGLESELECT=_202503&amp;YEARY_SELECT_ALL=0&amp;YEARYSINGLESELECT=_2024&amp;VIEWTYPE=TABLE" TargetMode="External"/><Relationship Id="rId16" Type="http://schemas.openxmlformats.org/officeDocument/2006/relationships/hyperlink" Target="https://law.go.kr/LSW/lsLinkCommonInfo.do?lsJoLnkSeq=1026840665&amp;chrClsCd=&amp;ancYnChk=" TargetMode="External"/><Relationship Id="rId29" Type="http://schemas.openxmlformats.org/officeDocument/2006/relationships/hyperlink" Target="https://coloradogeologicalsurvey.org/minerals/strategic-critical/" TargetMode="External"/><Relationship Id="rId11" Type="http://schemas.openxmlformats.org/officeDocument/2006/relationships/hyperlink" Target="https://www.statista.com/statistics/208725/net-profit-margin-of-the-top-mining-companies/" TargetMode="External"/><Relationship Id="rId24" Type="http://schemas.openxmlformats.org/officeDocument/2006/relationships/hyperlink" Target="https://www2.1212.mn/TABLESDATA1212.ASPX?LN=MN&amp;TBL_ID=DT_NSO_0300_040V1&amp;13999001_SELECT_ALL=0&amp;13999001SINGLESELECT=_T1_T2&amp;SOUM_SELECT_ALL=0&amp;SOUMSINGLESELECT=_0_1_2_3_4_5&amp;YEARY_SELECT_ALL=0&amp;YEARYSINGLESELECT=_2024_2023_2022_2021_2020_2019_2018&amp;VIEWTYPE=TABLE" TargetMode="External"/><Relationship Id="rId32" Type="http://schemas.openxmlformats.org/officeDocument/2006/relationships/hyperlink" Target="https://legalinfo.mn/mn/detail?lawId=6165" TargetMode="External"/><Relationship Id="rId37" Type="http://schemas.openxmlformats.org/officeDocument/2006/relationships/hyperlink" Target="https://pfd.alaska.gov/eligibility/eligibility-requirements" TargetMode="External"/><Relationship Id="rId40" Type="http://schemas.openxmlformats.org/officeDocument/2006/relationships/hyperlink" Target="https://cabinet.gov.mn/wp-content/uploads/uul-uurhai.pdf" TargetMode="External"/><Relationship Id="rId45" Type="http://schemas.openxmlformats.org/officeDocument/2006/relationships/hyperlink" Target="https://www.folketrygdfondet.no/en/government-pension-fund-norway" TargetMode="External"/><Relationship Id="rId53" Type="http://schemas.openxmlformats.org/officeDocument/2006/relationships/hyperlink" Target="https://www.equinor.com/about-us/the-norwegian-state-as-shareholder" TargetMode="External"/><Relationship Id="rId58" Type="http://schemas.openxmlformats.org/officeDocument/2006/relationships/hyperlink" Target="https://documents1.worldbank.org/curated/en/787161468178468723/pdf/864920WP0IFC0G0IC00Department0CESPQ.pdf" TargetMode="External"/><Relationship Id="rId5" Type="http://schemas.openxmlformats.org/officeDocument/2006/relationships/hyperlink" Target="https://www.montsame.mn/mn/read/357516" TargetMode="External"/><Relationship Id="rId19" Type="http://schemas.openxmlformats.org/officeDocument/2006/relationships/hyperlink" Target="https://law.go.kr/LSW/lsLinkCommonInfo.do?lspttninfSeq=126215&amp;chrClsCd=" TargetMode="External"/><Relationship Id="rId4" Type="http://schemas.openxmlformats.org/officeDocument/2006/relationships/hyperlink" Target="https://legalinfo.mn/mn/detail?lawId=16960457247471" TargetMode="External"/><Relationship Id="rId9" Type="http://schemas.openxmlformats.org/officeDocument/2006/relationships/hyperlink" Target="https://mongolia.gov.mn/" TargetMode="External"/><Relationship Id="rId14" Type="http://schemas.openxmlformats.org/officeDocument/2006/relationships/hyperlink" Target="https://law.go.kr/LSW/lsLinkCommonInfo.do?lsJoLnkSeq=1026493435&amp;chrClsCd=&amp;ancYnChk=" TargetMode="External"/><Relationship Id="rId22" Type="http://schemas.openxmlformats.org/officeDocument/2006/relationships/hyperlink" Target="https://legalinfo.mn/mn/detail?lawId=16960003121631&amp;showType=1" TargetMode="External"/><Relationship Id="rId27" Type="http://schemas.openxmlformats.org/officeDocument/2006/relationships/hyperlink" Target="https://ikon.mn/n/35sr" TargetMode="External"/><Relationship Id="rId30" Type="http://schemas.openxmlformats.org/officeDocument/2006/relationships/hyperlink" Target="https://www2.1212.mn/TABLESDATA1212.ASPX?LN=MN&amp;TBL_ID=DT_NSO_1400_006V2&amp;13999001_SELECT_ALL=0&amp;13999001SINGLESELECT=_T2&amp;EXPORT_SELECT_ALL=1&amp;EXPORTSINGLESELECT=&amp;YEARM_SELECT_ALL=0&amp;YEARMSINGLESELECT=_202503&amp;YEARY_SELECT_ALL=0&amp;YEARYSINGLESELECT=_2024&amp;VIEWTYPE=TABLE" TargetMode="External"/><Relationship Id="rId35" Type="http://schemas.openxmlformats.org/officeDocument/2006/relationships/hyperlink" Target="https://legalinfo.mn/mn/detail?lawId=17048143231661" TargetMode="External"/><Relationship Id="rId43" Type="http://schemas.openxmlformats.org/officeDocument/2006/relationships/hyperlink" Target="https://www.reuters.com/business/finance/norway-wealth-fund-posts-record-222-bln-annual-profit-tech-boom-2025-01-29/" TargetMode="External"/><Relationship Id="rId48" Type="http://schemas.openxmlformats.org/officeDocument/2006/relationships/hyperlink" Target="https://www.staatsolie.com/en/about-us/" TargetMode="External"/><Relationship Id="rId56" Type="http://schemas.openxmlformats.org/officeDocument/2006/relationships/hyperlink" Target="https://doi.org/10.1016/j.envint.2022.107490" TargetMode="External"/><Relationship Id="rId8" Type="http://schemas.openxmlformats.org/officeDocument/2006/relationships/hyperlink" Target="https://cnbc.mn/news/h2g2g6" TargetMode="External"/><Relationship Id="rId51" Type="http://schemas.openxmlformats.org/officeDocument/2006/relationships/hyperlink" Target="https://tks.kz/en/about-us/" TargetMode="External"/><Relationship Id="rId3" Type="http://schemas.openxmlformats.org/officeDocument/2006/relationships/hyperlink" Target="https://downloads.1212.mn/J_bfHvDn0yHEz_WuC-x-Iuc13-Qy_U5_U____6cz.pdf" TargetMode="External"/><Relationship Id="rId12" Type="http://schemas.openxmlformats.org/officeDocument/2006/relationships/hyperlink" Target="https://miningmongolia.mn/mm/page/20" TargetMode="External"/><Relationship Id="rId17" Type="http://schemas.openxmlformats.org/officeDocument/2006/relationships/hyperlink" Target="https://law.go.kr/LSW/lsLinkProc.do?lsNm=%EC%82%B0%EC%97%85%EC%A7%91%EC%A0%81%ED%99%9C%EC%84%B1%ED%99%94+%EB%B0%8F+%EA%B3%B5%EC%9E%A5%EC%84%A4%EB%A6%BD%EC%97%90+%EA%B4%80%ED%95%9C+%EB%B2%95%EB%A5%A0+%EC%8B%9C%ED%96%89%EB%A0%B9&amp;chrClsCd=&amp;mode=20&amp;ancYnChk=0" TargetMode="External"/><Relationship Id="rId25" Type="http://schemas.openxmlformats.org/officeDocument/2006/relationships/hyperlink" Target="https://www.unicef.org/mongolia/media/841/file/%D0%A3%D0%A3%D0%9B_%D0%A3%D0%A3%D0%A0%D0%A5%D0%90%D0%99%D0%93%D0%90%D0%90%D0%A1_%D2%AE%D2%AE%D0%94%D0%A1%D0%AD%D0%9D_%D0%A8%D0%98%D0%9B%D0%96%D0%98%D0%9B%D0%A2_%D0%A5%D3%A8%D0%94%D3%A8%D0%9B%D0%93%D3%A8%D3%A8%D0%9D,_%D0%A5%D2%AE%D2%AE%D0%A5%D0%94%D0%AD%D0%94_%D2%AE%D0%97%D2%AE%D2%AE%D0%9B%D0%AD%D0%A5_%D0%9D%D3%A8%D0%9B%D3%A8%D3%A8%D0%9B%D3%A8%D0%9B.pdf" TargetMode="External"/><Relationship Id="rId33" Type="http://schemas.openxmlformats.org/officeDocument/2006/relationships/hyperlink" Target="https://news.mn/r/648695/" TargetMode="External"/><Relationship Id="rId38" Type="http://schemas.openxmlformats.org/officeDocument/2006/relationships/hyperlink" Target="https://institutenorth.org/project/five-key-laws/" TargetMode="External"/><Relationship Id="rId46" Type="http://schemas.openxmlformats.org/officeDocument/2006/relationships/hyperlink" Target="https://www.usgs.gov/news/national-news-release/us-geological-survey-releases-2022-list-critical-minerals" TargetMode="External"/><Relationship Id="rId20" Type="http://schemas.openxmlformats.org/officeDocument/2006/relationships/hyperlink" Target="https://www.1212.mn/mn/statistic/statcate/573055/table-view/DT_NSO_0400_035V7" TargetMode="External"/><Relationship Id="rId41" Type="http://schemas.openxmlformats.org/officeDocument/2006/relationships/hyperlink" Target="https://lovdata.no/dokument/NLE/lov/1814-05-17" TargetMode="External"/><Relationship Id="rId54" Type="http://schemas.openxmlformats.org/officeDocument/2006/relationships/hyperlink" Target="https://globaltailingsreview.org/wp-content/uploads/2020/08/global-industry-standard-on-tailings-management.pdf" TargetMode="External"/><Relationship Id="rId1" Type="http://schemas.openxmlformats.org/officeDocument/2006/relationships/hyperlink" Target="https://legaldata.mn/buteel/pdf?id=721" TargetMode="External"/><Relationship Id="rId6" Type="http://schemas.openxmlformats.org/officeDocument/2006/relationships/hyperlink" Target="https://ikon.mn/n/32i2" TargetMode="External"/><Relationship Id="rId15" Type="http://schemas.openxmlformats.org/officeDocument/2006/relationships/hyperlink" Target="https://law.go.kr/LSW/lsLinkCommonInfo.do?lsJoLnkSeq=1024178847&amp;chrClsCd=&amp;ancYnChk=" TargetMode="External"/><Relationship Id="rId23" Type="http://schemas.openxmlformats.org/officeDocument/2006/relationships/hyperlink" Target="https://www.1212.mn/mn/statistic/statcate/573055/table-view/DT_NSO_0400_039V4" TargetMode="External"/><Relationship Id="rId28" Type="http://schemas.openxmlformats.org/officeDocument/2006/relationships/hyperlink" Target="https://admin.ot.mn/wp-content/uploads/MN-Year-in-review-2024.pdf" TargetMode="External"/><Relationship Id="rId36" Type="http://schemas.openxmlformats.org/officeDocument/2006/relationships/hyperlink" Target="https://apfc.org/annual-report-2024/" TargetMode="External"/><Relationship Id="rId49" Type="http://schemas.openxmlformats.org/officeDocument/2006/relationships/hyperlink" Target="https://www.gnpcghana.com/about-us/overview" TargetMode="External"/><Relationship Id="rId57" Type="http://schemas.openxmlformats.org/officeDocument/2006/relationships/hyperlink" Target="https://open.alberta.ca/dataset/962bc8f4-3924-46ce-baf8-d6b7a26467ae/resource/7c49eb63-751b-49fd-b746-87d5edee3131/download/2015-larp-tailingsmgtathabascaoilsands.pdf" TargetMode="External"/><Relationship Id="rId10" Type="http://schemas.openxmlformats.org/officeDocument/2006/relationships/hyperlink" Target="https://mongolia.gov.mn/news/view/27173" TargetMode="External"/><Relationship Id="rId31" Type="http://schemas.openxmlformats.org/officeDocument/2006/relationships/hyperlink" Target="http://sdg.gov.mn/" TargetMode="External"/><Relationship Id="rId44" Type="http://schemas.openxmlformats.org/officeDocument/2006/relationships/hyperlink" Target="https://www.folketrygdfondet.no/nb/arsrapport-2024" TargetMode="External"/><Relationship Id="rId52" Type="http://schemas.openxmlformats.org/officeDocument/2006/relationships/hyperlink" Target="https://tks.kz/wp-content/uploads/2025/02/Ustav-akt-red-izm-30.01.2025_ENG.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1.%20ARVIS\ARVIS-Sudalgaa\2025\&#1057;&#1090;&#1088;&#1072;&#1090;&#1077;&#1075;&#1080;&#1081;&#1085;%20&#1072;&#1096;&#1080;&#1075;&#1090;%20&#1084;&#1072;&#1083;&#1090;&#1084;&#1072;&#1083;&#1099;&#1075;%20&#1076;&#1101;&#1084;&#1078;&#1080;&#1093;%20&#1090;&#1091;&#1093;&#1072;&#1081;%20&#1093;&#1091;&#1091;&#1083;&#1100;\&#1058;&#1072;&#1085;&#1076;&#1072;&#1085;%20&#1089;&#1091;&#1076;&#1072;&#1083;&#1075;&#1072;&#1072;\Excel\&#1044;&#1053;&#1041;%20&#1086;&#1085;&#1099;%20&#1199;&#1085;&#1101;&#1101;&#1088;-&#1199;&#1081;&#1083;&#1076;&#1074;&#1101;&#1088;&#1083;&#1101;&#1083;&#1080;&#1081;&#1085;%20&#1072;&#1088;&#1075;&#1072;-199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86dede4c93f66a29/Tax%20system%20Mongolia/&#1058;&#1045;&#1043;-&#1076;&#1072;&#1090;&#1072;/tables/sector_all_tax_burd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86dede4c93f66a29/Tax%20system%20Mongolia/&#1058;&#1045;&#1043;-&#1076;&#1072;&#1090;&#1072;/tables/sector20_all_taxes_burde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1.%20ARVIS\ARVIS-Sudalgaa\2025\&#1057;&#1090;&#1088;&#1072;&#1090;&#1077;&#1075;&#1080;&#1081;&#1085;%20&#1072;&#1096;&#1080;&#1075;&#1090;%20&#1084;&#1072;&#1083;&#1090;&#1084;&#1072;&#1083;&#1099;&#1075;%20&#1076;&#1101;&#1084;&#1078;&#1080;&#1093;%20&#1090;&#1091;&#1093;&#1072;&#1081;%20&#1093;&#1091;&#1091;&#1083;&#1100;\&#1069;&#1093;%20&#1089;&#1091;&#1088;&#1074;&#1072;&#1083;&#1078;\Excel\Net%20profit%20margin%20of%20the%20top%20mining%20companies%202002-202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Data!$B$36</c:f>
              <c:strCache>
                <c:ptCount val="1"/>
                <c:pt idx="0">
                  <c:v>Аж үйлдвэр</c:v>
                </c:pt>
              </c:strCache>
            </c:strRef>
          </c:tx>
          <c:spPr>
            <a:ln w="28575" cap="rnd">
              <a:solidFill>
                <a:schemeClr val="accent1"/>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F4-4826-AA61-4F4E954B9BA7}"/>
                </c:ext>
              </c:extLst>
            </c:dLbl>
            <c:dLbl>
              <c:idx val="34"/>
              <c:layout>
                <c:manualLayout>
                  <c:x val="0"/>
                  <c:y val="-2.71739130434782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F4-4826-AA61-4F4E954B9B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Data!$C$35:$AK$35</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Data!$C$36:$AK$36</c:f>
              <c:numCache>
                <c:formatCode>0.0</c:formatCode>
                <c:ptCount val="35"/>
                <c:pt idx="0">
                  <c:v>35.46933296254921</c:v>
                </c:pt>
                <c:pt idx="1">
                  <c:v>29.592510325732952</c:v>
                </c:pt>
                <c:pt idx="2">
                  <c:v>32.401897852777566</c:v>
                </c:pt>
                <c:pt idx="3">
                  <c:v>28.363540209099067</c:v>
                </c:pt>
                <c:pt idx="4">
                  <c:v>29.226893952275493</c:v>
                </c:pt>
                <c:pt idx="5">
                  <c:v>30.835474995267639</c:v>
                </c:pt>
                <c:pt idx="6">
                  <c:v>20.267439538099829</c:v>
                </c:pt>
                <c:pt idx="7">
                  <c:v>25.771387269959703</c:v>
                </c:pt>
                <c:pt idx="8">
                  <c:v>19.63319049746752</c:v>
                </c:pt>
                <c:pt idx="9">
                  <c:v>19.327976045688605</c:v>
                </c:pt>
                <c:pt idx="10">
                  <c:v>19.969545469035584</c:v>
                </c:pt>
                <c:pt idx="11">
                  <c:v>19.733458959223576</c:v>
                </c:pt>
                <c:pt idx="12">
                  <c:v>19.720629803515877</c:v>
                </c:pt>
                <c:pt idx="13">
                  <c:v>21.410164722089732</c:v>
                </c:pt>
                <c:pt idx="14">
                  <c:v>25.392973826060945</c:v>
                </c:pt>
                <c:pt idx="15">
                  <c:v>29.819831482089427</c:v>
                </c:pt>
                <c:pt idx="16">
                  <c:v>36.537645888317321</c:v>
                </c:pt>
                <c:pt idx="17">
                  <c:v>35.587737513609405</c:v>
                </c:pt>
                <c:pt idx="18">
                  <c:v>28.989244133622506</c:v>
                </c:pt>
                <c:pt idx="19">
                  <c:v>28.7480559758142</c:v>
                </c:pt>
                <c:pt idx="20">
                  <c:v>30.629511723054705</c:v>
                </c:pt>
                <c:pt idx="21">
                  <c:v>28.275941285980366</c:v>
                </c:pt>
                <c:pt idx="22">
                  <c:v>25.753218135027048</c:v>
                </c:pt>
                <c:pt idx="23">
                  <c:v>25.397490798410981</c:v>
                </c:pt>
                <c:pt idx="24">
                  <c:v>27.0482674800502</c:v>
                </c:pt>
                <c:pt idx="25">
                  <c:v>27.504847196312049</c:v>
                </c:pt>
                <c:pt idx="26">
                  <c:v>29.40526349177663</c:v>
                </c:pt>
                <c:pt idx="27">
                  <c:v>34.185408504499129</c:v>
                </c:pt>
                <c:pt idx="28">
                  <c:v>34.950388814111427</c:v>
                </c:pt>
                <c:pt idx="29">
                  <c:v>34.580665000938097</c:v>
                </c:pt>
                <c:pt idx="30">
                  <c:v>33.398394131901199</c:v>
                </c:pt>
                <c:pt idx="31">
                  <c:v>33.932849927447258</c:v>
                </c:pt>
                <c:pt idx="32">
                  <c:v>31.999728459264322</c:v>
                </c:pt>
                <c:pt idx="33">
                  <c:v>36.313203910921118</c:v>
                </c:pt>
                <c:pt idx="34">
                  <c:v>34.809059889786589</c:v>
                </c:pt>
              </c:numCache>
            </c:numRef>
          </c:val>
          <c:smooth val="0"/>
          <c:extLst>
            <c:ext xmlns:c16="http://schemas.microsoft.com/office/drawing/2014/chart" uri="{C3380CC4-5D6E-409C-BE32-E72D297353CC}">
              <c16:uniqueId val="{00000000-EBF4-4826-AA61-4F4E954B9BA7}"/>
            </c:ext>
          </c:extLst>
        </c:ser>
        <c:ser>
          <c:idx val="1"/>
          <c:order val="1"/>
          <c:tx>
            <c:strRef>
              <c:f>Data!$B$37</c:f>
              <c:strCache>
                <c:ptCount val="1"/>
                <c:pt idx="0">
                  <c:v>Уул уурхай, олборлолт</c:v>
                </c:pt>
              </c:strCache>
            </c:strRef>
          </c:tx>
          <c:spPr>
            <a:ln w="28575" cap="rnd">
              <a:solidFill>
                <a:schemeClr val="accent2"/>
              </a:solidFill>
              <a:round/>
            </a:ln>
            <a:effectLst/>
          </c:spPr>
          <c:marker>
            <c:symbol val="none"/>
          </c:marker>
          <c:dLbls>
            <c:dLbl>
              <c:idx val="0"/>
              <c:layout>
                <c:manualLayout>
                  <c:x val="-6.5423617926071414E-3"/>
                  <c:y val="9.9637681159420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4-4826-AA61-4F4E954B9BA7}"/>
                </c:ext>
              </c:extLst>
            </c:dLbl>
            <c:dLbl>
              <c:idx val="3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F4-4826-AA61-4F4E954B9B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Data!$C$35:$AK$35</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Data!$C$37:$AK$37</c:f>
              <c:numCache>
                <c:formatCode>0.0</c:formatCode>
                <c:ptCount val="35"/>
                <c:pt idx="0">
                  <c:v>12.490697005472379</c:v>
                </c:pt>
                <c:pt idx="1">
                  <c:v>10.441404303654913</c:v>
                </c:pt>
                <c:pt idx="2">
                  <c:v>11.422033150962111</c:v>
                </c:pt>
                <c:pt idx="3">
                  <c:v>9.9912663796963663</c:v>
                </c:pt>
                <c:pt idx="4">
                  <c:v>10.297843059088107</c:v>
                </c:pt>
                <c:pt idx="5">
                  <c:v>11.334850898689522</c:v>
                </c:pt>
                <c:pt idx="6">
                  <c:v>10.324948512452202</c:v>
                </c:pt>
                <c:pt idx="7">
                  <c:v>14.190865113788821</c:v>
                </c:pt>
                <c:pt idx="8">
                  <c:v>8.5962353951024149</c:v>
                </c:pt>
                <c:pt idx="9">
                  <c:v>8.7835701413748044</c:v>
                </c:pt>
                <c:pt idx="10">
                  <c:v>10.816453168682182</c:v>
                </c:pt>
                <c:pt idx="11">
                  <c:v>8.4113767793912864</c:v>
                </c:pt>
                <c:pt idx="12">
                  <c:v>9.3352747999088805</c:v>
                </c:pt>
                <c:pt idx="13">
                  <c:v>11.293038788304166</c:v>
                </c:pt>
                <c:pt idx="14">
                  <c:v>16.584986888033828</c:v>
                </c:pt>
                <c:pt idx="15">
                  <c:v>21.111587828901367</c:v>
                </c:pt>
                <c:pt idx="16">
                  <c:v>28.447355236756305</c:v>
                </c:pt>
                <c:pt idx="17">
                  <c:v>27.051640414105155</c:v>
                </c:pt>
                <c:pt idx="18">
                  <c:v>20.200346201691637</c:v>
                </c:pt>
                <c:pt idx="19">
                  <c:v>19.511007368249683</c:v>
                </c:pt>
                <c:pt idx="20">
                  <c:v>21.546034794104731</c:v>
                </c:pt>
                <c:pt idx="21">
                  <c:v>19.2522025226755</c:v>
                </c:pt>
                <c:pt idx="22">
                  <c:v>16.435052413336528</c:v>
                </c:pt>
                <c:pt idx="23">
                  <c:v>14.860640701395941</c:v>
                </c:pt>
                <c:pt idx="24">
                  <c:v>16.471058875309446</c:v>
                </c:pt>
                <c:pt idx="25">
                  <c:v>18.128429823198523</c:v>
                </c:pt>
                <c:pt idx="26">
                  <c:v>20.152139456380105</c:v>
                </c:pt>
                <c:pt idx="27">
                  <c:v>25.018559016872317</c:v>
                </c:pt>
                <c:pt idx="28">
                  <c:v>25.690956884168919</c:v>
                </c:pt>
                <c:pt idx="29">
                  <c:v>25.344412982208279</c:v>
                </c:pt>
                <c:pt idx="30">
                  <c:v>23.287860754864344</c:v>
                </c:pt>
                <c:pt idx="31">
                  <c:v>24.689709641414805</c:v>
                </c:pt>
                <c:pt idx="32">
                  <c:v>23.030851065827182</c:v>
                </c:pt>
                <c:pt idx="33">
                  <c:v>28.128412696511941</c:v>
                </c:pt>
                <c:pt idx="34">
                  <c:v>27.267499410617795</c:v>
                </c:pt>
              </c:numCache>
            </c:numRef>
          </c:val>
          <c:smooth val="0"/>
          <c:extLst>
            <c:ext xmlns:c16="http://schemas.microsoft.com/office/drawing/2014/chart" uri="{C3380CC4-5D6E-409C-BE32-E72D297353CC}">
              <c16:uniqueId val="{00000001-EBF4-4826-AA61-4F4E954B9BA7}"/>
            </c:ext>
          </c:extLst>
        </c:ser>
        <c:ser>
          <c:idx val="2"/>
          <c:order val="2"/>
          <c:tx>
            <c:strRef>
              <c:f>Data!$B$38</c:f>
              <c:strCache>
                <c:ptCount val="1"/>
                <c:pt idx="0">
                  <c:v>Боловсруулах үйлдвэрлэл</c:v>
                </c:pt>
              </c:strCache>
            </c:strRef>
          </c:tx>
          <c:spPr>
            <a:ln w="28575" cap="rnd">
              <a:solidFill>
                <a:schemeClr val="accent3"/>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F4-4826-AA61-4F4E954B9BA7}"/>
                </c:ext>
              </c:extLst>
            </c:dLbl>
            <c:dLbl>
              <c:idx val="3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F4-4826-AA61-4F4E954B9B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Data!$C$35:$AK$35</c:f>
              <c:numCache>
                <c:formatCode>General</c:formatCode>
                <c:ptCount val="35"/>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numCache>
            </c:numRef>
          </c:cat>
          <c:val>
            <c:numRef>
              <c:f>Data!$C$38:$AK$38</c:f>
              <c:numCache>
                <c:formatCode>0.0</c:formatCode>
                <c:ptCount val="35"/>
                <c:pt idx="0">
                  <c:v>20.36867757970132</c:v>
                </c:pt>
                <c:pt idx="1">
                  <c:v>16.966655052514547</c:v>
                </c:pt>
                <c:pt idx="2">
                  <c:v>18.591668710149793</c:v>
                </c:pt>
                <c:pt idx="3">
                  <c:v>16.28418974657302</c:v>
                </c:pt>
                <c:pt idx="4">
                  <c:v>16.776568499478607</c:v>
                </c:pt>
                <c:pt idx="5">
                  <c:v>17.281454114067117</c:v>
                </c:pt>
                <c:pt idx="6">
                  <c:v>7.6767183077025241</c:v>
                </c:pt>
                <c:pt idx="7">
                  <c:v>8.4572449008464243</c:v>
                </c:pt>
                <c:pt idx="8">
                  <c:v>7.0790830161453595</c:v>
                </c:pt>
                <c:pt idx="9">
                  <c:v>7.0267051424668585</c:v>
                </c:pt>
                <c:pt idx="10">
                  <c:v>6.7023379704236437</c:v>
                </c:pt>
                <c:pt idx="11">
                  <c:v>8.249867758001459</c:v>
                </c:pt>
                <c:pt idx="12">
                  <c:v>6.3935220055902118</c:v>
                </c:pt>
                <c:pt idx="13">
                  <c:v>6.6455250375760162</c:v>
                </c:pt>
                <c:pt idx="14">
                  <c:v>5.5301812707201545</c:v>
                </c:pt>
                <c:pt idx="15">
                  <c:v>5.7590444073000047</c:v>
                </c:pt>
                <c:pt idx="16">
                  <c:v>5.4346960367767405</c:v>
                </c:pt>
                <c:pt idx="17">
                  <c:v>6.2441487864294283</c:v>
                </c:pt>
                <c:pt idx="18">
                  <c:v>6.5620443728128395</c:v>
                </c:pt>
                <c:pt idx="19">
                  <c:v>6.4485517253040578</c:v>
                </c:pt>
                <c:pt idx="20">
                  <c:v>6.8140135672259641</c:v>
                </c:pt>
                <c:pt idx="21">
                  <c:v>7.0699426219767343</c:v>
                </c:pt>
                <c:pt idx="22">
                  <c:v>7.4822321925625364</c:v>
                </c:pt>
                <c:pt idx="23">
                  <c:v>8.7216639263758964</c:v>
                </c:pt>
                <c:pt idx="24">
                  <c:v>8.7772930846711414</c:v>
                </c:pt>
                <c:pt idx="25">
                  <c:v>7.015505837976356</c:v>
                </c:pt>
                <c:pt idx="26">
                  <c:v>6.6675056007916904</c:v>
                </c:pt>
                <c:pt idx="27">
                  <c:v>6.8982382130119939</c:v>
                </c:pt>
                <c:pt idx="28">
                  <c:v>7.0532171043039185</c:v>
                </c:pt>
                <c:pt idx="29">
                  <c:v>7.0695555463701778</c:v>
                </c:pt>
                <c:pt idx="30">
                  <c:v>7.7561646524409582</c:v>
                </c:pt>
                <c:pt idx="31">
                  <c:v>7.1091821022253576</c:v>
                </c:pt>
                <c:pt idx="32">
                  <c:v>7.1171646003914288</c:v>
                </c:pt>
                <c:pt idx="33">
                  <c:v>6.2980874523568362</c:v>
                </c:pt>
                <c:pt idx="34">
                  <c:v>5.661124469565495</c:v>
                </c:pt>
              </c:numCache>
            </c:numRef>
          </c:val>
          <c:smooth val="0"/>
          <c:extLst>
            <c:ext xmlns:c16="http://schemas.microsoft.com/office/drawing/2014/chart" uri="{C3380CC4-5D6E-409C-BE32-E72D297353CC}">
              <c16:uniqueId val="{00000002-EBF4-4826-AA61-4F4E954B9BA7}"/>
            </c:ext>
          </c:extLst>
        </c:ser>
        <c:dLbls>
          <c:showLegendKey val="0"/>
          <c:showVal val="0"/>
          <c:showCatName val="0"/>
          <c:showSerName val="0"/>
          <c:showPercent val="0"/>
          <c:showBubbleSize val="0"/>
        </c:dLbls>
        <c:smooth val="0"/>
        <c:axId val="247187744"/>
        <c:axId val="247193504"/>
      </c:lineChart>
      <c:catAx>
        <c:axId val="24718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193504"/>
        <c:crosses val="autoZero"/>
        <c:auto val="1"/>
        <c:lblAlgn val="ctr"/>
        <c:lblOffset val="100"/>
        <c:noMultiLvlLbl val="0"/>
      </c:catAx>
      <c:valAx>
        <c:axId val="247193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18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PowerPoint]LICENSE'!$A$15</c:f>
              <c:strCache>
                <c:ptCount val="1"/>
                <c:pt idx="0">
                  <c:v>Ашиглалтын тусгай зөвшөөрөл</c:v>
                </c:pt>
              </c:strCache>
            </c:strRef>
          </c:tx>
          <c:spPr>
            <a:solidFill>
              <a:schemeClr val="accent1"/>
            </a:solidFill>
            <a:ln>
              <a:noFill/>
            </a:ln>
            <a:effectLst/>
          </c:spPr>
          <c:invertIfNegative val="0"/>
          <c:dLbls>
            <c:dLbl>
              <c:idx val="0"/>
              <c:layout>
                <c:manualLayout>
                  <c:x val="-9.1451296064090117E-3"/>
                  <c:y val="3.94173189146635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0F-4887-BFA4-30B6B3F0AB60}"/>
                </c:ext>
              </c:extLst>
            </c:dLbl>
            <c:dLbl>
              <c:idx val="2"/>
              <c:layout>
                <c:manualLayout>
                  <c:x val="-7.620941338674153E-3"/>
                  <c:y val="3.94173189146642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0F-4887-BFA4-30B6B3F0AB60}"/>
                </c:ext>
              </c:extLst>
            </c:dLbl>
            <c:dLbl>
              <c:idx val="3"/>
              <c:layout>
                <c:manualLayout>
                  <c:x val="-1.3717694409613476E-2"/>
                  <c:y val="7.88346378293285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0F-4887-BFA4-30B6B3F0AB6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ahnschrift SemiBold SemiConden" panose="020B0502040204020203" pitchFamily="34" charset="0"/>
                    <a:ea typeface="Verdana" panose="020B0604030504040204" pitchFamily="34"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PowerPoint]LICENSE'!$D$14:$N$14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'[Chart in Microsoft PowerPoint]LICENSE'!$D$15:$N$15</c:f>
              <c:numCache>
                <c:formatCode>_(* #,##0_);_(* \(#,##0\);_(* "-"??_);_(@_)</c:formatCode>
                <c:ptCount val="11"/>
                <c:pt idx="0">
                  <c:v>1391</c:v>
                </c:pt>
                <c:pt idx="1">
                  <c:v>1396</c:v>
                </c:pt>
                <c:pt idx="2">
                  <c:v>1558</c:v>
                </c:pt>
                <c:pt idx="3">
                  <c:v>1624</c:v>
                </c:pt>
                <c:pt idx="4">
                  <c:v>1673</c:v>
                </c:pt>
                <c:pt idx="5">
                  <c:v>1670</c:v>
                </c:pt>
                <c:pt idx="6">
                  <c:v>1696</c:v>
                </c:pt>
                <c:pt idx="7">
                  <c:v>1745</c:v>
                </c:pt>
                <c:pt idx="8">
                  <c:v>1713</c:v>
                </c:pt>
                <c:pt idx="9">
                  <c:v>1721</c:v>
                </c:pt>
                <c:pt idx="10" formatCode="#,##0">
                  <c:v>1759</c:v>
                </c:pt>
              </c:numCache>
            </c:numRef>
          </c:val>
          <c:extLst>
            <c:ext xmlns:c16="http://schemas.microsoft.com/office/drawing/2014/chart" uri="{C3380CC4-5D6E-409C-BE32-E72D297353CC}">
              <c16:uniqueId val="{00000003-9F0F-4887-BFA4-30B6B3F0AB60}"/>
            </c:ext>
          </c:extLst>
        </c:ser>
        <c:ser>
          <c:idx val="1"/>
          <c:order val="1"/>
          <c:tx>
            <c:strRef>
              <c:f>'[Chart in Microsoft PowerPoint]LICENSE'!$A$16</c:f>
              <c:strCache>
                <c:ptCount val="1"/>
                <c:pt idx="0">
                  <c:v>Хайгуулын тусгай зөвшөөрөл</c:v>
                </c:pt>
              </c:strCache>
            </c:strRef>
          </c:tx>
          <c:spPr>
            <a:solidFill>
              <a:schemeClr val="accent2"/>
            </a:solidFill>
            <a:ln>
              <a:noFill/>
            </a:ln>
            <a:effectLst/>
          </c:spPr>
          <c:invertIfNegative val="0"/>
          <c:dLbls>
            <c:dLbl>
              <c:idx val="1"/>
              <c:layout>
                <c:manualLayout>
                  <c:x val="0"/>
                  <c:y val="2.680246582685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0F-4887-BFA4-30B6B3F0AB6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ahnschrift SemiBold SemiConden" panose="020B0502040204020203" pitchFamily="34" charset="0"/>
                    <a:ea typeface="Verdana" panose="020B0604030504040204" pitchFamily="34"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PowerPoint]LICENSE'!$D$14:$N$14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'[Chart in Microsoft PowerPoint]LICENSE'!$D$16:$N$16</c:f>
              <c:numCache>
                <c:formatCode>_(* #,##0_);_(* \(#,##0\);_(* "-"??_);_(@_)</c:formatCode>
                <c:ptCount val="11"/>
                <c:pt idx="0">
                  <c:v>1345</c:v>
                </c:pt>
                <c:pt idx="1">
                  <c:v>1295</c:v>
                </c:pt>
                <c:pt idx="2">
                  <c:v>2022</c:v>
                </c:pt>
                <c:pt idx="3">
                  <c:v>1745</c:v>
                </c:pt>
                <c:pt idx="4">
                  <c:v>1405</c:v>
                </c:pt>
                <c:pt idx="5">
                  <c:v>1126</c:v>
                </c:pt>
                <c:pt idx="6">
                  <c:v>946</c:v>
                </c:pt>
                <c:pt idx="7">
                  <c:v>891</c:v>
                </c:pt>
                <c:pt idx="8">
                  <c:v>831</c:v>
                </c:pt>
                <c:pt idx="9">
                  <c:v>1005</c:v>
                </c:pt>
                <c:pt idx="10" formatCode="General">
                  <c:v>981</c:v>
                </c:pt>
              </c:numCache>
            </c:numRef>
          </c:val>
          <c:extLst>
            <c:ext xmlns:c16="http://schemas.microsoft.com/office/drawing/2014/chart" uri="{C3380CC4-5D6E-409C-BE32-E72D297353CC}">
              <c16:uniqueId val="{00000005-9F0F-4887-BFA4-30B6B3F0AB60}"/>
            </c:ext>
          </c:extLst>
        </c:ser>
        <c:dLbls>
          <c:showLegendKey val="0"/>
          <c:showVal val="0"/>
          <c:showCatName val="0"/>
          <c:showSerName val="0"/>
          <c:showPercent val="0"/>
          <c:showBubbleSize val="0"/>
        </c:dLbls>
        <c:gapWidth val="219"/>
        <c:overlap val="-27"/>
        <c:axId val="1701055856"/>
        <c:axId val="1701062384"/>
      </c:barChart>
      <c:lineChart>
        <c:grouping val="standard"/>
        <c:varyColors val="0"/>
        <c:ser>
          <c:idx val="2"/>
          <c:order val="2"/>
          <c:tx>
            <c:strRef>
              <c:f>'[Chart in Microsoft PowerPoint]LICENSE'!$A$17</c:f>
              <c:strCache>
                <c:ptCount val="1"/>
                <c:pt idx="0">
                  <c:v>Нийт тусгай зөвшөөрлийн тоо</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ahnschrift SemiBold SemiConden" panose="020B0502040204020203" pitchFamily="34" charset="0"/>
                    <a:ea typeface="Verdana" panose="020B0604030504040204" pitchFamily="34" charset="0"/>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PowerPoint]LICENSE'!$D$14:$N$14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'[Chart in Microsoft PowerPoint]LICENSE'!$D$17:$N$17</c:f>
              <c:numCache>
                <c:formatCode>_(* #,##0_);_(* \(#,##0\);_(* "-"??_);_(@_)</c:formatCode>
                <c:ptCount val="11"/>
                <c:pt idx="0">
                  <c:v>2736</c:v>
                </c:pt>
                <c:pt idx="1">
                  <c:v>2691</c:v>
                </c:pt>
                <c:pt idx="2">
                  <c:v>3580</c:v>
                </c:pt>
                <c:pt idx="3">
                  <c:v>3369</c:v>
                </c:pt>
                <c:pt idx="4">
                  <c:v>3078</c:v>
                </c:pt>
                <c:pt idx="5">
                  <c:v>2796</c:v>
                </c:pt>
                <c:pt idx="6">
                  <c:v>2642</c:v>
                </c:pt>
                <c:pt idx="7">
                  <c:v>2636</c:v>
                </c:pt>
                <c:pt idx="8">
                  <c:v>2544</c:v>
                </c:pt>
                <c:pt idx="9" formatCode="#,##0">
                  <c:v>2726</c:v>
                </c:pt>
                <c:pt idx="10" formatCode="#,##0">
                  <c:v>2740</c:v>
                </c:pt>
              </c:numCache>
            </c:numRef>
          </c:val>
          <c:smooth val="0"/>
          <c:extLst>
            <c:ext xmlns:c16="http://schemas.microsoft.com/office/drawing/2014/chart" uri="{C3380CC4-5D6E-409C-BE32-E72D297353CC}">
              <c16:uniqueId val="{00000006-9F0F-4887-BFA4-30B6B3F0AB60}"/>
            </c:ext>
          </c:extLst>
        </c:ser>
        <c:ser>
          <c:idx val="3"/>
          <c:order val="3"/>
          <c:tx>
            <c:strRef>
              <c:f>'[Chart in Microsoft PowerPoint]LICENSE'!$A$18</c:f>
              <c:strCache>
                <c:ptCount val="1"/>
                <c:pt idx="0">
                  <c:v>Нийт нутаг дэвсгэрт эзлэх хувь</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'[Chart in Microsoft PowerPoint]LICENSE'!$D$14:$N$14</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'[Chart in Microsoft PowerPoint]LICENSE'!$D$18:$N$18</c:f>
              <c:numCache>
                <c:formatCode>0.0%</c:formatCode>
                <c:ptCount val="11"/>
                <c:pt idx="0">
                  <c:v>7.0000000000000007E-2</c:v>
                </c:pt>
                <c:pt idx="1">
                  <c:v>8.8999999999999996E-2</c:v>
                </c:pt>
                <c:pt idx="2">
                  <c:v>8.5999999999999993E-2</c:v>
                </c:pt>
                <c:pt idx="3">
                  <c:v>6.8000000000000005E-2</c:v>
                </c:pt>
                <c:pt idx="4">
                  <c:v>5.5E-2</c:v>
                </c:pt>
                <c:pt idx="5">
                  <c:v>4.7E-2</c:v>
                </c:pt>
                <c:pt idx="6">
                  <c:v>0.04</c:v>
                </c:pt>
                <c:pt idx="7">
                  <c:v>3.9E-2</c:v>
                </c:pt>
                <c:pt idx="8">
                  <c:v>3.7999999999999999E-2</c:v>
                </c:pt>
                <c:pt idx="9">
                  <c:v>0.04</c:v>
                </c:pt>
              </c:numCache>
            </c:numRef>
          </c:val>
          <c:smooth val="0"/>
          <c:extLst>
            <c:ext xmlns:c16="http://schemas.microsoft.com/office/drawing/2014/chart" uri="{C3380CC4-5D6E-409C-BE32-E72D297353CC}">
              <c16:uniqueId val="{00000007-9F0F-4887-BFA4-30B6B3F0AB60}"/>
            </c:ext>
          </c:extLst>
        </c:ser>
        <c:dLbls>
          <c:showLegendKey val="0"/>
          <c:showVal val="0"/>
          <c:showCatName val="0"/>
          <c:showSerName val="0"/>
          <c:showPercent val="0"/>
          <c:showBubbleSize val="0"/>
        </c:dLbls>
        <c:marker val="1"/>
        <c:smooth val="0"/>
        <c:axId val="1701055856"/>
        <c:axId val="1701062384"/>
      </c:lineChart>
      <c:catAx>
        <c:axId val="170105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ahnschrift SemiBold SemiConden" panose="020B0502040204020203" pitchFamily="34" charset="0"/>
                <a:ea typeface="Verdana" panose="020B0604030504040204" pitchFamily="34" charset="0"/>
                <a:cs typeface="+mn-cs"/>
              </a:defRPr>
            </a:pPr>
            <a:endParaRPr lang="en-US"/>
          </a:p>
        </c:txPr>
        <c:crossAx val="1701062384"/>
        <c:crosses val="autoZero"/>
        <c:auto val="1"/>
        <c:lblAlgn val="ctr"/>
        <c:lblOffset val="100"/>
        <c:noMultiLvlLbl val="0"/>
      </c:catAx>
      <c:valAx>
        <c:axId val="1701062384"/>
        <c:scaling>
          <c:orientation val="minMax"/>
        </c:scaling>
        <c:delete val="1"/>
        <c:axPos val="l"/>
        <c:numFmt formatCode="_(* #,##0_);_(* \(#,##0\);_(* &quot;-&quot;??_);_(@_)" sourceLinked="1"/>
        <c:majorTickMark val="none"/>
        <c:minorTickMark val="none"/>
        <c:tickLblPos val="nextTo"/>
        <c:crossAx val="1701055856"/>
        <c:crosses val="autoZero"/>
        <c:crossBetween val="between"/>
      </c:valAx>
      <c:spPr>
        <a:noFill/>
        <a:ln>
          <a:noFill/>
        </a:ln>
        <a:effectLst/>
      </c:spPr>
    </c:plotArea>
    <c:legend>
      <c:legendPos val="b"/>
      <c:layout>
        <c:manualLayout>
          <c:xMode val="edge"/>
          <c:yMode val="edge"/>
          <c:x val="0.22476508298305004"/>
          <c:y val="0.91440866741095284"/>
          <c:w val="0.7752348863627222"/>
          <c:h val="6.257789470141865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Bahnschrift SemiBold SemiConden" panose="020B0502040204020203" pitchFamily="34" charset="0"/>
              <a:ea typeface="Verdana" panose="020B0604030504040204" pitchFamily="34"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Bahnschrift SemiBold SemiConden" panose="020B0502040204020203" pitchFamily="34" charset="0"/>
          <a:ea typeface="Verdan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161448651809783E-2"/>
          <c:y val="6.6162729658792649E-2"/>
          <c:w val="0.86961111780359857"/>
          <c:h val="0.46980796150481191"/>
        </c:manualLayout>
      </c:layout>
      <c:barChart>
        <c:barDir val="col"/>
        <c:grouping val="stacked"/>
        <c:varyColors val="0"/>
        <c:ser>
          <c:idx val="3"/>
          <c:order val="0"/>
          <c:tx>
            <c:strRef>
              <c:f>graphs!$E$194</c:f>
              <c:strCache>
                <c:ptCount val="1"/>
                <c:pt idx="0">
                  <c:v>НДШ</c:v>
                </c:pt>
              </c:strCache>
            </c:strRef>
          </c:tx>
          <c:spPr>
            <a:solidFill>
              <a:schemeClr val="accent4"/>
            </a:solidFill>
            <a:ln>
              <a:noFill/>
            </a:ln>
            <a:effectLst/>
          </c:spPr>
          <c:invertIfNegative val="0"/>
          <c:dLbls>
            <c:dLbl>
              <c:idx val="17"/>
              <c:layout>
                <c:manualLayout>
                  <c:x val="4.2813455657492352E-2"/>
                  <c:y val="-9.43061808001480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BB-4ADF-909B-A3A92762060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graphs!$A$195:$A$212</c:f>
              <c:strCache>
                <c:ptCount val="18"/>
                <c:pt idx="0">
                  <c:v>Худалдаа</c:v>
                </c:pt>
                <c:pt idx="1">
                  <c:v>Барилга</c:v>
                </c:pt>
                <c:pt idx="2">
                  <c:v>Тээвэр</c:v>
                </c:pt>
                <c:pt idx="3">
                  <c:v>Удирдлага дэмжлэг</c:v>
                </c:pt>
                <c:pt idx="4">
                  <c:v>ХАА</c:v>
                </c:pt>
                <c:pt idx="5">
                  <c:v>Санхүү</c:v>
                </c:pt>
                <c:pt idx="6">
                  <c:v>Цахилгаан</c:v>
                </c:pt>
                <c:pt idx="7">
                  <c:v>Мэргэж_ШУ_техн</c:v>
                </c:pt>
                <c:pt idx="8">
                  <c:v>Бусад үйлчилгээ</c:v>
                </c:pt>
                <c:pt idx="9">
                  <c:v>З.бууд/ресторан</c:v>
                </c:pt>
                <c:pt idx="10">
                  <c:v>Эрүүл_мэнд</c:v>
                </c:pt>
                <c:pt idx="11">
                  <c:v>Үл хөдлөх</c:v>
                </c:pt>
                <c:pt idx="12">
                  <c:v>Боловсруулах</c:v>
                </c:pt>
                <c:pt idx="13">
                  <c:v>Мэдээлэл, холбоо</c:v>
                </c:pt>
                <c:pt idx="14">
                  <c:v>Ус</c:v>
                </c:pt>
                <c:pt idx="15">
                  <c:v>Бусад</c:v>
                </c:pt>
                <c:pt idx="16">
                  <c:v>Урлаг</c:v>
                </c:pt>
                <c:pt idx="17">
                  <c:v>Уул уурхай</c:v>
                </c:pt>
              </c:strCache>
            </c:strRef>
          </c:cat>
          <c:val>
            <c:numRef>
              <c:f>graphs!$E$195:$E$212</c:f>
              <c:numCache>
                <c:formatCode>0.0%</c:formatCode>
                <c:ptCount val="18"/>
                <c:pt idx="0">
                  <c:v>3.9042356045319564E-3</c:v>
                </c:pt>
                <c:pt idx="1">
                  <c:v>1.1479873493033735E-2</c:v>
                </c:pt>
                <c:pt idx="2">
                  <c:v>1.5632222202408636E-2</c:v>
                </c:pt>
                <c:pt idx="3">
                  <c:v>2.4365341779148415E-2</c:v>
                </c:pt>
                <c:pt idx="4">
                  <c:v>3.320507674311747E-2</c:v>
                </c:pt>
                <c:pt idx="5">
                  <c:v>6.8888653383079234E-3</c:v>
                </c:pt>
                <c:pt idx="6">
                  <c:v>1.0491007800348794E-2</c:v>
                </c:pt>
                <c:pt idx="7">
                  <c:v>2.4717166182796492E-2</c:v>
                </c:pt>
                <c:pt idx="8">
                  <c:v>4.8578905038426552E-2</c:v>
                </c:pt>
                <c:pt idx="9">
                  <c:v>1.3757154949429607E-2</c:v>
                </c:pt>
                <c:pt idx="10">
                  <c:v>6.7876218801920449E-2</c:v>
                </c:pt>
                <c:pt idx="11">
                  <c:v>8.6099833755337411E-3</c:v>
                </c:pt>
                <c:pt idx="12">
                  <c:v>1.7626115012296373E-2</c:v>
                </c:pt>
                <c:pt idx="13">
                  <c:v>1.7471209745889282E-2</c:v>
                </c:pt>
                <c:pt idx="14">
                  <c:v>3.3545399363533589E-2</c:v>
                </c:pt>
                <c:pt idx="15">
                  <c:v>0.10434425969918465</c:v>
                </c:pt>
                <c:pt idx="16">
                  <c:v>7.1028210110585924E-2</c:v>
                </c:pt>
                <c:pt idx="17">
                  <c:v>1.2422735611410031E-2</c:v>
                </c:pt>
              </c:numCache>
            </c:numRef>
          </c:val>
          <c:extLst>
            <c:ext xmlns:c16="http://schemas.microsoft.com/office/drawing/2014/chart" uri="{C3380CC4-5D6E-409C-BE32-E72D297353CC}">
              <c16:uniqueId val="{00000001-C9BB-4ADF-909B-A3A927620607}"/>
            </c:ext>
          </c:extLst>
        </c:ser>
        <c:ser>
          <c:idx val="0"/>
          <c:order val="1"/>
          <c:tx>
            <c:strRef>
              <c:f>graphs!$B$194</c:f>
              <c:strCache>
                <c:ptCount val="1"/>
                <c:pt idx="0">
                  <c:v>ААНОАТ</c:v>
                </c:pt>
              </c:strCache>
            </c:strRef>
          </c:tx>
          <c:spPr>
            <a:solidFill>
              <a:schemeClr val="accent5"/>
            </a:solidFill>
            <a:ln>
              <a:noFill/>
            </a:ln>
            <a:effectLst/>
          </c:spPr>
          <c:invertIfNegative val="0"/>
          <c:dLbls>
            <c:dLbl>
              <c:idx val="17"/>
              <c:layout>
                <c:manualLayout>
                  <c:x val="4.2813455657492352E-2"/>
                  <c:y val="-5.14403292181079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BB-4ADF-909B-A3A92762060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graphs!$A$195:$A$212</c:f>
              <c:strCache>
                <c:ptCount val="18"/>
                <c:pt idx="0">
                  <c:v>Худалдаа</c:v>
                </c:pt>
                <c:pt idx="1">
                  <c:v>Барилга</c:v>
                </c:pt>
                <c:pt idx="2">
                  <c:v>Тээвэр</c:v>
                </c:pt>
                <c:pt idx="3">
                  <c:v>Удирдлага дэмжлэг</c:v>
                </c:pt>
                <c:pt idx="4">
                  <c:v>ХАА</c:v>
                </c:pt>
                <c:pt idx="5">
                  <c:v>Санхүү</c:v>
                </c:pt>
                <c:pt idx="6">
                  <c:v>Цахилгаан</c:v>
                </c:pt>
                <c:pt idx="7">
                  <c:v>Мэргэж_ШУ_техн</c:v>
                </c:pt>
                <c:pt idx="8">
                  <c:v>Бусад үйлчилгээ</c:v>
                </c:pt>
                <c:pt idx="9">
                  <c:v>З.бууд/ресторан</c:v>
                </c:pt>
                <c:pt idx="10">
                  <c:v>Эрүүл_мэнд</c:v>
                </c:pt>
                <c:pt idx="11">
                  <c:v>Үл хөдлөх</c:v>
                </c:pt>
                <c:pt idx="12">
                  <c:v>Боловсруулах</c:v>
                </c:pt>
                <c:pt idx="13">
                  <c:v>Мэдээлэл, холбоо</c:v>
                </c:pt>
                <c:pt idx="14">
                  <c:v>Ус</c:v>
                </c:pt>
                <c:pt idx="15">
                  <c:v>Бусад</c:v>
                </c:pt>
                <c:pt idx="16">
                  <c:v>Урлаг</c:v>
                </c:pt>
                <c:pt idx="17">
                  <c:v>Уул уурхай</c:v>
                </c:pt>
              </c:strCache>
            </c:strRef>
          </c:cat>
          <c:val>
            <c:numRef>
              <c:f>graphs!$B$195:$B$212</c:f>
              <c:numCache>
                <c:formatCode>0.0%</c:formatCode>
                <c:ptCount val="18"/>
                <c:pt idx="0">
                  <c:v>5.3958231210708618E-3</c:v>
                </c:pt>
                <c:pt idx="1">
                  <c:v>8.4865200519561763E-3</c:v>
                </c:pt>
                <c:pt idx="2">
                  <c:v>9.7243952751159667E-3</c:v>
                </c:pt>
                <c:pt idx="3">
                  <c:v>5.3736072778701781E-3</c:v>
                </c:pt>
                <c:pt idx="4">
                  <c:v>9.8292267322540282E-3</c:v>
                </c:pt>
                <c:pt idx="5">
                  <c:v>2.7454264163970947E-2</c:v>
                </c:pt>
                <c:pt idx="6">
                  <c:v>1.9873127341270445E-3</c:v>
                </c:pt>
                <c:pt idx="7">
                  <c:v>9.1124171018600458E-3</c:v>
                </c:pt>
                <c:pt idx="8">
                  <c:v>2.769438326358795E-3</c:v>
                </c:pt>
                <c:pt idx="9">
                  <c:v>6.4356756210327149E-3</c:v>
                </c:pt>
                <c:pt idx="10">
                  <c:v>5.5585104227066041E-3</c:v>
                </c:pt>
                <c:pt idx="11">
                  <c:v>1.9022949934005738E-2</c:v>
                </c:pt>
                <c:pt idx="12">
                  <c:v>1.3495659828186036E-2</c:v>
                </c:pt>
                <c:pt idx="13">
                  <c:v>3.3703122138977054E-2</c:v>
                </c:pt>
                <c:pt idx="14">
                  <c:v>2.1378038823604583E-3</c:v>
                </c:pt>
                <c:pt idx="15">
                  <c:v>6.0832899808883666E-3</c:v>
                </c:pt>
                <c:pt idx="16">
                  <c:v>1.3924448490142823E-2</c:v>
                </c:pt>
                <c:pt idx="17">
                  <c:v>4.6824464797973635E-2</c:v>
                </c:pt>
              </c:numCache>
            </c:numRef>
          </c:val>
          <c:extLst>
            <c:ext xmlns:c16="http://schemas.microsoft.com/office/drawing/2014/chart" uri="{C3380CC4-5D6E-409C-BE32-E72D297353CC}">
              <c16:uniqueId val="{00000003-C9BB-4ADF-909B-A3A927620607}"/>
            </c:ext>
          </c:extLst>
        </c:ser>
        <c:ser>
          <c:idx val="1"/>
          <c:order val="2"/>
          <c:tx>
            <c:strRef>
              <c:f>graphs!$C$194</c:f>
              <c:strCache>
                <c:ptCount val="1"/>
                <c:pt idx="0">
                  <c:v>НӨАТ</c:v>
                </c:pt>
              </c:strCache>
            </c:strRef>
          </c:tx>
          <c:spPr>
            <a:solidFill>
              <a:srgbClr val="00B050"/>
            </a:solidFill>
            <a:ln>
              <a:noFill/>
            </a:ln>
            <a:effectLst/>
          </c:spPr>
          <c:invertIfNegative val="0"/>
          <c:dLbls>
            <c:dLbl>
              <c:idx val="17"/>
              <c:layout>
                <c:manualLayout>
                  <c:x val="4.28134556574923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BB-4ADF-909B-A3A92762060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graphs!$A$195:$A$212</c:f>
              <c:strCache>
                <c:ptCount val="18"/>
                <c:pt idx="0">
                  <c:v>Худалдаа</c:v>
                </c:pt>
                <c:pt idx="1">
                  <c:v>Барилга</c:v>
                </c:pt>
                <c:pt idx="2">
                  <c:v>Тээвэр</c:v>
                </c:pt>
                <c:pt idx="3">
                  <c:v>Удирдлага дэмжлэг</c:v>
                </c:pt>
                <c:pt idx="4">
                  <c:v>ХАА</c:v>
                </c:pt>
                <c:pt idx="5">
                  <c:v>Санхүү</c:v>
                </c:pt>
                <c:pt idx="6">
                  <c:v>Цахилгаан</c:v>
                </c:pt>
                <c:pt idx="7">
                  <c:v>Мэргэж_ШУ_техн</c:v>
                </c:pt>
                <c:pt idx="8">
                  <c:v>Бусад үйлчилгээ</c:v>
                </c:pt>
                <c:pt idx="9">
                  <c:v>З.бууд/ресторан</c:v>
                </c:pt>
                <c:pt idx="10">
                  <c:v>Эрүүл_мэнд</c:v>
                </c:pt>
                <c:pt idx="11">
                  <c:v>Үл хөдлөх</c:v>
                </c:pt>
                <c:pt idx="12">
                  <c:v>Боловсруулах</c:v>
                </c:pt>
                <c:pt idx="13">
                  <c:v>Мэдээлэл, холбоо</c:v>
                </c:pt>
                <c:pt idx="14">
                  <c:v>Ус</c:v>
                </c:pt>
                <c:pt idx="15">
                  <c:v>Бусад</c:v>
                </c:pt>
                <c:pt idx="16">
                  <c:v>Урлаг</c:v>
                </c:pt>
                <c:pt idx="17">
                  <c:v>Уул уурхай</c:v>
                </c:pt>
              </c:strCache>
            </c:strRef>
          </c:cat>
          <c:val>
            <c:numRef>
              <c:f>graphs!$C$195:$C$212</c:f>
              <c:numCache>
                <c:formatCode>0.0%</c:formatCode>
                <c:ptCount val="18"/>
                <c:pt idx="0">
                  <c:v>7.1263642611683851E-3</c:v>
                </c:pt>
                <c:pt idx="1">
                  <c:v>1.7248793294591312E-2</c:v>
                </c:pt>
                <c:pt idx="2">
                  <c:v>7.070847460471168E-3</c:v>
                </c:pt>
                <c:pt idx="3">
                  <c:v>1.2954681715754011E-2</c:v>
                </c:pt>
                <c:pt idx="4">
                  <c:v>6.9471694946621693E-3</c:v>
                </c:pt>
                <c:pt idx="5">
                  <c:v>2.272833857453505E-3</c:v>
                </c:pt>
                <c:pt idx="6">
                  <c:v>1.7996377463394869E-2</c:v>
                </c:pt>
                <c:pt idx="7">
                  <c:v>2.2106033740391089E-2</c:v>
                </c:pt>
                <c:pt idx="8">
                  <c:v>5.6542461157800131E-3</c:v>
                </c:pt>
                <c:pt idx="9">
                  <c:v>3.2139954928303106E-2</c:v>
                </c:pt>
                <c:pt idx="10">
                  <c:v>2.5624169897313603E-3</c:v>
                </c:pt>
                <c:pt idx="11">
                  <c:v>3.645054374741493E-2</c:v>
                </c:pt>
                <c:pt idx="12">
                  <c:v>1.7118501564667234E-2</c:v>
                </c:pt>
                <c:pt idx="13">
                  <c:v>3.8451437873163664E-2</c:v>
                </c:pt>
                <c:pt idx="14">
                  <c:v>3.7978462165198686E-2</c:v>
                </c:pt>
                <c:pt idx="15">
                  <c:v>1.2595758542783613E-2</c:v>
                </c:pt>
                <c:pt idx="16">
                  <c:v>2.7462254887188592E-2</c:v>
                </c:pt>
                <c:pt idx="17">
                  <c:v>3.4779760032876772E-3</c:v>
                </c:pt>
              </c:numCache>
            </c:numRef>
          </c:val>
          <c:extLst>
            <c:ext xmlns:c16="http://schemas.microsoft.com/office/drawing/2014/chart" uri="{C3380CC4-5D6E-409C-BE32-E72D297353CC}">
              <c16:uniqueId val="{00000005-C9BB-4ADF-909B-A3A927620607}"/>
            </c:ext>
          </c:extLst>
        </c:ser>
        <c:ser>
          <c:idx val="2"/>
          <c:order val="3"/>
          <c:tx>
            <c:strRef>
              <c:f>graphs!$D$194</c:f>
              <c:strCache>
                <c:ptCount val="1"/>
                <c:pt idx="0">
                  <c:v>АМНАТ</c:v>
                </c:pt>
              </c:strCache>
            </c:strRef>
          </c:tx>
          <c:spPr>
            <a:solidFill>
              <a:srgbClr val="FF0000"/>
            </a:solidFill>
            <a:ln>
              <a:noFill/>
            </a:ln>
            <a:effectLst/>
          </c:spPr>
          <c:invertIfNegative val="0"/>
          <c:dLbls>
            <c:dLbl>
              <c:idx val="17"/>
              <c:layout>
                <c:manualLayout>
                  <c:x val="3.6697247706422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BB-4ADF-909B-A3A92762060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graphs!$A$195:$A$212</c:f>
              <c:strCache>
                <c:ptCount val="18"/>
                <c:pt idx="0">
                  <c:v>Худалдаа</c:v>
                </c:pt>
                <c:pt idx="1">
                  <c:v>Барилга</c:v>
                </c:pt>
                <c:pt idx="2">
                  <c:v>Тээвэр</c:v>
                </c:pt>
                <c:pt idx="3">
                  <c:v>Удирдлага дэмжлэг</c:v>
                </c:pt>
                <c:pt idx="4">
                  <c:v>ХАА</c:v>
                </c:pt>
                <c:pt idx="5">
                  <c:v>Санхүү</c:v>
                </c:pt>
                <c:pt idx="6">
                  <c:v>Цахилгаан</c:v>
                </c:pt>
                <c:pt idx="7">
                  <c:v>Мэргэж_ШУ_техн</c:v>
                </c:pt>
                <c:pt idx="8">
                  <c:v>Бусад үйлчилгээ</c:v>
                </c:pt>
                <c:pt idx="9">
                  <c:v>З.бууд/ресторан</c:v>
                </c:pt>
                <c:pt idx="10">
                  <c:v>Эрүүл_мэнд</c:v>
                </c:pt>
                <c:pt idx="11">
                  <c:v>Үл хөдлөх</c:v>
                </c:pt>
                <c:pt idx="12">
                  <c:v>Боловсруулах</c:v>
                </c:pt>
                <c:pt idx="13">
                  <c:v>Мэдээлэл, холбоо</c:v>
                </c:pt>
                <c:pt idx="14">
                  <c:v>Ус</c:v>
                </c:pt>
                <c:pt idx="15">
                  <c:v>Бусад</c:v>
                </c:pt>
                <c:pt idx="16">
                  <c:v>Урлаг</c:v>
                </c:pt>
                <c:pt idx="17">
                  <c:v>Уул уурхай</c:v>
                </c:pt>
              </c:strCache>
            </c:strRef>
          </c:cat>
          <c:val>
            <c:numRef>
              <c:f>graphs!$D$195:$D$212</c:f>
              <c:numCache>
                <c:formatCode>0.0%</c:formatCode>
                <c:ptCount val="18"/>
                <c:pt idx="0">
                  <c:v>1.6248509993490212E-4</c:v>
                </c:pt>
                <c:pt idx="1">
                  <c:v>7.3470097727754762E-5</c:v>
                </c:pt>
                <c:pt idx="2">
                  <c:v>7.676407380115323E-4</c:v>
                </c:pt>
                <c:pt idx="3">
                  <c:v>4.7927361728459784E-4</c:v>
                </c:pt>
                <c:pt idx="4">
                  <c:v>1.3319921762693009E-4</c:v>
                </c:pt>
                <c:pt idx="5">
                  <c:v>1.9328859356937368E-5</c:v>
                </c:pt>
                <c:pt idx="6">
                  <c:v>3.5312826796372736E-6</c:v>
                </c:pt>
                <c:pt idx="7">
                  <c:v>6.2786416295500431E-4</c:v>
                </c:pt>
                <c:pt idx="8">
                  <c:v>6.8658846058688063E-7</c:v>
                </c:pt>
                <c:pt idx="9">
                  <c:v>0</c:v>
                </c:pt>
                <c:pt idx="10">
                  <c:v>7.2116576005620044E-5</c:v>
                </c:pt>
                <c:pt idx="11">
                  <c:v>0</c:v>
                </c:pt>
                <c:pt idx="12">
                  <c:v>2.2360494702592479E-2</c:v>
                </c:pt>
                <c:pt idx="13">
                  <c:v>0</c:v>
                </c:pt>
                <c:pt idx="14">
                  <c:v>0</c:v>
                </c:pt>
                <c:pt idx="15">
                  <c:v>2.031357507033207E-2</c:v>
                </c:pt>
                <c:pt idx="16">
                  <c:v>0</c:v>
                </c:pt>
                <c:pt idx="17">
                  <c:v>0.10390364592441162</c:v>
                </c:pt>
              </c:numCache>
            </c:numRef>
          </c:val>
          <c:extLst>
            <c:ext xmlns:c16="http://schemas.microsoft.com/office/drawing/2014/chart" uri="{C3380CC4-5D6E-409C-BE32-E72D297353CC}">
              <c16:uniqueId val="{00000007-C9BB-4ADF-909B-A3A927620607}"/>
            </c:ext>
          </c:extLst>
        </c:ser>
        <c:ser>
          <c:idx val="4"/>
          <c:order val="4"/>
          <c:tx>
            <c:strRef>
              <c:f>graphs!$F$194</c:f>
              <c:strCache>
                <c:ptCount val="1"/>
                <c:pt idx="0">
                  <c:v>Бусад</c:v>
                </c:pt>
              </c:strCache>
            </c:strRef>
          </c:tx>
          <c:spPr>
            <a:solidFill>
              <a:srgbClr val="FFC000"/>
            </a:solidFill>
            <a:ln>
              <a:noFill/>
            </a:ln>
            <a:effectLst/>
          </c:spPr>
          <c:invertIfNegative val="0"/>
          <c:dLbls>
            <c:dLbl>
              <c:idx val="17"/>
              <c:layout>
                <c:manualLayout>
                  <c:x val="4.281345565749235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BB-4ADF-909B-A3A927620607}"/>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graphs!$A$195:$A$212</c:f>
              <c:strCache>
                <c:ptCount val="18"/>
                <c:pt idx="0">
                  <c:v>Худалдаа</c:v>
                </c:pt>
                <c:pt idx="1">
                  <c:v>Барилга</c:v>
                </c:pt>
                <c:pt idx="2">
                  <c:v>Тээвэр</c:v>
                </c:pt>
                <c:pt idx="3">
                  <c:v>Удирдлага дэмжлэг</c:v>
                </c:pt>
                <c:pt idx="4">
                  <c:v>ХАА</c:v>
                </c:pt>
                <c:pt idx="5">
                  <c:v>Санхүү</c:v>
                </c:pt>
                <c:pt idx="6">
                  <c:v>Цахилгаан</c:v>
                </c:pt>
                <c:pt idx="7">
                  <c:v>Мэргэж_ШУ_техн</c:v>
                </c:pt>
                <c:pt idx="8">
                  <c:v>Бусад үйлчилгээ</c:v>
                </c:pt>
                <c:pt idx="9">
                  <c:v>З.бууд/ресторан</c:v>
                </c:pt>
                <c:pt idx="10">
                  <c:v>Эрүүл_мэнд</c:v>
                </c:pt>
                <c:pt idx="11">
                  <c:v>Үл хөдлөх</c:v>
                </c:pt>
                <c:pt idx="12">
                  <c:v>Боловсруулах</c:v>
                </c:pt>
                <c:pt idx="13">
                  <c:v>Мэдээлэл, холбоо</c:v>
                </c:pt>
                <c:pt idx="14">
                  <c:v>Ус</c:v>
                </c:pt>
                <c:pt idx="15">
                  <c:v>Бусад</c:v>
                </c:pt>
                <c:pt idx="16">
                  <c:v>Урлаг</c:v>
                </c:pt>
                <c:pt idx="17">
                  <c:v>Уул уурхай</c:v>
                </c:pt>
              </c:strCache>
            </c:strRef>
          </c:cat>
          <c:val>
            <c:numRef>
              <c:f>graphs!$F$195:$F$212</c:f>
              <c:numCache>
                <c:formatCode>0.0%</c:formatCode>
                <c:ptCount val="18"/>
                <c:pt idx="0">
                  <c:v>5.2966860270840434E-3</c:v>
                </c:pt>
                <c:pt idx="1">
                  <c:v>1.0623620452023296E-2</c:v>
                </c:pt>
                <c:pt idx="2">
                  <c:v>1.5184145016433923E-2</c:v>
                </c:pt>
                <c:pt idx="3">
                  <c:v>1.9015001594956522E-2</c:v>
                </c:pt>
                <c:pt idx="4">
                  <c:v>1.3384358268718191E-2</c:v>
                </c:pt>
                <c:pt idx="5">
                  <c:v>3.2822968161137965E-2</c:v>
                </c:pt>
                <c:pt idx="6">
                  <c:v>4.1783696351588004E-2</c:v>
                </c:pt>
                <c:pt idx="7">
                  <c:v>2.2042458837400913E-2</c:v>
                </c:pt>
                <c:pt idx="8">
                  <c:v>2.4359846884879761E-2</c:v>
                </c:pt>
                <c:pt idx="9">
                  <c:v>2.9745833213396439E-2</c:v>
                </c:pt>
                <c:pt idx="10">
                  <c:v>1.8560622184170716E-2</c:v>
                </c:pt>
                <c:pt idx="11">
                  <c:v>3.1958440312294299E-2</c:v>
                </c:pt>
                <c:pt idx="12">
                  <c:v>3.6656630901691412E-2</c:v>
                </c:pt>
                <c:pt idx="13">
                  <c:v>2.4036347395767686E-2</c:v>
                </c:pt>
                <c:pt idx="14">
                  <c:v>5.2158762261204528E-2</c:v>
                </c:pt>
                <c:pt idx="15">
                  <c:v>0</c:v>
                </c:pt>
                <c:pt idx="16">
                  <c:v>3.7497663960831956E-2</c:v>
                </c:pt>
                <c:pt idx="17">
                  <c:v>2.4074822433108677E-2</c:v>
                </c:pt>
              </c:numCache>
            </c:numRef>
          </c:val>
          <c:extLst>
            <c:ext xmlns:c16="http://schemas.microsoft.com/office/drawing/2014/chart" uri="{C3380CC4-5D6E-409C-BE32-E72D297353CC}">
              <c16:uniqueId val="{00000009-C9BB-4ADF-909B-A3A927620607}"/>
            </c:ext>
          </c:extLst>
        </c:ser>
        <c:dLbls>
          <c:showLegendKey val="0"/>
          <c:showVal val="0"/>
          <c:showCatName val="0"/>
          <c:showSerName val="0"/>
          <c:showPercent val="0"/>
          <c:showBubbleSize val="0"/>
        </c:dLbls>
        <c:gapWidth val="150"/>
        <c:overlap val="100"/>
        <c:axId val="729853456"/>
        <c:axId val="729855376"/>
      </c:barChart>
      <c:catAx>
        <c:axId val="72985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crossAx val="729855376"/>
        <c:crosses val="autoZero"/>
        <c:auto val="1"/>
        <c:lblAlgn val="ctr"/>
        <c:lblOffset val="100"/>
        <c:noMultiLvlLbl val="0"/>
      </c:catAx>
      <c:valAx>
        <c:axId val="729855376"/>
        <c:scaling>
          <c:orientation val="minMax"/>
          <c:max val="0.35000000000000003"/>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crossAx val="729853456"/>
        <c:crosses val="autoZero"/>
        <c:crossBetween val="between"/>
      </c:valAx>
      <c:spPr>
        <a:noFill/>
        <a:ln>
          <a:noFill/>
        </a:ln>
        <a:effectLst/>
      </c:spPr>
    </c:plotArea>
    <c:legend>
      <c:legendPos val="b"/>
      <c:layout>
        <c:manualLayout>
          <c:xMode val="edge"/>
          <c:yMode val="edge"/>
          <c:x val="0.21603182773224278"/>
          <c:y val="0.90006942606639473"/>
          <c:w val="0.56679959511319777"/>
          <c:h val="5.784256780211508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m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mn-lt"/>
              <a:ea typeface="+mn-ea"/>
              <a:cs typeface="+mn-cs"/>
            </a:defRPr>
          </a:pPr>
          <a:endParaRPr lang="mn-MN"/>
        </a:p>
      </c:txPr>
    </c:title>
    <c:autoTitleDeleted val="0"/>
    <c:plotArea>
      <c:layout>
        <c:manualLayout>
          <c:layoutTarget val="inner"/>
          <c:xMode val="edge"/>
          <c:yMode val="edge"/>
          <c:x val="0.4125861134592575"/>
          <c:y val="0.16344992582192666"/>
          <c:w val="0.53434228681613805"/>
          <c:h val="0.80392613392862855"/>
        </c:manualLayout>
      </c:layout>
      <c:barChart>
        <c:barDir val="bar"/>
        <c:grouping val="clustered"/>
        <c:varyColors val="0"/>
        <c:ser>
          <c:idx val="0"/>
          <c:order val="0"/>
          <c:tx>
            <c:strRef>
              <c:f>'Татвар ба ДНБ'!$O$26</c:f>
              <c:strCache>
                <c:ptCount val="1"/>
                <c:pt idx="0">
                  <c:v>2022 он</c:v>
                </c:pt>
              </c:strCache>
            </c:strRef>
          </c:tx>
          <c:spPr>
            <a:solidFill>
              <a:schemeClr val="accent1"/>
            </a:solidFill>
            <a:ln>
              <a:noFill/>
            </a:ln>
            <a:effectLst/>
          </c:spPr>
          <c:invertIfNegative val="0"/>
          <c:dLbls>
            <c:dLbl>
              <c:idx val="2"/>
              <c:spPr>
                <a:noFill/>
                <a:ln>
                  <a:noFill/>
                </a:ln>
                <a:effectLst/>
              </c:spPr>
              <c:txPr>
                <a:bodyPr rot="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mn-MN"/>
                </a:p>
              </c:txPr>
              <c:showLegendKey val="0"/>
              <c:showVal val="1"/>
              <c:showCatName val="0"/>
              <c:showSerName val="0"/>
              <c:showPercent val="0"/>
              <c:showBubbleSize val="0"/>
              <c:extLst>
                <c:ext xmlns:c16="http://schemas.microsoft.com/office/drawing/2014/chart" uri="{C3380CC4-5D6E-409C-BE32-E72D297353CC}">
                  <c16:uniqueId val="{00000000-53B2-4B29-BA12-B5AEE602318A}"/>
                </c:ext>
              </c:extLst>
            </c:dLbl>
            <c:dLbl>
              <c:idx val="16"/>
              <c:spPr>
                <a:noFill/>
                <a:ln>
                  <a:noFill/>
                </a:ln>
                <a:effectLst/>
              </c:spPr>
              <c:txPr>
                <a:bodyPr rot="0" spcFirstLastPara="1" vertOverflow="ellipsis" vert="horz" wrap="square" anchor="ctr" anchorCtr="1"/>
                <a:lstStyle/>
                <a:p>
                  <a:pPr>
                    <a:defRPr sz="800" b="1" i="0" u="none" strike="noStrike" kern="1200" baseline="0">
                      <a:solidFill>
                        <a:srgbClr val="FF0000"/>
                      </a:solidFill>
                      <a:latin typeface="+mn-lt"/>
                      <a:ea typeface="+mn-ea"/>
                      <a:cs typeface="+mn-cs"/>
                    </a:defRPr>
                  </a:pPr>
                  <a:endParaRPr lang="mn-MN"/>
                </a:p>
              </c:txPr>
              <c:showLegendKey val="0"/>
              <c:showVal val="1"/>
              <c:showCatName val="0"/>
              <c:showSerName val="0"/>
              <c:showPercent val="0"/>
              <c:showBubbleSize val="0"/>
              <c:extLst>
                <c:ext xmlns:c16="http://schemas.microsoft.com/office/drawing/2014/chart" uri="{C3380CC4-5D6E-409C-BE32-E72D297353CC}">
                  <c16:uniqueId val="{00000001-53B2-4B29-BA12-B5AEE602318A}"/>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m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'Татвар ба ДНБ'!$N$27:$N$47</c:f>
              <c:strCache>
                <c:ptCount val="21"/>
                <c:pt idx="0">
                  <c:v>Нийт</c:v>
                </c:pt>
                <c:pt idx="1">
                  <c:v>Бусад</c:v>
                </c:pt>
                <c:pt idx="2">
                  <c:v>ХАА</c:v>
                </c:pt>
                <c:pt idx="3">
                  <c:v>Үл хөдлөх хөрөнгө</c:v>
                </c:pt>
                <c:pt idx="4">
                  <c:v>Төр удирдлага</c:v>
                </c:pt>
                <c:pt idx="5">
                  <c:v>Урлаг</c:v>
                </c:pt>
                <c:pt idx="6">
                  <c:v>Тээвэр</c:v>
                </c:pt>
                <c:pt idx="7">
                  <c:v>Боловсрол</c:v>
                </c:pt>
                <c:pt idx="8">
                  <c:v>Эрүүлэ мэнд</c:v>
                </c:pt>
                <c:pt idx="9">
                  <c:v>Худалдаа</c:v>
                </c:pt>
                <c:pt idx="10">
                  <c:v>Цахилгаан</c:v>
                </c:pt>
                <c:pt idx="11">
                  <c:v>Барилга</c:v>
                </c:pt>
                <c:pt idx="12">
                  <c:v>Мэдээлэл холбоо</c:v>
                </c:pt>
                <c:pt idx="13">
                  <c:v>Мэргэжлийн ШУ, технологи</c:v>
                </c:pt>
                <c:pt idx="14">
                  <c:v>Зочид буудал ресторан</c:v>
                </c:pt>
                <c:pt idx="15">
                  <c:v>Ус</c:v>
                </c:pt>
                <c:pt idx="16">
                  <c:v>Уул уурхай</c:v>
                </c:pt>
                <c:pt idx="17">
                  <c:v>Санхүү</c:v>
                </c:pt>
                <c:pt idx="18">
                  <c:v>Боловсруулах үйлдвэр</c:v>
                </c:pt>
                <c:pt idx="19">
                  <c:v>Бусад үйлчилгээ</c:v>
                </c:pt>
                <c:pt idx="20">
                  <c:v>Удирдлагын дэмжлэг</c:v>
                </c:pt>
              </c:strCache>
            </c:strRef>
          </c:cat>
          <c:val>
            <c:numRef>
              <c:f>'Татвар ба ДНБ'!$O$27:$O$47</c:f>
              <c:numCache>
                <c:formatCode>0.0%</c:formatCode>
                <c:ptCount val="21"/>
                <c:pt idx="0">
                  <c:v>0.2441421254718214</c:v>
                </c:pt>
                <c:pt idx="1">
                  <c:v>2.8018463616839759E-3</c:v>
                </c:pt>
                <c:pt idx="2">
                  <c:v>1.0952893307051344E-2</c:v>
                </c:pt>
                <c:pt idx="3">
                  <c:v>4.3433775411909771E-2</c:v>
                </c:pt>
                <c:pt idx="4">
                  <c:v>7.6840848881022203E-2</c:v>
                </c:pt>
                <c:pt idx="5">
                  <c:v>0.15436627179320844</c:v>
                </c:pt>
                <c:pt idx="6">
                  <c:v>0.16338937569890394</c:v>
                </c:pt>
                <c:pt idx="7">
                  <c:v>0.18826598996070765</c:v>
                </c:pt>
                <c:pt idx="8">
                  <c:v>0.19631769938475568</c:v>
                </c:pt>
                <c:pt idx="9">
                  <c:v>0.23486126705605692</c:v>
                </c:pt>
                <c:pt idx="10">
                  <c:v>0.27990290175770544</c:v>
                </c:pt>
                <c:pt idx="11">
                  <c:v>0.28526114020294169</c:v>
                </c:pt>
                <c:pt idx="12">
                  <c:v>0.3053564798137679</c:v>
                </c:pt>
                <c:pt idx="13">
                  <c:v>0.30881548626851824</c:v>
                </c:pt>
                <c:pt idx="14">
                  <c:v>0.30938525439146253</c:v>
                </c:pt>
                <c:pt idx="15">
                  <c:v>0.32272627568453399</c:v>
                </c:pt>
                <c:pt idx="16">
                  <c:v>0.34370824126999161</c:v>
                </c:pt>
                <c:pt idx="17">
                  <c:v>0.35058813005563094</c:v>
                </c:pt>
                <c:pt idx="18">
                  <c:v>0.36235389859031364</c:v>
                </c:pt>
                <c:pt idx="19">
                  <c:v>0.40091823479554078</c:v>
                </c:pt>
                <c:pt idx="20">
                  <c:v>0.49123558422640551</c:v>
                </c:pt>
              </c:numCache>
            </c:numRef>
          </c:val>
          <c:extLst>
            <c:ext xmlns:c16="http://schemas.microsoft.com/office/drawing/2014/chart" uri="{C3380CC4-5D6E-409C-BE32-E72D297353CC}">
              <c16:uniqueId val="{00000002-53B2-4B29-BA12-B5AEE602318A}"/>
            </c:ext>
          </c:extLst>
        </c:ser>
        <c:dLbls>
          <c:showLegendKey val="0"/>
          <c:showVal val="0"/>
          <c:showCatName val="0"/>
          <c:showSerName val="0"/>
          <c:showPercent val="0"/>
          <c:showBubbleSize val="0"/>
        </c:dLbls>
        <c:gapWidth val="182"/>
        <c:axId val="1358758015"/>
        <c:axId val="1358758495"/>
      </c:barChart>
      <c:catAx>
        <c:axId val="13587580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mn-MN"/>
          </a:p>
        </c:txPr>
        <c:crossAx val="1358758495"/>
        <c:crosses val="autoZero"/>
        <c:auto val="1"/>
        <c:lblAlgn val="ctr"/>
        <c:lblOffset val="100"/>
        <c:noMultiLvlLbl val="0"/>
      </c:catAx>
      <c:valAx>
        <c:axId val="1358758495"/>
        <c:scaling>
          <c:orientation val="minMax"/>
        </c:scaling>
        <c:delete val="1"/>
        <c:axPos val="b"/>
        <c:numFmt formatCode="0.0%" sourceLinked="1"/>
        <c:majorTickMark val="none"/>
        <c:minorTickMark val="none"/>
        <c:tickLblPos val="nextTo"/>
        <c:crossAx val="13587580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m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dLbl>
              <c:idx val="0"/>
              <c:layout>
                <c:manualLayout>
                  <c:x val="-1.1435330306604784E-17"/>
                  <c:y val="-8.50611376927166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40-4E74-A4FB-4BBAED604D51}"/>
                </c:ext>
              </c:extLst>
            </c:dLbl>
            <c:dLbl>
              <c:idx val="1"/>
              <c:layout>
                <c:manualLayout>
                  <c:x val="0"/>
                  <c:y val="-0.1433792044158284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40-4E74-A4FB-4BBAED604D51}"/>
                </c:ext>
              </c:extLst>
            </c:dLbl>
            <c:dLbl>
              <c:idx val="2"/>
              <c:layout>
                <c:manualLayout>
                  <c:x val="-2.3775558725630053E-3"/>
                  <c:y val="-0.200593754232603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40-4E74-A4FB-4BBAED604D51}"/>
                </c:ext>
              </c:extLst>
            </c:dLbl>
            <c:dLbl>
              <c:idx val="3"/>
              <c:layout>
                <c:manualLayout>
                  <c:x val="0"/>
                  <c:y val="-0.2407371964898047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140-4E74-A4FB-4BBAED604D51}"/>
                </c:ext>
              </c:extLst>
            </c:dLbl>
            <c:dLbl>
              <c:idx val="4"/>
              <c:layout>
                <c:manualLayout>
                  <c:x val="-2.1110507738257263E-3"/>
                  <c:y val="-0.3361630067980632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40-4E74-A4FB-4BBAED604D51}"/>
                </c:ext>
              </c:extLst>
            </c:dLbl>
            <c:dLbl>
              <c:idx val="5"/>
              <c:layout>
                <c:manualLayout>
                  <c:x val="2.4949359932005645E-3"/>
                  <c:y val="-0.3397233295628841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40-4E74-A4FB-4BBAED604D51}"/>
                </c:ext>
              </c:extLst>
            </c:dLbl>
            <c:dLbl>
              <c:idx val="6"/>
              <c:layout>
                <c:manualLayout>
                  <c:x val="2.4949359932005645E-3"/>
                  <c:y val="-0.2158754214300618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40-4E74-A4FB-4BBAED604D51}"/>
                </c:ext>
              </c:extLst>
            </c:dLbl>
            <c:dLbl>
              <c:idx val="7"/>
              <c:layout>
                <c:manualLayout>
                  <c:x val="-4.3588020797785993E-17"/>
                  <c:y val="-0.19711798577479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40-4E74-A4FB-4BBAED604D51}"/>
                </c:ext>
              </c:extLst>
            </c:dLbl>
            <c:dLbl>
              <c:idx val="8"/>
              <c:layout>
                <c:manualLayout>
                  <c:x val="1.1738012063755939E-4"/>
                  <c:y val="-0.3147215907634976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40-4E74-A4FB-4BBAED604D51}"/>
                </c:ext>
              </c:extLst>
            </c:dLbl>
            <c:dLbl>
              <c:idx val="9"/>
              <c:layout>
                <c:manualLayout>
                  <c:x val="2.4949359932005645E-3"/>
                  <c:y val="-0.3033524052171303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40-4E74-A4FB-4BBAED604D51}"/>
                </c:ext>
              </c:extLst>
            </c:dLbl>
            <c:dLbl>
              <c:idx val="10"/>
              <c:layout>
                <c:manualLayout>
                  <c:x val="2.4949359932004774E-3"/>
                  <c:y val="-0.1737664591089293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40-4E74-A4FB-4BBAED604D51}"/>
                </c:ext>
              </c:extLst>
            </c:dLbl>
            <c:dLbl>
              <c:idx val="11"/>
              <c:layout>
                <c:manualLayout>
                  <c:x val="-8.7176041595571987E-17"/>
                  <c:y val="-7.53416060773116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40-4E74-A4FB-4BBAED604D51}"/>
                </c:ext>
              </c:extLst>
            </c:dLbl>
            <c:dLbl>
              <c:idx val="12"/>
              <c:layout>
                <c:manualLayout>
                  <c:x val="4.8724918657635698E-3"/>
                  <c:y val="-0.112287637685456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40-4E74-A4FB-4BBAED604D51}"/>
                </c:ext>
              </c:extLst>
            </c:dLbl>
            <c:dLbl>
              <c:idx val="13"/>
              <c:layout>
                <c:manualLayout>
                  <c:x val="-7.7062301587006266E-17"/>
                  <c:y val="-9.90099009900990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40-4E74-A4FB-4BBAED604D51}"/>
                </c:ext>
              </c:extLst>
            </c:dLbl>
            <c:dLbl>
              <c:idx val="14"/>
              <c:layout>
                <c:manualLayout>
                  <c:x val="2.6125033229620351E-3"/>
                  <c:y val="-8.506096779743536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40-4E74-A4FB-4BBAED604D51}"/>
                </c:ext>
              </c:extLst>
            </c:dLbl>
            <c:dLbl>
              <c:idx val="15"/>
              <c:layout>
                <c:manualLayout>
                  <c:x val="-2.3775558725630053E-3"/>
                  <c:y val="-0.14188969056692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140-4E74-A4FB-4BBAED604D51}"/>
                </c:ext>
              </c:extLst>
            </c:dLbl>
            <c:dLbl>
              <c:idx val="16"/>
              <c:layout>
                <c:manualLayout>
                  <c:x val="2.3775558725629181E-3"/>
                  <c:y val="-0.140907089387934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140-4E74-A4FB-4BBAED604D51}"/>
                </c:ext>
              </c:extLst>
            </c:dLbl>
            <c:dLbl>
              <c:idx val="17"/>
              <c:layout>
                <c:manualLayout>
                  <c:x val="2.3775558725630053E-3"/>
                  <c:y val="-0.1286795740490597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140-4E74-A4FB-4BBAED604D51}"/>
                </c:ext>
              </c:extLst>
            </c:dLbl>
            <c:dLbl>
              <c:idx val="18"/>
              <c:layout>
                <c:manualLayout>
                  <c:x val="-2.3775558725630925E-3"/>
                  <c:y val="-0.1558366919616220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140-4E74-A4FB-4BBAED604D51}"/>
                </c:ext>
              </c:extLst>
            </c:dLbl>
            <c:dLbl>
              <c:idx val="19"/>
              <c:layout>
                <c:manualLayout>
                  <c:x val="-2.3775558725630053E-3"/>
                  <c:y val="-0.2407285386397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140-4E74-A4FB-4BBAED604D51}"/>
                </c:ext>
              </c:extLst>
            </c:dLbl>
            <c:dLbl>
              <c:idx val="20"/>
              <c:layout>
                <c:manualLayout>
                  <c:x val="0"/>
                  <c:y val="-0.2270271655373622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140-4E74-A4FB-4BBAED604D51}"/>
                </c:ext>
              </c:extLst>
            </c:dLbl>
            <c:dLbl>
              <c:idx val="21"/>
              <c:layout>
                <c:manualLayout>
                  <c:x val="-1.7435208319114397E-16"/>
                  <c:y val="-0.1413984339823630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140-4E74-A4FB-4BBAED604D51}"/>
                </c:ext>
              </c:extLst>
            </c:dLbl>
            <c:dLbl>
              <c:idx val="22"/>
              <c:layout>
                <c:manualLayout>
                  <c:x val="0"/>
                  <c:y val="-9.27160778542849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140-4E74-A4FB-4BBAED604D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Sheet1!$A$1:$A$23</c:f>
              <c:strCach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strCache>
            </c:strRef>
          </c:cat>
          <c:val>
            <c:numRef>
              <c:f>Sheet1!$C$1:$C$23</c:f>
              <c:numCache>
                <c:formatCode>0%</c:formatCode>
                <c:ptCount val="23"/>
                <c:pt idx="0">
                  <c:v>0.06</c:v>
                </c:pt>
                <c:pt idx="1">
                  <c:v>0.11</c:v>
                </c:pt>
                <c:pt idx="2">
                  <c:v>0.15</c:v>
                </c:pt>
                <c:pt idx="3">
                  <c:v>0.2</c:v>
                </c:pt>
                <c:pt idx="4">
                  <c:v>0.27</c:v>
                </c:pt>
                <c:pt idx="5">
                  <c:v>0.26</c:v>
                </c:pt>
                <c:pt idx="6">
                  <c:v>0.16</c:v>
                </c:pt>
                <c:pt idx="7">
                  <c:v>0.15</c:v>
                </c:pt>
                <c:pt idx="8">
                  <c:v>0.25</c:v>
                </c:pt>
                <c:pt idx="9">
                  <c:v>0.24</c:v>
                </c:pt>
                <c:pt idx="10">
                  <c:v>0.13</c:v>
                </c:pt>
                <c:pt idx="11">
                  <c:v>0.04</c:v>
                </c:pt>
                <c:pt idx="12">
                  <c:v>7.0000000000000007E-2</c:v>
                </c:pt>
                <c:pt idx="13">
                  <c:v>-7.0000000000000007E-2</c:v>
                </c:pt>
                <c:pt idx="14">
                  <c:v>0.06</c:v>
                </c:pt>
                <c:pt idx="15">
                  <c:v>0.1</c:v>
                </c:pt>
                <c:pt idx="16">
                  <c:v>0.11</c:v>
                </c:pt>
                <c:pt idx="17">
                  <c:v>0.09</c:v>
                </c:pt>
                <c:pt idx="18">
                  <c:v>0.11</c:v>
                </c:pt>
                <c:pt idx="19">
                  <c:v>0.17</c:v>
                </c:pt>
                <c:pt idx="20">
                  <c:v>0.17</c:v>
                </c:pt>
                <c:pt idx="21">
                  <c:v>0.11</c:v>
                </c:pt>
                <c:pt idx="22">
                  <c:v>7.0000000000000007E-2</c:v>
                </c:pt>
              </c:numCache>
            </c:numRef>
          </c:val>
          <c:extLst>
            <c:ext xmlns:c16="http://schemas.microsoft.com/office/drawing/2014/chart" uri="{C3380CC4-5D6E-409C-BE32-E72D297353CC}">
              <c16:uniqueId val="{00000017-7140-4E74-A4FB-4BBAED604D51}"/>
            </c:ext>
          </c:extLst>
        </c:ser>
        <c:dLbls>
          <c:showLegendKey val="0"/>
          <c:showVal val="0"/>
          <c:showCatName val="0"/>
          <c:showSerName val="0"/>
          <c:showPercent val="0"/>
          <c:showBubbleSize val="0"/>
        </c:dLbls>
        <c:gapWidth val="150"/>
        <c:overlap val="100"/>
        <c:axId val="1706914079"/>
        <c:axId val="1706912639"/>
      </c:barChart>
      <c:catAx>
        <c:axId val="170691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6912639"/>
        <c:crosses val="autoZero"/>
        <c:auto val="1"/>
        <c:lblAlgn val="ctr"/>
        <c:lblOffset val="100"/>
        <c:noMultiLvlLbl val="0"/>
      </c:catAx>
      <c:valAx>
        <c:axId val="1706912639"/>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69140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MCG">
  <a:themeElements>
    <a:clrScheme name="MMCG">
      <a:dk1>
        <a:sysClr val="windowText" lastClr="000000"/>
      </a:dk1>
      <a:lt1>
        <a:sysClr val="window" lastClr="FFFFFF"/>
      </a:lt1>
      <a:dk2>
        <a:srgbClr val="189655"/>
      </a:dk2>
      <a:lt2>
        <a:srgbClr val="A7A9AC"/>
      </a:lt2>
      <a:accent1>
        <a:srgbClr val="A6CE39"/>
      </a:accent1>
      <a:accent2>
        <a:srgbClr val="007DC5"/>
      </a:accent2>
      <a:accent3>
        <a:srgbClr val="FFD200"/>
      </a:accent3>
      <a:accent4>
        <a:srgbClr val="ED1848"/>
      </a:accent4>
      <a:accent5>
        <a:srgbClr val="5C2D91"/>
      </a:accent5>
      <a:accent6>
        <a:srgbClr val="00AAAD"/>
      </a:accent6>
      <a:hlink>
        <a:srgbClr val="0563C1"/>
      </a:hlink>
      <a:folHlink>
        <a:srgbClr val="954F72"/>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MCG" id="{955F9114-7A8B-43D0-9DFA-F989FB9780DA}" vid="{E476BF32-ACEB-451C-AE48-6CADDD58A2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ҮСХ23</b:Tag>
    <b:SourceType>Report</b:SourceType>
    <b:Guid>{E0DCEC47-24D0-441D-AFC3-3E18B2E738A6}</b:Guid>
    <b:Author>
      <b:Author>
        <b:NameList>
          <b:Person>
            <b:Last>ҮСХ</b:Last>
          </b:Person>
        </b:NameList>
      </b:Author>
    </b:Author>
    <b:Title>Холбооны үйл ажиллагаа эрхэлдэг аж ахуйн нэгжийн улирлын мэдээ</b:Title>
    <b:Year>2023</b:Year>
    <b:City>Улаанбаатар</b:City>
    <b:RefOrder>1</b:RefOrder>
  </b:Source>
  <b:Source>
    <b:Tag>Хар19</b:Tag>
    <b:SourceType>InternetSite</b:SourceType>
    <b:Guid>{F7E2FAD7-7910-475D-B703-DA6D5282928E}</b:Guid>
    <b:Author>
      <b:Author>
        <b:Corporate>Харилцаа холбооны зохицуулах хороо (ХХЗХ)</b:Corporate>
      </b:Author>
    </b:Author>
    <b:Title>crc.gov.mn</b:Title>
    <b:InternetSiteTitle>Харилцаа холбооны зохицуулах хороо</b:InternetSiteTitle>
    <b:Year>2019</b:Year>
    <b:Month>12</b:Month>
    <b:Day>10</b:Day>
    <b:URL>https://crc.gov.mn/k/303</b:URL>
    <b:RefOrder>2</b:RefOrder>
  </b:Source>
  <b:Source>
    <b:Tag>Оло19</b:Tag>
    <b:SourceType>InternetSite</b:SourceType>
    <b:Guid>{5B44D8DD-BAA8-4441-82D2-EC6221B7A602}</b:Guid>
    <b:Title>www.itu.int</b:Title>
    <b:Year>2019</b:Year>
    <b:Author>
      <b:Author>
        <b:Corporate>Олон улсын цахилгаан холбооны байгууллага (ITU)</b:Corporate>
      </b:Author>
    </b:Author>
    <b:InternetSiteTitle>International Telecommunication Union</b:InternetSiteTitle>
    <b:URL>https://www.itu.int/net4/ITU-D/idi/2017/index.html</b:URL>
    <b:RefOrder>3</b:RefOrder>
  </b:Source>
  <b:Source>
    <b:Tag>Wor16</b:Tag>
    <b:SourceType>InternetSite</b:SourceType>
    <b:Guid>{2DB6CA53-388C-42B4-806F-5BC5FCF86918}</b:Guid>
    <b:Author>
      <b:Author>
        <b:Corporate>World Bank Group</b:Corporate>
      </b:Author>
    </b:Author>
    <b:Title>Digital Adoption Index</b:Title>
    <b:InternetSiteTitle>World Bank</b:InternetSiteTitle>
    <b:Year>2016</b:Year>
    <b:URL>www.worldbank.org</b:URL>
    <b:RefOrder>4</b:RefOrder>
  </b:Source>
</b:Sources>
</file>

<file path=customXml/itemProps1.xml><?xml version="1.0" encoding="utf-8"?>
<ds:datastoreItem xmlns:ds="http://schemas.openxmlformats.org/officeDocument/2006/customXml" ds:itemID="{AED12318-6D36-4F11-B477-A665889A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36466</Words>
  <Characters>207861</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IRAC</dc:creator>
  <cp:keywords/>
  <dc:description/>
  <cp:lastModifiedBy>Bayasgalan Sainnyambuu</cp:lastModifiedBy>
  <cp:revision>4</cp:revision>
  <cp:lastPrinted>2025-02-01T09:57:00Z</cp:lastPrinted>
  <dcterms:created xsi:type="dcterms:W3CDTF">2025-07-07T06:41:00Z</dcterms:created>
  <dcterms:modified xsi:type="dcterms:W3CDTF">2025-07-08T06:51:00Z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id="V3ZYcPsb"/&gt;&lt;style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