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90E5" w14:textId="77777777" w:rsidR="007B0EE4" w:rsidRPr="0091641D" w:rsidRDefault="00A0117B" w:rsidP="005730C9">
      <w:pPr>
        <w:spacing w:before="120"/>
        <w:rPr>
          <w:rFonts w:ascii="Times New Roman" w:eastAsia="Times New Roman" w:hAnsi="Times New Roman" w:cs="Times New Roman"/>
          <w:b/>
        </w:rPr>
      </w:pPr>
      <w:r w:rsidRPr="0091641D">
        <w:rPr>
          <w:rFonts w:ascii="Times New Roman" w:eastAsia="Times New Roman" w:hAnsi="Times New Roman" w:cs="Times New Roman"/>
          <w:b/>
        </w:rPr>
        <w:t>БАТЛАВ:</w:t>
      </w:r>
      <w:r w:rsidR="00DF0F48" w:rsidRPr="0091641D">
        <w:rPr>
          <w:rFonts w:ascii="Times New Roman" w:eastAsia="Times New Roman" w:hAnsi="Times New Roman" w:cs="Times New Roman"/>
          <w:b/>
        </w:rPr>
        <w:t xml:space="preserve"> </w:t>
      </w:r>
    </w:p>
    <w:p w14:paraId="2515CD2D" w14:textId="77777777" w:rsidR="004D7A22" w:rsidRDefault="004D7A22" w:rsidP="005730C9">
      <w:pPr>
        <w:spacing w:before="120"/>
        <w:jc w:val="center"/>
        <w:rPr>
          <w:rFonts w:ascii="Times New Roman" w:eastAsia="Times New Roman" w:hAnsi="Times New Roman" w:cs="Times New Roman"/>
          <w:b/>
        </w:rPr>
      </w:pPr>
    </w:p>
    <w:p w14:paraId="0D029577" w14:textId="51D7A4AF" w:rsidR="00DF0529" w:rsidRPr="0091641D" w:rsidRDefault="00144209" w:rsidP="004D7A22">
      <w:pPr>
        <w:jc w:val="center"/>
        <w:rPr>
          <w:rFonts w:ascii="Times New Roman" w:eastAsia="Times New Roman" w:hAnsi="Times New Roman" w:cs="Times New Roman"/>
          <w:b/>
        </w:rPr>
      </w:pPr>
      <w:r>
        <w:rPr>
          <w:rFonts w:ascii="Times New Roman" w:eastAsia="Times New Roman" w:hAnsi="Times New Roman" w:cs="Times New Roman"/>
          <w:b/>
        </w:rPr>
        <w:t>САНХҮҮГ</w:t>
      </w:r>
      <w:r w:rsidR="00ED7516" w:rsidRPr="0091641D">
        <w:rPr>
          <w:rFonts w:ascii="Times New Roman" w:eastAsia="Times New Roman" w:hAnsi="Times New Roman" w:cs="Times New Roman"/>
          <w:b/>
        </w:rPr>
        <w:t>ИЙН ХОРШООНЫ ТУХАЙ</w:t>
      </w:r>
      <w:r w:rsidR="00DF0529" w:rsidRPr="0091641D">
        <w:rPr>
          <w:rFonts w:ascii="Times New Roman" w:eastAsia="Times New Roman" w:hAnsi="Times New Roman" w:cs="Times New Roman"/>
          <w:b/>
        </w:rPr>
        <w:t xml:space="preserve"> </w:t>
      </w:r>
      <w:r w:rsidR="00ED7516" w:rsidRPr="0091641D">
        <w:rPr>
          <w:rFonts w:ascii="Times New Roman" w:eastAsia="Times New Roman" w:hAnsi="Times New Roman" w:cs="Times New Roman"/>
          <w:b/>
        </w:rPr>
        <w:t>ХУУЛ</w:t>
      </w:r>
      <w:r w:rsidR="009F582E" w:rsidRPr="0091641D">
        <w:rPr>
          <w:rFonts w:ascii="Times New Roman" w:eastAsia="Times New Roman" w:hAnsi="Times New Roman" w:cs="Times New Roman"/>
          <w:b/>
        </w:rPr>
        <w:t>Ь</w:t>
      </w:r>
    </w:p>
    <w:p w14:paraId="372CAECD" w14:textId="0222C7E2" w:rsidR="0013725D" w:rsidRPr="0091641D" w:rsidRDefault="009F582E" w:rsidP="004D7A22">
      <w:pPr>
        <w:jc w:val="center"/>
        <w:rPr>
          <w:rFonts w:ascii="Times New Roman" w:eastAsia="Times New Roman" w:hAnsi="Times New Roman" w:cs="Times New Roman"/>
          <w:b/>
        </w:rPr>
      </w:pPr>
      <w:r w:rsidRPr="0091641D">
        <w:rPr>
          <w:rFonts w:ascii="Times New Roman" w:eastAsia="Times New Roman" w:hAnsi="Times New Roman" w:cs="Times New Roman"/>
          <w:b/>
        </w:rPr>
        <w:t>/</w:t>
      </w:r>
      <w:r w:rsidR="00EB5415" w:rsidRPr="0091641D">
        <w:rPr>
          <w:rFonts w:ascii="Times New Roman" w:eastAsia="Times New Roman" w:hAnsi="Times New Roman" w:cs="Times New Roman"/>
          <w:b/>
        </w:rPr>
        <w:t>ШИНЭЧИЛСЭН НАЙРУУЛГ</w:t>
      </w:r>
      <w:r w:rsidRPr="0091641D">
        <w:rPr>
          <w:rFonts w:ascii="Times New Roman" w:eastAsia="Times New Roman" w:hAnsi="Times New Roman" w:cs="Times New Roman"/>
          <w:b/>
        </w:rPr>
        <w:t>А/-ИЙН</w:t>
      </w:r>
      <w:r w:rsidR="00C823DB" w:rsidRPr="0091641D">
        <w:rPr>
          <w:rFonts w:ascii="Times New Roman" w:eastAsia="Times New Roman" w:hAnsi="Times New Roman" w:cs="Times New Roman"/>
          <w:b/>
        </w:rPr>
        <w:t xml:space="preserve"> ТӨСЛИЙН </w:t>
      </w:r>
      <w:r w:rsidR="00ED7516" w:rsidRPr="0091641D">
        <w:rPr>
          <w:rFonts w:ascii="Times New Roman" w:eastAsia="Times New Roman" w:hAnsi="Times New Roman" w:cs="Times New Roman"/>
          <w:b/>
        </w:rPr>
        <w:t>ҮЗЭЛ БАРИМТЛАЛ</w:t>
      </w:r>
    </w:p>
    <w:p w14:paraId="12EF8D8E" w14:textId="77777777" w:rsidR="0013725D" w:rsidRPr="0091641D" w:rsidRDefault="00ED7516" w:rsidP="004D7A22">
      <w:pPr>
        <w:tabs>
          <w:tab w:val="left" w:pos="7288"/>
        </w:tabs>
        <w:spacing w:before="360"/>
        <w:ind w:firstLine="450"/>
        <w:rPr>
          <w:rFonts w:ascii="Times New Roman" w:eastAsia="Times New Roman" w:hAnsi="Times New Roman" w:cs="Times New Roman"/>
          <w:b/>
        </w:rPr>
      </w:pPr>
      <w:r w:rsidRPr="0091641D">
        <w:rPr>
          <w:rFonts w:ascii="Times New Roman" w:eastAsia="Times New Roman" w:hAnsi="Times New Roman" w:cs="Times New Roman"/>
          <w:b/>
        </w:rPr>
        <w:t>Нэг.</w:t>
      </w:r>
      <w:r w:rsidR="00DF0F48" w:rsidRPr="0091641D">
        <w:rPr>
          <w:rFonts w:ascii="Times New Roman" w:eastAsia="Times New Roman" w:hAnsi="Times New Roman" w:cs="Times New Roman"/>
          <w:b/>
        </w:rPr>
        <w:t xml:space="preserve"> </w:t>
      </w:r>
      <w:r w:rsidRPr="0091641D">
        <w:rPr>
          <w:rFonts w:ascii="Times New Roman" w:eastAsia="Times New Roman" w:hAnsi="Times New Roman" w:cs="Times New Roman"/>
          <w:b/>
        </w:rPr>
        <w:t>Хуулийн төсөл боловсруулах болсон үндэслэл, шаардлага</w:t>
      </w:r>
      <w:r w:rsidR="00C823DB" w:rsidRPr="0091641D">
        <w:rPr>
          <w:rFonts w:ascii="Times New Roman" w:eastAsia="Times New Roman" w:hAnsi="Times New Roman" w:cs="Times New Roman"/>
          <w:b/>
        </w:rPr>
        <w:tab/>
      </w:r>
    </w:p>
    <w:p w14:paraId="0B1641ED" w14:textId="0C2A5F5A" w:rsidR="004E06F4" w:rsidRPr="0091641D" w:rsidRDefault="00CB328D" w:rsidP="004D7A22">
      <w:pPr>
        <w:tabs>
          <w:tab w:val="left" w:pos="7288"/>
        </w:tabs>
        <w:spacing w:before="120" w:after="120" w:line="276" w:lineRule="auto"/>
        <w:ind w:firstLine="450"/>
        <w:jc w:val="both"/>
        <w:rPr>
          <w:rFonts w:ascii="Times New Roman" w:eastAsia="Times New Roman" w:hAnsi="Times New Roman" w:cs="Times New Roman"/>
        </w:rPr>
      </w:pPr>
      <w:r>
        <w:rPr>
          <w:rFonts w:ascii="Times New Roman" w:eastAsia="Times New Roman" w:hAnsi="Times New Roman" w:cs="Times New Roman"/>
        </w:rPr>
        <w:t>Санхүүги</w:t>
      </w:r>
      <w:r w:rsidR="004E06F4" w:rsidRPr="0091641D">
        <w:rPr>
          <w:rFonts w:ascii="Times New Roman" w:eastAsia="Times New Roman" w:hAnsi="Times New Roman" w:cs="Times New Roman"/>
        </w:rPr>
        <w:t>йн хоршооны тухай хуулийн шинэч</w:t>
      </w:r>
      <w:r w:rsidR="006053D3" w:rsidRPr="0091641D">
        <w:rPr>
          <w:rFonts w:ascii="Times New Roman" w:eastAsia="Times New Roman" w:hAnsi="Times New Roman" w:cs="Times New Roman"/>
        </w:rPr>
        <w:t>и</w:t>
      </w:r>
      <w:r w:rsidR="004E06F4" w:rsidRPr="0091641D">
        <w:rPr>
          <w:rFonts w:ascii="Times New Roman" w:eastAsia="Times New Roman" w:hAnsi="Times New Roman" w:cs="Times New Roman"/>
        </w:rPr>
        <w:t>лсэн найруулгын төслийг боловсруулах дараах хууль зүйн болон практик шаардлага байна. Үүнд:</w:t>
      </w:r>
    </w:p>
    <w:p w14:paraId="6FEBE38E" w14:textId="77777777" w:rsidR="00BA54E5" w:rsidRPr="0091641D" w:rsidRDefault="00C823DB" w:rsidP="004D7A22">
      <w:pPr>
        <w:pStyle w:val="ListParagraph"/>
        <w:numPr>
          <w:ilvl w:val="1"/>
          <w:numId w:val="2"/>
        </w:numPr>
        <w:tabs>
          <w:tab w:val="left" w:pos="851"/>
        </w:tabs>
        <w:spacing w:before="120" w:after="120" w:line="276" w:lineRule="auto"/>
        <w:ind w:firstLine="66"/>
        <w:rPr>
          <w:rFonts w:ascii="Times New Roman" w:eastAsia="Times New Roman" w:hAnsi="Times New Roman" w:cs="Times New Roman"/>
        </w:rPr>
      </w:pPr>
      <w:r w:rsidRPr="0091641D">
        <w:rPr>
          <w:rFonts w:ascii="Times New Roman" w:eastAsia="Times New Roman" w:hAnsi="Times New Roman" w:cs="Times New Roman"/>
        </w:rPr>
        <w:t>Хууль зүйн шаардлага</w:t>
      </w:r>
    </w:p>
    <w:p w14:paraId="4785C335" w14:textId="32B82BAB" w:rsidR="00BA54E5" w:rsidRPr="0091641D" w:rsidRDefault="00D1547C" w:rsidP="004D7A22">
      <w:pPr>
        <w:pStyle w:val="NormalWeb"/>
        <w:spacing w:before="120" w:beforeAutospacing="0" w:after="120" w:afterAutospacing="0" w:line="276" w:lineRule="auto"/>
        <w:ind w:firstLine="426"/>
        <w:jc w:val="both"/>
        <w:rPr>
          <w:color w:val="000000"/>
          <w:lang w:val="mn-MN"/>
        </w:rPr>
      </w:pPr>
      <w:r w:rsidRPr="000953A5">
        <w:rPr>
          <w:color w:val="000000"/>
          <w:lang w:val="mn-MN"/>
        </w:rPr>
        <w:t xml:space="preserve">Улсын </w:t>
      </w:r>
      <w:r w:rsidR="00396966" w:rsidRPr="000953A5">
        <w:rPr>
          <w:color w:val="000000"/>
          <w:lang w:val="mn-MN"/>
        </w:rPr>
        <w:t>Их Хурлын 202</w:t>
      </w:r>
      <w:r w:rsidR="00816E56" w:rsidRPr="000953A5">
        <w:rPr>
          <w:color w:val="000000"/>
          <w:lang w:val="mn-MN"/>
        </w:rPr>
        <w:t>4</w:t>
      </w:r>
      <w:r w:rsidR="00396966" w:rsidRPr="000953A5">
        <w:rPr>
          <w:color w:val="000000"/>
          <w:lang w:val="mn-MN"/>
        </w:rPr>
        <w:t xml:space="preserve"> оны </w:t>
      </w:r>
      <w:r w:rsidR="00F1446E" w:rsidRPr="000953A5">
        <w:rPr>
          <w:color w:val="000000"/>
          <w:lang w:val="mn-MN"/>
        </w:rPr>
        <w:t>2</w:t>
      </w:r>
      <w:r w:rsidR="00816E56" w:rsidRPr="000953A5">
        <w:rPr>
          <w:color w:val="000000"/>
          <w:lang w:val="mn-MN"/>
        </w:rPr>
        <w:t>1</w:t>
      </w:r>
      <w:r w:rsidR="00F1446E" w:rsidRPr="000953A5">
        <w:rPr>
          <w:color w:val="000000"/>
          <w:lang w:val="mn-MN"/>
        </w:rPr>
        <w:t xml:space="preserve"> дү</w:t>
      </w:r>
      <w:r w:rsidR="007577C8" w:rsidRPr="000953A5">
        <w:rPr>
          <w:color w:val="000000"/>
          <w:lang w:val="mn-MN"/>
        </w:rPr>
        <w:t>г</w:t>
      </w:r>
      <w:r w:rsidR="00F1446E" w:rsidRPr="000953A5">
        <w:rPr>
          <w:color w:val="000000"/>
          <w:lang w:val="mn-MN"/>
        </w:rPr>
        <w:t>ээ</w:t>
      </w:r>
      <w:r w:rsidR="007577C8" w:rsidRPr="000953A5">
        <w:rPr>
          <w:color w:val="000000"/>
          <w:lang w:val="mn-MN"/>
        </w:rPr>
        <w:t>р</w:t>
      </w:r>
      <w:r w:rsidR="00F1446E" w:rsidRPr="000953A5">
        <w:rPr>
          <w:color w:val="000000"/>
          <w:lang w:val="mn-MN"/>
        </w:rPr>
        <w:t xml:space="preserve"> тогтоолоор </w:t>
      </w:r>
      <w:r w:rsidR="00396966" w:rsidRPr="000953A5">
        <w:rPr>
          <w:color w:val="000000"/>
          <w:lang w:val="mn-MN"/>
        </w:rPr>
        <w:t xml:space="preserve">баталсан </w:t>
      </w:r>
      <w:r w:rsidR="007577C8" w:rsidRPr="000953A5">
        <w:rPr>
          <w:color w:val="000000"/>
          <w:lang w:val="mn-MN"/>
        </w:rPr>
        <w:t xml:space="preserve">“Монгол Улсын </w:t>
      </w:r>
      <w:r w:rsidR="00272E88" w:rsidRPr="000953A5">
        <w:rPr>
          <w:color w:val="000000"/>
          <w:lang w:val="mn-MN"/>
        </w:rPr>
        <w:t>Засгийн газрын 202</w:t>
      </w:r>
      <w:r w:rsidR="00C45960" w:rsidRPr="000953A5">
        <w:rPr>
          <w:color w:val="000000"/>
          <w:lang w:val="mn-MN"/>
        </w:rPr>
        <w:t>4</w:t>
      </w:r>
      <w:r w:rsidR="00272E88" w:rsidRPr="000953A5">
        <w:rPr>
          <w:color w:val="000000"/>
          <w:lang w:val="mn-MN"/>
        </w:rPr>
        <w:t>-202</w:t>
      </w:r>
      <w:r w:rsidR="00C45960" w:rsidRPr="000953A5">
        <w:rPr>
          <w:color w:val="000000"/>
          <w:lang w:val="mn-MN"/>
        </w:rPr>
        <w:t>8</w:t>
      </w:r>
      <w:r w:rsidR="00272E88" w:rsidRPr="000953A5">
        <w:rPr>
          <w:color w:val="000000"/>
          <w:lang w:val="mn-MN"/>
        </w:rPr>
        <w:t xml:space="preserve"> оны үйл ажиллагааны хөтөлбөр</w:t>
      </w:r>
      <w:r w:rsidR="007577C8" w:rsidRPr="000953A5">
        <w:rPr>
          <w:color w:val="000000"/>
          <w:lang w:val="mn-MN"/>
        </w:rPr>
        <w:t>”-ийн 3.1.</w:t>
      </w:r>
      <w:r w:rsidR="00807166" w:rsidRPr="000953A5">
        <w:rPr>
          <w:color w:val="000000"/>
          <w:lang w:val="mn-MN"/>
        </w:rPr>
        <w:t>3.1</w:t>
      </w:r>
      <w:r w:rsidR="007577C8" w:rsidRPr="000953A5">
        <w:rPr>
          <w:color w:val="000000"/>
          <w:lang w:val="mn-MN"/>
        </w:rPr>
        <w:t>-т “</w:t>
      </w:r>
      <w:r w:rsidR="00807166" w:rsidRPr="000953A5">
        <w:rPr>
          <w:color w:val="000000"/>
          <w:lang w:val="mn-MN"/>
        </w:rPr>
        <w:t xml:space="preserve">Санхүү, даатгал хөрөнгийн зах зээлийн хууль, эрх зүйн орчныг </w:t>
      </w:r>
      <w:r w:rsidR="00CB1ADB" w:rsidRPr="000953A5">
        <w:rPr>
          <w:color w:val="000000"/>
          <w:lang w:val="mn-MN"/>
        </w:rPr>
        <w:t>олон улсын жишигт нийцүүлэн шинэчилнэ</w:t>
      </w:r>
      <w:r w:rsidR="007577C8" w:rsidRPr="000953A5">
        <w:rPr>
          <w:color w:val="000000"/>
          <w:lang w:val="mn-MN"/>
        </w:rPr>
        <w:t>.”, 3.1.</w:t>
      </w:r>
      <w:r w:rsidR="0021202F" w:rsidRPr="000953A5">
        <w:rPr>
          <w:color w:val="000000"/>
          <w:lang w:val="mn-MN"/>
        </w:rPr>
        <w:t>3.2</w:t>
      </w:r>
      <w:r w:rsidR="007577C8" w:rsidRPr="000953A5">
        <w:rPr>
          <w:color w:val="000000"/>
          <w:lang w:val="mn-MN"/>
        </w:rPr>
        <w:t>-</w:t>
      </w:r>
      <w:r w:rsidR="0021202F" w:rsidRPr="000953A5">
        <w:rPr>
          <w:color w:val="000000"/>
          <w:lang w:val="mn-MN"/>
        </w:rPr>
        <w:t>т</w:t>
      </w:r>
      <w:r w:rsidR="007577C8" w:rsidRPr="000953A5">
        <w:rPr>
          <w:color w:val="000000"/>
          <w:lang w:val="mn-MN"/>
        </w:rPr>
        <w:t xml:space="preserve"> “</w:t>
      </w:r>
      <w:r w:rsidR="00ED43F0" w:rsidRPr="000953A5">
        <w:rPr>
          <w:color w:val="000000"/>
          <w:lang w:val="mn-MN"/>
        </w:rPr>
        <w:t>Бичил, жижиг, дунд бизнес эрхлэгчдэд</w:t>
      </w:r>
      <w:r w:rsidR="00B662B9" w:rsidRPr="000953A5">
        <w:rPr>
          <w:color w:val="000000"/>
          <w:lang w:val="mn-MN"/>
        </w:rPr>
        <w:t xml:space="preserve"> таатай нөхцөлөөр санал болгох санхүүгийн бүтээгдэхүүнийг дэмжинэ</w:t>
      </w:r>
      <w:r w:rsidR="007577C8" w:rsidRPr="000953A5">
        <w:rPr>
          <w:color w:val="000000"/>
          <w:lang w:val="mn-MN"/>
        </w:rPr>
        <w:t>.”</w:t>
      </w:r>
      <w:r w:rsidRPr="000953A5">
        <w:rPr>
          <w:color w:val="000000"/>
          <w:lang w:val="mn-MN"/>
        </w:rPr>
        <w:t xml:space="preserve"> </w:t>
      </w:r>
      <w:r w:rsidR="00785B13" w:rsidRPr="000953A5">
        <w:rPr>
          <w:color w:val="000000"/>
          <w:lang w:val="mn-MN"/>
        </w:rPr>
        <w:t>г</w:t>
      </w:r>
      <w:r w:rsidRPr="000953A5">
        <w:rPr>
          <w:color w:val="000000"/>
          <w:lang w:val="mn-MN"/>
        </w:rPr>
        <w:t>эж</w:t>
      </w:r>
      <w:r w:rsidR="00785B13" w:rsidRPr="000953A5">
        <w:rPr>
          <w:color w:val="000000"/>
          <w:lang w:val="mn-MN"/>
        </w:rPr>
        <w:t xml:space="preserve"> </w:t>
      </w:r>
      <w:r w:rsidR="00396966" w:rsidRPr="000953A5">
        <w:rPr>
          <w:color w:val="000000"/>
          <w:lang w:val="mn-MN"/>
        </w:rPr>
        <w:t>тус тус заасан.</w:t>
      </w:r>
      <w:r w:rsidR="00396966" w:rsidRPr="0091641D">
        <w:rPr>
          <w:color w:val="000000"/>
          <w:lang w:val="mn-MN"/>
        </w:rPr>
        <w:t xml:space="preserve"> </w:t>
      </w:r>
    </w:p>
    <w:p w14:paraId="719EB592" w14:textId="77777777" w:rsidR="001F6BEF" w:rsidRPr="009B62E3" w:rsidRDefault="006D04B3" w:rsidP="004D7A22">
      <w:pPr>
        <w:pBdr>
          <w:top w:val="nil"/>
          <w:left w:val="nil"/>
          <w:bottom w:val="nil"/>
          <w:right w:val="nil"/>
          <w:between w:val="nil"/>
        </w:pBdr>
        <w:spacing w:before="120" w:after="120" w:line="276" w:lineRule="auto"/>
        <w:ind w:firstLine="425"/>
        <w:jc w:val="both"/>
        <w:rPr>
          <w:rFonts w:ascii="Times New Roman" w:eastAsia="Times New Roman" w:hAnsi="Times New Roman" w:cs="Times New Roman"/>
        </w:rPr>
      </w:pPr>
      <w:r w:rsidRPr="00D2154B">
        <w:rPr>
          <w:rFonts w:ascii="Times New Roman" w:eastAsia="Times New Roman" w:hAnsi="Times New Roman" w:cs="Times New Roman"/>
        </w:rPr>
        <w:t>Улсын Их Хурлын 2020 оны 52 дугаар тогтоол</w:t>
      </w:r>
      <w:r w:rsidR="001F6BEF" w:rsidRPr="00D2154B">
        <w:rPr>
          <w:rFonts w:ascii="Times New Roman" w:eastAsia="Times New Roman" w:hAnsi="Times New Roman" w:cs="Times New Roman"/>
        </w:rPr>
        <w:t>ын 1 дүгээр хавср</w:t>
      </w:r>
      <w:r w:rsidR="00AD73DE" w:rsidRPr="00D2154B">
        <w:rPr>
          <w:rFonts w:ascii="Times New Roman" w:eastAsia="Times New Roman" w:hAnsi="Times New Roman" w:cs="Times New Roman"/>
        </w:rPr>
        <w:t>а</w:t>
      </w:r>
      <w:r w:rsidR="001F6BEF" w:rsidRPr="00D2154B">
        <w:rPr>
          <w:rFonts w:ascii="Times New Roman" w:eastAsia="Times New Roman" w:hAnsi="Times New Roman" w:cs="Times New Roman"/>
        </w:rPr>
        <w:t xml:space="preserve">лтаар </w:t>
      </w:r>
      <w:r w:rsidRPr="00D2154B">
        <w:rPr>
          <w:rFonts w:ascii="Times New Roman" w:eastAsia="Times New Roman" w:hAnsi="Times New Roman" w:cs="Times New Roman"/>
        </w:rPr>
        <w:t xml:space="preserve">баталсан ““Алсын хараа-2050” Монгол Улсын урт хугацааны бодлого”-ын 4 дүгээр бүлгийн 4.3 дахь зорилтод “Олон улсын санхүүгийн зах зээлтэй холбогдсон олон тулгуурт, хүртээмжтэй санхүүгийн системийг хөгжүүлнэ” гэж тусгасан бөгөөд I үе шат </w:t>
      </w:r>
      <w:r w:rsidR="00D22C65" w:rsidRPr="00D2154B">
        <w:rPr>
          <w:rFonts w:ascii="Times New Roman" w:eastAsia="Times New Roman" w:hAnsi="Times New Roman" w:cs="Times New Roman"/>
        </w:rPr>
        <w:t>(</w:t>
      </w:r>
      <w:r w:rsidRPr="00D2154B">
        <w:rPr>
          <w:rFonts w:ascii="Times New Roman" w:eastAsia="Times New Roman" w:hAnsi="Times New Roman" w:cs="Times New Roman"/>
        </w:rPr>
        <w:t>2021-2030 он</w:t>
      </w:r>
      <w:r w:rsidR="00D22C65" w:rsidRPr="00D2154B">
        <w:rPr>
          <w:rFonts w:ascii="Times New Roman" w:eastAsia="Times New Roman" w:hAnsi="Times New Roman" w:cs="Times New Roman"/>
        </w:rPr>
        <w:t>)-н</w:t>
      </w:r>
      <w:r w:rsidRPr="00D2154B">
        <w:rPr>
          <w:rFonts w:ascii="Times New Roman" w:eastAsia="Times New Roman" w:hAnsi="Times New Roman" w:cs="Times New Roman"/>
        </w:rPr>
        <w:t xml:space="preserve">д “Бичил санхүүгийн байгууллагуудыг чадавхжуулан эрсдэлийн удирдлагын тогтолцоог сайжруулж, үйл ажиллагааны хүрээг тэлсэн байна.”, </w:t>
      </w:r>
      <w:r w:rsidR="006B2DEC" w:rsidRPr="00D2154B">
        <w:rPr>
          <w:rFonts w:ascii="Times New Roman" w:eastAsia="Times New Roman" w:hAnsi="Times New Roman" w:cs="Times New Roman"/>
        </w:rPr>
        <w:t xml:space="preserve">II үе шат </w:t>
      </w:r>
      <w:r w:rsidR="00D22C65" w:rsidRPr="00D2154B">
        <w:rPr>
          <w:rFonts w:ascii="Times New Roman" w:eastAsia="Times New Roman" w:hAnsi="Times New Roman" w:cs="Times New Roman"/>
        </w:rPr>
        <w:t>(</w:t>
      </w:r>
      <w:r w:rsidR="006B2DEC" w:rsidRPr="00D2154B">
        <w:rPr>
          <w:rFonts w:ascii="Times New Roman" w:eastAsia="Times New Roman" w:hAnsi="Times New Roman" w:cs="Times New Roman"/>
        </w:rPr>
        <w:t>2031-2040 он</w:t>
      </w:r>
      <w:r w:rsidR="00D22C65" w:rsidRPr="00D2154B">
        <w:rPr>
          <w:rFonts w:ascii="Times New Roman" w:eastAsia="Times New Roman" w:hAnsi="Times New Roman" w:cs="Times New Roman"/>
        </w:rPr>
        <w:t>)-н</w:t>
      </w:r>
      <w:r w:rsidR="006B2DEC" w:rsidRPr="00D2154B">
        <w:rPr>
          <w:rFonts w:ascii="Times New Roman" w:eastAsia="Times New Roman" w:hAnsi="Times New Roman" w:cs="Times New Roman"/>
        </w:rPr>
        <w:t xml:space="preserve">д “Бичил санхүүгийн зах зээлийн үйл ажиллагааг олон улсын жишигт нийцүүлэн санхүүгийн салбарт эзлэх хэмжээг нэмэгдүүлсэн байна.”, III үе шат </w:t>
      </w:r>
      <w:r w:rsidR="00D22C65" w:rsidRPr="00D2154B">
        <w:rPr>
          <w:rFonts w:ascii="Times New Roman" w:eastAsia="Times New Roman" w:hAnsi="Times New Roman" w:cs="Times New Roman"/>
        </w:rPr>
        <w:t>(</w:t>
      </w:r>
      <w:r w:rsidR="006B2DEC" w:rsidRPr="00D2154B">
        <w:rPr>
          <w:rFonts w:ascii="Times New Roman" w:eastAsia="Times New Roman" w:hAnsi="Times New Roman" w:cs="Times New Roman"/>
        </w:rPr>
        <w:t>2041-2050 он</w:t>
      </w:r>
      <w:r w:rsidR="00D22C65" w:rsidRPr="00D2154B">
        <w:rPr>
          <w:rFonts w:ascii="Times New Roman" w:eastAsia="Times New Roman" w:hAnsi="Times New Roman" w:cs="Times New Roman"/>
        </w:rPr>
        <w:t>)-н</w:t>
      </w:r>
      <w:r w:rsidR="006B2DEC" w:rsidRPr="00D2154B">
        <w:rPr>
          <w:rFonts w:ascii="Times New Roman" w:eastAsia="Times New Roman" w:hAnsi="Times New Roman" w:cs="Times New Roman"/>
        </w:rPr>
        <w:t xml:space="preserve">д “Технологийн дэвшилд суурилсан бичил санхүүгийн зах зээлийг хөгжүүлнэ.” </w:t>
      </w:r>
      <w:r w:rsidRPr="00D2154B">
        <w:rPr>
          <w:rFonts w:ascii="Times New Roman" w:eastAsia="Times New Roman" w:hAnsi="Times New Roman" w:cs="Times New Roman"/>
        </w:rPr>
        <w:t xml:space="preserve">гэж </w:t>
      </w:r>
      <w:r w:rsidR="0075595F" w:rsidRPr="00D2154B">
        <w:rPr>
          <w:rFonts w:ascii="Times New Roman" w:eastAsia="Times New Roman" w:hAnsi="Times New Roman" w:cs="Times New Roman"/>
        </w:rPr>
        <w:t xml:space="preserve">тус тус </w:t>
      </w:r>
      <w:r w:rsidR="001F6BEF" w:rsidRPr="00D2154B">
        <w:rPr>
          <w:rFonts w:ascii="Times New Roman" w:eastAsia="Times New Roman" w:hAnsi="Times New Roman" w:cs="Times New Roman"/>
        </w:rPr>
        <w:t>тусгаса</w:t>
      </w:r>
      <w:r w:rsidRPr="00D2154B">
        <w:rPr>
          <w:rFonts w:ascii="Times New Roman" w:eastAsia="Times New Roman" w:hAnsi="Times New Roman" w:cs="Times New Roman"/>
        </w:rPr>
        <w:t xml:space="preserve">н. </w:t>
      </w:r>
      <w:r w:rsidR="001F6BEF" w:rsidRPr="009B62E3">
        <w:rPr>
          <w:rFonts w:ascii="Times New Roman" w:eastAsia="Times New Roman" w:hAnsi="Times New Roman" w:cs="Times New Roman"/>
        </w:rPr>
        <w:t xml:space="preserve">Энэхүү тогтоолын 2 дугаар хавсралтаар баталсан 2021-2030 онд хэрэгжүүлэх үйл ажиллагааны 4.3.29-д “Хоршоодын гишүүн төвтэй зохицуулалтын орчин бий болгох, бичил банкны эрх зүйн орчныг нэвтрүүлнэ.”, 4.3.39-д “Бичил санхүүгийн зах зээлд ашиглагдах технологийн шийдлүүдийг дэлхийн хөгжингүй орнуудтай ижил түвшинд хүргэнэ.” </w:t>
      </w:r>
      <w:r w:rsidR="00A51F04" w:rsidRPr="009B62E3">
        <w:rPr>
          <w:rFonts w:ascii="Times New Roman" w:eastAsia="Times New Roman" w:hAnsi="Times New Roman" w:cs="Times New Roman"/>
        </w:rPr>
        <w:t>г</w:t>
      </w:r>
      <w:r w:rsidR="001F6BEF" w:rsidRPr="009B62E3">
        <w:rPr>
          <w:rFonts w:ascii="Times New Roman" w:eastAsia="Times New Roman" w:hAnsi="Times New Roman" w:cs="Times New Roman"/>
        </w:rPr>
        <w:t>эж</w:t>
      </w:r>
      <w:r w:rsidR="00A51F04" w:rsidRPr="009B62E3">
        <w:rPr>
          <w:rFonts w:ascii="Times New Roman" w:eastAsia="Times New Roman" w:hAnsi="Times New Roman" w:cs="Times New Roman"/>
        </w:rPr>
        <w:t xml:space="preserve"> тусгасан.</w:t>
      </w:r>
      <w:r w:rsidR="001F6BEF" w:rsidRPr="009B62E3">
        <w:rPr>
          <w:rFonts w:ascii="Times New Roman" w:eastAsia="Times New Roman" w:hAnsi="Times New Roman" w:cs="Times New Roman"/>
        </w:rPr>
        <w:t xml:space="preserve"> </w:t>
      </w:r>
    </w:p>
    <w:p w14:paraId="70A8A2C3" w14:textId="77777777" w:rsidR="00633821" w:rsidRPr="0091641D" w:rsidRDefault="00497418" w:rsidP="004D7A22">
      <w:pPr>
        <w:pBdr>
          <w:top w:val="nil"/>
          <w:left w:val="nil"/>
          <w:bottom w:val="nil"/>
          <w:right w:val="nil"/>
          <w:between w:val="nil"/>
        </w:pBdr>
        <w:spacing w:before="120" w:after="120" w:line="276" w:lineRule="auto"/>
        <w:ind w:firstLine="425"/>
        <w:jc w:val="both"/>
        <w:rPr>
          <w:rFonts w:ascii="Times New Roman" w:eastAsia="Times New Roman" w:hAnsi="Times New Roman" w:cs="Times New Roman"/>
        </w:rPr>
      </w:pPr>
      <w:r w:rsidRPr="00DD127F">
        <w:rPr>
          <w:rFonts w:ascii="Times New Roman" w:eastAsia="Times New Roman" w:hAnsi="Times New Roman" w:cs="Times New Roman"/>
        </w:rPr>
        <w:t>Монголбанкны ерөнхийлөгч, Санхүүгийн зохицуулах хорооны дарга, Сангийн сайд, Хадгаламжийн даатгалын корпорацийн гүйцэтгэх захирлын хамтарсан 2023 оны А-34/106/43/А/20 дугаар тушаалын хавсралтаар баталсан “Санхүүгийн салбарын бодлогын арга хэмжээний төлөвлөгөө /2023-2024/”-ийн 5.2.2.1-д “Салбарын эрх зүйн ор</w:t>
      </w:r>
      <w:r w:rsidR="000F13F4" w:rsidRPr="00DD127F">
        <w:rPr>
          <w:rFonts w:ascii="Times New Roman" w:eastAsia="Times New Roman" w:hAnsi="Times New Roman" w:cs="Times New Roman"/>
        </w:rPr>
        <w:t>ч</w:t>
      </w:r>
      <w:r w:rsidRPr="00DD127F">
        <w:rPr>
          <w:rFonts w:ascii="Times New Roman" w:eastAsia="Times New Roman" w:hAnsi="Times New Roman" w:cs="Times New Roman"/>
        </w:rPr>
        <w:t>ныг олон улсын стандартад нийцүүлнэ.”, 5.2.3.1-д “Хадгаламж, зээлийн хоршоодын дэд бүтцийг олон улсын түвшинд нийцсэн байдлаар хөгжүүлнэ.” гэж тус тус заасан.</w:t>
      </w:r>
      <w:r w:rsidRPr="0091641D">
        <w:rPr>
          <w:rFonts w:ascii="Times New Roman" w:eastAsia="Times New Roman" w:hAnsi="Times New Roman" w:cs="Times New Roman"/>
        </w:rPr>
        <w:t xml:space="preserve">   </w:t>
      </w:r>
    </w:p>
    <w:p w14:paraId="51EF6794" w14:textId="7D3A7EC2" w:rsidR="00542E92" w:rsidRPr="00542E92" w:rsidRDefault="00542E92" w:rsidP="00542E92">
      <w:pPr>
        <w:spacing w:before="120" w:after="120" w:line="276" w:lineRule="auto"/>
        <w:ind w:firstLine="360"/>
        <w:jc w:val="both"/>
        <w:rPr>
          <w:rFonts w:ascii="Times New Roman" w:hAnsi="Times New Roman" w:cs="Times New Roman"/>
        </w:rPr>
      </w:pPr>
      <w:bookmarkStart w:id="0" w:name="_Hlk133239712"/>
      <w:r>
        <w:rPr>
          <w:rFonts w:ascii="Times New Roman" w:hAnsi="Times New Roman" w:cs="Times New Roman"/>
        </w:rPr>
        <w:t>1.2</w:t>
      </w:r>
      <w:r w:rsidR="00E33817">
        <w:rPr>
          <w:rFonts w:ascii="Times New Roman" w:hAnsi="Times New Roman" w:cs="Times New Roman"/>
        </w:rPr>
        <w:t>.</w:t>
      </w:r>
      <w:r>
        <w:rPr>
          <w:rFonts w:ascii="Times New Roman" w:hAnsi="Times New Roman" w:cs="Times New Roman"/>
        </w:rPr>
        <w:t xml:space="preserve"> </w:t>
      </w:r>
      <w:r w:rsidRPr="00542E92">
        <w:rPr>
          <w:rFonts w:ascii="Times New Roman" w:hAnsi="Times New Roman" w:cs="Times New Roman"/>
        </w:rPr>
        <w:t xml:space="preserve">Практик шаардлага            </w:t>
      </w:r>
    </w:p>
    <w:p w14:paraId="3F637636" w14:textId="26ABBFB0" w:rsidR="004E7584" w:rsidRPr="004E0F46" w:rsidRDefault="00542E92" w:rsidP="004E0F46">
      <w:pPr>
        <w:spacing w:before="120" w:after="120" w:line="276" w:lineRule="auto"/>
        <w:ind w:firstLine="360"/>
        <w:jc w:val="both"/>
        <w:rPr>
          <w:rFonts w:ascii="Times New Roman" w:hAnsi="Times New Roman" w:cs="Times New Roman"/>
          <w:lang w:val="en-US"/>
        </w:rPr>
      </w:pPr>
      <w:r w:rsidRPr="00542E92">
        <w:rPr>
          <w:rFonts w:ascii="Times New Roman" w:hAnsi="Times New Roman" w:cs="Times New Roman"/>
        </w:rPr>
        <w:t>2024 оны байдлаар Санхүүгийн зохицуулах хорооноос олгосон тусгай зөвшөөрлийн үндсэн дээр 1</w:t>
      </w:r>
      <w:r w:rsidR="002C61CD">
        <w:rPr>
          <w:rFonts w:ascii="Times New Roman" w:hAnsi="Times New Roman" w:cs="Times New Roman"/>
        </w:rPr>
        <w:t>78</w:t>
      </w:r>
      <w:r w:rsidRPr="00542E92">
        <w:rPr>
          <w:rFonts w:ascii="Times New Roman" w:hAnsi="Times New Roman" w:cs="Times New Roman"/>
        </w:rPr>
        <w:t xml:space="preserve"> ХЗХ үйл ажиллагаа явуулж</w:t>
      </w:r>
      <w:r w:rsidR="000F755C">
        <w:rPr>
          <w:rFonts w:ascii="Times New Roman" w:hAnsi="Times New Roman" w:cs="Times New Roman"/>
        </w:rPr>
        <w:t>, с</w:t>
      </w:r>
      <w:r w:rsidRPr="00542E92">
        <w:rPr>
          <w:rFonts w:ascii="Times New Roman" w:hAnsi="Times New Roman" w:cs="Times New Roman"/>
        </w:rPr>
        <w:t>албарын нийт хөрөнгө өмнөх оны мөн үеэс 1</w:t>
      </w:r>
      <w:r w:rsidR="00E10BDA">
        <w:rPr>
          <w:rFonts w:ascii="Times New Roman" w:hAnsi="Times New Roman" w:cs="Times New Roman"/>
          <w:lang w:val="en-US"/>
        </w:rPr>
        <w:t>6</w:t>
      </w:r>
      <w:r w:rsidRPr="00542E92">
        <w:rPr>
          <w:rFonts w:ascii="Times New Roman" w:hAnsi="Times New Roman" w:cs="Times New Roman"/>
        </w:rPr>
        <w:t>.</w:t>
      </w:r>
      <w:r w:rsidR="00E10BDA">
        <w:rPr>
          <w:rFonts w:ascii="Times New Roman" w:hAnsi="Times New Roman" w:cs="Times New Roman"/>
          <w:lang w:val="en-US"/>
        </w:rPr>
        <w:t>4</w:t>
      </w:r>
      <w:r w:rsidRPr="00542E92">
        <w:rPr>
          <w:rFonts w:ascii="Times New Roman" w:hAnsi="Times New Roman" w:cs="Times New Roman"/>
        </w:rPr>
        <w:t xml:space="preserve"> хувиар өссөн үзүүлэлтэй байна. Салбарын нийт хөрөнгө дотоодын нийт бүтээгдэхүүний </w:t>
      </w:r>
      <w:r w:rsidR="004E0F46">
        <w:rPr>
          <w:rFonts w:ascii="Times New Roman" w:hAnsi="Times New Roman" w:cs="Times New Roman"/>
          <w:lang w:val="en-US"/>
        </w:rPr>
        <w:t>0.5</w:t>
      </w:r>
      <w:r w:rsidRPr="00542E92">
        <w:rPr>
          <w:rFonts w:ascii="Times New Roman" w:hAnsi="Times New Roman" w:cs="Times New Roman"/>
        </w:rPr>
        <w:t xml:space="preserve"> хувь, гол үзүүлэлт болох хадгаламж болон зээлийн дүн банкны зах зээлийн мөн үзүүлэлтийн </w:t>
      </w:r>
      <w:r w:rsidR="00D35198">
        <w:rPr>
          <w:rFonts w:ascii="Times New Roman" w:hAnsi="Times New Roman" w:cs="Times New Roman"/>
        </w:rPr>
        <w:t>0.7</w:t>
      </w:r>
      <w:r w:rsidRPr="00542E92">
        <w:rPr>
          <w:rFonts w:ascii="Times New Roman" w:hAnsi="Times New Roman" w:cs="Times New Roman"/>
        </w:rPr>
        <w:t xml:space="preserve"> орчим хувьтай тэнцэж байна. Нийт гишүүдийн тоо 2024 оны байдлаар 7</w:t>
      </w:r>
      <w:r w:rsidR="001B65B8">
        <w:rPr>
          <w:rFonts w:ascii="Times New Roman" w:hAnsi="Times New Roman" w:cs="Times New Roman"/>
        </w:rPr>
        <w:t>5</w:t>
      </w:r>
      <w:r w:rsidRPr="00542E92">
        <w:rPr>
          <w:rFonts w:ascii="Times New Roman" w:hAnsi="Times New Roman" w:cs="Times New Roman"/>
        </w:rPr>
        <w:t>,</w:t>
      </w:r>
      <w:r w:rsidR="001B65B8">
        <w:rPr>
          <w:rFonts w:ascii="Times New Roman" w:hAnsi="Times New Roman" w:cs="Times New Roman"/>
        </w:rPr>
        <w:t>252</w:t>
      </w:r>
      <w:r w:rsidRPr="00542E92">
        <w:rPr>
          <w:rFonts w:ascii="Times New Roman" w:hAnsi="Times New Roman" w:cs="Times New Roman"/>
        </w:rPr>
        <w:t xml:space="preserve"> хүрсэн нь эдийн засгийн идэвхтэй хүн амын 5.2 хувийг бүрдүүлж, </w:t>
      </w:r>
      <w:r w:rsidRPr="00B174E0">
        <w:rPr>
          <w:rFonts w:ascii="Times New Roman" w:hAnsi="Times New Roman" w:cs="Times New Roman"/>
        </w:rPr>
        <w:t>Ази тивийн дундаж (5.92%)-тай ойролцоо, дэлхийн хэмжээний дундаж үзүүлэлт (12.69)-ээс 6.8 пунктээр</w:t>
      </w:r>
      <w:r w:rsidRPr="00542E92">
        <w:rPr>
          <w:rFonts w:ascii="Times New Roman" w:hAnsi="Times New Roman" w:cs="Times New Roman"/>
        </w:rPr>
        <w:t xml:space="preserve"> доогуур түвшинд бай</w:t>
      </w:r>
      <w:r w:rsidR="00C82AF2">
        <w:rPr>
          <w:rFonts w:ascii="Times New Roman" w:hAnsi="Times New Roman" w:cs="Times New Roman"/>
        </w:rPr>
        <w:t xml:space="preserve">на. </w:t>
      </w:r>
      <w:r w:rsidRPr="00542E92">
        <w:rPr>
          <w:rFonts w:ascii="Times New Roman" w:hAnsi="Times New Roman" w:cs="Times New Roman"/>
        </w:rPr>
        <w:t xml:space="preserve">Монгол Улсын 18-64 насны 26 хүн тутмын нэг нь хадгаламж, зээлийн хоршоонд гишүүн, </w:t>
      </w:r>
      <w:r w:rsidR="007A6E9B">
        <w:rPr>
          <w:rFonts w:ascii="Times New Roman" w:hAnsi="Times New Roman" w:cs="Times New Roman"/>
        </w:rPr>
        <w:t>70</w:t>
      </w:r>
      <w:r w:rsidRPr="00542E92">
        <w:rPr>
          <w:rFonts w:ascii="Times New Roman" w:hAnsi="Times New Roman" w:cs="Times New Roman"/>
        </w:rPr>
        <w:t xml:space="preserve"> хүн тутмын нэг нь зээл </w:t>
      </w:r>
      <w:r w:rsidRPr="00542E92">
        <w:rPr>
          <w:rFonts w:ascii="Times New Roman" w:hAnsi="Times New Roman" w:cs="Times New Roman"/>
        </w:rPr>
        <w:lastRenderedPageBreak/>
        <w:t xml:space="preserve">авсан, 44 хүн тутмын нэг нь хадгаламж төвлөрүүлсэн байна. Хэдийгээр санхүүгийн зах зээлд эзлэх хэмжээ харьцангуй бага ч тогтвортой,  зохистой өсөлтийг үзүүлж буй зах зээл юм. </w:t>
      </w:r>
    </w:p>
    <w:p w14:paraId="5CF8BBE2" w14:textId="1E0B13AD" w:rsidR="008E4685" w:rsidRPr="0091641D" w:rsidRDefault="001D7232" w:rsidP="0090357E">
      <w:pPr>
        <w:spacing w:before="120" w:after="120" w:line="276" w:lineRule="auto"/>
        <w:ind w:firstLine="360"/>
        <w:jc w:val="both"/>
        <w:rPr>
          <w:rFonts w:ascii="Times New Roman" w:hAnsi="Times New Roman" w:cs="Times New Roman"/>
        </w:rPr>
      </w:pPr>
      <w:bookmarkStart w:id="1" w:name="_Hlk49189192"/>
      <w:r w:rsidRPr="00200BFE">
        <w:rPr>
          <w:rFonts w:ascii="Times New Roman" w:hAnsi="Times New Roman" w:cs="Times New Roman"/>
        </w:rPr>
        <w:t xml:space="preserve">Улсын Их Хурлаас 2011 онд Хадгаламж, зээлийн хоршооны тухай хуулийг баталсан ба 2015 онд Зөрчлийн тухай хууль баталсантай холбоотой, 2022 онд Улсын бүртгэлийн ерөнхий хуульд оруулсан нэмэлт, өөрчлөлттэй холбоотой, 2023 онд Зөвшөөрлийн тухай хууль /шинэчилсэн найруулга/-тай холбоотой, 2024 онд төрийн үйлчилгээг цахим хэлбэрээр үзүүлэхтэй холбоотой хууль хоорондын давхардал, хийдэл, зөрчлийг арилгах зорилгоор 4 удаа нэмэлт, өөрчлөлт оруулснаас өөрөөр шинэчлэл хийгээгүй. </w:t>
      </w:r>
      <w:bookmarkEnd w:id="1"/>
      <w:r w:rsidR="009B1D54">
        <w:rPr>
          <w:rFonts w:ascii="Times New Roman" w:hAnsi="Times New Roman" w:cs="Times New Roman"/>
        </w:rPr>
        <w:t>Т</w:t>
      </w:r>
      <w:r w:rsidR="00C519F0" w:rsidRPr="0091641D">
        <w:rPr>
          <w:rFonts w:ascii="Times New Roman" w:hAnsi="Times New Roman" w:cs="Times New Roman"/>
        </w:rPr>
        <w:t>асралтгүй хөгжиж байгаа зах зээлийн чиг хандлагад тохирсон зохицуулалтыг бий болгох</w:t>
      </w:r>
      <w:r w:rsidR="00AD22CA" w:rsidRPr="0091641D">
        <w:rPr>
          <w:rFonts w:ascii="Times New Roman" w:hAnsi="Times New Roman" w:cs="Times New Roman"/>
        </w:rPr>
        <w:t>од</w:t>
      </w:r>
      <w:r w:rsidR="00C519F0" w:rsidRPr="0091641D">
        <w:rPr>
          <w:rFonts w:ascii="Times New Roman" w:hAnsi="Times New Roman" w:cs="Times New Roman"/>
        </w:rPr>
        <w:t xml:space="preserve"> хууль эрх зүйн </w:t>
      </w:r>
      <w:r w:rsidR="008271C9" w:rsidRPr="0091641D">
        <w:rPr>
          <w:rFonts w:ascii="Times New Roman" w:hAnsi="Times New Roman" w:cs="Times New Roman"/>
        </w:rPr>
        <w:t>орчныг</w:t>
      </w:r>
      <w:r w:rsidR="00C519F0" w:rsidRPr="0091641D">
        <w:rPr>
          <w:rFonts w:ascii="Times New Roman" w:hAnsi="Times New Roman" w:cs="Times New Roman"/>
        </w:rPr>
        <w:t xml:space="preserve"> боловсронгуй болгох</w:t>
      </w:r>
      <w:r w:rsidR="000F13F4" w:rsidRPr="0091641D">
        <w:rPr>
          <w:rFonts w:ascii="Times New Roman" w:hAnsi="Times New Roman" w:cs="Times New Roman"/>
        </w:rPr>
        <w:t xml:space="preserve">, </w:t>
      </w:r>
      <w:r w:rsidR="00D76610" w:rsidRPr="00200BFE">
        <w:rPr>
          <w:rFonts w:ascii="Times New Roman" w:hAnsi="Times New Roman" w:cs="Times New Roman"/>
        </w:rPr>
        <w:t>гишүүдийн санхүүгийн хэрэгцээнээс гадна нийгэм, соёлын нийтлэг хэрэгцээг бүрэн хангаж чадахуйц</w:t>
      </w:r>
      <w:r w:rsidR="00D76610" w:rsidRPr="0091641D">
        <w:rPr>
          <w:rFonts w:ascii="Times New Roman" w:hAnsi="Times New Roman" w:cs="Times New Roman"/>
        </w:rPr>
        <w:t xml:space="preserve"> </w:t>
      </w:r>
      <w:r w:rsidR="00D51936">
        <w:rPr>
          <w:rFonts w:ascii="Times New Roman" w:hAnsi="Times New Roman" w:cs="Times New Roman"/>
        </w:rPr>
        <w:t xml:space="preserve">хоршоодыг хөгжүүлж </w:t>
      </w:r>
      <w:r w:rsidR="00D76610" w:rsidRPr="0091641D">
        <w:rPr>
          <w:rFonts w:ascii="Times New Roman" w:hAnsi="Times New Roman" w:cs="Times New Roman"/>
        </w:rPr>
        <w:t xml:space="preserve">олон улсын чиг хандлагад нийцүүлэх </w:t>
      </w:r>
      <w:r w:rsidR="000F13F4" w:rsidRPr="0091641D">
        <w:rPr>
          <w:rFonts w:ascii="Times New Roman" w:hAnsi="Times New Roman" w:cs="Times New Roman"/>
        </w:rPr>
        <w:t xml:space="preserve">дараах </w:t>
      </w:r>
      <w:r w:rsidR="00FE33CF" w:rsidRPr="0091641D">
        <w:rPr>
          <w:rFonts w:ascii="Times New Roman" w:hAnsi="Times New Roman" w:cs="Times New Roman"/>
        </w:rPr>
        <w:t>практик</w:t>
      </w:r>
      <w:r w:rsidR="0073513A" w:rsidRPr="0091641D">
        <w:rPr>
          <w:rFonts w:ascii="Times New Roman" w:hAnsi="Times New Roman" w:cs="Times New Roman"/>
        </w:rPr>
        <w:t xml:space="preserve"> шаардлага тулгарч</w:t>
      </w:r>
      <w:r w:rsidR="00C519F0" w:rsidRPr="0091641D">
        <w:rPr>
          <w:rFonts w:ascii="Times New Roman" w:hAnsi="Times New Roman" w:cs="Times New Roman"/>
        </w:rPr>
        <w:t xml:space="preserve"> байна.</w:t>
      </w:r>
      <w:bookmarkEnd w:id="0"/>
      <w:r w:rsidR="00C519F0" w:rsidRPr="0091641D">
        <w:rPr>
          <w:rFonts w:ascii="Times New Roman" w:hAnsi="Times New Roman" w:cs="Times New Roman"/>
        </w:rPr>
        <w:t xml:space="preserve"> </w:t>
      </w:r>
      <w:r w:rsidR="00FE33CF" w:rsidRPr="0091641D">
        <w:rPr>
          <w:rFonts w:ascii="Times New Roman" w:hAnsi="Times New Roman" w:cs="Times New Roman"/>
        </w:rPr>
        <w:t>Үүнд</w:t>
      </w:r>
      <w:r w:rsidR="004040CC" w:rsidRPr="0091641D">
        <w:rPr>
          <w:rFonts w:ascii="Times New Roman" w:hAnsi="Times New Roman" w:cs="Times New Roman"/>
        </w:rPr>
        <w:t>:</w:t>
      </w:r>
    </w:p>
    <w:p w14:paraId="4D4CA332" w14:textId="653F765E" w:rsidR="008E4685" w:rsidRPr="0091641D" w:rsidRDefault="000B105C" w:rsidP="004D7A22">
      <w:pPr>
        <w:pBdr>
          <w:top w:val="nil"/>
          <w:left w:val="nil"/>
          <w:bottom w:val="nil"/>
          <w:right w:val="nil"/>
          <w:between w:val="nil"/>
        </w:pBdr>
        <w:spacing w:before="120" w:after="120" w:line="276" w:lineRule="auto"/>
        <w:ind w:firstLine="425"/>
        <w:jc w:val="both"/>
        <w:rPr>
          <w:rFonts w:ascii="Times New Roman" w:hAnsi="Times New Roman" w:cs="Times New Roman"/>
        </w:rPr>
      </w:pPr>
      <w:r w:rsidRPr="0091641D">
        <w:rPr>
          <w:rFonts w:ascii="Times New Roman" w:hAnsi="Times New Roman" w:cs="Times New Roman"/>
        </w:rPr>
        <w:t xml:space="preserve">1. </w:t>
      </w:r>
      <w:r w:rsidR="008E4685" w:rsidRPr="0091641D">
        <w:rPr>
          <w:rFonts w:ascii="Times New Roman" w:hAnsi="Times New Roman" w:cs="Times New Roman"/>
        </w:rPr>
        <w:t xml:space="preserve">Хадгаламж, зээлийн хоршооны салбар дахь 1 шатлалт хамгаалалтын </w:t>
      </w:r>
      <w:r w:rsidRPr="0091641D">
        <w:rPr>
          <w:rFonts w:ascii="Times New Roman" w:hAnsi="Times New Roman" w:cs="Times New Roman"/>
        </w:rPr>
        <w:t>тогтолцоог</w:t>
      </w:r>
      <w:r w:rsidR="008E4685" w:rsidRPr="0091641D">
        <w:rPr>
          <w:rFonts w:ascii="Times New Roman" w:hAnsi="Times New Roman" w:cs="Times New Roman"/>
        </w:rPr>
        <w:t xml:space="preserve"> өөрчилж, хамгаалалтын 3 давхарга бүхий тогтолцоонд шилж</w:t>
      </w:r>
      <w:r w:rsidR="00C73980">
        <w:rPr>
          <w:rFonts w:ascii="Times New Roman" w:hAnsi="Times New Roman" w:cs="Times New Roman"/>
        </w:rPr>
        <w:t>үүл</w:t>
      </w:r>
      <w:r w:rsidR="008E4685" w:rsidRPr="0091641D">
        <w:rPr>
          <w:rFonts w:ascii="Times New Roman" w:hAnsi="Times New Roman" w:cs="Times New Roman"/>
        </w:rPr>
        <w:t>ж, нэгдсэн дэд бүтцийг</w:t>
      </w:r>
      <w:r w:rsidR="005B7396" w:rsidRPr="0091641D">
        <w:rPr>
          <w:rFonts w:ascii="Times New Roman" w:hAnsi="Times New Roman" w:cs="Times New Roman"/>
        </w:rPr>
        <w:t xml:space="preserve"> бий болгох</w:t>
      </w:r>
      <w:r w:rsidR="00E30897" w:rsidRPr="0091641D">
        <w:rPr>
          <w:rFonts w:ascii="Times New Roman" w:hAnsi="Times New Roman" w:cs="Times New Roman"/>
        </w:rPr>
        <w:t>:</w:t>
      </w:r>
    </w:p>
    <w:p w14:paraId="101D83B1" w14:textId="323419CB" w:rsidR="006657D1" w:rsidRPr="0091641D" w:rsidRDefault="00E767E4" w:rsidP="004D7A22">
      <w:pPr>
        <w:spacing w:before="120" w:after="120" w:line="276" w:lineRule="auto"/>
        <w:ind w:firstLine="720"/>
        <w:jc w:val="both"/>
        <w:rPr>
          <w:rFonts w:ascii="Times New Roman" w:eastAsia="Times New Roman" w:hAnsi="Times New Roman" w:cs="Times New Roman"/>
        </w:rPr>
      </w:pPr>
      <w:r w:rsidRPr="0091641D">
        <w:rPr>
          <w:rFonts w:ascii="Times New Roman" w:hAnsi="Times New Roman" w:cs="Times New Roman"/>
        </w:rPr>
        <w:t>1.</w:t>
      </w:r>
      <w:r w:rsidR="000B105C" w:rsidRPr="0091641D">
        <w:rPr>
          <w:rFonts w:ascii="Times New Roman" w:hAnsi="Times New Roman" w:cs="Times New Roman"/>
        </w:rPr>
        <w:t>1.</w:t>
      </w:r>
      <w:r w:rsidR="005B7396" w:rsidRPr="0091641D">
        <w:rPr>
          <w:rFonts w:ascii="Times New Roman" w:hAnsi="Times New Roman" w:cs="Times New Roman"/>
        </w:rPr>
        <w:t xml:space="preserve"> </w:t>
      </w:r>
      <w:r w:rsidR="00AC3EFA">
        <w:rPr>
          <w:rFonts w:ascii="Times New Roman" w:eastAsia="Times New Roman" w:hAnsi="Times New Roman" w:cs="Times New Roman"/>
        </w:rPr>
        <w:t>З</w:t>
      </w:r>
      <w:r w:rsidR="006A743C" w:rsidRPr="0091641D">
        <w:rPr>
          <w:rFonts w:ascii="Times New Roman" w:eastAsia="Times New Roman" w:hAnsi="Times New Roman" w:cs="Times New Roman"/>
        </w:rPr>
        <w:t>ах зээлийн найдвартай байдал</w:t>
      </w:r>
      <w:r w:rsidR="00972613" w:rsidRPr="0091641D">
        <w:rPr>
          <w:rFonts w:ascii="Times New Roman" w:eastAsia="Times New Roman" w:hAnsi="Times New Roman" w:cs="Times New Roman"/>
        </w:rPr>
        <w:t xml:space="preserve">, </w:t>
      </w:r>
      <w:r w:rsidR="006A743C" w:rsidRPr="0091641D">
        <w:rPr>
          <w:rFonts w:ascii="Times New Roman" w:eastAsia="Times New Roman" w:hAnsi="Times New Roman" w:cs="Times New Roman"/>
        </w:rPr>
        <w:t xml:space="preserve">хадгаламж эзэмшигчдийн хөрөнгийг хамгаалахын тулд дэлхийн улс орнууд хамгаалалтын 2-3 давхарга бүхий тогтолцоог бий болгон ирсэн. </w:t>
      </w:r>
      <w:r w:rsidR="00C734CF" w:rsidRPr="0091641D">
        <w:rPr>
          <w:rFonts w:ascii="Times New Roman" w:eastAsia="Times New Roman" w:hAnsi="Times New Roman" w:cs="Times New Roman"/>
        </w:rPr>
        <w:t xml:space="preserve">Үүнд, </w:t>
      </w:r>
      <w:r w:rsidR="006A743C" w:rsidRPr="0091641D">
        <w:rPr>
          <w:rFonts w:ascii="Times New Roman" w:eastAsia="Times New Roman" w:hAnsi="Times New Roman" w:cs="Times New Roman"/>
        </w:rPr>
        <w:t>нэгдүгээр</w:t>
      </w:r>
      <w:r w:rsidR="00C734CF" w:rsidRPr="0091641D">
        <w:rPr>
          <w:rFonts w:ascii="Times New Roman" w:eastAsia="Times New Roman" w:hAnsi="Times New Roman" w:cs="Times New Roman"/>
        </w:rPr>
        <w:t xml:space="preserve">т, </w:t>
      </w:r>
      <w:r w:rsidR="006A743C" w:rsidRPr="0091641D">
        <w:rPr>
          <w:rFonts w:ascii="Times New Roman" w:eastAsia="Times New Roman" w:hAnsi="Times New Roman" w:cs="Times New Roman"/>
        </w:rPr>
        <w:t>хоршоодын цэвэр орлогоос байгуулдаг нөөцийн сан, хоёрдугаар</w:t>
      </w:r>
      <w:r w:rsidR="00C734CF" w:rsidRPr="0091641D">
        <w:rPr>
          <w:rFonts w:ascii="Times New Roman" w:eastAsia="Times New Roman" w:hAnsi="Times New Roman" w:cs="Times New Roman"/>
        </w:rPr>
        <w:t>т,</w:t>
      </w:r>
      <w:r w:rsidR="006A743C" w:rsidRPr="0091641D">
        <w:rPr>
          <w:rFonts w:ascii="Times New Roman" w:eastAsia="Times New Roman" w:hAnsi="Times New Roman" w:cs="Times New Roman"/>
        </w:rPr>
        <w:t xml:space="preserve"> үйл ажиллагааны түр хугацааны хүндрэлд орсон, төлбөр түргэн гүйцэтгэх чадвар алдагдсан хоршоодод мэргэжил арга зүйн болон санхүүгийн туслалцаа үзүүлж, үйл ажиллагааг сэргээхэд чиглэдэг тогтворж</w:t>
      </w:r>
      <w:r w:rsidR="00D7632E" w:rsidRPr="0091641D">
        <w:rPr>
          <w:rFonts w:ascii="Times New Roman" w:eastAsia="Times New Roman" w:hAnsi="Times New Roman" w:cs="Times New Roman"/>
        </w:rPr>
        <w:t>уулалт</w:t>
      </w:r>
      <w:r w:rsidR="006A743C" w:rsidRPr="0091641D">
        <w:rPr>
          <w:rFonts w:ascii="Times New Roman" w:eastAsia="Times New Roman" w:hAnsi="Times New Roman" w:cs="Times New Roman"/>
        </w:rPr>
        <w:t>ын сан, гуравдугаар</w:t>
      </w:r>
      <w:r w:rsidR="00C734CF" w:rsidRPr="0091641D">
        <w:rPr>
          <w:rFonts w:ascii="Times New Roman" w:eastAsia="Times New Roman" w:hAnsi="Times New Roman" w:cs="Times New Roman"/>
        </w:rPr>
        <w:t xml:space="preserve">т, </w:t>
      </w:r>
      <w:r w:rsidR="006A743C" w:rsidRPr="0091641D">
        <w:rPr>
          <w:rFonts w:ascii="Times New Roman" w:eastAsia="Times New Roman" w:hAnsi="Times New Roman" w:cs="Times New Roman"/>
        </w:rPr>
        <w:t>хадгаламжийн даатгал бөгөөд хоршоо дампуурс</w:t>
      </w:r>
      <w:r w:rsidR="00972613" w:rsidRPr="0091641D">
        <w:rPr>
          <w:rFonts w:ascii="Times New Roman" w:eastAsia="Times New Roman" w:hAnsi="Times New Roman" w:cs="Times New Roman"/>
        </w:rPr>
        <w:t>а</w:t>
      </w:r>
      <w:r w:rsidR="006A743C" w:rsidRPr="0091641D">
        <w:rPr>
          <w:rFonts w:ascii="Times New Roman" w:eastAsia="Times New Roman" w:hAnsi="Times New Roman" w:cs="Times New Roman"/>
        </w:rPr>
        <w:t>н</w:t>
      </w:r>
      <w:r w:rsidR="00972613" w:rsidRPr="0091641D">
        <w:rPr>
          <w:rFonts w:ascii="Times New Roman" w:eastAsia="Times New Roman" w:hAnsi="Times New Roman" w:cs="Times New Roman"/>
        </w:rPr>
        <w:t xml:space="preserve"> тохиолдолд</w:t>
      </w:r>
      <w:r w:rsidR="006A743C" w:rsidRPr="0091641D">
        <w:rPr>
          <w:rFonts w:ascii="Times New Roman" w:eastAsia="Times New Roman" w:hAnsi="Times New Roman" w:cs="Times New Roman"/>
        </w:rPr>
        <w:t xml:space="preserve"> даатгагдсан хадгаламжийг хадгаламж эзэмшигчид нөхөн олгодог.</w:t>
      </w:r>
      <w:r w:rsidR="006657D1" w:rsidRPr="0091641D">
        <w:rPr>
          <w:rFonts w:ascii="Times New Roman" w:eastAsia="Times New Roman" w:hAnsi="Times New Roman" w:cs="Times New Roman"/>
        </w:rPr>
        <w:t xml:space="preserve"> Манай орны хувьд </w:t>
      </w:r>
      <w:r w:rsidR="000B105C" w:rsidRPr="0091641D">
        <w:rPr>
          <w:rFonts w:ascii="Times New Roman" w:eastAsia="Times New Roman" w:hAnsi="Times New Roman" w:cs="Times New Roman"/>
        </w:rPr>
        <w:t xml:space="preserve">хадгаламж, зээлийн хоршоод </w:t>
      </w:r>
      <w:r w:rsidR="006657D1" w:rsidRPr="0091641D">
        <w:rPr>
          <w:rFonts w:ascii="Times New Roman" w:eastAsia="Times New Roman" w:hAnsi="Times New Roman" w:cs="Times New Roman"/>
        </w:rPr>
        <w:t xml:space="preserve">хамгаалалтын нэгдүгээр давхаргын хүрээнд үйл ажиллагаа явуулж байгаа бөгөөд олон давхаргат </w:t>
      </w:r>
      <w:r w:rsidR="00942E29" w:rsidRPr="0091641D">
        <w:rPr>
          <w:rFonts w:ascii="Times New Roman" w:eastAsia="Times New Roman" w:hAnsi="Times New Roman" w:cs="Times New Roman"/>
        </w:rPr>
        <w:t xml:space="preserve">хамгаалалтын </w:t>
      </w:r>
      <w:r w:rsidR="006657D1" w:rsidRPr="0091641D">
        <w:rPr>
          <w:rFonts w:ascii="Times New Roman" w:eastAsia="Times New Roman" w:hAnsi="Times New Roman" w:cs="Times New Roman"/>
        </w:rPr>
        <w:t xml:space="preserve">тогтолцоог үе шаттайгаар нэвтрүүлснээр </w:t>
      </w:r>
      <w:r w:rsidR="000B105C" w:rsidRPr="0091641D">
        <w:rPr>
          <w:rFonts w:ascii="Times New Roman" w:eastAsia="Times New Roman" w:hAnsi="Times New Roman" w:cs="Times New Roman"/>
        </w:rPr>
        <w:t xml:space="preserve">салбарын нэгдсэн бодлого, удирдлагын дор </w:t>
      </w:r>
      <w:r w:rsidR="006657D1" w:rsidRPr="0091641D">
        <w:rPr>
          <w:rFonts w:ascii="Times New Roman" w:eastAsia="Times New Roman" w:hAnsi="Times New Roman" w:cs="Times New Roman"/>
        </w:rPr>
        <w:t xml:space="preserve">төрд үүсэх дарамтгүйгээр энэхүү салбарыг </w:t>
      </w:r>
      <w:r w:rsidR="000B105C" w:rsidRPr="0091641D">
        <w:rPr>
          <w:rFonts w:ascii="Times New Roman" w:eastAsia="Times New Roman" w:hAnsi="Times New Roman" w:cs="Times New Roman"/>
        </w:rPr>
        <w:t xml:space="preserve">тогтвортой </w:t>
      </w:r>
      <w:r w:rsidR="006657D1" w:rsidRPr="0091641D">
        <w:rPr>
          <w:rFonts w:ascii="Times New Roman" w:eastAsia="Times New Roman" w:hAnsi="Times New Roman" w:cs="Times New Roman"/>
        </w:rPr>
        <w:t>хөгжүүлж, хэрэглэгчдийн эрх ашгийг хамгаалах замаар зах зээлд итгэх итгэлийг нэмэгдүүлэх боломж</w:t>
      </w:r>
      <w:r w:rsidR="008A5B26" w:rsidRPr="0091641D">
        <w:rPr>
          <w:rFonts w:ascii="Times New Roman" w:eastAsia="Times New Roman" w:hAnsi="Times New Roman" w:cs="Times New Roman"/>
        </w:rPr>
        <w:t xml:space="preserve">той юм.  </w:t>
      </w:r>
      <w:r w:rsidR="006657D1" w:rsidRPr="0091641D">
        <w:rPr>
          <w:rFonts w:ascii="Times New Roman" w:eastAsia="Times New Roman" w:hAnsi="Times New Roman" w:cs="Times New Roman"/>
        </w:rPr>
        <w:t xml:space="preserve"> </w:t>
      </w:r>
    </w:p>
    <w:p w14:paraId="3B827254" w14:textId="5B3B90F5" w:rsidR="00C17442" w:rsidRPr="0091641D" w:rsidRDefault="000B105C" w:rsidP="004D7A22">
      <w:pPr>
        <w:spacing w:before="120" w:after="120" w:line="276" w:lineRule="auto"/>
        <w:ind w:firstLine="720"/>
        <w:jc w:val="both"/>
        <w:rPr>
          <w:rFonts w:ascii="Times New Roman" w:hAnsi="Times New Roman" w:cs="Times New Roman"/>
        </w:rPr>
      </w:pPr>
      <w:r w:rsidRPr="0091641D">
        <w:rPr>
          <w:rFonts w:ascii="Times New Roman" w:hAnsi="Times New Roman" w:cs="Times New Roman"/>
        </w:rPr>
        <w:t>1.</w:t>
      </w:r>
      <w:r w:rsidR="00E767E4" w:rsidRPr="0091641D">
        <w:rPr>
          <w:rFonts w:ascii="Times New Roman" w:hAnsi="Times New Roman" w:cs="Times New Roman"/>
        </w:rPr>
        <w:t>2.</w:t>
      </w:r>
      <w:r w:rsidR="005B7396" w:rsidRPr="0091641D">
        <w:rPr>
          <w:rFonts w:ascii="Times New Roman" w:hAnsi="Times New Roman" w:cs="Times New Roman"/>
        </w:rPr>
        <w:t xml:space="preserve"> </w:t>
      </w:r>
      <w:r w:rsidR="00C17442" w:rsidRPr="0091641D">
        <w:rPr>
          <w:rFonts w:ascii="Times New Roman" w:hAnsi="Times New Roman" w:cs="Times New Roman"/>
        </w:rPr>
        <w:t>Хадгаламж, зээлийн хоршооны тухай хуулийн 55 дугаар зүйлийн 55.1 дэх хэсэгт “Хадгаламж зээлийн хоршоодын гишүүдийн хадгаламж даатгалтай байна. Хадгаламж, зээлийн хоршооны тухай хуулийн хадгаламжийн даатгалтай холбогдсон харилцааг хадгаламжийн даатгалын хуулиар зохицуулна.” гэж заасан ч Монгол Улсын хадгаламжийн даатгалын систем нь зөвхөн банкин дахь хадгаламжид хамаарч, Банкин дахь мөнгөн хадгаламжийн даатгалын тухай хуульд хоршооны хадгаламж эзэмшигч</w:t>
      </w:r>
      <w:r w:rsidR="005355E6">
        <w:rPr>
          <w:rFonts w:ascii="Times New Roman" w:hAnsi="Times New Roman" w:cs="Times New Roman"/>
        </w:rPr>
        <w:t xml:space="preserve"> гишүү</w:t>
      </w:r>
      <w:r w:rsidR="00C17442" w:rsidRPr="0091641D">
        <w:rPr>
          <w:rFonts w:ascii="Times New Roman" w:hAnsi="Times New Roman" w:cs="Times New Roman"/>
        </w:rPr>
        <w:t xml:space="preserve">дийн мөнгөн хадгаламжийг хамгаалах зохицуулалтгүйгээс тодорхойгүй байдал үүссэн. Хадгаламжийн даатгалд хадгаламж татдаг бүхий л санхүүгийн байгууллагуудыг хамруулах олон улсын сүүлийн үеийн чиг хандлагад нийцүүлэн хоршооны </w:t>
      </w:r>
      <w:r w:rsidR="00014CA7">
        <w:rPr>
          <w:rFonts w:ascii="Times New Roman" w:hAnsi="Times New Roman" w:cs="Times New Roman"/>
        </w:rPr>
        <w:t xml:space="preserve">гишүүдийн </w:t>
      </w:r>
      <w:r w:rsidR="00C17442" w:rsidRPr="0091641D">
        <w:rPr>
          <w:rFonts w:ascii="Times New Roman" w:hAnsi="Times New Roman" w:cs="Times New Roman"/>
        </w:rPr>
        <w:t>хадгаламжий</w:t>
      </w:r>
      <w:r w:rsidR="00014CA7">
        <w:rPr>
          <w:rFonts w:ascii="Times New Roman" w:hAnsi="Times New Roman" w:cs="Times New Roman"/>
        </w:rPr>
        <w:t>г</w:t>
      </w:r>
      <w:r w:rsidR="00E665F1">
        <w:rPr>
          <w:rFonts w:ascii="Times New Roman" w:hAnsi="Times New Roman" w:cs="Times New Roman"/>
        </w:rPr>
        <w:t xml:space="preserve"> даатгалд хамруулах </w:t>
      </w:r>
      <w:r w:rsidR="00C17442" w:rsidRPr="0091641D">
        <w:rPr>
          <w:rFonts w:ascii="Times New Roman" w:hAnsi="Times New Roman" w:cs="Times New Roman"/>
        </w:rPr>
        <w:t xml:space="preserve">зохицуулалтыг </w:t>
      </w:r>
      <w:r w:rsidR="00E665F1">
        <w:rPr>
          <w:rFonts w:ascii="Times New Roman" w:hAnsi="Times New Roman" w:cs="Times New Roman"/>
        </w:rPr>
        <w:t xml:space="preserve">холбогдох </w:t>
      </w:r>
      <w:r w:rsidR="00C17442" w:rsidRPr="0091641D">
        <w:rPr>
          <w:rFonts w:ascii="Times New Roman" w:hAnsi="Times New Roman" w:cs="Times New Roman"/>
        </w:rPr>
        <w:t>хуульд тусгах шаардлагатай байна.</w:t>
      </w:r>
    </w:p>
    <w:p w14:paraId="5751DE90" w14:textId="550B70D9" w:rsidR="00C06A36" w:rsidRPr="0091641D" w:rsidRDefault="00C17442" w:rsidP="004D7A22">
      <w:pPr>
        <w:pBdr>
          <w:top w:val="nil"/>
          <w:left w:val="nil"/>
          <w:bottom w:val="nil"/>
          <w:right w:val="nil"/>
          <w:between w:val="nil"/>
        </w:pBdr>
        <w:spacing w:before="120" w:after="120" w:line="276" w:lineRule="auto"/>
        <w:ind w:firstLine="720"/>
        <w:jc w:val="both"/>
        <w:rPr>
          <w:rFonts w:ascii="Times New Roman" w:eastAsia="Times New Roman" w:hAnsi="Times New Roman" w:cs="Times New Roman"/>
        </w:rPr>
      </w:pPr>
      <w:r w:rsidRPr="0091641D">
        <w:rPr>
          <w:rFonts w:ascii="Times New Roman" w:hAnsi="Times New Roman" w:cs="Times New Roman"/>
        </w:rPr>
        <w:t xml:space="preserve">1.3. </w:t>
      </w:r>
      <w:r w:rsidRPr="0091641D">
        <w:rPr>
          <w:rFonts w:ascii="Times New Roman" w:eastAsia="Times New Roman" w:hAnsi="Times New Roman" w:cs="Times New Roman"/>
        </w:rPr>
        <w:t xml:space="preserve">Хадгаламжийн даатгалын сангийн хөрөнгийг хамгаалах </w:t>
      </w:r>
      <w:r w:rsidR="008C55A7" w:rsidRPr="0091641D">
        <w:rPr>
          <w:rFonts w:ascii="Times New Roman" w:eastAsia="Times New Roman" w:hAnsi="Times New Roman" w:cs="Times New Roman"/>
        </w:rPr>
        <w:t>ач холбогд</w:t>
      </w:r>
      <w:r w:rsidR="005355E6">
        <w:rPr>
          <w:rFonts w:ascii="Times New Roman" w:eastAsia="Times New Roman" w:hAnsi="Times New Roman" w:cs="Times New Roman"/>
        </w:rPr>
        <w:t>лыг харгалзан с</w:t>
      </w:r>
      <w:r w:rsidR="000B105C" w:rsidRPr="0091641D">
        <w:rPr>
          <w:rFonts w:ascii="Times New Roman" w:eastAsia="Times New Roman" w:hAnsi="Times New Roman" w:cs="Times New Roman"/>
        </w:rPr>
        <w:t>албарын хамгаалалтын хоёрдугаар давхарга болох тогтворж</w:t>
      </w:r>
      <w:r w:rsidR="00D7632E" w:rsidRPr="0091641D">
        <w:rPr>
          <w:rFonts w:ascii="Times New Roman" w:eastAsia="Times New Roman" w:hAnsi="Times New Roman" w:cs="Times New Roman"/>
        </w:rPr>
        <w:t>уулалт</w:t>
      </w:r>
      <w:r w:rsidR="000B105C" w:rsidRPr="0091641D">
        <w:rPr>
          <w:rFonts w:ascii="Times New Roman" w:eastAsia="Times New Roman" w:hAnsi="Times New Roman" w:cs="Times New Roman"/>
        </w:rPr>
        <w:t>ын сангийн тогтолцоог бүрдүүл</w:t>
      </w:r>
      <w:r w:rsidR="008A5B26" w:rsidRPr="0091641D">
        <w:rPr>
          <w:rFonts w:ascii="Times New Roman" w:eastAsia="Times New Roman" w:hAnsi="Times New Roman" w:cs="Times New Roman"/>
        </w:rPr>
        <w:t>эх шаардлагатай байна. Хадгаламж, зээлийн хоршооны тухай хуулийн 53 дугаар зүйлийн 53.1 дэх хэсэгт “</w:t>
      </w:r>
      <w:r w:rsidR="00EA7C31" w:rsidRPr="0091641D">
        <w:rPr>
          <w:rFonts w:ascii="Times New Roman" w:eastAsia="Times New Roman" w:hAnsi="Times New Roman" w:cs="Times New Roman"/>
        </w:rPr>
        <w:t>Х</w:t>
      </w:r>
      <w:r w:rsidR="008A5B26" w:rsidRPr="0091641D">
        <w:rPr>
          <w:rFonts w:ascii="Times New Roman" w:eastAsia="Times New Roman" w:hAnsi="Times New Roman" w:cs="Times New Roman"/>
        </w:rPr>
        <w:t>олбоо нь дүрэмд заасан зорилгоо хэрэгжүүлэхтэй холбоотойгоор гишүүн хадгаламж, зээлийн хоршоодын санхүүгийн тогтвортой байдлыг хангах зорилгоор тогтворжилтын үйлчилгээ үзүүлэх”-ийг зөвшөөрч, 54 дүгээр зүйл</w:t>
      </w:r>
      <w:r w:rsidR="00C06A36" w:rsidRPr="0091641D">
        <w:rPr>
          <w:rFonts w:ascii="Times New Roman" w:eastAsia="Times New Roman" w:hAnsi="Times New Roman" w:cs="Times New Roman"/>
        </w:rPr>
        <w:t>ийн 54.1-</w:t>
      </w:r>
      <w:r w:rsidR="008A5B26" w:rsidRPr="0091641D">
        <w:rPr>
          <w:rFonts w:ascii="Times New Roman" w:eastAsia="Times New Roman" w:hAnsi="Times New Roman" w:cs="Times New Roman"/>
        </w:rPr>
        <w:t xml:space="preserve">д </w:t>
      </w:r>
      <w:r w:rsidR="00C06A36" w:rsidRPr="0091641D">
        <w:rPr>
          <w:rFonts w:ascii="Times New Roman" w:eastAsia="Times New Roman" w:hAnsi="Times New Roman" w:cs="Times New Roman"/>
        </w:rPr>
        <w:t>“Х</w:t>
      </w:r>
      <w:r w:rsidR="008A5B26" w:rsidRPr="0091641D">
        <w:rPr>
          <w:rFonts w:ascii="Times New Roman" w:eastAsia="Times New Roman" w:hAnsi="Times New Roman" w:cs="Times New Roman"/>
        </w:rPr>
        <w:t>олбоо нь</w:t>
      </w:r>
      <w:r w:rsidR="00C06A36" w:rsidRPr="0091641D">
        <w:rPr>
          <w:rFonts w:ascii="Times New Roman" w:eastAsia="Times New Roman" w:hAnsi="Times New Roman" w:cs="Times New Roman"/>
        </w:rPr>
        <w:t xml:space="preserve"> тогтворжилтын сан байгуулж, санхүүгийн тогтворжилтын үйлчилгээ үзүүлэхэд дараах чиг үүргийг гүйцэтгэнэ:” гэж заасан боловч </w:t>
      </w:r>
      <w:r w:rsidR="008271C9" w:rsidRPr="0091641D">
        <w:rPr>
          <w:rFonts w:ascii="Times New Roman" w:hAnsi="Times New Roman" w:cs="Times New Roman"/>
        </w:rPr>
        <w:t xml:space="preserve">Хадгаламж, зээлийн хоршоодын үндэсний холбоо нь </w:t>
      </w:r>
      <w:r w:rsidR="008271C9" w:rsidRPr="0091641D">
        <w:rPr>
          <w:rFonts w:ascii="Times New Roman" w:hAnsi="Times New Roman" w:cs="Times New Roman"/>
        </w:rPr>
        <w:lastRenderedPageBreak/>
        <w:t xml:space="preserve">төрийн бус байгууллага </w:t>
      </w:r>
      <w:r w:rsidRPr="0091641D">
        <w:rPr>
          <w:rFonts w:ascii="Times New Roman" w:hAnsi="Times New Roman" w:cs="Times New Roman"/>
        </w:rPr>
        <w:t>тул</w:t>
      </w:r>
      <w:r w:rsidR="008271C9" w:rsidRPr="0091641D">
        <w:rPr>
          <w:rFonts w:ascii="Times New Roman" w:hAnsi="Times New Roman" w:cs="Times New Roman"/>
        </w:rPr>
        <w:t xml:space="preserve"> тогтворж</w:t>
      </w:r>
      <w:r w:rsidR="00D7632E" w:rsidRPr="0091641D">
        <w:rPr>
          <w:rFonts w:ascii="Times New Roman" w:hAnsi="Times New Roman" w:cs="Times New Roman"/>
        </w:rPr>
        <w:t xml:space="preserve">уулалтын </w:t>
      </w:r>
      <w:r w:rsidR="008271C9" w:rsidRPr="0091641D">
        <w:rPr>
          <w:rFonts w:ascii="Times New Roman" w:hAnsi="Times New Roman" w:cs="Times New Roman"/>
        </w:rPr>
        <w:t>сангийн буюу санхүүгийн төвлөрсөн үйл ажиллагаа эрхлэх боломжгүй</w:t>
      </w:r>
      <w:r w:rsidRPr="0091641D">
        <w:rPr>
          <w:rFonts w:ascii="Times New Roman" w:hAnsi="Times New Roman" w:cs="Times New Roman"/>
        </w:rPr>
        <w:t>гээс</w:t>
      </w:r>
      <w:r w:rsidR="008271C9" w:rsidRPr="0091641D">
        <w:rPr>
          <w:rFonts w:ascii="Times New Roman" w:hAnsi="Times New Roman" w:cs="Times New Roman"/>
        </w:rPr>
        <w:t xml:space="preserve"> </w:t>
      </w:r>
      <w:r w:rsidR="00C06A36" w:rsidRPr="0091641D">
        <w:rPr>
          <w:rFonts w:ascii="Times New Roman" w:eastAsia="Times New Roman" w:hAnsi="Times New Roman" w:cs="Times New Roman"/>
        </w:rPr>
        <w:t xml:space="preserve">хэрэгжээгүй. </w:t>
      </w:r>
      <w:r w:rsidR="008271C9" w:rsidRPr="0091641D">
        <w:rPr>
          <w:rFonts w:ascii="Times New Roman" w:eastAsia="Times New Roman" w:hAnsi="Times New Roman" w:cs="Times New Roman"/>
        </w:rPr>
        <w:t xml:space="preserve">Иймд </w:t>
      </w:r>
      <w:r w:rsidR="00C06A36" w:rsidRPr="0091641D">
        <w:rPr>
          <w:rFonts w:ascii="Times New Roman" w:hAnsi="Times New Roman" w:cs="Times New Roman"/>
        </w:rPr>
        <w:t>то</w:t>
      </w:r>
      <w:r w:rsidR="00C06A36" w:rsidRPr="0091641D">
        <w:rPr>
          <w:rFonts w:ascii="Times New Roman" w:eastAsia="Times New Roman" w:hAnsi="Times New Roman" w:cs="Times New Roman"/>
        </w:rPr>
        <w:t>гтворж</w:t>
      </w:r>
      <w:r w:rsidR="00D7632E" w:rsidRPr="0091641D">
        <w:rPr>
          <w:rFonts w:ascii="Times New Roman" w:eastAsia="Times New Roman" w:hAnsi="Times New Roman" w:cs="Times New Roman"/>
        </w:rPr>
        <w:t>уулалт</w:t>
      </w:r>
      <w:r w:rsidR="00C06A36" w:rsidRPr="0091641D">
        <w:rPr>
          <w:rFonts w:ascii="Times New Roman" w:eastAsia="Times New Roman" w:hAnsi="Times New Roman" w:cs="Times New Roman"/>
        </w:rPr>
        <w:t>ын санг удирдах дундын санхүүгийн байгууллаг</w:t>
      </w:r>
      <w:r w:rsidR="005021DB" w:rsidRPr="0091641D">
        <w:rPr>
          <w:rFonts w:ascii="Times New Roman" w:eastAsia="Times New Roman" w:hAnsi="Times New Roman" w:cs="Times New Roman"/>
        </w:rPr>
        <w:t xml:space="preserve">ыг </w:t>
      </w:r>
      <w:r w:rsidR="00C06A36" w:rsidRPr="0091641D">
        <w:rPr>
          <w:rFonts w:ascii="Times New Roman" w:eastAsia="Times New Roman" w:hAnsi="Times New Roman" w:cs="Times New Roman"/>
        </w:rPr>
        <w:t>байгуул</w:t>
      </w:r>
      <w:r w:rsidR="008271C9" w:rsidRPr="0091641D">
        <w:rPr>
          <w:rFonts w:ascii="Times New Roman" w:eastAsia="Times New Roman" w:hAnsi="Times New Roman" w:cs="Times New Roman"/>
        </w:rPr>
        <w:t>ж, энэхүү д</w:t>
      </w:r>
      <w:r w:rsidR="005021DB" w:rsidRPr="0091641D">
        <w:rPr>
          <w:rFonts w:ascii="Times New Roman" w:eastAsia="Times New Roman" w:hAnsi="Times New Roman" w:cs="Times New Roman"/>
        </w:rPr>
        <w:t>ундын санхүүгийн байгууллага</w:t>
      </w:r>
      <w:r w:rsidR="00C06A36" w:rsidRPr="0091641D">
        <w:rPr>
          <w:rFonts w:ascii="Times New Roman" w:eastAsia="Times New Roman" w:hAnsi="Times New Roman" w:cs="Times New Roman"/>
        </w:rPr>
        <w:t xml:space="preserve"> нь тусгай зөвшөөрөл бүхий хоршоодын заавал гишүүнчлэлтэй байх бөгөөд </w:t>
      </w:r>
      <w:r w:rsidR="00AF46C3" w:rsidRPr="0091641D">
        <w:rPr>
          <w:rFonts w:ascii="Times New Roman" w:eastAsia="Times New Roman" w:hAnsi="Times New Roman" w:cs="Times New Roman"/>
        </w:rPr>
        <w:t>тог</w:t>
      </w:r>
      <w:r w:rsidR="008271C9" w:rsidRPr="0091641D">
        <w:rPr>
          <w:rFonts w:ascii="Times New Roman" w:eastAsia="Times New Roman" w:hAnsi="Times New Roman" w:cs="Times New Roman"/>
        </w:rPr>
        <w:t>т</w:t>
      </w:r>
      <w:r w:rsidR="00AF46C3" w:rsidRPr="0091641D">
        <w:rPr>
          <w:rFonts w:ascii="Times New Roman" w:eastAsia="Times New Roman" w:hAnsi="Times New Roman" w:cs="Times New Roman"/>
        </w:rPr>
        <w:t>ворж</w:t>
      </w:r>
      <w:r w:rsidR="00D7632E" w:rsidRPr="0091641D">
        <w:rPr>
          <w:rFonts w:ascii="Times New Roman" w:eastAsia="Times New Roman" w:hAnsi="Times New Roman" w:cs="Times New Roman"/>
        </w:rPr>
        <w:t>уулалт</w:t>
      </w:r>
      <w:r w:rsidR="00AF46C3" w:rsidRPr="0091641D">
        <w:rPr>
          <w:rFonts w:ascii="Times New Roman" w:eastAsia="Times New Roman" w:hAnsi="Times New Roman" w:cs="Times New Roman"/>
        </w:rPr>
        <w:t xml:space="preserve">ын санг удирдахаас гадна </w:t>
      </w:r>
      <w:r w:rsidR="00C06A36" w:rsidRPr="0091641D">
        <w:rPr>
          <w:rFonts w:ascii="Times New Roman" w:eastAsia="Times New Roman" w:hAnsi="Times New Roman" w:cs="Times New Roman"/>
        </w:rPr>
        <w:t xml:space="preserve">гишүүддээ санхүүгийн болон санхүүгийн бус үйлчилгээ, дэмжлэг үзүүлж ажиллана. </w:t>
      </w:r>
    </w:p>
    <w:p w14:paraId="3C26FD39" w14:textId="5111EB9C" w:rsidR="009E792A" w:rsidRDefault="003C52A2" w:rsidP="004D7A22">
      <w:pPr>
        <w:spacing w:before="120" w:after="120" w:line="276" w:lineRule="auto"/>
        <w:ind w:firstLine="425"/>
        <w:jc w:val="both"/>
        <w:rPr>
          <w:rFonts w:ascii="Times New Roman" w:hAnsi="Times New Roman" w:cs="Times New Roman"/>
        </w:rPr>
      </w:pPr>
      <w:r>
        <w:rPr>
          <w:rFonts w:ascii="Times New Roman" w:hAnsi="Times New Roman" w:cs="Times New Roman"/>
        </w:rPr>
        <w:t xml:space="preserve">2. </w:t>
      </w:r>
      <w:r w:rsidR="009C28B1">
        <w:rPr>
          <w:rFonts w:ascii="Times New Roman" w:hAnsi="Times New Roman" w:cs="Times New Roman"/>
        </w:rPr>
        <w:t xml:space="preserve">Монгол Улсад хадгаламж, зээлийн хоршоод 1996 оноос эхлэн байгуулагдаж, түүхийн тодорхой үе шатыг давж өнөөдрийг хүрсэн. </w:t>
      </w:r>
      <w:r>
        <w:rPr>
          <w:rFonts w:ascii="Times New Roman" w:hAnsi="Times New Roman" w:cs="Times New Roman"/>
        </w:rPr>
        <w:t>Хадгаламж, зээлийн хоршоо</w:t>
      </w:r>
      <w:r w:rsidR="002142A8">
        <w:rPr>
          <w:rFonts w:ascii="Times New Roman" w:hAnsi="Times New Roman" w:cs="Times New Roman"/>
        </w:rPr>
        <w:t xml:space="preserve">ны </w:t>
      </w:r>
      <w:r>
        <w:rPr>
          <w:rFonts w:ascii="Times New Roman" w:hAnsi="Times New Roman" w:cs="Times New Roman"/>
        </w:rPr>
        <w:t xml:space="preserve">2005-2006 оны хямрал </w:t>
      </w:r>
      <w:r w:rsidR="00166C58">
        <w:rPr>
          <w:rFonts w:ascii="Times New Roman" w:hAnsi="Times New Roman" w:cs="Times New Roman"/>
        </w:rPr>
        <w:t>хяналт зохицуулалт</w:t>
      </w:r>
      <w:r w:rsidR="003600B5">
        <w:rPr>
          <w:rFonts w:ascii="Times New Roman" w:hAnsi="Times New Roman" w:cs="Times New Roman"/>
        </w:rPr>
        <w:t xml:space="preserve"> хангалтгүй, иргэдийн </w:t>
      </w:r>
      <w:r w:rsidR="00F70AC2">
        <w:rPr>
          <w:rFonts w:ascii="Times New Roman" w:hAnsi="Times New Roman" w:cs="Times New Roman"/>
        </w:rPr>
        <w:t xml:space="preserve">хоршооны тухай мэдлэг </w:t>
      </w:r>
      <w:r w:rsidR="00800289">
        <w:rPr>
          <w:rFonts w:ascii="Times New Roman" w:hAnsi="Times New Roman" w:cs="Times New Roman"/>
        </w:rPr>
        <w:t>муу</w:t>
      </w:r>
      <w:r w:rsidR="00F70AC2">
        <w:rPr>
          <w:rFonts w:ascii="Times New Roman" w:hAnsi="Times New Roman" w:cs="Times New Roman"/>
        </w:rPr>
        <w:t xml:space="preserve"> байснаас зарим хоршоодын үйл ажиллагаа ашгийн төлөө бус байх, </w:t>
      </w:r>
      <w:r w:rsidR="001A49C8">
        <w:rPr>
          <w:rFonts w:ascii="Times New Roman" w:hAnsi="Times New Roman" w:cs="Times New Roman"/>
        </w:rPr>
        <w:t>нийгмийн чиг баримжаатай байх сонгодог утгаас гажуудаж, жижиг банк, хөрөнгө оруулалтын сан</w:t>
      </w:r>
      <w:r w:rsidR="00120E8D">
        <w:rPr>
          <w:rFonts w:ascii="Times New Roman" w:hAnsi="Times New Roman" w:cs="Times New Roman"/>
        </w:rPr>
        <w:t xml:space="preserve">гийн үйл ажиллагааны хэлбэрт шилжиж, анх үүсгэн байгуулсан бүлэг этгээдүүдийн гарт </w:t>
      </w:r>
      <w:r w:rsidR="00800289">
        <w:rPr>
          <w:rFonts w:ascii="Times New Roman" w:hAnsi="Times New Roman" w:cs="Times New Roman"/>
        </w:rPr>
        <w:t xml:space="preserve">хоршооны </w:t>
      </w:r>
      <w:r w:rsidR="00C96AFC">
        <w:rPr>
          <w:rFonts w:ascii="Times New Roman" w:hAnsi="Times New Roman" w:cs="Times New Roman"/>
        </w:rPr>
        <w:t xml:space="preserve">удирдлага төвлөрснөөс үүдэж олон гишүүн, </w:t>
      </w:r>
      <w:r w:rsidR="00E00D4B">
        <w:rPr>
          <w:rFonts w:ascii="Times New Roman" w:hAnsi="Times New Roman" w:cs="Times New Roman"/>
        </w:rPr>
        <w:t>хадгаламж эзэмшигчдийн эрх ашгийг хохироосон. Энэ үйл явдал дэлхийд хүлээн зөвшөөрөгдсөн хоршооллын хөдөлгөөний нэр хүндийг Монголд унагасан хор уршгийг авч ирсэн.</w:t>
      </w:r>
      <w:r w:rsidR="00856AA3">
        <w:rPr>
          <w:rFonts w:ascii="Times New Roman" w:hAnsi="Times New Roman" w:cs="Times New Roman"/>
        </w:rPr>
        <w:t xml:space="preserve"> </w:t>
      </w:r>
      <w:r w:rsidR="00F918D9">
        <w:rPr>
          <w:rFonts w:ascii="Times New Roman" w:hAnsi="Times New Roman" w:cs="Times New Roman"/>
        </w:rPr>
        <w:t xml:space="preserve">Хоршооны хөгжлөөр тэргүүлж буй </w:t>
      </w:r>
      <w:r w:rsidR="0009426B">
        <w:rPr>
          <w:rFonts w:ascii="Times New Roman" w:hAnsi="Times New Roman" w:cs="Times New Roman"/>
        </w:rPr>
        <w:t xml:space="preserve">Канад улсын </w:t>
      </w:r>
      <w:r w:rsidR="008B15A2">
        <w:rPr>
          <w:rFonts w:ascii="Times New Roman" w:hAnsi="Times New Roman" w:cs="Times New Roman"/>
        </w:rPr>
        <w:t xml:space="preserve">хоршооны </w:t>
      </w:r>
      <w:r w:rsidR="00F918D9">
        <w:rPr>
          <w:rFonts w:ascii="Times New Roman" w:hAnsi="Times New Roman" w:cs="Times New Roman"/>
        </w:rPr>
        <w:t>гишүүдийн тоо эдийн засгийн идэвхтэй хүн</w:t>
      </w:r>
      <w:r w:rsidR="0009426B">
        <w:rPr>
          <w:rFonts w:ascii="Times New Roman" w:hAnsi="Times New Roman" w:cs="Times New Roman"/>
        </w:rPr>
        <w:t xml:space="preserve"> амын тоотой харьцуулахад</w:t>
      </w:r>
      <w:r w:rsidR="008B15A2">
        <w:rPr>
          <w:rFonts w:ascii="Times New Roman" w:hAnsi="Times New Roman" w:cs="Times New Roman"/>
        </w:rPr>
        <w:t xml:space="preserve"> 49 хувь, АНУ-д 44 хувь, БНСУ-д 23</w:t>
      </w:r>
      <w:r w:rsidR="0073527E">
        <w:rPr>
          <w:rFonts w:ascii="Times New Roman" w:hAnsi="Times New Roman" w:cs="Times New Roman"/>
        </w:rPr>
        <w:t xml:space="preserve"> хувь байхад энэ үзүүлэлт </w:t>
      </w:r>
      <w:r w:rsidR="00D93B5F">
        <w:rPr>
          <w:rFonts w:ascii="Times New Roman" w:hAnsi="Times New Roman" w:cs="Times New Roman"/>
        </w:rPr>
        <w:t>Монголд</w:t>
      </w:r>
      <w:r w:rsidR="00735BFD">
        <w:rPr>
          <w:rFonts w:ascii="Times New Roman" w:hAnsi="Times New Roman" w:cs="Times New Roman"/>
        </w:rPr>
        <w:t xml:space="preserve"> </w:t>
      </w:r>
      <w:r w:rsidR="0073527E">
        <w:rPr>
          <w:rFonts w:ascii="Times New Roman" w:hAnsi="Times New Roman" w:cs="Times New Roman"/>
        </w:rPr>
        <w:t xml:space="preserve">2 хувь байгаа нь дээрх үйл явдалтай холбоотой. </w:t>
      </w:r>
      <w:r w:rsidR="0009426B">
        <w:rPr>
          <w:rFonts w:ascii="Times New Roman" w:hAnsi="Times New Roman" w:cs="Times New Roman"/>
        </w:rPr>
        <w:t xml:space="preserve"> </w:t>
      </w:r>
      <w:r w:rsidR="00F918D9">
        <w:rPr>
          <w:rFonts w:ascii="Times New Roman" w:hAnsi="Times New Roman" w:cs="Times New Roman"/>
        </w:rPr>
        <w:t xml:space="preserve"> </w:t>
      </w:r>
    </w:p>
    <w:p w14:paraId="09419025" w14:textId="1C5B402C" w:rsidR="008E49D9" w:rsidRDefault="009E792A" w:rsidP="008E49D9">
      <w:pPr>
        <w:pStyle w:val="NormalWeb"/>
        <w:spacing w:before="120" w:beforeAutospacing="0" w:after="0"/>
        <w:ind w:firstLine="720"/>
        <w:jc w:val="both"/>
        <w:rPr>
          <w:lang w:val="mn-MN"/>
        </w:rPr>
      </w:pPr>
      <w:r w:rsidRPr="009E792A">
        <w:rPr>
          <w:lang w:val="mn-MN"/>
        </w:rPr>
        <w:t>Үүссэн нөхцөл байдлыг засаж салбарыг хянах зохицуулах байгууллагатай болгож, УИХ-аас 2011 онд Хадгаламж, зээлийн хоршооны тухай хуулийг баталснаар салбар цэгцэр</w:t>
      </w:r>
      <w:r w:rsidR="00335CCA">
        <w:rPr>
          <w:lang w:val="mn-MN"/>
        </w:rPr>
        <w:t>сэн</w:t>
      </w:r>
      <w:r w:rsidR="007353EC">
        <w:rPr>
          <w:lang w:val="mn-MN"/>
        </w:rPr>
        <w:t xml:space="preserve"> </w:t>
      </w:r>
      <w:r w:rsidR="00447182">
        <w:rPr>
          <w:lang w:val="mn-MN"/>
        </w:rPr>
        <w:t>боловч</w:t>
      </w:r>
      <w:r w:rsidR="007353EC">
        <w:rPr>
          <w:lang w:val="mn-MN"/>
        </w:rPr>
        <w:t xml:space="preserve"> салбарын нэршлийг өөрчлө</w:t>
      </w:r>
      <w:r w:rsidR="00B559E3">
        <w:rPr>
          <w:lang w:val="mn-MN"/>
        </w:rPr>
        <w:t>х</w:t>
      </w:r>
      <w:r w:rsidR="00A024E5">
        <w:rPr>
          <w:lang w:val="mn-MN"/>
        </w:rPr>
        <w:t xml:space="preserve"> </w:t>
      </w:r>
      <w:r w:rsidR="00A024E5">
        <w:t>(</w:t>
      </w:r>
      <w:r w:rsidR="00B559E3">
        <w:t>ребрендинг</w:t>
      </w:r>
      <w:r w:rsidR="00A024E5">
        <w:t>)</w:t>
      </w:r>
      <w:r w:rsidR="007353EC">
        <w:rPr>
          <w:lang w:val="mn-MN"/>
        </w:rPr>
        <w:t xml:space="preserve"> </w:t>
      </w:r>
      <w:r w:rsidR="00173547">
        <w:rPr>
          <w:lang w:val="mn-MN"/>
        </w:rPr>
        <w:t>маркетинг</w:t>
      </w:r>
      <w:r w:rsidR="00447182">
        <w:rPr>
          <w:lang w:val="mn-MN"/>
        </w:rPr>
        <w:t>ийн алхам</w:t>
      </w:r>
      <w:r w:rsidR="00173547">
        <w:rPr>
          <w:lang w:val="mn-MN"/>
        </w:rPr>
        <w:t xml:space="preserve"> нь олон нийтийн дунд</w:t>
      </w:r>
      <w:r w:rsidR="00447182">
        <w:rPr>
          <w:lang w:val="mn-MN"/>
        </w:rPr>
        <w:t>ах</w:t>
      </w:r>
      <w:r w:rsidR="00173547">
        <w:rPr>
          <w:lang w:val="mn-MN"/>
        </w:rPr>
        <w:t xml:space="preserve"> хоршооны талаарх төсөөллийг өөрчлөх, салбарын хөгжлийг эрчимжүүлэх</w:t>
      </w:r>
      <w:r w:rsidR="00447182">
        <w:rPr>
          <w:lang w:val="mn-MN"/>
        </w:rPr>
        <w:t xml:space="preserve"> боломжтой.</w:t>
      </w:r>
      <w:r w:rsidR="003971BD">
        <w:rPr>
          <w:lang w:val="mn-MN"/>
        </w:rPr>
        <w:t xml:space="preserve"> Олон улсын туршлагаас үзэхэд </w:t>
      </w:r>
      <w:r w:rsidR="00B640F7">
        <w:rPr>
          <w:lang w:val="mn-MN"/>
        </w:rPr>
        <w:t xml:space="preserve">хадгаламж, </w:t>
      </w:r>
      <w:r w:rsidR="002A49D4">
        <w:rPr>
          <w:lang w:val="mn-MN"/>
        </w:rPr>
        <w:t xml:space="preserve">зээлийн хоршоодын нэгдсэн нэр байхгүй байна. </w:t>
      </w:r>
      <w:r w:rsidR="00EB04E0">
        <w:rPr>
          <w:lang w:val="mn-MN"/>
        </w:rPr>
        <w:t>Тухайлбал, з</w:t>
      </w:r>
      <w:r w:rsidR="002A49D4">
        <w:rPr>
          <w:lang w:val="mn-MN"/>
        </w:rPr>
        <w:t xml:space="preserve">ээлийн холбоо </w:t>
      </w:r>
      <w:r w:rsidR="00B77D84">
        <w:rPr>
          <w:lang w:val="mn-MN"/>
        </w:rPr>
        <w:t>(</w:t>
      </w:r>
      <w:r w:rsidR="00147F4D">
        <w:t>credit union</w:t>
      </w:r>
      <w:r w:rsidR="00B77D84">
        <w:t>)</w:t>
      </w:r>
      <w:r w:rsidR="002A49D4">
        <w:rPr>
          <w:lang w:val="mn-MN"/>
        </w:rPr>
        <w:t xml:space="preserve">, </w:t>
      </w:r>
      <w:r w:rsidR="00116A77">
        <w:rPr>
          <w:lang w:val="mn-MN"/>
        </w:rPr>
        <w:t>ард түмний касс</w:t>
      </w:r>
      <w:r w:rsidR="00173547">
        <w:rPr>
          <w:lang w:val="mn-MN"/>
        </w:rPr>
        <w:t xml:space="preserve"> </w:t>
      </w:r>
      <w:r w:rsidR="00B77D84">
        <w:rPr>
          <w:lang w:val="mn-MN"/>
        </w:rPr>
        <w:t>(</w:t>
      </w:r>
      <w:r w:rsidR="00147F4D">
        <w:rPr>
          <w:lang w:val="mn-MN"/>
        </w:rPr>
        <w:t>caisses</w:t>
      </w:r>
      <w:r w:rsidR="00B77D84">
        <w:rPr>
          <w:lang w:val="mn-MN"/>
        </w:rPr>
        <w:t>/cajas pop</w:t>
      </w:r>
      <w:r w:rsidR="00DA66F6">
        <w:rPr>
          <w:lang w:val="mn-MN"/>
        </w:rPr>
        <w:t>u</w:t>
      </w:r>
      <w:r w:rsidR="00B77D84">
        <w:rPr>
          <w:lang w:val="mn-MN"/>
        </w:rPr>
        <w:t>lares</w:t>
      </w:r>
      <w:r w:rsidR="00DA66F6">
        <w:rPr>
          <w:lang w:val="mn-MN"/>
        </w:rPr>
        <w:t>)</w:t>
      </w:r>
      <w:r w:rsidR="00116A77">
        <w:rPr>
          <w:lang w:val="mn-MN"/>
        </w:rPr>
        <w:t>, хоршооллын банк</w:t>
      </w:r>
      <w:r w:rsidR="00DA66F6">
        <w:rPr>
          <w:lang w:val="mn-MN"/>
        </w:rPr>
        <w:t xml:space="preserve"> (cooperatives bank)</w:t>
      </w:r>
      <w:r w:rsidR="00116A77">
        <w:rPr>
          <w:lang w:val="mn-MN"/>
        </w:rPr>
        <w:t xml:space="preserve">, </w:t>
      </w:r>
      <w:r w:rsidR="002D61B1">
        <w:rPr>
          <w:lang w:val="mn-MN"/>
        </w:rPr>
        <w:t xml:space="preserve">харилцан туслалцааны банк </w:t>
      </w:r>
      <w:r w:rsidR="00897EC6">
        <w:rPr>
          <w:lang w:val="mn-MN"/>
        </w:rPr>
        <w:t>(mutual banks)</w:t>
      </w:r>
      <w:r w:rsidR="002D61B1">
        <w:rPr>
          <w:lang w:val="mn-MN"/>
        </w:rPr>
        <w:t xml:space="preserve">, </w:t>
      </w:r>
      <w:r w:rsidR="007A79A3">
        <w:rPr>
          <w:lang w:val="mn-MN"/>
        </w:rPr>
        <w:t xml:space="preserve">хөршийн банк </w:t>
      </w:r>
      <w:r w:rsidR="007A79A3">
        <w:t>(nei</w:t>
      </w:r>
      <w:r w:rsidR="007F4120">
        <w:t>gh</w:t>
      </w:r>
      <w:r w:rsidR="007A79A3">
        <w:t>bor</w:t>
      </w:r>
      <w:r w:rsidR="007F4120">
        <w:t>s</w:t>
      </w:r>
      <w:r w:rsidR="00FE40B2">
        <w:t xml:space="preserve"> bank</w:t>
      </w:r>
      <w:r w:rsidR="007A79A3">
        <w:t>),</w:t>
      </w:r>
      <w:r w:rsidR="007A79A3">
        <w:rPr>
          <w:lang w:val="mn-MN"/>
        </w:rPr>
        <w:t xml:space="preserve"> </w:t>
      </w:r>
      <w:r w:rsidR="002D61B1">
        <w:rPr>
          <w:lang w:val="mn-MN"/>
        </w:rPr>
        <w:t xml:space="preserve">хадгаламж, зээлийн хоршоо </w:t>
      </w:r>
      <w:r w:rsidR="00897EC6">
        <w:rPr>
          <w:lang w:val="mn-MN"/>
        </w:rPr>
        <w:t>(savings</w:t>
      </w:r>
      <w:r w:rsidR="00884A7C">
        <w:rPr>
          <w:lang w:val="mn-MN"/>
        </w:rPr>
        <w:t xml:space="preserve"> and credit cooperatives</w:t>
      </w:r>
      <w:r w:rsidR="00897EC6">
        <w:rPr>
          <w:lang w:val="mn-MN"/>
        </w:rPr>
        <w:t>)</w:t>
      </w:r>
      <w:r w:rsidR="002D61B1">
        <w:rPr>
          <w:lang w:val="mn-MN"/>
        </w:rPr>
        <w:t>,</w:t>
      </w:r>
      <w:r w:rsidR="00884A7C">
        <w:rPr>
          <w:lang w:val="mn-MN"/>
        </w:rPr>
        <w:t xml:space="preserve"> SACCO зэрэг </w:t>
      </w:r>
      <w:r w:rsidR="00EB04E0">
        <w:rPr>
          <w:lang w:val="mn-MN"/>
        </w:rPr>
        <w:t xml:space="preserve">нэр </w:t>
      </w:r>
      <w:r w:rsidR="007A79A3">
        <w:rPr>
          <w:lang w:val="mn-MN"/>
        </w:rPr>
        <w:t>томьёог</w:t>
      </w:r>
      <w:r w:rsidR="00EB04E0">
        <w:rPr>
          <w:lang w:val="mn-MN"/>
        </w:rPr>
        <w:t xml:space="preserve"> улс </w:t>
      </w:r>
      <w:r w:rsidR="007A79A3">
        <w:rPr>
          <w:lang w:val="mn-MN"/>
        </w:rPr>
        <w:t xml:space="preserve">орнууд ашиглаж ирсэн бөгөөд </w:t>
      </w:r>
      <w:r w:rsidR="00C94C40">
        <w:rPr>
          <w:lang w:val="mn-MN"/>
        </w:rPr>
        <w:t xml:space="preserve">Дэлхийн банк </w:t>
      </w:r>
      <w:r w:rsidR="00563AD3">
        <w:rPr>
          <w:lang w:val="mn-MN"/>
        </w:rPr>
        <w:t>эдгээр</w:t>
      </w:r>
      <w:r w:rsidR="00C94C40">
        <w:rPr>
          <w:lang w:val="mn-MN"/>
        </w:rPr>
        <w:t xml:space="preserve"> нэршлийг нэгтгэн </w:t>
      </w:r>
      <w:r w:rsidR="00534350">
        <w:rPr>
          <w:lang w:val="mn-MN"/>
        </w:rPr>
        <w:t xml:space="preserve">санхүүгийн хоршоо </w:t>
      </w:r>
      <w:r w:rsidR="00534350">
        <w:t>(</w:t>
      </w:r>
      <w:r w:rsidR="00717EEE">
        <w:t>financial cooperatives</w:t>
      </w:r>
      <w:r w:rsidR="00534350">
        <w:t>)</w:t>
      </w:r>
      <w:r w:rsidR="00534350">
        <w:rPr>
          <w:lang w:val="mn-MN"/>
        </w:rPr>
        <w:t xml:space="preserve"> гэж томьёолсон байдаг.</w:t>
      </w:r>
      <w:r w:rsidR="008E49D9">
        <w:rPr>
          <w:lang w:val="mn-MN"/>
        </w:rPr>
        <w:t xml:space="preserve"> </w:t>
      </w:r>
    </w:p>
    <w:p w14:paraId="286E204F" w14:textId="02859A33" w:rsidR="009E792A" w:rsidRPr="008E49D9" w:rsidRDefault="00B825D4" w:rsidP="008E49D9">
      <w:pPr>
        <w:pStyle w:val="NormalWeb"/>
        <w:spacing w:before="120" w:beforeAutospacing="0" w:after="0"/>
        <w:ind w:firstLine="720"/>
        <w:jc w:val="both"/>
      </w:pPr>
      <w:r>
        <w:rPr>
          <w:lang w:val="mn-MN"/>
        </w:rPr>
        <w:t>И</w:t>
      </w:r>
      <w:r w:rsidR="008E49D9">
        <w:rPr>
          <w:lang w:val="mn-MN"/>
        </w:rPr>
        <w:t>ргэний хуули</w:t>
      </w:r>
      <w:r w:rsidR="00074A1F">
        <w:rPr>
          <w:lang w:val="mn-MN"/>
        </w:rPr>
        <w:t xml:space="preserve">йн 33 дугаар зүйлд зааснаар </w:t>
      </w:r>
      <w:r w:rsidR="00CB457C">
        <w:rPr>
          <w:lang w:val="mn-MN"/>
        </w:rPr>
        <w:t>ашгийн төлөө бус хуулийн этгээдийг холбоо, сан, хоршооны хэлбэрээ</w:t>
      </w:r>
      <w:r w:rsidR="007B6B14">
        <w:rPr>
          <w:lang w:val="mn-MN"/>
        </w:rPr>
        <w:t>р</w:t>
      </w:r>
      <w:r w:rsidR="00CB457C">
        <w:rPr>
          <w:lang w:val="mn-MN"/>
        </w:rPr>
        <w:t xml:space="preserve"> байгуулах зохицуулалттай тул манай нөхцөлд </w:t>
      </w:r>
      <w:r w:rsidR="00D077D2">
        <w:rPr>
          <w:lang w:val="mn-MN"/>
        </w:rPr>
        <w:t xml:space="preserve">хоршооны хэлбэрээ авч үлдэж, </w:t>
      </w:r>
      <w:r w:rsidR="00306E81">
        <w:rPr>
          <w:lang w:val="mn-MN"/>
        </w:rPr>
        <w:t xml:space="preserve">хадгаламж, зээл болон санхүүгийн бусад үйлчилгээг үзүүлэх санаагаар </w:t>
      </w:r>
      <w:r w:rsidR="007B6B14">
        <w:rPr>
          <w:lang w:val="mn-MN"/>
        </w:rPr>
        <w:t>“</w:t>
      </w:r>
      <w:r w:rsidR="00306E81">
        <w:rPr>
          <w:lang w:val="mn-MN"/>
        </w:rPr>
        <w:t>санхүүгийн хоршоо</w:t>
      </w:r>
      <w:r w:rsidR="007B6B14">
        <w:rPr>
          <w:lang w:val="mn-MN"/>
        </w:rPr>
        <w:t>”</w:t>
      </w:r>
      <w:r w:rsidR="00306E81">
        <w:rPr>
          <w:lang w:val="mn-MN"/>
        </w:rPr>
        <w:t xml:space="preserve"> гэсэн </w:t>
      </w:r>
      <w:r w:rsidR="007F47C8">
        <w:rPr>
          <w:lang w:val="mn-MN"/>
        </w:rPr>
        <w:t>өргөн хүрээний нэр томьёо</w:t>
      </w:r>
      <w:r w:rsidR="007B6B14">
        <w:rPr>
          <w:lang w:val="mn-MN"/>
        </w:rPr>
        <w:t>г</w:t>
      </w:r>
      <w:r w:rsidR="00206ABE">
        <w:rPr>
          <w:lang w:val="mn-MN"/>
        </w:rPr>
        <w:t xml:space="preserve">оор өөрчлөхөөр </w:t>
      </w:r>
      <w:r w:rsidR="007F47C8">
        <w:rPr>
          <w:lang w:val="mn-MN"/>
        </w:rPr>
        <w:t xml:space="preserve">хуулийн төслийг боловсруулна. </w:t>
      </w:r>
      <w:r w:rsidR="001C7938">
        <w:rPr>
          <w:lang w:val="mn-MN"/>
        </w:rPr>
        <w:t>Ребрендинг</w:t>
      </w:r>
      <w:r w:rsidR="00B559E3">
        <w:rPr>
          <w:lang w:val="mn-MN"/>
        </w:rPr>
        <w:t xml:space="preserve"> хийснээр хадгалам</w:t>
      </w:r>
      <w:r w:rsidR="000C7116">
        <w:rPr>
          <w:lang w:val="mn-MN"/>
        </w:rPr>
        <w:t>ж</w:t>
      </w:r>
      <w:r w:rsidR="00B559E3">
        <w:rPr>
          <w:lang w:val="mn-MN"/>
        </w:rPr>
        <w:t>, зээлийн хоршооны талаарх иргэдийн муу төсөөлөл</w:t>
      </w:r>
      <w:r w:rsidR="000B1EB1">
        <w:rPr>
          <w:lang w:val="mn-MN"/>
        </w:rPr>
        <w:t xml:space="preserve"> арилж, олон улсад хөгжүүлсэн утгаар нь н</w:t>
      </w:r>
      <w:r w:rsidR="00155E2B">
        <w:rPr>
          <w:lang w:val="mn-MN"/>
        </w:rPr>
        <w:t>утагшуулбал олон нийтийн итгэлийг</w:t>
      </w:r>
      <w:r w:rsidR="0063216D">
        <w:rPr>
          <w:lang w:val="mn-MN"/>
        </w:rPr>
        <w:t xml:space="preserve"> төрүүл</w:t>
      </w:r>
      <w:r w:rsidR="00C764ED">
        <w:rPr>
          <w:lang w:val="mn-MN"/>
        </w:rPr>
        <w:t>эх боломжтой болно.</w:t>
      </w:r>
      <w:r w:rsidR="009E792A" w:rsidRPr="009E792A">
        <w:rPr>
          <w:lang w:val="mn-MN"/>
        </w:rPr>
        <w:t xml:space="preserve"> </w:t>
      </w:r>
    </w:p>
    <w:p w14:paraId="6EB41E3B" w14:textId="39A9002D" w:rsidR="0022067B" w:rsidRDefault="00206ABE" w:rsidP="004D7A22">
      <w:pPr>
        <w:spacing w:before="120" w:after="120" w:line="276" w:lineRule="auto"/>
        <w:ind w:firstLine="425"/>
        <w:jc w:val="both"/>
        <w:rPr>
          <w:rFonts w:ascii="Times New Roman" w:hAnsi="Times New Roman" w:cs="Times New Roman"/>
        </w:rPr>
      </w:pPr>
      <w:r>
        <w:rPr>
          <w:rFonts w:ascii="Times New Roman" w:hAnsi="Times New Roman" w:cs="Times New Roman"/>
        </w:rPr>
        <w:t>3</w:t>
      </w:r>
      <w:r w:rsidR="006F37D8" w:rsidRPr="0091641D">
        <w:rPr>
          <w:rFonts w:ascii="Times New Roman" w:hAnsi="Times New Roman" w:cs="Times New Roman"/>
        </w:rPr>
        <w:t>.</w:t>
      </w:r>
      <w:r w:rsidR="005B7396" w:rsidRPr="0091641D">
        <w:rPr>
          <w:rFonts w:ascii="Times New Roman" w:hAnsi="Times New Roman" w:cs="Times New Roman"/>
        </w:rPr>
        <w:t xml:space="preserve"> </w:t>
      </w:r>
      <w:r w:rsidR="00FD5617" w:rsidRPr="0091641D">
        <w:rPr>
          <w:rFonts w:ascii="Times New Roman" w:eastAsia="Times New Roman" w:hAnsi="Times New Roman" w:cs="Times New Roman"/>
        </w:rPr>
        <w:t xml:space="preserve">Хоршооны гишүүддээ үзүүлж болох үйл ажиллагааны чиглэлийг өргөжүүлнэ. Тухайлбал, санхүүгийн бусад ажил, үйлчилгээнд хамаарах даатгалын төлөөлөгчийн үйл ажиллагаа нь 1 даатгалын компанийн бүтээгдэхүүн, үйлчилгээнд хамаардаг тул холбогдох хуульд өөрчлөлт оруулах замаар даатгалын зуучлагчийн үйл ажиллагаа болгон өргөжүүлж, гишүүдэд сонголт хийх боломжийг олгоно. </w:t>
      </w:r>
      <w:bookmarkStart w:id="2" w:name="_Hlk133240443"/>
      <w:r w:rsidR="00FD5617">
        <w:rPr>
          <w:rFonts w:ascii="Times New Roman" w:eastAsia="Times New Roman" w:hAnsi="Times New Roman" w:cs="Times New Roman"/>
        </w:rPr>
        <w:t xml:space="preserve">Төсөл хөтөлбөр дамжуулан хэрэгжүүлэх, санхүүгийн түрээс, факторинг зэрэг санхүүгийн үйлчилгээнүүд, </w:t>
      </w:r>
      <w:r w:rsidR="00FD5617" w:rsidRPr="0091641D">
        <w:rPr>
          <w:rFonts w:ascii="Times New Roman" w:eastAsia="Times New Roman" w:hAnsi="Times New Roman" w:cs="Times New Roman"/>
        </w:rPr>
        <w:t>шаардлагатай тохиолдолд Монголбанкнаас олгосон зөвшөөрлийн үндсэн дээр Үндэсний төлбөрийн системын тухай хуульд заасан үйл ажиллагааг эрхлэхийг зөвшөөрөх</w:t>
      </w:r>
      <w:bookmarkEnd w:id="2"/>
      <w:r w:rsidR="00FD5617" w:rsidRPr="0091641D">
        <w:rPr>
          <w:rFonts w:ascii="Times New Roman" w:eastAsia="Times New Roman" w:hAnsi="Times New Roman" w:cs="Times New Roman"/>
        </w:rPr>
        <w:t>;</w:t>
      </w:r>
    </w:p>
    <w:p w14:paraId="309129D5" w14:textId="14D70779" w:rsidR="00BD28A1" w:rsidRPr="0091641D" w:rsidRDefault="0056248F" w:rsidP="00BD28A1">
      <w:pPr>
        <w:spacing w:before="120" w:after="120" w:line="276" w:lineRule="auto"/>
        <w:ind w:firstLine="425"/>
        <w:jc w:val="both"/>
        <w:rPr>
          <w:rFonts w:ascii="Times New Roman" w:hAnsi="Times New Roman" w:cs="Times New Roman"/>
        </w:rPr>
      </w:pPr>
      <w:r>
        <w:rPr>
          <w:rFonts w:ascii="Times New Roman" w:eastAsia="Malgun Gothic" w:hAnsi="Times New Roman" w:cs="Times New Roman"/>
        </w:rPr>
        <w:t>4</w:t>
      </w:r>
      <w:r w:rsidR="00BD28A1" w:rsidRPr="0091641D">
        <w:rPr>
          <w:rFonts w:ascii="Times New Roman" w:eastAsia="Malgun Gothic" w:hAnsi="Times New Roman" w:cs="Times New Roman"/>
        </w:rPr>
        <w:t xml:space="preserve">. </w:t>
      </w:r>
      <w:r w:rsidR="00BD28A1" w:rsidRPr="0091641D">
        <w:rPr>
          <w:rFonts w:ascii="Times New Roman" w:eastAsia="Times New Roman" w:hAnsi="Times New Roman" w:cs="Times New Roman"/>
        </w:rPr>
        <w:t xml:space="preserve">Хадгаламж, зээлийн хоршоо нь ашгийн төлөө бус хуулийн этгээд боловч үйл ажиллагааны үр дүнд бий болсон орлогод аж ахуйн нэгжийн орлогын албан татвар ногдуулж байх тул аж ахуйн нэгжийн орлогын албан татвараас чөлөөлөх замаар ашгийн төлөө бус хуулийн этгээдэд дэмжлэг </w:t>
      </w:r>
      <w:r w:rsidR="00BD28A1" w:rsidRPr="0091641D">
        <w:rPr>
          <w:rFonts w:ascii="Times New Roman" w:eastAsia="Times New Roman" w:hAnsi="Times New Roman" w:cs="Times New Roman"/>
        </w:rPr>
        <w:lastRenderedPageBreak/>
        <w:t>үзүүлэх</w:t>
      </w:r>
      <w:r w:rsidR="00BD28A1">
        <w:rPr>
          <w:rFonts w:ascii="Times New Roman" w:eastAsia="Times New Roman" w:hAnsi="Times New Roman" w:cs="Times New Roman"/>
        </w:rPr>
        <w:t xml:space="preserve"> хэрэгцээтэй байна. Татвараас чөлөөлснөөр зээлийн хүү зэрэг гишүүдэд зориулсан үйл ажиллагааны өртөг буур</w:t>
      </w:r>
      <w:r w:rsidR="00850C9E">
        <w:rPr>
          <w:rFonts w:ascii="Times New Roman" w:eastAsia="Times New Roman" w:hAnsi="Times New Roman" w:cs="Times New Roman"/>
        </w:rPr>
        <w:t>ахад дө</w:t>
      </w:r>
      <w:r w:rsidR="00A22CCE">
        <w:rPr>
          <w:rFonts w:ascii="Times New Roman" w:eastAsia="Times New Roman" w:hAnsi="Times New Roman" w:cs="Times New Roman"/>
        </w:rPr>
        <w:t>хөм болно</w:t>
      </w:r>
      <w:r w:rsidR="00BD28A1">
        <w:rPr>
          <w:rFonts w:ascii="Times New Roman" w:eastAsia="Times New Roman" w:hAnsi="Times New Roman" w:cs="Times New Roman"/>
        </w:rPr>
        <w:t>.</w:t>
      </w:r>
    </w:p>
    <w:p w14:paraId="141E6458" w14:textId="6055A3D4" w:rsidR="00B31F98" w:rsidRPr="0091641D" w:rsidRDefault="0056248F" w:rsidP="00B31F98">
      <w:pPr>
        <w:spacing w:before="120" w:after="120" w:line="276" w:lineRule="auto"/>
        <w:ind w:firstLine="425"/>
        <w:jc w:val="both"/>
        <w:rPr>
          <w:rFonts w:ascii="Times New Roman" w:eastAsia="Times New Roman" w:hAnsi="Times New Roman" w:cs="Times New Roman"/>
        </w:rPr>
      </w:pPr>
      <w:r>
        <w:rPr>
          <w:rFonts w:ascii="Times New Roman" w:hAnsi="Times New Roman" w:cs="Times New Roman"/>
        </w:rPr>
        <w:t>5</w:t>
      </w:r>
      <w:r w:rsidR="00BD08FA">
        <w:rPr>
          <w:rFonts w:ascii="Times New Roman" w:hAnsi="Times New Roman" w:cs="Times New Roman"/>
        </w:rPr>
        <w:t>.</w:t>
      </w:r>
      <w:r w:rsidR="00835E7B">
        <w:rPr>
          <w:rFonts w:ascii="Times New Roman" w:hAnsi="Times New Roman" w:cs="Times New Roman"/>
        </w:rPr>
        <w:t xml:space="preserve"> </w:t>
      </w:r>
      <w:r w:rsidR="00B164B2">
        <w:rPr>
          <w:rFonts w:ascii="Times New Roman" w:hAnsi="Times New Roman" w:cs="Times New Roman"/>
        </w:rPr>
        <w:t xml:space="preserve">Хоршооны эрх барих дээд байгууллага болох бүх гишүүдийн хурлын </w:t>
      </w:r>
      <w:r w:rsidR="00910E2F">
        <w:rPr>
          <w:rFonts w:ascii="Times New Roman" w:hAnsi="Times New Roman" w:cs="Times New Roman"/>
        </w:rPr>
        <w:t xml:space="preserve">зохион байгуулалтыг сайжруулах, </w:t>
      </w:r>
      <w:r w:rsidR="00B31F98">
        <w:rPr>
          <w:rFonts w:ascii="Times New Roman" w:eastAsia="Times New Roman" w:hAnsi="Times New Roman" w:cs="Times New Roman"/>
        </w:rPr>
        <w:t>ц</w:t>
      </w:r>
      <w:r w:rsidR="00B31F98" w:rsidRPr="0091641D">
        <w:rPr>
          <w:rFonts w:ascii="Times New Roman" w:eastAsia="Times New Roman" w:hAnsi="Times New Roman" w:cs="Times New Roman"/>
        </w:rPr>
        <w:t>аг үеийн нөхцөлд нийцүүлэн үйл ажиллагаа</w:t>
      </w:r>
      <w:r w:rsidR="00B31F98">
        <w:rPr>
          <w:rFonts w:ascii="Times New Roman" w:eastAsia="Times New Roman" w:hAnsi="Times New Roman" w:cs="Times New Roman"/>
        </w:rPr>
        <w:t>, бүх гишүүдийн хурлы</w:t>
      </w:r>
      <w:r w:rsidR="00B31F98" w:rsidRPr="0091641D">
        <w:rPr>
          <w:rFonts w:ascii="Times New Roman" w:eastAsia="Times New Roman" w:hAnsi="Times New Roman" w:cs="Times New Roman"/>
        </w:rPr>
        <w:t>г цахим</w:t>
      </w:r>
      <w:r w:rsidR="003A3FF3">
        <w:rPr>
          <w:rFonts w:ascii="Times New Roman" w:eastAsia="Times New Roman" w:hAnsi="Times New Roman" w:cs="Times New Roman"/>
        </w:rPr>
        <w:t xml:space="preserve"> болон бусад хэлбэрээр </w:t>
      </w:r>
      <w:r w:rsidR="00B31F98" w:rsidRPr="0091641D">
        <w:rPr>
          <w:rFonts w:ascii="Times New Roman" w:eastAsia="Times New Roman" w:hAnsi="Times New Roman" w:cs="Times New Roman"/>
        </w:rPr>
        <w:t xml:space="preserve">явуулах боломжийг </w:t>
      </w:r>
      <w:r w:rsidR="008C5DC9">
        <w:rPr>
          <w:rFonts w:ascii="Times New Roman" w:eastAsia="Times New Roman" w:hAnsi="Times New Roman" w:cs="Times New Roman"/>
        </w:rPr>
        <w:t>нээх</w:t>
      </w:r>
      <w:r w:rsidR="00B31F98" w:rsidRPr="0091641D">
        <w:rPr>
          <w:rFonts w:ascii="Times New Roman" w:eastAsia="Times New Roman" w:hAnsi="Times New Roman" w:cs="Times New Roman"/>
        </w:rPr>
        <w:t>;</w:t>
      </w:r>
    </w:p>
    <w:p w14:paraId="2F74E1EA" w14:textId="16A3FF1E" w:rsidR="00F71812" w:rsidRPr="0091641D" w:rsidRDefault="0056248F" w:rsidP="004D7A22">
      <w:pPr>
        <w:spacing w:before="120" w:after="120" w:line="276" w:lineRule="auto"/>
        <w:ind w:firstLine="425"/>
        <w:jc w:val="both"/>
        <w:rPr>
          <w:rFonts w:ascii="Times New Roman" w:eastAsia="Times New Roman" w:hAnsi="Times New Roman" w:cs="Times New Roman"/>
        </w:rPr>
      </w:pPr>
      <w:r>
        <w:rPr>
          <w:rFonts w:ascii="Times New Roman" w:eastAsia="Times New Roman" w:hAnsi="Times New Roman" w:cs="Times New Roman"/>
        </w:rPr>
        <w:t>6</w:t>
      </w:r>
      <w:r w:rsidR="00F71812" w:rsidRPr="0091641D">
        <w:rPr>
          <w:rFonts w:ascii="Times New Roman" w:eastAsia="Times New Roman" w:hAnsi="Times New Roman" w:cs="Times New Roman"/>
        </w:rPr>
        <w:t xml:space="preserve">. </w:t>
      </w:r>
      <w:r w:rsidR="00835E7B" w:rsidRPr="0091641D">
        <w:rPr>
          <w:rFonts w:ascii="Times New Roman" w:eastAsia="Times New Roman" w:hAnsi="Times New Roman" w:cs="Times New Roman"/>
        </w:rPr>
        <w:t xml:space="preserve">Хадгаламж, зээлийн хоршооны санхүүгийн тайлагналыг сайжруулж, </w:t>
      </w:r>
      <w:r w:rsidR="00835E7B">
        <w:rPr>
          <w:rFonts w:ascii="Times New Roman" w:eastAsia="Times New Roman" w:hAnsi="Times New Roman" w:cs="Times New Roman"/>
        </w:rPr>
        <w:t>санхүүгийн тайланд аудит хийх байгууллагыг хяналтын зөвлөл сонгож байх</w:t>
      </w:r>
      <w:r w:rsidR="00835E7B" w:rsidRPr="0091641D">
        <w:rPr>
          <w:rFonts w:ascii="Times New Roman" w:eastAsia="Times New Roman" w:hAnsi="Times New Roman" w:cs="Times New Roman"/>
        </w:rPr>
        <w:t>, тухайн хоршоо төлбөрийн чадваргүй болсон, эсхүл аливаа үйл ажиллагаа нь хууль тогтоомж зөрчсөн байдал илэрвэл тайланг хянасан аудитын байгууллага энэ талаарх мэдээллийг Хороонд шуурхай ирүүлж байх</w:t>
      </w:r>
      <w:r w:rsidR="00E20D96">
        <w:rPr>
          <w:rFonts w:ascii="Times New Roman" w:eastAsia="Times New Roman" w:hAnsi="Times New Roman" w:cs="Times New Roman"/>
        </w:rPr>
        <w:t>, шинээр байгуулагдсан хоршоод</w:t>
      </w:r>
      <w:r w:rsidR="00555430">
        <w:rPr>
          <w:rFonts w:ascii="Times New Roman" w:eastAsia="Times New Roman" w:hAnsi="Times New Roman" w:cs="Times New Roman"/>
        </w:rPr>
        <w:t>ын санхүүгийн тайланг хараат бус аудитын байгууллагаас бусад этгээд хянах боломжийг нээх</w:t>
      </w:r>
      <w:r w:rsidR="00835E7B" w:rsidRPr="0091641D">
        <w:rPr>
          <w:rFonts w:ascii="Times New Roman" w:eastAsia="Times New Roman" w:hAnsi="Times New Roman" w:cs="Times New Roman"/>
        </w:rPr>
        <w:t>;</w:t>
      </w:r>
    </w:p>
    <w:p w14:paraId="7F78D7F2" w14:textId="19B56B13" w:rsidR="000946D1" w:rsidRPr="00F400D4" w:rsidRDefault="0056248F" w:rsidP="004D7A22">
      <w:pPr>
        <w:spacing w:before="120" w:after="120" w:line="276" w:lineRule="auto"/>
        <w:ind w:firstLine="425"/>
        <w:jc w:val="both"/>
        <w:rPr>
          <w:rFonts w:ascii="Times New Roman" w:eastAsia="Times New Roman" w:hAnsi="Times New Roman" w:cs="Times New Roman"/>
        </w:rPr>
      </w:pPr>
      <w:r>
        <w:rPr>
          <w:rFonts w:ascii="Times New Roman" w:eastAsia="Times New Roman" w:hAnsi="Times New Roman" w:cs="Times New Roman"/>
        </w:rPr>
        <w:t>7</w:t>
      </w:r>
      <w:r w:rsidR="00F71812" w:rsidRPr="0091641D">
        <w:rPr>
          <w:rFonts w:ascii="Times New Roman" w:eastAsia="Times New Roman" w:hAnsi="Times New Roman" w:cs="Times New Roman"/>
        </w:rPr>
        <w:t>.</w:t>
      </w:r>
      <w:r w:rsidR="000946D1" w:rsidRPr="0091641D">
        <w:rPr>
          <w:rFonts w:ascii="Times New Roman" w:eastAsia="Times New Roman" w:hAnsi="Times New Roman" w:cs="Times New Roman"/>
        </w:rPr>
        <w:t xml:space="preserve"> </w:t>
      </w:r>
      <w:r w:rsidR="00547C80">
        <w:rPr>
          <w:rFonts w:ascii="Times New Roman" w:eastAsia="Times New Roman" w:hAnsi="Times New Roman" w:cs="Times New Roman"/>
        </w:rPr>
        <w:t>Хоршооны гишүүнчлэлийн нөхцөлийг оно</w:t>
      </w:r>
      <w:r w:rsidR="00C51B39">
        <w:rPr>
          <w:rFonts w:ascii="Times New Roman" w:eastAsia="Times New Roman" w:hAnsi="Times New Roman" w:cs="Times New Roman"/>
        </w:rPr>
        <w:t>в</w:t>
      </w:r>
      <w:r w:rsidR="00547C80">
        <w:rPr>
          <w:rFonts w:ascii="Times New Roman" w:eastAsia="Times New Roman" w:hAnsi="Times New Roman" w:cs="Times New Roman"/>
        </w:rPr>
        <w:t xml:space="preserve">чтой болгож, гишүүнээр элсэх, гарах, идэвхгүй гишүүнд тооцох, хасах харилцааг </w:t>
      </w:r>
      <w:r w:rsidR="00F400D4">
        <w:rPr>
          <w:rFonts w:ascii="Times New Roman" w:eastAsia="Times New Roman" w:hAnsi="Times New Roman" w:cs="Times New Roman"/>
        </w:rPr>
        <w:t>нарийвчилж зохицуулах</w:t>
      </w:r>
      <w:r w:rsidR="00F400D4">
        <w:rPr>
          <w:rFonts w:ascii="Times New Roman" w:eastAsia="Times New Roman" w:hAnsi="Times New Roman" w:cs="Times New Roman"/>
          <w:lang w:val="en-US"/>
        </w:rPr>
        <w:t>;</w:t>
      </w:r>
    </w:p>
    <w:p w14:paraId="5A016748" w14:textId="349FC6E6" w:rsidR="000B105C" w:rsidRDefault="0056248F" w:rsidP="004D7A22">
      <w:pPr>
        <w:spacing w:before="120" w:after="120" w:line="276" w:lineRule="auto"/>
        <w:ind w:firstLine="425"/>
        <w:jc w:val="both"/>
        <w:rPr>
          <w:rFonts w:ascii="Times New Roman" w:eastAsia="Times New Roman" w:hAnsi="Times New Roman" w:cs="Times New Roman"/>
        </w:rPr>
      </w:pPr>
      <w:r>
        <w:rPr>
          <w:rFonts w:ascii="Times New Roman" w:hAnsi="Times New Roman" w:cs="Times New Roman"/>
        </w:rPr>
        <w:t>8</w:t>
      </w:r>
      <w:r w:rsidR="00FE696E" w:rsidRPr="0091641D">
        <w:rPr>
          <w:rFonts w:ascii="Times New Roman" w:hAnsi="Times New Roman" w:cs="Times New Roman"/>
        </w:rPr>
        <w:t>. Хадгаламж, зээлийн хоршооны</w:t>
      </w:r>
      <w:r w:rsidR="006657D1" w:rsidRPr="0091641D">
        <w:rPr>
          <w:rFonts w:ascii="Times New Roman" w:eastAsia="Times New Roman" w:hAnsi="Times New Roman" w:cs="Times New Roman"/>
        </w:rPr>
        <w:t xml:space="preserve"> засаглал</w:t>
      </w:r>
      <w:r w:rsidR="00FE696E" w:rsidRPr="0091641D">
        <w:rPr>
          <w:rFonts w:ascii="Times New Roman" w:eastAsia="Times New Roman" w:hAnsi="Times New Roman" w:cs="Times New Roman"/>
        </w:rPr>
        <w:t xml:space="preserve">ыг сайжруулах, </w:t>
      </w:r>
      <w:r w:rsidR="008C5DC9">
        <w:rPr>
          <w:rFonts w:ascii="Times New Roman" w:hAnsi="Times New Roman" w:cs="Times New Roman"/>
        </w:rPr>
        <w:t>сонгуульт гишүүдэд тавих шаардлагыг шинэчлэх, үйл ажиллагаа тасралтгүй яв</w:t>
      </w:r>
      <w:r w:rsidR="00EF7CBB">
        <w:rPr>
          <w:rFonts w:ascii="Times New Roman" w:hAnsi="Times New Roman" w:cs="Times New Roman"/>
        </w:rPr>
        <w:t>уул</w:t>
      </w:r>
      <w:r w:rsidR="008C5DC9">
        <w:rPr>
          <w:rFonts w:ascii="Times New Roman" w:hAnsi="Times New Roman" w:cs="Times New Roman"/>
        </w:rPr>
        <w:t xml:space="preserve">ах боломжийг бүрдүүлэх, </w:t>
      </w:r>
      <w:r w:rsidR="00FE696E" w:rsidRPr="0091641D">
        <w:rPr>
          <w:rFonts w:ascii="Times New Roman" w:eastAsia="Times New Roman" w:hAnsi="Times New Roman" w:cs="Times New Roman"/>
        </w:rPr>
        <w:t>мэргэжлийн санхүүгийн байгууллагын түвшинд хүргэхэд шаардлагатай зохицуулалтуудыг тусгах</w:t>
      </w:r>
      <w:r w:rsidR="00087B28" w:rsidRPr="0091641D">
        <w:rPr>
          <w:rFonts w:ascii="Times New Roman" w:eastAsia="Times New Roman" w:hAnsi="Times New Roman" w:cs="Times New Roman"/>
        </w:rPr>
        <w:t>;</w:t>
      </w:r>
      <w:r w:rsidR="006657D1" w:rsidRPr="0091641D">
        <w:rPr>
          <w:rFonts w:ascii="Times New Roman" w:eastAsia="Times New Roman" w:hAnsi="Times New Roman" w:cs="Times New Roman"/>
        </w:rPr>
        <w:t xml:space="preserve"> </w:t>
      </w:r>
    </w:p>
    <w:p w14:paraId="0A2DA908" w14:textId="03152A4E" w:rsidR="005355E6" w:rsidRPr="00EF7CBB" w:rsidRDefault="0056248F" w:rsidP="004D7A22">
      <w:pPr>
        <w:spacing w:before="120" w:after="120" w:line="276" w:lineRule="auto"/>
        <w:ind w:firstLine="425"/>
        <w:jc w:val="both"/>
        <w:rPr>
          <w:rFonts w:ascii="Times New Roman" w:hAnsi="Times New Roman" w:cs="Times New Roman"/>
          <w:lang w:val="en-US"/>
        </w:rPr>
      </w:pPr>
      <w:r>
        <w:rPr>
          <w:rFonts w:ascii="Times New Roman" w:eastAsia="Times New Roman" w:hAnsi="Times New Roman" w:cs="Times New Roman"/>
        </w:rPr>
        <w:t>9</w:t>
      </w:r>
      <w:r w:rsidR="00FE696E" w:rsidRPr="0091641D">
        <w:rPr>
          <w:rFonts w:ascii="Times New Roman" w:eastAsia="Times New Roman" w:hAnsi="Times New Roman" w:cs="Times New Roman"/>
        </w:rPr>
        <w:t xml:space="preserve">. </w:t>
      </w:r>
      <w:r w:rsidR="00A3397D">
        <w:rPr>
          <w:rFonts w:ascii="Times New Roman" w:eastAsia="Times New Roman" w:hAnsi="Times New Roman" w:cs="Times New Roman"/>
        </w:rPr>
        <w:t xml:space="preserve">Гишүүдийн </w:t>
      </w:r>
      <w:r w:rsidR="0029297A">
        <w:rPr>
          <w:rFonts w:ascii="Times New Roman" w:eastAsia="Times New Roman" w:hAnsi="Times New Roman" w:cs="Times New Roman"/>
        </w:rPr>
        <w:t>эдийн засг</w:t>
      </w:r>
      <w:r w:rsidR="00A3397D" w:rsidRPr="00A3397D">
        <w:rPr>
          <w:rFonts w:ascii="Times New Roman" w:hAnsi="Times New Roman" w:cs="Times New Roman"/>
        </w:rPr>
        <w:t xml:space="preserve">ийн хэрэгцээнээс гадна нийгэм, соёлын нийтлэг хэрэгцээг бүрэн хангаж чадахуйц, </w:t>
      </w:r>
      <w:r w:rsidR="0029297A">
        <w:rPr>
          <w:rFonts w:ascii="Times New Roman" w:hAnsi="Times New Roman" w:cs="Times New Roman"/>
        </w:rPr>
        <w:t>х</w:t>
      </w:r>
      <w:r w:rsidR="00A3397D" w:rsidRPr="00A3397D">
        <w:rPr>
          <w:rFonts w:ascii="Times New Roman" w:hAnsi="Times New Roman" w:cs="Times New Roman"/>
        </w:rPr>
        <w:t>өдөө аж ахуйн орны мал аж ахуйн онцлогт тохирсон бүтээгдэхүүн үйлчилгээтэй санхүүгийн хоршоог хөгжүүлэх</w:t>
      </w:r>
      <w:r w:rsidR="007F2D4E">
        <w:rPr>
          <w:rFonts w:ascii="Times New Roman" w:hAnsi="Times New Roman" w:cs="Times New Roman"/>
        </w:rPr>
        <w:t xml:space="preserve"> боломжийг нээх</w:t>
      </w:r>
      <w:r w:rsidR="00EF7CBB">
        <w:rPr>
          <w:rFonts w:ascii="Times New Roman" w:hAnsi="Times New Roman" w:cs="Times New Roman"/>
          <w:lang w:val="en-US"/>
        </w:rPr>
        <w:t>;</w:t>
      </w:r>
    </w:p>
    <w:p w14:paraId="39ED80AE" w14:textId="38D3F9B8" w:rsidR="00A46E24" w:rsidRDefault="0056248F" w:rsidP="004D7A22">
      <w:pPr>
        <w:spacing w:before="120" w:after="120" w:line="276" w:lineRule="auto"/>
        <w:ind w:firstLine="425"/>
        <w:jc w:val="both"/>
        <w:rPr>
          <w:rFonts w:ascii="Times New Roman" w:hAnsi="Times New Roman" w:cs="Times New Roman"/>
          <w:lang w:val="en-US"/>
        </w:rPr>
      </w:pPr>
      <w:r>
        <w:rPr>
          <w:rFonts w:ascii="Times New Roman" w:hAnsi="Times New Roman" w:cs="Times New Roman"/>
        </w:rPr>
        <w:t>10</w:t>
      </w:r>
      <w:r w:rsidR="000B64FD">
        <w:rPr>
          <w:rFonts w:ascii="Times New Roman" w:hAnsi="Times New Roman" w:cs="Times New Roman"/>
        </w:rPr>
        <w:t>.</w:t>
      </w:r>
      <w:r w:rsidR="00A46E24">
        <w:rPr>
          <w:rFonts w:ascii="Times New Roman" w:hAnsi="Times New Roman" w:cs="Times New Roman"/>
        </w:rPr>
        <w:t xml:space="preserve"> </w:t>
      </w:r>
      <w:r w:rsidR="00EF7CBB">
        <w:rPr>
          <w:rFonts w:ascii="Times New Roman" w:hAnsi="Times New Roman" w:cs="Times New Roman"/>
        </w:rPr>
        <w:t>Х</w:t>
      </w:r>
      <w:r w:rsidR="00A46E24">
        <w:rPr>
          <w:rFonts w:ascii="Times New Roman" w:hAnsi="Times New Roman" w:cs="Times New Roman"/>
        </w:rPr>
        <w:t xml:space="preserve">оршоо нь гишүүн төвтэй, </w:t>
      </w:r>
      <w:r w:rsidR="007119AD">
        <w:rPr>
          <w:rFonts w:ascii="Times New Roman" w:hAnsi="Times New Roman" w:cs="Times New Roman"/>
        </w:rPr>
        <w:t>гишүүддээ санхүүгийн боловсрол олгодог байгууллага болохыг тодруул</w:t>
      </w:r>
      <w:r w:rsidR="00533F08">
        <w:rPr>
          <w:rFonts w:ascii="Times New Roman" w:hAnsi="Times New Roman" w:cs="Times New Roman"/>
        </w:rPr>
        <w:t xml:space="preserve">на. </w:t>
      </w:r>
      <w:r w:rsidR="00D31C15">
        <w:rPr>
          <w:rFonts w:ascii="Times New Roman" w:hAnsi="Times New Roman" w:cs="Times New Roman"/>
        </w:rPr>
        <w:t>Төв газраас алслагдсан</w:t>
      </w:r>
      <w:r w:rsidR="00D55CAB">
        <w:rPr>
          <w:rFonts w:ascii="Times New Roman" w:hAnsi="Times New Roman" w:cs="Times New Roman"/>
        </w:rPr>
        <w:t xml:space="preserve"> орон нутг</w:t>
      </w:r>
      <w:r w:rsidR="00476343">
        <w:rPr>
          <w:rFonts w:ascii="Times New Roman" w:hAnsi="Times New Roman" w:cs="Times New Roman"/>
        </w:rPr>
        <w:t xml:space="preserve">ийн </w:t>
      </w:r>
      <w:r w:rsidR="00D55CAB">
        <w:rPr>
          <w:rFonts w:ascii="Times New Roman" w:hAnsi="Times New Roman" w:cs="Times New Roman"/>
        </w:rPr>
        <w:t>иргэдэд санхүүгийн хүртээмжийг нэмэгдүүл</w:t>
      </w:r>
      <w:r w:rsidR="00C55B1B">
        <w:rPr>
          <w:rFonts w:ascii="Times New Roman" w:hAnsi="Times New Roman" w:cs="Times New Roman"/>
        </w:rPr>
        <w:t>ж, сүүдрийн эдийн засгийг бууруул</w:t>
      </w:r>
      <w:r w:rsidR="00476343">
        <w:rPr>
          <w:rFonts w:ascii="Times New Roman" w:hAnsi="Times New Roman" w:cs="Times New Roman"/>
        </w:rPr>
        <w:t>ж</w:t>
      </w:r>
      <w:r w:rsidR="006115F9">
        <w:rPr>
          <w:rFonts w:ascii="Times New Roman" w:hAnsi="Times New Roman" w:cs="Times New Roman"/>
        </w:rPr>
        <w:t xml:space="preserve">, </w:t>
      </w:r>
      <w:r w:rsidR="007A1C05">
        <w:rPr>
          <w:rFonts w:ascii="Times New Roman" w:hAnsi="Times New Roman" w:cs="Times New Roman"/>
        </w:rPr>
        <w:t>санхүүгийн зөв дадал хэвшлийг гишүүддээ суулгаснаар тэдний зээлийн түүх са</w:t>
      </w:r>
      <w:r w:rsidR="00F61CCF">
        <w:rPr>
          <w:rFonts w:ascii="Times New Roman" w:hAnsi="Times New Roman" w:cs="Times New Roman"/>
        </w:rPr>
        <w:t>йжирч, хариуцлагатай бол</w:t>
      </w:r>
      <w:r w:rsidR="003708E7">
        <w:rPr>
          <w:rFonts w:ascii="Times New Roman" w:hAnsi="Times New Roman" w:cs="Times New Roman"/>
        </w:rPr>
        <w:t>гоно</w:t>
      </w:r>
      <w:r w:rsidR="00946F9A">
        <w:rPr>
          <w:rFonts w:ascii="Times New Roman" w:hAnsi="Times New Roman" w:cs="Times New Roman"/>
          <w:lang w:val="en-US"/>
        </w:rPr>
        <w:t>;</w:t>
      </w:r>
    </w:p>
    <w:p w14:paraId="057E7784" w14:textId="5D8F0355" w:rsidR="000B105C" w:rsidRPr="0091641D" w:rsidRDefault="00DB6CD6" w:rsidP="004D7A22">
      <w:pPr>
        <w:spacing w:before="120" w:after="120" w:line="276" w:lineRule="auto"/>
        <w:ind w:firstLine="425"/>
        <w:jc w:val="both"/>
        <w:rPr>
          <w:rFonts w:ascii="Times New Roman" w:eastAsia="Times New Roman" w:hAnsi="Times New Roman" w:cs="Times New Roman"/>
        </w:rPr>
      </w:pPr>
      <w:r>
        <w:rPr>
          <w:rFonts w:ascii="Times New Roman" w:hAnsi="Times New Roman" w:cs="Times New Roman"/>
          <w:lang w:val="en-US"/>
        </w:rPr>
        <w:t>1</w:t>
      </w:r>
      <w:r w:rsidR="000B64FD">
        <w:rPr>
          <w:rFonts w:ascii="Times New Roman" w:hAnsi="Times New Roman" w:cs="Times New Roman"/>
          <w:lang w:val="en-US"/>
        </w:rPr>
        <w:t>1</w:t>
      </w:r>
      <w:r>
        <w:rPr>
          <w:rFonts w:ascii="Times New Roman" w:hAnsi="Times New Roman" w:cs="Times New Roman"/>
          <w:lang w:val="en-US"/>
        </w:rPr>
        <w:t>.</w:t>
      </w:r>
      <w:r>
        <w:rPr>
          <w:rFonts w:ascii="Times New Roman" w:hAnsi="Times New Roman" w:cs="Times New Roman"/>
        </w:rPr>
        <w:t xml:space="preserve"> </w:t>
      </w:r>
      <w:r w:rsidR="00921D8C">
        <w:rPr>
          <w:rFonts w:ascii="Times New Roman" w:hAnsi="Times New Roman" w:cs="Times New Roman"/>
        </w:rPr>
        <w:t>Х</w:t>
      </w:r>
      <w:r w:rsidR="00992102">
        <w:rPr>
          <w:rFonts w:ascii="Times New Roman" w:hAnsi="Times New Roman" w:cs="Times New Roman"/>
        </w:rPr>
        <w:t>оршооны үйл ажиллагаа доголдо</w:t>
      </w:r>
      <w:r w:rsidR="005071B5">
        <w:rPr>
          <w:rFonts w:ascii="Times New Roman" w:hAnsi="Times New Roman" w:cs="Times New Roman"/>
        </w:rPr>
        <w:t xml:space="preserve">ход Хорооноос авах арга хэмжээг тодорхой болгож, тусгай зөвшөөрөл нь хүчингүй болсон </w:t>
      </w:r>
      <w:r w:rsidR="00921D8C">
        <w:rPr>
          <w:rFonts w:ascii="Times New Roman" w:hAnsi="Times New Roman" w:cs="Times New Roman"/>
        </w:rPr>
        <w:t>хоршооны</w:t>
      </w:r>
      <w:r w:rsidR="001C502E">
        <w:rPr>
          <w:rFonts w:ascii="Times New Roman" w:hAnsi="Times New Roman" w:cs="Times New Roman"/>
        </w:rPr>
        <w:t xml:space="preserve"> төлбөр тооцоог ду</w:t>
      </w:r>
      <w:r w:rsidR="003708E7">
        <w:rPr>
          <w:rFonts w:ascii="Times New Roman" w:hAnsi="Times New Roman" w:cs="Times New Roman"/>
        </w:rPr>
        <w:t>у</w:t>
      </w:r>
      <w:r w:rsidR="001C502E">
        <w:rPr>
          <w:rFonts w:ascii="Times New Roman" w:hAnsi="Times New Roman" w:cs="Times New Roman"/>
        </w:rPr>
        <w:t>сгах арга хэмжээг оруулах з</w:t>
      </w:r>
      <w:r w:rsidR="00087B28" w:rsidRPr="0091641D">
        <w:rPr>
          <w:rFonts w:ascii="Times New Roman" w:eastAsia="Times New Roman" w:hAnsi="Times New Roman" w:cs="Times New Roman"/>
        </w:rPr>
        <w:t>эрэг</w:t>
      </w:r>
      <w:r w:rsidR="000B105C" w:rsidRPr="0091641D">
        <w:rPr>
          <w:rFonts w:ascii="Times New Roman" w:eastAsia="Times New Roman" w:hAnsi="Times New Roman" w:cs="Times New Roman"/>
        </w:rPr>
        <w:t>.</w:t>
      </w:r>
    </w:p>
    <w:p w14:paraId="5FBBAD4A" w14:textId="77777777" w:rsidR="00253F94" w:rsidRPr="0091641D" w:rsidRDefault="00ED7516" w:rsidP="004D7A22">
      <w:pPr>
        <w:spacing w:before="120" w:after="120" w:line="276" w:lineRule="auto"/>
        <w:ind w:firstLine="432"/>
        <w:jc w:val="both"/>
        <w:rPr>
          <w:rFonts w:ascii="Times New Roman" w:eastAsia="Times New Roman" w:hAnsi="Times New Roman" w:cs="Times New Roman"/>
          <w:b/>
        </w:rPr>
      </w:pPr>
      <w:r w:rsidRPr="0091641D">
        <w:rPr>
          <w:rFonts w:ascii="Times New Roman" w:eastAsia="Times New Roman" w:hAnsi="Times New Roman" w:cs="Times New Roman"/>
          <w:b/>
        </w:rPr>
        <w:t>Хоёр.</w:t>
      </w:r>
      <w:r w:rsidR="00DF0F48" w:rsidRPr="0091641D">
        <w:rPr>
          <w:rFonts w:ascii="Times New Roman" w:eastAsia="Times New Roman" w:hAnsi="Times New Roman" w:cs="Times New Roman"/>
          <w:b/>
        </w:rPr>
        <w:t xml:space="preserve"> </w:t>
      </w:r>
      <w:r w:rsidRPr="0091641D">
        <w:rPr>
          <w:rFonts w:ascii="Times New Roman" w:eastAsia="Times New Roman" w:hAnsi="Times New Roman" w:cs="Times New Roman"/>
          <w:b/>
        </w:rPr>
        <w:t>Хуулийн төслийн зорилго, ерөнхий бүтэц, зохицуулах харилцаа, хамрах хүрээ</w:t>
      </w:r>
    </w:p>
    <w:p w14:paraId="3DF3D268" w14:textId="77777777" w:rsidR="007D7689" w:rsidRPr="0091641D" w:rsidRDefault="00ED733B" w:rsidP="004D7A22">
      <w:pPr>
        <w:spacing w:before="120" w:after="120" w:line="276" w:lineRule="auto"/>
        <w:ind w:firstLine="432"/>
        <w:contextualSpacing/>
        <w:jc w:val="both"/>
        <w:rPr>
          <w:rFonts w:ascii="Times New Roman" w:eastAsia="Times New Roman" w:hAnsi="Times New Roman" w:cs="Times New Roman"/>
        </w:rPr>
      </w:pPr>
      <w:r w:rsidRPr="0091641D">
        <w:rPr>
          <w:rFonts w:ascii="Times New Roman" w:eastAsia="Times New Roman" w:hAnsi="Times New Roman" w:cs="Times New Roman"/>
        </w:rPr>
        <w:t xml:space="preserve">Хуулийн төслийн зорилго нь хадгаламж, зээлийн хоршооны салбарын </w:t>
      </w:r>
      <w:r w:rsidR="007D7689" w:rsidRPr="0091641D">
        <w:rPr>
          <w:rFonts w:ascii="Times New Roman" w:eastAsia="Times New Roman" w:hAnsi="Times New Roman" w:cs="Times New Roman"/>
        </w:rPr>
        <w:t xml:space="preserve">эрх зүйн орчныг </w:t>
      </w:r>
      <w:r w:rsidRPr="0091641D">
        <w:rPr>
          <w:rFonts w:ascii="Times New Roman" w:eastAsia="Times New Roman" w:hAnsi="Times New Roman" w:cs="Times New Roman"/>
        </w:rPr>
        <w:t>хөгжл</w:t>
      </w:r>
      <w:r w:rsidR="006657D1" w:rsidRPr="0091641D">
        <w:rPr>
          <w:rFonts w:ascii="Times New Roman" w:eastAsia="Times New Roman" w:hAnsi="Times New Roman" w:cs="Times New Roman"/>
        </w:rPr>
        <w:t>ийн чиг</w:t>
      </w:r>
      <w:r w:rsidRPr="0091641D">
        <w:rPr>
          <w:rFonts w:ascii="Times New Roman" w:eastAsia="Times New Roman" w:hAnsi="Times New Roman" w:cs="Times New Roman"/>
        </w:rPr>
        <w:t xml:space="preserve"> хандлага </w:t>
      </w:r>
      <w:r w:rsidR="007D7689" w:rsidRPr="0091641D">
        <w:rPr>
          <w:rFonts w:ascii="Times New Roman" w:eastAsia="Times New Roman" w:hAnsi="Times New Roman" w:cs="Times New Roman"/>
        </w:rPr>
        <w:t xml:space="preserve">болон олон улсын стандартад </w:t>
      </w:r>
      <w:r w:rsidRPr="0091641D">
        <w:rPr>
          <w:rFonts w:ascii="Times New Roman" w:eastAsia="Times New Roman" w:hAnsi="Times New Roman" w:cs="Times New Roman"/>
        </w:rPr>
        <w:t>нийц</w:t>
      </w:r>
      <w:r w:rsidR="007D7689" w:rsidRPr="0091641D">
        <w:rPr>
          <w:rFonts w:ascii="Times New Roman" w:eastAsia="Times New Roman" w:hAnsi="Times New Roman" w:cs="Times New Roman"/>
        </w:rPr>
        <w:t xml:space="preserve">үүлэх, түүнтэй холбоотой </w:t>
      </w:r>
      <w:r w:rsidRPr="0091641D">
        <w:rPr>
          <w:rFonts w:ascii="Times New Roman" w:eastAsia="Times New Roman" w:hAnsi="Times New Roman" w:cs="Times New Roman"/>
        </w:rPr>
        <w:t>харилцааг зохицуулах эрх зүйн үндсийг тодорхойлоход оршино.</w:t>
      </w:r>
    </w:p>
    <w:p w14:paraId="4DDBA4DD" w14:textId="3634909F" w:rsidR="007D7689" w:rsidRPr="0091641D" w:rsidRDefault="002911FB" w:rsidP="004D7A22">
      <w:pPr>
        <w:spacing w:before="120" w:after="120" w:line="276" w:lineRule="auto"/>
        <w:ind w:firstLine="432"/>
        <w:contextualSpacing/>
        <w:jc w:val="both"/>
        <w:rPr>
          <w:rFonts w:ascii="Times New Roman" w:eastAsia="Times New Roman" w:hAnsi="Times New Roman" w:cs="Times New Roman"/>
        </w:rPr>
      </w:pPr>
      <w:r w:rsidRPr="0091641D">
        <w:rPr>
          <w:rFonts w:ascii="Times New Roman" w:eastAsia="Times New Roman" w:hAnsi="Times New Roman" w:cs="Times New Roman"/>
        </w:rPr>
        <w:t>Хууль тогтоомжийн тухай хуулийн 25 дугаар зүйлийн 25.1</w:t>
      </w:r>
      <w:r w:rsidR="001665A5" w:rsidRPr="0091641D">
        <w:rPr>
          <w:rFonts w:ascii="Times New Roman" w:eastAsia="Times New Roman" w:hAnsi="Times New Roman" w:cs="Times New Roman"/>
        </w:rPr>
        <w:t>.2</w:t>
      </w:r>
      <w:r w:rsidR="0049692C" w:rsidRPr="0091641D">
        <w:rPr>
          <w:rFonts w:ascii="Times New Roman" w:eastAsia="Times New Roman" w:hAnsi="Times New Roman" w:cs="Times New Roman"/>
        </w:rPr>
        <w:t>, 25.1.4</w:t>
      </w:r>
      <w:r w:rsidRPr="0091641D">
        <w:rPr>
          <w:rFonts w:ascii="Times New Roman" w:eastAsia="Times New Roman" w:hAnsi="Times New Roman" w:cs="Times New Roman"/>
        </w:rPr>
        <w:t>-</w:t>
      </w:r>
      <w:r w:rsidR="0049692C" w:rsidRPr="0091641D">
        <w:rPr>
          <w:rFonts w:ascii="Times New Roman" w:eastAsia="Times New Roman" w:hAnsi="Times New Roman" w:cs="Times New Roman"/>
        </w:rPr>
        <w:t>д</w:t>
      </w:r>
      <w:r w:rsidRPr="0091641D">
        <w:rPr>
          <w:rFonts w:ascii="Times New Roman" w:eastAsia="Times New Roman" w:hAnsi="Times New Roman" w:cs="Times New Roman"/>
        </w:rPr>
        <w:t xml:space="preserve"> заасныг үндэслэн хуулийн нэр томьёог оновчтой болгох, зарим зүйл заалтыг </w:t>
      </w:r>
      <w:r w:rsidR="005E4153" w:rsidRPr="0091641D">
        <w:rPr>
          <w:rFonts w:ascii="Times New Roman" w:eastAsia="Times New Roman" w:hAnsi="Times New Roman" w:cs="Times New Roman"/>
        </w:rPr>
        <w:t xml:space="preserve">найруулах, </w:t>
      </w:r>
      <w:r w:rsidRPr="0091641D">
        <w:rPr>
          <w:rFonts w:ascii="Times New Roman" w:eastAsia="Times New Roman" w:hAnsi="Times New Roman" w:cs="Times New Roman"/>
        </w:rPr>
        <w:t>хүчингүй болгох, шинээр зүйл, заалт нэмэх</w:t>
      </w:r>
      <w:r w:rsidR="005E4153" w:rsidRPr="0091641D">
        <w:rPr>
          <w:rFonts w:ascii="Times New Roman" w:eastAsia="Times New Roman" w:hAnsi="Times New Roman" w:cs="Times New Roman"/>
        </w:rPr>
        <w:t xml:space="preserve"> </w:t>
      </w:r>
      <w:r w:rsidRPr="0091641D">
        <w:rPr>
          <w:rFonts w:ascii="Times New Roman" w:eastAsia="Times New Roman" w:hAnsi="Times New Roman" w:cs="Times New Roman"/>
        </w:rPr>
        <w:t>зэргээр хуулийн нийт заалтын тавиас дээш хувьд нэмэлт, өөрч</w:t>
      </w:r>
      <w:r w:rsidR="00B353C2" w:rsidRPr="0091641D">
        <w:rPr>
          <w:rFonts w:ascii="Times New Roman" w:eastAsia="Times New Roman" w:hAnsi="Times New Roman" w:cs="Times New Roman"/>
        </w:rPr>
        <w:t>лөлт оруулах шаардлагатай</w:t>
      </w:r>
      <w:r w:rsidR="00DF0F48" w:rsidRPr="0091641D">
        <w:rPr>
          <w:rFonts w:ascii="Times New Roman" w:eastAsia="Times New Roman" w:hAnsi="Times New Roman" w:cs="Times New Roman"/>
        </w:rPr>
        <w:t>, мөн тухайн хуулиар зохицуулж байгаа нийгмийн харилцааны төлөв байдал, агуулгад ихээхэн өөрчлөлт гарч байх тул</w:t>
      </w:r>
      <w:r w:rsidRPr="0091641D">
        <w:rPr>
          <w:rFonts w:ascii="Times New Roman" w:eastAsia="Times New Roman" w:hAnsi="Times New Roman" w:cs="Times New Roman"/>
        </w:rPr>
        <w:t xml:space="preserve"> төслийг шинэчилсэн найруулгын хэлбэрээр бо</w:t>
      </w:r>
      <w:r w:rsidR="00E2620B" w:rsidRPr="0091641D">
        <w:rPr>
          <w:rFonts w:ascii="Times New Roman" w:eastAsia="Times New Roman" w:hAnsi="Times New Roman" w:cs="Times New Roman"/>
        </w:rPr>
        <w:t>ловсруулна. Хуулийн төсөл нь 1</w:t>
      </w:r>
      <w:r w:rsidR="001E33E6">
        <w:rPr>
          <w:rFonts w:ascii="Times New Roman" w:eastAsia="Times New Roman" w:hAnsi="Times New Roman" w:cs="Times New Roman"/>
        </w:rPr>
        <w:t>3</w:t>
      </w:r>
      <w:r w:rsidRPr="0091641D">
        <w:rPr>
          <w:rFonts w:ascii="Times New Roman" w:eastAsia="Times New Roman" w:hAnsi="Times New Roman" w:cs="Times New Roman"/>
        </w:rPr>
        <w:t xml:space="preserve"> бүлэгтэй байх бөгөөд уг хуулиар зох</w:t>
      </w:r>
      <w:r w:rsidR="00B353C2" w:rsidRPr="0091641D">
        <w:rPr>
          <w:rFonts w:ascii="Times New Roman" w:eastAsia="Times New Roman" w:hAnsi="Times New Roman" w:cs="Times New Roman"/>
        </w:rPr>
        <w:t>ицуулах харилцаа, хамрах хүрээг</w:t>
      </w:r>
      <w:r w:rsidRPr="0091641D">
        <w:rPr>
          <w:rFonts w:ascii="Times New Roman" w:eastAsia="Times New Roman" w:hAnsi="Times New Roman" w:cs="Times New Roman"/>
        </w:rPr>
        <w:t xml:space="preserve"> дараах байдлаар тусгана. Үүнд:</w:t>
      </w:r>
    </w:p>
    <w:p w14:paraId="7E509E41" w14:textId="2353855D" w:rsidR="0062374F" w:rsidRPr="0091641D" w:rsidRDefault="00C53634" w:rsidP="004D7A22">
      <w:pPr>
        <w:spacing w:before="120" w:after="120" w:line="276" w:lineRule="auto"/>
        <w:ind w:firstLine="432"/>
        <w:contextualSpacing/>
        <w:jc w:val="both"/>
        <w:rPr>
          <w:rFonts w:ascii="Times New Roman" w:eastAsia="Times New Roman" w:hAnsi="Times New Roman" w:cs="Times New Roman"/>
        </w:rPr>
      </w:pPr>
      <w:r w:rsidRPr="0091641D">
        <w:rPr>
          <w:rFonts w:ascii="Times New Roman" w:eastAsia="Times New Roman" w:hAnsi="Times New Roman" w:cs="Times New Roman"/>
          <w:color w:val="000000"/>
        </w:rPr>
        <w:t xml:space="preserve">Хуулийн төслийн Нэгдүгээр бүлэгт хуулийн зорилт, үйлчлэх хүрээ, зарчим, нэр томьёоны тайлбар, Хоёрдугаар бүлэгт </w:t>
      </w:r>
      <w:r w:rsidR="00BE4BEB">
        <w:rPr>
          <w:rFonts w:ascii="Times New Roman" w:eastAsia="Times New Roman" w:hAnsi="Times New Roman" w:cs="Times New Roman"/>
          <w:color w:val="000000"/>
        </w:rPr>
        <w:t>санхүүг</w:t>
      </w:r>
      <w:r w:rsidRPr="0091641D">
        <w:rPr>
          <w:rFonts w:ascii="Times New Roman" w:eastAsia="Times New Roman" w:hAnsi="Times New Roman" w:cs="Times New Roman"/>
          <w:color w:val="000000"/>
        </w:rPr>
        <w:t xml:space="preserve">ийн хоршооны эрхлэх үйл ажиллагаа, хориглох зүйл, Гуравдугаар бүлэгт </w:t>
      </w:r>
      <w:r w:rsidR="00123A3F">
        <w:rPr>
          <w:rFonts w:ascii="Times New Roman" w:eastAsia="Times New Roman" w:hAnsi="Times New Roman" w:cs="Times New Roman"/>
          <w:color w:val="000000"/>
        </w:rPr>
        <w:t>санхүүг</w:t>
      </w:r>
      <w:r w:rsidRPr="0091641D">
        <w:rPr>
          <w:rFonts w:ascii="Times New Roman" w:eastAsia="Times New Roman" w:hAnsi="Times New Roman" w:cs="Times New Roman"/>
          <w:color w:val="000000"/>
        </w:rPr>
        <w:t xml:space="preserve">ийн хоршооны үйл ажиллагааг зохицуулах </w:t>
      </w:r>
      <w:r w:rsidR="00C972F6">
        <w:rPr>
          <w:rFonts w:ascii="Times New Roman" w:eastAsia="Times New Roman" w:hAnsi="Times New Roman" w:cs="Times New Roman"/>
          <w:color w:val="000000"/>
        </w:rPr>
        <w:t>байгууллагын</w:t>
      </w:r>
      <w:r w:rsidRPr="0091641D">
        <w:rPr>
          <w:rFonts w:ascii="Times New Roman" w:eastAsia="Times New Roman" w:hAnsi="Times New Roman" w:cs="Times New Roman"/>
          <w:color w:val="000000"/>
        </w:rPr>
        <w:t xml:space="preserve"> талаар, Дөрөвдүгээр бүлэгт тусгай зөвшөөрөлтэй холбоотой зохицуулалт, Тавдугаар бүлэгт гишүүнтэй холбоотой зохицуулалт, гишүүний эрх, үүрэг, хариуцлага, Зургадугаар бүлэгт </w:t>
      </w:r>
      <w:r w:rsidR="00A516DD">
        <w:rPr>
          <w:rFonts w:ascii="Times New Roman" w:eastAsia="Times New Roman" w:hAnsi="Times New Roman" w:cs="Times New Roman"/>
          <w:color w:val="000000"/>
        </w:rPr>
        <w:t xml:space="preserve">санхүүгийн </w:t>
      </w:r>
      <w:r w:rsidR="00A516DD">
        <w:rPr>
          <w:rFonts w:ascii="Times New Roman" w:eastAsia="Times New Roman" w:hAnsi="Times New Roman" w:cs="Times New Roman"/>
          <w:color w:val="000000"/>
        </w:rPr>
        <w:lastRenderedPageBreak/>
        <w:t xml:space="preserve">хоршооны </w:t>
      </w:r>
      <w:r w:rsidRPr="0091641D">
        <w:rPr>
          <w:rFonts w:ascii="Times New Roman" w:eastAsia="Times New Roman" w:hAnsi="Times New Roman" w:cs="Times New Roman"/>
          <w:color w:val="000000"/>
        </w:rPr>
        <w:t xml:space="preserve">зохион байгуулалт, удирдлага, дотоод хяналт зэрэг зохицуулалт, Долдугаар бүлэгт </w:t>
      </w:r>
      <w:r w:rsidR="007D3ACC">
        <w:rPr>
          <w:rFonts w:ascii="Times New Roman" w:eastAsia="Times New Roman" w:hAnsi="Times New Roman" w:cs="Times New Roman"/>
          <w:color w:val="000000"/>
        </w:rPr>
        <w:t>санхүүгийн</w:t>
      </w:r>
      <w:r w:rsidRPr="0091641D">
        <w:rPr>
          <w:rFonts w:ascii="Times New Roman" w:eastAsia="Times New Roman" w:hAnsi="Times New Roman" w:cs="Times New Roman"/>
          <w:color w:val="000000"/>
        </w:rPr>
        <w:t xml:space="preserve"> хоршооны гишүүний хувь хөрөнгө, санхүүгийн тайлагнал, аудит, татварын талаарх зохицуулалт, Наймдугаар бүлэгт </w:t>
      </w:r>
      <w:r w:rsidR="00261E31">
        <w:rPr>
          <w:rFonts w:ascii="Times New Roman" w:eastAsia="Times New Roman" w:hAnsi="Times New Roman" w:cs="Times New Roman"/>
          <w:color w:val="000000"/>
        </w:rPr>
        <w:t>санхүүг</w:t>
      </w:r>
      <w:r w:rsidRPr="0091641D">
        <w:rPr>
          <w:rFonts w:ascii="Times New Roman" w:eastAsia="Times New Roman" w:hAnsi="Times New Roman" w:cs="Times New Roman"/>
          <w:color w:val="000000"/>
        </w:rPr>
        <w:t xml:space="preserve">ийн хоршоодын дундын санхүүгийн байгууллага болон тогтворжуулалтын сангийн зохицуулалт, Есдүгээр бүлэгт хадгаламж хамгааллын тогтолцоо, хадгаламжийн даатгалын зохицуулалт, Аравдугаар бүлэгт </w:t>
      </w:r>
      <w:r w:rsidR="000C2949">
        <w:rPr>
          <w:rFonts w:ascii="Times New Roman" w:eastAsia="Times New Roman" w:hAnsi="Times New Roman" w:cs="Times New Roman"/>
          <w:color w:val="000000"/>
        </w:rPr>
        <w:t>санхүүг</w:t>
      </w:r>
      <w:r w:rsidRPr="0091641D">
        <w:rPr>
          <w:rFonts w:ascii="Times New Roman" w:eastAsia="Times New Roman" w:hAnsi="Times New Roman" w:cs="Times New Roman"/>
          <w:color w:val="000000"/>
        </w:rPr>
        <w:t xml:space="preserve">ийн хоршоог өөрчлөн байгуулах, татан буулгах тухай зохицуулалт, Арваннэгдүгээр бүлэгт, </w:t>
      </w:r>
      <w:r w:rsidR="001F3A63">
        <w:rPr>
          <w:rFonts w:ascii="Times New Roman" w:eastAsia="Times New Roman" w:hAnsi="Times New Roman" w:cs="Times New Roman"/>
          <w:color w:val="000000"/>
        </w:rPr>
        <w:t>санхүүг</w:t>
      </w:r>
      <w:r w:rsidRPr="0091641D">
        <w:rPr>
          <w:rFonts w:ascii="Times New Roman" w:eastAsia="Times New Roman" w:hAnsi="Times New Roman" w:cs="Times New Roman"/>
          <w:color w:val="000000"/>
        </w:rPr>
        <w:t xml:space="preserve">ийн хоршооны үйл ажиллагаанд хийх хяналт, шалгалт, тусгай зөвшөөрлийг түдгэлзүүлэх, хүчингүй болгох, Арванхоёрдугаар бүлэгт </w:t>
      </w:r>
      <w:r w:rsidR="00B36B75">
        <w:rPr>
          <w:rFonts w:ascii="Times New Roman" w:eastAsia="Times New Roman" w:hAnsi="Times New Roman" w:cs="Times New Roman"/>
          <w:color w:val="000000"/>
        </w:rPr>
        <w:t xml:space="preserve">албадлагын арга хэмжээ, нөхцөлт удирдлага, бүрэн эрхт төлөөлөгч, </w:t>
      </w:r>
      <w:r w:rsidR="008C58B7">
        <w:rPr>
          <w:rFonts w:ascii="Times New Roman" w:eastAsia="Times New Roman" w:hAnsi="Times New Roman" w:cs="Times New Roman"/>
          <w:color w:val="000000"/>
        </w:rPr>
        <w:t xml:space="preserve">өөрчлөн байгуулах, </w:t>
      </w:r>
      <w:r w:rsidR="00AE4655">
        <w:rPr>
          <w:rFonts w:ascii="Times New Roman" w:eastAsia="Times New Roman" w:hAnsi="Times New Roman" w:cs="Times New Roman"/>
          <w:color w:val="000000"/>
        </w:rPr>
        <w:t xml:space="preserve">албадан татан буулгах, Арвангуравдугаар </w:t>
      </w:r>
      <w:r w:rsidR="009C680E">
        <w:rPr>
          <w:rFonts w:ascii="Times New Roman" w:eastAsia="Times New Roman" w:hAnsi="Times New Roman" w:cs="Times New Roman"/>
          <w:color w:val="000000"/>
        </w:rPr>
        <w:t xml:space="preserve">бүлэгт </w:t>
      </w:r>
      <w:r w:rsidRPr="0091641D">
        <w:rPr>
          <w:rFonts w:ascii="Times New Roman" w:eastAsia="Times New Roman" w:hAnsi="Times New Roman" w:cs="Times New Roman"/>
          <w:color w:val="000000"/>
        </w:rPr>
        <w:t>хууль зөрчигчид хүлээлгэх хариуцлага болон хууль хүчин төгөлдөр болох хугацааны талаарх бусад зохицуулалтыг тусгахаар хуулийн төслийг боловсруулна.</w:t>
      </w:r>
      <w:r w:rsidR="0062374F" w:rsidRPr="0091641D">
        <w:rPr>
          <w:rFonts w:ascii="Times New Roman" w:eastAsia="Times New Roman" w:hAnsi="Times New Roman" w:cs="Times New Roman"/>
          <w:color w:val="000000"/>
        </w:rPr>
        <w:tab/>
      </w:r>
    </w:p>
    <w:p w14:paraId="75D419FF" w14:textId="77777777" w:rsidR="0062374F" w:rsidRPr="0091641D" w:rsidRDefault="00302EB1" w:rsidP="004D7A22">
      <w:pPr>
        <w:spacing w:before="240" w:after="240"/>
        <w:ind w:right="40" w:firstLine="425"/>
        <w:jc w:val="both"/>
        <w:rPr>
          <w:rFonts w:ascii="Times New Roman" w:eastAsia="Times New Roman" w:hAnsi="Times New Roman" w:cs="Times New Roman"/>
          <w:b/>
        </w:rPr>
      </w:pPr>
      <w:r w:rsidRPr="0091641D">
        <w:rPr>
          <w:rFonts w:ascii="Times New Roman" w:eastAsia="Times New Roman" w:hAnsi="Times New Roman" w:cs="Times New Roman"/>
          <w:b/>
        </w:rPr>
        <w:t>Гурав.</w:t>
      </w:r>
      <w:r w:rsidR="00DF0F48" w:rsidRPr="0091641D">
        <w:rPr>
          <w:rFonts w:ascii="Times New Roman" w:eastAsia="Times New Roman" w:hAnsi="Times New Roman" w:cs="Times New Roman"/>
          <w:b/>
        </w:rPr>
        <w:t xml:space="preserve"> </w:t>
      </w:r>
      <w:r w:rsidRPr="0091641D">
        <w:rPr>
          <w:rFonts w:ascii="Times New Roman" w:eastAsia="Times New Roman" w:hAnsi="Times New Roman" w:cs="Times New Roman"/>
          <w:b/>
        </w:rPr>
        <w:t>Хуулийн төсөл батлагдсаны</w:t>
      </w:r>
      <w:r w:rsidR="0062374F" w:rsidRPr="0091641D">
        <w:rPr>
          <w:rFonts w:ascii="Times New Roman" w:eastAsia="Times New Roman" w:hAnsi="Times New Roman" w:cs="Times New Roman"/>
          <w:b/>
        </w:rPr>
        <w:t xml:space="preserve"> дараа үүс</w:t>
      </w:r>
      <w:r w:rsidR="005B7396" w:rsidRPr="0091641D">
        <w:rPr>
          <w:rFonts w:ascii="Times New Roman" w:eastAsia="Times New Roman" w:hAnsi="Times New Roman" w:cs="Times New Roman"/>
          <w:b/>
        </w:rPr>
        <w:t>эж</w:t>
      </w:r>
      <w:r w:rsidR="0062374F" w:rsidRPr="0091641D">
        <w:rPr>
          <w:rFonts w:ascii="Times New Roman" w:eastAsia="Times New Roman" w:hAnsi="Times New Roman" w:cs="Times New Roman"/>
          <w:b/>
        </w:rPr>
        <w:t xml:space="preserve"> болох эдийн засаг, нийгэм, хууль зүйн үр дагавар, тэдгээрийг шийдвэрлэх талаар авч хэрэгжүүлэх арга хэмжээний санал</w:t>
      </w:r>
    </w:p>
    <w:p w14:paraId="64F64B8A" w14:textId="7AD08099" w:rsidR="00124029" w:rsidRPr="0091641D" w:rsidRDefault="002D6436" w:rsidP="004D7A22">
      <w:pPr>
        <w:spacing w:before="120" w:after="120" w:line="276" w:lineRule="auto"/>
        <w:ind w:right="40" w:firstLine="426"/>
        <w:jc w:val="both"/>
        <w:rPr>
          <w:rFonts w:ascii="Times New Roman" w:eastAsia="Times New Roman" w:hAnsi="Times New Roman" w:cs="Times New Roman"/>
        </w:rPr>
      </w:pPr>
      <w:r>
        <w:rPr>
          <w:rFonts w:ascii="Times New Roman" w:eastAsia="Times New Roman" w:hAnsi="Times New Roman" w:cs="Times New Roman"/>
        </w:rPr>
        <w:t xml:space="preserve">Санхүүгийн </w:t>
      </w:r>
      <w:r w:rsidR="00124029" w:rsidRPr="0091641D">
        <w:rPr>
          <w:rFonts w:ascii="Times New Roman" w:eastAsia="Times New Roman" w:hAnsi="Times New Roman" w:cs="Times New Roman"/>
        </w:rPr>
        <w:t xml:space="preserve">хоршооны тухай хуулийн шинэчилсэн найруулгын төслийг боловсруулж баталснаар дараах үр дүнд хүрнэ гэж тооцож байна. Үүнд: </w:t>
      </w:r>
    </w:p>
    <w:p w14:paraId="57BCC95E" w14:textId="5389DF10" w:rsidR="003B55FE" w:rsidRPr="0091641D" w:rsidRDefault="00E24260" w:rsidP="004D7A22">
      <w:pPr>
        <w:spacing w:before="120" w:after="120" w:line="276" w:lineRule="auto"/>
        <w:ind w:right="40" w:firstLine="426"/>
        <w:jc w:val="both"/>
        <w:rPr>
          <w:rFonts w:ascii="Times New Roman" w:eastAsia="Times New Roman" w:hAnsi="Times New Roman" w:cs="Times New Roman"/>
        </w:rPr>
      </w:pPr>
      <w:r w:rsidRPr="0091641D">
        <w:rPr>
          <w:rFonts w:ascii="Times New Roman" w:eastAsia="Times New Roman" w:hAnsi="Times New Roman" w:cs="Times New Roman"/>
        </w:rPr>
        <w:t>1.</w:t>
      </w:r>
      <w:r w:rsidR="005B7396" w:rsidRPr="0091641D">
        <w:rPr>
          <w:rFonts w:ascii="Times New Roman" w:eastAsia="Times New Roman" w:hAnsi="Times New Roman" w:cs="Times New Roman"/>
        </w:rPr>
        <w:t xml:space="preserve"> </w:t>
      </w:r>
      <w:r w:rsidR="00306286">
        <w:rPr>
          <w:rFonts w:ascii="Times New Roman" w:eastAsia="Times New Roman" w:hAnsi="Times New Roman" w:cs="Times New Roman"/>
        </w:rPr>
        <w:t>Санхүүг</w:t>
      </w:r>
      <w:r w:rsidR="0007189F" w:rsidRPr="0091641D">
        <w:rPr>
          <w:rFonts w:ascii="Times New Roman" w:eastAsia="Times New Roman" w:hAnsi="Times New Roman" w:cs="Times New Roman"/>
        </w:rPr>
        <w:t xml:space="preserve">ийн хоршооны салбарын нэгдсэн дэд бүтэц </w:t>
      </w:r>
      <w:r w:rsidR="00E81F05" w:rsidRPr="0091641D">
        <w:rPr>
          <w:rFonts w:ascii="Times New Roman" w:eastAsia="Times New Roman" w:hAnsi="Times New Roman" w:cs="Times New Roman"/>
        </w:rPr>
        <w:t xml:space="preserve">буюу </w:t>
      </w:r>
      <w:r w:rsidR="00190C7A" w:rsidRPr="0091641D">
        <w:rPr>
          <w:rFonts w:ascii="Times New Roman" w:eastAsia="Times New Roman" w:hAnsi="Times New Roman" w:cs="Times New Roman"/>
        </w:rPr>
        <w:t>тогтворж</w:t>
      </w:r>
      <w:r w:rsidR="00D7632E" w:rsidRPr="0091641D">
        <w:rPr>
          <w:rFonts w:ascii="Times New Roman" w:eastAsia="Times New Roman" w:hAnsi="Times New Roman" w:cs="Times New Roman"/>
        </w:rPr>
        <w:t>уулалт</w:t>
      </w:r>
      <w:r w:rsidR="0021320A" w:rsidRPr="0091641D">
        <w:rPr>
          <w:rFonts w:ascii="Times New Roman" w:eastAsia="Times New Roman" w:hAnsi="Times New Roman" w:cs="Times New Roman"/>
        </w:rPr>
        <w:t>ын сан, хадгаламжийн даатгал зэрэг хамгаалалтын олон давхаргат тогтолцоог</w:t>
      </w:r>
      <w:r w:rsidR="00E52735" w:rsidRPr="0091641D">
        <w:rPr>
          <w:rFonts w:ascii="Times New Roman" w:eastAsia="Times New Roman" w:hAnsi="Times New Roman" w:cs="Times New Roman"/>
        </w:rPr>
        <w:t xml:space="preserve"> олон улсын түвшинд нийцсэн байдлаар</w:t>
      </w:r>
      <w:r w:rsidR="0021320A" w:rsidRPr="0091641D">
        <w:rPr>
          <w:rFonts w:ascii="Times New Roman" w:eastAsia="Times New Roman" w:hAnsi="Times New Roman" w:cs="Times New Roman"/>
        </w:rPr>
        <w:t xml:space="preserve"> үе шаттайгаар нэвтрүүлснээр </w:t>
      </w:r>
      <w:r w:rsidR="000E5791" w:rsidRPr="0091641D">
        <w:rPr>
          <w:rFonts w:ascii="Times New Roman" w:eastAsia="Times New Roman" w:hAnsi="Times New Roman" w:cs="Times New Roman"/>
        </w:rPr>
        <w:t xml:space="preserve">салбарын нэгдсэн бодлого, удирдлагын дор </w:t>
      </w:r>
      <w:r w:rsidR="0021320A" w:rsidRPr="0091641D">
        <w:rPr>
          <w:rFonts w:ascii="Times New Roman" w:eastAsia="Times New Roman" w:hAnsi="Times New Roman" w:cs="Times New Roman"/>
        </w:rPr>
        <w:t xml:space="preserve">төрд үүсэх дарамтгүйгээр </w:t>
      </w:r>
      <w:r w:rsidR="00306286">
        <w:rPr>
          <w:rFonts w:ascii="Times New Roman" w:eastAsia="Times New Roman" w:hAnsi="Times New Roman" w:cs="Times New Roman"/>
        </w:rPr>
        <w:t>санхүүг</w:t>
      </w:r>
      <w:r w:rsidR="006F0019" w:rsidRPr="0091641D">
        <w:rPr>
          <w:rFonts w:ascii="Times New Roman" w:eastAsia="Times New Roman" w:hAnsi="Times New Roman" w:cs="Times New Roman"/>
        </w:rPr>
        <w:t xml:space="preserve">ийн хоршооны салбарыг </w:t>
      </w:r>
      <w:r w:rsidR="003B55FE" w:rsidRPr="0091641D">
        <w:rPr>
          <w:rFonts w:ascii="Times New Roman" w:eastAsia="Times New Roman" w:hAnsi="Times New Roman" w:cs="Times New Roman"/>
        </w:rPr>
        <w:t>тогтвортой</w:t>
      </w:r>
      <w:r w:rsidR="0021320A" w:rsidRPr="0091641D">
        <w:rPr>
          <w:rFonts w:ascii="Times New Roman" w:eastAsia="Times New Roman" w:hAnsi="Times New Roman" w:cs="Times New Roman"/>
        </w:rPr>
        <w:t xml:space="preserve"> хөгжүүл</w:t>
      </w:r>
      <w:r w:rsidR="000E5791" w:rsidRPr="0091641D">
        <w:rPr>
          <w:rFonts w:ascii="Times New Roman" w:eastAsia="Times New Roman" w:hAnsi="Times New Roman" w:cs="Times New Roman"/>
        </w:rPr>
        <w:t>нэ</w:t>
      </w:r>
      <w:r w:rsidR="0021320A" w:rsidRPr="0091641D">
        <w:rPr>
          <w:rFonts w:ascii="Times New Roman" w:eastAsia="Times New Roman" w:hAnsi="Times New Roman" w:cs="Times New Roman"/>
        </w:rPr>
        <w:t>.</w:t>
      </w:r>
      <w:r w:rsidR="00C823DB" w:rsidRPr="0091641D">
        <w:rPr>
          <w:rFonts w:ascii="Times New Roman" w:eastAsia="Times New Roman" w:hAnsi="Times New Roman" w:cs="Times New Roman"/>
        </w:rPr>
        <w:t xml:space="preserve"> </w:t>
      </w:r>
    </w:p>
    <w:p w14:paraId="00860BFF" w14:textId="07C48236" w:rsidR="00EA015A" w:rsidRDefault="000E5791" w:rsidP="004D7A22">
      <w:pPr>
        <w:spacing w:before="120" w:after="120" w:line="276" w:lineRule="auto"/>
        <w:ind w:right="40" w:firstLine="426"/>
        <w:jc w:val="both"/>
        <w:rPr>
          <w:rFonts w:ascii="Times New Roman" w:eastAsia="Times New Roman" w:hAnsi="Times New Roman" w:cs="Times New Roman"/>
        </w:rPr>
      </w:pPr>
      <w:r w:rsidRPr="0091641D">
        <w:rPr>
          <w:rFonts w:ascii="Times New Roman" w:eastAsia="Times New Roman" w:hAnsi="Times New Roman" w:cs="Times New Roman"/>
        </w:rPr>
        <w:t xml:space="preserve">2. </w:t>
      </w:r>
      <w:r w:rsidR="00306286">
        <w:rPr>
          <w:rFonts w:ascii="Times New Roman" w:eastAsia="Times New Roman" w:hAnsi="Times New Roman" w:cs="Times New Roman"/>
        </w:rPr>
        <w:t>Санхүүг</w:t>
      </w:r>
      <w:r w:rsidR="00EA015A" w:rsidRPr="0091641D">
        <w:rPr>
          <w:rFonts w:ascii="Times New Roman" w:eastAsia="Times New Roman" w:hAnsi="Times New Roman" w:cs="Times New Roman"/>
        </w:rPr>
        <w:t>ийн хоршооны засаглал, санхүүгийн</w:t>
      </w:r>
      <w:r w:rsidRPr="0091641D">
        <w:rPr>
          <w:rFonts w:ascii="Times New Roman" w:eastAsia="Times New Roman" w:hAnsi="Times New Roman" w:cs="Times New Roman"/>
        </w:rPr>
        <w:t xml:space="preserve"> тайлагнал, </w:t>
      </w:r>
      <w:r w:rsidR="00E52735" w:rsidRPr="0091641D">
        <w:rPr>
          <w:rFonts w:ascii="Times New Roman" w:eastAsia="Times New Roman" w:hAnsi="Times New Roman" w:cs="Times New Roman"/>
        </w:rPr>
        <w:t xml:space="preserve">технологийн дэвшил, </w:t>
      </w:r>
      <w:r w:rsidR="00EA015A" w:rsidRPr="0091641D">
        <w:rPr>
          <w:rFonts w:ascii="Times New Roman" w:eastAsia="Times New Roman" w:hAnsi="Times New Roman" w:cs="Times New Roman"/>
        </w:rPr>
        <w:t>цахим шилжилт</w:t>
      </w:r>
      <w:r w:rsidR="001A79BB" w:rsidRPr="0091641D">
        <w:rPr>
          <w:rFonts w:ascii="Times New Roman" w:eastAsia="Times New Roman" w:hAnsi="Times New Roman" w:cs="Times New Roman"/>
        </w:rPr>
        <w:t xml:space="preserve">тэй </w:t>
      </w:r>
      <w:r w:rsidRPr="0091641D">
        <w:rPr>
          <w:rFonts w:ascii="Times New Roman" w:eastAsia="Times New Roman" w:hAnsi="Times New Roman" w:cs="Times New Roman"/>
        </w:rPr>
        <w:t>холбоотой өөрчлөлтүүд</w:t>
      </w:r>
      <w:r w:rsidR="00EA015A" w:rsidRPr="0091641D">
        <w:rPr>
          <w:rFonts w:ascii="Times New Roman" w:eastAsia="Times New Roman" w:hAnsi="Times New Roman" w:cs="Times New Roman"/>
        </w:rPr>
        <w:t xml:space="preserve">ийг тусгаж, ашгийн төлөө бус хуулийн этгээд байх нарийвчилсан зохицуулалтууд </w:t>
      </w:r>
      <w:r w:rsidRPr="0091641D">
        <w:rPr>
          <w:rFonts w:ascii="Times New Roman" w:eastAsia="Times New Roman" w:hAnsi="Times New Roman" w:cs="Times New Roman"/>
        </w:rPr>
        <w:t xml:space="preserve">хийгдсэнээр </w:t>
      </w:r>
      <w:r w:rsidR="00187855">
        <w:rPr>
          <w:rFonts w:ascii="Times New Roman" w:eastAsia="Times New Roman" w:hAnsi="Times New Roman" w:cs="Times New Roman"/>
        </w:rPr>
        <w:t>санхүүгийн</w:t>
      </w:r>
      <w:r w:rsidRPr="0091641D">
        <w:rPr>
          <w:rFonts w:ascii="Times New Roman" w:eastAsia="Times New Roman" w:hAnsi="Times New Roman" w:cs="Times New Roman"/>
        </w:rPr>
        <w:t xml:space="preserve"> хоршооны зах зээлийн тогтвортой байдлыг хангах, зах зээлийн цаашдын өсөлтийн нөхцөлийг бүрдүүлэх, </w:t>
      </w:r>
      <w:r w:rsidR="00C32993">
        <w:rPr>
          <w:rFonts w:ascii="Times New Roman" w:eastAsia="Times New Roman" w:hAnsi="Times New Roman" w:cs="Times New Roman"/>
        </w:rPr>
        <w:t xml:space="preserve">гишүүн </w:t>
      </w:r>
      <w:r w:rsidRPr="0091641D">
        <w:rPr>
          <w:rFonts w:ascii="Times New Roman" w:eastAsia="Times New Roman" w:hAnsi="Times New Roman" w:cs="Times New Roman"/>
        </w:rPr>
        <w:t>хэрэглэгчийн эрх ашгийг хамгаалах механизм боловсронгуй бол</w:t>
      </w:r>
      <w:r w:rsidR="00E52735" w:rsidRPr="0091641D">
        <w:rPr>
          <w:rFonts w:ascii="Times New Roman" w:eastAsia="Times New Roman" w:hAnsi="Times New Roman" w:cs="Times New Roman"/>
        </w:rPr>
        <w:t xml:space="preserve">охоос гадна зээлийн хүү буурах, бичил банкны эрх зүйн </w:t>
      </w:r>
      <w:r w:rsidR="005E3A5E" w:rsidRPr="0091641D">
        <w:rPr>
          <w:rFonts w:ascii="Times New Roman" w:eastAsia="Times New Roman" w:hAnsi="Times New Roman" w:cs="Times New Roman"/>
        </w:rPr>
        <w:t>орчин</w:t>
      </w:r>
      <w:r w:rsidR="00E52735" w:rsidRPr="0091641D">
        <w:rPr>
          <w:rFonts w:ascii="Times New Roman" w:eastAsia="Times New Roman" w:hAnsi="Times New Roman" w:cs="Times New Roman"/>
        </w:rPr>
        <w:t xml:space="preserve"> бүрдүүлэх ач холбогдолтой</w:t>
      </w:r>
      <w:r w:rsidRPr="0091641D">
        <w:rPr>
          <w:rFonts w:ascii="Times New Roman" w:eastAsia="Times New Roman" w:hAnsi="Times New Roman" w:cs="Times New Roman"/>
        </w:rPr>
        <w:t xml:space="preserve">. </w:t>
      </w:r>
    </w:p>
    <w:p w14:paraId="2FA11427" w14:textId="762870A8" w:rsidR="00EC04A5" w:rsidRDefault="00EC04A5" w:rsidP="004D7A22">
      <w:pPr>
        <w:spacing w:before="120" w:after="120" w:line="276" w:lineRule="auto"/>
        <w:ind w:right="40" w:firstLine="426"/>
        <w:jc w:val="both"/>
        <w:rPr>
          <w:rFonts w:ascii="Times New Roman" w:hAnsi="Times New Roman" w:cs="Times New Roman"/>
        </w:rPr>
      </w:pPr>
      <w:r>
        <w:rPr>
          <w:rFonts w:ascii="Times New Roman" w:eastAsia="Times New Roman" w:hAnsi="Times New Roman" w:cs="Times New Roman"/>
        </w:rPr>
        <w:t xml:space="preserve">3. Санхүүгийн хоршоогоор дамжуулан </w:t>
      </w:r>
      <w:r w:rsidR="0072732F">
        <w:rPr>
          <w:rFonts w:ascii="Times New Roman" w:eastAsia="Times New Roman" w:hAnsi="Times New Roman" w:cs="Times New Roman"/>
        </w:rPr>
        <w:t>иргэдэд санхүүгийн боловсрол олгож, зөв дадал хэвшил суулгаснаар т</w:t>
      </w:r>
      <w:r>
        <w:rPr>
          <w:rFonts w:ascii="Times New Roman" w:hAnsi="Times New Roman" w:cs="Times New Roman"/>
        </w:rPr>
        <w:t>өв газраас алслагдсан орон нутг</w:t>
      </w:r>
      <w:r w:rsidR="0072732F">
        <w:rPr>
          <w:rFonts w:ascii="Times New Roman" w:hAnsi="Times New Roman" w:cs="Times New Roman"/>
        </w:rPr>
        <w:t xml:space="preserve">ийн </w:t>
      </w:r>
      <w:r>
        <w:rPr>
          <w:rFonts w:ascii="Times New Roman" w:hAnsi="Times New Roman" w:cs="Times New Roman"/>
        </w:rPr>
        <w:t>иргэдэд санхүүгийн хүртээмжийг нэмэгдүүлж, сүүдрийн эдийн зас</w:t>
      </w:r>
      <w:r w:rsidR="00677FF4">
        <w:rPr>
          <w:rFonts w:ascii="Times New Roman" w:hAnsi="Times New Roman" w:cs="Times New Roman"/>
        </w:rPr>
        <w:t xml:space="preserve">аг, </w:t>
      </w:r>
      <w:r w:rsidR="004A0868">
        <w:rPr>
          <w:rFonts w:ascii="Times New Roman" w:hAnsi="Times New Roman" w:cs="Times New Roman"/>
        </w:rPr>
        <w:t>“</w:t>
      </w:r>
      <w:r w:rsidR="00677FF4">
        <w:rPr>
          <w:rFonts w:ascii="Times New Roman" w:hAnsi="Times New Roman" w:cs="Times New Roman"/>
        </w:rPr>
        <w:t>мөнгө хүүлэгчид</w:t>
      </w:r>
      <w:r w:rsidR="004A0868">
        <w:rPr>
          <w:rFonts w:ascii="Times New Roman" w:hAnsi="Times New Roman" w:cs="Times New Roman"/>
        </w:rPr>
        <w:t>”-</w:t>
      </w:r>
      <w:r w:rsidR="00677FF4">
        <w:rPr>
          <w:rFonts w:ascii="Times New Roman" w:hAnsi="Times New Roman" w:cs="Times New Roman"/>
        </w:rPr>
        <w:t xml:space="preserve">тэй </w:t>
      </w:r>
      <w:r w:rsidR="004A0868">
        <w:rPr>
          <w:rFonts w:ascii="Times New Roman" w:hAnsi="Times New Roman" w:cs="Times New Roman"/>
        </w:rPr>
        <w:t xml:space="preserve">тэмцэхэд </w:t>
      </w:r>
      <w:r w:rsidR="00F87DC4">
        <w:rPr>
          <w:rFonts w:ascii="Times New Roman" w:hAnsi="Times New Roman" w:cs="Times New Roman"/>
        </w:rPr>
        <w:t>тус</w:t>
      </w:r>
      <w:r w:rsidR="00327B95">
        <w:rPr>
          <w:rFonts w:ascii="Times New Roman" w:hAnsi="Times New Roman" w:cs="Times New Roman"/>
        </w:rPr>
        <w:t>ална.</w:t>
      </w:r>
    </w:p>
    <w:p w14:paraId="70BB215D" w14:textId="77777777" w:rsidR="00CF742E" w:rsidRDefault="00247C78" w:rsidP="00247C78">
      <w:pPr>
        <w:spacing w:before="120" w:after="120" w:line="276" w:lineRule="auto"/>
        <w:ind w:right="-6" w:firstLine="426"/>
        <w:jc w:val="both"/>
        <w:rPr>
          <w:rFonts w:ascii="Times New Roman" w:hAnsi="Times New Roman" w:cs="Times New Roman"/>
        </w:rPr>
      </w:pPr>
      <w:r>
        <w:rPr>
          <w:rFonts w:ascii="Times New Roman" w:hAnsi="Times New Roman" w:cs="Times New Roman"/>
        </w:rPr>
        <w:t xml:space="preserve">4. </w:t>
      </w:r>
      <w:r w:rsidR="00E72CE4">
        <w:rPr>
          <w:rFonts w:ascii="Times New Roman" w:hAnsi="Times New Roman" w:cs="Times New Roman"/>
        </w:rPr>
        <w:t>Х</w:t>
      </w:r>
      <w:r w:rsidRPr="00247C78">
        <w:rPr>
          <w:rFonts w:ascii="Times New Roman" w:hAnsi="Times New Roman" w:cs="Times New Roman"/>
        </w:rPr>
        <w:t xml:space="preserve">оршооноос үйлчилгээ авах шаардлагатай, боломжтой бүхий л хүнд хүрч үйлчлэхийг зорьдог </w:t>
      </w:r>
      <w:r w:rsidR="00E72CE4" w:rsidRPr="00247C78">
        <w:rPr>
          <w:rFonts w:ascii="Times New Roman" w:hAnsi="Times New Roman" w:cs="Times New Roman"/>
        </w:rPr>
        <w:t xml:space="preserve">гишүүддээ ойр байгууллага </w:t>
      </w:r>
      <w:r w:rsidR="00E72CE4">
        <w:rPr>
          <w:rFonts w:ascii="Times New Roman" w:hAnsi="Times New Roman" w:cs="Times New Roman"/>
        </w:rPr>
        <w:t>тул</w:t>
      </w:r>
      <w:r w:rsidRPr="00247C78">
        <w:rPr>
          <w:rFonts w:ascii="Times New Roman" w:hAnsi="Times New Roman" w:cs="Times New Roman"/>
        </w:rPr>
        <w:t xml:space="preserve"> хоршооноос үүссэн “ашиг” тухайн орон нутагт, гишүүддээ үлдэ</w:t>
      </w:r>
      <w:r w:rsidR="00CF742E">
        <w:rPr>
          <w:rFonts w:ascii="Times New Roman" w:hAnsi="Times New Roman" w:cs="Times New Roman"/>
        </w:rPr>
        <w:t>ж, орон нутгийг хөгжүүлнэ.</w:t>
      </w:r>
    </w:p>
    <w:p w14:paraId="1E40F911" w14:textId="672C9B67" w:rsidR="00CF742E" w:rsidRDefault="00CF742E" w:rsidP="00CF742E">
      <w:pPr>
        <w:spacing w:before="120" w:after="120" w:line="276" w:lineRule="auto"/>
        <w:ind w:right="-6" w:firstLine="426"/>
        <w:jc w:val="both"/>
        <w:rPr>
          <w:rFonts w:ascii="Times New Roman" w:hAnsi="Times New Roman" w:cs="Times New Roman"/>
        </w:rPr>
      </w:pPr>
      <w:r>
        <w:rPr>
          <w:rFonts w:ascii="Times New Roman" w:hAnsi="Times New Roman" w:cs="Times New Roman"/>
        </w:rPr>
        <w:t xml:space="preserve">5. </w:t>
      </w:r>
      <w:r w:rsidRPr="00CF742E">
        <w:rPr>
          <w:rFonts w:ascii="Times New Roman" w:hAnsi="Times New Roman" w:cs="Times New Roman"/>
        </w:rPr>
        <w:t>Санхүүгийн хоршоо нь гишүүдийн хэрэгцээг хангах зорилгоор бичил, жижиг, дунд үйлдвэрлэл, үйлчилгээ, орон нутгийн хөгжил, ногоон санхүүг дэмжихэд чиглэсэн төсөл, хөтөлбөрийг дамжуулан хэрэгжүүл</w:t>
      </w:r>
      <w:r>
        <w:rPr>
          <w:rFonts w:ascii="Times New Roman" w:hAnsi="Times New Roman" w:cs="Times New Roman"/>
        </w:rPr>
        <w:t xml:space="preserve">снээр </w:t>
      </w:r>
      <w:r w:rsidRPr="00CF742E">
        <w:rPr>
          <w:rFonts w:ascii="Times New Roman" w:hAnsi="Times New Roman" w:cs="Times New Roman"/>
        </w:rPr>
        <w:t>ажилгүйдэл, ядуурлыг бууруул</w:t>
      </w:r>
      <w:r w:rsidR="006D4C2F">
        <w:rPr>
          <w:rFonts w:ascii="Times New Roman" w:hAnsi="Times New Roman" w:cs="Times New Roman"/>
        </w:rPr>
        <w:t>ж, байг</w:t>
      </w:r>
      <w:r w:rsidR="003E724B">
        <w:rPr>
          <w:rFonts w:ascii="Times New Roman" w:hAnsi="Times New Roman" w:cs="Times New Roman"/>
        </w:rPr>
        <w:t>а</w:t>
      </w:r>
      <w:r w:rsidR="006D4C2F">
        <w:rPr>
          <w:rFonts w:ascii="Times New Roman" w:hAnsi="Times New Roman" w:cs="Times New Roman"/>
        </w:rPr>
        <w:t>л</w:t>
      </w:r>
      <w:r w:rsidR="003E724B">
        <w:rPr>
          <w:rFonts w:ascii="Times New Roman" w:hAnsi="Times New Roman" w:cs="Times New Roman"/>
        </w:rPr>
        <w:t>ь</w:t>
      </w:r>
      <w:r w:rsidR="006D4C2F">
        <w:rPr>
          <w:rFonts w:ascii="Times New Roman" w:hAnsi="Times New Roman" w:cs="Times New Roman"/>
        </w:rPr>
        <w:t xml:space="preserve"> орчныг хамгаалах үйлсэд хувь нэмрээ оруул</w:t>
      </w:r>
      <w:r w:rsidR="003E724B">
        <w:rPr>
          <w:rFonts w:ascii="Times New Roman" w:hAnsi="Times New Roman" w:cs="Times New Roman"/>
        </w:rPr>
        <w:t xml:space="preserve">на. </w:t>
      </w:r>
      <w:r w:rsidRPr="00CF742E">
        <w:rPr>
          <w:rFonts w:ascii="Times New Roman" w:hAnsi="Times New Roman" w:cs="Times New Roman"/>
        </w:rPr>
        <w:t xml:space="preserve"> </w:t>
      </w:r>
    </w:p>
    <w:p w14:paraId="3186D7E1" w14:textId="489C4933" w:rsidR="000B35D9" w:rsidRPr="0091641D" w:rsidRDefault="00327B95" w:rsidP="004D7A22">
      <w:pPr>
        <w:spacing w:before="120" w:after="120" w:line="276" w:lineRule="auto"/>
        <w:ind w:right="40" w:firstLine="426"/>
        <w:jc w:val="both"/>
        <w:rPr>
          <w:rFonts w:ascii="Times New Roman" w:hAnsi="Times New Roman" w:cs="Times New Roman"/>
        </w:rPr>
      </w:pPr>
      <w:r>
        <w:rPr>
          <w:rFonts w:ascii="Times New Roman" w:eastAsia="Times New Roman" w:hAnsi="Times New Roman" w:cs="Times New Roman"/>
        </w:rPr>
        <w:t>6</w:t>
      </w:r>
      <w:r w:rsidR="000B35D9" w:rsidRPr="0091641D">
        <w:rPr>
          <w:rFonts w:ascii="Times New Roman" w:eastAsia="Times New Roman" w:hAnsi="Times New Roman" w:cs="Times New Roman"/>
        </w:rPr>
        <w:t>.</w:t>
      </w:r>
      <w:r w:rsidR="005B7396" w:rsidRPr="0091641D">
        <w:rPr>
          <w:rFonts w:ascii="Times New Roman" w:eastAsia="Times New Roman" w:hAnsi="Times New Roman" w:cs="Times New Roman"/>
        </w:rPr>
        <w:t xml:space="preserve"> </w:t>
      </w:r>
      <w:r w:rsidR="000B35D9" w:rsidRPr="0091641D">
        <w:rPr>
          <w:rFonts w:ascii="Times New Roman" w:hAnsi="Times New Roman" w:cs="Times New Roman"/>
        </w:rPr>
        <w:t xml:space="preserve">Хууль батлагдсанаар </w:t>
      </w:r>
      <w:r w:rsidR="00F45255" w:rsidRPr="0091641D">
        <w:rPr>
          <w:rFonts w:ascii="Times New Roman" w:hAnsi="Times New Roman" w:cs="Times New Roman"/>
        </w:rPr>
        <w:t>Х</w:t>
      </w:r>
      <w:r w:rsidR="000B35D9" w:rsidRPr="0091641D">
        <w:rPr>
          <w:rFonts w:ascii="Times New Roman" w:hAnsi="Times New Roman" w:cs="Times New Roman"/>
        </w:rPr>
        <w:t>орооноос</w:t>
      </w:r>
      <w:r w:rsidR="005B7396" w:rsidRPr="0091641D">
        <w:rPr>
          <w:rFonts w:ascii="Times New Roman" w:hAnsi="Times New Roman" w:cs="Times New Roman"/>
        </w:rPr>
        <w:t xml:space="preserve"> </w:t>
      </w:r>
      <w:r w:rsidR="00486E04">
        <w:rPr>
          <w:rFonts w:ascii="Times New Roman" w:hAnsi="Times New Roman" w:cs="Times New Roman"/>
        </w:rPr>
        <w:t>санхүүг</w:t>
      </w:r>
      <w:r w:rsidR="000B35D9" w:rsidRPr="0091641D">
        <w:rPr>
          <w:rFonts w:ascii="Times New Roman" w:hAnsi="Times New Roman" w:cs="Times New Roman"/>
        </w:rPr>
        <w:t>ийн хоршооны үйл ажиллагаанд тавьж</w:t>
      </w:r>
      <w:r w:rsidR="007B0EE4" w:rsidRPr="0091641D">
        <w:rPr>
          <w:rFonts w:ascii="Times New Roman" w:hAnsi="Times New Roman" w:cs="Times New Roman"/>
        </w:rPr>
        <w:t xml:space="preserve"> </w:t>
      </w:r>
      <w:r w:rsidR="000B35D9" w:rsidRPr="0091641D">
        <w:rPr>
          <w:rFonts w:ascii="Times New Roman" w:hAnsi="Times New Roman" w:cs="Times New Roman"/>
        </w:rPr>
        <w:t>буй хяналт шалгалт</w:t>
      </w:r>
      <w:r w:rsidR="00C743E7" w:rsidRPr="0091641D">
        <w:rPr>
          <w:rFonts w:ascii="Times New Roman" w:hAnsi="Times New Roman" w:cs="Times New Roman"/>
        </w:rPr>
        <w:t>ын үр нөлөө,</w:t>
      </w:r>
      <w:r w:rsidR="00E52735" w:rsidRPr="0091641D">
        <w:rPr>
          <w:rFonts w:ascii="Times New Roman" w:hAnsi="Times New Roman" w:cs="Times New Roman"/>
        </w:rPr>
        <w:t xml:space="preserve"> эрсдэлийн удирдлагын тогтолцоог сайжруулж,</w:t>
      </w:r>
      <w:r w:rsidR="00C743E7" w:rsidRPr="0091641D">
        <w:rPr>
          <w:rFonts w:ascii="Times New Roman" w:hAnsi="Times New Roman" w:cs="Times New Roman"/>
        </w:rPr>
        <w:t xml:space="preserve"> зохицуулалтын </w:t>
      </w:r>
      <w:r w:rsidR="000B35D9" w:rsidRPr="0091641D">
        <w:rPr>
          <w:rFonts w:ascii="Times New Roman" w:hAnsi="Times New Roman" w:cs="Times New Roman"/>
        </w:rPr>
        <w:t xml:space="preserve">эрх зүйн орчин </w:t>
      </w:r>
      <w:r w:rsidR="00C743E7" w:rsidRPr="0091641D">
        <w:rPr>
          <w:rFonts w:ascii="Times New Roman" w:hAnsi="Times New Roman" w:cs="Times New Roman"/>
        </w:rPr>
        <w:t>олон улсын жишиг</w:t>
      </w:r>
      <w:r w:rsidR="003B55FE" w:rsidRPr="0091641D">
        <w:rPr>
          <w:rFonts w:ascii="Times New Roman" w:hAnsi="Times New Roman" w:cs="Times New Roman"/>
        </w:rPr>
        <w:t>т</w:t>
      </w:r>
      <w:r w:rsidR="00C743E7" w:rsidRPr="0091641D">
        <w:rPr>
          <w:rFonts w:ascii="Times New Roman" w:hAnsi="Times New Roman" w:cs="Times New Roman"/>
        </w:rPr>
        <w:t xml:space="preserve"> нийц</w:t>
      </w:r>
      <w:r w:rsidR="00C4483A" w:rsidRPr="0091641D">
        <w:rPr>
          <w:rFonts w:ascii="Times New Roman" w:hAnsi="Times New Roman" w:cs="Times New Roman"/>
        </w:rPr>
        <w:t>э</w:t>
      </w:r>
      <w:r w:rsidR="00C743E7" w:rsidRPr="0091641D">
        <w:rPr>
          <w:rFonts w:ascii="Times New Roman" w:hAnsi="Times New Roman" w:cs="Times New Roman"/>
        </w:rPr>
        <w:t>ж</w:t>
      </w:r>
      <w:r w:rsidR="000B35D9" w:rsidRPr="0091641D">
        <w:rPr>
          <w:rFonts w:ascii="Times New Roman" w:hAnsi="Times New Roman" w:cs="Times New Roman"/>
        </w:rPr>
        <w:t xml:space="preserve">, санхүүгийн салбарт бий болж болзошгүй эрсдэлээс урьдчилан сэргийлэх, санхүүгийн тогтвортой байдлыг хангах, </w:t>
      </w:r>
      <w:r w:rsidR="00BE6BA2" w:rsidRPr="0091641D">
        <w:rPr>
          <w:rFonts w:ascii="Times New Roman" w:hAnsi="Times New Roman" w:cs="Times New Roman"/>
        </w:rPr>
        <w:t xml:space="preserve">салбарт учирч болзошгүй эрсдэл хүндрэлийг урьдчилан тооцох, бууруулах боломжийг бий болгож, </w:t>
      </w:r>
      <w:r w:rsidR="000B35D9" w:rsidRPr="0091641D">
        <w:rPr>
          <w:rFonts w:ascii="Times New Roman" w:hAnsi="Times New Roman" w:cs="Times New Roman"/>
        </w:rPr>
        <w:t xml:space="preserve">салбарын хөгжлийг дэмжих таатай орчин бий болно. </w:t>
      </w:r>
      <w:r w:rsidR="003B55FE" w:rsidRPr="0091641D">
        <w:rPr>
          <w:rFonts w:ascii="Times New Roman" w:hAnsi="Times New Roman" w:cs="Times New Roman"/>
        </w:rPr>
        <w:t xml:space="preserve">Мөн </w:t>
      </w:r>
      <w:r w:rsidR="00486E04">
        <w:rPr>
          <w:rFonts w:ascii="Times New Roman" w:hAnsi="Times New Roman" w:cs="Times New Roman"/>
        </w:rPr>
        <w:t>санхүүг</w:t>
      </w:r>
      <w:r w:rsidR="003B55FE" w:rsidRPr="0091641D">
        <w:rPr>
          <w:rFonts w:ascii="Times New Roman" w:hAnsi="Times New Roman" w:cs="Times New Roman"/>
        </w:rPr>
        <w:t xml:space="preserve">ийн хоршооны үйл ажиллагааны цар хүрээ өргөжих, </w:t>
      </w:r>
      <w:r w:rsidR="003B55FE" w:rsidRPr="0091641D">
        <w:rPr>
          <w:rFonts w:ascii="Times New Roman" w:hAnsi="Times New Roman" w:cs="Times New Roman"/>
        </w:rPr>
        <w:lastRenderedPageBreak/>
        <w:t>санхүүгийн шинэ үйлчилгээ бий болох</w:t>
      </w:r>
      <w:r w:rsidR="00306CB3" w:rsidRPr="0091641D">
        <w:rPr>
          <w:rFonts w:ascii="Times New Roman" w:hAnsi="Times New Roman" w:cs="Times New Roman"/>
        </w:rPr>
        <w:t xml:space="preserve">, санхүүгийн үйлчилгээний хүртээмж нэмэгдэх, гишүүн төвтэй зохицуулалтын </w:t>
      </w:r>
      <w:r w:rsidR="003B55FE" w:rsidRPr="0091641D">
        <w:rPr>
          <w:rFonts w:ascii="Times New Roman" w:hAnsi="Times New Roman" w:cs="Times New Roman"/>
        </w:rPr>
        <w:t xml:space="preserve">орчин бүрдэнэ.  </w:t>
      </w:r>
    </w:p>
    <w:p w14:paraId="1D14ACF5" w14:textId="77777777" w:rsidR="00DB50E8" w:rsidRPr="0091641D" w:rsidRDefault="00DB50E8" w:rsidP="004D7A22">
      <w:pPr>
        <w:spacing w:before="120" w:after="120" w:line="276" w:lineRule="auto"/>
        <w:ind w:right="40" w:firstLine="426"/>
        <w:jc w:val="both"/>
        <w:rPr>
          <w:rFonts w:ascii="Times New Roman" w:eastAsia="Times New Roman" w:hAnsi="Times New Roman" w:cs="Times New Roman"/>
        </w:rPr>
      </w:pPr>
      <w:r w:rsidRPr="0091641D">
        <w:rPr>
          <w:rFonts w:ascii="Times New Roman" w:eastAsia="Times New Roman" w:hAnsi="Times New Roman" w:cs="Times New Roman"/>
        </w:rPr>
        <w:t>Санхүүгийн салбарын хөгжлийг эрчимжүүлж, салбарын цаашдын хөгжлийг дэмжсэн чухал арга хэмжээ болно.</w:t>
      </w:r>
    </w:p>
    <w:p w14:paraId="3D3BE64B" w14:textId="77777777" w:rsidR="0013725D" w:rsidRPr="0091641D" w:rsidRDefault="00ED7516" w:rsidP="004D7A22">
      <w:pPr>
        <w:spacing w:before="120" w:after="120" w:line="276" w:lineRule="auto"/>
        <w:ind w:firstLine="426"/>
        <w:jc w:val="both"/>
        <w:rPr>
          <w:rFonts w:ascii="Times New Roman" w:eastAsia="Times New Roman" w:hAnsi="Times New Roman" w:cs="Times New Roman"/>
          <w:b/>
        </w:rPr>
      </w:pPr>
      <w:r w:rsidRPr="0091641D">
        <w:rPr>
          <w:rFonts w:ascii="Times New Roman" w:eastAsia="Times New Roman" w:hAnsi="Times New Roman" w:cs="Times New Roman"/>
          <w:b/>
        </w:rPr>
        <w:t>Дөрөв.</w:t>
      </w:r>
      <w:r w:rsidR="00E81F05" w:rsidRPr="0091641D">
        <w:rPr>
          <w:rFonts w:ascii="Times New Roman" w:eastAsia="Times New Roman" w:hAnsi="Times New Roman" w:cs="Times New Roman"/>
          <w:b/>
        </w:rPr>
        <w:t xml:space="preserve"> </w:t>
      </w:r>
      <w:r w:rsidRPr="0091641D">
        <w:rPr>
          <w:rFonts w:ascii="Times New Roman" w:eastAsia="Times New Roman" w:hAnsi="Times New Roman" w:cs="Times New Roman"/>
          <w:b/>
        </w:rPr>
        <w:t xml:space="preserve">Хуулийн төсөл Үндсэн хууль, Монгол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хууль тогтоомж байгаа эсэх талаарх санал </w:t>
      </w:r>
    </w:p>
    <w:p w14:paraId="3DFE9EAE" w14:textId="12677D88" w:rsidR="009205C0" w:rsidRPr="0091641D" w:rsidRDefault="00A00C96" w:rsidP="004D7A22">
      <w:pPr>
        <w:spacing w:before="120" w:after="120" w:line="276" w:lineRule="auto"/>
        <w:ind w:right="-6" w:firstLine="426"/>
        <w:jc w:val="both"/>
        <w:rPr>
          <w:rFonts w:ascii="Times New Roman" w:eastAsia="Times New Roman" w:hAnsi="Times New Roman" w:cs="Times New Roman"/>
        </w:rPr>
      </w:pPr>
      <w:r>
        <w:rPr>
          <w:rFonts w:ascii="Times New Roman" w:eastAsia="Times New Roman" w:hAnsi="Times New Roman" w:cs="Times New Roman"/>
        </w:rPr>
        <w:t>Санхүүг</w:t>
      </w:r>
      <w:r w:rsidR="00ED7516" w:rsidRPr="0091641D">
        <w:rPr>
          <w:rFonts w:ascii="Times New Roman" w:eastAsia="Times New Roman" w:hAnsi="Times New Roman" w:cs="Times New Roman"/>
        </w:rPr>
        <w:t>ийн хоршооны тухай хуулийн шинэчилсэн найруулгын төсөл нь Монгол Улсын Үндсэн хууль,</w:t>
      </w:r>
      <w:r w:rsidR="00DC18CD" w:rsidRPr="0091641D">
        <w:rPr>
          <w:rFonts w:ascii="Times New Roman" w:eastAsia="Times New Roman" w:hAnsi="Times New Roman" w:cs="Times New Roman"/>
        </w:rPr>
        <w:t xml:space="preserve"> бусад хуультай нийц</w:t>
      </w:r>
      <w:r w:rsidR="00E93013" w:rsidRPr="0091641D">
        <w:rPr>
          <w:rFonts w:ascii="Times New Roman" w:eastAsia="Times New Roman" w:hAnsi="Times New Roman" w:cs="Times New Roman"/>
        </w:rPr>
        <w:t xml:space="preserve">сэн байна. </w:t>
      </w:r>
    </w:p>
    <w:p w14:paraId="2FEC0904" w14:textId="65570E04" w:rsidR="004F666E" w:rsidRDefault="00E71A4D" w:rsidP="004D7A22">
      <w:pPr>
        <w:spacing w:before="120" w:after="120" w:line="276" w:lineRule="auto"/>
        <w:ind w:right="-6" w:firstLine="426"/>
        <w:jc w:val="both"/>
        <w:rPr>
          <w:rFonts w:ascii="Times New Roman" w:eastAsia="Times New Roman" w:hAnsi="Times New Roman" w:cs="Times New Roman"/>
        </w:rPr>
      </w:pPr>
      <w:r w:rsidRPr="0091641D">
        <w:rPr>
          <w:rFonts w:ascii="Times New Roman" w:eastAsia="Times New Roman" w:hAnsi="Times New Roman" w:cs="Times New Roman"/>
        </w:rPr>
        <w:t>Мөн энэхүү хуулийн төсөлтэй хамт</w:t>
      </w:r>
      <w:bookmarkStart w:id="3" w:name="_gjdgxs" w:colFirst="0" w:colLast="0"/>
      <w:bookmarkEnd w:id="3"/>
      <w:r w:rsidR="00E81F05" w:rsidRPr="0091641D">
        <w:rPr>
          <w:rFonts w:ascii="Times New Roman" w:eastAsia="Times New Roman" w:hAnsi="Times New Roman" w:cs="Times New Roman"/>
        </w:rPr>
        <w:t xml:space="preserve"> </w:t>
      </w:r>
      <w:r w:rsidR="00ED7516" w:rsidRPr="0091641D">
        <w:rPr>
          <w:rFonts w:ascii="Times New Roman" w:eastAsia="Times New Roman" w:hAnsi="Times New Roman" w:cs="Times New Roman"/>
        </w:rPr>
        <w:t>Хадгаламж, зээлийн хоршооны тухай хуулийг хүчингүй болсонд тооцох тухай,</w:t>
      </w:r>
      <w:r w:rsidR="007D7689" w:rsidRPr="0091641D">
        <w:rPr>
          <w:rFonts w:ascii="Times New Roman" w:eastAsia="Times New Roman" w:hAnsi="Times New Roman" w:cs="Times New Roman"/>
        </w:rPr>
        <w:t xml:space="preserve"> </w:t>
      </w:r>
      <w:r w:rsidR="00C0780E" w:rsidRPr="0091641D">
        <w:rPr>
          <w:rFonts w:ascii="Times New Roman" w:eastAsia="Times New Roman" w:hAnsi="Times New Roman" w:cs="Times New Roman"/>
        </w:rPr>
        <w:t>Аж ахуйн нэгжийн орлогын албан татварын тухай хууль, Даатгалын мэргэжлийн оролцогчийн тухай хууль</w:t>
      </w:r>
      <w:r w:rsidR="005C063D" w:rsidRPr="0091641D">
        <w:rPr>
          <w:rFonts w:ascii="Times New Roman" w:eastAsia="Times New Roman" w:hAnsi="Times New Roman" w:cs="Times New Roman"/>
        </w:rPr>
        <w:t xml:space="preserve">, Жижиг, дунд үйлдвэр, үйлчилгээг дэмжих тухай хуульд </w:t>
      </w:r>
      <w:r w:rsidR="00105437" w:rsidRPr="0091641D">
        <w:rPr>
          <w:rFonts w:ascii="Times New Roman" w:eastAsia="Times New Roman" w:hAnsi="Times New Roman" w:cs="Times New Roman"/>
        </w:rPr>
        <w:t xml:space="preserve">өөрчлөлт оруулах тухай, </w:t>
      </w:r>
      <w:r w:rsidR="005F42AF" w:rsidRPr="0091641D">
        <w:rPr>
          <w:rFonts w:ascii="Times New Roman" w:eastAsia="Times New Roman" w:hAnsi="Times New Roman" w:cs="Times New Roman"/>
        </w:rPr>
        <w:t>Аудитын тухай</w:t>
      </w:r>
      <w:r w:rsidR="00C0780E" w:rsidRPr="0091641D">
        <w:rPr>
          <w:rFonts w:ascii="Times New Roman" w:eastAsia="Times New Roman" w:hAnsi="Times New Roman" w:cs="Times New Roman"/>
        </w:rPr>
        <w:t>,</w:t>
      </w:r>
      <w:r w:rsidR="005C063D" w:rsidRPr="0091641D">
        <w:rPr>
          <w:rFonts w:ascii="Times New Roman" w:eastAsia="Times New Roman" w:hAnsi="Times New Roman" w:cs="Times New Roman"/>
        </w:rPr>
        <w:t xml:space="preserve"> </w:t>
      </w:r>
      <w:r w:rsidR="005B7396" w:rsidRPr="0091641D">
        <w:rPr>
          <w:rFonts w:ascii="Times New Roman" w:eastAsia="Times New Roman" w:hAnsi="Times New Roman" w:cs="Times New Roman"/>
        </w:rPr>
        <w:t xml:space="preserve">Зөрчлийн тухай хуульд </w:t>
      </w:r>
      <w:r w:rsidR="00A75DF4" w:rsidRPr="0091641D">
        <w:rPr>
          <w:rFonts w:ascii="Times New Roman" w:eastAsia="Times New Roman" w:hAnsi="Times New Roman" w:cs="Times New Roman"/>
        </w:rPr>
        <w:t xml:space="preserve">нэмэлт, өөрчлөлт оруулах тухай </w:t>
      </w:r>
      <w:r w:rsidR="005F42AF" w:rsidRPr="0091641D">
        <w:rPr>
          <w:rFonts w:ascii="Times New Roman" w:eastAsia="Times New Roman" w:hAnsi="Times New Roman" w:cs="Times New Roman"/>
        </w:rPr>
        <w:t xml:space="preserve">хуулийн </w:t>
      </w:r>
      <w:r w:rsidR="00ED7516" w:rsidRPr="0091641D">
        <w:rPr>
          <w:rFonts w:ascii="Times New Roman" w:eastAsia="Times New Roman" w:hAnsi="Times New Roman" w:cs="Times New Roman"/>
        </w:rPr>
        <w:t xml:space="preserve">төслийг </w:t>
      </w:r>
      <w:r w:rsidR="00A75DF4" w:rsidRPr="0091641D">
        <w:rPr>
          <w:rFonts w:ascii="Times New Roman" w:eastAsia="Times New Roman" w:hAnsi="Times New Roman" w:cs="Times New Roman"/>
        </w:rPr>
        <w:t xml:space="preserve">тус тус </w:t>
      </w:r>
      <w:r w:rsidR="00ED7516" w:rsidRPr="0091641D">
        <w:rPr>
          <w:rFonts w:ascii="Times New Roman" w:eastAsia="Times New Roman" w:hAnsi="Times New Roman" w:cs="Times New Roman"/>
        </w:rPr>
        <w:t>боловсруул</w:t>
      </w:r>
      <w:r w:rsidR="00FB1712" w:rsidRPr="0091641D">
        <w:rPr>
          <w:rFonts w:ascii="Times New Roman" w:eastAsia="Times New Roman" w:hAnsi="Times New Roman" w:cs="Times New Roman"/>
        </w:rPr>
        <w:t>н</w:t>
      </w:r>
      <w:r w:rsidR="002940D6" w:rsidRPr="0091641D">
        <w:rPr>
          <w:rFonts w:ascii="Times New Roman" w:eastAsia="Times New Roman" w:hAnsi="Times New Roman" w:cs="Times New Roman"/>
        </w:rPr>
        <w:t>а.</w:t>
      </w:r>
    </w:p>
    <w:p w14:paraId="02895D84" w14:textId="77777777" w:rsidR="00AD32A1" w:rsidRDefault="00AD32A1" w:rsidP="004D7A22">
      <w:pPr>
        <w:spacing w:before="120" w:after="120" w:line="276" w:lineRule="auto"/>
        <w:ind w:right="-6" w:firstLine="426"/>
        <w:jc w:val="both"/>
        <w:rPr>
          <w:rFonts w:ascii="Times New Roman" w:eastAsia="Times New Roman" w:hAnsi="Times New Roman" w:cs="Times New Roman"/>
        </w:rPr>
      </w:pPr>
    </w:p>
    <w:p w14:paraId="127B43F7" w14:textId="77777777" w:rsidR="00AD32A1" w:rsidRDefault="00AD32A1" w:rsidP="004D7A22">
      <w:pPr>
        <w:spacing w:before="120" w:after="120" w:line="276" w:lineRule="auto"/>
        <w:ind w:right="-6" w:firstLine="426"/>
        <w:jc w:val="both"/>
        <w:rPr>
          <w:rFonts w:ascii="Times New Roman" w:eastAsia="Times New Roman" w:hAnsi="Times New Roman" w:cs="Times New Roman"/>
        </w:rPr>
      </w:pPr>
    </w:p>
    <w:p w14:paraId="608F3644" w14:textId="77777777" w:rsidR="00AD32A1" w:rsidRDefault="00AD32A1" w:rsidP="004D7A22">
      <w:pPr>
        <w:spacing w:before="120" w:after="120" w:line="276" w:lineRule="auto"/>
        <w:ind w:right="-6" w:firstLine="426"/>
        <w:jc w:val="both"/>
        <w:rPr>
          <w:rFonts w:ascii="Times New Roman" w:eastAsia="Times New Roman" w:hAnsi="Times New Roman" w:cs="Times New Roman"/>
        </w:rPr>
      </w:pPr>
    </w:p>
    <w:sectPr w:rsidR="00AD32A1" w:rsidSect="004D7A22">
      <w:footerReference w:type="default" r:id="rId8"/>
      <w:pgSz w:w="11907" w:h="16840"/>
      <w:pgMar w:top="1134" w:right="567" w:bottom="1134" w:left="1418"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DB0C" w14:textId="77777777" w:rsidR="00E01DCF" w:rsidRDefault="00E01DCF">
      <w:r>
        <w:separator/>
      </w:r>
    </w:p>
  </w:endnote>
  <w:endnote w:type="continuationSeparator" w:id="0">
    <w:p w14:paraId="4F1BB215" w14:textId="77777777" w:rsidR="00E01DCF" w:rsidRDefault="00E01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76BF" w14:textId="77777777" w:rsidR="0013725D" w:rsidRDefault="00A41620">
    <w:pPr>
      <w:pBdr>
        <w:top w:val="nil"/>
        <w:left w:val="nil"/>
        <w:bottom w:val="nil"/>
        <w:right w:val="nil"/>
        <w:between w:val="nil"/>
      </w:pBdr>
      <w:tabs>
        <w:tab w:val="center" w:pos="4680"/>
        <w:tab w:val="right" w:pos="9360"/>
      </w:tabs>
      <w:jc w:val="right"/>
      <w:rPr>
        <w:color w:val="000000"/>
      </w:rPr>
    </w:pPr>
    <w:r>
      <w:rPr>
        <w:color w:val="000000"/>
      </w:rPr>
      <w:fldChar w:fldCharType="begin"/>
    </w:r>
    <w:r w:rsidR="00ED7516">
      <w:rPr>
        <w:color w:val="000000"/>
      </w:rPr>
      <w:instrText>PAGE</w:instrText>
    </w:r>
    <w:r>
      <w:rPr>
        <w:color w:val="000000"/>
      </w:rPr>
      <w:fldChar w:fldCharType="separate"/>
    </w:r>
    <w:r w:rsidR="0052178D">
      <w:rPr>
        <w:noProof/>
        <w:color w:val="000000"/>
      </w:rPr>
      <w:t>4</w:t>
    </w:r>
    <w:r>
      <w:rPr>
        <w:color w:val="000000"/>
      </w:rPr>
      <w:fldChar w:fldCharType="end"/>
    </w:r>
  </w:p>
  <w:p w14:paraId="2B0C447F" w14:textId="77777777" w:rsidR="0013725D" w:rsidRDefault="0013725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14E2" w14:textId="77777777" w:rsidR="00E01DCF" w:rsidRDefault="00E01DCF">
      <w:r>
        <w:separator/>
      </w:r>
    </w:p>
  </w:footnote>
  <w:footnote w:type="continuationSeparator" w:id="0">
    <w:p w14:paraId="5448C0F0" w14:textId="77777777" w:rsidR="00E01DCF" w:rsidRDefault="00E01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940FE"/>
    <w:multiLevelType w:val="hybridMultilevel"/>
    <w:tmpl w:val="4810DD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FA7691"/>
    <w:multiLevelType w:val="multilevel"/>
    <w:tmpl w:val="95B0FC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836089"/>
    <w:multiLevelType w:val="hybridMultilevel"/>
    <w:tmpl w:val="DDA8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8C4F14"/>
    <w:multiLevelType w:val="hybridMultilevel"/>
    <w:tmpl w:val="45C62F76"/>
    <w:lvl w:ilvl="0" w:tplc="4DBA3D76">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DE54B96"/>
    <w:multiLevelType w:val="multilevel"/>
    <w:tmpl w:val="DA3A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2697546">
    <w:abstractNumId w:val="4"/>
  </w:num>
  <w:num w:numId="2" w16cid:durableId="1073166500">
    <w:abstractNumId w:val="1"/>
  </w:num>
  <w:num w:numId="3" w16cid:durableId="1366521870">
    <w:abstractNumId w:val="2"/>
  </w:num>
  <w:num w:numId="4" w16cid:durableId="502859769">
    <w:abstractNumId w:val="3"/>
  </w:num>
  <w:num w:numId="5" w16cid:durableId="1112285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5D"/>
    <w:rsid w:val="000140ED"/>
    <w:rsid w:val="00014CA7"/>
    <w:rsid w:val="00020669"/>
    <w:rsid w:val="00022A9C"/>
    <w:rsid w:val="00037E96"/>
    <w:rsid w:val="000404F2"/>
    <w:rsid w:val="00042179"/>
    <w:rsid w:val="000539C6"/>
    <w:rsid w:val="0006386D"/>
    <w:rsid w:val="00066105"/>
    <w:rsid w:val="00070CAC"/>
    <w:rsid w:val="0007189F"/>
    <w:rsid w:val="00074A1F"/>
    <w:rsid w:val="0008598D"/>
    <w:rsid w:val="00087B28"/>
    <w:rsid w:val="0009293B"/>
    <w:rsid w:val="0009426B"/>
    <w:rsid w:val="000946D1"/>
    <w:rsid w:val="000953A5"/>
    <w:rsid w:val="000A5FB3"/>
    <w:rsid w:val="000A6321"/>
    <w:rsid w:val="000B105C"/>
    <w:rsid w:val="000B1EB1"/>
    <w:rsid w:val="000B35D9"/>
    <w:rsid w:val="000B47E7"/>
    <w:rsid w:val="000B64FD"/>
    <w:rsid w:val="000B6DC5"/>
    <w:rsid w:val="000C0652"/>
    <w:rsid w:val="000C157E"/>
    <w:rsid w:val="000C2249"/>
    <w:rsid w:val="000C2949"/>
    <w:rsid w:val="000C676E"/>
    <w:rsid w:val="000C7116"/>
    <w:rsid w:val="000E5791"/>
    <w:rsid w:val="000E60EC"/>
    <w:rsid w:val="000F13F4"/>
    <w:rsid w:val="000F1C7A"/>
    <w:rsid w:val="000F27D5"/>
    <w:rsid w:val="000F755C"/>
    <w:rsid w:val="00105437"/>
    <w:rsid w:val="0010635B"/>
    <w:rsid w:val="00110605"/>
    <w:rsid w:val="00116A77"/>
    <w:rsid w:val="00120E8D"/>
    <w:rsid w:val="00121658"/>
    <w:rsid w:val="00123A3F"/>
    <w:rsid w:val="00124029"/>
    <w:rsid w:val="001319C3"/>
    <w:rsid w:val="0013358F"/>
    <w:rsid w:val="00136800"/>
    <w:rsid w:val="0013725D"/>
    <w:rsid w:val="00144209"/>
    <w:rsid w:val="00144C53"/>
    <w:rsid w:val="00147F4D"/>
    <w:rsid w:val="00155E2B"/>
    <w:rsid w:val="001665A5"/>
    <w:rsid w:val="00166C58"/>
    <w:rsid w:val="00170311"/>
    <w:rsid w:val="00173547"/>
    <w:rsid w:val="001771CE"/>
    <w:rsid w:val="00183BE5"/>
    <w:rsid w:val="0018539D"/>
    <w:rsid w:val="00186D4F"/>
    <w:rsid w:val="00187855"/>
    <w:rsid w:val="00190C7A"/>
    <w:rsid w:val="00196E0F"/>
    <w:rsid w:val="00197D5F"/>
    <w:rsid w:val="001A49C8"/>
    <w:rsid w:val="001A79BB"/>
    <w:rsid w:val="001B65B8"/>
    <w:rsid w:val="001C0EE9"/>
    <w:rsid w:val="001C3063"/>
    <w:rsid w:val="001C3840"/>
    <w:rsid w:val="001C502E"/>
    <w:rsid w:val="001C7019"/>
    <w:rsid w:val="001C7938"/>
    <w:rsid w:val="001C7C12"/>
    <w:rsid w:val="001D09DA"/>
    <w:rsid w:val="001D18C3"/>
    <w:rsid w:val="001D53DE"/>
    <w:rsid w:val="001D7232"/>
    <w:rsid w:val="001E09A5"/>
    <w:rsid w:val="001E33E6"/>
    <w:rsid w:val="001E5707"/>
    <w:rsid w:val="001E6908"/>
    <w:rsid w:val="001F1481"/>
    <w:rsid w:val="001F3A63"/>
    <w:rsid w:val="001F6BEF"/>
    <w:rsid w:val="00200BFE"/>
    <w:rsid w:val="00202ACB"/>
    <w:rsid w:val="002033BC"/>
    <w:rsid w:val="00206ABE"/>
    <w:rsid w:val="0021202F"/>
    <w:rsid w:val="0021320A"/>
    <w:rsid w:val="002142A8"/>
    <w:rsid w:val="002165D3"/>
    <w:rsid w:val="0022067B"/>
    <w:rsid w:val="002235CA"/>
    <w:rsid w:val="0022368B"/>
    <w:rsid w:val="00232070"/>
    <w:rsid w:val="00247C78"/>
    <w:rsid w:val="00252AF5"/>
    <w:rsid w:val="00253F94"/>
    <w:rsid w:val="00261E31"/>
    <w:rsid w:val="002713EE"/>
    <w:rsid w:val="00272284"/>
    <w:rsid w:val="00272E88"/>
    <w:rsid w:val="00277E72"/>
    <w:rsid w:val="002807AB"/>
    <w:rsid w:val="0028534D"/>
    <w:rsid w:val="002911FB"/>
    <w:rsid w:val="00292366"/>
    <w:rsid w:val="0029297A"/>
    <w:rsid w:val="002940D6"/>
    <w:rsid w:val="002A2C89"/>
    <w:rsid w:val="002A49D4"/>
    <w:rsid w:val="002A4C2B"/>
    <w:rsid w:val="002B0795"/>
    <w:rsid w:val="002B29A1"/>
    <w:rsid w:val="002B4178"/>
    <w:rsid w:val="002C61CD"/>
    <w:rsid w:val="002D61B1"/>
    <w:rsid w:val="002D6436"/>
    <w:rsid w:val="002D7928"/>
    <w:rsid w:val="002E2FD2"/>
    <w:rsid w:val="002E7752"/>
    <w:rsid w:val="002F524C"/>
    <w:rsid w:val="002F5CC7"/>
    <w:rsid w:val="002F6676"/>
    <w:rsid w:val="002F7AC2"/>
    <w:rsid w:val="00302EB1"/>
    <w:rsid w:val="00306286"/>
    <w:rsid w:val="00306CB3"/>
    <w:rsid w:val="00306E81"/>
    <w:rsid w:val="00324F4C"/>
    <w:rsid w:val="00327B95"/>
    <w:rsid w:val="00330B9C"/>
    <w:rsid w:val="00335CCA"/>
    <w:rsid w:val="00347DE5"/>
    <w:rsid w:val="00347E0D"/>
    <w:rsid w:val="00357E40"/>
    <w:rsid w:val="003600B5"/>
    <w:rsid w:val="003708E7"/>
    <w:rsid w:val="0037394F"/>
    <w:rsid w:val="00377F37"/>
    <w:rsid w:val="00380D3F"/>
    <w:rsid w:val="00382A34"/>
    <w:rsid w:val="00382FB4"/>
    <w:rsid w:val="0038590D"/>
    <w:rsid w:val="00386A7A"/>
    <w:rsid w:val="00396966"/>
    <w:rsid w:val="003971BD"/>
    <w:rsid w:val="003A07CE"/>
    <w:rsid w:val="003A19B6"/>
    <w:rsid w:val="003A3FF3"/>
    <w:rsid w:val="003B55FE"/>
    <w:rsid w:val="003B70D0"/>
    <w:rsid w:val="003C3022"/>
    <w:rsid w:val="003C48FB"/>
    <w:rsid w:val="003C52A2"/>
    <w:rsid w:val="003D65AC"/>
    <w:rsid w:val="003D6EDB"/>
    <w:rsid w:val="003E0AE8"/>
    <w:rsid w:val="003E131A"/>
    <w:rsid w:val="003E724B"/>
    <w:rsid w:val="003F29CD"/>
    <w:rsid w:val="003F6B16"/>
    <w:rsid w:val="004040CC"/>
    <w:rsid w:val="00410CC9"/>
    <w:rsid w:val="004158EB"/>
    <w:rsid w:val="00415A4C"/>
    <w:rsid w:val="004204B0"/>
    <w:rsid w:val="004309DF"/>
    <w:rsid w:val="00432484"/>
    <w:rsid w:val="00434AC5"/>
    <w:rsid w:val="00436C68"/>
    <w:rsid w:val="00446A75"/>
    <w:rsid w:val="00447182"/>
    <w:rsid w:val="0045204C"/>
    <w:rsid w:val="00452780"/>
    <w:rsid w:val="0045556C"/>
    <w:rsid w:val="00465E50"/>
    <w:rsid w:val="00467E14"/>
    <w:rsid w:val="00470CB2"/>
    <w:rsid w:val="00476343"/>
    <w:rsid w:val="004862C6"/>
    <w:rsid w:val="00486A63"/>
    <w:rsid w:val="00486E04"/>
    <w:rsid w:val="0048733D"/>
    <w:rsid w:val="004920E8"/>
    <w:rsid w:val="00495F15"/>
    <w:rsid w:val="0049692C"/>
    <w:rsid w:val="00497418"/>
    <w:rsid w:val="004A0868"/>
    <w:rsid w:val="004B1D9D"/>
    <w:rsid w:val="004C222C"/>
    <w:rsid w:val="004D7A22"/>
    <w:rsid w:val="004E06F4"/>
    <w:rsid w:val="004E0F46"/>
    <w:rsid w:val="004E3E1F"/>
    <w:rsid w:val="004E4517"/>
    <w:rsid w:val="004E7584"/>
    <w:rsid w:val="004F101E"/>
    <w:rsid w:val="004F666E"/>
    <w:rsid w:val="005021DB"/>
    <w:rsid w:val="005044BD"/>
    <w:rsid w:val="00505248"/>
    <w:rsid w:val="005071B5"/>
    <w:rsid w:val="00512C6F"/>
    <w:rsid w:val="0052178D"/>
    <w:rsid w:val="00521F87"/>
    <w:rsid w:val="00532199"/>
    <w:rsid w:val="00533F08"/>
    <w:rsid w:val="00534052"/>
    <w:rsid w:val="00534350"/>
    <w:rsid w:val="005355E6"/>
    <w:rsid w:val="00542411"/>
    <w:rsid w:val="00542E92"/>
    <w:rsid w:val="0054696C"/>
    <w:rsid w:val="00547335"/>
    <w:rsid w:val="005479F5"/>
    <w:rsid w:val="00547C80"/>
    <w:rsid w:val="00555430"/>
    <w:rsid w:val="005561BF"/>
    <w:rsid w:val="0056001A"/>
    <w:rsid w:val="00561775"/>
    <w:rsid w:val="00562349"/>
    <w:rsid w:val="0056248F"/>
    <w:rsid w:val="00563052"/>
    <w:rsid w:val="005631B1"/>
    <w:rsid w:val="00563AD3"/>
    <w:rsid w:val="0057234D"/>
    <w:rsid w:val="00572439"/>
    <w:rsid w:val="005725C3"/>
    <w:rsid w:val="005730C9"/>
    <w:rsid w:val="005832CF"/>
    <w:rsid w:val="00586CE4"/>
    <w:rsid w:val="00586D63"/>
    <w:rsid w:val="00596576"/>
    <w:rsid w:val="005A157A"/>
    <w:rsid w:val="005B4186"/>
    <w:rsid w:val="005B7396"/>
    <w:rsid w:val="005C063D"/>
    <w:rsid w:val="005D11CB"/>
    <w:rsid w:val="005D150A"/>
    <w:rsid w:val="005D2CB4"/>
    <w:rsid w:val="005E3A5E"/>
    <w:rsid w:val="005E4153"/>
    <w:rsid w:val="005F42AF"/>
    <w:rsid w:val="00602CC8"/>
    <w:rsid w:val="006053D3"/>
    <w:rsid w:val="006115F9"/>
    <w:rsid w:val="00612300"/>
    <w:rsid w:val="00622C96"/>
    <w:rsid w:val="0062374F"/>
    <w:rsid w:val="00623B38"/>
    <w:rsid w:val="00626088"/>
    <w:rsid w:val="0063216D"/>
    <w:rsid w:val="00633821"/>
    <w:rsid w:val="006364CD"/>
    <w:rsid w:val="00641D28"/>
    <w:rsid w:val="006455C0"/>
    <w:rsid w:val="006601EA"/>
    <w:rsid w:val="00664911"/>
    <w:rsid w:val="006657D1"/>
    <w:rsid w:val="00666F9F"/>
    <w:rsid w:val="0066763C"/>
    <w:rsid w:val="006700E0"/>
    <w:rsid w:val="0067318A"/>
    <w:rsid w:val="00677FF4"/>
    <w:rsid w:val="0068079D"/>
    <w:rsid w:val="00684953"/>
    <w:rsid w:val="0068794E"/>
    <w:rsid w:val="006937A3"/>
    <w:rsid w:val="006A1775"/>
    <w:rsid w:val="006A55F8"/>
    <w:rsid w:val="006A743C"/>
    <w:rsid w:val="006A7977"/>
    <w:rsid w:val="006B2DEC"/>
    <w:rsid w:val="006B3303"/>
    <w:rsid w:val="006C23E3"/>
    <w:rsid w:val="006C2BB2"/>
    <w:rsid w:val="006C37A7"/>
    <w:rsid w:val="006D04B3"/>
    <w:rsid w:val="006D4C2F"/>
    <w:rsid w:val="006D5392"/>
    <w:rsid w:val="006E213B"/>
    <w:rsid w:val="006F0019"/>
    <w:rsid w:val="006F11E5"/>
    <w:rsid w:val="006F2A56"/>
    <w:rsid w:val="006F37D8"/>
    <w:rsid w:val="006F505F"/>
    <w:rsid w:val="007119AD"/>
    <w:rsid w:val="007172A4"/>
    <w:rsid w:val="00717EEE"/>
    <w:rsid w:val="0072732F"/>
    <w:rsid w:val="0073513A"/>
    <w:rsid w:val="0073527E"/>
    <w:rsid w:val="007353EC"/>
    <w:rsid w:val="00735BFD"/>
    <w:rsid w:val="0075595F"/>
    <w:rsid w:val="00756BE9"/>
    <w:rsid w:val="007577C8"/>
    <w:rsid w:val="00773ACB"/>
    <w:rsid w:val="00785B13"/>
    <w:rsid w:val="00793DA0"/>
    <w:rsid w:val="007A1C05"/>
    <w:rsid w:val="007A6E9B"/>
    <w:rsid w:val="007A79A3"/>
    <w:rsid w:val="007B0EE4"/>
    <w:rsid w:val="007B4211"/>
    <w:rsid w:val="007B6B14"/>
    <w:rsid w:val="007C569B"/>
    <w:rsid w:val="007D3ACC"/>
    <w:rsid w:val="007D7689"/>
    <w:rsid w:val="007E6881"/>
    <w:rsid w:val="007F19AD"/>
    <w:rsid w:val="007F2D4E"/>
    <w:rsid w:val="007F4120"/>
    <w:rsid w:val="007F47C8"/>
    <w:rsid w:val="007F61C5"/>
    <w:rsid w:val="00800289"/>
    <w:rsid w:val="00807166"/>
    <w:rsid w:val="00814340"/>
    <w:rsid w:val="00816B05"/>
    <w:rsid w:val="00816E56"/>
    <w:rsid w:val="00820D21"/>
    <w:rsid w:val="008271C9"/>
    <w:rsid w:val="00827FD8"/>
    <w:rsid w:val="008304BC"/>
    <w:rsid w:val="00835E7B"/>
    <w:rsid w:val="00850C9E"/>
    <w:rsid w:val="00856AA3"/>
    <w:rsid w:val="008614A3"/>
    <w:rsid w:val="00861DCE"/>
    <w:rsid w:val="00862233"/>
    <w:rsid w:val="00862880"/>
    <w:rsid w:val="008646F0"/>
    <w:rsid w:val="008717E5"/>
    <w:rsid w:val="00871C43"/>
    <w:rsid w:val="00884A7C"/>
    <w:rsid w:val="00897EC6"/>
    <w:rsid w:val="008A5B26"/>
    <w:rsid w:val="008B15A2"/>
    <w:rsid w:val="008C1E53"/>
    <w:rsid w:val="008C2741"/>
    <w:rsid w:val="008C40A9"/>
    <w:rsid w:val="008C55A7"/>
    <w:rsid w:val="008C58B7"/>
    <w:rsid w:val="008C5DC9"/>
    <w:rsid w:val="008D04DE"/>
    <w:rsid w:val="008E4654"/>
    <w:rsid w:val="008E4685"/>
    <w:rsid w:val="008E49D9"/>
    <w:rsid w:val="008E4A78"/>
    <w:rsid w:val="008E58FA"/>
    <w:rsid w:val="008F2270"/>
    <w:rsid w:val="008F3645"/>
    <w:rsid w:val="009033E8"/>
    <w:rsid w:val="0090357E"/>
    <w:rsid w:val="00904A73"/>
    <w:rsid w:val="00910E2F"/>
    <w:rsid w:val="0091641D"/>
    <w:rsid w:val="00917B05"/>
    <w:rsid w:val="00917F81"/>
    <w:rsid w:val="009205C0"/>
    <w:rsid w:val="00921D8C"/>
    <w:rsid w:val="00942E29"/>
    <w:rsid w:val="009442CE"/>
    <w:rsid w:val="00946F9A"/>
    <w:rsid w:val="00960EAA"/>
    <w:rsid w:val="00961C9D"/>
    <w:rsid w:val="00962E69"/>
    <w:rsid w:val="009723C3"/>
    <w:rsid w:val="00972613"/>
    <w:rsid w:val="009736D0"/>
    <w:rsid w:val="00973F7C"/>
    <w:rsid w:val="009802B3"/>
    <w:rsid w:val="0098403D"/>
    <w:rsid w:val="00992102"/>
    <w:rsid w:val="00996CFE"/>
    <w:rsid w:val="009A6184"/>
    <w:rsid w:val="009B1D54"/>
    <w:rsid w:val="009B228C"/>
    <w:rsid w:val="009B57DF"/>
    <w:rsid w:val="009B62E3"/>
    <w:rsid w:val="009C28B1"/>
    <w:rsid w:val="009C680E"/>
    <w:rsid w:val="009D44D1"/>
    <w:rsid w:val="009D61AA"/>
    <w:rsid w:val="009D79E2"/>
    <w:rsid w:val="009E792A"/>
    <w:rsid w:val="009F582E"/>
    <w:rsid w:val="009F5DF8"/>
    <w:rsid w:val="00A00C96"/>
    <w:rsid w:val="00A0117B"/>
    <w:rsid w:val="00A024E5"/>
    <w:rsid w:val="00A04699"/>
    <w:rsid w:val="00A053BA"/>
    <w:rsid w:val="00A05F50"/>
    <w:rsid w:val="00A06AB9"/>
    <w:rsid w:val="00A12484"/>
    <w:rsid w:val="00A16F9A"/>
    <w:rsid w:val="00A20DC6"/>
    <w:rsid w:val="00A22CCE"/>
    <w:rsid w:val="00A24D0B"/>
    <w:rsid w:val="00A31993"/>
    <w:rsid w:val="00A32C55"/>
    <w:rsid w:val="00A3397D"/>
    <w:rsid w:val="00A3498F"/>
    <w:rsid w:val="00A3577B"/>
    <w:rsid w:val="00A41620"/>
    <w:rsid w:val="00A416F0"/>
    <w:rsid w:val="00A424D4"/>
    <w:rsid w:val="00A46E24"/>
    <w:rsid w:val="00A516DD"/>
    <w:rsid w:val="00A51F04"/>
    <w:rsid w:val="00A52C72"/>
    <w:rsid w:val="00A54B75"/>
    <w:rsid w:val="00A60432"/>
    <w:rsid w:val="00A75DF4"/>
    <w:rsid w:val="00A90EA3"/>
    <w:rsid w:val="00A943C4"/>
    <w:rsid w:val="00AB49C6"/>
    <w:rsid w:val="00AC2592"/>
    <w:rsid w:val="00AC3E2E"/>
    <w:rsid w:val="00AC3E8E"/>
    <w:rsid w:val="00AC3EFA"/>
    <w:rsid w:val="00AD22CA"/>
    <w:rsid w:val="00AD32A1"/>
    <w:rsid w:val="00AD73DE"/>
    <w:rsid w:val="00AE4655"/>
    <w:rsid w:val="00AE4F79"/>
    <w:rsid w:val="00AE701B"/>
    <w:rsid w:val="00AF46C3"/>
    <w:rsid w:val="00AF6FFF"/>
    <w:rsid w:val="00B00C00"/>
    <w:rsid w:val="00B01788"/>
    <w:rsid w:val="00B029A3"/>
    <w:rsid w:val="00B15E26"/>
    <w:rsid w:val="00B164B2"/>
    <w:rsid w:val="00B174E0"/>
    <w:rsid w:val="00B175F4"/>
    <w:rsid w:val="00B31F98"/>
    <w:rsid w:val="00B34647"/>
    <w:rsid w:val="00B353C2"/>
    <w:rsid w:val="00B36B75"/>
    <w:rsid w:val="00B372C4"/>
    <w:rsid w:val="00B423AA"/>
    <w:rsid w:val="00B559E3"/>
    <w:rsid w:val="00B55DDD"/>
    <w:rsid w:val="00B640F7"/>
    <w:rsid w:val="00B662B9"/>
    <w:rsid w:val="00B7457E"/>
    <w:rsid w:val="00B764F9"/>
    <w:rsid w:val="00B77D84"/>
    <w:rsid w:val="00B825D4"/>
    <w:rsid w:val="00B827D7"/>
    <w:rsid w:val="00B90783"/>
    <w:rsid w:val="00BA0280"/>
    <w:rsid w:val="00BA54E5"/>
    <w:rsid w:val="00BC5835"/>
    <w:rsid w:val="00BC64F2"/>
    <w:rsid w:val="00BC654A"/>
    <w:rsid w:val="00BD08FA"/>
    <w:rsid w:val="00BD28A1"/>
    <w:rsid w:val="00BD6403"/>
    <w:rsid w:val="00BD6BBC"/>
    <w:rsid w:val="00BE3691"/>
    <w:rsid w:val="00BE4BEB"/>
    <w:rsid w:val="00BE6BA2"/>
    <w:rsid w:val="00BE6C6A"/>
    <w:rsid w:val="00BF54C6"/>
    <w:rsid w:val="00BF7F17"/>
    <w:rsid w:val="00C06A36"/>
    <w:rsid w:val="00C0780E"/>
    <w:rsid w:val="00C0789D"/>
    <w:rsid w:val="00C12F18"/>
    <w:rsid w:val="00C144CD"/>
    <w:rsid w:val="00C14FA0"/>
    <w:rsid w:val="00C17442"/>
    <w:rsid w:val="00C24FEF"/>
    <w:rsid w:val="00C27A48"/>
    <w:rsid w:val="00C32993"/>
    <w:rsid w:val="00C43A04"/>
    <w:rsid w:val="00C4483A"/>
    <w:rsid w:val="00C45960"/>
    <w:rsid w:val="00C46E90"/>
    <w:rsid w:val="00C519F0"/>
    <w:rsid w:val="00C51B39"/>
    <w:rsid w:val="00C53634"/>
    <w:rsid w:val="00C538CE"/>
    <w:rsid w:val="00C55B1B"/>
    <w:rsid w:val="00C727FD"/>
    <w:rsid w:val="00C734CF"/>
    <w:rsid w:val="00C73980"/>
    <w:rsid w:val="00C743E7"/>
    <w:rsid w:val="00C764ED"/>
    <w:rsid w:val="00C80014"/>
    <w:rsid w:val="00C812F5"/>
    <w:rsid w:val="00C823DB"/>
    <w:rsid w:val="00C82AF2"/>
    <w:rsid w:val="00C86577"/>
    <w:rsid w:val="00C94C40"/>
    <w:rsid w:val="00C96AFC"/>
    <w:rsid w:val="00C972F6"/>
    <w:rsid w:val="00CB08C2"/>
    <w:rsid w:val="00CB1ADB"/>
    <w:rsid w:val="00CB2413"/>
    <w:rsid w:val="00CB328D"/>
    <w:rsid w:val="00CB457C"/>
    <w:rsid w:val="00CB47AB"/>
    <w:rsid w:val="00CB59CA"/>
    <w:rsid w:val="00CB6162"/>
    <w:rsid w:val="00CC30C7"/>
    <w:rsid w:val="00CC5549"/>
    <w:rsid w:val="00CD0BD2"/>
    <w:rsid w:val="00CD423D"/>
    <w:rsid w:val="00CE1421"/>
    <w:rsid w:val="00CE40A4"/>
    <w:rsid w:val="00CE48DE"/>
    <w:rsid w:val="00CE6C63"/>
    <w:rsid w:val="00CF1CE2"/>
    <w:rsid w:val="00CF361B"/>
    <w:rsid w:val="00CF742E"/>
    <w:rsid w:val="00D04184"/>
    <w:rsid w:val="00D04C87"/>
    <w:rsid w:val="00D077D2"/>
    <w:rsid w:val="00D1547C"/>
    <w:rsid w:val="00D1690F"/>
    <w:rsid w:val="00D2154B"/>
    <w:rsid w:val="00D22C65"/>
    <w:rsid w:val="00D25CE6"/>
    <w:rsid w:val="00D31C15"/>
    <w:rsid w:val="00D33F68"/>
    <w:rsid w:val="00D35198"/>
    <w:rsid w:val="00D36B8B"/>
    <w:rsid w:val="00D46635"/>
    <w:rsid w:val="00D51936"/>
    <w:rsid w:val="00D55CAB"/>
    <w:rsid w:val="00D61FF5"/>
    <w:rsid w:val="00D67583"/>
    <w:rsid w:val="00D7078E"/>
    <w:rsid w:val="00D7632E"/>
    <w:rsid w:val="00D76610"/>
    <w:rsid w:val="00D8549B"/>
    <w:rsid w:val="00D93890"/>
    <w:rsid w:val="00D93B5F"/>
    <w:rsid w:val="00D96D59"/>
    <w:rsid w:val="00DA66F6"/>
    <w:rsid w:val="00DB50E8"/>
    <w:rsid w:val="00DB6CD6"/>
    <w:rsid w:val="00DC0E8A"/>
    <w:rsid w:val="00DC18CD"/>
    <w:rsid w:val="00DC4668"/>
    <w:rsid w:val="00DD127F"/>
    <w:rsid w:val="00DD2BE4"/>
    <w:rsid w:val="00DD2E23"/>
    <w:rsid w:val="00DE101C"/>
    <w:rsid w:val="00DE1BE5"/>
    <w:rsid w:val="00DE2E98"/>
    <w:rsid w:val="00DE5086"/>
    <w:rsid w:val="00DF0529"/>
    <w:rsid w:val="00DF0F48"/>
    <w:rsid w:val="00DF32C9"/>
    <w:rsid w:val="00E00D4B"/>
    <w:rsid w:val="00E018A9"/>
    <w:rsid w:val="00E01DCF"/>
    <w:rsid w:val="00E02DA4"/>
    <w:rsid w:val="00E10BDA"/>
    <w:rsid w:val="00E12A21"/>
    <w:rsid w:val="00E20D96"/>
    <w:rsid w:val="00E22335"/>
    <w:rsid w:val="00E24260"/>
    <w:rsid w:val="00E2620B"/>
    <w:rsid w:val="00E2775B"/>
    <w:rsid w:val="00E30897"/>
    <w:rsid w:val="00E33817"/>
    <w:rsid w:val="00E34D07"/>
    <w:rsid w:val="00E36C3A"/>
    <w:rsid w:val="00E45C6E"/>
    <w:rsid w:val="00E47FED"/>
    <w:rsid w:val="00E50223"/>
    <w:rsid w:val="00E52688"/>
    <w:rsid w:val="00E52735"/>
    <w:rsid w:val="00E5274B"/>
    <w:rsid w:val="00E54426"/>
    <w:rsid w:val="00E5634D"/>
    <w:rsid w:val="00E665F1"/>
    <w:rsid w:val="00E7048E"/>
    <w:rsid w:val="00E70A36"/>
    <w:rsid w:val="00E70B83"/>
    <w:rsid w:val="00E71A4D"/>
    <w:rsid w:val="00E72CE4"/>
    <w:rsid w:val="00E767E4"/>
    <w:rsid w:val="00E81F05"/>
    <w:rsid w:val="00E85753"/>
    <w:rsid w:val="00E93013"/>
    <w:rsid w:val="00E95FE2"/>
    <w:rsid w:val="00EA015A"/>
    <w:rsid w:val="00EA0796"/>
    <w:rsid w:val="00EA1F6B"/>
    <w:rsid w:val="00EA7C31"/>
    <w:rsid w:val="00EB04E0"/>
    <w:rsid w:val="00EB279A"/>
    <w:rsid w:val="00EB5415"/>
    <w:rsid w:val="00EC04A5"/>
    <w:rsid w:val="00EC1AB3"/>
    <w:rsid w:val="00ED43F0"/>
    <w:rsid w:val="00ED481E"/>
    <w:rsid w:val="00ED62A9"/>
    <w:rsid w:val="00ED6656"/>
    <w:rsid w:val="00ED733B"/>
    <w:rsid w:val="00ED7516"/>
    <w:rsid w:val="00ED754D"/>
    <w:rsid w:val="00EE2922"/>
    <w:rsid w:val="00EF2665"/>
    <w:rsid w:val="00EF7CBB"/>
    <w:rsid w:val="00F0699E"/>
    <w:rsid w:val="00F06D22"/>
    <w:rsid w:val="00F1446E"/>
    <w:rsid w:val="00F219D7"/>
    <w:rsid w:val="00F36EA9"/>
    <w:rsid w:val="00F3780C"/>
    <w:rsid w:val="00F400D4"/>
    <w:rsid w:val="00F4045A"/>
    <w:rsid w:val="00F43EBA"/>
    <w:rsid w:val="00F45255"/>
    <w:rsid w:val="00F61CCF"/>
    <w:rsid w:val="00F62BF6"/>
    <w:rsid w:val="00F66201"/>
    <w:rsid w:val="00F70AC2"/>
    <w:rsid w:val="00F71812"/>
    <w:rsid w:val="00F71E9E"/>
    <w:rsid w:val="00F74447"/>
    <w:rsid w:val="00F74859"/>
    <w:rsid w:val="00F770D6"/>
    <w:rsid w:val="00F87DC4"/>
    <w:rsid w:val="00F918D9"/>
    <w:rsid w:val="00F96507"/>
    <w:rsid w:val="00F974E0"/>
    <w:rsid w:val="00F97BEE"/>
    <w:rsid w:val="00FA2693"/>
    <w:rsid w:val="00FA45F6"/>
    <w:rsid w:val="00FB1712"/>
    <w:rsid w:val="00FC256A"/>
    <w:rsid w:val="00FD1122"/>
    <w:rsid w:val="00FD5617"/>
    <w:rsid w:val="00FE2863"/>
    <w:rsid w:val="00FE33CF"/>
    <w:rsid w:val="00FE40B2"/>
    <w:rsid w:val="00FE69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88CD"/>
  <w15:docId w15:val="{82308FFC-8C43-4A81-9A5C-B2984DB8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08C2"/>
  </w:style>
  <w:style w:type="paragraph" w:styleId="Heading1">
    <w:name w:val="heading 1"/>
    <w:basedOn w:val="Normal"/>
    <w:next w:val="Normal"/>
    <w:rsid w:val="00CB08C2"/>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rsid w:val="00CB08C2"/>
    <w:pPr>
      <w:keepNext/>
      <w:keepLines/>
      <w:spacing w:before="360" w:after="80"/>
      <w:outlineLvl w:val="1"/>
    </w:pPr>
    <w:rPr>
      <w:b/>
      <w:sz w:val="36"/>
      <w:szCs w:val="36"/>
    </w:rPr>
  </w:style>
  <w:style w:type="paragraph" w:styleId="Heading3">
    <w:name w:val="heading 3"/>
    <w:basedOn w:val="Normal"/>
    <w:next w:val="Normal"/>
    <w:rsid w:val="00CB08C2"/>
    <w:pPr>
      <w:keepNext/>
      <w:keepLines/>
      <w:spacing w:before="280" w:after="80"/>
      <w:outlineLvl w:val="2"/>
    </w:pPr>
    <w:rPr>
      <w:b/>
      <w:sz w:val="28"/>
      <w:szCs w:val="28"/>
    </w:rPr>
  </w:style>
  <w:style w:type="paragraph" w:styleId="Heading4">
    <w:name w:val="heading 4"/>
    <w:basedOn w:val="Normal"/>
    <w:next w:val="Normal"/>
    <w:rsid w:val="00CB08C2"/>
    <w:pPr>
      <w:keepNext/>
      <w:keepLines/>
      <w:spacing w:before="240" w:after="40"/>
      <w:outlineLvl w:val="3"/>
    </w:pPr>
    <w:rPr>
      <w:b/>
    </w:rPr>
  </w:style>
  <w:style w:type="paragraph" w:styleId="Heading5">
    <w:name w:val="heading 5"/>
    <w:basedOn w:val="Normal"/>
    <w:next w:val="Normal"/>
    <w:rsid w:val="00CB08C2"/>
    <w:pPr>
      <w:keepNext/>
      <w:keepLines/>
      <w:spacing w:before="220" w:after="40"/>
      <w:outlineLvl w:val="4"/>
    </w:pPr>
    <w:rPr>
      <w:b/>
      <w:sz w:val="22"/>
      <w:szCs w:val="22"/>
    </w:rPr>
  </w:style>
  <w:style w:type="paragraph" w:styleId="Heading6">
    <w:name w:val="heading 6"/>
    <w:basedOn w:val="Normal"/>
    <w:next w:val="Normal"/>
    <w:rsid w:val="00CB08C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B08C2"/>
    <w:pPr>
      <w:keepNext/>
      <w:keepLines/>
      <w:spacing w:before="480" w:after="120"/>
    </w:pPr>
    <w:rPr>
      <w:b/>
      <w:sz w:val="72"/>
      <w:szCs w:val="72"/>
    </w:rPr>
  </w:style>
  <w:style w:type="paragraph" w:styleId="Subtitle">
    <w:name w:val="Subtitle"/>
    <w:basedOn w:val="Normal"/>
    <w:next w:val="Normal"/>
    <w:rsid w:val="00CB08C2"/>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823DB"/>
    <w:pPr>
      <w:ind w:left="720"/>
      <w:contextualSpacing/>
    </w:pPr>
  </w:style>
  <w:style w:type="character" w:styleId="SubtleEmphasis">
    <w:name w:val="Subtle Emphasis"/>
    <w:basedOn w:val="DefaultParagraphFont"/>
    <w:uiPriority w:val="19"/>
    <w:qFormat/>
    <w:rsid w:val="00C823DB"/>
    <w:rPr>
      <w:i/>
      <w:iCs/>
      <w:color w:val="404040" w:themeColor="text1" w:themeTint="BF"/>
    </w:rPr>
  </w:style>
  <w:style w:type="character" w:styleId="Emphasis">
    <w:name w:val="Emphasis"/>
    <w:basedOn w:val="DefaultParagraphFont"/>
    <w:uiPriority w:val="20"/>
    <w:qFormat/>
    <w:rsid w:val="002E2FD2"/>
    <w:rPr>
      <w:i/>
      <w:iCs/>
    </w:rPr>
  </w:style>
  <w:style w:type="paragraph" w:styleId="Header">
    <w:name w:val="header"/>
    <w:basedOn w:val="Normal"/>
    <w:link w:val="HeaderChar"/>
    <w:uiPriority w:val="99"/>
    <w:unhideWhenUsed/>
    <w:rsid w:val="0068079D"/>
    <w:pPr>
      <w:tabs>
        <w:tab w:val="center" w:pos="4680"/>
        <w:tab w:val="right" w:pos="9360"/>
      </w:tabs>
    </w:pPr>
  </w:style>
  <w:style w:type="character" w:customStyle="1" w:styleId="HeaderChar">
    <w:name w:val="Header Char"/>
    <w:basedOn w:val="DefaultParagraphFont"/>
    <w:link w:val="Header"/>
    <w:uiPriority w:val="99"/>
    <w:rsid w:val="0068079D"/>
  </w:style>
  <w:style w:type="paragraph" w:styleId="Footer">
    <w:name w:val="footer"/>
    <w:basedOn w:val="Normal"/>
    <w:link w:val="FooterChar"/>
    <w:uiPriority w:val="99"/>
    <w:unhideWhenUsed/>
    <w:rsid w:val="0068079D"/>
    <w:pPr>
      <w:tabs>
        <w:tab w:val="center" w:pos="4680"/>
        <w:tab w:val="right" w:pos="9360"/>
      </w:tabs>
    </w:pPr>
  </w:style>
  <w:style w:type="character" w:customStyle="1" w:styleId="FooterChar">
    <w:name w:val="Footer Char"/>
    <w:basedOn w:val="DefaultParagraphFont"/>
    <w:link w:val="Footer"/>
    <w:uiPriority w:val="99"/>
    <w:rsid w:val="0068079D"/>
  </w:style>
  <w:style w:type="paragraph" w:styleId="NormalWeb">
    <w:name w:val="Normal (Web)"/>
    <w:basedOn w:val="Normal"/>
    <w:uiPriority w:val="99"/>
    <w:unhideWhenUsed/>
    <w:rsid w:val="00BA54E5"/>
    <w:pPr>
      <w:spacing w:before="100" w:beforeAutospacing="1" w:after="100" w:afterAutospacing="1"/>
    </w:pPr>
    <w:rPr>
      <w:rFonts w:ascii="Times New Roman" w:eastAsia="Times New Roman" w:hAnsi="Times New Roman" w:cs="Times New Roman"/>
      <w:lang w:val="en-US"/>
    </w:rPr>
  </w:style>
  <w:style w:type="paragraph" w:customStyle="1" w:styleId="Normal1">
    <w:name w:val="Normal1"/>
    <w:rsid w:val="004F666E"/>
    <w:pPr>
      <w:pBdr>
        <w:top w:val="nil"/>
        <w:left w:val="nil"/>
        <w:bottom w:val="nil"/>
        <w:right w:val="nil"/>
        <w:between w:val="nil"/>
      </w:pBdr>
      <w:spacing w:after="200" w:line="276" w:lineRule="auto"/>
    </w:pPr>
    <w:rPr>
      <w:color w:val="000000"/>
      <w:sz w:val="22"/>
      <w:szCs w:val="22"/>
      <w:lang w:val="en-US"/>
    </w:rPr>
  </w:style>
  <w:style w:type="paragraph" w:styleId="BalloonText">
    <w:name w:val="Balloon Text"/>
    <w:basedOn w:val="Normal"/>
    <w:link w:val="BalloonTextChar"/>
    <w:uiPriority w:val="99"/>
    <w:semiHidden/>
    <w:unhideWhenUsed/>
    <w:rsid w:val="00AF6F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FFF"/>
    <w:rPr>
      <w:rFonts w:ascii="Segoe UI" w:hAnsi="Segoe UI" w:cs="Segoe UI"/>
      <w:sz w:val="18"/>
      <w:szCs w:val="18"/>
    </w:rPr>
  </w:style>
  <w:style w:type="character" w:customStyle="1" w:styleId="highlight">
    <w:name w:val="highlight"/>
    <w:basedOn w:val="DefaultParagraphFont"/>
    <w:rsid w:val="008A5B26"/>
  </w:style>
  <w:style w:type="character" w:styleId="Strong">
    <w:name w:val="Strong"/>
    <w:basedOn w:val="DefaultParagraphFont"/>
    <w:uiPriority w:val="22"/>
    <w:qFormat/>
    <w:rsid w:val="001F6BEF"/>
    <w:rPr>
      <w:b/>
      <w:bCs/>
    </w:rPr>
  </w:style>
  <w:style w:type="character" w:styleId="CommentReference">
    <w:name w:val="annotation reference"/>
    <w:basedOn w:val="DefaultParagraphFont"/>
    <w:uiPriority w:val="99"/>
    <w:semiHidden/>
    <w:unhideWhenUsed/>
    <w:rsid w:val="00A053BA"/>
    <w:rPr>
      <w:sz w:val="16"/>
      <w:szCs w:val="16"/>
    </w:rPr>
  </w:style>
  <w:style w:type="paragraph" w:styleId="CommentText">
    <w:name w:val="annotation text"/>
    <w:basedOn w:val="Normal"/>
    <w:link w:val="CommentTextChar"/>
    <w:uiPriority w:val="99"/>
    <w:semiHidden/>
    <w:unhideWhenUsed/>
    <w:rsid w:val="00A053BA"/>
    <w:rPr>
      <w:sz w:val="20"/>
      <w:szCs w:val="20"/>
    </w:rPr>
  </w:style>
  <w:style w:type="character" w:customStyle="1" w:styleId="CommentTextChar">
    <w:name w:val="Comment Text Char"/>
    <w:basedOn w:val="DefaultParagraphFont"/>
    <w:link w:val="CommentText"/>
    <w:uiPriority w:val="99"/>
    <w:semiHidden/>
    <w:rsid w:val="00A053BA"/>
    <w:rPr>
      <w:sz w:val="20"/>
      <w:szCs w:val="20"/>
    </w:rPr>
  </w:style>
  <w:style w:type="paragraph" w:styleId="CommentSubject">
    <w:name w:val="annotation subject"/>
    <w:basedOn w:val="CommentText"/>
    <w:next w:val="CommentText"/>
    <w:link w:val="CommentSubjectChar"/>
    <w:uiPriority w:val="99"/>
    <w:semiHidden/>
    <w:unhideWhenUsed/>
    <w:rsid w:val="00A053BA"/>
    <w:rPr>
      <w:b/>
      <w:bCs/>
    </w:rPr>
  </w:style>
  <w:style w:type="character" w:customStyle="1" w:styleId="CommentSubjectChar">
    <w:name w:val="Comment Subject Char"/>
    <w:basedOn w:val="CommentTextChar"/>
    <w:link w:val="CommentSubject"/>
    <w:uiPriority w:val="99"/>
    <w:semiHidden/>
    <w:rsid w:val="00A053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0500">
      <w:bodyDiv w:val="1"/>
      <w:marLeft w:val="0"/>
      <w:marRight w:val="0"/>
      <w:marTop w:val="0"/>
      <w:marBottom w:val="0"/>
      <w:divBdr>
        <w:top w:val="none" w:sz="0" w:space="0" w:color="auto"/>
        <w:left w:val="none" w:sz="0" w:space="0" w:color="auto"/>
        <w:bottom w:val="none" w:sz="0" w:space="0" w:color="auto"/>
        <w:right w:val="none" w:sz="0" w:space="0" w:color="auto"/>
      </w:divBdr>
    </w:div>
    <w:div w:id="66997743">
      <w:bodyDiv w:val="1"/>
      <w:marLeft w:val="0"/>
      <w:marRight w:val="0"/>
      <w:marTop w:val="0"/>
      <w:marBottom w:val="0"/>
      <w:divBdr>
        <w:top w:val="none" w:sz="0" w:space="0" w:color="auto"/>
        <w:left w:val="none" w:sz="0" w:space="0" w:color="auto"/>
        <w:bottom w:val="none" w:sz="0" w:space="0" w:color="auto"/>
        <w:right w:val="none" w:sz="0" w:space="0" w:color="auto"/>
      </w:divBdr>
    </w:div>
    <w:div w:id="279455206">
      <w:bodyDiv w:val="1"/>
      <w:marLeft w:val="0"/>
      <w:marRight w:val="0"/>
      <w:marTop w:val="0"/>
      <w:marBottom w:val="0"/>
      <w:divBdr>
        <w:top w:val="none" w:sz="0" w:space="0" w:color="auto"/>
        <w:left w:val="none" w:sz="0" w:space="0" w:color="auto"/>
        <w:bottom w:val="none" w:sz="0" w:space="0" w:color="auto"/>
        <w:right w:val="none" w:sz="0" w:space="0" w:color="auto"/>
      </w:divBdr>
    </w:div>
    <w:div w:id="837962500">
      <w:bodyDiv w:val="1"/>
      <w:marLeft w:val="0"/>
      <w:marRight w:val="0"/>
      <w:marTop w:val="0"/>
      <w:marBottom w:val="0"/>
      <w:divBdr>
        <w:top w:val="none" w:sz="0" w:space="0" w:color="auto"/>
        <w:left w:val="none" w:sz="0" w:space="0" w:color="auto"/>
        <w:bottom w:val="none" w:sz="0" w:space="0" w:color="auto"/>
        <w:right w:val="none" w:sz="0" w:space="0" w:color="auto"/>
      </w:divBdr>
    </w:div>
    <w:div w:id="1774588050">
      <w:bodyDiv w:val="1"/>
      <w:marLeft w:val="0"/>
      <w:marRight w:val="0"/>
      <w:marTop w:val="0"/>
      <w:marBottom w:val="0"/>
      <w:divBdr>
        <w:top w:val="none" w:sz="0" w:space="0" w:color="auto"/>
        <w:left w:val="none" w:sz="0" w:space="0" w:color="auto"/>
        <w:bottom w:val="none" w:sz="0" w:space="0" w:color="auto"/>
        <w:right w:val="none" w:sz="0" w:space="0" w:color="auto"/>
      </w:divBdr>
    </w:div>
    <w:div w:id="2024741502">
      <w:bodyDiv w:val="1"/>
      <w:marLeft w:val="0"/>
      <w:marRight w:val="0"/>
      <w:marTop w:val="0"/>
      <w:marBottom w:val="0"/>
      <w:divBdr>
        <w:top w:val="none" w:sz="0" w:space="0" w:color="auto"/>
        <w:left w:val="none" w:sz="0" w:space="0" w:color="auto"/>
        <w:bottom w:val="none" w:sz="0" w:space="0" w:color="auto"/>
        <w:right w:val="none" w:sz="0" w:space="0" w:color="auto"/>
      </w:divBdr>
    </w:div>
    <w:div w:id="212908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1BEB1-059C-4474-8689-14E9A6E3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2616</Words>
  <Characters>14916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Цэрэннадмидын Доржханд</dc:creator>
  <cp:lastModifiedBy>Altantuul Tsogtsaikhan</cp:lastModifiedBy>
  <cp:revision>307</cp:revision>
  <cp:lastPrinted>2023-12-26T07:46:00Z</cp:lastPrinted>
  <dcterms:created xsi:type="dcterms:W3CDTF">2023-12-22T08:26:00Z</dcterms:created>
  <dcterms:modified xsi:type="dcterms:W3CDTF">2025-04-14T06:06:00Z</dcterms:modified>
</cp:coreProperties>
</file>