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2008" w:rsidRDefault="00252008" w:rsidP="00252008">
      <w:pPr>
        <w:spacing w:after="0"/>
        <w:jc w:val="center"/>
        <w:rPr>
          <w:rFonts w:ascii="Arial" w:hAnsi="Arial" w:cs="Arial"/>
          <w:b/>
          <w:lang w:val="mn-MN"/>
        </w:rPr>
      </w:pPr>
    </w:p>
    <w:p w:rsidR="00252008" w:rsidRDefault="00252008" w:rsidP="00252008">
      <w:pPr>
        <w:spacing w:after="0"/>
        <w:jc w:val="center"/>
        <w:rPr>
          <w:rFonts w:ascii="Arial" w:hAnsi="Arial" w:cs="Arial"/>
          <w:b/>
          <w:lang w:val="mn-MN"/>
        </w:rPr>
      </w:pPr>
    </w:p>
    <w:p w:rsidR="00252008" w:rsidRDefault="00252008" w:rsidP="00252008">
      <w:pPr>
        <w:spacing w:after="0"/>
        <w:jc w:val="center"/>
        <w:rPr>
          <w:rFonts w:ascii="Arial" w:hAnsi="Arial" w:cs="Arial"/>
          <w:b/>
          <w:lang w:val="mn-MN"/>
        </w:rPr>
      </w:pPr>
    </w:p>
    <w:p w:rsidR="00252008" w:rsidRDefault="00252008" w:rsidP="00252008">
      <w:pPr>
        <w:spacing w:after="0"/>
        <w:jc w:val="center"/>
        <w:rPr>
          <w:rFonts w:ascii="Arial" w:hAnsi="Arial" w:cs="Arial"/>
          <w:b/>
          <w:lang w:val="mn-MN"/>
        </w:rPr>
      </w:pPr>
    </w:p>
    <w:p w:rsidR="00252008" w:rsidRDefault="00252008" w:rsidP="00252008">
      <w:pPr>
        <w:spacing w:after="0"/>
        <w:jc w:val="center"/>
        <w:rPr>
          <w:rFonts w:ascii="Arial" w:hAnsi="Arial" w:cs="Arial"/>
          <w:b/>
          <w:lang w:val="mn-MN"/>
        </w:rPr>
      </w:pPr>
    </w:p>
    <w:p w:rsidR="00252008" w:rsidRDefault="00252008" w:rsidP="00252008">
      <w:pPr>
        <w:spacing w:after="0"/>
        <w:jc w:val="center"/>
        <w:rPr>
          <w:rFonts w:ascii="Arial" w:hAnsi="Arial" w:cs="Arial"/>
          <w:b/>
          <w:lang w:val="mn-MN"/>
        </w:rPr>
      </w:pPr>
    </w:p>
    <w:p w:rsidR="00252008" w:rsidRDefault="00252008" w:rsidP="00252008">
      <w:pPr>
        <w:spacing w:after="0"/>
        <w:jc w:val="center"/>
        <w:rPr>
          <w:rFonts w:ascii="Arial" w:hAnsi="Arial" w:cs="Arial"/>
          <w:b/>
          <w:lang w:val="mn-MN"/>
        </w:rPr>
      </w:pPr>
    </w:p>
    <w:p w:rsidR="00252008" w:rsidRDefault="00252008" w:rsidP="00252008">
      <w:pPr>
        <w:spacing w:after="0"/>
        <w:jc w:val="center"/>
        <w:rPr>
          <w:rFonts w:ascii="Arial" w:hAnsi="Arial" w:cs="Arial"/>
          <w:b/>
          <w:lang w:val="mn-MN"/>
        </w:rPr>
      </w:pPr>
    </w:p>
    <w:p w:rsidR="00252008" w:rsidRDefault="00252008" w:rsidP="00252008">
      <w:pPr>
        <w:spacing w:after="0"/>
        <w:jc w:val="center"/>
        <w:rPr>
          <w:rFonts w:ascii="Arial" w:hAnsi="Arial" w:cs="Arial"/>
          <w:b/>
          <w:lang w:val="mn-MN"/>
        </w:rPr>
      </w:pPr>
    </w:p>
    <w:p w:rsidR="00252008" w:rsidRDefault="00252008" w:rsidP="00252008">
      <w:pPr>
        <w:spacing w:after="0"/>
        <w:jc w:val="center"/>
        <w:rPr>
          <w:rFonts w:ascii="Arial" w:hAnsi="Arial" w:cs="Arial"/>
          <w:b/>
          <w:lang w:val="mn-MN"/>
        </w:rPr>
      </w:pPr>
    </w:p>
    <w:p w:rsidR="00252008" w:rsidRDefault="00252008" w:rsidP="00252008">
      <w:pPr>
        <w:spacing w:after="0" w:line="276" w:lineRule="auto"/>
        <w:jc w:val="center"/>
        <w:rPr>
          <w:rFonts w:ascii="Arial" w:hAnsi="Arial" w:cs="Arial"/>
          <w:b/>
          <w:sz w:val="40"/>
          <w:szCs w:val="40"/>
          <w:lang w:val="mn-MN"/>
        </w:rPr>
      </w:pPr>
    </w:p>
    <w:p w:rsidR="00252008" w:rsidRDefault="00252008" w:rsidP="00252008">
      <w:pPr>
        <w:spacing w:after="0" w:line="276" w:lineRule="auto"/>
        <w:jc w:val="center"/>
        <w:rPr>
          <w:rFonts w:ascii="Arial" w:hAnsi="Arial" w:cs="Arial"/>
          <w:b/>
          <w:sz w:val="40"/>
          <w:szCs w:val="40"/>
          <w:lang w:val="mn-MN"/>
        </w:rPr>
      </w:pPr>
      <w:r>
        <w:rPr>
          <w:rFonts w:ascii="Arial" w:hAnsi="Arial" w:cs="Arial"/>
          <w:b/>
          <w:sz w:val="40"/>
          <w:szCs w:val="40"/>
          <w:lang w:val="mn-MN"/>
        </w:rPr>
        <w:t xml:space="preserve">ХУУЛЬ ТОГТООМЖИЙН ТӨСЛИЙН </w:t>
      </w:r>
      <w:r w:rsidRPr="002D2C3D">
        <w:rPr>
          <w:rFonts w:ascii="Arial" w:hAnsi="Arial" w:cs="Arial"/>
          <w:b/>
          <w:sz w:val="40"/>
          <w:szCs w:val="40"/>
          <w:lang w:val="mn-MN"/>
        </w:rPr>
        <w:t xml:space="preserve">    </w:t>
      </w:r>
    </w:p>
    <w:p w:rsidR="00252008" w:rsidRDefault="00252008" w:rsidP="00252008">
      <w:pPr>
        <w:spacing w:after="0" w:line="276" w:lineRule="auto"/>
        <w:jc w:val="center"/>
        <w:rPr>
          <w:rFonts w:ascii="Arial" w:hAnsi="Arial" w:cs="Arial"/>
          <w:b/>
          <w:sz w:val="40"/>
          <w:szCs w:val="40"/>
          <w:lang w:val="mn-MN"/>
        </w:rPr>
      </w:pPr>
      <w:r>
        <w:rPr>
          <w:rFonts w:ascii="Arial" w:hAnsi="Arial" w:cs="Arial"/>
          <w:b/>
          <w:sz w:val="40"/>
          <w:szCs w:val="40"/>
          <w:lang w:val="mn-MN"/>
        </w:rPr>
        <w:t xml:space="preserve">ҮР НӨЛӨӨГ ҮНЭЛЭХ </w:t>
      </w:r>
    </w:p>
    <w:p w:rsidR="00252008" w:rsidRPr="00937391" w:rsidRDefault="00252008" w:rsidP="00252008">
      <w:pPr>
        <w:spacing w:after="0" w:line="276" w:lineRule="auto"/>
        <w:jc w:val="center"/>
        <w:rPr>
          <w:rFonts w:ascii="Arial" w:hAnsi="Arial" w:cs="Arial"/>
          <w:b/>
          <w:sz w:val="28"/>
          <w:szCs w:val="40"/>
          <w:lang w:val="mn-MN"/>
        </w:rPr>
      </w:pPr>
      <w:r w:rsidRPr="00937391">
        <w:rPr>
          <w:rFonts w:ascii="Arial" w:hAnsi="Arial" w:cs="Arial"/>
          <w:b/>
          <w:sz w:val="40"/>
          <w:szCs w:val="40"/>
          <w:lang w:val="mn-MN"/>
        </w:rPr>
        <w:t>СУДАЛГААНЫ ТАЙЛАН</w:t>
      </w:r>
    </w:p>
    <w:p w:rsidR="00252008" w:rsidRDefault="00252008" w:rsidP="00252008">
      <w:pPr>
        <w:spacing w:after="0" w:line="276" w:lineRule="auto"/>
        <w:jc w:val="center"/>
        <w:rPr>
          <w:rFonts w:ascii="Arial" w:hAnsi="Arial" w:cs="Arial"/>
          <w:szCs w:val="24"/>
          <w:lang w:val="mn-MN"/>
        </w:rPr>
      </w:pPr>
    </w:p>
    <w:p w:rsidR="00252008" w:rsidRDefault="00252008" w:rsidP="00252008">
      <w:pPr>
        <w:spacing w:after="0" w:line="276" w:lineRule="auto"/>
        <w:jc w:val="center"/>
        <w:rPr>
          <w:rFonts w:ascii="Arial" w:hAnsi="Arial" w:cs="Arial"/>
          <w:sz w:val="24"/>
          <w:szCs w:val="24"/>
          <w:lang w:val="mn-MN"/>
        </w:rPr>
      </w:pPr>
      <w:r>
        <w:rPr>
          <w:rFonts w:ascii="Arial" w:hAnsi="Arial" w:cs="Arial"/>
          <w:sz w:val="24"/>
          <w:szCs w:val="24"/>
          <w:lang w:val="mn-MN"/>
        </w:rPr>
        <w:t xml:space="preserve">/ГАЗРЫН ТУХАЙ ХУУЛЬД НЭМЭЛТ, ӨӨРЧЛӨЛТ </w:t>
      </w:r>
    </w:p>
    <w:p w:rsidR="00252008" w:rsidRPr="0061188C" w:rsidRDefault="00252008" w:rsidP="00252008">
      <w:pPr>
        <w:spacing w:after="0" w:line="276" w:lineRule="auto"/>
        <w:jc w:val="center"/>
        <w:rPr>
          <w:rFonts w:ascii="Arial" w:hAnsi="Arial" w:cs="Arial"/>
          <w:sz w:val="24"/>
          <w:szCs w:val="24"/>
          <w:lang w:val="mn-MN"/>
        </w:rPr>
      </w:pPr>
      <w:r>
        <w:rPr>
          <w:rFonts w:ascii="Arial" w:hAnsi="Arial" w:cs="Arial"/>
          <w:sz w:val="24"/>
          <w:szCs w:val="24"/>
          <w:lang w:val="mn-MN"/>
        </w:rPr>
        <w:t>ОРУУЛАХ</w:t>
      </w:r>
      <w:r w:rsidRPr="0061188C">
        <w:rPr>
          <w:rFonts w:ascii="Arial" w:hAnsi="Arial" w:cs="Arial"/>
          <w:sz w:val="24"/>
          <w:szCs w:val="24"/>
          <w:lang w:val="mn-MN"/>
        </w:rPr>
        <w:t xml:space="preserve"> ТУХАЙ ХУУЛИЙН ТӨСӨЛ/ </w:t>
      </w:r>
    </w:p>
    <w:p w:rsidR="00252008" w:rsidRDefault="00252008" w:rsidP="00252008">
      <w:pPr>
        <w:spacing w:after="0" w:line="276" w:lineRule="auto"/>
        <w:jc w:val="center"/>
        <w:rPr>
          <w:rFonts w:ascii="Arial" w:hAnsi="Arial" w:cs="Arial"/>
          <w:szCs w:val="24"/>
          <w:lang w:val="mn-MN"/>
        </w:rPr>
      </w:pPr>
    </w:p>
    <w:p w:rsidR="00252008" w:rsidRDefault="00252008" w:rsidP="00252008">
      <w:pPr>
        <w:spacing w:after="0" w:line="276" w:lineRule="auto"/>
        <w:jc w:val="center"/>
        <w:rPr>
          <w:rFonts w:ascii="Arial" w:hAnsi="Arial" w:cs="Arial"/>
          <w:szCs w:val="24"/>
          <w:lang w:val="mn-MN"/>
        </w:rPr>
      </w:pPr>
    </w:p>
    <w:p w:rsidR="00252008" w:rsidRDefault="00252008" w:rsidP="00252008">
      <w:pPr>
        <w:spacing w:after="0" w:line="276" w:lineRule="auto"/>
        <w:jc w:val="center"/>
        <w:rPr>
          <w:rFonts w:ascii="Arial" w:hAnsi="Arial" w:cs="Arial"/>
          <w:szCs w:val="24"/>
          <w:lang w:val="mn-MN"/>
        </w:rPr>
      </w:pPr>
    </w:p>
    <w:p w:rsidR="00252008" w:rsidRDefault="00252008" w:rsidP="00252008">
      <w:pPr>
        <w:spacing w:after="0" w:line="276" w:lineRule="auto"/>
        <w:jc w:val="center"/>
        <w:rPr>
          <w:rFonts w:ascii="Arial" w:hAnsi="Arial" w:cs="Arial"/>
          <w:szCs w:val="24"/>
          <w:lang w:val="mn-MN"/>
        </w:rPr>
      </w:pPr>
    </w:p>
    <w:p w:rsidR="00252008" w:rsidRDefault="00252008" w:rsidP="00252008">
      <w:pPr>
        <w:spacing w:after="0" w:line="276" w:lineRule="auto"/>
        <w:jc w:val="center"/>
        <w:rPr>
          <w:rFonts w:ascii="Arial" w:hAnsi="Arial" w:cs="Arial"/>
          <w:szCs w:val="24"/>
          <w:lang w:val="mn-MN"/>
        </w:rPr>
      </w:pPr>
    </w:p>
    <w:p w:rsidR="00252008" w:rsidRDefault="00252008" w:rsidP="00252008">
      <w:pPr>
        <w:spacing w:after="0" w:line="276" w:lineRule="auto"/>
        <w:jc w:val="center"/>
        <w:rPr>
          <w:rFonts w:ascii="Arial" w:hAnsi="Arial" w:cs="Arial"/>
          <w:szCs w:val="24"/>
          <w:lang w:val="mn-MN"/>
        </w:rPr>
      </w:pPr>
    </w:p>
    <w:p w:rsidR="00252008" w:rsidRDefault="00252008" w:rsidP="00252008">
      <w:pPr>
        <w:spacing w:after="0" w:line="276" w:lineRule="auto"/>
        <w:jc w:val="center"/>
        <w:rPr>
          <w:rFonts w:ascii="Arial" w:hAnsi="Arial" w:cs="Arial"/>
          <w:szCs w:val="24"/>
          <w:lang w:val="mn-MN"/>
        </w:rPr>
      </w:pPr>
    </w:p>
    <w:p w:rsidR="00252008" w:rsidRDefault="00252008" w:rsidP="00252008">
      <w:pPr>
        <w:spacing w:after="0" w:line="276" w:lineRule="auto"/>
        <w:jc w:val="center"/>
        <w:rPr>
          <w:rFonts w:ascii="Arial" w:hAnsi="Arial" w:cs="Arial"/>
          <w:szCs w:val="24"/>
          <w:lang w:val="mn-MN"/>
        </w:rPr>
      </w:pPr>
    </w:p>
    <w:p w:rsidR="00252008" w:rsidRDefault="00252008" w:rsidP="00252008">
      <w:pPr>
        <w:spacing w:after="0" w:line="276" w:lineRule="auto"/>
        <w:jc w:val="center"/>
        <w:rPr>
          <w:rFonts w:ascii="Arial" w:hAnsi="Arial" w:cs="Arial"/>
          <w:szCs w:val="24"/>
          <w:lang w:val="mn-MN"/>
        </w:rPr>
      </w:pPr>
    </w:p>
    <w:p w:rsidR="00252008" w:rsidRDefault="00252008" w:rsidP="00252008">
      <w:pPr>
        <w:spacing w:after="0" w:line="276" w:lineRule="auto"/>
        <w:jc w:val="center"/>
        <w:rPr>
          <w:rFonts w:ascii="Arial" w:hAnsi="Arial" w:cs="Arial"/>
          <w:szCs w:val="24"/>
          <w:lang w:val="mn-MN"/>
        </w:rPr>
      </w:pPr>
    </w:p>
    <w:p w:rsidR="00252008" w:rsidRDefault="00252008" w:rsidP="00252008">
      <w:pPr>
        <w:spacing w:after="0" w:line="276" w:lineRule="auto"/>
        <w:jc w:val="center"/>
        <w:rPr>
          <w:rFonts w:ascii="Arial" w:hAnsi="Arial" w:cs="Arial"/>
          <w:szCs w:val="24"/>
          <w:lang w:val="mn-MN"/>
        </w:rPr>
      </w:pPr>
    </w:p>
    <w:p w:rsidR="00252008" w:rsidRDefault="00252008" w:rsidP="00252008">
      <w:pPr>
        <w:spacing w:after="0" w:line="276" w:lineRule="auto"/>
        <w:jc w:val="center"/>
        <w:rPr>
          <w:rFonts w:ascii="Arial" w:hAnsi="Arial" w:cs="Arial"/>
          <w:szCs w:val="24"/>
          <w:lang w:val="mn-MN"/>
        </w:rPr>
      </w:pPr>
    </w:p>
    <w:p w:rsidR="00252008" w:rsidRDefault="00252008" w:rsidP="00252008">
      <w:pPr>
        <w:spacing w:after="0" w:line="276" w:lineRule="auto"/>
        <w:jc w:val="center"/>
        <w:rPr>
          <w:rFonts w:ascii="Arial" w:hAnsi="Arial" w:cs="Arial"/>
          <w:szCs w:val="24"/>
          <w:lang w:val="mn-MN"/>
        </w:rPr>
      </w:pPr>
    </w:p>
    <w:p w:rsidR="00252008" w:rsidRDefault="00252008" w:rsidP="00252008">
      <w:pPr>
        <w:spacing w:after="0" w:line="276" w:lineRule="auto"/>
        <w:jc w:val="center"/>
        <w:rPr>
          <w:rFonts w:ascii="Arial" w:hAnsi="Arial" w:cs="Arial"/>
          <w:szCs w:val="24"/>
          <w:lang w:val="mn-MN"/>
        </w:rPr>
      </w:pPr>
    </w:p>
    <w:p w:rsidR="00252008" w:rsidRDefault="00252008" w:rsidP="00252008">
      <w:pPr>
        <w:spacing w:after="0" w:line="276" w:lineRule="auto"/>
        <w:jc w:val="center"/>
        <w:rPr>
          <w:rFonts w:ascii="Arial" w:hAnsi="Arial" w:cs="Arial"/>
          <w:szCs w:val="24"/>
          <w:lang w:val="mn-MN"/>
        </w:rPr>
      </w:pPr>
    </w:p>
    <w:p w:rsidR="00252008" w:rsidRDefault="00252008" w:rsidP="00252008">
      <w:pPr>
        <w:spacing w:after="0" w:line="276" w:lineRule="auto"/>
        <w:jc w:val="center"/>
        <w:rPr>
          <w:rFonts w:ascii="Arial" w:hAnsi="Arial" w:cs="Arial"/>
          <w:szCs w:val="24"/>
          <w:lang w:val="mn-MN"/>
        </w:rPr>
      </w:pPr>
    </w:p>
    <w:p w:rsidR="00252008" w:rsidRDefault="00252008" w:rsidP="00252008">
      <w:pPr>
        <w:spacing w:after="0" w:line="276" w:lineRule="auto"/>
        <w:jc w:val="center"/>
        <w:rPr>
          <w:rFonts w:ascii="Arial" w:hAnsi="Arial" w:cs="Arial"/>
          <w:szCs w:val="24"/>
          <w:lang w:val="mn-MN"/>
        </w:rPr>
      </w:pPr>
    </w:p>
    <w:p w:rsidR="00252008" w:rsidRDefault="00252008" w:rsidP="00252008">
      <w:pPr>
        <w:spacing w:after="0" w:line="276" w:lineRule="auto"/>
        <w:jc w:val="center"/>
        <w:rPr>
          <w:rFonts w:ascii="Arial" w:hAnsi="Arial" w:cs="Arial"/>
          <w:szCs w:val="24"/>
          <w:lang w:val="mn-MN"/>
        </w:rPr>
      </w:pPr>
    </w:p>
    <w:p w:rsidR="00252008" w:rsidRDefault="00252008" w:rsidP="00252008">
      <w:pPr>
        <w:spacing w:after="0" w:line="276" w:lineRule="auto"/>
        <w:jc w:val="center"/>
        <w:rPr>
          <w:rFonts w:ascii="Arial" w:hAnsi="Arial" w:cs="Arial"/>
          <w:szCs w:val="24"/>
          <w:lang w:val="mn-MN"/>
        </w:rPr>
      </w:pPr>
    </w:p>
    <w:p w:rsidR="00252008" w:rsidRDefault="00252008" w:rsidP="00252008">
      <w:pPr>
        <w:spacing w:after="0" w:line="276" w:lineRule="auto"/>
        <w:jc w:val="center"/>
        <w:rPr>
          <w:rFonts w:ascii="Arial" w:hAnsi="Arial" w:cs="Arial"/>
          <w:szCs w:val="24"/>
          <w:lang w:val="mn-MN"/>
        </w:rPr>
      </w:pPr>
    </w:p>
    <w:p w:rsidR="00252008" w:rsidRDefault="00252008" w:rsidP="00252008">
      <w:pPr>
        <w:spacing w:after="0" w:line="276" w:lineRule="auto"/>
        <w:jc w:val="center"/>
        <w:rPr>
          <w:rFonts w:ascii="Arial" w:hAnsi="Arial" w:cs="Arial"/>
          <w:szCs w:val="24"/>
          <w:lang w:val="mn-MN"/>
        </w:rPr>
      </w:pPr>
    </w:p>
    <w:p w:rsidR="00252008" w:rsidRDefault="00252008" w:rsidP="00252008">
      <w:pPr>
        <w:spacing w:after="0" w:line="276" w:lineRule="auto"/>
        <w:jc w:val="center"/>
        <w:rPr>
          <w:rFonts w:ascii="Arial" w:hAnsi="Arial" w:cs="Arial"/>
          <w:szCs w:val="24"/>
          <w:lang w:val="mn-MN"/>
        </w:rPr>
      </w:pPr>
    </w:p>
    <w:p w:rsidR="00252008" w:rsidRDefault="00252008" w:rsidP="00252008">
      <w:pPr>
        <w:spacing w:after="0" w:line="276" w:lineRule="auto"/>
        <w:jc w:val="center"/>
        <w:rPr>
          <w:rFonts w:ascii="Arial" w:hAnsi="Arial" w:cs="Arial"/>
          <w:szCs w:val="24"/>
          <w:lang w:val="mn-MN"/>
        </w:rPr>
      </w:pPr>
    </w:p>
    <w:p w:rsidR="00252008" w:rsidRDefault="00252008" w:rsidP="00252008">
      <w:pPr>
        <w:spacing w:after="0" w:line="276" w:lineRule="auto"/>
        <w:jc w:val="center"/>
        <w:rPr>
          <w:rFonts w:ascii="Arial" w:hAnsi="Arial" w:cs="Arial"/>
          <w:szCs w:val="24"/>
          <w:lang w:val="mn-MN"/>
        </w:rPr>
      </w:pPr>
    </w:p>
    <w:p w:rsidR="00252008" w:rsidRDefault="00252008" w:rsidP="00252008">
      <w:pPr>
        <w:spacing w:after="0" w:line="276" w:lineRule="auto"/>
        <w:jc w:val="center"/>
        <w:rPr>
          <w:rFonts w:ascii="Arial" w:hAnsi="Arial" w:cs="Arial"/>
          <w:szCs w:val="24"/>
          <w:lang w:val="mn-MN"/>
        </w:rPr>
      </w:pPr>
    </w:p>
    <w:p w:rsidR="00252008" w:rsidRDefault="00252008" w:rsidP="00252008">
      <w:pPr>
        <w:spacing w:after="0" w:line="276" w:lineRule="auto"/>
        <w:jc w:val="center"/>
        <w:rPr>
          <w:rFonts w:ascii="Arial" w:hAnsi="Arial" w:cs="Arial"/>
          <w:szCs w:val="24"/>
          <w:lang w:val="mn-MN"/>
        </w:rPr>
      </w:pPr>
    </w:p>
    <w:p w:rsidR="00252008" w:rsidRDefault="00252008" w:rsidP="00252008">
      <w:pPr>
        <w:spacing w:after="0" w:line="276" w:lineRule="auto"/>
        <w:jc w:val="center"/>
        <w:rPr>
          <w:rFonts w:ascii="Arial" w:hAnsi="Arial" w:cs="Arial"/>
          <w:szCs w:val="24"/>
          <w:lang w:val="mn-MN"/>
        </w:rPr>
      </w:pPr>
    </w:p>
    <w:p w:rsidR="00252008" w:rsidRDefault="00252008" w:rsidP="00252008">
      <w:pPr>
        <w:spacing w:after="0" w:line="276" w:lineRule="auto"/>
        <w:jc w:val="center"/>
        <w:rPr>
          <w:rFonts w:ascii="Arial" w:hAnsi="Arial" w:cs="Arial"/>
          <w:szCs w:val="24"/>
          <w:lang w:val="mn-MN"/>
        </w:rPr>
      </w:pPr>
    </w:p>
    <w:p w:rsidR="00252008" w:rsidRPr="00835451" w:rsidRDefault="00252008" w:rsidP="00252008">
      <w:pPr>
        <w:spacing w:after="0" w:line="276" w:lineRule="auto"/>
        <w:jc w:val="center"/>
        <w:rPr>
          <w:rFonts w:ascii="Arial" w:hAnsi="Arial" w:cs="Arial"/>
          <w:szCs w:val="24"/>
          <w:lang w:val="mn-MN"/>
        </w:rPr>
      </w:pPr>
      <w:r w:rsidRPr="00835451">
        <w:rPr>
          <w:rFonts w:ascii="Arial" w:hAnsi="Arial" w:cs="Arial"/>
          <w:szCs w:val="24"/>
          <w:lang w:val="mn-MN"/>
        </w:rPr>
        <w:t>Улаанбаатар хот</w:t>
      </w:r>
    </w:p>
    <w:p w:rsidR="00252008" w:rsidRDefault="00252008" w:rsidP="00252008">
      <w:pPr>
        <w:spacing w:after="0" w:line="276" w:lineRule="auto"/>
        <w:jc w:val="center"/>
        <w:rPr>
          <w:rFonts w:ascii="Arial" w:hAnsi="Arial" w:cs="Arial"/>
          <w:szCs w:val="24"/>
          <w:lang w:val="mn-MN"/>
        </w:rPr>
      </w:pPr>
      <w:r>
        <w:rPr>
          <w:rFonts w:ascii="Arial" w:hAnsi="Arial" w:cs="Arial"/>
          <w:szCs w:val="24"/>
          <w:lang w:val="mn-MN"/>
        </w:rPr>
        <w:t>202</w:t>
      </w:r>
      <w:r w:rsidR="00D81D91">
        <w:rPr>
          <w:rFonts w:ascii="Arial" w:hAnsi="Arial" w:cs="Arial"/>
          <w:szCs w:val="24"/>
          <w:lang w:val="mn-MN"/>
        </w:rPr>
        <w:t>5</w:t>
      </w:r>
      <w:r>
        <w:rPr>
          <w:rFonts w:ascii="Arial" w:hAnsi="Arial" w:cs="Arial"/>
          <w:szCs w:val="24"/>
          <w:lang w:val="mn-MN"/>
        </w:rPr>
        <w:t xml:space="preserve"> он</w:t>
      </w:r>
    </w:p>
    <w:p w:rsidR="00252008" w:rsidRDefault="00252008" w:rsidP="00252008">
      <w:pPr>
        <w:spacing w:after="0" w:line="276" w:lineRule="auto"/>
        <w:jc w:val="center"/>
        <w:rPr>
          <w:rFonts w:ascii="Arial" w:hAnsi="Arial" w:cs="Arial"/>
          <w:szCs w:val="24"/>
          <w:lang w:val="mn-MN"/>
        </w:rPr>
      </w:pPr>
    </w:p>
    <w:p w:rsidR="00252008" w:rsidRPr="0061188C" w:rsidRDefault="00252008" w:rsidP="00252008">
      <w:pPr>
        <w:spacing w:after="0"/>
        <w:rPr>
          <w:rFonts w:ascii="Arial" w:hAnsi="Arial" w:cs="Arial"/>
          <w:b/>
          <w:sz w:val="24"/>
          <w:szCs w:val="24"/>
          <w:lang w:val="mn-MN"/>
        </w:rPr>
      </w:pPr>
    </w:p>
    <w:p w:rsidR="00252008" w:rsidRPr="00563278" w:rsidRDefault="00252008" w:rsidP="00252008">
      <w:pPr>
        <w:spacing w:after="0"/>
        <w:jc w:val="center"/>
        <w:rPr>
          <w:rFonts w:ascii="Arial" w:hAnsi="Arial" w:cs="Arial"/>
          <w:b/>
          <w:sz w:val="24"/>
          <w:szCs w:val="24"/>
          <w:lang w:val="mn-MN"/>
        </w:rPr>
      </w:pPr>
      <w:r w:rsidRPr="00563278">
        <w:rPr>
          <w:rFonts w:ascii="Arial" w:hAnsi="Arial" w:cs="Arial"/>
          <w:b/>
          <w:sz w:val="24"/>
          <w:szCs w:val="24"/>
          <w:lang w:val="mn-MN"/>
        </w:rPr>
        <w:t>АГУУЛГА</w:t>
      </w:r>
    </w:p>
    <w:p w:rsidR="00252008" w:rsidRPr="00563278" w:rsidRDefault="00252008" w:rsidP="00252008">
      <w:pPr>
        <w:spacing w:after="0"/>
        <w:rPr>
          <w:rFonts w:ascii="Arial" w:hAnsi="Arial" w:cs="Arial"/>
          <w:sz w:val="24"/>
          <w:szCs w:val="24"/>
          <w:lang w:val="mn-MN"/>
        </w:rPr>
      </w:pPr>
    </w:p>
    <w:p w:rsidR="00252008" w:rsidRPr="00563278" w:rsidRDefault="00252008" w:rsidP="00252008">
      <w:pPr>
        <w:spacing w:after="0" w:line="276" w:lineRule="auto"/>
        <w:rPr>
          <w:rFonts w:ascii="Arial" w:hAnsi="Arial" w:cs="Arial"/>
          <w:b/>
          <w:sz w:val="24"/>
          <w:szCs w:val="24"/>
          <w:lang w:val="mn-MN"/>
        </w:rPr>
      </w:pPr>
      <w:r w:rsidRPr="00563278">
        <w:rPr>
          <w:rFonts w:ascii="Arial" w:hAnsi="Arial" w:cs="Arial"/>
          <w:b/>
          <w:sz w:val="24"/>
          <w:szCs w:val="24"/>
          <w:lang w:val="mn-MN"/>
        </w:rPr>
        <w:t>НЭГ.ЕРӨНХИЙ ЗҮЙЛ</w:t>
      </w:r>
    </w:p>
    <w:p w:rsidR="00252008" w:rsidRPr="00563278" w:rsidRDefault="00252008" w:rsidP="00252008">
      <w:pPr>
        <w:pStyle w:val="BodyText3"/>
        <w:shd w:val="clear" w:color="auto" w:fill="auto"/>
        <w:spacing w:before="0" w:after="0" w:line="276" w:lineRule="auto"/>
        <w:ind w:firstLine="0"/>
        <w:rPr>
          <w:b/>
          <w:sz w:val="24"/>
          <w:szCs w:val="24"/>
          <w:lang w:val="mn-MN"/>
        </w:rPr>
      </w:pPr>
    </w:p>
    <w:p w:rsidR="00252008" w:rsidRPr="00563278" w:rsidRDefault="00252008" w:rsidP="00252008">
      <w:pPr>
        <w:pStyle w:val="BodyText3"/>
        <w:shd w:val="clear" w:color="auto" w:fill="auto"/>
        <w:spacing w:before="0" w:after="0" w:line="276" w:lineRule="auto"/>
        <w:ind w:firstLine="0"/>
        <w:rPr>
          <w:b/>
          <w:sz w:val="24"/>
          <w:szCs w:val="24"/>
          <w:lang w:val="mn-MN"/>
        </w:rPr>
      </w:pPr>
      <w:r w:rsidRPr="00563278">
        <w:rPr>
          <w:b/>
          <w:sz w:val="24"/>
          <w:szCs w:val="24"/>
          <w:lang w:val="mn-MN"/>
        </w:rPr>
        <w:t>ХОЁР.ХУУЛИЙН ТӨСЛИЙГ ҮНЭЛЭХ ШАЛГУУР ҮЗҮҮЛЭЛТИЙГ СОНГОСОН БАЙДАЛ, ҮНДЭСЛЭЛ</w:t>
      </w:r>
    </w:p>
    <w:p w:rsidR="00252008" w:rsidRPr="00563278" w:rsidRDefault="00252008" w:rsidP="00252008">
      <w:pPr>
        <w:pStyle w:val="BodyText3"/>
        <w:shd w:val="clear" w:color="auto" w:fill="auto"/>
        <w:spacing w:before="0" w:after="0" w:line="276" w:lineRule="auto"/>
        <w:ind w:firstLine="0"/>
        <w:rPr>
          <w:sz w:val="24"/>
          <w:szCs w:val="24"/>
          <w:lang w:val="mn-MN"/>
        </w:rPr>
      </w:pPr>
    </w:p>
    <w:p w:rsidR="00252008" w:rsidRPr="0061188C" w:rsidRDefault="00252008" w:rsidP="00252008">
      <w:pPr>
        <w:pStyle w:val="BodyText3"/>
        <w:shd w:val="clear" w:color="auto" w:fill="auto"/>
        <w:spacing w:before="0" w:after="0" w:line="276" w:lineRule="auto"/>
        <w:ind w:firstLine="0"/>
        <w:rPr>
          <w:b/>
          <w:sz w:val="24"/>
          <w:szCs w:val="24"/>
          <w:lang w:val="mn-MN"/>
        </w:rPr>
      </w:pPr>
      <w:r w:rsidRPr="00563278">
        <w:rPr>
          <w:b/>
          <w:sz w:val="24"/>
          <w:szCs w:val="24"/>
          <w:lang w:val="mn-MN"/>
        </w:rPr>
        <w:t>ГУРАВ.</w:t>
      </w:r>
      <w:r w:rsidRPr="0061188C">
        <w:rPr>
          <w:b/>
          <w:sz w:val="24"/>
          <w:szCs w:val="24"/>
          <w:lang w:val="mn-MN"/>
        </w:rPr>
        <w:t xml:space="preserve"> ХУУЛИЙН ТӨСЛӨӨС ҮР НӨЛӨӨГ ҮНЭЛЭХ </w:t>
      </w:r>
      <w:r w:rsidRPr="00563278">
        <w:rPr>
          <w:b/>
          <w:sz w:val="24"/>
          <w:szCs w:val="24"/>
          <w:lang w:val="mn-MN"/>
        </w:rPr>
        <w:t xml:space="preserve">ХЭСГИЙГ </w:t>
      </w:r>
      <w:r w:rsidRPr="0061188C">
        <w:rPr>
          <w:b/>
          <w:sz w:val="24"/>
          <w:szCs w:val="24"/>
          <w:lang w:val="mn-MN"/>
        </w:rPr>
        <w:t>ТОГТООСОН БАЙДАЛ</w:t>
      </w:r>
    </w:p>
    <w:p w:rsidR="00252008" w:rsidRPr="00563278" w:rsidRDefault="00252008" w:rsidP="00252008">
      <w:pPr>
        <w:pStyle w:val="BodyText3"/>
        <w:shd w:val="clear" w:color="auto" w:fill="auto"/>
        <w:spacing w:before="0" w:after="0" w:line="276" w:lineRule="auto"/>
        <w:ind w:firstLine="0"/>
        <w:rPr>
          <w:sz w:val="24"/>
          <w:szCs w:val="24"/>
          <w:lang w:val="mn-MN"/>
        </w:rPr>
      </w:pPr>
      <w:r w:rsidRPr="0061188C">
        <w:rPr>
          <w:sz w:val="24"/>
          <w:szCs w:val="24"/>
          <w:lang w:val="mn-MN"/>
        </w:rPr>
        <w:tab/>
      </w:r>
      <w:r w:rsidRPr="00563278">
        <w:rPr>
          <w:sz w:val="24"/>
          <w:szCs w:val="24"/>
          <w:lang w:val="mn-MN"/>
        </w:rPr>
        <w:t>3.1.”Зорилгод хүрэх байдал” шалгуур үзүүлэлтийн дагуу үнэлэгдэх зүйл, хэсэг, заалт</w:t>
      </w:r>
    </w:p>
    <w:p w:rsidR="00252008" w:rsidRPr="00563278" w:rsidRDefault="00252008" w:rsidP="00252008">
      <w:pPr>
        <w:pStyle w:val="BodyText3"/>
        <w:shd w:val="clear" w:color="auto" w:fill="auto"/>
        <w:spacing w:before="0" w:after="0" w:line="276" w:lineRule="auto"/>
        <w:ind w:firstLine="0"/>
        <w:rPr>
          <w:sz w:val="24"/>
          <w:szCs w:val="24"/>
          <w:lang w:val="mn-MN"/>
        </w:rPr>
      </w:pPr>
      <w:r w:rsidRPr="00563278">
        <w:rPr>
          <w:sz w:val="24"/>
          <w:szCs w:val="24"/>
          <w:lang w:val="mn-MN"/>
        </w:rPr>
        <w:tab/>
        <w:t>3.2.”Практикт хэрэгжих боломж” шалгуур үзүүлэлтийн дагуу үнэлэгдэх зүйл, хэсэг, заалт</w:t>
      </w:r>
    </w:p>
    <w:p w:rsidR="00252008" w:rsidRPr="00563278" w:rsidRDefault="00252008" w:rsidP="00252008">
      <w:pPr>
        <w:pStyle w:val="BodyText3"/>
        <w:shd w:val="clear" w:color="auto" w:fill="auto"/>
        <w:spacing w:before="0" w:after="0" w:line="276" w:lineRule="auto"/>
        <w:ind w:firstLine="0"/>
        <w:rPr>
          <w:sz w:val="24"/>
          <w:szCs w:val="24"/>
          <w:lang w:val="mn-MN"/>
        </w:rPr>
      </w:pPr>
      <w:r w:rsidRPr="00563278">
        <w:rPr>
          <w:sz w:val="24"/>
          <w:szCs w:val="24"/>
          <w:lang w:val="mn-MN"/>
        </w:rPr>
        <w:tab/>
        <w:t>3.</w:t>
      </w:r>
      <w:r w:rsidR="00C5603D">
        <w:rPr>
          <w:sz w:val="24"/>
          <w:szCs w:val="24"/>
          <w:lang w:val="mn-MN"/>
        </w:rPr>
        <w:t>3</w:t>
      </w:r>
      <w:r w:rsidRPr="00563278">
        <w:rPr>
          <w:sz w:val="24"/>
          <w:szCs w:val="24"/>
          <w:lang w:val="mn-MN"/>
        </w:rPr>
        <w:t>.”Харилцан уялдаа” шалгуур үзүүлэлтийн дагуу үнэлэгдэх зүйл, хэсэг, заалт</w:t>
      </w:r>
    </w:p>
    <w:p w:rsidR="00252008" w:rsidRPr="00563278" w:rsidRDefault="00252008" w:rsidP="00252008">
      <w:pPr>
        <w:pStyle w:val="BodyText3"/>
        <w:shd w:val="clear" w:color="auto" w:fill="auto"/>
        <w:spacing w:before="0" w:after="0" w:line="276" w:lineRule="auto"/>
        <w:ind w:firstLine="0"/>
        <w:rPr>
          <w:sz w:val="24"/>
          <w:szCs w:val="24"/>
          <w:lang w:val="mn-MN"/>
        </w:rPr>
      </w:pPr>
    </w:p>
    <w:p w:rsidR="00252008" w:rsidRPr="00563278" w:rsidRDefault="00252008" w:rsidP="00252008">
      <w:pPr>
        <w:pStyle w:val="BodyText3"/>
        <w:shd w:val="clear" w:color="auto" w:fill="auto"/>
        <w:spacing w:before="0" w:line="276" w:lineRule="auto"/>
        <w:ind w:firstLine="0"/>
        <w:rPr>
          <w:b/>
          <w:sz w:val="24"/>
          <w:szCs w:val="24"/>
          <w:lang w:val="mn-MN"/>
        </w:rPr>
      </w:pPr>
      <w:r w:rsidRPr="00563278">
        <w:rPr>
          <w:b/>
          <w:sz w:val="24"/>
          <w:szCs w:val="24"/>
          <w:lang w:val="mn-MN"/>
        </w:rPr>
        <w:t>ДӨРӨВ.ШАЛГУУР ҮЗҮҮЛЭЛТЭД ТОХИРОХ ШАЛГАХ ХЭРЭГСЛИЙГ АШИГЛАН ХУУЛИЙН ТӨСЛИЙГ ҮНЭЛСЭН БАЙДАЛ</w:t>
      </w:r>
    </w:p>
    <w:p w:rsidR="00252008" w:rsidRPr="00563278" w:rsidRDefault="00252008" w:rsidP="00252008">
      <w:pPr>
        <w:pStyle w:val="BodyText3"/>
        <w:shd w:val="clear" w:color="auto" w:fill="auto"/>
        <w:spacing w:before="0" w:line="276" w:lineRule="auto"/>
        <w:ind w:firstLine="0"/>
        <w:rPr>
          <w:sz w:val="24"/>
          <w:szCs w:val="24"/>
          <w:lang w:val="mn-MN"/>
        </w:rPr>
      </w:pPr>
      <w:r w:rsidRPr="00563278">
        <w:rPr>
          <w:sz w:val="24"/>
          <w:szCs w:val="24"/>
          <w:lang w:val="mn-MN"/>
        </w:rPr>
        <w:tab/>
        <w:t xml:space="preserve">4.1.”Зорилгод хүрэх байдал” шалгуур үзүүлэлтийн үнэлгээ </w:t>
      </w:r>
    </w:p>
    <w:p w:rsidR="00252008" w:rsidRPr="00563278" w:rsidRDefault="00252008" w:rsidP="00252008">
      <w:pPr>
        <w:pStyle w:val="BodyText3"/>
        <w:shd w:val="clear" w:color="auto" w:fill="auto"/>
        <w:spacing w:before="0" w:line="276" w:lineRule="auto"/>
        <w:ind w:firstLine="0"/>
        <w:rPr>
          <w:sz w:val="24"/>
          <w:szCs w:val="24"/>
          <w:lang w:val="mn-MN"/>
        </w:rPr>
      </w:pPr>
      <w:r w:rsidRPr="00563278">
        <w:rPr>
          <w:sz w:val="24"/>
          <w:szCs w:val="24"/>
          <w:lang w:val="mn-MN"/>
        </w:rPr>
        <w:tab/>
      </w:r>
      <w:r>
        <w:rPr>
          <w:sz w:val="24"/>
          <w:szCs w:val="24"/>
          <w:lang w:val="mn-MN"/>
        </w:rPr>
        <w:t>4</w:t>
      </w:r>
      <w:r w:rsidRPr="00563278">
        <w:rPr>
          <w:sz w:val="24"/>
          <w:szCs w:val="24"/>
          <w:lang w:val="mn-MN"/>
        </w:rPr>
        <w:t xml:space="preserve">.2.”Практикт хэрэгжих боломж” шалгуур үзүүлэлтийн үнэлгээ </w:t>
      </w:r>
    </w:p>
    <w:p w:rsidR="00252008" w:rsidRPr="00563278" w:rsidRDefault="00252008" w:rsidP="00252008">
      <w:pPr>
        <w:pStyle w:val="BodyText3"/>
        <w:shd w:val="clear" w:color="auto" w:fill="auto"/>
        <w:spacing w:before="0" w:line="276" w:lineRule="auto"/>
        <w:ind w:firstLine="0"/>
        <w:rPr>
          <w:sz w:val="24"/>
          <w:szCs w:val="24"/>
          <w:lang w:val="mn-MN"/>
        </w:rPr>
      </w:pPr>
      <w:r w:rsidRPr="00563278">
        <w:rPr>
          <w:sz w:val="24"/>
          <w:szCs w:val="24"/>
          <w:lang w:val="mn-MN"/>
        </w:rPr>
        <w:tab/>
      </w:r>
      <w:r>
        <w:rPr>
          <w:sz w:val="24"/>
          <w:szCs w:val="24"/>
          <w:lang w:val="mn-MN"/>
        </w:rPr>
        <w:t>4</w:t>
      </w:r>
      <w:r w:rsidRPr="00563278">
        <w:rPr>
          <w:sz w:val="24"/>
          <w:szCs w:val="24"/>
          <w:lang w:val="mn-MN"/>
        </w:rPr>
        <w:t>.</w:t>
      </w:r>
      <w:r w:rsidR="00C5603D">
        <w:rPr>
          <w:sz w:val="24"/>
          <w:szCs w:val="24"/>
          <w:lang w:val="mn-MN"/>
        </w:rPr>
        <w:t>3</w:t>
      </w:r>
      <w:r w:rsidRPr="00563278">
        <w:rPr>
          <w:sz w:val="24"/>
          <w:szCs w:val="24"/>
          <w:lang w:val="mn-MN"/>
        </w:rPr>
        <w:t xml:space="preserve">.”Харилцан уялдаа” шалгуур үзүүлэлтийн үнэлгээ </w:t>
      </w:r>
    </w:p>
    <w:p w:rsidR="00252008" w:rsidRPr="00563278" w:rsidRDefault="00252008" w:rsidP="00252008">
      <w:pPr>
        <w:pStyle w:val="BodyText3"/>
        <w:shd w:val="clear" w:color="auto" w:fill="auto"/>
        <w:spacing w:before="0" w:after="0" w:line="276" w:lineRule="auto"/>
        <w:ind w:firstLine="0"/>
        <w:rPr>
          <w:sz w:val="24"/>
          <w:szCs w:val="24"/>
          <w:lang w:val="mn-MN"/>
        </w:rPr>
      </w:pPr>
    </w:p>
    <w:p w:rsidR="00252008" w:rsidRPr="00563278" w:rsidRDefault="00252008" w:rsidP="00252008">
      <w:pPr>
        <w:pStyle w:val="BodyText3"/>
        <w:shd w:val="clear" w:color="auto" w:fill="auto"/>
        <w:spacing w:before="0" w:after="0" w:line="276" w:lineRule="auto"/>
        <w:ind w:firstLine="0"/>
        <w:rPr>
          <w:b/>
          <w:sz w:val="24"/>
          <w:szCs w:val="24"/>
          <w:lang w:val="mn-MN"/>
        </w:rPr>
      </w:pPr>
      <w:r w:rsidRPr="00563278">
        <w:rPr>
          <w:b/>
          <w:sz w:val="24"/>
          <w:szCs w:val="24"/>
          <w:lang w:val="mn-MN"/>
        </w:rPr>
        <w:t>ТАВ.ДҮГНЭЛТ, ЗӨВЛӨМЖ</w:t>
      </w:r>
    </w:p>
    <w:p w:rsidR="00252008" w:rsidRPr="00563278" w:rsidRDefault="00252008" w:rsidP="00252008">
      <w:pPr>
        <w:pStyle w:val="BodyText3"/>
        <w:shd w:val="clear" w:color="auto" w:fill="auto"/>
        <w:spacing w:before="0" w:after="0" w:line="276" w:lineRule="auto"/>
        <w:ind w:firstLine="0"/>
        <w:rPr>
          <w:b/>
          <w:sz w:val="24"/>
          <w:szCs w:val="24"/>
          <w:lang w:val="mn-MN"/>
        </w:rPr>
      </w:pPr>
    </w:p>
    <w:p w:rsidR="00252008" w:rsidRPr="00563278" w:rsidRDefault="00252008" w:rsidP="00252008">
      <w:pPr>
        <w:pStyle w:val="BodyText3"/>
        <w:shd w:val="clear" w:color="auto" w:fill="auto"/>
        <w:spacing w:before="0" w:after="0" w:line="276" w:lineRule="auto"/>
        <w:ind w:firstLine="0"/>
        <w:rPr>
          <w:b/>
          <w:sz w:val="24"/>
          <w:szCs w:val="24"/>
          <w:lang w:val="mn-MN"/>
        </w:rPr>
      </w:pPr>
    </w:p>
    <w:p w:rsidR="00252008" w:rsidRPr="00563278" w:rsidRDefault="00252008" w:rsidP="00252008">
      <w:pPr>
        <w:pStyle w:val="BodyText3"/>
        <w:shd w:val="clear" w:color="auto" w:fill="auto"/>
        <w:spacing w:before="0" w:after="0" w:line="276" w:lineRule="auto"/>
        <w:ind w:firstLine="0"/>
        <w:rPr>
          <w:b/>
          <w:sz w:val="24"/>
          <w:szCs w:val="24"/>
          <w:lang w:val="mn-MN"/>
        </w:rPr>
      </w:pPr>
    </w:p>
    <w:p w:rsidR="00252008" w:rsidRPr="00563278" w:rsidRDefault="00252008" w:rsidP="00252008">
      <w:pPr>
        <w:pStyle w:val="BodyText3"/>
        <w:shd w:val="clear" w:color="auto" w:fill="auto"/>
        <w:spacing w:before="0" w:after="0" w:line="276" w:lineRule="auto"/>
        <w:ind w:firstLine="0"/>
        <w:rPr>
          <w:b/>
          <w:sz w:val="24"/>
          <w:szCs w:val="24"/>
          <w:lang w:val="mn-MN"/>
        </w:rPr>
      </w:pPr>
    </w:p>
    <w:p w:rsidR="00252008" w:rsidRPr="00563278" w:rsidRDefault="00252008" w:rsidP="00252008">
      <w:pPr>
        <w:pStyle w:val="BodyText3"/>
        <w:shd w:val="clear" w:color="auto" w:fill="auto"/>
        <w:spacing w:before="0" w:after="0" w:line="276" w:lineRule="auto"/>
        <w:ind w:firstLine="0"/>
        <w:rPr>
          <w:b/>
          <w:sz w:val="24"/>
          <w:szCs w:val="24"/>
          <w:lang w:val="mn-MN"/>
        </w:rPr>
      </w:pPr>
    </w:p>
    <w:p w:rsidR="00252008" w:rsidRPr="00563278" w:rsidRDefault="00252008" w:rsidP="00252008">
      <w:pPr>
        <w:pStyle w:val="BodyText3"/>
        <w:shd w:val="clear" w:color="auto" w:fill="auto"/>
        <w:spacing w:before="0" w:after="0" w:line="276" w:lineRule="auto"/>
        <w:ind w:firstLine="0"/>
        <w:rPr>
          <w:b/>
          <w:sz w:val="24"/>
          <w:szCs w:val="24"/>
          <w:lang w:val="mn-MN"/>
        </w:rPr>
      </w:pPr>
    </w:p>
    <w:p w:rsidR="00252008" w:rsidRPr="00563278" w:rsidRDefault="00252008" w:rsidP="00252008">
      <w:pPr>
        <w:pStyle w:val="BodyText3"/>
        <w:shd w:val="clear" w:color="auto" w:fill="auto"/>
        <w:spacing w:before="0" w:after="0" w:line="276" w:lineRule="auto"/>
        <w:ind w:firstLine="0"/>
        <w:rPr>
          <w:b/>
          <w:sz w:val="24"/>
          <w:szCs w:val="24"/>
          <w:lang w:val="mn-MN"/>
        </w:rPr>
      </w:pPr>
    </w:p>
    <w:p w:rsidR="00252008" w:rsidRPr="00563278" w:rsidRDefault="00252008" w:rsidP="00252008">
      <w:pPr>
        <w:pStyle w:val="BodyText3"/>
        <w:shd w:val="clear" w:color="auto" w:fill="auto"/>
        <w:spacing w:before="0" w:after="0" w:line="276" w:lineRule="auto"/>
        <w:ind w:firstLine="0"/>
        <w:rPr>
          <w:b/>
          <w:sz w:val="24"/>
          <w:szCs w:val="24"/>
          <w:lang w:val="mn-MN"/>
        </w:rPr>
      </w:pPr>
    </w:p>
    <w:p w:rsidR="00252008" w:rsidRDefault="00252008" w:rsidP="00252008">
      <w:pPr>
        <w:pStyle w:val="BodyText3"/>
        <w:shd w:val="clear" w:color="auto" w:fill="auto"/>
        <w:spacing w:before="0" w:after="0" w:line="276" w:lineRule="auto"/>
        <w:ind w:firstLine="0"/>
        <w:rPr>
          <w:b/>
          <w:sz w:val="24"/>
          <w:szCs w:val="24"/>
          <w:lang w:val="mn-MN"/>
        </w:rPr>
      </w:pPr>
    </w:p>
    <w:p w:rsidR="00252008" w:rsidRDefault="00252008" w:rsidP="00252008">
      <w:pPr>
        <w:pStyle w:val="BodyText3"/>
        <w:shd w:val="clear" w:color="auto" w:fill="auto"/>
        <w:spacing w:before="0" w:after="0" w:line="276" w:lineRule="auto"/>
        <w:ind w:firstLine="0"/>
        <w:rPr>
          <w:b/>
          <w:sz w:val="24"/>
          <w:szCs w:val="24"/>
          <w:lang w:val="mn-MN"/>
        </w:rPr>
      </w:pPr>
    </w:p>
    <w:p w:rsidR="00252008" w:rsidRDefault="00252008" w:rsidP="00252008">
      <w:pPr>
        <w:pStyle w:val="BodyText3"/>
        <w:shd w:val="clear" w:color="auto" w:fill="auto"/>
        <w:spacing w:before="0" w:after="0" w:line="276" w:lineRule="auto"/>
        <w:ind w:firstLine="0"/>
        <w:rPr>
          <w:b/>
          <w:sz w:val="24"/>
          <w:szCs w:val="24"/>
          <w:lang w:val="mn-MN"/>
        </w:rPr>
      </w:pPr>
    </w:p>
    <w:p w:rsidR="00252008" w:rsidRDefault="00252008" w:rsidP="00252008">
      <w:pPr>
        <w:pStyle w:val="BodyText3"/>
        <w:shd w:val="clear" w:color="auto" w:fill="auto"/>
        <w:spacing w:before="0" w:after="0" w:line="276" w:lineRule="auto"/>
        <w:ind w:firstLine="0"/>
        <w:rPr>
          <w:b/>
          <w:sz w:val="24"/>
          <w:szCs w:val="24"/>
          <w:lang w:val="mn-MN"/>
        </w:rPr>
      </w:pPr>
    </w:p>
    <w:p w:rsidR="00252008" w:rsidRDefault="00252008" w:rsidP="00252008">
      <w:pPr>
        <w:pStyle w:val="BodyText3"/>
        <w:shd w:val="clear" w:color="auto" w:fill="auto"/>
        <w:spacing w:before="0" w:after="0" w:line="276" w:lineRule="auto"/>
        <w:ind w:firstLine="0"/>
        <w:rPr>
          <w:b/>
          <w:sz w:val="24"/>
          <w:szCs w:val="24"/>
          <w:lang w:val="mn-MN"/>
        </w:rPr>
      </w:pPr>
    </w:p>
    <w:p w:rsidR="00252008" w:rsidRDefault="00252008" w:rsidP="00252008">
      <w:pPr>
        <w:pStyle w:val="BodyText3"/>
        <w:shd w:val="clear" w:color="auto" w:fill="auto"/>
        <w:spacing w:before="0" w:after="0" w:line="276" w:lineRule="auto"/>
        <w:ind w:firstLine="0"/>
        <w:rPr>
          <w:b/>
          <w:sz w:val="24"/>
          <w:szCs w:val="24"/>
          <w:lang w:val="mn-MN"/>
        </w:rPr>
      </w:pPr>
    </w:p>
    <w:p w:rsidR="00C5603D" w:rsidRDefault="00C5603D" w:rsidP="00252008">
      <w:pPr>
        <w:pStyle w:val="BodyText3"/>
        <w:shd w:val="clear" w:color="auto" w:fill="auto"/>
        <w:spacing w:before="0" w:after="0" w:line="276" w:lineRule="auto"/>
        <w:ind w:firstLine="0"/>
        <w:rPr>
          <w:b/>
          <w:sz w:val="24"/>
          <w:szCs w:val="24"/>
          <w:lang w:val="mn-MN"/>
        </w:rPr>
      </w:pPr>
    </w:p>
    <w:p w:rsidR="00C5603D" w:rsidRDefault="00C5603D" w:rsidP="00252008">
      <w:pPr>
        <w:pStyle w:val="BodyText3"/>
        <w:shd w:val="clear" w:color="auto" w:fill="auto"/>
        <w:spacing w:before="0" w:after="0" w:line="276" w:lineRule="auto"/>
        <w:ind w:firstLine="0"/>
        <w:rPr>
          <w:b/>
          <w:sz w:val="24"/>
          <w:szCs w:val="24"/>
          <w:lang w:val="mn-MN"/>
        </w:rPr>
      </w:pPr>
    </w:p>
    <w:p w:rsidR="00C5603D" w:rsidRDefault="00C5603D" w:rsidP="00252008">
      <w:pPr>
        <w:pStyle w:val="BodyText3"/>
        <w:shd w:val="clear" w:color="auto" w:fill="auto"/>
        <w:spacing w:before="0" w:after="0" w:line="276" w:lineRule="auto"/>
        <w:ind w:firstLine="0"/>
        <w:rPr>
          <w:b/>
          <w:sz w:val="24"/>
          <w:szCs w:val="24"/>
          <w:lang w:val="mn-MN"/>
        </w:rPr>
      </w:pPr>
    </w:p>
    <w:p w:rsidR="00252008" w:rsidRPr="00563278" w:rsidRDefault="00252008" w:rsidP="00252008">
      <w:pPr>
        <w:pStyle w:val="BodyText3"/>
        <w:shd w:val="clear" w:color="auto" w:fill="auto"/>
        <w:spacing w:before="0" w:after="0" w:line="276" w:lineRule="auto"/>
        <w:ind w:firstLine="0"/>
        <w:rPr>
          <w:b/>
          <w:sz w:val="24"/>
          <w:szCs w:val="24"/>
          <w:lang w:val="mn-MN"/>
        </w:rPr>
      </w:pPr>
    </w:p>
    <w:p w:rsidR="00252008" w:rsidRPr="00563278" w:rsidRDefault="007D5B42" w:rsidP="00252008">
      <w:pPr>
        <w:spacing w:after="0"/>
        <w:jc w:val="center"/>
        <w:rPr>
          <w:rFonts w:ascii="Arial" w:hAnsi="Arial" w:cs="Arial"/>
          <w:b/>
          <w:sz w:val="24"/>
          <w:szCs w:val="24"/>
          <w:lang w:val="mn-MN"/>
        </w:rPr>
      </w:pPr>
      <w:r>
        <w:rPr>
          <w:rFonts w:ascii="Arial" w:hAnsi="Arial" w:cs="Arial"/>
          <w:b/>
          <w:sz w:val="24"/>
          <w:szCs w:val="24"/>
          <w:lang w:val="mn-MN"/>
        </w:rPr>
        <w:lastRenderedPageBreak/>
        <w:t>ГАЗРЫН ТУХАЙ</w:t>
      </w:r>
      <w:r w:rsidR="00252008">
        <w:rPr>
          <w:rFonts w:ascii="Arial" w:hAnsi="Arial" w:cs="Arial"/>
          <w:b/>
          <w:sz w:val="24"/>
          <w:szCs w:val="24"/>
          <w:lang w:val="mn-MN"/>
        </w:rPr>
        <w:t xml:space="preserve"> ХУУЛЬД НЭМЭЛТ, ӨӨРЧЛӨЛТ ОРУУЛАХ ТУХАЙ ХУУЛИЙН </w:t>
      </w:r>
      <w:r w:rsidR="00252008" w:rsidRPr="00563278">
        <w:rPr>
          <w:rFonts w:ascii="Arial" w:hAnsi="Arial" w:cs="Arial"/>
          <w:b/>
          <w:sz w:val="24"/>
          <w:szCs w:val="24"/>
          <w:lang w:val="mn-MN"/>
        </w:rPr>
        <w:t>ТӨСЛИЙН ҮР</w:t>
      </w:r>
      <w:r w:rsidR="00252008">
        <w:rPr>
          <w:rFonts w:ascii="Arial" w:hAnsi="Arial" w:cs="Arial"/>
          <w:b/>
          <w:sz w:val="24"/>
          <w:szCs w:val="24"/>
          <w:lang w:val="mn-MN"/>
        </w:rPr>
        <w:t xml:space="preserve"> НӨЛӨӨ ҮНЭЛЭХ СУДАЛГААНЫ ТАЙЛАН</w:t>
      </w:r>
    </w:p>
    <w:p w:rsidR="00252008" w:rsidRPr="00563278" w:rsidRDefault="00252008" w:rsidP="00252008">
      <w:pPr>
        <w:spacing w:after="0"/>
        <w:jc w:val="center"/>
        <w:rPr>
          <w:rFonts w:ascii="Arial" w:hAnsi="Arial" w:cs="Arial"/>
          <w:b/>
          <w:sz w:val="24"/>
          <w:szCs w:val="24"/>
          <w:lang w:val="mn-MN"/>
        </w:rPr>
      </w:pPr>
    </w:p>
    <w:p w:rsidR="00252008" w:rsidRPr="00563278" w:rsidRDefault="00252008" w:rsidP="00252008">
      <w:pPr>
        <w:jc w:val="center"/>
        <w:rPr>
          <w:rFonts w:ascii="Arial" w:hAnsi="Arial" w:cs="Arial"/>
          <w:b/>
          <w:sz w:val="24"/>
          <w:szCs w:val="24"/>
          <w:lang w:val="mn-MN"/>
        </w:rPr>
      </w:pPr>
      <w:r w:rsidRPr="00563278">
        <w:rPr>
          <w:rFonts w:ascii="Arial" w:hAnsi="Arial" w:cs="Arial"/>
          <w:b/>
          <w:sz w:val="24"/>
          <w:szCs w:val="24"/>
          <w:lang w:val="mn-MN"/>
        </w:rPr>
        <w:t>НЭГ.ЕРӨНХИЙ ЗҮЙЛ</w:t>
      </w:r>
    </w:p>
    <w:p w:rsidR="00252008" w:rsidRPr="0061188C" w:rsidRDefault="00252008" w:rsidP="00252008">
      <w:pPr>
        <w:pStyle w:val="BodyText3"/>
        <w:shd w:val="clear" w:color="auto" w:fill="auto"/>
        <w:spacing w:before="0" w:after="117" w:line="276" w:lineRule="auto"/>
        <w:ind w:left="40" w:right="40" w:firstLine="480"/>
        <w:rPr>
          <w:sz w:val="24"/>
          <w:szCs w:val="24"/>
          <w:lang w:val="mn-MN"/>
        </w:rPr>
      </w:pPr>
      <w:r w:rsidRPr="00563278">
        <w:rPr>
          <w:sz w:val="24"/>
          <w:szCs w:val="24"/>
          <w:lang w:val="mn-MN"/>
        </w:rPr>
        <w:tab/>
      </w:r>
      <w:r w:rsidRPr="0061188C">
        <w:rPr>
          <w:sz w:val="24"/>
          <w:szCs w:val="24"/>
          <w:lang w:val="mn-MN"/>
        </w:rPr>
        <w:t xml:space="preserve">Энэхүү үнэлгээний ажлын зорилго нь </w:t>
      </w:r>
      <w:r w:rsidRPr="00563278">
        <w:rPr>
          <w:sz w:val="24"/>
          <w:szCs w:val="24"/>
          <w:lang w:val="mn-MN"/>
        </w:rPr>
        <w:t>Хууль тогтоомжийн тухай хуулийн</w:t>
      </w:r>
      <w:r w:rsidRPr="00563278">
        <w:rPr>
          <w:rStyle w:val="FootnoteReference"/>
          <w:sz w:val="24"/>
          <w:szCs w:val="24"/>
          <w:lang w:val="mn-MN"/>
        </w:rPr>
        <w:footnoteReference w:id="1"/>
      </w:r>
      <w:r w:rsidRPr="00563278">
        <w:rPr>
          <w:sz w:val="24"/>
          <w:szCs w:val="24"/>
          <w:lang w:val="mn-MN"/>
        </w:rPr>
        <w:t xml:space="preserve"> 8 дугаар зүйлийн 8.1.4 дэх заалтад заасны дагуу </w:t>
      </w:r>
      <w:r>
        <w:rPr>
          <w:sz w:val="24"/>
          <w:szCs w:val="24"/>
          <w:lang w:val="mn-MN"/>
        </w:rPr>
        <w:t xml:space="preserve">Газрын тухай хуульд нэмэлт, өөрчлөлт оруулах тухай </w:t>
      </w:r>
      <w:r w:rsidRPr="00563278">
        <w:rPr>
          <w:sz w:val="24"/>
          <w:szCs w:val="24"/>
          <w:lang w:val="mn-MN"/>
        </w:rPr>
        <w:t xml:space="preserve">хуулийн </w:t>
      </w:r>
      <w:r>
        <w:rPr>
          <w:sz w:val="24"/>
          <w:szCs w:val="24"/>
          <w:lang w:val="mn-MN"/>
        </w:rPr>
        <w:t xml:space="preserve">төслийн </w:t>
      </w:r>
      <w:r w:rsidRPr="0061188C">
        <w:rPr>
          <w:sz w:val="24"/>
          <w:szCs w:val="24"/>
          <w:lang w:val="mn-MN"/>
        </w:rPr>
        <w:t xml:space="preserve">зүйл, </w:t>
      </w:r>
      <w:r w:rsidRPr="00563278">
        <w:rPr>
          <w:sz w:val="24"/>
          <w:szCs w:val="24"/>
          <w:lang w:val="mn-MN"/>
        </w:rPr>
        <w:t xml:space="preserve">хэсэг, </w:t>
      </w:r>
      <w:r w:rsidRPr="0061188C">
        <w:rPr>
          <w:sz w:val="24"/>
          <w:szCs w:val="24"/>
          <w:lang w:val="mn-MN"/>
        </w:rPr>
        <w:t>заалтад тодорхой шалгуур үзүүлэлтийн дагуу дүн шинжилгээ хийх, үр нөлөөг тооцо</w:t>
      </w:r>
      <w:r>
        <w:rPr>
          <w:sz w:val="24"/>
          <w:szCs w:val="24"/>
          <w:lang w:val="mn-MN"/>
        </w:rPr>
        <w:t>х</w:t>
      </w:r>
      <w:r w:rsidRPr="0061188C">
        <w:rPr>
          <w:sz w:val="24"/>
          <w:szCs w:val="24"/>
          <w:lang w:val="mn-MN"/>
        </w:rPr>
        <w:t xml:space="preserve">, давхардал, хийдэл, зөрчлийг арилгах, хуулийн </w:t>
      </w:r>
      <w:r>
        <w:rPr>
          <w:sz w:val="24"/>
          <w:szCs w:val="24"/>
          <w:lang w:val="mn-MN"/>
        </w:rPr>
        <w:t>төслийн</w:t>
      </w:r>
      <w:r w:rsidRPr="0061188C">
        <w:rPr>
          <w:sz w:val="24"/>
          <w:szCs w:val="24"/>
          <w:lang w:val="mn-MN"/>
        </w:rPr>
        <w:t xml:space="preserve"> зүйл,</w:t>
      </w:r>
      <w:r>
        <w:rPr>
          <w:sz w:val="24"/>
          <w:szCs w:val="24"/>
          <w:lang w:val="mn-MN"/>
        </w:rPr>
        <w:t xml:space="preserve"> хэсэг,</w:t>
      </w:r>
      <w:r w:rsidRPr="0061188C">
        <w:rPr>
          <w:sz w:val="24"/>
          <w:szCs w:val="24"/>
          <w:lang w:val="mn-MN"/>
        </w:rPr>
        <w:t xml:space="preserve"> заалтыг ойлгомжтой, хэрэгжих боломж</w:t>
      </w:r>
      <w:r>
        <w:rPr>
          <w:sz w:val="24"/>
          <w:szCs w:val="24"/>
          <w:lang w:val="mn-MN"/>
        </w:rPr>
        <w:t>т</w:t>
      </w:r>
      <w:r w:rsidRPr="0061188C">
        <w:rPr>
          <w:sz w:val="24"/>
          <w:szCs w:val="24"/>
          <w:lang w:val="mn-MN"/>
        </w:rPr>
        <w:t>ой</w:t>
      </w:r>
      <w:r>
        <w:rPr>
          <w:sz w:val="24"/>
          <w:szCs w:val="24"/>
          <w:lang w:val="mn-MN"/>
        </w:rPr>
        <w:t>, хүлээн зөвшөөрөгдөх</w:t>
      </w:r>
      <w:r w:rsidRPr="0061188C">
        <w:rPr>
          <w:sz w:val="24"/>
          <w:szCs w:val="24"/>
          <w:lang w:val="mn-MN"/>
        </w:rPr>
        <w:t xml:space="preserve"> байдлаар боловсруулах</w:t>
      </w:r>
      <w:r w:rsidRPr="00563278">
        <w:rPr>
          <w:sz w:val="24"/>
          <w:szCs w:val="24"/>
          <w:lang w:val="mn-MN"/>
        </w:rPr>
        <w:t xml:space="preserve"> болон</w:t>
      </w:r>
      <w:r w:rsidRPr="0061188C">
        <w:rPr>
          <w:sz w:val="24"/>
          <w:szCs w:val="24"/>
          <w:lang w:val="mn-MN"/>
        </w:rPr>
        <w:t xml:space="preserve"> хуулийн төслийн </w:t>
      </w:r>
      <w:r w:rsidRPr="00563278">
        <w:rPr>
          <w:sz w:val="24"/>
          <w:szCs w:val="24"/>
          <w:lang w:val="mn-MN"/>
        </w:rPr>
        <w:t xml:space="preserve">боловсруулалтын </w:t>
      </w:r>
      <w:r w:rsidRPr="0061188C">
        <w:rPr>
          <w:sz w:val="24"/>
          <w:szCs w:val="24"/>
          <w:lang w:val="mn-MN"/>
        </w:rPr>
        <w:t>чанарыг сайжруулахад</w:t>
      </w:r>
      <w:r w:rsidRPr="00563278">
        <w:rPr>
          <w:sz w:val="24"/>
          <w:szCs w:val="24"/>
          <w:lang w:val="mn-MN"/>
        </w:rPr>
        <w:t xml:space="preserve"> чиглэсэн</w:t>
      </w:r>
      <w:r>
        <w:rPr>
          <w:sz w:val="24"/>
          <w:szCs w:val="24"/>
          <w:lang w:val="mn-MN"/>
        </w:rPr>
        <w:t xml:space="preserve"> дүгнэлт,</w:t>
      </w:r>
      <w:r w:rsidRPr="00563278">
        <w:rPr>
          <w:sz w:val="24"/>
          <w:szCs w:val="24"/>
          <w:lang w:val="mn-MN"/>
        </w:rPr>
        <w:t xml:space="preserve"> зөвлөмж өгөхөд</w:t>
      </w:r>
      <w:r w:rsidRPr="0061188C">
        <w:rPr>
          <w:sz w:val="24"/>
          <w:szCs w:val="24"/>
          <w:lang w:val="mn-MN"/>
        </w:rPr>
        <w:t xml:space="preserve"> оршино.</w:t>
      </w:r>
    </w:p>
    <w:p w:rsidR="00252008" w:rsidRPr="00563278" w:rsidRDefault="00D453CE" w:rsidP="00252008">
      <w:pPr>
        <w:pStyle w:val="BodyText3"/>
        <w:shd w:val="clear" w:color="auto" w:fill="auto"/>
        <w:spacing w:before="0" w:after="123" w:line="276" w:lineRule="auto"/>
        <w:ind w:left="40" w:right="40" w:firstLine="680"/>
        <w:rPr>
          <w:sz w:val="24"/>
          <w:szCs w:val="24"/>
          <w:lang w:val="mn-MN"/>
        </w:rPr>
      </w:pPr>
      <w:r>
        <w:rPr>
          <w:sz w:val="24"/>
          <w:szCs w:val="24"/>
          <w:lang w:val="mn-MN"/>
        </w:rPr>
        <w:t>Газрын тухай</w:t>
      </w:r>
      <w:r w:rsidR="00252008">
        <w:rPr>
          <w:sz w:val="24"/>
          <w:szCs w:val="24"/>
          <w:lang w:val="mn-MN"/>
        </w:rPr>
        <w:t xml:space="preserve"> хуульд нэмэлт, өөрчлөлт оруулах тухай хуулийн төсли</w:t>
      </w:r>
      <w:r w:rsidR="00252008" w:rsidRPr="00563278">
        <w:rPr>
          <w:sz w:val="24"/>
          <w:szCs w:val="24"/>
          <w:lang w:val="mn-MN"/>
        </w:rPr>
        <w:t xml:space="preserve">йн </w:t>
      </w:r>
      <w:r w:rsidR="00252008" w:rsidRPr="0061188C">
        <w:rPr>
          <w:sz w:val="24"/>
          <w:szCs w:val="24"/>
          <w:lang w:val="mn-MN"/>
        </w:rPr>
        <w:t>үр нөлөөг үнэлэх ажиллагааг Засгийн газрын 2016 оны 59 дүгээр тогтоолын</w:t>
      </w:r>
      <w:r w:rsidR="00252008" w:rsidRPr="00563278">
        <w:rPr>
          <w:rStyle w:val="FootnoteReference"/>
          <w:sz w:val="24"/>
          <w:szCs w:val="24"/>
        </w:rPr>
        <w:footnoteReference w:id="2"/>
      </w:r>
      <w:r w:rsidR="00252008" w:rsidRPr="0061188C">
        <w:rPr>
          <w:sz w:val="24"/>
          <w:szCs w:val="24"/>
          <w:lang w:val="mn-MN"/>
        </w:rPr>
        <w:t xml:space="preserve"> 3 дугаар хавсралтаар батлагдсан “Хуулийн төслийн үр нөлөө тооцох аргачлал" /цаашид “аргачлал" гэх/-д заасны дагуу дараах үе шаттайгаар хий</w:t>
      </w:r>
      <w:r w:rsidR="00252008">
        <w:rPr>
          <w:sz w:val="24"/>
          <w:szCs w:val="24"/>
          <w:lang w:val="mn-MN"/>
        </w:rPr>
        <w:t>сэн. Ү</w:t>
      </w:r>
      <w:r w:rsidR="00252008" w:rsidRPr="00563278">
        <w:rPr>
          <w:sz w:val="24"/>
          <w:szCs w:val="24"/>
          <w:lang w:val="mn-MN"/>
        </w:rPr>
        <w:t>үнд:</w:t>
      </w:r>
    </w:p>
    <w:p w:rsidR="00252008" w:rsidRPr="00A81989" w:rsidRDefault="00252008" w:rsidP="00252008">
      <w:pPr>
        <w:pStyle w:val="BodyText3"/>
        <w:numPr>
          <w:ilvl w:val="0"/>
          <w:numId w:val="2"/>
        </w:numPr>
        <w:shd w:val="clear" w:color="auto" w:fill="auto"/>
        <w:tabs>
          <w:tab w:val="left" w:pos="1041"/>
        </w:tabs>
        <w:spacing w:before="0" w:line="276" w:lineRule="auto"/>
        <w:jc w:val="left"/>
        <w:rPr>
          <w:sz w:val="24"/>
          <w:szCs w:val="24"/>
        </w:rPr>
      </w:pPr>
      <w:proofErr w:type="spellStart"/>
      <w:r w:rsidRPr="00A81989">
        <w:rPr>
          <w:sz w:val="24"/>
          <w:szCs w:val="24"/>
        </w:rPr>
        <w:t>Шалгуур</w:t>
      </w:r>
      <w:proofErr w:type="spellEnd"/>
      <w:r w:rsidRPr="00A81989">
        <w:rPr>
          <w:sz w:val="24"/>
          <w:szCs w:val="24"/>
        </w:rPr>
        <w:t xml:space="preserve"> </w:t>
      </w:r>
      <w:proofErr w:type="spellStart"/>
      <w:r w:rsidRPr="00A81989">
        <w:rPr>
          <w:sz w:val="24"/>
          <w:szCs w:val="24"/>
        </w:rPr>
        <w:t>үзүүлэлтийг</w:t>
      </w:r>
      <w:proofErr w:type="spellEnd"/>
      <w:r w:rsidRPr="00A81989">
        <w:rPr>
          <w:sz w:val="24"/>
          <w:szCs w:val="24"/>
        </w:rPr>
        <w:t xml:space="preserve"> </w:t>
      </w:r>
      <w:proofErr w:type="spellStart"/>
      <w:r w:rsidRPr="00A81989">
        <w:rPr>
          <w:sz w:val="24"/>
          <w:szCs w:val="24"/>
        </w:rPr>
        <w:t>сонгох</w:t>
      </w:r>
      <w:proofErr w:type="spellEnd"/>
      <w:r>
        <w:rPr>
          <w:sz w:val="24"/>
          <w:szCs w:val="24"/>
        </w:rPr>
        <w:t>;</w:t>
      </w:r>
    </w:p>
    <w:p w:rsidR="00252008" w:rsidRPr="00A81989" w:rsidRDefault="00252008" w:rsidP="00252008">
      <w:pPr>
        <w:pStyle w:val="BodyText3"/>
        <w:numPr>
          <w:ilvl w:val="0"/>
          <w:numId w:val="2"/>
        </w:numPr>
        <w:shd w:val="clear" w:color="auto" w:fill="auto"/>
        <w:tabs>
          <w:tab w:val="left" w:pos="1038"/>
        </w:tabs>
        <w:spacing w:before="0" w:line="276" w:lineRule="auto"/>
        <w:jc w:val="left"/>
        <w:rPr>
          <w:sz w:val="24"/>
          <w:szCs w:val="24"/>
        </w:rPr>
      </w:pPr>
      <w:proofErr w:type="spellStart"/>
      <w:r w:rsidRPr="00A81989">
        <w:rPr>
          <w:sz w:val="24"/>
          <w:szCs w:val="24"/>
        </w:rPr>
        <w:t>Хуулийн</w:t>
      </w:r>
      <w:proofErr w:type="spellEnd"/>
      <w:r w:rsidRPr="00A81989">
        <w:rPr>
          <w:sz w:val="24"/>
          <w:szCs w:val="24"/>
        </w:rPr>
        <w:t xml:space="preserve"> </w:t>
      </w:r>
      <w:proofErr w:type="spellStart"/>
      <w:r w:rsidRPr="00A81989">
        <w:rPr>
          <w:sz w:val="24"/>
          <w:szCs w:val="24"/>
        </w:rPr>
        <w:t>төслөөс</w:t>
      </w:r>
      <w:proofErr w:type="spellEnd"/>
      <w:r w:rsidRPr="00A81989">
        <w:rPr>
          <w:sz w:val="24"/>
          <w:szCs w:val="24"/>
        </w:rPr>
        <w:t xml:space="preserve"> </w:t>
      </w:r>
      <w:proofErr w:type="spellStart"/>
      <w:r w:rsidRPr="00A81989">
        <w:rPr>
          <w:sz w:val="24"/>
          <w:szCs w:val="24"/>
        </w:rPr>
        <w:t>үр</w:t>
      </w:r>
      <w:proofErr w:type="spellEnd"/>
      <w:r w:rsidRPr="00A81989">
        <w:rPr>
          <w:sz w:val="24"/>
          <w:szCs w:val="24"/>
        </w:rPr>
        <w:t xml:space="preserve"> </w:t>
      </w:r>
      <w:proofErr w:type="spellStart"/>
      <w:r w:rsidRPr="00A81989">
        <w:rPr>
          <w:sz w:val="24"/>
          <w:szCs w:val="24"/>
        </w:rPr>
        <w:t>нөлөө</w:t>
      </w:r>
      <w:proofErr w:type="spellEnd"/>
      <w:r w:rsidRPr="00A81989">
        <w:rPr>
          <w:sz w:val="24"/>
          <w:szCs w:val="24"/>
        </w:rPr>
        <w:t xml:space="preserve"> </w:t>
      </w:r>
      <w:proofErr w:type="spellStart"/>
      <w:r w:rsidRPr="00A81989">
        <w:rPr>
          <w:sz w:val="24"/>
          <w:szCs w:val="24"/>
        </w:rPr>
        <w:t>тооцох</w:t>
      </w:r>
      <w:proofErr w:type="spellEnd"/>
      <w:r w:rsidRPr="00A81989">
        <w:rPr>
          <w:sz w:val="24"/>
          <w:szCs w:val="24"/>
        </w:rPr>
        <w:t xml:space="preserve"> </w:t>
      </w:r>
      <w:proofErr w:type="spellStart"/>
      <w:r w:rsidRPr="00A81989">
        <w:rPr>
          <w:sz w:val="24"/>
          <w:szCs w:val="24"/>
        </w:rPr>
        <w:t>хэсгээ</w:t>
      </w:r>
      <w:proofErr w:type="spellEnd"/>
      <w:r w:rsidRPr="00A81989">
        <w:rPr>
          <w:sz w:val="24"/>
          <w:szCs w:val="24"/>
        </w:rPr>
        <w:t xml:space="preserve"> </w:t>
      </w:r>
      <w:proofErr w:type="spellStart"/>
      <w:r w:rsidRPr="00A81989">
        <w:rPr>
          <w:sz w:val="24"/>
          <w:szCs w:val="24"/>
        </w:rPr>
        <w:t>тогтоох</w:t>
      </w:r>
      <w:proofErr w:type="spellEnd"/>
      <w:r w:rsidRPr="00A81989">
        <w:rPr>
          <w:sz w:val="24"/>
          <w:szCs w:val="24"/>
        </w:rPr>
        <w:t>;</w:t>
      </w:r>
    </w:p>
    <w:p w:rsidR="00252008" w:rsidRPr="00A81989" w:rsidRDefault="00252008" w:rsidP="00252008">
      <w:pPr>
        <w:pStyle w:val="BodyText3"/>
        <w:numPr>
          <w:ilvl w:val="0"/>
          <w:numId w:val="2"/>
        </w:numPr>
        <w:shd w:val="clear" w:color="auto" w:fill="auto"/>
        <w:tabs>
          <w:tab w:val="left" w:pos="1045"/>
        </w:tabs>
        <w:spacing w:before="0" w:line="276" w:lineRule="auto"/>
        <w:ind w:right="40"/>
        <w:jc w:val="left"/>
        <w:rPr>
          <w:sz w:val="24"/>
          <w:szCs w:val="24"/>
        </w:rPr>
      </w:pPr>
      <w:proofErr w:type="spellStart"/>
      <w:r w:rsidRPr="00A81989">
        <w:rPr>
          <w:sz w:val="24"/>
          <w:szCs w:val="24"/>
        </w:rPr>
        <w:t>Урьдчилан</w:t>
      </w:r>
      <w:proofErr w:type="spellEnd"/>
      <w:r w:rsidRPr="00A81989">
        <w:rPr>
          <w:sz w:val="24"/>
          <w:szCs w:val="24"/>
        </w:rPr>
        <w:t xml:space="preserve"> </w:t>
      </w:r>
      <w:proofErr w:type="spellStart"/>
      <w:r w:rsidRPr="00A81989">
        <w:rPr>
          <w:sz w:val="24"/>
          <w:szCs w:val="24"/>
        </w:rPr>
        <w:t>сонгосон</w:t>
      </w:r>
      <w:proofErr w:type="spellEnd"/>
      <w:r w:rsidRPr="00A81989">
        <w:rPr>
          <w:sz w:val="24"/>
          <w:szCs w:val="24"/>
        </w:rPr>
        <w:t xml:space="preserve"> </w:t>
      </w:r>
      <w:proofErr w:type="spellStart"/>
      <w:r w:rsidRPr="00A81989">
        <w:rPr>
          <w:sz w:val="24"/>
          <w:szCs w:val="24"/>
        </w:rPr>
        <w:t>шалгуур</w:t>
      </w:r>
      <w:proofErr w:type="spellEnd"/>
      <w:r w:rsidRPr="00A81989">
        <w:rPr>
          <w:sz w:val="24"/>
          <w:szCs w:val="24"/>
        </w:rPr>
        <w:t xml:space="preserve"> </w:t>
      </w:r>
      <w:proofErr w:type="spellStart"/>
      <w:r w:rsidRPr="00A81989">
        <w:rPr>
          <w:sz w:val="24"/>
          <w:szCs w:val="24"/>
        </w:rPr>
        <w:t>үзүүлэлтэд</w:t>
      </w:r>
      <w:proofErr w:type="spellEnd"/>
      <w:r w:rsidRPr="00A81989">
        <w:rPr>
          <w:sz w:val="24"/>
          <w:szCs w:val="24"/>
        </w:rPr>
        <w:t xml:space="preserve"> </w:t>
      </w:r>
      <w:proofErr w:type="spellStart"/>
      <w:r w:rsidRPr="00A81989">
        <w:rPr>
          <w:sz w:val="24"/>
          <w:szCs w:val="24"/>
        </w:rPr>
        <w:t>тохирох</w:t>
      </w:r>
      <w:proofErr w:type="spellEnd"/>
      <w:r w:rsidRPr="00A81989">
        <w:rPr>
          <w:sz w:val="24"/>
          <w:szCs w:val="24"/>
        </w:rPr>
        <w:t xml:space="preserve"> </w:t>
      </w:r>
      <w:proofErr w:type="spellStart"/>
      <w:r w:rsidRPr="00A81989">
        <w:rPr>
          <w:sz w:val="24"/>
          <w:szCs w:val="24"/>
        </w:rPr>
        <w:t>шалгах</w:t>
      </w:r>
      <w:proofErr w:type="spellEnd"/>
      <w:r w:rsidRPr="00A81989">
        <w:rPr>
          <w:sz w:val="24"/>
          <w:szCs w:val="24"/>
        </w:rPr>
        <w:t xml:space="preserve"> </w:t>
      </w:r>
      <w:proofErr w:type="spellStart"/>
      <w:r w:rsidRPr="00A81989">
        <w:rPr>
          <w:sz w:val="24"/>
          <w:szCs w:val="24"/>
        </w:rPr>
        <w:t>хэрэгслийн</w:t>
      </w:r>
      <w:proofErr w:type="spellEnd"/>
      <w:r w:rsidRPr="00A81989">
        <w:rPr>
          <w:sz w:val="24"/>
          <w:szCs w:val="24"/>
        </w:rPr>
        <w:t xml:space="preserve"> </w:t>
      </w:r>
      <w:proofErr w:type="spellStart"/>
      <w:r w:rsidRPr="00A81989">
        <w:rPr>
          <w:sz w:val="24"/>
          <w:szCs w:val="24"/>
        </w:rPr>
        <w:t>дагуу</w:t>
      </w:r>
      <w:proofErr w:type="spellEnd"/>
      <w:r w:rsidRPr="00A81989">
        <w:rPr>
          <w:sz w:val="24"/>
          <w:szCs w:val="24"/>
        </w:rPr>
        <w:t xml:space="preserve"> </w:t>
      </w:r>
      <w:proofErr w:type="spellStart"/>
      <w:r w:rsidRPr="00A81989">
        <w:rPr>
          <w:sz w:val="24"/>
          <w:szCs w:val="24"/>
        </w:rPr>
        <w:t>үр</w:t>
      </w:r>
      <w:proofErr w:type="spellEnd"/>
      <w:r w:rsidRPr="00A81989">
        <w:rPr>
          <w:sz w:val="24"/>
          <w:szCs w:val="24"/>
        </w:rPr>
        <w:t xml:space="preserve"> </w:t>
      </w:r>
      <w:proofErr w:type="spellStart"/>
      <w:r w:rsidRPr="00A81989">
        <w:rPr>
          <w:sz w:val="24"/>
          <w:szCs w:val="24"/>
        </w:rPr>
        <w:t>нөлөөг</w:t>
      </w:r>
      <w:proofErr w:type="spellEnd"/>
      <w:r w:rsidRPr="00A81989">
        <w:rPr>
          <w:sz w:val="24"/>
          <w:szCs w:val="24"/>
        </w:rPr>
        <w:t xml:space="preserve"> </w:t>
      </w:r>
      <w:proofErr w:type="spellStart"/>
      <w:r w:rsidRPr="00A81989">
        <w:rPr>
          <w:sz w:val="24"/>
          <w:szCs w:val="24"/>
        </w:rPr>
        <w:t>тооцох</w:t>
      </w:r>
      <w:proofErr w:type="spellEnd"/>
      <w:r w:rsidRPr="00A81989">
        <w:rPr>
          <w:sz w:val="24"/>
          <w:szCs w:val="24"/>
        </w:rPr>
        <w:t>;</w:t>
      </w:r>
    </w:p>
    <w:p w:rsidR="00252008" w:rsidRPr="00A81989" w:rsidRDefault="00252008" w:rsidP="00252008">
      <w:pPr>
        <w:pStyle w:val="BodyText3"/>
        <w:numPr>
          <w:ilvl w:val="0"/>
          <w:numId w:val="2"/>
        </w:numPr>
        <w:shd w:val="clear" w:color="auto" w:fill="auto"/>
        <w:tabs>
          <w:tab w:val="left" w:pos="1045"/>
        </w:tabs>
        <w:spacing w:before="0" w:line="276" w:lineRule="auto"/>
        <w:jc w:val="left"/>
        <w:rPr>
          <w:sz w:val="24"/>
          <w:szCs w:val="24"/>
        </w:rPr>
      </w:pPr>
      <w:proofErr w:type="spellStart"/>
      <w:r w:rsidRPr="00A81989">
        <w:rPr>
          <w:sz w:val="24"/>
          <w:szCs w:val="24"/>
        </w:rPr>
        <w:t>Үр</w:t>
      </w:r>
      <w:proofErr w:type="spellEnd"/>
      <w:r w:rsidRPr="00A81989">
        <w:rPr>
          <w:sz w:val="24"/>
          <w:szCs w:val="24"/>
        </w:rPr>
        <w:t xml:space="preserve"> </w:t>
      </w:r>
      <w:proofErr w:type="spellStart"/>
      <w:r w:rsidRPr="00A81989">
        <w:rPr>
          <w:sz w:val="24"/>
          <w:szCs w:val="24"/>
        </w:rPr>
        <w:t>дүнг</w:t>
      </w:r>
      <w:proofErr w:type="spellEnd"/>
      <w:r w:rsidRPr="00A81989">
        <w:rPr>
          <w:sz w:val="24"/>
          <w:szCs w:val="24"/>
        </w:rPr>
        <w:t xml:space="preserve"> </w:t>
      </w:r>
      <w:proofErr w:type="spellStart"/>
      <w:r w:rsidRPr="00A81989">
        <w:rPr>
          <w:sz w:val="24"/>
          <w:szCs w:val="24"/>
        </w:rPr>
        <w:t>үнэл</w:t>
      </w:r>
      <w:proofErr w:type="spellEnd"/>
      <w:r w:rsidRPr="00A81989">
        <w:rPr>
          <w:sz w:val="24"/>
          <w:szCs w:val="24"/>
          <w:lang w:val="mn-MN"/>
        </w:rPr>
        <w:t xml:space="preserve">ж, </w:t>
      </w:r>
      <w:proofErr w:type="spellStart"/>
      <w:r w:rsidRPr="00A81989">
        <w:rPr>
          <w:sz w:val="24"/>
          <w:szCs w:val="24"/>
        </w:rPr>
        <w:t>зөвлөмж</w:t>
      </w:r>
      <w:proofErr w:type="spellEnd"/>
      <w:r w:rsidRPr="00A81989">
        <w:rPr>
          <w:sz w:val="24"/>
          <w:szCs w:val="24"/>
        </w:rPr>
        <w:t xml:space="preserve"> </w:t>
      </w:r>
      <w:proofErr w:type="spellStart"/>
      <w:r w:rsidRPr="00A81989">
        <w:rPr>
          <w:sz w:val="24"/>
          <w:szCs w:val="24"/>
        </w:rPr>
        <w:t>өгөх</w:t>
      </w:r>
      <w:proofErr w:type="spellEnd"/>
      <w:r w:rsidRPr="00A81989">
        <w:rPr>
          <w:sz w:val="24"/>
          <w:szCs w:val="24"/>
        </w:rPr>
        <w:t>.</w:t>
      </w:r>
    </w:p>
    <w:p w:rsidR="00252008" w:rsidRPr="00D66396" w:rsidRDefault="009046A6" w:rsidP="00252008">
      <w:pPr>
        <w:pStyle w:val="BodyText3"/>
        <w:shd w:val="clear" w:color="auto" w:fill="auto"/>
        <w:spacing w:before="0" w:after="114" w:line="276" w:lineRule="auto"/>
        <w:ind w:firstLine="720"/>
        <w:rPr>
          <w:sz w:val="24"/>
          <w:szCs w:val="24"/>
        </w:rPr>
      </w:pPr>
      <w:r>
        <w:rPr>
          <w:sz w:val="24"/>
          <w:szCs w:val="24"/>
          <w:lang w:val="mn-MN"/>
        </w:rPr>
        <w:t>Газрын тухай хуульд</w:t>
      </w:r>
      <w:r w:rsidR="00252008">
        <w:rPr>
          <w:sz w:val="24"/>
          <w:szCs w:val="24"/>
          <w:lang w:val="mn-MN"/>
        </w:rPr>
        <w:t xml:space="preserve"> нэмэлт, өөрчлөлт оруулах тухай хуулийн </w:t>
      </w:r>
      <w:r w:rsidR="00252008" w:rsidRPr="00563278">
        <w:rPr>
          <w:sz w:val="24"/>
          <w:szCs w:val="24"/>
          <w:lang w:val="mn-MN"/>
        </w:rPr>
        <w:t xml:space="preserve">төсөл нь </w:t>
      </w:r>
      <w:r w:rsidR="00E17A66">
        <w:rPr>
          <w:sz w:val="24"/>
          <w:szCs w:val="24"/>
          <w:lang w:val="mn-MN"/>
        </w:rPr>
        <w:t>3</w:t>
      </w:r>
      <w:r w:rsidR="00252008">
        <w:rPr>
          <w:sz w:val="24"/>
          <w:szCs w:val="24"/>
          <w:lang w:val="mn-MN"/>
        </w:rPr>
        <w:t xml:space="preserve"> зүйлтэй </w:t>
      </w:r>
      <w:r w:rsidR="00E92A01">
        <w:rPr>
          <w:sz w:val="24"/>
          <w:szCs w:val="24"/>
          <w:lang w:val="mn-MN"/>
        </w:rPr>
        <w:t xml:space="preserve"> боловсруулагдсан</w:t>
      </w:r>
      <w:r w:rsidR="00252008" w:rsidRPr="00563278">
        <w:rPr>
          <w:sz w:val="24"/>
          <w:szCs w:val="24"/>
          <w:lang w:val="mn-MN"/>
        </w:rPr>
        <w:t>.</w:t>
      </w:r>
      <w:r w:rsidR="00252008">
        <w:rPr>
          <w:sz w:val="24"/>
          <w:szCs w:val="24"/>
          <w:lang w:val="mn-MN"/>
        </w:rPr>
        <w:t xml:space="preserve"> </w:t>
      </w:r>
    </w:p>
    <w:p w:rsidR="00252008" w:rsidRPr="00563278" w:rsidRDefault="00252008" w:rsidP="00252008">
      <w:pPr>
        <w:pStyle w:val="BodyText3"/>
        <w:shd w:val="clear" w:color="auto" w:fill="auto"/>
        <w:spacing w:before="0" w:after="114" w:line="276" w:lineRule="auto"/>
        <w:ind w:firstLine="720"/>
        <w:rPr>
          <w:sz w:val="24"/>
          <w:szCs w:val="24"/>
          <w:lang w:val="mn-MN"/>
        </w:rPr>
      </w:pPr>
    </w:p>
    <w:p w:rsidR="00252008" w:rsidRPr="00563278" w:rsidRDefault="00252008" w:rsidP="00252008">
      <w:pPr>
        <w:pStyle w:val="BodyText3"/>
        <w:shd w:val="clear" w:color="auto" w:fill="auto"/>
        <w:spacing w:before="0" w:after="0" w:line="276" w:lineRule="auto"/>
        <w:ind w:firstLine="0"/>
        <w:jc w:val="center"/>
        <w:rPr>
          <w:b/>
          <w:sz w:val="24"/>
          <w:szCs w:val="24"/>
          <w:lang w:val="mn-MN"/>
        </w:rPr>
      </w:pPr>
      <w:r w:rsidRPr="00563278">
        <w:rPr>
          <w:b/>
          <w:sz w:val="24"/>
          <w:szCs w:val="24"/>
          <w:lang w:val="mn-MN"/>
        </w:rPr>
        <w:t>ХОЁР.ХУУЛИЙН ТӨСЛИЙГ ҮНЭЛЭХ ШАЛГУУР ҮЗҮҮЛЭЛТИЙГ</w:t>
      </w:r>
    </w:p>
    <w:p w:rsidR="00252008" w:rsidRPr="00563278" w:rsidRDefault="00252008" w:rsidP="00252008">
      <w:pPr>
        <w:pStyle w:val="BodyText3"/>
        <w:shd w:val="clear" w:color="auto" w:fill="auto"/>
        <w:spacing w:before="0" w:line="276" w:lineRule="auto"/>
        <w:ind w:firstLine="0"/>
        <w:jc w:val="center"/>
        <w:rPr>
          <w:b/>
          <w:sz w:val="24"/>
          <w:szCs w:val="24"/>
          <w:lang w:val="mn-MN"/>
        </w:rPr>
      </w:pPr>
      <w:r w:rsidRPr="00563278">
        <w:rPr>
          <w:b/>
          <w:sz w:val="24"/>
          <w:szCs w:val="24"/>
          <w:lang w:val="mn-MN"/>
        </w:rPr>
        <w:t>СОНГОСОН БАЙДАЛ, ҮНДЭСЛЭЛ</w:t>
      </w:r>
    </w:p>
    <w:p w:rsidR="00252008" w:rsidRPr="0061188C" w:rsidRDefault="00252008" w:rsidP="00252008">
      <w:pPr>
        <w:pStyle w:val="BodyText3"/>
        <w:shd w:val="clear" w:color="auto" w:fill="auto"/>
        <w:spacing w:before="0" w:line="276" w:lineRule="auto"/>
        <w:ind w:left="40" w:right="40" w:firstLine="680"/>
        <w:rPr>
          <w:sz w:val="24"/>
          <w:szCs w:val="24"/>
          <w:lang w:val="mn-MN"/>
        </w:rPr>
      </w:pPr>
      <w:r w:rsidRPr="0061188C">
        <w:rPr>
          <w:sz w:val="24"/>
          <w:szCs w:val="24"/>
          <w:lang w:val="mn-MN"/>
        </w:rPr>
        <w:t xml:space="preserve">Тус үнэлгээний ажлыг хийж гүйцэтгэхдээ хуулийн төслийн зорилго, хамрах хүрээ, зохицуулах асуудалтай уялдуулан, аргачлалд дурдсан 6 шалгуур үзүүлэлтээс </w:t>
      </w:r>
      <w:r>
        <w:rPr>
          <w:sz w:val="24"/>
          <w:szCs w:val="24"/>
          <w:lang w:val="mn-MN"/>
        </w:rPr>
        <w:t xml:space="preserve">хуулийн төслийн үр нөлөөг үнэлж,  гарах үр дагаврыг урьдчилан тогтоож чадахуйц дараах </w:t>
      </w:r>
      <w:r w:rsidRPr="0061188C">
        <w:rPr>
          <w:sz w:val="24"/>
          <w:szCs w:val="24"/>
          <w:lang w:val="mn-MN"/>
        </w:rPr>
        <w:t>шалгуур үзүүлэлтийг сонголоо. Үүнд:</w:t>
      </w:r>
    </w:p>
    <w:p w:rsidR="00252008" w:rsidRPr="0061188C" w:rsidRDefault="00252008" w:rsidP="00252008">
      <w:pPr>
        <w:pStyle w:val="BodyText3"/>
        <w:shd w:val="clear" w:color="auto" w:fill="auto"/>
        <w:tabs>
          <w:tab w:val="left" w:pos="1038"/>
        </w:tabs>
        <w:spacing w:before="0" w:after="0" w:line="276" w:lineRule="auto"/>
        <w:ind w:left="1040" w:firstLine="0"/>
        <w:jc w:val="left"/>
        <w:rPr>
          <w:sz w:val="24"/>
          <w:szCs w:val="24"/>
          <w:lang w:val="mn-MN"/>
        </w:rPr>
      </w:pPr>
      <w:r w:rsidRPr="00563278">
        <w:rPr>
          <w:sz w:val="24"/>
          <w:szCs w:val="24"/>
          <w:lang w:val="mn-MN"/>
        </w:rPr>
        <w:t>1.</w:t>
      </w:r>
      <w:r w:rsidRPr="0061188C">
        <w:rPr>
          <w:sz w:val="24"/>
          <w:szCs w:val="24"/>
          <w:lang w:val="mn-MN"/>
        </w:rPr>
        <w:t>Зорилгод хүрэх байдал;</w:t>
      </w:r>
    </w:p>
    <w:p w:rsidR="00252008" w:rsidRPr="0061188C" w:rsidRDefault="00252008" w:rsidP="00252008">
      <w:pPr>
        <w:pStyle w:val="BodyText3"/>
        <w:shd w:val="clear" w:color="auto" w:fill="auto"/>
        <w:tabs>
          <w:tab w:val="left" w:pos="1048"/>
        </w:tabs>
        <w:spacing w:before="0" w:after="0" w:line="276" w:lineRule="auto"/>
        <w:ind w:left="1040" w:firstLine="0"/>
        <w:jc w:val="left"/>
        <w:rPr>
          <w:sz w:val="24"/>
          <w:szCs w:val="24"/>
          <w:lang w:val="mn-MN"/>
        </w:rPr>
      </w:pPr>
      <w:r>
        <w:rPr>
          <w:sz w:val="24"/>
          <w:szCs w:val="24"/>
          <w:lang w:val="mn-MN"/>
        </w:rPr>
        <w:t>2</w:t>
      </w:r>
      <w:r w:rsidRPr="00563278">
        <w:rPr>
          <w:sz w:val="24"/>
          <w:szCs w:val="24"/>
          <w:lang w:val="mn-MN"/>
        </w:rPr>
        <w:t>.</w:t>
      </w:r>
      <w:r w:rsidRPr="0061188C">
        <w:rPr>
          <w:sz w:val="24"/>
          <w:szCs w:val="24"/>
          <w:lang w:val="mn-MN"/>
        </w:rPr>
        <w:t>Практикт хэрэгжих боломж;</w:t>
      </w:r>
    </w:p>
    <w:p w:rsidR="00252008" w:rsidRPr="0061188C" w:rsidRDefault="00252008" w:rsidP="00252008">
      <w:pPr>
        <w:pStyle w:val="BodyText3"/>
        <w:shd w:val="clear" w:color="auto" w:fill="auto"/>
        <w:tabs>
          <w:tab w:val="left" w:pos="1041"/>
        </w:tabs>
        <w:spacing w:before="0" w:after="123" w:line="276" w:lineRule="auto"/>
        <w:ind w:left="1040" w:firstLine="0"/>
        <w:jc w:val="left"/>
        <w:rPr>
          <w:sz w:val="24"/>
          <w:szCs w:val="24"/>
          <w:lang w:val="mn-MN"/>
        </w:rPr>
      </w:pPr>
      <w:r>
        <w:rPr>
          <w:sz w:val="24"/>
          <w:szCs w:val="24"/>
          <w:lang w:val="mn-MN"/>
        </w:rPr>
        <w:t>3</w:t>
      </w:r>
      <w:r w:rsidRPr="00563278">
        <w:rPr>
          <w:sz w:val="24"/>
          <w:szCs w:val="24"/>
          <w:lang w:val="mn-MN"/>
        </w:rPr>
        <w:t>.</w:t>
      </w:r>
      <w:r w:rsidRPr="0061188C">
        <w:rPr>
          <w:sz w:val="24"/>
          <w:szCs w:val="24"/>
          <w:lang w:val="mn-MN"/>
        </w:rPr>
        <w:t>Харилцан уялдаа зэрэг болно.</w:t>
      </w:r>
    </w:p>
    <w:p w:rsidR="00252008" w:rsidRPr="0061188C" w:rsidRDefault="00252008" w:rsidP="00252008">
      <w:pPr>
        <w:pStyle w:val="BodyText3"/>
        <w:shd w:val="clear" w:color="auto" w:fill="auto"/>
        <w:spacing w:before="0" w:line="276" w:lineRule="auto"/>
        <w:ind w:left="43" w:right="43" w:firstLine="677"/>
        <w:rPr>
          <w:sz w:val="24"/>
          <w:szCs w:val="24"/>
          <w:lang w:val="mn-MN"/>
        </w:rPr>
      </w:pPr>
      <w:r w:rsidRPr="00563278">
        <w:rPr>
          <w:rStyle w:val="BodytextBold"/>
          <w:sz w:val="24"/>
          <w:szCs w:val="24"/>
        </w:rPr>
        <w:t xml:space="preserve">“Зорилгод хүрэх байдал" </w:t>
      </w:r>
      <w:r w:rsidRPr="0061188C">
        <w:rPr>
          <w:sz w:val="24"/>
          <w:szCs w:val="24"/>
          <w:lang w:val="mn-MN"/>
        </w:rPr>
        <w:t>гэсэн шалгуур үзүүлэлтийн хүрээнд хуулийн төс</w:t>
      </w:r>
      <w:r>
        <w:rPr>
          <w:sz w:val="24"/>
          <w:szCs w:val="24"/>
          <w:lang w:val="mn-MN"/>
        </w:rPr>
        <w:t>ө</w:t>
      </w:r>
      <w:r w:rsidRPr="0061188C">
        <w:rPr>
          <w:sz w:val="24"/>
          <w:szCs w:val="24"/>
          <w:lang w:val="mn-MN"/>
        </w:rPr>
        <w:t>л</w:t>
      </w:r>
      <w:r>
        <w:rPr>
          <w:sz w:val="24"/>
          <w:szCs w:val="24"/>
          <w:lang w:val="mn-MN"/>
        </w:rPr>
        <w:t xml:space="preserve"> болон түүн</w:t>
      </w:r>
      <w:r w:rsidRPr="0061188C">
        <w:rPr>
          <w:sz w:val="24"/>
          <w:szCs w:val="24"/>
          <w:lang w:val="mn-MN"/>
        </w:rPr>
        <w:t xml:space="preserve">ий зорилго нь </w:t>
      </w:r>
      <w:r w:rsidRPr="00563278">
        <w:rPr>
          <w:sz w:val="24"/>
          <w:szCs w:val="24"/>
          <w:lang w:val="mn-MN"/>
        </w:rPr>
        <w:t xml:space="preserve">хуулийн төслийн </w:t>
      </w:r>
      <w:r w:rsidRPr="0061188C">
        <w:rPr>
          <w:sz w:val="24"/>
          <w:szCs w:val="24"/>
          <w:lang w:val="mn-MN"/>
        </w:rPr>
        <w:t xml:space="preserve">үзэл баримтлалд тусгасан </w:t>
      </w:r>
      <w:r w:rsidRPr="00563278">
        <w:rPr>
          <w:sz w:val="24"/>
          <w:szCs w:val="24"/>
          <w:lang w:val="mn-MN"/>
        </w:rPr>
        <w:t>зорилгын хүрээнд</w:t>
      </w:r>
      <w:r w:rsidRPr="0061188C">
        <w:rPr>
          <w:sz w:val="24"/>
          <w:szCs w:val="24"/>
          <w:lang w:val="mn-MN"/>
        </w:rPr>
        <w:t xml:space="preserve"> боловсруула</w:t>
      </w:r>
      <w:r w:rsidRPr="00563278">
        <w:rPr>
          <w:sz w:val="24"/>
          <w:szCs w:val="24"/>
          <w:lang w:val="mn-MN"/>
        </w:rPr>
        <w:t xml:space="preserve">гдсан </w:t>
      </w:r>
      <w:r w:rsidRPr="0061188C">
        <w:rPr>
          <w:sz w:val="24"/>
          <w:szCs w:val="24"/>
          <w:lang w:val="mn-MN"/>
        </w:rPr>
        <w:t xml:space="preserve">болон </w:t>
      </w:r>
      <w:r w:rsidRPr="00563278">
        <w:rPr>
          <w:sz w:val="24"/>
          <w:szCs w:val="24"/>
          <w:lang w:val="mn-MN"/>
        </w:rPr>
        <w:t xml:space="preserve">бодит </w:t>
      </w:r>
      <w:r w:rsidRPr="0061188C">
        <w:rPr>
          <w:sz w:val="24"/>
          <w:szCs w:val="24"/>
          <w:lang w:val="mn-MN"/>
        </w:rPr>
        <w:t>үндэслэл,</w:t>
      </w:r>
      <w:r w:rsidRPr="00563278">
        <w:rPr>
          <w:sz w:val="24"/>
          <w:szCs w:val="24"/>
          <w:lang w:val="mn-MN"/>
        </w:rPr>
        <w:t xml:space="preserve"> </w:t>
      </w:r>
      <w:r w:rsidRPr="0061188C">
        <w:rPr>
          <w:sz w:val="24"/>
          <w:szCs w:val="24"/>
          <w:lang w:val="mn-MN"/>
        </w:rPr>
        <w:t>шаардлагад нийцэж буй байдал, хуулийн төсөлд тусгагдсан зохицуулалтууд нь төслийн зорилг</w:t>
      </w:r>
      <w:r>
        <w:rPr>
          <w:sz w:val="24"/>
          <w:szCs w:val="24"/>
          <w:lang w:val="mn-MN"/>
        </w:rPr>
        <w:t>ыг хангахад чиглэсэн боло</w:t>
      </w:r>
      <w:r w:rsidRPr="0061188C">
        <w:rPr>
          <w:sz w:val="24"/>
          <w:szCs w:val="24"/>
          <w:lang w:val="mn-MN"/>
        </w:rPr>
        <w:t>од хүр</w:t>
      </w:r>
      <w:r w:rsidRPr="00563278">
        <w:rPr>
          <w:sz w:val="24"/>
          <w:szCs w:val="24"/>
          <w:lang w:val="mn-MN"/>
        </w:rPr>
        <w:t>г</w:t>
      </w:r>
      <w:r w:rsidRPr="0061188C">
        <w:rPr>
          <w:sz w:val="24"/>
          <w:szCs w:val="24"/>
          <w:lang w:val="mn-MN"/>
        </w:rPr>
        <w:t>эх боломжтой эсэхийг үнэл</w:t>
      </w:r>
      <w:r w:rsidRPr="00563278">
        <w:rPr>
          <w:sz w:val="24"/>
          <w:szCs w:val="24"/>
          <w:lang w:val="mn-MN"/>
        </w:rPr>
        <w:t>н</w:t>
      </w:r>
      <w:r w:rsidRPr="0061188C">
        <w:rPr>
          <w:sz w:val="24"/>
          <w:szCs w:val="24"/>
          <w:lang w:val="mn-MN"/>
        </w:rPr>
        <w:t>э.</w:t>
      </w:r>
    </w:p>
    <w:p w:rsidR="00252008" w:rsidRPr="00563278" w:rsidRDefault="00252008" w:rsidP="00252008">
      <w:pPr>
        <w:pStyle w:val="BodyText3"/>
        <w:shd w:val="clear" w:color="auto" w:fill="auto"/>
        <w:spacing w:before="0" w:line="276" w:lineRule="auto"/>
        <w:ind w:left="43" w:right="43" w:firstLine="677"/>
        <w:rPr>
          <w:sz w:val="24"/>
          <w:szCs w:val="24"/>
          <w:lang w:val="mn-MN"/>
        </w:rPr>
      </w:pPr>
      <w:r w:rsidRPr="00563278">
        <w:rPr>
          <w:rStyle w:val="BodytextBold"/>
          <w:sz w:val="24"/>
          <w:szCs w:val="24"/>
        </w:rPr>
        <w:lastRenderedPageBreak/>
        <w:t xml:space="preserve"> “Практикт хэрэгжих боломж” </w:t>
      </w:r>
      <w:r w:rsidRPr="0061188C">
        <w:rPr>
          <w:sz w:val="24"/>
          <w:szCs w:val="24"/>
          <w:lang w:val="mn-MN"/>
        </w:rPr>
        <w:t>шалгуур үзүүлэлтийн хүрээнд хуулийн төсл</w:t>
      </w:r>
      <w:r>
        <w:rPr>
          <w:sz w:val="24"/>
          <w:szCs w:val="24"/>
          <w:lang w:val="mn-MN"/>
        </w:rPr>
        <w:t>өөр шинээр бий болгож байгаа з</w:t>
      </w:r>
      <w:r w:rsidRPr="0061188C">
        <w:rPr>
          <w:sz w:val="24"/>
          <w:szCs w:val="24"/>
          <w:lang w:val="mn-MN"/>
        </w:rPr>
        <w:t xml:space="preserve">охицуулалтыг дагаж мөрдөх буюу хэрэгжүүлэх боломж байгаа эсэхийг, мөн хэрэгжүүлэх субъект, байгууллага нь хэн байх вэ гэдгийг </w:t>
      </w:r>
      <w:r w:rsidRPr="00563278">
        <w:rPr>
          <w:sz w:val="24"/>
          <w:szCs w:val="24"/>
          <w:lang w:val="mn-MN"/>
        </w:rPr>
        <w:t xml:space="preserve">урьдчилан тогтоох </w:t>
      </w:r>
      <w:r w:rsidRPr="0061188C">
        <w:rPr>
          <w:sz w:val="24"/>
          <w:szCs w:val="24"/>
          <w:lang w:val="mn-MN"/>
        </w:rPr>
        <w:t>ажиллагааг явуулна.</w:t>
      </w:r>
      <w:r w:rsidRPr="00563278">
        <w:rPr>
          <w:sz w:val="24"/>
          <w:szCs w:val="24"/>
          <w:lang w:val="mn-MN"/>
        </w:rPr>
        <w:t xml:space="preserve"> </w:t>
      </w:r>
    </w:p>
    <w:p w:rsidR="00252008" w:rsidRPr="0061188C" w:rsidRDefault="00C5603D" w:rsidP="00252008">
      <w:pPr>
        <w:pStyle w:val="BodyText3"/>
        <w:shd w:val="clear" w:color="auto" w:fill="auto"/>
        <w:spacing w:before="0" w:after="0" w:line="276" w:lineRule="auto"/>
        <w:ind w:left="40" w:right="40" w:firstLine="680"/>
        <w:rPr>
          <w:sz w:val="24"/>
          <w:szCs w:val="24"/>
          <w:lang w:val="mn-MN"/>
        </w:rPr>
      </w:pPr>
      <w:r w:rsidRPr="00563278">
        <w:rPr>
          <w:rStyle w:val="BodytextBold"/>
          <w:sz w:val="24"/>
          <w:szCs w:val="24"/>
        </w:rPr>
        <w:t xml:space="preserve"> </w:t>
      </w:r>
      <w:r w:rsidR="00252008" w:rsidRPr="00563278">
        <w:rPr>
          <w:rStyle w:val="BodytextBold"/>
          <w:sz w:val="24"/>
          <w:szCs w:val="24"/>
        </w:rPr>
        <w:t xml:space="preserve">“Харилцан уялдаа” </w:t>
      </w:r>
      <w:r w:rsidR="00252008" w:rsidRPr="0061188C">
        <w:rPr>
          <w:sz w:val="24"/>
          <w:szCs w:val="24"/>
          <w:lang w:val="mn-MN"/>
        </w:rPr>
        <w:t xml:space="preserve">шалгуур үзүүлэлтийн хүрээнд хуулийн төслийг бүхэлд нь </w:t>
      </w:r>
      <w:r w:rsidR="00252008" w:rsidRPr="00563278">
        <w:rPr>
          <w:sz w:val="24"/>
          <w:szCs w:val="24"/>
          <w:lang w:val="mn-MN"/>
        </w:rPr>
        <w:t xml:space="preserve">Монгол Улсын </w:t>
      </w:r>
      <w:r w:rsidR="00252008" w:rsidRPr="0061188C">
        <w:rPr>
          <w:sz w:val="24"/>
          <w:szCs w:val="24"/>
          <w:lang w:val="mn-MN"/>
        </w:rPr>
        <w:t>Үндсэн хууль холбогдох бусад хууль</w:t>
      </w:r>
      <w:r w:rsidR="00252008">
        <w:rPr>
          <w:sz w:val="24"/>
          <w:szCs w:val="24"/>
          <w:lang w:val="mn-MN"/>
        </w:rPr>
        <w:t>тай болон хуулийн төслийн зохицуулалт өөр хоорон</w:t>
      </w:r>
      <w:r w:rsidR="00252008" w:rsidRPr="0061188C">
        <w:rPr>
          <w:sz w:val="24"/>
          <w:szCs w:val="24"/>
          <w:lang w:val="mn-MN"/>
        </w:rPr>
        <w:t>д</w:t>
      </w:r>
      <w:r w:rsidR="00252008">
        <w:rPr>
          <w:sz w:val="24"/>
          <w:szCs w:val="24"/>
          <w:lang w:val="mn-MN"/>
        </w:rPr>
        <w:t>оо</w:t>
      </w:r>
      <w:r w:rsidR="00252008" w:rsidRPr="0061188C">
        <w:rPr>
          <w:sz w:val="24"/>
          <w:szCs w:val="24"/>
          <w:lang w:val="mn-MN"/>
        </w:rPr>
        <w:t xml:space="preserve"> нийцсэн эсэхийг аргачла</w:t>
      </w:r>
      <w:r w:rsidR="00252008">
        <w:rPr>
          <w:sz w:val="24"/>
          <w:szCs w:val="24"/>
          <w:lang w:val="mn-MN"/>
        </w:rPr>
        <w:t>л</w:t>
      </w:r>
      <w:r w:rsidR="00252008" w:rsidRPr="0061188C">
        <w:rPr>
          <w:sz w:val="24"/>
          <w:szCs w:val="24"/>
          <w:lang w:val="mn-MN"/>
        </w:rPr>
        <w:t>д заасан асуултад хариулах байдлаар үнэлгээг хийхээр тооцов.</w:t>
      </w:r>
    </w:p>
    <w:p w:rsidR="00252008" w:rsidRPr="0061188C" w:rsidRDefault="00252008" w:rsidP="00252008">
      <w:pPr>
        <w:pStyle w:val="BodyText3"/>
        <w:shd w:val="clear" w:color="auto" w:fill="auto"/>
        <w:tabs>
          <w:tab w:val="left" w:pos="9360"/>
        </w:tabs>
        <w:spacing w:before="0" w:after="117" w:line="276" w:lineRule="auto"/>
        <w:ind w:left="60" w:right="360" w:firstLine="840"/>
        <w:rPr>
          <w:sz w:val="22"/>
          <w:szCs w:val="22"/>
          <w:lang w:val="mn-MN"/>
        </w:rPr>
      </w:pPr>
    </w:p>
    <w:p w:rsidR="00252008" w:rsidRDefault="00252008" w:rsidP="00252008">
      <w:pPr>
        <w:pStyle w:val="Bodytext31"/>
        <w:shd w:val="clear" w:color="auto" w:fill="auto"/>
        <w:spacing w:before="0" w:after="0" w:line="276" w:lineRule="auto"/>
        <w:rPr>
          <w:sz w:val="24"/>
          <w:szCs w:val="24"/>
          <w:lang w:val="mn-MN"/>
        </w:rPr>
      </w:pPr>
      <w:r w:rsidRPr="0061188C">
        <w:rPr>
          <w:sz w:val="24"/>
          <w:szCs w:val="24"/>
          <w:lang w:val="mn-MN"/>
        </w:rPr>
        <w:t xml:space="preserve">ГУРАВ.ХУУЛИЙН ТӨСЛӨӨС ҮР НӨЛӨӨГ ҮНЭЛЭХ </w:t>
      </w:r>
      <w:r w:rsidRPr="006C2616">
        <w:rPr>
          <w:sz w:val="24"/>
          <w:szCs w:val="24"/>
          <w:lang w:val="mn-MN"/>
        </w:rPr>
        <w:t xml:space="preserve">ХЭСГИЙГ </w:t>
      </w:r>
    </w:p>
    <w:p w:rsidR="00252008" w:rsidRPr="0061188C" w:rsidRDefault="00252008" w:rsidP="00252008">
      <w:pPr>
        <w:pStyle w:val="Bodytext31"/>
        <w:shd w:val="clear" w:color="auto" w:fill="auto"/>
        <w:spacing w:before="0" w:line="276" w:lineRule="auto"/>
        <w:rPr>
          <w:sz w:val="24"/>
          <w:szCs w:val="24"/>
          <w:lang w:val="mn-MN"/>
        </w:rPr>
      </w:pPr>
      <w:r w:rsidRPr="0061188C">
        <w:rPr>
          <w:sz w:val="24"/>
          <w:szCs w:val="24"/>
          <w:lang w:val="mn-MN"/>
        </w:rPr>
        <w:t>ТОГТООСОН БАЙДАЛ</w:t>
      </w:r>
    </w:p>
    <w:p w:rsidR="00252008" w:rsidRPr="0061188C" w:rsidRDefault="00252008" w:rsidP="00252008">
      <w:pPr>
        <w:pStyle w:val="BodyText3"/>
        <w:shd w:val="clear" w:color="auto" w:fill="auto"/>
        <w:spacing w:before="0" w:after="0" w:line="276" w:lineRule="auto"/>
        <w:ind w:left="60" w:firstLine="660"/>
        <w:rPr>
          <w:sz w:val="24"/>
          <w:szCs w:val="24"/>
          <w:lang w:val="mn-MN"/>
        </w:rPr>
      </w:pPr>
      <w:r w:rsidRPr="006C2616">
        <w:rPr>
          <w:sz w:val="24"/>
          <w:szCs w:val="24"/>
          <w:lang w:val="mn-MN"/>
        </w:rPr>
        <w:t>Үнэлгээний ажлын энэ хэсэгт аргачлалд заасны дагуу</w:t>
      </w:r>
      <w:r>
        <w:rPr>
          <w:sz w:val="24"/>
          <w:szCs w:val="24"/>
          <w:lang w:val="mn-MN"/>
        </w:rPr>
        <w:t xml:space="preserve"> </w:t>
      </w:r>
      <w:r w:rsidRPr="0061188C">
        <w:rPr>
          <w:sz w:val="24"/>
          <w:szCs w:val="24"/>
          <w:lang w:val="mn-MN"/>
        </w:rPr>
        <w:t xml:space="preserve">хууль зүйн хувьд шууд үр дагавар үүсгэж байгаа </w:t>
      </w:r>
      <w:r w:rsidRPr="006C2616">
        <w:rPr>
          <w:sz w:val="24"/>
          <w:szCs w:val="24"/>
          <w:lang w:val="mn-MN"/>
        </w:rPr>
        <w:t xml:space="preserve">буюу </w:t>
      </w:r>
      <w:r w:rsidRPr="0061188C">
        <w:rPr>
          <w:sz w:val="24"/>
          <w:szCs w:val="24"/>
          <w:lang w:val="mn-MN"/>
        </w:rPr>
        <w:t>голлох ач холбогдолтой,</w:t>
      </w:r>
      <w:r>
        <w:rPr>
          <w:sz w:val="24"/>
          <w:szCs w:val="24"/>
          <w:lang w:val="mn-MN"/>
        </w:rPr>
        <w:t xml:space="preserve"> үзэл баримтлалын буюу зарчмын шинжтэй,</w:t>
      </w:r>
      <w:r w:rsidRPr="0061188C">
        <w:rPr>
          <w:sz w:val="24"/>
          <w:szCs w:val="24"/>
          <w:lang w:val="mn-MN"/>
        </w:rPr>
        <w:t xml:space="preserve"> мөн анхаарах шаардлагатай заалтуудыг </w:t>
      </w:r>
      <w:r>
        <w:rPr>
          <w:sz w:val="24"/>
          <w:szCs w:val="24"/>
          <w:lang w:val="mn-MN"/>
        </w:rPr>
        <w:t xml:space="preserve">хуулийн </w:t>
      </w:r>
      <w:r w:rsidRPr="006C2616">
        <w:rPr>
          <w:sz w:val="24"/>
          <w:szCs w:val="24"/>
          <w:lang w:val="mn-MN"/>
        </w:rPr>
        <w:t>төсл</w:t>
      </w:r>
      <w:r>
        <w:rPr>
          <w:sz w:val="24"/>
          <w:szCs w:val="24"/>
          <w:lang w:val="mn-MN"/>
        </w:rPr>
        <w:t>өөс</w:t>
      </w:r>
      <w:r w:rsidRPr="006C2616">
        <w:rPr>
          <w:sz w:val="24"/>
          <w:szCs w:val="24"/>
          <w:lang w:val="mn-MN"/>
        </w:rPr>
        <w:t xml:space="preserve"> </w:t>
      </w:r>
      <w:r w:rsidRPr="0061188C">
        <w:rPr>
          <w:sz w:val="24"/>
          <w:szCs w:val="24"/>
          <w:lang w:val="mn-MN"/>
        </w:rPr>
        <w:t>үр нөлөөг нь үнэлэх хэсг</w:t>
      </w:r>
      <w:r>
        <w:rPr>
          <w:sz w:val="24"/>
          <w:szCs w:val="24"/>
          <w:lang w:val="mn-MN"/>
        </w:rPr>
        <w:t>ийг</w:t>
      </w:r>
      <w:r w:rsidRPr="006C2616">
        <w:rPr>
          <w:sz w:val="24"/>
          <w:szCs w:val="24"/>
          <w:lang w:val="mn-MN"/>
        </w:rPr>
        <w:t xml:space="preserve"> сонгох буюу</w:t>
      </w:r>
      <w:r w:rsidRPr="0061188C">
        <w:rPr>
          <w:sz w:val="24"/>
          <w:szCs w:val="24"/>
          <w:lang w:val="mn-MN"/>
        </w:rPr>
        <w:t xml:space="preserve"> тогтоож, </w:t>
      </w:r>
      <w:r w:rsidRPr="006C2616">
        <w:rPr>
          <w:sz w:val="24"/>
          <w:szCs w:val="24"/>
          <w:lang w:val="mn-MN"/>
        </w:rPr>
        <w:t xml:space="preserve">өмнөх үе шатанд сонгосон </w:t>
      </w:r>
      <w:r w:rsidRPr="0061188C">
        <w:rPr>
          <w:sz w:val="24"/>
          <w:szCs w:val="24"/>
          <w:lang w:val="mn-MN"/>
        </w:rPr>
        <w:t xml:space="preserve">шалгуур үзүүлэлттэй </w:t>
      </w:r>
      <w:r w:rsidRPr="006C2616">
        <w:rPr>
          <w:sz w:val="24"/>
          <w:szCs w:val="24"/>
          <w:lang w:val="mn-MN"/>
        </w:rPr>
        <w:t xml:space="preserve">үнэлэгдэх </w:t>
      </w:r>
      <w:r w:rsidRPr="0061188C">
        <w:rPr>
          <w:sz w:val="24"/>
          <w:szCs w:val="24"/>
          <w:lang w:val="mn-MN"/>
        </w:rPr>
        <w:t>зүйл,</w:t>
      </w:r>
      <w:r w:rsidRPr="006C2616">
        <w:rPr>
          <w:sz w:val="24"/>
          <w:szCs w:val="24"/>
          <w:lang w:val="mn-MN"/>
        </w:rPr>
        <w:t xml:space="preserve"> хэсэг,</w:t>
      </w:r>
      <w:r w:rsidRPr="0061188C">
        <w:rPr>
          <w:sz w:val="24"/>
          <w:szCs w:val="24"/>
          <w:lang w:val="mn-MN"/>
        </w:rPr>
        <w:t xml:space="preserve"> заалтыг </w:t>
      </w:r>
      <w:r w:rsidRPr="006C2616">
        <w:rPr>
          <w:sz w:val="24"/>
          <w:szCs w:val="24"/>
          <w:lang w:val="mn-MN"/>
        </w:rPr>
        <w:t>тохируулан үнэлэхэд бэлтгэх юм</w:t>
      </w:r>
      <w:r w:rsidRPr="0061188C">
        <w:rPr>
          <w:sz w:val="24"/>
          <w:szCs w:val="24"/>
          <w:lang w:val="mn-MN"/>
        </w:rPr>
        <w:t xml:space="preserve">. Уг төсөл нь </w:t>
      </w:r>
      <w:r w:rsidR="00E17A66">
        <w:rPr>
          <w:sz w:val="24"/>
          <w:szCs w:val="24"/>
          <w:lang w:val="mn-MN"/>
        </w:rPr>
        <w:t xml:space="preserve">гурван зүйлтэй тул төсөлд бүхэлд нь үнэлгээ хийх болно. </w:t>
      </w:r>
      <w:r w:rsidRPr="0061188C">
        <w:rPr>
          <w:sz w:val="24"/>
          <w:szCs w:val="24"/>
          <w:lang w:val="mn-MN"/>
        </w:rPr>
        <w:t xml:space="preserve"> </w:t>
      </w:r>
    </w:p>
    <w:p w:rsidR="00252008" w:rsidRPr="0061188C" w:rsidRDefault="00252008" w:rsidP="00252008">
      <w:pPr>
        <w:pStyle w:val="BodyText3"/>
        <w:shd w:val="clear" w:color="auto" w:fill="auto"/>
        <w:spacing w:before="0" w:after="0" w:line="276" w:lineRule="auto"/>
        <w:ind w:firstLine="0"/>
        <w:rPr>
          <w:sz w:val="24"/>
          <w:szCs w:val="24"/>
          <w:lang w:val="mn-MN"/>
        </w:rPr>
      </w:pPr>
    </w:p>
    <w:p w:rsidR="00252008" w:rsidRDefault="00252008" w:rsidP="00252008">
      <w:pPr>
        <w:pStyle w:val="BodyText3"/>
        <w:shd w:val="clear" w:color="auto" w:fill="auto"/>
        <w:spacing w:before="0" w:after="0" w:line="276" w:lineRule="auto"/>
        <w:ind w:left="60" w:firstLine="660"/>
        <w:rPr>
          <w:sz w:val="24"/>
          <w:szCs w:val="24"/>
          <w:lang w:val="mn-MN"/>
        </w:rPr>
      </w:pPr>
      <w:r w:rsidRPr="0061188C">
        <w:rPr>
          <w:sz w:val="24"/>
          <w:szCs w:val="24"/>
          <w:lang w:val="mn-MN"/>
        </w:rPr>
        <w:t xml:space="preserve"> </w:t>
      </w:r>
      <w:r w:rsidRPr="006C2616">
        <w:rPr>
          <w:sz w:val="24"/>
          <w:szCs w:val="24"/>
          <w:lang w:val="mn-MN"/>
        </w:rPr>
        <w:t xml:space="preserve">Шалгуур үзүүлэлт бүрийн хүрээнд үнэлэгдэх зүйл, хэсэг, заалтыг тоймловол: </w:t>
      </w:r>
    </w:p>
    <w:p w:rsidR="00252008" w:rsidRPr="0061188C" w:rsidRDefault="00252008" w:rsidP="00252008">
      <w:pPr>
        <w:pStyle w:val="BodyText3"/>
        <w:shd w:val="clear" w:color="auto" w:fill="auto"/>
        <w:spacing w:before="0" w:after="0" w:line="276" w:lineRule="auto"/>
        <w:ind w:left="60" w:firstLine="660"/>
        <w:rPr>
          <w:sz w:val="24"/>
          <w:szCs w:val="24"/>
          <w:lang w:val="mn-MN"/>
        </w:rPr>
      </w:pPr>
    </w:p>
    <w:p w:rsidR="00252008" w:rsidRPr="00B26ABD" w:rsidRDefault="00252008" w:rsidP="00252008">
      <w:pPr>
        <w:pStyle w:val="BodyText3"/>
        <w:shd w:val="clear" w:color="auto" w:fill="auto"/>
        <w:tabs>
          <w:tab w:val="left" w:pos="9360"/>
        </w:tabs>
        <w:spacing w:before="0" w:after="117" w:line="276" w:lineRule="auto"/>
        <w:ind w:left="60" w:right="360" w:firstLine="750"/>
        <w:rPr>
          <w:b/>
          <w:sz w:val="24"/>
          <w:szCs w:val="24"/>
          <w:lang w:val="mn-MN"/>
        </w:rPr>
      </w:pPr>
      <w:r w:rsidRPr="00B26ABD">
        <w:rPr>
          <w:b/>
          <w:sz w:val="24"/>
          <w:szCs w:val="24"/>
          <w:lang w:val="mn-MN"/>
        </w:rPr>
        <w:t>3.1.”Зорилгод хүрэх байдал”</w:t>
      </w:r>
      <w:r w:rsidRPr="00B26ABD">
        <w:rPr>
          <w:sz w:val="24"/>
          <w:szCs w:val="24"/>
          <w:lang w:val="mn-MN"/>
        </w:rPr>
        <w:t xml:space="preserve"> </w:t>
      </w:r>
      <w:r w:rsidRPr="00B26ABD">
        <w:rPr>
          <w:b/>
          <w:sz w:val="24"/>
          <w:szCs w:val="24"/>
          <w:lang w:val="mn-MN"/>
        </w:rPr>
        <w:t>шалгуур үзүүлэлтийн хүрээнд үнэлэгдэх хуулийн төслийн зүйл, хэсэг, заалт:</w:t>
      </w:r>
    </w:p>
    <w:p w:rsidR="00252008" w:rsidRPr="00B26ABD" w:rsidRDefault="00252008" w:rsidP="00252008">
      <w:pPr>
        <w:pStyle w:val="BodyText3"/>
        <w:shd w:val="clear" w:color="auto" w:fill="auto"/>
        <w:spacing w:before="0" w:after="117" w:line="276" w:lineRule="auto"/>
        <w:ind w:left="60" w:firstLine="660"/>
        <w:rPr>
          <w:sz w:val="24"/>
          <w:szCs w:val="24"/>
          <w:lang w:val="mn-MN"/>
        </w:rPr>
      </w:pPr>
      <w:r w:rsidRPr="00B26ABD">
        <w:rPr>
          <w:sz w:val="24"/>
          <w:szCs w:val="24"/>
          <w:lang w:val="mn-MN"/>
        </w:rPr>
        <w:t xml:space="preserve">Энэ шалгуур үзүүлэлтийн хүрээнд </w:t>
      </w:r>
      <w:r>
        <w:rPr>
          <w:sz w:val="24"/>
          <w:szCs w:val="24"/>
          <w:lang w:val="mn-MN"/>
        </w:rPr>
        <w:t xml:space="preserve">хуулийн төслийн үзэл баримтлалд тусгагдсаны дагуу </w:t>
      </w:r>
      <w:r w:rsidRPr="00B26ABD">
        <w:rPr>
          <w:sz w:val="24"/>
          <w:szCs w:val="24"/>
          <w:lang w:val="mn-MN"/>
        </w:rPr>
        <w:t>хуулийн төслий</w:t>
      </w:r>
      <w:r>
        <w:rPr>
          <w:sz w:val="24"/>
          <w:szCs w:val="24"/>
          <w:lang w:val="mn-MN"/>
        </w:rPr>
        <w:t>н</w:t>
      </w:r>
      <w:r w:rsidRPr="00B26ABD">
        <w:rPr>
          <w:sz w:val="24"/>
          <w:szCs w:val="24"/>
          <w:lang w:val="mn-MN"/>
        </w:rPr>
        <w:t xml:space="preserve"> </w:t>
      </w:r>
      <w:r>
        <w:rPr>
          <w:sz w:val="24"/>
          <w:szCs w:val="24"/>
          <w:lang w:val="mn-MN"/>
        </w:rPr>
        <w:t xml:space="preserve">үндсэн </w:t>
      </w:r>
      <w:r w:rsidRPr="00B26ABD">
        <w:rPr>
          <w:sz w:val="24"/>
          <w:szCs w:val="24"/>
          <w:lang w:val="mn-MN"/>
        </w:rPr>
        <w:t xml:space="preserve">зорилгыг хангаж </w:t>
      </w:r>
      <w:r>
        <w:rPr>
          <w:sz w:val="24"/>
          <w:szCs w:val="24"/>
          <w:lang w:val="mn-MN"/>
        </w:rPr>
        <w:t>чадах эсэхийг үнэлэн тогтоох юм.</w:t>
      </w:r>
    </w:p>
    <w:p w:rsidR="00252008" w:rsidRPr="00664782" w:rsidRDefault="00252008" w:rsidP="00252008">
      <w:pPr>
        <w:pStyle w:val="BodyText0"/>
        <w:tabs>
          <w:tab w:val="left" w:pos="9360"/>
        </w:tabs>
        <w:spacing w:after="117" w:line="276" w:lineRule="auto"/>
        <w:ind w:right="360" w:firstLine="720"/>
        <w:jc w:val="right"/>
        <w:rPr>
          <w:rFonts w:ascii="Arial" w:hAnsi="Arial" w:cs="Arial"/>
          <w:i/>
          <w:sz w:val="22"/>
          <w:szCs w:val="22"/>
          <w:lang w:val="mn-MN"/>
        </w:rPr>
      </w:pPr>
      <w:r w:rsidRPr="00664782">
        <w:rPr>
          <w:rFonts w:ascii="Arial" w:hAnsi="Arial" w:cs="Arial"/>
          <w:i/>
          <w:sz w:val="22"/>
          <w:szCs w:val="22"/>
          <w:lang w:val="mn-MN"/>
        </w:rPr>
        <w:t>Хүснэгт 1</w:t>
      </w:r>
    </w:p>
    <w:tbl>
      <w:tblPr>
        <w:tblStyle w:val="TableGrid"/>
        <w:tblW w:w="0" w:type="auto"/>
        <w:tblInd w:w="-275" w:type="dxa"/>
        <w:tblLook w:val="04A0" w:firstRow="1" w:lastRow="0" w:firstColumn="1" w:lastColumn="0" w:noHBand="0" w:noVBand="1"/>
      </w:tblPr>
      <w:tblGrid>
        <w:gridCol w:w="923"/>
        <w:gridCol w:w="4167"/>
        <w:gridCol w:w="4523"/>
      </w:tblGrid>
      <w:tr w:rsidR="00252008" w:rsidRPr="00252008" w:rsidTr="00D453CE">
        <w:tc>
          <w:tcPr>
            <w:tcW w:w="923" w:type="dxa"/>
          </w:tcPr>
          <w:p w:rsidR="00252008" w:rsidRPr="00A631D4" w:rsidRDefault="00252008" w:rsidP="004D3AB9">
            <w:pPr>
              <w:pStyle w:val="BodyText0"/>
              <w:tabs>
                <w:tab w:val="left" w:pos="0"/>
                <w:tab w:val="left" w:pos="315"/>
                <w:tab w:val="left" w:pos="9360"/>
              </w:tabs>
              <w:spacing w:after="117" w:line="276" w:lineRule="auto"/>
              <w:ind w:right="360"/>
              <w:rPr>
                <w:szCs w:val="22"/>
                <w:lang w:val="mn-MN"/>
              </w:rPr>
            </w:pPr>
            <w:r w:rsidRPr="00A631D4">
              <w:rPr>
                <w:szCs w:val="22"/>
                <w:lang w:val="mn-MN"/>
              </w:rPr>
              <w:t>д/д</w:t>
            </w:r>
          </w:p>
        </w:tc>
        <w:tc>
          <w:tcPr>
            <w:tcW w:w="4167" w:type="dxa"/>
          </w:tcPr>
          <w:p w:rsidR="00252008" w:rsidRPr="00A631D4" w:rsidRDefault="00252008" w:rsidP="004D3AB9">
            <w:pPr>
              <w:pStyle w:val="BodyText0"/>
              <w:tabs>
                <w:tab w:val="left" w:pos="9360"/>
              </w:tabs>
              <w:spacing w:after="117" w:line="276" w:lineRule="auto"/>
              <w:ind w:right="360"/>
              <w:rPr>
                <w:rFonts w:ascii="Arial" w:hAnsi="Arial" w:cs="Arial"/>
                <w:b/>
                <w:szCs w:val="22"/>
                <w:lang w:val="mn-MN"/>
              </w:rPr>
            </w:pPr>
            <w:r w:rsidRPr="00A631D4">
              <w:rPr>
                <w:rFonts w:ascii="Arial" w:hAnsi="Arial" w:cs="Arial"/>
                <w:b/>
                <w:szCs w:val="22"/>
                <w:lang w:val="mn-MN"/>
              </w:rPr>
              <w:t>ХУУЛИЙН ТӨСЛИЙН ҮЗЭЛ БАРИМТЛАЛД ТУСГАГДСАН ЗОРИЛГО</w:t>
            </w:r>
          </w:p>
        </w:tc>
        <w:tc>
          <w:tcPr>
            <w:tcW w:w="4523" w:type="dxa"/>
          </w:tcPr>
          <w:p w:rsidR="00252008" w:rsidRPr="00A631D4" w:rsidRDefault="00252008" w:rsidP="004D3AB9">
            <w:pPr>
              <w:pStyle w:val="BodyText0"/>
              <w:tabs>
                <w:tab w:val="left" w:pos="9360"/>
              </w:tabs>
              <w:spacing w:after="117" w:line="276" w:lineRule="auto"/>
              <w:ind w:right="360"/>
              <w:rPr>
                <w:rFonts w:ascii="Arial" w:hAnsi="Arial" w:cs="Arial"/>
                <w:b/>
                <w:szCs w:val="22"/>
                <w:lang w:val="mn-MN"/>
              </w:rPr>
            </w:pPr>
            <w:r w:rsidRPr="00A631D4">
              <w:rPr>
                <w:rFonts w:ascii="Arial" w:hAnsi="Arial" w:cs="Arial"/>
                <w:b/>
                <w:szCs w:val="22"/>
                <w:lang w:val="mn-MN"/>
              </w:rPr>
              <w:t>ЗОРИЛГЫГ ХАНГАХАД ЧИГЛЭГДСЭН ХУУЛИЙН ТӨСЛИЙН ЗҮЙЛ, ХЭСЭГ, ЗААЛТ</w:t>
            </w:r>
          </w:p>
        </w:tc>
      </w:tr>
      <w:tr w:rsidR="00252008" w:rsidRPr="00252008" w:rsidTr="00D453CE">
        <w:trPr>
          <w:trHeight w:val="544"/>
        </w:trPr>
        <w:tc>
          <w:tcPr>
            <w:tcW w:w="923" w:type="dxa"/>
          </w:tcPr>
          <w:p w:rsidR="00252008" w:rsidRPr="00A631D4" w:rsidRDefault="00252008" w:rsidP="004D3AB9">
            <w:pPr>
              <w:pStyle w:val="BodyText0"/>
              <w:tabs>
                <w:tab w:val="left" w:pos="9360"/>
              </w:tabs>
              <w:spacing w:after="117" w:line="276" w:lineRule="auto"/>
              <w:ind w:right="360"/>
              <w:rPr>
                <w:szCs w:val="22"/>
                <w:lang w:val="mn-MN"/>
              </w:rPr>
            </w:pPr>
            <w:r w:rsidRPr="00A631D4">
              <w:rPr>
                <w:szCs w:val="22"/>
                <w:lang w:val="mn-MN"/>
              </w:rPr>
              <w:t>1</w:t>
            </w:r>
          </w:p>
        </w:tc>
        <w:tc>
          <w:tcPr>
            <w:tcW w:w="4167" w:type="dxa"/>
          </w:tcPr>
          <w:p w:rsidR="0024505E" w:rsidRDefault="00D453CE" w:rsidP="00D453CE">
            <w:pPr>
              <w:spacing w:line="276" w:lineRule="auto"/>
              <w:ind w:firstLine="720"/>
              <w:jc w:val="both"/>
              <w:rPr>
                <w:rFonts w:ascii="Arial" w:hAnsi="Arial" w:cs="Arial"/>
                <w:sz w:val="24"/>
                <w:szCs w:val="40"/>
                <w:lang w:val="mn-MN"/>
              </w:rPr>
            </w:pPr>
            <w:r w:rsidRPr="00D453CE">
              <w:rPr>
                <w:rFonts w:ascii="Arial" w:hAnsi="Arial" w:cs="Arial"/>
                <w:sz w:val="24"/>
                <w:lang w:val="mn-MN"/>
              </w:rPr>
              <w:t xml:space="preserve">Төрийн байгууллага газрыг албан хэрэгцээнд зориулан ашиглах зориулалтаар эзэмших эрхийн гэрчилгээ авч, уг газар дээрээ орон сууцны хороолол барьж, хөрөнгө босгодог явдал ихэссэн байна. </w:t>
            </w:r>
            <w:r w:rsidRPr="00D453CE">
              <w:rPr>
                <w:rFonts w:ascii="Arial" w:hAnsi="Arial" w:cs="Arial"/>
                <w:sz w:val="24"/>
                <w:szCs w:val="40"/>
                <w:lang w:val="mn-MN"/>
              </w:rPr>
              <w:t xml:space="preserve">Газрын эрх зүйн хэм хэмжээний хэрэглээнд “газрын зориулалт” гэх нэр томъёо нэлээд ач холбогдол бүхий байх боловч зориулалтыг нэг мөр цэгцтэй тодорхойлж, утга төгөлдөр ангилал гаргасан хууль байхгүй байна. </w:t>
            </w:r>
            <w:r w:rsidRPr="00D453CE">
              <w:rPr>
                <w:rFonts w:ascii="Arial" w:hAnsi="Arial" w:cs="Arial"/>
                <w:sz w:val="24"/>
                <w:szCs w:val="40"/>
                <w:lang w:val="mn-MN"/>
              </w:rPr>
              <w:lastRenderedPageBreak/>
              <w:t>Үүний улмаас газрыг эзэмших, ашиглах эрхийн гэрчилгээнд бичигдэж буй зориулалтууд ойлгомжгүй болжээ. Энэ үр дагаврыг төрийн байгууллага өөрт ашигтайгаар хэрэглэж, нийтийн зориулалттай орон сууцны зориулалттайгаар газар эзэмшиж иргэдийн өмчлөх эрхийг зөрчиж байна.</w:t>
            </w:r>
            <w:r w:rsidR="0024505E">
              <w:rPr>
                <w:rFonts w:ascii="Arial" w:hAnsi="Arial" w:cs="Arial"/>
                <w:sz w:val="24"/>
                <w:szCs w:val="40"/>
                <w:lang w:val="mn-MN"/>
              </w:rPr>
              <w:t xml:space="preserve"> </w:t>
            </w:r>
          </w:p>
          <w:p w:rsidR="00252008" w:rsidRPr="00D453CE" w:rsidRDefault="00D453CE" w:rsidP="00D453CE">
            <w:pPr>
              <w:spacing w:line="276" w:lineRule="auto"/>
              <w:ind w:firstLine="720"/>
              <w:jc w:val="both"/>
              <w:rPr>
                <w:rFonts w:ascii="Arial" w:hAnsi="Arial" w:cs="Arial"/>
                <w:sz w:val="24"/>
                <w:szCs w:val="40"/>
                <w:lang w:val="mn-MN"/>
              </w:rPr>
            </w:pPr>
            <w:r w:rsidRPr="0024505E">
              <w:rPr>
                <w:rFonts w:ascii="Arial" w:hAnsi="Arial" w:cs="Arial"/>
                <w:sz w:val="24"/>
                <w:szCs w:val="40"/>
                <w:lang w:val="mn-MN"/>
              </w:rPr>
              <w:t>Иймээс төрийн байгууллагын газар наймаалж, хөрөнгө босгож, төрийн чиг үүрэгт хамаарахгүй хувийн ашиг сонирхлыг хязгаарлах шаардлагатай юм. Ингэснээр төр нэгдсэн удирдлагатай байж, төр нь иргэн, хуулийн этгээдийн эрх ашгийг зөрчих, давуу байдал ашиглаж зах зээлийг булаах явдал өөрчлөгдөж, Монгол Улсын Үндсэн хуульд заасан шударга ёс, хууль ёсны зарчим алдагдах нөхцөл байдал арилна.</w:t>
            </w:r>
          </w:p>
        </w:tc>
        <w:tc>
          <w:tcPr>
            <w:tcW w:w="4523" w:type="dxa"/>
          </w:tcPr>
          <w:p w:rsidR="00252008" w:rsidRPr="00242C89" w:rsidRDefault="00252008" w:rsidP="004D3AB9">
            <w:pPr>
              <w:spacing w:line="276" w:lineRule="auto"/>
              <w:rPr>
                <w:rFonts w:ascii="Arial" w:hAnsi="Arial" w:cs="Arial"/>
                <w:b/>
                <w:bCs/>
                <w:sz w:val="24"/>
                <w:lang w:val="mn-MN"/>
              </w:rPr>
            </w:pPr>
            <w:r w:rsidRPr="00A631D4">
              <w:rPr>
                <w:rFonts w:ascii="Arial" w:hAnsi="Arial" w:cs="Arial"/>
                <w:b/>
                <w:bCs/>
                <w:sz w:val="24"/>
                <w:lang w:val="mn-MN"/>
              </w:rPr>
              <w:lastRenderedPageBreak/>
              <w:t>Хуулийн төслийн 1 дүгээр зүйл</w:t>
            </w:r>
            <w:r w:rsidR="0024505E">
              <w:rPr>
                <w:rFonts w:ascii="Arial" w:hAnsi="Arial" w:cs="Arial"/>
                <w:b/>
                <w:bCs/>
                <w:sz w:val="24"/>
                <w:lang w:val="mn-MN"/>
              </w:rPr>
              <w:t>ийн 2 дахь хэсэг</w:t>
            </w:r>
            <w:r w:rsidR="00242C89">
              <w:rPr>
                <w:rFonts w:ascii="Arial" w:hAnsi="Arial" w:cs="Arial"/>
                <w:b/>
                <w:bCs/>
                <w:sz w:val="24"/>
                <w:lang w:val="mn-MN"/>
              </w:rPr>
              <w:t>, 3 дугаар зүйлийн 2 дахь хэсэг</w:t>
            </w:r>
          </w:p>
          <w:p w:rsidR="0024505E" w:rsidRPr="0024505E" w:rsidRDefault="0024505E" w:rsidP="0024505E">
            <w:pPr>
              <w:spacing w:line="276" w:lineRule="auto"/>
              <w:rPr>
                <w:rFonts w:ascii="Arial" w:hAnsi="Arial" w:cs="Arial"/>
                <w:bCs/>
                <w:sz w:val="24"/>
                <w:lang w:val="mn-MN"/>
              </w:rPr>
            </w:pPr>
            <w:r w:rsidRPr="0024505E">
              <w:rPr>
                <w:rFonts w:ascii="Arial" w:hAnsi="Arial" w:cs="Arial"/>
                <w:b/>
                <w:bCs/>
                <w:sz w:val="24"/>
                <w:lang w:val="mn-MN"/>
              </w:rPr>
              <w:t>1 дүгээр зүйл.</w:t>
            </w:r>
            <w:r w:rsidRPr="0024505E">
              <w:rPr>
                <w:rFonts w:ascii="Arial" w:hAnsi="Arial" w:cs="Arial"/>
                <w:bCs/>
                <w:sz w:val="24"/>
                <w:lang w:val="mn-MN"/>
              </w:rPr>
              <w:t>Газрын тухай хуульд доор дурдсан агуулгатай хэсэг, заалт нэмсүгэй:</w:t>
            </w:r>
          </w:p>
          <w:p w:rsidR="0024505E" w:rsidRPr="0024505E" w:rsidRDefault="0024505E" w:rsidP="0024505E">
            <w:pPr>
              <w:spacing w:line="276" w:lineRule="auto"/>
              <w:ind w:firstLine="720"/>
              <w:jc w:val="both"/>
              <w:rPr>
                <w:rFonts w:ascii="Arial" w:eastAsia="Calibri" w:hAnsi="Arial" w:cs="Times New Roman"/>
                <w:b/>
                <w:sz w:val="24"/>
                <w:lang w:val="mn-MN"/>
              </w:rPr>
            </w:pPr>
            <w:r w:rsidRPr="0024505E">
              <w:rPr>
                <w:rFonts w:ascii="Arial" w:eastAsia="Calibri" w:hAnsi="Arial" w:cs="Times New Roman"/>
                <w:b/>
                <w:sz w:val="24"/>
                <w:lang w:val="mn-MN"/>
              </w:rPr>
              <w:t>2/20 дугаар зүйлийн 20.4 дэх хэсэг:</w:t>
            </w:r>
          </w:p>
          <w:p w:rsidR="0024505E" w:rsidRDefault="0024505E" w:rsidP="0024505E">
            <w:pPr>
              <w:spacing w:line="276" w:lineRule="auto"/>
              <w:ind w:firstLine="720"/>
              <w:jc w:val="both"/>
              <w:rPr>
                <w:rFonts w:ascii="Arial" w:eastAsia="Calibri" w:hAnsi="Arial" w:cs="Times New Roman"/>
                <w:sz w:val="24"/>
                <w:lang w:val="mn-MN"/>
              </w:rPr>
            </w:pPr>
            <w:r w:rsidRPr="0024505E">
              <w:rPr>
                <w:rFonts w:ascii="Arial" w:eastAsia="Calibri" w:hAnsi="Arial" w:cs="Times New Roman"/>
                <w:sz w:val="24"/>
                <w:lang w:val="mn-MN"/>
              </w:rPr>
              <w:t xml:space="preserve">“20.4.Энэ хуулийн 34.10-т заасны дагуу төрийн байгууллага, албан тушаалтнаас тухайн байгууллагын эзэмшилд буй газрын </w:t>
            </w:r>
            <w:r w:rsidRPr="0024505E">
              <w:rPr>
                <w:rFonts w:ascii="Arial" w:eastAsia="Calibri" w:hAnsi="Arial" w:cs="Times New Roman"/>
                <w:sz w:val="24"/>
                <w:lang w:val="mn-MN"/>
              </w:rPr>
              <w:lastRenderedPageBreak/>
              <w:t>зориулалтыг өөрчлөх шийдвэр гаргах, бусад этгээдэд эрх шилжүүлэх замаар ашиглуулахыг хориглоно.”</w:t>
            </w:r>
          </w:p>
          <w:p w:rsidR="00242C89" w:rsidRPr="00242C89" w:rsidRDefault="00242C89" w:rsidP="00242C89">
            <w:pPr>
              <w:spacing w:line="276" w:lineRule="auto"/>
              <w:ind w:firstLine="720"/>
              <w:jc w:val="both"/>
              <w:rPr>
                <w:rFonts w:ascii="Arial" w:eastAsia="Calibri" w:hAnsi="Arial" w:cs="Times New Roman"/>
                <w:sz w:val="24"/>
                <w:lang w:val="mn-MN"/>
              </w:rPr>
            </w:pPr>
            <w:r w:rsidRPr="00242C89">
              <w:rPr>
                <w:rFonts w:ascii="Arial" w:eastAsia="Calibri" w:hAnsi="Arial" w:cs="Times New Roman"/>
                <w:b/>
                <w:sz w:val="24"/>
                <w:lang w:val="mn-MN"/>
              </w:rPr>
              <w:t>3 дугаар зүйл.</w:t>
            </w:r>
            <w:r w:rsidRPr="00242C89">
              <w:rPr>
                <w:rFonts w:ascii="Arial" w:eastAsia="Calibri" w:hAnsi="Arial" w:cs="Times New Roman"/>
                <w:sz w:val="24"/>
                <w:lang w:val="mn-MN"/>
              </w:rPr>
              <w:t>Газрын тухай хуулийн дараах зүйл, хэсгийг доор дурдсанаар өөрчилсүгэй:</w:t>
            </w:r>
          </w:p>
          <w:p w:rsidR="00242C89" w:rsidRPr="00242C89" w:rsidRDefault="00242C89" w:rsidP="00242C89">
            <w:pPr>
              <w:spacing w:line="276" w:lineRule="auto"/>
              <w:ind w:firstLine="720"/>
              <w:jc w:val="both"/>
              <w:rPr>
                <w:rFonts w:ascii="Arial" w:eastAsia="Calibri" w:hAnsi="Arial" w:cs="Times New Roman"/>
                <w:sz w:val="24"/>
                <w:lang w:val="mn-MN"/>
              </w:rPr>
            </w:pPr>
            <w:r w:rsidRPr="00242C89">
              <w:rPr>
                <w:rFonts w:ascii="Arial" w:eastAsia="Calibri" w:hAnsi="Arial" w:cs="Times New Roman"/>
                <w:sz w:val="24"/>
                <w:lang w:val="mn-MN"/>
              </w:rPr>
              <w:t>“34.10.Төрийн байгууллага, албан газар нийтийн зориулалттай орон сууц барих болон албан хэрэгцээнийхээс бусад зориулалтаар газар эзэмших тохиолдолд зөвхөн Засгийн газар шийдвэрлэнэ.”</w:t>
            </w:r>
          </w:p>
          <w:p w:rsidR="00242C89" w:rsidRPr="0024505E" w:rsidRDefault="00242C89" w:rsidP="0024505E">
            <w:pPr>
              <w:spacing w:line="276" w:lineRule="auto"/>
              <w:ind w:firstLine="720"/>
              <w:jc w:val="both"/>
              <w:rPr>
                <w:rFonts w:ascii="Arial" w:eastAsia="Calibri" w:hAnsi="Arial" w:cs="Times New Roman"/>
                <w:sz w:val="24"/>
                <w:lang w:val="mn-MN"/>
              </w:rPr>
            </w:pPr>
          </w:p>
          <w:p w:rsidR="00252008" w:rsidRPr="00A631D4" w:rsidRDefault="00252008" w:rsidP="004D3AB9">
            <w:pPr>
              <w:spacing w:line="276" w:lineRule="auto"/>
              <w:rPr>
                <w:rFonts w:ascii="Arial" w:hAnsi="Arial" w:cs="Arial"/>
                <w:bCs/>
                <w:sz w:val="24"/>
                <w:lang w:val="mn-MN"/>
              </w:rPr>
            </w:pPr>
            <w:r w:rsidRPr="00A631D4">
              <w:rPr>
                <w:rFonts w:ascii="Arial" w:hAnsi="Arial" w:cs="Arial"/>
                <w:bCs/>
                <w:sz w:val="24"/>
                <w:lang w:val="mn-MN"/>
              </w:rPr>
              <w:t xml:space="preserve"> </w:t>
            </w:r>
          </w:p>
        </w:tc>
      </w:tr>
      <w:tr w:rsidR="00460D9B" w:rsidRPr="00252008" w:rsidTr="00D453CE">
        <w:trPr>
          <w:trHeight w:val="544"/>
        </w:trPr>
        <w:tc>
          <w:tcPr>
            <w:tcW w:w="923" w:type="dxa"/>
          </w:tcPr>
          <w:p w:rsidR="00460D9B" w:rsidRPr="00460D9B" w:rsidRDefault="00460D9B" w:rsidP="004D3AB9">
            <w:pPr>
              <w:pStyle w:val="BodyText0"/>
              <w:tabs>
                <w:tab w:val="left" w:pos="9360"/>
              </w:tabs>
              <w:spacing w:after="117" w:line="276" w:lineRule="auto"/>
              <w:ind w:right="360"/>
              <w:rPr>
                <w:szCs w:val="22"/>
              </w:rPr>
            </w:pPr>
            <w:r>
              <w:rPr>
                <w:szCs w:val="22"/>
              </w:rPr>
              <w:lastRenderedPageBreak/>
              <w:t>2</w:t>
            </w:r>
          </w:p>
        </w:tc>
        <w:tc>
          <w:tcPr>
            <w:tcW w:w="4167" w:type="dxa"/>
          </w:tcPr>
          <w:p w:rsidR="002520EC" w:rsidRPr="002520EC" w:rsidRDefault="002520EC" w:rsidP="002520EC">
            <w:pPr>
              <w:spacing w:line="276" w:lineRule="auto"/>
              <w:ind w:firstLine="720"/>
              <w:jc w:val="both"/>
              <w:rPr>
                <w:rFonts w:ascii="Arial" w:hAnsi="Arial" w:cs="Arial"/>
                <w:sz w:val="24"/>
                <w:lang w:val="mn-MN"/>
              </w:rPr>
            </w:pPr>
            <w:r w:rsidRPr="002520EC">
              <w:rPr>
                <w:rFonts w:ascii="Arial" w:hAnsi="Arial" w:cs="Arial"/>
                <w:sz w:val="24"/>
                <w:lang w:val="mn-MN"/>
              </w:rPr>
              <w:t xml:space="preserve">Монгол Улсын Үндсэн хуулийн Тавдугаар зүйлийн 2 дахь хэсэгт “Төр нь нийтийн болон хувийн өмчийн аливаа хэлбэрийг хүлээн зөвшөөрч, өмчлөгчийн эрхийг хуулиар хамгаална.”, мөн хуулийн 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нийтийн болон хувийн өмчийг хамгаалах төрийн үүргийг заажээ. Учир нь өмчлөх эрхийн хамгаалалт ямар байхаас тухайн нийгэм, эдийн засгийн суурь харилцаа, улс орны хөгжил шууд </w:t>
            </w:r>
            <w:r w:rsidRPr="002520EC">
              <w:rPr>
                <w:rFonts w:ascii="Arial" w:hAnsi="Arial" w:cs="Arial"/>
                <w:sz w:val="24"/>
                <w:lang w:val="mn-MN"/>
              </w:rPr>
              <w:lastRenderedPageBreak/>
              <w:t>хамаарч байдаг. Газрын тухай хуулийн 47 дугаар зүйлийн 47.1 дэх хэсэгт “Газар эзэмших, ашиглах эрх дуусгавар болоход хууль болон гэрээнд өөрөөр заагаагүй бол уг газар дээрх барилга байгууламж, бусад эд хөрөнгө өмчлөгч этгээдийн тэрхүү эд хөрөнгөө тухайн газар дээр ашиглах эрх дуусгавар болно.” гэж заасан. Энэ нь Иргэний хуулийн 150 дугаар зүйлд заасан бусдын газар дээр барилга байгууламж барих өмчийн хязгаарлагдмал эрхийг Газрын тухай хуулиар амилуулаагүйгээс үүдэн гарч буй үр дагавар. Газар эзэмших, ашиглах эрхийг богино хугацаанд олж авсан этгээд ашиг олох зорилгоор нийтийн зориулалттай орон сууц барьсны дараа тухайн орон сууцад сууц худалдаж авсан өмчлөгчийн өмчлөх эрх дуусгавар болох зохицуулалт хүчин төгөлдөр үйлчилж байгаа юм.</w:t>
            </w:r>
          </w:p>
          <w:p w:rsidR="00B651BA" w:rsidRDefault="00B651BA" w:rsidP="00B651BA">
            <w:pPr>
              <w:spacing w:line="276" w:lineRule="auto"/>
              <w:ind w:firstLine="720"/>
              <w:jc w:val="both"/>
              <w:rPr>
                <w:rFonts w:ascii="Arial" w:hAnsi="Arial" w:cs="Arial"/>
                <w:sz w:val="24"/>
                <w:lang w:val="mn-MN"/>
              </w:rPr>
            </w:pPr>
            <w:r w:rsidRPr="00B651BA">
              <w:rPr>
                <w:rFonts w:ascii="Arial" w:hAnsi="Arial" w:cs="Arial"/>
                <w:sz w:val="24"/>
                <w:lang w:val="mn-MN"/>
              </w:rPr>
              <w:t xml:space="preserve">Ийнхүү үл хөдлөх хөрөнгийн өмчлөх эрх харьцангуй эрх болох газар эзэмших, ашиглах эрхийн үндсэн дээр дуусгавар болдог байх нь онол, зарчмыг үгүйсгэсэн, хүний үндсэн эрхийг хөндсөн зохицуулалт болжээ. Иймд нийтийн зориулалттай орон сууцны доорх газартай холбоотой өмчийн хязгаарлагдмал эрхийг бий болгох, өмчлөх эрх болон өмчийн эрхийн ялгаатай байдлыг судалж газрын хууль тогтоомжид тусгах хэрэгцээ шаардлагатай байна. </w:t>
            </w:r>
          </w:p>
          <w:p w:rsidR="000C364A" w:rsidRPr="000C364A" w:rsidRDefault="000C364A" w:rsidP="000C364A">
            <w:pPr>
              <w:spacing w:line="276" w:lineRule="auto"/>
              <w:ind w:firstLine="720"/>
              <w:jc w:val="both"/>
              <w:rPr>
                <w:rFonts w:ascii="Arial" w:hAnsi="Arial" w:cs="Arial"/>
                <w:sz w:val="24"/>
                <w:lang w:val="mn-MN"/>
              </w:rPr>
            </w:pPr>
            <w:r w:rsidRPr="000C364A">
              <w:rPr>
                <w:rFonts w:ascii="Arial" w:hAnsi="Arial" w:cs="Arial"/>
                <w:sz w:val="24"/>
                <w:lang w:val="mn-MN"/>
              </w:rPr>
              <w:t xml:space="preserve">Нийтийн зориулалттай орон сууцны дэвсгэр болон орчны газрыг орон сууц өмчлөгчид дундаа хамтран хязгаартайгаар эзэмших нөхцөлд бусад этгээдийн, тэр </w:t>
            </w:r>
            <w:r w:rsidRPr="000C364A">
              <w:rPr>
                <w:rFonts w:ascii="Arial" w:hAnsi="Arial" w:cs="Arial"/>
                <w:sz w:val="24"/>
                <w:lang w:val="mn-MN"/>
              </w:rPr>
              <w:lastRenderedPageBreak/>
              <w:t xml:space="preserve">дундаа сууц өмчлөгчдийн холбооны тухайн газрыг эзэмших, ашиглах эрх хүчингүй болно. Харин газар өмчлөх туйлын эрх төр эсхүл газар өмчлөх эрх бүхий этгээдэд хэвээр хадгалагдах юм. </w:t>
            </w:r>
          </w:p>
          <w:p w:rsidR="000C364A" w:rsidRPr="000C364A" w:rsidRDefault="000C364A" w:rsidP="000C364A">
            <w:pPr>
              <w:spacing w:line="276" w:lineRule="auto"/>
              <w:ind w:firstLine="720"/>
              <w:jc w:val="both"/>
              <w:rPr>
                <w:rFonts w:ascii="Arial" w:hAnsi="Arial" w:cs="Arial"/>
                <w:sz w:val="24"/>
                <w:lang w:val="mn-MN"/>
              </w:rPr>
            </w:pPr>
            <w:r w:rsidRPr="000C364A">
              <w:rPr>
                <w:rFonts w:ascii="Arial" w:hAnsi="Arial" w:cs="Arial"/>
                <w:sz w:val="24"/>
                <w:lang w:val="mn-MN"/>
              </w:rPr>
              <w:t xml:space="preserve">Нийтийн зориулалттай орон сууцны дундын өмчийн эрх болох газрыг дундаа хамтран эзэмших эрхийг Газрын тухай хуулийн одоо хүчин төгөлдөр үйлчилж буй газар эзэмших, ашиглах эрхийн харилцаатай шууд адилтгах боломжгүй. Харин шинэ төрлийн онцгой хэлбэрийн эрх гэдэг утгаар Газрын тухай хуулийн шинэчилсэн найруулгын төсөлд Засгийн газар газар эзэмших, ашиглах эрхийн зохицуулалттай уялдуулан хамтад нь зохицуулж газрын эрх зүйн реформыг хийх шаардлага бий болох юм. </w:t>
            </w:r>
          </w:p>
          <w:p w:rsidR="000C364A" w:rsidRPr="000C364A" w:rsidRDefault="000C364A" w:rsidP="000C364A">
            <w:pPr>
              <w:spacing w:line="276" w:lineRule="auto"/>
              <w:ind w:firstLine="720"/>
              <w:jc w:val="both"/>
              <w:rPr>
                <w:rFonts w:ascii="Arial" w:hAnsi="Arial" w:cs="Arial"/>
                <w:sz w:val="24"/>
                <w:lang w:val="mn-MN"/>
              </w:rPr>
            </w:pPr>
            <w:r w:rsidRPr="000C364A">
              <w:rPr>
                <w:rFonts w:ascii="Arial" w:hAnsi="Arial" w:cs="Arial"/>
                <w:sz w:val="24"/>
                <w:lang w:val="mn-MN"/>
              </w:rPr>
              <w:t>Тухайн эрх нь нийтийн зориулалттай орон сууцны өмчлөх эрхээс хараат бөгөөд бүрэлдэхүүн хэсэг болж явах юм. Өөрөөр хэлбэл, тухайн орон сууцны өмчлөх эрхээс гадуур бие даан нийтийн зориулалттай орон сууцны байшингийн дэвсгэр болон орчны газрыг дундаа хамтран эзэмших эрхийг хэрэгжүүлэх боломжгүй юм. Харин тухайн орон сууцны байшин хуучирч ашиглалтын хугацаа дуусах, нурах, шатах, устах нөхцөлд орон сууцны байшин байхгүй болсон ч нийтийн зориулалттай орон сууцны дэвсгэр болон орчны газрын дундаа хамтран эзэмших эрх дуусгавар болохгүй.</w:t>
            </w:r>
          </w:p>
          <w:p w:rsidR="000C364A" w:rsidRPr="00B651BA" w:rsidRDefault="000C364A" w:rsidP="00B651BA">
            <w:pPr>
              <w:spacing w:line="276" w:lineRule="auto"/>
              <w:ind w:firstLine="720"/>
              <w:jc w:val="both"/>
              <w:rPr>
                <w:rFonts w:ascii="Arial" w:hAnsi="Arial" w:cs="Arial"/>
                <w:sz w:val="24"/>
                <w:lang w:val="mn-MN"/>
              </w:rPr>
            </w:pPr>
          </w:p>
          <w:p w:rsidR="002520EC" w:rsidRPr="002520EC" w:rsidRDefault="002520EC" w:rsidP="002520EC">
            <w:pPr>
              <w:spacing w:line="276" w:lineRule="auto"/>
              <w:ind w:firstLine="720"/>
              <w:jc w:val="both"/>
              <w:rPr>
                <w:rFonts w:ascii="Arial" w:hAnsi="Arial" w:cs="Arial"/>
                <w:sz w:val="24"/>
                <w:lang w:val="mn-MN"/>
              </w:rPr>
            </w:pPr>
          </w:p>
          <w:p w:rsidR="00460D9B" w:rsidRPr="00D453CE" w:rsidRDefault="00460D9B" w:rsidP="00D453CE">
            <w:pPr>
              <w:spacing w:line="276" w:lineRule="auto"/>
              <w:ind w:firstLine="720"/>
              <w:jc w:val="both"/>
              <w:rPr>
                <w:rFonts w:ascii="Arial" w:hAnsi="Arial" w:cs="Arial"/>
                <w:sz w:val="24"/>
                <w:lang w:val="mn-MN"/>
              </w:rPr>
            </w:pPr>
          </w:p>
        </w:tc>
        <w:tc>
          <w:tcPr>
            <w:tcW w:w="4523" w:type="dxa"/>
          </w:tcPr>
          <w:p w:rsidR="00B651BA" w:rsidRPr="00AC5768" w:rsidRDefault="00B651BA" w:rsidP="00B651BA">
            <w:pPr>
              <w:spacing w:line="276" w:lineRule="auto"/>
              <w:ind w:firstLine="720"/>
              <w:jc w:val="both"/>
              <w:rPr>
                <w:rFonts w:ascii="Arial" w:eastAsia="Calibri" w:hAnsi="Arial" w:cs="Times New Roman"/>
                <w:b/>
                <w:sz w:val="24"/>
                <w:lang w:val="mn-MN"/>
              </w:rPr>
            </w:pPr>
            <w:r w:rsidRPr="00AC5768">
              <w:rPr>
                <w:rFonts w:ascii="Arial" w:eastAsia="Calibri" w:hAnsi="Arial" w:cs="Times New Roman"/>
                <w:b/>
                <w:sz w:val="24"/>
                <w:lang w:val="mn-MN"/>
              </w:rPr>
              <w:lastRenderedPageBreak/>
              <w:t xml:space="preserve"> Хуулийн төслийн </w:t>
            </w:r>
            <w:r w:rsidR="00AC5768" w:rsidRPr="00AC5768">
              <w:rPr>
                <w:rFonts w:ascii="Arial" w:eastAsia="Calibri" w:hAnsi="Arial" w:cs="Times New Roman"/>
                <w:b/>
                <w:sz w:val="24"/>
                <w:lang w:val="mn-MN"/>
              </w:rPr>
              <w:t>1 дүгээр зүйлийн 1, 3, 4, 5, 6 дахь хэсэг, 2 дугаар зүйл, 3 дугаар зүйл</w:t>
            </w:r>
          </w:p>
          <w:p w:rsidR="00B651BA" w:rsidRPr="00AC5768" w:rsidRDefault="00B651BA" w:rsidP="00B651BA">
            <w:pPr>
              <w:spacing w:line="276" w:lineRule="auto"/>
              <w:ind w:firstLine="720"/>
              <w:jc w:val="both"/>
              <w:rPr>
                <w:rFonts w:ascii="Arial" w:eastAsia="Calibri" w:hAnsi="Arial" w:cs="Times New Roman"/>
                <w:sz w:val="24"/>
                <w:lang w:val="mn-MN"/>
              </w:rPr>
            </w:pPr>
            <w:r w:rsidRPr="00AC5768">
              <w:rPr>
                <w:rFonts w:ascii="Arial" w:eastAsia="Calibri" w:hAnsi="Arial" w:cs="Times New Roman"/>
                <w:b/>
                <w:sz w:val="24"/>
                <w:lang w:val="mn-MN"/>
              </w:rPr>
              <w:t>1 дүгээр зүйл.</w:t>
            </w:r>
            <w:r w:rsidRPr="00AC5768">
              <w:rPr>
                <w:rFonts w:ascii="Arial" w:eastAsia="Calibri" w:hAnsi="Arial" w:cs="Times New Roman"/>
                <w:sz w:val="24"/>
                <w:lang w:val="mn-MN"/>
              </w:rPr>
              <w:t>Газрын тухай хуульд доор дурдсан агуулгатай хэсэг, заалт нэмсүгэй:</w:t>
            </w:r>
          </w:p>
          <w:p w:rsidR="00B651BA" w:rsidRPr="00AC5768" w:rsidRDefault="00B651BA" w:rsidP="00B651BA">
            <w:pPr>
              <w:spacing w:line="276" w:lineRule="auto"/>
              <w:jc w:val="both"/>
              <w:rPr>
                <w:rFonts w:ascii="Arial" w:eastAsia="Calibri" w:hAnsi="Arial" w:cs="Times New Roman"/>
                <w:b/>
                <w:sz w:val="24"/>
                <w:lang w:val="mn-MN"/>
              </w:rPr>
            </w:pPr>
            <w:r w:rsidRPr="00AC5768">
              <w:rPr>
                <w:rFonts w:ascii="Arial" w:eastAsia="Calibri" w:hAnsi="Arial" w:cs="Times New Roman"/>
                <w:sz w:val="24"/>
                <w:lang w:val="mn-MN"/>
              </w:rPr>
              <w:tab/>
            </w:r>
            <w:r w:rsidRPr="00AC5768">
              <w:rPr>
                <w:rFonts w:ascii="Arial" w:eastAsia="Calibri" w:hAnsi="Arial" w:cs="Times New Roman"/>
                <w:b/>
                <w:sz w:val="24"/>
                <w:lang w:val="mn-MN"/>
              </w:rPr>
              <w:tab/>
              <w:t>1/3 дугаар зүйлийн 3.1.11 дэх заалт:</w:t>
            </w:r>
          </w:p>
          <w:p w:rsidR="00B651BA" w:rsidRPr="00AC5768" w:rsidRDefault="00B651BA" w:rsidP="00B651BA">
            <w:pPr>
              <w:spacing w:line="276" w:lineRule="auto"/>
              <w:ind w:firstLine="720"/>
              <w:jc w:val="both"/>
              <w:rPr>
                <w:rFonts w:ascii="Arial" w:eastAsia="Calibri" w:hAnsi="Arial" w:cs="Times New Roman"/>
                <w:sz w:val="24"/>
                <w:lang w:val="mn-MN"/>
              </w:rPr>
            </w:pPr>
            <w:r w:rsidRPr="00AC5768">
              <w:rPr>
                <w:rFonts w:ascii="Arial" w:eastAsia="Calibri" w:hAnsi="Arial" w:cs="Times New Roman"/>
                <w:sz w:val="24"/>
                <w:lang w:val="mn-MN"/>
              </w:rPr>
              <w:t xml:space="preserve">“3.1.11.“нийтийн зориулалттай орон сууцны дундын өмчийн эрх” гэж нийтийн зориулалттай орон сууц, түүнтэй адилтгах орон сууцны өмчлөгч тухайн орон сууцны байшингийн дэвсгэр болон орчны газрыг бусад орон сууц өмчлөгчидтэй дундаа хамтран хязгаартайгаар эзэмших эрхтэй байхыг.” </w:t>
            </w:r>
          </w:p>
          <w:p w:rsidR="00B651BA" w:rsidRPr="00AC5768" w:rsidRDefault="00B651BA" w:rsidP="00B651BA">
            <w:pPr>
              <w:spacing w:line="276" w:lineRule="auto"/>
              <w:ind w:firstLine="720"/>
              <w:jc w:val="both"/>
              <w:rPr>
                <w:rFonts w:ascii="Arial" w:eastAsia="Calibri" w:hAnsi="Arial" w:cs="Times New Roman"/>
                <w:b/>
                <w:sz w:val="24"/>
                <w:lang w:val="mn-MN"/>
              </w:rPr>
            </w:pPr>
            <w:r w:rsidRPr="00AC5768">
              <w:rPr>
                <w:rFonts w:ascii="Arial" w:eastAsia="Calibri" w:hAnsi="Arial" w:cs="Times New Roman"/>
                <w:b/>
                <w:sz w:val="24"/>
                <w:lang w:val="mn-MN"/>
              </w:rPr>
              <w:lastRenderedPageBreak/>
              <w:t>3/40 дүгээр зүйлийн 40.1.8 дахь заалт:</w:t>
            </w:r>
          </w:p>
          <w:p w:rsidR="00B651BA" w:rsidRPr="00AC5768" w:rsidRDefault="00B651BA" w:rsidP="00B651BA">
            <w:pPr>
              <w:spacing w:line="276" w:lineRule="auto"/>
              <w:ind w:firstLine="720"/>
              <w:jc w:val="both"/>
              <w:rPr>
                <w:rFonts w:ascii="Arial" w:eastAsia="Calibri" w:hAnsi="Arial" w:cs="Times New Roman"/>
                <w:sz w:val="24"/>
                <w:lang w:val="mn-MN"/>
              </w:rPr>
            </w:pPr>
            <w:r w:rsidRPr="00AC5768">
              <w:rPr>
                <w:rFonts w:ascii="Arial" w:eastAsia="Calibri" w:hAnsi="Arial" w:cs="Times New Roman"/>
                <w:sz w:val="24"/>
                <w:lang w:val="mn-MN"/>
              </w:rPr>
              <w:t>“40.1.8.нийтийн зориулалттай орон сууцны байшингийн дэвсгэр болон орчны газрыг эзэмших эрхийн гэрчилгээгээр эзэмшиж буй тохиолдолд.”</w:t>
            </w:r>
          </w:p>
          <w:p w:rsidR="00B651BA" w:rsidRPr="00AC5768" w:rsidRDefault="00B651BA" w:rsidP="00B651BA">
            <w:pPr>
              <w:spacing w:line="276" w:lineRule="auto"/>
              <w:ind w:firstLine="720"/>
              <w:jc w:val="both"/>
              <w:rPr>
                <w:rFonts w:ascii="Arial" w:eastAsia="Calibri" w:hAnsi="Arial" w:cs="Times New Roman"/>
                <w:b/>
                <w:sz w:val="24"/>
                <w:lang w:val="mn-MN"/>
              </w:rPr>
            </w:pPr>
            <w:r w:rsidRPr="00AC5768">
              <w:rPr>
                <w:rFonts w:ascii="Arial" w:eastAsia="Calibri" w:hAnsi="Arial" w:cs="Times New Roman"/>
                <w:b/>
                <w:sz w:val="24"/>
                <w:lang w:val="mn-MN"/>
              </w:rPr>
              <w:t>4/44 дүгээр зүйлийн 44.11 дэх хэсэг:</w:t>
            </w:r>
          </w:p>
          <w:p w:rsidR="00B651BA" w:rsidRPr="00AC5768" w:rsidRDefault="00B651BA" w:rsidP="00B651BA">
            <w:pPr>
              <w:spacing w:line="276" w:lineRule="auto"/>
              <w:ind w:firstLine="720"/>
              <w:jc w:val="both"/>
              <w:rPr>
                <w:rFonts w:ascii="Arial" w:eastAsia="Calibri" w:hAnsi="Arial" w:cs="Times New Roman"/>
                <w:sz w:val="24"/>
                <w:lang w:val="mn-MN"/>
              </w:rPr>
            </w:pPr>
            <w:r w:rsidRPr="00AC5768">
              <w:rPr>
                <w:rFonts w:ascii="Arial" w:eastAsia="Calibri" w:hAnsi="Arial" w:cs="Times New Roman"/>
                <w:sz w:val="24"/>
                <w:lang w:val="mn-MN"/>
              </w:rPr>
              <w:t>“44.11.Нийтийн зориулалттай орон сууцны байшингийн дэвсгэр болон орчны газрыг ашиглах эрхийн гэрчилгээгээр ашиглуулахыг хориглоно.”</w:t>
            </w:r>
          </w:p>
          <w:p w:rsidR="00B651BA" w:rsidRPr="00AC5768" w:rsidRDefault="00B651BA" w:rsidP="00B651BA">
            <w:pPr>
              <w:spacing w:line="276" w:lineRule="auto"/>
              <w:ind w:firstLine="720"/>
              <w:jc w:val="both"/>
              <w:rPr>
                <w:rFonts w:ascii="Arial" w:eastAsia="Calibri" w:hAnsi="Arial" w:cs="Times New Roman"/>
                <w:b/>
                <w:sz w:val="24"/>
                <w:lang w:val="mn-MN"/>
              </w:rPr>
            </w:pPr>
            <w:r w:rsidRPr="00AC5768">
              <w:rPr>
                <w:rFonts w:ascii="Arial" w:eastAsia="Calibri" w:hAnsi="Arial" w:cs="Times New Roman"/>
                <w:sz w:val="24"/>
                <w:lang w:val="mn-MN"/>
              </w:rPr>
              <w:tab/>
            </w:r>
            <w:r w:rsidRPr="00AC5768">
              <w:rPr>
                <w:rFonts w:ascii="Arial" w:eastAsia="Calibri" w:hAnsi="Arial" w:cs="Times New Roman"/>
                <w:b/>
                <w:sz w:val="24"/>
                <w:lang w:val="mn-MN"/>
              </w:rPr>
              <w:t>5/44 дүгээр зүйлийн 44.12 дахь хэсэг:</w:t>
            </w:r>
          </w:p>
          <w:p w:rsidR="00B651BA" w:rsidRPr="00AC5768" w:rsidRDefault="00B651BA" w:rsidP="00B651BA">
            <w:pPr>
              <w:spacing w:line="276" w:lineRule="auto"/>
              <w:ind w:firstLine="720"/>
              <w:jc w:val="both"/>
              <w:rPr>
                <w:rFonts w:ascii="Arial" w:eastAsia="Calibri" w:hAnsi="Arial" w:cs="Times New Roman"/>
                <w:sz w:val="24"/>
                <w:lang w:val="mn-MN"/>
              </w:rPr>
            </w:pPr>
            <w:r w:rsidRPr="00AC5768">
              <w:rPr>
                <w:rFonts w:ascii="Arial" w:eastAsia="Calibri" w:hAnsi="Arial" w:cs="Times New Roman"/>
                <w:sz w:val="24"/>
                <w:lang w:val="mn-MN"/>
              </w:rPr>
              <w:t>“44.12.Газар ашиглах эрхтэй этгээд тухайн газар дээр орон сууц барихыг хориглоно.”</w:t>
            </w:r>
          </w:p>
          <w:p w:rsidR="00B651BA" w:rsidRPr="00AC5768" w:rsidRDefault="00B651BA" w:rsidP="00B651BA">
            <w:pPr>
              <w:spacing w:line="276" w:lineRule="auto"/>
              <w:ind w:firstLine="720"/>
              <w:jc w:val="both"/>
              <w:rPr>
                <w:rFonts w:ascii="Arial" w:eastAsia="Calibri" w:hAnsi="Arial" w:cs="Times New Roman"/>
                <w:b/>
                <w:sz w:val="24"/>
                <w:lang w:val="mn-MN"/>
              </w:rPr>
            </w:pPr>
            <w:r w:rsidRPr="00AC5768">
              <w:rPr>
                <w:rFonts w:ascii="Arial" w:eastAsia="Calibri" w:hAnsi="Arial" w:cs="Times New Roman"/>
                <w:b/>
                <w:sz w:val="24"/>
                <w:lang w:val="mn-MN"/>
              </w:rPr>
              <w:tab/>
              <w:t>6/41 дүгээр зүйлийн 41.5 дахь хэсэг:</w:t>
            </w:r>
          </w:p>
          <w:p w:rsidR="00B651BA" w:rsidRPr="00AC5768" w:rsidRDefault="00B651BA" w:rsidP="00B651BA">
            <w:pPr>
              <w:spacing w:line="276" w:lineRule="auto"/>
              <w:ind w:firstLine="720"/>
              <w:jc w:val="both"/>
              <w:rPr>
                <w:rFonts w:ascii="Arial" w:eastAsia="Calibri" w:hAnsi="Arial" w:cs="Times New Roman"/>
                <w:sz w:val="24"/>
                <w:lang w:val="mn-MN"/>
              </w:rPr>
            </w:pPr>
            <w:r w:rsidRPr="00AC5768">
              <w:rPr>
                <w:rFonts w:ascii="Arial" w:eastAsia="Calibri" w:hAnsi="Arial" w:cs="Times New Roman"/>
                <w:sz w:val="24"/>
                <w:lang w:val="mn-MN"/>
              </w:rPr>
              <w:t>“41.5.Газар эзэмших эрхийн үндсэн дээр амины болон нийтийн зориулалттай орон сууц барьсан этгээдэд энэ хуулийн 41.2-т заасан хамаарахгүй.”</w:t>
            </w:r>
          </w:p>
          <w:p w:rsidR="00B651BA" w:rsidRPr="00AC5768" w:rsidRDefault="00B651BA" w:rsidP="00B651BA">
            <w:pPr>
              <w:spacing w:line="276" w:lineRule="auto"/>
              <w:ind w:firstLine="720"/>
              <w:jc w:val="both"/>
              <w:rPr>
                <w:rFonts w:ascii="Arial" w:eastAsia="Calibri" w:hAnsi="Arial" w:cs="Times New Roman"/>
                <w:sz w:val="24"/>
                <w:lang w:val="mn-MN"/>
              </w:rPr>
            </w:pPr>
            <w:r w:rsidRPr="00AC5768">
              <w:rPr>
                <w:rFonts w:ascii="Arial" w:eastAsia="Calibri" w:hAnsi="Arial" w:cs="Times New Roman"/>
                <w:b/>
                <w:sz w:val="24"/>
                <w:lang w:val="mn-MN"/>
              </w:rPr>
              <w:t>2 дугаар зүйл.</w:t>
            </w:r>
            <w:r w:rsidRPr="00AC5768">
              <w:rPr>
                <w:rFonts w:ascii="Arial" w:eastAsia="Calibri" w:hAnsi="Arial" w:cs="Times New Roman"/>
                <w:sz w:val="24"/>
                <w:lang w:val="mn-MN"/>
              </w:rPr>
              <w:t xml:space="preserve">Газрын тухай хуулийн 31 дүгээр зүйлийн 31.3 дахь хэсгийн “газартай” гэснийг “газар, нийтийн зориулалттай орон сууцны байшингийн дэвсгэр болон орчны газартай” гэж өөрчилсүгэй. </w:t>
            </w:r>
          </w:p>
          <w:p w:rsidR="00B651BA" w:rsidRPr="00AC5768" w:rsidRDefault="00B651BA" w:rsidP="00B651BA">
            <w:pPr>
              <w:spacing w:line="276" w:lineRule="auto"/>
              <w:ind w:firstLine="720"/>
              <w:jc w:val="both"/>
              <w:rPr>
                <w:rFonts w:ascii="Arial" w:eastAsia="Calibri" w:hAnsi="Arial" w:cs="Times New Roman"/>
                <w:sz w:val="24"/>
                <w:lang w:val="mn-MN"/>
              </w:rPr>
            </w:pPr>
            <w:r w:rsidRPr="00AC5768">
              <w:rPr>
                <w:rFonts w:ascii="Arial" w:eastAsia="Calibri" w:hAnsi="Arial" w:cs="Times New Roman"/>
                <w:b/>
                <w:sz w:val="24"/>
                <w:lang w:val="mn-MN"/>
              </w:rPr>
              <w:t>3 дугаар зүйл.</w:t>
            </w:r>
            <w:r w:rsidRPr="00AC5768">
              <w:rPr>
                <w:rFonts w:ascii="Arial" w:eastAsia="Calibri" w:hAnsi="Arial" w:cs="Times New Roman"/>
                <w:sz w:val="24"/>
                <w:lang w:val="mn-MN"/>
              </w:rPr>
              <w:t>Газрын тухай хуулийн дараах зүйл, хэсгийг доор дурдсанаар өөрчилсүгэй:</w:t>
            </w:r>
          </w:p>
          <w:p w:rsidR="00B651BA" w:rsidRPr="00AC5768" w:rsidRDefault="00B651BA" w:rsidP="00B651BA">
            <w:pPr>
              <w:spacing w:line="276" w:lineRule="auto"/>
              <w:ind w:firstLine="720"/>
              <w:jc w:val="both"/>
              <w:rPr>
                <w:rFonts w:ascii="Arial" w:eastAsia="Calibri" w:hAnsi="Arial" w:cs="Times New Roman"/>
                <w:b/>
                <w:sz w:val="24"/>
                <w:lang w:val="mn-MN"/>
              </w:rPr>
            </w:pPr>
            <w:r w:rsidRPr="00AC5768">
              <w:rPr>
                <w:rFonts w:ascii="Arial" w:eastAsia="Calibri" w:hAnsi="Arial" w:cs="Times New Roman"/>
                <w:b/>
                <w:sz w:val="24"/>
                <w:lang w:val="mn-MN"/>
              </w:rPr>
              <w:tab/>
              <w:t>1/6 дугаар зүйлийн 6.4 дэх хэсэг:</w:t>
            </w:r>
          </w:p>
          <w:p w:rsidR="00B651BA" w:rsidRPr="00AC5768" w:rsidRDefault="00B651BA" w:rsidP="00B651BA">
            <w:pPr>
              <w:spacing w:line="276" w:lineRule="auto"/>
              <w:ind w:firstLine="720"/>
              <w:jc w:val="both"/>
              <w:rPr>
                <w:rFonts w:ascii="Arial" w:eastAsia="Calibri" w:hAnsi="Arial" w:cs="Times New Roman"/>
                <w:sz w:val="24"/>
                <w:lang w:val="mn-MN"/>
              </w:rPr>
            </w:pPr>
            <w:r w:rsidRPr="00AC5768">
              <w:rPr>
                <w:rFonts w:ascii="Arial" w:eastAsia="Calibri" w:hAnsi="Arial" w:cs="Times New Roman"/>
                <w:sz w:val="24"/>
                <w:lang w:val="mn-MN"/>
              </w:rPr>
              <w:t xml:space="preserve">“6.4.Нийтийн зориулалттай орон сууцны байшингийн суугчид, </w:t>
            </w:r>
            <w:r w:rsidRPr="00AC5768">
              <w:rPr>
                <w:rFonts w:ascii="Arial" w:eastAsia="Calibri" w:hAnsi="Arial" w:cs="Times New Roman"/>
                <w:sz w:val="24"/>
                <w:lang w:val="mn-MN"/>
              </w:rPr>
              <w:lastRenderedPageBreak/>
              <w:t>өмчлөгчдөд зориулагдсан ногоон зүлэг, мод, бут, сөөг, хүүхдийн тоглоомын талбай, сүүдрэвч, явган хүний болон автомашины зам, машины зогсоол зэрэг барилгын нормын дагуу баригдсан байгууламж бүхий орчны газар, орон сууцны байшингийн дэвсгэр газрыг сууц өмчлөгчид дундаа хамтран хязгаартайгаар эзэмших нийтийн зориулалттай орон сууцны дундын өмчийн эрхтэй байна.”</w:t>
            </w:r>
          </w:p>
          <w:p w:rsidR="00B651BA" w:rsidRPr="00AC5768" w:rsidRDefault="00B651BA" w:rsidP="00B651BA">
            <w:pPr>
              <w:spacing w:line="276" w:lineRule="auto"/>
              <w:ind w:left="720" w:firstLine="720"/>
              <w:jc w:val="both"/>
              <w:rPr>
                <w:rFonts w:ascii="Arial" w:eastAsia="Calibri" w:hAnsi="Arial" w:cs="Times New Roman"/>
                <w:b/>
                <w:sz w:val="24"/>
                <w:lang w:val="mn-MN"/>
              </w:rPr>
            </w:pPr>
            <w:r w:rsidRPr="00AC5768">
              <w:rPr>
                <w:rFonts w:ascii="Arial" w:eastAsia="Calibri" w:hAnsi="Arial" w:cs="Times New Roman"/>
                <w:b/>
                <w:sz w:val="24"/>
                <w:lang w:val="mn-MN"/>
              </w:rPr>
              <w:t>2/34 дүгээр зүйлийн 10 дахь хэсэг:</w:t>
            </w:r>
          </w:p>
          <w:p w:rsidR="00B651BA" w:rsidRPr="00AC5768" w:rsidRDefault="00B651BA" w:rsidP="00B651BA">
            <w:pPr>
              <w:spacing w:line="276" w:lineRule="auto"/>
              <w:ind w:firstLine="720"/>
              <w:jc w:val="both"/>
              <w:rPr>
                <w:rFonts w:ascii="Arial" w:eastAsia="Calibri" w:hAnsi="Arial" w:cs="Times New Roman"/>
                <w:sz w:val="24"/>
                <w:lang w:val="mn-MN"/>
              </w:rPr>
            </w:pPr>
            <w:r w:rsidRPr="00AC5768">
              <w:rPr>
                <w:rFonts w:ascii="Arial" w:eastAsia="Calibri" w:hAnsi="Arial" w:cs="Times New Roman"/>
                <w:sz w:val="24"/>
                <w:lang w:val="mn-MN"/>
              </w:rPr>
              <w:t>“34.10.Төрийн байгууллага, албан газар нийтийн зориулалттай орон сууц барих болон албан хэрэгцээнийхээс бусад зориулалтаар газар эзэмших тохиолдолд зөвхөн Засгийн газар шийдвэрлэнэ.”</w:t>
            </w:r>
          </w:p>
          <w:p w:rsidR="00B651BA" w:rsidRPr="00AC5768" w:rsidRDefault="00B651BA" w:rsidP="00B651BA">
            <w:pPr>
              <w:spacing w:line="276" w:lineRule="auto"/>
              <w:ind w:left="720" w:firstLine="720"/>
              <w:jc w:val="both"/>
              <w:rPr>
                <w:rFonts w:ascii="Arial" w:eastAsia="Calibri" w:hAnsi="Arial" w:cs="Times New Roman"/>
                <w:b/>
                <w:sz w:val="24"/>
                <w:lang w:val="mn-MN"/>
              </w:rPr>
            </w:pPr>
            <w:r w:rsidRPr="00AC5768">
              <w:rPr>
                <w:rFonts w:ascii="Arial" w:eastAsia="Calibri" w:hAnsi="Arial" w:cs="Times New Roman"/>
                <w:b/>
                <w:sz w:val="24"/>
                <w:lang w:val="mn-MN"/>
              </w:rPr>
              <w:t>3/44</w:t>
            </w:r>
            <w:r w:rsidRPr="00AC5768">
              <w:rPr>
                <w:rFonts w:ascii="Arial" w:eastAsia="Calibri" w:hAnsi="Arial" w:cs="Times New Roman"/>
                <w:b/>
                <w:sz w:val="24"/>
                <w:vertAlign w:val="superscript"/>
                <w:lang w:val="mn-MN"/>
              </w:rPr>
              <w:t>1</w:t>
            </w:r>
            <w:r w:rsidRPr="00AC5768">
              <w:rPr>
                <w:rFonts w:ascii="Arial" w:eastAsia="Calibri" w:hAnsi="Arial" w:cs="Times New Roman"/>
                <w:b/>
                <w:sz w:val="24"/>
                <w:lang w:val="mn-MN"/>
              </w:rPr>
              <w:t xml:space="preserve"> дүгээр зүйл:</w:t>
            </w:r>
          </w:p>
          <w:p w:rsidR="00B651BA" w:rsidRPr="00AC5768" w:rsidRDefault="00B651BA" w:rsidP="00B651BA">
            <w:pPr>
              <w:spacing w:line="276" w:lineRule="auto"/>
              <w:ind w:left="720" w:firstLine="720"/>
              <w:jc w:val="both"/>
              <w:rPr>
                <w:rFonts w:ascii="Arial" w:eastAsia="Calibri" w:hAnsi="Arial" w:cs="Times New Roman"/>
                <w:b/>
                <w:sz w:val="24"/>
                <w:lang w:val="mn-MN"/>
              </w:rPr>
            </w:pPr>
            <w:r w:rsidRPr="00AC5768">
              <w:rPr>
                <w:rFonts w:ascii="Arial" w:eastAsia="Calibri" w:hAnsi="Arial" w:cs="Times New Roman"/>
                <w:sz w:val="24"/>
                <w:lang w:val="mn-MN"/>
              </w:rPr>
              <w:t>“</w:t>
            </w:r>
            <w:r w:rsidRPr="00AC5768">
              <w:rPr>
                <w:rFonts w:ascii="Arial" w:eastAsia="Calibri" w:hAnsi="Arial" w:cs="Times New Roman"/>
                <w:b/>
                <w:sz w:val="24"/>
                <w:lang w:val="mn-MN"/>
              </w:rPr>
              <w:t>44</w:t>
            </w:r>
            <w:r w:rsidRPr="00AC5768">
              <w:rPr>
                <w:rFonts w:ascii="Arial" w:eastAsia="Calibri" w:hAnsi="Arial" w:cs="Times New Roman"/>
                <w:b/>
                <w:sz w:val="24"/>
                <w:vertAlign w:val="superscript"/>
                <w:lang w:val="mn-MN"/>
              </w:rPr>
              <w:t>1</w:t>
            </w:r>
            <w:r w:rsidRPr="00AC5768">
              <w:rPr>
                <w:rFonts w:ascii="Arial" w:eastAsia="Calibri" w:hAnsi="Arial" w:cs="Times New Roman"/>
                <w:b/>
                <w:sz w:val="24"/>
                <w:lang w:val="mn-MN"/>
              </w:rPr>
              <w:t xml:space="preserve"> дүгээр зүйл. Нийтийн зориулалттай орон сууцны дундын өмчийн эрх</w:t>
            </w:r>
          </w:p>
          <w:p w:rsidR="00B651BA" w:rsidRPr="00AC5768" w:rsidRDefault="00B651BA" w:rsidP="00B651BA">
            <w:pPr>
              <w:spacing w:line="276" w:lineRule="auto"/>
              <w:ind w:firstLine="720"/>
              <w:jc w:val="both"/>
              <w:rPr>
                <w:rFonts w:ascii="Arial" w:eastAsia="Calibri" w:hAnsi="Arial" w:cs="Times New Roman"/>
                <w:sz w:val="24"/>
                <w:lang w:val="mn-MN"/>
              </w:rPr>
            </w:pPr>
            <w:r w:rsidRPr="00AC5768">
              <w:rPr>
                <w:rFonts w:ascii="Arial" w:eastAsia="Calibri" w:hAnsi="Arial" w:cs="Times New Roman"/>
                <w:sz w:val="24"/>
                <w:lang w:val="mn-MN"/>
              </w:rPr>
              <w:t>44</w:t>
            </w:r>
            <w:r w:rsidRPr="00AC5768">
              <w:rPr>
                <w:rFonts w:ascii="Arial" w:eastAsia="Calibri" w:hAnsi="Arial" w:cs="Times New Roman"/>
                <w:sz w:val="24"/>
                <w:vertAlign w:val="superscript"/>
                <w:lang w:val="mn-MN"/>
              </w:rPr>
              <w:t>1</w:t>
            </w:r>
            <w:r w:rsidRPr="00AC5768">
              <w:rPr>
                <w:rFonts w:ascii="Arial" w:eastAsia="Calibri" w:hAnsi="Arial" w:cs="Times New Roman"/>
                <w:sz w:val="24"/>
                <w:lang w:val="mn-MN"/>
              </w:rPr>
              <w:t>.1.Нийтийн зориулалттай орон сууцны байшинд сууц өмчлөгч нь дундаа хамтран хязгаартайгаар эзэмших орон сууцны дэвсгэр газар, орчны газартай байна.</w:t>
            </w:r>
          </w:p>
          <w:p w:rsidR="00B651BA" w:rsidRPr="00AC5768" w:rsidRDefault="00B651BA" w:rsidP="00B651BA">
            <w:pPr>
              <w:spacing w:line="276" w:lineRule="auto"/>
              <w:ind w:firstLine="720"/>
              <w:jc w:val="both"/>
              <w:rPr>
                <w:rFonts w:ascii="Arial" w:eastAsia="Calibri" w:hAnsi="Arial" w:cs="Times New Roman"/>
                <w:sz w:val="24"/>
                <w:lang w:val="mn-MN"/>
              </w:rPr>
            </w:pPr>
            <w:r w:rsidRPr="00AC5768">
              <w:rPr>
                <w:rFonts w:ascii="Arial" w:eastAsia="Calibri" w:hAnsi="Arial" w:cs="Times New Roman"/>
                <w:sz w:val="24"/>
                <w:lang w:val="mn-MN"/>
              </w:rPr>
              <w:t>44</w:t>
            </w:r>
            <w:r w:rsidRPr="00AC5768">
              <w:rPr>
                <w:rFonts w:ascii="Arial" w:eastAsia="Calibri" w:hAnsi="Arial" w:cs="Times New Roman"/>
                <w:sz w:val="24"/>
                <w:vertAlign w:val="superscript"/>
                <w:lang w:val="mn-MN"/>
              </w:rPr>
              <w:t>1</w:t>
            </w:r>
            <w:r w:rsidRPr="00AC5768">
              <w:rPr>
                <w:rFonts w:ascii="Arial" w:eastAsia="Calibri" w:hAnsi="Arial" w:cs="Times New Roman"/>
                <w:sz w:val="24"/>
                <w:lang w:val="mn-MN"/>
              </w:rPr>
              <w:t>.2.Нийтийн зориулалттай орон сууцны байшин байнгын ашиглалтад хүлээлгэн өгөхөд тухайн нийтийн зориулалттай орон сууц өмчлөгч нарт нийтийн зориулалттай орон сууцны дундын өмчийн эрх үүснэ.</w:t>
            </w:r>
          </w:p>
          <w:p w:rsidR="00B651BA" w:rsidRPr="00AC5768" w:rsidRDefault="00B651BA" w:rsidP="00B651BA">
            <w:pPr>
              <w:spacing w:line="276" w:lineRule="auto"/>
              <w:ind w:firstLine="720"/>
              <w:jc w:val="both"/>
              <w:rPr>
                <w:rFonts w:ascii="Arial" w:eastAsia="Calibri" w:hAnsi="Arial" w:cs="Times New Roman"/>
                <w:sz w:val="24"/>
                <w:lang w:val="mn-MN"/>
              </w:rPr>
            </w:pPr>
            <w:r w:rsidRPr="00AC5768">
              <w:rPr>
                <w:rFonts w:ascii="Arial" w:eastAsia="Calibri" w:hAnsi="Arial" w:cs="Times New Roman"/>
                <w:sz w:val="24"/>
                <w:lang w:val="mn-MN"/>
              </w:rPr>
              <w:t>44</w:t>
            </w:r>
            <w:r w:rsidRPr="00AC5768">
              <w:rPr>
                <w:rFonts w:ascii="Arial" w:eastAsia="Calibri" w:hAnsi="Arial" w:cs="Times New Roman"/>
                <w:sz w:val="24"/>
                <w:vertAlign w:val="superscript"/>
                <w:lang w:val="mn-MN"/>
              </w:rPr>
              <w:t>1</w:t>
            </w:r>
            <w:r w:rsidRPr="00AC5768">
              <w:rPr>
                <w:rFonts w:ascii="Arial" w:eastAsia="Calibri" w:hAnsi="Arial" w:cs="Times New Roman"/>
                <w:sz w:val="24"/>
                <w:lang w:val="mn-MN"/>
              </w:rPr>
              <w:t xml:space="preserve">.3.Нийтийн зориулалттай орон сууцанд сууц өмчлөгч нэг этгээдийн дундаа хамтран хязгаартайгаар эзэмших эрхээр баталгаажих дэвсгэр газар, орчны газрын ногдох хэсэг нь нийтийн </w:t>
            </w:r>
            <w:r w:rsidRPr="00AC5768">
              <w:rPr>
                <w:rFonts w:ascii="Arial" w:eastAsia="Calibri" w:hAnsi="Arial" w:cs="Times New Roman"/>
                <w:sz w:val="24"/>
                <w:lang w:val="mn-MN"/>
              </w:rPr>
              <w:lastRenderedPageBreak/>
              <w:t>зориулалттай орон сууц өмчлөгчийн орон сууцны талбайн хэмжээ, нийт хэмжээ, нийт талбайн харьцаагаар тодорхойлогдоно.</w:t>
            </w:r>
          </w:p>
          <w:p w:rsidR="00B651BA" w:rsidRPr="00AC5768" w:rsidRDefault="00B651BA" w:rsidP="00B651BA">
            <w:pPr>
              <w:ind w:firstLine="720"/>
              <w:jc w:val="both"/>
              <w:rPr>
                <w:rFonts w:ascii="Arial" w:eastAsia="Calibri" w:hAnsi="Arial" w:cs="Times New Roman"/>
                <w:sz w:val="24"/>
                <w:lang w:val="mn-MN"/>
              </w:rPr>
            </w:pPr>
            <w:r w:rsidRPr="00AC5768">
              <w:rPr>
                <w:rFonts w:ascii="Arial" w:eastAsia="Calibri" w:hAnsi="Arial" w:cs="Times New Roman"/>
                <w:sz w:val="24"/>
                <w:lang w:val="mn-MN"/>
              </w:rPr>
              <w:t>44</w:t>
            </w:r>
            <w:r w:rsidRPr="00AC5768">
              <w:rPr>
                <w:rFonts w:ascii="Arial" w:eastAsia="Calibri" w:hAnsi="Arial" w:cs="Times New Roman"/>
                <w:sz w:val="24"/>
                <w:vertAlign w:val="superscript"/>
                <w:lang w:val="mn-MN"/>
              </w:rPr>
              <w:t>1</w:t>
            </w:r>
            <w:r w:rsidRPr="00AC5768">
              <w:rPr>
                <w:rFonts w:ascii="Arial" w:eastAsia="Calibri" w:hAnsi="Arial" w:cs="Times New Roman"/>
                <w:sz w:val="24"/>
                <w:lang w:val="mn-MN"/>
              </w:rPr>
              <w:t>.4.Энэ хуулийн 44</w:t>
            </w:r>
            <w:r w:rsidRPr="00AC5768">
              <w:rPr>
                <w:rFonts w:ascii="Arial" w:eastAsia="Calibri" w:hAnsi="Arial" w:cs="Times New Roman"/>
                <w:sz w:val="24"/>
                <w:vertAlign w:val="superscript"/>
                <w:lang w:val="mn-MN"/>
              </w:rPr>
              <w:t>1</w:t>
            </w:r>
            <w:r w:rsidRPr="00AC5768">
              <w:rPr>
                <w:rFonts w:ascii="Arial" w:eastAsia="Calibri" w:hAnsi="Arial" w:cs="Times New Roman"/>
                <w:sz w:val="24"/>
                <w:lang w:val="mn-MN"/>
              </w:rPr>
              <w:t>.3-т заасан нэг сууц өмчлөгчид ногдох дэвсгэр газар, орчны газрын хувь хэмжээг тогтоох аргачлалыг газрын асуудал эрхэлсэн Засгийн газрын гишүүн батална.</w:t>
            </w:r>
          </w:p>
          <w:p w:rsidR="00B651BA" w:rsidRPr="00AC5768" w:rsidRDefault="00B651BA" w:rsidP="00B651BA">
            <w:pPr>
              <w:jc w:val="both"/>
              <w:rPr>
                <w:rFonts w:ascii="Arial" w:eastAsia="Calibri" w:hAnsi="Arial" w:cs="Times New Roman"/>
                <w:sz w:val="24"/>
                <w:lang w:val="mn-MN"/>
              </w:rPr>
            </w:pPr>
            <w:r w:rsidRPr="00AC5768">
              <w:rPr>
                <w:rFonts w:ascii="Arial" w:eastAsia="Calibri" w:hAnsi="Arial" w:cs="Times New Roman"/>
                <w:sz w:val="24"/>
                <w:lang w:val="mn-MN"/>
              </w:rPr>
              <w:tab/>
              <w:t>44</w:t>
            </w:r>
            <w:r w:rsidRPr="00AC5768">
              <w:rPr>
                <w:rFonts w:ascii="Arial" w:eastAsia="Calibri" w:hAnsi="Arial" w:cs="Times New Roman"/>
                <w:sz w:val="24"/>
                <w:vertAlign w:val="superscript"/>
                <w:lang w:val="mn-MN"/>
              </w:rPr>
              <w:t>1</w:t>
            </w:r>
            <w:r w:rsidRPr="00AC5768">
              <w:rPr>
                <w:rFonts w:ascii="Arial" w:eastAsia="Calibri" w:hAnsi="Arial" w:cs="Times New Roman"/>
                <w:sz w:val="24"/>
                <w:lang w:val="mn-MN"/>
              </w:rPr>
              <w:t>.5.Нийтийн зориулалттай орон сууцны дундын өмчийн эрхээр баталгаажих дундаа хязгаартайгаар эзэмших газарт тухайн орон сууцны байшингийн дэвсгэр газар, ногоон байгууламж, зүлэг, мод, бут, сөөг, хүүхдийн тоглоомын талбай, спортын талбай, сүүдрэвч, явган хүний зам, ил авто зогсоол, ахуйн хог хаягдлын цэг, тэдгээртэй адилтгах байгууламж бүхий газар хамаарна.</w:t>
            </w:r>
          </w:p>
          <w:p w:rsidR="00B651BA" w:rsidRPr="00AC5768" w:rsidRDefault="00B651BA" w:rsidP="00B651BA">
            <w:pPr>
              <w:spacing w:line="276" w:lineRule="auto"/>
              <w:ind w:firstLine="720"/>
              <w:jc w:val="both"/>
              <w:rPr>
                <w:rFonts w:ascii="Arial" w:eastAsia="Calibri" w:hAnsi="Arial" w:cs="Times New Roman"/>
                <w:sz w:val="24"/>
                <w:lang w:val="mn-MN"/>
              </w:rPr>
            </w:pPr>
            <w:r w:rsidRPr="00AC5768">
              <w:rPr>
                <w:rFonts w:ascii="Arial" w:eastAsia="Calibri" w:hAnsi="Arial" w:cs="Times New Roman"/>
                <w:sz w:val="24"/>
                <w:lang w:val="mn-MN"/>
              </w:rPr>
              <w:t>44</w:t>
            </w:r>
            <w:r w:rsidRPr="00AC5768">
              <w:rPr>
                <w:rFonts w:ascii="Arial" w:eastAsia="Calibri" w:hAnsi="Arial" w:cs="Times New Roman"/>
                <w:sz w:val="24"/>
                <w:vertAlign w:val="superscript"/>
                <w:lang w:val="mn-MN"/>
              </w:rPr>
              <w:t>1</w:t>
            </w:r>
            <w:r w:rsidRPr="00AC5768">
              <w:rPr>
                <w:rFonts w:ascii="Arial" w:eastAsia="Calibri" w:hAnsi="Arial" w:cs="Times New Roman"/>
                <w:sz w:val="24"/>
                <w:lang w:val="mn-MN"/>
              </w:rPr>
              <w:t>.6.Энэ хуулийн 44</w:t>
            </w:r>
            <w:r w:rsidRPr="00AC5768">
              <w:rPr>
                <w:rFonts w:ascii="Arial" w:eastAsia="Calibri" w:hAnsi="Arial" w:cs="Times New Roman"/>
                <w:sz w:val="24"/>
                <w:vertAlign w:val="superscript"/>
                <w:lang w:val="mn-MN"/>
              </w:rPr>
              <w:t>1</w:t>
            </w:r>
            <w:r w:rsidRPr="00AC5768">
              <w:rPr>
                <w:rFonts w:ascii="Arial" w:eastAsia="Calibri" w:hAnsi="Arial" w:cs="Times New Roman"/>
                <w:sz w:val="24"/>
                <w:lang w:val="mn-MN"/>
              </w:rPr>
              <w:t>.5-т заасан газрыг эрүүл ахуй, экологи, галын аюулгүй байдал, хот байгуулалт, барилгын болон бусад шаардлагатай норм дүрэмд нийцүүлэн сууц өмчлөгчид нийтээр ашиглана.</w:t>
            </w:r>
          </w:p>
          <w:p w:rsidR="00B651BA" w:rsidRPr="00AC5768" w:rsidRDefault="00B651BA" w:rsidP="00B651BA">
            <w:pPr>
              <w:spacing w:line="276" w:lineRule="auto"/>
              <w:ind w:firstLine="720"/>
              <w:jc w:val="both"/>
              <w:rPr>
                <w:rFonts w:ascii="Arial" w:eastAsia="Calibri" w:hAnsi="Arial" w:cs="Times New Roman"/>
                <w:sz w:val="24"/>
                <w:lang w:val="mn-MN"/>
              </w:rPr>
            </w:pPr>
            <w:r w:rsidRPr="00AC5768">
              <w:rPr>
                <w:rFonts w:ascii="Arial" w:eastAsia="Calibri" w:hAnsi="Arial" w:cs="Times New Roman"/>
                <w:sz w:val="24"/>
                <w:lang w:val="mn-MN"/>
              </w:rPr>
              <w:t>44</w:t>
            </w:r>
            <w:r w:rsidRPr="00AC5768">
              <w:rPr>
                <w:rFonts w:ascii="Arial" w:eastAsia="Calibri" w:hAnsi="Arial" w:cs="Times New Roman"/>
                <w:sz w:val="24"/>
                <w:vertAlign w:val="superscript"/>
                <w:lang w:val="mn-MN"/>
              </w:rPr>
              <w:t>1</w:t>
            </w:r>
            <w:r w:rsidRPr="00AC5768">
              <w:rPr>
                <w:rFonts w:ascii="Arial" w:eastAsia="Calibri" w:hAnsi="Arial" w:cs="Times New Roman"/>
                <w:sz w:val="24"/>
                <w:lang w:val="mn-MN"/>
              </w:rPr>
              <w:t>.7.Нийтийн зориулалттай орон сууц өмчлөгчдийн дундаа хамтран хязгаартайгаар эзэмших газар дээр барилга, байгууламж барих, энэ хуулийн 44</w:t>
            </w:r>
            <w:r w:rsidRPr="00AC5768">
              <w:rPr>
                <w:rFonts w:ascii="Arial" w:eastAsia="Calibri" w:hAnsi="Arial" w:cs="Times New Roman"/>
                <w:sz w:val="24"/>
                <w:vertAlign w:val="superscript"/>
                <w:lang w:val="mn-MN"/>
              </w:rPr>
              <w:t>1</w:t>
            </w:r>
            <w:r w:rsidRPr="00AC5768">
              <w:rPr>
                <w:rFonts w:ascii="Arial" w:eastAsia="Calibri" w:hAnsi="Arial" w:cs="Times New Roman"/>
                <w:sz w:val="24"/>
                <w:lang w:val="mn-MN"/>
              </w:rPr>
              <w:t>.6-д зааснаас өөрөөр ашиглах бол нийт сууц өмчлөгч нарын дийлэнх олонхийн зөвшөөрлийг авсан байна.</w:t>
            </w:r>
          </w:p>
          <w:p w:rsidR="00B651BA" w:rsidRPr="00AC5768" w:rsidRDefault="00B651BA" w:rsidP="00B651BA">
            <w:pPr>
              <w:spacing w:line="276" w:lineRule="auto"/>
              <w:ind w:firstLine="720"/>
              <w:jc w:val="both"/>
              <w:rPr>
                <w:rFonts w:ascii="Arial" w:eastAsia="Calibri" w:hAnsi="Arial" w:cs="Times New Roman"/>
                <w:sz w:val="24"/>
                <w:lang w:val="mn-MN"/>
              </w:rPr>
            </w:pPr>
            <w:r w:rsidRPr="00AC5768">
              <w:rPr>
                <w:rFonts w:ascii="Arial" w:eastAsia="Calibri" w:hAnsi="Arial" w:cs="Times New Roman"/>
                <w:sz w:val="24"/>
                <w:lang w:val="mn-MN"/>
              </w:rPr>
              <w:t>44</w:t>
            </w:r>
            <w:r w:rsidRPr="00AC5768">
              <w:rPr>
                <w:rFonts w:ascii="Arial" w:eastAsia="Calibri" w:hAnsi="Arial" w:cs="Times New Roman"/>
                <w:sz w:val="24"/>
                <w:vertAlign w:val="superscript"/>
                <w:lang w:val="mn-MN"/>
              </w:rPr>
              <w:t>1</w:t>
            </w:r>
            <w:r w:rsidRPr="00AC5768">
              <w:rPr>
                <w:rFonts w:ascii="Arial" w:eastAsia="Calibri" w:hAnsi="Arial" w:cs="Times New Roman"/>
                <w:sz w:val="24"/>
                <w:lang w:val="mn-MN"/>
              </w:rPr>
              <w:t>.8.Нийтийн зориулалттай орон сууцны дундын өмчийн эрх нь тухайн үл хөдлөх хөрөнгийн өмчлөх эрхийн салшгүй эрх бөгөөд барьцааны зүйл болохгүй. Уг эрхийг Эд хөрөнгийн эрхийн улсын бүртгэлийн тухай хуулийн 4.4-т заасны дагуу бүртгэнэ.</w:t>
            </w:r>
          </w:p>
          <w:p w:rsidR="00B651BA" w:rsidRPr="00AC5768" w:rsidRDefault="00B651BA" w:rsidP="00B651BA">
            <w:pPr>
              <w:spacing w:line="276" w:lineRule="auto"/>
              <w:ind w:firstLine="720"/>
              <w:jc w:val="both"/>
              <w:rPr>
                <w:rFonts w:ascii="Arial" w:eastAsia="Calibri" w:hAnsi="Arial" w:cs="Times New Roman"/>
                <w:sz w:val="24"/>
                <w:lang w:val="mn-MN"/>
              </w:rPr>
            </w:pPr>
            <w:r w:rsidRPr="00AC5768">
              <w:rPr>
                <w:rFonts w:ascii="Arial" w:eastAsia="Calibri" w:hAnsi="Arial" w:cs="Times New Roman"/>
                <w:sz w:val="24"/>
                <w:lang w:val="mn-MN"/>
              </w:rPr>
              <w:lastRenderedPageBreak/>
              <w:t>44</w:t>
            </w:r>
            <w:r w:rsidRPr="00AC5768">
              <w:rPr>
                <w:rFonts w:ascii="Arial" w:eastAsia="Calibri" w:hAnsi="Arial" w:cs="Times New Roman"/>
                <w:sz w:val="24"/>
                <w:vertAlign w:val="superscript"/>
                <w:lang w:val="mn-MN"/>
              </w:rPr>
              <w:t>1</w:t>
            </w:r>
            <w:r w:rsidRPr="00AC5768">
              <w:rPr>
                <w:rFonts w:ascii="Arial" w:eastAsia="Calibri" w:hAnsi="Arial" w:cs="Times New Roman"/>
                <w:sz w:val="24"/>
                <w:lang w:val="mn-MN"/>
              </w:rPr>
              <w:t>.9.Нийтийн зориулалттай орон сууцны дундын өмчийн эрхийг өвийн журмаар бусдад шилжүүлэхээс бусад тохиолдолд өөр этгээдэд шилжүүлэхийг хориглоно.</w:t>
            </w:r>
          </w:p>
          <w:p w:rsidR="00B651BA" w:rsidRPr="00AC5768" w:rsidRDefault="00B651BA" w:rsidP="00B651BA">
            <w:pPr>
              <w:spacing w:line="276" w:lineRule="auto"/>
              <w:ind w:firstLine="720"/>
              <w:jc w:val="both"/>
              <w:rPr>
                <w:rFonts w:ascii="Arial" w:eastAsia="Calibri" w:hAnsi="Arial" w:cs="Times New Roman"/>
                <w:sz w:val="24"/>
                <w:lang w:val="mn-MN"/>
              </w:rPr>
            </w:pPr>
            <w:r w:rsidRPr="00AC5768">
              <w:rPr>
                <w:rFonts w:ascii="Arial" w:eastAsia="Calibri" w:hAnsi="Arial" w:cs="Times New Roman"/>
                <w:sz w:val="24"/>
                <w:lang w:val="mn-MN"/>
              </w:rPr>
              <w:t>44</w:t>
            </w:r>
            <w:r w:rsidRPr="00AC5768">
              <w:rPr>
                <w:rFonts w:ascii="Arial" w:eastAsia="Calibri" w:hAnsi="Arial" w:cs="Times New Roman"/>
                <w:sz w:val="24"/>
                <w:vertAlign w:val="superscript"/>
                <w:lang w:val="mn-MN"/>
              </w:rPr>
              <w:t>1</w:t>
            </w:r>
            <w:r w:rsidRPr="00AC5768">
              <w:rPr>
                <w:rFonts w:ascii="Arial" w:eastAsia="Calibri" w:hAnsi="Arial" w:cs="Times New Roman"/>
                <w:sz w:val="24"/>
                <w:lang w:val="mn-MN"/>
              </w:rPr>
              <w:t>.10.Нийтийн зориулалттай орон сууцны дундын өмчийн эрхийн хугацаа тухайн орон сууцны барилгын ашиглалтын хугацаагаар хязгаарлагдахгүй бөгөөд орон сууцны барилга нурсан, эвдэрсэн, устаж үгүй болсон, түүний ашиглалтын хугацаа дууссан нь уг эрх дуусгавар болох үндэслэл болохгүй.</w:t>
            </w:r>
          </w:p>
          <w:p w:rsidR="00B651BA" w:rsidRPr="00AC5768" w:rsidRDefault="00B651BA" w:rsidP="00B651BA">
            <w:pPr>
              <w:spacing w:line="276" w:lineRule="auto"/>
              <w:ind w:firstLine="720"/>
              <w:jc w:val="both"/>
              <w:rPr>
                <w:rFonts w:ascii="Arial" w:eastAsia="Calibri" w:hAnsi="Arial" w:cs="Times New Roman"/>
                <w:sz w:val="24"/>
                <w:lang w:val="mn-MN"/>
              </w:rPr>
            </w:pPr>
            <w:r w:rsidRPr="00AC5768">
              <w:rPr>
                <w:rFonts w:ascii="Arial" w:eastAsia="Calibri" w:hAnsi="Arial" w:cs="Times New Roman"/>
                <w:sz w:val="24"/>
                <w:lang w:val="mn-MN"/>
              </w:rPr>
              <w:t>44</w:t>
            </w:r>
            <w:r w:rsidRPr="00AC5768">
              <w:rPr>
                <w:rFonts w:ascii="Arial" w:eastAsia="Calibri" w:hAnsi="Arial" w:cs="Times New Roman"/>
                <w:sz w:val="24"/>
                <w:vertAlign w:val="superscript"/>
                <w:lang w:val="mn-MN"/>
              </w:rPr>
              <w:t>1</w:t>
            </w:r>
            <w:r w:rsidRPr="00AC5768">
              <w:rPr>
                <w:rFonts w:ascii="Arial" w:eastAsia="Calibri" w:hAnsi="Arial" w:cs="Times New Roman"/>
                <w:sz w:val="24"/>
                <w:lang w:val="mn-MN"/>
              </w:rPr>
              <w:t>.11.Нийтийн зориулалттай орон сууцны барилга ашиглалтын шаардлага хангахгүй болсон, нурсан, эвдэрсэн, устаж үгүй болсон тохиолдолд сууц өмчлөгчид орон сууцыг дахин төлөвлөлтөд оруулах саналыг холбогдох хуульд заасны дагуу гаргана.</w:t>
            </w:r>
          </w:p>
          <w:p w:rsidR="00B651BA" w:rsidRPr="00AC5768" w:rsidRDefault="00B651BA" w:rsidP="00B651BA">
            <w:pPr>
              <w:spacing w:line="276" w:lineRule="auto"/>
              <w:ind w:firstLine="720"/>
              <w:jc w:val="both"/>
              <w:rPr>
                <w:rFonts w:ascii="Arial" w:eastAsia="Calibri" w:hAnsi="Arial" w:cs="Times New Roman"/>
                <w:sz w:val="24"/>
                <w:lang w:val="mn-MN"/>
              </w:rPr>
            </w:pPr>
            <w:r w:rsidRPr="00AC5768">
              <w:rPr>
                <w:rFonts w:ascii="Arial" w:eastAsia="Calibri" w:hAnsi="Arial" w:cs="Times New Roman"/>
                <w:sz w:val="24"/>
                <w:lang w:val="mn-MN"/>
              </w:rPr>
              <w:t>44</w:t>
            </w:r>
            <w:r w:rsidRPr="00AC5768">
              <w:rPr>
                <w:rFonts w:ascii="Arial" w:eastAsia="Calibri" w:hAnsi="Arial" w:cs="Times New Roman"/>
                <w:sz w:val="24"/>
                <w:vertAlign w:val="superscript"/>
                <w:lang w:val="mn-MN"/>
              </w:rPr>
              <w:t>1</w:t>
            </w:r>
            <w:r w:rsidRPr="00AC5768">
              <w:rPr>
                <w:rFonts w:ascii="Arial" w:eastAsia="Calibri" w:hAnsi="Arial" w:cs="Times New Roman"/>
                <w:sz w:val="24"/>
                <w:lang w:val="mn-MN"/>
              </w:rPr>
              <w:t>.12.Энэ хуулийн 44</w:t>
            </w:r>
            <w:r w:rsidRPr="00AC5768">
              <w:rPr>
                <w:rFonts w:ascii="Arial" w:eastAsia="Calibri" w:hAnsi="Arial" w:cs="Times New Roman"/>
                <w:sz w:val="24"/>
                <w:vertAlign w:val="superscript"/>
                <w:lang w:val="mn-MN"/>
              </w:rPr>
              <w:t>1</w:t>
            </w:r>
            <w:r w:rsidRPr="00AC5768">
              <w:rPr>
                <w:rFonts w:ascii="Arial" w:eastAsia="Calibri" w:hAnsi="Arial" w:cs="Times New Roman"/>
                <w:sz w:val="24"/>
                <w:lang w:val="mn-MN"/>
              </w:rPr>
              <w:t>.11-т заасан саналыг нийт сууц өмчлөгчдийн олонхи дэмжээгүй бол нийтийн зориулалттай орон сууцны дундын өмчийн эрх дуусгавар болно.</w:t>
            </w:r>
          </w:p>
          <w:p w:rsidR="00B651BA" w:rsidRPr="00AC5768" w:rsidRDefault="00B651BA" w:rsidP="00B651BA">
            <w:pPr>
              <w:spacing w:line="276" w:lineRule="auto"/>
              <w:ind w:firstLine="720"/>
              <w:jc w:val="both"/>
              <w:rPr>
                <w:rFonts w:ascii="Arial" w:eastAsia="Calibri" w:hAnsi="Arial" w:cs="Times New Roman"/>
                <w:sz w:val="24"/>
                <w:lang w:val="mn-MN"/>
              </w:rPr>
            </w:pPr>
            <w:r w:rsidRPr="00AC5768">
              <w:rPr>
                <w:rFonts w:ascii="Arial" w:eastAsia="Calibri" w:hAnsi="Arial" w:cs="Times New Roman"/>
                <w:sz w:val="24"/>
                <w:lang w:val="mn-MN"/>
              </w:rPr>
              <w:t>44</w:t>
            </w:r>
            <w:r w:rsidRPr="00AC5768">
              <w:rPr>
                <w:rFonts w:ascii="Arial" w:eastAsia="Calibri" w:hAnsi="Arial" w:cs="Times New Roman"/>
                <w:sz w:val="24"/>
                <w:vertAlign w:val="superscript"/>
                <w:lang w:val="mn-MN"/>
              </w:rPr>
              <w:t>1</w:t>
            </w:r>
            <w:r w:rsidRPr="00AC5768">
              <w:rPr>
                <w:rFonts w:ascii="Arial" w:eastAsia="Calibri" w:hAnsi="Arial" w:cs="Times New Roman"/>
                <w:sz w:val="24"/>
                <w:lang w:val="mn-MN"/>
              </w:rPr>
              <w:t>.13.Энэ хуулийн 44</w:t>
            </w:r>
            <w:r w:rsidRPr="00AC5768">
              <w:rPr>
                <w:rFonts w:ascii="Arial" w:eastAsia="Calibri" w:hAnsi="Arial" w:cs="Times New Roman"/>
                <w:sz w:val="24"/>
                <w:vertAlign w:val="superscript"/>
                <w:lang w:val="mn-MN"/>
              </w:rPr>
              <w:t>1</w:t>
            </w:r>
            <w:r w:rsidRPr="00AC5768">
              <w:rPr>
                <w:rFonts w:ascii="Arial" w:eastAsia="Calibri" w:hAnsi="Arial" w:cs="Times New Roman"/>
                <w:sz w:val="24"/>
                <w:lang w:val="mn-MN"/>
              </w:rPr>
              <w:t>.1-д заасан газрын хэмжээ, заагийг тухайн бичил хорооллын хэсэгчилсэн ерөнхий төлөвлөгөөний зураг төслөөр тодорхойлох бөгөөд газрын хил зааг нь тодорхойгүй байвал хөрш газрын хил заагийг үндэслэн тухайн барилга, байгууламж барихад олгосон газар болон хэсэгчилсэн болон ерөнхий төлөвлөгөөний зураг төсөл, хот байгуулалтын норм, дүрмийг үндэслэн сум, дүүргийн газрын алба тогтооно.</w:t>
            </w:r>
          </w:p>
          <w:p w:rsidR="00B651BA" w:rsidRPr="00AC5768" w:rsidRDefault="00B651BA" w:rsidP="00B651BA">
            <w:pPr>
              <w:spacing w:line="276" w:lineRule="auto"/>
              <w:ind w:firstLine="720"/>
              <w:jc w:val="both"/>
              <w:rPr>
                <w:rFonts w:ascii="Arial" w:eastAsia="Calibri" w:hAnsi="Arial" w:cs="Times New Roman"/>
                <w:sz w:val="24"/>
                <w:lang w:val="mn-MN"/>
              </w:rPr>
            </w:pPr>
            <w:r w:rsidRPr="00AC5768">
              <w:rPr>
                <w:rFonts w:ascii="Arial" w:eastAsia="Calibri" w:hAnsi="Arial" w:cs="Times New Roman"/>
                <w:sz w:val="24"/>
                <w:lang w:val="mn-MN"/>
              </w:rPr>
              <w:t>44</w:t>
            </w:r>
            <w:r w:rsidRPr="00AC5768">
              <w:rPr>
                <w:rFonts w:ascii="Arial" w:eastAsia="Calibri" w:hAnsi="Arial" w:cs="Times New Roman"/>
                <w:sz w:val="24"/>
                <w:vertAlign w:val="superscript"/>
                <w:lang w:val="mn-MN"/>
              </w:rPr>
              <w:t>1</w:t>
            </w:r>
            <w:r w:rsidRPr="00AC5768">
              <w:rPr>
                <w:rFonts w:ascii="Arial" w:eastAsia="Calibri" w:hAnsi="Arial" w:cs="Times New Roman"/>
                <w:sz w:val="24"/>
                <w:lang w:val="mn-MN"/>
              </w:rPr>
              <w:t xml:space="preserve">.14.Нийтийн зориулалттай орон сууцны орчны газрыг тохижуулах, арчлах, цэвэрлэх, </w:t>
            </w:r>
            <w:r w:rsidRPr="00AC5768">
              <w:rPr>
                <w:rFonts w:ascii="Arial" w:eastAsia="Calibri" w:hAnsi="Arial" w:cs="Times New Roman"/>
                <w:sz w:val="24"/>
                <w:lang w:val="mn-MN"/>
              </w:rPr>
              <w:lastRenderedPageBreak/>
              <w:t>хамгаалах үүргийг тухайн сууц өмчлөгчдийн холбоо хариуцна.</w:t>
            </w:r>
          </w:p>
          <w:p w:rsidR="00B651BA" w:rsidRPr="00AC5768" w:rsidRDefault="00B651BA" w:rsidP="00B651BA">
            <w:pPr>
              <w:spacing w:line="276" w:lineRule="auto"/>
              <w:ind w:left="720" w:firstLine="720"/>
              <w:jc w:val="both"/>
              <w:rPr>
                <w:rFonts w:ascii="Arial" w:eastAsia="Calibri" w:hAnsi="Arial" w:cs="Times New Roman"/>
                <w:b/>
                <w:sz w:val="24"/>
                <w:lang w:val="mn-MN"/>
              </w:rPr>
            </w:pPr>
            <w:r w:rsidRPr="00AC5768">
              <w:rPr>
                <w:rFonts w:ascii="Arial" w:eastAsia="Calibri" w:hAnsi="Arial" w:cs="Times New Roman"/>
                <w:b/>
                <w:sz w:val="24"/>
                <w:lang w:val="mn-MN"/>
              </w:rPr>
              <w:t>4/47 дугаар зүйл:</w:t>
            </w:r>
          </w:p>
          <w:p w:rsidR="00B651BA" w:rsidRPr="00AC5768" w:rsidRDefault="00B651BA" w:rsidP="00B651BA">
            <w:pPr>
              <w:spacing w:line="276" w:lineRule="auto"/>
              <w:ind w:left="720"/>
              <w:jc w:val="both"/>
              <w:rPr>
                <w:rFonts w:ascii="Arial" w:eastAsia="Calibri" w:hAnsi="Arial" w:cs="Times New Roman"/>
                <w:b/>
                <w:sz w:val="24"/>
                <w:lang w:val="mn-MN"/>
              </w:rPr>
            </w:pPr>
            <w:r w:rsidRPr="00AC5768">
              <w:rPr>
                <w:rFonts w:ascii="Arial" w:eastAsia="Calibri" w:hAnsi="Arial" w:cs="Times New Roman"/>
                <w:sz w:val="24"/>
                <w:lang w:val="mn-MN"/>
              </w:rPr>
              <w:t>“</w:t>
            </w:r>
            <w:r w:rsidRPr="00AC5768">
              <w:rPr>
                <w:rFonts w:ascii="Arial" w:eastAsia="Calibri" w:hAnsi="Arial" w:cs="Times New Roman"/>
                <w:b/>
                <w:sz w:val="24"/>
                <w:lang w:val="mn-MN"/>
              </w:rPr>
              <w:t>47 дугаар зүйл.Газар эзэмших, ашиглах эрхийг газар дээрх үл хөдлөх эд хөрөнгийн эрхийн үндсэн дээр дуусгавар болгох</w:t>
            </w:r>
          </w:p>
          <w:p w:rsidR="00B651BA" w:rsidRPr="00AC5768" w:rsidRDefault="00B651BA" w:rsidP="00B651BA">
            <w:pPr>
              <w:spacing w:line="276" w:lineRule="auto"/>
              <w:ind w:firstLine="720"/>
              <w:jc w:val="both"/>
              <w:rPr>
                <w:rFonts w:ascii="Arial" w:eastAsia="Calibri" w:hAnsi="Arial" w:cs="Times New Roman"/>
                <w:sz w:val="24"/>
                <w:lang w:val="mn-MN"/>
              </w:rPr>
            </w:pPr>
            <w:r w:rsidRPr="00AC5768">
              <w:rPr>
                <w:rFonts w:ascii="Arial" w:eastAsia="Calibri" w:hAnsi="Arial" w:cs="Times New Roman"/>
                <w:sz w:val="24"/>
                <w:lang w:val="mn-MN"/>
              </w:rPr>
              <w:t>47.1.Газар эзэмших эрхийн үндсэн дээр нийтийн зориулалттай орон сууцны байшин барьсан тохиолдолд уг орон сууц байнгын ашиглалтад орсон буюу дөрөв ба түүнээс дээш этгээд сууц өмчлөгч болсон үеэс газар эзэмшигчийн газрын эрх дуусгавар болж, нийтийн зориулалттай орон сууц өмчлөгчдийн дундын өмчийн эрх үүснэ.</w:t>
            </w:r>
          </w:p>
          <w:p w:rsidR="00B651BA" w:rsidRPr="00AC5768" w:rsidRDefault="00B651BA" w:rsidP="00B651BA">
            <w:pPr>
              <w:spacing w:line="276" w:lineRule="auto"/>
              <w:ind w:firstLine="720"/>
              <w:jc w:val="both"/>
              <w:rPr>
                <w:rFonts w:ascii="Arial" w:eastAsia="Calibri" w:hAnsi="Arial" w:cs="Times New Roman"/>
                <w:sz w:val="24"/>
                <w:lang w:val="mn-MN"/>
              </w:rPr>
            </w:pPr>
            <w:r w:rsidRPr="00AC5768">
              <w:rPr>
                <w:rFonts w:ascii="Arial" w:eastAsia="Calibri" w:hAnsi="Arial" w:cs="Times New Roman"/>
                <w:sz w:val="24"/>
                <w:lang w:val="mn-MN"/>
              </w:rPr>
              <w:t>47.2.Газар ашиглах эрхийн үндсэн дээр нийтийн зориулалттай орон сууцны байшин барьсан тохиолдолд уг орон сууц байнгын ашиглалтад орсон буюу дөрөв ба түүнээс дээш этгээд сууц өмчлөгч болсон үеэс тухайн шатны Засаг дарга газар ашиглах эрхийн гэрчилгээг хүчингүй болгоно.</w:t>
            </w:r>
          </w:p>
          <w:p w:rsidR="00B651BA" w:rsidRPr="00AC5768" w:rsidRDefault="00B651BA" w:rsidP="00B651BA">
            <w:pPr>
              <w:spacing w:line="276" w:lineRule="auto"/>
              <w:ind w:firstLine="720"/>
              <w:jc w:val="both"/>
              <w:rPr>
                <w:rFonts w:ascii="Arial" w:eastAsia="Calibri" w:hAnsi="Arial" w:cs="Times New Roman"/>
                <w:sz w:val="24"/>
                <w:lang w:val="mn-MN"/>
              </w:rPr>
            </w:pPr>
            <w:r w:rsidRPr="00AC5768">
              <w:rPr>
                <w:rFonts w:ascii="Arial" w:eastAsia="Calibri" w:hAnsi="Arial" w:cs="Times New Roman"/>
                <w:sz w:val="24"/>
                <w:lang w:val="mn-MN"/>
              </w:rPr>
              <w:t>47.3.Энэ хуулийн 47.1, 47.2-т заасан үндэслэлээр газар эзэмших, ашиглах эрх дуусгавар болсон нь тухайн газар дээрх үл хөдлөх хөрөнгө өмчлөгчийн тэрхүү газар дээр эд хөрөнгөө ашиглах эрх дуусгавар болох үндэслэл болохгүй.</w:t>
            </w:r>
          </w:p>
          <w:p w:rsidR="00B651BA" w:rsidRPr="00AC5768" w:rsidRDefault="00B651BA" w:rsidP="00B651BA">
            <w:pPr>
              <w:spacing w:line="276" w:lineRule="auto"/>
              <w:ind w:firstLine="720"/>
              <w:jc w:val="both"/>
              <w:rPr>
                <w:rFonts w:ascii="Arial" w:eastAsia="Calibri" w:hAnsi="Arial" w:cs="Times New Roman"/>
                <w:sz w:val="24"/>
                <w:lang w:val="mn-MN"/>
              </w:rPr>
            </w:pPr>
            <w:r w:rsidRPr="00AC5768">
              <w:rPr>
                <w:rFonts w:ascii="Arial" w:eastAsia="Calibri" w:hAnsi="Arial" w:cs="Times New Roman"/>
                <w:sz w:val="24"/>
                <w:lang w:val="mn-MN"/>
              </w:rPr>
              <w:t xml:space="preserve">47.4.Газар өмчлөгч энэ хуулийн 47.1, 47.2-т заасан үндэслэлээр газар эзэмших, ашиглах эрх нь дуусгавар болсон этгээдээс уг газар дээрх нийтийн зориулалттай орон сууцны байшинг чөлөөлөхийг шаардсан тохиолдолд газар өмчлөгч нь сууц өмчлөгчдөд тухайн үл хөдлөх </w:t>
            </w:r>
            <w:r w:rsidRPr="00AC5768">
              <w:rPr>
                <w:rFonts w:ascii="Arial" w:eastAsia="Calibri" w:hAnsi="Arial" w:cs="Times New Roman"/>
                <w:sz w:val="24"/>
                <w:lang w:val="mn-MN"/>
              </w:rPr>
              <w:lastRenderedPageBreak/>
              <w:t>хөрөнгийн үнийг нөхөн төлөх үүрэг хүлээнэ.”</w:t>
            </w:r>
          </w:p>
          <w:p w:rsidR="00460D9B" w:rsidRPr="00AC5768" w:rsidRDefault="00460D9B" w:rsidP="004D3AB9">
            <w:pPr>
              <w:spacing w:line="276" w:lineRule="auto"/>
              <w:rPr>
                <w:rFonts w:ascii="Arial" w:hAnsi="Arial" w:cs="Arial"/>
                <w:b/>
                <w:bCs/>
                <w:sz w:val="24"/>
                <w:lang w:val="mn-MN"/>
              </w:rPr>
            </w:pPr>
          </w:p>
        </w:tc>
      </w:tr>
      <w:tr w:rsidR="00460D9B" w:rsidRPr="00252008" w:rsidTr="00D453CE">
        <w:trPr>
          <w:trHeight w:val="544"/>
        </w:trPr>
        <w:tc>
          <w:tcPr>
            <w:tcW w:w="923" w:type="dxa"/>
          </w:tcPr>
          <w:p w:rsidR="00460D9B" w:rsidRPr="00E92A01" w:rsidRDefault="00E92A01" w:rsidP="004D3AB9">
            <w:pPr>
              <w:pStyle w:val="BodyText0"/>
              <w:tabs>
                <w:tab w:val="left" w:pos="9360"/>
              </w:tabs>
              <w:spacing w:after="117" w:line="276" w:lineRule="auto"/>
              <w:ind w:right="360"/>
              <w:rPr>
                <w:rFonts w:asciiTheme="minorHAnsi" w:hAnsiTheme="minorHAnsi"/>
                <w:szCs w:val="22"/>
                <w:lang w:val="mn-MN"/>
              </w:rPr>
            </w:pPr>
            <w:r>
              <w:rPr>
                <w:rFonts w:asciiTheme="minorHAnsi" w:hAnsiTheme="minorHAnsi"/>
                <w:szCs w:val="22"/>
                <w:lang w:val="mn-MN"/>
              </w:rPr>
              <w:lastRenderedPageBreak/>
              <w:t>3</w:t>
            </w:r>
          </w:p>
        </w:tc>
        <w:tc>
          <w:tcPr>
            <w:tcW w:w="4167" w:type="dxa"/>
          </w:tcPr>
          <w:p w:rsidR="00460D9B" w:rsidRDefault="00460D9B" w:rsidP="00460D9B">
            <w:pPr>
              <w:spacing w:line="276" w:lineRule="auto"/>
              <w:ind w:firstLine="720"/>
              <w:jc w:val="both"/>
              <w:rPr>
                <w:rFonts w:ascii="Arial" w:hAnsi="Arial" w:cs="Arial"/>
                <w:sz w:val="24"/>
                <w:lang w:val="mn-MN"/>
              </w:rPr>
            </w:pPr>
            <w:r w:rsidRPr="00460D9B">
              <w:rPr>
                <w:rFonts w:ascii="Arial" w:hAnsi="Arial" w:cs="Arial"/>
                <w:sz w:val="24"/>
                <w:lang w:val="mn-MN"/>
              </w:rPr>
              <w:t>Эд хөрөнгийн эрхийн улсын бүртгэлийн тухай хуулиар нийтийн зориулалттай орон сууцны зориулалтаар барьж байгаа барилгыг ашиглалтад оруулаагүй байхад үл хөдлөх хөрөнгөд бүртгэж, банк болон бусад санхүүгийн байгууллагаас авах зээлийн барьцаанд тавьж байна.</w:t>
            </w:r>
          </w:p>
          <w:p w:rsidR="00460D9B" w:rsidRPr="00D453CE" w:rsidRDefault="00460D9B" w:rsidP="00D453CE">
            <w:pPr>
              <w:spacing w:line="276" w:lineRule="auto"/>
              <w:ind w:firstLine="720"/>
              <w:jc w:val="both"/>
              <w:rPr>
                <w:rFonts w:ascii="Arial" w:hAnsi="Arial" w:cs="Arial"/>
                <w:sz w:val="24"/>
                <w:lang w:val="mn-MN"/>
              </w:rPr>
            </w:pPr>
            <w:r w:rsidRPr="00460D9B">
              <w:rPr>
                <w:rFonts w:ascii="Arial" w:hAnsi="Arial" w:cs="Arial"/>
                <w:sz w:val="24"/>
                <w:lang w:val="mn-MN"/>
              </w:rPr>
              <w:t xml:space="preserve">Улсын Бүртгэлийн Ерөнхий газрын мэдээллэснээр 2020 оны 9 дүгээр сарын 30-ны өдрийн байдлаар Улаанбаатар хотын хэмжээнд баригдаж дуусаагүй 552 барилгыг үл хөдлөх хөрөнгөд бүртгэж авсан байна. Үүнээс 123 баригдаагүй барилга банк, санхүүгийн байгууллагын зээлийн барьцаанд байгаа юм. Түүнчлэн тухайн барилга баригдаж дууссан ч тухайн орон сууцад сууц худалдаж аваад үл хөдлөх хөрөнгийн гэрчилгээ авч чадахгүй байгаа 333 иргэн байна. Цаашилбал, үл хөдлөх хөрөнгийн гэрчилгээгээ авах зорилгоор Улсын Бүртгэлийн Ерөнхий газраас авилга өгөх, танил талаараа яриулах зэргээр авилгын сүлжээ үүсгэх нөхцөл бий болж байгаа нь баригдаж дуусаагүй барилгыг үл хөдлөх хөрөнгөд бүртгэдэг зохицуулалтаас үүдэлтэй байна.  </w:t>
            </w:r>
          </w:p>
        </w:tc>
        <w:tc>
          <w:tcPr>
            <w:tcW w:w="4523" w:type="dxa"/>
          </w:tcPr>
          <w:p w:rsidR="00460D9B" w:rsidRPr="00460D9B" w:rsidRDefault="00460D9B" w:rsidP="00460D9B">
            <w:pPr>
              <w:spacing w:line="276" w:lineRule="auto"/>
              <w:jc w:val="center"/>
              <w:rPr>
                <w:rFonts w:ascii="Arial" w:hAnsi="Arial" w:cs="Arial"/>
                <w:b/>
                <w:sz w:val="24"/>
                <w:lang w:val="mn-MN"/>
              </w:rPr>
            </w:pPr>
            <w:r w:rsidRPr="00460D9B">
              <w:rPr>
                <w:rFonts w:ascii="Arial" w:hAnsi="Arial" w:cs="Arial"/>
                <w:b/>
                <w:sz w:val="24"/>
                <w:lang w:val="mn-MN"/>
              </w:rPr>
              <w:t>ЭД ХӨРӨНГИЙН ЭРХИЙН УЛСЫН БҮРТГЭЛИЙН ТУХАЙ ХУУЛЬД     ӨӨРЧЛӨЛТ ОРУУЛАХ ТУХАЙ</w:t>
            </w:r>
          </w:p>
          <w:p w:rsidR="00460D9B" w:rsidRPr="00460D9B" w:rsidRDefault="00460D9B" w:rsidP="00460D9B">
            <w:pPr>
              <w:spacing w:line="276" w:lineRule="auto"/>
              <w:ind w:firstLine="720"/>
              <w:jc w:val="both"/>
              <w:rPr>
                <w:rFonts w:ascii="Arial" w:eastAsia="Calibri" w:hAnsi="Arial" w:cs="Times New Roman"/>
                <w:sz w:val="24"/>
                <w:lang w:val="mn-MN"/>
              </w:rPr>
            </w:pPr>
            <w:r w:rsidRPr="00460D9B">
              <w:rPr>
                <w:rFonts w:ascii="Arial" w:eastAsia="Calibri" w:hAnsi="Arial" w:cs="Times New Roman"/>
                <w:b/>
                <w:sz w:val="24"/>
                <w:lang w:val="mn-MN"/>
              </w:rPr>
              <w:t>1 дүгээр зүйл</w:t>
            </w:r>
            <w:r w:rsidRPr="00460D9B">
              <w:rPr>
                <w:rFonts w:ascii="Arial" w:eastAsia="Calibri" w:hAnsi="Arial" w:cs="Times New Roman"/>
                <w:sz w:val="24"/>
                <w:lang w:val="mn-MN"/>
              </w:rPr>
              <w:t>. Эд хөрөнгийн эрхийн улсын бүртгэлийн хуулийн 10 дугаар зүйлийн 10.10 дахь хэсгийн “Барьж дуусаагүй үл хөдлөх эд” гэснийг “Орон сууцны зориулалтаар барьж байгаа барилгыг байнгын ашиглалтад хүлээлгэн өгөх хүртэл эд хөрөнгийн эрхийн улсын бүртгэлд бүртгүүлэхгүй ба бусад зориулалтаар барьж дуусаагүй үл хөдлөх” гэж өөрчилсүгэй.</w:t>
            </w:r>
          </w:p>
          <w:p w:rsidR="00460D9B" w:rsidRPr="00A631D4" w:rsidRDefault="00460D9B" w:rsidP="004D3AB9">
            <w:pPr>
              <w:spacing w:line="276" w:lineRule="auto"/>
              <w:rPr>
                <w:rFonts w:ascii="Arial" w:hAnsi="Arial" w:cs="Arial"/>
                <w:b/>
                <w:bCs/>
                <w:sz w:val="24"/>
                <w:lang w:val="mn-MN"/>
              </w:rPr>
            </w:pPr>
          </w:p>
        </w:tc>
      </w:tr>
    </w:tbl>
    <w:p w:rsidR="00252008" w:rsidRDefault="00252008" w:rsidP="00252008">
      <w:pPr>
        <w:pStyle w:val="BodyText0"/>
        <w:tabs>
          <w:tab w:val="left" w:pos="9360"/>
        </w:tabs>
        <w:spacing w:after="117" w:line="276" w:lineRule="auto"/>
        <w:ind w:right="360" w:firstLine="720"/>
        <w:rPr>
          <w:rFonts w:asciiTheme="minorHAnsi" w:hAnsiTheme="minorHAnsi"/>
          <w:sz w:val="22"/>
          <w:szCs w:val="22"/>
          <w:lang w:val="mn-MN"/>
        </w:rPr>
      </w:pPr>
    </w:p>
    <w:p w:rsidR="00E92A01" w:rsidRPr="00E92A01" w:rsidRDefault="00E92A01" w:rsidP="00252008">
      <w:pPr>
        <w:pStyle w:val="BodyText0"/>
        <w:tabs>
          <w:tab w:val="left" w:pos="9360"/>
        </w:tabs>
        <w:spacing w:after="117" w:line="276" w:lineRule="auto"/>
        <w:ind w:right="360" w:firstLine="720"/>
        <w:rPr>
          <w:rFonts w:asciiTheme="minorHAnsi" w:hAnsiTheme="minorHAnsi"/>
          <w:sz w:val="22"/>
          <w:szCs w:val="22"/>
          <w:lang w:val="mn-MN"/>
        </w:rPr>
      </w:pPr>
    </w:p>
    <w:p w:rsidR="00252008" w:rsidRPr="00E15B55" w:rsidRDefault="00252008" w:rsidP="00252008">
      <w:pPr>
        <w:pStyle w:val="BodyText3"/>
        <w:shd w:val="clear" w:color="auto" w:fill="auto"/>
        <w:tabs>
          <w:tab w:val="left" w:pos="8910"/>
          <w:tab w:val="left" w:pos="9360"/>
        </w:tabs>
        <w:spacing w:before="0" w:after="117" w:line="276" w:lineRule="auto"/>
        <w:ind w:left="60" w:right="360" w:firstLine="660"/>
        <w:rPr>
          <w:b/>
          <w:sz w:val="24"/>
          <w:szCs w:val="24"/>
          <w:lang w:val="mn-MN"/>
        </w:rPr>
      </w:pPr>
      <w:r w:rsidRPr="00E15B55">
        <w:rPr>
          <w:b/>
          <w:sz w:val="24"/>
          <w:szCs w:val="24"/>
          <w:lang w:val="mn-MN"/>
        </w:rPr>
        <w:t>3.2.”Практикт хэрэгжих боломж” шалгуур үзүүлэлтийн хүрээнд үнэлэгдэх зүйл, хэсэг, заалт:</w:t>
      </w:r>
    </w:p>
    <w:p w:rsidR="00252008" w:rsidRPr="00E15B55" w:rsidRDefault="00252008" w:rsidP="00252008">
      <w:pPr>
        <w:pStyle w:val="BodyText3"/>
        <w:shd w:val="clear" w:color="auto" w:fill="auto"/>
        <w:tabs>
          <w:tab w:val="left" w:pos="8910"/>
          <w:tab w:val="left" w:pos="9360"/>
        </w:tabs>
        <w:spacing w:before="0" w:after="117" w:line="276" w:lineRule="auto"/>
        <w:ind w:left="60" w:right="360" w:firstLine="660"/>
        <w:rPr>
          <w:sz w:val="24"/>
          <w:szCs w:val="24"/>
          <w:lang w:val="mn-MN"/>
        </w:rPr>
      </w:pPr>
      <w:r w:rsidRPr="00E15B55">
        <w:rPr>
          <w:sz w:val="24"/>
          <w:szCs w:val="24"/>
          <w:lang w:val="mn-MN"/>
        </w:rPr>
        <w:t>Хуулийн төслийн зүйл, хэсэг, заалт нь</w:t>
      </w:r>
      <w:r>
        <w:rPr>
          <w:sz w:val="24"/>
          <w:szCs w:val="24"/>
          <w:lang w:val="mn-MN"/>
        </w:rPr>
        <w:t xml:space="preserve"> хуулийг хэрэгжүүлэх, хэрэглэх этгээдүүдийн хувьд</w:t>
      </w:r>
      <w:r w:rsidRPr="00E15B55">
        <w:rPr>
          <w:sz w:val="24"/>
          <w:szCs w:val="24"/>
          <w:lang w:val="mn-MN"/>
        </w:rPr>
        <w:t xml:space="preserve"> хуулийг дагаж мөрдөх болон хэрэгжүүлэх боломжтой</w:t>
      </w:r>
      <w:r>
        <w:rPr>
          <w:sz w:val="24"/>
          <w:szCs w:val="24"/>
          <w:lang w:val="mn-MN"/>
        </w:rPr>
        <w:t xml:space="preserve">гоор </w:t>
      </w:r>
      <w:r>
        <w:rPr>
          <w:sz w:val="24"/>
          <w:szCs w:val="24"/>
          <w:lang w:val="mn-MN"/>
        </w:rPr>
        <w:lastRenderedPageBreak/>
        <w:t>боловсруулагдаж чадсан эсэх, дагаж мөрдөх боломж байгаа эсэхийг</w:t>
      </w:r>
      <w:r w:rsidRPr="00E15B55">
        <w:rPr>
          <w:sz w:val="24"/>
          <w:szCs w:val="24"/>
          <w:lang w:val="mn-MN"/>
        </w:rPr>
        <w:t xml:space="preserve"> </w:t>
      </w:r>
      <w:r>
        <w:rPr>
          <w:sz w:val="24"/>
          <w:szCs w:val="24"/>
          <w:lang w:val="mn-MN"/>
        </w:rPr>
        <w:t xml:space="preserve">тодруулах нь уг шалгуур үзүүлэлтийн зорилго юм. </w:t>
      </w:r>
    </w:p>
    <w:p w:rsidR="00252008" w:rsidRPr="00D537DB" w:rsidRDefault="00252008" w:rsidP="00252008">
      <w:pPr>
        <w:pStyle w:val="BodyText3"/>
        <w:shd w:val="clear" w:color="auto" w:fill="auto"/>
        <w:spacing w:before="0" w:after="117" w:line="276" w:lineRule="auto"/>
        <w:ind w:firstLine="720"/>
        <w:rPr>
          <w:sz w:val="24"/>
          <w:szCs w:val="24"/>
          <w:lang w:val="mn-MN"/>
        </w:rPr>
      </w:pPr>
      <w:r w:rsidRPr="007118C7">
        <w:rPr>
          <w:sz w:val="24"/>
          <w:szCs w:val="24"/>
          <w:lang w:val="mn-MN"/>
        </w:rPr>
        <w:t>“практикт хэрэгжих боломж” шалгуур үзүүлэлт</w:t>
      </w:r>
      <w:r>
        <w:rPr>
          <w:sz w:val="24"/>
          <w:szCs w:val="24"/>
          <w:lang w:val="mn-MN"/>
        </w:rPr>
        <w:t>ээр хуулийн төслийг бүхэлд нь э</w:t>
      </w:r>
      <w:r w:rsidRPr="00D537DB">
        <w:rPr>
          <w:sz w:val="24"/>
          <w:szCs w:val="24"/>
          <w:lang w:val="mn-MN"/>
        </w:rPr>
        <w:t>нэ</w:t>
      </w:r>
      <w:r>
        <w:rPr>
          <w:sz w:val="24"/>
          <w:szCs w:val="24"/>
          <w:lang w:val="mn-MN"/>
        </w:rPr>
        <w:t>хүү</w:t>
      </w:r>
      <w:r w:rsidRPr="00D537DB">
        <w:rPr>
          <w:sz w:val="24"/>
          <w:szCs w:val="24"/>
          <w:lang w:val="mn-MN"/>
        </w:rPr>
        <w:t xml:space="preserve"> шалгуур үзүүлэлтээр үнэлэх юм. </w:t>
      </w:r>
    </w:p>
    <w:p w:rsidR="00252008" w:rsidRPr="00D537DB" w:rsidRDefault="00252008" w:rsidP="00252008">
      <w:pPr>
        <w:pStyle w:val="BodyText3"/>
        <w:shd w:val="clear" w:color="auto" w:fill="auto"/>
        <w:spacing w:before="0" w:after="117" w:line="276" w:lineRule="auto"/>
        <w:ind w:firstLine="720"/>
        <w:rPr>
          <w:b/>
          <w:sz w:val="24"/>
          <w:szCs w:val="24"/>
          <w:lang w:val="mn-MN"/>
        </w:rPr>
      </w:pPr>
      <w:r>
        <w:rPr>
          <w:b/>
          <w:sz w:val="24"/>
          <w:szCs w:val="24"/>
          <w:lang w:val="mn-MN"/>
        </w:rPr>
        <w:t>3.3</w:t>
      </w:r>
      <w:r w:rsidRPr="00D537DB">
        <w:rPr>
          <w:b/>
          <w:sz w:val="24"/>
          <w:szCs w:val="24"/>
          <w:lang w:val="mn-MN"/>
        </w:rPr>
        <w:t>.”Харилцан уялдаа” шалгуур үзүүлэлтийн хүрээнд үнэлэгдэх хуулийн төслийн зохицуулалт:</w:t>
      </w:r>
    </w:p>
    <w:p w:rsidR="00252008" w:rsidRPr="00D537DB" w:rsidRDefault="00252008" w:rsidP="00252008">
      <w:pPr>
        <w:pStyle w:val="BodyText3"/>
        <w:shd w:val="clear" w:color="auto" w:fill="auto"/>
        <w:spacing w:before="0" w:after="117" w:line="276" w:lineRule="auto"/>
        <w:ind w:firstLine="720"/>
        <w:rPr>
          <w:sz w:val="24"/>
          <w:szCs w:val="24"/>
          <w:lang w:val="mn-MN"/>
        </w:rPr>
      </w:pPr>
      <w:r>
        <w:rPr>
          <w:sz w:val="24"/>
          <w:szCs w:val="24"/>
          <w:lang w:val="mn-MN"/>
        </w:rPr>
        <w:t>Энэ шалгуур үзүүлэлтийн хүрээнд хуулийн төслийг бүхэлд нь э</w:t>
      </w:r>
      <w:r w:rsidRPr="00D537DB">
        <w:rPr>
          <w:sz w:val="24"/>
          <w:szCs w:val="24"/>
          <w:lang w:val="mn-MN"/>
        </w:rPr>
        <w:t>нэ</w:t>
      </w:r>
      <w:r>
        <w:rPr>
          <w:sz w:val="24"/>
          <w:szCs w:val="24"/>
          <w:lang w:val="mn-MN"/>
        </w:rPr>
        <w:t>хүү</w:t>
      </w:r>
      <w:r w:rsidRPr="00D537DB">
        <w:rPr>
          <w:sz w:val="24"/>
          <w:szCs w:val="24"/>
          <w:lang w:val="mn-MN"/>
        </w:rPr>
        <w:t xml:space="preserve"> шалгуур үзүүлэлтээр үнэлэх юм. </w:t>
      </w:r>
    </w:p>
    <w:p w:rsidR="00252008" w:rsidRDefault="00252008" w:rsidP="00252008">
      <w:pPr>
        <w:pStyle w:val="BodyText3"/>
        <w:shd w:val="clear" w:color="auto" w:fill="auto"/>
        <w:spacing w:before="0" w:after="0" w:line="276" w:lineRule="auto"/>
        <w:ind w:firstLine="0"/>
        <w:jc w:val="center"/>
        <w:rPr>
          <w:b/>
          <w:sz w:val="24"/>
          <w:szCs w:val="24"/>
          <w:lang w:val="mn-MN"/>
        </w:rPr>
      </w:pPr>
    </w:p>
    <w:p w:rsidR="00252008" w:rsidRPr="00BD36B6" w:rsidRDefault="00252008" w:rsidP="00252008">
      <w:pPr>
        <w:pStyle w:val="BodyText3"/>
        <w:shd w:val="clear" w:color="auto" w:fill="auto"/>
        <w:spacing w:before="0" w:after="0" w:line="276" w:lineRule="auto"/>
        <w:ind w:firstLine="0"/>
        <w:jc w:val="center"/>
        <w:rPr>
          <w:b/>
          <w:sz w:val="24"/>
          <w:szCs w:val="24"/>
          <w:lang w:val="mn-MN"/>
        </w:rPr>
      </w:pPr>
      <w:r w:rsidRPr="00BD36B6">
        <w:rPr>
          <w:b/>
          <w:sz w:val="24"/>
          <w:szCs w:val="24"/>
          <w:lang w:val="mn-MN"/>
        </w:rPr>
        <w:t xml:space="preserve">ДӨРӨВ.ШАЛГУУР ҮЗҮҮЛЭЛТЭД ТОХИРОХ ШАЛГАХ ХЭРЭГСЛИЙН ДАГУУ </w:t>
      </w:r>
    </w:p>
    <w:p w:rsidR="00252008" w:rsidRPr="00BD36B6" w:rsidRDefault="00252008" w:rsidP="00252008">
      <w:pPr>
        <w:pStyle w:val="BodyText3"/>
        <w:shd w:val="clear" w:color="auto" w:fill="auto"/>
        <w:spacing w:before="0" w:line="276" w:lineRule="auto"/>
        <w:ind w:firstLine="0"/>
        <w:jc w:val="center"/>
        <w:rPr>
          <w:b/>
          <w:sz w:val="24"/>
          <w:szCs w:val="24"/>
          <w:lang w:val="mn-MN"/>
        </w:rPr>
      </w:pPr>
      <w:r w:rsidRPr="00BD36B6">
        <w:rPr>
          <w:b/>
          <w:sz w:val="24"/>
          <w:szCs w:val="24"/>
          <w:lang w:val="mn-MN"/>
        </w:rPr>
        <w:t xml:space="preserve">ХУУЛЬ ТОГТООМЖИЙН ТӨСЛИЙН ҮР НӨЛӨӨГ ҮНЭЛЭХ </w:t>
      </w:r>
    </w:p>
    <w:p w:rsidR="00252008" w:rsidRDefault="00252008" w:rsidP="00252008">
      <w:pPr>
        <w:pStyle w:val="BodyText3"/>
        <w:shd w:val="clear" w:color="auto" w:fill="auto"/>
        <w:spacing w:before="0" w:after="117" w:line="276" w:lineRule="auto"/>
        <w:ind w:firstLine="720"/>
        <w:rPr>
          <w:sz w:val="24"/>
          <w:szCs w:val="24"/>
          <w:lang w:val="mn-MN"/>
        </w:rPr>
      </w:pPr>
      <w:r w:rsidRPr="00BD36B6">
        <w:rPr>
          <w:sz w:val="24"/>
          <w:szCs w:val="24"/>
          <w:lang w:val="mn-MN"/>
        </w:rPr>
        <w:t>Өмнөх үе шатанд сонгосон шалгуур үзүүлэлтийн дагуу үнэлэх хуулийн төслийн зохицуулалтыг тухайн шалгуур үзүүлэлтэд тохирох шалгах хэрэгслийг ашиглан хууль тогтоомжийн үр нөлөөг үнэлэх юм. Шалгуур үзүүлэлт</w:t>
      </w:r>
      <w:r>
        <w:rPr>
          <w:sz w:val="24"/>
          <w:szCs w:val="24"/>
          <w:lang w:val="mn-MN"/>
        </w:rPr>
        <w:t>ийг дараах</w:t>
      </w:r>
      <w:r w:rsidRPr="00BD36B6">
        <w:rPr>
          <w:sz w:val="24"/>
          <w:szCs w:val="24"/>
          <w:lang w:val="mn-MN"/>
        </w:rPr>
        <w:t xml:space="preserve"> шалгах хэрэгслийн дагуу хуулийн төслийн үр нөлөөг үнэлэх болно.</w:t>
      </w:r>
    </w:p>
    <w:p w:rsidR="00252008" w:rsidRPr="00BD36B6" w:rsidRDefault="00252008" w:rsidP="00252008">
      <w:pPr>
        <w:pStyle w:val="BodyText3"/>
        <w:shd w:val="clear" w:color="auto" w:fill="auto"/>
        <w:spacing w:before="0" w:after="117" w:line="276" w:lineRule="auto"/>
        <w:ind w:firstLine="720"/>
        <w:jc w:val="right"/>
        <w:rPr>
          <w:i/>
          <w:sz w:val="24"/>
          <w:szCs w:val="24"/>
          <w:lang w:val="mn-MN"/>
        </w:rPr>
      </w:pPr>
      <w:r w:rsidRPr="00BD36B6">
        <w:rPr>
          <w:i/>
          <w:sz w:val="24"/>
          <w:szCs w:val="24"/>
          <w:lang w:val="mn-MN"/>
        </w:rPr>
        <w:t>Хүснэгт 2</w:t>
      </w:r>
    </w:p>
    <w:tbl>
      <w:tblPr>
        <w:tblStyle w:val="TableGrid"/>
        <w:tblW w:w="0" w:type="auto"/>
        <w:tblLook w:val="04A0" w:firstRow="1" w:lastRow="0" w:firstColumn="1" w:lastColumn="0" w:noHBand="0" w:noVBand="1"/>
      </w:tblPr>
      <w:tblGrid>
        <w:gridCol w:w="621"/>
        <w:gridCol w:w="4403"/>
        <w:gridCol w:w="4314"/>
      </w:tblGrid>
      <w:tr w:rsidR="00252008" w:rsidTr="004D3AB9">
        <w:tc>
          <w:tcPr>
            <w:tcW w:w="621" w:type="dxa"/>
          </w:tcPr>
          <w:p w:rsidR="00252008" w:rsidRPr="00E32CF9" w:rsidRDefault="00252008" w:rsidP="004D3AB9">
            <w:pPr>
              <w:pStyle w:val="BodyText3"/>
              <w:shd w:val="clear" w:color="auto" w:fill="auto"/>
              <w:spacing w:before="0" w:after="117" w:line="276" w:lineRule="auto"/>
              <w:ind w:firstLine="0"/>
              <w:jc w:val="center"/>
              <w:rPr>
                <w:b/>
                <w:sz w:val="22"/>
                <w:szCs w:val="22"/>
                <w:lang w:val="mn-MN"/>
              </w:rPr>
            </w:pPr>
            <w:r w:rsidRPr="00E32CF9">
              <w:rPr>
                <w:b/>
                <w:sz w:val="22"/>
                <w:szCs w:val="22"/>
                <w:lang w:val="mn-MN"/>
              </w:rPr>
              <w:t>д/д</w:t>
            </w:r>
          </w:p>
        </w:tc>
        <w:tc>
          <w:tcPr>
            <w:tcW w:w="4403" w:type="dxa"/>
          </w:tcPr>
          <w:p w:rsidR="00252008" w:rsidRPr="00E32CF9" w:rsidRDefault="00252008" w:rsidP="004D3AB9">
            <w:pPr>
              <w:pStyle w:val="BodyText3"/>
              <w:shd w:val="clear" w:color="auto" w:fill="auto"/>
              <w:spacing w:before="0" w:after="117" w:line="276" w:lineRule="auto"/>
              <w:ind w:firstLine="0"/>
              <w:jc w:val="center"/>
              <w:rPr>
                <w:b/>
                <w:sz w:val="22"/>
                <w:szCs w:val="22"/>
                <w:lang w:val="mn-MN"/>
              </w:rPr>
            </w:pPr>
            <w:r w:rsidRPr="00E32CF9">
              <w:rPr>
                <w:b/>
                <w:sz w:val="22"/>
                <w:szCs w:val="22"/>
                <w:lang w:val="mn-MN"/>
              </w:rPr>
              <w:t>Шалгуур үзүүлэлт</w:t>
            </w:r>
          </w:p>
        </w:tc>
        <w:tc>
          <w:tcPr>
            <w:tcW w:w="4314" w:type="dxa"/>
          </w:tcPr>
          <w:p w:rsidR="00252008" w:rsidRPr="00E32CF9" w:rsidRDefault="00252008" w:rsidP="004D3AB9">
            <w:pPr>
              <w:pStyle w:val="BodyText3"/>
              <w:shd w:val="clear" w:color="auto" w:fill="auto"/>
              <w:spacing w:before="0" w:after="117" w:line="276" w:lineRule="auto"/>
              <w:ind w:firstLine="0"/>
              <w:jc w:val="center"/>
              <w:rPr>
                <w:b/>
                <w:sz w:val="22"/>
                <w:szCs w:val="22"/>
                <w:lang w:val="mn-MN"/>
              </w:rPr>
            </w:pPr>
            <w:r w:rsidRPr="00E32CF9">
              <w:rPr>
                <w:b/>
                <w:sz w:val="22"/>
                <w:szCs w:val="22"/>
                <w:lang w:val="mn-MN"/>
              </w:rPr>
              <w:t>Шалгах хэрэгсэл</w:t>
            </w:r>
          </w:p>
        </w:tc>
      </w:tr>
      <w:tr w:rsidR="00252008" w:rsidTr="004D3AB9">
        <w:tc>
          <w:tcPr>
            <w:tcW w:w="621" w:type="dxa"/>
          </w:tcPr>
          <w:p w:rsidR="00252008" w:rsidRPr="00E32CF9" w:rsidRDefault="00252008" w:rsidP="004D3AB9">
            <w:pPr>
              <w:pStyle w:val="BodyText3"/>
              <w:shd w:val="clear" w:color="auto" w:fill="auto"/>
              <w:spacing w:before="0" w:after="117" w:line="276" w:lineRule="auto"/>
              <w:ind w:firstLine="0"/>
              <w:rPr>
                <w:sz w:val="22"/>
                <w:szCs w:val="22"/>
                <w:lang w:val="mn-MN"/>
              </w:rPr>
            </w:pPr>
            <w:r>
              <w:rPr>
                <w:sz w:val="22"/>
                <w:szCs w:val="22"/>
                <w:lang w:val="mn-MN"/>
              </w:rPr>
              <w:t>1</w:t>
            </w:r>
          </w:p>
        </w:tc>
        <w:tc>
          <w:tcPr>
            <w:tcW w:w="4403" w:type="dxa"/>
          </w:tcPr>
          <w:p w:rsidR="00252008" w:rsidRPr="00E32CF9" w:rsidRDefault="00252008" w:rsidP="004D3AB9">
            <w:pPr>
              <w:pStyle w:val="BodyText3"/>
              <w:shd w:val="clear" w:color="auto" w:fill="auto"/>
              <w:spacing w:before="0" w:after="117" w:line="276" w:lineRule="auto"/>
              <w:ind w:firstLine="0"/>
              <w:rPr>
                <w:sz w:val="22"/>
                <w:szCs w:val="22"/>
                <w:lang w:val="mn-MN"/>
              </w:rPr>
            </w:pPr>
            <w:r>
              <w:rPr>
                <w:sz w:val="22"/>
                <w:szCs w:val="22"/>
                <w:lang w:val="mn-MN"/>
              </w:rPr>
              <w:t xml:space="preserve">Зорилгод хүрэх байдал </w:t>
            </w:r>
          </w:p>
        </w:tc>
        <w:tc>
          <w:tcPr>
            <w:tcW w:w="4314" w:type="dxa"/>
          </w:tcPr>
          <w:p w:rsidR="00252008" w:rsidRPr="00E32CF9" w:rsidRDefault="00252008" w:rsidP="004D3AB9">
            <w:pPr>
              <w:pStyle w:val="BodyText3"/>
              <w:shd w:val="clear" w:color="auto" w:fill="auto"/>
              <w:spacing w:before="0" w:after="117" w:line="276" w:lineRule="auto"/>
              <w:ind w:firstLine="0"/>
              <w:rPr>
                <w:sz w:val="22"/>
                <w:szCs w:val="22"/>
                <w:lang w:val="mn-MN"/>
              </w:rPr>
            </w:pPr>
            <w:r>
              <w:rPr>
                <w:sz w:val="22"/>
                <w:szCs w:val="22"/>
                <w:lang w:val="mn-MN"/>
              </w:rPr>
              <w:t xml:space="preserve">Зорилгод дүн шинжилгээ хийх </w:t>
            </w:r>
          </w:p>
        </w:tc>
      </w:tr>
      <w:tr w:rsidR="00252008" w:rsidTr="004D3AB9">
        <w:tc>
          <w:tcPr>
            <w:tcW w:w="621" w:type="dxa"/>
          </w:tcPr>
          <w:p w:rsidR="00252008" w:rsidRPr="00E32CF9" w:rsidRDefault="00252008" w:rsidP="004D3AB9">
            <w:pPr>
              <w:pStyle w:val="BodyText3"/>
              <w:shd w:val="clear" w:color="auto" w:fill="auto"/>
              <w:spacing w:before="0" w:after="117" w:line="276" w:lineRule="auto"/>
              <w:ind w:firstLine="0"/>
              <w:rPr>
                <w:sz w:val="22"/>
                <w:szCs w:val="22"/>
                <w:lang w:val="mn-MN"/>
              </w:rPr>
            </w:pPr>
            <w:r>
              <w:rPr>
                <w:sz w:val="22"/>
                <w:szCs w:val="22"/>
                <w:lang w:val="mn-MN"/>
              </w:rPr>
              <w:t>2</w:t>
            </w:r>
          </w:p>
        </w:tc>
        <w:tc>
          <w:tcPr>
            <w:tcW w:w="4403" w:type="dxa"/>
          </w:tcPr>
          <w:p w:rsidR="00252008" w:rsidRPr="00E32CF9" w:rsidRDefault="00252008" w:rsidP="004D3AB9">
            <w:pPr>
              <w:pStyle w:val="BodyText3"/>
              <w:shd w:val="clear" w:color="auto" w:fill="auto"/>
              <w:spacing w:before="0" w:after="117" w:line="276" w:lineRule="auto"/>
              <w:ind w:firstLine="0"/>
              <w:rPr>
                <w:sz w:val="22"/>
                <w:szCs w:val="22"/>
                <w:lang w:val="mn-MN"/>
              </w:rPr>
            </w:pPr>
            <w:r>
              <w:rPr>
                <w:sz w:val="22"/>
                <w:szCs w:val="22"/>
                <w:lang w:val="mn-MN"/>
              </w:rPr>
              <w:t xml:space="preserve">Практикт хэрэгжих боломж </w:t>
            </w:r>
          </w:p>
        </w:tc>
        <w:tc>
          <w:tcPr>
            <w:tcW w:w="4314" w:type="dxa"/>
          </w:tcPr>
          <w:p w:rsidR="00252008" w:rsidRPr="00E32CF9" w:rsidRDefault="00252008" w:rsidP="004D3AB9">
            <w:pPr>
              <w:pStyle w:val="BodyText3"/>
              <w:shd w:val="clear" w:color="auto" w:fill="auto"/>
              <w:spacing w:before="0" w:after="117" w:line="276" w:lineRule="auto"/>
              <w:ind w:firstLine="0"/>
              <w:rPr>
                <w:sz w:val="22"/>
                <w:szCs w:val="22"/>
                <w:lang w:val="mn-MN"/>
              </w:rPr>
            </w:pPr>
            <w:r>
              <w:rPr>
                <w:sz w:val="22"/>
                <w:szCs w:val="22"/>
                <w:lang w:val="mn-MN"/>
              </w:rPr>
              <w:t>Практикт турших</w:t>
            </w:r>
          </w:p>
        </w:tc>
      </w:tr>
      <w:tr w:rsidR="00252008" w:rsidTr="004D3AB9">
        <w:tc>
          <w:tcPr>
            <w:tcW w:w="621" w:type="dxa"/>
          </w:tcPr>
          <w:p w:rsidR="00252008" w:rsidRDefault="00252008" w:rsidP="004D3AB9">
            <w:pPr>
              <w:pStyle w:val="BodyText3"/>
              <w:shd w:val="clear" w:color="auto" w:fill="auto"/>
              <w:spacing w:before="0" w:after="117" w:line="276" w:lineRule="auto"/>
              <w:ind w:firstLine="0"/>
              <w:rPr>
                <w:sz w:val="22"/>
                <w:szCs w:val="22"/>
                <w:lang w:val="mn-MN"/>
              </w:rPr>
            </w:pPr>
            <w:r>
              <w:rPr>
                <w:sz w:val="22"/>
                <w:szCs w:val="22"/>
                <w:lang w:val="mn-MN"/>
              </w:rPr>
              <w:t>3</w:t>
            </w:r>
          </w:p>
        </w:tc>
        <w:tc>
          <w:tcPr>
            <w:tcW w:w="4403" w:type="dxa"/>
          </w:tcPr>
          <w:p w:rsidR="00252008" w:rsidRDefault="00252008" w:rsidP="004D3AB9">
            <w:pPr>
              <w:pStyle w:val="BodyText3"/>
              <w:shd w:val="clear" w:color="auto" w:fill="auto"/>
              <w:spacing w:before="0" w:after="117" w:line="276" w:lineRule="auto"/>
              <w:ind w:firstLine="0"/>
              <w:rPr>
                <w:sz w:val="22"/>
                <w:szCs w:val="22"/>
                <w:lang w:val="mn-MN"/>
              </w:rPr>
            </w:pPr>
            <w:r>
              <w:rPr>
                <w:sz w:val="22"/>
                <w:szCs w:val="22"/>
                <w:lang w:val="mn-MN"/>
              </w:rPr>
              <w:t xml:space="preserve">Харилцан уялдаа </w:t>
            </w:r>
          </w:p>
        </w:tc>
        <w:tc>
          <w:tcPr>
            <w:tcW w:w="4314" w:type="dxa"/>
          </w:tcPr>
          <w:p w:rsidR="00252008" w:rsidRDefault="00252008" w:rsidP="004D3AB9">
            <w:pPr>
              <w:pStyle w:val="BodyText3"/>
              <w:shd w:val="clear" w:color="auto" w:fill="auto"/>
              <w:spacing w:before="0" w:after="117" w:line="276" w:lineRule="auto"/>
              <w:ind w:firstLine="0"/>
              <w:rPr>
                <w:sz w:val="22"/>
                <w:szCs w:val="22"/>
                <w:lang w:val="mn-MN"/>
              </w:rPr>
            </w:pPr>
            <w:r>
              <w:rPr>
                <w:sz w:val="22"/>
                <w:szCs w:val="22"/>
                <w:lang w:val="mn-MN"/>
              </w:rPr>
              <w:t xml:space="preserve">Харилцан уялдааг шалгах </w:t>
            </w:r>
          </w:p>
        </w:tc>
      </w:tr>
    </w:tbl>
    <w:p w:rsidR="00252008" w:rsidRDefault="00252008" w:rsidP="00252008">
      <w:pPr>
        <w:pStyle w:val="BodyText3"/>
        <w:shd w:val="clear" w:color="auto" w:fill="auto"/>
        <w:spacing w:before="0" w:after="117" w:line="276" w:lineRule="auto"/>
        <w:ind w:firstLine="720"/>
        <w:rPr>
          <w:sz w:val="22"/>
          <w:szCs w:val="22"/>
        </w:rPr>
      </w:pPr>
    </w:p>
    <w:p w:rsidR="00252008" w:rsidRPr="000D29C9" w:rsidRDefault="00252008" w:rsidP="00252008">
      <w:pPr>
        <w:pStyle w:val="BodyText3"/>
        <w:shd w:val="clear" w:color="auto" w:fill="auto"/>
        <w:spacing w:before="0" w:after="117" w:line="276" w:lineRule="auto"/>
        <w:ind w:firstLine="720"/>
        <w:jc w:val="center"/>
        <w:rPr>
          <w:b/>
          <w:sz w:val="24"/>
          <w:szCs w:val="24"/>
          <w:lang w:val="mn-MN"/>
        </w:rPr>
      </w:pPr>
      <w:r w:rsidRPr="000D29C9">
        <w:rPr>
          <w:b/>
          <w:sz w:val="24"/>
          <w:szCs w:val="24"/>
          <w:lang w:val="mn-MN"/>
        </w:rPr>
        <w:t>4.1.ЗОРИЛГОД ХҮРЭХ БАЙДАЛ ШАЛГУУР ҮЗҮҮЛЭЛТИЙН ҮНЭЛГЭЭ:</w:t>
      </w:r>
    </w:p>
    <w:p w:rsidR="00E17A66" w:rsidRDefault="00E17A66" w:rsidP="00E17A66">
      <w:pPr>
        <w:ind w:firstLine="720"/>
        <w:jc w:val="both"/>
        <w:rPr>
          <w:rFonts w:ascii="Arial" w:hAnsi="Arial" w:cs="Arial"/>
          <w:color w:val="000000" w:themeColor="text1"/>
          <w:sz w:val="24"/>
          <w:szCs w:val="24"/>
          <w:shd w:val="clear" w:color="auto" w:fill="FFFFFF"/>
          <w:lang w:val="mn-MN"/>
        </w:rPr>
      </w:pPr>
      <w:r>
        <w:rPr>
          <w:rFonts w:ascii="Arial" w:hAnsi="Arial" w:cs="Arial"/>
          <w:color w:val="000000" w:themeColor="text1"/>
          <w:sz w:val="24"/>
          <w:szCs w:val="24"/>
          <w:shd w:val="clear" w:color="auto" w:fill="FFFFFF"/>
          <w:lang w:val="mn-MN"/>
        </w:rPr>
        <w:t xml:space="preserve">Хуулийн төслийн 1 дүгээр зүйлд төрийн байгууллага, албан тушаалтан албаны зориулалтаар эзэмших газрын зориулалтыг өөрчилж, тухайн газар дээр нийтийн зориулалттай орон сууц барьж, иргэдэд арилжин хөрөнгө босгодог байдлыг таслан зогсоох зохицуулалтыг оруулсан. Ийнхүү Засгийн газар төрийн байгууллагын эзэмших газрын зориулалтад хяналт тавих боломж бүрдэх юм. </w:t>
      </w:r>
    </w:p>
    <w:p w:rsidR="00E17A66" w:rsidRPr="00D0741F" w:rsidRDefault="00E17A66" w:rsidP="00252008">
      <w:pPr>
        <w:ind w:firstLine="720"/>
        <w:jc w:val="both"/>
        <w:rPr>
          <w:rFonts w:ascii="Arial" w:hAnsi="Arial" w:cs="Arial"/>
          <w:color w:val="000000" w:themeColor="text1"/>
          <w:sz w:val="24"/>
          <w:szCs w:val="24"/>
          <w:shd w:val="clear" w:color="auto" w:fill="FFFFFF"/>
          <w:lang w:val="mn-MN"/>
        </w:rPr>
      </w:pPr>
      <w:r>
        <w:rPr>
          <w:rFonts w:ascii="Arial" w:hAnsi="Arial" w:cs="Arial"/>
          <w:color w:val="000000" w:themeColor="text1"/>
          <w:sz w:val="24"/>
          <w:szCs w:val="24"/>
          <w:shd w:val="clear" w:color="auto" w:fill="FFFFFF"/>
          <w:lang w:val="mn-MN"/>
        </w:rPr>
        <w:t xml:space="preserve">Хуулийн төслийн 2, 3 дугаар зүйлд  нийтийн зориулалттай орон сууцны дундын өмчийн эрхийг бий болгож, нийтийн зориулалттай орон сууц өмчлөгчдөд тухайн орон сууцны байшингийн дэвсгэр болон орчны газрыг дундаа хамтран хязгаартайгаар эзэмших эрхийг хуулиар олгох юм. Ингэснээр эрх зүйн байдал нь тодорхойгүй, хуулийн этгээдийн эрхгүй байгууллага болох Сууц өмчлөгчдийн холбоонд газрыг ашиглуулах гэрээний үндсэн дээр олгож байсан тогтсон буруу практик засрах боломжтой. Түүнчлэн иргэд өөрийн үнэ цэнтэй үл хөдлөх эд хөрөнгийг газрын харьцангуй эрхийн үндсэн дээр алдах, өмчлөх эрхээ ноцтой зөрчүүлэх эрсдлээс хамгаалуулах юм. </w:t>
      </w:r>
    </w:p>
    <w:p w:rsidR="00252008" w:rsidRPr="00835451" w:rsidRDefault="00252008" w:rsidP="00252008">
      <w:pPr>
        <w:ind w:firstLine="720"/>
        <w:jc w:val="both"/>
        <w:rPr>
          <w:rFonts w:ascii="Arial" w:hAnsi="Arial" w:cs="Arial"/>
          <w:color w:val="000000" w:themeColor="text1"/>
          <w:sz w:val="24"/>
          <w:szCs w:val="24"/>
          <w:shd w:val="clear" w:color="auto" w:fill="FFFFFF"/>
          <w:lang w:val="mn-MN"/>
        </w:rPr>
      </w:pPr>
      <w:r w:rsidRPr="00835451">
        <w:rPr>
          <w:rFonts w:ascii="Arial" w:hAnsi="Arial" w:cs="Arial"/>
          <w:color w:val="333333"/>
          <w:sz w:val="24"/>
          <w:szCs w:val="24"/>
          <w:lang w:val="mn-MN"/>
        </w:rPr>
        <w:t xml:space="preserve">Тус хуулийн төсөл батлагдсанаар </w:t>
      </w:r>
      <w:r w:rsidR="0018289B">
        <w:rPr>
          <w:rFonts w:ascii="Arial" w:hAnsi="Arial" w:cs="Arial"/>
          <w:color w:val="333333"/>
          <w:sz w:val="24"/>
          <w:szCs w:val="24"/>
          <w:lang w:val="mn-MN"/>
        </w:rPr>
        <w:t xml:space="preserve">Монгол Улсын Үндсэн хуульд заасан иргэний өмчлөх эрх зөрчигдөхөөс хамгаалагдахаас гадна хөрсөнд бэхлэгдсэн зүйл хөрсөндөө үлдэх зарчим хэрэгжих суурь тавигдана. Түүнчлэн нийтийн зориулалттай орон сууцтай холбоотой эрх зүйн хийдлийг арилгаж, </w:t>
      </w:r>
      <w:r w:rsidR="00AE5E6F">
        <w:rPr>
          <w:rFonts w:ascii="Arial" w:hAnsi="Arial" w:cs="Arial"/>
          <w:color w:val="333333"/>
          <w:sz w:val="24"/>
          <w:szCs w:val="24"/>
          <w:lang w:val="mn-MN"/>
        </w:rPr>
        <w:t xml:space="preserve">нийтийн зориулалттай орон сууцны дундын өмчийн эрхийн тусламжтай сууц өмчлөгчид өөрсдийн амьдарч буй </w:t>
      </w:r>
      <w:r w:rsidR="00AE5E6F">
        <w:rPr>
          <w:rFonts w:ascii="Arial" w:hAnsi="Arial" w:cs="Arial"/>
          <w:color w:val="333333"/>
          <w:sz w:val="24"/>
          <w:szCs w:val="24"/>
          <w:lang w:val="mn-MN"/>
        </w:rPr>
        <w:lastRenderedPageBreak/>
        <w:t xml:space="preserve">орчны газар дээр зөвшөөрөлгүй барилга барих, тоглоомын талбайг нураах зэрэг зөрчлөөс хамгаалах боломжтой болно. </w:t>
      </w:r>
    </w:p>
    <w:p w:rsidR="00252008" w:rsidRPr="008533EE" w:rsidRDefault="00252008" w:rsidP="00252008">
      <w:pPr>
        <w:spacing w:before="120" w:after="120"/>
        <w:ind w:firstLine="720"/>
        <w:jc w:val="both"/>
        <w:rPr>
          <w:rFonts w:ascii="Arial" w:hAnsi="Arial" w:cs="Arial"/>
          <w:bCs/>
          <w:sz w:val="24"/>
          <w:szCs w:val="24"/>
          <w:lang w:val="mn-MN"/>
        </w:rPr>
      </w:pPr>
    </w:p>
    <w:p w:rsidR="00252008" w:rsidRDefault="00252008" w:rsidP="00252008">
      <w:pPr>
        <w:pStyle w:val="BodyText3"/>
        <w:shd w:val="clear" w:color="auto" w:fill="auto"/>
        <w:spacing w:before="0" w:after="117" w:line="276" w:lineRule="auto"/>
        <w:ind w:left="60" w:right="360" w:firstLine="480"/>
        <w:jc w:val="center"/>
        <w:rPr>
          <w:b/>
          <w:sz w:val="24"/>
          <w:szCs w:val="24"/>
          <w:lang w:val="mn-MN"/>
        </w:rPr>
      </w:pPr>
      <w:r>
        <w:rPr>
          <w:b/>
          <w:sz w:val="24"/>
          <w:szCs w:val="24"/>
          <w:lang w:val="mn-MN"/>
        </w:rPr>
        <w:t>4.</w:t>
      </w:r>
      <w:r w:rsidRPr="00DB633C">
        <w:rPr>
          <w:b/>
          <w:sz w:val="24"/>
          <w:szCs w:val="24"/>
          <w:lang w:val="mn-MN"/>
        </w:rPr>
        <w:t>2.“ПРАКТИКТ ХЭРЭГЖИХ БОЛОМЖ” ШАЛГУУР ҮЗҮҮЛЭЛТИЙН ҮНЭЛГЭЭ</w:t>
      </w:r>
    </w:p>
    <w:p w:rsidR="00252008" w:rsidRDefault="00252008" w:rsidP="00C77C52">
      <w:pPr>
        <w:pStyle w:val="BodyText3"/>
        <w:shd w:val="clear" w:color="auto" w:fill="auto"/>
        <w:spacing w:before="0" w:after="117" w:line="276" w:lineRule="auto"/>
        <w:ind w:left="60" w:right="360" w:firstLine="480"/>
        <w:rPr>
          <w:bCs/>
          <w:sz w:val="24"/>
          <w:szCs w:val="24"/>
          <w:lang w:val="mn-MN"/>
        </w:rPr>
      </w:pPr>
      <w:r w:rsidRPr="008533EE">
        <w:rPr>
          <w:bCs/>
          <w:sz w:val="24"/>
          <w:szCs w:val="24"/>
          <w:lang w:val="mn-MN"/>
        </w:rPr>
        <w:t>Тус хуулийн төсөл</w:t>
      </w:r>
      <w:r>
        <w:rPr>
          <w:bCs/>
          <w:sz w:val="24"/>
          <w:szCs w:val="24"/>
          <w:lang w:val="mn-MN"/>
        </w:rPr>
        <w:t xml:space="preserve"> батлагдсанаар </w:t>
      </w:r>
      <w:r w:rsidR="00C77C52">
        <w:rPr>
          <w:bCs/>
          <w:sz w:val="24"/>
          <w:szCs w:val="24"/>
          <w:lang w:val="mn-MN"/>
        </w:rPr>
        <w:t xml:space="preserve">нийтийн зориулалттай орон сууцны байшингийн дэвсгэр болон орчны газрыг Сууц өмчлөгчдийн холбоо ашиглахаа больж, тухайн газар дээр сууц өмчлөгчдийн зөвшөөрөлгүй барилга байгууламж барих, бусад байдлаар халдах боломжгүй болно. Тухайн газрыг эзэмших, ашиглах эрхийн гэрчилгээгээр мэдэлдээ байлгаж, ашиглаж байсан этгээдүүдийн газар эзэмших, ашиглах эрх хүчингүй болох юм. Ийнхүү нийтийн зориулалттай орон сууц өмчлөх эрхийн бүрэлдэхүүн хэсэг болох нийтийн зориулалттай орон сууцны байшингийн дэвсгэр болон орчны газрын дундаа хамтран хязгаартайгаар эзэмших эрх хуулиар бий болж, хуульд зааснаар дуусгавар болох нөхцөл бүрдэнэ. </w:t>
      </w:r>
    </w:p>
    <w:p w:rsidR="00C77C52" w:rsidRDefault="00C77C52" w:rsidP="00C77C52">
      <w:pPr>
        <w:pStyle w:val="BodyText3"/>
        <w:shd w:val="clear" w:color="auto" w:fill="auto"/>
        <w:spacing w:before="0" w:after="117" w:line="276" w:lineRule="auto"/>
        <w:ind w:left="60" w:right="360" w:firstLine="480"/>
        <w:rPr>
          <w:bCs/>
          <w:sz w:val="24"/>
          <w:szCs w:val="24"/>
          <w:lang w:val="mn-MN"/>
        </w:rPr>
      </w:pPr>
      <w:r>
        <w:rPr>
          <w:bCs/>
          <w:sz w:val="24"/>
          <w:szCs w:val="24"/>
          <w:lang w:val="mn-MN"/>
        </w:rPr>
        <w:t xml:space="preserve">Газар эзэмших, ашиглах эрхийг хүчингүй болгож байгаатай холбоотойгоор Сууц өмчлөгчдийн холбоо болон бусад иргэд, аж ахуйн нэгж, төрийн байгууллага хуулийн төслийн зохицуулалт өөрсдийнх нь эрх ашгийг хөндөж буй талаар гомдох боломжтой. Учир нь 2002 оноос эхлэн Газрын тухай хууль тогтоомж Иргэний хууль болон бусад зарчимтай зөрчилдөж, хоорондоо уялдаа холбоогүй явж ирсэн. 20 жил тогтож ирсэн буруу практик, явцуу эрх ашгийг хамгаалсан хүний эрхийг зөрчих зохицуулалтыг өөрчлөхгүйгээр Монгол Улсын хөгжил явах боломжгүй. Иймд нийтийн зориулалттай орон сууцны дундын өмчийн эрхийг бий болгох нь гарцаагүй бөгөөд зайлшгүй шаардлагатай өөрчлөлт юм. </w:t>
      </w:r>
    </w:p>
    <w:p w:rsidR="00252008" w:rsidRPr="004837AB" w:rsidRDefault="00252008" w:rsidP="00252008">
      <w:pPr>
        <w:jc w:val="both"/>
        <w:rPr>
          <w:rFonts w:ascii="Arial" w:hAnsi="Arial" w:cs="Arial"/>
          <w:color w:val="000000" w:themeColor="text1"/>
          <w:sz w:val="24"/>
          <w:szCs w:val="24"/>
          <w:lang w:val="mn-MN"/>
        </w:rPr>
      </w:pPr>
    </w:p>
    <w:p w:rsidR="00252008" w:rsidRPr="00BF5C3B" w:rsidRDefault="00252008" w:rsidP="00252008">
      <w:pPr>
        <w:pStyle w:val="BodyText3"/>
        <w:shd w:val="clear" w:color="auto" w:fill="auto"/>
        <w:spacing w:line="276" w:lineRule="auto"/>
        <w:ind w:left="20" w:right="-90" w:firstLine="520"/>
        <w:jc w:val="center"/>
        <w:rPr>
          <w:b/>
          <w:sz w:val="24"/>
          <w:lang w:val="mn-MN"/>
        </w:rPr>
      </w:pPr>
      <w:r>
        <w:rPr>
          <w:b/>
          <w:sz w:val="24"/>
          <w:lang w:val="mn-MN"/>
        </w:rPr>
        <w:t>4.3</w:t>
      </w:r>
      <w:r w:rsidRPr="00BF5C3B">
        <w:rPr>
          <w:b/>
          <w:sz w:val="24"/>
          <w:lang w:val="mn-MN"/>
        </w:rPr>
        <w:t>.“ХАРИЛЦАН УЯЛДАА” ШАЛГУУР ҮЗҮҮЛЭЛТИЙН ҮНЭЛГЭЭ</w:t>
      </w:r>
    </w:p>
    <w:p w:rsidR="00252008" w:rsidRPr="00627F48" w:rsidRDefault="00252008" w:rsidP="00252008">
      <w:pPr>
        <w:pStyle w:val="NormalWeb"/>
        <w:spacing w:before="0" w:beforeAutospacing="0" w:after="120" w:afterAutospacing="0" w:line="276" w:lineRule="auto"/>
        <w:ind w:firstLine="720"/>
        <w:jc w:val="both"/>
        <w:rPr>
          <w:rFonts w:ascii="Arial" w:hAnsi="Arial" w:cs="Arial"/>
          <w:lang w:val="mn-MN"/>
        </w:rPr>
      </w:pPr>
      <w:r w:rsidRPr="00627F48">
        <w:rPr>
          <w:rFonts w:ascii="Arial" w:hAnsi="Arial" w:cs="Arial"/>
          <w:lang w:val="mn-MN"/>
        </w:rPr>
        <w:t xml:space="preserve">Энэ шалгуур үзүүлэлтийн хүрээнд хуулийн төслийн зохицуулалт нь хүчин төгөлдөр бусад хууль тогтоомжтой болон </w:t>
      </w:r>
      <w:r>
        <w:rPr>
          <w:rFonts w:ascii="Arial" w:hAnsi="Arial" w:cs="Arial"/>
          <w:lang w:val="mn-MN"/>
        </w:rPr>
        <w:t xml:space="preserve">өөр хоорондоо харилцан </w:t>
      </w:r>
      <w:r w:rsidRPr="00627F48">
        <w:rPr>
          <w:rFonts w:ascii="Arial" w:hAnsi="Arial" w:cs="Arial"/>
          <w:lang w:val="mn-MN"/>
        </w:rPr>
        <w:t>уялдаж нэгдмэл болж чадаж байгаа эсэх асуудлыг тогтоох юм.</w:t>
      </w:r>
    </w:p>
    <w:p w:rsidR="00821E8C" w:rsidRDefault="00410255" w:rsidP="00410255">
      <w:pPr>
        <w:spacing w:line="276" w:lineRule="auto"/>
        <w:ind w:firstLine="720"/>
        <w:jc w:val="both"/>
        <w:rPr>
          <w:rFonts w:ascii="Arial" w:hAnsi="Arial" w:cs="Arial"/>
          <w:sz w:val="24"/>
          <w:lang w:val="mn-MN"/>
        </w:rPr>
      </w:pPr>
      <w:r w:rsidRPr="002520EC">
        <w:rPr>
          <w:rFonts w:ascii="Arial" w:hAnsi="Arial" w:cs="Arial"/>
          <w:sz w:val="24"/>
          <w:lang w:val="mn-MN"/>
        </w:rPr>
        <w:t xml:space="preserve">Монгол Улсын Үндсэн хуулийн Тавдугаар зүйлийн 2 дахь хэсэгт “Төр нь нийтийн болон хувийн өмчийн аливаа хэлбэрийг хүлээн зөвшөөрч, өмчлөгчийн эрхийг хуулиар хамгаална.”, мөн хуулийн 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нийтийн болон хувийн өмчийг хамгаалах төрийн үүргийг заажээ. Учир нь өмчлөх эрхийн хамгаалалт ямар байхаас тухайн нийгэм, эдийн засгийн суурь харилцаа, улс орны хөгжил шууд хамаарч байдаг. </w:t>
      </w:r>
    </w:p>
    <w:p w:rsidR="00252008" w:rsidRPr="00FA3CE3" w:rsidRDefault="00821E8C" w:rsidP="00252008">
      <w:pPr>
        <w:spacing w:line="276" w:lineRule="auto"/>
        <w:ind w:firstLine="720"/>
        <w:jc w:val="both"/>
        <w:rPr>
          <w:rFonts w:ascii="Arial" w:hAnsi="Arial" w:cs="Arial"/>
          <w:bCs/>
          <w:sz w:val="24"/>
          <w:szCs w:val="24"/>
          <w:lang w:val="mn-MN"/>
        </w:rPr>
      </w:pPr>
      <w:r>
        <w:rPr>
          <w:rFonts w:ascii="Arial" w:hAnsi="Arial" w:cs="Arial"/>
          <w:bCs/>
          <w:sz w:val="24"/>
          <w:szCs w:val="24"/>
          <w:lang w:val="mn-MN"/>
        </w:rPr>
        <w:t xml:space="preserve">Нийтийн зориулалттай орон сууцны дундын өмчийн эрхийг бий болгосноор </w:t>
      </w:r>
      <w:r w:rsidR="00CE3EF8">
        <w:rPr>
          <w:rFonts w:ascii="Arial" w:hAnsi="Arial" w:cs="Arial"/>
          <w:bCs/>
          <w:sz w:val="24"/>
          <w:szCs w:val="24"/>
          <w:lang w:val="mn-MN"/>
        </w:rPr>
        <w:t xml:space="preserve">сууц өмчлөгчдийн эрх ноцтой зөрчигдөх нөхцөл байдлыг арилгах боломжтой байна. </w:t>
      </w:r>
      <w:r w:rsidR="009349B6">
        <w:rPr>
          <w:rFonts w:ascii="Arial" w:hAnsi="Arial" w:cs="Arial"/>
          <w:bCs/>
          <w:sz w:val="24"/>
          <w:szCs w:val="24"/>
          <w:lang w:val="mn-MN"/>
        </w:rPr>
        <w:t xml:space="preserve">Түүнчлэн баригдаж дуусаагүй барилгыг үл хөдлөх эд хөрөнгөд бүртгэж, банк </w:t>
      </w:r>
      <w:r w:rsidR="009349B6">
        <w:rPr>
          <w:rFonts w:ascii="Arial" w:hAnsi="Arial" w:cs="Arial"/>
          <w:bCs/>
          <w:sz w:val="24"/>
          <w:szCs w:val="24"/>
          <w:lang w:val="mn-MN"/>
        </w:rPr>
        <w:lastRenderedPageBreak/>
        <w:t xml:space="preserve">санхүүгийн байгууллагын зээлийн барьцаанд тавьж иргэдийн өмчлөх эрхийг зөрчих боломжийг хязгаарлана. Ингэснээр хуулийн төсөл нь Монгол Улсын Үндсэн хууль, Иргэний хуульд нийцнэ. </w:t>
      </w:r>
    </w:p>
    <w:p w:rsidR="00252008" w:rsidRPr="00512567" w:rsidRDefault="00252008" w:rsidP="00252008">
      <w:pPr>
        <w:spacing w:line="276" w:lineRule="auto"/>
        <w:ind w:firstLine="720"/>
        <w:jc w:val="center"/>
        <w:rPr>
          <w:rFonts w:ascii="Arial" w:hAnsi="Arial" w:cs="Arial"/>
          <w:b/>
          <w:sz w:val="24"/>
          <w:szCs w:val="24"/>
          <w:lang w:val="mn-MN"/>
        </w:rPr>
      </w:pPr>
      <w:r w:rsidRPr="00512567">
        <w:rPr>
          <w:rFonts w:ascii="Arial" w:hAnsi="Arial" w:cs="Arial"/>
          <w:b/>
          <w:sz w:val="24"/>
          <w:szCs w:val="24"/>
          <w:lang w:val="mn-MN"/>
        </w:rPr>
        <w:t>ТАВ.ДҮГНЭЛТ, ЗӨВЛӨМЖ</w:t>
      </w:r>
    </w:p>
    <w:p w:rsidR="00252008" w:rsidRPr="00512567" w:rsidRDefault="00C5603D" w:rsidP="00252008">
      <w:pPr>
        <w:spacing w:line="276" w:lineRule="auto"/>
        <w:ind w:firstLine="720"/>
        <w:jc w:val="both"/>
        <w:rPr>
          <w:rFonts w:ascii="Arial" w:hAnsi="Arial" w:cs="Arial"/>
          <w:sz w:val="24"/>
          <w:szCs w:val="24"/>
          <w:lang w:val="mn-MN"/>
        </w:rPr>
      </w:pPr>
      <w:r>
        <w:rPr>
          <w:rFonts w:ascii="Arial" w:hAnsi="Arial" w:cs="Arial"/>
          <w:sz w:val="24"/>
          <w:szCs w:val="24"/>
          <w:lang w:val="mn-MN"/>
        </w:rPr>
        <w:t>Газрын тухай хуульд</w:t>
      </w:r>
      <w:r w:rsidR="00252008">
        <w:rPr>
          <w:rFonts w:ascii="Arial" w:hAnsi="Arial" w:cs="Arial"/>
          <w:sz w:val="24"/>
          <w:szCs w:val="24"/>
          <w:lang w:val="mn-MN"/>
        </w:rPr>
        <w:t xml:space="preserve"> нэмэлт, өөрчлөлт </w:t>
      </w:r>
      <w:r w:rsidR="00252008" w:rsidRPr="00512567">
        <w:rPr>
          <w:rFonts w:ascii="Arial" w:hAnsi="Arial" w:cs="Arial"/>
          <w:sz w:val="24"/>
          <w:szCs w:val="24"/>
          <w:lang w:val="mn-MN"/>
        </w:rPr>
        <w:t xml:space="preserve">оруулах тухай хуулийн төслийн үр нөлөөг Засгийн газрын 2016 оны 59 дүгээр тогтоолын 3 дугаар хавсралтаар батлагдсан “Хууль тогтоомжийн төслийн үр нөлөөг үнэлэх аргачлал”-ын дагуу үнэлэх ажиллагааг хийлээ. </w:t>
      </w:r>
    </w:p>
    <w:p w:rsidR="00252008" w:rsidRPr="00512567" w:rsidRDefault="00252008" w:rsidP="00252008">
      <w:pPr>
        <w:spacing w:line="276" w:lineRule="auto"/>
        <w:ind w:firstLine="720"/>
        <w:jc w:val="both"/>
        <w:rPr>
          <w:rFonts w:ascii="Arial" w:hAnsi="Arial" w:cs="Arial"/>
          <w:sz w:val="24"/>
          <w:szCs w:val="24"/>
          <w:lang w:val="mn-MN"/>
        </w:rPr>
      </w:pPr>
      <w:r w:rsidRPr="00512567">
        <w:rPr>
          <w:rFonts w:ascii="Arial" w:hAnsi="Arial" w:cs="Arial"/>
          <w:sz w:val="24"/>
          <w:szCs w:val="24"/>
          <w:lang w:val="mn-MN"/>
        </w:rPr>
        <w:t>Хуулийн төслийн үнэлгээг хийхдээ Засгийн газрын 2016 оны 59 дүгээр тогт</w:t>
      </w:r>
      <w:r>
        <w:rPr>
          <w:rFonts w:ascii="Arial" w:hAnsi="Arial" w:cs="Arial"/>
          <w:sz w:val="24"/>
          <w:szCs w:val="24"/>
          <w:lang w:val="mn-MN"/>
        </w:rPr>
        <w:t>оолын 3 дугаар хавсралтаар батла</w:t>
      </w:r>
      <w:r w:rsidRPr="00512567">
        <w:rPr>
          <w:rFonts w:ascii="Arial" w:hAnsi="Arial" w:cs="Arial"/>
          <w:sz w:val="24"/>
          <w:szCs w:val="24"/>
          <w:lang w:val="mn-MN"/>
        </w:rPr>
        <w:t>гдсан аргачлалыг чанд баримтлан, аргачлалд заасан д</w:t>
      </w:r>
      <w:r>
        <w:rPr>
          <w:rFonts w:ascii="Arial" w:hAnsi="Arial" w:cs="Arial"/>
          <w:sz w:val="24"/>
          <w:szCs w:val="24"/>
          <w:lang w:val="mn-MN"/>
        </w:rPr>
        <w:t>араах</w:t>
      </w:r>
      <w:r w:rsidRPr="00512567">
        <w:rPr>
          <w:rFonts w:ascii="Arial" w:hAnsi="Arial" w:cs="Arial"/>
          <w:sz w:val="24"/>
          <w:szCs w:val="24"/>
          <w:lang w:val="mn-MN"/>
        </w:rPr>
        <w:t xml:space="preserve"> шалгуур үзүүлэлтийг сонгон авч, уг шалгуур үзүүлэлтийг илтгэх зүйл, хэсэг, заалт бүрийг үнэлэв. Үүнд:</w:t>
      </w:r>
    </w:p>
    <w:p w:rsidR="00252008" w:rsidRPr="00512567" w:rsidRDefault="00252008" w:rsidP="00252008">
      <w:pPr>
        <w:pStyle w:val="ListParagraph"/>
        <w:numPr>
          <w:ilvl w:val="0"/>
          <w:numId w:val="1"/>
        </w:numPr>
        <w:spacing w:line="276" w:lineRule="auto"/>
        <w:jc w:val="both"/>
        <w:rPr>
          <w:rFonts w:ascii="Arial" w:hAnsi="Arial" w:cs="Arial"/>
          <w:sz w:val="24"/>
          <w:szCs w:val="24"/>
        </w:rPr>
      </w:pPr>
      <w:r w:rsidRPr="00512567">
        <w:rPr>
          <w:rFonts w:ascii="Arial" w:hAnsi="Arial" w:cs="Arial"/>
          <w:sz w:val="24"/>
          <w:szCs w:val="24"/>
          <w:lang w:val="mn-MN"/>
        </w:rPr>
        <w:t>Зорилгод хүрэх байдал</w:t>
      </w:r>
    </w:p>
    <w:p w:rsidR="00252008" w:rsidRPr="00512567" w:rsidRDefault="00252008" w:rsidP="00252008">
      <w:pPr>
        <w:pStyle w:val="ListParagraph"/>
        <w:numPr>
          <w:ilvl w:val="0"/>
          <w:numId w:val="1"/>
        </w:numPr>
        <w:spacing w:line="276" w:lineRule="auto"/>
        <w:jc w:val="both"/>
        <w:rPr>
          <w:rFonts w:ascii="Arial" w:hAnsi="Arial" w:cs="Arial"/>
          <w:sz w:val="24"/>
          <w:szCs w:val="24"/>
        </w:rPr>
      </w:pPr>
      <w:r w:rsidRPr="00512567">
        <w:rPr>
          <w:rFonts w:ascii="Arial" w:hAnsi="Arial" w:cs="Arial"/>
          <w:sz w:val="24"/>
          <w:szCs w:val="24"/>
          <w:lang w:val="mn-MN"/>
        </w:rPr>
        <w:t>Практикт хэрэгжих боломж</w:t>
      </w:r>
    </w:p>
    <w:p w:rsidR="00252008" w:rsidRPr="00512567" w:rsidRDefault="00252008" w:rsidP="00252008">
      <w:pPr>
        <w:pStyle w:val="ListParagraph"/>
        <w:numPr>
          <w:ilvl w:val="0"/>
          <w:numId w:val="1"/>
        </w:numPr>
        <w:spacing w:line="276" w:lineRule="auto"/>
        <w:jc w:val="both"/>
        <w:rPr>
          <w:rFonts w:ascii="Arial" w:hAnsi="Arial" w:cs="Arial"/>
          <w:sz w:val="24"/>
          <w:szCs w:val="24"/>
        </w:rPr>
      </w:pPr>
      <w:r w:rsidRPr="00512567">
        <w:rPr>
          <w:rFonts w:ascii="Arial" w:hAnsi="Arial" w:cs="Arial"/>
          <w:sz w:val="24"/>
          <w:szCs w:val="24"/>
          <w:lang w:val="mn-MN"/>
        </w:rPr>
        <w:t>Хүлээн зөвшөөрөгдөх байдал</w:t>
      </w:r>
    </w:p>
    <w:p w:rsidR="00E74F9F" w:rsidRDefault="00252008" w:rsidP="00E74F9F">
      <w:pPr>
        <w:spacing w:line="276" w:lineRule="auto"/>
        <w:ind w:firstLine="720"/>
        <w:jc w:val="both"/>
        <w:rPr>
          <w:rFonts w:ascii="Arial" w:hAnsi="Arial" w:cs="Arial"/>
          <w:sz w:val="24"/>
          <w:szCs w:val="24"/>
          <w:lang w:val="mn-MN"/>
        </w:rPr>
      </w:pPr>
      <w:r w:rsidRPr="00512567">
        <w:rPr>
          <w:rFonts w:ascii="Arial" w:hAnsi="Arial" w:cs="Arial"/>
          <w:sz w:val="24"/>
          <w:szCs w:val="24"/>
          <w:lang w:val="mn-MN"/>
        </w:rPr>
        <w:t xml:space="preserve">Хуулийн төсөлтэй холбоотой санал, дүгнэлтийг шалгуур үзүүлэлт бүрийн хэсэгт тодорхой дэлгэрэнгүй бичсэн бөгөөд түүнийг дараах байдлаар хураангуйлан тоймлож байна. </w:t>
      </w:r>
    </w:p>
    <w:p w:rsidR="00E74F9F" w:rsidRPr="00E74F9F" w:rsidRDefault="00C5603D" w:rsidP="00E74F9F">
      <w:pPr>
        <w:spacing w:line="276" w:lineRule="auto"/>
        <w:ind w:firstLine="720"/>
        <w:jc w:val="both"/>
        <w:rPr>
          <w:rFonts w:ascii="Arial" w:hAnsi="Arial" w:cs="Arial"/>
          <w:sz w:val="24"/>
          <w:szCs w:val="24"/>
          <w:lang w:val="mn-MN"/>
        </w:rPr>
      </w:pPr>
      <w:r w:rsidRPr="00E74F9F">
        <w:rPr>
          <w:rFonts w:ascii="Arial" w:hAnsi="Arial" w:cs="Arial"/>
          <w:sz w:val="24"/>
          <w:szCs w:val="24"/>
          <w:lang w:val="mn-MN"/>
        </w:rPr>
        <w:t xml:space="preserve">Нийтийн зориулалттай орон сууц өмчлөгчдийн өмчлөх эрхийг хамгаалах Газрын тухай хуульд нэмэлт, өөрчлөлт оруулах тухай хуулийн төсөл батлагдснаар </w:t>
      </w:r>
      <w:r w:rsidR="00E74F9F" w:rsidRPr="00E74F9F">
        <w:rPr>
          <w:rFonts w:ascii="Arial" w:eastAsia="Times New Roman" w:hAnsi="Arial" w:cs="Arial"/>
          <w:sz w:val="24"/>
          <w:szCs w:val="24"/>
          <w:lang w:val="mn-MN"/>
        </w:rPr>
        <w:t>нийтийн зориулалттай орон сууцны дэвсгэр болон орчны газартай холбоотой эрхийн харилцааг Монгол Улсын Үндсэн хууль, Дундын орон сууцны тухай хуулиар хуучин зохицуулж байсан туршлага, онол зарчим болон гадаад улс орны туршлага дээр өөрийн орны өвөрм</w:t>
      </w:r>
      <w:r w:rsidR="00E74F9F">
        <w:rPr>
          <w:rFonts w:ascii="Arial" w:eastAsia="Times New Roman" w:hAnsi="Arial" w:cs="Arial"/>
          <w:sz w:val="24"/>
          <w:szCs w:val="24"/>
          <w:lang w:val="mn-MN"/>
        </w:rPr>
        <w:t>өц соёл, үзэл санааг уялдуулан нутагшуулах боломж бүрдэнэ</w:t>
      </w:r>
      <w:r w:rsidR="00E74F9F" w:rsidRPr="00E74F9F">
        <w:rPr>
          <w:rFonts w:ascii="Arial" w:eastAsia="Times New Roman" w:hAnsi="Arial" w:cs="Arial"/>
          <w:sz w:val="24"/>
          <w:szCs w:val="24"/>
          <w:lang w:val="mn-MN"/>
        </w:rPr>
        <w:t xml:space="preserve">. Ингэснээр богино хугацааны газар эзэмших, ашиглах эрхийн үндсэн дээр иргэдийн үл хөдлөх эд хөрөнгийн өмчлөх эрх дуусгавар болох эрх зүйн орчин арилж, Газар болон Иргэний хуулийн уялдаа холбоог хангах эхний том алхам болох юм. </w:t>
      </w:r>
    </w:p>
    <w:p w:rsidR="00252008" w:rsidRPr="00E74F9F" w:rsidRDefault="00252008" w:rsidP="00E74F9F">
      <w:pPr>
        <w:pStyle w:val="NormalWeb"/>
        <w:spacing w:line="276" w:lineRule="auto"/>
        <w:contextualSpacing/>
        <w:jc w:val="both"/>
        <w:rPr>
          <w:rFonts w:ascii="Arial" w:hAnsi="Arial" w:cs="Arial"/>
          <w:lang w:val="mn-MN"/>
        </w:rPr>
      </w:pPr>
    </w:p>
    <w:p w:rsidR="00252008" w:rsidRPr="00927475" w:rsidRDefault="00252008" w:rsidP="00252008">
      <w:pPr>
        <w:pStyle w:val="NormalWeb"/>
        <w:spacing w:line="276" w:lineRule="auto"/>
        <w:ind w:firstLine="720"/>
        <w:contextualSpacing/>
        <w:jc w:val="center"/>
        <w:rPr>
          <w:rFonts w:ascii="Arial" w:hAnsi="Arial" w:cs="Arial"/>
          <w:lang w:val="mn-MN"/>
        </w:rPr>
      </w:pPr>
      <w:r w:rsidRPr="00512567">
        <w:rPr>
          <w:rFonts w:ascii="Arial" w:hAnsi="Arial" w:cs="Arial"/>
          <w:lang w:val="mn-MN"/>
        </w:rPr>
        <w:t>-----оОо------</w:t>
      </w:r>
    </w:p>
    <w:p w:rsidR="00252008" w:rsidRDefault="00252008" w:rsidP="00252008">
      <w:pPr>
        <w:jc w:val="both"/>
        <w:rPr>
          <w:rFonts w:ascii="Arial" w:hAnsi="Arial" w:cs="Arial"/>
          <w:lang w:val="mn-MN"/>
        </w:rPr>
      </w:pPr>
    </w:p>
    <w:p w:rsidR="00976E5F" w:rsidRPr="00252008" w:rsidRDefault="00976E5F">
      <w:pPr>
        <w:rPr>
          <w:rFonts w:ascii="Arial" w:hAnsi="Arial" w:cs="Arial"/>
        </w:rPr>
      </w:pPr>
    </w:p>
    <w:sectPr w:rsidR="00976E5F" w:rsidRPr="00252008" w:rsidSect="00526464">
      <w:headerReference w:type="default" r:id="rId7"/>
      <w:pgSz w:w="11900" w:h="16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50AB" w:rsidRDefault="004F50AB" w:rsidP="00252008">
      <w:pPr>
        <w:spacing w:after="0" w:line="240" w:lineRule="auto"/>
      </w:pPr>
      <w:r>
        <w:separator/>
      </w:r>
    </w:p>
  </w:endnote>
  <w:endnote w:type="continuationSeparator" w:id="0">
    <w:p w:rsidR="004F50AB" w:rsidRDefault="004F50AB" w:rsidP="0025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
    <w:altName w:val="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50AB" w:rsidRDefault="004F50AB" w:rsidP="00252008">
      <w:pPr>
        <w:spacing w:after="0" w:line="240" w:lineRule="auto"/>
      </w:pPr>
      <w:r>
        <w:separator/>
      </w:r>
    </w:p>
  </w:footnote>
  <w:footnote w:type="continuationSeparator" w:id="0">
    <w:p w:rsidR="004F50AB" w:rsidRDefault="004F50AB" w:rsidP="00252008">
      <w:pPr>
        <w:spacing w:after="0" w:line="240" w:lineRule="auto"/>
      </w:pPr>
      <w:r>
        <w:continuationSeparator/>
      </w:r>
    </w:p>
  </w:footnote>
  <w:footnote w:id="1">
    <w:p w:rsidR="00252008" w:rsidRPr="00D66396" w:rsidRDefault="00252008" w:rsidP="00252008">
      <w:pPr>
        <w:pStyle w:val="FootnoteText"/>
        <w:rPr>
          <w:rFonts w:ascii="Arial" w:hAnsi="Arial" w:cs="Arial"/>
          <w:lang w:val="mn-MN"/>
        </w:rPr>
      </w:pPr>
      <w:r w:rsidRPr="00D66396">
        <w:rPr>
          <w:rStyle w:val="FootnoteReference"/>
          <w:rFonts w:ascii="Arial" w:hAnsi="Arial" w:cs="Arial"/>
        </w:rPr>
        <w:footnoteRef/>
      </w:r>
      <w:r w:rsidRPr="00D66396">
        <w:rPr>
          <w:rFonts w:ascii="Arial" w:hAnsi="Arial" w:cs="Arial"/>
        </w:rPr>
        <w:t xml:space="preserve"> </w:t>
      </w:r>
      <w:r w:rsidRPr="00D66396">
        <w:rPr>
          <w:rFonts w:ascii="Arial" w:hAnsi="Arial" w:cs="Arial"/>
          <w:lang w:val="mn-MN"/>
        </w:rPr>
        <w:t>Төрийн мэдээлэл сэтгүүлийн 2015 оны №25 дугаарт албан ёсоор хэвлэгдсэн.</w:t>
      </w:r>
    </w:p>
  </w:footnote>
  <w:footnote w:id="2">
    <w:p w:rsidR="00252008" w:rsidRPr="007965E6" w:rsidRDefault="00252008" w:rsidP="00252008">
      <w:pPr>
        <w:pStyle w:val="FootnoteText"/>
        <w:rPr>
          <w:lang w:val="mn-MN"/>
        </w:rPr>
      </w:pPr>
      <w:r w:rsidRPr="00D66396">
        <w:rPr>
          <w:rStyle w:val="FootnoteReference"/>
          <w:rFonts w:ascii="Arial" w:hAnsi="Arial" w:cs="Arial"/>
        </w:rPr>
        <w:footnoteRef/>
      </w:r>
      <w:r w:rsidRPr="00D66396">
        <w:rPr>
          <w:rFonts w:ascii="Arial" w:hAnsi="Arial" w:cs="Arial"/>
          <w:lang w:val="mn-MN"/>
        </w:rPr>
        <w:t xml:space="preserve"> Засгийн газрын 2016 оны 01 дүгээр сарын 25-ны өдрийн 59 дүгээр тогтоолоор батлагдсан.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s="Arial"/>
        <w:b/>
        <w:i/>
      </w:rPr>
      <w:alias w:val="Title"/>
      <w:id w:val="-935055233"/>
      <w:showingPlcHdr/>
      <w:dataBinding w:prefixMappings="xmlns:ns0='http://schemas.openxmlformats.org/package/2006/metadata/core-properties' xmlns:ns1='http://purl.org/dc/elements/1.1/'" w:xpath="/ns0:coreProperties[1]/ns1:title[1]" w:storeItemID="{6C3C8BC8-F283-45AE-878A-BAB7291924A1}"/>
      <w:text/>
    </w:sdtPr>
    <w:sdtContent>
      <w:p w:rsidR="00000000" w:rsidRPr="0006382A" w:rsidRDefault="00DB3476" w:rsidP="0006382A">
        <w:pPr>
          <w:pStyle w:val="Header"/>
          <w:pBdr>
            <w:bottom w:val="thickThinSmallGap" w:sz="24" w:space="1" w:color="823B0B" w:themeColor="accent2" w:themeShade="7F"/>
          </w:pBdr>
          <w:jc w:val="right"/>
          <w:rPr>
            <w:rFonts w:eastAsiaTheme="majorEastAsia" w:cs="Arial"/>
            <w:b/>
          </w:rPr>
        </w:pPr>
        <w:r>
          <w:rPr>
            <w:rFonts w:eastAsiaTheme="majorEastAsia" w:cs="Arial"/>
            <w:b/>
            <w:i/>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934CB"/>
    <w:multiLevelType w:val="hybridMultilevel"/>
    <w:tmpl w:val="0EAAD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EBB1E6F"/>
    <w:multiLevelType w:val="hybridMultilevel"/>
    <w:tmpl w:val="7E805D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47175431">
    <w:abstractNumId w:val="0"/>
  </w:num>
  <w:num w:numId="2" w16cid:durableId="1007632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008"/>
    <w:rsid w:val="000C364A"/>
    <w:rsid w:val="0018289B"/>
    <w:rsid w:val="00242C89"/>
    <w:rsid w:val="0024505E"/>
    <w:rsid w:val="00252008"/>
    <w:rsid w:val="002520EC"/>
    <w:rsid w:val="00283519"/>
    <w:rsid w:val="00410255"/>
    <w:rsid w:val="00460D9B"/>
    <w:rsid w:val="004F50AB"/>
    <w:rsid w:val="005C3C57"/>
    <w:rsid w:val="007D5B42"/>
    <w:rsid w:val="00821E8C"/>
    <w:rsid w:val="009046A6"/>
    <w:rsid w:val="0091664A"/>
    <w:rsid w:val="009349B6"/>
    <w:rsid w:val="00976E5F"/>
    <w:rsid w:val="00AC5768"/>
    <w:rsid w:val="00AE5E6F"/>
    <w:rsid w:val="00B651BA"/>
    <w:rsid w:val="00C5603D"/>
    <w:rsid w:val="00C77C52"/>
    <w:rsid w:val="00CE3EF8"/>
    <w:rsid w:val="00D00F3D"/>
    <w:rsid w:val="00D0741F"/>
    <w:rsid w:val="00D453CE"/>
    <w:rsid w:val="00D81D91"/>
    <w:rsid w:val="00DB3476"/>
    <w:rsid w:val="00E17A66"/>
    <w:rsid w:val="00E74F9F"/>
    <w:rsid w:val="00E92A01"/>
    <w:rsid w:val="00EA12B5"/>
    <w:rsid w:val="00ED750E"/>
    <w:rsid w:val="00F64B2E"/>
    <w:rsid w:val="00FF6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6A4AA"/>
  <w15:chartTrackingRefBased/>
  <w15:docId w15:val="{3B8EB6E6-4DA0-EA45-B450-54FB1193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00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252008"/>
    <w:rPr>
      <w:rFonts w:ascii="Arial" w:eastAsia="Arial" w:hAnsi="Arial" w:cs="Arial"/>
      <w:sz w:val="16"/>
      <w:szCs w:val="16"/>
      <w:shd w:val="clear" w:color="auto" w:fill="FFFFFF"/>
    </w:rPr>
  </w:style>
  <w:style w:type="paragraph" w:customStyle="1" w:styleId="BodyText3">
    <w:name w:val="Body Text3"/>
    <w:basedOn w:val="Normal"/>
    <w:link w:val="Bodytext"/>
    <w:rsid w:val="00252008"/>
    <w:pPr>
      <w:widowControl w:val="0"/>
      <w:shd w:val="clear" w:color="auto" w:fill="FFFFFF"/>
      <w:spacing w:before="120" w:after="120" w:line="187" w:lineRule="exact"/>
      <w:ind w:hanging="1980"/>
      <w:jc w:val="both"/>
    </w:pPr>
    <w:rPr>
      <w:rFonts w:ascii="Arial" w:eastAsia="Arial" w:hAnsi="Arial" w:cs="Arial"/>
      <w:sz w:val="16"/>
      <w:szCs w:val="16"/>
    </w:rPr>
  </w:style>
  <w:style w:type="paragraph" w:styleId="FootnoteText">
    <w:name w:val="footnote text"/>
    <w:basedOn w:val="Normal"/>
    <w:link w:val="FootnoteTextChar"/>
    <w:uiPriority w:val="99"/>
    <w:semiHidden/>
    <w:unhideWhenUsed/>
    <w:rsid w:val="002520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2008"/>
    <w:rPr>
      <w:sz w:val="20"/>
      <w:szCs w:val="20"/>
    </w:rPr>
  </w:style>
  <w:style w:type="character" w:styleId="FootnoteReference">
    <w:name w:val="footnote reference"/>
    <w:basedOn w:val="DefaultParagraphFont"/>
    <w:uiPriority w:val="99"/>
    <w:semiHidden/>
    <w:unhideWhenUsed/>
    <w:rsid w:val="00252008"/>
    <w:rPr>
      <w:vertAlign w:val="superscript"/>
    </w:rPr>
  </w:style>
  <w:style w:type="character" w:customStyle="1" w:styleId="BodytextBold">
    <w:name w:val="Body text + Bold"/>
    <w:basedOn w:val="Bodytext"/>
    <w:rsid w:val="00252008"/>
    <w:rPr>
      <w:rFonts w:ascii="Arial" w:eastAsia="Arial" w:hAnsi="Arial" w:cs="Arial"/>
      <w:b/>
      <w:bCs/>
      <w:i w:val="0"/>
      <w:iCs w:val="0"/>
      <w:smallCaps w:val="0"/>
      <w:strike w:val="0"/>
      <w:color w:val="000000"/>
      <w:spacing w:val="0"/>
      <w:w w:val="100"/>
      <w:position w:val="0"/>
      <w:sz w:val="16"/>
      <w:szCs w:val="16"/>
      <w:u w:val="none"/>
      <w:shd w:val="clear" w:color="auto" w:fill="FFFFFF"/>
      <w:lang w:val="mn-MN"/>
    </w:rPr>
  </w:style>
  <w:style w:type="character" w:customStyle="1" w:styleId="Bodytext30">
    <w:name w:val="Body text (3)_"/>
    <w:basedOn w:val="DefaultParagraphFont"/>
    <w:link w:val="Bodytext31"/>
    <w:rsid w:val="00252008"/>
    <w:rPr>
      <w:rFonts w:ascii="Arial" w:eastAsia="Arial" w:hAnsi="Arial" w:cs="Arial"/>
      <w:b/>
      <w:bCs/>
      <w:sz w:val="17"/>
      <w:szCs w:val="17"/>
      <w:shd w:val="clear" w:color="auto" w:fill="FFFFFF"/>
    </w:rPr>
  </w:style>
  <w:style w:type="paragraph" w:customStyle="1" w:styleId="Bodytext31">
    <w:name w:val="Body text (3)"/>
    <w:basedOn w:val="Normal"/>
    <w:link w:val="Bodytext30"/>
    <w:rsid w:val="00252008"/>
    <w:pPr>
      <w:widowControl w:val="0"/>
      <w:shd w:val="clear" w:color="auto" w:fill="FFFFFF"/>
      <w:spacing w:before="120" w:after="120" w:line="191" w:lineRule="exact"/>
      <w:jc w:val="center"/>
    </w:pPr>
    <w:rPr>
      <w:rFonts w:ascii="Arial" w:eastAsia="Arial" w:hAnsi="Arial" w:cs="Arial"/>
      <w:b/>
      <w:bCs/>
      <w:sz w:val="17"/>
      <w:szCs w:val="17"/>
    </w:rPr>
  </w:style>
  <w:style w:type="paragraph" w:styleId="ListParagraph">
    <w:name w:val="List Paragraph"/>
    <w:basedOn w:val="Normal"/>
    <w:uiPriority w:val="34"/>
    <w:qFormat/>
    <w:rsid w:val="00252008"/>
    <w:pPr>
      <w:ind w:left="720"/>
      <w:contextualSpacing/>
    </w:pPr>
  </w:style>
  <w:style w:type="paragraph" w:styleId="BodyText0">
    <w:name w:val="Body Text"/>
    <w:basedOn w:val="Normal"/>
    <w:link w:val="BodyTextChar"/>
    <w:rsid w:val="00252008"/>
    <w:pPr>
      <w:spacing w:after="0" w:line="240" w:lineRule="auto"/>
      <w:jc w:val="both"/>
    </w:pPr>
    <w:rPr>
      <w:rFonts w:ascii="Arial Mon" w:eastAsia="Times New Roman" w:hAnsi="Arial Mon" w:cs="Times New Roman"/>
      <w:sz w:val="24"/>
      <w:szCs w:val="20"/>
    </w:rPr>
  </w:style>
  <w:style w:type="character" w:customStyle="1" w:styleId="BodyTextChar">
    <w:name w:val="Body Text Char"/>
    <w:basedOn w:val="DefaultParagraphFont"/>
    <w:link w:val="BodyText0"/>
    <w:rsid w:val="00252008"/>
    <w:rPr>
      <w:rFonts w:ascii="Arial Mon" w:eastAsia="Times New Roman" w:hAnsi="Arial Mon" w:cs="Times New Roman"/>
      <w:szCs w:val="20"/>
    </w:rPr>
  </w:style>
  <w:style w:type="table" w:styleId="TableGrid">
    <w:name w:val="Table Grid"/>
    <w:basedOn w:val="TableNormal"/>
    <w:uiPriority w:val="59"/>
    <w:rsid w:val="0025200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5200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52008"/>
    <w:pPr>
      <w:tabs>
        <w:tab w:val="center" w:pos="4680"/>
        <w:tab w:val="right" w:pos="9360"/>
      </w:tabs>
    </w:pPr>
    <w:rPr>
      <w:rFonts w:ascii="Arial" w:eastAsia="Calibri" w:hAnsi="Arial" w:cs="Times New Roman"/>
      <w:sz w:val="24"/>
    </w:rPr>
  </w:style>
  <w:style w:type="character" w:customStyle="1" w:styleId="HeaderChar">
    <w:name w:val="Header Char"/>
    <w:basedOn w:val="DefaultParagraphFont"/>
    <w:link w:val="Header"/>
    <w:uiPriority w:val="99"/>
    <w:rsid w:val="00252008"/>
    <w:rPr>
      <w:rFonts w:ascii="Arial" w:eastAsia="Calibri" w:hAnsi="Arial"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14</Pages>
  <Words>3587</Words>
  <Characters>20447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 nandka</cp:lastModifiedBy>
  <cp:revision>25</cp:revision>
  <dcterms:created xsi:type="dcterms:W3CDTF">2021-09-07T02:45:00Z</dcterms:created>
  <dcterms:modified xsi:type="dcterms:W3CDTF">2025-03-20T10:35:00Z</dcterms:modified>
</cp:coreProperties>
</file>