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9823" w14:textId="2C0AF549" w:rsidR="001F753E" w:rsidRPr="00FB53CE" w:rsidRDefault="001F753E" w:rsidP="00240520">
      <w:pPr>
        <w:spacing w:line="276" w:lineRule="auto"/>
        <w:ind w:firstLine="720"/>
        <w:jc w:val="both"/>
        <w:rPr>
          <w:rFonts w:ascii="Arial" w:hAnsi="Arial" w:cs="Arial"/>
          <w:b/>
          <w:bCs/>
          <w:caps/>
          <w:sz w:val="24"/>
          <w:szCs w:val="24"/>
          <w:lang w:val="mn-MN"/>
        </w:rPr>
      </w:pPr>
      <w:r w:rsidRPr="00FB53CE">
        <w:rPr>
          <w:rFonts w:ascii="Arial" w:hAnsi="Arial" w:cs="Arial"/>
          <w:b/>
          <w:bCs/>
          <w:caps/>
          <w:sz w:val="24"/>
          <w:szCs w:val="24"/>
          <w:lang w:val="mn-MN"/>
        </w:rPr>
        <w:t>Батлав.</w:t>
      </w:r>
    </w:p>
    <w:p w14:paraId="6C3295EB" w14:textId="69F5AF56" w:rsidR="001F753E" w:rsidRPr="00FB53CE" w:rsidRDefault="001F753E" w:rsidP="00240520">
      <w:pPr>
        <w:spacing w:line="276" w:lineRule="auto"/>
        <w:ind w:firstLine="720"/>
        <w:jc w:val="both"/>
        <w:rPr>
          <w:rFonts w:ascii="Arial" w:hAnsi="Arial" w:cs="Arial"/>
          <w:caps/>
          <w:sz w:val="24"/>
          <w:szCs w:val="24"/>
          <w:lang w:val="mn-MN"/>
        </w:rPr>
      </w:pPr>
      <w:r w:rsidRPr="00FB53CE">
        <w:rPr>
          <w:rFonts w:ascii="Arial" w:hAnsi="Arial" w:cs="Arial"/>
          <w:caps/>
          <w:sz w:val="24"/>
          <w:szCs w:val="24"/>
          <w:lang w:val="mn-MN"/>
        </w:rPr>
        <w:t>УЛСЫН ИХ ХУРЛЫН ГИШҮҮН</w:t>
      </w:r>
      <w:r w:rsidR="00240520">
        <w:rPr>
          <w:rFonts w:ascii="Arial" w:hAnsi="Arial" w:cs="Arial"/>
          <w:caps/>
          <w:sz w:val="24"/>
          <w:szCs w:val="24"/>
          <w:lang w:val="mn-MN"/>
        </w:rPr>
        <w:tab/>
      </w:r>
      <w:r w:rsidR="00240520">
        <w:rPr>
          <w:rFonts w:ascii="Arial" w:hAnsi="Arial" w:cs="Arial"/>
          <w:caps/>
          <w:sz w:val="24"/>
          <w:szCs w:val="24"/>
          <w:lang w:val="mn-MN"/>
        </w:rPr>
        <w:tab/>
      </w:r>
      <w:r w:rsidR="00240520">
        <w:rPr>
          <w:rFonts w:ascii="Arial" w:hAnsi="Arial" w:cs="Arial"/>
          <w:caps/>
          <w:sz w:val="24"/>
          <w:szCs w:val="24"/>
          <w:lang w:val="mn-MN"/>
        </w:rPr>
        <w:tab/>
      </w:r>
      <w:r w:rsidR="00240520">
        <w:rPr>
          <w:rFonts w:ascii="Arial" w:hAnsi="Arial" w:cs="Arial"/>
          <w:caps/>
          <w:sz w:val="24"/>
          <w:szCs w:val="24"/>
          <w:lang w:val="mn-MN"/>
        </w:rPr>
        <w:tab/>
      </w:r>
      <w:r w:rsidR="00ED2222">
        <w:rPr>
          <w:rFonts w:ascii="Arial" w:hAnsi="Arial" w:cs="Arial"/>
          <w:caps/>
          <w:sz w:val="24"/>
          <w:szCs w:val="24"/>
          <w:lang w:val="mn-MN"/>
        </w:rPr>
        <w:t>Б.Пүрэвдорж</w:t>
      </w:r>
    </w:p>
    <w:p w14:paraId="3CE1BE95" w14:textId="77777777" w:rsidR="001F753E" w:rsidRPr="00FB53CE" w:rsidRDefault="001F753E" w:rsidP="001F753E">
      <w:pPr>
        <w:rPr>
          <w:rFonts w:ascii="Arial" w:hAnsi="Arial" w:cs="Arial"/>
          <w:b/>
          <w:bCs/>
          <w:caps/>
          <w:sz w:val="24"/>
          <w:szCs w:val="24"/>
          <w:lang w:val="mn-MN"/>
        </w:rPr>
      </w:pPr>
    </w:p>
    <w:p w14:paraId="6579A1CD" w14:textId="77777777" w:rsidR="001F753E" w:rsidRPr="00FB53CE" w:rsidRDefault="001F753E" w:rsidP="003A2C89">
      <w:pPr>
        <w:jc w:val="center"/>
        <w:rPr>
          <w:rFonts w:ascii="Arial" w:hAnsi="Arial" w:cs="Arial"/>
          <w:b/>
          <w:bCs/>
          <w:caps/>
          <w:sz w:val="24"/>
          <w:szCs w:val="24"/>
          <w:lang w:val="mn-MN"/>
        </w:rPr>
      </w:pPr>
    </w:p>
    <w:p w14:paraId="18408CE9" w14:textId="7607DDB6" w:rsidR="004D4DD4" w:rsidRPr="00ED2222" w:rsidRDefault="00ED2222" w:rsidP="00ED2222">
      <w:pPr>
        <w:ind w:firstLine="720"/>
        <w:jc w:val="center"/>
        <w:rPr>
          <w:rFonts w:ascii="Arial" w:hAnsi="Arial" w:cs="Arial"/>
          <w:b/>
          <w:bCs/>
          <w:caps/>
          <w:sz w:val="24"/>
          <w:szCs w:val="24"/>
          <w:lang w:val="mn-MN"/>
        </w:rPr>
      </w:pPr>
      <w:r w:rsidRPr="00ED2222">
        <w:rPr>
          <w:rFonts w:ascii="Arial" w:hAnsi="Arial" w:cs="Arial"/>
          <w:b/>
          <w:bCs/>
          <w:caps/>
          <w:sz w:val="24"/>
          <w:szCs w:val="24"/>
          <w:lang w:val="mn-MN"/>
        </w:rPr>
        <w:t>Улс төрийн хилс хэрэгт хэлмэгдэгчдийг цагаатгах, тэдэнд нөхөх олговор олгох тухай</w:t>
      </w:r>
      <w:r>
        <w:rPr>
          <w:rFonts w:ascii="Arial" w:hAnsi="Arial" w:cs="Arial"/>
          <w:b/>
          <w:bCs/>
          <w:caps/>
          <w:sz w:val="24"/>
          <w:szCs w:val="24"/>
          <w:lang w:val="mn-MN"/>
        </w:rPr>
        <w:t xml:space="preserve"> </w:t>
      </w:r>
      <w:r w:rsidRPr="00FB53CE">
        <w:rPr>
          <w:rFonts w:ascii="Arial" w:hAnsi="Arial" w:cs="Arial"/>
          <w:b/>
          <w:bCs/>
          <w:caps/>
          <w:sz w:val="24"/>
          <w:szCs w:val="24"/>
          <w:lang w:val="mn-MN"/>
        </w:rPr>
        <w:t>хуульд нэмэлт, өөрчлөлт оруулах тухай ХУУЛИЙН  ТӨСЛИЙН ҮЗЭЛ БАРИМТЛАЛ</w:t>
      </w:r>
    </w:p>
    <w:p w14:paraId="264F739F" w14:textId="77777777" w:rsidR="00ED2222" w:rsidRDefault="00ED2222" w:rsidP="001F753E">
      <w:pPr>
        <w:spacing w:line="276" w:lineRule="auto"/>
        <w:ind w:firstLine="720"/>
        <w:jc w:val="both"/>
        <w:rPr>
          <w:rFonts w:ascii="Arial" w:hAnsi="Arial" w:cs="Arial"/>
          <w:b/>
          <w:bCs/>
          <w:sz w:val="24"/>
          <w:szCs w:val="24"/>
          <w:lang w:val="mn-MN"/>
        </w:rPr>
      </w:pPr>
    </w:p>
    <w:p w14:paraId="22DC9498" w14:textId="51939888"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Нэг.Хуулийн төсөл боловсруулах болсон үндэслэл, шаардлага</w:t>
      </w:r>
    </w:p>
    <w:p w14:paraId="34F7947C" w14:textId="4A1589FD" w:rsidR="00ED2222" w:rsidRDefault="00ED2222" w:rsidP="001F753E">
      <w:pPr>
        <w:spacing w:line="276" w:lineRule="auto"/>
        <w:ind w:firstLine="720"/>
        <w:jc w:val="both"/>
        <w:rPr>
          <w:rFonts w:ascii="Arial" w:hAnsi="Arial" w:cs="Arial"/>
          <w:sz w:val="24"/>
          <w:szCs w:val="24"/>
          <w:lang w:val="mn-MN"/>
        </w:rPr>
      </w:pPr>
      <w:r w:rsidRPr="00ED2222">
        <w:rPr>
          <w:rFonts w:ascii="Arial" w:hAnsi="Arial" w:cs="Arial"/>
          <w:sz w:val="24"/>
          <w:szCs w:val="24"/>
          <w:lang w:val="mn-MN"/>
        </w:rPr>
        <w:t>Улс төрийн хилс хэрэгт хэлмэгдэгчдийг цагаатгах, тэдэнд нөхөх олговор олгох тухай</w:t>
      </w:r>
      <w:r w:rsidR="00560F6C">
        <w:rPr>
          <w:rFonts w:ascii="Arial" w:hAnsi="Arial" w:cs="Arial"/>
          <w:sz w:val="24"/>
          <w:szCs w:val="24"/>
          <w:lang w:val="mn-MN"/>
        </w:rPr>
        <w:t xml:space="preserve"> </w:t>
      </w:r>
      <w:r w:rsidR="006012F0">
        <w:rPr>
          <w:rFonts w:ascii="Arial" w:hAnsi="Arial" w:cs="Arial"/>
          <w:sz w:val="24"/>
          <w:szCs w:val="24"/>
          <w:lang w:val="mn-MN"/>
        </w:rPr>
        <w:t xml:space="preserve">хууль </w:t>
      </w:r>
      <w:r w:rsidR="00C843B0">
        <w:rPr>
          <w:rFonts w:ascii="Arial" w:hAnsi="Arial" w:cs="Arial"/>
          <w:sz w:val="24"/>
          <w:szCs w:val="24"/>
          <w:lang w:val="mn-MN"/>
        </w:rPr>
        <w:t xml:space="preserve">/цаашид Хууль гэх/ </w:t>
      </w:r>
      <w:r w:rsidR="00560F6C">
        <w:rPr>
          <w:rFonts w:ascii="Arial" w:hAnsi="Arial" w:cs="Arial"/>
          <w:sz w:val="24"/>
          <w:szCs w:val="24"/>
          <w:lang w:val="mn-MN"/>
        </w:rPr>
        <w:t xml:space="preserve">1998 онд батлагдаж </w:t>
      </w:r>
      <w:r w:rsidR="00560F6C" w:rsidRPr="00560F6C">
        <w:rPr>
          <w:rFonts w:ascii="Arial" w:hAnsi="Arial" w:cs="Arial"/>
          <w:sz w:val="24"/>
          <w:szCs w:val="24"/>
          <w:lang w:val="mn-MN"/>
        </w:rPr>
        <w:t>Монгол Улсын нутаг дэвсгэрт улс төрийн хилс хэрэгт хэлмэгдэгчдийг цагаатгаж нэр төрийг нь сэргээх, тэдэнд нөхөх олговор олгох, улс төрийн хэлмэгдүүлэлтийн бусад үр дагаврыг арилгахтай холбогдсон харилцааг зохицуул</w:t>
      </w:r>
      <w:r w:rsidR="00C843B0">
        <w:rPr>
          <w:rFonts w:ascii="Arial" w:hAnsi="Arial" w:cs="Arial"/>
          <w:sz w:val="24"/>
          <w:szCs w:val="24"/>
          <w:lang w:val="mn-MN"/>
        </w:rPr>
        <w:t>ж байна</w:t>
      </w:r>
      <w:r w:rsidR="00560F6C">
        <w:rPr>
          <w:rFonts w:ascii="Arial" w:hAnsi="Arial" w:cs="Arial"/>
          <w:sz w:val="24"/>
          <w:szCs w:val="24"/>
          <w:lang w:val="mn-MN"/>
        </w:rPr>
        <w:t>.</w:t>
      </w:r>
    </w:p>
    <w:p w14:paraId="0A493A72" w14:textId="1F446DD4" w:rsidR="00560F6C" w:rsidRDefault="00560F6C" w:rsidP="00560F6C">
      <w:pPr>
        <w:spacing w:line="276" w:lineRule="auto"/>
        <w:ind w:firstLine="720"/>
        <w:jc w:val="both"/>
        <w:rPr>
          <w:rFonts w:ascii="Arial" w:hAnsi="Arial" w:cs="Arial"/>
          <w:sz w:val="24"/>
          <w:szCs w:val="24"/>
          <w:lang w:val="mn-MN"/>
        </w:rPr>
      </w:pPr>
      <w:r>
        <w:rPr>
          <w:rFonts w:ascii="Arial" w:hAnsi="Arial" w:cs="Arial"/>
          <w:sz w:val="24"/>
          <w:szCs w:val="24"/>
          <w:lang w:val="mn-MN"/>
        </w:rPr>
        <w:t>Энэ хугацаанд хуулийн 4 дүгээр зүйлд заасан үйлчлэх хүрээнд хамаарах ...хүний хэргийг цагаатгаж, нэр төрийг нь сэргээн</w:t>
      </w:r>
      <w:r w:rsidR="00F66093">
        <w:rPr>
          <w:rFonts w:ascii="Arial" w:hAnsi="Arial" w:cs="Arial"/>
          <w:sz w:val="24"/>
          <w:szCs w:val="24"/>
          <w:lang w:val="mn-MN"/>
        </w:rPr>
        <w:t xml:space="preserve"> </w:t>
      </w:r>
      <w:r w:rsidR="00F66093" w:rsidRPr="00F66093">
        <w:rPr>
          <w:rFonts w:ascii="Arial" w:hAnsi="Arial" w:cs="Arial"/>
          <w:sz w:val="24"/>
          <w:szCs w:val="24"/>
          <w:lang w:val="mn-MN"/>
        </w:rPr>
        <w:t xml:space="preserve">31661 хүний хэргийг цагаатгаж, нэр төрийг нь сэргээн 931 хүнд 43 тэрбум 780 мянган төгрөгийн нөхөн </w:t>
      </w:r>
      <w:r w:rsidR="00316C7D">
        <w:rPr>
          <w:rFonts w:ascii="Arial" w:hAnsi="Arial" w:cs="Arial"/>
          <w:sz w:val="24"/>
          <w:szCs w:val="24"/>
          <w:lang w:val="mn-MN"/>
        </w:rPr>
        <w:t xml:space="preserve">олговор </w:t>
      </w:r>
      <w:r>
        <w:rPr>
          <w:rFonts w:ascii="Arial" w:hAnsi="Arial" w:cs="Arial"/>
          <w:sz w:val="24"/>
          <w:szCs w:val="24"/>
          <w:lang w:val="mn-MN"/>
        </w:rPr>
        <w:t xml:space="preserve">олгох шийдвэр гарчээ. Уг хуулийн Гуравдугаар бүлгээр зохицуулсаны дагуу </w:t>
      </w:r>
      <w:r w:rsidRPr="00560F6C">
        <w:rPr>
          <w:rFonts w:ascii="Arial" w:hAnsi="Arial" w:cs="Arial"/>
          <w:sz w:val="24"/>
          <w:szCs w:val="24"/>
          <w:lang w:val="mn-MN"/>
        </w:rPr>
        <w:t>Улс төрийн хилс хэрэгт хэлмэгдэгч мөн болох нь хууль ёсоор тооцогдсон этгээдэд учирсан хохирол</w:t>
      </w:r>
      <w:r>
        <w:rPr>
          <w:rFonts w:ascii="Arial" w:hAnsi="Arial" w:cs="Arial"/>
          <w:sz w:val="24"/>
          <w:szCs w:val="24"/>
          <w:lang w:val="mn-MN"/>
        </w:rPr>
        <w:t xml:space="preserve">ыг </w:t>
      </w:r>
    </w:p>
    <w:p w14:paraId="2D330670" w14:textId="77777777" w:rsidR="00560F6C" w:rsidRDefault="00560F6C" w:rsidP="00560F6C">
      <w:pPr>
        <w:pStyle w:val="ListParagraph"/>
        <w:numPr>
          <w:ilvl w:val="0"/>
          <w:numId w:val="1"/>
        </w:numPr>
        <w:spacing w:line="276" w:lineRule="auto"/>
        <w:jc w:val="both"/>
        <w:rPr>
          <w:rFonts w:ascii="Arial" w:hAnsi="Arial" w:cs="Arial"/>
          <w:sz w:val="24"/>
          <w:szCs w:val="24"/>
          <w:lang w:val="mn-MN"/>
        </w:rPr>
      </w:pPr>
      <w:r w:rsidRPr="00560F6C">
        <w:rPr>
          <w:rFonts w:ascii="Arial" w:hAnsi="Arial" w:cs="Arial"/>
          <w:sz w:val="24"/>
          <w:szCs w:val="24"/>
          <w:lang w:val="mn-MN"/>
        </w:rPr>
        <w:t>улс төрийн хилс хэрэгт хэлмэгдэгч өөрөө;</w:t>
      </w:r>
    </w:p>
    <w:p w14:paraId="742223D2" w14:textId="77777777" w:rsidR="00560F6C" w:rsidRDefault="00560F6C" w:rsidP="00560F6C">
      <w:pPr>
        <w:pStyle w:val="ListParagraph"/>
        <w:numPr>
          <w:ilvl w:val="0"/>
          <w:numId w:val="1"/>
        </w:numPr>
        <w:spacing w:line="276" w:lineRule="auto"/>
        <w:jc w:val="both"/>
        <w:rPr>
          <w:rFonts w:ascii="Arial" w:hAnsi="Arial" w:cs="Arial"/>
          <w:sz w:val="24"/>
          <w:szCs w:val="24"/>
          <w:lang w:val="mn-MN"/>
        </w:rPr>
      </w:pPr>
      <w:r w:rsidRPr="00560F6C">
        <w:rPr>
          <w:rFonts w:ascii="Arial" w:hAnsi="Arial" w:cs="Arial"/>
          <w:sz w:val="24"/>
          <w:szCs w:val="24"/>
          <w:lang w:val="mn-MN"/>
        </w:rPr>
        <w:t>хэлмэгдэгч нас барсан бол түүний эхнэр буюу нөхөр нь түүнийг нас барснаас хойш өөр хүнтэй гэрлэсэн эсэхээс үл хамааран;</w:t>
      </w:r>
    </w:p>
    <w:p w14:paraId="1B3CB53D" w14:textId="77777777" w:rsidR="00560F6C" w:rsidRDefault="00560F6C" w:rsidP="00560F6C">
      <w:pPr>
        <w:pStyle w:val="ListParagraph"/>
        <w:numPr>
          <w:ilvl w:val="0"/>
          <w:numId w:val="1"/>
        </w:numPr>
        <w:spacing w:line="276" w:lineRule="auto"/>
        <w:jc w:val="both"/>
        <w:rPr>
          <w:rFonts w:ascii="Arial" w:hAnsi="Arial" w:cs="Arial"/>
          <w:sz w:val="24"/>
          <w:szCs w:val="24"/>
          <w:lang w:val="mn-MN"/>
        </w:rPr>
      </w:pPr>
      <w:r w:rsidRPr="00560F6C">
        <w:rPr>
          <w:rFonts w:ascii="Arial" w:hAnsi="Arial" w:cs="Arial"/>
          <w:sz w:val="24"/>
          <w:szCs w:val="24"/>
          <w:lang w:val="mn-MN"/>
        </w:rPr>
        <w:t>хэлмэгдэгчийг амьд байхад нь төрсөн болон үрчилж авсан, түүнчлэн хэлмэгдэгчийг нас барснаас нь хойш 10 сараас илүүгүй хугацааны дотор төрсөн хүүхэд;</w:t>
      </w:r>
    </w:p>
    <w:p w14:paraId="78BF1F41" w14:textId="7AF84FBD" w:rsidR="00560F6C" w:rsidRDefault="00560F6C" w:rsidP="00560F6C">
      <w:pPr>
        <w:pStyle w:val="ListParagraph"/>
        <w:numPr>
          <w:ilvl w:val="0"/>
          <w:numId w:val="1"/>
        </w:numPr>
        <w:spacing w:line="276" w:lineRule="auto"/>
        <w:jc w:val="both"/>
        <w:rPr>
          <w:rFonts w:ascii="Arial" w:hAnsi="Arial" w:cs="Arial"/>
          <w:sz w:val="24"/>
          <w:szCs w:val="24"/>
          <w:lang w:val="mn-MN"/>
        </w:rPr>
      </w:pPr>
      <w:r>
        <w:rPr>
          <w:rFonts w:ascii="Arial" w:hAnsi="Arial" w:cs="Arial"/>
          <w:sz w:val="24"/>
          <w:szCs w:val="24"/>
          <w:lang w:val="mn-MN"/>
        </w:rPr>
        <w:t>эдгээр</w:t>
      </w:r>
      <w:r w:rsidRPr="00560F6C">
        <w:rPr>
          <w:rFonts w:ascii="Arial" w:hAnsi="Arial" w:cs="Arial"/>
          <w:sz w:val="24"/>
          <w:szCs w:val="24"/>
          <w:lang w:val="mn-MN"/>
        </w:rPr>
        <w:t xml:space="preserve"> байхгүй бол хэлмэгдэгчийн төрсөн эцэг, эх, ах, эгч, дүү, ач, зээ</w:t>
      </w:r>
      <w:r>
        <w:rPr>
          <w:rFonts w:ascii="Arial" w:hAnsi="Arial" w:cs="Arial"/>
          <w:sz w:val="24"/>
          <w:szCs w:val="24"/>
          <w:lang w:val="mn-MN"/>
        </w:rPr>
        <w:t xml:space="preserve"> нэхэмжилсэнийг үндэслэн </w:t>
      </w:r>
      <w:r w:rsidRPr="00560F6C">
        <w:rPr>
          <w:rFonts w:ascii="Arial" w:hAnsi="Arial" w:cs="Arial"/>
          <w:sz w:val="24"/>
          <w:szCs w:val="24"/>
          <w:lang w:val="mn-MN"/>
        </w:rPr>
        <w:t>хэлмэгдэгчийг цагаатгасан тухай эрх бүхий байгууллаг</w:t>
      </w:r>
      <w:r>
        <w:rPr>
          <w:rFonts w:ascii="Arial" w:hAnsi="Arial" w:cs="Arial"/>
          <w:sz w:val="24"/>
          <w:szCs w:val="24"/>
          <w:lang w:val="mn-MN"/>
        </w:rPr>
        <w:t xml:space="preserve">ын </w:t>
      </w:r>
      <w:r w:rsidRPr="00560F6C">
        <w:rPr>
          <w:rFonts w:ascii="Arial" w:hAnsi="Arial" w:cs="Arial"/>
          <w:sz w:val="24"/>
          <w:szCs w:val="24"/>
          <w:lang w:val="mn-MN"/>
        </w:rPr>
        <w:t>шийдвэрийг үндэслэн нэхэмжлэгчийн оршин суугаа нутаг дэвсгэрийг харьяалах анхан шатны шүүхэд гарга</w:t>
      </w:r>
      <w:r>
        <w:rPr>
          <w:rFonts w:ascii="Arial" w:hAnsi="Arial" w:cs="Arial"/>
          <w:sz w:val="24"/>
          <w:szCs w:val="24"/>
          <w:lang w:val="mn-MN"/>
        </w:rPr>
        <w:t>хаар зохицуулсан.</w:t>
      </w:r>
    </w:p>
    <w:p w14:paraId="2317FA07" w14:textId="280D8265" w:rsidR="00560F6C" w:rsidRDefault="00225C77" w:rsidP="00225C77">
      <w:pPr>
        <w:spacing w:line="276" w:lineRule="auto"/>
        <w:ind w:firstLine="720"/>
        <w:jc w:val="both"/>
        <w:rPr>
          <w:rFonts w:ascii="Arial" w:hAnsi="Arial" w:cs="Arial"/>
          <w:sz w:val="24"/>
          <w:szCs w:val="24"/>
          <w:lang w:val="mn-MN"/>
        </w:rPr>
      </w:pPr>
      <w:r>
        <w:rPr>
          <w:rFonts w:ascii="Arial" w:hAnsi="Arial" w:cs="Arial"/>
          <w:sz w:val="24"/>
          <w:szCs w:val="24"/>
          <w:lang w:val="mn-MN"/>
        </w:rPr>
        <w:t>Харин “Н</w:t>
      </w:r>
      <w:r w:rsidRPr="00225C77">
        <w:rPr>
          <w:rFonts w:ascii="Arial" w:hAnsi="Arial" w:cs="Arial"/>
          <w:sz w:val="24"/>
          <w:szCs w:val="24"/>
          <w:lang w:val="mn-MN"/>
        </w:rPr>
        <w:t>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w:t>
      </w:r>
      <w:r>
        <w:rPr>
          <w:rFonts w:ascii="Arial" w:hAnsi="Arial" w:cs="Arial"/>
          <w:sz w:val="24"/>
          <w:szCs w:val="24"/>
          <w:lang w:val="mn-MN"/>
        </w:rPr>
        <w:t>” хэмээн мөн хуулийн 12 дугаар зүйлийн 3 дахь хэсэгт заасан</w:t>
      </w:r>
      <w:r w:rsidRPr="00225C77">
        <w:rPr>
          <w:rFonts w:ascii="Arial" w:hAnsi="Arial" w:cs="Arial"/>
          <w:sz w:val="24"/>
          <w:szCs w:val="24"/>
          <w:lang w:val="mn-MN"/>
        </w:rPr>
        <w:t>.</w:t>
      </w:r>
    </w:p>
    <w:p w14:paraId="295032F0" w14:textId="7B2189E0" w:rsidR="006012F0" w:rsidRDefault="006012F0" w:rsidP="00225C77">
      <w:pPr>
        <w:spacing w:line="276" w:lineRule="auto"/>
        <w:ind w:firstLine="720"/>
        <w:jc w:val="both"/>
        <w:rPr>
          <w:rFonts w:ascii="Arial" w:hAnsi="Arial" w:cs="Arial"/>
          <w:sz w:val="24"/>
          <w:szCs w:val="24"/>
          <w:lang w:val="mn-MN"/>
        </w:rPr>
      </w:pPr>
      <w:r>
        <w:rPr>
          <w:rFonts w:ascii="Arial" w:hAnsi="Arial" w:cs="Arial"/>
          <w:sz w:val="24"/>
          <w:szCs w:val="24"/>
          <w:lang w:val="mn-MN"/>
        </w:rPr>
        <w:lastRenderedPageBreak/>
        <w:t>Харин хуулийн 13.1 дүгээр зүйлд хамаарах у</w:t>
      </w:r>
      <w:r w:rsidRPr="006012F0">
        <w:rPr>
          <w:rFonts w:ascii="Arial" w:hAnsi="Arial" w:cs="Arial"/>
          <w:sz w:val="24"/>
          <w:szCs w:val="24"/>
          <w:lang w:val="mn-MN"/>
        </w:rPr>
        <w:t>лс төрийн хилс хэрэгт холбогдуулан цаазаар авах ял шийтгүүлсэн хэлмэгдэгчийн гэр бүлийн гишүүдэд болон хорих ялаар шийтгүүлсэн хэлмэгдэгчид, хэрэв хэлмэгдэгч нас барсан бол түүний гэр бүлийн гишүү</w:t>
      </w:r>
      <w:r>
        <w:rPr>
          <w:rFonts w:ascii="Arial" w:hAnsi="Arial" w:cs="Arial"/>
          <w:sz w:val="24"/>
          <w:szCs w:val="24"/>
          <w:lang w:val="mn-MN"/>
        </w:rPr>
        <w:t>н 2</w:t>
      </w:r>
      <w:r w:rsidR="00A84B04">
        <w:rPr>
          <w:rFonts w:ascii="Arial" w:hAnsi="Arial" w:cs="Arial"/>
          <w:sz w:val="24"/>
          <w:szCs w:val="24"/>
          <w:lang w:val="mn-MN"/>
        </w:rPr>
        <w:t>5</w:t>
      </w:r>
      <w:r>
        <w:rPr>
          <w:rFonts w:ascii="Arial" w:hAnsi="Arial" w:cs="Arial"/>
          <w:sz w:val="24"/>
          <w:szCs w:val="24"/>
          <w:lang w:val="mn-MN"/>
        </w:rPr>
        <w:t xml:space="preserve"> хүн, 13.2 дугаар зүйлд хамаарах хэлмэгдэгчийн төрсөн болон үрчилж авсан хүүхэд </w:t>
      </w:r>
      <w:r w:rsidR="00A84B04">
        <w:rPr>
          <w:rFonts w:ascii="Arial" w:hAnsi="Arial" w:cs="Arial"/>
          <w:sz w:val="24"/>
          <w:szCs w:val="24"/>
          <w:lang w:val="mn-MN"/>
        </w:rPr>
        <w:t>44</w:t>
      </w:r>
      <w:r>
        <w:rPr>
          <w:rFonts w:ascii="Arial" w:hAnsi="Arial" w:cs="Arial"/>
          <w:sz w:val="24"/>
          <w:szCs w:val="24"/>
          <w:lang w:val="mn-MN"/>
        </w:rPr>
        <w:t xml:space="preserve"> хүн одоогийн байдлаар “Ковидын үе таарч мэдээллээс хоцорсон, хэлмэгдэгчийн овог нэрийг тодорхойлж чадаагүй удсан, цагаатгасан талаар өөрт нь мэдэгдээгүй, хожим өөр эх сурвалжаас олж мэдсэн гэх зэрэг янз бүрийн шалтгаанаар хуулийн дагуу нэхэмжлэл гаргаж нөхөн олговор авч чада</w:t>
      </w:r>
      <w:r w:rsidR="00AB274C">
        <w:rPr>
          <w:rFonts w:ascii="Arial" w:hAnsi="Arial" w:cs="Arial"/>
          <w:sz w:val="24"/>
          <w:szCs w:val="24"/>
          <w:lang w:val="mn-MN"/>
        </w:rPr>
        <w:t>л</w:t>
      </w:r>
      <w:r>
        <w:rPr>
          <w:rFonts w:ascii="Arial" w:hAnsi="Arial" w:cs="Arial"/>
          <w:sz w:val="24"/>
          <w:szCs w:val="24"/>
          <w:lang w:val="mn-MN"/>
        </w:rPr>
        <w:t>гүй хоцорчээ.</w:t>
      </w:r>
    </w:p>
    <w:p w14:paraId="0C3EE162" w14:textId="77777777" w:rsidR="00F14AC2" w:rsidRDefault="006012F0" w:rsidP="00F14AC2">
      <w:pPr>
        <w:spacing w:line="276" w:lineRule="auto"/>
        <w:ind w:firstLine="720"/>
        <w:jc w:val="both"/>
        <w:rPr>
          <w:rFonts w:ascii="Arial" w:hAnsi="Arial" w:cs="Arial"/>
          <w:sz w:val="24"/>
          <w:szCs w:val="24"/>
          <w:lang w:val="mn-MN"/>
        </w:rPr>
      </w:pPr>
      <w:r w:rsidRPr="006012F0">
        <w:rPr>
          <w:rFonts w:ascii="Arial" w:hAnsi="Arial" w:cs="Arial"/>
          <w:sz w:val="24"/>
          <w:szCs w:val="24"/>
          <w:lang w:val="mn-MN"/>
        </w:rPr>
        <w:t>Улс төрийн хилс хэрэгт хэлмэгдэгчдийг цагаатгах, тэдэнд нөхөх олговор олгох тухай</w:t>
      </w:r>
      <w:r>
        <w:rPr>
          <w:rFonts w:ascii="Arial" w:hAnsi="Arial" w:cs="Arial"/>
          <w:sz w:val="24"/>
          <w:szCs w:val="24"/>
          <w:lang w:val="mn-MN"/>
        </w:rPr>
        <w:t xml:space="preserve"> хуульд өнөөг хүртэл нийт 13 удаа нэмэлт өөрчлөлт оруулсан байх бөгөөд </w:t>
      </w:r>
      <w:r w:rsidR="00D05690">
        <w:rPr>
          <w:rFonts w:ascii="Arial" w:hAnsi="Arial" w:cs="Arial"/>
          <w:sz w:val="24"/>
          <w:szCs w:val="24"/>
          <w:lang w:val="mn-MN"/>
        </w:rPr>
        <w:t>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байжээ.</w:t>
      </w:r>
      <w:r w:rsidR="00C843B0">
        <w:rPr>
          <w:rFonts w:ascii="Arial" w:hAnsi="Arial" w:cs="Arial"/>
          <w:sz w:val="24"/>
          <w:szCs w:val="24"/>
          <w:lang w:val="mn-MN"/>
        </w:rPr>
        <w:t xml:space="preserve"> Ийнхүү нэмэлт өөрчлөлт оруулах болсон нь өнөөдөр үүсээд буй нэхэмжлэл гаргаж чадаагүй иргэдийн эрхийг хангах гэсэн нэгэн ижил</w:t>
      </w:r>
      <w:r w:rsidR="00C843B0" w:rsidRPr="00C843B0">
        <w:rPr>
          <w:rFonts w:ascii="Arial" w:hAnsi="Arial" w:cs="Arial"/>
          <w:sz w:val="24"/>
          <w:szCs w:val="24"/>
          <w:lang w:val="mn-MN"/>
        </w:rPr>
        <w:t xml:space="preserve"> </w:t>
      </w:r>
      <w:r w:rsidR="00C843B0">
        <w:rPr>
          <w:rFonts w:ascii="Arial" w:hAnsi="Arial" w:cs="Arial"/>
          <w:sz w:val="24"/>
          <w:szCs w:val="24"/>
          <w:lang w:val="mn-MN"/>
        </w:rPr>
        <w:t>нөхцөл, шалтгаантай байна.</w:t>
      </w:r>
    </w:p>
    <w:p w14:paraId="217A8E09" w14:textId="0A11B458" w:rsidR="00A7258C" w:rsidRDefault="00A7258C" w:rsidP="00F14AC2">
      <w:pPr>
        <w:spacing w:line="276" w:lineRule="auto"/>
        <w:ind w:firstLine="720"/>
        <w:jc w:val="both"/>
        <w:rPr>
          <w:rFonts w:ascii="Arial" w:hAnsi="Arial" w:cs="Arial"/>
          <w:sz w:val="24"/>
          <w:szCs w:val="24"/>
          <w:lang w:val="mn-MN"/>
        </w:rPr>
      </w:pPr>
      <w:r>
        <w:rPr>
          <w:rFonts w:ascii="Arial" w:hAnsi="Arial" w:cs="Arial"/>
          <w:sz w:val="24"/>
          <w:szCs w:val="24"/>
          <w:lang w:val="mn-MN"/>
        </w:rPr>
        <w:t xml:space="preserve">Хуулийн хэрэгжилтэд үнэлгээ хийж үзэхэд </w:t>
      </w:r>
      <w:r w:rsidR="00F14AC2">
        <w:rPr>
          <w:rFonts w:ascii="Arial" w:hAnsi="Arial" w:cs="Arial"/>
          <w:sz w:val="24"/>
          <w:szCs w:val="24"/>
          <w:lang w:val="mn-MN"/>
        </w:rPr>
        <w:t xml:space="preserve">мөн Хуулийн 7 дугаар зүйлийн </w:t>
      </w:r>
      <w:r w:rsidR="00F3315E">
        <w:rPr>
          <w:rFonts w:ascii="Arial" w:hAnsi="Arial" w:cs="Arial"/>
          <w:sz w:val="24"/>
          <w:szCs w:val="24"/>
          <w:lang w:val="mn-MN"/>
        </w:rPr>
        <w:t>2 дахь хэсэгт “</w:t>
      </w:r>
      <w:r w:rsidR="00F3315E" w:rsidRPr="00F3315E">
        <w:rPr>
          <w:rFonts w:ascii="Arial" w:hAnsi="Arial" w:cs="Arial"/>
          <w:sz w:val="24"/>
          <w:szCs w:val="24"/>
          <w:lang w:val="mn-MN"/>
        </w:rPr>
        <w:t>7.2.Улс төрийн хилс хэрэгт холбогдуулан захиргааны шийдвэрээр нутаг заагдсан, ажил, албан тушаалаасаа халагдсан хүмүүст холбогдох гомдлыг анхан шатны шүүх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w:t>
      </w:r>
      <w:r w:rsidR="00F3315E">
        <w:rPr>
          <w:rFonts w:ascii="Arial" w:hAnsi="Arial" w:cs="Arial"/>
          <w:sz w:val="24"/>
          <w:szCs w:val="24"/>
          <w:lang w:val="mn-MN"/>
        </w:rPr>
        <w:t xml:space="preserve">” гэж заасан боловч дурдан буй </w:t>
      </w:r>
      <w:r w:rsidR="00F3315E" w:rsidRPr="00F3315E">
        <w:rPr>
          <w:rFonts w:ascii="Arial" w:hAnsi="Arial" w:cs="Arial"/>
          <w:sz w:val="24"/>
          <w:szCs w:val="24"/>
          <w:lang w:val="mn-MN"/>
        </w:rPr>
        <w:t>Эрхийг хохироосон төрийн захиргааны байгууллага, албан тушаалтны хууль бус үйл ажиллагааны талаар шүүхэд гомдол гаргах журмын тухай Монгол Улсын хуул</w:t>
      </w:r>
      <w:r w:rsidR="00912367">
        <w:rPr>
          <w:rFonts w:ascii="Arial" w:hAnsi="Arial" w:cs="Arial"/>
          <w:sz w:val="24"/>
          <w:szCs w:val="24"/>
          <w:lang w:val="mn-MN"/>
        </w:rPr>
        <w:t xml:space="preserve">ийг </w:t>
      </w:r>
      <w:r w:rsidR="00912367" w:rsidRPr="00912367">
        <w:rPr>
          <w:rFonts w:ascii="Arial" w:hAnsi="Arial" w:cs="Arial"/>
          <w:sz w:val="24"/>
          <w:szCs w:val="24"/>
          <w:lang w:val="mn-MN"/>
        </w:rPr>
        <w:t>2002 оны 12 дугаар сарын 26-ны өдрийн хуулиар хyчингyй болсонд тооц</w:t>
      </w:r>
      <w:r w:rsidR="00910075">
        <w:rPr>
          <w:rFonts w:ascii="Arial" w:hAnsi="Arial" w:cs="Arial"/>
          <w:sz w:val="24"/>
          <w:szCs w:val="24"/>
          <w:lang w:val="mn-MN"/>
        </w:rPr>
        <w:t>сон</w:t>
      </w:r>
      <w:r w:rsidR="009B2914">
        <w:rPr>
          <w:rFonts w:ascii="Arial" w:hAnsi="Arial" w:cs="Arial"/>
          <w:sz w:val="24"/>
          <w:szCs w:val="24"/>
          <w:lang w:val="mn-MN"/>
        </w:rPr>
        <w:t>.</w:t>
      </w:r>
      <w:r w:rsidR="00F3315E">
        <w:rPr>
          <w:rFonts w:ascii="Arial" w:hAnsi="Arial" w:cs="Arial"/>
          <w:sz w:val="24"/>
          <w:szCs w:val="24"/>
          <w:lang w:val="mn-MN"/>
        </w:rPr>
        <w:t xml:space="preserve">  </w:t>
      </w:r>
      <w:r w:rsidR="00F96556">
        <w:rPr>
          <w:rFonts w:ascii="Arial" w:hAnsi="Arial" w:cs="Arial"/>
          <w:sz w:val="24"/>
          <w:szCs w:val="24"/>
          <w:lang w:val="mn-MN"/>
        </w:rPr>
        <w:t xml:space="preserve">Өөрөөр хэлбэл, Хуулиар нэгэнт хүчингүй болсон хуулиар тогтоосон журмаар гомдол гаргах тухай зохицуулалт </w:t>
      </w:r>
      <w:r w:rsidR="00AD1921">
        <w:rPr>
          <w:rFonts w:ascii="Arial" w:hAnsi="Arial" w:cs="Arial"/>
          <w:sz w:val="24"/>
          <w:szCs w:val="24"/>
          <w:lang w:val="mn-MN"/>
        </w:rPr>
        <w:t>үлдээж</w:t>
      </w:r>
      <w:r w:rsidR="00F96556">
        <w:rPr>
          <w:rFonts w:ascii="Arial" w:hAnsi="Arial" w:cs="Arial"/>
          <w:sz w:val="24"/>
          <w:szCs w:val="24"/>
          <w:lang w:val="mn-MN"/>
        </w:rPr>
        <w:t xml:space="preserve"> эрх зүйн хийдэл үүсгэжээ</w:t>
      </w:r>
      <w:r w:rsidR="00F3315E" w:rsidRPr="00F3315E">
        <w:rPr>
          <w:rFonts w:ascii="Arial" w:hAnsi="Arial" w:cs="Arial"/>
          <w:sz w:val="24"/>
          <w:szCs w:val="24"/>
          <w:lang w:val="mn-MN"/>
        </w:rPr>
        <w:t>.</w:t>
      </w:r>
    </w:p>
    <w:p w14:paraId="1AEF67BB" w14:textId="7508BBC2" w:rsidR="00B91D8A" w:rsidRDefault="00B91D8A" w:rsidP="00B91D8A">
      <w:pPr>
        <w:spacing w:line="276" w:lineRule="auto"/>
        <w:ind w:firstLine="720"/>
        <w:jc w:val="both"/>
        <w:rPr>
          <w:rFonts w:ascii="Arial" w:hAnsi="Arial" w:cs="Arial"/>
          <w:sz w:val="24"/>
          <w:szCs w:val="24"/>
          <w:lang w:val="mn-MN"/>
        </w:rPr>
      </w:pPr>
      <w:r>
        <w:rPr>
          <w:rFonts w:ascii="Arial" w:hAnsi="Arial" w:cs="Arial"/>
          <w:sz w:val="24"/>
          <w:szCs w:val="24"/>
          <w:lang w:val="mn-MN"/>
        </w:rPr>
        <w:t>Хуулийн 6.3 дугаар зүйлийн 3 дахь хэсэгт “</w:t>
      </w:r>
      <w:r w:rsidRPr="00B91D8A">
        <w:rPr>
          <w:rFonts w:ascii="Arial" w:hAnsi="Arial" w:cs="Arial"/>
          <w:sz w:val="24"/>
          <w:szCs w:val="24"/>
          <w:lang w:val="mn-MN"/>
        </w:rPr>
        <w:t>6.3.Цагаатгуулах тухай гомдлыг 2020 оны 12 дугаар сарын 31-ний өдрийн дотор гаргаж болох бөгөөд энэ хугацаанаас хойш гаргасан гомдлыг хүлээж авахгүй</w:t>
      </w:r>
      <w:r>
        <w:rPr>
          <w:rFonts w:ascii="Arial" w:hAnsi="Arial" w:cs="Arial"/>
          <w:sz w:val="24"/>
          <w:szCs w:val="24"/>
          <w:lang w:val="mn-MN"/>
        </w:rPr>
        <w:t xml:space="preserve">” гэснийг хуулийн хэрэгжилтэд тулгамдсан практик шаардлагад нийцүүлэн </w:t>
      </w:r>
      <w:r w:rsidR="00B86737" w:rsidRPr="00B86737">
        <w:rPr>
          <w:rFonts w:ascii="Arial" w:hAnsi="Arial" w:cs="Arial"/>
          <w:sz w:val="24"/>
          <w:szCs w:val="24"/>
          <w:lang w:val="mn-MN"/>
        </w:rPr>
        <w:t>2000 оны 12 дугаар сарын 8-ны өдрийн хууль, 2006 оны 1 дүгээр сарын 27-ны өдрийн хууль, 2009 оны 4 дүгээр сарын 16-ны өдрийн хуул</w:t>
      </w:r>
      <w:r w:rsidR="00B86737">
        <w:rPr>
          <w:rFonts w:ascii="Arial" w:hAnsi="Arial" w:cs="Arial"/>
          <w:sz w:val="24"/>
          <w:szCs w:val="24"/>
          <w:lang w:val="mn-MN"/>
        </w:rPr>
        <w:t>ь</w:t>
      </w:r>
      <w:r w:rsidR="00B86737" w:rsidRPr="00B86737">
        <w:rPr>
          <w:rFonts w:ascii="Arial" w:hAnsi="Arial" w:cs="Arial"/>
          <w:sz w:val="24"/>
          <w:szCs w:val="24"/>
          <w:lang w:val="mn-MN"/>
        </w:rPr>
        <w:t xml:space="preserve"> 2018 оны 1 дүгээр сарын 12-ны өдрийн хуулиар өөрчлө</w:t>
      </w:r>
      <w:r w:rsidR="00B86737">
        <w:rPr>
          <w:rFonts w:ascii="Arial" w:hAnsi="Arial" w:cs="Arial"/>
          <w:sz w:val="24"/>
          <w:szCs w:val="24"/>
          <w:lang w:val="mn-MN"/>
        </w:rPr>
        <w:t xml:space="preserve">лт оруулж эцэст нь 2024 оны </w:t>
      </w:r>
      <w:r w:rsidR="002300E9">
        <w:rPr>
          <w:rFonts w:ascii="Arial" w:hAnsi="Arial" w:cs="Arial"/>
          <w:sz w:val="24"/>
          <w:szCs w:val="24"/>
          <w:lang w:val="mn-MN"/>
        </w:rPr>
        <w:t xml:space="preserve">05 сарын 16-ны өдрийн хуулиар хүчингүй болгосон байна. Гэсэн атлаа уг гомдол гаргах эрхийн үргэлжлэл болсон </w:t>
      </w:r>
      <w:r w:rsidR="001E4E3B">
        <w:rPr>
          <w:rFonts w:ascii="Arial" w:hAnsi="Arial" w:cs="Arial"/>
          <w:sz w:val="24"/>
          <w:szCs w:val="24"/>
          <w:lang w:val="mn-MN"/>
        </w:rPr>
        <w:t>нэхэмжлэл гаргах эрхийг 12 дугаар зүйлийн 3 дахь хэсэгт уламжлалт байдлаар хугацаа тогтоон орхисон нь өдгөө 50 гаруй иргэний хилс хэрэгт шийтгүүлэн хэлмэгдсэн эрхээ сэргээлгэж нөхөн олговор авах эрхийг хязгаарласан зохицуулалт бол</w:t>
      </w:r>
      <w:r w:rsidR="001A75B1">
        <w:rPr>
          <w:rFonts w:ascii="Arial" w:hAnsi="Arial" w:cs="Arial"/>
          <w:sz w:val="24"/>
          <w:szCs w:val="24"/>
          <w:lang w:val="mn-MN"/>
        </w:rPr>
        <w:t>он үлдсэн байна</w:t>
      </w:r>
      <w:r w:rsidR="001E4E3B">
        <w:rPr>
          <w:rFonts w:ascii="Arial" w:hAnsi="Arial" w:cs="Arial"/>
          <w:sz w:val="24"/>
          <w:szCs w:val="24"/>
          <w:lang w:val="mn-MN"/>
        </w:rPr>
        <w:t>.</w:t>
      </w:r>
    </w:p>
    <w:p w14:paraId="260D2C52" w14:textId="01100AE2" w:rsidR="00C316E5" w:rsidRPr="00560F6C" w:rsidRDefault="00A84B04" w:rsidP="00B91D8A">
      <w:pPr>
        <w:spacing w:line="276" w:lineRule="auto"/>
        <w:ind w:firstLine="720"/>
        <w:jc w:val="both"/>
        <w:rPr>
          <w:rFonts w:ascii="Arial" w:hAnsi="Arial" w:cs="Arial"/>
          <w:sz w:val="24"/>
          <w:szCs w:val="24"/>
          <w:lang w:val="mn-MN"/>
        </w:rPr>
      </w:pPr>
      <w:r>
        <w:rPr>
          <w:rFonts w:ascii="Arial" w:hAnsi="Arial" w:cs="Arial"/>
          <w:sz w:val="24"/>
          <w:szCs w:val="24"/>
          <w:lang w:val="mn-MN"/>
        </w:rPr>
        <w:lastRenderedPageBreak/>
        <w:t xml:space="preserve">Түүнчлэн </w:t>
      </w:r>
      <w:r w:rsidR="00C316E5">
        <w:rPr>
          <w:rFonts w:ascii="Arial" w:hAnsi="Arial" w:cs="Arial"/>
          <w:sz w:val="24"/>
          <w:szCs w:val="24"/>
          <w:lang w:val="mn-MN"/>
        </w:rPr>
        <w:t xml:space="preserve">Хуулийн хэрэгжилтэд үнэлгээ хийж үзэхэд </w:t>
      </w:r>
      <w:r w:rsidRPr="00A84B04">
        <w:rPr>
          <w:rFonts w:ascii="Arial" w:hAnsi="Arial" w:cs="Arial"/>
          <w:sz w:val="24"/>
          <w:szCs w:val="24"/>
          <w:lang w:val="mn-MN"/>
        </w:rPr>
        <w:t>Хуулийн 7 дугаар зүйлийн 7.2-д хүчингүй болсон хуулийг дурдан иргэний гомдлыг шийдвэрлэхээр заасан нь Монгол Улсын Үндсэн хуулийн Нэгдүгээр зүйлийн 2 дахь хэсэгт заасан “хууль дээдлэх” төрийн үйл ажиллагааны үндсэн зарчмы</w:t>
      </w:r>
      <w:r>
        <w:rPr>
          <w:rFonts w:ascii="Arial" w:hAnsi="Arial" w:cs="Arial"/>
          <w:sz w:val="24"/>
          <w:szCs w:val="24"/>
          <w:lang w:val="mn-MN"/>
        </w:rPr>
        <w:t>г зөрчсөн</w:t>
      </w:r>
      <w:r>
        <w:rPr>
          <w:rFonts w:ascii="Arial" w:hAnsi="Arial" w:cs="Arial"/>
          <w:sz w:val="24"/>
          <w:szCs w:val="24"/>
        </w:rPr>
        <w:t>;</w:t>
      </w:r>
      <w:r>
        <w:rPr>
          <w:rFonts w:ascii="Arial" w:hAnsi="Arial" w:cs="Arial"/>
          <w:sz w:val="24"/>
          <w:szCs w:val="24"/>
          <w:lang w:val="mn-MN"/>
        </w:rPr>
        <w:t xml:space="preserve"> </w:t>
      </w:r>
      <w:r w:rsidRPr="00A84B04">
        <w:rPr>
          <w:rFonts w:ascii="Arial" w:hAnsi="Arial" w:cs="Arial"/>
          <w:sz w:val="24"/>
          <w:szCs w:val="24"/>
          <w:lang w:val="mn-MN"/>
        </w:rPr>
        <w:t>Улс төрийн хилс хэрэгт хэлмэгдэгсэдийн эрхийг нөхөн сэргээхийн тулд төрөөс хүний эрхэнд халдан хязгаарласан үйл ажиллагааныхаа хариуцлагыг бүрэн хүлээж хувь хүнд байхгүй, байх боломжгүй нотлох баримтыг иргэнээс шаард</w:t>
      </w:r>
      <w:r>
        <w:rPr>
          <w:rFonts w:ascii="Arial" w:hAnsi="Arial" w:cs="Arial"/>
          <w:sz w:val="24"/>
          <w:szCs w:val="24"/>
          <w:lang w:val="mn-MN"/>
        </w:rPr>
        <w:t>аж</w:t>
      </w:r>
      <w:r w:rsidRPr="00A84B04">
        <w:rPr>
          <w:rFonts w:ascii="Arial" w:hAnsi="Arial" w:cs="Arial"/>
          <w:sz w:val="24"/>
          <w:szCs w:val="24"/>
          <w:lang w:val="mn-MN"/>
        </w:rPr>
        <w:t xml:space="preserve"> Монгол Улсын Үндсэн хуулийн Арван зургаадугаар зүйлийн 12 дахь хэсэгт заасан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14 дэх хэсэгт заасан “нотлох баримтыг шалгуулах”, 17 дахь хэсэгт заасан “төр, түүний байгууллагаас хууль ёсоор тусгайлан хамгаалбал зохих нууцад хамаарахгүй асуудлаар мэдээлэл хайх, хүлээн авах” эрхийг тус тус зөрч</w:t>
      </w:r>
      <w:r>
        <w:rPr>
          <w:rFonts w:ascii="Arial" w:hAnsi="Arial" w:cs="Arial"/>
          <w:sz w:val="24"/>
          <w:szCs w:val="24"/>
          <w:lang w:val="mn-MN"/>
        </w:rPr>
        <w:t>сөн нөхцөл байдал тогтоогдов.</w:t>
      </w:r>
    </w:p>
    <w:p w14:paraId="2D1A6B93" w14:textId="5F8852E2" w:rsidR="00D05690" w:rsidRDefault="00C843B0" w:rsidP="00225C77">
      <w:pPr>
        <w:spacing w:line="276" w:lineRule="auto"/>
        <w:ind w:firstLine="720"/>
        <w:jc w:val="both"/>
        <w:rPr>
          <w:rFonts w:ascii="Arial" w:hAnsi="Arial" w:cs="Arial"/>
          <w:sz w:val="24"/>
          <w:szCs w:val="24"/>
          <w:lang w:val="mn-MN"/>
        </w:rPr>
      </w:pPr>
      <w:r>
        <w:rPr>
          <w:rFonts w:ascii="Arial" w:hAnsi="Arial" w:cs="Arial"/>
          <w:sz w:val="24"/>
          <w:szCs w:val="24"/>
          <w:lang w:val="mn-MN"/>
        </w:rPr>
        <w:t>Иймд Х</w:t>
      </w:r>
      <w:r w:rsidR="00D05690">
        <w:rPr>
          <w:rFonts w:ascii="Arial" w:hAnsi="Arial" w:cs="Arial"/>
          <w:sz w:val="24"/>
          <w:szCs w:val="24"/>
          <w:lang w:val="mn-MN"/>
        </w:rPr>
        <w:t xml:space="preserve">уулийн зорилтыг хангаж улс төрийн хилс хэрэгт хэлмэгдэгсэдэд нөхөн олговор олгох ажлыг бүрэн </w:t>
      </w:r>
      <w:r w:rsidR="00A84B04">
        <w:rPr>
          <w:rFonts w:ascii="Arial" w:hAnsi="Arial" w:cs="Arial"/>
          <w:sz w:val="24"/>
          <w:szCs w:val="24"/>
          <w:lang w:val="mn-MN"/>
        </w:rPr>
        <w:t xml:space="preserve">хэрэгжүүлэхийн </w:t>
      </w:r>
      <w:r w:rsidR="001A75B1">
        <w:rPr>
          <w:rFonts w:ascii="Arial" w:hAnsi="Arial" w:cs="Arial"/>
          <w:sz w:val="24"/>
          <w:szCs w:val="24"/>
          <w:lang w:val="mn-MN"/>
        </w:rPr>
        <w:t xml:space="preserve">энэ </w:t>
      </w:r>
      <w:r w:rsidR="00A84B04">
        <w:rPr>
          <w:rFonts w:ascii="Arial" w:hAnsi="Arial" w:cs="Arial"/>
          <w:sz w:val="24"/>
          <w:szCs w:val="24"/>
          <w:lang w:val="mn-MN"/>
        </w:rPr>
        <w:t>Х</w:t>
      </w:r>
      <w:r w:rsidR="00D05690">
        <w:rPr>
          <w:rFonts w:ascii="Arial" w:hAnsi="Arial" w:cs="Arial"/>
          <w:sz w:val="24"/>
          <w:szCs w:val="24"/>
          <w:lang w:val="mn-MN"/>
        </w:rPr>
        <w:t xml:space="preserve">уульд </w:t>
      </w:r>
      <w:r w:rsidR="00A7258C">
        <w:rPr>
          <w:rFonts w:ascii="Arial" w:hAnsi="Arial" w:cs="Arial"/>
          <w:sz w:val="24"/>
          <w:szCs w:val="24"/>
          <w:lang w:val="mn-MN"/>
        </w:rPr>
        <w:t xml:space="preserve">зохих </w:t>
      </w:r>
      <w:r w:rsidR="00D05690">
        <w:rPr>
          <w:rFonts w:ascii="Arial" w:hAnsi="Arial" w:cs="Arial"/>
          <w:sz w:val="24"/>
          <w:szCs w:val="24"/>
          <w:lang w:val="mn-MN"/>
        </w:rPr>
        <w:t xml:space="preserve">нэмэлт өөрчлөлт оруулах </w:t>
      </w:r>
      <w:r>
        <w:rPr>
          <w:rFonts w:ascii="Arial" w:hAnsi="Arial" w:cs="Arial"/>
          <w:sz w:val="24"/>
          <w:szCs w:val="24"/>
          <w:lang w:val="mn-MN"/>
        </w:rPr>
        <w:t>шаардлагатай</w:t>
      </w:r>
      <w:r w:rsidR="00A84B04">
        <w:rPr>
          <w:rFonts w:ascii="Arial" w:hAnsi="Arial" w:cs="Arial"/>
          <w:sz w:val="24"/>
          <w:szCs w:val="24"/>
          <w:lang w:val="mn-MN"/>
        </w:rPr>
        <w:t xml:space="preserve"> байна</w:t>
      </w:r>
      <w:r>
        <w:rPr>
          <w:rFonts w:ascii="Arial" w:hAnsi="Arial" w:cs="Arial"/>
          <w:sz w:val="24"/>
          <w:szCs w:val="24"/>
          <w:lang w:val="mn-MN"/>
        </w:rPr>
        <w:t>.</w:t>
      </w:r>
    </w:p>
    <w:p w14:paraId="6A0D7D5E" w14:textId="3BE907AE"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Хоёр.Хуулийн зорилго, ерөнхий бүтэц, зохицуулах харилцаа</w:t>
      </w:r>
    </w:p>
    <w:p w14:paraId="4AD53936" w14:textId="686EDA03" w:rsidR="00C843B0" w:rsidRDefault="004F5CAF"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Хуулийн төс</w:t>
      </w:r>
      <w:r w:rsidR="00BE5A41" w:rsidRPr="00FB53CE">
        <w:rPr>
          <w:rFonts w:ascii="Arial" w:hAnsi="Arial" w:cs="Arial"/>
          <w:sz w:val="24"/>
          <w:szCs w:val="24"/>
          <w:lang w:val="mn-MN"/>
        </w:rPr>
        <w:t xml:space="preserve">өлд </w:t>
      </w:r>
      <w:r w:rsidR="00C843B0" w:rsidRPr="006012F0">
        <w:rPr>
          <w:rFonts w:ascii="Arial" w:hAnsi="Arial" w:cs="Arial"/>
          <w:sz w:val="24"/>
          <w:szCs w:val="24"/>
          <w:lang w:val="mn-MN"/>
        </w:rPr>
        <w:t>Улс төрийн хилс хэрэгт хэлмэгдэгчдийг цагаатгах, тэдэнд нөхөх олговор олгох тухай</w:t>
      </w:r>
      <w:r w:rsidR="00C843B0">
        <w:rPr>
          <w:rFonts w:ascii="Arial" w:hAnsi="Arial" w:cs="Arial"/>
          <w:sz w:val="24"/>
          <w:szCs w:val="24"/>
          <w:lang w:val="mn-MN"/>
        </w:rPr>
        <w:t xml:space="preserve"> хуулийн 12 дугаар зүйлийн 12.3 дахь хэсэгт өөрчлөлт оруулж </w:t>
      </w:r>
      <w:r w:rsidR="00C04013">
        <w:rPr>
          <w:rFonts w:ascii="Arial" w:hAnsi="Arial" w:cs="Arial"/>
          <w:sz w:val="24"/>
          <w:szCs w:val="24"/>
          <w:lang w:val="mn-MN"/>
        </w:rPr>
        <w:t>нөхөн олговороос хоцорсон иргэдийн нэхэмжлэл гаргах хууль зүйн боломжийг нээнэ.</w:t>
      </w:r>
    </w:p>
    <w:p w14:paraId="5DF2617E" w14:textId="42D75AAE"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454ACAA6" w14:textId="7D2C258C" w:rsidR="00C04013" w:rsidRDefault="00C04013" w:rsidP="001F753E">
      <w:pPr>
        <w:spacing w:line="276" w:lineRule="auto"/>
        <w:ind w:firstLine="720"/>
        <w:jc w:val="both"/>
        <w:rPr>
          <w:rFonts w:ascii="Arial" w:hAnsi="Arial" w:cs="Arial"/>
          <w:sz w:val="24"/>
          <w:szCs w:val="24"/>
          <w:lang w:val="mn-MN"/>
        </w:rPr>
      </w:pPr>
      <w:r w:rsidRPr="006012F0">
        <w:rPr>
          <w:rFonts w:ascii="Arial" w:hAnsi="Arial" w:cs="Arial"/>
          <w:sz w:val="24"/>
          <w:szCs w:val="24"/>
          <w:lang w:val="mn-MN"/>
        </w:rPr>
        <w:t>Улс төрийн хилс хэрэгт хэлмэгдэгчдийг цагаатгах, тэдэнд нөхөх олговор олгох тухай</w:t>
      </w:r>
      <w:r>
        <w:rPr>
          <w:rFonts w:ascii="Arial" w:hAnsi="Arial" w:cs="Arial"/>
          <w:sz w:val="24"/>
          <w:szCs w:val="24"/>
          <w:lang w:val="mn-MN"/>
        </w:rPr>
        <w:t xml:space="preserve"> хуульд нэмэлт өөрчлөлт оруулах тухай хуулийн төсөл батлагдсанаар Хуулийн зорилт хангагдаж нөхөн олговороос хоцорсон иргэдийн нэхэмжлэл гаргах эрх нээгдэнэ.</w:t>
      </w:r>
    </w:p>
    <w:p w14:paraId="55D850F1" w14:textId="568D345A" w:rsidR="0069361C" w:rsidRPr="00FB53CE" w:rsidRDefault="006C49C1" w:rsidP="004B0D99">
      <w:pPr>
        <w:spacing w:line="276" w:lineRule="auto"/>
        <w:ind w:firstLine="720"/>
        <w:jc w:val="both"/>
        <w:rPr>
          <w:rFonts w:ascii="Arial" w:hAnsi="Arial" w:cs="Arial"/>
          <w:sz w:val="24"/>
          <w:szCs w:val="24"/>
          <w:lang w:val="mn-MN"/>
        </w:rPr>
      </w:pPr>
      <w:r w:rsidRPr="00FB53CE">
        <w:rPr>
          <w:rFonts w:ascii="Arial" w:hAnsi="Arial" w:cs="Arial"/>
          <w:sz w:val="24"/>
          <w:szCs w:val="24"/>
          <w:lang w:val="mn-MN"/>
        </w:rPr>
        <w:t>Энэхүү төсөл нь Монгол Улсын Үндсэн хуули</w:t>
      </w:r>
      <w:r w:rsidR="004B0D99">
        <w:rPr>
          <w:rFonts w:ascii="Arial" w:hAnsi="Arial" w:cs="Arial"/>
          <w:sz w:val="24"/>
          <w:szCs w:val="24"/>
          <w:lang w:val="mn-MN"/>
        </w:rPr>
        <w:t xml:space="preserve">йн </w:t>
      </w:r>
      <w:r w:rsidR="00A84B04">
        <w:rPr>
          <w:rFonts w:ascii="Arial" w:hAnsi="Arial" w:cs="Arial"/>
          <w:sz w:val="24"/>
          <w:szCs w:val="24"/>
          <w:lang w:val="mn-MN"/>
        </w:rPr>
        <w:t>Н</w:t>
      </w:r>
      <w:r w:rsidR="004B0D99">
        <w:rPr>
          <w:rFonts w:ascii="Arial" w:hAnsi="Arial" w:cs="Arial"/>
          <w:sz w:val="24"/>
          <w:szCs w:val="24"/>
          <w:lang w:val="mn-MN"/>
        </w:rPr>
        <w:t xml:space="preserve">эгдүгээр зүйлийн </w:t>
      </w:r>
      <w:r w:rsidR="00A84B04">
        <w:rPr>
          <w:rFonts w:ascii="Arial" w:hAnsi="Arial" w:cs="Arial"/>
          <w:sz w:val="24"/>
          <w:szCs w:val="24"/>
          <w:lang w:val="mn-MN"/>
        </w:rPr>
        <w:t xml:space="preserve">2 дахь хэсэг, </w:t>
      </w:r>
      <w:r w:rsidR="00C04013">
        <w:rPr>
          <w:rFonts w:ascii="Arial" w:hAnsi="Arial" w:cs="Arial"/>
          <w:sz w:val="24"/>
          <w:szCs w:val="24"/>
          <w:lang w:val="mn-MN"/>
        </w:rPr>
        <w:t>Арван зургаадугаар зүйлийн 12</w:t>
      </w:r>
      <w:r w:rsidR="00A84B04">
        <w:rPr>
          <w:rFonts w:ascii="Arial" w:hAnsi="Arial" w:cs="Arial"/>
          <w:sz w:val="24"/>
          <w:szCs w:val="24"/>
          <w:lang w:val="mn-MN"/>
        </w:rPr>
        <w:t xml:space="preserve">, </w:t>
      </w:r>
      <w:r w:rsidR="00C04013">
        <w:rPr>
          <w:rFonts w:ascii="Arial" w:hAnsi="Arial" w:cs="Arial"/>
          <w:sz w:val="24"/>
          <w:szCs w:val="24"/>
          <w:lang w:val="mn-MN"/>
        </w:rPr>
        <w:t>14</w:t>
      </w:r>
      <w:r w:rsidR="00A84B04">
        <w:rPr>
          <w:rFonts w:ascii="Arial" w:hAnsi="Arial" w:cs="Arial"/>
          <w:sz w:val="24"/>
          <w:szCs w:val="24"/>
          <w:lang w:val="mn-MN"/>
        </w:rPr>
        <w:t>, 17</w:t>
      </w:r>
      <w:r w:rsidR="00C04013">
        <w:rPr>
          <w:rFonts w:ascii="Arial" w:hAnsi="Arial" w:cs="Arial"/>
          <w:sz w:val="24"/>
          <w:szCs w:val="24"/>
          <w:lang w:val="mn-MN"/>
        </w:rPr>
        <w:t xml:space="preserve"> д</w:t>
      </w:r>
      <w:r w:rsidR="00A84B04">
        <w:rPr>
          <w:rFonts w:ascii="Arial" w:hAnsi="Arial" w:cs="Arial"/>
          <w:sz w:val="24"/>
          <w:szCs w:val="24"/>
          <w:lang w:val="mn-MN"/>
        </w:rPr>
        <w:t>ахь</w:t>
      </w:r>
      <w:r w:rsidR="00C04013">
        <w:rPr>
          <w:rFonts w:ascii="Arial" w:hAnsi="Arial" w:cs="Arial"/>
          <w:sz w:val="24"/>
          <w:szCs w:val="24"/>
          <w:lang w:val="mn-MN"/>
        </w:rPr>
        <w:t xml:space="preserve"> хэсэгт заасан эрх</w:t>
      </w:r>
      <w:r w:rsidR="00A84B04">
        <w:rPr>
          <w:rFonts w:ascii="Arial" w:hAnsi="Arial" w:cs="Arial"/>
          <w:sz w:val="24"/>
          <w:szCs w:val="24"/>
          <w:lang w:val="mn-MN"/>
        </w:rPr>
        <w:t>үүд</w:t>
      </w:r>
      <w:r w:rsidR="00C04013">
        <w:rPr>
          <w:rFonts w:ascii="Arial" w:hAnsi="Arial" w:cs="Arial"/>
          <w:sz w:val="24"/>
          <w:szCs w:val="24"/>
          <w:lang w:val="mn-MN"/>
        </w:rPr>
        <w:t xml:space="preserve">ийг хангаж байгаа нь </w:t>
      </w:r>
      <w:r w:rsidR="0047640F" w:rsidRPr="00FB53CE">
        <w:rPr>
          <w:rFonts w:ascii="Arial" w:hAnsi="Arial" w:cs="Arial"/>
          <w:sz w:val="24"/>
          <w:szCs w:val="24"/>
          <w:lang w:val="mn-MN"/>
        </w:rPr>
        <w:t>тус хуулийн нийгэм, хууль зүйн үр дагавар болно.</w:t>
      </w:r>
    </w:p>
    <w:p w14:paraId="4F8925AE" w14:textId="126DF11A" w:rsidR="00C04013" w:rsidRDefault="00B91AB5"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Н</w:t>
      </w:r>
      <w:r w:rsidR="0047640F" w:rsidRPr="00FB53CE">
        <w:rPr>
          <w:rFonts w:ascii="Arial" w:hAnsi="Arial" w:cs="Arial"/>
          <w:sz w:val="24"/>
          <w:szCs w:val="24"/>
          <w:lang w:val="mn-MN"/>
        </w:rPr>
        <w:t xml:space="preserve">эмэлт өөрчлөлт оруулсанаар </w:t>
      </w:r>
      <w:r w:rsidR="00C04013">
        <w:rPr>
          <w:rFonts w:ascii="Arial" w:hAnsi="Arial" w:cs="Arial"/>
          <w:sz w:val="24"/>
          <w:szCs w:val="24"/>
          <w:lang w:val="mn-MN"/>
        </w:rPr>
        <w:t xml:space="preserve">шүүхээс тогтоосон хэмжээнд </w:t>
      </w:r>
      <w:r w:rsidR="00C04013" w:rsidRPr="006012F0">
        <w:rPr>
          <w:rFonts w:ascii="Arial" w:hAnsi="Arial" w:cs="Arial"/>
          <w:sz w:val="24"/>
          <w:szCs w:val="24"/>
          <w:lang w:val="mn-MN"/>
        </w:rPr>
        <w:t>Улс төрийн хилс хэрэгт хэлмэгдэгч</w:t>
      </w:r>
      <w:r w:rsidR="00C04013">
        <w:rPr>
          <w:rFonts w:ascii="Arial" w:hAnsi="Arial" w:cs="Arial"/>
          <w:sz w:val="24"/>
          <w:szCs w:val="24"/>
          <w:lang w:val="mn-MN"/>
        </w:rPr>
        <w:t>ид нөхөн олговор олгох бөгөөд холбогдон гарах зардлыг урьдчилан тооцох боломжгүй.</w:t>
      </w:r>
    </w:p>
    <w:p w14:paraId="79C4B0FB" w14:textId="6F98CD5C" w:rsidR="004F5CAF" w:rsidRPr="00FB53CE" w:rsidRDefault="004A531B" w:rsidP="00240520">
      <w:pPr>
        <w:spacing w:line="276" w:lineRule="auto"/>
        <w:ind w:firstLine="720"/>
        <w:jc w:val="both"/>
        <w:rPr>
          <w:rFonts w:ascii="Arial" w:hAnsi="Arial" w:cs="Arial"/>
          <w:sz w:val="24"/>
          <w:szCs w:val="24"/>
          <w:lang w:val="mn-MN"/>
        </w:rPr>
      </w:pPr>
      <w:r>
        <w:rPr>
          <w:rFonts w:ascii="Arial" w:hAnsi="Arial" w:cs="Arial"/>
          <w:sz w:val="24"/>
          <w:szCs w:val="24"/>
          <w:lang w:val="mn-MN"/>
        </w:rPr>
        <w:t>Хуульд нэмэлт өөрчлөлт оруулсантай холбогдуулан бусад хууль тогтоомжид нэмэлт өөрчлөлт оруулахгүй.</w:t>
      </w:r>
    </w:p>
    <w:sectPr w:rsidR="004F5CAF" w:rsidRPr="00FB5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F7BA7"/>
    <w:multiLevelType w:val="hybridMultilevel"/>
    <w:tmpl w:val="25D24096"/>
    <w:lvl w:ilvl="0" w:tplc="B1F47C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26D9D"/>
    <w:rsid w:val="00031152"/>
    <w:rsid w:val="00040FEA"/>
    <w:rsid w:val="00064B65"/>
    <w:rsid w:val="00065A24"/>
    <w:rsid w:val="00077A46"/>
    <w:rsid w:val="0008764F"/>
    <w:rsid w:val="000902A2"/>
    <w:rsid w:val="000A1E0E"/>
    <w:rsid w:val="000C7963"/>
    <w:rsid w:val="000D04AE"/>
    <w:rsid w:val="000E59AC"/>
    <w:rsid w:val="00101686"/>
    <w:rsid w:val="00110E9E"/>
    <w:rsid w:val="00114B25"/>
    <w:rsid w:val="001358A7"/>
    <w:rsid w:val="0014766C"/>
    <w:rsid w:val="00151354"/>
    <w:rsid w:val="00153315"/>
    <w:rsid w:val="001707F3"/>
    <w:rsid w:val="00174CF4"/>
    <w:rsid w:val="00183A6F"/>
    <w:rsid w:val="00190E78"/>
    <w:rsid w:val="00197778"/>
    <w:rsid w:val="001A75B1"/>
    <w:rsid w:val="001B3028"/>
    <w:rsid w:val="001B3710"/>
    <w:rsid w:val="001D0AD8"/>
    <w:rsid w:val="001D5749"/>
    <w:rsid w:val="001D6BDD"/>
    <w:rsid w:val="001D75A2"/>
    <w:rsid w:val="001E4E3B"/>
    <w:rsid w:val="001E7CB5"/>
    <w:rsid w:val="001F6A18"/>
    <w:rsid w:val="001F6B63"/>
    <w:rsid w:val="001F753E"/>
    <w:rsid w:val="00222014"/>
    <w:rsid w:val="0022341F"/>
    <w:rsid w:val="00223682"/>
    <w:rsid w:val="00225539"/>
    <w:rsid w:val="0022585C"/>
    <w:rsid w:val="00225C77"/>
    <w:rsid w:val="002300E9"/>
    <w:rsid w:val="00237411"/>
    <w:rsid w:val="00240520"/>
    <w:rsid w:val="00241660"/>
    <w:rsid w:val="00241A9B"/>
    <w:rsid w:val="00243885"/>
    <w:rsid w:val="00257DFF"/>
    <w:rsid w:val="00260F7A"/>
    <w:rsid w:val="0029106A"/>
    <w:rsid w:val="002937AD"/>
    <w:rsid w:val="002B3AAF"/>
    <w:rsid w:val="002C1A96"/>
    <w:rsid w:val="002C6625"/>
    <w:rsid w:val="002C6F17"/>
    <w:rsid w:val="002C6F3D"/>
    <w:rsid w:val="002C779A"/>
    <w:rsid w:val="002D00EF"/>
    <w:rsid w:val="002D59EA"/>
    <w:rsid w:val="002E125F"/>
    <w:rsid w:val="002E7D53"/>
    <w:rsid w:val="0031164D"/>
    <w:rsid w:val="0031190E"/>
    <w:rsid w:val="00316C7D"/>
    <w:rsid w:val="003425F9"/>
    <w:rsid w:val="00342AB9"/>
    <w:rsid w:val="00362B4B"/>
    <w:rsid w:val="0037089A"/>
    <w:rsid w:val="00370C2A"/>
    <w:rsid w:val="00392BA0"/>
    <w:rsid w:val="00394183"/>
    <w:rsid w:val="003A1D74"/>
    <w:rsid w:val="003A2C89"/>
    <w:rsid w:val="003B2A25"/>
    <w:rsid w:val="003C1E51"/>
    <w:rsid w:val="003C4AE5"/>
    <w:rsid w:val="003C6467"/>
    <w:rsid w:val="003D3DCB"/>
    <w:rsid w:val="003D3FEA"/>
    <w:rsid w:val="003D4DEB"/>
    <w:rsid w:val="003E38A9"/>
    <w:rsid w:val="003E4982"/>
    <w:rsid w:val="003E71D5"/>
    <w:rsid w:val="00402514"/>
    <w:rsid w:val="00411697"/>
    <w:rsid w:val="00411AEE"/>
    <w:rsid w:val="00415693"/>
    <w:rsid w:val="004200F3"/>
    <w:rsid w:val="00426E2A"/>
    <w:rsid w:val="00431EF0"/>
    <w:rsid w:val="00444E0C"/>
    <w:rsid w:val="00445770"/>
    <w:rsid w:val="00454CD3"/>
    <w:rsid w:val="004617DA"/>
    <w:rsid w:val="0047640F"/>
    <w:rsid w:val="00480F97"/>
    <w:rsid w:val="004A2324"/>
    <w:rsid w:val="004A272C"/>
    <w:rsid w:val="004A4098"/>
    <w:rsid w:val="004A531B"/>
    <w:rsid w:val="004A5AA3"/>
    <w:rsid w:val="004B0D99"/>
    <w:rsid w:val="004B6BCB"/>
    <w:rsid w:val="004C5E51"/>
    <w:rsid w:val="004D4DD4"/>
    <w:rsid w:val="004E26FB"/>
    <w:rsid w:val="004F5CAF"/>
    <w:rsid w:val="004F6829"/>
    <w:rsid w:val="00551F7B"/>
    <w:rsid w:val="00560F6C"/>
    <w:rsid w:val="00564CAD"/>
    <w:rsid w:val="00566EF5"/>
    <w:rsid w:val="0057168F"/>
    <w:rsid w:val="00575599"/>
    <w:rsid w:val="00576F2C"/>
    <w:rsid w:val="00585B8D"/>
    <w:rsid w:val="005904A2"/>
    <w:rsid w:val="005918F9"/>
    <w:rsid w:val="005B3588"/>
    <w:rsid w:val="005C5571"/>
    <w:rsid w:val="005C5D03"/>
    <w:rsid w:val="005D3D4E"/>
    <w:rsid w:val="005D40C6"/>
    <w:rsid w:val="005E57B6"/>
    <w:rsid w:val="0060032A"/>
    <w:rsid w:val="006012F0"/>
    <w:rsid w:val="00612B83"/>
    <w:rsid w:val="00617402"/>
    <w:rsid w:val="006253B4"/>
    <w:rsid w:val="00625EAA"/>
    <w:rsid w:val="00626E1D"/>
    <w:rsid w:val="00631D9A"/>
    <w:rsid w:val="00654E7A"/>
    <w:rsid w:val="006630E5"/>
    <w:rsid w:val="006738F6"/>
    <w:rsid w:val="00687135"/>
    <w:rsid w:val="00690EA1"/>
    <w:rsid w:val="0069361C"/>
    <w:rsid w:val="006A544B"/>
    <w:rsid w:val="006C42C5"/>
    <w:rsid w:val="006C49C1"/>
    <w:rsid w:val="006D358F"/>
    <w:rsid w:val="006E0280"/>
    <w:rsid w:val="006E20BD"/>
    <w:rsid w:val="00707AE6"/>
    <w:rsid w:val="00710DFA"/>
    <w:rsid w:val="00720740"/>
    <w:rsid w:val="007207BC"/>
    <w:rsid w:val="00762210"/>
    <w:rsid w:val="007637A9"/>
    <w:rsid w:val="007B1EDF"/>
    <w:rsid w:val="007B63BC"/>
    <w:rsid w:val="007E174B"/>
    <w:rsid w:val="007E507B"/>
    <w:rsid w:val="00807298"/>
    <w:rsid w:val="008147C7"/>
    <w:rsid w:val="00816B21"/>
    <w:rsid w:val="0082520A"/>
    <w:rsid w:val="008316B6"/>
    <w:rsid w:val="008318E7"/>
    <w:rsid w:val="00832612"/>
    <w:rsid w:val="00834F1F"/>
    <w:rsid w:val="00845136"/>
    <w:rsid w:val="008617D3"/>
    <w:rsid w:val="00873750"/>
    <w:rsid w:val="00886A50"/>
    <w:rsid w:val="008A4585"/>
    <w:rsid w:val="008B5447"/>
    <w:rsid w:val="008C339C"/>
    <w:rsid w:val="008D0736"/>
    <w:rsid w:val="008D27BB"/>
    <w:rsid w:val="008E162F"/>
    <w:rsid w:val="008E2BCE"/>
    <w:rsid w:val="009005A7"/>
    <w:rsid w:val="00901F46"/>
    <w:rsid w:val="00910075"/>
    <w:rsid w:val="00912367"/>
    <w:rsid w:val="00913BB3"/>
    <w:rsid w:val="00934399"/>
    <w:rsid w:val="00955579"/>
    <w:rsid w:val="0095710F"/>
    <w:rsid w:val="00973AB8"/>
    <w:rsid w:val="00993ED8"/>
    <w:rsid w:val="00997C97"/>
    <w:rsid w:val="00997EEF"/>
    <w:rsid w:val="009A209E"/>
    <w:rsid w:val="009B2914"/>
    <w:rsid w:val="009B3782"/>
    <w:rsid w:val="009B3A59"/>
    <w:rsid w:val="009D72D3"/>
    <w:rsid w:val="009E66B6"/>
    <w:rsid w:val="009F382F"/>
    <w:rsid w:val="00A00ED0"/>
    <w:rsid w:val="00A405A0"/>
    <w:rsid w:val="00A40F2B"/>
    <w:rsid w:val="00A4143B"/>
    <w:rsid w:val="00A47CB1"/>
    <w:rsid w:val="00A61B98"/>
    <w:rsid w:val="00A6530A"/>
    <w:rsid w:val="00A7258C"/>
    <w:rsid w:val="00A74DF7"/>
    <w:rsid w:val="00A763BA"/>
    <w:rsid w:val="00A84B04"/>
    <w:rsid w:val="00A84E90"/>
    <w:rsid w:val="00A86C67"/>
    <w:rsid w:val="00A9145E"/>
    <w:rsid w:val="00A945B6"/>
    <w:rsid w:val="00AA335C"/>
    <w:rsid w:val="00AB274C"/>
    <w:rsid w:val="00AD1921"/>
    <w:rsid w:val="00AE2779"/>
    <w:rsid w:val="00AF08B3"/>
    <w:rsid w:val="00AF187B"/>
    <w:rsid w:val="00AF3C22"/>
    <w:rsid w:val="00AF6B6B"/>
    <w:rsid w:val="00B114CA"/>
    <w:rsid w:val="00B118B5"/>
    <w:rsid w:val="00B168EA"/>
    <w:rsid w:val="00B35EC5"/>
    <w:rsid w:val="00B53B38"/>
    <w:rsid w:val="00B62FF5"/>
    <w:rsid w:val="00B72F80"/>
    <w:rsid w:val="00B735C2"/>
    <w:rsid w:val="00B77AFC"/>
    <w:rsid w:val="00B80328"/>
    <w:rsid w:val="00B86737"/>
    <w:rsid w:val="00B91AB5"/>
    <w:rsid w:val="00B91D8A"/>
    <w:rsid w:val="00B91E5E"/>
    <w:rsid w:val="00B930CC"/>
    <w:rsid w:val="00B9523B"/>
    <w:rsid w:val="00BA4331"/>
    <w:rsid w:val="00BB39C7"/>
    <w:rsid w:val="00BE155F"/>
    <w:rsid w:val="00BE2FA5"/>
    <w:rsid w:val="00BE3F99"/>
    <w:rsid w:val="00BE5A41"/>
    <w:rsid w:val="00BE7909"/>
    <w:rsid w:val="00C04013"/>
    <w:rsid w:val="00C17649"/>
    <w:rsid w:val="00C316E5"/>
    <w:rsid w:val="00C33BA3"/>
    <w:rsid w:val="00C33D0D"/>
    <w:rsid w:val="00C47D7C"/>
    <w:rsid w:val="00C83F60"/>
    <w:rsid w:val="00C843B0"/>
    <w:rsid w:val="00C87B39"/>
    <w:rsid w:val="00CB7F02"/>
    <w:rsid w:val="00CC0018"/>
    <w:rsid w:val="00CD0157"/>
    <w:rsid w:val="00CD0E0C"/>
    <w:rsid w:val="00CD43CC"/>
    <w:rsid w:val="00CD7BB2"/>
    <w:rsid w:val="00CE4C62"/>
    <w:rsid w:val="00CE78AD"/>
    <w:rsid w:val="00CF1CDF"/>
    <w:rsid w:val="00D02B76"/>
    <w:rsid w:val="00D05690"/>
    <w:rsid w:val="00D11B1E"/>
    <w:rsid w:val="00D25EE6"/>
    <w:rsid w:val="00D50BB2"/>
    <w:rsid w:val="00D60CFD"/>
    <w:rsid w:val="00D61559"/>
    <w:rsid w:val="00D64787"/>
    <w:rsid w:val="00D70776"/>
    <w:rsid w:val="00D822CE"/>
    <w:rsid w:val="00D8262B"/>
    <w:rsid w:val="00DB0325"/>
    <w:rsid w:val="00DB7711"/>
    <w:rsid w:val="00DE4974"/>
    <w:rsid w:val="00DE5361"/>
    <w:rsid w:val="00DE5948"/>
    <w:rsid w:val="00DF07CC"/>
    <w:rsid w:val="00E06208"/>
    <w:rsid w:val="00E10E83"/>
    <w:rsid w:val="00E11436"/>
    <w:rsid w:val="00E14904"/>
    <w:rsid w:val="00E166C2"/>
    <w:rsid w:val="00E310F0"/>
    <w:rsid w:val="00E36555"/>
    <w:rsid w:val="00E365E7"/>
    <w:rsid w:val="00E37E9A"/>
    <w:rsid w:val="00E51F80"/>
    <w:rsid w:val="00E567B4"/>
    <w:rsid w:val="00E64155"/>
    <w:rsid w:val="00E70BD0"/>
    <w:rsid w:val="00E75AA0"/>
    <w:rsid w:val="00E9038C"/>
    <w:rsid w:val="00E93ABC"/>
    <w:rsid w:val="00E93B54"/>
    <w:rsid w:val="00E9557D"/>
    <w:rsid w:val="00EA487B"/>
    <w:rsid w:val="00EB344F"/>
    <w:rsid w:val="00EC56E3"/>
    <w:rsid w:val="00ED2222"/>
    <w:rsid w:val="00ED2859"/>
    <w:rsid w:val="00EE0846"/>
    <w:rsid w:val="00EE55AD"/>
    <w:rsid w:val="00F07CC9"/>
    <w:rsid w:val="00F11AF1"/>
    <w:rsid w:val="00F14AC2"/>
    <w:rsid w:val="00F2012D"/>
    <w:rsid w:val="00F214FE"/>
    <w:rsid w:val="00F23A36"/>
    <w:rsid w:val="00F2543C"/>
    <w:rsid w:val="00F266A2"/>
    <w:rsid w:val="00F3315E"/>
    <w:rsid w:val="00F36671"/>
    <w:rsid w:val="00F653FA"/>
    <w:rsid w:val="00F66093"/>
    <w:rsid w:val="00F6742C"/>
    <w:rsid w:val="00F73D96"/>
    <w:rsid w:val="00F85D55"/>
    <w:rsid w:val="00F96556"/>
    <w:rsid w:val="00FA2F82"/>
    <w:rsid w:val="00FB53CE"/>
    <w:rsid w:val="00FC123A"/>
    <w:rsid w:val="00FC327A"/>
    <w:rsid w:val="00FC682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49502">
      <w:bodyDiv w:val="1"/>
      <w:marLeft w:val="0"/>
      <w:marRight w:val="0"/>
      <w:marTop w:val="0"/>
      <w:marBottom w:val="0"/>
      <w:divBdr>
        <w:top w:val="none" w:sz="0" w:space="0" w:color="auto"/>
        <w:left w:val="none" w:sz="0" w:space="0" w:color="auto"/>
        <w:bottom w:val="none" w:sz="0" w:space="0" w:color="auto"/>
        <w:right w:val="none" w:sz="0" w:space="0" w:color="auto"/>
      </w:divBdr>
      <w:divsChild>
        <w:div w:id="1163395840">
          <w:marLeft w:val="0"/>
          <w:marRight w:val="0"/>
          <w:marTop w:val="150"/>
          <w:marBottom w:val="0"/>
          <w:divBdr>
            <w:top w:val="none" w:sz="0" w:space="0" w:color="auto"/>
            <w:left w:val="none" w:sz="0" w:space="0" w:color="auto"/>
            <w:bottom w:val="none" w:sz="0" w:space="0" w:color="auto"/>
            <w:right w:val="none" w:sz="0" w:space="0" w:color="auto"/>
          </w:divBdr>
        </w:div>
        <w:div w:id="246617884">
          <w:marLeft w:val="0"/>
          <w:marRight w:val="0"/>
          <w:marTop w:val="150"/>
          <w:marBottom w:val="0"/>
          <w:divBdr>
            <w:top w:val="none" w:sz="0" w:space="0" w:color="auto"/>
            <w:left w:val="none" w:sz="0" w:space="0" w:color="auto"/>
            <w:bottom w:val="none" w:sz="0" w:space="0" w:color="auto"/>
            <w:right w:val="none" w:sz="0" w:space="0" w:color="auto"/>
          </w:divBdr>
        </w:div>
        <w:div w:id="442655748">
          <w:marLeft w:val="0"/>
          <w:marRight w:val="0"/>
          <w:marTop w:val="150"/>
          <w:marBottom w:val="0"/>
          <w:divBdr>
            <w:top w:val="none" w:sz="0" w:space="0" w:color="auto"/>
            <w:left w:val="none" w:sz="0" w:space="0" w:color="auto"/>
            <w:bottom w:val="none" w:sz="0" w:space="0" w:color="auto"/>
            <w:right w:val="none" w:sz="0" w:space="0" w:color="auto"/>
          </w:divBdr>
        </w:div>
        <w:div w:id="17052982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Ariunaa .</cp:lastModifiedBy>
  <cp:revision>26</cp:revision>
  <dcterms:created xsi:type="dcterms:W3CDTF">2025-07-27T07:02:00Z</dcterms:created>
  <dcterms:modified xsi:type="dcterms:W3CDTF">2025-09-10T07:36:00Z</dcterms:modified>
</cp:coreProperties>
</file>