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EDAD2" w14:textId="77777777" w:rsidR="000143D2" w:rsidRPr="000143D2" w:rsidRDefault="000143D2" w:rsidP="000143D2">
      <w:pPr>
        <w:spacing w:after="240" w:line="240" w:lineRule="auto"/>
        <w:rPr>
          <w:rFonts w:ascii="Times New Roman" w:eastAsia="Times New Roman" w:hAnsi="Times New Roman" w:cs="Times New Roman"/>
          <w:sz w:val="24"/>
          <w:szCs w:val="24"/>
        </w:rPr>
      </w:pPr>
    </w:p>
    <w:p w14:paraId="078D6782" w14:textId="77777777" w:rsidR="000143D2" w:rsidRPr="000143D2" w:rsidRDefault="000143D2" w:rsidP="000143D2">
      <w:pPr>
        <w:spacing w:line="240" w:lineRule="auto"/>
        <w:jc w:val="center"/>
        <w:rPr>
          <w:rFonts w:ascii="Times New Roman" w:eastAsia="Times New Roman" w:hAnsi="Times New Roman" w:cs="Times New Roman"/>
          <w:sz w:val="24"/>
          <w:szCs w:val="24"/>
        </w:rPr>
      </w:pPr>
      <w:r w:rsidRPr="000143D2">
        <w:rPr>
          <w:rFonts w:ascii="Arial" w:eastAsia="Times New Roman" w:hAnsi="Arial" w:cs="Arial"/>
          <w:b/>
          <w:bCs/>
          <w:color w:val="1F3864"/>
          <w:sz w:val="24"/>
          <w:szCs w:val="24"/>
        </w:rPr>
        <w:t>ХУУЛЬ ТОГТООМЖИЙН ТӨСЛИЙН ҮР НӨЛӨӨ,</w:t>
      </w:r>
    </w:p>
    <w:p w14:paraId="56C8A910" w14:textId="77777777" w:rsidR="000143D2" w:rsidRPr="000143D2" w:rsidRDefault="000143D2" w:rsidP="000143D2">
      <w:pPr>
        <w:spacing w:line="240" w:lineRule="auto"/>
        <w:jc w:val="center"/>
        <w:rPr>
          <w:rFonts w:ascii="Times New Roman" w:eastAsia="Times New Roman" w:hAnsi="Times New Roman" w:cs="Times New Roman"/>
          <w:sz w:val="24"/>
          <w:szCs w:val="24"/>
        </w:rPr>
      </w:pPr>
      <w:r w:rsidRPr="000143D2">
        <w:rPr>
          <w:rFonts w:ascii="Arial" w:eastAsia="Times New Roman" w:hAnsi="Arial" w:cs="Arial"/>
          <w:b/>
          <w:bCs/>
          <w:color w:val="1F3864"/>
          <w:sz w:val="24"/>
          <w:szCs w:val="24"/>
        </w:rPr>
        <w:t>ХЭРЭГЦЭЭ ШААРДЛАГЫГ ҮНЭЛЭХ СУДАЛГАА</w:t>
      </w:r>
    </w:p>
    <w:p w14:paraId="6B0AA58C" w14:textId="77777777" w:rsidR="000143D2" w:rsidRDefault="000143D2" w:rsidP="000143D2">
      <w:pPr>
        <w:spacing w:after="240" w:line="240" w:lineRule="auto"/>
        <w:rPr>
          <w:rFonts w:ascii="Times New Roman" w:eastAsia="Times New Roman" w:hAnsi="Times New Roman" w:cs="Times New Roman"/>
          <w:sz w:val="24"/>
          <w:szCs w:val="24"/>
        </w:rPr>
      </w:pPr>
      <w:r w:rsidRPr="000143D2">
        <w:rPr>
          <w:rFonts w:ascii="Times New Roman" w:eastAsia="Times New Roman" w:hAnsi="Times New Roman" w:cs="Times New Roman"/>
          <w:sz w:val="24"/>
          <w:szCs w:val="24"/>
        </w:rPr>
        <w:br/>
      </w:r>
      <w:r w:rsidRPr="000143D2">
        <w:rPr>
          <w:rFonts w:ascii="Times New Roman" w:eastAsia="Times New Roman" w:hAnsi="Times New Roman" w:cs="Times New Roman"/>
          <w:sz w:val="24"/>
          <w:szCs w:val="24"/>
        </w:rPr>
        <w:br/>
      </w:r>
      <w:r w:rsidRPr="000143D2">
        <w:rPr>
          <w:rFonts w:ascii="Times New Roman" w:eastAsia="Times New Roman" w:hAnsi="Times New Roman" w:cs="Times New Roman"/>
          <w:sz w:val="24"/>
          <w:szCs w:val="24"/>
        </w:rPr>
        <w:br/>
      </w:r>
      <w:r w:rsidRPr="000143D2">
        <w:rPr>
          <w:rFonts w:ascii="Times New Roman" w:eastAsia="Times New Roman" w:hAnsi="Times New Roman" w:cs="Times New Roman"/>
          <w:sz w:val="24"/>
          <w:szCs w:val="24"/>
        </w:rPr>
        <w:br/>
      </w:r>
      <w:r w:rsidRPr="000143D2">
        <w:rPr>
          <w:rFonts w:ascii="Times New Roman" w:eastAsia="Times New Roman" w:hAnsi="Times New Roman" w:cs="Times New Roman"/>
          <w:sz w:val="24"/>
          <w:szCs w:val="24"/>
        </w:rPr>
        <w:br/>
      </w:r>
      <w:r w:rsidRPr="000143D2">
        <w:rPr>
          <w:rFonts w:ascii="Times New Roman" w:eastAsia="Times New Roman" w:hAnsi="Times New Roman" w:cs="Times New Roman"/>
          <w:sz w:val="24"/>
          <w:szCs w:val="24"/>
        </w:rPr>
        <w:br/>
      </w:r>
      <w:r w:rsidRPr="000143D2">
        <w:rPr>
          <w:rFonts w:ascii="Times New Roman" w:eastAsia="Times New Roman" w:hAnsi="Times New Roman" w:cs="Times New Roman"/>
          <w:sz w:val="24"/>
          <w:szCs w:val="24"/>
        </w:rPr>
        <w:br/>
      </w:r>
      <w:r w:rsidRPr="000143D2">
        <w:rPr>
          <w:rFonts w:ascii="Times New Roman" w:eastAsia="Times New Roman" w:hAnsi="Times New Roman" w:cs="Times New Roman"/>
          <w:sz w:val="24"/>
          <w:szCs w:val="24"/>
        </w:rPr>
        <w:br/>
      </w:r>
    </w:p>
    <w:p w14:paraId="6A0771BA" w14:textId="77777777" w:rsidR="006770AF" w:rsidRDefault="006770AF" w:rsidP="000143D2">
      <w:pPr>
        <w:spacing w:after="240" w:line="240" w:lineRule="auto"/>
        <w:rPr>
          <w:rFonts w:ascii="Times New Roman" w:eastAsia="Times New Roman" w:hAnsi="Times New Roman" w:cs="Times New Roman"/>
          <w:sz w:val="24"/>
          <w:szCs w:val="24"/>
        </w:rPr>
      </w:pPr>
    </w:p>
    <w:p w14:paraId="1282B1BB" w14:textId="77777777" w:rsidR="006770AF" w:rsidRPr="000143D2" w:rsidRDefault="006770AF" w:rsidP="000143D2">
      <w:pPr>
        <w:spacing w:after="240" w:line="240" w:lineRule="auto"/>
        <w:rPr>
          <w:rFonts w:ascii="Times New Roman" w:eastAsia="Times New Roman" w:hAnsi="Times New Roman" w:cs="Times New Roman"/>
          <w:sz w:val="24"/>
          <w:szCs w:val="24"/>
        </w:rPr>
      </w:pPr>
    </w:p>
    <w:p w14:paraId="127DEACB" w14:textId="77777777" w:rsidR="000143D2" w:rsidRPr="000143D2" w:rsidRDefault="000143D2" w:rsidP="000143D2">
      <w:pPr>
        <w:spacing w:line="240" w:lineRule="auto"/>
        <w:jc w:val="center"/>
        <w:rPr>
          <w:rFonts w:ascii="Times New Roman" w:eastAsia="Times New Roman" w:hAnsi="Times New Roman" w:cs="Times New Roman"/>
          <w:sz w:val="24"/>
          <w:szCs w:val="24"/>
        </w:rPr>
      </w:pPr>
      <w:r w:rsidRPr="000143D2">
        <w:rPr>
          <w:rFonts w:ascii="Arial" w:eastAsia="Times New Roman" w:hAnsi="Arial" w:cs="Arial"/>
          <w:b/>
          <w:bCs/>
          <w:color w:val="000000"/>
          <w:sz w:val="24"/>
          <w:szCs w:val="24"/>
        </w:rPr>
        <w:t>ЭРҮҮГИЙН ХЭРЭГ ХЯНАН ШИЙДВЭРЛЭХ ТУХАЙ ХУУЛЬД НЭМЭЛТ, ӨӨРЧЛӨЛТ ОРУУЛАХ ТУХАЙ ХУУЛИЙН ТӨСӨЛ</w:t>
      </w:r>
    </w:p>
    <w:p w14:paraId="1C289378" w14:textId="77777777" w:rsidR="006770AF" w:rsidRDefault="000143D2" w:rsidP="000143D2">
      <w:pPr>
        <w:spacing w:after="240" w:line="240" w:lineRule="auto"/>
        <w:rPr>
          <w:rFonts w:ascii="Times New Roman" w:eastAsia="Times New Roman" w:hAnsi="Times New Roman" w:cs="Times New Roman"/>
          <w:sz w:val="24"/>
          <w:szCs w:val="24"/>
        </w:rPr>
      </w:pPr>
      <w:r w:rsidRPr="000143D2">
        <w:rPr>
          <w:rFonts w:ascii="Times New Roman" w:eastAsia="Times New Roman" w:hAnsi="Times New Roman" w:cs="Times New Roman"/>
          <w:sz w:val="24"/>
          <w:szCs w:val="24"/>
        </w:rPr>
        <w:br/>
      </w:r>
      <w:r w:rsidRPr="000143D2">
        <w:rPr>
          <w:rFonts w:ascii="Times New Roman" w:eastAsia="Times New Roman" w:hAnsi="Times New Roman" w:cs="Times New Roman"/>
          <w:sz w:val="24"/>
          <w:szCs w:val="24"/>
        </w:rPr>
        <w:br/>
      </w:r>
      <w:r w:rsidRPr="000143D2">
        <w:rPr>
          <w:rFonts w:ascii="Times New Roman" w:eastAsia="Times New Roman" w:hAnsi="Times New Roman" w:cs="Times New Roman"/>
          <w:sz w:val="24"/>
          <w:szCs w:val="24"/>
        </w:rPr>
        <w:br/>
      </w:r>
      <w:r w:rsidRPr="000143D2">
        <w:rPr>
          <w:rFonts w:ascii="Times New Roman" w:eastAsia="Times New Roman" w:hAnsi="Times New Roman" w:cs="Times New Roman"/>
          <w:sz w:val="24"/>
          <w:szCs w:val="24"/>
        </w:rPr>
        <w:br/>
      </w:r>
      <w:r w:rsidRPr="000143D2">
        <w:rPr>
          <w:rFonts w:ascii="Times New Roman" w:eastAsia="Times New Roman" w:hAnsi="Times New Roman" w:cs="Times New Roman"/>
          <w:sz w:val="24"/>
          <w:szCs w:val="24"/>
        </w:rPr>
        <w:br/>
      </w:r>
      <w:r w:rsidRPr="000143D2">
        <w:rPr>
          <w:rFonts w:ascii="Times New Roman" w:eastAsia="Times New Roman" w:hAnsi="Times New Roman" w:cs="Times New Roman"/>
          <w:sz w:val="24"/>
          <w:szCs w:val="24"/>
        </w:rPr>
        <w:br/>
      </w:r>
      <w:r w:rsidRPr="000143D2">
        <w:rPr>
          <w:rFonts w:ascii="Times New Roman" w:eastAsia="Times New Roman" w:hAnsi="Times New Roman" w:cs="Times New Roman"/>
          <w:sz w:val="24"/>
          <w:szCs w:val="24"/>
        </w:rPr>
        <w:br/>
      </w:r>
      <w:r w:rsidRPr="000143D2">
        <w:rPr>
          <w:rFonts w:ascii="Times New Roman" w:eastAsia="Times New Roman" w:hAnsi="Times New Roman" w:cs="Times New Roman"/>
          <w:sz w:val="24"/>
          <w:szCs w:val="24"/>
        </w:rPr>
        <w:br/>
      </w:r>
      <w:r w:rsidRPr="000143D2">
        <w:rPr>
          <w:rFonts w:ascii="Times New Roman" w:eastAsia="Times New Roman" w:hAnsi="Times New Roman" w:cs="Times New Roman"/>
          <w:sz w:val="24"/>
          <w:szCs w:val="24"/>
        </w:rPr>
        <w:br/>
      </w:r>
      <w:r w:rsidRPr="000143D2">
        <w:rPr>
          <w:rFonts w:ascii="Times New Roman" w:eastAsia="Times New Roman" w:hAnsi="Times New Roman" w:cs="Times New Roman"/>
          <w:sz w:val="24"/>
          <w:szCs w:val="24"/>
        </w:rPr>
        <w:br/>
      </w:r>
      <w:r w:rsidRPr="000143D2">
        <w:rPr>
          <w:rFonts w:ascii="Times New Roman" w:eastAsia="Times New Roman" w:hAnsi="Times New Roman" w:cs="Times New Roman"/>
          <w:sz w:val="24"/>
          <w:szCs w:val="24"/>
        </w:rPr>
        <w:br/>
      </w:r>
      <w:r w:rsidRPr="000143D2">
        <w:rPr>
          <w:rFonts w:ascii="Times New Roman" w:eastAsia="Times New Roman" w:hAnsi="Times New Roman" w:cs="Times New Roman"/>
          <w:sz w:val="24"/>
          <w:szCs w:val="24"/>
        </w:rPr>
        <w:br/>
      </w:r>
      <w:r w:rsidRPr="000143D2">
        <w:rPr>
          <w:rFonts w:ascii="Times New Roman" w:eastAsia="Times New Roman" w:hAnsi="Times New Roman" w:cs="Times New Roman"/>
          <w:sz w:val="24"/>
          <w:szCs w:val="24"/>
        </w:rPr>
        <w:br/>
      </w:r>
    </w:p>
    <w:p w14:paraId="434922EA" w14:textId="77777777" w:rsidR="006770AF" w:rsidRDefault="006770AF" w:rsidP="000143D2">
      <w:pPr>
        <w:spacing w:after="240" w:line="240" w:lineRule="auto"/>
        <w:rPr>
          <w:rFonts w:ascii="Times New Roman" w:eastAsia="Times New Roman" w:hAnsi="Times New Roman" w:cs="Times New Roman"/>
          <w:sz w:val="24"/>
          <w:szCs w:val="24"/>
        </w:rPr>
      </w:pPr>
    </w:p>
    <w:p w14:paraId="48CB8B05" w14:textId="77777777" w:rsidR="006770AF" w:rsidRDefault="006770AF" w:rsidP="000143D2">
      <w:pPr>
        <w:spacing w:after="240" w:line="240" w:lineRule="auto"/>
        <w:rPr>
          <w:rFonts w:ascii="Times New Roman" w:eastAsia="Times New Roman" w:hAnsi="Times New Roman" w:cs="Times New Roman"/>
          <w:sz w:val="24"/>
          <w:szCs w:val="24"/>
        </w:rPr>
      </w:pPr>
    </w:p>
    <w:p w14:paraId="18A2DB08" w14:textId="77777777" w:rsidR="006770AF" w:rsidRDefault="006770AF" w:rsidP="000143D2">
      <w:pPr>
        <w:spacing w:after="240" w:line="240" w:lineRule="auto"/>
        <w:rPr>
          <w:rFonts w:ascii="Times New Roman" w:eastAsia="Times New Roman" w:hAnsi="Times New Roman" w:cs="Times New Roman"/>
          <w:sz w:val="24"/>
          <w:szCs w:val="24"/>
        </w:rPr>
      </w:pPr>
    </w:p>
    <w:p w14:paraId="77D90245" w14:textId="77777777" w:rsidR="006770AF" w:rsidRDefault="006770AF" w:rsidP="000143D2">
      <w:pPr>
        <w:spacing w:after="240" w:line="240" w:lineRule="auto"/>
        <w:rPr>
          <w:rFonts w:ascii="Times New Roman" w:eastAsia="Times New Roman" w:hAnsi="Times New Roman" w:cs="Times New Roman"/>
          <w:sz w:val="24"/>
          <w:szCs w:val="24"/>
        </w:rPr>
      </w:pPr>
    </w:p>
    <w:p w14:paraId="03A515D6" w14:textId="3AB97562" w:rsidR="000143D2" w:rsidRPr="000143D2" w:rsidRDefault="000143D2" w:rsidP="000143D2">
      <w:pPr>
        <w:spacing w:after="240" w:line="240" w:lineRule="auto"/>
        <w:rPr>
          <w:rFonts w:ascii="Times New Roman" w:eastAsia="Times New Roman" w:hAnsi="Times New Roman" w:cs="Times New Roman"/>
          <w:sz w:val="24"/>
          <w:szCs w:val="24"/>
        </w:rPr>
      </w:pPr>
      <w:r w:rsidRPr="000143D2">
        <w:rPr>
          <w:rFonts w:ascii="Times New Roman" w:eastAsia="Times New Roman" w:hAnsi="Times New Roman" w:cs="Times New Roman"/>
          <w:sz w:val="24"/>
          <w:szCs w:val="24"/>
        </w:rPr>
        <w:br/>
      </w:r>
    </w:p>
    <w:p w14:paraId="6F436D09" w14:textId="77777777" w:rsidR="000143D2" w:rsidRPr="000143D2" w:rsidRDefault="000143D2" w:rsidP="000143D2">
      <w:pPr>
        <w:spacing w:line="240" w:lineRule="auto"/>
        <w:jc w:val="center"/>
        <w:rPr>
          <w:rFonts w:ascii="Times New Roman" w:eastAsia="Times New Roman" w:hAnsi="Times New Roman" w:cs="Times New Roman"/>
          <w:sz w:val="24"/>
          <w:szCs w:val="24"/>
        </w:rPr>
      </w:pPr>
      <w:r w:rsidRPr="000143D2">
        <w:rPr>
          <w:rFonts w:ascii="Arial" w:eastAsia="Times New Roman" w:hAnsi="Arial" w:cs="Arial"/>
          <w:b/>
          <w:bCs/>
          <w:color w:val="1F3864"/>
          <w:sz w:val="24"/>
          <w:szCs w:val="24"/>
        </w:rPr>
        <w:lastRenderedPageBreak/>
        <w:t>НЭГ. НИЙТЛЭГ ҮНДЭСЛЭЛ</w:t>
      </w:r>
    </w:p>
    <w:p w14:paraId="08BAD840" w14:textId="77777777" w:rsidR="000143D2" w:rsidRPr="000143D2" w:rsidRDefault="000143D2" w:rsidP="000143D2">
      <w:pPr>
        <w:spacing w:after="0" w:line="240" w:lineRule="auto"/>
        <w:rPr>
          <w:rFonts w:ascii="Times New Roman" w:eastAsia="Times New Roman" w:hAnsi="Times New Roman" w:cs="Times New Roman"/>
          <w:sz w:val="24"/>
          <w:szCs w:val="24"/>
        </w:rPr>
      </w:pPr>
    </w:p>
    <w:p w14:paraId="0306CAF9"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Хууль тогтоомжийн тухай хуульд нэмэлт оруулах тухай хуулийн төсөлд шалгуур үзүүлэлтийн дагуу дүн шинжилгээ хийн, түүний үр нөлөөг тооцож, хуулийн төслийг боловсронгуй болгоход энэхүү үнэлгээний ажлын зорилго нь оршино. Түүнчлэн “Эрүүгийн хэрэг хянан шийдвэрлэх тухай хууль”-д нэмэлт, өөрчлөлт оруулах тухай хуулийн төсөлд тодорхой шалгуур үзүүлэлтийн дагуу нарийвчилсан дүн шинжилгээ хийж, Үндсэн хууль болон бусад хууль тогтоомжтой зөрчилдөх эсэх, давхардал, хийдэл байгаа эсэхийг үнэн зөв тогтоох, улмаар хууль зүйн зөрчил, ойлгомжгүй байдлыг арилгах, хуулийн хэрэгжилтийг хангахуйц ойлгомжтой, тодорхой заалтуудыг боловсруулахад үнэлгээний ажлын зорилго оршино.</w:t>
      </w:r>
    </w:p>
    <w:p w14:paraId="36A55D04"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Үнэлгээ хийхээр сонгож авсан хуулийн төсөл нь Хууль тогтоомжийн тухай хуулийн 24 дүгээр зүйл болох Хуульд өөрчлөлт оруулах хуулийн төсөл байх ба тус зүйлийн 24.5.1-т заасан “хуульд нэмэлт, өөрчлөлт оруулах тухай” төрөлд багтах хуулийн төсөл хэлбэрээр боловсруулагдсан бөгөөд Эрүүгийн хэрэг хянан шийдвэрлэх тухай хуулийн нэмэлт өөрчлөлтийн /цаашид “хуулийн төсөл” гэх/ үр нөлөөг үнэлэх ажиллагааг Засгийн газрын 2016 оны 59 дүгээр тогтоолын 3 дугаар хавсралтаар батлагдсан “Хууль тогтоомжийн төслийн үр нөлөөг үнэлэх аргачлал”-ын 1 дүгээр зүйлийн 4-д заасны дагуу дараах үе шаттайгаар хийсэн. Үүнд:</w:t>
      </w:r>
    </w:p>
    <w:p w14:paraId="00EE42E4" w14:textId="77777777" w:rsidR="000143D2" w:rsidRPr="000143D2" w:rsidRDefault="000143D2" w:rsidP="000143D2">
      <w:pPr>
        <w:numPr>
          <w:ilvl w:val="0"/>
          <w:numId w:val="1"/>
        </w:numPr>
        <w:spacing w:line="240" w:lineRule="auto"/>
        <w:jc w:val="both"/>
        <w:textAlignment w:val="baseline"/>
        <w:rPr>
          <w:rFonts w:ascii="Arial" w:eastAsia="Times New Roman" w:hAnsi="Arial" w:cs="Arial"/>
          <w:color w:val="000000"/>
          <w:sz w:val="24"/>
          <w:szCs w:val="24"/>
        </w:rPr>
      </w:pPr>
      <w:r w:rsidRPr="000143D2">
        <w:rPr>
          <w:rFonts w:ascii="Arial" w:eastAsia="Times New Roman" w:hAnsi="Arial" w:cs="Arial"/>
          <w:color w:val="000000"/>
          <w:sz w:val="24"/>
          <w:szCs w:val="24"/>
        </w:rPr>
        <w:t>Шалгуур үзүүлэлтийг сонгох;</w:t>
      </w:r>
    </w:p>
    <w:p w14:paraId="4F88E68A" w14:textId="77777777" w:rsidR="000143D2" w:rsidRPr="000143D2" w:rsidRDefault="000143D2" w:rsidP="000143D2">
      <w:pPr>
        <w:numPr>
          <w:ilvl w:val="0"/>
          <w:numId w:val="1"/>
        </w:numPr>
        <w:spacing w:line="240" w:lineRule="auto"/>
        <w:jc w:val="both"/>
        <w:textAlignment w:val="baseline"/>
        <w:rPr>
          <w:rFonts w:ascii="Arial" w:eastAsia="Times New Roman" w:hAnsi="Arial" w:cs="Arial"/>
          <w:color w:val="000000"/>
          <w:sz w:val="24"/>
          <w:szCs w:val="24"/>
        </w:rPr>
      </w:pPr>
      <w:r w:rsidRPr="000143D2">
        <w:rPr>
          <w:rFonts w:ascii="Arial" w:eastAsia="Times New Roman" w:hAnsi="Arial" w:cs="Arial"/>
          <w:color w:val="000000"/>
          <w:sz w:val="24"/>
          <w:szCs w:val="24"/>
        </w:rPr>
        <w:t>Хуулийн төслөөс үр нөлөө тооцох хэсгээ тогтоох;</w:t>
      </w:r>
    </w:p>
    <w:p w14:paraId="52012170" w14:textId="77777777" w:rsidR="000143D2" w:rsidRPr="000143D2" w:rsidRDefault="000143D2" w:rsidP="000143D2">
      <w:pPr>
        <w:numPr>
          <w:ilvl w:val="0"/>
          <w:numId w:val="1"/>
        </w:numPr>
        <w:spacing w:line="240" w:lineRule="auto"/>
        <w:jc w:val="both"/>
        <w:textAlignment w:val="baseline"/>
        <w:rPr>
          <w:rFonts w:ascii="Arial" w:eastAsia="Times New Roman" w:hAnsi="Arial" w:cs="Arial"/>
          <w:color w:val="000000"/>
          <w:sz w:val="24"/>
          <w:szCs w:val="24"/>
        </w:rPr>
      </w:pPr>
      <w:r w:rsidRPr="000143D2">
        <w:rPr>
          <w:rFonts w:ascii="Arial" w:eastAsia="Times New Roman" w:hAnsi="Arial" w:cs="Arial"/>
          <w:color w:val="000000"/>
          <w:sz w:val="24"/>
          <w:szCs w:val="24"/>
        </w:rPr>
        <w:t>Урьдчилан сонгосон шалгуур үзүүлэлтэд тохирох шалгах хэрэгслийн дагуу үр нөлөөг тооцох;</w:t>
      </w:r>
    </w:p>
    <w:p w14:paraId="106C9ACF" w14:textId="77777777" w:rsidR="000143D2" w:rsidRPr="000143D2" w:rsidRDefault="000143D2" w:rsidP="000143D2">
      <w:pPr>
        <w:numPr>
          <w:ilvl w:val="0"/>
          <w:numId w:val="1"/>
        </w:numPr>
        <w:spacing w:line="240" w:lineRule="auto"/>
        <w:jc w:val="both"/>
        <w:textAlignment w:val="baseline"/>
        <w:rPr>
          <w:rFonts w:ascii="Arial" w:eastAsia="Times New Roman" w:hAnsi="Arial" w:cs="Arial"/>
          <w:color w:val="000000"/>
          <w:sz w:val="24"/>
          <w:szCs w:val="24"/>
        </w:rPr>
      </w:pPr>
      <w:r w:rsidRPr="000143D2">
        <w:rPr>
          <w:rFonts w:ascii="Arial" w:eastAsia="Times New Roman" w:hAnsi="Arial" w:cs="Arial"/>
          <w:color w:val="000000"/>
          <w:sz w:val="24"/>
          <w:szCs w:val="24"/>
        </w:rPr>
        <w:t>Үр дүнг үнэлэх, зөвлөмж өгөх гэсэн үе шатыг баримтлан гүйцэтгэлээ.</w:t>
      </w:r>
    </w:p>
    <w:p w14:paraId="317BB7DD"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Хуулийн төслийн үр нөлөөг үнэлэхдээ үндсэн 6 шалгуур үзүүлэлтээс хуулийн төслийн үр нөлөөг үнэлж, гарах үр дагаврыг урьдчилан тогтоож чадахуйц шалгуур үзүүлэлт сонгож, тэдгээрийг шалгах хэрэгслийг ашиглан уг хуулийг боловсруулах болсон үндэслэл, хэрэгцээ шаардлагад нийцсэн эсэх, хуулийн төслийн зорилгод нийцсэн, түүнд хүрэх боломжтой байдлаар тусгагдсан эсэхэд дүн шинжилгээ хийсэн болно.</w:t>
      </w:r>
    </w:p>
    <w:p w14:paraId="724969C1"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Мөн хуулийн нэмэлт өөрчлөлтийн зохицуулалтууд нь хүлээн зөвшөөрөгдөх боломжтой, өнөөгийн эрүүгийн хэрэг хянан шийдвэрлэх ажиллагааны шаардлагад нийцсэн эсэх, хэм хэмжээнүүд ойлгомжтой байдлаар тусгагдсан эсэх талаар дээр дурдсан аргачлалын дагуу асуултад хариулах байдлаар дүгнэсэн бөгөөд гарсан үр дүнд үндэслэн анхаарах асуудлын талаар хууль санаачлагчид зөвлөмж өгөхөд дөхөмтэй гэж дүгнэж байна.</w:t>
      </w:r>
    </w:p>
    <w:p w14:paraId="056B1477" w14:textId="77777777" w:rsidR="000143D2" w:rsidRPr="000143D2" w:rsidRDefault="000143D2" w:rsidP="000143D2">
      <w:pPr>
        <w:spacing w:line="240" w:lineRule="auto"/>
        <w:jc w:val="center"/>
        <w:rPr>
          <w:rFonts w:ascii="Times New Roman" w:eastAsia="Times New Roman" w:hAnsi="Times New Roman" w:cs="Times New Roman"/>
          <w:sz w:val="24"/>
          <w:szCs w:val="24"/>
        </w:rPr>
      </w:pPr>
      <w:r w:rsidRPr="000143D2">
        <w:rPr>
          <w:rFonts w:ascii="Arial" w:eastAsia="Times New Roman" w:hAnsi="Arial" w:cs="Arial"/>
          <w:b/>
          <w:bCs/>
          <w:color w:val="1F3864"/>
          <w:sz w:val="24"/>
          <w:szCs w:val="24"/>
        </w:rPr>
        <w:t>ХОЁР. ХУУЛИЙН ТӨСЛИЙГ ҮНЭЛЭХ ШАЛГУУР ҮЗҮҮЛЭЛТИЙГ СОНГОСОН БАЙДАЛ, ҮНДЭСЛЭЛ</w:t>
      </w:r>
    </w:p>
    <w:p w14:paraId="77FCDCBD" w14:textId="77777777" w:rsidR="000143D2" w:rsidRPr="000143D2" w:rsidRDefault="000143D2" w:rsidP="000143D2">
      <w:pPr>
        <w:spacing w:after="0"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 xml:space="preserve">Тус үнэлгээний ажлыг хийж гүйцэтгэхдээ хуулийн төслийн зорилго, хамрах хүрээ, зохицуулах асуудалтай уялдуулан Аргачлалын 2.1-д заасныг үндэслэн 6 </w:t>
      </w:r>
      <w:r w:rsidRPr="000143D2">
        <w:rPr>
          <w:rFonts w:ascii="Arial" w:eastAsia="Times New Roman" w:hAnsi="Arial" w:cs="Arial"/>
          <w:color w:val="000000"/>
          <w:sz w:val="24"/>
          <w:szCs w:val="24"/>
        </w:rPr>
        <w:lastRenderedPageBreak/>
        <w:t>шалгуур үзүүлэлтээс хуулийн төслийн үр нөлөөг үнэлж, гарах үр дагаврыг урьдчилан тогтоож чадахуйц дараах 4 шалгуур үзүүлэлтийг сонголоо. Үүнд:</w:t>
      </w:r>
    </w:p>
    <w:p w14:paraId="3AAD31C0" w14:textId="77777777" w:rsidR="000143D2" w:rsidRPr="000143D2" w:rsidRDefault="000143D2" w:rsidP="000143D2">
      <w:pPr>
        <w:spacing w:after="0" w:line="240" w:lineRule="auto"/>
        <w:rPr>
          <w:rFonts w:ascii="Times New Roman" w:eastAsia="Times New Roman" w:hAnsi="Times New Roman" w:cs="Times New Roman"/>
          <w:sz w:val="24"/>
          <w:szCs w:val="24"/>
        </w:rPr>
      </w:pPr>
      <w:r w:rsidRPr="000143D2">
        <w:rPr>
          <w:rFonts w:ascii="Times New Roman" w:eastAsia="Times New Roman" w:hAnsi="Times New Roman" w:cs="Times New Roman"/>
          <w:sz w:val="24"/>
          <w:szCs w:val="24"/>
        </w:rPr>
        <w:br/>
      </w:r>
    </w:p>
    <w:p w14:paraId="215A6C97" w14:textId="77777777" w:rsidR="000143D2" w:rsidRPr="000143D2" w:rsidRDefault="000143D2" w:rsidP="000143D2">
      <w:pPr>
        <w:numPr>
          <w:ilvl w:val="0"/>
          <w:numId w:val="2"/>
        </w:numPr>
        <w:spacing w:after="0" w:line="240" w:lineRule="auto"/>
        <w:ind w:left="1080"/>
        <w:jc w:val="both"/>
        <w:textAlignment w:val="baseline"/>
        <w:rPr>
          <w:rFonts w:ascii="Arial" w:eastAsia="Times New Roman" w:hAnsi="Arial" w:cs="Arial"/>
          <w:color w:val="000000"/>
          <w:sz w:val="24"/>
          <w:szCs w:val="24"/>
        </w:rPr>
      </w:pPr>
      <w:r w:rsidRPr="000143D2">
        <w:rPr>
          <w:rFonts w:ascii="Arial" w:eastAsia="Times New Roman" w:hAnsi="Arial" w:cs="Arial"/>
          <w:color w:val="000000"/>
          <w:sz w:val="24"/>
          <w:szCs w:val="24"/>
        </w:rPr>
        <w:t>Зорилгод хүрэх байдал</w:t>
      </w:r>
    </w:p>
    <w:p w14:paraId="2504AE87" w14:textId="77777777" w:rsidR="000143D2" w:rsidRPr="000143D2" w:rsidRDefault="000143D2" w:rsidP="000143D2">
      <w:pPr>
        <w:numPr>
          <w:ilvl w:val="0"/>
          <w:numId w:val="2"/>
        </w:numPr>
        <w:spacing w:after="0" w:line="240" w:lineRule="auto"/>
        <w:ind w:left="1080"/>
        <w:jc w:val="both"/>
        <w:textAlignment w:val="baseline"/>
        <w:rPr>
          <w:rFonts w:ascii="Arial" w:eastAsia="Times New Roman" w:hAnsi="Arial" w:cs="Arial"/>
          <w:color w:val="000000"/>
          <w:sz w:val="24"/>
          <w:szCs w:val="24"/>
        </w:rPr>
      </w:pPr>
      <w:r w:rsidRPr="000143D2">
        <w:rPr>
          <w:rFonts w:ascii="Arial" w:eastAsia="Times New Roman" w:hAnsi="Arial" w:cs="Arial"/>
          <w:color w:val="000000"/>
          <w:sz w:val="24"/>
          <w:szCs w:val="24"/>
        </w:rPr>
        <w:t>Практикт хэрэгжих боломж</w:t>
      </w:r>
    </w:p>
    <w:p w14:paraId="3FA84A6F" w14:textId="77777777" w:rsidR="000143D2" w:rsidRPr="000143D2" w:rsidRDefault="000143D2" w:rsidP="000143D2">
      <w:pPr>
        <w:numPr>
          <w:ilvl w:val="0"/>
          <w:numId w:val="2"/>
        </w:numPr>
        <w:spacing w:after="0" w:line="240" w:lineRule="auto"/>
        <w:ind w:left="1080"/>
        <w:jc w:val="both"/>
        <w:textAlignment w:val="baseline"/>
        <w:rPr>
          <w:rFonts w:ascii="Arial" w:eastAsia="Times New Roman" w:hAnsi="Arial" w:cs="Arial"/>
          <w:color w:val="000000"/>
          <w:sz w:val="24"/>
          <w:szCs w:val="24"/>
        </w:rPr>
      </w:pPr>
      <w:r w:rsidRPr="000143D2">
        <w:rPr>
          <w:rFonts w:ascii="Arial" w:eastAsia="Times New Roman" w:hAnsi="Arial" w:cs="Arial"/>
          <w:color w:val="000000"/>
          <w:sz w:val="24"/>
          <w:szCs w:val="24"/>
        </w:rPr>
        <w:t>Ойлгомжтой байдал</w:t>
      </w:r>
    </w:p>
    <w:p w14:paraId="363C528D" w14:textId="77777777" w:rsidR="000143D2" w:rsidRPr="000143D2" w:rsidRDefault="000143D2" w:rsidP="000143D2">
      <w:pPr>
        <w:numPr>
          <w:ilvl w:val="0"/>
          <w:numId w:val="2"/>
        </w:numPr>
        <w:spacing w:after="0" w:line="240" w:lineRule="auto"/>
        <w:ind w:left="1080"/>
        <w:jc w:val="both"/>
        <w:textAlignment w:val="baseline"/>
        <w:rPr>
          <w:rFonts w:ascii="Arial" w:eastAsia="Times New Roman" w:hAnsi="Arial" w:cs="Arial"/>
          <w:color w:val="000000"/>
          <w:sz w:val="24"/>
          <w:szCs w:val="24"/>
        </w:rPr>
      </w:pPr>
      <w:r w:rsidRPr="000143D2">
        <w:rPr>
          <w:rFonts w:ascii="Arial" w:eastAsia="Times New Roman" w:hAnsi="Arial" w:cs="Arial"/>
          <w:color w:val="000000"/>
          <w:sz w:val="24"/>
          <w:szCs w:val="24"/>
        </w:rPr>
        <w:t>Харилцан уялдаа зэрэг болно.</w:t>
      </w:r>
    </w:p>
    <w:p w14:paraId="4337B6FA" w14:textId="77777777" w:rsidR="000143D2" w:rsidRPr="000143D2" w:rsidRDefault="000143D2" w:rsidP="000143D2">
      <w:pPr>
        <w:spacing w:after="0" w:line="240" w:lineRule="auto"/>
        <w:rPr>
          <w:rFonts w:ascii="Times New Roman" w:eastAsia="Times New Roman" w:hAnsi="Times New Roman" w:cs="Times New Roman"/>
          <w:sz w:val="24"/>
          <w:szCs w:val="24"/>
        </w:rPr>
      </w:pPr>
    </w:p>
    <w:p w14:paraId="4B7360CC" w14:textId="77777777" w:rsidR="000143D2" w:rsidRPr="000143D2" w:rsidRDefault="000143D2" w:rsidP="000143D2">
      <w:pPr>
        <w:spacing w:after="0"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b/>
          <w:bCs/>
          <w:color w:val="000000"/>
          <w:sz w:val="24"/>
          <w:szCs w:val="24"/>
        </w:rPr>
        <w:t>"Зорилгод хүрэх байдал"</w:t>
      </w:r>
      <w:r w:rsidRPr="000143D2">
        <w:rPr>
          <w:rFonts w:ascii="Arial" w:eastAsia="Times New Roman" w:hAnsi="Arial" w:cs="Arial"/>
          <w:color w:val="000000"/>
          <w:sz w:val="24"/>
          <w:szCs w:val="24"/>
        </w:rPr>
        <w:t xml:space="preserve"> гэсэн шалгуур үзүүлэлтийн хүрээнд хуулийн төсөл болон түүний зорилго нь хуулийн төслийн үзэл баримтлалд тусгасан зорилгын хүрээнд боловсруулсан, бодит үндэслэл, шаардлагад нийцэж буй байдал, мөн хуулийн төсөлд тусгагдсан зохицуулалтууд нь төслийн зорилгод хүрэхэд чиглэсэн байдал болон хүрэх боломжтой эсэхийг үнэлж тогтоох шаардлагатай. Иймд, хуулийн төслийн зохицуулалт нь хуулийн төслийн үзэл баримтлал буюу хуулийн төслийг боловсруулах үндэслэл, шаардлагад бүрэн нийцэж, түүнийг тодорхой илэрхийлэх зохицуулалтын хувилбаруудыг агуулсан эсэхийг тогтоох зорилгоор энэ шалгуур үзүүлэлтийг сонгосон болно.</w:t>
      </w:r>
    </w:p>
    <w:p w14:paraId="245552FE" w14:textId="77777777" w:rsidR="000143D2" w:rsidRPr="000143D2" w:rsidRDefault="000143D2" w:rsidP="000143D2">
      <w:pPr>
        <w:spacing w:after="0" w:line="240" w:lineRule="auto"/>
        <w:rPr>
          <w:rFonts w:ascii="Times New Roman" w:eastAsia="Times New Roman" w:hAnsi="Times New Roman" w:cs="Times New Roman"/>
          <w:sz w:val="24"/>
          <w:szCs w:val="24"/>
        </w:rPr>
      </w:pPr>
    </w:p>
    <w:p w14:paraId="785DAECA" w14:textId="77777777" w:rsidR="000143D2" w:rsidRPr="000143D2" w:rsidRDefault="000143D2" w:rsidP="000143D2">
      <w:pPr>
        <w:spacing w:after="0" w:line="240" w:lineRule="auto"/>
        <w:ind w:firstLine="709"/>
        <w:jc w:val="both"/>
        <w:rPr>
          <w:rFonts w:ascii="Times New Roman" w:eastAsia="Times New Roman" w:hAnsi="Times New Roman" w:cs="Times New Roman"/>
          <w:sz w:val="24"/>
          <w:szCs w:val="24"/>
        </w:rPr>
      </w:pPr>
      <w:r w:rsidRPr="000143D2">
        <w:rPr>
          <w:rFonts w:ascii="Arial" w:eastAsia="Times New Roman" w:hAnsi="Arial" w:cs="Arial"/>
          <w:b/>
          <w:bCs/>
          <w:color w:val="000000"/>
          <w:sz w:val="24"/>
          <w:szCs w:val="24"/>
        </w:rPr>
        <w:t>“Практикт хэрэгжих боломж</w:t>
      </w:r>
      <w:r w:rsidRPr="000143D2">
        <w:rPr>
          <w:rFonts w:ascii="Arial" w:eastAsia="Times New Roman" w:hAnsi="Arial" w:cs="Arial"/>
          <w:color w:val="000000"/>
          <w:sz w:val="24"/>
          <w:szCs w:val="24"/>
        </w:rPr>
        <w:t>”-ийн шалгуур үзүүлэлтийн хүрээнд одоо хэрэгжиж байгаа Эрүүгийн хэрэг хянан шийдвэрлэх тухай хуульд нэмэлт өөрчлөлт оруулж байгаа зохицуулалтууд дагаж мөрдөх буюу хэрэгжүүлэх боломж байгаа эсэхийг, мөн хэрэгжүүлэх субъект, байгууллага нь хэн байх вэ гэдгийг урьдчилан тогтоох ажиллагааг явуулахаар тус шалгуур үзүүлэлтийг сонгосон.</w:t>
      </w:r>
    </w:p>
    <w:p w14:paraId="3D077764" w14:textId="77777777" w:rsidR="000143D2" w:rsidRPr="000143D2" w:rsidRDefault="000143D2" w:rsidP="000143D2">
      <w:pPr>
        <w:spacing w:after="0" w:line="240" w:lineRule="auto"/>
        <w:rPr>
          <w:rFonts w:ascii="Times New Roman" w:eastAsia="Times New Roman" w:hAnsi="Times New Roman" w:cs="Times New Roman"/>
          <w:sz w:val="24"/>
          <w:szCs w:val="24"/>
        </w:rPr>
      </w:pPr>
    </w:p>
    <w:p w14:paraId="627C027B" w14:textId="77777777" w:rsidR="000143D2" w:rsidRPr="000143D2" w:rsidRDefault="000143D2" w:rsidP="000143D2">
      <w:pPr>
        <w:spacing w:after="0" w:line="240" w:lineRule="auto"/>
        <w:ind w:firstLine="709"/>
        <w:jc w:val="both"/>
        <w:rPr>
          <w:rFonts w:ascii="Times New Roman" w:eastAsia="Times New Roman" w:hAnsi="Times New Roman" w:cs="Times New Roman"/>
          <w:sz w:val="24"/>
          <w:szCs w:val="24"/>
        </w:rPr>
      </w:pPr>
      <w:r w:rsidRPr="000143D2">
        <w:rPr>
          <w:rFonts w:ascii="Arial" w:eastAsia="Times New Roman" w:hAnsi="Arial" w:cs="Arial"/>
          <w:b/>
          <w:bCs/>
          <w:color w:val="000000"/>
          <w:sz w:val="24"/>
          <w:szCs w:val="24"/>
        </w:rPr>
        <w:t xml:space="preserve">“Ойлгомжтой байдал” </w:t>
      </w:r>
      <w:r w:rsidRPr="000143D2">
        <w:rPr>
          <w:rFonts w:ascii="Arial" w:eastAsia="Times New Roman" w:hAnsi="Arial" w:cs="Arial"/>
          <w:color w:val="000000"/>
          <w:sz w:val="24"/>
          <w:szCs w:val="24"/>
        </w:rPr>
        <w:t>Хуулийг хэрэглэх, хэрэгжүүлэх субъектийн хувьд ойлгомжтой байх нь хэрэгжилтийн үр дүнд шууд нөлөөлдөг. Хууль тогтоомжийн тухай хуульд зааснаар хуулийн төсөл нь бүтэц, хэлбэрийн хувьд логик дараалалтай, хэл зүй, найруулгын хувьд тодорхой, ойлгоход хялбар байдлаар томьёологдсон байх шаардлага тавигддаг. Иймд, уг хуулийн төслийг дээрх шаардлагын дагуу үнэлэхээр энэ шалгуур үзүүлэлтийг сонгосон.</w:t>
      </w:r>
    </w:p>
    <w:p w14:paraId="4A7809A4" w14:textId="77777777" w:rsidR="000143D2" w:rsidRPr="000143D2" w:rsidRDefault="000143D2" w:rsidP="000143D2">
      <w:pPr>
        <w:spacing w:after="0" w:line="240" w:lineRule="auto"/>
        <w:rPr>
          <w:rFonts w:ascii="Times New Roman" w:eastAsia="Times New Roman" w:hAnsi="Times New Roman" w:cs="Times New Roman"/>
          <w:sz w:val="24"/>
          <w:szCs w:val="24"/>
        </w:rPr>
      </w:pPr>
    </w:p>
    <w:p w14:paraId="7A16B410" w14:textId="77777777" w:rsidR="000143D2" w:rsidRPr="000143D2" w:rsidRDefault="000143D2" w:rsidP="000143D2">
      <w:pPr>
        <w:spacing w:after="0" w:line="240" w:lineRule="auto"/>
        <w:ind w:firstLine="709"/>
        <w:jc w:val="both"/>
        <w:rPr>
          <w:rFonts w:ascii="Times New Roman" w:eastAsia="Times New Roman" w:hAnsi="Times New Roman" w:cs="Times New Roman"/>
          <w:sz w:val="24"/>
          <w:szCs w:val="24"/>
        </w:rPr>
      </w:pPr>
      <w:r w:rsidRPr="000143D2">
        <w:rPr>
          <w:rFonts w:ascii="Arial" w:eastAsia="Times New Roman" w:hAnsi="Arial" w:cs="Arial"/>
          <w:b/>
          <w:bCs/>
          <w:color w:val="000000"/>
          <w:sz w:val="24"/>
          <w:szCs w:val="24"/>
        </w:rPr>
        <w:t>“Харилцан уялдаа”</w:t>
      </w:r>
      <w:r w:rsidRPr="000143D2">
        <w:rPr>
          <w:rFonts w:ascii="Arial" w:eastAsia="Times New Roman" w:hAnsi="Arial" w:cs="Arial"/>
          <w:color w:val="000000"/>
          <w:sz w:val="24"/>
          <w:szCs w:val="24"/>
        </w:rPr>
        <w:t xml:space="preserve"> Хуулийн төслийн эх бичвэр нь хүчин төгөлдөр үйлчилж байгаа бусад хууль тогтоомж болон төсөлд тусгагдсан зохицуулалт нь өөр хоорондоо зөрчилгүй байх, хуулиар үүрэг хүлээсэн субъектүүдийн чиг үүрэг давхардал, зөрчилдөөнгүй байх шаардлагатай. Иймд хуулийн төсөл нь Хууль тогтоомжийн тухай хуульд заасан агуулгын шаардлага хангасан эсэхийг шалгах зорилгоор тус шалгуур үзүүлэлтийг сонгож байна. шалгуур үзүүлэлтийн хүрээнд хуулийн төслийг бүхэлд нь Монгол Улсын Үндсэн хууль холбогдох бусад хуультай болон хуулийн төслийн зохицуулалт өөр хоорондоо нийцсэн эсэхийг аргачлалд заасан асуултад хариулах байдлаар үнэлгээг хийхээр тооцов.</w:t>
      </w:r>
    </w:p>
    <w:p w14:paraId="5406C1B2" w14:textId="77777777" w:rsidR="000143D2" w:rsidRPr="000143D2" w:rsidRDefault="000143D2" w:rsidP="000143D2">
      <w:pPr>
        <w:spacing w:after="0" w:line="240" w:lineRule="auto"/>
        <w:rPr>
          <w:rFonts w:ascii="Times New Roman" w:eastAsia="Times New Roman" w:hAnsi="Times New Roman" w:cs="Times New Roman"/>
          <w:sz w:val="24"/>
          <w:szCs w:val="24"/>
        </w:rPr>
      </w:pPr>
    </w:p>
    <w:p w14:paraId="2241BB7B" w14:textId="77777777" w:rsidR="000143D2" w:rsidRPr="000143D2" w:rsidRDefault="000143D2" w:rsidP="000143D2">
      <w:pPr>
        <w:spacing w:after="0" w:line="240" w:lineRule="auto"/>
        <w:ind w:firstLine="709"/>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 xml:space="preserve">Иймд хуулийн төсөлд тусгагдсан зохицуулалтын хүрээнд хамрагдах этгээд хүлээн зөвшөөрөх эсэхийг тодруулах зорилт бүхий “хүлээн зөвшөөрөгдөх байдал” шалгуур үзүүлэлтээр үнэлгээ хийх шаардлагагүй гэж үзсэн болно. Мөн дээрх үндэслэлээс гадна тухайн хуулийн төслийг хэрэгжүүлэхтэй холбоотой улсын </w:t>
      </w:r>
      <w:r w:rsidRPr="000143D2">
        <w:rPr>
          <w:rFonts w:ascii="Arial" w:eastAsia="Times New Roman" w:hAnsi="Arial" w:cs="Arial"/>
          <w:color w:val="000000"/>
          <w:sz w:val="24"/>
          <w:szCs w:val="24"/>
        </w:rPr>
        <w:lastRenderedPageBreak/>
        <w:t>төсвөөс санхүүжих нэмэлт зардал байхгүй, иргэн, хуулийн этгээдэд үүсэх нэмэлт санхүүгийн зардал байхгүй гэж үзсэн тул “зардал тооцох” шалгуур үзүүлэлтийг сонгоогүй болно. Энэхүү хуулийн төсөл нь Хууль тогтоомжийн тухай хууль, Хууль тогтоомжийн төсөл боловсруулах аргачлалд заасан шаардлагыг хангасан эсэхийг хянах тогтоох зорилгоор энэхүү шалгуур үзүүлэлтийг сонгосон болно.</w:t>
      </w:r>
    </w:p>
    <w:p w14:paraId="4EC23426" w14:textId="77777777" w:rsidR="000143D2" w:rsidRPr="000143D2" w:rsidRDefault="000143D2" w:rsidP="000143D2">
      <w:pPr>
        <w:spacing w:after="0" w:line="240" w:lineRule="auto"/>
        <w:rPr>
          <w:rFonts w:ascii="Times New Roman" w:eastAsia="Times New Roman" w:hAnsi="Times New Roman" w:cs="Times New Roman"/>
          <w:sz w:val="24"/>
          <w:szCs w:val="24"/>
        </w:rPr>
      </w:pPr>
    </w:p>
    <w:p w14:paraId="0B57872D" w14:textId="77777777" w:rsidR="000143D2" w:rsidRPr="000143D2" w:rsidRDefault="000143D2" w:rsidP="000143D2">
      <w:pPr>
        <w:spacing w:line="240" w:lineRule="auto"/>
        <w:jc w:val="center"/>
        <w:rPr>
          <w:rFonts w:ascii="Times New Roman" w:eastAsia="Times New Roman" w:hAnsi="Times New Roman" w:cs="Times New Roman"/>
          <w:sz w:val="24"/>
          <w:szCs w:val="24"/>
        </w:rPr>
      </w:pPr>
      <w:r w:rsidRPr="000143D2">
        <w:rPr>
          <w:rFonts w:ascii="Arial" w:eastAsia="Times New Roman" w:hAnsi="Arial" w:cs="Arial"/>
          <w:b/>
          <w:bCs/>
          <w:color w:val="1F3864"/>
          <w:sz w:val="24"/>
          <w:szCs w:val="24"/>
        </w:rPr>
        <w:t xml:space="preserve">ГУРАВ. ХУУЛИЙН ТӨСЛӨӨС ҮР НӨЛӨӨГ ҮНЭЛЭХ </w:t>
      </w:r>
      <w:r w:rsidRPr="000143D2">
        <w:rPr>
          <w:rFonts w:ascii="Arial" w:eastAsia="Times New Roman" w:hAnsi="Arial" w:cs="Arial"/>
          <w:b/>
          <w:bCs/>
          <w:color w:val="1F3864"/>
          <w:sz w:val="24"/>
          <w:szCs w:val="24"/>
        </w:rPr>
        <w:br/>
        <w:t>ХЭСГИЙГ ТОГТООСОН БАЙДАЛ</w:t>
      </w:r>
    </w:p>
    <w:p w14:paraId="37E97601"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Үнэлгээний ажлын энэ хэсэгт аргачлалд заасны дагуу хууль зүйн хувьд шууд үр дагавар үүсгэж байгаа буюу голлох ач холбогдолтой, үзэл баримтлалын буюу зарчмын шинжтэй, мөн анхаарах шаардлагатай заалтуудыг хуулийн төслөөс үр нөлөөг нь үнэлэх хэсгийг сонгох буюу тогтоож, өмнөх үе шатанд сонгосон шалгуур үзүүлэлттэй үнэлэгдэх зүйл, хэсэг, заалтыг  тохируулан үнэлэхэд бэлтгэсэн. Уг төсөл нь 6 зүйлтэй бөгөөд Эрүүгийн хэрэг хянан шийдвэрлэх тухай хууль нэмэлт, өөрчлөлт оруулахаар тусгасан зүйл, заалт, дэд заалт нь тухай хуулийн ямар бүлэгт хамаарч байгаагаар бүлэглэж үнэлгээ хийхээр тогтов.  </w:t>
      </w:r>
    </w:p>
    <w:tbl>
      <w:tblPr>
        <w:tblW w:w="0" w:type="auto"/>
        <w:tblCellMar>
          <w:top w:w="15" w:type="dxa"/>
          <w:left w:w="15" w:type="dxa"/>
          <w:bottom w:w="15" w:type="dxa"/>
          <w:right w:w="15" w:type="dxa"/>
        </w:tblCellMar>
        <w:tblLook w:val="04A0" w:firstRow="1" w:lastRow="0" w:firstColumn="1" w:lastColumn="0" w:noHBand="0" w:noVBand="1"/>
      </w:tblPr>
      <w:tblGrid>
        <w:gridCol w:w="431"/>
        <w:gridCol w:w="1526"/>
        <w:gridCol w:w="3650"/>
        <w:gridCol w:w="3743"/>
      </w:tblGrid>
      <w:tr w:rsidR="000143D2" w:rsidRPr="000143D2" w14:paraId="463FAFDC" w14:textId="77777777" w:rsidTr="000143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0E819" w14:textId="77777777" w:rsidR="000143D2" w:rsidRPr="000143D2" w:rsidRDefault="000143D2" w:rsidP="000143D2">
            <w:pPr>
              <w:spacing w:after="0" w:line="240" w:lineRule="auto"/>
              <w:jc w:val="center"/>
              <w:rPr>
                <w:rFonts w:ascii="Times New Roman" w:eastAsia="Times New Roman" w:hAnsi="Times New Roman" w:cs="Times New Roman"/>
                <w:sz w:val="24"/>
                <w:szCs w:val="24"/>
              </w:rPr>
            </w:pPr>
            <w:r w:rsidRPr="000143D2">
              <w:rPr>
                <w:rFonts w:ascii="Arial" w:eastAsia="Times New Roman" w:hAnsi="Arial" w:cs="Arial"/>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B4B17E" w14:textId="77777777" w:rsidR="000143D2" w:rsidRPr="000143D2" w:rsidRDefault="000143D2" w:rsidP="000143D2">
            <w:pPr>
              <w:spacing w:after="0" w:line="240" w:lineRule="auto"/>
              <w:jc w:val="center"/>
              <w:rPr>
                <w:rFonts w:ascii="Times New Roman" w:eastAsia="Times New Roman" w:hAnsi="Times New Roman" w:cs="Times New Roman"/>
                <w:sz w:val="24"/>
                <w:szCs w:val="24"/>
              </w:rPr>
            </w:pPr>
            <w:r w:rsidRPr="000143D2">
              <w:rPr>
                <w:rFonts w:ascii="Arial" w:eastAsia="Times New Roman" w:hAnsi="Arial" w:cs="Arial"/>
                <w:color w:val="000000"/>
                <w:sz w:val="20"/>
                <w:szCs w:val="20"/>
              </w:rPr>
              <w:t>Шалгуур үзүүлэлт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0A0144" w14:textId="77777777" w:rsidR="000143D2" w:rsidRPr="000143D2" w:rsidRDefault="000143D2" w:rsidP="000143D2">
            <w:pPr>
              <w:spacing w:after="0" w:line="240" w:lineRule="auto"/>
              <w:jc w:val="center"/>
              <w:rPr>
                <w:rFonts w:ascii="Times New Roman" w:eastAsia="Times New Roman" w:hAnsi="Times New Roman" w:cs="Times New Roman"/>
                <w:sz w:val="24"/>
                <w:szCs w:val="24"/>
              </w:rPr>
            </w:pPr>
            <w:r w:rsidRPr="000143D2">
              <w:rPr>
                <w:rFonts w:ascii="Arial" w:eastAsia="Times New Roman" w:hAnsi="Arial" w:cs="Arial"/>
                <w:color w:val="000000"/>
                <w:sz w:val="20"/>
                <w:szCs w:val="20"/>
              </w:rPr>
              <w:t>Үр нөлөөг үнэлэх хэсэг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F8D62" w14:textId="77777777" w:rsidR="000143D2" w:rsidRPr="000143D2" w:rsidRDefault="000143D2" w:rsidP="000143D2">
            <w:pPr>
              <w:spacing w:after="0" w:line="240" w:lineRule="auto"/>
              <w:jc w:val="center"/>
              <w:rPr>
                <w:rFonts w:ascii="Times New Roman" w:eastAsia="Times New Roman" w:hAnsi="Times New Roman" w:cs="Times New Roman"/>
                <w:sz w:val="24"/>
                <w:szCs w:val="24"/>
              </w:rPr>
            </w:pPr>
            <w:r w:rsidRPr="000143D2">
              <w:rPr>
                <w:rFonts w:ascii="Arial" w:eastAsia="Times New Roman" w:hAnsi="Arial" w:cs="Arial"/>
                <w:color w:val="000000"/>
                <w:sz w:val="20"/>
                <w:szCs w:val="20"/>
              </w:rPr>
              <w:t>Шалгах хэрэгсэл</w:t>
            </w:r>
          </w:p>
        </w:tc>
      </w:tr>
      <w:tr w:rsidR="000143D2" w:rsidRPr="000143D2" w14:paraId="2AA3AEFA" w14:textId="77777777" w:rsidTr="000143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4A5ACC" w14:textId="77777777" w:rsidR="000143D2" w:rsidRPr="000143D2" w:rsidRDefault="000143D2" w:rsidP="000143D2">
            <w:pPr>
              <w:spacing w:after="0" w:line="240" w:lineRule="auto"/>
              <w:rPr>
                <w:rFonts w:ascii="Times New Roman" w:eastAsia="Times New Roman" w:hAnsi="Times New Roman" w:cs="Times New Roman"/>
                <w:sz w:val="24"/>
                <w:szCs w:val="24"/>
              </w:rPr>
            </w:pPr>
          </w:p>
          <w:p w14:paraId="038A0FB7" w14:textId="77777777" w:rsidR="000143D2" w:rsidRPr="000143D2" w:rsidRDefault="000143D2" w:rsidP="000143D2">
            <w:pPr>
              <w:spacing w:after="0" w:line="240" w:lineRule="auto"/>
              <w:rPr>
                <w:rFonts w:ascii="Times New Roman" w:eastAsia="Times New Roman" w:hAnsi="Times New Roman" w:cs="Times New Roman"/>
                <w:sz w:val="24"/>
                <w:szCs w:val="24"/>
              </w:rPr>
            </w:pPr>
            <w:r w:rsidRPr="000143D2">
              <w:rPr>
                <w:rFonts w:ascii="Arial" w:eastAsia="Times New Roman"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899D85" w14:textId="77777777" w:rsidR="000143D2" w:rsidRPr="000143D2" w:rsidRDefault="000143D2" w:rsidP="000143D2">
            <w:pPr>
              <w:spacing w:after="0" w:line="240" w:lineRule="auto"/>
              <w:jc w:val="center"/>
              <w:rPr>
                <w:rFonts w:ascii="Times New Roman" w:eastAsia="Times New Roman" w:hAnsi="Times New Roman" w:cs="Times New Roman"/>
                <w:sz w:val="24"/>
                <w:szCs w:val="24"/>
              </w:rPr>
            </w:pPr>
            <w:r w:rsidRPr="000143D2">
              <w:rPr>
                <w:rFonts w:ascii="Arial" w:eastAsia="Times New Roman" w:hAnsi="Arial" w:cs="Arial"/>
                <w:color w:val="000000"/>
                <w:sz w:val="20"/>
                <w:szCs w:val="20"/>
              </w:rPr>
              <w:t>Зорилгод хүрэх байдал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CE071"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Эрүүгийн хэрэг хянан шийдвэрлэх тухай хуулийн 1 дүгээр  бүлэгт өөрчлөлт оруулах төслийн холбогдох зохицуулалт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EB22D1"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 xml:space="preserve">     Хуулийн төслийн үзэл баримтлалд дэвшүүлсэн зорилтыг хангах эсэхэд дүн шинжилгээ хийх.</w:t>
            </w:r>
          </w:p>
        </w:tc>
      </w:tr>
      <w:tr w:rsidR="000143D2" w:rsidRPr="000143D2" w14:paraId="73B188DA" w14:textId="77777777" w:rsidTr="000143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C7AD2" w14:textId="77777777" w:rsidR="000143D2" w:rsidRPr="000143D2" w:rsidRDefault="000143D2" w:rsidP="000143D2">
            <w:pPr>
              <w:spacing w:after="240" w:line="240" w:lineRule="auto"/>
              <w:rPr>
                <w:rFonts w:ascii="Times New Roman" w:eastAsia="Times New Roman" w:hAnsi="Times New Roman" w:cs="Times New Roman"/>
                <w:sz w:val="24"/>
                <w:szCs w:val="24"/>
              </w:rPr>
            </w:pPr>
            <w:r w:rsidRPr="000143D2">
              <w:rPr>
                <w:rFonts w:ascii="Times New Roman" w:eastAsia="Times New Roman" w:hAnsi="Times New Roman" w:cs="Times New Roman"/>
                <w:sz w:val="24"/>
                <w:szCs w:val="24"/>
              </w:rPr>
              <w:br/>
            </w:r>
            <w:r w:rsidRPr="000143D2">
              <w:rPr>
                <w:rFonts w:ascii="Times New Roman" w:eastAsia="Times New Roman" w:hAnsi="Times New Roman" w:cs="Times New Roman"/>
                <w:sz w:val="24"/>
                <w:szCs w:val="24"/>
              </w:rPr>
              <w:br/>
            </w:r>
          </w:p>
          <w:p w14:paraId="1680A781" w14:textId="77777777" w:rsidR="000143D2" w:rsidRPr="000143D2" w:rsidRDefault="000143D2" w:rsidP="000143D2">
            <w:pPr>
              <w:spacing w:after="0" w:line="240" w:lineRule="auto"/>
              <w:jc w:val="center"/>
              <w:rPr>
                <w:rFonts w:ascii="Times New Roman" w:eastAsia="Times New Roman" w:hAnsi="Times New Roman" w:cs="Times New Roman"/>
                <w:sz w:val="24"/>
                <w:szCs w:val="24"/>
              </w:rPr>
            </w:pPr>
            <w:r w:rsidRPr="000143D2">
              <w:rPr>
                <w:rFonts w:ascii="Arial" w:eastAsia="Times New Roman" w:hAnsi="Arial" w:cs="Arial"/>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A6B1D7" w14:textId="77777777" w:rsidR="000143D2" w:rsidRPr="000143D2" w:rsidRDefault="000143D2" w:rsidP="000143D2">
            <w:pPr>
              <w:spacing w:after="240" w:line="240" w:lineRule="auto"/>
              <w:rPr>
                <w:rFonts w:ascii="Times New Roman" w:eastAsia="Times New Roman" w:hAnsi="Times New Roman" w:cs="Times New Roman"/>
                <w:sz w:val="24"/>
                <w:szCs w:val="24"/>
              </w:rPr>
            </w:pPr>
            <w:r w:rsidRPr="000143D2">
              <w:rPr>
                <w:rFonts w:ascii="Times New Roman" w:eastAsia="Times New Roman" w:hAnsi="Times New Roman" w:cs="Times New Roman"/>
                <w:sz w:val="24"/>
                <w:szCs w:val="24"/>
              </w:rPr>
              <w:br/>
            </w:r>
            <w:r w:rsidRPr="000143D2">
              <w:rPr>
                <w:rFonts w:ascii="Times New Roman" w:eastAsia="Times New Roman" w:hAnsi="Times New Roman" w:cs="Times New Roman"/>
                <w:sz w:val="24"/>
                <w:szCs w:val="24"/>
              </w:rPr>
              <w:br/>
            </w:r>
          </w:p>
          <w:p w14:paraId="760164DC" w14:textId="77777777" w:rsidR="000143D2" w:rsidRPr="000143D2" w:rsidRDefault="000143D2" w:rsidP="000143D2">
            <w:pPr>
              <w:spacing w:after="0" w:line="240" w:lineRule="auto"/>
              <w:jc w:val="center"/>
              <w:rPr>
                <w:rFonts w:ascii="Times New Roman" w:eastAsia="Times New Roman" w:hAnsi="Times New Roman" w:cs="Times New Roman"/>
                <w:sz w:val="24"/>
                <w:szCs w:val="24"/>
              </w:rPr>
            </w:pPr>
            <w:r w:rsidRPr="000143D2">
              <w:rPr>
                <w:rFonts w:ascii="Arial" w:eastAsia="Times New Roman" w:hAnsi="Arial" w:cs="Arial"/>
                <w:color w:val="000000"/>
                <w:sz w:val="20"/>
                <w:szCs w:val="20"/>
              </w:rPr>
              <w:t>Практикт хэрэгжих боломж</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87515F"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Эрүүгийн хэрэг хянан шийдвэрлэх тухай хуулийн 5, 7, 16, 25, 35, 36, 38, 40   дугаар бүлэгт нэмэлт, өөрчлөлт оруулах холбогдох төслийн  зохицуулалт хэрэгжих боломжтой эсэхийг үнэлэх</w:t>
            </w:r>
          </w:p>
          <w:p w14:paraId="18497052" w14:textId="77777777" w:rsidR="000143D2" w:rsidRPr="000143D2" w:rsidRDefault="000143D2" w:rsidP="000143D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6C637" w14:textId="77777777" w:rsidR="000143D2" w:rsidRPr="000143D2" w:rsidRDefault="000143D2" w:rsidP="000143D2">
            <w:pPr>
              <w:spacing w:after="240" w:line="240" w:lineRule="auto"/>
              <w:rPr>
                <w:rFonts w:ascii="Times New Roman" w:eastAsia="Times New Roman" w:hAnsi="Times New Roman" w:cs="Times New Roman"/>
                <w:sz w:val="24"/>
                <w:szCs w:val="24"/>
              </w:rPr>
            </w:pPr>
            <w:r w:rsidRPr="000143D2">
              <w:rPr>
                <w:rFonts w:ascii="Times New Roman" w:eastAsia="Times New Roman" w:hAnsi="Times New Roman" w:cs="Times New Roman"/>
                <w:sz w:val="24"/>
                <w:szCs w:val="24"/>
              </w:rPr>
              <w:br/>
            </w:r>
            <w:r w:rsidRPr="000143D2">
              <w:rPr>
                <w:rFonts w:ascii="Times New Roman" w:eastAsia="Times New Roman" w:hAnsi="Times New Roman" w:cs="Times New Roman"/>
                <w:sz w:val="24"/>
                <w:szCs w:val="24"/>
              </w:rPr>
              <w:br/>
            </w:r>
          </w:p>
          <w:p w14:paraId="05CF1050" w14:textId="77777777" w:rsidR="000143D2" w:rsidRPr="000143D2" w:rsidRDefault="000143D2" w:rsidP="000143D2">
            <w:pPr>
              <w:spacing w:after="0" w:line="240" w:lineRule="auto"/>
              <w:jc w:val="center"/>
              <w:rPr>
                <w:rFonts w:ascii="Times New Roman" w:eastAsia="Times New Roman" w:hAnsi="Times New Roman" w:cs="Times New Roman"/>
                <w:sz w:val="24"/>
                <w:szCs w:val="24"/>
              </w:rPr>
            </w:pPr>
            <w:r w:rsidRPr="000143D2">
              <w:rPr>
                <w:rFonts w:ascii="Arial" w:eastAsia="Times New Roman" w:hAnsi="Arial" w:cs="Arial"/>
                <w:color w:val="000000"/>
                <w:sz w:val="20"/>
                <w:szCs w:val="20"/>
              </w:rPr>
              <w:t>Хуулийн төсөл дээр ирүүлсэн саналуудад дүн шинжилгээ хийх.</w:t>
            </w:r>
          </w:p>
        </w:tc>
      </w:tr>
      <w:tr w:rsidR="000143D2" w:rsidRPr="000143D2" w14:paraId="57FD6377" w14:textId="77777777" w:rsidTr="000143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C1172" w14:textId="77777777" w:rsidR="000143D2" w:rsidRPr="000143D2" w:rsidRDefault="000143D2" w:rsidP="000143D2">
            <w:pPr>
              <w:spacing w:after="0" w:line="240" w:lineRule="auto"/>
              <w:rPr>
                <w:rFonts w:ascii="Times New Roman" w:eastAsia="Times New Roman" w:hAnsi="Times New Roman" w:cs="Times New Roman"/>
                <w:sz w:val="24"/>
                <w:szCs w:val="24"/>
              </w:rPr>
            </w:pPr>
          </w:p>
          <w:p w14:paraId="2196452B" w14:textId="77777777" w:rsidR="000143D2" w:rsidRPr="000143D2" w:rsidRDefault="000143D2" w:rsidP="000143D2">
            <w:pPr>
              <w:spacing w:after="0" w:line="240" w:lineRule="auto"/>
              <w:jc w:val="center"/>
              <w:rPr>
                <w:rFonts w:ascii="Times New Roman" w:eastAsia="Times New Roman" w:hAnsi="Times New Roman" w:cs="Times New Roman"/>
                <w:sz w:val="24"/>
                <w:szCs w:val="24"/>
              </w:rPr>
            </w:pPr>
            <w:r w:rsidRPr="000143D2">
              <w:rPr>
                <w:rFonts w:ascii="Arial" w:eastAsia="Times New Roman" w:hAnsi="Arial" w:cs="Arial"/>
                <w:color w:val="000000"/>
                <w:sz w:val="20"/>
                <w:szCs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E834C0" w14:textId="77777777" w:rsidR="000143D2" w:rsidRPr="000143D2" w:rsidRDefault="000143D2" w:rsidP="000143D2">
            <w:pPr>
              <w:spacing w:after="0" w:line="240" w:lineRule="auto"/>
              <w:rPr>
                <w:rFonts w:ascii="Times New Roman" w:eastAsia="Times New Roman" w:hAnsi="Times New Roman" w:cs="Times New Roman"/>
                <w:sz w:val="24"/>
                <w:szCs w:val="24"/>
              </w:rPr>
            </w:pPr>
          </w:p>
          <w:p w14:paraId="133C7116" w14:textId="77777777" w:rsidR="000143D2" w:rsidRPr="000143D2" w:rsidRDefault="000143D2" w:rsidP="000143D2">
            <w:pPr>
              <w:spacing w:after="0" w:line="240" w:lineRule="auto"/>
              <w:jc w:val="center"/>
              <w:rPr>
                <w:rFonts w:ascii="Times New Roman" w:eastAsia="Times New Roman" w:hAnsi="Times New Roman" w:cs="Times New Roman"/>
                <w:sz w:val="24"/>
                <w:szCs w:val="24"/>
              </w:rPr>
            </w:pPr>
            <w:r w:rsidRPr="000143D2">
              <w:rPr>
                <w:rFonts w:ascii="Arial" w:eastAsia="Times New Roman" w:hAnsi="Arial" w:cs="Arial"/>
                <w:color w:val="000000"/>
                <w:sz w:val="20"/>
                <w:szCs w:val="20"/>
              </w:rPr>
              <w:t>Ойлгомжтой байдал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B0979"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Хуулийн төслийн зохицуулалтыг бүхэлд нь хамруулах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72E70"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 xml:space="preserve">     Хууль тогтоомжийн тухай хуулийн 24, 28, 29, 30 дугаар зүйл, Хууль тогтоомжийн төсөл боловсруулах аргачлалд заасан шаардлагыг хангасан эсэх, түүнчлэн бүтэц, хэлбэрийн хувьд логик дараалалтай, хэл зүй, найруулгын хувьд тодорхой, ойлгоход хялбар эсэхийг шалгах.</w:t>
            </w:r>
          </w:p>
        </w:tc>
      </w:tr>
      <w:tr w:rsidR="000143D2" w:rsidRPr="000143D2" w14:paraId="0BFB67D0" w14:textId="77777777" w:rsidTr="000143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DB1D6" w14:textId="77777777" w:rsidR="000143D2" w:rsidRPr="000143D2" w:rsidRDefault="000143D2" w:rsidP="000143D2">
            <w:pPr>
              <w:spacing w:after="240" w:line="240" w:lineRule="auto"/>
              <w:rPr>
                <w:rFonts w:ascii="Times New Roman" w:eastAsia="Times New Roman" w:hAnsi="Times New Roman" w:cs="Times New Roman"/>
                <w:sz w:val="24"/>
                <w:szCs w:val="24"/>
              </w:rPr>
            </w:pPr>
          </w:p>
          <w:p w14:paraId="09FC1DE9" w14:textId="77777777" w:rsidR="000143D2" w:rsidRPr="000143D2" w:rsidRDefault="000143D2" w:rsidP="000143D2">
            <w:pPr>
              <w:spacing w:after="0" w:line="240" w:lineRule="auto"/>
              <w:rPr>
                <w:rFonts w:ascii="Times New Roman" w:eastAsia="Times New Roman" w:hAnsi="Times New Roman" w:cs="Times New Roman"/>
                <w:sz w:val="24"/>
                <w:szCs w:val="24"/>
              </w:rPr>
            </w:pPr>
            <w:r w:rsidRPr="000143D2">
              <w:rPr>
                <w:rFonts w:ascii="Arial" w:eastAsia="Times New Roman" w:hAnsi="Arial" w:cs="Arial"/>
                <w:color w:val="000000"/>
                <w:sz w:val="20"/>
                <w:szCs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142BD8" w14:textId="77777777" w:rsidR="000143D2" w:rsidRPr="000143D2" w:rsidRDefault="000143D2" w:rsidP="000143D2">
            <w:pPr>
              <w:spacing w:after="240" w:line="240" w:lineRule="auto"/>
              <w:rPr>
                <w:rFonts w:ascii="Times New Roman" w:eastAsia="Times New Roman" w:hAnsi="Times New Roman" w:cs="Times New Roman"/>
                <w:sz w:val="24"/>
                <w:szCs w:val="24"/>
              </w:rPr>
            </w:pPr>
          </w:p>
          <w:p w14:paraId="28E2B9CA" w14:textId="77777777" w:rsidR="000143D2" w:rsidRPr="000143D2" w:rsidRDefault="000143D2" w:rsidP="000143D2">
            <w:pPr>
              <w:spacing w:after="0" w:line="240" w:lineRule="auto"/>
              <w:jc w:val="center"/>
              <w:rPr>
                <w:rFonts w:ascii="Times New Roman" w:eastAsia="Times New Roman" w:hAnsi="Times New Roman" w:cs="Times New Roman"/>
                <w:sz w:val="24"/>
                <w:szCs w:val="24"/>
              </w:rPr>
            </w:pPr>
            <w:r w:rsidRPr="000143D2">
              <w:rPr>
                <w:rFonts w:ascii="Arial" w:eastAsia="Times New Roman" w:hAnsi="Arial" w:cs="Arial"/>
                <w:color w:val="000000"/>
                <w:sz w:val="20"/>
                <w:szCs w:val="20"/>
              </w:rPr>
              <w:t>Харилцан уялдаа зэрэг болно.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E3654" w14:textId="77777777" w:rsidR="000143D2" w:rsidRPr="000143D2" w:rsidRDefault="000143D2" w:rsidP="000143D2">
            <w:pPr>
              <w:spacing w:after="240" w:line="240" w:lineRule="auto"/>
              <w:rPr>
                <w:rFonts w:ascii="Times New Roman" w:eastAsia="Times New Roman" w:hAnsi="Times New Roman" w:cs="Times New Roman"/>
                <w:sz w:val="24"/>
                <w:szCs w:val="24"/>
              </w:rPr>
            </w:pPr>
          </w:p>
          <w:p w14:paraId="5F76F3FA"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Хуулийн төсөлд зохицуулалтыг бүхэлд нь хамруулах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AB840"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 xml:space="preserve">     Монгол Улсын Үндсэн хууль холбогдох бусад хуультай болон хуулийн төслийн зохицуулалт өөр хоорондоо нийцсэн эсэхийг аргачлалд заасан асуултад хариулах байдлаар харилцан уялдааг шалгах</w:t>
            </w:r>
          </w:p>
        </w:tc>
      </w:tr>
    </w:tbl>
    <w:p w14:paraId="46CA5414" w14:textId="77777777" w:rsidR="000143D2" w:rsidRPr="000143D2" w:rsidRDefault="000143D2" w:rsidP="000143D2">
      <w:pPr>
        <w:spacing w:after="0" w:line="240" w:lineRule="auto"/>
        <w:rPr>
          <w:rFonts w:ascii="Times New Roman" w:eastAsia="Times New Roman" w:hAnsi="Times New Roman" w:cs="Times New Roman"/>
          <w:sz w:val="24"/>
          <w:szCs w:val="24"/>
        </w:rPr>
      </w:pPr>
    </w:p>
    <w:p w14:paraId="5B0861F9" w14:textId="77777777" w:rsidR="000143D2" w:rsidRPr="000143D2" w:rsidRDefault="000143D2" w:rsidP="000143D2">
      <w:pPr>
        <w:spacing w:line="240" w:lineRule="auto"/>
        <w:jc w:val="center"/>
        <w:rPr>
          <w:rFonts w:ascii="Times New Roman" w:eastAsia="Times New Roman" w:hAnsi="Times New Roman" w:cs="Times New Roman"/>
          <w:sz w:val="24"/>
          <w:szCs w:val="24"/>
        </w:rPr>
      </w:pPr>
      <w:r w:rsidRPr="000143D2">
        <w:rPr>
          <w:rFonts w:ascii="Arial" w:eastAsia="Times New Roman" w:hAnsi="Arial" w:cs="Arial"/>
          <w:b/>
          <w:bCs/>
          <w:color w:val="1F3864"/>
          <w:sz w:val="24"/>
          <w:szCs w:val="24"/>
        </w:rPr>
        <w:t>ДӨРӨВ.</w:t>
      </w:r>
      <w:r w:rsidRPr="000143D2">
        <w:rPr>
          <w:rFonts w:ascii="Arial" w:eastAsia="Times New Roman" w:hAnsi="Arial" w:cs="Arial"/>
          <w:color w:val="1F3864"/>
          <w:sz w:val="24"/>
          <w:szCs w:val="24"/>
        </w:rPr>
        <w:t xml:space="preserve"> </w:t>
      </w:r>
      <w:r w:rsidRPr="000143D2">
        <w:rPr>
          <w:rFonts w:ascii="Arial" w:eastAsia="Times New Roman" w:hAnsi="Arial" w:cs="Arial"/>
          <w:b/>
          <w:bCs/>
          <w:color w:val="1F3864"/>
          <w:sz w:val="24"/>
          <w:szCs w:val="24"/>
        </w:rPr>
        <w:t>ШАЛГУУР ҮЗҮҮЛЭЛТЭД ТОХИРОХ ШАЛГАХ ХЭРЭГСЛИЙГ</w:t>
      </w:r>
      <w:r w:rsidRPr="000143D2">
        <w:rPr>
          <w:rFonts w:ascii="Arial" w:eastAsia="Times New Roman" w:hAnsi="Arial" w:cs="Arial"/>
          <w:b/>
          <w:bCs/>
          <w:color w:val="1F3864"/>
          <w:sz w:val="24"/>
          <w:szCs w:val="24"/>
        </w:rPr>
        <w:br/>
        <w:t>АШИГЛАН ХУУЛИЙН ТӨСЛИЙГ ҮНЭЛСЭН БАЙДАЛ</w:t>
      </w:r>
    </w:p>
    <w:p w14:paraId="6BA37E12"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 xml:space="preserve">Шалгуур үзүүлэлтэд тохирох шалгах хэрэгслийг ашиглан хууль эрх зүйн төслийг үнэлсэн байдал нь тухайн хууль тогтоомж, хуулийн төсөл, зохицуулалтыг </w:t>
      </w:r>
      <w:r w:rsidRPr="000143D2">
        <w:rPr>
          <w:rFonts w:ascii="Arial" w:eastAsia="Times New Roman" w:hAnsi="Arial" w:cs="Arial"/>
          <w:color w:val="000000"/>
          <w:sz w:val="24"/>
          <w:szCs w:val="24"/>
        </w:rPr>
        <w:lastRenderedPageBreak/>
        <w:t>гаргах, хэрэгжүүлэхэд зориулсан шалгуур үзүүлэлтүүд (үзүүлэлтүүдийн нөхцөл, шаардлагууд) болон тэдгээрийг хэрэгжүүлэхэд ашигласан хэрэгсэл (хүчин зүйлс, аргачлал, механизмууд, судалгаа, шаардлагатай нөөц, багаж хэрэгсэл, тайлангууд гэх мэт)-ийн үр дүнг үнэлэх үйл явцыг илэрхийлдэг.</w:t>
      </w:r>
    </w:p>
    <w:p w14:paraId="7A2878F7"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Тэгэхээр, хууль эрх зүйн төсөл болон түүнийг хэрэгжүүлэхийн тулд тавьсан шалгуур үзүүлэлтүүдийг хэрхэн ашигласан, хуулийн төслийг энэ үзүүлэлтүүдэд хэрхэн нийцүүлж үнэлсэн, тухайн хуулийн төсөл нь амжилттай хэрэгжих боломжтой эсэхийг шалгахын тулд ашигласан шалгах хэрэгслийг судалж, үнэлэх ажиллагааг хэлнэ. Энэ үнэлгээ нь тухайн төслийн чанарыг, хэрэгжих боломж, үр дүнг тодорхойлж, холбогдох талуудын зөвшилцөл, өөрчлөлт хийх хэрэгцээг дүгнэх зорилготой байдаг.</w:t>
      </w:r>
    </w:p>
    <w:p w14:paraId="7DB58274"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Зорилгод хүрэх байдал:</w:t>
      </w:r>
    </w:p>
    <w:p w14:paraId="375A9D8B"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“Зорилгод хүрэх байдал”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хийнэ. </w:t>
      </w:r>
    </w:p>
    <w:p w14:paraId="2A5AABA6"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Эрүүгийн хэрэг хянан шийдвэрлэх тухай хуулийн 1-р бүлэг нь эрүүгийн хэрэг хянан шийдвэрлэх ажиллагааны зорилт, зарчмыг тодорхойлдог. Тодруулбал бүлгийн 1 дүгээр зүйлд зааснаар э</w:t>
      </w:r>
      <w:r w:rsidRPr="000143D2">
        <w:rPr>
          <w:rFonts w:ascii="Arial" w:eastAsia="Times New Roman" w:hAnsi="Arial" w:cs="Arial"/>
          <w:color w:val="000000"/>
          <w:sz w:val="24"/>
          <w:szCs w:val="24"/>
          <w:shd w:val="clear" w:color="auto" w:fill="FFFFFF"/>
        </w:rPr>
        <w:t>рүүгийн хэрэг хянан шийдвэрлэх ажиллагааны зорилт нь гэмт хэргийг шуурхай, бүрэн илрүүлэх, гэмт хэрэг үйлдсэн хүн, хуулийн этгээдийг олж тогтоон шударгаар ял оногдуулах, гэм буруугүй хэнийг ч гэмт хэрэг үйлдсэн гэм буруутайд тооцохгүй байх, хүний эрх, хууль ёсны ашиг сонирхлыг хамгаалах, зөрчигдсөн эрхийг сэргээхэд оршино.</w:t>
      </w:r>
      <w:r w:rsidRPr="000143D2">
        <w:rPr>
          <w:rFonts w:ascii="Arial" w:eastAsia="Times New Roman" w:hAnsi="Arial" w:cs="Arial"/>
          <w:color w:val="000000"/>
          <w:sz w:val="24"/>
          <w:szCs w:val="24"/>
        </w:rPr>
        <w:t xml:space="preserve"> өөрчлөлт оруулахаар төсөлд тусгагдсан зохицуулалтууд:</w:t>
      </w:r>
    </w:p>
    <w:p w14:paraId="7377C416" w14:textId="77777777" w:rsidR="000143D2" w:rsidRPr="000143D2" w:rsidRDefault="000143D2" w:rsidP="000143D2">
      <w:pPr>
        <w:spacing w:line="240" w:lineRule="auto"/>
        <w:ind w:firstLine="720"/>
        <w:jc w:val="center"/>
        <w:rPr>
          <w:rFonts w:ascii="Times New Roman" w:eastAsia="Times New Roman" w:hAnsi="Times New Roman" w:cs="Times New Roman"/>
          <w:sz w:val="24"/>
          <w:szCs w:val="24"/>
        </w:rPr>
      </w:pPr>
      <w:r w:rsidRPr="000143D2">
        <w:rPr>
          <w:rFonts w:ascii="Arial" w:eastAsia="Times New Roman" w:hAnsi="Arial" w:cs="Arial"/>
          <w:color w:val="000000"/>
          <w:sz w:val="24"/>
          <w:szCs w:val="24"/>
        </w:rPr>
        <w:t>1-р бүлэг. Эрүүгийн хэрэг хянан шийдвэрлэх ажиллагааны зорилт, зарчим</w:t>
      </w:r>
    </w:p>
    <w:tbl>
      <w:tblPr>
        <w:tblW w:w="0" w:type="auto"/>
        <w:tblCellMar>
          <w:top w:w="15" w:type="dxa"/>
          <w:left w:w="15" w:type="dxa"/>
          <w:bottom w:w="15" w:type="dxa"/>
          <w:right w:w="15" w:type="dxa"/>
        </w:tblCellMar>
        <w:tblLook w:val="04A0" w:firstRow="1" w:lastRow="0" w:firstColumn="1" w:lastColumn="0" w:noHBand="0" w:noVBand="1"/>
      </w:tblPr>
      <w:tblGrid>
        <w:gridCol w:w="415"/>
        <w:gridCol w:w="4386"/>
        <w:gridCol w:w="4543"/>
      </w:tblGrid>
      <w:tr w:rsidR="000143D2" w:rsidRPr="000143D2" w14:paraId="74647C1B" w14:textId="77777777" w:rsidTr="000143D2">
        <w:trPr>
          <w:trHeight w:val="579"/>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4AA7674"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8F20BA" w14:textId="77777777" w:rsidR="000143D2" w:rsidRPr="000143D2" w:rsidRDefault="000143D2" w:rsidP="000143D2">
            <w:pPr>
              <w:spacing w:before="240" w:after="0" w:line="240" w:lineRule="auto"/>
              <w:jc w:val="center"/>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Хуулийн зохицуулалт</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E73837"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Төсөлд зохицуулагдсан байдал</w:t>
            </w:r>
          </w:p>
        </w:tc>
      </w:tr>
      <w:tr w:rsidR="000143D2" w:rsidRPr="000143D2" w14:paraId="1B4D2F7C" w14:textId="77777777" w:rsidTr="000143D2">
        <w:trPr>
          <w:trHeight w:val="2766"/>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FA07C0"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0838FB"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1.1 дүгээр зүйлийн 1.Эрүүгийн хэрэг хянан шийдвэрлэх ажиллагааны зорилт нь гэмт хэргийг шуурхай, бүрэн илрүүлэх, гэмт хэрэг үйлдсэн хүн, хуулийн этгээдийг олж тогтоон шударгаар ял оногдуулах, гэм буруугүй хэнийг ч гэмт хэрэг үйлдсэн гэм буруутайд тооцохгүй байх, хүний эрх, хууль ёсны ашиг сонирхлыг хамгаалах, зөрчигдсөн эрхийг сэргээхэд оршино.</w:t>
            </w:r>
          </w:p>
          <w:p w14:paraId="327E9BB3" w14:textId="77777777" w:rsidR="000143D2" w:rsidRPr="000143D2" w:rsidRDefault="000143D2" w:rsidP="000143D2">
            <w:pPr>
              <w:spacing w:after="24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E27E371"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 1.1 дүгээр зүйлийн 1.Эрүүгийн хэрэг хянан шийдвэрлэх ажиллагааны зорилт нь гэмт хэргийг шуурхай, бүрэн илрүүлэх, гэмт хэрэг үйлдсэн хүн, хуулийн этгээдийг олж тогтоон шударгаар ял оногдуулах, гэм буруугүй хэнийг ч гэмт хэрэг үйлдсэн гэм буруутайд тооцохгүй байх, хүний эрх, хууль ёсны ашиг сонирхлыг хамгаалах, зөрчигдсөн эрхийг сэргээх, </w:t>
            </w:r>
            <w:r w:rsidRPr="000143D2">
              <w:rPr>
                <w:rFonts w:ascii="Arial" w:eastAsia="Times New Roman" w:hAnsi="Arial" w:cs="Arial"/>
                <w:b/>
                <w:bCs/>
                <w:color w:val="000000"/>
                <w:sz w:val="20"/>
                <w:szCs w:val="20"/>
                <w:shd w:val="clear" w:color="auto" w:fill="FFFFFF"/>
              </w:rPr>
              <w:t>шударгаар шүүлгэх эрхийг</w:t>
            </w:r>
            <w:r w:rsidRPr="000143D2">
              <w:rPr>
                <w:rFonts w:ascii="Arial" w:eastAsia="Times New Roman" w:hAnsi="Arial" w:cs="Arial"/>
                <w:color w:val="000000"/>
                <w:sz w:val="20"/>
                <w:szCs w:val="20"/>
                <w:shd w:val="clear" w:color="auto" w:fill="FFFFFF"/>
              </w:rPr>
              <w:t xml:space="preserve"> хангахад  оршино.</w:t>
            </w:r>
          </w:p>
        </w:tc>
      </w:tr>
      <w:tr w:rsidR="000143D2" w:rsidRPr="000143D2" w14:paraId="2207B5C6" w14:textId="77777777" w:rsidTr="000143D2">
        <w:trPr>
          <w:trHeight w:val="1596"/>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235BD2"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8674D6"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1.4 дүгээр зүйлийн 1.25."хангалттай үндэслэл" гэж </w:t>
            </w:r>
            <w:r w:rsidRPr="000143D2">
              <w:rPr>
                <w:rFonts w:ascii="Arial" w:eastAsia="Times New Roman" w:hAnsi="Arial" w:cs="Arial"/>
                <w:b/>
                <w:bCs/>
                <w:color w:val="000000"/>
                <w:sz w:val="20"/>
                <w:szCs w:val="20"/>
                <w:shd w:val="clear" w:color="auto" w:fill="FFFFFF"/>
              </w:rPr>
              <w:t>шүүх,</w:t>
            </w:r>
            <w:r w:rsidRPr="000143D2">
              <w:rPr>
                <w:rFonts w:ascii="Arial" w:eastAsia="Times New Roman" w:hAnsi="Arial" w:cs="Arial"/>
                <w:color w:val="000000"/>
                <w:sz w:val="20"/>
                <w:szCs w:val="20"/>
                <w:shd w:val="clear" w:color="auto" w:fill="FFFFFF"/>
              </w:rPr>
              <w:t xml:space="preserve"> прокурор, мөрдөгч энэ хуульд заасан шийдвэр гаргахад нөлөөлж байгаа бодит баримтад тулгуурласан нөхцөл үүссэнийг;</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F3CFECC"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 1.4 дүгээр зүйлийн 1.25."хангалттай үндэслэл" гэж прокурор, мөрдөгч энэ хуульд заасан шийдвэр гаргахад нөлөөлж байгаа бодит баримтад тулгуурласан нөхцөл үүссэнийг;</w:t>
            </w:r>
          </w:p>
        </w:tc>
      </w:tr>
      <w:tr w:rsidR="000143D2" w:rsidRPr="000143D2" w14:paraId="532042E7" w14:textId="77777777" w:rsidTr="000143D2">
        <w:trPr>
          <w:trHeight w:val="10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D5225B"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93C417" w14:textId="77777777" w:rsidR="000143D2" w:rsidRPr="000143D2" w:rsidRDefault="000143D2" w:rsidP="000143D2">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D687B0"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 1.6 дугаар зүйлийн 7.Бусад хуульд эрүүгийн хэрэг хянан шийдвэрлэх ажиллагааны хэм хэмжээ туссан бол тухайн хуулийн холбогдох заалтыг эрүүгийн хэрэг хянан шийдвэрлэх ажиллагаа явуулахад дагаж мөрдөнө.</w:t>
            </w:r>
          </w:p>
        </w:tc>
      </w:tr>
      <w:tr w:rsidR="000143D2" w:rsidRPr="000143D2" w14:paraId="78037DEF" w14:textId="77777777" w:rsidTr="000143D2">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B37B33"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8A20DA"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1.7 дугаар зүйлийн 2.Хэргийн бодит байдлыг нотлохын тулд мөрдөгч, прокурор хуульд заасан бүх арга хэмжээг авч яллагдагч, шүүгдэгчийг яллах, цагаатгах, ял хүндрүүлэх, хөнгөрүүлэх нөхцөл байдлыг эргэлзээгүй тогтооно.</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1B366B"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1.7 дугаар зүйлийн 2.Хэргийн бодит байдлыг нотлохын тулд мөрдөгч, прокурор хуульд заасан бүх арга хэмжээг авч </w:t>
            </w:r>
            <w:r w:rsidRPr="000143D2">
              <w:rPr>
                <w:rFonts w:ascii="Arial" w:eastAsia="Times New Roman" w:hAnsi="Arial" w:cs="Arial"/>
                <w:b/>
                <w:bCs/>
                <w:color w:val="000000"/>
                <w:sz w:val="20"/>
                <w:szCs w:val="20"/>
                <w:shd w:val="clear" w:color="auto" w:fill="FFFFFF"/>
              </w:rPr>
              <w:t>сэжигтэн,</w:t>
            </w:r>
            <w:r w:rsidRPr="000143D2">
              <w:rPr>
                <w:rFonts w:ascii="Arial" w:eastAsia="Times New Roman" w:hAnsi="Arial" w:cs="Arial"/>
                <w:color w:val="000000"/>
                <w:sz w:val="20"/>
                <w:szCs w:val="20"/>
                <w:shd w:val="clear" w:color="auto" w:fill="FFFFFF"/>
              </w:rPr>
              <w:t xml:space="preserve"> яллагдагч, шүүгдэгчийг яллах, цагаатгах, ял хүндрүүлэх, хөнгөрүүлэх нөхцөл байдлыг эргэлзээгүй тогтооно.</w:t>
            </w:r>
          </w:p>
        </w:tc>
      </w:tr>
      <w:tr w:rsidR="000143D2" w:rsidRPr="000143D2" w14:paraId="7EC0E685" w14:textId="77777777" w:rsidTr="000143D2">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033C93"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37ABE4"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CA3787"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1.7 дугаар зүйлийн 5.Өмгөөлөгч хэргийн бодит байдлыг тогтооход шаардлагатай ажиллагааг энэ хууль, Өмгөөллийн тухай хуульд заасан эрхийн хүрээнд явуулах эрхтэй.</w:t>
            </w:r>
          </w:p>
        </w:tc>
      </w:tr>
      <w:tr w:rsidR="000143D2" w:rsidRPr="000143D2" w14:paraId="7852A44C" w14:textId="77777777" w:rsidTr="000143D2">
        <w:trPr>
          <w:trHeight w:val="70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586A29"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FED8BD2"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1.11 дүгээр зүйлийн 1.Иргэний хувийн ба гэр бүл, захидал харилцааны мэдээллийг хуулиар хамгаалах ба энэхүү эрхийг зөвхөн хуульд заасан үндэслэл, журмын дагуу хязгаарлаж болно.</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19EAD4"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1.11 дүгээр зүйлийн 1.Иргэний хувийн ба гэр бүл, захидал, </w:t>
            </w:r>
            <w:r w:rsidRPr="000143D2">
              <w:rPr>
                <w:rFonts w:ascii="Arial" w:eastAsia="Times New Roman" w:hAnsi="Arial" w:cs="Arial"/>
                <w:b/>
                <w:bCs/>
                <w:color w:val="000000"/>
                <w:sz w:val="20"/>
                <w:szCs w:val="20"/>
                <w:shd w:val="clear" w:color="auto" w:fill="FFFFFF"/>
              </w:rPr>
              <w:t>цахим хэрэгсэл, цахим харилцааны</w:t>
            </w:r>
            <w:r w:rsidRPr="000143D2">
              <w:rPr>
                <w:rFonts w:ascii="Arial" w:eastAsia="Times New Roman" w:hAnsi="Arial" w:cs="Arial"/>
                <w:color w:val="000000"/>
                <w:sz w:val="20"/>
                <w:szCs w:val="20"/>
                <w:shd w:val="clear" w:color="auto" w:fill="FFFFFF"/>
              </w:rPr>
              <w:t xml:space="preserve"> мэдээллийг хуулиар хамгаалах ба энэхүү эрхийг зөвхөн хуульд заасан үндэслэл, журмын дагуу хязгаарлаж болно.</w:t>
            </w:r>
          </w:p>
        </w:tc>
      </w:tr>
      <w:tr w:rsidR="000143D2" w:rsidRPr="000143D2" w14:paraId="5C487177" w14:textId="77777777" w:rsidTr="000143D2">
        <w:trPr>
          <w:trHeight w:val="38"/>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75FD49"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828ECB"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DACE135"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1.12 дугаар зүйлийн 2.Оролцогч түүний өмгөөлөгч ба прокурор шүүхийн өмнө эрх тэгш байна.  </w:t>
            </w:r>
          </w:p>
        </w:tc>
      </w:tr>
      <w:tr w:rsidR="000143D2" w:rsidRPr="000143D2" w14:paraId="238F00DB" w14:textId="77777777" w:rsidTr="000143D2">
        <w:trPr>
          <w:trHeight w:val="2559"/>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235B972"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21834BD"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1.15 дугаар зүйлийн 2.Эрүүгийн хэрэгт хамааралтай </w:t>
            </w:r>
            <w:r w:rsidRPr="000143D2">
              <w:rPr>
                <w:rFonts w:ascii="Arial" w:eastAsia="Times New Roman" w:hAnsi="Arial" w:cs="Arial"/>
                <w:b/>
                <w:bCs/>
                <w:color w:val="000000"/>
                <w:sz w:val="20"/>
                <w:szCs w:val="20"/>
                <w:shd w:val="clear" w:color="auto" w:fill="FFFFFF"/>
              </w:rPr>
              <w:t>бүхий л</w:t>
            </w:r>
            <w:r w:rsidRPr="000143D2">
              <w:rPr>
                <w:rFonts w:ascii="Arial" w:eastAsia="Times New Roman" w:hAnsi="Arial" w:cs="Arial"/>
                <w:color w:val="000000"/>
                <w:sz w:val="20"/>
                <w:szCs w:val="20"/>
                <w:shd w:val="clear" w:color="auto" w:fill="FFFFFF"/>
              </w:rPr>
              <w:t xml:space="preserve"> нотлох баримтыг шалгасан боловч сэжигтэн, яллагдагч, шүүгдэгчийн гэм буруутай эсэхэд, түүнчлэн эрүүгийн хэрэг хянан шийдвэрлэх ажиллагааны явцад Эрүүгийн хууль, энэ хуулийг тайлбарлах, хэрэглэхэд эргэлзээ гарвал түүнийг сэжигтэн, яллагдагч, шүүгдэгч, ялтанд ашигтайгаар шийдвэрлэнэ.</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AC06D6"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1.15 дугаар зүйлийн 2.Эрүүгийн хэрэгт хамааралтай </w:t>
            </w:r>
            <w:r w:rsidRPr="000143D2">
              <w:rPr>
                <w:rFonts w:ascii="Arial" w:eastAsia="Times New Roman" w:hAnsi="Arial" w:cs="Arial"/>
                <w:b/>
                <w:bCs/>
                <w:color w:val="000000"/>
                <w:sz w:val="20"/>
                <w:szCs w:val="20"/>
                <w:shd w:val="clear" w:color="auto" w:fill="FFFFFF"/>
              </w:rPr>
              <w:t xml:space="preserve">цагаатгах болон яллах бүхий </w:t>
            </w:r>
            <w:r w:rsidRPr="000143D2">
              <w:rPr>
                <w:rFonts w:ascii="Arial" w:eastAsia="Times New Roman" w:hAnsi="Arial" w:cs="Arial"/>
                <w:color w:val="000000"/>
                <w:sz w:val="20"/>
                <w:szCs w:val="20"/>
                <w:shd w:val="clear" w:color="auto" w:fill="FFFFFF"/>
              </w:rPr>
              <w:t>л нотлох баримтыг шалгасан боловч сэжигтэн, яллагдагч, шүүгдэгчийн гэм буруутай эсэхэд, түүнчлэн эрүүгийн хэрэг хянан шийдвэрлэх ажиллагааны явцад Эрүүгийн хууль, бусад хууль, энэ хуулийг тайлбарлах, хэрэглэхэд эргэлзээ гарвал түүнийг сэжигтэн, яллагдагч, шүүгдэгч, ялтанд ашигтайгаар шийдвэрлэнэ.</w:t>
            </w:r>
          </w:p>
        </w:tc>
      </w:tr>
    </w:tbl>
    <w:p w14:paraId="4020A57B"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Хуулийн төслийн үзэл  баримтлал, хуулийн төслийн бүтэц, зохицуулах харилцаа, хамрах хүрээ, агуулгад дүн шинжилгээ хийж үзвэл: </w:t>
      </w:r>
    </w:p>
    <w:p w14:paraId="3F7923F2"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 xml:space="preserve">Монгол Улсын Үндсэн хуулийн 16-р зүйлийн 14-т “шударга шүүхээр шүүлгэх” эрхийг баталгаажуулсан. Энэхүү үндсэн эрх нь Хүний эрхийн түгээмэл тунхаглалын 10-р зүйлд заасан “шударгаар шүүлгэх” эрхтэй ижил агуулгатай гэж Үндсэн хуулийн цэц 2021 оны 07 дүгнэлтэд туссан байдаг. Нэг талаас эрүүгийн хэрэг хянан шийдвэрлэх ажиллагааны зорилт нь гэмт хэргийг илрүүлэх, гэмт хэрэг үйлдсэн хүн, </w:t>
      </w:r>
      <w:r w:rsidRPr="000143D2">
        <w:rPr>
          <w:rFonts w:ascii="Arial" w:eastAsia="Times New Roman" w:hAnsi="Arial" w:cs="Arial"/>
          <w:color w:val="000000"/>
          <w:sz w:val="24"/>
          <w:szCs w:val="24"/>
        </w:rPr>
        <w:lastRenderedPageBreak/>
        <w:t>хуулийн этгээдийг олж тогтоон шударгаар ял оногдуулах, хүний эрх, хууль ёсны ашиг сонирхлыг хамгаалах, зөрчигдсөн эрхийг сэргээхэд оршдог бол нөгөө талаас гэм буруугүй хэнийг ч гэмт хэрэг үйлдсэн гэм буруутайд тооцохгүй байхад оршдог. Харин гэмт хэрэг үйлдсэн этгээдийн гэм буруутай эсэхийг хянан шударгаар хянан шийдвэрлэх нь эрүүгийн хэрэг хянан шийдвэрлэх эрх зүйн зайлшгүй нэг зорилтод хамаарна. Тиймээс Эрүүгийн хэрэг хянан шийдвэрлэх тухай хуулийн зорилтод шударгаар шүүлгэх эрхийг хангах зорилтыг төсөлд нэмж тусгах нь хуулийн төслийн үзэл баримтлалд нийцэж байгаа ба хэрэг хянан шийдвэрлэх ажиллагааг талуудын оролцоог тэгш, шударга болгох зорилгод нийцэж байна.</w:t>
      </w:r>
    </w:p>
    <w:p w14:paraId="2564C099"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Эрүүгийн хэрэг хянан шийдвэрлэх тухай хуулийн 1.6-р зүйлийн 1-д эрүүгийн хэрэг хянан шийдвэрлэх ажиллагаа явуулахдаа Үндсэн хууль, Эрүүгийн хэрэг хянан шийдвэрлэх тухай хууль, бусад хуулийн заалтыг чанд сахих тухай заасан. Зарим тохиолдолд эрүүгийн хэрэг хянан шийдвэрлэх харилцааг өөр хуульд зохицуулсан байдаг. Жишээ нь  Монгол Улсын Их Хурлын сонгуулийн тухай хуулийн 35.2-т гэмт үйлдлийнх нь явцад, эсхүл хэргийн болон зөрчлийн газарт нотлох баримттай нь баривчилснаас бусад тохиолдолд нэр дэвшигчид холбогдуулан СЕХ-ны зөвшөөрөлгүйгээр эрүүгийн хэрэг хянан шийдвэрлэх ажиллагаа явуулахыг хориглох талаар заасан байдаг. Гэвч зарим тохиолдолд шүүхээс бусад хуульд заасан зохицуулалтыг зөвшөөрдөггүй. Тухайлбал 2020 оны УИХ-ын сонгуулийн сурталчилгааны явцад зарим нэр дэвшигчдийг СЕХ-ны зөвшөөрөлгүйгээр цагдан хорьж байсан билээ. Тиймээс энэ харилцааг тодорхой болгох, тодруулбал эрүүгийн хэрэг хянан шийдвэрлэх ажиллагаанд бусад хуулийн заалтыг хэрэглэж болохыг тодруулан тусгасан нь зорилгод нийцэж байна.</w:t>
      </w:r>
    </w:p>
    <w:p w14:paraId="253D8493"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Хэргийн бодит байдлыг нотлох ажиллагаа нь зөвхөн яллагдагч, шүүгдэгчид бус сэжигтэнд мөн хамааралтай байдаг. Ялангуяа сэжигтэн этгээд гэмт хэрэг үйлдсэн этгээд мөн эсэхийг тогтоож яллах нөхцөл байдлыг тогтооход онцгой хамааралтай. Хэрэг хянан шийдвэрлэх ажиллагааны хууль тогтоомжийн практик хэрэгцээ шаардлагын улмаас сэжигтэн гэх ойлголтыг хуульчлах зайлшгүй нөхцөл бүрдэж хуульчилсан ба хэргийн бодит байдлыг тогтоох арга хэмжээ авах нь сэжигтэнд хамааралтай байхаар төсөлд тусгасан нь зорилгод нийцэж байна. </w:t>
      </w:r>
    </w:p>
    <w:p w14:paraId="4413D0D2"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Хэргийн бодит байдлыг тогтоох үүргийг хуулиар мөрдөгч, прокурорт хүлээлгэсэн. Харин хуульд хэргийн бодит байдлыг тогтооход өмгөөлөгчийн оролцоо хязгаарлагдмал байгааг өөрчилж илүү идэвхтэй байлгах шаардлагатай үүднээс холбогдох зохицуулалтыг хууль нэмэлт оруулахаар төсөлд тусгасан нь зорилгод нийцэж байна. </w:t>
      </w:r>
    </w:p>
    <w:p w14:paraId="473EE4D3"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Орчин үед техник технологи хөгжихийн хэрээр идэвхтэй харилцааны шинэ хэлбэрүүд үүссээр байгаагийн тод жишээ нь нийгмийн цахим сүлжээ, төрөл бүрийн цахим хэрэгслүүд юм. Түүгээр дамжиж иргэд асар их харилцаанд ордог болсон ба хувийн мэдээллүүд ч цахим хэрэгсэлд, интернэт сүлжээнд хадгалагдах болсон. Тиймээс хувийн мэдээлэл агуулдаг цахим хэрэгсэл болон цахим харилцааны мэдээллийг иргэний хувийн, гэр бүлийн, захидал харилцааны нууцад хамруулан хамгаалахаар төсөлд тусгасан нь зорилгод нийцэж байна.</w:t>
      </w:r>
    </w:p>
    <w:p w14:paraId="52DD5901"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  2.Практикт хэрэгжих боломжтой эсэх:</w:t>
      </w:r>
    </w:p>
    <w:p w14:paraId="10AC59DA"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lastRenderedPageBreak/>
        <w:t>Эрүүгийн хэрэг хянан шийдвэрлэх тухай хуулийн 5, 7, 16, 25, 35, 36, 38, 40   дугаар бүлэгт нэмэлт, өөрчлөлт оруулах холбогдох  төслийн  зохицуулалтуудыг буюу төслийн голлох зохицуулалтуудыг “Практикт хэрэгжих боломж” шалгуур үзүүлэлтээр шалган бодит байдалд хэрэгжих боломжтой эсэхийг тодруулахыг зорилоо. Үүнд:</w:t>
      </w:r>
    </w:p>
    <w:p w14:paraId="3EFFB58B" w14:textId="77777777" w:rsidR="000143D2" w:rsidRPr="000143D2" w:rsidRDefault="000143D2" w:rsidP="000143D2">
      <w:pPr>
        <w:shd w:val="clear" w:color="auto" w:fill="FFFFFF"/>
        <w:spacing w:after="0" w:line="240" w:lineRule="auto"/>
        <w:jc w:val="center"/>
        <w:rPr>
          <w:rFonts w:ascii="Times New Roman" w:eastAsia="Times New Roman" w:hAnsi="Times New Roman" w:cs="Times New Roman"/>
          <w:sz w:val="24"/>
          <w:szCs w:val="24"/>
        </w:rPr>
      </w:pPr>
      <w:r w:rsidRPr="000143D2">
        <w:rPr>
          <w:rFonts w:ascii="Arial" w:eastAsia="Times New Roman" w:hAnsi="Arial" w:cs="Arial"/>
          <w:color w:val="000000"/>
          <w:sz w:val="24"/>
          <w:szCs w:val="24"/>
        </w:rPr>
        <w:t>5-р бүлэг. Ө</w:t>
      </w:r>
      <w:r w:rsidRPr="000143D2">
        <w:rPr>
          <w:rFonts w:ascii="Arial" w:eastAsia="Times New Roman" w:hAnsi="Arial" w:cs="Arial"/>
          <w:color w:val="222222"/>
          <w:sz w:val="24"/>
          <w:szCs w:val="24"/>
        </w:rPr>
        <w:t>мгөөлөгч</w:t>
      </w:r>
    </w:p>
    <w:p w14:paraId="72E47BEC" w14:textId="77777777" w:rsidR="000143D2" w:rsidRPr="000143D2" w:rsidRDefault="000143D2" w:rsidP="000143D2">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23"/>
        <w:gridCol w:w="4160"/>
        <w:gridCol w:w="4761"/>
      </w:tblGrid>
      <w:tr w:rsidR="000143D2" w:rsidRPr="000143D2" w14:paraId="3178F7AF" w14:textId="77777777" w:rsidTr="000143D2">
        <w:trPr>
          <w:trHeight w:val="606"/>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272F230"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C1F32E"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Хуулийн зохицуулалт</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9AFA17"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Төсөлд зохицуулагдсан байдал</w:t>
            </w:r>
          </w:p>
        </w:tc>
      </w:tr>
      <w:tr w:rsidR="000143D2" w:rsidRPr="000143D2" w14:paraId="1EE42613" w14:textId="77777777" w:rsidTr="000143D2">
        <w:trPr>
          <w:trHeight w:val="10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C2B850"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14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259BD5"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5.1 дүгээр зүйлийн 2.Өмгөөлөгч дараахь эрхтэй:</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D81682"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 5.1 дүгээр зүйлийн 2.Өмгөөлөгч эрүүгийн хэрэг хянан шийдвэрлэх ажиллагаанд Өмгөөллийн тухай хуульд заасан эрхээс гадна дараах эрхийг эдэлнэ:</w:t>
            </w:r>
          </w:p>
        </w:tc>
      </w:tr>
      <w:tr w:rsidR="000143D2" w:rsidRPr="000143D2" w14:paraId="2C7EC575" w14:textId="77777777" w:rsidTr="000143D2">
        <w:trPr>
          <w:trHeight w:val="1614"/>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956282"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F0EEE1"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5.1 дүгээр зүйлийн 2.2.хохирогч, гэрч, шинжээчээс мэдүүлэг авахуулахаар хүсэлт гаргах;</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09012C"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 5.1 дүгээр зүйлийн 2.2.хохирогч, гэрч, шинжээчээс мэдүүлэг авахуулахаар хүсэлт гаргах, </w:t>
            </w:r>
            <w:r w:rsidRPr="000143D2">
              <w:rPr>
                <w:rFonts w:ascii="Arial" w:eastAsia="Times New Roman" w:hAnsi="Arial" w:cs="Arial"/>
                <w:b/>
                <w:bCs/>
                <w:color w:val="000000"/>
                <w:sz w:val="20"/>
                <w:szCs w:val="20"/>
                <w:shd w:val="clear" w:color="auto" w:fill="FFFFFF"/>
              </w:rPr>
              <w:t>түүнчлэн хэргийн байдлыг нэмж тодруулах үүднээс мэдүүлэг өгсөн хохирогч, гэрч, шинжээчээс нэмж мэдүүлэг авахуулахаар хүсэлт гаргах, тэдгээрээс асуух асуултаа урьдчилан тодорхойлох;</w:t>
            </w:r>
          </w:p>
        </w:tc>
      </w:tr>
      <w:tr w:rsidR="000143D2" w:rsidRPr="000143D2" w14:paraId="7B2296E8" w14:textId="77777777" w:rsidTr="000143D2">
        <w:trPr>
          <w:trHeight w:val="187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69F67E" w14:textId="77777777" w:rsidR="000143D2" w:rsidRPr="000143D2" w:rsidRDefault="000143D2" w:rsidP="000143D2">
            <w:pPr>
              <w:spacing w:after="0" w:line="240" w:lineRule="auto"/>
              <w:rPr>
                <w:rFonts w:ascii="Times New Roman" w:eastAsia="Times New Roman" w:hAnsi="Times New Roman" w:cs="Times New Roman"/>
                <w:sz w:val="24"/>
                <w:szCs w:val="24"/>
              </w:rPr>
            </w:pPr>
            <w:r w:rsidRPr="000143D2">
              <w:rPr>
                <w:rFonts w:ascii="Arial" w:eastAsia="Times New Roman" w:hAnsi="Arial" w:cs="Arial"/>
                <w:color w:val="000000"/>
                <w:sz w:val="20"/>
                <w:szCs w:val="20"/>
              </w:rPr>
              <w:t>16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220335"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5.1 дүгээр зүйлийн 2.7.өөрсдийнх нь зөвшөөрснөөр хүн, хуулийн этгээдээс хэрэгт ач холбогдол бүхий тайлбар, баримт бичиг, лавлагаа, тодорхойлолт гаргуулж авах;</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5E1F461"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5.1 дүгээр зүйлийн 2.7.өөрсдийнх нь зөвшөөрснөөр хүн, </w:t>
            </w:r>
            <w:r w:rsidRPr="000143D2">
              <w:rPr>
                <w:rFonts w:ascii="Arial" w:eastAsia="Times New Roman" w:hAnsi="Arial" w:cs="Arial"/>
                <w:b/>
                <w:bCs/>
                <w:color w:val="000000"/>
                <w:sz w:val="20"/>
                <w:szCs w:val="20"/>
                <w:shd w:val="clear" w:color="auto" w:fill="FFFFFF"/>
              </w:rPr>
              <w:t>гэрч, шинжээч</w:t>
            </w:r>
            <w:r w:rsidRPr="000143D2">
              <w:rPr>
                <w:rFonts w:ascii="Arial" w:eastAsia="Times New Roman" w:hAnsi="Arial" w:cs="Arial"/>
                <w:color w:val="000000"/>
                <w:sz w:val="20"/>
                <w:szCs w:val="20"/>
                <w:shd w:val="clear" w:color="auto" w:fill="FFFFFF"/>
              </w:rPr>
              <w:t xml:space="preserve">,  хуулийн этгээдээс хэрэгт ач холбогдол бүхий тайлбар, баримт бичиг, лавлагаа, тодорхойлолт, дүгнэлт гаргуулж авах, </w:t>
            </w:r>
            <w:r w:rsidRPr="000143D2">
              <w:rPr>
                <w:rFonts w:ascii="Arial" w:eastAsia="Times New Roman" w:hAnsi="Arial" w:cs="Arial"/>
                <w:b/>
                <w:bCs/>
                <w:color w:val="000000"/>
                <w:sz w:val="20"/>
                <w:szCs w:val="20"/>
                <w:shd w:val="clear" w:color="auto" w:fill="FFFFFF"/>
              </w:rPr>
              <w:t>шүүх хуралдаанд дуудан оролцуулах</w:t>
            </w:r>
            <w:r w:rsidRPr="000143D2">
              <w:rPr>
                <w:rFonts w:ascii="Arial" w:eastAsia="Times New Roman" w:hAnsi="Arial" w:cs="Arial"/>
                <w:color w:val="000000"/>
                <w:sz w:val="20"/>
                <w:szCs w:val="20"/>
                <w:shd w:val="clear" w:color="auto" w:fill="FFFFFF"/>
              </w:rPr>
              <w:t>;</w:t>
            </w:r>
          </w:p>
          <w:p w14:paraId="4868E4E9" w14:textId="77777777" w:rsidR="000143D2" w:rsidRPr="000143D2" w:rsidRDefault="000143D2" w:rsidP="000143D2">
            <w:pPr>
              <w:spacing w:after="0" w:line="240" w:lineRule="auto"/>
              <w:rPr>
                <w:rFonts w:ascii="Times New Roman" w:eastAsia="Times New Roman" w:hAnsi="Times New Roman" w:cs="Times New Roman"/>
                <w:sz w:val="24"/>
                <w:szCs w:val="24"/>
              </w:rPr>
            </w:pPr>
          </w:p>
        </w:tc>
      </w:tr>
      <w:tr w:rsidR="000143D2" w:rsidRPr="000143D2" w14:paraId="63844EF1" w14:textId="77777777" w:rsidTr="000143D2">
        <w:trPr>
          <w:trHeight w:val="8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04416E"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17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4F229B"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5.1 дүгээр зүйлийн 2.9.хэрэг бүртгэлтийн хэргийг хаасан, мөрдөн байцаалт дууссан бол хэргийн бүх материалтай танилцаж, төрийн болон албаны нууц, байгууллагын нууц, хүний эмзэг мэдээлэлд хамаарахаас бусад нотлох баримтыг өөрийн зардлаар хуулбарлаж, хувилж авах;</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DEF61B5"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5.1 дүгээр зүйлийн 2.9.хэрэг бүртгэлтийг </w:t>
            </w:r>
            <w:r w:rsidRPr="000143D2">
              <w:rPr>
                <w:rFonts w:ascii="Arial" w:eastAsia="Times New Roman" w:hAnsi="Arial" w:cs="Arial"/>
                <w:b/>
                <w:bCs/>
                <w:color w:val="000000"/>
                <w:sz w:val="20"/>
                <w:szCs w:val="20"/>
                <w:shd w:val="clear" w:color="auto" w:fill="FFFFFF"/>
              </w:rPr>
              <w:t>дуусгасан</w:t>
            </w:r>
            <w:r w:rsidRPr="000143D2">
              <w:rPr>
                <w:rFonts w:ascii="Arial" w:eastAsia="Times New Roman" w:hAnsi="Arial" w:cs="Arial"/>
                <w:color w:val="000000"/>
                <w:sz w:val="20"/>
                <w:szCs w:val="20"/>
                <w:shd w:val="clear" w:color="auto" w:fill="FFFFFF"/>
              </w:rPr>
              <w:t>, мөрдөн байцаалт дууссан бол хэргийн бүх материалтай танилцаж, төрийн болон албаны нууц, байгууллагын нууц, хүний эмзэг мэдээлэлд хамаарахаас бусад нотлох баримтыг өөрийн зардлаар хуулбарлаж, хувилж авах;</w:t>
            </w:r>
          </w:p>
        </w:tc>
      </w:tr>
      <w:tr w:rsidR="000143D2" w:rsidRPr="000143D2" w14:paraId="3F8817E2" w14:textId="77777777" w:rsidTr="000143D2">
        <w:trPr>
          <w:trHeight w:val="10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D56CDC" w14:textId="77777777" w:rsidR="000143D2" w:rsidRPr="000143D2" w:rsidRDefault="000143D2" w:rsidP="000143D2">
            <w:pPr>
              <w:spacing w:after="0" w:line="240" w:lineRule="auto"/>
              <w:rPr>
                <w:rFonts w:ascii="Times New Roman" w:eastAsia="Times New Roman" w:hAnsi="Times New Roman" w:cs="Times New Roman"/>
                <w:sz w:val="24"/>
                <w:szCs w:val="24"/>
              </w:rPr>
            </w:pPr>
            <w:r w:rsidRPr="000143D2">
              <w:rPr>
                <w:rFonts w:ascii="Arial" w:eastAsia="Times New Roman" w:hAnsi="Arial" w:cs="Arial"/>
                <w:color w:val="000000"/>
                <w:sz w:val="20"/>
                <w:szCs w:val="20"/>
              </w:rPr>
              <w:t>18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BE10AF" w14:textId="77777777" w:rsidR="000143D2" w:rsidRPr="000143D2" w:rsidRDefault="000143D2" w:rsidP="000143D2">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92DE77"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5.1 дүгээр зүйлийн 2.16.хэрэг бүртгэлт, мөрдөн байцаалт дууссаны дараа хавтаст хэргийн материалтай танилцах.</w:t>
            </w:r>
          </w:p>
          <w:p w14:paraId="5A6D73B7"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5.1 дүгээр зүйлийн 2.17.бусад оролцогчийн хүсэлтээр хийгдэж байгаа мөрдөх шалгах ажиллагаанд байлцах, асуулт тавих, хүсэлт гаргах байлцах </w:t>
            </w:r>
          </w:p>
          <w:p w14:paraId="33FD1051"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5.1 дүгээр зүйлийн 2.18.яллагдагчаар татсан тогтоол, яллах дүгнэлттэй танилцах, өөрийн зардлаар хуулбарлаж авах,</w:t>
            </w:r>
          </w:p>
          <w:p w14:paraId="0E67CF4B"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lastRenderedPageBreak/>
              <w:t> 5.4 дүгээр зүйлийн 3.Өмгөөллийн үйл ажиллагаанд хууль бусаар санаатайгаар саад учруулахыг хориглоно.</w:t>
            </w:r>
          </w:p>
        </w:tc>
      </w:tr>
    </w:tbl>
    <w:p w14:paraId="6309164F"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lastRenderedPageBreak/>
        <w:t> </w:t>
      </w:r>
    </w:p>
    <w:p w14:paraId="6EA9D367"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 Эрүүгийн хэрэг хянан шийдвэрлэх ажиллагаанд Өмгөөллийн тухай хуулийг хэрэгжүүлэх, өмгөөлөгчийн үйл ажиллагааны баталгааг хангах үүднээс өмгөөлөгч нь эрүүгийн хэрэг хянан шийдвэрлэх ажиллагаанд  Өмгөөллийн тухай хуульд заасан эрхийг мөн эдэлдэг байхыг тодруулан төсөлд тусгасан нь практикт хэрэгжихэд саад тотгор болохгүй.</w:t>
      </w:r>
    </w:p>
    <w:p w14:paraId="041FF62E"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Хэрэг бүртгэх, мөрдөн байцаах ажиллагаа нь зөвхөн нэг талын ажиллагаа гэж үзэх нь өрөөсгөл ойлголт болно. Хэргийн бодит үнэнийг тогтоох нь мөрдөгч, прокуророос гадна гэмт хэрэгт буруутгагдаж байгаа талын өмгөөлөгчид мөн хамааралтай байдаг. Энэ нь хэргийн бодит байдлыг талуудын мэтгэлцээний үндсэн дээр тогтоох зарчим хэрэгжих чухал үндэслэл болдог. Тиймээс өмгөөлөгч нь мэдүүлэг авахуулахаар хүсэлт гаргахаас гадна урд мэдүүлэг өгсөн этгээдээс асуугдаагүй үлдсэн байж болох асуулт, нэмж тодруулах шаардлагатай гэж үзсэн зүйлээ тодруулахаар хүсэлт гаргах эрхийг өмгөөлөгчид олгох байдлаар төсөлд тусгасан нь практикт хэрэгжих боломжтой.</w:t>
      </w:r>
    </w:p>
    <w:p w14:paraId="5933FB95"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Хэрэг бүртгэлт дуусна гэдэг нь гэмт хэрэг үйлдсэн байж болзошгүй этгээдийг эргэлзээгүй олж тогтоосон, улмаар түүнийг яллагдагч болгох ажиллагааны эхлэл юм. Тодруулбал гэмт хэрэг үйлдсэн гэдгийг хангалттай тогтоогдож, нотлогдсоны дараа тухайн этгээд нь яллагдагч болон хувирдаг.  Тиймээс яллагдагчаар татагдаж байгаа этгээдэд ямар учраас яллагдагчаар татагдсан тухайг нь мэдээлэл өгөх, улмаар тухайн этгээдэд өөрийгөө өмгөөлөх эрхийг нь хангах үүднээс  хэрэг бүртгэлтийг дуусгамагц хэрэг бүртгэлтийн хэргийн материалтай оролцогчийн өмгөөлөгч танилцах эрхийг олгох байдлаар төсөлд тусгажээ. Мөн түүнчлэн хэрэг бүртгэлт, мөрдөн байцаалтын үргэлжлэх дундаж хугацаа хуульд зааснаар 10 хүртэл жил байх боломжтой. Энэ нь маш урт хугацаа бөгөөд энэ хугацаанд яллагдагч хэргийн материалтай танилцах боломжгүй байх өөрийгөө өмгөөлөх эрхэд нь нийцдэггүй. Нэгэнт үүссэн шалгаж дууссан хэргийг шүүх рүү шилжихгүй удаах нь хэрэг хянан шийдвэрлэх ажиллагааг  хөндлөнгийн хяналтгүй болгодог. </w:t>
      </w:r>
    </w:p>
    <w:p w14:paraId="3A4757CC"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 xml:space="preserve">Мөрдөн шалгах ажиллагаа зогсонги байдалд орох нь хүнд суртал, чирэгдэл үүсгэж улмаар ашиг сонирхлын зөрчил үүсэх таатай хөрс болдог. Үүнийг залруулах нэг нөхцөл нь хэрэг бүртгэлтийн хэрэг дууссаны дараа яллагдагч болсон этгээд, түүний өмгөөлөгч хэрэгтээ танилцах явдал юм. Аливаа этгээдийг хийсвэрээр яллагдагчаар татаж болохгүй ба эргэлзээгүй талаас нь хэрэг явдлыг нотолсны дараа л яллагдагчаар татаж, эрүүгийн хэрэг үүсдэг. Энэ нь нь хэрэг яллах шатанд очих, цаашлаад тухайн хэрэг шүүхэд шилжих үндсэн нөхцөл болдог. Тиймээс нотлох баримтыг тал бүрээс нь бүрэн бодитойгоор шалгаж хянасны үндсэн дээр хэргийн бодит байдлыг тогтоох үүргээ мөрдөгч, прокурорын биелүүлэхэд чухал нөлөөллийн ач холбогдолтой гэж үзсэн нь практикт хэрэгжих боломжтой. Хуульд зөвхөн өөрийн хүсэлтээр хийгдэж байгаа мөрдөн шалгах ажиллагаанд өмгөөлөгч нь байлцах, асуулт тавих эрхийг олгосон нь өмгөөллийн үйл ажиллагааг хязгаарлаж </w:t>
      </w:r>
      <w:r w:rsidRPr="000143D2">
        <w:rPr>
          <w:rFonts w:ascii="Arial" w:eastAsia="Times New Roman" w:hAnsi="Arial" w:cs="Arial"/>
          <w:color w:val="000000"/>
          <w:sz w:val="24"/>
          <w:szCs w:val="24"/>
        </w:rPr>
        <w:lastRenderedPageBreak/>
        <w:t>байгаа гэж үзжээ. Бусад оролцогчийн хүсэлтээр хийгдэж байгаа ажиллагаа нь аль ч яллагдагч, шүүгдэгчийн эрх, хууль ёсны ашиг сонирхлыг хөндсөн, гэм буруутайг нотолсон нотлох баримт болох боломжтой ба өөр бусад оролцогчийн хүсэлтээр хийгдэж байгаа ажиллагаанд өмгөөлөгч  оролцох, байлцах, асуулт асуух эрхтэй байх нь практикт хэрэгжих боломжтой. </w:t>
      </w:r>
    </w:p>
    <w:p w14:paraId="5E0010B0"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Гэмт хэрэгт буруутгаж байгаа төрийн үндсэн баримт бичиг бол яллах дүгнэлтээс гадна  яллагдагчаар татах тогтоол юм. Сэжигтэн, яллагдагчийн өмгөөлөгч нь эдгээр эрх зүйн баримт бичигтэй бүрэн танилцах нь хууль зүйн туслалцаа үзүүлэхэд чухал ач холбогдолтой байдаг. Улмаар яллагдагч этгээд хууль зүйн туслалцаа авах, шударгаар шүүлгэх,  цагаатгах баримт цуглуулах зэргээр өөрийгөө өмгөөлөхөд яллагдагчаар татсан тогтоол, яллах дүгнэлтийн талаарх мэдээлэл чухал ач холбогдолтой байдаг. Тиймээс яллагдагчаар татсан тогтоол, яллах дүгнэлттэй өөрийн зардлаар хуулбарлаж авах эрхийг өмгөөлөгчид олгон төсөлд тусгасан нь практикт хэрэгжих боломжтой.</w:t>
      </w:r>
    </w:p>
    <w:p w14:paraId="438D1923" w14:textId="77777777" w:rsidR="000143D2" w:rsidRPr="000143D2" w:rsidRDefault="000143D2" w:rsidP="000143D2">
      <w:pPr>
        <w:spacing w:after="0" w:line="240" w:lineRule="auto"/>
        <w:rPr>
          <w:rFonts w:ascii="Times New Roman" w:eastAsia="Times New Roman" w:hAnsi="Times New Roman" w:cs="Times New Roman"/>
          <w:sz w:val="24"/>
          <w:szCs w:val="24"/>
        </w:rPr>
      </w:pPr>
    </w:p>
    <w:p w14:paraId="170A2E75" w14:textId="77777777" w:rsidR="000143D2" w:rsidRPr="000143D2" w:rsidRDefault="000143D2" w:rsidP="000143D2">
      <w:pPr>
        <w:spacing w:line="240" w:lineRule="auto"/>
        <w:jc w:val="center"/>
        <w:rPr>
          <w:rFonts w:ascii="Times New Roman" w:eastAsia="Times New Roman" w:hAnsi="Times New Roman" w:cs="Times New Roman"/>
          <w:sz w:val="24"/>
          <w:szCs w:val="24"/>
        </w:rPr>
      </w:pPr>
      <w:r w:rsidRPr="000143D2">
        <w:rPr>
          <w:rFonts w:ascii="Arial" w:eastAsia="Times New Roman" w:hAnsi="Arial" w:cs="Arial"/>
          <w:color w:val="000000"/>
          <w:sz w:val="24"/>
          <w:szCs w:val="24"/>
        </w:rPr>
        <w:t>7-р бүлэг. Яллагдагч</w:t>
      </w:r>
    </w:p>
    <w:tbl>
      <w:tblPr>
        <w:tblW w:w="0" w:type="auto"/>
        <w:tblCellMar>
          <w:top w:w="15" w:type="dxa"/>
          <w:left w:w="15" w:type="dxa"/>
          <w:bottom w:w="15" w:type="dxa"/>
          <w:right w:w="15" w:type="dxa"/>
        </w:tblCellMar>
        <w:tblLook w:val="04A0" w:firstRow="1" w:lastRow="0" w:firstColumn="1" w:lastColumn="0" w:noHBand="0" w:noVBand="1"/>
      </w:tblPr>
      <w:tblGrid>
        <w:gridCol w:w="415"/>
        <w:gridCol w:w="4006"/>
        <w:gridCol w:w="4923"/>
      </w:tblGrid>
      <w:tr w:rsidR="000143D2" w:rsidRPr="000143D2" w14:paraId="204499EE" w14:textId="77777777" w:rsidTr="000143D2">
        <w:trPr>
          <w:trHeight w:val="714"/>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A4F0B4"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B31E0D" w14:textId="77777777" w:rsidR="000143D2" w:rsidRPr="000143D2" w:rsidRDefault="000143D2" w:rsidP="000143D2">
            <w:pPr>
              <w:spacing w:before="240" w:after="0" w:line="240" w:lineRule="auto"/>
              <w:jc w:val="center"/>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Хуульд тусгагдсан байдал</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94D1E2" w14:textId="77777777" w:rsidR="000143D2" w:rsidRPr="000143D2" w:rsidRDefault="000143D2" w:rsidP="000143D2">
            <w:pPr>
              <w:spacing w:before="240" w:after="0" w:line="240" w:lineRule="auto"/>
              <w:jc w:val="center"/>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Төсөлд тусгагдсан байдал</w:t>
            </w:r>
          </w:p>
        </w:tc>
      </w:tr>
      <w:tr w:rsidR="000143D2" w:rsidRPr="000143D2" w14:paraId="77005A36" w14:textId="77777777" w:rsidTr="000143D2">
        <w:trPr>
          <w:trHeight w:val="10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D1F63D" w14:textId="77777777" w:rsidR="000143D2" w:rsidRPr="000143D2" w:rsidRDefault="000143D2" w:rsidP="000143D2">
            <w:pPr>
              <w:numPr>
                <w:ilvl w:val="0"/>
                <w:numId w:val="3"/>
              </w:numPr>
              <w:spacing w:before="100" w:beforeAutospacing="1" w:after="100" w:afterAutospacing="1" w:line="240" w:lineRule="auto"/>
              <w:textAlignment w:val="baseline"/>
              <w:rPr>
                <w:rFonts w:ascii="Arial" w:eastAsia="Times New Roman" w:hAnsi="Arial" w:cs="Arial"/>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E02D2B"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7.1 дүгээр зүйлийн 2.Эрүүгийн хэрэг хянан шийдвэрлэх ажиллагаанд оролцож байгаа шүүгдэгчид энэ бүлэгт заасан эрх, үүрэг нэгэн адил хамаарна.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231AE80"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7.1 дүгээр зүйлийн 2.Эрүүгийн хэрэг хянан шийдвэрлэх ажиллагаанд оролцож байгаа </w:t>
            </w:r>
            <w:r w:rsidRPr="000143D2">
              <w:rPr>
                <w:rFonts w:ascii="Arial" w:eastAsia="Times New Roman" w:hAnsi="Arial" w:cs="Arial"/>
                <w:b/>
                <w:bCs/>
                <w:color w:val="000000"/>
                <w:sz w:val="20"/>
                <w:szCs w:val="20"/>
                <w:shd w:val="clear" w:color="auto" w:fill="FFFFFF"/>
              </w:rPr>
              <w:t>сэжигтэн</w:t>
            </w:r>
            <w:r w:rsidRPr="000143D2">
              <w:rPr>
                <w:rFonts w:ascii="Arial" w:eastAsia="Times New Roman" w:hAnsi="Arial" w:cs="Arial"/>
                <w:color w:val="000000"/>
                <w:sz w:val="20"/>
                <w:szCs w:val="20"/>
                <w:shd w:val="clear" w:color="auto" w:fill="FFFFFF"/>
              </w:rPr>
              <w:t>, шүүгдэгчид энэ бүлэгт заасан эрх, үүрэг нэгэн адил хамаарна.</w:t>
            </w:r>
          </w:p>
        </w:tc>
      </w:tr>
      <w:tr w:rsidR="000143D2" w:rsidRPr="000143D2" w14:paraId="5DE12279" w14:textId="77777777" w:rsidTr="000143D2">
        <w:trPr>
          <w:trHeight w:val="10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91B13E" w14:textId="77777777" w:rsidR="000143D2" w:rsidRPr="000143D2" w:rsidRDefault="000143D2" w:rsidP="000143D2">
            <w:pPr>
              <w:numPr>
                <w:ilvl w:val="0"/>
                <w:numId w:val="4"/>
              </w:numPr>
              <w:spacing w:before="100" w:beforeAutospacing="1" w:after="100" w:afterAutospacing="1" w:line="240" w:lineRule="auto"/>
              <w:textAlignment w:val="baseline"/>
              <w:rPr>
                <w:rFonts w:ascii="Arial" w:eastAsia="Times New Roman" w:hAnsi="Arial" w:cs="Arial"/>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7497974" w14:textId="77777777" w:rsidR="000143D2" w:rsidRPr="000143D2" w:rsidRDefault="000143D2" w:rsidP="000143D2">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C5407E"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7.1 дүгээр зүйлийн 3.Дараахь тохиолдолд яллагдагчийг хэрэг хянан шийдвэрлэх ажиллагаанд саад учруулсан гэж үзэх үндэслэл болохгүй:</w:t>
            </w:r>
          </w:p>
          <w:p w14:paraId="1247E417"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3.1. мэдүүлэг өгөхөөс татгалзах, дуугүй байх эрх болон хуульд заасан бусад эрхээ эдэлсэн;</w:t>
            </w:r>
          </w:p>
          <w:p w14:paraId="6B05F050"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3.2.Энэ хуульд заасан журмыг зөрчихгүйгээр яллагдагч өөрийгөө өмгөөлөх нотлох баримт хайсан, цуглуулсан, бүрдүүлсэн. </w:t>
            </w:r>
          </w:p>
        </w:tc>
      </w:tr>
      <w:tr w:rsidR="000143D2" w:rsidRPr="000143D2" w14:paraId="51B3CA48" w14:textId="77777777" w:rsidTr="000143D2">
        <w:trPr>
          <w:trHeight w:val="10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F46E13" w14:textId="77777777" w:rsidR="000143D2" w:rsidRPr="000143D2" w:rsidRDefault="000143D2" w:rsidP="000143D2">
            <w:pPr>
              <w:numPr>
                <w:ilvl w:val="0"/>
                <w:numId w:val="5"/>
              </w:numPr>
              <w:spacing w:before="100" w:beforeAutospacing="1" w:after="100" w:afterAutospacing="1" w:line="240" w:lineRule="auto"/>
              <w:textAlignment w:val="baseline"/>
              <w:rPr>
                <w:rFonts w:ascii="Arial" w:eastAsia="Times New Roman" w:hAnsi="Arial" w:cs="Arial"/>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2F9AE1"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7.3 дугаар зүйлийн 4.Баримт сэлт гаргаж өгөх, нотлох баримт шалгуулах хүсэлт гаргах эрхтэй.</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558A9F"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7.3 дугаар зүйлийн 4.Баримт сэлт гаргаж өгөх, үнэлүүлэх, нотлох баримт шалгуулах хүсэлт гаргах, </w:t>
            </w:r>
            <w:r w:rsidRPr="000143D2">
              <w:rPr>
                <w:rFonts w:ascii="Arial" w:eastAsia="Times New Roman" w:hAnsi="Arial" w:cs="Arial"/>
                <w:b/>
                <w:bCs/>
                <w:color w:val="000000"/>
                <w:sz w:val="20"/>
                <w:szCs w:val="20"/>
                <w:shd w:val="clear" w:color="auto" w:fill="FFFFFF"/>
              </w:rPr>
              <w:t>нотлох баримт шалгуулах хүсэлтээ энэ хуулийн 16.15-р зүйлийн 3-т заасан журмын дагуу шалгуулах</w:t>
            </w:r>
            <w:r w:rsidRPr="000143D2">
              <w:rPr>
                <w:rFonts w:ascii="Arial" w:eastAsia="Times New Roman" w:hAnsi="Arial" w:cs="Arial"/>
                <w:color w:val="000000"/>
                <w:sz w:val="20"/>
                <w:szCs w:val="20"/>
                <w:shd w:val="clear" w:color="auto" w:fill="FFFFFF"/>
              </w:rPr>
              <w:t xml:space="preserve"> эрхтэй.</w:t>
            </w:r>
          </w:p>
        </w:tc>
      </w:tr>
      <w:tr w:rsidR="000143D2" w:rsidRPr="000143D2" w14:paraId="0A248401" w14:textId="77777777" w:rsidTr="000143D2">
        <w:trPr>
          <w:trHeight w:val="10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6401CC" w14:textId="77777777" w:rsidR="000143D2" w:rsidRPr="000143D2" w:rsidRDefault="000143D2" w:rsidP="000143D2">
            <w:pPr>
              <w:numPr>
                <w:ilvl w:val="0"/>
                <w:numId w:val="6"/>
              </w:numPr>
              <w:spacing w:before="100" w:beforeAutospacing="1" w:after="100" w:afterAutospacing="1" w:line="240" w:lineRule="auto"/>
              <w:textAlignment w:val="baseline"/>
              <w:rPr>
                <w:rFonts w:ascii="Arial" w:eastAsia="Times New Roman" w:hAnsi="Arial" w:cs="Arial"/>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A5E08E"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 xml:space="preserve">7.4 дүгээр зүйлийн </w:t>
            </w:r>
            <w:r w:rsidRPr="000143D2">
              <w:rPr>
                <w:rFonts w:ascii="Arial" w:eastAsia="Times New Roman" w:hAnsi="Arial" w:cs="Arial"/>
                <w:color w:val="000000"/>
                <w:sz w:val="20"/>
                <w:szCs w:val="20"/>
                <w:shd w:val="clear" w:color="auto" w:fill="FFFFFF"/>
              </w:rPr>
              <w:t>1.Яллагдагч эх хэлээрээ болон өөрийн сайн мэдэх хэлээрээ мэдүүлэг өгөх, орчуулагч, хэлмэрч авах, мэдүүлэг өгөхөөс татгалзах эрхтэй.</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A45B5C"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 xml:space="preserve">7.4 дүгээр зүйлийн </w:t>
            </w:r>
            <w:r w:rsidRPr="000143D2">
              <w:rPr>
                <w:rFonts w:ascii="Arial" w:eastAsia="Times New Roman" w:hAnsi="Arial" w:cs="Arial"/>
                <w:color w:val="000000"/>
                <w:sz w:val="20"/>
                <w:szCs w:val="20"/>
                <w:shd w:val="clear" w:color="auto" w:fill="FFFFFF"/>
              </w:rPr>
              <w:t xml:space="preserve">1.Яллагдагч эх хэлээрээ болон өөрийн сайн мэдэх хэлээрээ мэдүүлэг өгөх, орчуулагч, хэлмэрч авах, мэдүүлэг өгөхөөс татгалзах, </w:t>
            </w:r>
            <w:r w:rsidRPr="000143D2">
              <w:rPr>
                <w:rFonts w:ascii="Arial" w:eastAsia="Times New Roman" w:hAnsi="Arial" w:cs="Arial"/>
                <w:b/>
                <w:bCs/>
                <w:color w:val="000000"/>
                <w:sz w:val="20"/>
                <w:szCs w:val="20"/>
                <w:shd w:val="clear" w:color="auto" w:fill="FFFFFF"/>
              </w:rPr>
              <w:t>дуугүй байх</w:t>
            </w:r>
            <w:r w:rsidRPr="000143D2">
              <w:rPr>
                <w:rFonts w:ascii="Arial" w:eastAsia="Times New Roman" w:hAnsi="Arial" w:cs="Arial"/>
                <w:color w:val="000000"/>
                <w:sz w:val="20"/>
                <w:szCs w:val="20"/>
                <w:shd w:val="clear" w:color="auto" w:fill="FFFFFF"/>
              </w:rPr>
              <w:t xml:space="preserve"> эрхтэй.</w:t>
            </w:r>
          </w:p>
          <w:p w14:paraId="0651C5F9" w14:textId="77777777" w:rsidR="000143D2" w:rsidRPr="000143D2" w:rsidRDefault="000143D2" w:rsidP="000143D2">
            <w:pPr>
              <w:spacing w:after="0" w:line="240" w:lineRule="auto"/>
              <w:rPr>
                <w:rFonts w:ascii="Times New Roman" w:eastAsia="Times New Roman" w:hAnsi="Times New Roman" w:cs="Times New Roman"/>
                <w:sz w:val="24"/>
                <w:szCs w:val="24"/>
              </w:rPr>
            </w:pPr>
          </w:p>
        </w:tc>
      </w:tr>
      <w:tr w:rsidR="000143D2" w:rsidRPr="000143D2" w14:paraId="0E4120AE" w14:textId="77777777" w:rsidTr="000143D2">
        <w:trPr>
          <w:trHeight w:val="70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E8C3BA" w14:textId="77777777" w:rsidR="000143D2" w:rsidRPr="000143D2" w:rsidRDefault="000143D2" w:rsidP="000143D2">
            <w:pPr>
              <w:numPr>
                <w:ilvl w:val="0"/>
                <w:numId w:val="7"/>
              </w:numPr>
              <w:spacing w:before="100" w:beforeAutospacing="1" w:after="100" w:afterAutospacing="1" w:line="240" w:lineRule="auto"/>
              <w:textAlignment w:val="baseline"/>
              <w:rPr>
                <w:rFonts w:ascii="Arial" w:eastAsia="Times New Roman" w:hAnsi="Arial" w:cs="Arial"/>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A9743D"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 7.5 дугаар зүйлийн 4.Яллагдагч шинжээч томилсон тогтоол, шинжээчийн дүгнэлт, мөрдөн байцаалт дууссаны дараа хавтаст хэргийн материалтай танилцах эрхтэй.</w:t>
            </w:r>
          </w:p>
          <w:p w14:paraId="28DD0E72"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7FED6D" w14:textId="77777777" w:rsidR="000143D2" w:rsidRPr="000143D2" w:rsidRDefault="000143D2" w:rsidP="000143D2">
            <w:pPr>
              <w:spacing w:after="0" w:line="240" w:lineRule="auto"/>
              <w:rPr>
                <w:rFonts w:ascii="Times New Roman" w:eastAsia="Times New Roman" w:hAnsi="Times New Roman" w:cs="Times New Roman"/>
                <w:sz w:val="24"/>
                <w:szCs w:val="24"/>
              </w:rPr>
            </w:pPr>
          </w:p>
          <w:p w14:paraId="1DC4496A"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7.5 дугаар зүйлийн 4.Яллагдагч шинжээч томилсон тогтоол, шинжээчийн дүгнэлт, </w:t>
            </w:r>
            <w:r w:rsidRPr="000143D2">
              <w:rPr>
                <w:rFonts w:ascii="Arial" w:eastAsia="Times New Roman" w:hAnsi="Arial" w:cs="Arial"/>
                <w:b/>
                <w:bCs/>
                <w:color w:val="000000"/>
                <w:sz w:val="20"/>
                <w:szCs w:val="20"/>
                <w:shd w:val="clear" w:color="auto" w:fill="FFFFFF"/>
              </w:rPr>
              <w:t>хэрэг бүртгэлт,</w:t>
            </w:r>
            <w:r w:rsidRPr="000143D2">
              <w:rPr>
                <w:rFonts w:ascii="Arial" w:eastAsia="Times New Roman" w:hAnsi="Arial" w:cs="Arial"/>
                <w:color w:val="000000"/>
                <w:sz w:val="20"/>
                <w:szCs w:val="20"/>
                <w:shd w:val="clear" w:color="auto" w:fill="FFFFFF"/>
              </w:rPr>
              <w:t xml:space="preserve"> мөрдөн байцаалт дууссаны дараа хавтаст хэргийн материалтай танилцах эрхтэй.</w:t>
            </w:r>
          </w:p>
        </w:tc>
      </w:tr>
    </w:tbl>
    <w:p w14:paraId="738F7D63"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2017 онд  Эрүүгийн хэрэг хянан шийдвэрлэх тухай хуулийг шинэчилсэн найруулгаар хэлбэрээр шинээр батлахад “сэжигтэн” гэх ойлголтыг үндсэнд хасч зохицуулсан байдаг. Гэвч хууль хэрэглээний явцад хэрэг хянан шийдвэрлэх ажиллагааны эрх зүйн зохицуулалтад “сэжигтэн” гэх ойлголт зайлшгүй байх шаардлагатайг практик хэрэглээ нотолдог. Тухайлбал хуульд сэжигтэн гэх ойлголт бараг байхгүйн улмаас илтэд гэмт хэрэг үйлдсэн байж болзошгүй этгээдийг гэрчээр тооцон мэдүүлэг авах шаардлага практикт үүссэн. Улмаар энэ байдлыг залруулах үүднээс Эрүүгийн хэрэг хянан шийдвэрлэх тухай хуульд сэжигтэн гэх ойлголтыг өргөн цар хүрээтэйгээр нэмэлтээр оруулсан ба сэжигтний эрхэд шүүгдэгч, яллагдагчийн эрх хамаарахгүй гэж үзсэн учир энэ зохицуулалтад сэжигтэн гэсэн үг нэмэхээр төсөлд тусгасан нь зөв, практикт хэрэгжих боломжтой.</w:t>
      </w:r>
    </w:p>
    <w:p w14:paraId="62CA386C"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  Монгол Улсын Үндсэн хуулийн 16-р зүйлийн 14-т зааснаар иргэн өөрөө өөрийгөө өмгөөлөх үндсэн эрхтэй. Өөрийгөө өмгөөлөх эрх нь хүн өөрийн эрх ашгийг хамгаалах, хууль зүйн асуудалд өөрийгөө төлөөлөх, өөрийн эрх, ашиг сонирхлыг тодорхойлох, хэргийн бодит байдлыг тогтооход дэмжлэг үзүүлэх, мэтгэлцэх зэргээр хүн хуульд заасан эрх, боломжоо эдлэхийг ойлгох гэм мэтээр хэрэгжинэ. Тиймээс яллагдагч болсон иргэн өөрийгөө өмгөөлөх эрхээ эдэлж байгааг түүний буруутгах үндэслэл болгож болохгүй юм. Учир нь хуульд заасан эрх нь хүний эрх, хууль ёсны ашиг сонирхлыг дордуулах бус хамгаалахад чиглэгдэх ёстой. Тиймээс яллагдагч эрхээ эдэлсэн нь түүний эрх, хууль ёсны ашиг сонирхлыг дордуулах үндэслэл болохгүй талаар төсөлд тусгажээ. Энэ нь хэрэг хянан шийдвэрлэх ажиллагаанд хүний эрхийг хангахад чухал ач холбогдолтой, практикт хэрэгжих боломжтой байна. Яллагдагч этгээдэд нотлох баримтыг шалгуулах эрхийг хэрхэн хангах талаар мөн тусгасан байна.  Нотлох баримтыг шалгуулах эрх Үндсэн хуулиар баталгаажсан хэдий  ч уг хүсэлтийн дагуу нотлох баримтыг хэрхэн шалгах талаар хуульд тусгаагүй байсныг тодруулан яллагдагчийн эрх болгон төсөлд тусгасан нь практикт хэрэгжих боломжтой байна. </w:t>
      </w:r>
    </w:p>
    <w:p w14:paraId="02E37203"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 xml:space="preserve">Монгол Улсын Үндсэн хуулийн 16-р зүйлийн 14-т заасан “өөрийн болон гэр бүлийн гишүүд, эцэг эх, үр хүүхдийнхээ эсрэг мэдүүлэг өгөхгүй байх” эрх нь дуугүй байх, мэдүүлэг өгөхгүй байх эрхийн үндэс болдог. Учир нь бүх хүн  эрх зүйн мэдлэгтээ байх боломжгүй ба ямар мэдүүлэг нь өөрийнх нь эсрэг гэр бүлийн гишүүдийн эсрэг ашиглагдаж болохыг урьдчилан мэдэх боломжгүй. Тиймээс олон улсад дуугүй байх эрхийг баталгаажуулах замаар эрхийг хангадаг. Энэ талаар Мирандагийн гэх зарчмын ойлголт байдаг. Энэ нь өмгөөлөгч авах, өөрийнхөө эсрэг мэдүүлэг өгөхгүй байх эрхийг нь танилцуулаагүй байцаалтын эцэст Э.Миранда гэх этгээдээс авсан мэдүүлгээс үүсэлтэй. Тэрээр  хэргээ хүлээсэн хэдий ч  мэдүүлэг нь   хүний эрхийг зөрчсөн гэж үзэн түүний  мэдүүлгийг хүчингүйд тооцсон АНУ-ын дээд шүүхийн шийдвэрээс улбаалж олон улсад үүссэн Мирандагийн зарчим юм. </w:t>
      </w:r>
      <w:r w:rsidRPr="000143D2">
        <w:rPr>
          <w:rFonts w:ascii="Arial" w:eastAsia="Times New Roman" w:hAnsi="Arial" w:cs="Arial"/>
          <w:color w:val="000000"/>
          <w:sz w:val="24"/>
          <w:szCs w:val="24"/>
        </w:rPr>
        <w:lastRenderedPageBreak/>
        <w:t>Тиймээс яллагдагчийн эрхэд түүний дуугүй байх эрх, мэдүүлэг өгөхгүй байх эрхийг баталгаажуулан төсөлд тусгасан практик чухал ач холбогдолтой. </w:t>
      </w:r>
    </w:p>
    <w:p w14:paraId="6A998A58"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Хэрэг бүртгэлт дуусна гэдэг нь гэмт хэрэг үйлдсэн байж болзошгүй этгээдийг эргэлзээгүй олж тогтоосон, улмаар түүнийг яллагдагч болгох ажиллагааны эхлэл болдог. Тодруулбал гэмт хэрэг үйлдсэн гэдгийг хангалттай тогтоогдож, нотлогдсоны дараа тухайн этгээд нь яллагдагч болдог. Тиймээс яллагдагчаар татагдаж байгаа этгээдэд ямар учраас яллагдагчаар татагдсан тухайг нь тухай бүр мэдээлэл өгөх, улмаар тухайн этгээдэд өөрийгөө өмгөөлөх эрхийг нь хангах үүднээс  хэрэг бүртгэлтийг дуусгамагц хэрэг бүртгэлтийн хэргийн материалтай оролцогчийн өмгөөлөгч танилцах эрхийг олгох байдлаар төсөлд тусгасан нь практикт хэрэгжих боломжтой.</w:t>
      </w:r>
    </w:p>
    <w:p w14:paraId="1F5D4716" w14:textId="77777777" w:rsidR="000143D2" w:rsidRPr="000143D2" w:rsidRDefault="000143D2" w:rsidP="000143D2">
      <w:pPr>
        <w:spacing w:line="240" w:lineRule="auto"/>
        <w:ind w:firstLine="720"/>
        <w:jc w:val="center"/>
        <w:rPr>
          <w:rFonts w:ascii="Times New Roman" w:eastAsia="Times New Roman" w:hAnsi="Times New Roman" w:cs="Times New Roman"/>
          <w:sz w:val="24"/>
          <w:szCs w:val="24"/>
        </w:rPr>
      </w:pPr>
      <w:r w:rsidRPr="000143D2">
        <w:rPr>
          <w:rFonts w:ascii="Arial" w:eastAsia="Times New Roman" w:hAnsi="Arial" w:cs="Arial"/>
          <w:color w:val="000000"/>
          <w:sz w:val="24"/>
          <w:szCs w:val="24"/>
        </w:rPr>
        <w:t>16-р бүлэг. Нотлох баримт</w:t>
      </w:r>
    </w:p>
    <w:tbl>
      <w:tblPr>
        <w:tblW w:w="0" w:type="auto"/>
        <w:tblCellMar>
          <w:top w:w="15" w:type="dxa"/>
          <w:left w:w="15" w:type="dxa"/>
          <w:bottom w:w="15" w:type="dxa"/>
          <w:right w:w="15" w:type="dxa"/>
        </w:tblCellMar>
        <w:tblLook w:val="04A0" w:firstRow="1" w:lastRow="0" w:firstColumn="1" w:lastColumn="0" w:noHBand="0" w:noVBand="1"/>
      </w:tblPr>
      <w:tblGrid>
        <w:gridCol w:w="245"/>
        <w:gridCol w:w="3919"/>
        <w:gridCol w:w="5180"/>
      </w:tblGrid>
      <w:tr w:rsidR="000143D2" w:rsidRPr="000143D2" w14:paraId="629BC441" w14:textId="77777777" w:rsidTr="000143D2">
        <w:trPr>
          <w:trHeight w:val="672"/>
        </w:trPr>
        <w:tc>
          <w:tcPr>
            <w:tcW w:w="0" w:type="auto"/>
            <w:tcBorders>
              <w:top w:val="single" w:sz="6" w:space="0" w:color="000000"/>
              <w:left w:val="single" w:sz="6" w:space="0" w:color="000000"/>
              <w:bottom w:val="single" w:sz="6" w:space="0" w:color="000000"/>
              <w:right w:val="single" w:sz="6" w:space="0" w:color="000000"/>
            </w:tcBorders>
            <w:hideMark/>
          </w:tcPr>
          <w:p w14:paraId="587CDDCC"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55CDE6"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Хуулийн зохицуулалт</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C8D4E1"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Төсөлд тусгагдсан байдал</w:t>
            </w:r>
          </w:p>
        </w:tc>
      </w:tr>
      <w:tr w:rsidR="000143D2" w:rsidRPr="000143D2" w14:paraId="04BE2C0C" w14:textId="77777777" w:rsidTr="000143D2">
        <w:trPr>
          <w:trHeight w:val="1785"/>
        </w:trPr>
        <w:tc>
          <w:tcPr>
            <w:tcW w:w="0" w:type="auto"/>
            <w:tcBorders>
              <w:top w:val="single" w:sz="6" w:space="0" w:color="000000"/>
              <w:left w:val="single" w:sz="6" w:space="0" w:color="000000"/>
              <w:bottom w:val="single" w:sz="6" w:space="0" w:color="000000"/>
              <w:right w:val="single" w:sz="6" w:space="0" w:color="000000"/>
            </w:tcBorders>
            <w:hideMark/>
          </w:tcPr>
          <w:p w14:paraId="0CC4F005"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38B3B3"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16.1 дүгээр зүйлийн 13.Шүүх, прокурор, мөрдөгч тухайн хэрэгт хамааралтай энэ хуульд заасны дагуу цуглуулж, бэхжүүлсэн нотлох баримтыг хэргийг хянан шийдвэрлэхэд хангалттай эсэхийг бүхэлд нь үнэлнэ.</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52C998"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16.1 дүгээр зүйлийн 13.Прокурор, мөрдөгч тухайн хэрэгт хамааралтай энэ хуульд заасны дагуу цуглуулж, бэхжүүлсэн нотлох баримтыг хэргийг хянан шийдвэрлэхэд хангалттай эсэхийг бүхэлд нь үнэлнэ. </w:t>
            </w:r>
            <w:r w:rsidRPr="000143D2">
              <w:rPr>
                <w:rFonts w:ascii="Arial" w:eastAsia="Times New Roman" w:hAnsi="Arial" w:cs="Arial"/>
                <w:b/>
                <w:bCs/>
                <w:color w:val="000000"/>
                <w:sz w:val="20"/>
                <w:szCs w:val="20"/>
                <w:shd w:val="clear" w:color="auto" w:fill="FFFFFF"/>
              </w:rPr>
              <w:t>Ийнхүү үнэлсэн нь оролцогч түүний өмгөөлөгчөөс гаргасан нотлох баримт гаргуулах, өөр бусад мөрдөн шалгах ажиллагаа явуулах хүсэлтийг хангахаас татгалзах үндэслэл болохгүй.</w:t>
            </w:r>
            <w:r w:rsidRPr="000143D2">
              <w:rPr>
                <w:rFonts w:ascii="Arial" w:eastAsia="Times New Roman" w:hAnsi="Arial" w:cs="Arial"/>
                <w:color w:val="000000"/>
                <w:sz w:val="20"/>
                <w:szCs w:val="20"/>
                <w:shd w:val="clear" w:color="auto" w:fill="FFFFFF"/>
              </w:rPr>
              <w:t> </w:t>
            </w:r>
          </w:p>
          <w:p w14:paraId="3F0CB7E4"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16.1 дүгээр зүйлийн 16.Хавтаст хэрэгт   зөрүүтэй нотлох баримт байгаа тохиолдолд аль нэг нь шүүхийн шийдвэрийн үндэслэл болсон бол бусдыг нь үгүйсгэсэн тухай үндэслэлийг шүүхийн шийдвэрт тайлбарлан тусгах үүргийг шүүх хүлээнэ.</w:t>
            </w:r>
          </w:p>
          <w:p w14:paraId="65F7806A"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16.1 дүгээр зүйлийн 17.Хөдөлбөргүй үнэн гэж урьдчилан тогтоосон ямар ч нотлох баримт байж болохгүй.</w:t>
            </w:r>
          </w:p>
          <w:p w14:paraId="6306537F" w14:textId="77777777" w:rsidR="000143D2" w:rsidRPr="000143D2" w:rsidRDefault="000143D2" w:rsidP="000143D2">
            <w:pPr>
              <w:spacing w:after="0" w:line="240" w:lineRule="auto"/>
              <w:rPr>
                <w:rFonts w:ascii="Times New Roman" w:eastAsia="Times New Roman" w:hAnsi="Times New Roman" w:cs="Times New Roman"/>
                <w:sz w:val="24"/>
                <w:szCs w:val="24"/>
              </w:rPr>
            </w:pPr>
          </w:p>
        </w:tc>
      </w:tr>
      <w:tr w:rsidR="000143D2" w:rsidRPr="000143D2" w14:paraId="1F5FF17E" w14:textId="77777777" w:rsidTr="000143D2">
        <w:trPr>
          <w:trHeight w:val="1605"/>
        </w:trPr>
        <w:tc>
          <w:tcPr>
            <w:tcW w:w="0" w:type="auto"/>
            <w:tcBorders>
              <w:top w:val="single" w:sz="6" w:space="0" w:color="000000"/>
              <w:left w:val="single" w:sz="6" w:space="0" w:color="000000"/>
              <w:bottom w:val="single" w:sz="6" w:space="0" w:color="000000"/>
              <w:right w:val="single" w:sz="6" w:space="0" w:color="000000"/>
            </w:tcBorders>
            <w:hideMark/>
          </w:tcPr>
          <w:p w14:paraId="0EAC73F9" w14:textId="77777777" w:rsidR="000143D2" w:rsidRPr="000143D2" w:rsidRDefault="000143D2" w:rsidP="000143D2">
            <w:pPr>
              <w:spacing w:after="0" w:line="240" w:lineRule="auto"/>
              <w:rPr>
                <w:rFonts w:ascii="Times New Roman" w:eastAsia="Times New Roman" w:hAnsi="Times New Roman" w:cs="Times New Roman"/>
                <w:sz w:val="24"/>
                <w:szCs w:val="24"/>
              </w:rPr>
            </w:pPr>
            <w:r w:rsidRPr="000143D2">
              <w:rPr>
                <w:rFonts w:ascii="Arial" w:eastAsia="Times New Roman" w:hAnsi="Arial" w:cs="Arial"/>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E9BFFF"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16.8 дугаар зүйлийн 1.Хуульд заасан үндэслэл, журмын дагуу явуулсан мөрдөн шалгах нууц ажиллагааны үр дүнг нотлох баримтаар тооцох ба нотлох баримтыг цуглуулж, бэхжүүлэх ажиллагааны арга, хэрэгсэл, эх сурвалж нууц байна.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775762"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16.8 дугаар зүйлийн 1.</w:t>
            </w:r>
            <w:r w:rsidRPr="000143D2">
              <w:rPr>
                <w:rFonts w:ascii="Arial" w:eastAsia="Times New Roman" w:hAnsi="Arial" w:cs="Arial"/>
                <w:b/>
                <w:bCs/>
                <w:color w:val="000000"/>
                <w:sz w:val="20"/>
                <w:szCs w:val="20"/>
                <w:shd w:val="clear" w:color="auto" w:fill="FFFFFF"/>
              </w:rPr>
              <w:t>Энэ</w:t>
            </w:r>
            <w:r w:rsidRPr="000143D2">
              <w:rPr>
                <w:rFonts w:ascii="Arial" w:eastAsia="Times New Roman" w:hAnsi="Arial" w:cs="Arial"/>
                <w:color w:val="000000"/>
                <w:sz w:val="20"/>
                <w:szCs w:val="20"/>
                <w:shd w:val="clear" w:color="auto" w:fill="FFFFFF"/>
              </w:rPr>
              <w:t xml:space="preserve"> хуульд заасан үндэслэл, журмын дагуу явуулсан мөрдөн шалгах нууц ажиллагааны үр дүнг нотлох баримтаар тооцох ба нотлох баримтыг цуглуулж, бэхжүүлэх ажиллагааны арга, хэрэгсэл, эх сурвалж нууц байна.</w:t>
            </w:r>
          </w:p>
        </w:tc>
      </w:tr>
      <w:tr w:rsidR="000143D2" w:rsidRPr="000143D2" w14:paraId="6568FE3F" w14:textId="77777777" w:rsidTr="000143D2">
        <w:trPr>
          <w:trHeight w:val="705"/>
        </w:trPr>
        <w:tc>
          <w:tcPr>
            <w:tcW w:w="0" w:type="auto"/>
            <w:tcBorders>
              <w:top w:val="single" w:sz="6" w:space="0" w:color="000000"/>
              <w:left w:val="single" w:sz="6" w:space="0" w:color="000000"/>
              <w:bottom w:val="single" w:sz="6" w:space="0" w:color="000000"/>
              <w:right w:val="single" w:sz="6" w:space="0" w:color="000000"/>
            </w:tcBorders>
            <w:hideMark/>
          </w:tcPr>
          <w:p w14:paraId="3EC02CAA"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7E50F1"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1F42FEE"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16.11 дүгээр зүйлийн 4.Гэрчээр мэдүүлэг өгсөн этгээд тухайн гэмт хэрэгт сэжигтэн, яллагдагч, шүүгдэгч болсон бол түүний гэрчээр өгсөн мэдүүлгийг нотлох баримтаар тооцохгүй. </w:t>
            </w:r>
          </w:p>
          <w:p w14:paraId="2FDF7309"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lastRenderedPageBreak/>
              <w:t>16.15 дугаар зүйлийн 4.Оролцогчийн шинжлэн судлуулсан нотлох баримтыг шүүх үнэлэхгүй, шийдвэрт тусгахгүй орхигдуулж болохгүй.</w:t>
            </w:r>
          </w:p>
          <w:p w14:paraId="2A4CF53D" w14:textId="77777777" w:rsidR="000143D2" w:rsidRPr="000143D2" w:rsidRDefault="000143D2" w:rsidP="000143D2">
            <w:pPr>
              <w:spacing w:after="0" w:line="240" w:lineRule="auto"/>
              <w:rPr>
                <w:rFonts w:ascii="Times New Roman" w:eastAsia="Times New Roman" w:hAnsi="Times New Roman" w:cs="Times New Roman"/>
                <w:sz w:val="24"/>
                <w:szCs w:val="24"/>
              </w:rPr>
            </w:pPr>
          </w:p>
        </w:tc>
      </w:tr>
    </w:tbl>
    <w:p w14:paraId="07EEB5F8"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lastRenderedPageBreak/>
        <w:t>Шударга шүүхийн үндсэн шинж нь аливаа хэрэг маргааныг талуудын тэгш байдал буюу мэтгэлцээн, шударга, ил тод, тэгш байдлыг хангасан шүүхийн хэлэлцүүлэг, хууль ёсоор хэрэгт авагдсан нотлох баримтад тулгуурлан, хуульд захирагдан шийдвэр гаргахад оршдог. Харин үүнээс өмнө шүүгчид нотлох баримт хангалттай эсэхийг шүүх нягтлан шийдвэрлэх нь шүүхийн өмнөх тэгш байдлыг алдагдуулах, урьдаас хөдөлбөргүй үнэн гэсэн нотлох баримт байж болохгүй гэсэн зарчимд нийцэхгүй юм. Түүнчлэн мөрдөгч, прокурор мөрдөн шалгах ажиллагааны явцад нотлох баримт хангалттай эсэхийг бүхэлд нь үнэлж хэргийг дараагийн шатанд шилжүүлэх боломжтой гэж үзсэн хэдий ч энэ нь оролцогчийн нотлох баримт гаргуулах, нэмэлт мөрдөн шалгах ажиллагаа явуулахаас татгалзах үндэслэл болохгүй юм. Учир нь мөрдөн шалгах ажиллагаанд оролцогч, түүний өмгөөлөгчийн оролцоо маш хязгаарлагдмал байдаг нөгөө талаас шүүхийн өмнө тэгш байдлыг хангах шаардлагатай гэж үзэн төсөлд тусгасан нь практикт хэрэгжих боломжтой. Шударгаар шүүлгэх, шүүхийн өмнө эрх тэгш байх үндсэн зарчим нь мэтгэлцэгч талууд өөрийн үнэн, зөв гэж үзсэн нотлох баримтыг шүүхийн хэлэлцүүлэгт судлуулж, улмаар шүүхээр үнэлүүлэхэд оршдог. Харин шүүх нь тухайн нотлох баримтыг үнэлэхгүй орхигдуулбал шударгаар шүүлгэх эрх алдагдах бөгөөд нэг талын баримтыг үнэлсэн атлаа нөгөө талын баримтыг үнэлэхгүй орхигдуулах нь эрх тэгш байх зарчимд ч нийцэхгүй юм. Түүнчлэн тодорхой нэг үйл баримтыг нотолсон баримтууд хэд хэд байгаад тэдгээр нь зөрүүтэй тохиолдолд шүүгч аль нэгийг нь дотоод итгэлийн хүрээнд авч хэргийг шийдэх боломжтой байдаг. Харин бусад баримтыг нь яагаад үгүйсгэсэн, яагаад шүүхийн шийдвэрийн үндэслэл болоогүй гэдгийг шүүх тайлбарлан тусгаж байж шударга шүүхийн шинж хангагдана. Тиймээс үгүйсгэсэн тухай үндэслэлээ шийдвэртэй тусгах үүргийг шүүхэд хүлээлгэн төсөлд тусгасан нь практикт шаардлагатай байгаа зохицуулалт юм.</w:t>
      </w:r>
    </w:p>
    <w:p w14:paraId="6BC7A0F7"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Хүн өөрийнхөө болон гэр бүлийнхээ гишүүний эсрэг мэдүүлэг өгөхгүй байх эрхтэй. Гэрч зөвхөн үнэнийг мэдүүлэх, худал хэлбэл хариуцлага хүлээдэг бол  сэжигтэн, яллагдагч, шүүгдэгч нь ийм үүрэг хүлээдэггүй. Түүнчлэн яллагдагч нь хэргийн байдлыг нотлох ч үүрэг хүлээдэггүй. Өөрөөр хэлбэл гэрч ба яллагдагч түүний эрх зүйн байдал эрс өөр юм. Яллагдагчаас урд нь гэрчээр авсан мэдүүлэг нь гэмт хэргийн байдлыг нотлох шинж чанартай болж болзошгүй байдаг. Энэ нь  яллагдагчийн эрх зүйн байдлыг дордуулах боломжтой. Тиймээс яллагдагч урд нь гэрчийн мэдүүлэг өгсөн бол уг мэдүүлгийг нотлох баримтаар тооцохгүй байхаар төсөлд тусгасан нь практикт хэрэгжих боломжтой.</w:t>
      </w:r>
    </w:p>
    <w:p w14:paraId="64771492"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Шүүхийн өмнө эрх тэгш байх зарчим нь шүүхийн өмнө талууд өөр өөрийн зөв гэж үзсэн баримтаа гарган мэтгэлцэхэд оршдог. Харин шүүх нь шийдвэр гаргахдаа талуудын хэн алиных нь санал болгосон, мэтгэлцээний үндэслэл болгож байгаа баримтыг орхигдуулж болохгүй юм. Иймд учраас оролцогчийн шинжлэн судлуулсан нотлох баримтыг шүүх үнэлэхгүй орхигдуулж болохгүй байх талаар төсөлд тусгасан байгаа нь практикт хэрэгжих боломжтой.</w:t>
      </w:r>
    </w:p>
    <w:p w14:paraId="475D1428"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lastRenderedPageBreak/>
        <w:t>Үндсэн хуулийн 16-р зүйлийн 13-т “иргэний захидал харилцааны нууц, орон байрны халдашгүй байдлыг хуулиар хамгаална” гэж заасан. Аливаа нэгжлэг нь Эрүүгийн хэрэг хянан шийдвэрлэх тухай хуулийн 24.1-р зүйлийн 4-т зааснаар хайж байгаа зүйлийг илрүүлсэн бол нэгжлэгийг даруй зогсоодог ба энэ нь иргэний орон байрны халдашгүй байдал нэг талаас хангагдах үндэслэл болох юм. Нөгөө талаас нэгжлэгээр прокурорын зөвшөөрөлд зааснаас бусад зүйлийг илрүүлэх зорилгоор явуулахыг хориглодог. Тиймээс орон байр, бусад газар, эд юмсын эзэн нь нэгжлэгээр юу хайж байгааг халдашгүй эрхийн хүрээнд мэдэх эрхтэй гэж үзэн нэгжлэг хийж байгаа этгээд дураар аашлахаас сэргийлж прокурорын зөвшөөрлийг орон байр, бусад газар, эд юмсын эзэнд заавал танилцуулж байхаар төсөлд тусгасан байгаа нь практикт хэрэгжих боломжтой.</w:t>
      </w:r>
    </w:p>
    <w:p w14:paraId="58DB2AAE" w14:textId="77777777" w:rsidR="000143D2" w:rsidRPr="000143D2" w:rsidRDefault="000143D2" w:rsidP="000143D2">
      <w:pPr>
        <w:spacing w:line="240" w:lineRule="auto"/>
        <w:ind w:firstLine="720"/>
        <w:jc w:val="center"/>
        <w:rPr>
          <w:rFonts w:ascii="Times New Roman" w:eastAsia="Times New Roman" w:hAnsi="Times New Roman" w:cs="Times New Roman"/>
          <w:sz w:val="24"/>
          <w:szCs w:val="24"/>
        </w:rPr>
      </w:pPr>
      <w:r w:rsidRPr="000143D2">
        <w:rPr>
          <w:rFonts w:ascii="Arial" w:eastAsia="Times New Roman" w:hAnsi="Arial" w:cs="Arial"/>
          <w:color w:val="000000"/>
          <w:sz w:val="24"/>
          <w:szCs w:val="24"/>
        </w:rPr>
        <w:t>25-р бүлэг. Мэдүүлэг авах, нүүрэлдүүлж мэдүүлэг авах,</w:t>
      </w:r>
      <w:r w:rsidRPr="000143D2">
        <w:rPr>
          <w:rFonts w:ascii="Arial" w:eastAsia="Times New Roman" w:hAnsi="Arial" w:cs="Arial"/>
          <w:color w:val="000000"/>
          <w:sz w:val="24"/>
          <w:szCs w:val="24"/>
        </w:rPr>
        <w:br/>
        <w:t xml:space="preserve"> мэдүүлгийг шалгах, таньж олуулах</w:t>
      </w:r>
    </w:p>
    <w:tbl>
      <w:tblPr>
        <w:tblW w:w="0" w:type="auto"/>
        <w:tblCellMar>
          <w:top w:w="15" w:type="dxa"/>
          <w:left w:w="15" w:type="dxa"/>
          <w:bottom w:w="15" w:type="dxa"/>
          <w:right w:w="15" w:type="dxa"/>
        </w:tblCellMar>
        <w:tblLook w:val="04A0" w:firstRow="1" w:lastRow="0" w:firstColumn="1" w:lastColumn="0" w:noHBand="0" w:noVBand="1"/>
      </w:tblPr>
      <w:tblGrid>
        <w:gridCol w:w="245"/>
        <w:gridCol w:w="3535"/>
        <w:gridCol w:w="5564"/>
      </w:tblGrid>
      <w:tr w:rsidR="000143D2" w:rsidRPr="000143D2" w14:paraId="690160BB" w14:textId="77777777" w:rsidTr="000143D2">
        <w:trPr>
          <w:trHeight w:val="744"/>
        </w:trPr>
        <w:tc>
          <w:tcPr>
            <w:tcW w:w="0" w:type="auto"/>
            <w:tcBorders>
              <w:top w:val="single" w:sz="6" w:space="0" w:color="000000"/>
              <w:left w:val="single" w:sz="6" w:space="0" w:color="000000"/>
              <w:bottom w:val="single" w:sz="6" w:space="0" w:color="000000"/>
              <w:right w:val="single" w:sz="6" w:space="0" w:color="000000"/>
            </w:tcBorders>
            <w:hideMark/>
          </w:tcPr>
          <w:p w14:paraId="6B01417B"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39F795"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Хуулийн зохицуулалт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DBD830"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Төсөлд тусгагдсан байдал</w:t>
            </w:r>
          </w:p>
        </w:tc>
      </w:tr>
      <w:tr w:rsidR="000143D2" w:rsidRPr="000143D2" w14:paraId="45D875AE" w14:textId="77777777" w:rsidTr="000143D2">
        <w:trPr>
          <w:trHeight w:val="1605"/>
        </w:trPr>
        <w:tc>
          <w:tcPr>
            <w:tcW w:w="0" w:type="auto"/>
            <w:tcBorders>
              <w:top w:val="single" w:sz="6" w:space="0" w:color="000000"/>
              <w:left w:val="single" w:sz="6" w:space="0" w:color="000000"/>
              <w:bottom w:val="single" w:sz="6" w:space="0" w:color="000000"/>
              <w:right w:val="single" w:sz="6" w:space="0" w:color="000000"/>
            </w:tcBorders>
            <w:hideMark/>
          </w:tcPr>
          <w:p w14:paraId="74E8E815"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1C5B07"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25.1 дүгээр зүйлийн 1.Гэрч, хохирогч, иргэний нэхэмжлэгч, иргэний хариуцагч, шинжээч, сэжигтэн, яллагдагчаас мэдүүлэг авахад энэ </w:t>
            </w:r>
            <w:r w:rsidRPr="000143D2">
              <w:rPr>
                <w:rFonts w:ascii="Arial" w:eastAsia="Times New Roman" w:hAnsi="Arial" w:cs="Arial"/>
                <w:b/>
                <w:bCs/>
                <w:color w:val="000000"/>
                <w:sz w:val="20"/>
                <w:szCs w:val="20"/>
                <w:shd w:val="clear" w:color="auto" w:fill="FFFFFF"/>
              </w:rPr>
              <w:t>бүлэгт</w:t>
            </w:r>
            <w:r w:rsidRPr="000143D2">
              <w:rPr>
                <w:rFonts w:ascii="Arial" w:eastAsia="Times New Roman" w:hAnsi="Arial" w:cs="Arial"/>
                <w:color w:val="000000"/>
                <w:sz w:val="20"/>
                <w:szCs w:val="20"/>
                <w:shd w:val="clear" w:color="auto" w:fill="FFFFFF"/>
              </w:rPr>
              <w:t xml:space="preserve"> заасан нийтлэг журмыг баримтална.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DCD683"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25.1 дүгээр зүйлийн 1.Гэрч, хохирогч, иргэний нэхэмжлэгч, иргэний хариуцагч, шинжээч, сэжигтэн, яллагдагчаас мэдүүлэг авахад энэ </w:t>
            </w:r>
            <w:r w:rsidRPr="000143D2">
              <w:rPr>
                <w:rFonts w:ascii="Arial" w:eastAsia="Times New Roman" w:hAnsi="Arial" w:cs="Arial"/>
                <w:b/>
                <w:bCs/>
                <w:color w:val="000000"/>
                <w:sz w:val="20"/>
                <w:szCs w:val="20"/>
                <w:shd w:val="clear" w:color="auto" w:fill="FFFFFF"/>
              </w:rPr>
              <w:t>хуульд</w:t>
            </w:r>
            <w:r w:rsidRPr="000143D2">
              <w:rPr>
                <w:rFonts w:ascii="Arial" w:eastAsia="Times New Roman" w:hAnsi="Arial" w:cs="Arial"/>
                <w:color w:val="000000"/>
                <w:sz w:val="20"/>
                <w:szCs w:val="20"/>
                <w:shd w:val="clear" w:color="auto" w:fill="FFFFFF"/>
              </w:rPr>
              <w:t xml:space="preserve"> заасан нийтлэг журмыг баримтална.</w:t>
            </w:r>
          </w:p>
          <w:p w14:paraId="3B1E378E"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25.1 дүгээр зүйлийн 18.Мөрдөгч, прокурор хэрэг бүртгэх, мөрдөн байцаалтын явцад урьдчилж олж мэдсэн зүйлээ батлах зорилгоор мэдүүлэг авахыг хориглоно.  </w:t>
            </w:r>
          </w:p>
          <w:p w14:paraId="114625DE"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25.1 дүгээр зүйлийн 19.Гэрч, хохирогч, иргэний нэхэмжлэгч, иргэний хариуцагч, шинжээч, сэжигтэн, яллагдагчаас мэдүүлэг авахад өөр бусад оролцогчийн өмгөөлөгч байлцах эрхтэй. Мэдүүлэг авахад байлцах хүсэлт гаргасан боловч мэдүүлэг авах хугацаанд хүрэлцэн ирээгүй нь мэдүүлэг авахыг хойшлуулах үндэслэл болохгүй. </w:t>
            </w:r>
          </w:p>
          <w:p w14:paraId="4B2782F9"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25.1 дүгээр зүйлийн 20.Мэдүүлэг авахын өмнө болон дараа нь мэдүүлэг авах эрх бүхий этгээд нь тухайн оролцогч, бусад оролцогчтой тухайн хэргийн талаар ярилцах, санал бодлоо хуваалцах, асуулт асуухыг хориглоно. </w:t>
            </w:r>
          </w:p>
        </w:tc>
      </w:tr>
      <w:tr w:rsidR="000143D2" w:rsidRPr="000143D2" w14:paraId="079BF25B" w14:textId="77777777" w:rsidTr="000143D2">
        <w:trPr>
          <w:trHeight w:val="1167"/>
        </w:trPr>
        <w:tc>
          <w:tcPr>
            <w:tcW w:w="0" w:type="auto"/>
            <w:tcBorders>
              <w:top w:val="single" w:sz="6" w:space="0" w:color="000000"/>
              <w:left w:val="single" w:sz="6" w:space="0" w:color="000000"/>
              <w:bottom w:val="single" w:sz="6" w:space="0" w:color="000000"/>
              <w:right w:val="single" w:sz="6" w:space="0" w:color="000000"/>
            </w:tcBorders>
            <w:hideMark/>
          </w:tcPr>
          <w:p w14:paraId="1C276B48" w14:textId="77777777" w:rsidR="000143D2" w:rsidRPr="000143D2" w:rsidRDefault="000143D2" w:rsidP="000143D2">
            <w:pPr>
              <w:spacing w:after="0" w:line="240" w:lineRule="auto"/>
              <w:rPr>
                <w:rFonts w:ascii="Times New Roman" w:eastAsia="Times New Roman" w:hAnsi="Times New Roman" w:cs="Times New Roman"/>
                <w:sz w:val="24"/>
                <w:szCs w:val="24"/>
              </w:rPr>
            </w:pPr>
            <w:r w:rsidRPr="000143D2">
              <w:rPr>
                <w:rFonts w:ascii="Arial" w:eastAsia="Times New Roman" w:hAnsi="Arial" w:cs="Arial"/>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4B5F2E" w14:textId="77777777" w:rsidR="000143D2" w:rsidRPr="000143D2" w:rsidRDefault="000143D2" w:rsidP="000143D2">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8F4020"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 25.1 дүгээр зүйлийн 21.Согтуурсан, мансуурсан болон сэтгэл санааны хямралд орсон хүнээс мэдүүлэг авахыг хориглоно. </w:t>
            </w:r>
          </w:p>
        </w:tc>
      </w:tr>
    </w:tbl>
    <w:p w14:paraId="04AD41BD"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 xml:space="preserve">Мэдүүлэг авахтай холбоотой харилцаа хуулийн зөвхөн Эрүүгийн хэрэг хянан шийдвэрлэх тухай хуулийн 25-р бүлэгт зааснаар үл хязгаарлагдана. Бусад бүлэгт ч мөн мэдүүлэг авах, өгөх харилцааг зохицуулсан байдаг.  Жишээ нь хуулийн 1.9-р зүйлийн 2-т “Сэжигтэн, яллагдагч, шүүгдэгч, хохирогч, гэрчээс мэдүүлэг авахдаа тэдэнтэй хүнлэг бусаар харьцаж, нэр төр, алдар хүнд, бие махбод, сэтгэл санаанд хохирол учруулах арга хэрэглэхийг хориглоно.” гэж мэдүүлэг авах харилцааг </w:t>
      </w:r>
      <w:r w:rsidRPr="000143D2">
        <w:rPr>
          <w:rFonts w:ascii="Arial" w:eastAsia="Times New Roman" w:hAnsi="Arial" w:cs="Arial"/>
          <w:color w:val="000000"/>
          <w:sz w:val="24"/>
          <w:szCs w:val="24"/>
        </w:rPr>
        <w:lastRenderedPageBreak/>
        <w:t>зохицуулсан байдаг. Тиймээс мэдүүлэг өгөх, авахад хуульд заасан журмыг баримтлах талаар төсөлд тусгасан нь практикт хэрэгжих боломжтой. Хэрэг бүртгэлт, мөрдөн байцаалт явуулж байгаа этгээд нь мөрдөн шалгах ажиллагааны явцад шаардлагатай бүхий л баримтыг цуглуулж тухайн үйл явдлын талаар тодорхой мэдээлэлтэй болдог. Харин үүнийг ашиглаж, эсхүл уг мэдээллээ батлах зорилгоор мэдүүлэг авах нь хууль бусад тооцогдох талаар төсөлд тусгасан байгаа нь практикт хэрэгжих боломжтой.</w:t>
      </w:r>
    </w:p>
    <w:p w14:paraId="05BF9760"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Бусдад эрх зүйн туслалцаа үзүүлэн ажиллаж байгаа өмгөөлөгчийг зөвхөн өөрийн үйлчлүүлэгчийн, эсхүл өөрийн хүсэлтээр явагдаж байгаа мөрдөн шалгах ажиллагаанд оролцуулахаар хязгаарлах   өмгөөлөх ба яллах талуудын тэгш байдлыг алдагдуулдаг. Ялангуяа мөрдөгч хэрэг хянан шийдвэрлэх ажиллагаанд давуу байдал олж авах, хууль бусаар мэдүүлэг авах гэх мэт зүй бус үр дагавар гардаг. Тиймээс талуудын тэгш оролцоо, хяналтыг хангах үүднээс өмгөөлөгч нь хэрэгт хамааралтай аливаа мэдүүлэг авах ажиллагаанд оролцох эрхийг ханган төсөлд тусгасан нь практикт хэрэгжих боломжтой. Мэдүүлэг авахад иргэний нэр төрийг гутаан доромжлох, хүнлэг бус хэрцгий харьцах, айлган сүрдүүлэх, тулган шаардах, хуурч мэхлэхийг хориглодог. Аливаа мэдүүлэг нь зориулалтын байранд явагддаг тул тэнд хууль бус үйл ажиллагаа гарах боломжгүй. Харин камергүй хаалттай хэсэгт ийм үйлдэл гарч болзошгүй тул мэдүүлэг өгч байгаа этгээдийн эрх хууль ёсны ашиг сонирхлыг хамгаалах үүднээс мэдүүлэг авах ажиллагаа эхлэхээс өмнө ба дараа нь мөрдөгчөөс хэргийн үйл баримтын талаар ярилцахыг хориглохоор төсөлд тусгасан байгаа нь оролцогчийн эрх, хууль ёсны ашиг сонирхлыг хамгаалсан практикт хэрэгжих боломжтой. Мансуурсан, согтуурсан болон сэтгэл санааны хямралд орсон хүний сэтгэл санаа, оюун ухаан нь хэвийн бус болсон, сарнисан, ухамсарт нөлөөлсөн байдаг. Түүнчлэн энэ тохиолдолд ухаан санаа нь бодит байдлыг зөвөөр ойлгох чадваргүй болсон байдаг. Тиймээс ийм хүнээс мэдүүлэг авах нь бодитой, үнэн зөв байх нь эргэлзээтэй тул мэдүүлэг авахыг хориглохоор төсөлд тусгасан нь практикт хэрэгжих боломжтой.</w:t>
      </w:r>
    </w:p>
    <w:p w14:paraId="221EFBB1" w14:textId="77777777" w:rsidR="000143D2" w:rsidRPr="000143D2" w:rsidRDefault="000143D2" w:rsidP="000143D2">
      <w:pPr>
        <w:spacing w:after="0" w:line="240" w:lineRule="auto"/>
        <w:rPr>
          <w:rFonts w:ascii="Times New Roman" w:eastAsia="Times New Roman" w:hAnsi="Times New Roman" w:cs="Times New Roman"/>
          <w:sz w:val="24"/>
          <w:szCs w:val="24"/>
        </w:rPr>
      </w:pPr>
    </w:p>
    <w:p w14:paraId="19AA8986" w14:textId="77777777" w:rsidR="000143D2" w:rsidRPr="000143D2" w:rsidRDefault="000143D2" w:rsidP="000143D2">
      <w:pPr>
        <w:spacing w:line="240" w:lineRule="auto"/>
        <w:jc w:val="center"/>
        <w:rPr>
          <w:rFonts w:ascii="Times New Roman" w:eastAsia="Times New Roman" w:hAnsi="Times New Roman" w:cs="Times New Roman"/>
          <w:sz w:val="24"/>
          <w:szCs w:val="24"/>
        </w:rPr>
      </w:pPr>
      <w:r w:rsidRPr="000143D2">
        <w:rPr>
          <w:rFonts w:ascii="Arial" w:eastAsia="Times New Roman" w:hAnsi="Arial" w:cs="Arial"/>
          <w:color w:val="000000"/>
          <w:sz w:val="24"/>
          <w:szCs w:val="24"/>
        </w:rPr>
        <w:t xml:space="preserve">33-р бүлэг. Яллагдагчийг шүүхэд шилжүүлэх, </w:t>
      </w:r>
      <w:r w:rsidRPr="000143D2">
        <w:rPr>
          <w:rFonts w:ascii="Arial" w:eastAsia="Times New Roman" w:hAnsi="Arial" w:cs="Arial"/>
          <w:color w:val="000000"/>
          <w:sz w:val="24"/>
          <w:szCs w:val="24"/>
        </w:rPr>
        <w:br/>
        <w:t>шүүх хуралдааны бэлтгэл хангах ажиллагаа</w:t>
      </w:r>
    </w:p>
    <w:tbl>
      <w:tblPr>
        <w:tblW w:w="0" w:type="auto"/>
        <w:tblCellMar>
          <w:top w:w="15" w:type="dxa"/>
          <w:left w:w="15" w:type="dxa"/>
          <w:bottom w:w="15" w:type="dxa"/>
          <w:right w:w="15" w:type="dxa"/>
        </w:tblCellMar>
        <w:tblLook w:val="04A0" w:firstRow="1" w:lastRow="0" w:firstColumn="1" w:lastColumn="0" w:noHBand="0" w:noVBand="1"/>
      </w:tblPr>
      <w:tblGrid>
        <w:gridCol w:w="245"/>
        <w:gridCol w:w="4292"/>
        <w:gridCol w:w="4807"/>
      </w:tblGrid>
      <w:tr w:rsidR="000143D2" w:rsidRPr="000143D2" w14:paraId="198B8E6B" w14:textId="77777777" w:rsidTr="000143D2">
        <w:trPr>
          <w:trHeight w:val="1335"/>
        </w:trPr>
        <w:tc>
          <w:tcPr>
            <w:tcW w:w="0" w:type="auto"/>
            <w:tcBorders>
              <w:top w:val="single" w:sz="6" w:space="0" w:color="000000"/>
              <w:left w:val="single" w:sz="6" w:space="0" w:color="000000"/>
              <w:bottom w:val="single" w:sz="6" w:space="0" w:color="000000"/>
              <w:right w:val="single" w:sz="6" w:space="0" w:color="000000"/>
            </w:tcBorders>
            <w:hideMark/>
          </w:tcPr>
          <w:p w14:paraId="3E6A9373"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A77E58"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Хуулийн зохицуулалт</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A6A818"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Төсөлд тусгагдсан байдал</w:t>
            </w:r>
          </w:p>
        </w:tc>
      </w:tr>
      <w:tr w:rsidR="000143D2" w:rsidRPr="000143D2" w14:paraId="7761D73A" w14:textId="77777777" w:rsidTr="000143D2">
        <w:trPr>
          <w:trHeight w:val="1335"/>
        </w:trPr>
        <w:tc>
          <w:tcPr>
            <w:tcW w:w="0" w:type="auto"/>
            <w:tcBorders>
              <w:top w:val="single" w:sz="6" w:space="0" w:color="000000"/>
              <w:left w:val="single" w:sz="6" w:space="0" w:color="000000"/>
              <w:bottom w:val="single" w:sz="6" w:space="0" w:color="000000"/>
              <w:right w:val="single" w:sz="6" w:space="0" w:color="000000"/>
            </w:tcBorders>
            <w:hideMark/>
          </w:tcPr>
          <w:p w14:paraId="19E34F5A"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67F72D"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4.Талууд шүүхийн урьдчилсан хэлэлцүүлэг явуулах хүсэлт гаргаагүй бол шүүхийн урьдчилсан хэлэлцүүлгийг явуулахгүй байж болно.</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825E20"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33.1 дүгээр зүйлийн 4.Яллагдагчийг шүүхэд шилжүүлэхээс өмнө шүүхийн урьдчилсан хэлэлцүүлгийг явуулна.</w:t>
            </w:r>
          </w:p>
        </w:tc>
      </w:tr>
      <w:tr w:rsidR="000143D2" w:rsidRPr="000143D2" w14:paraId="582A96B0" w14:textId="77777777" w:rsidTr="000143D2">
        <w:trPr>
          <w:trHeight w:val="1905"/>
        </w:trPr>
        <w:tc>
          <w:tcPr>
            <w:tcW w:w="0" w:type="auto"/>
            <w:tcBorders>
              <w:top w:val="single" w:sz="6" w:space="0" w:color="000000"/>
              <w:left w:val="single" w:sz="6" w:space="0" w:color="000000"/>
              <w:bottom w:val="single" w:sz="6" w:space="0" w:color="000000"/>
              <w:right w:val="single" w:sz="6" w:space="0" w:color="000000"/>
            </w:tcBorders>
            <w:hideMark/>
          </w:tcPr>
          <w:p w14:paraId="7F8AB198"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CC1938"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F03CB4"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 33.1 дүгээр зүйлийн 6.18.яллах дүгнэлт энэ хуулийн 32 дугаар зүйлийн 3 дахь хэсэгт заасан  шаардлага хангаагүй тухай гомдол.</w:t>
            </w:r>
          </w:p>
          <w:p w14:paraId="4155AA8B"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6.19.хуульд заасан шаардлага хангаагүй нотлох баримтыг хавтаст хэргээс хасах тухай гомдол;</w:t>
            </w:r>
          </w:p>
          <w:p w14:paraId="0E7C7895"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6.20.Эрүүгийн хуулийн 1.8 дугаар зүйлд заасан хууль үйлчлэх цаг хугацааны асуудал.</w:t>
            </w:r>
          </w:p>
        </w:tc>
      </w:tr>
      <w:tr w:rsidR="000143D2" w:rsidRPr="000143D2" w14:paraId="062B46E2" w14:textId="77777777" w:rsidTr="000143D2">
        <w:trPr>
          <w:trHeight w:val="975"/>
        </w:trPr>
        <w:tc>
          <w:tcPr>
            <w:tcW w:w="0" w:type="auto"/>
            <w:tcBorders>
              <w:top w:val="single" w:sz="6" w:space="0" w:color="000000"/>
              <w:left w:val="single" w:sz="6" w:space="0" w:color="000000"/>
              <w:bottom w:val="single" w:sz="6" w:space="0" w:color="000000"/>
              <w:right w:val="single" w:sz="6" w:space="0" w:color="000000"/>
            </w:tcBorders>
            <w:hideMark/>
          </w:tcPr>
          <w:p w14:paraId="74E3BE5E" w14:textId="77777777" w:rsidR="000143D2" w:rsidRPr="000143D2" w:rsidRDefault="000143D2" w:rsidP="000143D2">
            <w:pPr>
              <w:spacing w:after="0" w:line="240" w:lineRule="auto"/>
              <w:rPr>
                <w:rFonts w:ascii="Times New Roman" w:eastAsia="Times New Roman" w:hAnsi="Times New Roman" w:cs="Times New Roman"/>
                <w:sz w:val="24"/>
                <w:szCs w:val="24"/>
              </w:rPr>
            </w:pPr>
            <w:r w:rsidRPr="000143D2">
              <w:rPr>
                <w:rFonts w:ascii="Arial" w:eastAsia="Times New Roman" w:hAnsi="Arial" w:cs="Arial"/>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0B1395" w14:textId="77777777" w:rsidR="000143D2" w:rsidRPr="000143D2" w:rsidRDefault="000143D2" w:rsidP="000143D2">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FB29A6"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 33.1 дүгээр зүйлийн 13.Хэрэг хянан шийдвэрлэх ажиллагааны явцад ноцтой зөрчил гарсан нь шүүгдэгчийн эрх зүйн байдлыг дордуулах нөхцөл болсон гэж үзсэнээс бусад </w:t>
            </w:r>
            <w:r w:rsidRPr="000143D2">
              <w:rPr>
                <w:rFonts w:ascii="Arial" w:eastAsia="Times New Roman" w:hAnsi="Arial" w:cs="Arial"/>
                <w:color w:val="000000"/>
                <w:sz w:val="20"/>
                <w:szCs w:val="20"/>
              </w:rPr>
              <w:t>тохиолдолд шүүхийн аль ч шатнаас хэргийг хэрэг бүртгэлт, мөрдөн байцаалтад буцаахгүй.</w:t>
            </w:r>
          </w:p>
          <w:p w14:paraId="75799C12"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14. Энэ хуулийн 32.10 дугаар зүйлийн 8 дахь хэсэгт заасны дагуу гаргасан хүсэлт, гомдлыг шүүхэд шилжүүлсэн бол гомдлыг урьдчилсан хэлэлцүүлгийн үед шүүх шийдвэрлэнэ. </w:t>
            </w:r>
          </w:p>
          <w:p w14:paraId="5565456A"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15. Хэрэг авагдсан нотлох баримт нь хэргийг хянан шийдвэрлэхэд хангалттай үндэслэлээр энэ зүйлд заасны дагуу гаргасан хүсэлт, гомдлыг хангахгүй орхихыг хориглоно.</w:t>
            </w:r>
          </w:p>
          <w:p w14:paraId="2924DC7C" w14:textId="77777777" w:rsidR="000143D2" w:rsidRPr="000143D2" w:rsidRDefault="000143D2" w:rsidP="000143D2">
            <w:pPr>
              <w:spacing w:after="0" w:line="240" w:lineRule="auto"/>
              <w:rPr>
                <w:rFonts w:ascii="Times New Roman" w:eastAsia="Times New Roman" w:hAnsi="Times New Roman" w:cs="Times New Roman"/>
                <w:sz w:val="24"/>
                <w:szCs w:val="24"/>
              </w:rPr>
            </w:pPr>
          </w:p>
        </w:tc>
      </w:tr>
      <w:tr w:rsidR="000143D2" w:rsidRPr="000143D2" w14:paraId="5A28AECA" w14:textId="77777777" w:rsidTr="000143D2">
        <w:trPr>
          <w:trHeight w:val="1335"/>
        </w:trPr>
        <w:tc>
          <w:tcPr>
            <w:tcW w:w="0" w:type="auto"/>
            <w:tcBorders>
              <w:top w:val="single" w:sz="6" w:space="0" w:color="000000"/>
              <w:left w:val="single" w:sz="6" w:space="0" w:color="000000"/>
              <w:bottom w:val="single" w:sz="6" w:space="0" w:color="000000"/>
              <w:right w:val="single" w:sz="6" w:space="0" w:color="000000"/>
            </w:tcBorders>
            <w:hideMark/>
          </w:tcPr>
          <w:p w14:paraId="454B0AAB" w14:textId="77777777" w:rsidR="000143D2" w:rsidRPr="000143D2" w:rsidRDefault="000143D2" w:rsidP="000143D2">
            <w:pPr>
              <w:shd w:val="clear" w:color="auto" w:fill="FFFFFF"/>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E50F4C" w14:textId="77777777" w:rsidR="000143D2" w:rsidRPr="000143D2" w:rsidRDefault="000143D2" w:rsidP="000143D2">
            <w:pPr>
              <w:shd w:val="clear" w:color="auto" w:fill="FFFFFF"/>
              <w:spacing w:after="0" w:line="240" w:lineRule="auto"/>
              <w:jc w:val="both"/>
              <w:rPr>
                <w:rFonts w:ascii="Times New Roman" w:eastAsia="Times New Roman" w:hAnsi="Times New Roman" w:cs="Times New Roman"/>
                <w:sz w:val="24"/>
                <w:szCs w:val="24"/>
              </w:rPr>
            </w:pPr>
          </w:p>
          <w:p w14:paraId="7088B3E4" w14:textId="77777777" w:rsidR="000143D2" w:rsidRPr="000143D2" w:rsidRDefault="000143D2" w:rsidP="000143D2">
            <w:pPr>
              <w:shd w:val="clear" w:color="auto" w:fill="FFFFFF"/>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33.3 дугаар зүйл</w:t>
            </w:r>
          </w:p>
          <w:p w14:paraId="476A3793" w14:textId="77777777" w:rsidR="000143D2" w:rsidRPr="000143D2" w:rsidRDefault="000143D2" w:rsidP="000143D2">
            <w:pPr>
              <w:shd w:val="clear" w:color="auto" w:fill="FFFFFF"/>
              <w:spacing w:after="0" w:line="240" w:lineRule="auto"/>
              <w:jc w:val="both"/>
              <w:rPr>
                <w:rFonts w:ascii="Times New Roman" w:eastAsia="Times New Roman" w:hAnsi="Times New Roman" w:cs="Times New Roman"/>
                <w:sz w:val="24"/>
                <w:szCs w:val="24"/>
              </w:rPr>
            </w:pPr>
          </w:p>
          <w:p w14:paraId="50E2E515" w14:textId="77777777" w:rsidR="000143D2" w:rsidRPr="000143D2" w:rsidRDefault="000143D2" w:rsidP="000143D2">
            <w:pPr>
              <w:shd w:val="clear" w:color="auto" w:fill="FFFFFF"/>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33.3 дугаар зүйлийн 1.Урьдчилсан хэлэлцүүлгийн үед дараахь үндэслэлээр шүүх өөрийн санаачилгаар, эсхүл хэргийг буцаах тухай прокурорын санал, яллагдагч, хохирогч, тэдгээрийн хууль ёсны төлөөлөгч, өмгөөлөгчийн хүсэлтийг харгалзан хэргийг прокурорт буцаахаар шийдвэрлэнэ:</w:t>
            </w:r>
            <w:r w:rsidRPr="000143D2">
              <w:rPr>
                <w:rFonts w:ascii="Arial" w:eastAsia="Times New Roman" w:hAnsi="Arial" w:cs="Arial"/>
                <w:color w:val="000000"/>
                <w:sz w:val="20"/>
                <w:szCs w:val="20"/>
                <w:shd w:val="clear" w:color="auto" w:fill="FFFFFF"/>
              </w:rPr>
              <w:br/>
              <w:t>1.1.хэргийг буруу тусгаарласан бол;</w:t>
            </w:r>
          </w:p>
          <w:p w14:paraId="2B7B38F0" w14:textId="77777777" w:rsidR="000143D2" w:rsidRPr="000143D2" w:rsidRDefault="000143D2" w:rsidP="000143D2">
            <w:pPr>
              <w:shd w:val="clear" w:color="auto" w:fill="FFFFFF"/>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1.2.шүүх хуралдаанаар нөхөн гүйцэтгэх боломжгүй мөрдөн шалгах ажиллагааг хийлгэх бол;</w:t>
            </w:r>
          </w:p>
          <w:p w14:paraId="31440EA7" w14:textId="77777777" w:rsidR="000143D2" w:rsidRPr="000143D2" w:rsidRDefault="000143D2" w:rsidP="000143D2">
            <w:pPr>
              <w:shd w:val="clear" w:color="auto" w:fill="FFFFFF"/>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1.3.мөрдөн шалгах ажиллагаа явуулахад Эрүүгийн хэрэг хянан шийдвэрлэх тухай хуулийг ноцтой зөрчсөн бол.</w:t>
            </w:r>
          </w:p>
          <w:p w14:paraId="1AF2F0BD" w14:textId="77777777" w:rsidR="000143D2" w:rsidRPr="000143D2" w:rsidRDefault="000143D2" w:rsidP="000143D2">
            <w:pPr>
              <w:shd w:val="clear" w:color="auto" w:fill="FFFFFF"/>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2.Хэргийг прокурорт буцаасан шийдвэрийг прокурор, яллагдагч, хохирогч, тэдгээрийн хууль ёсны төлөөлөгч, өмгөөлөгч эс зөвшөөрвөл уг шийдвэрийг хүлээн авснаас хойш ажлын 5 өдөрт багтаан эсэргүүцэл бичих, гомдол гаргах эрхтэй.</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50A54DB" w14:textId="77777777" w:rsidR="000143D2" w:rsidRPr="000143D2" w:rsidRDefault="000143D2" w:rsidP="000143D2">
            <w:pPr>
              <w:shd w:val="clear" w:color="auto" w:fill="FFFFFF"/>
              <w:spacing w:before="30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33.3 дугаар зүйл</w:t>
            </w:r>
          </w:p>
          <w:p w14:paraId="2866395D" w14:textId="77777777" w:rsidR="000143D2" w:rsidRPr="000143D2" w:rsidRDefault="000143D2" w:rsidP="000143D2">
            <w:pPr>
              <w:shd w:val="clear" w:color="auto" w:fill="FFFFFF"/>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33.3 дугаар зүйлийн 1.Шүүхийн урьдчилсан хэлэлцүүлгээр яллах дүгнэлтэд заасан гэмт хэргийн хүрээнд талуудын гаргасан хүсэлт, гомдлоор, эсхүл шүүгч өөрийн санаачилгаар асуудлыг хянан шийдвэрлэсэн нь нэмэлт мөрдөн шалгах ажиллагаа явуулахад хамааралтай бол хэргийг прокурорт буцаана.</w:t>
            </w:r>
          </w:p>
          <w:p w14:paraId="74B37C86" w14:textId="77777777" w:rsidR="000143D2" w:rsidRPr="000143D2" w:rsidRDefault="000143D2" w:rsidP="000143D2">
            <w:pPr>
              <w:shd w:val="clear" w:color="auto" w:fill="FFFFFF"/>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2.Мөрдөн шалгах ажиллагааг шүүх хуралдаанаар нөхөн гүйцэтгэх боломжтой гэж шүүх үзвэл энэ зүйлийн 1 дэх хэсэг хамаарахгүй.</w:t>
            </w:r>
          </w:p>
          <w:p w14:paraId="24BD156C" w14:textId="77777777" w:rsidR="000143D2" w:rsidRPr="000143D2" w:rsidRDefault="000143D2" w:rsidP="000143D2">
            <w:pPr>
              <w:shd w:val="clear" w:color="auto" w:fill="FFFFFF"/>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3.Хэргийг буруу тусгаарласан, буруу нэгтгэсэн, яллах дүгнэлт хуульд заасан шаардлага хангаагүй нь хэргийг прокурорт буцаах үндэслэл болно.</w:t>
            </w:r>
          </w:p>
          <w:p w14:paraId="04EB83B7" w14:textId="77777777" w:rsidR="000143D2" w:rsidRPr="000143D2" w:rsidRDefault="000143D2" w:rsidP="000143D2">
            <w:pPr>
              <w:shd w:val="clear" w:color="auto" w:fill="FFFFFF"/>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4.Хэргийг прокурорт буцаасан шийдвэрт гомдол, эсэргүүцэл гаргахгүй. </w:t>
            </w:r>
          </w:p>
        </w:tc>
      </w:tr>
    </w:tbl>
    <w:p w14:paraId="65C654C5"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 xml:space="preserve">Эрүүгийн хэрэг хянан шийдвэрлэх тухай хуульд шинээр урьдчилсан хэлэлцүүлэг гэх харилцаа тусгагдсан нь дэвшилттэй зохицуулалт болсон байдаг. Энэ нь хүний шударгаар шүүлгэх эрх, нотлох баримтыг шалгуулах үндсэн эрхийг хангахад чухал ач холбогдолтой болсон гэж үздэг. Харин талууд хүсэлт гаргаагүй </w:t>
      </w:r>
      <w:r w:rsidRPr="000143D2">
        <w:rPr>
          <w:rFonts w:ascii="Arial" w:eastAsia="Times New Roman" w:hAnsi="Arial" w:cs="Arial"/>
          <w:color w:val="000000"/>
          <w:sz w:val="24"/>
          <w:szCs w:val="24"/>
        </w:rPr>
        <w:lastRenderedPageBreak/>
        <w:t>эсхүл шүүх санаачилга гаргаагүй тохиолдолд урьдчилсан хэлэлцүүлэг явагдахгүй ч байж болохоор хууль тусгасан байгааг өөрчилж заавал явуулж байхаар төсөлд тусгажээ. Хэрэг шүүхэд шилжиж гэм буруугийн шүүх хуралдаанаас урьдчилсан хэлэлцүүлэгт буцаахгүй талаар Эрүүгийн хэрэг хянан шийдвэрлэх тухай хуульд заасан байдаг. Тиймээс эрүүгийн хэрэг бүрийг шүүх урьдчилсан хэлэлцүүлгээр хэлэлцэж процессын явцад хүний эрх эрх чөлөө зөрчигдсөн эсэх, гэмт хэрэг үйлдсэнээ хүлээн зөвшөөрч хялбаршуулан шийдвэрлэх боломж байгаа эсэх, цаашлаад талуудын ялангуяа шүүгдэгч талын мэтгэлцэх боломж хязгаарлагдсан эсэх зэрэг хуульд заасан бусад ажиллагаа хууль ёсны эсэхийг хянан хэлэлцэж байх нь хүний шударгаар шүүлгэх эрхийг хангах урьдач нөхцөл гэж үзжээ. Шударгаар шүүлгэх иргэний эрхийг хангахад яллах дүгнэлт хуульд заасан шаардлага хангасан, хэргийн талаар тодорхой дурдсан байх шаардлагатай. Энэ тохиолдолд шүүхийн өмнө тэгш мэтгэлцэх, мэтгэлцээний үндсэн дээр хэргийн бодит байдлыг тогтоох боломж бүрдэх юм. Тиймээс яллах дүгнэлт хуульд заасан шаардлага хангаагүй, асуудал тус бүрийг шийдвэрлээгүй орхигдуулсан бол энэ талаар гомдол гаргах, яллах дүгнэлтийг зөвтгөх үүднээс оролцогч нь яллах дүгнэлт хуульд заасан шаардлага хангаагүй талаар шүүхэд гомдол гаргах, гомдлыг шүүх урьдчилсан хэлэлцүүлгээр шийдвэрлэх шаардлагатай гэж үзэн төсөлд тус тус тусгасан нь практикт хэрэгжих боломжтой.</w:t>
      </w:r>
    </w:p>
    <w:p w14:paraId="04AEFE29"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Эрүүгийн хэрэг хянан шийдвэрлэх тухай хуулийн 33.1 дүгээр зүйлийн 12 дахь хэсэгт шүүхийн шатнаас урьдчилсан хэлэлцүүлэгт буцаахгүй талаар заасан байдаг. Харин шүүхийн шатнаас хэрэг бүртгэлт, мөрдөн байцаалтын шатанд хэргийг буцааж болох асуудал хуульд нээлттэй үлдсэн. Учир нь Эрүүгийн хэрэг хянан шийдвэрлэх тухай хуулийн 39.8 дугаар зүйлд хууль ноцтой зөрчих гэсэн зохицуулалт хэвээр хадгалагдаж байгаа. Хэрэг хянан шийдвэрлэх ажиллагааны шатанд процессын хууль зөрчсөн нь тогтоогдвол тухайн зөрчлийг арилгах шаардлага зүй ёсоор тулгарна. Энэ нь хууль дээдлэх, хуульд захирагдах зарчимд нийцэх юм. Тиймээс хэрэг хянан шийдвэрлэх ажиллагааны явцад гарсан зөрчил нь шүүгдэгчийн эрх зүйн байдлыг дордуулсан тохиолдолд л хэргийг хэрэг бүртгэлт, мөрдөн байцаалтад буцааж болохоор төсөлд тусгажээ. Нөгөө талаас прокурор нь төрийг төлөөлж яллах чиг үүргийг хэрэгжүүлж байгаа тусгай чиг үүрэг бүхий эрх мэдэл бүхий этгээдийн хувьд яллах талын эрх зүйн байдал дордох тухай ойлголт байхгүй.  Үүнээс гадна шүүхэд урьдаас хөдөлбөргүй үнэн гэж үзсэн баримт байж болдоггүй. Тиймээс хэрэгт авагдсан баримтууд юуг ямар хэмжээгээр нотолж байгаагаас үл хамааран урьдчилсан хэлэлцүүлгийн үед гаргасан хүсэлт, гомдлыг хэрэг хянан шийдвэрлэхэд ач холбогдолтой талаас нь үнэлж шийдвэрлэж байх шаардлагатай тул шүүхээс нотлох баримт хангалттай үндэслэлээр хүсэлт, гомдлыг шийдэхгүй орхигдуулахыг хориглохоор төсөлд тусгасан нь практикт хэрэгжих боломжтой. Энэ нь оролцогчийн хувьд шүүхийн өмнө эрх тэгш байх зарчимд нийцэх юм.</w:t>
      </w:r>
    </w:p>
    <w:p w14:paraId="48591049"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 xml:space="preserve">Шүүхийн шатнаас урьдчилсан хэлэлцүүлэг рүү хэрэг буцаахгүй байхаар хуульд заасан. Шүүхийн урьдчилсан хэлэлцүүлгийн шатанд талуудын хэрэгт хамааралтай гэж үзсэн  бүхий л нотлох баримтыг бүрдүүлэх нь шударгаар шүүлгэх эрхийг хангах үндэс  болдог. Талууд аль алиных нь хувьд хэрэгт авагдсан баримт хангалттай гэж үзсэний дараа шүүх хуралдааныг үргэлжлүүлэх нь талуудын тэгш байдлыг хангах нэг үндэс байдаг. Нөгөө талаас урьдчилсан хэлэлцүүлгийн явцад </w:t>
      </w:r>
      <w:r w:rsidRPr="000143D2">
        <w:rPr>
          <w:rFonts w:ascii="Arial" w:eastAsia="Times New Roman" w:hAnsi="Arial" w:cs="Arial"/>
          <w:color w:val="000000"/>
          <w:sz w:val="24"/>
          <w:szCs w:val="24"/>
        </w:rPr>
        <w:lastRenderedPageBreak/>
        <w:t>талуудын гаргасан хүсэлтийг хүлээн авч шийдвэрлэсэн нь хэргийг шүүхэд шилжүүлэх боломжгүй нөхцөл байдал үүсгэсэн бол хэргийг прокурорт буцаах шаардлага үүсдэг. Харин мөрдөн шалгах ажиллагааг шүүх хуралдаанаар нөхөн гүйцэтгэх боломжтой бол хэргийг прокурорт буцаахгүй шаардлага үүсдэггүй. Мөн төсөлд хэргийг прокурорт буцаасан тохиолдолд давж заалдах гомдол гаргахгүй байхаар тусгажээ. Хэргийн бодит байдлыг талуудын мэтгэлцээний үндсэн дээр тогтоох тул нэг талд шаардлагагүй гэж үзсэн ч нөгөө талд шаардлагатай гэж үзсэн бол тэрхүү шаардлагатай мөрдөн шалгах ажиллагааг зайлшгүй хийх нь шүүх хэргийг шударгаар шийдвэрлэх, талуудын эрх тэгш байдлыг хангах нөхцөл болох юм. Тиймээс процессын явцад гаргасан шийдвэрт давж заалдахгүй байх нь хүний шүүхийн шийдвэрт давж заалдах эрхийг зөрчихгүй гэж үзсэн нь практикт хэрэгжих боломжтой. Энэ талаар Үндсэн хуулийн цэцийн 2021 оны 07 дүгнэлтэд “шүүхийн шийдвэрийг давж заалдах эрх нь тухайн эрх зүйн маргааныг хянан хэлэлцээд эцэслэн шийдвэрлэж гаргасан шүүхийн шийдвэрт хамаарах ойлголт бөгөөд эрүүгийн хэрэг хянан шийдвэрлэх ажиллагаанд оролцогчдын (талуудын) хууль ёсны ашиг сонирхлыг хангахад чиглэгдсэн завсрын шинжтэй шийдвэрт гомдол гаргах нь Монгол Улсын Үндсэн хуулийн Арван зургадугаар зүйлийн 14 дэх заалтад заасан шүүхийн шийдвэрийг давж заалдах эрхийг шууд хөндөхгүй болно.” гэж дүгнэсэн байдаг ажээ.  </w:t>
      </w:r>
    </w:p>
    <w:p w14:paraId="1BD28C80" w14:textId="77777777" w:rsidR="000143D2" w:rsidRPr="000143D2" w:rsidRDefault="000143D2" w:rsidP="000143D2">
      <w:pPr>
        <w:spacing w:line="240" w:lineRule="auto"/>
        <w:jc w:val="center"/>
        <w:rPr>
          <w:rFonts w:ascii="Times New Roman" w:eastAsia="Times New Roman" w:hAnsi="Times New Roman" w:cs="Times New Roman"/>
          <w:sz w:val="24"/>
          <w:szCs w:val="24"/>
        </w:rPr>
      </w:pPr>
      <w:r w:rsidRPr="000143D2">
        <w:rPr>
          <w:rFonts w:ascii="Arial" w:eastAsia="Times New Roman" w:hAnsi="Arial" w:cs="Arial"/>
          <w:color w:val="000000"/>
          <w:sz w:val="24"/>
          <w:szCs w:val="24"/>
        </w:rPr>
        <w:t>35-р бүлэг. Шүүхэд хэрэг хянан шийдвэрлэх ажиллагаа</w:t>
      </w:r>
    </w:p>
    <w:tbl>
      <w:tblPr>
        <w:tblW w:w="0" w:type="auto"/>
        <w:tblCellMar>
          <w:top w:w="15" w:type="dxa"/>
          <w:left w:w="15" w:type="dxa"/>
          <w:bottom w:w="15" w:type="dxa"/>
          <w:right w:w="15" w:type="dxa"/>
        </w:tblCellMar>
        <w:tblLook w:val="04A0" w:firstRow="1" w:lastRow="0" w:firstColumn="1" w:lastColumn="0" w:noHBand="0" w:noVBand="1"/>
      </w:tblPr>
      <w:tblGrid>
        <w:gridCol w:w="245"/>
        <w:gridCol w:w="3221"/>
        <w:gridCol w:w="5878"/>
      </w:tblGrid>
      <w:tr w:rsidR="000143D2" w:rsidRPr="000143D2" w14:paraId="62A3B49E" w14:textId="77777777" w:rsidTr="000143D2">
        <w:trPr>
          <w:trHeight w:val="258"/>
        </w:trPr>
        <w:tc>
          <w:tcPr>
            <w:tcW w:w="0" w:type="auto"/>
            <w:tcBorders>
              <w:top w:val="single" w:sz="6" w:space="0" w:color="000000"/>
              <w:left w:val="single" w:sz="6" w:space="0" w:color="000000"/>
              <w:bottom w:val="single" w:sz="6" w:space="0" w:color="000000"/>
              <w:right w:val="single" w:sz="6" w:space="0" w:color="000000"/>
            </w:tcBorders>
            <w:hideMark/>
          </w:tcPr>
          <w:p w14:paraId="7764C504" w14:textId="77777777" w:rsidR="000143D2" w:rsidRPr="000143D2" w:rsidRDefault="000143D2" w:rsidP="000143D2">
            <w:pPr>
              <w:spacing w:after="0" w:line="240" w:lineRule="auto"/>
              <w:rPr>
                <w:rFonts w:ascii="Times New Roman" w:eastAsia="Times New Roman" w:hAnsi="Times New Roman" w:cs="Times New Roman"/>
                <w:sz w:val="24"/>
                <w:szCs w:val="24"/>
              </w:rPr>
            </w:pPr>
            <w:r w:rsidRPr="000143D2">
              <w:rPr>
                <w:rFonts w:ascii="Arial" w:eastAsia="Times New Roman" w:hAnsi="Arial" w:cs="Arial"/>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E72555" w14:textId="77777777" w:rsidR="000143D2" w:rsidRPr="000143D2" w:rsidRDefault="000143D2" w:rsidP="000143D2">
            <w:pPr>
              <w:spacing w:after="0" w:line="240" w:lineRule="auto"/>
              <w:rPr>
                <w:rFonts w:ascii="Times New Roman" w:eastAsia="Times New Roman" w:hAnsi="Times New Roman" w:cs="Times New Roman"/>
                <w:sz w:val="24"/>
                <w:szCs w:val="24"/>
              </w:rPr>
            </w:pPr>
            <w:r w:rsidRPr="000143D2">
              <w:rPr>
                <w:rFonts w:ascii="Arial" w:eastAsia="Times New Roman" w:hAnsi="Arial" w:cs="Arial"/>
                <w:color w:val="000000"/>
                <w:sz w:val="20"/>
                <w:szCs w:val="20"/>
              </w:rPr>
              <w:br/>
              <w:t>Хуулийн зохицуулалт</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9029E3"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Төсөлд тусгагдсан байдал </w:t>
            </w:r>
          </w:p>
        </w:tc>
      </w:tr>
      <w:tr w:rsidR="000143D2" w:rsidRPr="000143D2" w14:paraId="59363F0E" w14:textId="77777777" w:rsidTr="000143D2">
        <w:trPr>
          <w:trHeight w:val="467"/>
        </w:trPr>
        <w:tc>
          <w:tcPr>
            <w:tcW w:w="0" w:type="auto"/>
            <w:tcBorders>
              <w:top w:val="single" w:sz="6" w:space="0" w:color="000000"/>
              <w:left w:val="single" w:sz="6" w:space="0" w:color="000000"/>
              <w:bottom w:val="single" w:sz="6" w:space="0" w:color="000000"/>
              <w:right w:val="single" w:sz="6" w:space="0" w:color="000000"/>
            </w:tcBorders>
            <w:hideMark/>
          </w:tcPr>
          <w:p w14:paraId="3D54F25B" w14:textId="77777777" w:rsidR="000143D2" w:rsidRPr="000143D2" w:rsidRDefault="000143D2" w:rsidP="000143D2">
            <w:pPr>
              <w:spacing w:after="0" w:line="240" w:lineRule="auto"/>
              <w:rPr>
                <w:rFonts w:ascii="Times New Roman" w:eastAsia="Times New Roman" w:hAnsi="Times New Roman" w:cs="Times New Roman"/>
                <w:sz w:val="24"/>
                <w:szCs w:val="24"/>
              </w:rPr>
            </w:pPr>
            <w:r w:rsidRPr="000143D2">
              <w:rPr>
                <w:rFonts w:ascii="Arial" w:eastAsia="Times New Roman" w:hAnsi="Arial" w:cs="Arial"/>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E2688B" w14:textId="77777777" w:rsidR="000143D2" w:rsidRPr="000143D2" w:rsidRDefault="000143D2" w:rsidP="000143D2">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D19461"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 35.7 дугаар зүйлийн 3.Оролцогч түүний өмгөөлөгч шүүхийн хэлэлцүүлэг эхлэхээс өмнөх хэрэг хянан шийдвэрлэх  ажиллагааны аль ч шатанд нотлох баримт гаргах эрхтэй. </w:t>
            </w:r>
          </w:p>
        </w:tc>
      </w:tr>
      <w:tr w:rsidR="000143D2" w:rsidRPr="000143D2" w14:paraId="285EE1A6" w14:textId="77777777" w:rsidTr="000143D2">
        <w:trPr>
          <w:trHeight w:val="525"/>
        </w:trPr>
        <w:tc>
          <w:tcPr>
            <w:tcW w:w="0" w:type="auto"/>
            <w:tcBorders>
              <w:top w:val="single" w:sz="6" w:space="0" w:color="000000"/>
              <w:left w:val="single" w:sz="6" w:space="0" w:color="000000"/>
              <w:bottom w:val="single" w:sz="6" w:space="0" w:color="000000"/>
              <w:right w:val="single" w:sz="6" w:space="0" w:color="000000"/>
            </w:tcBorders>
            <w:hideMark/>
          </w:tcPr>
          <w:p w14:paraId="111DD28E"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235C97"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A3DFE1" w14:textId="77777777" w:rsidR="000143D2" w:rsidRPr="000143D2" w:rsidRDefault="000143D2" w:rsidP="000143D2">
            <w:pPr>
              <w:spacing w:before="240" w:after="0" w:line="240" w:lineRule="auto"/>
              <w:jc w:val="center"/>
              <w:rPr>
                <w:rFonts w:ascii="Times New Roman" w:eastAsia="Times New Roman" w:hAnsi="Times New Roman" w:cs="Times New Roman"/>
                <w:sz w:val="24"/>
                <w:szCs w:val="24"/>
              </w:rPr>
            </w:pPr>
            <w:r w:rsidRPr="000143D2">
              <w:rPr>
                <w:rFonts w:ascii="Arial" w:eastAsia="Times New Roman" w:hAnsi="Arial" w:cs="Arial"/>
                <w:b/>
                <w:bCs/>
                <w:color w:val="000000"/>
                <w:sz w:val="20"/>
                <w:szCs w:val="20"/>
                <w:shd w:val="clear" w:color="auto" w:fill="FFFFFF"/>
              </w:rPr>
              <w:t>35.23</w:t>
            </w:r>
            <w:r w:rsidRPr="000143D2">
              <w:rPr>
                <w:rFonts w:ascii="Arial" w:eastAsia="Times New Roman" w:hAnsi="Arial" w:cs="Arial"/>
                <w:b/>
                <w:bCs/>
                <w:color w:val="000000"/>
                <w:sz w:val="12"/>
                <w:szCs w:val="12"/>
                <w:shd w:val="clear" w:color="auto" w:fill="FFFFFF"/>
                <w:vertAlign w:val="superscript"/>
              </w:rPr>
              <w:t>1</w:t>
            </w:r>
            <w:r w:rsidRPr="000143D2">
              <w:rPr>
                <w:rFonts w:ascii="Arial" w:eastAsia="Times New Roman" w:hAnsi="Arial" w:cs="Arial"/>
                <w:b/>
                <w:bCs/>
                <w:color w:val="000000"/>
                <w:sz w:val="20"/>
                <w:szCs w:val="20"/>
                <w:shd w:val="clear" w:color="auto" w:fill="FFFFFF"/>
              </w:rPr>
              <w:t>  дугаар  зүйл.Хэлэлцүүлгийн үед үүссэн нөхцөл байдалтай холбоотой санал, хүсэлт гаргах</w:t>
            </w:r>
          </w:p>
          <w:p w14:paraId="54D0781B"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35.23</w:t>
            </w:r>
            <w:r w:rsidRPr="000143D2">
              <w:rPr>
                <w:rFonts w:ascii="Arial" w:eastAsia="Times New Roman" w:hAnsi="Arial" w:cs="Arial"/>
                <w:color w:val="000000"/>
                <w:sz w:val="12"/>
                <w:szCs w:val="12"/>
                <w:shd w:val="clear" w:color="auto" w:fill="FFFFFF"/>
                <w:vertAlign w:val="superscript"/>
              </w:rPr>
              <w:t xml:space="preserve">1 </w:t>
            </w:r>
            <w:r w:rsidRPr="000143D2">
              <w:rPr>
                <w:rFonts w:ascii="Arial" w:eastAsia="Times New Roman" w:hAnsi="Arial" w:cs="Arial"/>
                <w:color w:val="000000"/>
                <w:sz w:val="20"/>
                <w:szCs w:val="20"/>
                <w:shd w:val="clear" w:color="auto" w:fill="FFFFFF"/>
              </w:rPr>
              <w:t>дугаар  зүйлийн 1.Шүүхийн хэлэлцүүлгээр мөрдөн шалгах ажиллагааны явцад тогтоогдоогүй нөхцөл байдал үүссэн, эсхүл нотлох баримт шинжлэн судлах явцад үндэслэл бүхий эргэлзээ   үүссэн гэж үзвэл энэ талаарх үндэслэлээ тайлбарлаж шүүх хуралдаан завсарлуулах хүсэлтийг оролцогч, түүний өмгөөлөгч гаргах эрхтэй. </w:t>
            </w:r>
          </w:p>
          <w:p w14:paraId="5C9C7494"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2.Энэ зүйлийн 1 дэх хэсэгт заасны дагуу гаргасан хүсэлтийг шүүх хангаж шийдвэрлэсэн бол энэ талаар шүүгч захирамж, шүүх бүрэлдэхүүн тогтоол гаргана. Захирамж, тогтоолд нэмж гаргуулах нотлох баримтын талаар, шүүх хуралдаанаар нөхөн гүйцэтгэх боломжтой ямар мөрдөн шалгах ажиллагаа явуулах талаар болон шүүх хуралдааныг хэзээ, хаана үргэлжлүүлэх талаар оролцогчдод уншиж сонсгоно. </w:t>
            </w:r>
          </w:p>
          <w:p w14:paraId="79314A9F"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3.Энэ зүйлд заасан журмын дагуу нотлох баримт шинээр гаргасан нотлох баримт, явуулсан мөрдөн шалгах ажиллагааны үр дүнг нотлох баримтаар тооцож, шинжлэн судална.</w:t>
            </w:r>
          </w:p>
          <w:p w14:paraId="7308B570"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lastRenderedPageBreak/>
              <w:t>4.Шүүх хуралдаан завсарласан нь шүүгч, прокурор өөр хэрэг хянан шийдвэрлэх ажиллагааг явуулах, өмгөөлөгч өөр хэрэг хянан шийдвэрлэх ажиллагаанд оролцоход саад болохгүй. </w:t>
            </w:r>
          </w:p>
          <w:p w14:paraId="3025774F" w14:textId="77777777" w:rsidR="000143D2" w:rsidRPr="000143D2" w:rsidRDefault="000143D2" w:rsidP="000143D2">
            <w:pPr>
              <w:spacing w:after="0" w:line="240" w:lineRule="auto"/>
              <w:rPr>
                <w:rFonts w:ascii="Times New Roman" w:eastAsia="Times New Roman" w:hAnsi="Times New Roman" w:cs="Times New Roman"/>
                <w:sz w:val="24"/>
                <w:szCs w:val="24"/>
              </w:rPr>
            </w:pPr>
          </w:p>
        </w:tc>
      </w:tr>
      <w:tr w:rsidR="000143D2" w:rsidRPr="000143D2" w14:paraId="1F5402E2" w14:textId="77777777" w:rsidTr="000143D2">
        <w:trPr>
          <w:trHeight w:val="2094"/>
        </w:trPr>
        <w:tc>
          <w:tcPr>
            <w:tcW w:w="0" w:type="auto"/>
            <w:tcBorders>
              <w:top w:val="single" w:sz="6" w:space="0" w:color="000000"/>
              <w:left w:val="single" w:sz="6" w:space="0" w:color="000000"/>
              <w:bottom w:val="single" w:sz="6" w:space="0" w:color="000000"/>
              <w:right w:val="single" w:sz="6" w:space="0" w:color="000000"/>
            </w:tcBorders>
            <w:hideMark/>
          </w:tcPr>
          <w:p w14:paraId="5B036FE0" w14:textId="77777777" w:rsidR="000143D2" w:rsidRPr="000143D2" w:rsidRDefault="000143D2" w:rsidP="000143D2">
            <w:pPr>
              <w:shd w:val="clear" w:color="auto" w:fill="FFFFFF"/>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lastRenderedPageBreak/>
              <w:t>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DE7C4A9" w14:textId="77777777" w:rsidR="000143D2" w:rsidRPr="000143D2" w:rsidRDefault="000143D2" w:rsidP="000143D2">
            <w:pPr>
              <w:shd w:val="clear" w:color="auto" w:fill="FFFFFF"/>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35.25 дугаар зүйлийн 1.Улсын яллагч дүгнэлт, өмгөөлөгч санал, тэдгээрийг тайлбар хэлж дууссаны дараа эцсийн үг хэлэхийг шүүх хуралдаан даргалагч шүүгдэгчид зөвшөөрөх ба шүүгдэгч эцсийн </w:t>
            </w:r>
            <w:r w:rsidRPr="000143D2">
              <w:rPr>
                <w:rFonts w:ascii="Arial" w:eastAsia="Times New Roman" w:hAnsi="Arial" w:cs="Arial"/>
                <w:b/>
                <w:bCs/>
                <w:color w:val="000000"/>
                <w:sz w:val="20"/>
                <w:szCs w:val="20"/>
                <w:shd w:val="clear" w:color="auto" w:fill="FFFFFF"/>
              </w:rPr>
              <w:t>үг</w:t>
            </w:r>
            <w:r w:rsidRPr="000143D2">
              <w:rPr>
                <w:rFonts w:ascii="Arial" w:eastAsia="Times New Roman" w:hAnsi="Arial" w:cs="Arial"/>
                <w:color w:val="000000"/>
                <w:sz w:val="20"/>
                <w:szCs w:val="20"/>
                <w:shd w:val="clear" w:color="auto" w:fill="FFFFFF"/>
              </w:rPr>
              <w:t xml:space="preserve"> хэлж байхад түүнд асуулт тавьж болохгүй.</w:t>
            </w:r>
          </w:p>
          <w:p w14:paraId="2F704A88" w14:textId="77777777" w:rsidR="000143D2" w:rsidRPr="000143D2" w:rsidRDefault="000143D2" w:rsidP="000143D2">
            <w:pPr>
              <w:shd w:val="clear" w:color="auto" w:fill="FFFFFF"/>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2.Шүүгдэгчээс хэлэх эцсийн </w:t>
            </w:r>
            <w:r w:rsidRPr="000143D2">
              <w:rPr>
                <w:rFonts w:ascii="Arial" w:eastAsia="Times New Roman" w:hAnsi="Arial" w:cs="Arial"/>
                <w:b/>
                <w:bCs/>
                <w:color w:val="000000"/>
                <w:sz w:val="20"/>
                <w:szCs w:val="20"/>
                <w:shd w:val="clear" w:color="auto" w:fill="FFFFFF"/>
              </w:rPr>
              <w:t xml:space="preserve">үгийг </w:t>
            </w:r>
            <w:r w:rsidRPr="000143D2">
              <w:rPr>
                <w:rFonts w:ascii="Arial" w:eastAsia="Times New Roman" w:hAnsi="Arial" w:cs="Arial"/>
                <w:color w:val="000000"/>
                <w:sz w:val="20"/>
                <w:szCs w:val="20"/>
                <w:shd w:val="clear" w:color="auto" w:fill="FFFFFF"/>
              </w:rPr>
              <w:t>цагаар хязгаарлаж болохгүй.</w:t>
            </w:r>
          </w:p>
          <w:p w14:paraId="01E813A9" w14:textId="77777777" w:rsidR="000143D2" w:rsidRPr="000143D2" w:rsidRDefault="000143D2" w:rsidP="000143D2">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F46DC1D" w14:textId="77777777" w:rsidR="000143D2" w:rsidRPr="000143D2" w:rsidRDefault="000143D2" w:rsidP="000143D2">
            <w:pPr>
              <w:shd w:val="clear" w:color="auto" w:fill="FFFFFF"/>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35.25 дугаар зүйлийн 1.Улсын яллагч дүгнэлт, өмгөөлөгч санал, тэдгээрийг тайлбар хэлж дууссаны дараа эцсийн мэдүүлэг өгөхийг шүүх хуралдаан даргалагч шүүгдэгчид зөвшөөрөх ба шүүгдэгч эцсийн </w:t>
            </w:r>
            <w:r w:rsidRPr="000143D2">
              <w:rPr>
                <w:rFonts w:ascii="Arial" w:eastAsia="Times New Roman" w:hAnsi="Arial" w:cs="Arial"/>
                <w:b/>
                <w:bCs/>
                <w:color w:val="000000"/>
                <w:sz w:val="20"/>
                <w:szCs w:val="20"/>
                <w:shd w:val="clear" w:color="auto" w:fill="FFFFFF"/>
              </w:rPr>
              <w:t xml:space="preserve">мэдүүлэг </w:t>
            </w:r>
            <w:r w:rsidRPr="000143D2">
              <w:rPr>
                <w:rFonts w:ascii="Arial" w:eastAsia="Times New Roman" w:hAnsi="Arial" w:cs="Arial"/>
                <w:color w:val="000000"/>
                <w:sz w:val="20"/>
                <w:szCs w:val="20"/>
                <w:shd w:val="clear" w:color="auto" w:fill="FFFFFF"/>
              </w:rPr>
              <w:t>хэлж байхад түүнд асуулт тавьж болохгүй.</w:t>
            </w:r>
          </w:p>
          <w:p w14:paraId="1C771457" w14:textId="77777777" w:rsidR="000143D2" w:rsidRPr="000143D2" w:rsidRDefault="000143D2" w:rsidP="000143D2">
            <w:pPr>
              <w:shd w:val="clear" w:color="auto" w:fill="FFFFFF"/>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2.Шүүгдэгчээс хэлэх эцсийн </w:t>
            </w:r>
            <w:r w:rsidRPr="000143D2">
              <w:rPr>
                <w:rFonts w:ascii="Arial" w:eastAsia="Times New Roman" w:hAnsi="Arial" w:cs="Arial"/>
                <w:b/>
                <w:bCs/>
                <w:color w:val="000000"/>
                <w:sz w:val="20"/>
                <w:szCs w:val="20"/>
                <w:shd w:val="clear" w:color="auto" w:fill="FFFFFF"/>
              </w:rPr>
              <w:t>мэдүүлгийг</w:t>
            </w:r>
            <w:r w:rsidRPr="000143D2">
              <w:rPr>
                <w:rFonts w:ascii="Arial" w:eastAsia="Times New Roman" w:hAnsi="Arial" w:cs="Arial"/>
                <w:color w:val="000000"/>
                <w:sz w:val="20"/>
                <w:szCs w:val="20"/>
                <w:shd w:val="clear" w:color="auto" w:fill="FFFFFF"/>
              </w:rPr>
              <w:t xml:space="preserve"> цагаар хязгаарлаж болохгүй.</w:t>
            </w:r>
            <w:r w:rsidRPr="000143D2">
              <w:rPr>
                <w:rFonts w:ascii="Arial" w:eastAsia="Times New Roman" w:hAnsi="Arial" w:cs="Arial"/>
                <w:color w:val="000000"/>
                <w:sz w:val="20"/>
                <w:szCs w:val="20"/>
              </w:rPr>
              <w:br/>
            </w:r>
            <w:r w:rsidRPr="000143D2">
              <w:rPr>
                <w:rFonts w:ascii="Arial" w:eastAsia="Times New Roman" w:hAnsi="Arial" w:cs="Arial"/>
                <w:color w:val="000000"/>
                <w:sz w:val="20"/>
                <w:szCs w:val="20"/>
              </w:rPr>
              <w:br/>
            </w:r>
            <w:r w:rsidRPr="000143D2">
              <w:rPr>
                <w:rFonts w:ascii="Arial" w:eastAsia="Times New Roman" w:hAnsi="Arial" w:cs="Arial"/>
                <w:color w:val="000000"/>
                <w:sz w:val="20"/>
                <w:szCs w:val="20"/>
              </w:rPr>
              <w:br/>
            </w:r>
            <w:r w:rsidRPr="000143D2">
              <w:rPr>
                <w:rFonts w:ascii="Arial" w:eastAsia="Times New Roman" w:hAnsi="Arial" w:cs="Arial"/>
                <w:color w:val="000000"/>
                <w:sz w:val="20"/>
                <w:szCs w:val="20"/>
              </w:rPr>
              <w:br/>
            </w:r>
          </w:p>
        </w:tc>
      </w:tr>
      <w:tr w:rsidR="000143D2" w:rsidRPr="000143D2" w14:paraId="580F2818" w14:textId="77777777" w:rsidTr="000143D2">
        <w:trPr>
          <w:trHeight w:val="525"/>
        </w:trPr>
        <w:tc>
          <w:tcPr>
            <w:tcW w:w="0" w:type="auto"/>
            <w:tcBorders>
              <w:top w:val="single" w:sz="6" w:space="0" w:color="000000"/>
              <w:left w:val="single" w:sz="6" w:space="0" w:color="000000"/>
              <w:bottom w:val="single" w:sz="6" w:space="0" w:color="000000"/>
              <w:right w:val="single" w:sz="6" w:space="0" w:color="000000"/>
            </w:tcBorders>
            <w:hideMark/>
          </w:tcPr>
          <w:p w14:paraId="74FF5132"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DAD4BE"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35.27 дугаар зүйлийн 1.Шүүгдэгчийн эцсийн </w:t>
            </w:r>
            <w:r w:rsidRPr="000143D2">
              <w:rPr>
                <w:rFonts w:ascii="Arial" w:eastAsia="Times New Roman" w:hAnsi="Arial" w:cs="Arial"/>
                <w:b/>
                <w:bCs/>
                <w:color w:val="000000"/>
                <w:sz w:val="20"/>
                <w:szCs w:val="20"/>
                <w:shd w:val="clear" w:color="auto" w:fill="FFFFFF"/>
              </w:rPr>
              <w:t>үгийг</w:t>
            </w:r>
            <w:r w:rsidRPr="000143D2">
              <w:rPr>
                <w:rFonts w:ascii="Arial" w:eastAsia="Times New Roman" w:hAnsi="Arial" w:cs="Arial"/>
                <w:color w:val="000000"/>
                <w:sz w:val="20"/>
                <w:szCs w:val="20"/>
                <w:shd w:val="clear" w:color="auto" w:fill="FFFFFF"/>
              </w:rPr>
              <w:t xml:space="preserve"> сонссоны дараа шүүх шийдвэр гаргахаар зөвлөлдөх тасалгаанд орох ба шүүх хуралдаан даргалагч энэ тухай зарлан мэдэгдэнэ.</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202DF4"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35.27 дугаар зүйлийн 1.Шүүгдэгчийн эцсийн </w:t>
            </w:r>
            <w:r w:rsidRPr="000143D2">
              <w:rPr>
                <w:rFonts w:ascii="Arial" w:eastAsia="Times New Roman" w:hAnsi="Arial" w:cs="Arial"/>
                <w:b/>
                <w:bCs/>
                <w:color w:val="000000"/>
                <w:sz w:val="20"/>
                <w:szCs w:val="20"/>
                <w:shd w:val="clear" w:color="auto" w:fill="FFFFFF"/>
              </w:rPr>
              <w:t xml:space="preserve">мэдүүлгийг </w:t>
            </w:r>
            <w:r w:rsidRPr="000143D2">
              <w:rPr>
                <w:rFonts w:ascii="Arial" w:eastAsia="Times New Roman" w:hAnsi="Arial" w:cs="Arial"/>
                <w:color w:val="000000"/>
                <w:sz w:val="20"/>
                <w:szCs w:val="20"/>
                <w:shd w:val="clear" w:color="auto" w:fill="FFFFFF"/>
              </w:rPr>
              <w:t>сонссоны дараа шүүх шийдвэр гаргахаар зөвлөлдөх тасалгаанд орох ба шүүх хуралдаан даргалагч энэ тухай зарлан мэдэгдэнэ.</w:t>
            </w:r>
          </w:p>
          <w:p w14:paraId="448FB492"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2.Шүүх шийдвэр гаргахад хуралдааны тэмдэглэл шаардлагатай гэж үзвэл тэмдэглэл бичгээр бүрэн гарах хүртэл шүүх хуралдааныг завсарлуулж болно.</w:t>
            </w:r>
          </w:p>
        </w:tc>
      </w:tr>
    </w:tbl>
    <w:p w14:paraId="5881FF80"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Өөрийгөө өмгөөлөх эрхийн хүрээнд холбогдогч этгээд шүүх хуралдаан, шүүхийн хэлэлцүүлэг эхлэхээс өмнө хэрэг хянан шийдвэрлэх ажиллагааны аль ч шатанд оролцогч өөрийгөө өмгөөлж нотлох баримт гаргаж өгөх эрхтэй. Түүнчлэн  оролцогч түүний өмгөөлөгч нь  нь мөрдөн шалгах ажиллагаа явуулах чиг үүрэггүй учир хэдийд ч түүнд өөрийг нь өмгөөлөхөд ач холбогдолтой баримт хэдийд ч олдож болно. Тиймээс оролцогчийн эрхийг хангах үүднээс шүүхийн хэлэлцүүлэг эхлэхээс өмнө нотлох баримт гаргаж өгөх боломжийг төсөлд тусгасан нь практикт хэрэгжих боломжтой.</w:t>
      </w:r>
    </w:p>
    <w:p w14:paraId="0E33C917"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Эрүүгийн хэрэг хянан шийдвэрлэх тухай хуулийн 33.1-р зүйлийн 2-т шүүхийн шатнаас урьдчилсан хэлэлцүүлэг рүү хэрэг буцаахгүй гэж өөрчилсөн. Түүнчлэн мөн хуулийн 36.2-р зүйлд хэргийг шүүх шийдвэрлэхдээ нэмэлт мөрдөн байцаалтад буцаах талаар шийдвэр гаргах талаар хуульд тусгайлан заагаагүй. Харин шүүхийн хэлэлцүүлгийн явцад явцад мөрдөн шалгах ажиллагааны явцад тогтоогдоогүй шинэ нөхцөл байдал үүсэх, нотлох баримтад үндэслэл бүхий эргэлзээ   үүсвэл хэрхэн шийдвэрлэх талаар заагаагүй. Тухайлбал гэрч урьд өгсөн мэдүүлгээс өөр мэдүүлэг өгөх, нотлох баримтууд зөрүүтэй байх гэх мэт нөхцөл байдал үүсч болно. Урьдчилсан хэлэлцүүлгээр нотлох баримтыг нэг бүрчлэн шинжлэн судалдаггүй бол шүүхийн хэлэлцүүлгийн үеэр баримт бүрийг шинжлэн судлах ажиллагаа явагддаг. Тиймээс оролцогчийн эрх зүйн байдлыг дээрдүүлэх шаардлагатай гэж үзсэн өмгөөлөгч санал хүсэлт гаргах байдлаар тухайн эргэлзээтэй нөхцөл байдлыг арилгах боломжийг төсөлд тусгасан нь практикт хэрэгжих боломжтой.  Энэ нь шударгаар шүүлгэх эрх, өөрийгөө өмгөөлөх эрх хангагдах, тэгш мэтгэлцээний үндсэн дээр бодит байдлыг тогтоох зарчмыг хэрэгжихэд чухал ач холбогдолтой юм.</w:t>
      </w:r>
    </w:p>
    <w:p w14:paraId="73B626EF"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lastRenderedPageBreak/>
        <w:t>Шүүгдэгч нь ямар ч тохиолдолд гэмт хэргийн байдлыг нотлох үүрэг хүлээдэггүй. Гэхдээ гэмт хэргийн байдлаа мэдүүлэг өгөх эрх нь өөрт хадгалагдана. Энэ нь мэтгэлцээний нэмэлт механизм болж шүүгдэж байгаа этгээдэд боломж олгодог. Шүүгдэгч нь мэдүүлгээрээ өөрийгөө өмгөөлж тайлбар гаргаж болно, эсхүл гэм буруугаа хүлээн зөвшөөрч болно. Тиймээс шүүх хуралдаанд шүүгдэгчийн үг гэсэн агуулга хууль зүйн агуулгын хувьд мэдүүлэг тул эцсийн мэдүүлэг гэж өөрчлөхөөр төсөлд тусгав. Монгол хэлний ойлголт, агуулгын хувьд ч гэсэн эцсийн үг гэдэг нь үхэхийн өмнө хэлдэг үг, санамж, гэрээслэл гэсэн агуулгыг илэрхийлдэг тул үг гэснийг мэдүүлэг гэж өөрчлөхөөр төсөлд тусгав.</w:t>
      </w:r>
    </w:p>
    <w:p w14:paraId="2E0085C7"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Шүүхийн хэлэлцүүлэг нь гэм буруугийн асуудлыг хянан шийдвэрлэх зорилгоор шүүхээс зохион байгуулж буй албан ёсны хуралдааны үйл ажиллагаа юм. Энэ нь хэрэг хянан шийдвэрлэх ажиллагааны нэг зайлшгүй хэсэг бөгөөд талуудын байр суурийг сонсох, нотлох баримтыг судлах, хууль зүйн маргааныг шийдвэрлэх чухал үе шат болдог.  Түүнчлэн гэрч, хохирогч, иргэний нэхэмжлэгч, иргэний хариуцагч, сэжигтэн, яллагдагч, шүүгдэгчийн шүүхийн хэлэлцүүлэгт мэдүүлсэн мэдүүлэг нь нотлох баримт болох боломжтой байдаг. Нөгөө талаас шүүгч өндөр ой ухаан санамжтай байсан ч шүүх хуралдааны үед хэлсэн үг бүрийг нэг бүрчлэн санах боломжгүй, үг бүрийг тэмдэглэн хөтлөх боломжгүй байдаг. Энэ ч утгаараа шүүх хуралдаан бүрд тэмдэглэл хөтлөх нарийн бичгийн ажилтан ажилладаг. Тиймээс хэргийг шийдвэрлэхэд оролцогчдын мэдүүлэг, тайлбар, яллах болон өмгөөллийн хууль зүйн дүгнэлт нэг бүрчлэн шаардлагатай гэж үзвэл шүүхээс хуралдааны тэмдэглэл гарах хүртэл хүртэл хугацаагаар хуралдааныг завсарлуулж, улмаар тэмдэглэл гарсны дараа шийдвэр гаргах боломжтой болох нөхцөлийг бүрдүүлэх үүднээс энэ зохицуулалтыг төсөлд шинээр тусгасан нь практикт хэрэгжих боломжтой. Энэ нь шүүх шийдвэр гаргахад талуудын оролцоо, байр суурийг хангахад чухал ач холбогдолтой юм.</w:t>
      </w:r>
    </w:p>
    <w:p w14:paraId="6518ECF2" w14:textId="77777777" w:rsidR="000143D2" w:rsidRPr="000143D2" w:rsidRDefault="000143D2" w:rsidP="000143D2">
      <w:pPr>
        <w:spacing w:line="240" w:lineRule="auto"/>
        <w:ind w:firstLine="720"/>
        <w:jc w:val="center"/>
        <w:rPr>
          <w:rFonts w:ascii="Times New Roman" w:eastAsia="Times New Roman" w:hAnsi="Times New Roman" w:cs="Times New Roman"/>
          <w:sz w:val="24"/>
          <w:szCs w:val="24"/>
        </w:rPr>
      </w:pPr>
      <w:r w:rsidRPr="000143D2">
        <w:rPr>
          <w:rFonts w:ascii="Arial" w:eastAsia="Times New Roman" w:hAnsi="Arial" w:cs="Arial"/>
          <w:color w:val="000000"/>
          <w:sz w:val="24"/>
          <w:szCs w:val="24"/>
        </w:rPr>
        <w:t>36-р бүлэг. Шүүхийн шийдвэр</w:t>
      </w:r>
    </w:p>
    <w:tbl>
      <w:tblPr>
        <w:tblW w:w="0" w:type="auto"/>
        <w:tblCellMar>
          <w:top w:w="15" w:type="dxa"/>
          <w:left w:w="15" w:type="dxa"/>
          <w:bottom w:w="15" w:type="dxa"/>
          <w:right w:w="15" w:type="dxa"/>
        </w:tblCellMar>
        <w:tblLook w:val="04A0" w:firstRow="1" w:lastRow="0" w:firstColumn="1" w:lastColumn="0" w:noHBand="0" w:noVBand="1"/>
      </w:tblPr>
      <w:tblGrid>
        <w:gridCol w:w="251"/>
        <w:gridCol w:w="5138"/>
        <w:gridCol w:w="3955"/>
      </w:tblGrid>
      <w:tr w:rsidR="000143D2" w:rsidRPr="000143D2" w14:paraId="051DEDC2" w14:textId="77777777" w:rsidTr="000143D2">
        <w:trPr>
          <w:trHeight w:val="600"/>
        </w:trPr>
        <w:tc>
          <w:tcPr>
            <w:tcW w:w="0" w:type="auto"/>
            <w:tcBorders>
              <w:top w:val="single" w:sz="6" w:space="0" w:color="000000"/>
              <w:left w:val="single" w:sz="6" w:space="0" w:color="000000"/>
              <w:bottom w:val="single" w:sz="6" w:space="0" w:color="000000"/>
              <w:right w:val="single" w:sz="6" w:space="0" w:color="000000"/>
            </w:tcBorders>
            <w:hideMark/>
          </w:tcPr>
          <w:p w14:paraId="0846EEF6"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rPr>
              <w:t xml:space="preserve"> </w:t>
            </w:r>
            <w:r w:rsidRPr="000143D2">
              <w:rPr>
                <w:rFonts w:ascii="Arial" w:eastAsia="Times New Roman" w:hAnsi="Arial" w:cs="Arial"/>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4A0E30"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Хуулийн зохицуулалт</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0F1177"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Төсөлд тусгагдсан байдал </w:t>
            </w:r>
          </w:p>
        </w:tc>
      </w:tr>
      <w:tr w:rsidR="000143D2" w:rsidRPr="000143D2" w14:paraId="772452A2" w14:textId="77777777" w:rsidTr="000143D2">
        <w:trPr>
          <w:trHeight w:val="1320"/>
        </w:trPr>
        <w:tc>
          <w:tcPr>
            <w:tcW w:w="0" w:type="auto"/>
            <w:tcBorders>
              <w:top w:val="single" w:sz="6" w:space="0" w:color="000000"/>
              <w:left w:val="single" w:sz="6" w:space="0" w:color="000000"/>
              <w:bottom w:val="single" w:sz="6" w:space="0" w:color="000000"/>
              <w:right w:val="single" w:sz="6" w:space="0" w:color="000000"/>
            </w:tcBorders>
            <w:hideMark/>
          </w:tcPr>
          <w:p w14:paraId="6836D1B0"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173F35"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36.1 дүгээр зүйлийн 5.Шүүх шүүгдэгч гэмт хэрэг үйлдсэн гэм буруутай эсэхийг шийдвэрлэхдээ зөвлөлдөх тасалгаанд дараахь асуудал тус бүрийг хэлэлцэнэ:</w:t>
            </w:r>
          </w:p>
          <w:p w14:paraId="08E087CF"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5.1.шүүх хуралдаанаар тогтоогдсон хэргийн нөхцөл байдал нь гэмт хэрэг мөн эсэх;</w:t>
            </w:r>
          </w:p>
          <w:p w14:paraId="28C6C27A"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5.2.тухайн гэмт хэрэгт шүүгдэгч гэм буруутай эсэх;</w:t>
            </w:r>
          </w:p>
          <w:p w14:paraId="6C1F9796"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5.3.шүүгдэгчийн үйлдсэн гэмт хэрэг нь Эрүүгийн хуулийн ямар зүйл, хэсэг, заалтад заасны дагуу зүйлчлэгдэх;</w:t>
            </w:r>
          </w:p>
          <w:p w14:paraId="13074A75"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5.4.гэмт хэргийн улмаас учирсан хохирол, хор уршгийн хэмжээг тогтоох, шүүгдэгч тус бүрээс ямар хэмжээгээр гаргуулах.</w:t>
            </w:r>
          </w:p>
          <w:p w14:paraId="19C032D0" w14:textId="77777777" w:rsidR="000143D2" w:rsidRPr="000143D2" w:rsidRDefault="000143D2" w:rsidP="000143D2">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D6A13E6"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 36.1 дүгээр зүйлийн 5.Шүүх шүүгдэгч гэмт хэрэг үйлдсэн гэм буруутай эсэхийг шийдвэрлэхдээ зөвлөлдөх тасалгаанд  дараахь асуудал тус бүрийг хэлэлцэнэ:</w:t>
            </w:r>
          </w:p>
          <w:p w14:paraId="698A638D"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5.1.Гэмт хэргийн талаарх дараах нөхцөл байдал. Үүнд:</w:t>
            </w:r>
          </w:p>
          <w:p w14:paraId="7D1A01F1"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а/тухайн гэмт хэрэгт шүүгдэгч гэм буруутай эсэх;</w:t>
            </w:r>
            <w:r w:rsidRPr="000143D2">
              <w:rPr>
                <w:rFonts w:ascii="Arial" w:eastAsia="Times New Roman" w:hAnsi="Arial" w:cs="Arial"/>
                <w:color w:val="000000"/>
                <w:sz w:val="20"/>
                <w:szCs w:val="20"/>
                <w:shd w:val="clear" w:color="auto" w:fill="FFFFFF"/>
              </w:rPr>
              <w:br/>
              <w:t>      б/шүүгдэгчийн үйлдсэн гэмт хэрэг нь Эрүүгийн хуулийн ямар зүйл, хэсэг, заалтад заасны дагуу зүйлчлэгдэх;</w:t>
            </w:r>
            <w:r w:rsidRPr="000143D2">
              <w:rPr>
                <w:rFonts w:ascii="Arial" w:eastAsia="Times New Roman" w:hAnsi="Arial" w:cs="Arial"/>
                <w:color w:val="000000"/>
                <w:sz w:val="20"/>
                <w:szCs w:val="20"/>
                <w:shd w:val="clear" w:color="auto" w:fill="FFFFFF"/>
              </w:rPr>
              <w:br/>
              <w:t>      в/гэмт хэрэг үйлдэгдсэн газар, цаг хугацаа,</w:t>
            </w:r>
            <w:r w:rsidRPr="000143D2">
              <w:rPr>
                <w:rFonts w:ascii="Arial" w:eastAsia="Times New Roman" w:hAnsi="Arial" w:cs="Arial"/>
                <w:color w:val="000000"/>
                <w:sz w:val="20"/>
                <w:szCs w:val="20"/>
                <w:shd w:val="clear" w:color="auto" w:fill="FFFFFF"/>
              </w:rPr>
              <w:br/>
              <w:t>      г/гэм буруугийн хэлбэр,</w:t>
            </w:r>
            <w:r w:rsidRPr="000143D2">
              <w:rPr>
                <w:rFonts w:ascii="Arial" w:eastAsia="Times New Roman" w:hAnsi="Arial" w:cs="Arial"/>
                <w:color w:val="000000"/>
                <w:sz w:val="20"/>
                <w:szCs w:val="20"/>
                <w:shd w:val="clear" w:color="auto" w:fill="FFFFFF"/>
              </w:rPr>
              <w:br/>
            </w:r>
            <w:r w:rsidRPr="000143D2">
              <w:rPr>
                <w:rFonts w:ascii="Arial" w:eastAsia="Times New Roman" w:hAnsi="Arial" w:cs="Arial"/>
                <w:color w:val="000000"/>
                <w:sz w:val="20"/>
                <w:szCs w:val="20"/>
                <w:shd w:val="clear" w:color="auto" w:fill="FFFFFF"/>
              </w:rPr>
              <w:lastRenderedPageBreak/>
              <w:t>      д/гэмт хэргийн ангилал, сэдэлт, зорилго, шинж,</w:t>
            </w:r>
            <w:r w:rsidRPr="000143D2">
              <w:rPr>
                <w:rFonts w:ascii="Arial" w:eastAsia="Times New Roman" w:hAnsi="Arial" w:cs="Arial"/>
                <w:color w:val="000000"/>
                <w:sz w:val="20"/>
                <w:szCs w:val="20"/>
                <w:shd w:val="clear" w:color="auto" w:fill="FFFFFF"/>
              </w:rPr>
              <w:br/>
              <w:t>      е/</w:t>
            </w:r>
            <w:r w:rsidRPr="000143D2">
              <w:rPr>
                <w:rFonts w:ascii="Arial" w:eastAsia="Times New Roman" w:hAnsi="Arial" w:cs="Arial"/>
                <w:color w:val="000000"/>
                <w:sz w:val="20"/>
                <w:szCs w:val="20"/>
              </w:rPr>
              <w:t xml:space="preserve"> </w:t>
            </w:r>
            <w:r w:rsidRPr="000143D2">
              <w:rPr>
                <w:rFonts w:ascii="Arial" w:eastAsia="Times New Roman" w:hAnsi="Arial" w:cs="Arial"/>
                <w:color w:val="000000"/>
                <w:sz w:val="20"/>
                <w:szCs w:val="20"/>
                <w:shd w:val="clear" w:color="auto" w:fill="FFFFFF"/>
              </w:rPr>
              <w:t>гэмт хэргийн улмаас учирсан хохирол, хор уршгийн хэмжээг тогтоох, шүүгдэгч тус бүрээс ямар хэмжээгээр гаргуулах.  </w:t>
            </w:r>
          </w:p>
          <w:p w14:paraId="69C98611"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5.2.шүүх хэд хэдэн шүүгдэгчид холбогдох хэргийг шийдвэрлэж байгаа бол шүүгдэгч тус бүрийн үйлдэл, оролцоо, гэмт хэрэгт хамтран оролцсон хэлбэр;</w:t>
            </w:r>
          </w:p>
          <w:p w14:paraId="73291C67"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5.3.шүүхийн шийдвэрийн үндэслэл болсон нотлох баримтын асуудал. Үүнд:</w:t>
            </w:r>
          </w:p>
          <w:p w14:paraId="0B33A0A5"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а/шүүгдэгчийг гэмт хэрэг үйлдсэн, гэм буруутайд тооцсон шүүхийн шийдвэрийн үндэслэл болсон нотлох баримт түүний агуулга;</w:t>
            </w:r>
            <w:r w:rsidRPr="000143D2">
              <w:rPr>
                <w:rFonts w:ascii="Arial" w:eastAsia="Times New Roman" w:hAnsi="Arial" w:cs="Arial"/>
                <w:color w:val="000000"/>
                <w:sz w:val="20"/>
                <w:szCs w:val="20"/>
                <w:shd w:val="clear" w:color="auto" w:fill="FFFFFF"/>
              </w:rPr>
              <w:br/>
              <w:t>      б/улсын яллагчийн дүгнэлтийн үндэслэл болгосон нотлох баримтыг авсан эсхүл няцаан үгүйсгэсэн үндэслэл;</w:t>
            </w:r>
            <w:r w:rsidRPr="000143D2">
              <w:rPr>
                <w:rFonts w:ascii="Arial" w:eastAsia="Times New Roman" w:hAnsi="Arial" w:cs="Arial"/>
                <w:color w:val="000000"/>
                <w:sz w:val="20"/>
                <w:szCs w:val="20"/>
                <w:shd w:val="clear" w:color="auto" w:fill="FFFFFF"/>
              </w:rPr>
              <w:br/>
              <w:t xml:space="preserve">       в/өмгөөлөгчийн саналын үндэслэл болгосон нотлох баримтыг авсан эсхүл няцаан үгүйсгэсэн үндэслэл;</w:t>
            </w:r>
          </w:p>
          <w:p w14:paraId="56A68BEB"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5.4.шүүх хуралдаанаар тогтоогдсон хэргийн нөхцөл байдалд хийсэн хууль зүйн дүгнэлт, улсын яллагч ба өмгөөлөгчийн хууль зүйн дүгнэлтийг авсан болон няцаасан үндэслэл;</w:t>
            </w:r>
          </w:p>
          <w:p w14:paraId="4E529621"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5.5.хэд хэдэн шүүгдэгчээс заримыг нь цагаатгасан, эсхүл шүүгдэгчийг яллаж байгаа зарим хэргийг хэрэгсэхгүй болгосон бол яллах нотлох баримтыг үгүйсгэсэн үндэслэл, тэдгээрийг нотлох баримтын агуулга.</w:t>
            </w:r>
          </w:p>
          <w:p w14:paraId="51564F12"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5.6.иргэдийн төлөөлөгчийн дүгнэлтийг авсан эсхүл няцаан үгүйсгэсэн үндэслэл;</w:t>
            </w:r>
          </w:p>
        </w:tc>
      </w:tr>
      <w:tr w:rsidR="000143D2" w:rsidRPr="000143D2" w14:paraId="44CAB39D" w14:textId="77777777" w:rsidTr="000143D2">
        <w:trPr>
          <w:trHeight w:val="525"/>
        </w:trPr>
        <w:tc>
          <w:tcPr>
            <w:tcW w:w="0" w:type="auto"/>
            <w:tcBorders>
              <w:top w:val="single" w:sz="6" w:space="0" w:color="000000"/>
              <w:left w:val="single" w:sz="6" w:space="0" w:color="000000"/>
              <w:bottom w:val="single" w:sz="6" w:space="0" w:color="000000"/>
              <w:right w:val="single" w:sz="6" w:space="0" w:color="000000"/>
            </w:tcBorders>
            <w:hideMark/>
          </w:tcPr>
          <w:p w14:paraId="4782FCAC"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243B03"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36.2 дугаар зүйлийн 2.Шүүхийн шийдвэр нь удиртгал, </w:t>
            </w:r>
            <w:r w:rsidRPr="000143D2">
              <w:rPr>
                <w:rFonts w:ascii="Arial" w:eastAsia="Times New Roman" w:hAnsi="Arial" w:cs="Arial"/>
                <w:b/>
                <w:bCs/>
                <w:color w:val="000000"/>
                <w:sz w:val="20"/>
                <w:szCs w:val="20"/>
                <w:shd w:val="clear" w:color="auto" w:fill="FFFFFF"/>
              </w:rPr>
              <w:t>тодорхойлох,</w:t>
            </w:r>
            <w:r w:rsidRPr="000143D2">
              <w:rPr>
                <w:rFonts w:ascii="Arial" w:eastAsia="Times New Roman" w:hAnsi="Arial" w:cs="Arial"/>
                <w:color w:val="000000"/>
                <w:sz w:val="20"/>
                <w:szCs w:val="20"/>
                <w:shd w:val="clear" w:color="auto" w:fill="FFFFFF"/>
              </w:rPr>
              <w:t xml:space="preserve"> тогтоох хэсгээс бүрдэнэ.</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3F8A47B"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36.2 дугаар зүйлийн 2.Шүүхийн шийдвэр нь удиртгал, </w:t>
            </w:r>
            <w:r w:rsidRPr="000143D2">
              <w:rPr>
                <w:rFonts w:ascii="Arial" w:eastAsia="Times New Roman" w:hAnsi="Arial" w:cs="Arial"/>
                <w:b/>
                <w:bCs/>
                <w:color w:val="000000"/>
                <w:sz w:val="20"/>
                <w:szCs w:val="20"/>
                <w:shd w:val="clear" w:color="auto" w:fill="FFFFFF"/>
              </w:rPr>
              <w:t>үндэслэх,</w:t>
            </w:r>
            <w:r w:rsidRPr="000143D2">
              <w:rPr>
                <w:rFonts w:ascii="Arial" w:eastAsia="Times New Roman" w:hAnsi="Arial" w:cs="Arial"/>
                <w:color w:val="000000"/>
                <w:sz w:val="20"/>
                <w:szCs w:val="20"/>
                <w:shd w:val="clear" w:color="auto" w:fill="FFFFFF"/>
              </w:rPr>
              <w:t xml:space="preserve"> тогтоох хэсгээс бүрдэнэ.</w:t>
            </w:r>
          </w:p>
        </w:tc>
      </w:tr>
      <w:tr w:rsidR="000143D2" w:rsidRPr="000143D2" w14:paraId="0E2B9D00" w14:textId="77777777" w:rsidTr="000143D2">
        <w:trPr>
          <w:trHeight w:val="525"/>
        </w:trPr>
        <w:tc>
          <w:tcPr>
            <w:tcW w:w="0" w:type="auto"/>
            <w:tcBorders>
              <w:top w:val="single" w:sz="6" w:space="0" w:color="000000"/>
              <w:left w:val="single" w:sz="6" w:space="0" w:color="000000"/>
              <w:bottom w:val="single" w:sz="6" w:space="0" w:color="000000"/>
              <w:right w:val="single" w:sz="6" w:space="0" w:color="000000"/>
            </w:tcBorders>
            <w:hideMark/>
          </w:tcPr>
          <w:p w14:paraId="2F5958F7"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B6C7C9"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36.7 дугаар зүйл.Шүүхийн шийтгэх тогтоолын </w:t>
            </w:r>
            <w:r w:rsidRPr="000143D2">
              <w:rPr>
                <w:rFonts w:ascii="Arial" w:eastAsia="Times New Roman" w:hAnsi="Arial" w:cs="Arial"/>
                <w:b/>
                <w:bCs/>
                <w:color w:val="000000"/>
                <w:sz w:val="20"/>
                <w:szCs w:val="20"/>
                <w:shd w:val="clear" w:color="auto" w:fill="FFFFFF"/>
              </w:rPr>
              <w:t>тодорхойлох</w:t>
            </w:r>
            <w:r w:rsidRPr="000143D2">
              <w:rPr>
                <w:rFonts w:ascii="Arial" w:eastAsia="Times New Roman" w:hAnsi="Arial" w:cs="Arial"/>
                <w:color w:val="000000"/>
                <w:sz w:val="20"/>
                <w:szCs w:val="20"/>
                <w:shd w:val="clear" w:color="auto" w:fill="FFFFFF"/>
              </w:rPr>
              <w:t xml:space="preserve"> хэсэг</w:t>
            </w:r>
          </w:p>
          <w:p w14:paraId="2C1B2B82"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36.7 дугаар зүйлийн  1.Шүүхийн шийтгэх тогтоолын </w:t>
            </w:r>
            <w:r w:rsidRPr="000143D2">
              <w:rPr>
                <w:rFonts w:ascii="Arial" w:eastAsia="Times New Roman" w:hAnsi="Arial" w:cs="Arial"/>
                <w:b/>
                <w:bCs/>
                <w:color w:val="000000"/>
                <w:sz w:val="20"/>
                <w:szCs w:val="20"/>
                <w:shd w:val="clear" w:color="auto" w:fill="FFFFFF"/>
              </w:rPr>
              <w:t>тодорхойлох</w:t>
            </w:r>
            <w:r w:rsidRPr="000143D2">
              <w:rPr>
                <w:rFonts w:ascii="Arial" w:eastAsia="Times New Roman" w:hAnsi="Arial" w:cs="Arial"/>
                <w:color w:val="000000"/>
                <w:sz w:val="20"/>
                <w:szCs w:val="20"/>
                <w:shd w:val="clear" w:color="auto" w:fill="FFFFFF"/>
              </w:rPr>
              <w:t xml:space="preserve"> хэсэг нь шүүгдэгчийг гэм буруутайд </w:t>
            </w:r>
            <w:r w:rsidRPr="000143D2">
              <w:rPr>
                <w:rFonts w:ascii="Arial" w:eastAsia="Times New Roman" w:hAnsi="Arial" w:cs="Arial"/>
                <w:color w:val="000000"/>
                <w:sz w:val="20"/>
                <w:szCs w:val="20"/>
                <w:shd w:val="clear" w:color="auto" w:fill="FFFFFF"/>
              </w:rPr>
              <w:lastRenderedPageBreak/>
              <w:t>тооцох, эрүүгийн хариуцлага хүлээлгэх гэсэн хоёр хэсгээс бүрдэнэ.</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60EAA0"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lastRenderedPageBreak/>
              <w:t xml:space="preserve">36.7 дугаар зүйл.Шүүхийн шийтгэх тогтоолын </w:t>
            </w:r>
            <w:r w:rsidRPr="000143D2">
              <w:rPr>
                <w:rFonts w:ascii="Arial" w:eastAsia="Times New Roman" w:hAnsi="Arial" w:cs="Arial"/>
                <w:b/>
                <w:bCs/>
                <w:color w:val="000000"/>
                <w:sz w:val="20"/>
                <w:szCs w:val="20"/>
                <w:shd w:val="clear" w:color="auto" w:fill="FFFFFF"/>
              </w:rPr>
              <w:t>үндэслэх</w:t>
            </w:r>
            <w:r w:rsidRPr="000143D2">
              <w:rPr>
                <w:rFonts w:ascii="Arial" w:eastAsia="Times New Roman" w:hAnsi="Arial" w:cs="Arial"/>
                <w:color w:val="000000"/>
                <w:sz w:val="20"/>
                <w:szCs w:val="20"/>
                <w:shd w:val="clear" w:color="auto" w:fill="FFFFFF"/>
              </w:rPr>
              <w:t xml:space="preserve"> хэсэг </w:t>
            </w:r>
          </w:p>
          <w:p w14:paraId="0615D226"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36.7 дугаар зүйлийн 1.Шүүхийн шийтгэх тогтоолын </w:t>
            </w:r>
            <w:r w:rsidRPr="000143D2">
              <w:rPr>
                <w:rFonts w:ascii="Arial" w:eastAsia="Times New Roman" w:hAnsi="Arial" w:cs="Arial"/>
                <w:b/>
                <w:bCs/>
                <w:color w:val="000000"/>
                <w:sz w:val="20"/>
                <w:szCs w:val="20"/>
                <w:shd w:val="clear" w:color="auto" w:fill="FFFFFF"/>
              </w:rPr>
              <w:t>үндэслэх</w:t>
            </w:r>
            <w:r w:rsidRPr="000143D2">
              <w:rPr>
                <w:rFonts w:ascii="Arial" w:eastAsia="Times New Roman" w:hAnsi="Arial" w:cs="Arial"/>
                <w:color w:val="000000"/>
                <w:sz w:val="20"/>
                <w:szCs w:val="20"/>
                <w:shd w:val="clear" w:color="auto" w:fill="FFFFFF"/>
              </w:rPr>
              <w:t xml:space="preserve"> хэсэг нь шүүгдэгчийг гэм буруутайд тооцох, </w:t>
            </w:r>
            <w:r w:rsidRPr="000143D2">
              <w:rPr>
                <w:rFonts w:ascii="Arial" w:eastAsia="Times New Roman" w:hAnsi="Arial" w:cs="Arial"/>
                <w:color w:val="000000"/>
                <w:sz w:val="20"/>
                <w:szCs w:val="20"/>
                <w:shd w:val="clear" w:color="auto" w:fill="FFFFFF"/>
              </w:rPr>
              <w:lastRenderedPageBreak/>
              <w:t>эрүүгийн хариуцлага хүлээлгэх гэсэн хоёр хэсгээс бүрдэнэ.</w:t>
            </w:r>
          </w:p>
        </w:tc>
      </w:tr>
      <w:tr w:rsidR="000143D2" w:rsidRPr="000143D2" w14:paraId="0DF25F1E" w14:textId="77777777" w:rsidTr="000143D2">
        <w:trPr>
          <w:trHeight w:val="525"/>
        </w:trPr>
        <w:tc>
          <w:tcPr>
            <w:tcW w:w="0" w:type="auto"/>
            <w:tcBorders>
              <w:top w:val="single" w:sz="6" w:space="0" w:color="000000"/>
              <w:left w:val="single" w:sz="6" w:space="0" w:color="000000"/>
              <w:bottom w:val="single" w:sz="6" w:space="0" w:color="000000"/>
              <w:right w:val="single" w:sz="6" w:space="0" w:color="000000"/>
            </w:tcBorders>
            <w:hideMark/>
          </w:tcPr>
          <w:p w14:paraId="3A32CE62"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lastRenderedPageBreak/>
              <w:t>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246715"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36.7 дугаар зүйлийн 2.1.гэмт хэрэг үйлдэгдсэн газар, цаг, хугацаа, арга, гэмт хэргийн сэдэлт, зорилго, гэмт хэрэг үйлдэхэд нөлөөлсөн шалтгаан, нөхцөл, гэм буруугийн хэлбэр, гэмт хэргийн улмаас учирсан хохирлын хэр хэмжээ, шинжийг тогтоосон хэргийн талаарх нөхцөл байдал;</w:t>
            </w:r>
          </w:p>
          <w:p w14:paraId="71937687" w14:textId="77777777" w:rsidR="000143D2" w:rsidRPr="000143D2" w:rsidRDefault="000143D2" w:rsidP="000143D2">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371A72"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36.7 дугаар зүйлийн 2.1.Гэмт хэргийн талаарх дараах нөхцөл байдал:</w:t>
            </w:r>
          </w:p>
          <w:p w14:paraId="79FE5590" w14:textId="77777777" w:rsidR="000143D2" w:rsidRPr="000143D2" w:rsidRDefault="000143D2" w:rsidP="000143D2">
            <w:pPr>
              <w:spacing w:before="240" w:after="24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а/гэмт хэрэг үйлдэгдсэн газар, цаг хугацаа,</w:t>
            </w:r>
            <w:r w:rsidRPr="000143D2">
              <w:rPr>
                <w:rFonts w:ascii="Arial" w:eastAsia="Times New Roman" w:hAnsi="Arial" w:cs="Arial"/>
                <w:color w:val="000000"/>
                <w:sz w:val="20"/>
                <w:szCs w:val="20"/>
              </w:rPr>
              <w:br/>
            </w:r>
            <w:r w:rsidRPr="000143D2">
              <w:rPr>
                <w:rFonts w:ascii="Arial" w:eastAsia="Times New Roman" w:hAnsi="Arial" w:cs="Arial"/>
                <w:color w:val="000000"/>
                <w:sz w:val="20"/>
                <w:szCs w:val="20"/>
                <w:shd w:val="clear" w:color="auto" w:fill="FFFFFF"/>
              </w:rPr>
              <w:t>б/гэм буруугийн хэлбэр,</w:t>
            </w:r>
            <w:r w:rsidRPr="000143D2">
              <w:rPr>
                <w:rFonts w:ascii="Arial" w:eastAsia="Times New Roman" w:hAnsi="Arial" w:cs="Arial"/>
                <w:color w:val="000000"/>
                <w:sz w:val="20"/>
                <w:szCs w:val="20"/>
                <w:shd w:val="clear" w:color="auto" w:fill="FFFFFF"/>
              </w:rPr>
              <w:br/>
              <w:t>в/гэмт хэргийн ангилал, сэдэлт, зорилго, шинж,</w:t>
            </w:r>
            <w:r w:rsidRPr="000143D2">
              <w:rPr>
                <w:rFonts w:ascii="Arial" w:eastAsia="Times New Roman" w:hAnsi="Arial" w:cs="Arial"/>
                <w:color w:val="000000"/>
                <w:sz w:val="20"/>
                <w:szCs w:val="20"/>
                <w:shd w:val="clear" w:color="auto" w:fill="FFFFFF"/>
              </w:rPr>
              <w:br/>
              <w:t>г/гэмт хэргийн улмаас учирсан хохирлын хэр хэмжээ, шинжийг тогтоосон хэргийн талаарх нөхцөл байдал;</w:t>
            </w:r>
          </w:p>
          <w:p w14:paraId="2D256076" w14:textId="77777777" w:rsidR="000143D2" w:rsidRPr="000143D2" w:rsidRDefault="000143D2" w:rsidP="000143D2">
            <w:pPr>
              <w:spacing w:after="0" w:line="240" w:lineRule="auto"/>
              <w:rPr>
                <w:rFonts w:ascii="Times New Roman" w:eastAsia="Times New Roman" w:hAnsi="Times New Roman" w:cs="Times New Roman"/>
                <w:sz w:val="24"/>
                <w:szCs w:val="24"/>
              </w:rPr>
            </w:pPr>
          </w:p>
        </w:tc>
      </w:tr>
      <w:tr w:rsidR="000143D2" w:rsidRPr="000143D2" w14:paraId="5F517022" w14:textId="77777777" w:rsidTr="000143D2">
        <w:trPr>
          <w:trHeight w:val="3030"/>
        </w:trPr>
        <w:tc>
          <w:tcPr>
            <w:tcW w:w="0" w:type="auto"/>
            <w:tcBorders>
              <w:top w:val="single" w:sz="6" w:space="0" w:color="000000"/>
              <w:left w:val="single" w:sz="6" w:space="0" w:color="000000"/>
              <w:bottom w:val="single" w:sz="6" w:space="0" w:color="000000"/>
              <w:right w:val="single" w:sz="6" w:space="0" w:color="000000"/>
            </w:tcBorders>
            <w:hideMark/>
          </w:tcPr>
          <w:p w14:paraId="2637C9FB" w14:textId="77777777" w:rsidR="000143D2" w:rsidRPr="000143D2" w:rsidRDefault="000143D2" w:rsidP="000143D2">
            <w:pPr>
              <w:spacing w:after="24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54C71FB" w14:textId="77777777" w:rsidR="000143D2" w:rsidRPr="000143D2" w:rsidRDefault="000143D2" w:rsidP="000143D2">
            <w:pPr>
              <w:spacing w:after="24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36.7 дугаар зүйлийн 2.3.шүүгдэгчийг гэмт хэрэг үйлдсэн, гэм буруутайд тооцсон шүүхийн шийдвэрийн үндэслэл болсон нотлох баримтын агуулга, шүүх тухайн нотлох баримтыг хэрэгт хамааралтай, ач холбогдолтой, хууль ёсны гэж үзсэн улсын яллагчийн дүгнэлт, өмгөөлөгчийн саналын үндэслэл болгосон баримт, иргэдийн төлөөлөгчийн дүгнэлтийг няцаан үгүйсгэсэн үндэслэл;</w:t>
            </w:r>
          </w:p>
          <w:p w14:paraId="20BD952F" w14:textId="77777777" w:rsidR="000143D2" w:rsidRPr="000143D2" w:rsidRDefault="000143D2" w:rsidP="000143D2">
            <w:pPr>
              <w:spacing w:after="240" w:line="240" w:lineRule="auto"/>
              <w:rPr>
                <w:rFonts w:ascii="Times New Roman" w:eastAsia="Times New Roman" w:hAnsi="Times New Roman" w:cs="Times New Roman"/>
                <w:sz w:val="24"/>
                <w:szCs w:val="24"/>
              </w:rPr>
            </w:pPr>
            <w:r w:rsidRPr="000143D2">
              <w:rPr>
                <w:rFonts w:ascii="Times New Roman" w:eastAsia="Times New Roman" w:hAnsi="Times New Roman" w:cs="Times New Roman"/>
                <w:sz w:val="24"/>
                <w:szCs w:val="24"/>
              </w:rPr>
              <w:br/>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10EE3D"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 36.7 дугаар зүйлийн 2.3.шүүхийн шийдвэрийн үндэслэл болсон нотлох баримтын асуудал. Үүнд:</w:t>
            </w:r>
          </w:p>
          <w:p w14:paraId="38905C8C"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а/шүүгдэгчийг гэмт хэрэг үйлдсэн, гэм буруутайд тооцсон шүүхийн шийдвэрийн үндэслэл болсон нотлох баримт түүний агуулга;</w:t>
            </w:r>
          </w:p>
          <w:p w14:paraId="153B3E27"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б/улсын яллагчийн дүгнэлтийн үндэслэл болгосон нотлох баримтыг авсан эсхүл няцаан үгүйсгэсэн үндэслэл;</w:t>
            </w:r>
          </w:p>
          <w:p w14:paraId="1CCC2919"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в/өмгөөлөгчийн саналын үндэслэл болгосон нотлох баримтыг авсан эсхүл няцаан үгүйсгэсэн үндэслэл;</w:t>
            </w:r>
          </w:p>
        </w:tc>
      </w:tr>
      <w:tr w:rsidR="000143D2" w:rsidRPr="000143D2" w14:paraId="6D2EC1B4" w14:textId="77777777" w:rsidTr="000143D2">
        <w:trPr>
          <w:trHeight w:val="525"/>
        </w:trPr>
        <w:tc>
          <w:tcPr>
            <w:tcW w:w="0" w:type="auto"/>
            <w:tcBorders>
              <w:top w:val="single" w:sz="6" w:space="0" w:color="000000"/>
              <w:left w:val="single" w:sz="6" w:space="0" w:color="000000"/>
              <w:bottom w:val="single" w:sz="6" w:space="0" w:color="000000"/>
              <w:right w:val="single" w:sz="6" w:space="0" w:color="000000"/>
            </w:tcBorders>
            <w:hideMark/>
          </w:tcPr>
          <w:p w14:paraId="5247B034" w14:textId="77777777" w:rsidR="000143D2" w:rsidRPr="000143D2" w:rsidRDefault="000143D2" w:rsidP="000143D2">
            <w:pPr>
              <w:spacing w:after="24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3F8B4A" w14:textId="77777777" w:rsidR="000143D2" w:rsidRPr="000143D2" w:rsidRDefault="000143D2" w:rsidP="000143D2">
            <w:pPr>
              <w:spacing w:after="24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CF6BE6"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 36.7 дугаар зүйлийн 2.6.улсын яллагч ба өмгөөлөгчийн хууль зүйн дүгнэлтийг авсан болон няцаасан үндэслэл;</w:t>
            </w:r>
          </w:p>
          <w:p w14:paraId="4B6B4479"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2.7.иргэдийн төлөөлөгчийн дүгнэлтийг авсан эсхүл няцаан үгүйсгэсэн үндэслэл;</w:t>
            </w:r>
          </w:p>
        </w:tc>
      </w:tr>
      <w:tr w:rsidR="000143D2" w:rsidRPr="000143D2" w14:paraId="2A1C6354" w14:textId="77777777" w:rsidTr="000143D2">
        <w:trPr>
          <w:trHeight w:val="525"/>
        </w:trPr>
        <w:tc>
          <w:tcPr>
            <w:tcW w:w="0" w:type="auto"/>
            <w:tcBorders>
              <w:top w:val="single" w:sz="6" w:space="0" w:color="000000"/>
              <w:left w:val="single" w:sz="6" w:space="0" w:color="000000"/>
              <w:bottom w:val="single" w:sz="6" w:space="0" w:color="000000"/>
              <w:right w:val="single" w:sz="6" w:space="0" w:color="000000"/>
            </w:tcBorders>
            <w:hideMark/>
          </w:tcPr>
          <w:p w14:paraId="35C9F7E0"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370BFE"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36.9 дүгээр зүйлийн 1.Шүүхийн цагаатгах тогтоолын </w:t>
            </w:r>
            <w:r w:rsidRPr="000143D2">
              <w:rPr>
                <w:rFonts w:ascii="Arial" w:eastAsia="Times New Roman" w:hAnsi="Arial" w:cs="Arial"/>
                <w:b/>
                <w:bCs/>
                <w:color w:val="000000"/>
                <w:sz w:val="20"/>
                <w:szCs w:val="20"/>
                <w:shd w:val="clear" w:color="auto" w:fill="FFFFFF"/>
              </w:rPr>
              <w:t>тодорхойлох</w:t>
            </w:r>
            <w:r w:rsidRPr="000143D2">
              <w:rPr>
                <w:rFonts w:ascii="Arial" w:eastAsia="Times New Roman" w:hAnsi="Arial" w:cs="Arial"/>
                <w:color w:val="000000"/>
                <w:sz w:val="20"/>
                <w:szCs w:val="20"/>
                <w:shd w:val="clear" w:color="auto" w:fill="FFFFFF"/>
              </w:rPr>
              <w:t xml:space="preserve"> хэсэгт дараахь зүйлийг тусгана: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D3CAEA"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 36.9 дүгээр зүйлийн 1.Шүүхийн цагаатгах тогтоолын </w:t>
            </w:r>
            <w:r w:rsidRPr="000143D2">
              <w:rPr>
                <w:rFonts w:ascii="Arial" w:eastAsia="Times New Roman" w:hAnsi="Arial" w:cs="Arial"/>
                <w:b/>
                <w:bCs/>
                <w:color w:val="000000"/>
                <w:sz w:val="20"/>
                <w:szCs w:val="20"/>
                <w:shd w:val="clear" w:color="auto" w:fill="FFFFFF"/>
              </w:rPr>
              <w:t>үндэслэх</w:t>
            </w:r>
            <w:r w:rsidRPr="000143D2">
              <w:rPr>
                <w:rFonts w:ascii="Arial" w:eastAsia="Times New Roman" w:hAnsi="Arial" w:cs="Arial"/>
                <w:color w:val="000000"/>
                <w:sz w:val="20"/>
                <w:szCs w:val="20"/>
                <w:shd w:val="clear" w:color="auto" w:fill="FFFFFF"/>
              </w:rPr>
              <w:t xml:space="preserve"> хэсэгт дараахь зүйлийг тусгана:</w:t>
            </w:r>
          </w:p>
        </w:tc>
      </w:tr>
      <w:tr w:rsidR="000143D2" w:rsidRPr="000143D2" w14:paraId="0BC30DC3" w14:textId="77777777" w:rsidTr="000143D2">
        <w:trPr>
          <w:trHeight w:val="525"/>
        </w:trPr>
        <w:tc>
          <w:tcPr>
            <w:tcW w:w="0" w:type="auto"/>
            <w:tcBorders>
              <w:top w:val="single" w:sz="6" w:space="0" w:color="000000"/>
              <w:left w:val="single" w:sz="6" w:space="0" w:color="000000"/>
              <w:bottom w:val="single" w:sz="6" w:space="0" w:color="000000"/>
              <w:right w:val="single" w:sz="6" w:space="0" w:color="000000"/>
            </w:tcBorders>
            <w:hideMark/>
          </w:tcPr>
          <w:p w14:paraId="1E1B4BC9" w14:textId="77777777" w:rsidR="000143D2" w:rsidRPr="000143D2" w:rsidRDefault="000143D2" w:rsidP="000143D2">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370F53"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3.Шүүхийн шийдвэрийн </w:t>
            </w:r>
            <w:r w:rsidRPr="000143D2">
              <w:rPr>
                <w:rFonts w:ascii="Arial" w:eastAsia="Times New Roman" w:hAnsi="Arial" w:cs="Arial"/>
                <w:b/>
                <w:bCs/>
                <w:color w:val="000000"/>
                <w:sz w:val="20"/>
                <w:szCs w:val="20"/>
                <w:shd w:val="clear" w:color="auto" w:fill="FFFFFF"/>
              </w:rPr>
              <w:t xml:space="preserve">тодорхойлох </w:t>
            </w:r>
            <w:r w:rsidRPr="000143D2">
              <w:rPr>
                <w:rFonts w:ascii="Arial" w:eastAsia="Times New Roman" w:hAnsi="Arial" w:cs="Arial"/>
                <w:color w:val="000000"/>
                <w:sz w:val="20"/>
                <w:szCs w:val="20"/>
                <w:shd w:val="clear" w:color="auto" w:fill="FFFFFF"/>
              </w:rPr>
              <w:t>хэсэгт гэмт хэргийн улмаас учирсан хохирол, хор уршгийн талаар шүүхээс гаргасан шийдвэрийн үндэслэлийг заана.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353AA90"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3.Шүүхийн шийдвэрийн </w:t>
            </w:r>
            <w:r w:rsidRPr="000143D2">
              <w:rPr>
                <w:rFonts w:ascii="Arial" w:eastAsia="Times New Roman" w:hAnsi="Arial" w:cs="Arial"/>
                <w:b/>
                <w:bCs/>
                <w:color w:val="000000"/>
                <w:sz w:val="20"/>
                <w:szCs w:val="20"/>
                <w:shd w:val="clear" w:color="auto" w:fill="FFFFFF"/>
              </w:rPr>
              <w:t>үндэслэх</w:t>
            </w:r>
            <w:r w:rsidRPr="000143D2">
              <w:rPr>
                <w:rFonts w:ascii="Arial" w:eastAsia="Times New Roman" w:hAnsi="Arial" w:cs="Arial"/>
                <w:color w:val="000000"/>
                <w:sz w:val="20"/>
                <w:szCs w:val="20"/>
                <w:shd w:val="clear" w:color="auto" w:fill="FFFFFF"/>
              </w:rPr>
              <w:t xml:space="preserve"> хэсэгт гэмт хэргийн улмаас учирсан хохирол, хор уршгийн талаар шүүхээс гаргасан шийдвэрийн үндэслэлийг заана.</w:t>
            </w:r>
          </w:p>
        </w:tc>
      </w:tr>
    </w:tbl>
    <w:p w14:paraId="54F3B533"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 xml:space="preserve">Гэм буруутай нь хуулийн дагуу шүүхээр нотлогдох хүртэл хэнийг ч гэмт хэрэг үйлдсэн гэм буруутайд тооцож үл болох нь Үндсэн хууль, хүний эрхийн үндсэн </w:t>
      </w:r>
      <w:r w:rsidRPr="000143D2">
        <w:rPr>
          <w:rFonts w:ascii="Arial" w:eastAsia="Times New Roman" w:hAnsi="Arial" w:cs="Arial"/>
          <w:color w:val="000000"/>
          <w:sz w:val="24"/>
          <w:szCs w:val="24"/>
        </w:rPr>
        <w:lastRenderedPageBreak/>
        <w:t>зарчим болдог. Хүнийг гэм буруутайд тооцох эсэхийг судлан шийдвэрлэх хэсэг бол хэрэг хянан шийдвэрлэх ажиллагааны гол цөм болдог. Зөвлөлдөх тасалгаанд шүүгдэгчийн гэм буруутайд тооцох эсэхийг хянан шийдвэрлэхдээ ач холбогдол бүхий хэсэг бүрийг орхигдуулахгүйгээр хэлэлцэх нь шүүхийн шийдвэр шударга, хууль ёсны, үндэслэл бүхий гарахад чухал ач холбогдолтой. Одоо хүчин төгөлдөр мөрдөгдөж байгаа хуулиар шүүхийн шийдвэр гарах үйл ажиллагаа хоёр шаттай байх агуулгатай. Эхний шатанд буюу зөвлөлдөх тасалгаанд хэргийн товч агуулгыг судалж шийдвэрлэх, хоёр дахь шатанд буюу шийдвэрийг цаасаар гаргахдаа хэргийг дэлгэрүүлж судалж шийдвэрлэх. Энэ нь шүүх шийдвэр гаргахдаа хэргийн агуулгыг бүхэлд нь, талуудын мэтгэлцээнд өгүүлсэн мэдүүлэг, үгийг  бүрэн судлахгүйгээр шийдвэр гарах нөхцөлийг бүрдүүлж болзошгүй нөхцөл байдлыг үүсгэдэг. Тиймээс шүүхийн шийдвэрийн үндэслэх хэсэг буюу гэм буруутайд тооцох хэсгийн үндэслэл тус бүрийг зөвлөлдөх тасалгаанд хэлэлцэх талаар төсөлд тусгасан нь практикт хэрэгжих боломжтой.</w:t>
      </w:r>
    </w:p>
    <w:p w14:paraId="247B4AAF"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Аливаа шүүхийн шийдвэр нь шүүх хуралдаанаар хэлэлцэгдэж, хэргийг хянан шийдвэрлэхэд үндэс болсон нотлох баримтыг нэг бүрчлэн үндэслэн гардаг. Өөрөөр хэлбэл хуульд туссан тодорхойлох хэсэгт шүүхийн шийдвэр гарах болсон үндэслэл, түүний хууль зүйн үндэслэлийн талаар дурдагдсан нь агуулгын хувьд шүүхийн шийдвэрийн үндэслэх хэсэг юм. Энэхүү хууль зүйн нэршлийг зөвтгөж тодорхойлох хэсэг гэснийг үндэслэх хэсэг болгон өөрчлөхөөр төсөлд тусгасан нь практикт хэрэгжих боломжтой.  1963-2017 оны хугацаанд хүчин төгөлдөр үйлчилж байсан Эрүүгийн байцаан шийтгэх хуульд шүүхийн шийдвэрийн үндэслэх хэсэг гэж байгаагүй ба тодорхойлох хэсэгтээ шийдвэрийн үндэслэлээ дурддаг байсан. Энэ нь “байцаан шийтгэх” зарчимд илүү хамааралтай юм.</w:t>
      </w:r>
    </w:p>
    <w:p w14:paraId="28ECD74B"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Гэм буруутай нь хуулийн дагуу шүүхээр нотлогдох хүртэл хэнийг ч гэмт хэрэг үйлдсэн гэм буруутайд тооцож үл болох талаар Үндсэн хуулийн 16-р зүйлийн 14-т заасан. Энэ талаар Хүний эрхийн түгээмэл тунхаглалын 11.1-д “Гэмт хэрэгт буруутгагдаж буй хэн боловч өмгөөлөх бүх боломжоор хангагдсан нээлттэй шүүх хурлаар гэм буруутайг нь хуулийн дагуу тогтоох хүртэл гэм буруугүй  гэж тооцогдох эрхтэй.” гэж заасан. Тодруулбал   хүнийг гэм буруутайд тооцох хэсэг бол шүүхийн шийдвэр гарах гол үндэслэл болдог. Тиймээс шүүгдэгчийг гэм буруутайд тооцох эсэхийг шийдвэрлэх шүүхийн шийдвэрийн үндэслэх хэсэг тодорхой, дэлгэрэнгүй байх нь шүүх шударга байх, түүнээс гарах шийдвэр  нь хууль ёсны, үндэслэл бүхий байхад чухал ач холбогдолтой.</w:t>
      </w:r>
    </w:p>
    <w:p w14:paraId="210C292C" w14:textId="77777777" w:rsidR="000143D2" w:rsidRPr="000143D2" w:rsidRDefault="000143D2" w:rsidP="000143D2">
      <w:pPr>
        <w:spacing w:line="240" w:lineRule="auto"/>
        <w:jc w:val="center"/>
        <w:rPr>
          <w:rFonts w:ascii="Times New Roman" w:eastAsia="Times New Roman" w:hAnsi="Times New Roman" w:cs="Times New Roman"/>
          <w:sz w:val="24"/>
          <w:szCs w:val="24"/>
        </w:rPr>
      </w:pPr>
      <w:r w:rsidRPr="000143D2">
        <w:rPr>
          <w:rFonts w:ascii="Arial" w:eastAsia="Times New Roman" w:hAnsi="Arial" w:cs="Arial"/>
          <w:color w:val="000000"/>
          <w:sz w:val="24"/>
          <w:szCs w:val="24"/>
        </w:rPr>
        <w:t>39-р бүлэг. Давж заалдах шатны шүүхийн ажиллагаа</w:t>
      </w:r>
    </w:p>
    <w:tbl>
      <w:tblPr>
        <w:tblW w:w="0" w:type="auto"/>
        <w:tblCellMar>
          <w:top w:w="15" w:type="dxa"/>
          <w:left w:w="15" w:type="dxa"/>
          <w:bottom w:w="15" w:type="dxa"/>
          <w:right w:w="15" w:type="dxa"/>
        </w:tblCellMar>
        <w:tblLook w:val="04A0" w:firstRow="1" w:lastRow="0" w:firstColumn="1" w:lastColumn="0" w:noHBand="0" w:noVBand="1"/>
      </w:tblPr>
      <w:tblGrid>
        <w:gridCol w:w="253"/>
        <w:gridCol w:w="3770"/>
        <w:gridCol w:w="5321"/>
      </w:tblGrid>
      <w:tr w:rsidR="000143D2" w:rsidRPr="000143D2" w14:paraId="4C6BEFBF" w14:textId="77777777" w:rsidTr="000143D2">
        <w:trPr>
          <w:trHeight w:val="525"/>
        </w:trPr>
        <w:tc>
          <w:tcPr>
            <w:tcW w:w="0" w:type="auto"/>
            <w:tcBorders>
              <w:top w:val="single" w:sz="6" w:space="0" w:color="000000"/>
              <w:left w:val="single" w:sz="6" w:space="0" w:color="000000"/>
              <w:bottom w:val="single" w:sz="6" w:space="0" w:color="000000"/>
              <w:right w:val="single" w:sz="6" w:space="0" w:color="000000"/>
            </w:tcBorders>
            <w:hideMark/>
          </w:tcPr>
          <w:p w14:paraId="6A94370D"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rPr>
              <w:t xml:space="preserve"> </w:t>
            </w:r>
            <w:r w:rsidRPr="000143D2">
              <w:rPr>
                <w:rFonts w:ascii="Arial" w:eastAsia="Times New Roman" w:hAnsi="Arial" w:cs="Arial"/>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10E528"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Хуулийн зохицуулалт</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341DE6"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Төсөлд тусгагдсан байдал </w:t>
            </w:r>
          </w:p>
        </w:tc>
      </w:tr>
      <w:tr w:rsidR="000143D2" w:rsidRPr="000143D2" w14:paraId="41700252" w14:textId="77777777" w:rsidTr="000143D2">
        <w:trPr>
          <w:trHeight w:val="525"/>
        </w:trPr>
        <w:tc>
          <w:tcPr>
            <w:tcW w:w="0" w:type="auto"/>
            <w:tcBorders>
              <w:top w:val="single" w:sz="6" w:space="0" w:color="000000"/>
              <w:left w:val="single" w:sz="6" w:space="0" w:color="000000"/>
              <w:bottom w:val="single" w:sz="6" w:space="0" w:color="000000"/>
              <w:right w:val="single" w:sz="6" w:space="0" w:color="000000"/>
            </w:tcBorders>
            <w:hideMark/>
          </w:tcPr>
          <w:p w14:paraId="63D96181"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7E7A04"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1BB15E"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 38.2 дугаар зүйлийн 9.Шүүгдэгч, түүний өмгөөлөгчөөс бусад оролцогч нь хэргийн зүйлчлэл, ялын хэмжээ, гэм буруугийн асуудлаар давж заалдах гомдол гаргах эрх эдлэхгүй.</w:t>
            </w:r>
          </w:p>
        </w:tc>
      </w:tr>
      <w:tr w:rsidR="000143D2" w:rsidRPr="000143D2" w14:paraId="7A7CA0CB" w14:textId="77777777" w:rsidTr="000143D2">
        <w:trPr>
          <w:trHeight w:val="975"/>
        </w:trPr>
        <w:tc>
          <w:tcPr>
            <w:tcW w:w="0" w:type="auto"/>
            <w:tcBorders>
              <w:top w:val="single" w:sz="6" w:space="0" w:color="000000"/>
              <w:left w:val="single" w:sz="6" w:space="0" w:color="000000"/>
              <w:bottom w:val="single" w:sz="6" w:space="0" w:color="000000"/>
              <w:right w:val="single" w:sz="6" w:space="0" w:color="000000"/>
            </w:tcBorders>
            <w:hideMark/>
          </w:tcPr>
          <w:p w14:paraId="0115CCDA"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C606684"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 39.1 дүгээр зүйлийн 2.Давж заалдах шатны шүүх нь анхан шатны шүүхээр хэлэлцээгүй, тогтоогдоогүй нөхцөл байдал, шинжлэн судлаагүй нотлох баримтыг шийдвэрийн үндэслэл болгохгүй.</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49ACF2"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 39.1 дүгээр зүйлийн  2.Давж заалдах шатны шүүх нь анхан шатны шүүхээр хэлэлцээгүй, тогтоогдоогүй нөхцөл байдал, шинжлэн судлаагүй нотлох баримтыг, </w:t>
            </w:r>
            <w:r w:rsidRPr="000143D2">
              <w:rPr>
                <w:rFonts w:ascii="Arial" w:eastAsia="Times New Roman" w:hAnsi="Arial" w:cs="Arial"/>
                <w:b/>
                <w:bCs/>
                <w:color w:val="000000"/>
                <w:sz w:val="20"/>
                <w:szCs w:val="20"/>
                <w:shd w:val="clear" w:color="auto" w:fill="FFFFFF"/>
              </w:rPr>
              <w:t>түүнчлэн давж заалдах шатны шүүх хуралдаанаар хэлэлцээгүй асуудлыг </w:t>
            </w:r>
            <w:r w:rsidRPr="000143D2">
              <w:rPr>
                <w:rFonts w:ascii="Arial" w:eastAsia="Times New Roman" w:hAnsi="Arial" w:cs="Arial"/>
                <w:color w:val="000000"/>
                <w:sz w:val="20"/>
                <w:szCs w:val="20"/>
                <w:shd w:val="clear" w:color="auto" w:fill="FFFFFF"/>
              </w:rPr>
              <w:t xml:space="preserve"> шийдвэрийн үндэслэл болгохгүй. </w:t>
            </w:r>
          </w:p>
        </w:tc>
      </w:tr>
      <w:tr w:rsidR="000143D2" w:rsidRPr="000143D2" w14:paraId="61999119" w14:textId="77777777" w:rsidTr="000143D2">
        <w:trPr>
          <w:trHeight w:val="525"/>
        </w:trPr>
        <w:tc>
          <w:tcPr>
            <w:tcW w:w="0" w:type="auto"/>
            <w:tcBorders>
              <w:top w:val="single" w:sz="6" w:space="0" w:color="000000"/>
              <w:left w:val="single" w:sz="6" w:space="0" w:color="000000"/>
              <w:bottom w:val="single" w:sz="6" w:space="0" w:color="000000"/>
              <w:right w:val="single" w:sz="6" w:space="0" w:color="000000"/>
            </w:tcBorders>
            <w:hideMark/>
          </w:tcPr>
          <w:p w14:paraId="1A3186A2"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06A421"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39.8 дугаар зүйлийн 1.10.илт үндэслэлгүйгээр хэргийг хэрэгсэхгүй болгосон.</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D3776F"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 39.8 дугаар зүйлийн 1.10.талуудаас шүүхийн хэлэлцүүлэгт шинжлэн судалсан нотлох баримтыг үнэлэхгүй орхигдуулсан.</w:t>
            </w:r>
          </w:p>
        </w:tc>
      </w:tr>
      <w:tr w:rsidR="000143D2" w:rsidRPr="000143D2" w14:paraId="6A995E89" w14:textId="77777777" w:rsidTr="000143D2">
        <w:trPr>
          <w:trHeight w:val="525"/>
        </w:trPr>
        <w:tc>
          <w:tcPr>
            <w:tcW w:w="0" w:type="auto"/>
            <w:tcBorders>
              <w:top w:val="single" w:sz="6" w:space="0" w:color="000000"/>
              <w:left w:val="single" w:sz="6" w:space="0" w:color="000000"/>
              <w:bottom w:val="single" w:sz="6" w:space="0" w:color="000000"/>
              <w:right w:val="single" w:sz="6" w:space="0" w:color="000000"/>
            </w:tcBorders>
            <w:hideMark/>
          </w:tcPr>
          <w:p w14:paraId="5B6059A0" w14:textId="77777777" w:rsidR="000143D2" w:rsidRPr="000143D2" w:rsidRDefault="000143D2" w:rsidP="000143D2">
            <w:pPr>
              <w:spacing w:after="0" w:line="240" w:lineRule="auto"/>
              <w:rPr>
                <w:rFonts w:ascii="Times New Roman" w:eastAsia="Times New Roman" w:hAnsi="Times New Roman" w:cs="Times New Roman"/>
                <w:sz w:val="24"/>
                <w:szCs w:val="24"/>
              </w:rPr>
            </w:pPr>
            <w:r w:rsidRPr="000143D2">
              <w:rPr>
                <w:rFonts w:ascii="Arial" w:eastAsia="Times New Roman" w:hAnsi="Arial" w:cs="Arial"/>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5B3E65" w14:textId="77777777" w:rsidR="000143D2" w:rsidRPr="000143D2" w:rsidRDefault="000143D2" w:rsidP="000143D2">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75786A"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 39.9 дүгээр зүйлийн 1.3.Энэ хуулийн 39.8 дугаар зүйлийн 1 дэх хэсэгт заасан зөрчил тогтоогдсон нь шүүгдэгчийн эрх зүйн байдлыг дордуулсан гэж үзвэл анхан шатны шүүхийн шийдвэрийг хүчингүй болгож дахин хэлэлцүүлэхээр буцаах;</w:t>
            </w:r>
          </w:p>
        </w:tc>
      </w:tr>
    </w:tbl>
    <w:p w14:paraId="18CC9A6B"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Үндсэн хуулийн 56-р зүйлд зааснаар прокурор нь шүүх хуралдаанд төрийн өмнөөс оролцдог бол шүүх нь Монгол Улсын шүүхийн тухай хуулийн 22.1-д заасанчлан шийдвэрээ Монгол Улсын нэрийн өмнөөс гаргадаг. Гэмт хэрэг үйлдсэн этгээдийг яллах эрх хэмжээ нь төр түүнийг төлөөлж прокурорт оногддог. Харин шүүгдэгчийн гэм буруутай эсэх, ял оногдуулах эрх хэмжээ нь улсын нэрийн өмнөөс шийдвэрлэх эрх хэмжээ Үндсэн хуулийн дагуу шүүхэд оногддог. Нөгөө талаас шүүхийн шийтгэх тогтоолын улмаас эрх, хууль ёсны ашиг сонирхол хөндөгдөж болзошгүй этгээд нь шүүгдэгч юм. Харин шүүгдэгчээс бусад оролцогчид хэргийн зүйлчлэл, ялын хэмжээ шууд хамааралгүй учир шүүгдэгч, түүний өмгөөлөгчөөс бусад оролцогч нь хэргийн зүйлчлэл, ялын хэмжээний асуудлаар давж заалдах гомдол гаргах эрх эдлэхгүй талаар төсөлд тусгасан нь практикт хэрэгжих боломжтой. Харин улсын яллагч давж заалдах журмаар эсэргүүцэл гаргадаг учир энэ зохицуулалтад хамаарахгүй.</w:t>
      </w:r>
    </w:p>
    <w:p w14:paraId="7C4CBCE1"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 xml:space="preserve">Шүүх нь Үндсэн хуулиар тогтоосон зарчим болон хэрэг хянан шийдвэрлэх ажиллагааны тусгай зарчимд захирагдаж, хэрэг хянан шийдвэрлэх ажиллагааг явуулдаг. Ардчилсан ёс, шударга ёс, эрх чөлөө, тэгш байдал, үндэсний эв нэгдлийг хангах, хууль дээдлэх нь төрийн үйл ажиллагааны үндсэн зарчим болдог бол хууль, шүүхийн өмнө эрх тэгш байх, шүүгч хараат бус байж гагцхүү хуульд захирагдах, хэрэг маргааныг хамтын зарчмаар шийдвэрлэх гэсэн зарчмууд нь    шүүх эрх мэдлийн Үндсэн хуулийн зарчимд хамаардаг. Харин талуудын зарчим, мэтгэлцэх буюу шүүх хөндлөнгийн байх, шүүх хуралдааныг нээлттэй, тасралтгүй явуулах, монгол хэл дээр явуулах, эх хэлээрээ мэдүүлэг тайлбар өгөх, шүүхийн шийдвэр заавал биелэгдэх гэсэн зарчмууд нь хэрэг хянан шийдвэрлэх ажиллагааны тусгай зарчим гэж үздэг. Эдгээр зарчмууд нь шүүхийн бүх шатанд хангагдаж байж шударга шүүхийн үндсэн шинж хадгалагдана. Шүүх хуралдаанаар хэлэлцээгүй асуудлаар шүүх шийдвэр гаргах нь шүүх хөндлөнгийн байх зарчимд үл нийцнэ.  Ялангуяа давж заалдах шатны журмаар хэрэг хянан шийдвэрлэх үед шүүх хуралдаанаар хэлэлцээгүй асуудлаар шүүх шийдвэр гаргах нь хэргийн  оролцогч нөгөө талын давж заалдах гомдол гаргах үндсэн эрхтэй зөрчилдөнө. Нөгөө талаас шүүх нь мөрдөн шалгах чиг үүргийг хүлээдэггүй гэдгийг дурдах нь зүйтэй. Тиймээс давж заалдах шатны шүүх хуралдаанаар хэлэлцээгүй асуудал давж заалдах шатны шүүхийн </w:t>
      </w:r>
      <w:r w:rsidRPr="000143D2">
        <w:rPr>
          <w:rFonts w:ascii="Arial" w:eastAsia="Times New Roman" w:hAnsi="Arial" w:cs="Arial"/>
          <w:color w:val="000000"/>
          <w:sz w:val="24"/>
          <w:szCs w:val="24"/>
        </w:rPr>
        <w:lastRenderedPageBreak/>
        <w:t>шийдвэрийн үндэслэл болохгүй байх талаар төсөлд тусгасан нь практикт хэрэгжих боломжтой.</w:t>
      </w:r>
    </w:p>
    <w:p w14:paraId="26F704EB"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Шүүх хэргийн бодит байдлыг талуудын мэтгэлцээний үндсэн дээр тогтоох зарчмын агуулга нь талуудын үндэслэл болгож, хуралдаанд шинжлэн судалж  байгаа баримтыг нэг бүрчлэн шүүх үнэлж шийдвэр гаргахад оршдог. Талуудын тэгш байдлыг хангах үүднээс талуудын мэтгэлцээний үндэслэл болгож байгаа аль ч баримтыг үнэлэхгүй орхигдуулж болохгүй, хэрэв орхигдуулсан бол хэрэг хянан шийдвэрлэх ажиллагааны ноцтой зөрчилд тооцохоор төсөлд тусгажээ. Эрүүгийн хэргийг давж заалдах журмаар хянан шийдвэрлэж байхад хуульд заасан ноцтой зөрчил илэрсэн тохиолдолд давж заалдах шатны шүүх тухайн хэргийг хэрхэн шийдвэрлэх талаар хуульд тодорхойгүй тусгаагүй байгааг дурдах нь зүйтэй. Хэрэг хянан шийдвэрлэх ажиллагааны ноцтой зөрчилтэй байхад давж заалдах шатны шүүхийг “цагаатга эсхүл ялла” гэхээс өөр сонголтыг хуулиар өгөхгүй байх нь нэг талаас шүүгдэгч хэлмэгдэх нөгөө талаас ял завших зайлшгүй нөхцөлийг бүрдүүлж болзошгүй юм. Тиймээс процессын явцад гарсан ноцтой зөрчил нь шүүгдэгчийн эрх зүйн байдлыг дордуулсан гэж үзсэн тохиолдолд давж заалдах шатны шүүх хуралдаанаар тогтоогдсон нөхцөлд тухайн хэрийг дахин хэлэлцүүлэхээр буцаах боломжтой байхаар төсөлд тус тус тусгасан байгаа нь практикт хэрэгжих боломжтой.</w:t>
      </w:r>
    </w:p>
    <w:p w14:paraId="6D84648A" w14:textId="77777777" w:rsidR="000143D2" w:rsidRPr="000143D2" w:rsidRDefault="000143D2" w:rsidP="000143D2">
      <w:pPr>
        <w:spacing w:line="240" w:lineRule="auto"/>
        <w:jc w:val="center"/>
        <w:rPr>
          <w:rFonts w:ascii="Times New Roman" w:eastAsia="Times New Roman" w:hAnsi="Times New Roman" w:cs="Times New Roman"/>
          <w:sz w:val="24"/>
          <w:szCs w:val="24"/>
        </w:rPr>
      </w:pPr>
      <w:r w:rsidRPr="000143D2">
        <w:rPr>
          <w:rFonts w:ascii="Arial" w:eastAsia="Times New Roman" w:hAnsi="Arial" w:cs="Arial"/>
          <w:color w:val="000000"/>
          <w:sz w:val="24"/>
          <w:szCs w:val="24"/>
        </w:rPr>
        <w:t xml:space="preserve">40-р бүлэг. Хяналтын журмаар шүүхийн шийдвэрийг </w:t>
      </w:r>
      <w:r w:rsidRPr="000143D2">
        <w:rPr>
          <w:rFonts w:ascii="Arial" w:eastAsia="Times New Roman" w:hAnsi="Arial" w:cs="Arial"/>
          <w:color w:val="000000"/>
          <w:sz w:val="24"/>
          <w:szCs w:val="24"/>
        </w:rPr>
        <w:br/>
        <w:t>хянан шийдвэрлэх ажиллагаа</w:t>
      </w:r>
    </w:p>
    <w:tbl>
      <w:tblPr>
        <w:tblW w:w="0" w:type="auto"/>
        <w:tblCellMar>
          <w:top w:w="15" w:type="dxa"/>
          <w:left w:w="15" w:type="dxa"/>
          <w:bottom w:w="15" w:type="dxa"/>
          <w:right w:w="15" w:type="dxa"/>
        </w:tblCellMar>
        <w:tblLook w:val="04A0" w:firstRow="1" w:lastRow="0" w:firstColumn="1" w:lastColumn="0" w:noHBand="0" w:noVBand="1"/>
      </w:tblPr>
      <w:tblGrid>
        <w:gridCol w:w="245"/>
        <w:gridCol w:w="4152"/>
        <w:gridCol w:w="4947"/>
      </w:tblGrid>
      <w:tr w:rsidR="000143D2" w:rsidRPr="000143D2" w14:paraId="3F7BD0AF" w14:textId="77777777" w:rsidTr="000143D2">
        <w:trPr>
          <w:trHeight w:val="525"/>
        </w:trPr>
        <w:tc>
          <w:tcPr>
            <w:tcW w:w="0" w:type="auto"/>
            <w:tcBorders>
              <w:top w:val="single" w:sz="6" w:space="0" w:color="000000"/>
              <w:left w:val="single" w:sz="6" w:space="0" w:color="000000"/>
              <w:bottom w:val="single" w:sz="6" w:space="0" w:color="000000"/>
              <w:right w:val="single" w:sz="6" w:space="0" w:color="000000"/>
            </w:tcBorders>
            <w:hideMark/>
          </w:tcPr>
          <w:p w14:paraId="0B11F2AE"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97AA18"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Хуулийн зохицуулалт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652CFE"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Төсөлд тусгагдсан байдал</w:t>
            </w:r>
          </w:p>
        </w:tc>
      </w:tr>
      <w:tr w:rsidR="000143D2" w:rsidRPr="000143D2" w14:paraId="70803BD7" w14:textId="77777777" w:rsidTr="000143D2">
        <w:trPr>
          <w:trHeight w:val="525"/>
        </w:trPr>
        <w:tc>
          <w:tcPr>
            <w:tcW w:w="0" w:type="auto"/>
            <w:tcBorders>
              <w:top w:val="single" w:sz="6" w:space="0" w:color="000000"/>
              <w:left w:val="single" w:sz="6" w:space="0" w:color="000000"/>
              <w:bottom w:val="single" w:sz="6" w:space="0" w:color="000000"/>
              <w:right w:val="single" w:sz="6" w:space="0" w:color="000000"/>
            </w:tcBorders>
            <w:hideMark/>
          </w:tcPr>
          <w:p w14:paraId="0C019D33"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F855EA"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40.1 дүгээр зүйлийн 1.2.Эрүүгийн хэрэг хянан шийдвэрлэх тухай хуулийг ноцтой зөрчсөн нь шүүхийн шийдвэрт нөлөөлсөн;</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04C82D"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 40.1 дүгээр зүйлийн 1.2.Энэ хуулийн 39.8 дугаар зүйлийн 1 дэх хэсэгт заасан зөрчил нь шүүхийн шийдвэрт ноцтой нөлөөлсөн;</w:t>
            </w:r>
          </w:p>
        </w:tc>
      </w:tr>
      <w:tr w:rsidR="000143D2" w:rsidRPr="000143D2" w14:paraId="306B517D" w14:textId="77777777" w:rsidTr="000143D2">
        <w:trPr>
          <w:trHeight w:val="525"/>
        </w:trPr>
        <w:tc>
          <w:tcPr>
            <w:tcW w:w="0" w:type="auto"/>
            <w:tcBorders>
              <w:top w:val="single" w:sz="6" w:space="0" w:color="000000"/>
              <w:left w:val="single" w:sz="6" w:space="0" w:color="000000"/>
              <w:bottom w:val="single" w:sz="6" w:space="0" w:color="000000"/>
              <w:right w:val="single" w:sz="6" w:space="0" w:color="000000"/>
            </w:tcBorders>
            <w:hideMark/>
          </w:tcPr>
          <w:p w14:paraId="02848A9D" w14:textId="77777777" w:rsidR="000143D2" w:rsidRPr="000143D2" w:rsidRDefault="000143D2" w:rsidP="000143D2">
            <w:pPr>
              <w:spacing w:after="0" w:line="240" w:lineRule="auto"/>
              <w:rPr>
                <w:rFonts w:ascii="Times New Roman" w:eastAsia="Times New Roman" w:hAnsi="Times New Roman" w:cs="Times New Roman"/>
                <w:sz w:val="24"/>
                <w:szCs w:val="24"/>
              </w:rPr>
            </w:pPr>
            <w:r w:rsidRPr="000143D2">
              <w:rPr>
                <w:rFonts w:ascii="Arial" w:eastAsia="Times New Roman" w:hAnsi="Arial" w:cs="Arial"/>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C664E7" w14:textId="77777777" w:rsidR="000143D2" w:rsidRPr="000143D2" w:rsidRDefault="000143D2" w:rsidP="000143D2">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19D0C8"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 40.1 дүгээр зүйлийн 1.5. Эрүүгийн хуулийг буруу хэрэглэсэн.</w:t>
            </w:r>
          </w:p>
        </w:tc>
      </w:tr>
      <w:tr w:rsidR="000143D2" w:rsidRPr="000143D2" w14:paraId="7361D89E" w14:textId="77777777" w:rsidTr="000143D2">
        <w:trPr>
          <w:trHeight w:val="525"/>
        </w:trPr>
        <w:tc>
          <w:tcPr>
            <w:tcW w:w="0" w:type="auto"/>
            <w:tcBorders>
              <w:top w:val="single" w:sz="6" w:space="0" w:color="000000"/>
              <w:left w:val="single" w:sz="6" w:space="0" w:color="000000"/>
              <w:bottom w:val="single" w:sz="6" w:space="0" w:color="000000"/>
              <w:right w:val="single" w:sz="6" w:space="0" w:color="000000"/>
            </w:tcBorders>
            <w:hideMark/>
          </w:tcPr>
          <w:p w14:paraId="2021F12B"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2DC068"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3B420D"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 40.1 дүгээр зүйлийн 11.Эрүүгийн хэрэг хянан шийдвэрлэх тухай хуулийн 39.8 дугаар зүйлд заасан зөрчлийн улмаас анхан шатны шүүхийн шийдвэрийг хүчингүй болгож, дахин хэлэлцүүлэхээр гаргасан давж заалдах шатны шүүхийн шийдвэрт хяналтын журмаар гомдол гаргахгүй.</w:t>
            </w:r>
          </w:p>
        </w:tc>
      </w:tr>
      <w:tr w:rsidR="000143D2" w:rsidRPr="000143D2" w14:paraId="6FBC8414" w14:textId="77777777" w:rsidTr="000143D2">
        <w:trPr>
          <w:trHeight w:val="525"/>
        </w:trPr>
        <w:tc>
          <w:tcPr>
            <w:tcW w:w="0" w:type="auto"/>
            <w:tcBorders>
              <w:top w:val="single" w:sz="6" w:space="0" w:color="000000"/>
              <w:left w:val="single" w:sz="6" w:space="0" w:color="000000"/>
              <w:bottom w:val="single" w:sz="6" w:space="0" w:color="000000"/>
              <w:right w:val="single" w:sz="6" w:space="0" w:color="000000"/>
            </w:tcBorders>
            <w:hideMark/>
          </w:tcPr>
          <w:p w14:paraId="0BC014D2"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2EB73A9"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40.2 дугаар зүйлийн 3.Хяналтын шатны шүүх гомдол, эсэргүүцлийг хүлээн авснаас хойш 21 хоногийн дотор танхимын нийт шүүгчийн хуралдаанаар хэлэлцэж дөрөв, түүнээс дээш шүүгч хяналтын шатны шүүх хуралдаанаар хэлэлцүүлэх талаар санал гаргавал энэ тухай тогтоол гаргана.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DC0FD26"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 40.2 дугаар зүйлийн 3. Хяналтын шатны шүүх гомдол, эсэргүүцлийг хүлээн авснаас хойш 21 хоногийн дотор </w:t>
            </w:r>
            <w:r w:rsidRPr="000143D2">
              <w:rPr>
                <w:rFonts w:ascii="Arial" w:eastAsia="Times New Roman" w:hAnsi="Arial" w:cs="Arial"/>
                <w:b/>
                <w:bCs/>
                <w:color w:val="000000"/>
                <w:sz w:val="20"/>
                <w:szCs w:val="20"/>
                <w:shd w:val="clear" w:color="auto" w:fill="FFFFFF"/>
              </w:rPr>
              <w:t>энэ хуулийн 40.1 дүгээр зүйлийн 1 дэх хэсэгт заасан үндэслэлээр гомдол гаргасан эсэхийг</w:t>
            </w:r>
            <w:r w:rsidRPr="000143D2">
              <w:rPr>
                <w:rFonts w:ascii="Arial" w:eastAsia="Times New Roman" w:hAnsi="Arial" w:cs="Arial"/>
                <w:color w:val="000000"/>
                <w:sz w:val="20"/>
                <w:szCs w:val="20"/>
                <w:shd w:val="clear" w:color="auto" w:fill="FFFFFF"/>
              </w:rPr>
              <w:t xml:space="preserve"> танхимын нийт шүүгчийн хуралдаанаар хэлэлцэж,  дөрөв, түүнээс дээш шүүгч хяналтын шатны шүүх хуралдаанаар хэлэлцүүлэх талаар санал гаргавал энэ тухай тогтоол гаргана.</w:t>
            </w:r>
          </w:p>
        </w:tc>
      </w:tr>
      <w:tr w:rsidR="000143D2" w:rsidRPr="000143D2" w14:paraId="2DDA1C0F" w14:textId="77777777" w:rsidTr="000143D2">
        <w:trPr>
          <w:trHeight w:val="525"/>
        </w:trPr>
        <w:tc>
          <w:tcPr>
            <w:tcW w:w="0" w:type="auto"/>
            <w:tcBorders>
              <w:top w:val="single" w:sz="6" w:space="0" w:color="000000"/>
              <w:left w:val="single" w:sz="6" w:space="0" w:color="000000"/>
              <w:bottom w:val="single" w:sz="6" w:space="0" w:color="000000"/>
              <w:right w:val="single" w:sz="6" w:space="0" w:color="000000"/>
            </w:tcBorders>
            <w:hideMark/>
          </w:tcPr>
          <w:p w14:paraId="2E23D50C" w14:textId="77777777" w:rsidR="000143D2" w:rsidRPr="000143D2" w:rsidRDefault="000143D2" w:rsidP="000143D2">
            <w:pPr>
              <w:spacing w:after="0" w:line="240" w:lineRule="auto"/>
              <w:rPr>
                <w:rFonts w:ascii="Times New Roman" w:eastAsia="Times New Roman" w:hAnsi="Times New Roman" w:cs="Times New Roman"/>
                <w:sz w:val="24"/>
                <w:szCs w:val="24"/>
              </w:rPr>
            </w:pPr>
            <w:r w:rsidRPr="000143D2">
              <w:rPr>
                <w:rFonts w:ascii="Arial" w:eastAsia="Times New Roman" w:hAnsi="Arial" w:cs="Arial"/>
                <w:color w:val="000000"/>
                <w:sz w:val="20"/>
                <w:szCs w:val="20"/>
              </w:rPr>
              <w:lastRenderedPageBreak/>
              <w:t>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B108D9" w14:textId="77777777" w:rsidR="000143D2" w:rsidRPr="000143D2" w:rsidRDefault="000143D2" w:rsidP="000143D2">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AD3E5B"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 40.8 дугаар зүйлийн 1.3.Энэ хуулийн 39.8 дугаар зүйлийн 1 дэх хэсэгт заасан зөрчил тогтоогдсон нь шүүгдэгчийн эрх зүйн байдлыг дордуулсан гэж үзвэл шийдвэр, магадлалыг хүчингүй болгож хэргийг дахин хэлэлцүүлэхээр хэргийг анхан шатны шүүхэд буцаах.</w:t>
            </w:r>
          </w:p>
          <w:p w14:paraId="523DF483" w14:textId="77777777" w:rsidR="000143D2" w:rsidRPr="000143D2" w:rsidRDefault="000143D2" w:rsidP="000143D2">
            <w:pPr>
              <w:spacing w:after="0" w:line="240" w:lineRule="auto"/>
              <w:rPr>
                <w:rFonts w:ascii="Times New Roman" w:eastAsia="Times New Roman" w:hAnsi="Times New Roman" w:cs="Times New Roman"/>
                <w:sz w:val="24"/>
                <w:szCs w:val="24"/>
              </w:rPr>
            </w:pPr>
          </w:p>
        </w:tc>
      </w:tr>
      <w:tr w:rsidR="000143D2" w:rsidRPr="000143D2" w14:paraId="102A130E" w14:textId="77777777" w:rsidTr="000143D2">
        <w:trPr>
          <w:trHeight w:val="525"/>
        </w:trPr>
        <w:tc>
          <w:tcPr>
            <w:tcW w:w="0" w:type="auto"/>
            <w:tcBorders>
              <w:top w:val="single" w:sz="6" w:space="0" w:color="000000"/>
              <w:left w:val="single" w:sz="6" w:space="0" w:color="000000"/>
              <w:bottom w:val="single" w:sz="6" w:space="0" w:color="000000"/>
              <w:right w:val="single" w:sz="6" w:space="0" w:color="000000"/>
            </w:tcBorders>
            <w:hideMark/>
          </w:tcPr>
          <w:p w14:paraId="23733674" w14:textId="77777777" w:rsidR="000143D2" w:rsidRPr="000143D2" w:rsidRDefault="000143D2" w:rsidP="000143D2">
            <w:pPr>
              <w:spacing w:after="0" w:line="240" w:lineRule="auto"/>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FCD32A" w14:textId="77777777" w:rsidR="000143D2" w:rsidRPr="000143D2" w:rsidRDefault="000143D2" w:rsidP="000143D2">
            <w:pPr>
              <w:spacing w:after="0" w:line="240" w:lineRule="auto"/>
              <w:rPr>
                <w:rFonts w:ascii="Times New Roman" w:eastAsia="Times New Roman" w:hAnsi="Times New Roman" w:cs="Times New Roman"/>
                <w:sz w:val="24"/>
                <w:szCs w:val="24"/>
              </w:rPr>
            </w:pPr>
          </w:p>
          <w:p w14:paraId="1F3DAFA0"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40.8 дугаар зүйлийн 4.Хяналтын шатны шүүхийн тогтоол шүүхийн эцсийн шийдвэр байх ба уг тогтоолд гомдол гаргахгүй.</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875DE6"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40.8 дугаар зүйлийн 4.Энэ хуульд зааснаас бусад тохиолдолд хяналтын шатны шүүхийн тогтоолд гомдол гаргахгүй.</w:t>
            </w:r>
          </w:p>
        </w:tc>
      </w:tr>
      <w:tr w:rsidR="000143D2" w:rsidRPr="000143D2" w14:paraId="1E38F3AE" w14:textId="77777777" w:rsidTr="000143D2">
        <w:trPr>
          <w:trHeight w:val="1695"/>
        </w:trPr>
        <w:tc>
          <w:tcPr>
            <w:tcW w:w="0" w:type="auto"/>
            <w:tcBorders>
              <w:top w:val="single" w:sz="6" w:space="0" w:color="000000"/>
              <w:left w:val="single" w:sz="6" w:space="0" w:color="000000"/>
              <w:bottom w:val="single" w:sz="6" w:space="0" w:color="000000"/>
              <w:right w:val="single" w:sz="6" w:space="0" w:color="000000"/>
            </w:tcBorders>
            <w:hideMark/>
          </w:tcPr>
          <w:p w14:paraId="3929B30A"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C64DE5"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5A6F3B4"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40.8 дугаар зүйлийн 6. Хяналтын журмаар гаргасан гомдол, эсэргүүцэлд дурдагдаагүй, түүнчлэн хяналтын шатны шүүх хуралдаанаар хэлэлцээгүй асуудлыг зөвлөлдөх тасалгаанд хэлэлцэж болохгүй бөгөөд шийдвэрийн үндэслэл болгохгүй. </w:t>
            </w:r>
          </w:p>
          <w:p w14:paraId="30E00BFF" w14:textId="77777777" w:rsidR="000143D2" w:rsidRPr="000143D2" w:rsidRDefault="000143D2" w:rsidP="000143D2">
            <w:pPr>
              <w:spacing w:after="0" w:line="240" w:lineRule="auto"/>
              <w:rPr>
                <w:rFonts w:ascii="Times New Roman" w:eastAsia="Times New Roman" w:hAnsi="Times New Roman" w:cs="Times New Roman"/>
                <w:sz w:val="24"/>
                <w:szCs w:val="24"/>
              </w:rPr>
            </w:pPr>
          </w:p>
        </w:tc>
      </w:tr>
      <w:tr w:rsidR="000143D2" w:rsidRPr="000143D2" w14:paraId="3C891468" w14:textId="77777777" w:rsidTr="000143D2">
        <w:trPr>
          <w:trHeight w:val="525"/>
        </w:trPr>
        <w:tc>
          <w:tcPr>
            <w:tcW w:w="0" w:type="auto"/>
            <w:tcBorders>
              <w:top w:val="single" w:sz="6" w:space="0" w:color="000000"/>
              <w:left w:val="single" w:sz="6" w:space="0" w:color="000000"/>
              <w:bottom w:val="single" w:sz="6" w:space="0" w:color="000000"/>
              <w:right w:val="single" w:sz="6" w:space="0" w:color="000000"/>
            </w:tcBorders>
            <w:hideMark/>
          </w:tcPr>
          <w:p w14:paraId="09E91CFA"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09503A"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579DC2"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 xml:space="preserve"> 40.10 дугаар зүйлийн 1.Хяналтын шатны шүүхийн шийдвэр Үндсэн хуулиар баталгаажсан иргэний үндсэн эрхийг зөрчсөн гэж үзвэл шүүгдэгч, түүний өмгөөлөгч уг шийдвэрийг гардан авснаас хойш 30 хоногийн дотор Улсын дээд шүүхийн Ерөнхий шүүгчид гомдол гаргаж болно.</w:t>
            </w:r>
          </w:p>
          <w:p w14:paraId="434BE967"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shd w:val="clear" w:color="auto" w:fill="FFFFFF"/>
              </w:rPr>
              <w:t>2.Хяналтын шатны шүүхийн шийдвэрт гаргасан бол уг хэргийг Улсын дээд шүүхийн ажлын албанд шилжүүлнэ. </w:t>
            </w:r>
          </w:p>
          <w:p w14:paraId="5245EAA9"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3.Улсын дээд шүүхийн Ерөнхий шүүгч гомдлыг хянан үзэж  30 хоногийн дотор дүгнэлт гаргана. Дүгнэлтэд Үндсэн хуульд заасан иргэний үндсэн эрх хэрхэн зөрчигдсөн эсхүл зөрчигдөөгүй талаар тусгасан байна.</w:t>
            </w:r>
          </w:p>
          <w:p w14:paraId="5F4831DB"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4.Гомдол үндэслэлтэй гэж дүгнэлт гарсан бол  Улсын дээд шүүхийн нийт шүүгчдийн хуралдаанаар Улсын дээд шүүхийн Ерөнхий шүүгчийн дүгнэлтийг хэлэлцэнэ. </w:t>
            </w:r>
          </w:p>
          <w:p w14:paraId="6FAD7DF1"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5. Улсын дээд шүүхийн Ерөнхий шүүгчийн дүгнэлт үндэслэлтэй гэж Улсын дээд шүүхийн нийт шүүгчдийн хуралдаанаас үзвэл  дагуу хяналтын шатны шүүхийн шийдвэрийг хүчингүй болгоно.</w:t>
            </w:r>
          </w:p>
          <w:p w14:paraId="6DC56927"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6.Улсын дээд шүүхийн Ерөнхий шүүгч гомдлыг үндэслэлгүй гэж үзвэл энэ талаар дүгнэлт гаргана. </w:t>
            </w:r>
          </w:p>
          <w:p w14:paraId="495FFEDE"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 xml:space="preserve">7.Улсын дээд шүүхийн Ерөнхий шүүгчийн дүгнэлт Үндсэн хууль зөрчсөн гэж үзвэл гомдол гаргасан этгээд Үндсэн хуулийн цэцэд өргөдөл гаргах эрхтэй. Үндсэн хуулийн цэцэд гаргасан өргөдлийг Үндсэн хуулийн цэцэд маргаан хянан шийдвэрлэх </w:t>
            </w:r>
            <w:r w:rsidRPr="000143D2">
              <w:rPr>
                <w:rFonts w:ascii="Arial" w:eastAsia="Times New Roman" w:hAnsi="Arial" w:cs="Arial"/>
                <w:color w:val="000000"/>
                <w:sz w:val="20"/>
                <w:szCs w:val="20"/>
              </w:rPr>
              <w:lastRenderedPageBreak/>
              <w:t>ажиллагааны тухай хуульд заасан журмын дагуу хянан шийдвэрлэнэ.</w:t>
            </w:r>
          </w:p>
          <w:p w14:paraId="02C174AD"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8.</w:t>
            </w:r>
            <w:r w:rsidRPr="000143D2">
              <w:rPr>
                <w:rFonts w:ascii="Arial" w:eastAsia="Times New Roman" w:hAnsi="Arial" w:cs="Arial"/>
                <w:color w:val="000000"/>
                <w:sz w:val="20"/>
                <w:szCs w:val="20"/>
                <w:shd w:val="clear" w:color="auto" w:fill="FFFFFF"/>
              </w:rPr>
              <w:t xml:space="preserve"> Улсын дээд шүүхийн шийдвэр эцсийн байна. Улсын дээд шүүхийн шийдвэр хуульд харшилбал түүнийг Улсын дээд шүүх өөрөө хүчингүй болгоно. </w:t>
            </w:r>
          </w:p>
          <w:p w14:paraId="52A5C526" w14:textId="77777777" w:rsidR="000143D2" w:rsidRPr="000143D2" w:rsidRDefault="000143D2" w:rsidP="000143D2">
            <w:pPr>
              <w:spacing w:after="240" w:line="240" w:lineRule="auto"/>
              <w:rPr>
                <w:rFonts w:ascii="Times New Roman" w:eastAsia="Times New Roman" w:hAnsi="Times New Roman" w:cs="Times New Roman"/>
                <w:sz w:val="24"/>
                <w:szCs w:val="24"/>
              </w:rPr>
            </w:pPr>
          </w:p>
        </w:tc>
      </w:tr>
    </w:tbl>
    <w:p w14:paraId="71E09CD7"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lastRenderedPageBreak/>
        <w:t>Эрүүгийн хэрэг хянан шийдвэрлэх ажиллагаанд  ноцтой зөрчил гэж ямар зөрчлийг хамааруулах талаар хуулийн 39.8-р зүйлд тусгайлан заасан байдаг. Гэсэн хэдий ч хяналтын журмаар гомдол гаргахад ямар зөрчлийг ноцтой зөрчил гэж үзэн гомдол гаргах, хяналтын шатны шүүх ямар зөрчлийг ноцтой зөрчил гэж үзэх талаар тодорхой дурдаагүй байдаг. Нэгэнт хуульд процессын ажиллагааны ямар зөрчлийг ноцтой тооцох талаар заасан тул хяналтын журмаар гомдол гаргах, нөгөө талаас хяналтын шатны шүүх уг гомдлыг хянан шийдвэрлэхэд Эрүүгийн хэрэг хянан шийдвэрлэх тухай хуулийн 39.8 дугаар зүйлийн 1 дэх хэсгийг баримтлахаар төсөлд тусгасан байгаа нь практикт хэрэгжих боломжтой гэж үзэв.</w:t>
      </w:r>
    </w:p>
    <w:p w14:paraId="50EDD3BF"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Монгол Улсын Үндсэн хуулийн цэцийн 2017-04-12-ны өдрийн 03 дүгнэлтэд “...Хяналтын шатны шүүхийн хэрэг хянан шийдвэрлэх ажиллагаанд зөвхөн анхан болон давж заалдах шатны шүүх эрүүгийн хэргийг шийдвэрлэхдээ Эрүүгийн хуулийг зөв хэрэглэсэн эсэх, Эрүүгийн байцаан шийтгэх хуулийг ноцтой зөрчсөн эсэх тухай хууль хэрэглээний асуудлыг хянан хэлэлцдэг онцлогоос хамаарч…” гэсэн байдаг. Тодруулбал эрүүгийн хэрэг хянан шийдвэрлэхэд хяналтын шатны шүүхийн хяналтын цар хүрээнд Эрүүгийн хуулийг зөв хэрэглэсэн эсэх нь зайлшгүй багтдаг. Тиймээс Эрүүгийн хуулийг зөв хэрэглэсэн эсэх талаарх асуудлаар хяналтын шатны шүүхэд гомдол, эсэргүүцэл гаргах эрхтэй байдлаар төсөлд тусгасан байгаа нь цаг үеэ олсон, практикт хэрэгжих боломжтой зохицуулалт байна.</w:t>
      </w:r>
    </w:p>
    <w:p w14:paraId="4EE1391A"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Шүүх хэргийн бодит байдлыг талуудын мэтгэлцээний үндсэн дээр тогтоодог. Энэхүү зарчим нь дан ганц анхан шатны шүүхэд хамааралтай бус бөгөөд шүүхийн бүхий л шатанд хамааралтай юм. Давж заалдах шатны шүүх нь хэргийг агуулгын хувьд хянан шийдвэрлээгүй байхад тухайн хэргийг агуулгын хувьд хяналтын шатны шүүх авч хэлэлцэн шийдвэрлэх нь хэргийн нөхцөл байдлыг талуудын мэтгэлцээний үндсэн дээр тогтоон шийдвэрлэх зарчимд үл нийцдэг. Өөрөөр хэлбэл талууд гомдол гаргаагүй, тайлбар өгөөгүй асуудлыг шүүх бие даан, сайн дураараа санаачилгаараа шийдвэрлэх нь шүүх хөндлөнгийн байх зарчимд нийцэхгүй. Энэ талаар буюу дахин хэлэлцүүлэхээр гаргасан давж заалдах шатны шүүхийн шийдвэрт хяналтын журмаар гомдол гаргахгүй гэж төсөлд тусгасан байгаа нь практикт хэрэгжих боломжтой гэж үзэв. Хяналтын шатны шүүх хуралдаанаар хэлэлцэх эсэх асуудлыг шийдвэрлэхдээ хуульд заасан үндэслэлээр гомдол гаргасан эсэхийг хянадаг байдлыг тодруулан төсөлд тусгасан нь практикт хэрэгжих боломжтой.       </w:t>
      </w:r>
    </w:p>
    <w:p w14:paraId="315877CF"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 xml:space="preserve">Үндсэн хуулийн цэцийн  2017-04-12-ны өдрийн 03 дүгнэлтэд  “Хяналтын шатны шүүхийн хэрэг хянан шийдвэрлэх ажиллагаанд зөвхөн анхан болон давж заалдах шатны шүүх эрүүгийн хэргийг шийдвэрлэхдээ Эрүүгийн хуулийг зөв хэрэглэсэн эсэх, Эрүүгийн байцаан шийтгэх хуулийг ноцтой зөрчсөн эсэх тухай хууль хэрэглээний асуудлыг хянан хэлэлцдэг онцлогтой” гэж дүгнэсэн байдаг. Өөрөөр хэлбэл хяналтын шатны шүүх нь процессын хууль зөрчсөн зөрчлийг хянан шийдвэрлэх эрх мэдэлтэй. Нөгөө талаас хуульд Эрүүгийн хэрэг хянан шийдвэрлэх </w:t>
      </w:r>
      <w:r w:rsidRPr="000143D2">
        <w:rPr>
          <w:rFonts w:ascii="Arial" w:eastAsia="Times New Roman" w:hAnsi="Arial" w:cs="Arial"/>
          <w:color w:val="000000"/>
          <w:sz w:val="24"/>
          <w:szCs w:val="24"/>
        </w:rPr>
        <w:lastRenderedPageBreak/>
        <w:t>тухай хууль ноцтой зөрчих үндэслэл бүрийг тогтоон хуульчилсан, энэ талаар хяналтын журмаар гомдол гаргах эрхийг мөн хуульчилсан. Тиймээс тухайн асуудлыг шийдвэрлэх шийдвэр хуульд тусгагдаагүй байгааг харгалзан хуульд оруулахаар төсөлд тусгав. </w:t>
      </w:r>
    </w:p>
    <w:p w14:paraId="29F9001D"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Монгол Улсын Үндсэн хуулийн 50-р зүйлийн 2-т Улсын дээд шүүхийн шийдвэр шүүхийн эцсийн шийдвэр байх бөгөөд түүнийг бүх шүүх, бусад этгээд заавал биелүүлнэ. Хэрэв Улсын дээд шүүхийн шийдвэр хуульд харшилбал түүнийг Улсын дээд шүүх өөрөө  хүчингүй болгоно гэж заасан. Хяналтын шатны шүүхийн тогтоол эцсийн байх нь Үндсэн хуульд нийцэхгүй. Энэ талаар Үндсэн хуулийн цэцийн 2015 оны 05 тогтоол гарсан байдаг.  Тогтоолын тогтоох хэсэгт “1. Монгол Улсын шүүхийн тухай хуулийн 17 дугаар зүйлийн 17.2 дахь хэсгийн “Хяналтын шатны шүүхийн тогтоол эцсийнх байна. ...” гэсэн заалт нь Монгол Улсын Үндсэн хуулийн Тавьдугаар зүйлийн 2 дахь хэсгийн “Улсын дээд шүүхийн шийдвэр шүүхийн эцсийн шийдвэр байх бөгөөд ... Хэрэв Улсын дээд шүүхийн шийдвэр хуульд харшилбал түүнийг Улсын дээд шүүх өөрөө хүчингүй болгоно. ...” гэсэн заалтыг зөрчсөн байх тул хүчингүй болгосугай.” гэсэн байдаг. Үндсэн хуулийн цэц нь Үндсэн хуулийн биелэлтэд дээд хяналт тавих, түүний заалтыг зөрчсөн тухай дүгнэлт гаргах, маргааныг магадлан шийдвэрлэх бүрэн эрх бүхий байгууллага, Үндсэн хуулийг чандлан сахиулах баталгаа мөн байдаг. Тиймээс хяналтын шатны шүүхийн шийдвэр эцсийн байх зохицуулалтын Үндсэн хууль, Цэцийн шийдвэрт нийцүүлэн, тодорхой үндэслэлээр хяналтын шатны шүүхийн тогтоолд гомдол гаргах эрхийг хангах байдлаар төсөлд тусгасан нь практикт хэрэгжих боломжтой.</w:t>
      </w:r>
    </w:p>
    <w:p w14:paraId="5086300D"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Шүүх хэргийн бодит байдлыг талуудын мэтгэлцээний үндсэн дээр тогтоох нь шүүх хөндлөнгийн байх үндсэн зарчим билээ. Шүүх хуралдаанаар хэлэлцээгүй асуудал зөвлөлдөх тасалгаанд хэлэлцэгдэж улмаар шүүхийн шийдвэрийн үндэслэл болох нь шүүх хөндлөнгийн байх зарчимд нийцэхгүй. Шүүх эрх мэдлийн этгээдийн гүйцэтгэх эрх мэдлийн этгээдээс ялгагдах  үндсэн шинж нь тодорхой маргаантай асуудлыг өөрөө санаачилгаар шийдэхгүй байх, талуудын байр суурь тайлбарыг сонсох, талуудын оролцоог хангах, мэтгэлцээний тэгш байдлыг хангасны үндсэн дээр хуульд захирагдан шийдвэр гаргахад оршдог. Тиймээс хяналтын шатны шүүх хуралдаанаар хэлэлцээгүй асуудлыг зөвлөлдөх тасалгаанд хэлэлцэхгүй байх, хяналтын шатны шүүхийн шийдвэрийн үндэслэл болохгүй байх талаар төсөлд тусгасан нь практикт хэрэгжих боломжтой.</w:t>
      </w:r>
    </w:p>
    <w:p w14:paraId="46EE428E"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 xml:space="preserve">Монгол Улсын Үндсэн хуулийн 16-р зүйлийн 13, 14-т хүний эрүүгийн хэрэг хянан шийдвэрлэх харилцаан дахь үндсэн эрх болгон баталгаажуулсан байдаг. Тухайлбал халдашгүй, чөлөөтэй байх, хууль, олон улсын гэрээнд заасан эрх, эрх чөлөө нь зөрчигдсөн гэж үзвэл уул эрхээ хамгаалуулахаар шүүхэд гомдол гаргах, бусдын хууль бусаар учруулсан хохирлыг нөхөн төлүүлэх, өөрийн болон гэр бүлийн гишүүд, эцэг эх, үр хүүхдийнхээ эсрэг мэдүүлэг өгөхгүй байх, өөрийгөө өмгөөлөх, хууль зүйн туслалцаа авах, нотлох баримтыг шалгуулах, шударга шүүхээр шүүлгэх, хэргээ шүүх ажиллагаанд биеэр оролцох, шүүхийн шийдвэрийг давж заалдах, уучлал хүсэх зэрэг үндсэн эрх. Үүнээс гадна зарим харилцааг шууд зохицуулсан байдаг. Тухайлбал өрөө өөрийнхөө эсрэг мэдүүлэг өгөхийг шаардах, мэдүүлэг гаргуулахаар шахалт үзүүлэх, хүч хэрэглэхийг хориглох, гэм буруутай нь хуулийн дагуу шүүхээр нотлогдох хүртэл хэнийг ч гэмт хэрэг үйлдсэн гэм буруутайд тооцож </w:t>
      </w:r>
      <w:r w:rsidRPr="000143D2">
        <w:rPr>
          <w:rFonts w:ascii="Arial" w:eastAsia="Times New Roman" w:hAnsi="Arial" w:cs="Arial"/>
          <w:color w:val="000000"/>
          <w:sz w:val="24"/>
          <w:szCs w:val="24"/>
        </w:rPr>
        <w:lastRenderedPageBreak/>
        <w:t>үл болох, гэм буруутны ял зэмлэлийг түүний гэр бүлийн гишүүд, төрөл саданд нь халдаан хэрэглэхийг хориглох, хуульд заасан үндэслэл, журмаас гадуур дур мэдэн хэнийг ч нэгжих, баривчлах, хорих, мөрдөн мөшгөх, эрх чөлөөг нь хязгаарлахыг хориглох, хэнд боловч эрүү шүүлт тулгаж, хүнлэг бус, хэрцгий хандаж, нэр төрийг нь доромжилж болохгүй байх, баривчилсан шалтгаан, үндэслэлийг баривчлагдсан хүн, түүний гэр бүлийнхэн, өмгөөлөгчид нь хуульд заасан хугацаанд мэдэгдэх, иргэний хувийн ба гэр бүл, захидал харилцааны нууц, орон байрны халдашгүй байдлыг хуулиар хамгаалах зэрэг харилцааг шууд Үндсэн хуульд заан хуульчилсан. </w:t>
      </w:r>
    </w:p>
    <w:p w14:paraId="3D7C27A4"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Харин хэрэг хянан шийдвэрлэх ажиллагааны шатанд хүний үндсэн эрх, Үндсэн хуулийн холбогдох зохицуулалт зөрчигдсөн тохиолдолд уг эрхийг хэрхэн хангах, хамгаалах талаар хуульд тусгагдахгүй байсаар өнөөдрийг хүрсэн. Үүнээс шалтгаалж хэрэг хянан шийдвэрлэх эрх бүхий этгээдийн зүгээс үндсэн эрхийг буюу Үндсэн хуулийг үл ойшоох байдал үүсдэг. Энэ ч үүднээс хэрэг хянан шийдвэрлэх ажиллагааны шатанд үндсэн эрх зөрчигдөх, шүүх хамгаалахгүй байх тохиолдолд Үндсэн хуулийн 66.2.3 дахь заалтад Улсын дээд шүүхийн Ерөнхий шүүгч Үндсэн хууль зөрчсөн эсэх асуудлыг Үндсэн хуулийн  цэц хянан шийдвэрлэхээр заасан. Энэ нь Үндсэн хууль хэрэг хянан шийдвэрлэх бүх шатанд бүрнээ хэрэгжих, түүний хэлбэрэлтгүй дагаж мөрдөн үндэс болдог. Тиймээс хэрэг хянан шийдвэрлэх ажиллагааны явцад Үндсэн хууль зөрчигдсөн, тэр нь залруулагдаагүй тохиолдолд Монгол Улсын дээд шүүхийн Ерөнхий шүүгчид гомдол гаргах, Ерөнхий шүүгч дүгнэлт гаргах, Үндсэн хуулийн цэцэд тухайн асуудлаар өргөдөл гаргаж хүний үндсэн эрхийг хамгаалах боломжийг бүрдүүлэхээр төсөлд тусгасан байгаа нь практикт хэрэгжих боломжтой юм.</w:t>
      </w:r>
    </w:p>
    <w:p w14:paraId="5F098130"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Ойлгомжтой байдал:</w:t>
      </w:r>
    </w:p>
    <w:p w14:paraId="0AADFAA3"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Энэ шалгуур үзүүлэлтийн хүрээнд Эрүүгийн хэрэг хянан шийдвэрлэх тухай хуулийн төсөл, түүнийг дагалдах хуулийн төслүүдэд Хууль тогтоомжийн тухай хуулийн 26, 28, 29, 30 дугаар зүйл, Хууль тогтоомжийн төсөл боловсруулах аргачлалд заасан шаардлагыг хангасан эсэхийг хянах байдлаар үнэлгээг гүйцэтгэлээ.   Эрүүгийн хэрэг хянан шийдвэрлэх тухай хуулийн төсөл нь Монгол Улсын Үндсэн хуульд заасан шударга шүүхээр шүүлгэх буюу шударгаар шүүлгэх хүний үндсэн эрх, шүүхийн өмнө мэтгэлцэгч талуудын эрх тэгш байдлыг хангах, бататгахад чиглэсэн  харилцааг зохицуулах эрх зүйн зохицуулалтыг агуулсан байна.  Хуулийн төсөл нь Хууль тогтоомжийн тухай хуулийн 24 дүгээр зүйлд заасан хуулийн бүтэц, хэлбэрт нийцсэн байна. Хууль тогтоомжийн тухай хуулийн 21 дүгээр зүйлд зааснаар хуулийн төслийн үзэл баримтлал, танилцуулгыг Монгол Улсын Засгийн газарт, түүнчлэн хуулийн төсөлд  холбогдох мэргэжлийн холбоод, төрийн бусад байгууллага, өмгөөлөгч, өмгөөллийн нөхөрлөл зэрэг үйл ажиллагаа нь шууд хөндөгдөх этгээдээс ирүүлсэн саналд үндэслэн шүүлт хийж үзвэл төслийн бичвэрийн томьёоллын ойлгомжтой байдал, логик уялдааг сайжруулах тал дээр ирүүлсэн саналыг харгалзан үзэх нь зүйтэй гэж үзэж байна.</w:t>
      </w:r>
    </w:p>
    <w:p w14:paraId="4F74FDC8"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Харилцан уялдаатай байдал:</w:t>
      </w:r>
    </w:p>
    <w:p w14:paraId="5638AED5"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 xml:space="preserve">“Харилцан уялдаатай байдал” гэсэн шалгуур үзүүлэлтийн хүрээнд хуулийн төслийг аргачлалд тусгасан хуулийн төслийн үр нөлөөг үнэлэх стандарт </w:t>
      </w:r>
      <w:r w:rsidRPr="000143D2">
        <w:rPr>
          <w:rFonts w:ascii="Arial" w:eastAsia="Times New Roman" w:hAnsi="Arial" w:cs="Arial"/>
          <w:color w:val="000000"/>
          <w:sz w:val="24"/>
          <w:szCs w:val="24"/>
        </w:rPr>
        <w:lastRenderedPageBreak/>
        <w:t>асуултуудад хариулах замаар уялдаа холбоог шалгахын тулд хуулийн төслийг бүхэлд нь авч үзэхээр тооцлоо. </w:t>
      </w:r>
    </w:p>
    <w:p w14:paraId="5797FEAA"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Хууль тогтоомжийн тухай хуулийн 29 дүгээр зүйлийн 29.1-д дурдагдсан нийтлэг шаардлагуудаас харилцан уялдаатай холбогдох 29.1.1, 29.1.5, 29.1.7, 29.1.10-т заасан нийтлэг шаардлагууд болон Хууль тогтоомжийн төслийн үр нөлөөг үнэлэх аргачлалын 4.10-т заасан шалгах хэрэгслийн дагуу үнэллээ: </w:t>
      </w:r>
    </w:p>
    <w:p w14:paraId="7D119F10"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Хууль тогтоомжийн тухай хуулийн 29 дүгээр зүйлд заасан шаардлагыг хангасан эсэх:</w:t>
      </w:r>
    </w:p>
    <w:tbl>
      <w:tblPr>
        <w:tblW w:w="0" w:type="auto"/>
        <w:tblCellMar>
          <w:top w:w="15" w:type="dxa"/>
          <w:left w:w="15" w:type="dxa"/>
          <w:bottom w:w="15" w:type="dxa"/>
          <w:right w:w="15" w:type="dxa"/>
        </w:tblCellMar>
        <w:tblLook w:val="04A0" w:firstRow="1" w:lastRow="0" w:firstColumn="1" w:lastColumn="0" w:noHBand="0" w:noVBand="1"/>
      </w:tblPr>
      <w:tblGrid>
        <w:gridCol w:w="453"/>
        <w:gridCol w:w="5818"/>
        <w:gridCol w:w="3079"/>
      </w:tblGrid>
      <w:tr w:rsidR="000143D2" w:rsidRPr="000143D2" w14:paraId="7A43176F" w14:textId="77777777" w:rsidTr="000143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102AD1"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74D19"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rPr>
              <w:t>Шалгах асуулт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58243"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rPr>
              <w:t>Шаардлагыг хангасан эсэх</w:t>
            </w:r>
          </w:p>
        </w:tc>
      </w:tr>
      <w:tr w:rsidR="000143D2" w:rsidRPr="000143D2" w14:paraId="4A7B9CEA" w14:textId="77777777" w:rsidTr="000143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E6E805"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5FFAD6"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69054"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rPr>
              <w:t>Үндсэн хуульд заасан зарчмыг хангахад чиглэсэн бөгөөд ямар нэгэн байдлаар зөрчилдөөгүй байна.</w:t>
            </w:r>
          </w:p>
        </w:tc>
      </w:tr>
      <w:tr w:rsidR="000143D2" w:rsidRPr="000143D2" w14:paraId="3B731F76" w14:textId="77777777" w:rsidTr="000143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F91E8"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CD1D0A"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rPr>
              <w:t>29.1.5.зүйл, хэсэг, заалт нь хоорондоо зөрчилгүй байх.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FE579"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rPr>
              <w:t>Төслийн зүйл, хэсэг, заалт хоорондоо зөрчилдөөгүй байна.</w:t>
            </w:r>
          </w:p>
        </w:tc>
      </w:tr>
      <w:tr w:rsidR="000143D2" w:rsidRPr="000143D2" w14:paraId="040C3591" w14:textId="77777777" w:rsidTr="000143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8AB6CD"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3B482"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0B77E"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rPr>
              <w:t>Энэхүү хуулийн төслийн зүйл, заалт бусад хуулиудтай давхардаагүй.</w:t>
            </w:r>
          </w:p>
        </w:tc>
      </w:tr>
      <w:tr w:rsidR="000143D2" w:rsidRPr="000143D2" w14:paraId="559A48B5" w14:textId="77777777" w:rsidTr="000143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FB884"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068CAC"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rPr>
              <w:t>29.1.10.шаардлагатай тохиолдолд бусад хуульд нэмэлт, өөрчлөлт оруулах болон хүчингүй болсонд тооцох тухай дагалдах хуулийн төслийг боловсруулсан байх.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4F91D4" w14:textId="77777777" w:rsidR="000143D2" w:rsidRPr="000143D2" w:rsidRDefault="000143D2" w:rsidP="000143D2">
            <w:pPr>
              <w:spacing w:before="240"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rPr>
              <w:t>Тийм</w:t>
            </w:r>
          </w:p>
        </w:tc>
      </w:tr>
    </w:tbl>
    <w:p w14:paraId="1AE427AA" w14:textId="77777777" w:rsidR="000143D2" w:rsidRPr="000143D2" w:rsidRDefault="000143D2" w:rsidP="000143D2">
      <w:pPr>
        <w:spacing w:after="240" w:line="240" w:lineRule="auto"/>
        <w:rPr>
          <w:rFonts w:ascii="Times New Roman" w:eastAsia="Times New Roman" w:hAnsi="Times New Roman" w:cs="Times New Roman"/>
          <w:sz w:val="24"/>
          <w:szCs w:val="24"/>
        </w:rPr>
      </w:pPr>
    </w:p>
    <w:p w14:paraId="3DD26B6A" w14:textId="77777777" w:rsidR="000143D2" w:rsidRPr="000143D2" w:rsidRDefault="000143D2" w:rsidP="000143D2">
      <w:pPr>
        <w:spacing w:after="0" w:line="240" w:lineRule="auto"/>
        <w:ind w:firstLine="720"/>
        <w:rPr>
          <w:rFonts w:ascii="Times New Roman" w:eastAsia="Times New Roman" w:hAnsi="Times New Roman" w:cs="Times New Roman"/>
          <w:sz w:val="24"/>
          <w:szCs w:val="24"/>
        </w:rPr>
      </w:pPr>
      <w:r w:rsidRPr="000143D2">
        <w:rPr>
          <w:rFonts w:ascii="Arial" w:eastAsia="Times New Roman" w:hAnsi="Arial" w:cs="Arial"/>
          <w:color w:val="000000"/>
        </w:rPr>
        <w:t>Хууль тогтоомжийн төслийн үр нөлөөг үнэлэх аргачлалын 4.10-т заасан уялдаа холбоог шалгах хэрэгсэлд дурдагдсан шалгуурыг хангасан эсэх:</w:t>
      </w:r>
    </w:p>
    <w:p w14:paraId="4C6FA65C" w14:textId="77777777" w:rsidR="000143D2" w:rsidRPr="000143D2" w:rsidRDefault="000143D2" w:rsidP="000143D2">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39"/>
        <w:gridCol w:w="3419"/>
        <w:gridCol w:w="992"/>
        <w:gridCol w:w="4500"/>
      </w:tblGrid>
      <w:tr w:rsidR="000143D2" w:rsidRPr="000143D2" w14:paraId="58FA8DA5" w14:textId="77777777" w:rsidTr="000143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E03FD"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FC08AE"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Асуулт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5DA26"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Хариулт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E9C9A"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Дүн шинжилгээ</w:t>
            </w:r>
          </w:p>
        </w:tc>
      </w:tr>
      <w:tr w:rsidR="000143D2" w:rsidRPr="000143D2" w14:paraId="05339952" w14:textId="77777777" w:rsidTr="000143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8DAA5"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88AE68"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Хуулийн төслийн зохицуулалт тухайн хуулийн зорилттой нийцэж байгаа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9783AD"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A37104"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Хуулийн төслийн зохицуулалт нь үзэл баримтлалд тусгагдсан зорилтыг бүрэн хангаж байна.</w:t>
            </w:r>
          </w:p>
        </w:tc>
      </w:tr>
      <w:tr w:rsidR="000143D2" w:rsidRPr="000143D2" w14:paraId="33ABD8EF" w14:textId="77777777" w:rsidTr="000143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DA3BA"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CECE3D"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Хуулийн төслийн “Хууль тогтоомж” гэсэн хэсэгт заасан хуулиудын нэр тухайн харилцаанд хамаарах хууль мөн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AF8CA"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73652"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Энэхүү шаардлагыг хангасан байна.</w:t>
            </w:r>
          </w:p>
        </w:tc>
      </w:tr>
      <w:tr w:rsidR="000143D2" w:rsidRPr="000143D2" w14:paraId="537B69B2" w14:textId="77777777" w:rsidTr="000143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AE0716"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2D505"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Хуулийн төсөлд тодорхойлсон нэр томьёо тухайн хуулийн төслийн болон бусад хуулийн нэр томьёотой нийцэж байгаа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C30E97"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136E4E"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 </w:t>
            </w:r>
          </w:p>
        </w:tc>
      </w:tr>
      <w:tr w:rsidR="000143D2" w:rsidRPr="000143D2" w14:paraId="0C9242BC" w14:textId="77777777" w:rsidTr="000143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2B6D1"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7C5201"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Хуулийн төслийн зүйл, заалт тухайн хуулийн төсөл болон бусад хуулийн заалттай нийцэж байгаа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62E7A6"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DABBE"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Зарчмын зөрүүтэй ямар нэгэн асуудал дүн шинжилгээний хүрээнд илрээгүй болно.</w:t>
            </w:r>
          </w:p>
        </w:tc>
      </w:tr>
      <w:tr w:rsidR="000143D2" w:rsidRPr="000143D2" w14:paraId="2A814674" w14:textId="77777777" w:rsidTr="000143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6EE4D"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lastRenderedPageBreak/>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0EF2B"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Хуулийн төслийн зүйл, заалт тухайн хуулийн төслийн болон бусад хуулийн заалттай давхардсан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40D61"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A20406"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Хяналтаар ямар нэгэн зөрчилтэй зохицуулалт илрээгүй.</w:t>
            </w:r>
          </w:p>
        </w:tc>
      </w:tr>
      <w:tr w:rsidR="000143D2" w:rsidRPr="000143D2" w14:paraId="4BDCD45C" w14:textId="77777777" w:rsidTr="000143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7895AD"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2D6E6"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Хуулийн төслийг хэрэгжүүлэх этгээдийг тодорхой тусгасан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CB3994"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6CBEB4"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Хуулийн төслийг хэрэгжүүлэгч субъектүүдийн эрх үүргийг ялган тодорхойлсон байна.</w:t>
            </w:r>
          </w:p>
        </w:tc>
      </w:tr>
      <w:tr w:rsidR="000143D2" w:rsidRPr="000143D2" w14:paraId="077B67B6" w14:textId="77777777" w:rsidTr="000143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BA682"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FC84E"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Хуулийн төсөлд шаардлагатай зохицуулалтыг орхигдуулсан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43492"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11B5E2"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Хуулийн төсөлд байх бүхий л зохицуулалтыг тусгасан гэж ойлгож байна.</w:t>
            </w:r>
          </w:p>
        </w:tc>
      </w:tr>
      <w:tr w:rsidR="000143D2" w:rsidRPr="000143D2" w14:paraId="5069CBB6" w14:textId="77777777" w:rsidTr="000143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4664F8"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9C4C3F"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Хуулийн төсөлд төрийн байгууллагын гүйцэтгэх чиг үүргийг давхардуулан тусгасан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5D1AB"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E98396"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Хяналтаар ямар нэгэн зөрчилтэй зохицуулалт илрээгүй.</w:t>
            </w:r>
          </w:p>
        </w:tc>
      </w:tr>
      <w:tr w:rsidR="000143D2" w:rsidRPr="000143D2" w14:paraId="4870F42E" w14:textId="77777777" w:rsidTr="000143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B8E421"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1485C1"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Төрийн байгууллагын чиг үүргийг төрийн бус байгууллага, мэргэжлийн холбоодоор гүйцэтгүүлэх боломжтой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5C06B2"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799C61"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 xml:space="preserve"> Боломжгүй.</w:t>
            </w:r>
          </w:p>
        </w:tc>
      </w:tr>
      <w:tr w:rsidR="000143D2" w:rsidRPr="000143D2" w14:paraId="4149C71C" w14:textId="77777777" w:rsidTr="000143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54525E"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8A8D5"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Татварын хуулиас бусад хуулийн төсөлд албан татвар, төлбөр, хураамж тогтоосон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A1AE32"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A4A48F"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Тогтоогоогүй.</w:t>
            </w:r>
          </w:p>
        </w:tc>
      </w:tr>
      <w:tr w:rsidR="000143D2" w:rsidRPr="000143D2" w14:paraId="2B30A4D6" w14:textId="77777777" w:rsidTr="000143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6849C0"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E216A7"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Монгол Улсын Үндсэн хууль болон Монгол Улсын олон улсын гэрээнд заасан хүний эрхийг хязгаарласан зохицуулалт тусгасан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BDE95"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6D2C5"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Хяналтаар ямар нэгэн зөрчилтэй зохицуулалт илрээгүй.</w:t>
            </w:r>
          </w:p>
        </w:tc>
      </w:tr>
      <w:tr w:rsidR="000143D2" w:rsidRPr="000143D2" w14:paraId="622338FE" w14:textId="77777777" w:rsidTr="000143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307459"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C1C33"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Хуулийн төслийн зүйл, заалт жендерийн эрх тэгш байдлыг хангасан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2AE43"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E42319"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Хуулийн төсөлд тусгайлан зохицуулалт тусгагдаагүй.  </w:t>
            </w:r>
          </w:p>
        </w:tc>
      </w:tr>
      <w:tr w:rsidR="000143D2" w:rsidRPr="000143D2" w14:paraId="4930B302" w14:textId="77777777" w:rsidTr="000143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4E49FA"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8F6A0"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Хуулийн төсөлд шударга бус өрсөлдөөнийг бий болгоход чиглэсэн заалт тусгагдсан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9A4D3D"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91F355"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Хуулийн төсөлд тусгайлан зохицуулалт тусгагдаагүй.  </w:t>
            </w:r>
          </w:p>
        </w:tc>
      </w:tr>
      <w:tr w:rsidR="000143D2" w:rsidRPr="000143D2" w14:paraId="2811C9B8" w14:textId="77777777" w:rsidTr="000143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0373B"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63B4AA"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Хуулийн төсөлд авлига, хүнд суртлыг бий болгоход чиглэсэн заалт тусгагдсан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16BCB0"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1B176"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Хяналтаар энэ төрлийн зөрчил илрээгүй.</w:t>
            </w:r>
          </w:p>
        </w:tc>
      </w:tr>
      <w:tr w:rsidR="000143D2" w:rsidRPr="000143D2" w14:paraId="04EBE88B" w14:textId="77777777" w:rsidTr="000143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4671E"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A4CA7C"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Хуулийн төсөлд тусгасан хориглосон хэм хэмжээг зөрчсөн этгээдэд хүлээлгэх хариуцлагын талаар тодорхой тусгасан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8AFB2"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8FF6D" w14:textId="77777777" w:rsidR="000143D2" w:rsidRPr="000143D2" w:rsidRDefault="000143D2" w:rsidP="000143D2">
            <w:pPr>
              <w:spacing w:after="0" w:line="240" w:lineRule="auto"/>
              <w:jc w:val="both"/>
              <w:rPr>
                <w:rFonts w:ascii="Times New Roman" w:eastAsia="Times New Roman" w:hAnsi="Times New Roman" w:cs="Times New Roman"/>
                <w:sz w:val="24"/>
                <w:szCs w:val="24"/>
              </w:rPr>
            </w:pPr>
            <w:r w:rsidRPr="000143D2">
              <w:rPr>
                <w:rFonts w:ascii="Arial" w:eastAsia="Times New Roman" w:hAnsi="Arial" w:cs="Arial"/>
                <w:color w:val="000000"/>
                <w:sz w:val="20"/>
                <w:szCs w:val="20"/>
              </w:rPr>
              <w:t xml:space="preserve"> Өмгөөллийн тухай хууль зөрчиж өмгөөллийн үйл ажиллагаанд санаатайгаар саад хийсэн этгээдэд хариуцлага оногдуулахаар Зөрчлийн тухай хууль нэмэлт оруулахаар дагалдах төсөлд тусгасан байна.</w:t>
            </w:r>
          </w:p>
        </w:tc>
      </w:tr>
    </w:tbl>
    <w:p w14:paraId="6944DE35" w14:textId="77777777" w:rsidR="000143D2" w:rsidRPr="000143D2" w:rsidRDefault="000143D2" w:rsidP="000143D2">
      <w:pPr>
        <w:spacing w:after="0" w:line="240" w:lineRule="auto"/>
        <w:rPr>
          <w:rFonts w:ascii="Times New Roman" w:eastAsia="Times New Roman" w:hAnsi="Times New Roman" w:cs="Times New Roman"/>
          <w:sz w:val="24"/>
          <w:szCs w:val="24"/>
        </w:rPr>
      </w:pPr>
    </w:p>
    <w:p w14:paraId="120D7C8F" w14:textId="77777777" w:rsidR="000143D2" w:rsidRPr="000143D2" w:rsidRDefault="000143D2" w:rsidP="000143D2">
      <w:pPr>
        <w:spacing w:line="240" w:lineRule="auto"/>
        <w:jc w:val="center"/>
        <w:rPr>
          <w:rFonts w:ascii="Times New Roman" w:eastAsia="Times New Roman" w:hAnsi="Times New Roman" w:cs="Times New Roman"/>
          <w:sz w:val="24"/>
          <w:szCs w:val="24"/>
        </w:rPr>
      </w:pPr>
      <w:r w:rsidRPr="000143D2">
        <w:rPr>
          <w:rFonts w:ascii="Arial" w:eastAsia="Times New Roman" w:hAnsi="Arial" w:cs="Arial"/>
          <w:b/>
          <w:bCs/>
          <w:color w:val="1F3864"/>
          <w:sz w:val="24"/>
          <w:szCs w:val="24"/>
        </w:rPr>
        <w:t>ТАВ. ДҮГНЭЛТ, ЗӨВЛӨМЖ</w:t>
      </w:r>
    </w:p>
    <w:p w14:paraId="2A70439B"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Эрүүгийн хэрэг хянан шийдвэрлэх ажиллагааны хүрээнд хийсэн судалгаагаар, хууль тогтоомжийн шинэчлэл, хуулийн төсөл нь хэрэг хянан шийдвэрлэх үйл явцыг илүү шударга, үр дүнтэй, ил тод болгоход чиглэсэн, нийгмийн аюулгүй байдлыг хангах чухал алхам болж байна. Эрүүгийн хэргийн хяналтын процесс нь цаг хугацаа, зардал, хүчин чармайлт шаарддаг бөгөөд энэ төсөл нь эдгээрийг багасгах, хэрэг хянан шийдвэрлэх ажлыг үр дүнтэй, шуурхай хийхэд чухал үүрэг гүйцэтгэх болно.</w:t>
      </w:r>
    </w:p>
    <w:p w14:paraId="2FDE59FE"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 xml:space="preserve">Хуулийн төслийн үр нөлөөг үнэлэхэд сонгон авсан практикт хэрэгжих боломж, хүлээн зөвшөөрөгдөх байдал, зардлын шалгуур үзүүлэлтээр хуулийн төсөлд тусгагдсан агуулгаар үр нөлөө гарна гэж үнэлсэн. </w:t>
      </w:r>
      <w:r w:rsidRPr="000143D2">
        <w:rPr>
          <w:rFonts w:ascii="Arial" w:eastAsia="Times New Roman" w:hAnsi="Arial" w:cs="Arial"/>
          <w:color w:val="000000"/>
        </w:rPr>
        <w:t xml:space="preserve">Эрүүгийн хэргийг шийдвэрлэх ажиллагааны гол зорилго нь эхлээд гэм бурууг тогтоох, дараа нь гэмт хэрэг үйлдсэн хүнд шударгаар хариуцлага тооцох, нөгөө талаар хохирогчийн эрхийг хамгаалах, эрх зүйн </w:t>
      </w:r>
      <w:r w:rsidRPr="000143D2">
        <w:rPr>
          <w:rFonts w:ascii="Arial" w:eastAsia="Times New Roman" w:hAnsi="Arial" w:cs="Arial"/>
          <w:color w:val="000000"/>
        </w:rPr>
        <w:lastRenderedPageBreak/>
        <w:t>шударга байдлыг хадгалах явдал юм. Судалгааны үр дүнд гарах зүйлсийн нэг нь, шүүхийн шийдвэр гаргалт болон шүүхийн өмнө мэтгэлцэгч талуудын эрх тэгш байдал, хүний шударгаар шүүлгэх эрхийг хангах, бататгах, бэхжүүлэхэд чухал ач холбогдолтой болжээ. </w:t>
      </w:r>
    </w:p>
    <w:p w14:paraId="002F2019"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Нэг.Шударга байдал, ил тод байдлыг нэмэгдүүлэх: Төслийг хэрэгжүүлж эхлэхээс өмнө шүүхийн ажиллагааг ил тод, нээлттэй болгох арга хэмжээ авч, олон нийтэд мэдээлэх шаардлагатай. Шударга шүүлт хийх механизм болон хууль хэрэгжүүлэгч байгууллагуудын оролцоог нэмэгдүүлснээр илүү шударга, ил тод шүүхийн системийг бүрдүүлэх болно.</w:t>
      </w:r>
    </w:p>
    <w:p w14:paraId="2AEF02C0"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Хоёр.Практик хэрэгжилтэд анхаарах: Төслийг амжилттай хэрэгжүүлэхийн тулд хууль сурталчлахад анхаарч ажиллах шаардлагатай.  </w:t>
      </w:r>
    </w:p>
    <w:p w14:paraId="2E4944E9"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Гурав.Хууль хэрэгжүүлэгч этгээд хоорондын ажиллагааг сайжруулах: Төсөл батлагдсанаар хууль хэрэгжүүлэгч этгээд (шүүх, прокурор, өмгөөлөгч, мөрдөгч болон бусад) хоорондын харилцаа, ойлголцол, хамтын ажиллагааг сайжруулахад чиглэсэн арга хэмжээнүүдийг авч хэрэгжүүлэх шаардлагатай.</w:t>
      </w:r>
    </w:p>
    <w:p w14:paraId="4BE5799B"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Дөрөв.Хоёрдмол утга бүхий эсвэл албан ёсоор тодорхойлоогүй нэр томьёоноос зайлсхийх: Эрүүгийн хэрэг хянан шийдвэрлэх ажиллагаа хууль ёсны байх зарчмын хүрээнд шүүх, прокурор, мөрдөгчийн эрх хэмжээг зөвхөн хуульд заасан хэмжээ, хязгаарт тодорхойлно. Тиймээс хуулийн зохицуулалт өөрөө өргөжүүлж тайлбарлах, хоёрдмол утгаар ойлгогдохгүй байдлаар томьёологдсон байх нь нэгт хүний эрх, хууль ёсны ашиг сонирхлыг хууль бусаар хохироохгүй байх, хоёрт практикт буруу жишиг тогтоохгүй байх ач холбогдолтой. Мөн энэ зорилгоор нэр томьёоны нэгдмэл байдлыг хангах зорилгоор төслийг найруулах нь зүйтэй.   </w:t>
      </w:r>
    </w:p>
    <w:p w14:paraId="3D771CC8" w14:textId="77777777" w:rsidR="000143D2" w:rsidRPr="000143D2" w:rsidRDefault="000143D2" w:rsidP="000143D2">
      <w:pPr>
        <w:spacing w:line="240" w:lineRule="auto"/>
        <w:ind w:firstLine="720"/>
        <w:jc w:val="both"/>
        <w:rPr>
          <w:rFonts w:ascii="Times New Roman" w:eastAsia="Times New Roman" w:hAnsi="Times New Roman" w:cs="Times New Roman"/>
          <w:sz w:val="24"/>
          <w:szCs w:val="24"/>
        </w:rPr>
      </w:pPr>
      <w:r w:rsidRPr="000143D2">
        <w:rPr>
          <w:rFonts w:ascii="Arial" w:eastAsia="Times New Roman" w:hAnsi="Arial" w:cs="Arial"/>
          <w:color w:val="000000"/>
          <w:sz w:val="24"/>
          <w:szCs w:val="24"/>
        </w:rPr>
        <w:t> Эдгээр зөвлөмжүүдийг хэрэгжүүлэх нь эрүүгийн хэрэг хянан шийдвэрлэх үйл явцыг илүү үр дүнтэй, үр ашигтай, шударга, нээлттэй байлгахад чухал үүрэг гүйцэтгэнэ.</w:t>
      </w:r>
    </w:p>
    <w:p w14:paraId="1D97E698" w14:textId="77777777" w:rsidR="000143D2" w:rsidRPr="000143D2" w:rsidRDefault="000143D2" w:rsidP="000143D2">
      <w:pPr>
        <w:spacing w:after="240" w:line="240" w:lineRule="auto"/>
        <w:rPr>
          <w:rFonts w:ascii="Times New Roman" w:eastAsia="Times New Roman" w:hAnsi="Times New Roman" w:cs="Times New Roman"/>
          <w:sz w:val="24"/>
          <w:szCs w:val="24"/>
        </w:rPr>
      </w:pPr>
      <w:r w:rsidRPr="000143D2">
        <w:rPr>
          <w:rFonts w:ascii="Times New Roman" w:eastAsia="Times New Roman" w:hAnsi="Times New Roman" w:cs="Times New Roman"/>
          <w:sz w:val="24"/>
          <w:szCs w:val="24"/>
        </w:rPr>
        <w:br/>
      </w:r>
      <w:r w:rsidRPr="000143D2">
        <w:rPr>
          <w:rFonts w:ascii="Times New Roman" w:eastAsia="Times New Roman" w:hAnsi="Times New Roman" w:cs="Times New Roman"/>
          <w:sz w:val="24"/>
          <w:szCs w:val="24"/>
        </w:rPr>
        <w:br/>
      </w:r>
      <w:r w:rsidRPr="000143D2">
        <w:rPr>
          <w:rFonts w:ascii="Times New Roman" w:eastAsia="Times New Roman" w:hAnsi="Times New Roman" w:cs="Times New Roman"/>
          <w:sz w:val="24"/>
          <w:szCs w:val="24"/>
        </w:rPr>
        <w:br/>
      </w:r>
      <w:r w:rsidRPr="000143D2">
        <w:rPr>
          <w:rFonts w:ascii="Times New Roman" w:eastAsia="Times New Roman" w:hAnsi="Times New Roman" w:cs="Times New Roman"/>
          <w:sz w:val="24"/>
          <w:szCs w:val="24"/>
        </w:rPr>
        <w:br/>
      </w:r>
      <w:r w:rsidRPr="000143D2">
        <w:rPr>
          <w:rFonts w:ascii="Times New Roman" w:eastAsia="Times New Roman" w:hAnsi="Times New Roman" w:cs="Times New Roman"/>
          <w:sz w:val="24"/>
          <w:szCs w:val="24"/>
        </w:rPr>
        <w:br/>
      </w:r>
      <w:r w:rsidRPr="000143D2">
        <w:rPr>
          <w:rFonts w:ascii="Times New Roman" w:eastAsia="Times New Roman" w:hAnsi="Times New Roman" w:cs="Times New Roman"/>
          <w:sz w:val="24"/>
          <w:szCs w:val="24"/>
        </w:rPr>
        <w:br/>
      </w:r>
      <w:r w:rsidRPr="000143D2">
        <w:rPr>
          <w:rFonts w:ascii="Times New Roman" w:eastAsia="Times New Roman" w:hAnsi="Times New Roman" w:cs="Times New Roman"/>
          <w:sz w:val="24"/>
          <w:szCs w:val="24"/>
        </w:rPr>
        <w:br/>
      </w:r>
      <w:r w:rsidRPr="000143D2">
        <w:rPr>
          <w:rFonts w:ascii="Times New Roman" w:eastAsia="Times New Roman" w:hAnsi="Times New Roman" w:cs="Times New Roman"/>
          <w:sz w:val="24"/>
          <w:szCs w:val="24"/>
        </w:rPr>
        <w:br/>
      </w:r>
      <w:r w:rsidRPr="000143D2">
        <w:rPr>
          <w:rFonts w:ascii="Times New Roman" w:eastAsia="Times New Roman" w:hAnsi="Times New Roman" w:cs="Times New Roman"/>
          <w:sz w:val="24"/>
          <w:szCs w:val="24"/>
        </w:rPr>
        <w:br/>
      </w:r>
      <w:r w:rsidRPr="000143D2">
        <w:rPr>
          <w:rFonts w:ascii="Times New Roman" w:eastAsia="Times New Roman" w:hAnsi="Times New Roman" w:cs="Times New Roman"/>
          <w:sz w:val="24"/>
          <w:szCs w:val="24"/>
        </w:rPr>
        <w:br/>
      </w:r>
    </w:p>
    <w:p w14:paraId="67762910" w14:textId="77777777" w:rsidR="000143D2" w:rsidRPr="000143D2" w:rsidRDefault="000143D2" w:rsidP="000143D2">
      <w:pPr>
        <w:spacing w:line="240" w:lineRule="auto"/>
        <w:jc w:val="center"/>
        <w:rPr>
          <w:rFonts w:ascii="Times New Roman" w:eastAsia="Times New Roman" w:hAnsi="Times New Roman" w:cs="Times New Roman"/>
          <w:sz w:val="24"/>
          <w:szCs w:val="24"/>
        </w:rPr>
      </w:pPr>
      <w:r w:rsidRPr="000143D2">
        <w:rPr>
          <w:rFonts w:ascii="Arial" w:eastAsia="Times New Roman" w:hAnsi="Arial" w:cs="Arial"/>
          <w:color w:val="000000"/>
          <w:sz w:val="24"/>
          <w:szCs w:val="24"/>
        </w:rPr>
        <w:t>---о0о---</w:t>
      </w:r>
    </w:p>
    <w:p w14:paraId="2DA9DDD7" w14:textId="77777777" w:rsidR="00CF4873" w:rsidRDefault="00CF4873"/>
    <w:sectPr w:rsidR="00CF48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3B72"/>
    <w:multiLevelType w:val="multilevel"/>
    <w:tmpl w:val="87006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CE741C"/>
    <w:multiLevelType w:val="multilevel"/>
    <w:tmpl w:val="3E2C9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D43703"/>
    <w:multiLevelType w:val="multilevel"/>
    <w:tmpl w:val="4C1677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CD64F9"/>
    <w:multiLevelType w:val="multilevel"/>
    <w:tmpl w:val="DE46AF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D040DA"/>
    <w:multiLevelType w:val="multilevel"/>
    <w:tmpl w:val="52447E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526AD8"/>
    <w:multiLevelType w:val="multilevel"/>
    <w:tmpl w:val="7116C2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D42CB2"/>
    <w:multiLevelType w:val="multilevel"/>
    <w:tmpl w:val="AA447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4116568">
    <w:abstractNumId w:val="1"/>
  </w:num>
  <w:num w:numId="2" w16cid:durableId="453989067">
    <w:abstractNumId w:val="0"/>
  </w:num>
  <w:num w:numId="3" w16cid:durableId="1228801870">
    <w:abstractNumId w:val="6"/>
  </w:num>
  <w:num w:numId="4" w16cid:durableId="1072312227">
    <w:abstractNumId w:val="3"/>
    <w:lvlOverride w:ilvl="0">
      <w:lvl w:ilvl="0">
        <w:numFmt w:val="decimal"/>
        <w:lvlText w:val="%1."/>
        <w:lvlJc w:val="left"/>
      </w:lvl>
    </w:lvlOverride>
  </w:num>
  <w:num w:numId="5" w16cid:durableId="935290724">
    <w:abstractNumId w:val="5"/>
    <w:lvlOverride w:ilvl="0">
      <w:lvl w:ilvl="0">
        <w:numFmt w:val="decimal"/>
        <w:lvlText w:val="%1."/>
        <w:lvlJc w:val="left"/>
      </w:lvl>
    </w:lvlOverride>
  </w:num>
  <w:num w:numId="6" w16cid:durableId="262152942">
    <w:abstractNumId w:val="4"/>
    <w:lvlOverride w:ilvl="0">
      <w:lvl w:ilvl="0">
        <w:numFmt w:val="decimal"/>
        <w:lvlText w:val="%1."/>
        <w:lvlJc w:val="left"/>
      </w:lvl>
    </w:lvlOverride>
  </w:num>
  <w:num w:numId="7" w16cid:durableId="1135567095">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3D2"/>
    <w:rsid w:val="000143D2"/>
    <w:rsid w:val="000E46DB"/>
    <w:rsid w:val="006770AF"/>
    <w:rsid w:val="00CF4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677C0"/>
  <w15:chartTrackingRefBased/>
  <w15:docId w15:val="{EAA08242-7D07-4072-9BB0-A7F23814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66449">
      <w:bodyDiv w:val="1"/>
      <w:marLeft w:val="0"/>
      <w:marRight w:val="0"/>
      <w:marTop w:val="0"/>
      <w:marBottom w:val="0"/>
      <w:divBdr>
        <w:top w:val="none" w:sz="0" w:space="0" w:color="auto"/>
        <w:left w:val="none" w:sz="0" w:space="0" w:color="auto"/>
        <w:bottom w:val="none" w:sz="0" w:space="0" w:color="auto"/>
        <w:right w:val="none" w:sz="0" w:space="0" w:color="auto"/>
      </w:divBdr>
      <w:divsChild>
        <w:div w:id="1258635117">
          <w:marLeft w:val="-85"/>
          <w:marRight w:val="0"/>
          <w:marTop w:val="0"/>
          <w:marBottom w:val="0"/>
          <w:divBdr>
            <w:top w:val="none" w:sz="0" w:space="0" w:color="auto"/>
            <w:left w:val="none" w:sz="0" w:space="0" w:color="auto"/>
            <w:bottom w:val="none" w:sz="0" w:space="0" w:color="auto"/>
            <w:right w:val="none" w:sz="0" w:space="0" w:color="auto"/>
          </w:divBdr>
        </w:div>
        <w:div w:id="31266816">
          <w:marLeft w:val="-85"/>
          <w:marRight w:val="0"/>
          <w:marTop w:val="0"/>
          <w:marBottom w:val="0"/>
          <w:divBdr>
            <w:top w:val="none" w:sz="0" w:space="0" w:color="auto"/>
            <w:left w:val="none" w:sz="0" w:space="0" w:color="auto"/>
            <w:bottom w:val="none" w:sz="0" w:space="0" w:color="auto"/>
            <w:right w:val="none" w:sz="0" w:space="0" w:color="auto"/>
          </w:divBdr>
        </w:div>
        <w:div w:id="1596281078">
          <w:marLeft w:val="-85"/>
          <w:marRight w:val="0"/>
          <w:marTop w:val="0"/>
          <w:marBottom w:val="0"/>
          <w:divBdr>
            <w:top w:val="none" w:sz="0" w:space="0" w:color="auto"/>
            <w:left w:val="none" w:sz="0" w:space="0" w:color="auto"/>
            <w:bottom w:val="none" w:sz="0" w:space="0" w:color="auto"/>
            <w:right w:val="none" w:sz="0" w:space="0" w:color="auto"/>
          </w:divBdr>
        </w:div>
        <w:div w:id="34429322">
          <w:marLeft w:val="-85"/>
          <w:marRight w:val="0"/>
          <w:marTop w:val="0"/>
          <w:marBottom w:val="0"/>
          <w:divBdr>
            <w:top w:val="none" w:sz="0" w:space="0" w:color="auto"/>
            <w:left w:val="none" w:sz="0" w:space="0" w:color="auto"/>
            <w:bottom w:val="none" w:sz="0" w:space="0" w:color="auto"/>
            <w:right w:val="none" w:sz="0" w:space="0" w:color="auto"/>
          </w:divBdr>
        </w:div>
        <w:div w:id="74325143">
          <w:marLeft w:val="-85"/>
          <w:marRight w:val="0"/>
          <w:marTop w:val="0"/>
          <w:marBottom w:val="0"/>
          <w:divBdr>
            <w:top w:val="none" w:sz="0" w:space="0" w:color="auto"/>
            <w:left w:val="none" w:sz="0" w:space="0" w:color="auto"/>
            <w:bottom w:val="none" w:sz="0" w:space="0" w:color="auto"/>
            <w:right w:val="none" w:sz="0" w:space="0" w:color="auto"/>
          </w:divBdr>
        </w:div>
        <w:div w:id="522939803">
          <w:marLeft w:val="-85"/>
          <w:marRight w:val="0"/>
          <w:marTop w:val="0"/>
          <w:marBottom w:val="0"/>
          <w:divBdr>
            <w:top w:val="none" w:sz="0" w:space="0" w:color="auto"/>
            <w:left w:val="none" w:sz="0" w:space="0" w:color="auto"/>
            <w:bottom w:val="none" w:sz="0" w:space="0" w:color="auto"/>
            <w:right w:val="none" w:sz="0" w:space="0" w:color="auto"/>
          </w:divBdr>
        </w:div>
        <w:div w:id="32124073">
          <w:marLeft w:val="-85"/>
          <w:marRight w:val="0"/>
          <w:marTop w:val="0"/>
          <w:marBottom w:val="0"/>
          <w:divBdr>
            <w:top w:val="none" w:sz="0" w:space="0" w:color="auto"/>
            <w:left w:val="none" w:sz="0" w:space="0" w:color="auto"/>
            <w:bottom w:val="none" w:sz="0" w:space="0" w:color="auto"/>
            <w:right w:val="none" w:sz="0" w:space="0" w:color="auto"/>
          </w:divBdr>
        </w:div>
        <w:div w:id="1739939867">
          <w:marLeft w:val="108"/>
          <w:marRight w:val="0"/>
          <w:marTop w:val="0"/>
          <w:marBottom w:val="0"/>
          <w:divBdr>
            <w:top w:val="none" w:sz="0" w:space="0" w:color="auto"/>
            <w:left w:val="none" w:sz="0" w:space="0" w:color="auto"/>
            <w:bottom w:val="none" w:sz="0" w:space="0" w:color="auto"/>
            <w:right w:val="none" w:sz="0" w:space="0" w:color="auto"/>
          </w:divBdr>
        </w:div>
        <w:div w:id="1386879389">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12217</Words>
  <Characters>69639</Characters>
  <Application>Microsoft Office Word</Application>
  <DocSecurity>0</DocSecurity>
  <Lines>580</Lines>
  <Paragraphs>163</Paragraphs>
  <ScaleCrop>false</ScaleCrop>
  <Company/>
  <LinksUpToDate>false</LinksUpToDate>
  <CharactersWithSpaces>81693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sarnai jenns</dc:creator>
  <cp:keywords/>
  <dc:description/>
  <cp:lastModifiedBy>Nomuunzul Turmunkh</cp:lastModifiedBy>
  <cp:revision>2</cp:revision>
  <cp:lastPrinted>2025-09-23T08:25:00Z</cp:lastPrinted>
  <dcterms:created xsi:type="dcterms:W3CDTF">2025-08-19T04:18:00Z</dcterms:created>
  <dcterms:modified xsi:type="dcterms:W3CDTF">2025-09-23T08:25:00Z</dcterms:modified>
</cp:coreProperties>
</file>