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393BF" w14:textId="71F8FE70" w:rsidR="0040194E" w:rsidRPr="00701A80" w:rsidRDefault="0040194E" w:rsidP="006A58E8">
      <w:pPr>
        <w:spacing w:line="240" w:lineRule="auto"/>
        <w:ind w:left="284" w:right="-279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701A80">
        <w:rPr>
          <w:rFonts w:ascii="Arial" w:hAnsi="Arial" w:cs="Arial"/>
          <w:b/>
          <w:bCs/>
          <w:color w:val="000000" w:themeColor="text1"/>
          <w:lang w:val="mn-MN"/>
        </w:rPr>
        <w:t>ДЭЛГЭРЭНГҮЙ ТАНИЛЦУУЛГА</w:t>
      </w:r>
    </w:p>
    <w:p w14:paraId="7137F102" w14:textId="77777777" w:rsidR="0040194E" w:rsidRPr="00701A80" w:rsidRDefault="0040194E" w:rsidP="006A58E8">
      <w:pPr>
        <w:spacing w:after="0" w:line="240" w:lineRule="auto"/>
        <w:ind w:left="284" w:right="-279"/>
        <w:jc w:val="right"/>
        <w:rPr>
          <w:rFonts w:ascii="Arial" w:hAnsi="Arial" w:cs="Arial"/>
          <w:color w:val="000000" w:themeColor="text1"/>
          <w:lang w:val="mn-MN"/>
        </w:rPr>
      </w:pPr>
    </w:p>
    <w:p w14:paraId="694DA40F" w14:textId="77777777" w:rsidR="006A58E8" w:rsidRDefault="006A58E8" w:rsidP="006A58E8">
      <w:pPr>
        <w:spacing w:after="0" w:line="240" w:lineRule="auto"/>
        <w:ind w:left="284" w:right="-279"/>
        <w:jc w:val="right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 xml:space="preserve"> Хувь хүний орлогын албан татварын</w:t>
      </w:r>
    </w:p>
    <w:p w14:paraId="0B8CE7F4" w14:textId="77777777" w:rsidR="006A58E8" w:rsidRDefault="006A58E8" w:rsidP="006A58E8">
      <w:pPr>
        <w:spacing w:after="0" w:line="240" w:lineRule="auto"/>
        <w:ind w:left="284" w:right="-279"/>
        <w:jc w:val="right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 xml:space="preserve"> тухай хуульд нэмэлт оруулах тухай </w:t>
      </w:r>
    </w:p>
    <w:p w14:paraId="0A25C5C7" w14:textId="629BBC1F" w:rsidR="0040194E" w:rsidRDefault="006A58E8" w:rsidP="006A58E8">
      <w:pPr>
        <w:spacing w:after="0" w:line="240" w:lineRule="auto"/>
        <w:ind w:left="284" w:right="-279"/>
        <w:jc w:val="right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 xml:space="preserve">хуулийн төслийн талаар </w:t>
      </w:r>
    </w:p>
    <w:p w14:paraId="5E0A17BA" w14:textId="77777777" w:rsidR="006A58E8" w:rsidRPr="006A58E8" w:rsidRDefault="006A58E8" w:rsidP="006A58E8">
      <w:pPr>
        <w:spacing w:after="0" w:line="240" w:lineRule="auto"/>
        <w:ind w:left="284" w:right="-279"/>
        <w:jc w:val="both"/>
        <w:rPr>
          <w:rFonts w:ascii="Arial" w:hAnsi="Arial" w:cs="Arial"/>
          <w:b/>
          <w:bCs/>
          <w:color w:val="000000" w:themeColor="text1"/>
          <w:lang w:val="mn-MN"/>
        </w:rPr>
      </w:pPr>
    </w:p>
    <w:p w14:paraId="6BF26D8F" w14:textId="1FAFA3EF" w:rsidR="006A58E8" w:rsidRPr="006A58E8" w:rsidRDefault="006A58E8" w:rsidP="006A58E8">
      <w:pPr>
        <w:spacing w:line="240" w:lineRule="auto"/>
        <w:ind w:left="284" w:right="-279"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mn-MN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Монгол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Улсын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Үндсэн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хуулийн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Арван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зургадугаар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зүйлийн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4 </w:t>
      </w:r>
      <w:proofErr w:type="spellStart"/>
      <w:r w:rsidRPr="006A58E8">
        <w:rPr>
          <w:rFonts w:ascii="Arial" w:hAnsi="Arial" w:cs="Arial"/>
          <w:color w:val="000000" w:themeColor="text1"/>
        </w:rPr>
        <w:t>дэх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хэсэгт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“</w:t>
      </w:r>
      <w:proofErr w:type="spellStart"/>
      <w:r w:rsidRPr="006A58E8">
        <w:rPr>
          <w:rFonts w:ascii="Arial" w:hAnsi="Arial" w:cs="Arial"/>
          <w:color w:val="000000" w:themeColor="text1"/>
        </w:rPr>
        <w:t>Ажил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мэргэжлээ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чөлөөтэй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сонгох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хөдөлмөрийн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аятай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нөхцөлөөр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хангуулах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цалин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хөлс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авах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амрах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хувийн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аж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ахуй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эрхлэх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эрхтэй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6A58E8">
        <w:rPr>
          <w:rFonts w:ascii="Arial" w:hAnsi="Arial" w:cs="Arial"/>
          <w:color w:val="000000" w:themeColor="text1"/>
        </w:rPr>
        <w:t>Хэнийг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ч </w:t>
      </w:r>
      <w:proofErr w:type="spellStart"/>
      <w:r w:rsidRPr="006A58E8">
        <w:rPr>
          <w:rFonts w:ascii="Arial" w:hAnsi="Arial" w:cs="Arial"/>
          <w:color w:val="000000" w:themeColor="text1"/>
        </w:rPr>
        <w:t>хууль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бусаар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албадан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хөдөлмөрлүүлж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болохгүй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” </w:t>
      </w:r>
      <w:proofErr w:type="spellStart"/>
      <w:r w:rsidRPr="006A58E8">
        <w:rPr>
          <w:rFonts w:ascii="Arial" w:hAnsi="Arial" w:cs="Arial"/>
          <w:color w:val="000000" w:themeColor="text1"/>
        </w:rPr>
        <w:t>гэж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заасан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байдаг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6A58E8">
        <w:rPr>
          <w:rFonts w:ascii="Arial" w:hAnsi="Arial" w:cs="Arial"/>
          <w:color w:val="000000" w:themeColor="text1"/>
        </w:rPr>
        <w:t>Энэ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иргэн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бүр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хөдөлмөр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эрхлэхдээ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эрх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чөлөөтэй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байх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шударгаар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үнэлүүлж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зохих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урамшуулал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бодит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орлогоо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хүртэх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хөдөлмөрийн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аятай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нөхцөлөөр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хангагдах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үндсэн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эрхтэйг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баталгаажуулдаг</w:t>
      </w:r>
      <w:proofErr w:type="spellEnd"/>
      <w:r w:rsidRPr="006A58E8">
        <w:rPr>
          <w:rFonts w:ascii="Arial" w:hAnsi="Arial" w:cs="Arial"/>
          <w:color w:val="000000" w:themeColor="text1"/>
        </w:rPr>
        <w:t>. </w:t>
      </w:r>
    </w:p>
    <w:p w14:paraId="1D160A67" w14:textId="3030CA70" w:rsidR="006A58E8" w:rsidRPr="006A58E8" w:rsidRDefault="006A58E8" w:rsidP="006A58E8">
      <w:pPr>
        <w:spacing w:line="240" w:lineRule="auto"/>
        <w:ind w:left="284" w:right="-279" w:firstLine="709"/>
        <w:jc w:val="both"/>
        <w:rPr>
          <w:rFonts w:ascii="Arial" w:hAnsi="Arial" w:cs="Arial"/>
          <w:color w:val="000000" w:themeColor="text1"/>
        </w:rPr>
      </w:pPr>
      <w:proofErr w:type="spellStart"/>
      <w:r w:rsidRPr="006A58E8">
        <w:rPr>
          <w:rFonts w:ascii="Arial" w:hAnsi="Arial" w:cs="Arial"/>
          <w:color w:val="000000" w:themeColor="text1"/>
        </w:rPr>
        <w:t>Монгол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Улсад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хөдөлмөрийн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хуулийн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хүрээнд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илүү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цагаар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ажилласны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цалин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хөлсийг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зохих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журмын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дагуу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ажил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олгогчоос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олгохоор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заасан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ч, </w:t>
      </w:r>
      <w:proofErr w:type="spellStart"/>
      <w:r w:rsidRPr="006A58E8">
        <w:rPr>
          <w:rFonts w:ascii="Arial" w:hAnsi="Arial" w:cs="Arial"/>
          <w:color w:val="000000" w:themeColor="text1"/>
        </w:rPr>
        <w:t>тухайн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орлогод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хувь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хүний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орлогын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албан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татвар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ногдуулж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байгаа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ажилтны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бодит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орлогыг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бууруулж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хөдөлмөрийн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үнэлэмжийг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багасгах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цаашлаад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хөдөлмөр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эрхлэлтийн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идэвхийг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сааруулах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сөрөг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үр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дагавартай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байна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6A58E8">
        <w:rPr>
          <w:rFonts w:ascii="Arial" w:hAnsi="Arial" w:cs="Arial"/>
          <w:color w:val="000000" w:themeColor="text1"/>
        </w:rPr>
        <w:t>Ялангуяа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төрийн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үйлчилгээний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6A58E8">
        <w:rPr>
          <w:rFonts w:ascii="Arial" w:hAnsi="Arial" w:cs="Arial"/>
          <w:color w:val="000000" w:themeColor="text1"/>
        </w:rPr>
        <w:t>боловсрол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эрүүл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мэнд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зэрэг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6A58E8">
        <w:rPr>
          <w:rFonts w:ascii="Arial" w:hAnsi="Arial" w:cs="Arial"/>
          <w:color w:val="000000" w:themeColor="text1"/>
        </w:rPr>
        <w:t>салбарт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илүү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цагаар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ажиллах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явдал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түгээмэл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бөгөөд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энэ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ажилтан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байгууллагын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ачааллыг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нэмэгдүүлж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үйлчилгээний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чанарт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сөргөөр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нөлөөлдөг</w:t>
      </w:r>
      <w:proofErr w:type="spellEnd"/>
      <w:r w:rsidRPr="006A58E8">
        <w:rPr>
          <w:rFonts w:ascii="Arial" w:hAnsi="Arial" w:cs="Arial"/>
          <w:color w:val="000000" w:themeColor="text1"/>
        </w:rPr>
        <w:t>.</w:t>
      </w:r>
    </w:p>
    <w:p w14:paraId="6F29D65B" w14:textId="5AD2F085" w:rsidR="006A58E8" w:rsidRPr="006A58E8" w:rsidRDefault="006A58E8" w:rsidP="006A58E8">
      <w:pPr>
        <w:spacing w:line="240" w:lineRule="auto"/>
        <w:ind w:left="284" w:right="-279" w:firstLine="709"/>
        <w:jc w:val="both"/>
        <w:rPr>
          <w:rFonts w:ascii="Arial" w:hAnsi="Arial" w:cs="Arial"/>
          <w:color w:val="000000" w:themeColor="text1"/>
        </w:rPr>
      </w:pPr>
      <w:proofErr w:type="spellStart"/>
      <w:r w:rsidRPr="006A58E8">
        <w:rPr>
          <w:rFonts w:ascii="Arial" w:hAnsi="Arial" w:cs="Arial"/>
          <w:color w:val="000000" w:themeColor="text1"/>
        </w:rPr>
        <w:t>Энэ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хуулийн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өөрчлөлт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хийгдснээр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хөдөлмөрийн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үнэлэмжийг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бодитоор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тогтоох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урамшууллын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системийг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бий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болгох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ажлын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бүтээмжийг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дээшлүүлэх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нийгмийн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шударга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байдлыг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хангах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чиглэлд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томоохон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алхам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болох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юм</w:t>
      </w:r>
      <w:proofErr w:type="spellEnd"/>
      <w:r w:rsidRPr="006A58E8">
        <w:rPr>
          <w:rFonts w:ascii="Arial" w:hAnsi="Arial" w:cs="Arial"/>
          <w:color w:val="000000" w:themeColor="text1"/>
        </w:rPr>
        <w:t>.</w:t>
      </w:r>
    </w:p>
    <w:p w14:paraId="10F592C5" w14:textId="37941AA5" w:rsidR="006A58E8" w:rsidRPr="006A58E8" w:rsidRDefault="006A58E8" w:rsidP="006A58E8">
      <w:pPr>
        <w:spacing w:line="240" w:lineRule="auto"/>
        <w:ind w:left="284" w:right="-279" w:firstLine="709"/>
        <w:jc w:val="both"/>
        <w:rPr>
          <w:rFonts w:ascii="Arial" w:hAnsi="Arial" w:cs="Arial"/>
          <w:color w:val="000000" w:themeColor="text1"/>
        </w:rPr>
      </w:pPr>
      <w:proofErr w:type="spellStart"/>
      <w:r w:rsidRPr="006A58E8">
        <w:rPr>
          <w:rFonts w:ascii="Arial" w:hAnsi="Arial" w:cs="Arial"/>
          <w:color w:val="000000" w:themeColor="text1"/>
        </w:rPr>
        <w:t>Хуулийн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төслийн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үндсэн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зорилго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ажиллагсдын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илүү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цагийн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цалин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орлогын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зарим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хэсгийг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хувь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хүний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орлогын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албан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татвараас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чөлөөлөх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замаар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хөдөлмөрийн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үнэлэмжийг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нэмэгдүүлэх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орлогын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ялгааг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бууруулах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татварын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бодлогоор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дамжуулан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нийгмийн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шударга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байдлыг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дэмжихэд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оршино</w:t>
      </w:r>
      <w:proofErr w:type="spellEnd"/>
      <w:r>
        <w:rPr>
          <w:rFonts w:ascii="Arial" w:hAnsi="Arial" w:cs="Arial"/>
          <w:color w:val="000000" w:themeColor="text1"/>
        </w:rPr>
        <w:t xml:space="preserve">. </w:t>
      </w:r>
    </w:p>
    <w:p w14:paraId="4B7FF721" w14:textId="6D204FB0" w:rsidR="006A58E8" w:rsidRPr="006A58E8" w:rsidRDefault="006A58E8" w:rsidP="006A58E8">
      <w:pPr>
        <w:spacing w:line="240" w:lineRule="auto"/>
        <w:ind w:left="284" w:right="-279" w:firstLine="709"/>
        <w:jc w:val="both"/>
        <w:rPr>
          <w:rFonts w:ascii="Arial" w:hAnsi="Arial" w:cs="Arial"/>
          <w:color w:val="000000" w:themeColor="text1"/>
        </w:rPr>
      </w:pPr>
      <w:proofErr w:type="spellStart"/>
      <w:r w:rsidRPr="006A58E8">
        <w:rPr>
          <w:rFonts w:ascii="Arial" w:hAnsi="Arial" w:cs="Arial"/>
          <w:color w:val="000000" w:themeColor="text1"/>
        </w:rPr>
        <w:t>Хуулийн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үйлчлэл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хөдөлмөрийн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гэрээний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дагуу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илүү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цаг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ажилласан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хуулийн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дагуу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нэмэгдэл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хөлсөнд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хамаарах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илүү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цагийн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хөлс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авах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дараах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ажилтан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алба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хаагчдад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хамаарна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6A58E8">
        <w:rPr>
          <w:rFonts w:ascii="Arial" w:hAnsi="Arial" w:cs="Arial"/>
          <w:color w:val="000000" w:themeColor="text1"/>
        </w:rPr>
        <w:t>Үүнд</w:t>
      </w:r>
      <w:proofErr w:type="spellEnd"/>
      <w:r w:rsidRPr="006A58E8">
        <w:rPr>
          <w:rFonts w:ascii="Arial" w:hAnsi="Arial" w:cs="Arial"/>
          <w:color w:val="000000" w:themeColor="text1"/>
        </w:rPr>
        <w:t>:</w:t>
      </w:r>
    </w:p>
    <w:p w14:paraId="211D27B8" w14:textId="2AFFF2E0" w:rsidR="006A58E8" w:rsidRPr="006A58E8" w:rsidRDefault="006A58E8" w:rsidP="006A58E8">
      <w:pPr>
        <w:numPr>
          <w:ilvl w:val="0"/>
          <w:numId w:val="2"/>
        </w:numPr>
        <w:spacing w:line="240" w:lineRule="auto"/>
        <w:ind w:right="-279"/>
        <w:jc w:val="both"/>
        <w:rPr>
          <w:rFonts w:ascii="Arial" w:hAnsi="Arial" w:cs="Arial"/>
          <w:color w:val="000000" w:themeColor="text1"/>
        </w:rPr>
      </w:pPr>
      <w:proofErr w:type="spellStart"/>
      <w:r w:rsidRPr="006A58E8">
        <w:rPr>
          <w:rFonts w:ascii="Arial" w:hAnsi="Arial" w:cs="Arial"/>
          <w:color w:val="000000" w:themeColor="text1"/>
        </w:rPr>
        <w:t>Боловсролын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салбар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r w:rsidRPr="00F35DA8">
        <w:rPr>
          <w:rFonts w:ascii="Arial" w:hAnsi="Arial" w:cs="Arial"/>
          <w:i/>
          <w:iCs/>
          <w:color w:val="000000" w:themeColor="text1"/>
        </w:rPr>
        <w:t>/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Ерөнхий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болон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мэргэжлийн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боловсролын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байгууллагын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багш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сургалтын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туслах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зэрэг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ажилтнууд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нь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хичээлийн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бус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цагаар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сургалт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зохион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байгуулах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даалгавар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шалгах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тайлан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гаргах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зэрэг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нэмэлт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ажлыг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тогтмол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гүйцэтгэдэг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.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Илүү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цагийн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ажлыг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үнэлэн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татвар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шимтгэлээс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чөлөөлснөөр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багшийн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ачааллыг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бууруулах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урамшууллыг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нэмэгдүүлэхэд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дэмжлэг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proofErr w:type="gramStart"/>
      <w:r w:rsidRPr="006A58E8">
        <w:rPr>
          <w:rFonts w:ascii="Arial" w:hAnsi="Arial" w:cs="Arial"/>
          <w:i/>
          <w:iCs/>
          <w:color w:val="000000" w:themeColor="text1"/>
        </w:rPr>
        <w:t>болно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>.</w:t>
      </w:r>
      <w:r w:rsidRPr="00F35DA8">
        <w:rPr>
          <w:rFonts w:ascii="Arial" w:hAnsi="Arial" w:cs="Arial"/>
          <w:i/>
          <w:iCs/>
          <w:color w:val="000000" w:themeColor="text1"/>
        </w:rPr>
        <w:t>/</w:t>
      </w:r>
      <w:proofErr w:type="gramEnd"/>
    </w:p>
    <w:p w14:paraId="171FAB2A" w14:textId="259324F2" w:rsidR="006A58E8" w:rsidRPr="006A58E8" w:rsidRDefault="006A58E8" w:rsidP="006A58E8">
      <w:pPr>
        <w:pStyle w:val="ListParagraph"/>
        <w:numPr>
          <w:ilvl w:val="0"/>
          <w:numId w:val="2"/>
        </w:numPr>
        <w:spacing w:line="240" w:lineRule="auto"/>
        <w:ind w:right="-279"/>
        <w:jc w:val="both"/>
        <w:rPr>
          <w:rFonts w:ascii="Arial" w:hAnsi="Arial" w:cs="Arial"/>
          <w:color w:val="000000" w:themeColor="text1"/>
        </w:rPr>
      </w:pPr>
      <w:proofErr w:type="spellStart"/>
      <w:r w:rsidRPr="006A58E8">
        <w:rPr>
          <w:rFonts w:ascii="Arial" w:hAnsi="Arial" w:cs="Arial"/>
          <w:color w:val="000000" w:themeColor="text1"/>
        </w:rPr>
        <w:t>Эрүүл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мэндийн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салбар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 w:rsidRPr="00F35DA8">
        <w:rPr>
          <w:rFonts w:ascii="Arial" w:hAnsi="Arial" w:cs="Arial"/>
          <w:i/>
          <w:iCs/>
          <w:color w:val="000000" w:themeColor="text1"/>
        </w:rPr>
        <w:t xml:space="preserve">/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Эмч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,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сувилагч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,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яаралтай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тусламжийн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болон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эрчимт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эмчилгээний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ажилтнууд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шөнийн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ээлж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,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амралт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,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баярын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өдрүүдээр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илүү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цагийн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ажлыг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тогтмол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гүйцэтгэдэг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.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Илүү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цагийн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орлогыг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татвараас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чөлөөлөх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нь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салбарын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нөхцөл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,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ачааллыг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бодитоор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үнэлсэн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дэмжлэг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proofErr w:type="gramStart"/>
      <w:r w:rsidRPr="00F35DA8">
        <w:rPr>
          <w:rFonts w:ascii="Arial" w:hAnsi="Arial" w:cs="Arial"/>
          <w:i/>
          <w:iCs/>
          <w:color w:val="000000" w:themeColor="text1"/>
        </w:rPr>
        <w:t>болно</w:t>
      </w:r>
      <w:proofErr w:type="spellEnd"/>
      <w:r w:rsidRPr="006A58E8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>/</w:t>
      </w:r>
      <w:proofErr w:type="gramEnd"/>
      <w:r w:rsidRPr="006A58E8">
        <w:rPr>
          <w:rFonts w:ascii="Arial" w:hAnsi="Arial" w:cs="Arial"/>
          <w:color w:val="000000" w:themeColor="text1"/>
        </w:rPr>
        <w:br/>
      </w:r>
    </w:p>
    <w:p w14:paraId="61470250" w14:textId="6594D001" w:rsidR="006A58E8" w:rsidRPr="00F35DA8" w:rsidRDefault="006A58E8" w:rsidP="006A58E8">
      <w:pPr>
        <w:pStyle w:val="ListParagraph"/>
        <w:numPr>
          <w:ilvl w:val="0"/>
          <w:numId w:val="2"/>
        </w:numPr>
        <w:spacing w:line="240" w:lineRule="auto"/>
        <w:ind w:right="-279"/>
        <w:jc w:val="both"/>
        <w:rPr>
          <w:rFonts w:ascii="Arial" w:hAnsi="Arial" w:cs="Arial"/>
          <w:i/>
          <w:iCs/>
          <w:color w:val="000000" w:themeColor="text1"/>
        </w:rPr>
      </w:pPr>
      <w:proofErr w:type="spellStart"/>
      <w:r w:rsidRPr="006A58E8">
        <w:rPr>
          <w:rFonts w:ascii="Arial" w:hAnsi="Arial" w:cs="Arial"/>
          <w:color w:val="000000" w:themeColor="text1"/>
        </w:rPr>
        <w:t>Хууль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сахиулах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тусгай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үүргийн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байгууллагууд</w:t>
      </w:r>
      <w:proofErr w:type="spellEnd"/>
      <w:r>
        <w:rPr>
          <w:rFonts w:ascii="Arial" w:hAnsi="Arial" w:cs="Arial"/>
          <w:color w:val="000000" w:themeColor="text1"/>
        </w:rPr>
        <w:t xml:space="preserve"> /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Цагдаа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,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онцгой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байдал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,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зэвсэгт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хүчин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,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хил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хамгаалах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байгууллагын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алба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хаагчид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онцгой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нөхцөлд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,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тасралтгүй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ажиллагааны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горимоор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ажилладаг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тул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илүү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цагийн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хөдөлмөрийг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зөв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үнэлэх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нь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нийгмийн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баталгаанд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чухал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ач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proofErr w:type="gramStart"/>
      <w:r w:rsidRPr="00F35DA8">
        <w:rPr>
          <w:rFonts w:ascii="Arial" w:hAnsi="Arial" w:cs="Arial"/>
          <w:i/>
          <w:iCs/>
          <w:color w:val="000000" w:themeColor="text1"/>
        </w:rPr>
        <w:t>холбогдолтой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>./</w:t>
      </w:r>
      <w:proofErr w:type="gramEnd"/>
    </w:p>
    <w:p w14:paraId="356EC2C1" w14:textId="77777777" w:rsidR="006A58E8" w:rsidRPr="006A58E8" w:rsidRDefault="006A58E8" w:rsidP="006A58E8">
      <w:pPr>
        <w:pStyle w:val="ListParagraph"/>
        <w:spacing w:line="240" w:lineRule="auto"/>
        <w:ind w:right="-279"/>
        <w:jc w:val="both"/>
        <w:rPr>
          <w:rFonts w:ascii="Arial" w:hAnsi="Arial" w:cs="Arial"/>
          <w:color w:val="000000" w:themeColor="text1"/>
        </w:rPr>
      </w:pPr>
    </w:p>
    <w:p w14:paraId="1197CD31" w14:textId="1E1DFD39" w:rsidR="00F35DA8" w:rsidRPr="00F35DA8" w:rsidRDefault="006A58E8" w:rsidP="00F35DA8">
      <w:pPr>
        <w:pStyle w:val="ListParagraph"/>
        <w:numPr>
          <w:ilvl w:val="0"/>
          <w:numId w:val="2"/>
        </w:numPr>
        <w:spacing w:line="240" w:lineRule="auto"/>
        <w:ind w:right="-279"/>
        <w:jc w:val="both"/>
        <w:rPr>
          <w:rFonts w:ascii="Arial" w:hAnsi="Arial" w:cs="Arial"/>
          <w:color w:val="000000" w:themeColor="text1"/>
        </w:rPr>
      </w:pPr>
      <w:proofErr w:type="spellStart"/>
      <w:r w:rsidRPr="006A58E8">
        <w:rPr>
          <w:rFonts w:ascii="Arial" w:hAnsi="Arial" w:cs="Arial"/>
          <w:color w:val="000000" w:themeColor="text1"/>
        </w:rPr>
        <w:t>Тээвэр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логистикийн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салбар</w:t>
      </w:r>
      <w:proofErr w:type="spellEnd"/>
      <w:r>
        <w:rPr>
          <w:rFonts w:ascii="Arial" w:hAnsi="Arial" w:cs="Arial"/>
          <w:color w:val="000000" w:themeColor="text1"/>
        </w:rPr>
        <w:t xml:space="preserve"> /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Жолооч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ачигч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агуулахын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ажилтнууд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уртасгасан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цагаар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ажиллах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шаардлагатай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байдаг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.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Илүү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цагийн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орлогыг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татвараас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чөлөөлөх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нь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хөдөлмөрийн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үнэлэмжийг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нэмэгдүүлж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ажиллах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хүчний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тогтвортой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i/>
          <w:iCs/>
          <w:color w:val="000000" w:themeColor="text1"/>
        </w:rPr>
        <w:t>байдлыг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proofErr w:type="gramStart"/>
      <w:r w:rsidRPr="006A58E8">
        <w:rPr>
          <w:rFonts w:ascii="Arial" w:hAnsi="Arial" w:cs="Arial"/>
          <w:i/>
          <w:iCs/>
          <w:color w:val="000000" w:themeColor="text1"/>
        </w:rPr>
        <w:t>хангана</w:t>
      </w:r>
      <w:proofErr w:type="spellEnd"/>
      <w:r w:rsidRPr="006A58E8">
        <w:rPr>
          <w:rFonts w:ascii="Arial" w:hAnsi="Arial" w:cs="Arial"/>
          <w:i/>
          <w:iCs/>
          <w:color w:val="000000" w:themeColor="text1"/>
        </w:rPr>
        <w:t>./</w:t>
      </w:r>
      <w:proofErr w:type="gramEnd"/>
    </w:p>
    <w:p w14:paraId="2D7AB250" w14:textId="77777777" w:rsidR="00F35DA8" w:rsidRPr="00F35DA8" w:rsidRDefault="00F35DA8" w:rsidP="00F35DA8">
      <w:pPr>
        <w:pStyle w:val="ListParagraph"/>
        <w:rPr>
          <w:rFonts w:ascii="Arial" w:hAnsi="Arial" w:cs="Arial"/>
          <w:color w:val="000000" w:themeColor="text1"/>
        </w:rPr>
      </w:pPr>
    </w:p>
    <w:p w14:paraId="4334F4C2" w14:textId="2786E7D2" w:rsidR="006A58E8" w:rsidRPr="00F35DA8" w:rsidRDefault="006A58E8" w:rsidP="006A58E8">
      <w:pPr>
        <w:pStyle w:val="ListParagraph"/>
        <w:numPr>
          <w:ilvl w:val="0"/>
          <w:numId w:val="2"/>
        </w:numPr>
        <w:spacing w:line="240" w:lineRule="auto"/>
        <w:ind w:right="-279"/>
        <w:jc w:val="both"/>
        <w:rPr>
          <w:rFonts w:ascii="Arial" w:hAnsi="Arial" w:cs="Arial"/>
          <w:color w:val="000000" w:themeColor="text1"/>
        </w:rPr>
      </w:pPr>
      <w:proofErr w:type="spellStart"/>
      <w:r w:rsidRPr="00F35DA8">
        <w:rPr>
          <w:rFonts w:ascii="Arial" w:hAnsi="Arial" w:cs="Arial"/>
          <w:color w:val="000000" w:themeColor="text1"/>
        </w:rPr>
        <w:t>Барилга</w:t>
      </w:r>
      <w:proofErr w:type="spellEnd"/>
      <w:r w:rsidRPr="00F35DA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F35DA8">
        <w:rPr>
          <w:rFonts w:ascii="Arial" w:hAnsi="Arial" w:cs="Arial"/>
          <w:color w:val="000000" w:themeColor="text1"/>
        </w:rPr>
        <w:t>уул</w:t>
      </w:r>
      <w:proofErr w:type="spellEnd"/>
      <w:r w:rsidRPr="00F35D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color w:val="000000" w:themeColor="text1"/>
        </w:rPr>
        <w:t>уурхайн</w:t>
      </w:r>
      <w:proofErr w:type="spellEnd"/>
      <w:r w:rsidRPr="00F35D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color w:val="000000" w:themeColor="text1"/>
        </w:rPr>
        <w:t>салбар</w:t>
      </w:r>
      <w:proofErr w:type="spellEnd"/>
      <w:r w:rsidRPr="00F35DA8">
        <w:rPr>
          <w:rFonts w:ascii="Arial" w:hAnsi="Arial" w:cs="Arial"/>
          <w:color w:val="000000" w:themeColor="text1"/>
        </w:rPr>
        <w:t xml:space="preserve"> /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Богино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хугацаанд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их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хэмжээний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ажлыг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улирлын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онцлогт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тулгуурлан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гүйцэтгэх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шаардлагатай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байдаг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тул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илүү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цагийн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хөдөлмөр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нийтлэг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үзэгдэл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.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Цалин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,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орлогыг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татвар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,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шимтгэлээс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чөлөөлөх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нь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ажилчдын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бодит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орлогыг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proofErr w:type="gramStart"/>
      <w:r w:rsidRPr="00F35DA8">
        <w:rPr>
          <w:rFonts w:ascii="Arial" w:hAnsi="Arial" w:cs="Arial"/>
          <w:i/>
          <w:iCs/>
          <w:color w:val="000000" w:themeColor="text1"/>
        </w:rPr>
        <w:t>нэмэгдүүлнэ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>./</w:t>
      </w:r>
      <w:proofErr w:type="gramEnd"/>
    </w:p>
    <w:p w14:paraId="4DDEE45C" w14:textId="77777777" w:rsidR="00F35DA8" w:rsidRPr="00F35DA8" w:rsidRDefault="00F35DA8" w:rsidP="00F35DA8">
      <w:pPr>
        <w:pStyle w:val="ListParagraph"/>
        <w:rPr>
          <w:rFonts w:ascii="Arial" w:hAnsi="Arial" w:cs="Arial"/>
          <w:color w:val="000000" w:themeColor="text1"/>
        </w:rPr>
      </w:pPr>
    </w:p>
    <w:p w14:paraId="1BC85CF4" w14:textId="1EFE1DB2" w:rsidR="006A58E8" w:rsidRPr="00F35DA8" w:rsidRDefault="006A58E8" w:rsidP="00F35DA8">
      <w:pPr>
        <w:pStyle w:val="ListParagraph"/>
        <w:numPr>
          <w:ilvl w:val="0"/>
          <w:numId w:val="2"/>
        </w:numPr>
        <w:spacing w:line="240" w:lineRule="auto"/>
        <w:ind w:right="-279"/>
        <w:jc w:val="both"/>
        <w:rPr>
          <w:rFonts w:ascii="Arial" w:hAnsi="Arial" w:cs="Arial"/>
          <w:color w:val="000000" w:themeColor="text1"/>
        </w:rPr>
      </w:pPr>
      <w:proofErr w:type="spellStart"/>
      <w:r w:rsidRPr="00F35DA8">
        <w:rPr>
          <w:rFonts w:ascii="Arial" w:hAnsi="Arial" w:cs="Arial"/>
          <w:color w:val="000000" w:themeColor="text1"/>
        </w:rPr>
        <w:t>Хөдөө</w:t>
      </w:r>
      <w:proofErr w:type="spellEnd"/>
      <w:r w:rsidRPr="00F35D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color w:val="000000" w:themeColor="text1"/>
        </w:rPr>
        <w:t>аж</w:t>
      </w:r>
      <w:proofErr w:type="spellEnd"/>
      <w:r w:rsidRPr="00F35D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color w:val="000000" w:themeColor="text1"/>
        </w:rPr>
        <w:t>ахуйн</w:t>
      </w:r>
      <w:proofErr w:type="spellEnd"/>
      <w:r w:rsidRPr="00F35DA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color w:val="000000" w:themeColor="text1"/>
        </w:rPr>
        <w:t>салбар</w:t>
      </w:r>
      <w:proofErr w:type="spellEnd"/>
      <w:r w:rsidRPr="00F35DA8">
        <w:rPr>
          <w:rFonts w:ascii="Arial" w:hAnsi="Arial" w:cs="Arial"/>
          <w:color w:val="000000" w:themeColor="text1"/>
        </w:rPr>
        <w:t>. /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Тариалалт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,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ургац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хураалт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зэрэг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богино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хугацаанд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тасралтгүй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хөдөлмөр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шаарддаг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ажлуудад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оролцож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буй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ажиллагсад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илүү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цагийн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нэмэлт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орлогоосоо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татвар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төлөхгүй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байх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нөхцөл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бүрдсэнээр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улирлын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чанартай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хөдөлмөрийн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 w:rsidRPr="00F35DA8">
        <w:rPr>
          <w:rFonts w:ascii="Arial" w:hAnsi="Arial" w:cs="Arial"/>
          <w:i/>
          <w:iCs/>
          <w:color w:val="000000" w:themeColor="text1"/>
        </w:rPr>
        <w:t>урамшуулал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proofErr w:type="gramStart"/>
      <w:r w:rsidRPr="00F35DA8">
        <w:rPr>
          <w:rFonts w:ascii="Arial" w:hAnsi="Arial" w:cs="Arial"/>
          <w:i/>
          <w:iCs/>
          <w:color w:val="000000" w:themeColor="text1"/>
        </w:rPr>
        <w:t>нэмэгдэнэ</w:t>
      </w:r>
      <w:proofErr w:type="spellEnd"/>
      <w:r w:rsidRPr="00F35DA8">
        <w:rPr>
          <w:rFonts w:ascii="Arial" w:hAnsi="Arial" w:cs="Arial"/>
          <w:i/>
          <w:iCs/>
          <w:color w:val="000000" w:themeColor="text1"/>
        </w:rPr>
        <w:t>./</w:t>
      </w:r>
      <w:proofErr w:type="gramEnd"/>
    </w:p>
    <w:p w14:paraId="285E62F9" w14:textId="5AB2AF29" w:rsidR="006A58E8" w:rsidRPr="006A58E8" w:rsidRDefault="006A58E8" w:rsidP="006A58E8">
      <w:pPr>
        <w:spacing w:line="240" w:lineRule="auto"/>
        <w:ind w:left="284" w:right="-279" w:firstLine="709"/>
        <w:jc w:val="both"/>
        <w:rPr>
          <w:rFonts w:ascii="Arial" w:hAnsi="Arial" w:cs="Arial"/>
          <w:color w:val="000000" w:themeColor="text1"/>
        </w:rPr>
      </w:pPr>
      <w:proofErr w:type="spellStart"/>
      <w:r w:rsidRPr="006A58E8">
        <w:rPr>
          <w:rFonts w:ascii="Arial" w:hAnsi="Arial" w:cs="Arial"/>
          <w:color w:val="000000" w:themeColor="text1"/>
        </w:rPr>
        <w:t>Энэхүү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хууль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төрийн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хувийн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хэвшлийн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ажилтанд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ижил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тэгш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хамаарах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бөгөөд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илүү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цагийн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хөдөлмөр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хууль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журмын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дагуу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баталгаажсан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байх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шаардлагатай</w:t>
      </w:r>
      <w:proofErr w:type="spellEnd"/>
      <w:r w:rsidRPr="006A58E8">
        <w:rPr>
          <w:rFonts w:ascii="Arial" w:hAnsi="Arial" w:cs="Arial"/>
          <w:color w:val="000000" w:themeColor="text1"/>
        </w:rPr>
        <w:t>.</w:t>
      </w:r>
    </w:p>
    <w:p w14:paraId="6B30C0CC" w14:textId="77777777" w:rsidR="006A58E8" w:rsidRDefault="006A58E8" w:rsidP="006A58E8">
      <w:pPr>
        <w:spacing w:line="240" w:lineRule="auto"/>
        <w:ind w:left="284" w:right="-279" w:firstLine="709"/>
        <w:jc w:val="both"/>
        <w:rPr>
          <w:rFonts w:ascii="Arial" w:hAnsi="Arial" w:cs="Arial"/>
          <w:color w:val="000000" w:themeColor="text1"/>
        </w:rPr>
      </w:pPr>
      <w:proofErr w:type="spellStart"/>
      <w:r w:rsidRPr="006A58E8">
        <w:rPr>
          <w:rFonts w:ascii="Arial" w:hAnsi="Arial" w:cs="Arial"/>
          <w:color w:val="000000" w:themeColor="text1"/>
        </w:rPr>
        <w:t>Хувь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хүний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орлогын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албан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татварын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тухай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хуульд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нэмэлт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оруулах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тухай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хуулийн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Pr="006A58E8">
        <w:rPr>
          <w:rFonts w:ascii="Arial" w:hAnsi="Arial" w:cs="Arial"/>
          <w:color w:val="000000" w:themeColor="text1"/>
        </w:rPr>
        <w:t>төсөлд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  </w:t>
      </w:r>
      <w:proofErr w:type="spellStart"/>
      <w:r w:rsidRPr="006A58E8">
        <w:rPr>
          <w:rFonts w:ascii="Arial" w:hAnsi="Arial" w:cs="Arial"/>
          <w:color w:val="000000" w:themeColor="text1"/>
        </w:rPr>
        <w:t>дараах</w:t>
      </w:r>
      <w:proofErr w:type="spellEnd"/>
      <w:proofErr w:type="gram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зохицуулалтыг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нэмж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тусгав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6A58E8">
        <w:rPr>
          <w:rFonts w:ascii="Arial" w:hAnsi="Arial" w:cs="Arial"/>
          <w:color w:val="000000" w:themeColor="text1"/>
        </w:rPr>
        <w:t>Үүнд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: </w:t>
      </w:r>
      <w:proofErr w:type="spellStart"/>
      <w:r w:rsidRPr="006A58E8">
        <w:rPr>
          <w:rFonts w:ascii="Arial" w:hAnsi="Arial" w:cs="Arial"/>
          <w:color w:val="000000" w:themeColor="text1"/>
        </w:rPr>
        <w:t>Монгол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Улсын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Хувь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хүний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орлогын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албан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татварын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тухай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хуулийн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5 </w:t>
      </w:r>
      <w:proofErr w:type="spellStart"/>
      <w:r w:rsidRPr="006A58E8">
        <w:rPr>
          <w:rFonts w:ascii="Arial" w:hAnsi="Arial" w:cs="Arial"/>
          <w:color w:val="000000" w:themeColor="text1"/>
        </w:rPr>
        <w:t>дугаар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бүлгийн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22 </w:t>
      </w:r>
      <w:proofErr w:type="spellStart"/>
      <w:r w:rsidRPr="006A58E8">
        <w:rPr>
          <w:rFonts w:ascii="Arial" w:hAnsi="Arial" w:cs="Arial"/>
          <w:color w:val="000000" w:themeColor="text1"/>
        </w:rPr>
        <w:t>дугаар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зүйлийн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1 </w:t>
      </w:r>
      <w:proofErr w:type="spellStart"/>
      <w:r w:rsidRPr="006A58E8">
        <w:rPr>
          <w:rFonts w:ascii="Arial" w:hAnsi="Arial" w:cs="Arial"/>
          <w:color w:val="000000" w:themeColor="text1"/>
        </w:rPr>
        <w:t>дэх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хэсгийн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11-т “...</w:t>
      </w:r>
      <w:proofErr w:type="spellStart"/>
      <w:r w:rsidRPr="006A58E8">
        <w:rPr>
          <w:rFonts w:ascii="Arial" w:hAnsi="Arial" w:cs="Arial"/>
          <w:color w:val="000000" w:themeColor="text1"/>
        </w:rPr>
        <w:t>долоо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хоногийн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амралтын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өдрөөр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нийтээр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амрах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баярын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өдрөөр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ажилласны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нэмэгдэл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хөлс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болон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хууль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тогтоомж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хамтын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гэрээ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хамтын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хэлэлцээр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хөдөлмөрийн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гэрээ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хөдөлмөрийн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дотоод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хэм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хэмжээгээр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тогтоон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олгож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байгаа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тэдгээртэй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адилтгах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бусад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нэмэгдэл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хөлсийг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” </w:t>
      </w:r>
      <w:proofErr w:type="spellStart"/>
      <w:r w:rsidRPr="006A58E8">
        <w:rPr>
          <w:rFonts w:ascii="Arial" w:hAnsi="Arial" w:cs="Arial"/>
          <w:color w:val="000000" w:themeColor="text1"/>
        </w:rPr>
        <w:t>буюу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нэмэгдэл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хөлсний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зарим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хэсгийг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хэмээн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нэмж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албан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татвараас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чөлөөлөх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орлогод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хамааруулж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тусгав</w:t>
      </w:r>
      <w:proofErr w:type="spellEnd"/>
      <w:r w:rsidRPr="006A58E8">
        <w:rPr>
          <w:rFonts w:ascii="Arial" w:hAnsi="Arial" w:cs="Arial"/>
          <w:color w:val="000000" w:themeColor="text1"/>
        </w:rPr>
        <w:t>. </w:t>
      </w:r>
    </w:p>
    <w:p w14:paraId="3AFF11F8" w14:textId="48614BDE" w:rsidR="006A58E8" w:rsidRPr="006A58E8" w:rsidRDefault="006A58E8" w:rsidP="006A58E8">
      <w:pPr>
        <w:spacing w:line="240" w:lineRule="auto"/>
        <w:ind w:left="284" w:right="-279" w:firstLine="709"/>
        <w:jc w:val="both"/>
        <w:rPr>
          <w:rFonts w:ascii="Arial" w:hAnsi="Arial" w:cs="Arial"/>
          <w:color w:val="000000" w:themeColor="text1"/>
        </w:rPr>
      </w:pPr>
      <w:proofErr w:type="spellStart"/>
      <w:r w:rsidRPr="006A58E8">
        <w:rPr>
          <w:rFonts w:ascii="Arial" w:hAnsi="Arial" w:cs="Arial"/>
          <w:color w:val="000000" w:themeColor="text1"/>
        </w:rPr>
        <w:t>Нэмэгдэл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хөлсний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зарим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хэсгийг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хувь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хүний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орлогын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албан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татвараас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чөлөөлөх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зорилгоор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Хувь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хүний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орлогын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албан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татварын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тухай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хуульд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нэмэлт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орсноор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ажилтан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алба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хаагчдын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бодит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орлого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нэмэгдэх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хөдөлмөр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эрхлэлтийн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нөхцөл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орчныг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сайжруулах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нийгмийн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тодорхой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бүлгийн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амьжиргаанд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эерэг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нөлөө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үзүүлэх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бодит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үр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нөлөө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гарна</w:t>
      </w:r>
      <w:proofErr w:type="spellEnd"/>
      <w:r w:rsidRPr="006A58E8">
        <w:rPr>
          <w:rFonts w:ascii="Arial" w:hAnsi="Arial" w:cs="Arial"/>
          <w:color w:val="000000" w:themeColor="text1"/>
        </w:rPr>
        <w:t>.</w:t>
      </w:r>
    </w:p>
    <w:p w14:paraId="39939304" w14:textId="57A863EE" w:rsidR="006A58E8" w:rsidRPr="006A58E8" w:rsidRDefault="006A58E8" w:rsidP="006A58E8">
      <w:pPr>
        <w:spacing w:line="240" w:lineRule="auto"/>
        <w:ind w:left="284" w:right="-279" w:firstLine="709"/>
        <w:jc w:val="both"/>
        <w:rPr>
          <w:rFonts w:ascii="Arial" w:hAnsi="Arial" w:cs="Arial"/>
          <w:color w:val="000000" w:themeColor="text1"/>
        </w:rPr>
      </w:pPr>
      <w:proofErr w:type="spellStart"/>
      <w:r w:rsidRPr="006A58E8">
        <w:rPr>
          <w:rFonts w:ascii="Arial" w:hAnsi="Arial" w:cs="Arial"/>
          <w:color w:val="000000" w:themeColor="text1"/>
        </w:rPr>
        <w:t>Төрийн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болон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хувийн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хэвшлийн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байгууллагад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ажиллаж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буй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иргэдийн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хувьд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илүү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цагаар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ажилласны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төлбөрөөс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татвар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суутгахгүй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байх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тэдний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бодит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орлогыг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нэмэгдүүлж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өрхийн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санхүүгийн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боломжийг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сайжруулна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6A58E8">
        <w:rPr>
          <w:rFonts w:ascii="Arial" w:hAnsi="Arial" w:cs="Arial"/>
          <w:color w:val="000000" w:themeColor="text1"/>
        </w:rPr>
        <w:t>Энэ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эрүүл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мэнд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боловсрол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онцгой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байдал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цагдаа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дотоодын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цэрэг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шүүхийн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шийдвэр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гүйцэтгэлийн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байгууллагын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ажилтнууд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зэрэг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төрийн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үйлчилгээний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онцгой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ачаалалтай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салбаруудад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илүү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цагийн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хөдөлмөрийн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урамшууллыг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бодитой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болгох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тэгш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шударга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нөхцөлийг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бүрдүүлэхэд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чухал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ач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холбогдолтой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юм</w:t>
      </w:r>
      <w:proofErr w:type="spellEnd"/>
      <w:r w:rsidRPr="006A58E8">
        <w:rPr>
          <w:rFonts w:ascii="Arial" w:hAnsi="Arial" w:cs="Arial"/>
          <w:color w:val="000000" w:themeColor="text1"/>
        </w:rPr>
        <w:t>.</w:t>
      </w:r>
    </w:p>
    <w:p w14:paraId="4019A775" w14:textId="720E8AF5" w:rsidR="006A58E8" w:rsidRPr="006A58E8" w:rsidRDefault="006A58E8" w:rsidP="006A58E8">
      <w:pPr>
        <w:spacing w:line="240" w:lineRule="auto"/>
        <w:ind w:left="284" w:right="-279" w:firstLine="709"/>
        <w:jc w:val="both"/>
        <w:rPr>
          <w:rFonts w:ascii="Arial" w:hAnsi="Arial" w:cs="Arial"/>
          <w:color w:val="000000" w:themeColor="text1"/>
        </w:rPr>
      </w:pPr>
      <w:proofErr w:type="spellStart"/>
      <w:r w:rsidRPr="006A58E8">
        <w:rPr>
          <w:rFonts w:ascii="Arial" w:hAnsi="Arial" w:cs="Arial"/>
          <w:color w:val="000000" w:themeColor="text1"/>
        </w:rPr>
        <w:t>Энэхүү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зохицуулалт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иргэдийн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хөдөлмөр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эрхлэлтийг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дэмжих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ажлын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бүтээмжийг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нэмэгдүүлэх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аж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ахуйн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нэгж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байгууллагуудын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хүний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нөөцийн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удирдлагыг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уян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хатан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болгох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эерэг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нөлөөтэй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6A58E8">
        <w:rPr>
          <w:rFonts w:ascii="Arial" w:hAnsi="Arial" w:cs="Arial"/>
          <w:color w:val="000000" w:themeColor="text1"/>
        </w:rPr>
        <w:t>Илүү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цагийн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хөдөлмөрийн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үнэлэмж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бодитой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болсон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нөхцөлд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ажилтан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тухайн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ажлыг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үр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бүтээлтэй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хариуцлагатай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гүйцэтгэх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хандлага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нэмэгдэж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байгууллагын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үйл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ажиллагааны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үр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ашиг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өсөх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боломж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бүрдэнэ</w:t>
      </w:r>
      <w:proofErr w:type="spellEnd"/>
      <w:r w:rsidRPr="006A58E8">
        <w:rPr>
          <w:rFonts w:ascii="Arial" w:hAnsi="Arial" w:cs="Arial"/>
          <w:color w:val="000000" w:themeColor="text1"/>
        </w:rPr>
        <w:t>.</w:t>
      </w:r>
    </w:p>
    <w:p w14:paraId="551EBAA4" w14:textId="32F5CF9E" w:rsidR="006A58E8" w:rsidRPr="006A58E8" w:rsidRDefault="006A58E8" w:rsidP="006A58E8">
      <w:pPr>
        <w:spacing w:line="240" w:lineRule="auto"/>
        <w:ind w:left="284" w:right="-279" w:firstLine="709"/>
        <w:jc w:val="both"/>
        <w:rPr>
          <w:rFonts w:ascii="Arial" w:hAnsi="Arial" w:cs="Arial"/>
          <w:color w:val="000000" w:themeColor="text1"/>
        </w:rPr>
      </w:pPr>
      <w:proofErr w:type="spellStart"/>
      <w:r w:rsidRPr="006A58E8">
        <w:rPr>
          <w:rFonts w:ascii="Arial" w:hAnsi="Arial" w:cs="Arial"/>
          <w:color w:val="000000" w:themeColor="text1"/>
        </w:rPr>
        <w:t>Орлогын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албан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татварын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бодлогод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шударга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уян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хатан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зохицуулалт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бий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болж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бага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тогтмол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орлоготой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иргэдийн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татварын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ачаалал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буурна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6A58E8">
        <w:rPr>
          <w:rFonts w:ascii="Arial" w:hAnsi="Arial" w:cs="Arial"/>
          <w:color w:val="000000" w:themeColor="text1"/>
        </w:rPr>
        <w:t>Энэ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нийгмийн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дундаж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lastRenderedPageBreak/>
        <w:t>давхаргын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төлөөллийг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дэмжих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эдийн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засгийн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тогтвортой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байдлыг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хадгалах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чиглэлд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хувь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нэмэр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оруулна</w:t>
      </w:r>
      <w:proofErr w:type="spellEnd"/>
      <w:r w:rsidRPr="006A58E8">
        <w:rPr>
          <w:rFonts w:ascii="Arial" w:hAnsi="Arial" w:cs="Arial"/>
          <w:color w:val="000000" w:themeColor="text1"/>
        </w:rPr>
        <w:t>.</w:t>
      </w:r>
    </w:p>
    <w:p w14:paraId="50443E51" w14:textId="1B2AA88F" w:rsidR="006A58E8" w:rsidRPr="006A58E8" w:rsidRDefault="006A58E8" w:rsidP="006A58E8">
      <w:pPr>
        <w:spacing w:line="240" w:lineRule="auto"/>
        <w:ind w:left="284" w:right="-279" w:firstLine="709"/>
        <w:jc w:val="both"/>
        <w:rPr>
          <w:rFonts w:ascii="Arial" w:hAnsi="Arial" w:cs="Arial"/>
          <w:color w:val="000000" w:themeColor="text1"/>
        </w:rPr>
      </w:pPr>
      <w:proofErr w:type="spellStart"/>
      <w:r w:rsidRPr="006A58E8">
        <w:rPr>
          <w:rFonts w:ascii="Arial" w:hAnsi="Arial" w:cs="Arial"/>
          <w:color w:val="000000" w:themeColor="text1"/>
        </w:rPr>
        <w:t>Энэ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хууль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салбарын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онцлогт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нийцсэн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татварын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дэмжлэгийн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бодлогын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шинэ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жишиг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тогтоох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ач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холбогдолтой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6A58E8">
        <w:rPr>
          <w:rFonts w:ascii="Arial" w:hAnsi="Arial" w:cs="Arial"/>
          <w:color w:val="000000" w:themeColor="text1"/>
        </w:rPr>
        <w:t>Ялангуяа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өндөр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ачаалал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бүхий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нөхцөлд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ажилладаг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боловсон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хүчнийг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тогтоон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барих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ажиллах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нөхцөлийг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сайжруулах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мэргэшсэн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хүний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нөөцийг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тогтвортой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байлгах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нийгмийн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үйлчилгээний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салбарын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үр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өгөөжийг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нэмэгдүүлэхэд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шууд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болон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шууд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бусаар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эерэг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нөлөө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үзүүлнэ</w:t>
      </w:r>
      <w:proofErr w:type="spellEnd"/>
      <w:r w:rsidRPr="006A58E8">
        <w:rPr>
          <w:rFonts w:ascii="Arial" w:hAnsi="Arial" w:cs="Arial"/>
          <w:color w:val="000000" w:themeColor="text1"/>
        </w:rPr>
        <w:t>.</w:t>
      </w:r>
    </w:p>
    <w:p w14:paraId="394AF55B" w14:textId="77777777" w:rsidR="006A58E8" w:rsidRDefault="006A58E8" w:rsidP="006A58E8">
      <w:pPr>
        <w:spacing w:line="240" w:lineRule="auto"/>
        <w:ind w:left="284" w:right="-279" w:firstLine="709"/>
        <w:jc w:val="both"/>
        <w:rPr>
          <w:rFonts w:ascii="Arial" w:hAnsi="Arial" w:cs="Arial"/>
          <w:color w:val="000000" w:themeColor="text1"/>
        </w:rPr>
      </w:pPr>
      <w:proofErr w:type="spellStart"/>
      <w:r w:rsidRPr="006A58E8">
        <w:rPr>
          <w:rFonts w:ascii="Arial" w:hAnsi="Arial" w:cs="Arial"/>
          <w:color w:val="000000" w:themeColor="text1"/>
        </w:rPr>
        <w:t>Иймд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энэхүү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хуулийн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хэрэгжилт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ажил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олгогч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ажил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эрхлэгч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талуудын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эрх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ашигт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нийцсэн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нийгэм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эдийн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засгийн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хувьд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оновчтой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шийдэл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болохоос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гадна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татварын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бодлогыг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илүү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шударга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тэгш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хүртээмжтэй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болгох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алхам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болно</w:t>
      </w:r>
      <w:proofErr w:type="spellEnd"/>
      <w:r w:rsidRPr="006A58E8">
        <w:rPr>
          <w:rFonts w:ascii="Arial" w:hAnsi="Arial" w:cs="Arial"/>
          <w:color w:val="000000" w:themeColor="text1"/>
        </w:rPr>
        <w:t>.</w:t>
      </w:r>
    </w:p>
    <w:p w14:paraId="562B18A5" w14:textId="55AF579E" w:rsidR="006A58E8" w:rsidRPr="006A58E8" w:rsidRDefault="006A58E8" w:rsidP="006A58E8">
      <w:pPr>
        <w:spacing w:line="240" w:lineRule="auto"/>
        <w:ind w:left="284" w:right="-279" w:firstLine="709"/>
        <w:jc w:val="both"/>
        <w:rPr>
          <w:rFonts w:ascii="Arial" w:hAnsi="Arial" w:cs="Arial"/>
          <w:color w:val="000000" w:themeColor="text1"/>
        </w:rPr>
      </w:pPr>
      <w:proofErr w:type="spellStart"/>
      <w:r w:rsidRPr="006A58E8">
        <w:rPr>
          <w:rFonts w:ascii="Arial" w:hAnsi="Arial" w:cs="Arial"/>
          <w:color w:val="000000" w:themeColor="text1"/>
        </w:rPr>
        <w:t>Бусад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хууль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тогтоомжид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нийцэх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байдалын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хувьд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Хүн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амын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орлогын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албан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татварын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тухай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хуульд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нэмэлт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оруулах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тухай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хуулийн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төсөл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Монгол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Улсын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Үндсэн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хуульд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заасан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иргэний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шударгаар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олсон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орлогоо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захиран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зарцуулах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хөдөлмөрлөх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хөдөлмөрийн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шударга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үнэлэмжтэй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байх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үндсэн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эрхийг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хангах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зорилготой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бөгөөд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Үндсэн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хуулийн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үзэл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баримтлалтай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бүрэн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нийцэж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байна</w:t>
      </w:r>
      <w:proofErr w:type="spellEnd"/>
      <w:r w:rsidRPr="006A58E8">
        <w:rPr>
          <w:rFonts w:ascii="Arial" w:hAnsi="Arial" w:cs="Arial"/>
          <w:color w:val="000000" w:themeColor="text1"/>
        </w:rPr>
        <w:t>. </w:t>
      </w:r>
    </w:p>
    <w:p w14:paraId="6C3C88CF" w14:textId="3E47FCB6" w:rsidR="006A58E8" w:rsidRPr="006A58E8" w:rsidRDefault="006A58E8" w:rsidP="00F35DA8">
      <w:pPr>
        <w:spacing w:line="240" w:lineRule="auto"/>
        <w:ind w:left="284" w:right="-279" w:firstLine="709"/>
        <w:jc w:val="both"/>
        <w:rPr>
          <w:rFonts w:ascii="Arial" w:hAnsi="Arial" w:cs="Arial"/>
          <w:color w:val="000000" w:themeColor="text1"/>
        </w:rPr>
      </w:pPr>
      <w:proofErr w:type="spellStart"/>
      <w:r w:rsidRPr="006A58E8">
        <w:rPr>
          <w:rFonts w:ascii="Arial" w:hAnsi="Arial" w:cs="Arial"/>
          <w:color w:val="000000" w:themeColor="text1"/>
        </w:rPr>
        <w:t>Түүнчлэн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тус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хуулийн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төсөл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Хөдөлмөрийн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тухай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хууль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Татварын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ерөнхий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хууль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Хувь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хүний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орлогын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албан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татварын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тухай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хууль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Нийгмийн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даатгалын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тухай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хууль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зэрэг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холбогдох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хууль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тогтоомжид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нийцнэ</w:t>
      </w:r>
      <w:proofErr w:type="spellEnd"/>
      <w:r w:rsidRPr="006A58E8">
        <w:rPr>
          <w:rFonts w:ascii="Arial" w:hAnsi="Arial" w:cs="Arial"/>
          <w:color w:val="000000" w:themeColor="text1"/>
        </w:rPr>
        <w:t>. </w:t>
      </w:r>
    </w:p>
    <w:p w14:paraId="243D3765" w14:textId="42C1357F" w:rsidR="006A58E8" w:rsidRPr="006A58E8" w:rsidRDefault="006A58E8" w:rsidP="006A58E8">
      <w:pPr>
        <w:spacing w:line="240" w:lineRule="auto"/>
        <w:ind w:left="284" w:right="-279" w:firstLine="709"/>
        <w:jc w:val="both"/>
        <w:rPr>
          <w:rFonts w:ascii="Arial" w:hAnsi="Arial" w:cs="Arial"/>
          <w:color w:val="000000" w:themeColor="text1"/>
        </w:rPr>
      </w:pPr>
      <w:proofErr w:type="spellStart"/>
      <w:r w:rsidRPr="006A58E8">
        <w:rPr>
          <w:rFonts w:ascii="Arial" w:hAnsi="Arial" w:cs="Arial"/>
          <w:color w:val="000000" w:themeColor="text1"/>
        </w:rPr>
        <w:t>Хувь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хүний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орлогын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албан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татварын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тухай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хуульд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нэмэлт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оруулж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Хөдөлмөрийн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тухай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хууль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Хөдөлмөр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нийгэм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хамгааллын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сайдын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2021 </w:t>
      </w:r>
      <w:proofErr w:type="spellStart"/>
      <w:r w:rsidRPr="006A58E8">
        <w:rPr>
          <w:rFonts w:ascii="Arial" w:hAnsi="Arial" w:cs="Arial"/>
          <w:color w:val="000000" w:themeColor="text1"/>
        </w:rPr>
        <w:t>оны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12 </w:t>
      </w:r>
      <w:proofErr w:type="spellStart"/>
      <w:r w:rsidRPr="006A58E8">
        <w:rPr>
          <w:rFonts w:ascii="Arial" w:hAnsi="Arial" w:cs="Arial"/>
          <w:color w:val="000000" w:themeColor="text1"/>
        </w:rPr>
        <w:t>дугаар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сарын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06-ны </w:t>
      </w:r>
      <w:proofErr w:type="spellStart"/>
      <w:r w:rsidRPr="006A58E8">
        <w:rPr>
          <w:rFonts w:ascii="Arial" w:hAnsi="Arial" w:cs="Arial"/>
          <w:color w:val="000000" w:themeColor="text1"/>
        </w:rPr>
        <w:t>өдрийн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А/192 </w:t>
      </w:r>
      <w:proofErr w:type="spellStart"/>
      <w:r w:rsidRPr="006A58E8">
        <w:rPr>
          <w:rFonts w:ascii="Arial" w:hAnsi="Arial" w:cs="Arial"/>
          <w:color w:val="000000" w:themeColor="text1"/>
        </w:rPr>
        <w:t>дугаар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хавсралт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Дундаж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цалин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хөлс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  </w:t>
      </w:r>
      <w:proofErr w:type="spellStart"/>
      <w:r w:rsidRPr="006A58E8">
        <w:rPr>
          <w:rFonts w:ascii="Arial" w:hAnsi="Arial" w:cs="Arial"/>
          <w:color w:val="000000" w:themeColor="text1"/>
        </w:rPr>
        <w:t>тодорхойлох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журамд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журамд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заасан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нэмэгдэл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хөлсний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зарим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хэсэг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буюу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“...</w:t>
      </w:r>
      <w:proofErr w:type="spellStart"/>
      <w:r w:rsidRPr="006A58E8">
        <w:rPr>
          <w:rFonts w:ascii="Arial" w:hAnsi="Arial" w:cs="Arial"/>
          <w:color w:val="000000" w:themeColor="text1"/>
        </w:rPr>
        <w:t>илүү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цагаар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шөнийн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цагаар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долоо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хоногийн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амралтын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өдрөөр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нийтээр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амрах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баярын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өдрөөр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ажилласны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нэмэгдэл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хөлс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болон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хууль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тогтоомж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хамтын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гэрээ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хамтын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хэлэлцээр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хөдөлмөрийн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гэрээ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хөдөлмөрийн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дотоод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хэм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хэмжээгээр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тогтоон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олгож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байгаа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тэдгээртэй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адилтгах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бусад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нэмэгдэл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хөлс</w:t>
      </w:r>
      <w:proofErr w:type="spellEnd"/>
      <w:r w:rsidRPr="006A58E8">
        <w:rPr>
          <w:rFonts w:ascii="Arial" w:hAnsi="Arial" w:cs="Arial"/>
          <w:color w:val="000000" w:themeColor="text1"/>
        </w:rPr>
        <w:t>…”-</w:t>
      </w:r>
      <w:proofErr w:type="spellStart"/>
      <w:r w:rsidRPr="006A58E8">
        <w:rPr>
          <w:rFonts w:ascii="Arial" w:hAnsi="Arial" w:cs="Arial"/>
          <w:color w:val="000000" w:themeColor="text1"/>
        </w:rPr>
        <w:t>ийг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албан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татвараас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чөлөөлөх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орлогод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хамруулах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зохицуулалтыг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тусгана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6A58E8">
        <w:rPr>
          <w:rFonts w:ascii="Arial" w:hAnsi="Arial" w:cs="Arial"/>
          <w:color w:val="000000" w:themeColor="text1"/>
        </w:rPr>
        <w:t>Энэ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татвар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ногдуулах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орлогын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хүрээг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шинэчлэн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тодорхойлох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замаар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илүү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цагийн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хөдөлмөрийг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зохих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ёсоор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үнэлэх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ажиллагсдын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бодит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орлогыг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нэмэгдүүлэх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нөхцөлийг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бүрдүүлнэ</w:t>
      </w:r>
      <w:proofErr w:type="spellEnd"/>
      <w:r w:rsidRPr="006A58E8">
        <w:rPr>
          <w:rFonts w:ascii="Arial" w:hAnsi="Arial" w:cs="Arial"/>
          <w:color w:val="000000" w:themeColor="text1"/>
        </w:rPr>
        <w:t>.</w:t>
      </w:r>
    </w:p>
    <w:p w14:paraId="5B82E253" w14:textId="77777777" w:rsidR="006A58E8" w:rsidRPr="006A58E8" w:rsidRDefault="006A58E8" w:rsidP="006A58E8">
      <w:pPr>
        <w:spacing w:line="240" w:lineRule="auto"/>
        <w:ind w:left="284" w:right="-279" w:firstLine="709"/>
        <w:jc w:val="both"/>
        <w:rPr>
          <w:rFonts w:ascii="Arial" w:hAnsi="Arial" w:cs="Arial"/>
          <w:color w:val="000000" w:themeColor="text1"/>
        </w:rPr>
      </w:pPr>
      <w:proofErr w:type="spellStart"/>
      <w:r w:rsidRPr="006A58E8">
        <w:rPr>
          <w:rFonts w:ascii="Arial" w:hAnsi="Arial" w:cs="Arial"/>
          <w:color w:val="000000" w:themeColor="text1"/>
        </w:rPr>
        <w:t>Төрийн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албаны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тухай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хууль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Цагдаагийн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албаны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тухай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хууль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Онцгой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байдлын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тухай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хууль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Боловсролын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тухай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хууль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Эрүүл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мэндийн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тухай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хууль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Шүүхийн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шийдвэр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гүйцэтгэх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тухай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хууль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Нийгмийн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халамжийн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тухай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хууль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зэрэг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төрийн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үйлчилгээний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салбарт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хүчин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төгөлдөр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мөрдөгдөж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буй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тусгай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хуулиудад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шаардлагатай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тохиолдолд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илүү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цагийн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урамшууллын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зарим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хэсгийг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татвараас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чөлөөлөхтэй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холбогдуулан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холбогдох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өөрчлөлт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6A58E8">
        <w:rPr>
          <w:rFonts w:ascii="Arial" w:hAnsi="Arial" w:cs="Arial"/>
          <w:color w:val="000000" w:themeColor="text1"/>
        </w:rPr>
        <w:t>уялдаа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бүхий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зохицуулалтыг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тусгах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шаардлага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үүсэж</w:t>
      </w:r>
      <w:proofErr w:type="spellEnd"/>
      <w:r w:rsidRPr="006A58E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A58E8">
        <w:rPr>
          <w:rFonts w:ascii="Arial" w:hAnsi="Arial" w:cs="Arial"/>
          <w:color w:val="000000" w:themeColor="text1"/>
        </w:rPr>
        <w:t>болзошгүй</w:t>
      </w:r>
      <w:proofErr w:type="spellEnd"/>
      <w:r w:rsidRPr="006A58E8">
        <w:rPr>
          <w:rFonts w:ascii="Arial" w:hAnsi="Arial" w:cs="Arial"/>
          <w:color w:val="000000" w:themeColor="text1"/>
        </w:rPr>
        <w:t>.</w:t>
      </w:r>
    </w:p>
    <w:p w14:paraId="6C7CFD98" w14:textId="473172AD" w:rsidR="0040194E" w:rsidRPr="00701A80" w:rsidRDefault="0040194E" w:rsidP="006A58E8">
      <w:pPr>
        <w:spacing w:line="240" w:lineRule="auto"/>
        <w:ind w:left="284" w:right="-279" w:firstLine="709"/>
        <w:jc w:val="both"/>
        <w:rPr>
          <w:rFonts w:ascii="Arial" w:hAnsi="Arial" w:cs="Arial"/>
          <w:color w:val="000000" w:themeColor="text1"/>
        </w:rPr>
      </w:pPr>
    </w:p>
    <w:p w14:paraId="1219A9C1" w14:textId="77777777" w:rsidR="00EE5290" w:rsidRPr="00701A80" w:rsidRDefault="00EE5290" w:rsidP="006A58E8">
      <w:pPr>
        <w:spacing w:line="240" w:lineRule="auto"/>
        <w:ind w:left="284" w:right="-279" w:firstLine="709"/>
        <w:jc w:val="both"/>
        <w:rPr>
          <w:rFonts w:ascii="Arial" w:hAnsi="Arial" w:cs="Arial"/>
          <w:color w:val="000000" w:themeColor="text1"/>
        </w:rPr>
      </w:pPr>
    </w:p>
    <w:p w14:paraId="695EBD24" w14:textId="77777777" w:rsidR="00EE5290" w:rsidRPr="00701A80" w:rsidRDefault="00EE5290" w:rsidP="006A58E8">
      <w:pPr>
        <w:spacing w:line="240" w:lineRule="auto"/>
        <w:ind w:left="284" w:right="-279" w:firstLine="709"/>
        <w:jc w:val="center"/>
        <w:rPr>
          <w:rFonts w:ascii="Arial" w:hAnsi="Arial" w:cs="Arial"/>
          <w:color w:val="000000" w:themeColor="text1"/>
        </w:rPr>
      </w:pPr>
    </w:p>
    <w:p w14:paraId="728AFF97" w14:textId="77777777" w:rsidR="00EE5290" w:rsidRPr="00701A80" w:rsidRDefault="00EE5290" w:rsidP="006A58E8">
      <w:pPr>
        <w:spacing w:line="240" w:lineRule="auto"/>
        <w:ind w:left="284" w:right="-279" w:firstLine="709"/>
        <w:jc w:val="center"/>
        <w:rPr>
          <w:rFonts w:ascii="Arial" w:hAnsi="Arial" w:cs="Arial"/>
          <w:color w:val="000000" w:themeColor="text1"/>
        </w:rPr>
      </w:pPr>
    </w:p>
    <w:p w14:paraId="597C4B2D" w14:textId="499D0FCA" w:rsidR="00C71683" w:rsidRPr="00701A80" w:rsidRDefault="00EE5290" w:rsidP="006A58E8">
      <w:pPr>
        <w:spacing w:line="240" w:lineRule="auto"/>
        <w:ind w:left="284" w:right="-279" w:firstLine="709"/>
        <w:jc w:val="center"/>
        <w:rPr>
          <w:rFonts w:ascii="Arial" w:hAnsi="Arial" w:cs="Arial"/>
          <w:color w:val="000000" w:themeColor="text1"/>
        </w:rPr>
      </w:pPr>
      <w:r w:rsidRPr="00701A80">
        <w:rPr>
          <w:rFonts w:ascii="Arial" w:hAnsi="Arial" w:cs="Arial"/>
          <w:color w:val="000000" w:themeColor="text1"/>
        </w:rPr>
        <w:t>---</w:t>
      </w:r>
      <w:proofErr w:type="spellStart"/>
      <w:r w:rsidRPr="00701A80">
        <w:rPr>
          <w:rFonts w:ascii="Arial" w:hAnsi="Arial" w:cs="Arial"/>
          <w:color w:val="000000" w:themeColor="text1"/>
        </w:rPr>
        <w:t>oOo</w:t>
      </w:r>
      <w:proofErr w:type="spellEnd"/>
      <w:r w:rsidRPr="00701A80">
        <w:rPr>
          <w:rFonts w:ascii="Arial" w:hAnsi="Arial" w:cs="Arial"/>
          <w:color w:val="000000" w:themeColor="text1"/>
        </w:rPr>
        <w:t>---</w:t>
      </w:r>
    </w:p>
    <w:p w14:paraId="5E4D11BD" w14:textId="436BF555" w:rsidR="00C71683" w:rsidRPr="00701A80" w:rsidRDefault="00C71683" w:rsidP="006A58E8">
      <w:pPr>
        <w:spacing w:line="240" w:lineRule="auto"/>
        <w:ind w:left="284" w:right="-279"/>
        <w:jc w:val="center"/>
        <w:rPr>
          <w:rFonts w:ascii="Arial" w:hAnsi="Arial" w:cs="Arial"/>
          <w:color w:val="000000" w:themeColor="text1"/>
          <w:lang w:val="mn-MN"/>
        </w:rPr>
      </w:pPr>
      <w:r w:rsidRPr="00701A80">
        <w:rPr>
          <w:rFonts w:ascii="Arial" w:hAnsi="Arial" w:cs="Arial"/>
          <w:color w:val="000000" w:themeColor="text1"/>
        </w:rPr>
        <w:br w:type="page"/>
      </w:r>
      <w:r w:rsidR="006A58E8">
        <w:rPr>
          <w:rFonts w:ascii="Arial" w:hAnsi="Arial" w:cs="Arial"/>
          <w:b/>
          <w:bCs/>
          <w:color w:val="000000" w:themeColor="text1"/>
          <w:lang w:val="mn-MN"/>
        </w:rPr>
        <w:lastRenderedPageBreak/>
        <w:t xml:space="preserve"> </w:t>
      </w:r>
    </w:p>
    <w:sectPr w:rsidR="00C71683" w:rsidRPr="00701A80" w:rsidSect="00C5282C">
      <w:footerReference w:type="default" r:id="rId8"/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91426" w14:textId="77777777" w:rsidR="00535544" w:rsidRDefault="00535544" w:rsidP="00393B33">
      <w:pPr>
        <w:spacing w:after="0" w:line="240" w:lineRule="auto"/>
      </w:pPr>
      <w:r>
        <w:separator/>
      </w:r>
    </w:p>
  </w:endnote>
  <w:endnote w:type="continuationSeparator" w:id="0">
    <w:p w14:paraId="52186DBE" w14:textId="77777777" w:rsidR="00535544" w:rsidRDefault="00535544" w:rsidP="00393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27271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17A9B9" w14:textId="66720AD9" w:rsidR="00393B33" w:rsidRDefault="00393B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1F6C30" w14:textId="77777777" w:rsidR="00393B33" w:rsidRDefault="00393B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E9ECB" w14:textId="77777777" w:rsidR="00535544" w:rsidRDefault="00535544" w:rsidP="00393B33">
      <w:pPr>
        <w:spacing w:after="0" w:line="240" w:lineRule="auto"/>
      </w:pPr>
      <w:r>
        <w:separator/>
      </w:r>
    </w:p>
  </w:footnote>
  <w:footnote w:type="continuationSeparator" w:id="0">
    <w:p w14:paraId="306B77A3" w14:textId="77777777" w:rsidR="00535544" w:rsidRDefault="00535544" w:rsidP="00393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64F9A"/>
    <w:multiLevelType w:val="multilevel"/>
    <w:tmpl w:val="0E4A90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21D80"/>
    <w:multiLevelType w:val="multilevel"/>
    <w:tmpl w:val="E43A3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A2F51DF"/>
    <w:multiLevelType w:val="multilevel"/>
    <w:tmpl w:val="319214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2340DA"/>
    <w:multiLevelType w:val="multilevel"/>
    <w:tmpl w:val="4F20DE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36032A"/>
    <w:multiLevelType w:val="multilevel"/>
    <w:tmpl w:val="0728FE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F8508F"/>
    <w:multiLevelType w:val="multilevel"/>
    <w:tmpl w:val="AAE6CC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E35EF3"/>
    <w:multiLevelType w:val="multilevel"/>
    <w:tmpl w:val="D186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5976032">
    <w:abstractNumId w:val="1"/>
  </w:num>
  <w:num w:numId="2" w16cid:durableId="1156647929">
    <w:abstractNumId w:val="6"/>
  </w:num>
  <w:num w:numId="3" w16cid:durableId="171728527">
    <w:abstractNumId w:val="0"/>
    <w:lvlOverride w:ilvl="0">
      <w:lvl w:ilvl="0">
        <w:numFmt w:val="decimal"/>
        <w:lvlText w:val="%1."/>
        <w:lvlJc w:val="left"/>
      </w:lvl>
    </w:lvlOverride>
  </w:num>
  <w:num w:numId="4" w16cid:durableId="2062709925">
    <w:abstractNumId w:val="3"/>
    <w:lvlOverride w:ilvl="0">
      <w:lvl w:ilvl="0">
        <w:numFmt w:val="decimal"/>
        <w:lvlText w:val="%1."/>
        <w:lvlJc w:val="left"/>
      </w:lvl>
    </w:lvlOverride>
  </w:num>
  <w:num w:numId="5" w16cid:durableId="1307858385">
    <w:abstractNumId w:val="2"/>
    <w:lvlOverride w:ilvl="0">
      <w:lvl w:ilvl="0">
        <w:numFmt w:val="decimal"/>
        <w:lvlText w:val="%1."/>
        <w:lvlJc w:val="left"/>
      </w:lvl>
    </w:lvlOverride>
  </w:num>
  <w:num w:numId="6" w16cid:durableId="216085600">
    <w:abstractNumId w:val="4"/>
    <w:lvlOverride w:ilvl="0">
      <w:lvl w:ilvl="0">
        <w:numFmt w:val="decimal"/>
        <w:lvlText w:val="%1."/>
        <w:lvlJc w:val="left"/>
      </w:lvl>
    </w:lvlOverride>
  </w:num>
  <w:num w:numId="7" w16cid:durableId="62723504">
    <w:abstractNumId w:val="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94E"/>
    <w:rsid w:val="000C08BB"/>
    <w:rsid w:val="00187A88"/>
    <w:rsid w:val="00192815"/>
    <w:rsid w:val="00242D15"/>
    <w:rsid w:val="00243951"/>
    <w:rsid w:val="002C55CD"/>
    <w:rsid w:val="00344407"/>
    <w:rsid w:val="00393B33"/>
    <w:rsid w:val="0040194E"/>
    <w:rsid w:val="00510E37"/>
    <w:rsid w:val="00535544"/>
    <w:rsid w:val="00537A8D"/>
    <w:rsid w:val="005963B5"/>
    <w:rsid w:val="00613CBC"/>
    <w:rsid w:val="006247C0"/>
    <w:rsid w:val="00640F5F"/>
    <w:rsid w:val="006433AF"/>
    <w:rsid w:val="006516F6"/>
    <w:rsid w:val="006A58E8"/>
    <w:rsid w:val="006F62E7"/>
    <w:rsid w:val="00701A80"/>
    <w:rsid w:val="00823DD1"/>
    <w:rsid w:val="00835E30"/>
    <w:rsid w:val="00843928"/>
    <w:rsid w:val="00846CD3"/>
    <w:rsid w:val="00882983"/>
    <w:rsid w:val="0090683F"/>
    <w:rsid w:val="00A72296"/>
    <w:rsid w:val="00A7313B"/>
    <w:rsid w:val="00A76DB9"/>
    <w:rsid w:val="00B42F96"/>
    <w:rsid w:val="00B85E22"/>
    <w:rsid w:val="00C2701F"/>
    <w:rsid w:val="00C5282C"/>
    <w:rsid w:val="00C71683"/>
    <w:rsid w:val="00C9608B"/>
    <w:rsid w:val="00D3290B"/>
    <w:rsid w:val="00DB5E0A"/>
    <w:rsid w:val="00E34C0B"/>
    <w:rsid w:val="00EE5290"/>
    <w:rsid w:val="00EF56C7"/>
    <w:rsid w:val="00F35DA8"/>
    <w:rsid w:val="00F642EA"/>
    <w:rsid w:val="00F97781"/>
    <w:rsid w:val="00FD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D1B01"/>
  <w15:chartTrackingRefBased/>
  <w15:docId w15:val="{9D8CE88A-E6D5-0049-8D37-A33C7CFE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94E"/>
  </w:style>
  <w:style w:type="paragraph" w:styleId="Heading1">
    <w:name w:val="heading 1"/>
    <w:basedOn w:val="Normal"/>
    <w:next w:val="Normal"/>
    <w:link w:val="Heading1Char"/>
    <w:uiPriority w:val="9"/>
    <w:qFormat/>
    <w:rsid w:val="00401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9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9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9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9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9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9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9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9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9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9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9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9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9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94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A58E8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93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B33"/>
  </w:style>
  <w:style w:type="paragraph" w:styleId="Footer">
    <w:name w:val="footer"/>
    <w:basedOn w:val="Normal"/>
    <w:link w:val="FooterChar"/>
    <w:uiPriority w:val="99"/>
    <w:unhideWhenUsed/>
    <w:rsid w:val="00393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712AC-3A75-4A11-8B12-890C2D430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4</cp:revision>
  <cp:lastPrinted>2025-10-01T13:33:00Z</cp:lastPrinted>
  <dcterms:created xsi:type="dcterms:W3CDTF">2025-10-02T00:48:00Z</dcterms:created>
  <dcterms:modified xsi:type="dcterms:W3CDTF">2025-10-02T01:19:00Z</dcterms:modified>
</cp:coreProperties>
</file>