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D333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E4E76FE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E9330D1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6FC4B337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681C3765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1D86059F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399255C4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3DF1121A" w14:textId="77777777" w:rsid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11FEA2E9" w14:textId="77777777" w:rsid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096D2E08" w14:textId="77777777" w:rsid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5459DD7F" w14:textId="77777777" w:rsid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26381241" w14:textId="77777777" w:rsid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1ECB9652" w14:textId="77777777" w:rsid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0F1EA811" w14:textId="77777777" w:rsid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0D996989" w14:textId="77777777" w:rsid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2AA9D0A8" w14:textId="77777777" w:rsid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29092EBB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64503760" w14:textId="77777777" w:rsidR="003168AD" w:rsidRPr="003168AD" w:rsidRDefault="003168AD" w:rsidP="003168AD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74694619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05B32053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</w:p>
    <w:p w14:paraId="43EBD1B7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3168A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ХУУЛИЙН ТӨСЛИЙН ҮР НӨЛӨӨГ ҮНЭЛЭХ СУДАЛГААНЫ ТАЙЛАН </w:t>
      </w:r>
    </w:p>
    <w:p w14:paraId="48D930D9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F33C6BA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3168A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/ХУВЬ ХҮНИЙ ОРЛОГЫН АЛБАН ТАТВАРЫН ТУХАЙ ХУУЛЬД НЭМЭЛТ ОРУУЛАХ ТУХАЙ ХУУЛИЙН ТӨСӨЛ/</w:t>
      </w:r>
    </w:p>
    <w:p w14:paraId="105BBBDE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A42F583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5D16F77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EAE1002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6A8E627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89266AB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3799BAB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B55B82E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2877401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517A4C83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5BD62B0F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423EC6C0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7D5B8797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3B6DB5E0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7AE71C53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0F36A713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3EB42E63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  <w:r w:rsidRPr="003168AD"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  <w:t xml:space="preserve"> </w:t>
      </w:r>
    </w:p>
    <w:p w14:paraId="2164656E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23940228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0023802B" w14:textId="77777777" w:rsid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5934D687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6CF8979B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17DD1909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18163C93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81E7FC3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3168A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УЛААНБААТАР ХОТ</w:t>
      </w:r>
    </w:p>
    <w:p w14:paraId="351823B2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  <w:r w:rsidRPr="003168A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2025 ОН</w:t>
      </w:r>
    </w:p>
    <w:p w14:paraId="7A1E44EB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7646E2BB" w14:textId="77777777" w:rsid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4D9C826B" w14:textId="77777777" w:rsid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383F2197" w14:textId="77777777" w:rsid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20034E9B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1875076A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  <w:r w:rsidRPr="003168A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АГУУЛГА</w:t>
      </w:r>
    </w:p>
    <w:p w14:paraId="5CAA1B23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04DFFF4F" w14:textId="002FE739" w:rsidR="003168AD" w:rsidRPr="003168AD" w:rsidRDefault="003168AD" w:rsidP="003168AD">
      <w:pPr>
        <w:spacing w:after="0" w:line="36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  <w:proofErr w:type="spellStart"/>
      <w:r w:rsidRPr="003168A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Нэг</w:t>
      </w:r>
      <w:proofErr w:type="spellEnd"/>
      <w:r w:rsidRPr="003168A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.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Шалгуур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үзүүлэлт</w:t>
      </w:r>
      <w:proofErr w:type="spellEnd"/>
    </w:p>
    <w:p w14:paraId="20523B44" w14:textId="48C63911" w:rsidR="003168AD" w:rsidRPr="003168AD" w:rsidRDefault="003168AD" w:rsidP="003168AD">
      <w:pPr>
        <w:spacing w:after="0" w:line="36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proofErr w:type="spellStart"/>
      <w:r w:rsidRPr="003168A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Хоёр</w:t>
      </w:r>
      <w:proofErr w:type="spellEnd"/>
      <w:r w:rsidRPr="003168A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.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төслөөс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үр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нөлөөг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үнэлэх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хэсгийг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тогтоох</w:t>
      </w:r>
      <w:proofErr w:type="spellEnd"/>
    </w:p>
    <w:p w14:paraId="0DB850B6" w14:textId="77882654" w:rsidR="003168AD" w:rsidRPr="003168AD" w:rsidRDefault="003168AD" w:rsidP="003168AD">
      <w:pPr>
        <w:spacing w:after="0" w:line="36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proofErr w:type="spellStart"/>
      <w:r w:rsidRPr="003168A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Гурав</w:t>
      </w:r>
      <w:proofErr w:type="spellEnd"/>
      <w:r w:rsidRPr="003168A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.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Шалгуур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үзүүлэлтэд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тохирох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шалгах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хэрэгслийн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дагуу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төслийн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үр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нөлөөг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үнэлэх</w:t>
      </w:r>
      <w:proofErr w:type="spellEnd"/>
    </w:p>
    <w:p w14:paraId="72FD01A6" w14:textId="755013BF" w:rsidR="003168AD" w:rsidRPr="003168AD" w:rsidRDefault="003168AD" w:rsidP="003168AD">
      <w:pPr>
        <w:spacing w:after="0" w:line="360" w:lineRule="auto"/>
        <w:ind w:left="720"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3.1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Зорилгод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хүрэх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байдал</w:t>
      </w:r>
      <w:proofErr w:type="spellEnd"/>
    </w:p>
    <w:p w14:paraId="6F352B99" w14:textId="1C127C2D" w:rsidR="003168AD" w:rsidRPr="003168AD" w:rsidRDefault="003168AD" w:rsidP="003168AD">
      <w:pPr>
        <w:spacing w:after="0" w:line="360" w:lineRule="auto"/>
        <w:ind w:left="720"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3.2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Хүлээн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зөвшөрөгдөх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байдал</w:t>
      </w:r>
      <w:proofErr w:type="spellEnd"/>
    </w:p>
    <w:p w14:paraId="65D674CE" w14:textId="77777777" w:rsidR="003168AD" w:rsidRPr="003168AD" w:rsidRDefault="003168AD" w:rsidP="003168AD">
      <w:pPr>
        <w:spacing w:after="0" w:line="360" w:lineRule="auto"/>
        <w:ind w:left="720"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3.3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Зардал</w:t>
      </w:r>
      <w:proofErr w:type="spellEnd"/>
    </w:p>
    <w:p w14:paraId="6F4BF626" w14:textId="0C329282" w:rsidR="003168AD" w:rsidRPr="003168AD" w:rsidRDefault="003168AD" w:rsidP="003168AD">
      <w:pPr>
        <w:spacing w:after="0" w:line="360" w:lineRule="auto"/>
        <w:ind w:left="720"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3.4 Харилцан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уялдаа</w:t>
      </w:r>
      <w:proofErr w:type="spellEnd"/>
    </w:p>
    <w:p w14:paraId="502EFE8C" w14:textId="0B2B35A2" w:rsidR="003168AD" w:rsidRPr="003168AD" w:rsidRDefault="003168AD" w:rsidP="003168AD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Дөрөв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Үр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дүнг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үнэлж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зөвлөмж</w:t>
      </w:r>
      <w:proofErr w:type="spellEnd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өгөх</w:t>
      </w:r>
      <w:proofErr w:type="spellEnd"/>
    </w:p>
    <w:p w14:paraId="35E82CAF" w14:textId="2CA600B0" w:rsidR="003168AD" w:rsidRPr="003168AD" w:rsidRDefault="003168AD" w:rsidP="003168AD">
      <w:pPr>
        <w:spacing w:after="0" w:line="360" w:lineRule="auto"/>
        <w:ind w:left="720"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4.1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Баримтжуулалт</w:t>
      </w:r>
      <w:proofErr w:type="spellEnd"/>
    </w:p>
    <w:p w14:paraId="2706F7AA" w14:textId="632B8785" w:rsidR="003168AD" w:rsidRPr="003168AD" w:rsidRDefault="003168AD" w:rsidP="003168AD">
      <w:pPr>
        <w:spacing w:after="0" w:line="360" w:lineRule="auto"/>
        <w:ind w:left="720"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4.2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Дүгнэлт</w:t>
      </w:r>
      <w:proofErr w:type="spellEnd"/>
    </w:p>
    <w:p w14:paraId="5157F02D" w14:textId="1054CB3C" w:rsidR="003168AD" w:rsidRPr="003168AD" w:rsidRDefault="003168AD" w:rsidP="003168AD">
      <w:pPr>
        <w:spacing w:after="0" w:line="360" w:lineRule="auto"/>
        <w:ind w:left="720"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 xml:space="preserve">4.3 </w:t>
      </w:r>
      <w:proofErr w:type="spellStart"/>
      <w:r w:rsidRPr="003168AD">
        <w:rPr>
          <w:rFonts w:ascii="Arial" w:eastAsia="Times New Roman" w:hAnsi="Arial" w:cs="Arial"/>
          <w:color w:val="000000"/>
          <w:kern w:val="0"/>
          <w14:ligatures w14:val="none"/>
        </w:rPr>
        <w:t>Зөвлөмж</w:t>
      </w:r>
      <w:proofErr w:type="spellEnd"/>
    </w:p>
    <w:p w14:paraId="35A5C9C3" w14:textId="77777777" w:rsidR="003168AD" w:rsidRPr="003168AD" w:rsidRDefault="003168AD" w:rsidP="003168AD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43A0865" w14:textId="77777777" w:rsidR="003168AD" w:rsidRPr="003168AD" w:rsidRDefault="003168AD" w:rsidP="003168AD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160DA44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BA238CB" w14:textId="77777777" w:rsidR="003168AD" w:rsidRPr="003168AD" w:rsidRDefault="003168AD" w:rsidP="003168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A9CCF95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C8FE523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FA7B3EE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3A7973A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4FFDF4B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B4DB4F7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F3615B7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F5D8C35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D9A695D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27478EE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08B90F5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CDA6282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DE1E307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555A043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B475C0B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59CF2A2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45B3F98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8D7BE99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230AFD3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6850E87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B634CFC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9B61976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5BF05D6" w14:textId="77777777" w:rsidR="009F7105" w:rsidRDefault="009F7105" w:rsidP="003168AD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EA59C63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BFF961F" w14:textId="77777777" w:rsidR="009F7105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4373796" w14:textId="77777777" w:rsidR="009F7105" w:rsidRPr="003168AD" w:rsidRDefault="009F7105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6C13930" w14:textId="172F14A2" w:rsidR="00C853C9" w:rsidRPr="003168AD" w:rsidRDefault="00C853C9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3168A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ХУВЬ ХҮНИЙ ОРЛОГЫН АЛБАН ТАТВАРЫН ТУХАЙ ХУУЛЬД НЭМЭЛТ ОРУУЛАХ ТУХАЙ ХУУЛИЙН ТӨСЛИЙН ҮР НӨЛӨӨГ ҮНЭЛЭХ</w:t>
      </w:r>
    </w:p>
    <w:p w14:paraId="5DBBB4BC" w14:textId="77777777" w:rsidR="00C853C9" w:rsidRPr="003168AD" w:rsidRDefault="00C853C9" w:rsidP="00C048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  <w:r w:rsidRPr="003168A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СУДАЛГААНЫ ТАЙЛАН</w:t>
      </w:r>
    </w:p>
    <w:p w14:paraId="329DFE76" w14:textId="77777777" w:rsidR="00C04846" w:rsidRPr="00C04846" w:rsidRDefault="00C04846" w:rsidP="00C0484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</w:p>
    <w:p w14:paraId="05118963" w14:textId="77777777" w:rsidR="00C853C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Хувь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хүний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орлогын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албан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татварын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тухай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нэмэлт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оруулах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тухай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төсөл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цаашид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“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төсөл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”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гэх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)-д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тогтоомжийн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тухай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17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дугаар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зүйлд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заасан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нөлөөний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үнэлгээ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хийж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зөвлөмж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гаргах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зорилгоор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Засгийн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газрын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2016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оны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59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дүгээр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тогтоолын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3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дугаар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хавсралтаар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батлагдсан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“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тогтоомжийн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нөлөөг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үнэлэх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аргачлал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”-д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зааснаар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уг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тайланг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хийж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гүйцэтгэлээ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619E229D" w14:textId="77777777" w:rsidR="00C04846" w:rsidRPr="00C04846" w:rsidRDefault="00C04846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</w:p>
    <w:p w14:paraId="0CD03C76" w14:textId="77777777" w:rsidR="00C853C9" w:rsidRPr="00C853C9" w:rsidRDefault="00C853C9" w:rsidP="00C04846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Нэг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.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Шалгуур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үзүүлэлт</w:t>
      </w:r>
      <w:proofErr w:type="spellEnd"/>
    </w:p>
    <w:p w14:paraId="2BAC35C3" w14:textId="77777777" w:rsidR="00C853C9" w:rsidRPr="00C853C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Хувь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хүний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орлогын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албан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татварын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тухай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нэмэлт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оруулах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тухай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төсөл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цаашид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“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төсөл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”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гэх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)-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нөлөөг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дараах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шалгуур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үзүүлэлтүүдийн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дагуу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үнэллээ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Үүнд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08974AD7" w14:textId="77777777" w:rsidR="00C853C9" w:rsidRPr="00C853C9" w:rsidRDefault="00C853C9" w:rsidP="00C0484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Зорилгод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хүрэх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байдал</w:t>
      </w:r>
      <w:proofErr w:type="spellEnd"/>
    </w:p>
    <w:p w14:paraId="2F1EDB25" w14:textId="77777777" w:rsidR="00C853C9" w:rsidRPr="00C853C9" w:rsidRDefault="00C853C9" w:rsidP="00C0484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Хүлээн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зөвшөөрөгдөх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байдал</w:t>
      </w:r>
      <w:proofErr w:type="spellEnd"/>
    </w:p>
    <w:p w14:paraId="4DC9E764" w14:textId="77777777" w:rsidR="00C853C9" w:rsidRPr="00C853C9" w:rsidRDefault="00C853C9" w:rsidP="00C0484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Зардал</w:t>
      </w:r>
      <w:proofErr w:type="spellEnd"/>
    </w:p>
    <w:p w14:paraId="55BED612" w14:textId="77777777" w:rsidR="00C853C9" w:rsidRPr="00C04846" w:rsidRDefault="00C853C9" w:rsidP="00C0484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Харилцан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уялдаа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2423A44B" w14:textId="77777777" w:rsidR="00C04846" w:rsidRPr="00C853C9" w:rsidRDefault="00C04846" w:rsidP="00AF07C1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5275C37" w14:textId="77777777" w:rsidR="00C853C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Зорилгод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хүрэх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байдал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төсөлд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тусгагдсан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зохицуулалт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төслийг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боловсруулах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болсон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зорилго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үзэл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баримтлалд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нийцсэн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эсэх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тулгамдаж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буй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асуудлыг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шийдвэрлэсэн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эсэхийг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үнэлэх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зорилгоор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уг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шалгуур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үзүүлэлтийг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сонгосон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0F5BFE6C" w14:textId="77777777" w:rsidR="00C04846" w:rsidRPr="00C04846" w:rsidRDefault="00C04846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</w:p>
    <w:p w14:paraId="22095E22" w14:textId="77777777" w:rsidR="00C853C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Хүлээн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зөвшөөрөгдөх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байдал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дагаварт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шууд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өртөх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ажил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олгогч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ажилтан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зээлд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оролцогч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зохицуулалтыг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хүлээн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зөвшөөрөх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эсэхийг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тогтоох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зорилгоор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уг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шалгуур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үзүүлэлтийг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сонгосон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A17FE1C" w14:textId="77777777" w:rsidR="00C04846" w:rsidRPr="00C04846" w:rsidRDefault="00C04846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</w:p>
    <w:p w14:paraId="5C6D0203" w14:textId="4CB92299" w:rsidR="00C853C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Зардал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</w:t>
      </w:r>
      <w:proofErr w:type="spellEnd"/>
      <w:r w:rsidR="00092C04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ь</w:t>
      </w:r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хэрэгжүүлэхтэй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холбоотойгоор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төрийн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байгууллага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ажил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олгогч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ажилтанд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нэмэлт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зардал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үүсгэх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эсэхийг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тогтоох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зорилгоор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уг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шалгуур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үзүүлэлтийг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сонгосон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B0A49CA" w14:textId="77777777" w:rsidR="00C04846" w:rsidRPr="00C04846" w:rsidRDefault="00C04846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</w:p>
    <w:p w14:paraId="5CF307C0" w14:textId="77777777" w:rsidR="00C853C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Харилцан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уялдаа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зүйл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заалт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өөр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хоорондоо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болон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хүчин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төгөлдөр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үйлчилж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буй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тогтоомжтой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нийцэж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байгаа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эсэх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төрийн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байгууллагын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чиг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үүрэгтэй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давхардаж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байгаа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эсэхийг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шалгах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зорилгоор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уг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шалгуур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үзүүлэлтийг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сонгосон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CD8B347" w14:textId="77777777" w:rsidR="00C04846" w:rsidRPr="00C04846" w:rsidRDefault="00C04846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</w:p>
    <w:p w14:paraId="727D48B5" w14:textId="77777777" w:rsidR="00C853C9" w:rsidRPr="00C853C9" w:rsidRDefault="00C853C9" w:rsidP="00C04846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Хоёр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.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төслөөс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үр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нөлөөг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үнэлэх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хэсгийг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тогтоох</w:t>
      </w:r>
      <w:proofErr w:type="spellEnd"/>
    </w:p>
    <w:p w14:paraId="4B5B408A" w14:textId="77777777" w:rsidR="00C853C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Сонгосон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шалгуур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үзүүлэлтийн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дагуу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нөлөөг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үнэлэхэд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хамруулах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хэсэг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түүнийг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шалгах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хэрэгслийг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дараах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байдлаар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тогтоолоо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7"/>
        <w:gridCol w:w="2692"/>
        <w:gridCol w:w="3823"/>
      </w:tblGrid>
      <w:tr w:rsidR="004551E8" w:rsidRPr="00854832" w14:paraId="36D4F77F" w14:textId="77777777" w:rsidTr="00C01982">
        <w:tc>
          <w:tcPr>
            <w:tcW w:w="562" w:type="dxa"/>
          </w:tcPr>
          <w:p w14:paraId="1D77FF8A" w14:textId="230AE284" w:rsidR="004551E8" w:rsidRPr="00854832" w:rsidRDefault="004551E8" w:rsidP="00C048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5483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№</w:t>
            </w:r>
          </w:p>
        </w:tc>
        <w:tc>
          <w:tcPr>
            <w:tcW w:w="2268" w:type="dxa"/>
          </w:tcPr>
          <w:p w14:paraId="1F93007D" w14:textId="395708F9" w:rsidR="004551E8" w:rsidRPr="00854832" w:rsidRDefault="004551E8" w:rsidP="00C048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85483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Шалгуур</w:t>
            </w:r>
            <w:proofErr w:type="spellEnd"/>
            <w:r w:rsidRPr="0085483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85483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үзүүлэлт</w:t>
            </w:r>
            <w:proofErr w:type="spellEnd"/>
          </w:p>
        </w:tc>
        <w:tc>
          <w:tcPr>
            <w:tcW w:w="2694" w:type="dxa"/>
          </w:tcPr>
          <w:p w14:paraId="65868D74" w14:textId="5AFFF9DE" w:rsidR="004551E8" w:rsidRPr="00854832" w:rsidRDefault="004551E8" w:rsidP="00C048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85483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Үр</w:t>
            </w:r>
            <w:proofErr w:type="spellEnd"/>
            <w:r w:rsidRPr="0085483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85483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нөлөөг</w:t>
            </w:r>
            <w:proofErr w:type="spellEnd"/>
            <w:r w:rsidRPr="0085483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85483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үнэлэх</w:t>
            </w:r>
            <w:proofErr w:type="spellEnd"/>
            <w:r w:rsidRPr="0085483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85483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хэсэг</w:t>
            </w:r>
            <w:proofErr w:type="spellEnd"/>
          </w:p>
        </w:tc>
        <w:tc>
          <w:tcPr>
            <w:tcW w:w="3826" w:type="dxa"/>
          </w:tcPr>
          <w:p w14:paraId="75ED975E" w14:textId="3298BA81" w:rsidR="004551E8" w:rsidRPr="00854832" w:rsidRDefault="004551E8" w:rsidP="00C048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85483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Шалгах</w:t>
            </w:r>
            <w:proofErr w:type="spellEnd"/>
            <w:r w:rsidRPr="0085483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85483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хэрэгсэл</w:t>
            </w:r>
            <w:proofErr w:type="spellEnd"/>
          </w:p>
        </w:tc>
      </w:tr>
      <w:tr w:rsidR="004551E8" w14:paraId="1E4BC306" w14:textId="77777777" w:rsidTr="00C01982">
        <w:tc>
          <w:tcPr>
            <w:tcW w:w="562" w:type="dxa"/>
          </w:tcPr>
          <w:p w14:paraId="232790D7" w14:textId="0950C228" w:rsidR="004551E8" w:rsidRDefault="00C01982" w:rsidP="00C04846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268" w:type="dxa"/>
          </w:tcPr>
          <w:p w14:paraId="3FEC4971" w14:textId="64692E17" w:rsidR="004551E8" w:rsidRDefault="004551E8" w:rsidP="00C04846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Зорилгод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хүрэх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байдал</w:t>
            </w:r>
            <w:proofErr w:type="spellEnd"/>
          </w:p>
        </w:tc>
        <w:tc>
          <w:tcPr>
            <w:tcW w:w="2694" w:type="dxa"/>
          </w:tcPr>
          <w:p w14:paraId="66CA5CE0" w14:textId="1AF66831" w:rsidR="004551E8" w:rsidRDefault="004551E8" w:rsidP="00C04846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Хуулийн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төслийн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холбогдох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зохицуулалт</w:t>
            </w:r>
            <w:proofErr w:type="spellEnd"/>
          </w:p>
        </w:tc>
        <w:tc>
          <w:tcPr>
            <w:tcW w:w="3826" w:type="dxa"/>
          </w:tcPr>
          <w:p w14:paraId="7C59DBA2" w14:textId="34FA6542" w:rsidR="004551E8" w:rsidRDefault="004551E8" w:rsidP="00C04846">
            <w:pPr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Хуулийн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төслийн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үзэл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баримтлалд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дэвшүүлсэн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зорилтыг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хангах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эсэхэд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дүн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шинжилгээ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хийх</w:t>
            </w:r>
            <w:proofErr w:type="spellEnd"/>
          </w:p>
        </w:tc>
      </w:tr>
      <w:tr w:rsidR="004551E8" w14:paraId="39FC0184" w14:textId="77777777" w:rsidTr="00C01982">
        <w:tc>
          <w:tcPr>
            <w:tcW w:w="562" w:type="dxa"/>
          </w:tcPr>
          <w:p w14:paraId="5B754E06" w14:textId="7A353721" w:rsidR="004551E8" w:rsidRDefault="00C01982" w:rsidP="00C04846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2</w:t>
            </w:r>
          </w:p>
        </w:tc>
        <w:tc>
          <w:tcPr>
            <w:tcW w:w="2268" w:type="dxa"/>
          </w:tcPr>
          <w:p w14:paraId="3E3F1BDD" w14:textId="6423D5A0" w:rsidR="004551E8" w:rsidRDefault="004551E8" w:rsidP="00C04846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Хүлээн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зөвшөөрөгдөх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байдал</w:t>
            </w:r>
            <w:proofErr w:type="spellEnd"/>
          </w:p>
        </w:tc>
        <w:tc>
          <w:tcPr>
            <w:tcW w:w="2694" w:type="dxa"/>
          </w:tcPr>
          <w:p w14:paraId="161CC567" w14:textId="268A02D3" w:rsidR="004551E8" w:rsidRDefault="004551E8" w:rsidP="00C04846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Хуулийн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төслийн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холбогдох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зохицуулалт</w:t>
            </w:r>
            <w:proofErr w:type="spellEnd"/>
          </w:p>
        </w:tc>
        <w:tc>
          <w:tcPr>
            <w:tcW w:w="3826" w:type="dxa"/>
          </w:tcPr>
          <w:p w14:paraId="68CDCB45" w14:textId="3AD474FE" w:rsidR="004551E8" w:rsidRDefault="004551E8" w:rsidP="00C04846">
            <w:pPr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Ажил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олгогч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ажилтан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хөдөлмөрийн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зах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зээлийн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оролцогчоос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хуулийг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хүлээн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зөвшөөрч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хэрэгжүүлэх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боломжтой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эсэхийг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шалгах</w:t>
            </w:r>
            <w:proofErr w:type="spellEnd"/>
          </w:p>
        </w:tc>
      </w:tr>
      <w:tr w:rsidR="004551E8" w14:paraId="5771DD3F" w14:textId="77777777" w:rsidTr="00C01982">
        <w:tc>
          <w:tcPr>
            <w:tcW w:w="562" w:type="dxa"/>
          </w:tcPr>
          <w:p w14:paraId="5B8589AE" w14:textId="6690F731" w:rsidR="004551E8" w:rsidRDefault="00C01982" w:rsidP="00C04846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268" w:type="dxa"/>
          </w:tcPr>
          <w:p w14:paraId="2CFFC382" w14:textId="074188CD" w:rsidR="004551E8" w:rsidRDefault="004551E8" w:rsidP="00C04846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Зардал</w:t>
            </w:r>
            <w:proofErr w:type="spellEnd"/>
          </w:p>
        </w:tc>
        <w:tc>
          <w:tcPr>
            <w:tcW w:w="2694" w:type="dxa"/>
          </w:tcPr>
          <w:p w14:paraId="6AFC3042" w14:textId="579C2011" w:rsidR="004551E8" w:rsidRDefault="004551E8" w:rsidP="00C04846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Хуулийн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төслийн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холбогдох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зохицуулалт</w:t>
            </w:r>
            <w:proofErr w:type="spellEnd"/>
          </w:p>
        </w:tc>
        <w:tc>
          <w:tcPr>
            <w:tcW w:w="3826" w:type="dxa"/>
          </w:tcPr>
          <w:p w14:paraId="67D4529A" w14:textId="797B1AA2" w:rsidR="004551E8" w:rsidRDefault="004551E8" w:rsidP="00C04846">
            <w:pPr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Хуулийн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төсөл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батлагдан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хэрэгжсэнээр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улсын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төсөвт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нэмэлт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хөрөнгө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шаардах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эсэх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ажил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олгогч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ажилтнаас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нэмэлт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зардал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гарах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эсэхийг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шалгах</w:t>
            </w:r>
            <w:proofErr w:type="spellEnd"/>
          </w:p>
        </w:tc>
      </w:tr>
      <w:tr w:rsidR="004551E8" w14:paraId="2FF3634F" w14:textId="77777777" w:rsidTr="00C01982">
        <w:tc>
          <w:tcPr>
            <w:tcW w:w="562" w:type="dxa"/>
          </w:tcPr>
          <w:p w14:paraId="4641AB07" w14:textId="62680151" w:rsidR="004551E8" w:rsidRDefault="00C01982" w:rsidP="00C04846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268" w:type="dxa"/>
          </w:tcPr>
          <w:p w14:paraId="604B1005" w14:textId="0DDDF94D" w:rsidR="004551E8" w:rsidRDefault="004551E8" w:rsidP="00C04846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Харилцан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уялдаа</w:t>
            </w:r>
            <w:proofErr w:type="spellEnd"/>
          </w:p>
        </w:tc>
        <w:tc>
          <w:tcPr>
            <w:tcW w:w="2694" w:type="dxa"/>
          </w:tcPr>
          <w:p w14:paraId="3AB27FE9" w14:textId="08FA17B5" w:rsidR="004551E8" w:rsidRDefault="004551E8" w:rsidP="00C04846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Хуулийн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төслийг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бүхэлд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нь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хамруулах</w:t>
            </w:r>
            <w:proofErr w:type="spellEnd"/>
          </w:p>
        </w:tc>
        <w:tc>
          <w:tcPr>
            <w:tcW w:w="3826" w:type="dxa"/>
          </w:tcPr>
          <w:p w14:paraId="6CE1DD4A" w14:textId="2F9794EF" w:rsidR="004551E8" w:rsidRDefault="004551E8" w:rsidP="00C04846">
            <w:pPr>
              <w:jc w:val="bot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Хууль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тогтоомжийн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төслийн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үр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нөлөөг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үнэлэх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аргачлалын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4.10-т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заасан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шаардлага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шалгуурыг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хангасан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эсэхийг</w:t>
            </w:r>
            <w:proofErr w:type="spellEnd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853C9">
              <w:rPr>
                <w:rFonts w:ascii="Arial" w:eastAsia="Times New Roman" w:hAnsi="Arial" w:cs="Arial"/>
                <w:kern w:val="0"/>
                <w14:ligatures w14:val="none"/>
              </w:rPr>
              <w:t>шалгах</w:t>
            </w:r>
            <w:proofErr w:type="spellEnd"/>
          </w:p>
        </w:tc>
      </w:tr>
    </w:tbl>
    <w:p w14:paraId="346FB5A4" w14:textId="77777777" w:rsidR="00C04846" w:rsidRDefault="00C04846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296F0760" w14:textId="237AADF1" w:rsidR="00C04846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Гурав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.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Шалгуур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үзүүлэлтэд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тохирох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шалгах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хэрэгслийн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дагуу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хуулийн</w:t>
      </w:r>
      <w:proofErr w:type="spellEnd"/>
    </w:p>
    <w:p w14:paraId="633B7656" w14:textId="2E2DADBD" w:rsidR="00C04846" w:rsidRPr="00C04846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төслийн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үр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нөлөөг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үнэлэх</w:t>
      </w:r>
      <w:proofErr w:type="spellEnd"/>
    </w:p>
    <w:p w14:paraId="4086FB87" w14:textId="77777777" w:rsidR="00C853C9" w:rsidRDefault="00C853C9" w:rsidP="00C0484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Энэ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тайлангийн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2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дугаар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зүйлд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урьдчилан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сонгосон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шалгуур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үзүүлэлт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тэдгээрт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хамаарах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шалгах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хэрэгслийн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хүрээнд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нөлөөний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үнэлгээг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хийлээ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4E3546C" w14:textId="77777777" w:rsidR="00C04846" w:rsidRPr="00C04846" w:rsidRDefault="00C04846" w:rsidP="00C0484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</w:p>
    <w:p w14:paraId="156C30EE" w14:textId="77777777" w:rsidR="00C853C9" w:rsidRPr="00C853C9" w:rsidRDefault="00C853C9" w:rsidP="00C04846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3.1.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Зорилгод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хүрэх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байдал</w:t>
      </w:r>
      <w:proofErr w:type="spellEnd"/>
    </w:p>
    <w:p w14:paraId="729DC77D" w14:textId="77777777" w:rsidR="00C853C9" w:rsidRPr="00C853C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батлагдсан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үзэл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баримтлалд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тусгагдсан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дараах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зорилтыг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төсөл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хангах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эсэхийг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үзэл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баримтлал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төслийг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харьцуулах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байдлаар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дүн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шинжилгээ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хийлээ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29FB0CFC" w14:textId="77777777" w:rsidR="00C853C9" w:rsidRPr="00C853C9" w:rsidRDefault="00C853C9" w:rsidP="00C0484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Ажиллагсдын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цагийн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цалин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орлогын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зарим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хэсгийг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хувь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хүний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орлогын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албан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татвараас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чөлөөлөх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замаар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үнэлэмжийг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нэмэгдүүлэх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орлогын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ялгааг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бууруулах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татварын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бодлогоор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дамжуулан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нийгмийн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шударга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байдлыг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дэмжих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;</w:t>
      </w:r>
      <w:proofErr w:type="gramEnd"/>
    </w:p>
    <w:p w14:paraId="1F2DDBB7" w14:textId="77777777" w:rsidR="00C853C9" w:rsidRPr="00C853C9" w:rsidRDefault="00C853C9" w:rsidP="00C0484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үнэлэмжийг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шударгаар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тогтоож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хөдөлмөр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эрхлэлтийг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дэмжих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иргэдийн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бодит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орлогыг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нэмэгдүүлэх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ахуйн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нэгжийн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цалингийн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сангийн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ачааллыг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зохистой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түвшинд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байлгах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улмаар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эдийн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засгийн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тогтвортой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өсөлтийг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хангах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D52CFDA" w14:textId="77777777" w:rsidR="00C853C9" w:rsidRPr="00C853C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Зорилт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1</w:t>
      </w:r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төсөлд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гэрээний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дагуу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цагаар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ажилласан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дагуу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нэмэгдэл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хөлсөнд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хамаарах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цагийн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хөлс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авах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ажилтан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алба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хаагчдад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татвараас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чөлөөлөх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зохицуулалтыг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тусгасан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Ингэснээр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ажиллагсдын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цагийн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орлого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татвар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шимтгэлгүй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бүрэн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хүртэх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боломж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бүрдэж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бүтээмж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идэвх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нэмэгдэхээс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гадна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өрхийн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бодит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орлого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өсөхөд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чиглэсэн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2CFCA5E7" w14:textId="77777777" w:rsidR="00C853C9" w:rsidRPr="00C853C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Зорилт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2</w:t>
      </w:r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төсөлд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цагийн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орлогыг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татвараас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чөлөөлөхөөр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зааснаар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үнэлэмж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шударга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тогтож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халамжаас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хөдөлмөр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рүү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шилжих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бодлогыг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дэмжих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ахуйн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нэгжүүдийн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цалингийн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сангийн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татварын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дарамтыг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бууруулах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зохицуулалт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тусгагдсан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Ингэснээр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зээлийн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идэвх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сэргэж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эдийн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засгийн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өсөлтөд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эерэг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нөлөө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үзүүлэх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боломж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нээгдэх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зэргээр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энэ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салбарт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ахиц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дэвшил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бий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болохоор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7375623C" w14:textId="77777777" w:rsidR="00C853C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төсөл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үзэл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баримтлалд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туссан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зорилгод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нийцсэн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гэж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дүгнэж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CA9559B" w14:textId="77777777" w:rsidR="00C04846" w:rsidRPr="00C04846" w:rsidRDefault="00C04846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</w:p>
    <w:p w14:paraId="79469766" w14:textId="77777777" w:rsidR="00C853C9" w:rsidRPr="00C853C9" w:rsidRDefault="00C853C9" w:rsidP="00C04846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3.2.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Хүлээн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зөвшөөрөгдөх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байдал</w:t>
      </w:r>
      <w:proofErr w:type="spellEnd"/>
    </w:p>
    <w:p w14:paraId="242B0AC9" w14:textId="77777777" w:rsidR="00C853C9" w:rsidRPr="00C853C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proofErr w:type="gram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хэрэгжсэнээр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ажил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олгогч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ажилтан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зээлд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оролцогч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холбогдох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зохицуулалтыг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хүлээн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зөвшөөрөх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эсэхийг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тандан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судалгаанд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үндэслэн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шалгасан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  <w:proofErr w:type="gramEnd"/>
    </w:p>
    <w:p w14:paraId="224975B2" w14:textId="77777777" w:rsidR="00C853C9" w:rsidRPr="00C853C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Ажил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олгогчдын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хувьд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цалингийн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сангийн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зардал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нийгмийн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даатгалын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шимтгэл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болон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орлогын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албан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татвар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зэрэг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олон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давхар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татварын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ачаалал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бүтээмжийг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нэмэгдүүлэх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цагийн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ажлын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хөлсийг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бодитоор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нэмэгдүүлэхэд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эдийн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засгийн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хүндрэл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учруулдаг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байдал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ажиглагдсан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Гэтэл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энэ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төсөл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цагийн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орлогыг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татвараас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чөлөөлөх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замаар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ажил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олгогчдод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урамшууллын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боломж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нээж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ажилтнуудын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хувьд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бодит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орлого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нэмэгдэх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боломжийг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бүрдүүлэхээр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тусгагдсан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6AA65D7" w14:textId="77777777" w:rsidR="00C853C9" w:rsidRPr="00C853C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төсөлд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тусгагдсан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зохицуулалт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ажил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олгогч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ажилтан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нарт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хүлээн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зөвшөөрөгдсөн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гэж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үзэхээр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1211BD67" w14:textId="77777777" w:rsidR="00C853C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төсөл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батлагдсан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үзэл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баримтлалд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нийцэж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байгаа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бөгөөд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үзэл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баримтлалд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тусгагдсан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зорилтуудыг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хэрэгжүүлэх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хүрээнд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холбогдох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зохицуулалтыг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оновчтой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тусгаж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өгсөн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тус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дагуу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тус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үйлчлэлд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хамаарах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оролцогчдод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хүлээн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зөвшөөрөгдөнө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гэж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үзэж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568BD90" w14:textId="1A057E51" w:rsidR="00C04846" w:rsidRPr="00C04846" w:rsidRDefault="00C04846" w:rsidP="00AF07C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mn-MN"/>
        </w:rPr>
      </w:pPr>
    </w:p>
    <w:p w14:paraId="2305931D" w14:textId="4586BA99" w:rsidR="00C853C9" w:rsidRPr="00C853C9" w:rsidRDefault="00C853C9" w:rsidP="00C04846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</w:t>
      </w:r>
      <w:r w:rsidR="00AF07C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</w:t>
      </w:r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. Харилцан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уялдаа</w:t>
      </w:r>
      <w:proofErr w:type="spellEnd"/>
    </w:p>
    <w:p w14:paraId="2EAAF2A1" w14:textId="7A0C5CC2" w:rsidR="006A5198" w:rsidRPr="00484F4C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тогтоомжийн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нөлөө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үнэлэх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аргачлалд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заасан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дараах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асуултад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хариулж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харилцан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уялдаа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холбоог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бүхэлд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шалгалаа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tbl>
      <w:tblPr>
        <w:tblStyle w:val="1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977"/>
        <w:gridCol w:w="5954"/>
      </w:tblGrid>
      <w:tr w:rsidR="006A5198" w:rsidRPr="00895509" w14:paraId="5129C9F1" w14:textId="77777777" w:rsidTr="00A3324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9446" w14:textId="77777777" w:rsidR="006A5198" w:rsidRPr="00895509" w:rsidRDefault="006A5198" w:rsidP="00C04846">
            <w:pPr>
              <w:jc w:val="center"/>
              <w:rPr>
                <w:sz w:val="24"/>
                <w:szCs w:val="24"/>
                <w:lang w:val="mn-MN"/>
              </w:rPr>
            </w:pPr>
            <w:r w:rsidRPr="00895509">
              <w:rPr>
                <w:sz w:val="24"/>
                <w:szCs w:val="24"/>
                <w:lang w:val="mn-MN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2024" w14:textId="77777777" w:rsidR="006A5198" w:rsidRPr="00895509" w:rsidRDefault="006A5198" w:rsidP="00C04846">
            <w:pPr>
              <w:contextualSpacing w:val="0"/>
              <w:jc w:val="center"/>
              <w:rPr>
                <w:noProof/>
                <w:sz w:val="24"/>
                <w:szCs w:val="24"/>
                <w:lang w:val="mn-MN"/>
              </w:rPr>
            </w:pPr>
            <w:r w:rsidRPr="00895509">
              <w:rPr>
                <w:sz w:val="24"/>
                <w:szCs w:val="24"/>
                <w:lang w:val="mn-MN"/>
              </w:rPr>
              <w:t>Асуулт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CF56" w14:textId="77777777" w:rsidR="006A5198" w:rsidRPr="00895509" w:rsidRDefault="006A5198" w:rsidP="00C04846">
            <w:pPr>
              <w:contextualSpacing w:val="0"/>
              <w:jc w:val="center"/>
              <w:rPr>
                <w:noProof/>
                <w:sz w:val="24"/>
                <w:szCs w:val="24"/>
                <w:lang w:val="mn-MN"/>
              </w:rPr>
            </w:pPr>
            <w:r w:rsidRPr="00895509">
              <w:rPr>
                <w:noProof/>
                <w:sz w:val="24"/>
                <w:szCs w:val="24"/>
                <w:lang w:val="mn-MN"/>
              </w:rPr>
              <w:t>Хариулт</w:t>
            </w:r>
          </w:p>
        </w:tc>
      </w:tr>
      <w:tr w:rsidR="006A5198" w:rsidRPr="00895509" w14:paraId="1A7D8C07" w14:textId="77777777" w:rsidTr="00A3324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0921" w14:textId="77777777" w:rsidR="006A5198" w:rsidRPr="00895509" w:rsidRDefault="006A5198" w:rsidP="00C04846">
            <w:pPr>
              <w:pStyle w:val="ListParagraph"/>
              <w:numPr>
                <w:ilvl w:val="0"/>
                <w:numId w:val="4"/>
              </w:numPr>
              <w:ind w:hanging="698"/>
              <w:rPr>
                <w:noProof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0404" w14:textId="77777777" w:rsidR="006A5198" w:rsidRPr="00895509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  <w:lang w:val="mn-MN"/>
              </w:rPr>
            </w:pPr>
            <w:r w:rsidRPr="00895509">
              <w:rPr>
                <w:noProof/>
                <w:sz w:val="24"/>
                <w:szCs w:val="24"/>
                <w:lang w:val="mn-MN"/>
              </w:rPr>
              <w:t>Хуулийн төслийн зохицуулалт тухайн хуулийн зорилттой нийцэж байгаа эсэх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2DCCC" w14:textId="3262535D" w:rsidR="006A5198" w:rsidRPr="00761984" w:rsidRDefault="006A5198" w:rsidP="00C04846">
            <w:pPr>
              <w:contextualSpacing w:val="0"/>
              <w:rPr>
                <w:noProof/>
                <w:sz w:val="24"/>
                <w:szCs w:val="24"/>
              </w:rPr>
            </w:pPr>
            <w:proofErr w:type="spellStart"/>
            <w:r w:rsidRPr="00C853C9">
              <w:rPr>
                <w:rFonts w:eastAsia="Times New Roman"/>
                <w:sz w:val="24"/>
                <w:szCs w:val="24"/>
              </w:rPr>
              <w:t>Тийм</w:t>
            </w:r>
            <w:proofErr w:type="spellEnd"/>
          </w:p>
        </w:tc>
      </w:tr>
      <w:tr w:rsidR="006A5198" w:rsidRPr="00895509" w14:paraId="742D32F0" w14:textId="77777777" w:rsidTr="00A3324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9D37" w14:textId="77777777" w:rsidR="006A5198" w:rsidRPr="00895509" w:rsidRDefault="006A5198" w:rsidP="00C04846">
            <w:pPr>
              <w:pStyle w:val="ListParagraph"/>
              <w:numPr>
                <w:ilvl w:val="0"/>
                <w:numId w:val="4"/>
              </w:numPr>
              <w:ind w:hanging="698"/>
              <w:rPr>
                <w:noProof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3B6B" w14:textId="77777777" w:rsidR="006A5198" w:rsidRPr="00895509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  <w:lang w:val="mn-MN"/>
              </w:rPr>
            </w:pPr>
            <w:r w:rsidRPr="00895509">
              <w:rPr>
                <w:noProof/>
                <w:sz w:val="24"/>
                <w:szCs w:val="24"/>
                <w:lang w:val="mn-MN"/>
              </w:rPr>
              <w:t>Хуулийн төслийн “Хууль тогтоомж” гэсэн хэсэгт заасан хуулиудын нэр тухайн харилцаанд хамаарах хууль мөн эсэх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5C0C" w14:textId="7D16CAFF" w:rsidR="006A5198" w:rsidRPr="00761984" w:rsidRDefault="006A5198" w:rsidP="00C04846">
            <w:pPr>
              <w:jc w:val="both"/>
              <w:rPr>
                <w:sz w:val="24"/>
                <w:szCs w:val="24"/>
              </w:rPr>
            </w:pPr>
            <w:proofErr w:type="spellStart"/>
            <w:r w:rsidRPr="00C853C9">
              <w:rPr>
                <w:rFonts w:eastAsia="Times New Roman"/>
                <w:sz w:val="24"/>
                <w:szCs w:val="24"/>
              </w:rPr>
              <w:t>Тийм</w:t>
            </w:r>
            <w:proofErr w:type="spellEnd"/>
          </w:p>
        </w:tc>
      </w:tr>
      <w:tr w:rsidR="006A5198" w:rsidRPr="00895509" w14:paraId="0228BD7B" w14:textId="77777777" w:rsidTr="00A3324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27B0" w14:textId="77777777" w:rsidR="006A5198" w:rsidRPr="00895509" w:rsidRDefault="006A5198" w:rsidP="00C04846">
            <w:pPr>
              <w:pStyle w:val="ListParagraph"/>
              <w:numPr>
                <w:ilvl w:val="0"/>
                <w:numId w:val="4"/>
              </w:numPr>
              <w:ind w:hanging="698"/>
              <w:rPr>
                <w:noProof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4037" w14:textId="77777777" w:rsidR="006A5198" w:rsidRPr="00895509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  <w:lang w:val="mn-MN"/>
              </w:rPr>
            </w:pPr>
            <w:r w:rsidRPr="00895509">
              <w:rPr>
                <w:noProof/>
                <w:sz w:val="24"/>
                <w:szCs w:val="24"/>
                <w:lang w:val="mn-MN"/>
              </w:rPr>
              <w:t>Хуулийн төсөлд тодорхойлсон нэр томьёо тухайн хуулийн төслийн болон бусад хуулийн нэр томьёотой нийцэж байгаа эсэх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3713" w14:textId="57F4A041" w:rsidR="006A5198" w:rsidRPr="00761984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</w:rPr>
            </w:pPr>
            <w:proofErr w:type="spellStart"/>
            <w:r w:rsidRPr="00C853C9">
              <w:rPr>
                <w:rFonts w:eastAsia="Times New Roman"/>
                <w:sz w:val="24"/>
                <w:szCs w:val="24"/>
              </w:rPr>
              <w:t>Тийм</w:t>
            </w:r>
            <w:proofErr w:type="spellEnd"/>
            <w:r w:rsidRPr="00C853C9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A5198" w:rsidRPr="00895509" w14:paraId="341434B1" w14:textId="77777777" w:rsidTr="00A3324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C889" w14:textId="77777777" w:rsidR="006A5198" w:rsidRPr="00895509" w:rsidRDefault="006A5198" w:rsidP="00C04846">
            <w:pPr>
              <w:pStyle w:val="ListParagraph"/>
              <w:numPr>
                <w:ilvl w:val="0"/>
                <w:numId w:val="4"/>
              </w:numPr>
              <w:ind w:hanging="698"/>
              <w:rPr>
                <w:noProof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1A18" w14:textId="77777777" w:rsidR="006A5198" w:rsidRPr="00895509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  <w:lang w:val="mn-MN"/>
              </w:rPr>
            </w:pPr>
            <w:r w:rsidRPr="00895509">
              <w:rPr>
                <w:noProof/>
                <w:sz w:val="24"/>
                <w:szCs w:val="24"/>
                <w:lang w:val="mn-MN"/>
              </w:rPr>
              <w:t>Хуулийн төслийн зүйл, заалт тухайн хуулийн төсөл болон бусад хуулийн заалттай нийцэж байгаа эсэх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BC9B" w14:textId="60D390BE" w:rsidR="006A5198" w:rsidRPr="00761984" w:rsidRDefault="006A5198" w:rsidP="00C04846">
            <w:pPr>
              <w:contextualSpacing w:val="0"/>
              <w:rPr>
                <w:noProof/>
                <w:sz w:val="24"/>
                <w:szCs w:val="24"/>
              </w:rPr>
            </w:pPr>
            <w:proofErr w:type="spellStart"/>
            <w:r w:rsidRPr="00C853C9">
              <w:rPr>
                <w:rFonts w:eastAsia="Times New Roman"/>
                <w:sz w:val="24"/>
                <w:szCs w:val="24"/>
              </w:rPr>
              <w:t>Тийм</w:t>
            </w:r>
            <w:proofErr w:type="spellEnd"/>
            <w:r w:rsidRPr="00C853C9">
              <w:rPr>
                <w:rFonts w:eastAsia="Times New Roman"/>
                <w:sz w:val="24"/>
                <w:szCs w:val="24"/>
              </w:rPr>
              <w:t xml:space="preserve">. </w:t>
            </w:r>
            <w:r w:rsidRPr="00C853C9">
              <w:rPr>
                <w:rFonts w:eastAsia="Times New Roman"/>
                <w:noProof/>
                <w:sz w:val="24"/>
                <w:szCs w:val="24"/>
              </w:rPr>
              <w:t xml:space="preserve">Хуулийн төсөлд Монгол Улсын Үндсэн </w:t>
            </w:r>
            <w:r w:rsidR="00854832">
              <w:rPr>
                <w:rFonts w:eastAsia="Times New Roman"/>
                <w:noProof/>
                <w:sz w:val="24"/>
                <w:szCs w:val="24"/>
              </w:rPr>
              <w:t>х</w:t>
            </w:r>
            <w:r w:rsidRPr="00C853C9">
              <w:rPr>
                <w:rFonts w:eastAsia="Times New Roman"/>
                <w:noProof/>
                <w:sz w:val="24"/>
                <w:szCs w:val="24"/>
              </w:rPr>
              <w:t>ууль болон бусад холбогдох хуулийн зүйл заалттай зөрчилдөх агуулгатай зүйл, заалт тусгагдаагүй байна.</w:t>
            </w:r>
          </w:p>
        </w:tc>
      </w:tr>
      <w:tr w:rsidR="006A5198" w:rsidRPr="00895509" w14:paraId="02F94A74" w14:textId="77777777" w:rsidTr="00A3324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2E7D" w14:textId="77777777" w:rsidR="006A5198" w:rsidRPr="00895509" w:rsidRDefault="006A5198" w:rsidP="00C04846">
            <w:pPr>
              <w:pStyle w:val="ListParagraph"/>
              <w:numPr>
                <w:ilvl w:val="0"/>
                <w:numId w:val="4"/>
              </w:numPr>
              <w:ind w:hanging="698"/>
              <w:rPr>
                <w:noProof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301F" w14:textId="77777777" w:rsidR="006A5198" w:rsidRPr="00895509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  <w:lang w:val="mn-MN"/>
              </w:rPr>
            </w:pPr>
            <w:r w:rsidRPr="00895509">
              <w:rPr>
                <w:noProof/>
                <w:sz w:val="24"/>
                <w:szCs w:val="24"/>
                <w:lang w:val="mn-MN"/>
              </w:rPr>
              <w:t>Хуулийн төслийн зүйл, заалт тухайн хуулийн төслийн болон бусад хуулийн заалттай давхардсан эсэх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25B3" w14:textId="5695674F" w:rsidR="006A5198" w:rsidRPr="00761984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</w:rPr>
            </w:pPr>
            <w:r w:rsidRPr="00C853C9">
              <w:rPr>
                <w:rFonts w:eastAsia="Times New Roman"/>
                <w:noProof/>
                <w:sz w:val="24"/>
                <w:szCs w:val="24"/>
              </w:rPr>
              <w:t>Хуулийн төслийн зүйл, заалтууд хоорондоо болон бусад хуулийн зүйл, заалттай давхардсан байдлаар тусгагдаагүй байна.</w:t>
            </w:r>
          </w:p>
        </w:tc>
      </w:tr>
      <w:tr w:rsidR="006A5198" w:rsidRPr="00895509" w14:paraId="3559AC33" w14:textId="77777777" w:rsidTr="00A3324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F286" w14:textId="77777777" w:rsidR="006A5198" w:rsidRPr="00895509" w:rsidRDefault="006A5198" w:rsidP="00C04846">
            <w:pPr>
              <w:pStyle w:val="ListParagraph"/>
              <w:numPr>
                <w:ilvl w:val="0"/>
                <w:numId w:val="4"/>
              </w:numPr>
              <w:ind w:hanging="698"/>
              <w:rPr>
                <w:noProof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C2DF" w14:textId="77777777" w:rsidR="006A5198" w:rsidRPr="00895509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  <w:lang w:val="mn-MN"/>
              </w:rPr>
            </w:pPr>
            <w:r w:rsidRPr="00895509">
              <w:rPr>
                <w:noProof/>
                <w:sz w:val="24"/>
                <w:szCs w:val="24"/>
                <w:lang w:val="mn-MN"/>
              </w:rPr>
              <w:t>Хуулийн төслийг хэрэгжүүлэх этгээдийг тодорхой тусгасан эсэх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5945F" w14:textId="4385F4CD" w:rsidR="006A5198" w:rsidRPr="00761984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</w:rPr>
            </w:pPr>
            <w:proofErr w:type="spellStart"/>
            <w:r w:rsidRPr="00C853C9">
              <w:rPr>
                <w:rFonts w:eastAsia="Times New Roman"/>
                <w:sz w:val="24"/>
                <w:szCs w:val="24"/>
              </w:rPr>
              <w:t>Тийм</w:t>
            </w:r>
            <w:proofErr w:type="spellEnd"/>
            <w:r w:rsidRPr="00C853C9">
              <w:rPr>
                <w:rFonts w:eastAsia="Times New Roman"/>
                <w:sz w:val="24"/>
                <w:szCs w:val="24"/>
              </w:rPr>
              <w:t xml:space="preserve">. </w:t>
            </w:r>
            <w:r w:rsidRPr="00C853C9">
              <w:rPr>
                <w:rFonts w:eastAsia="Times New Roman"/>
                <w:noProof/>
                <w:sz w:val="24"/>
                <w:szCs w:val="24"/>
              </w:rPr>
              <w:t>Хуулийн төсөлд холбогдох этгээдийн хэрэгжүүлэх чиг, үүргийг тодорхой тусгасан байна.</w:t>
            </w:r>
          </w:p>
        </w:tc>
      </w:tr>
      <w:tr w:rsidR="006A5198" w:rsidRPr="00895509" w14:paraId="3F47BB1F" w14:textId="77777777" w:rsidTr="00A3324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E709" w14:textId="77777777" w:rsidR="006A5198" w:rsidRPr="00895509" w:rsidRDefault="006A5198" w:rsidP="00C04846">
            <w:pPr>
              <w:pStyle w:val="ListParagraph"/>
              <w:numPr>
                <w:ilvl w:val="0"/>
                <w:numId w:val="4"/>
              </w:numPr>
              <w:ind w:hanging="698"/>
              <w:rPr>
                <w:noProof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1B2F" w14:textId="77777777" w:rsidR="006A5198" w:rsidRPr="00895509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  <w:lang w:val="mn-MN"/>
              </w:rPr>
            </w:pPr>
            <w:r w:rsidRPr="00895509">
              <w:rPr>
                <w:noProof/>
                <w:sz w:val="24"/>
                <w:szCs w:val="24"/>
                <w:lang w:val="mn-MN"/>
              </w:rPr>
              <w:t>Хуулийн төсөлд шаардлагатай зохицуулалтыг орхигдуулсан эсэх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2CEE4" w14:textId="4D6623F8" w:rsidR="006A5198" w:rsidRPr="00761984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</w:rPr>
            </w:pPr>
            <w:r w:rsidRPr="00C853C9">
              <w:rPr>
                <w:rFonts w:eastAsia="Times New Roman"/>
                <w:noProof/>
                <w:sz w:val="24"/>
                <w:szCs w:val="24"/>
              </w:rPr>
              <w:t>Үгүй. Хуулийн төсөлд илүү цагийн хөдөлмөрийн татварын асуудлыг шийдвэрлэх зохицуулалтыг бүрэн тусгасан байна.</w:t>
            </w:r>
          </w:p>
        </w:tc>
      </w:tr>
      <w:tr w:rsidR="006A5198" w:rsidRPr="00895509" w14:paraId="7F5672F4" w14:textId="77777777" w:rsidTr="00A3324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7A3D" w14:textId="77777777" w:rsidR="006A5198" w:rsidRPr="00895509" w:rsidRDefault="006A5198" w:rsidP="00C04846">
            <w:pPr>
              <w:pStyle w:val="ListParagraph"/>
              <w:numPr>
                <w:ilvl w:val="0"/>
                <w:numId w:val="4"/>
              </w:numPr>
              <w:ind w:hanging="698"/>
              <w:rPr>
                <w:noProof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8582B" w14:textId="77777777" w:rsidR="006A5198" w:rsidRPr="00895509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  <w:lang w:val="mn-MN"/>
              </w:rPr>
            </w:pPr>
            <w:r w:rsidRPr="00895509">
              <w:rPr>
                <w:noProof/>
                <w:sz w:val="24"/>
                <w:szCs w:val="24"/>
                <w:lang w:val="mn-MN"/>
              </w:rPr>
              <w:t xml:space="preserve">Хуулийн төсөлд төрийн </w:t>
            </w:r>
            <w:r w:rsidRPr="00895509">
              <w:rPr>
                <w:noProof/>
                <w:sz w:val="24"/>
                <w:szCs w:val="24"/>
                <w:lang w:val="mn-MN"/>
              </w:rPr>
              <w:lastRenderedPageBreak/>
              <w:t>байгууллагын гүйцэтгэх чиг үүргийг давхардуулан тусгасан эсэх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3394" w14:textId="32ED3376" w:rsidR="006A5198" w:rsidRPr="00761984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</w:rPr>
            </w:pPr>
            <w:r w:rsidRPr="00C853C9">
              <w:rPr>
                <w:rFonts w:eastAsia="Times New Roman"/>
                <w:noProof/>
                <w:sz w:val="24"/>
                <w:szCs w:val="24"/>
              </w:rPr>
              <w:lastRenderedPageBreak/>
              <w:t xml:space="preserve">Үгүй. Хуулийн төсөлд төрийн байгууллагын </w:t>
            </w:r>
            <w:r w:rsidRPr="00C853C9">
              <w:rPr>
                <w:rFonts w:eastAsia="Times New Roman"/>
                <w:noProof/>
                <w:sz w:val="24"/>
                <w:szCs w:val="24"/>
              </w:rPr>
              <w:lastRenderedPageBreak/>
              <w:t>гүйцэтгэх чиг үүргийг давхардуулан тусгаагүй байна.</w:t>
            </w:r>
          </w:p>
        </w:tc>
      </w:tr>
      <w:tr w:rsidR="006A5198" w:rsidRPr="00895509" w14:paraId="72AF12F8" w14:textId="77777777" w:rsidTr="00A3324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F1B4" w14:textId="77777777" w:rsidR="006A5198" w:rsidRPr="00895509" w:rsidRDefault="006A5198" w:rsidP="00C04846">
            <w:pPr>
              <w:pStyle w:val="ListParagraph"/>
              <w:numPr>
                <w:ilvl w:val="0"/>
                <w:numId w:val="4"/>
              </w:numPr>
              <w:ind w:hanging="698"/>
              <w:rPr>
                <w:noProof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51FF" w14:textId="77777777" w:rsidR="006A5198" w:rsidRPr="00895509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  <w:lang w:val="mn-MN"/>
              </w:rPr>
            </w:pPr>
            <w:r w:rsidRPr="00895509">
              <w:rPr>
                <w:noProof/>
                <w:sz w:val="24"/>
                <w:szCs w:val="24"/>
                <w:lang w:val="mn-MN"/>
              </w:rPr>
              <w:t>Төрийн байгууллагын чиг үүргийг төрийн бус байгууллага, мэргэжлийн холбоодоор гүйцэтгүүлэх боломжтой эсэх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61AC" w14:textId="26111BE4" w:rsidR="006A5198" w:rsidRPr="00761984" w:rsidRDefault="006A5198" w:rsidP="00C04846">
            <w:pPr>
              <w:jc w:val="both"/>
              <w:rPr>
                <w:noProof/>
                <w:sz w:val="24"/>
                <w:szCs w:val="24"/>
              </w:rPr>
            </w:pPr>
            <w:proofErr w:type="spellStart"/>
            <w:r w:rsidRPr="00C853C9">
              <w:rPr>
                <w:rFonts w:eastAsia="Times New Roman"/>
                <w:sz w:val="24"/>
                <w:szCs w:val="24"/>
              </w:rPr>
              <w:t>Тийм</w:t>
            </w:r>
            <w:proofErr w:type="spellEnd"/>
            <w:r w:rsidRPr="00C853C9">
              <w:rPr>
                <w:rFonts w:eastAsia="Times New Roman"/>
                <w:sz w:val="24"/>
                <w:szCs w:val="24"/>
              </w:rPr>
              <w:t xml:space="preserve"> </w:t>
            </w:r>
            <w:r w:rsidRPr="00C853C9">
              <w:rPr>
                <w:rFonts w:eastAsia="Times New Roman"/>
                <w:noProof/>
                <w:sz w:val="24"/>
                <w:szCs w:val="24"/>
              </w:rPr>
              <w:t>зохицуулалт тусгагдаагүй байна.</w:t>
            </w:r>
          </w:p>
        </w:tc>
      </w:tr>
      <w:tr w:rsidR="006A5198" w:rsidRPr="00895509" w14:paraId="33707AC1" w14:textId="77777777" w:rsidTr="00A3324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AE4D" w14:textId="77777777" w:rsidR="006A5198" w:rsidRPr="00895509" w:rsidRDefault="006A5198" w:rsidP="00C04846">
            <w:pPr>
              <w:pStyle w:val="ListParagraph"/>
              <w:numPr>
                <w:ilvl w:val="0"/>
                <w:numId w:val="4"/>
              </w:numPr>
              <w:ind w:hanging="698"/>
              <w:rPr>
                <w:noProof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A3B4" w14:textId="77777777" w:rsidR="006A5198" w:rsidRPr="00895509" w:rsidRDefault="006A5198" w:rsidP="00C04846">
            <w:pPr>
              <w:contextualSpacing w:val="0"/>
              <w:rPr>
                <w:noProof/>
                <w:sz w:val="24"/>
                <w:szCs w:val="24"/>
                <w:lang w:val="mn-MN"/>
              </w:rPr>
            </w:pPr>
            <w:r w:rsidRPr="00895509">
              <w:rPr>
                <w:noProof/>
                <w:sz w:val="24"/>
                <w:szCs w:val="24"/>
                <w:lang w:val="mn-MN"/>
              </w:rPr>
              <w:t>Татварын хуулиас бусад хуулийн төсөлд албан татвар, төлбөр, хураамж тогтоосон эсэх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3012A" w14:textId="6BB1119A" w:rsidR="006A5198" w:rsidRPr="00761984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</w:rPr>
            </w:pPr>
            <w:r w:rsidRPr="00C853C9">
              <w:rPr>
                <w:rFonts w:eastAsia="Times New Roman"/>
                <w:noProof/>
                <w:sz w:val="24"/>
                <w:szCs w:val="24"/>
              </w:rPr>
              <w:t>Хуулийн төсөлд албан татвар, төлбөр, хураамж</w:t>
            </w:r>
            <w:r w:rsidR="00761984">
              <w:rPr>
                <w:rFonts w:eastAsia="Times New Roman"/>
                <w:noProof/>
                <w:sz w:val="24"/>
                <w:szCs w:val="24"/>
              </w:rPr>
              <w:t>ийг өөрөөр тогтоосо</w:t>
            </w:r>
            <w:r w:rsidR="007838F9">
              <w:rPr>
                <w:rFonts w:eastAsia="Times New Roman"/>
                <w:noProof/>
                <w:sz w:val="24"/>
                <w:szCs w:val="24"/>
              </w:rPr>
              <w:t>н</w:t>
            </w:r>
            <w:r w:rsidRPr="00C853C9">
              <w:rPr>
                <w:rFonts w:eastAsia="Times New Roman"/>
                <w:noProof/>
                <w:sz w:val="24"/>
                <w:szCs w:val="24"/>
              </w:rPr>
              <w:t xml:space="preserve"> холбоотой зохицуулалт агуулагдаагүй байна.</w:t>
            </w:r>
          </w:p>
        </w:tc>
      </w:tr>
      <w:tr w:rsidR="006A5198" w:rsidRPr="00895509" w14:paraId="192D8F36" w14:textId="77777777" w:rsidTr="00A3324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176D" w14:textId="77777777" w:rsidR="006A5198" w:rsidRPr="00895509" w:rsidRDefault="006A5198" w:rsidP="00C04846">
            <w:pPr>
              <w:pStyle w:val="ListParagraph"/>
              <w:numPr>
                <w:ilvl w:val="0"/>
                <w:numId w:val="4"/>
              </w:numPr>
              <w:ind w:hanging="698"/>
              <w:rPr>
                <w:noProof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9E38" w14:textId="77777777" w:rsidR="006A5198" w:rsidRPr="00895509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  <w:lang w:val="mn-MN"/>
              </w:rPr>
            </w:pPr>
            <w:r w:rsidRPr="00895509">
              <w:rPr>
                <w:noProof/>
                <w:sz w:val="24"/>
                <w:szCs w:val="24"/>
                <w:lang w:val="mn-MN"/>
              </w:rPr>
              <w:t xml:space="preserve">Тухайн хуулийн төсөлд тусгасан тусгай зөвшөөрөлтэй холбоотой зохицуулалтыг </w:t>
            </w:r>
            <w:r>
              <w:rPr>
                <w:noProof/>
                <w:sz w:val="24"/>
                <w:szCs w:val="24"/>
                <w:lang w:val="mn-MN"/>
              </w:rPr>
              <w:t>З</w:t>
            </w:r>
            <w:r w:rsidRPr="00895509">
              <w:rPr>
                <w:noProof/>
                <w:sz w:val="24"/>
                <w:szCs w:val="24"/>
                <w:lang w:val="mn-MN"/>
              </w:rPr>
              <w:t>өвшөөрлийн тухай хуульд тусгасан эсэх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701D2" w14:textId="2CE67AF9" w:rsidR="006A5198" w:rsidRPr="00761984" w:rsidRDefault="006A5198" w:rsidP="00C04846">
            <w:pPr>
              <w:contextualSpacing w:val="0"/>
              <w:rPr>
                <w:noProof/>
                <w:sz w:val="24"/>
                <w:szCs w:val="24"/>
              </w:rPr>
            </w:pPr>
            <w:r w:rsidRPr="00C853C9">
              <w:rPr>
                <w:rFonts w:eastAsia="Times New Roman"/>
                <w:noProof/>
                <w:sz w:val="24"/>
                <w:szCs w:val="24"/>
              </w:rPr>
              <w:t xml:space="preserve">Хуулийн төсөлд зөвшөөрөлтэй холбоотой зохицуулалт тусаагүй байна. </w:t>
            </w:r>
          </w:p>
        </w:tc>
      </w:tr>
      <w:tr w:rsidR="006A5198" w:rsidRPr="00895509" w14:paraId="3448AAAA" w14:textId="77777777" w:rsidTr="00A3324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CDC2" w14:textId="77777777" w:rsidR="006A5198" w:rsidRPr="00895509" w:rsidRDefault="006A5198" w:rsidP="00C04846">
            <w:pPr>
              <w:pStyle w:val="ListParagraph"/>
              <w:numPr>
                <w:ilvl w:val="0"/>
                <w:numId w:val="4"/>
              </w:numPr>
              <w:ind w:hanging="698"/>
              <w:rPr>
                <w:noProof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40DD" w14:textId="77777777" w:rsidR="006A5198" w:rsidRPr="00895509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  <w:lang w:val="mn-MN"/>
              </w:rPr>
            </w:pPr>
            <w:r w:rsidRPr="00895509">
              <w:rPr>
                <w:noProof/>
                <w:sz w:val="24"/>
                <w:szCs w:val="24"/>
                <w:lang w:val="mn-MN"/>
              </w:rPr>
              <w:t>Монгол Улсын Үндсэн хууль болон Монгол Улсын олон улсын гэрээнд заасан хүний эрхийг хязгаарласан зохицуулалт тусгасан эсэх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3503" w14:textId="5B02FEE5" w:rsidR="006A5198" w:rsidRPr="00761984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</w:rPr>
            </w:pPr>
            <w:r w:rsidRPr="00C853C9">
              <w:rPr>
                <w:rFonts w:eastAsia="Times New Roman"/>
                <w:noProof/>
                <w:sz w:val="24"/>
                <w:szCs w:val="24"/>
              </w:rPr>
              <w:t>Үгүй. Монгол Улсын Үндсэн Хууль болон Монгол Улсын олон улсын гэрээнд заасан хүний эрхийг хязгаарласан агуулга бүхий зохицуулалт уг хуулийн зүйл, заалтад тусгагдаагүй байна.</w:t>
            </w:r>
          </w:p>
        </w:tc>
      </w:tr>
      <w:tr w:rsidR="006A5198" w:rsidRPr="00895509" w14:paraId="38500A51" w14:textId="77777777" w:rsidTr="00A3324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13A6" w14:textId="77777777" w:rsidR="006A5198" w:rsidRPr="00895509" w:rsidRDefault="006A5198" w:rsidP="00C04846">
            <w:pPr>
              <w:pStyle w:val="ListParagraph"/>
              <w:numPr>
                <w:ilvl w:val="0"/>
                <w:numId w:val="4"/>
              </w:numPr>
              <w:ind w:hanging="698"/>
              <w:rPr>
                <w:noProof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A39E" w14:textId="77777777" w:rsidR="006A5198" w:rsidRPr="00895509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  <w:lang w:val="mn-MN"/>
              </w:rPr>
            </w:pPr>
            <w:r w:rsidRPr="00895509">
              <w:rPr>
                <w:noProof/>
                <w:sz w:val="24"/>
                <w:szCs w:val="24"/>
                <w:lang w:val="mn-MN"/>
              </w:rPr>
              <w:t>Хуулийн төслийн зүйл, заалт жендэрийн эрх тэгш байдлыг хангасан эсэх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B5D9" w14:textId="2BD34AA7" w:rsidR="006A5198" w:rsidRPr="00761984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</w:rPr>
            </w:pPr>
            <w:r w:rsidRPr="00C853C9">
              <w:rPr>
                <w:rFonts w:eastAsia="Times New Roman"/>
                <w:noProof/>
                <w:sz w:val="24"/>
                <w:szCs w:val="24"/>
              </w:rPr>
              <w:t>Хуулийн төсөлд жендэрийн эрх тэгш байдлыг зөрчих ямар нэгэн зохицуулалт тусгагдаагүй байна.</w:t>
            </w:r>
          </w:p>
        </w:tc>
      </w:tr>
      <w:tr w:rsidR="006A5198" w:rsidRPr="00895509" w14:paraId="60EC9A07" w14:textId="77777777" w:rsidTr="00A3324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A003" w14:textId="77777777" w:rsidR="006A5198" w:rsidRPr="00895509" w:rsidRDefault="006A5198" w:rsidP="00C04846">
            <w:pPr>
              <w:pStyle w:val="ListParagraph"/>
              <w:numPr>
                <w:ilvl w:val="0"/>
                <w:numId w:val="4"/>
              </w:numPr>
              <w:ind w:hanging="698"/>
              <w:rPr>
                <w:noProof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8414" w14:textId="77777777" w:rsidR="006A5198" w:rsidRPr="00895509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  <w:lang w:val="mn-MN"/>
              </w:rPr>
            </w:pPr>
            <w:r w:rsidRPr="00895509">
              <w:rPr>
                <w:noProof/>
                <w:sz w:val="24"/>
                <w:szCs w:val="24"/>
                <w:lang w:val="mn-MN"/>
              </w:rPr>
              <w:t>Хуулийн төсөлд шударга бус өрсөлдөөнийг бий болгоход чиглэсэн заалт тусгагдсан эсэх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AF02D" w14:textId="31ACFDCA" w:rsidR="006A5198" w:rsidRPr="00761984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C853C9">
              <w:rPr>
                <w:rFonts w:eastAsia="Times New Roman"/>
                <w:noProof/>
                <w:sz w:val="24"/>
                <w:szCs w:val="24"/>
              </w:rPr>
              <w:t>Үгүй. Хуулийн төсөлд шударга бус өрсөлдөөнийг бий болгох, өрсөлдөөнийг хязгаарлахад чиглэсэн зохицуулалт тусгагдаагүй байна.</w:t>
            </w:r>
          </w:p>
        </w:tc>
      </w:tr>
      <w:tr w:rsidR="006A5198" w:rsidRPr="00895509" w14:paraId="312BB275" w14:textId="77777777" w:rsidTr="00A3324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FAC5" w14:textId="77777777" w:rsidR="006A5198" w:rsidRPr="00895509" w:rsidRDefault="006A5198" w:rsidP="00C04846">
            <w:pPr>
              <w:pStyle w:val="ListParagraph"/>
              <w:numPr>
                <w:ilvl w:val="0"/>
                <w:numId w:val="4"/>
              </w:numPr>
              <w:ind w:hanging="698"/>
              <w:rPr>
                <w:noProof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5DEA" w14:textId="77777777" w:rsidR="006A5198" w:rsidRPr="00895509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  <w:lang w:val="mn-MN"/>
              </w:rPr>
            </w:pPr>
            <w:r w:rsidRPr="00895509">
              <w:rPr>
                <w:noProof/>
                <w:sz w:val="24"/>
                <w:szCs w:val="24"/>
                <w:lang w:val="mn-MN"/>
              </w:rPr>
              <w:t>Хуулийн төсөлд авлига, хүнд суртлыг бий болгоход чиглэсэн заалт тусгагдсан эсэх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1A7B6" w14:textId="5AF82440" w:rsidR="006A5198" w:rsidRPr="00761984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</w:rPr>
            </w:pPr>
            <w:r w:rsidRPr="00C853C9">
              <w:rPr>
                <w:rFonts w:eastAsia="Times New Roman"/>
                <w:noProof/>
                <w:sz w:val="24"/>
                <w:szCs w:val="24"/>
              </w:rPr>
              <w:t>Үгүй. Хуулийн төсөлд аливаа хүнд суртал, авлига гарах нөхцөл боломж бүрдүүлсэн байж болзошгүй зохицуулалт тусгагдаагүй байна.</w:t>
            </w:r>
          </w:p>
        </w:tc>
      </w:tr>
      <w:tr w:rsidR="006A5198" w:rsidRPr="00895509" w14:paraId="3D7039CC" w14:textId="77777777" w:rsidTr="00A3324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F4F6" w14:textId="77777777" w:rsidR="006A5198" w:rsidRPr="00895509" w:rsidRDefault="006A5198" w:rsidP="00C04846">
            <w:pPr>
              <w:pStyle w:val="ListParagraph"/>
              <w:numPr>
                <w:ilvl w:val="0"/>
                <w:numId w:val="4"/>
              </w:numPr>
              <w:ind w:hanging="698"/>
              <w:rPr>
                <w:noProof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85FE" w14:textId="77777777" w:rsidR="006A5198" w:rsidRPr="00895509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  <w:lang w:val="mn-MN"/>
              </w:rPr>
            </w:pPr>
            <w:r w:rsidRPr="00895509">
              <w:rPr>
                <w:noProof/>
                <w:sz w:val="24"/>
                <w:szCs w:val="24"/>
                <w:lang w:val="mn-MN"/>
              </w:rPr>
              <w:t>Хуулийн төсөлд тусгасан хориглосон хэм хэмжээг зөрчсөн этгээдэд хүлээлгэх хариуцлагын талаар тодорхой тусгасан эсэх.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C283C" w14:textId="41B63CEB" w:rsidR="006A5198" w:rsidRPr="00761984" w:rsidRDefault="006A5198" w:rsidP="00C04846">
            <w:pPr>
              <w:contextualSpacing w:val="0"/>
              <w:jc w:val="both"/>
              <w:rPr>
                <w:noProof/>
                <w:sz w:val="24"/>
                <w:szCs w:val="24"/>
              </w:rPr>
            </w:pPr>
            <w:r w:rsidRPr="00C853C9">
              <w:rPr>
                <w:rFonts w:eastAsia="Times New Roman"/>
                <w:noProof/>
                <w:sz w:val="24"/>
                <w:szCs w:val="24"/>
              </w:rPr>
              <w:t>Ийм зохицуулалт тусгагдаагүй байна.</w:t>
            </w:r>
          </w:p>
        </w:tc>
      </w:tr>
    </w:tbl>
    <w:p w14:paraId="7C59FA8C" w14:textId="77777777" w:rsidR="00C04846" w:rsidRDefault="00C04846" w:rsidP="00C04846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</w:p>
    <w:p w14:paraId="0AC901AA" w14:textId="2E3D2FA8" w:rsidR="006A5198" w:rsidRPr="00C853C9" w:rsidRDefault="00484F4C" w:rsidP="00C04846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Дөрөв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.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Үр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дүнг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үнэлж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зөвлөмж</w:t>
      </w:r>
      <w:proofErr w:type="spellEnd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өгөх</w:t>
      </w:r>
      <w:proofErr w:type="spellEnd"/>
    </w:p>
    <w:p w14:paraId="07F7757F" w14:textId="77777777" w:rsidR="00C853C9" w:rsidRPr="00C853C9" w:rsidRDefault="00C853C9" w:rsidP="00C04846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4.1.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Баримтжуулалалт</w:t>
      </w:r>
      <w:proofErr w:type="spellEnd"/>
    </w:p>
    <w:p w14:paraId="3B632EC0" w14:textId="77777777" w:rsidR="00C853C9" w:rsidRPr="00C853C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нөлөөг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үнэлэхэд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дараах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баримт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бичиг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мэдээлэл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тоо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баримтыг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ашиглалаа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6D42DDD" w14:textId="4E2F7E64" w:rsidR="00FB2730" w:rsidRDefault="00FB2730" w:rsidP="00C0484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>
        <w:rPr>
          <w:rFonts w:ascii="Arial" w:hAnsi="Arial" w:cs="Arial"/>
          <w:color w:val="000000"/>
        </w:rPr>
        <w:lastRenderedPageBreak/>
        <w:t>Сангийн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сайдын</w:t>
      </w:r>
      <w:proofErr w:type="spellEnd"/>
      <w:r>
        <w:rPr>
          <w:rFonts w:ascii="Arial" w:hAnsi="Arial" w:cs="Arial"/>
          <w:color w:val="000000"/>
        </w:rPr>
        <w:t xml:space="preserve"> 2025 </w:t>
      </w:r>
      <w:proofErr w:type="spellStart"/>
      <w:r>
        <w:rPr>
          <w:rFonts w:ascii="Arial" w:hAnsi="Arial" w:cs="Arial"/>
          <w:color w:val="000000"/>
        </w:rPr>
        <w:t>оны</w:t>
      </w:r>
      <w:proofErr w:type="spellEnd"/>
      <w:r>
        <w:rPr>
          <w:rFonts w:ascii="Arial" w:hAnsi="Arial" w:cs="Arial"/>
          <w:color w:val="000000"/>
        </w:rPr>
        <w:t xml:space="preserve"> 9 </w:t>
      </w:r>
      <w:proofErr w:type="spellStart"/>
      <w:r>
        <w:rPr>
          <w:rFonts w:ascii="Arial" w:hAnsi="Arial" w:cs="Arial"/>
          <w:color w:val="000000"/>
        </w:rPr>
        <w:t>дүгээр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сарын</w:t>
      </w:r>
      <w:proofErr w:type="spellEnd"/>
      <w:r>
        <w:rPr>
          <w:rFonts w:ascii="Arial" w:hAnsi="Arial" w:cs="Arial"/>
          <w:color w:val="000000"/>
        </w:rPr>
        <w:t xml:space="preserve"> 9-ний </w:t>
      </w:r>
      <w:proofErr w:type="spellStart"/>
      <w:r>
        <w:rPr>
          <w:rFonts w:ascii="Arial" w:hAnsi="Arial" w:cs="Arial"/>
          <w:color w:val="000000"/>
        </w:rPr>
        <w:t>өдрийн</w:t>
      </w:r>
      <w:proofErr w:type="spellEnd"/>
      <w:r>
        <w:rPr>
          <w:rFonts w:ascii="Arial" w:hAnsi="Arial" w:cs="Arial"/>
          <w:color w:val="000000"/>
        </w:rPr>
        <w:t xml:space="preserve"> 01/8309</w:t>
      </w:r>
      <w:r>
        <w:rPr>
          <w:rFonts w:ascii="Arial" w:hAnsi="Arial" w:cs="Arial"/>
          <w:color w:val="000000"/>
          <w:lang w:val="mn-MN"/>
        </w:rPr>
        <w:t xml:space="preserve"> тоот 2022, 2023, 2024 онуудад илүү цагаар ажилласан төрийн албан хаагчдын ангилал, тоо, илүү цагийн хөлсөнд төлсөн цалингийн хэмжээний тооцоолол</w:t>
      </w:r>
    </w:p>
    <w:p w14:paraId="67055CA1" w14:textId="14D83E21" w:rsidR="00C853C9" w:rsidRPr="00C853C9" w:rsidRDefault="00C853C9" w:rsidP="00C0484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Монгол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Улсын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Үндсэн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Хувь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хүний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орлогын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албан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татварын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тухай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тухай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Татварын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ерөнхий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тогтоомжийн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тухай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болон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холбогдох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бусад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тогтоомж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;</w:t>
      </w:r>
      <w:proofErr w:type="gramEnd"/>
    </w:p>
    <w:p w14:paraId="53BF875F" w14:textId="77777777" w:rsidR="00C853C9" w:rsidRPr="00C853C9" w:rsidRDefault="00C853C9" w:rsidP="00C0484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Хувь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хүний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орлогын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албан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татварын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тухай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хэрэгжилтийн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дагаварт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хийсэн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үнэлгээнүүд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бодит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мэдээлэлд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тулгуурлан</w:t>
      </w:r>
      <w:proofErr w:type="spellEnd"/>
      <w:proofErr w:type="gram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);</w:t>
      </w:r>
      <w:proofErr w:type="gramEnd"/>
    </w:p>
    <w:p w14:paraId="75B91D27" w14:textId="77777777" w:rsidR="00C853C9" w:rsidRPr="00C853C9" w:rsidRDefault="00C853C9" w:rsidP="00C0484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Хувь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хүний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орлогын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албан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татварын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тухай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нэмэлт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оруулах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тухай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батлагдсан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үзэл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баримтлал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;</w:t>
      </w:r>
      <w:proofErr w:type="gramEnd"/>
    </w:p>
    <w:p w14:paraId="59A0529C" w14:textId="77777777" w:rsidR="00C853C9" w:rsidRPr="00C04846" w:rsidRDefault="00C853C9" w:rsidP="00C0484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Батлагдсан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үзэл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баримтлалд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нийцүүлэн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боловсруулсан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Хувь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хүний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орлогын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албан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татварын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тухай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нэмэлт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оруулах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тухай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төсөл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дагалдах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төсөл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171499AB" w14:textId="77777777" w:rsidR="00C04846" w:rsidRPr="00C853C9" w:rsidRDefault="00C04846" w:rsidP="00C04846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8E04CF" w14:textId="77777777" w:rsidR="00C853C9" w:rsidRPr="00C853C9" w:rsidRDefault="00C853C9" w:rsidP="00C04846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4.2.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Дүгнэлт</w:t>
      </w:r>
      <w:proofErr w:type="spellEnd"/>
    </w:p>
    <w:p w14:paraId="415B66BF" w14:textId="6787859F" w:rsidR="00C853C9" w:rsidRPr="00C853C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төсөл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="00854832">
        <w:rPr>
          <w:rFonts w:ascii="Arial" w:eastAsia="Times New Roman" w:hAnsi="Arial" w:cs="Arial"/>
          <w:color w:val="000000"/>
          <w:kern w:val="0"/>
          <w14:ligatures w14:val="none"/>
        </w:rPr>
        <w:t>Х</w:t>
      </w:r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увь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хүний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орлогын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албан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татварын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тухай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хэрэгжилтийн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дагаврын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үнэлгээнд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дурдсан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хэрэгцээ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шаардлагад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үндэслэсэн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бөгөөд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үзэл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баримтлалд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нийцсэн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6A817671" w14:textId="77777777" w:rsidR="00C853C9" w:rsidRPr="00C853C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Түүнчлэн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тогтоомжийн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тухай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Засгийн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газрын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2016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оны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59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дүгээр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тогтоолын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2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дугаар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хавсралтаар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батлагдсан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“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тогтоомжийн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төсөл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боловсруулах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аргачлал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”-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ын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Хоёрдугаар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бүлэгт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заасан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төсөл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боловсруулахад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тавигдах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нийтлэг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шаардлагыг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хангасан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гэж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үзэж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03A9AAB7" w14:textId="77777777" w:rsidR="00C853C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нөлөөг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үнэлэхээр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сонгосон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шалгуур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үзүүлэлтийн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хүрээнд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зохих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шалгах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хэрэгслээр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холбогдох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зохицуулалтыг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шалгаж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үнэлэхэд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төсөл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зорилгод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хүрэх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байдал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эерэг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төслийг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хэрэглэх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хэрэгжүүлэх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байгууллага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сонирхогч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этгээдүүд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хүлээн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зөвшөөрч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хэрэглэх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хэрэгжүүлэх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боломжтой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гэж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дүгнэлээ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Мөн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холбогдох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зохицуулалт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тогтоомжийн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нөлөөг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үнэлэх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аргачлалд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заасан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харилцан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уялдааг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хангах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16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асуултаар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шалгахад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төсөл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харилцан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уялдааг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бүрэн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хангасан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270C7E85" w14:textId="77777777" w:rsidR="00C04846" w:rsidRPr="00C04846" w:rsidRDefault="00C04846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</w:p>
    <w:p w14:paraId="2A1C17E9" w14:textId="12CE0590" w:rsidR="00C04846" w:rsidRPr="00C04846" w:rsidRDefault="00C853C9" w:rsidP="00C04846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kern w:val="0"/>
          <w:lang w:val="mn-MN"/>
          <w14:ligatures w14:val="none"/>
        </w:rPr>
      </w:pPr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4.3. </w:t>
      </w:r>
      <w:proofErr w:type="spellStart"/>
      <w:r w:rsidRPr="00C853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Зөвлөмж</w:t>
      </w:r>
      <w:proofErr w:type="spellEnd"/>
    </w:p>
    <w:p w14:paraId="676BE072" w14:textId="09060CA3" w:rsidR="00B539C0" w:rsidRPr="007838F9" w:rsidRDefault="00C853C9" w:rsidP="00C0484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төслөөр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зохицуулсан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зохицуулалт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шинэлэг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төрлийн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харилцаа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буюу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цагийн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орлогыг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татвараас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чөлөөлөх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замаар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шударга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үнэлэмжийг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бий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болгож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байгаа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тулд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энэ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талаар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ажил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олгогч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ажилтан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зээлийн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оролцогч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нарт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тайлбарлан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таниулах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шаардлагатай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C853C9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sectPr w:rsidR="00B539C0" w:rsidRPr="007838F9" w:rsidSect="00F4030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3854"/>
    <w:multiLevelType w:val="hybridMultilevel"/>
    <w:tmpl w:val="7792A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E60FE"/>
    <w:multiLevelType w:val="multilevel"/>
    <w:tmpl w:val="9146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446FAF"/>
    <w:multiLevelType w:val="multilevel"/>
    <w:tmpl w:val="CEF4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A606D"/>
    <w:multiLevelType w:val="multilevel"/>
    <w:tmpl w:val="E292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264610">
    <w:abstractNumId w:val="3"/>
  </w:num>
  <w:num w:numId="2" w16cid:durableId="424811889">
    <w:abstractNumId w:val="1"/>
  </w:num>
  <w:num w:numId="3" w16cid:durableId="539246243">
    <w:abstractNumId w:val="2"/>
  </w:num>
  <w:num w:numId="4" w16cid:durableId="53604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C9"/>
    <w:rsid w:val="00092C04"/>
    <w:rsid w:val="000F11F8"/>
    <w:rsid w:val="001338F6"/>
    <w:rsid w:val="003168AD"/>
    <w:rsid w:val="00445D02"/>
    <w:rsid w:val="004551E8"/>
    <w:rsid w:val="00484F4C"/>
    <w:rsid w:val="004C2A2C"/>
    <w:rsid w:val="00506D6A"/>
    <w:rsid w:val="00614E6B"/>
    <w:rsid w:val="006A5198"/>
    <w:rsid w:val="00761984"/>
    <w:rsid w:val="007838F9"/>
    <w:rsid w:val="008470AF"/>
    <w:rsid w:val="00854832"/>
    <w:rsid w:val="008C7F51"/>
    <w:rsid w:val="00926E25"/>
    <w:rsid w:val="009F7105"/>
    <w:rsid w:val="009F7868"/>
    <w:rsid w:val="00AF07C1"/>
    <w:rsid w:val="00B539C0"/>
    <w:rsid w:val="00BA7193"/>
    <w:rsid w:val="00C01982"/>
    <w:rsid w:val="00C04846"/>
    <w:rsid w:val="00C853C9"/>
    <w:rsid w:val="00D14792"/>
    <w:rsid w:val="00EC5168"/>
    <w:rsid w:val="00F011EA"/>
    <w:rsid w:val="00F40309"/>
    <w:rsid w:val="00F90B1A"/>
    <w:rsid w:val="00FB2730"/>
    <w:rsid w:val="00FD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3DB52"/>
  <w15:chartTrackingRefBased/>
  <w15:docId w15:val="{6EACB7BF-2F65-9C49-A05E-E03CD942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3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3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3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3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3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3C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8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853C9"/>
    <w:rPr>
      <w:b/>
      <w:bCs/>
    </w:rPr>
  </w:style>
  <w:style w:type="table" w:styleId="TableGrid">
    <w:name w:val="Table Grid"/>
    <w:basedOn w:val="TableNormal"/>
    <w:uiPriority w:val="39"/>
    <w:rsid w:val="0045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eNormal"/>
    <w:rsid w:val="006A5198"/>
    <w:pPr>
      <w:widowControl w:val="0"/>
      <w:spacing w:after="0" w:line="240" w:lineRule="auto"/>
      <w:contextualSpacing/>
    </w:pPr>
    <w:rPr>
      <w:rFonts w:ascii="Arial" w:eastAsia="Arial" w:hAnsi="Arial" w:cs="Arial"/>
      <w:color w:val="000000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user</cp:lastModifiedBy>
  <cp:revision>8</cp:revision>
  <cp:lastPrinted>2025-10-02T04:55:00Z</cp:lastPrinted>
  <dcterms:created xsi:type="dcterms:W3CDTF">2025-10-02T01:09:00Z</dcterms:created>
  <dcterms:modified xsi:type="dcterms:W3CDTF">2025-10-02T04:57:00Z</dcterms:modified>
</cp:coreProperties>
</file>