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AC16"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color w:val="000000"/>
          <w:sz w:val="40"/>
          <w:szCs w:val="40"/>
        </w:rPr>
      </w:pPr>
    </w:p>
    <w:p w14:paraId="2C2DA521"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sz w:val="40"/>
          <w:szCs w:val="40"/>
        </w:rPr>
      </w:pPr>
    </w:p>
    <w:p w14:paraId="6E24B45C"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sz w:val="40"/>
          <w:szCs w:val="40"/>
        </w:rPr>
      </w:pPr>
    </w:p>
    <w:p w14:paraId="1128114E"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sz w:val="40"/>
          <w:szCs w:val="40"/>
        </w:rPr>
      </w:pPr>
    </w:p>
    <w:p w14:paraId="492C95C2"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sz w:val="40"/>
          <w:szCs w:val="40"/>
        </w:rPr>
      </w:pPr>
    </w:p>
    <w:p w14:paraId="4E7A04B3"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sz w:val="40"/>
          <w:szCs w:val="40"/>
          <w:lang w:val="mn-MN"/>
        </w:rPr>
      </w:pPr>
    </w:p>
    <w:p w14:paraId="74AC4AEF" w14:textId="77777777" w:rsidR="00C55336" w:rsidRDefault="00C55336" w:rsidP="001C6DC8">
      <w:pPr>
        <w:pBdr>
          <w:top w:val="nil"/>
          <w:left w:val="nil"/>
          <w:bottom w:val="nil"/>
          <w:right w:val="nil"/>
          <w:between w:val="nil"/>
        </w:pBdr>
        <w:spacing w:after="0" w:line="240" w:lineRule="auto"/>
        <w:jc w:val="center"/>
        <w:rPr>
          <w:rFonts w:ascii="Arial" w:eastAsia="Arial" w:hAnsi="Arial" w:cs="Arial"/>
          <w:b/>
          <w:sz w:val="40"/>
          <w:szCs w:val="40"/>
          <w:lang w:val="mn-MN"/>
        </w:rPr>
      </w:pPr>
    </w:p>
    <w:p w14:paraId="3E9E0687" w14:textId="77777777" w:rsidR="00C55336" w:rsidRPr="00C55336" w:rsidRDefault="00C55336" w:rsidP="001C6DC8">
      <w:pPr>
        <w:pBdr>
          <w:top w:val="nil"/>
          <w:left w:val="nil"/>
          <w:bottom w:val="nil"/>
          <w:right w:val="nil"/>
          <w:between w:val="nil"/>
        </w:pBdr>
        <w:spacing w:after="0" w:line="240" w:lineRule="auto"/>
        <w:jc w:val="center"/>
        <w:rPr>
          <w:rFonts w:ascii="Arial" w:eastAsia="Arial" w:hAnsi="Arial" w:cs="Arial"/>
          <w:b/>
          <w:sz w:val="40"/>
          <w:szCs w:val="40"/>
          <w:lang w:val="mn-MN"/>
        </w:rPr>
      </w:pPr>
    </w:p>
    <w:p w14:paraId="3A131CF9"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color w:val="000000"/>
          <w:sz w:val="40"/>
          <w:szCs w:val="40"/>
          <w:lang w:val="mn-MN"/>
        </w:rPr>
      </w:pPr>
    </w:p>
    <w:p w14:paraId="135971FC" w14:textId="77777777" w:rsidR="00C55336" w:rsidRPr="00C55336" w:rsidRDefault="00C55336" w:rsidP="001C6DC8">
      <w:pPr>
        <w:pBdr>
          <w:top w:val="nil"/>
          <w:left w:val="nil"/>
          <w:bottom w:val="nil"/>
          <w:right w:val="nil"/>
          <w:between w:val="nil"/>
        </w:pBdr>
        <w:spacing w:after="0" w:line="240" w:lineRule="auto"/>
        <w:jc w:val="center"/>
        <w:rPr>
          <w:rFonts w:ascii="Arial" w:eastAsia="Arial" w:hAnsi="Arial" w:cs="Arial"/>
          <w:b/>
          <w:color w:val="000000"/>
          <w:sz w:val="40"/>
          <w:szCs w:val="40"/>
          <w:lang w:val="mn-MN"/>
        </w:rPr>
      </w:pPr>
    </w:p>
    <w:p w14:paraId="0A4B3D0C"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color w:val="000000"/>
          <w:sz w:val="40"/>
          <w:szCs w:val="40"/>
        </w:rPr>
      </w:pPr>
    </w:p>
    <w:p w14:paraId="0371BEDE" w14:textId="77777777" w:rsidR="00970DD9" w:rsidRDefault="00000000" w:rsidP="001C6DC8">
      <w:pPr>
        <w:pBdr>
          <w:top w:val="nil"/>
          <w:left w:val="nil"/>
          <w:bottom w:val="nil"/>
          <w:right w:val="nil"/>
          <w:between w:val="nil"/>
        </w:pBdr>
        <w:spacing w:after="0" w:line="240" w:lineRule="auto"/>
        <w:jc w:val="center"/>
        <w:rPr>
          <w:rFonts w:ascii="Arial" w:eastAsia="Arial" w:hAnsi="Arial" w:cs="Arial"/>
          <w:b/>
          <w:color w:val="000000"/>
          <w:sz w:val="40"/>
          <w:szCs w:val="40"/>
        </w:rPr>
      </w:pPr>
      <w:r>
        <w:rPr>
          <w:rFonts w:ascii="Arial" w:eastAsia="Arial" w:hAnsi="Arial" w:cs="Arial"/>
          <w:b/>
          <w:color w:val="000000"/>
          <w:sz w:val="40"/>
          <w:szCs w:val="40"/>
        </w:rPr>
        <w:t xml:space="preserve">ХУУЛЬ ТОГТООМЖИЙГ ХЭРЭГЖҮҮЛЭХТЭЙ ХОЛБОГДОН ГАРАХ ЗАРДЛЫН ТООЦОО </w:t>
      </w:r>
    </w:p>
    <w:p w14:paraId="3DB40565"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color w:val="000000"/>
        </w:rPr>
      </w:pPr>
    </w:p>
    <w:p w14:paraId="3E3FB6C1" w14:textId="77777777" w:rsidR="00970DD9" w:rsidRDefault="00000000" w:rsidP="001C6DC8">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/ХУВЬ ХҮНИЙ ОРЛОГЫН АЛБАН ТАТВАРЫН ТУХАЙ ХУУЛЬД НЭМЭЛТ ОРУУЛАХ ТУХАЙ ХУУЛИЙН ТӨСӨЛ/</w:t>
      </w:r>
    </w:p>
    <w:p w14:paraId="2D52D365"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5D8495E4"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4277419E"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741D128D"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1A5DA85B"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16106BB9"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0F0168AF"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4419B832"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29BC3FF7"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lang w:val="mn-MN"/>
        </w:rPr>
      </w:pPr>
    </w:p>
    <w:p w14:paraId="4ADF53DE"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6AC85482"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31B36E1F"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197CD6B2"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2C454757"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29DC560C"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4DF01C90"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401B7570"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42DD8CD3"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6D3CB4B2"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2F8034B2"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116D2B11"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39FE10D1"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0F75A753" w14:textId="77777777" w:rsidR="00C55336" w:rsidRP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205C155F" w14:textId="77777777" w:rsidR="00970DD9" w:rsidRDefault="00970DD9" w:rsidP="001C6DC8">
      <w:pPr>
        <w:pBdr>
          <w:top w:val="nil"/>
          <w:left w:val="nil"/>
          <w:bottom w:val="nil"/>
          <w:right w:val="nil"/>
          <w:between w:val="nil"/>
        </w:pBdr>
        <w:spacing w:after="0" w:line="240" w:lineRule="auto"/>
        <w:jc w:val="center"/>
        <w:rPr>
          <w:rFonts w:ascii="Arial" w:eastAsia="Arial" w:hAnsi="Arial" w:cs="Arial"/>
          <w:b/>
          <w:color w:val="000000"/>
        </w:rPr>
      </w:pPr>
    </w:p>
    <w:p w14:paraId="07ACAED0" w14:textId="77777777" w:rsidR="00970DD9" w:rsidRDefault="00000000" w:rsidP="001C6DC8">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УЛААНБААТАР ХОТ</w:t>
      </w:r>
    </w:p>
    <w:p w14:paraId="06BB181D" w14:textId="77777777" w:rsidR="00970DD9" w:rsidRDefault="00000000" w:rsidP="001C6DC8">
      <w:pPr>
        <w:pBdr>
          <w:top w:val="nil"/>
          <w:left w:val="nil"/>
          <w:bottom w:val="nil"/>
          <w:right w:val="nil"/>
          <w:between w:val="nil"/>
        </w:pBdr>
        <w:spacing w:after="0" w:line="240" w:lineRule="auto"/>
        <w:jc w:val="center"/>
        <w:rPr>
          <w:rFonts w:ascii="Arial" w:eastAsia="Arial" w:hAnsi="Arial" w:cs="Arial"/>
          <w:b/>
          <w:color w:val="000000"/>
          <w:lang w:val="mn-MN"/>
        </w:rPr>
      </w:pPr>
      <w:r>
        <w:rPr>
          <w:rFonts w:ascii="Arial" w:eastAsia="Arial" w:hAnsi="Arial" w:cs="Arial"/>
          <w:b/>
          <w:color w:val="000000"/>
        </w:rPr>
        <w:t xml:space="preserve"> 2025 ОН</w:t>
      </w:r>
    </w:p>
    <w:p w14:paraId="0F1C0668" w14:textId="77777777" w:rsidR="001C6DC8" w:rsidRDefault="001C6DC8" w:rsidP="001C6DC8">
      <w:pPr>
        <w:pBdr>
          <w:top w:val="nil"/>
          <w:left w:val="nil"/>
          <w:bottom w:val="nil"/>
          <w:right w:val="nil"/>
          <w:between w:val="nil"/>
        </w:pBdr>
        <w:spacing w:after="0" w:line="240" w:lineRule="auto"/>
        <w:jc w:val="center"/>
        <w:rPr>
          <w:rFonts w:ascii="Arial" w:eastAsia="Arial" w:hAnsi="Arial" w:cs="Arial"/>
          <w:b/>
          <w:color w:val="000000"/>
          <w:lang w:val="mn-MN"/>
        </w:rPr>
      </w:pPr>
    </w:p>
    <w:p w14:paraId="139F2336" w14:textId="77777777" w:rsidR="001C6DC8" w:rsidRPr="001C6DC8" w:rsidRDefault="001C6DC8" w:rsidP="001C6DC8">
      <w:pPr>
        <w:pBdr>
          <w:top w:val="nil"/>
          <w:left w:val="nil"/>
          <w:bottom w:val="nil"/>
          <w:right w:val="nil"/>
          <w:between w:val="nil"/>
        </w:pBdr>
        <w:spacing w:after="0" w:line="240" w:lineRule="auto"/>
        <w:jc w:val="center"/>
        <w:rPr>
          <w:rFonts w:ascii="Arial" w:eastAsia="Arial" w:hAnsi="Arial" w:cs="Arial"/>
          <w:b/>
          <w:color w:val="000000"/>
          <w:lang w:val="mn-MN"/>
        </w:rPr>
      </w:pPr>
    </w:p>
    <w:p w14:paraId="723F92C6" w14:textId="77777777" w:rsidR="001C6DC8" w:rsidRDefault="001C6DC8" w:rsidP="001C6DC8">
      <w:pPr>
        <w:pBdr>
          <w:top w:val="nil"/>
          <w:left w:val="nil"/>
          <w:bottom w:val="nil"/>
          <w:right w:val="nil"/>
          <w:between w:val="nil"/>
        </w:pBdr>
        <w:spacing w:after="0" w:line="240" w:lineRule="auto"/>
        <w:jc w:val="center"/>
        <w:rPr>
          <w:rFonts w:ascii="Arial" w:eastAsia="Arial" w:hAnsi="Arial" w:cs="Arial"/>
          <w:b/>
          <w:color w:val="000000"/>
          <w:lang w:val="mn-MN"/>
        </w:rPr>
      </w:pPr>
    </w:p>
    <w:p w14:paraId="29E6450A" w14:textId="6F2F1952" w:rsidR="00C55336" w:rsidRDefault="00C55336" w:rsidP="001C6DC8">
      <w:pPr>
        <w:pBdr>
          <w:top w:val="nil"/>
          <w:left w:val="nil"/>
          <w:bottom w:val="nil"/>
          <w:right w:val="nil"/>
          <w:between w:val="nil"/>
        </w:pBdr>
        <w:spacing w:after="0" w:line="240" w:lineRule="auto"/>
        <w:jc w:val="center"/>
        <w:rPr>
          <w:rFonts w:ascii="Arial" w:eastAsia="Arial" w:hAnsi="Arial" w:cs="Arial"/>
          <w:b/>
          <w:color w:val="000000"/>
          <w:lang w:val="mn-MN"/>
        </w:rPr>
      </w:pPr>
    </w:p>
    <w:p w14:paraId="6A917700" w14:textId="77777777" w:rsidR="00C55336" w:rsidRDefault="00C55336" w:rsidP="001C6DC8">
      <w:pPr>
        <w:pBdr>
          <w:top w:val="nil"/>
          <w:left w:val="nil"/>
          <w:bottom w:val="nil"/>
          <w:right w:val="nil"/>
          <w:between w:val="nil"/>
        </w:pBdr>
        <w:spacing w:after="0" w:line="240" w:lineRule="auto"/>
        <w:jc w:val="center"/>
        <w:rPr>
          <w:rFonts w:ascii="Arial" w:eastAsia="Arial" w:hAnsi="Arial" w:cs="Arial"/>
          <w:b/>
          <w:color w:val="000000"/>
          <w:lang w:val="mn-MN"/>
        </w:rPr>
      </w:pPr>
    </w:p>
    <w:p w14:paraId="35581D27" w14:textId="77777777" w:rsidR="00C55336" w:rsidRDefault="00C55336" w:rsidP="001C6DC8">
      <w:pPr>
        <w:pBdr>
          <w:top w:val="nil"/>
          <w:left w:val="nil"/>
          <w:bottom w:val="nil"/>
          <w:right w:val="nil"/>
          <w:between w:val="nil"/>
        </w:pBdr>
        <w:spacing w:after="0" w:line="240" w:lineRule="auto"/>
        <w:jc w:val="center"/>
        <w:rPr>
          <w:rFonts w:ascii="Arial" w:eastAsia="Arial" w:hAnsi="Arial" w:cs="Arial"/>
          <w:b/>
          <w:color w:val="000000"/>
          <w:lang w:val="mn-MN"/>
        </w:rPr>
      </w:pPr>
    </w:p>
    <w:p w14:paraId="5298CD00" w14:textId="0BEEA6B3" w:rsidR="00970DD9" w:rsidRDefault="00000000" w:rsidP="001C6DC8">
      <w:pPr>
        <w:pBdr>
          <w:top w:val="nil"/>
          <w:left w:val="nil"/>
          <w:bottom w:val="nil"/>
          <w:right w:val="nil"/>
          <w:between w:val="nil"/>
        </w:pBdr>
        <w:spacing w:after="0" w:line="276" w:lineRule="auto"/>
        <w:jc w:val="center"/>
        <w:rPr>
          <w:rFonts w:ascii="Arial" w:eastAsia="Arial" w:hAnsi="Arial" w:cs="Arial"/>
          <w:b/>
          <w:color w:val="000000"/>
          <w:lang w:val="mn-MN"/>
        </w:rPr>
      </w:pPr>
      <w:r>
        <w:rPr>
          <w:rFonts w:ascii="Arial" w:eastAsia="Arial" w:hAnsi="Arial" w:cs="Arial"/>
          <w:b/>
          <w:color w:val="000000"/>
        </w:rPr>
        <w:t>АГУУЛГА</w:t>
      </w:r>
    </w:p>
    <w:p w14:paraId="21ACD5DD" w14:textId="77777777" w:rsidR="001C6DC8" w:rsidRPr="001C6DC8" w:rsidRDefault="001C6DC8" w:rsidP="001C6DC8">
      <w:pPr>
        <w:pBdr>
          <w:top w:val="nil"/>
          <w:left w:val="nil"/>
          <w:bottom w:val="nil"/>
          <w:right w:val="nil"/>
          <w:between w:val="nil"/>
        </w:pBdr>
        <w:spacing w:after="0" w:line="276" w:lineRule="auto"/>
        <w:jc w:val="center"/>
        <w:rPr>
          <w:rFonts w:ascii="Arial" w:eastAsia="Arial" w:hAnsi="Arial" w:cs="Arial"/>
          <w:b/>
          <w:color w:val="000000"/>
          <w:lang w:val="mn-MN"/>
        </w:rPr>
      </w:pPr>
    </w:p>
    <w:p w14:paraId="4AFD693E" w14:textId="77777777" w:rsidR="00970DD9" w:rsidRDefault="00000000" w:rsidP="001C6DC8">
      <w:pPr>
        <w:pBdr>
          <w:top w:val="nil"/>
          <w:left w:val="nil"/>
          <w:bottom w:val="nil"/>
          <w:right w:val="nil"/>
          <w:between w:val="nil"/>
        </w:pBdr>
        <w:spacing w:after="0" w:line="276" w:lineRule="auto"/>
        <w:ind w:firstLine="720"/>
        <w:rPr>
          <w:rFonts w:ascii="Arial" w:eastAsia="Arial" w:hAnsi="Arial" w:cs="Arial"/>
          <w:b/>
          <w:color w:val="000000"/>
          <w:lang w:val="mn-MN"/>
        </w:rPr>
      </w:pPr>
      <w:r>
        <w:rPr>
          <w:rFonts w:ascii="Arial" w:eastAsia="Arial" w:hAnsi="Arial" w:cs="Arial"/>
          <w:b/>
          <w:color w:val="000000"/>
        </w:rPr>
        <w:t xml:space="preserve">Нэг.Ерөнхий мэдээлэл </w:t>
      </w:r>
    </w:p>
    <w:p w14:paraId="3C87177D" w14:textId="77777777" w:rsidR="001C6DC8" w:rsidRPr="001C6DC8" w:rsidRDefault="001C6DC8" w:rsidP="001C6DC8">
      <w:pPr>
        <w:pBdr>
          <w:top w:val="nil"/>
          <w:left w:val="nil"/>
          <w:bottom w:val="nil"/>
          <w:right w:val="nil"/>
          <w:between w:val="nil"/>
        </w:pBdr>
        <w:spacing w:after="0" w:line="276" w:lineRule="auto"/>
        <w:rPr>
          <w:rFonts w:ascii="Arial" w:eastAsia="Arial" w:hAnsi="Arial" w:cs="Arial"/>
          <w:b/>
          <w:color w:val="000000"/>
          <w:lang w:val="mn-MN"/>
        </w:rPr>
      </w:pPr>
    </w:p>
    <w:p w14:paraId="76BB4D1B" w14:textId="77777777" w:rsidR="00970DD9" w:rsidRDefault="00000000" w:rsidP="001C6DC8">
      <w:pPr>
        <w:pBdr>
          <w:top w:val="nil"/>
          <w:left w:val="nil"/>
          <w:bottom w:val="nil"/>
          <w:right w:val="nil"/>
          <w:between w:val="nil"/>
        </w:pBdr>
        <w:spacing w:after="0" w:line="276" w:lineRule="auto"/>
        <w:ind w:firstLine="720"/>
        <w:jc w:val="both"/>
        <w:rPr>
          <w:rFonts w:ascii="Arial" w:eastAsia="Arial" w:hAnsi="Arial" w:cs="Arial"/>
          <w:color w:val="000000"/>
        </w:rPr>
      </w:pPr>
      <w:r>
        <w:rPr>
          <w:rFonts w:ascii="Arial" w:eastAsia="Arial" w:hAnsi="Arial" w:cs="Arial"/>
          <w:b/>
          <w:color w:val="000000"/>
        </w:rPr>
        <w:t>Хоёр.Хувь хүний орлогын албан татварын тухай хуульд нэмэлт оруулах тухай хуулийн төсөл батлагдан гарснаар хуулийн этгээдэд үүсэх зардлын тооцоо:</w:t>
      </w:r>
      <w:r>
        <w:rPr>
          <w:rFonts w:ascii="Arial" w:eastAsia="Arial" w:hAnsi="Arial" w:cs="Arial"/>
          <w:color w:val="000000"/>
        </w:rPr>
        <w:t xml:space="preserve"> </w:t>
      </w:r>
    </w:p>
    <w:p w14:paraId="0A89FFFF"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2.1.Хуулийн этгээдийн гүйцэтгэх үүргийг тогтоох; </w:t>
      </w:r>
    </w:p>
    <w:p w14:paraId="6B2E7E6D"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2.2.Нэг бүрийн зардлыг тооцох; </w:t>
      </w:r>
    </w:p>
    <w:p w14:paraId="71B4FC8D"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2.3.Тоон үзүүлэлтийг тооцох; </w:t>
      </w:r>
    </w:p>
    <w:p w14:paraId="4749AF39"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2.4.Нийт зардлын дүнг тооцож гаргах; </w:t>
      </w:r>
    </w:p>
    <w:p w14:paraId="70D3FD3D"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2.5.Хялбарчлах боломжийг шалгах; </w:t>
      </w:r>
    </w:p>
    <w:p w14:paraId="0FA6FDB5"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2.6.Нэмэлт зардлыг тооцох. </w:t>
      </w:r>
    </w:p>
    <w:p w14:paraId="145FB5A4" w14:textId="77777777" w:rsidR="00970DD9" w:rsidRDefault="00000000" w:rsidP="001C6DC8">
      <w:pPr>
        <w:pBdr>
          <w:top w:val="nil"/>
          <w:left w:val="nil"/>
          <w:bottom w:val="nil"/>
          <w:right w:val="nil"/>
          <w:between w:val="nil"/>
        </w:pBdr>
        <w:spacing w:after="0" w:line="276" w:lineRule="auto"/>
        <w:ind w:firstLine="720"/>
        <w:jc w:val="both"/>
        <w:rPr>
          <w:rFonts w:ascii="Arial" w:eastAsia="Arial" w:hAnsi="Arial" w:cs="Arial"/>
          <w:b/>
          <w:color w:val="000000"/>
        </w:rPr>
      </w:pPr>
      <w:r>
        <w:rPr>
          <w:rFonts w:ascii="Arial" w:eastAsia="Arial" w:hAnsi="Arial" w:cs="Arial"/>
          <w:b/>
          <w:color w:val="000000"/>
        </w:rPr>
        <w:t xml:space="preserve">Гурав.Хувь хүний орлогын албан татварын тухай хуульд нэмэлт оруулах тухай хуулийн төсөл батлагдан гарснаар төрийн байгууллагад үүсэх зардлын тооцоо: </w:t>
      </w:r>
    </w:p>
    <w:p w14:paraId="36C8007D"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3.1.Төрийн байгууллагад үүсэх үүргийг тодорхойлох; </w:t>
      </w:r>
    </w:p>
    <w:p w14:paraId="31C77FD2"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3.2.Үүргийг хэрэгжүүлэхтэй хүний нөөцийн зардлыг тооцоолох; </w:t>
      </w:r>
    </w:p>
    <w:p w14:paraId="4D7F6EE9"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3.3.Үүргийг хэрэгжүүлэхтэй холбогдон гарах материаллаг зардлыг тооцоолох </w:t>
      </w:r>
    </w:p>
    <w:p w14:paraId="2CCEAF65" w14:textId="77777777" w:rsidR="00970DD9" w:rsidRDefault="00000000" w:rsidP="001C6DC8">
      <w:pPr>
        <w:pBdr>
          <w:top w:val="nil"/>
          <w:left w:val="nil"/>
          <w:bottom w:val="nil"/>
          <w:right w:val="nil"/>
          <w:between w:val="nil"/>
        </w:pBdr>
        <w:spacing w:after="0" w:line="276" w:lineRule="auto"/>
        <w:ind w:left="720" w:firstLine="720"/>
        <w:rPr>
          <w:rFonts w:ascii="Arial" w:eastAsia="Arial" w:hAnsi="Arial" w:cs="Arial"/>
          <w:color w:val="000000"/>
        </w:rPr>
      </w:pPr>
      <w:r>
        <w:rPr>
          <w:rFonts w:ascii="Arial" w:eastAsia="Arial" w:hAnsi="Arial" w:cs="Arial"/>
          <w:color w:val="000000"/>
        </w:rPr>
        <w:t xml:space="preserve">3.4.Үүргийг хэрэгжүүлэхтэй бусад зардлыг тооцоолох </w:t>
      </w:r>
    </w:p>
    <w:p w14:paraId="102B8BDD" w14:textId="77777777" w:rsidR="00970DD9" w:rsidRDefault="00000000" w:rsidP="001C6DC8">
      <w:pPr>
        <w:pBdr>
          <w:top w:val="nil"/>
          <w:left w:val="nil"/>
          <w:bottom w:val="nil"/>
          <w:right w:val="nil"/>
          <w:between w:val="nil"/>
        </w:pBdr>
        <w:spacing w:after="0" w:line="276" w:lineRule="auto"/>
        <w:ind w:firstLine="720"/>
        <w:jc w:val="both"/>
        <w:rPr>
          <w:rFonts w:ascii="Arial" w:eastAsia="Arial" w:hAnsi="Arial" w:cs="Arial"/>
          <w:b/>
          <w:color w:val="000000"/>
          <w:lang w:val="mn-MN"/>
        </w:rPr>
      </w:pPr>
      <w:r>
        <w:rPr>
          <w:rFonts w:ascii="Arial" w:eastAsia="Arial" w:hAnsi="Arial" w:cs="Arial"/>
          <w:b/>
          <w:color w:val="000000"/>
        </w:rPr>
        <w:t xml:space="preserve">Дөрөв.Хуулийн төслийг дагалдан гарах татварын өөрчлөлт, улсын төсөвт үзүүлэх нөлөөллийн тооцоолол </w:t>
      </w:r>
    </w:p>
    <w:p w14:paraId="0DA03C9F" w14:textId="77777777" w:rsidR="001C6DC8" w:rsidRPr="001C6DC8" w:rsidRDefault="001C6DC8" w:rsidP="001C6DC8">
      <w:pPr>
        <w:pBdr>
          <w:top w:val="nil"/>
          <w:left w:val="nil"/>
          <w:bottom w:val="nil"/>
          <w:right w:val="nil"/>
          <w:between w:val="nil"/>
        </w:pBdr>
        <w:spacing w:after="0" w:line="276" w:lineRule="auto"/>
        <w:ind w:firstLine="720"/>
        <w:jc w:val="both"/>
        <w:rPr>
          <w:rFonts w:ascii="Arial" w:eastAsia="Arial" w:hAnsi="Arial" w:cs="Arial"/>
          <w:b/>
          <w:color w:val="000000"/>
          <w:lang w:val="mn-MN"/>
        </w:rPr>
      </w:pPr>
    </w:p>
    <w:p w14:paraId="71A14C6A" w14:textId="77777777" w:rsidR="00970DD9" w:rsidRDefault="00000000" w:rsidP="001C6DC8">
      <w:pPr>
        <w:pBdr>
          <w:top w:val="nil"/>
          <w:left w:val="nil"/>
          <w:bottom w:val="nil"/>
          <w:right w:val="nil"/>
          <w:between w:val="nil"/>
        </w:pBdr>
        <w:spacing w:after="0" w:line="276" w:lineRule="auto"/>
        <w:ind w:firstLine="720"/>
        <w:jc w:val="both"/>
        <w:rPr>
          <w:rFonts w:ascii="Arial" w:eastAsia="Arial" w:hAnsi="Arial" w:cs="Arial"/>
          <w:b/>
          <w:color w:val="000000"/>
        </w:rPr>
      </w:pPr>
      <w:r>
        <w:rPr>
          <w:rFonts w:ascii="Arial" w:eastAsia="Arial" w:hAnsi="Arial" w:cs="Arial"/>
          <w:b/>
          <w:color w:val="000000"/>
        </w:rPr>
        <w:t xml:space="preserve">Тав.Дүгнэлт </w:t>
      </w:r>
    </w:p>
    <w:p w14:paraId="53FD6203"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3AA5EF52"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0ADAFBA7" w14:textId="77777777" w:rsidR="00970DD9" w:rsidRDefault="00970DD9" w:rsidP="001C6DC8">
      <w:pPr>
        <w:pBdr>
          <w:top w:val="nil"/>
          <w:left w:val="nil"/>
          <w:bottom w:val="nil"/>
          <w:right w:val="nil"/>
          <w:between w:val="nil"/>
        </w:pBdr>
        <w:spacing w:after="0" w:line="240" w:lineRule="auto"/>
        <w:rPr>
          <w:rFonts w:ascii="Arial" w:eastAsia="Arial" w:hAnsi="Arial" w:cs="Arial"/>
        </w:rPr>
      </w:pPr>
    </w:p>
    <w:p w14:paraId="0DF4E780" w14:textId="77777777" w:rsidR="00970DD9" w:rsidRDefault="00970DD9" w:rsidP="001C6DC8">
      <w:pPr>
        <w:pBdr>
          <w:top w:val="nil"/>
          <w:left w:val="nil"/>
          <w:bottom w:val="nil"/>
          <w:right w:val="nil"/>
          <w:between w:val="nil"/>
        </w:pBdr>
        <w:spacing w:after="0" w:line="240" w:lineRule="auto"/>
        <w:rPr>
          <w:rFonts w:ascii="Arial" w:eastAsia="Arial" w:hAnsi="Arial" w:cs="Arial"/>
        </w:rPr>
      </w:pPr>
    </w:p>
    <w:p w14:paraId="0761C4F6" w14:textId="77777777" w:rsidR="00970DD9" w:rsidRDefault="00970DD9" w:rsidP="001C6DC8">
      <w:pPr>
        <w:pBdr>
          <w:top w:val="nil"/>
          <w:left w:val="nil"/>
          <w:bottom w:val="nil"/>
          <w:right w:val="nil"/>
          <w:between w:val="nil"/>
        </w:pBdr>
        <w:spacing w:after="0" w:line="240" w:lineRule="auto"/>
        <w:rPr>
          <w:rFonts w:ascii="Arial" w:eastAsia="Arial" w:hAnsi="Arial" w:cs="Arial"/>
        </w:rPr>
      </w:pPr>
    </w:p>
    <w:p w14:paraId="4CCDD254" w14:textId="77777777" w:rsidR="00970DD9" w:rsidRDefault="00970DD9" w:rsidP="001C6DC8">
      <w:pPr>
        <w:pBdr>
          <w:top w:val="nil"/>
          <w:left w:val="nil"/>
          <w:bottom w:val="nil"/>
          <w:right w:val="nil"/>
          <w:between w:val="nil"/>
        </w:pBdr>
        <w:spacing w:after="0" w:line="240" w:lineRule="auto"/>
        <w:rPr>
          <w:rFonts w:ascii="Arial" w:eastAsia="Arial" w:hAnsi="Arial" w:cs="Arial"/>
        </w:rPr>
      </w:pPr>
    </w:p>
    <w:p w14:paraId="0F0ACCDE" w14:textId="77777777" w:rsidR="00970DD9" w:rsidRDefault="00970DD9" w:rsidP="001C6DC8">
      <w:pPr>
        <w:pBdr>
          <w:top w:val="nil"/>
          <w:left w:val="nil"/>
          <w:bottom w:val="nil"/>
          <w:right w:val="nil"/>
          <w:between w:val="nil"/>
        </w:pBdr>
        <w:spacing w:after="0" w:line="240" w:lineRule="auto"/>
        <w:rPr>
          <w:rFonts w:ascii="Arial" w:eastAsia="Arial" w:hAnsi="Arial" w:cs="Arial"/>
        </w:rPr>
      </w:pPr>
    </w:p>
    <w:p w14:paraId="2C6206CA" w14:textId="77777777" w:rsidR="00970DD9" w:rsidRDefault="00970DD9" w:rsidP="001C6DC8">
      <w:pPr>
        <w:pBdr>
          <w:top w:val="nil"/>
          <w:left w:val="nil"/>
          <w:bottom w:val="nil"/>
          <w:right w:val="nil"/>
          <w:between w:val="nil"/>
        </w:pBdr>
        <w:spacing w:after="0" w:line="240" w:lineRule="auto"/>
        <w:rPr>
          <w:rFonts w:ascii="Arial" w:eastAsia="Arial" w:hAnsi="Arial" w:cs="Arial"/>
        </w:rPr>
      </w:pPr>
    </w:p>
    <w:p w14:paraId="47AB3851"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lang w:val="mn-MN"/>
        </w:rPr>
      </w:pPr>
    </w:p>
    <w:p w14:paraId="0A6F9A0C"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246974E3"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6D553E13"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5112F3B2"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490F1AE1"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4E534E6B"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478B680A"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417468DF"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43A13721"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3DAC7C69"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7B52CAB7"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209C715C" w14:textId="77777777" w:rsidR="00C55336" w:rsidRDefault="00C55336" w:rsidP="001C6DC8">
      <w:pPr>
        <w:pBdr>
          <w:top w:val="nil"/>
          <w:left w:val="nil"/>
          <w:bottom w:val="nil"/>
          <w:right w:val="nil"/>
          <w:between w:val="nil"/>
        </w:pBdr>
        <w:spacing w:after="0" w:line="240" w:lineRule="auto"/>
        <w:rPr>
          <w:rFonts w:ascii="Arial" w:eastAsia="Arial" w:hAnsi="Arial" w:cs="Arial"/>
          <w:color w:val="000000"/>
          <w:lang w:val="mn-MN"/>
        </w:rPr>
      </w:pPr>
    </w:p>
    <w:p w14:paraId="72135A0F" w14:textId="77777777" w:rsid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14E1964B" w14:textId="77777777" w:rsidR="001C6DC8" w:rsidRPr="001C6DC8" w:rsidRDefault="001C6DC8" w:rsidP="001C6DC8">
      <w:pPr>
        <w:pBdr>
          <w:top w:val="nil"/>
          <w:left w:val="nil"/>
          <w:bottom w:val="nil"/>
          <w:right w:val="nil"/>
          <w:between w:val="nil"/>
        </w:pBdr>
        <w:spacing w:after="0" w:line="240" w:lineRule="auto"/>
        <w:rPr>
          <w:rFonts w:ascii="Arial" w:eastAsia="Arial" w:hAnsi="Arial" w:cs="Arial"/>
          <w:color w:val="000000"/>
          <w:lang w:val="mn-MN"/>
        </w:rPr>
      </w:pPr>
    </w:p>
    <w:p w14:paraId="0E9C5977" w14:textId="77777777" w:rsidR="00970DD9" w:rsidRDefault="00970DD9" w:rsidP="001C6DC8">
      <w:pPr>
        <w:pBdr>
          <w:top w:val="nil"/>
          <w:left w:val="nil"/>
          <w:bottom w:val="nil"/>
          <w:right w:val="nil"/>
          <w:between w:val="nil"/>
        </w:pBdr>
        <w:spacing w:after="0" w:line="240" w:lineRule="auto"/>
        <w:rPr>
          <w:rFonts w:ascii="Arial" w:eastAsia="Arial" w:hAnsi="Arial" w:cs="Arial"/>
          <w:color w:val="000000"/>
        </w:rPr>
      </w:pPr>
    </w:p>
    <w:p w14:paraId="1F20DC23" w14:textId="77777777" w:rsidR="00970DD9" w:rsidRDefault="00000000" w:rsidP="001C6DC8">
      <w:pPr>
        <w:pBdr>
          <w:top w:val="nil"/>
          <w:left w:val="nil"/>
          <w:bottom w:val="nil"/>
          <w:right w:val="nil"/>
          <w:between w:val="nil"/>
        </w:pBdr>
        <w:spacing w:after="0" w:line="240" w:lineRule="auto"/>
        <w:jc w:val="center"/>
        <w:rPr>
          <w:rFonts w:ascii="Arial" w:eastAsia="Arial" w:hAnsi="Arial" w:cs="Arial"/>
          <w:b/>
          <w:color w:val="000000"/>
          <w:lang w:val="mn-MN"/>
        </w:rPr>
      </w:pPr>
      <w:r>
        <w:rPr>
          <w:rFonts w:ascii="Arial" w:eastAsia="Arial" w:hAnsi="Arial" w:cs="Arial"/>
          <w:b/>
          <w:color w:val="000000"/>
        </w:rPr>
        <w:t>ХУУЛЬ ТОГТООМЖИЙГ ХЭРЭГЖҮҮЛЭХТЭЙ ХОЛБОГДОН ГАРАХ ЗАРДЛЫН ТООЦООНЫ ТАЙЛАН</w:t>
      </w:r>
    </w:p>
    <w:p w14:paraId="335CE909" w14:textId="77777777" w:rsidR="001C6DC8" w:rsidRPr="001C6DC8" w:rsidRDefault="001C6DC8" w:rsidP="001C6DC8">
      <w:pPr>
        <w:pBdr>
          <w:top w:val="nil"/>
          <w:left w:val="nil"/>
          <w:bottom w:val="nil"/>
          <w:right w:val="nil"/>
          <w:between w:val="nil"/>
        </w:pBdr>
        <w:spacing w:after="0" w:line="240" w:lineRule="auto"/>
        <w:jc w:val="center"/>
        <w:rPr>
          <w:rFonts w:ascii="Arial" w:eastAsia="Arial" w:hAnsi="Arial" w:cs="Arial"/>
          <w:b/>
          <w:color w:val="000000"/>
          <w:lang w:val="mn-MN"/>
        </w:rPr>
      </w:pPr>
    </w:p>
    <w:p w14:paraId="4AA9DD24" w14:textId="77777777" w:rsidR="00970DD9" w:rsidRDefault="00000000" w:rsidP="001C6DC8">
      <w:pPr>
        <w:pBdr>
          <w:top w:val="nil"/>
          <w:left w:val="nil"/>
          <w:bottom w:val="nil"/>
          <w:right w:val="nil"/>
          <w:between w:val="nil"/>
        </w:pBdr>
        <w:spacing w:after="0" w:line="240" w:lineRule="auto"/>
        <w:jc w:val="center"/>
        <w:rPr>
          <w:rFonts w:ascii="Arial" w:eastAsia="Arial" w:hAnsi="Arial" w:cs="Arial"/>
          <w:b/>
          <w:color w:val="000000"/>
          <w:lang w:val="mn-MN"/>
        </w:rPr>
      </w:pPr>
      <w:r>
        <w:rPr>
          <w:rFonts w:ascii="Arial" w:eastAsia="Arial" w:hAnsi="Arial" w:cs="Arial"/>
          <w:b/>
          <w:color w:val="000000"/>
        </w:rPr>
        <w:t>/Хувь хүний орлогын албан татварын тухай хуульд нэмэлт оруулах тухай хуулийн төсөл/</w:t>
      </w:r>
    </w:p>
    <w:p w14:paraId="4ECBEFF2" w14:textId="77777777" w:rsidR="001C6DC8" w:rsidRPr="001C6DC8" w:rsidRDefault="001C6DC8" w:rsidP="001C6DC8">
      <w:pPr>
        <w:pBdr>
          <w:top w:val="nil"/>
          <w:left w:val="nil"/>
          <w:bottom w:val="nil"/>
          <w:right w:val="nil"/>
          <w:between w:val="nil"/>
        </w:pBdr>
        <w:spacing w:after="0" w:line="240" w:lineRule="auto"/>
        <w:jc w:val="center"/>
        <w:rPr>
          <w:rFonts w:ascii="Arial" w:eastAsia="Arial" w:hAnsi="Arial" w:cs="Arial"/>
          <w:b/>
          <w:color w:val="000000"/>
          <w:lang w:val="mn-MN"/>
        </w:rPr>
      </w:pPr>
    </w:p>
    <w:p w14:paraId="71959148" w14:textId="77777777" w:rsidR="00970DD9" w:rsidRDefault="00000000" w:rsidP="001C6DC8">
      <w:pPr>
        <w:pBdr>
          <w:top w:val="nil"/>
          <w:left w:val="nil"/>
          <w:bottom w:val="nil"/>
          <w:right w:val="nil"/>
          <w:between w:val="nil"/>
        </w:pBdr>
        <w:spacing w:after="0" w:line="240" w:lineRule="auto"/>
        <w:jc w:val="center"/>
        <w:rPr>
          <w:rFonts w:ascii="Arial" w:eastAsia="Arial" w:hAnsi="Arial" w:cs="Arial"/>
          <w:color w:val="000000"/>
          <w:lang w:val="mn-MN"/>
        </w:rPr>
      </w:pPr>
      <w:r>
        <w:rPr>
          <w:rFonts w:ascii="Arial" w:eastAsia="Arial" w:hAnsi="Arial" w:cs="Arial"/>
          <w:color w:val="000000"/>
        </w:rPr>
        <w:t>Нэг.Ерөнхий мэдээлэл</w:t>
      </w:r>
    </w:p>
    <w:p w14:paraId="057C26CE" w14:textId="77777777" w:rsidR="001C6DC8" w:rsidRPr="001C6DC8" w:rsidRDefault="001C6DC8" w:rsidP="001C6DC8">
      <w:pPr>
        <w:pBdr>
          <w:top w:val="nil"/>
          <w:left w:val="nil"/>
          <w:bottom w:val="nil"/>
          <w:right w:val="nil"/>
          <w:between w:val="nil"/>
        </w:pBdr>
        <w:spacing w:after="0" w:line="240" w:lineRule="auto"/>
        <w:jc w:val="center"/>
        <w:rPr>
          <w:rFonts w:ascii="Arial" w:eastAsia="Arial" w:hAnsi="Arial" w:cs="Arial"/>
          <w:color w:val="000000"/>
          <w:lang w:val="mn-MN"/>
        </w:rPr>
      </w:pPr>
    </w:p>
    <w:p w14:paraId="11F363E1"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Хувь хүний орлогын албан татварын тухай хуульд нэмэлт оруулах тухай хуулийн төсөл батлагдсанаар уг хуулийн үйлчлэх хүрээнд хамаарагдах иргэн, хуулийн этгээд, төрийн байгууллагын үйл ажиллагаанд шинээр үүсэх үүрэг болон тэдгээрийг дагалдан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хийнэ. </w:t>
      </w:r>
    </w:p>
    <w:p w14:paraId="414B77CB"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Хувь хүний орлогын албан татварын тухай хуульд нэмэлт оруулах тухай 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тайлангийн зорилго чиглэгдэх болно. </w:t>
      </w:r>
    </w:p>
    <w:p w14:paraId="073F8469"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Хувь хүний орлогын албан татварын тухай хуульд нэмэлт оруулах тухай хуулийн төслийг хууль санаачлагчаас хүлээн авч, зохицуулалтыг судлан үзэхэд хуулийн төсөл батлагдсанаар зардал тээгч хуулийн этгээд болон төрийн байгууллагад тодорхой төрлийн зардал үүсгэхээр байна. Хуулийн төслөөс иргэн, хуулийн этгээдийн хүлээж буй үүрэг, төрийн байгууллагын чиг үүргийг тодорхойлохдоо уг хуулийн төсөл нь “нэмэлт” хэлбэрээр бичигдэж байгаа буюу хувь хүний орлогын албан татвартай холбоотой харилцааг зохицуулсан хуультай, түүний дагуу холбогдох иргэн, хуулийн этгээд, байгууллага хуулийг дагаж биелүүлж байгаа тул зөвхөн нэмэлт орж байгаа хуулийн төслөөр шинээр бий болгохоор заасан болон өмнө гүйцэтгэж байсан үүргийг өргөжүүлсэнтэй холбоотой үүсэх зардлыг тооцоолсон болно. </w:t>
      </w:r>
    </w:p>
    <w:p w14:paraId="2AC76592"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Хуулийн төслөөр шинээр бий болж буй үүрэгт зардал тооцогдож байгаа тул зарим үүрэгтэй холбоотой бодит статистик болон зарцуулах хугацааг тооцоолоход шууд ашиглах тоо баримт байхгүй тохиолдолд аргачлалын 2.5.2, 4.4.2 дахь заалтыг тус тус үндэслэн бусад адил төстэй ажил, үйлчилгээ байгаа эсэхийг судалж, түүнд үндэслэн баримжаалах, салбарын мэргэжилтнүүдээс санал авах, ярилцлага зохион байгуулах зэргээр хугацаа, тохиолдлын тоо зэргийг тогтоосон болно. </w:t>
      </w:r>
    </w:p>
    <w:p w14:paraId="3E905912"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42B5E8DF"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color w:val="000000"/>
        </w:rPr>
      </w:pPr>
    </w:p>
    <w:p w14:paraId="57B38AFA"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rPr>
      </w:pPr>
      <w:r>
        <w:rPr>
          <w:rFonts w:ascii="Arial" w:eastAsia="Arial" w:hAnsi="Arial" w:cs="Arial"/>
          <w:b/>
          <w:color w:val="000000"/>
        </w:rPr>
        <w:t xml:space="preserve">ХУУЛИЙН ЭТГЭЭД: </w:t>
      </w:r>
    </w:p>
    <w:p w14:paraId="1DE77C1A"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Хувь хүний орлогын албан татварын тухай хуульд нэмэлт оруулах тухай хуулийн төслийн 22 дугаар зүйлийн 1 дэх хэсгийн 11-т “...долоо хоногийн амралтын өдрөөр, нийтээр амрах баярын өдрөөр ажилласны нэмэгдэл хөлс болон хууль тогтоомж, хамтын гэрээ, хамтын хэлэлцээр, хөдөлмөрийн гэрээ, хөдөлмөрийн </w:t>
      </w:r>
      <w:r>
        <w:rPr>
          <w:rFonts w:ascii="Arial" w:eastAsia="Arial" w:hAnsi="Arial" w:cs="Arial"/>
          <w:color w:val="000000"/>
        </w:rPr>
        <w:lastRenderedPageBreak/>
        <w:t xml:space="preserve">дотоод хэм хэмжээгээр тогтоон олгож байгаа тэдгээртэй адилтгах бусад нэмэгдэл хөлсийг” нэмж оруулахаар тусгасан байна. Ингэснээр илүү цагаар ажилласны нэмэгдэл хөлсийг хувь хүний орлогын албан татвараас чөлөөлөх бөгөөд ажил олгогч хуулийн этгээдүүд цалингийн тооцоолол, татварын суутгалын системээ шинэчлэх шаардлагатай болох юм. Иймд цалингийн системийг шинэчлэхтэй холбоотой зардлыг тооцоолох шаардлагатай. </w:t>
      </w:r>
    </w:p>
    <w:p w14:paraId="4334ADD1"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5490BEC5"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rPr>
      </w:pPr>
      <w:r>
        <w:rPr>
          <w:rFonts w:ascii="Arial" w:eastAsia="Arial" w:hAnsi="Arial" w:cs="Arial"/>
          <w:b/>
          <w:color w:val="000000"/>
        </w:rPr>
        <w:t xml:space="preserve">ТӨРИЙН БАЙГУУЛЛАГА: </w:t>
      </w:r>
    </w:p>
    <w:p w14:paraId="4FF376CA"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Хувь хүний орлогын албан татварын тухай хуульд нэмэлт оруулах тухай хуулийн төслөөр улсын төсөвт шинээр зардал үүсгэж болзошгүй болон уг хуулийн хэрэгжилтийг хангах зарим төрийн байгууллагад шинээр бий болгож байгаа зарим чиг үүргийг хэрэгжүүлэхтэй холбогдох зардал, ачааллыг тооцоолох юм. Хуулийн төслөөр илүү цагаар ажилласны нэмэгдэл хөлсийг татвараас чөлөөлөхөөр заасан тул татварын албаны татварын хяналт, тайлагналын системд өөрчлөлт оруулах, улсын төсөвт орлогын алдагдал үүсэх эсэхийг тооцоолоно. </w:t>
      </w:r>
    </w:p>
    <w:p w14:paraId="42DCF63D"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4A20FA73"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rPr>
      </w:pPr>
      <w:r>
        <w:rPr>
          <w:rFonts w:ascii="Arial" w:eastAsia="Arial" w:hAnsi="Arial" w:cs="Arial"/>
          <w:b/>
          <w:color w:val="000000"/>
        </w:rPr>
        <w:t xml:space="preserve">УЛСЫН ТӨСӨВТ НЭМЭГДЭХ ОРЛОГО: </w:t>
      </w:r>
    </w:p>
    <w:p w14:paraId="6E34EA29"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Хуулийн төсөл нь татварын чөлөөлөлттэй холбоотой тул улсын төсөвт орлогын алдагдал үүсэх боловч нийгмийн үр өгөөжийг харгалзан тооцоолох юм. </w:t>
      </w:r>
    </w:p>
    <w:p w14:paraId="7F0825AB" w14:textId="77777777" w:rsidR="00970DD9" w:rsidRDefault="00970DD9" w:rsidP="001C6DC8">
      <w:pPr>
        <w:pBdr>
          <w:top w:val="nil"/>
          <w:left w:val="nil"/>
          <w:bottom w:val="nil"/>
          <w:right w:val="nil"/>
          <w:between w:val="nil"/>
        </w:pBdr>
        <w:spacing w:after="0" w:line="240" w:lineRule="auto"/>
        <w:ind w:firstLine="720"/>
        <w:jc w:val="center"/>
        <w:rPr>
          <w:rFonts w:ascii="Arial" w:eastAsia="Arial" w:hAnsi="Arial" w:cs="Arial"/>
          <w:b/>
        </w:rPr>
      </w:pPr>
    </w:p>
    <w:p w14:paraId="769A1E35" w14:textId="77777777" w:rsidR="00970DD9" w:rsidRDefault="00000000" w:rsidP="001C6DC8">
      <w:pPr>
        <w:pBdr>
          <w:top w:val="nil"/>
          <w:left w:val="nil"/>
          <w:bottom w:val="nil"/>
          <w:right w:val="nil"/>
          <w:between w:val="nil"/>
        </w:pBdr>
        <w:spacing w:after="0" w:line="240" w:lineRule="auto"/>
        <w:ind w:firstLine="720"/>
        <w:jc w:val="center"/>
        <w:rPr>
          <w:rFonts w:ascii="Arial" w:eastAsia="Arial" w:hAnsi="Arial" w:cs="Arial"/>
          <w:b/>
          <w:color w:val="000000"/>
          <w:lang w:val="mn-MN"/>
        </w:rPr>
      </w:pPr>
      <w:r>
        <w:rPr>
          <w:rFonts w:ascii="Arial" w:eastAsia="Arial" w:hAnsi="Arial" w:cs="Arial"/>
          <w:b/>
          <w:color w:val="000000"/>
        </w:rPr>
        <w:t>ХОЁР.ХУВЬ ХҮНИЙ ОРЛОГЫН АЛБАН ТАТВАРЫН ТУХАЙ ХУУЛЬД НЭМЭЛТ ОРУУЛАХ ТУХАЙ ХУУЛИЙН ТӨСЛИЙГ ДАГАЛДАН ХУУЛИЙН ЭТГЭЭДЭД ҮҮСЭХ ЗАРДЛЫН ТООЦОО</w:t>
      </w:r>
    </w:p>
    <w:p w14:paraId="5FAB6B40" w14:textId="77777777" w:rsidR="001C6DC8" w:rsidRPr="001C6DC8" w:rsidRDefault="001C6DC8" w:rsidP="001C6DC8">
      <w:pPr>
        <w:pBdr>
          <w:top w:val="nil"/>
          <w:left w:val="nil"/>
          <w:bottom w:val="nil"/>
          <w:right w:val="nil"/>
          <w:between w:val="nil"/>
        </w:pBdr>
        <w:spacing w:after="0" w:line="240" w:lineRule="auto"/>
        <w:ind w:firstLine="720"/>
        <w:jc w:val="center"/>
        <w:rPr>
          <w:rFonts w:ascii="Arial" w:eastAsia="Arial" w:hAnsi="Arial" w:cs="Arial"/>
          <w:b/>
          <w:color w:val="000000"/>
          <w:lang w:val="mn-MN"/>
        </w:rPr>
      </w:pPr>
    </w:p>
    <w:p w14:paraId="1185D8A9"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Энэ хэсэгт Хувь хүний орлогын албан татварын тухай хуульд нэмэлт оруулах тухай хуулийн төсөл батлагдсанаар хуулийн төслийн үйлчлэлд хамаарахаар заасан хуулийн этгээдүүд цалингийн тооцооллын системээ шинэчлэхэд үүсэх зардлыг мөнгөн дүнгээр тооцоолон гаргана. </w:t>
      </w:r>
    </w:p>
    <w:p w14:paraId="56D5732E"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 </w:t>
      </w:r>
    </w:p>
    <w:p w14:paraId="55B096DB"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хуулийн этгээдийн гүйцэтгэх үүргийг тогтоох; </w:t>
      </w:r>
    </w:p>
    <w:p w14:paraId="72984604"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нэг бүрийн зардлыг тооцох; </w:t>
      </w:r>
    </w:p>
    <w:p w14:paraId="56C30E53"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тоон үзүүлэлтийг тооцох; </w:t>
      </w:r>
    </w:p>
    <w:p w14:paraId="14095E32"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нийт зардлын дүнг тооцож гаргах; </w:t>
      </w:r>
    </w:p>
    <w:p w14:paraId="466F680D"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хялбарчлах боломжийг шалгах; </w:t>
      </w:r>
    </w:p>
    <w:p w14:paraId="3AF783EE"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 нэмэлт зардлыг тооцох. </w:t>
      </w:r>
    </w:p>
    <w:p w14:paraId="491D224F"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448D06B2"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lang w:val="mn-MN"/>
        </w:rPr>
      </w:pPr>
      <w:r>
        <w:rPr>
          <w:rFonts w:ascii="Arial" w:eastAsia="Arial" w:hAnsi="Arial" w:cs="Arial"/>
          <w:b/>
          <w:color w:val="000000"/>
        </w:rPr>
        <w:t xml:space="preserve">2.1.ХУУЛИЙН ЭТГЭЭДИЙН ГҮЙЦЭТГЭХ ҮҮРГИЙГ ТОГТООХ: </w:t>
      </w:r>
    </w:p>
    <w:p w14:paraId="66C2AFD4"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b/>
          <w:color w:val="000000"/>
          <w:lang w:val="mn-MN"/>
        </w:rPr>
      </w:pPr>
    </w:p>
    <w:p w14:paraId="7146AE35"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Хувь хүний орлогын албан татварын тухай хуульд нэмэлт оруулах тухай хуулийн төслөөр дээрх хуульд өмнө нь байгаагүй шинээр хуулийн этгээдэд ногдуулж байгаа болон өмнө нь хуулийн этгээд гүйцэтгэдэг байсан боловч уг үүргийг биелүүлэх этгээдийн хүрээг өргөжүүлсэн, нэмэгдүүлсэн үүрэгтэй холбогдон гарах зардлын тооцоог хийх болно. </w:t>
      </w:r>
    </w:p>
    <w:p w14:paraId="3F961566"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Хуулийн төсөлд илүү цагаар ажилласны нэмэгдэл хөлсийг татвараас чөлөөлөхөөр заасан тул ажил олгогч хуулийн этгээдүүд цалингийн тооцоолол, татварын суутгалын системээ шинэчлэх шаардлагатай. Өөрөөр хэлбэл, боловсрол, эрүүл мэнд, хууль сахиулах, тээвэр, барилга, уул уурхай, хөдөө аж ахуйн салбарын ажил олгогчид илүү цагийн хөлсийг татварын чөлөөлөлтөд хамааруулан тайлагнах үүрэгтэй болно. </w:t>
      </w:r>
    </w:p>
    <w:p w14:paraId="7BBFC47D"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lastRenderedPageBreak/>
        <w:t xml:space="preserve">Энэ нь өмнө байсан татварын суутгалын журмыг өөрчлөх тул шинээр системээ шинэчлэх үүрэг, үйл явцад хамааралтай тооцоолол болно. </w:t>
      </w:r>
    </w:p>
    <w:p w14:paraId="153BAC5B"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06E1F8D5" w14:textId="77777777" w:rsidR="00970DD9" w:rsidRDefault="00000000" w:rsidP="001C6DC8">
      <w:pPr>
        <w:pBdr>
          <w:top w:val="nil"/>
          <w:left w:val="nil"/>
          <w:bottom w:val="nil"/>
          <w:right w:val="nil"/>
          <w:between w:val="nil"/>
        </w:pBdr>
        <w:spacing w:after="0" w:line="240" w:lineRule="auto"/>
        <w:jc w:val="both"/>
        <w:rPr>
          <w:rFonts w:ascii="Arial" w:eastAsia="Arial" w:hAnsi="Arial" w:cs="Arial"/>
          <w:b/>
          <w:color w:val="000000"/>
          <w:lang w:val="mn-MN"/>
        </w:rPr>
      </w:pPr>
      <w:r>
        <w:rPr>
          <w:rFonts w:ascii="Arial" w:eastAsia="Arial" w:hAnsi="Arial" w:cs="Arial"/>
          <w:b/>
          <w:color w:val="000000"/>
        </w:rPr>
        <w:t xml:space="preserve">2.2.НЭГ БҮРИЙН ЗАРДЛЫГ ТООЦОХ </w:t>
      </w:r>
    </w:p>
    <w:p w14:paraId="68F3B2F5" w14:textId="77777777" w:rsidR="001C6DC8" w:rsidRPr="001C6DC8" w:rsidRDefault="001C6DC8" w:rsidP="001C6DC8">
      <w:pPr>
        <w:pBdr>
          <w:top w:val="nil"/>
          <w:left w:val="nil"/>
          <w:bottom w:val="nil"/>
          <w:right w:val="nil"/>
          <w:between w:val="nil"/>
        </w:pBdr>
        <w:spacing w:after="0" w:line="240" w:lineRule="auto"/>
        <w:jc w:val="both"/>
        <w:rPr>
          <w:rFonts w:ascii="Arial" w:eastAsia="Arial" w:hAnsi="Arial" w:cs="Arial"/>
          <w:b/>
          <w:color w:val="000000"/>
          <w:lang w:val="mn-MN"/>
        </w:rPr>
      </w:pPr>
    </w:p>
    <w:p w14:paraId="2613BBF4"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Энэ шатанд өмнөх шатанд тодорхойлсон хуулийн этгээдийн хүлээж буй үүрэг, түүнийг гүйцэтгэхэд нэг хуулийн этгээдээс зарцуулах мөнгөн зардлыг тооцоолон гаргана. Ингэхдээ дараах дарааллыг баримтална. Үүнд: </w:t>
      </w:r>
    </w:p>
    <w:p w14:paraId="5E1E386F"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Стандарт үйл ажиллагаа болон зарцуулах хугацааг тодорхойлохдоо Засгийн газрын 59 дүгээр тогтоолын дөрөвдүгээр хавсралтад заасан хугацааг харгалзан үзэхийн хамт хуулийн этгээдийн ажилтантай уулзалт ярилцлага хийх дүнд бий болсон үр дүнг ашигласан болно. </w:t>
      </w:r>
    </w:p>
    <w:p w14:paraId="4867EE63" w14:textId="77777777" w:rsidR="00970DD9" w:rsidRDefault="00000000" w:rsidP="001C6DC8">
      <w:pPr>
        <w:pBdr>
          <w:top w:val="nil"/>
          <w:left w:val="nil"/>
          <w:bottom w:val="nil"/>
          <w:right w:val="nil"/>
          <w:between w:val="nil"/>
        </w:pBdr>
        <w:spacing w:after="0" w:line="240" w:lineRule="auto"/>
        <w:ind w:firstLine="720"/>
        <w:jc w:val="right"/>
        <w:rPr>
          <w:rFonts w:ascii="Arial" w:eastAsia="Arial" w:hAnsi="Arial" w:cs="Arial"/>
          <w:color w:val="000000"/>
        </w:rPr>
      </w:pPr>
      <w:r>
        <w:rPr>
          <w:rFonts w:ascii="Arial" w:eastAsia="Arial" w:hAnsi="Arial" w:cs="Arial"/>
          <w:color w:val="000000"/>
        </w:rPr>
        <w:t xml:space="preserve">Хүснэгт </w:t>
      </w:r>
      <w:r>
        <w:rPr>
          <w:rFonts w:ascii="Arial" w:eastAsia="Arial" w:hAnsi="Arial" w:cs="Arial"/>
        </w:rPr>
        <w:t>1</w:t>
      </w:r>
      <w:r>
        <w:rPr>
          <w:rFonts w:ascii="Arial" w:eastAsia="Arial" w:hAnsi="Arial" w:cs="Arial"/>
          <w:color w:val="000000"/>
        </w:rPr>
        <w:t xml:space="preserve"> </w:t>
      </w:r>
    </w:p>
    <w:tbl>
      <w:tblPr>
        <w:tblStyle w:val="a"/>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1682"/>
        <w:gridCol w:w="3227"/>
        <w:gridCol w:w="2668"/>
        <w:gridCol w:w="1373"/>
      </w:tblGrid>
      <w:tr w:rsidR="00970DD9" w14:paraId="12899669" w14:textId="77777777">
        <w:tc>
          <w:tcPr>
            <w:tcW w:w="585" w:type="dxa"/>
          </w:tcPr>
          <w:p w14:paraId="563133AA" w14:textId="77777777" w:rsidR="00970DD9" w:rsidRDefault="00000000" w:rsidP="001C6DC8">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д/д</w:t>
            </w:r>
          </w:p>
        </w:tc>
        <w:tc>
          <w:tcPr>
            <w:tcW w:w="1682" w:type="dxa"/>
          </w:tcPr>
          <w:p w14:paraId="3897E995" w14:textId="77777777" w:rsidR="00970DD9" w:rsidRDefault="00000000" w:rsidP="001C6DC8">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Гүйцэтгэх үүрэг</w:t>
            </w:r>
          </w:p>
        </w:tc>
        <w:tc>
          <w:tcPr>
            <w:tcW w:w="3227" w:type="dxa"/>
          </w:tcPr>
          <w:p w14:paraId="36E8D764" w14:textId="77777777" w:rsidR="00970DD9" w:rsidRDefault="00000000" w:rsidP="001C6DC8">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Үүргийн мэдээллийн агуулга</w:t>
            </w:r>
          </w:p>
        </w:tc>
        <w:tc>
          <w:tcPr>
            <w:tcW w:w="2668" w:type="dxa"/>
          </w:tcPr>
          <w:p w14:paraId="1D9BDE23" w14:textId="77777777" w:rsidR="00970DD9" w:rsidRDefault="00000000" w:rsidP="001C6DC8">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Стандарт үйл ажиллагаа</w:t>
            </w:r>
          </w:p>
        </w:tc>
        <w:tc>
          <w:tcPr>
            <w:tcW w:w="1373" w:type="dxa"/>
          </w:tcPr>
          <w:p w14:paraId="7FA5B123" w14:textId="77777777" w:rsidR="00970DD9" w:rsidRDefault="00000000" w:rsidP="001C6DC8">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Зарцуулах хугацаа</w:t>
            </w:r>
          </w:p>
        </w:tc>
      </w:tr>
      <w:tr w:rsidR="00970DD9" w14:paraId="5C302394" w14:textId="77777777">
        <w:trPr>
          <w:trHeight w:val="829"/>
        </w:trPr>
        <w:tc>
          <w:tcPr>
            <w:tcW w:w="585" w:type="dxa"/>
            <w:vMerge w:val="restart"/>
          </w:tcPr>
          <w:p w14:paraId="435BF603"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w:t>
            </w:r>
          </w:p>
        </w:tc>
        <w:tc>
          <w:tcPr>
            <w:tcW w:w="1682" w:type="dxa"/>
            <w:vMerge w:val="restart"/>
          </w:tcPr>
          <w:p w14:paraId="39F9AFF3"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Цалингийн тооцооллын системийг шинэчлэх</w:t>
            </w:r>
          </w:p>
        </w:tc>
        <w:tc>
          <w:tcPr>
            <w:tcW w:w="3227" w:type="dxa"/>
            <w:vMerge w:val="restart"/>
          </w:tcPr>
          <w:p w14:paraId="3ADFD578"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Татварын чөлөөлөлтийг харгалзан цалингийн програм хангамжийг шинэчлэх</w:t>
            </w:r>
          </w:p>
        </w:tc>
        <w:tc>
          <w:tcPr>
            <w:tcW w:w="2668" w:type="dxa"/>
            <w:tcBorders>
              <w:top w:val="single" w:sz="4" w:space="0" w:color="000000"/>
              <w:left w:val="single" w:sz="4" w:space="0" w:color="000000"/>
              <w:right w:val="single" w:sz="4" w:space="0" w:color="000000"/>
            </w:tcBorders>
            <w:vAlign w:val="bottom"/>
          </w:tcPr>
          <w:p w14:paraId="380D2E6B"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Програмыг турших </w:t>
            </w:r>
          </w:p>
          <w:p w14:paraId="6CBA7FD5" w14:textId="77777777" w:rsidR="00970DD9" w:rsidRDefault="00970DD9" w:rsidP="001C6DC8">
            <w:pPr>
              <w:pBdr>
                <w:top w:val="nil"/>
                <w:left w:val="nil"/>
                <w:bottom w:val="nil"/>
                <w:right w:val="nil"/>
                <w:between w:val="nil"/>
              </w:pBdr>
              <w:rPr>
                <w:rFonts w:ascii="Arial" w:eastAsia="Arial" w:hAnsi="Arial" w:cs="Arial"/>
                <w:color w:val="000000"/>
                <w:sz w:val="22"/>
                <w:szCs w:val="22"/>
              </w:rPr>
            </w:pPr>
          </w:p>
          <w:p w14:paraId="49C6FABA" w14:textId="77777777" w:rsidR="00970DD9" w:rsidRDefault="00970DD9" w:rsidP="001C6DC8">
            <w:pPr>
              <w:pBdr>
                <w:top w:val="nil"/>
                <w:left w:val="nil"/>
                <w:bottom w:val="nil"/>
                <w:right w:val="nil"/>
                <w:between w:val="nil"/>
              </w:pBdr>
              <w:rPr>
                <w:rFonts w:ascii="Arial" w:eastAsia="Arial" w:hAnsi="Arial" w:cs="Arial"/>
                <w:color w:val="000000"/>
                <w:sz w:val="22"/>
                <w:szCs w:val="22"/>
              </w:rPr>
            </w:pPr>
          </w:p>
        </w:tc>
        <w:tc>
          <w:tcPr>
            <w:tcW w:w="1373" w:type="dxa"/>
            <w:tcBorders>
              <w:top w:val="single" w:sz="4" w:space="0" w:color="000000"/>
              <w:left w:val="single" w:sz="4" w:space="0" w:color="000000"/>
              <w:right w:val="single" w:sz="4" w:space="0" w:color="000000"/>
            </w:tcBorders>
            <w:vAlign w:val="center"/>
          </w:tcPr>
          <w:p w14:paraId="718D7E38"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60 мин</w:t>
            </w:r>
          </w:p>
        </w:tc>
      </w:tr>
      <w:tr w:rsidR="00970DD9" w14:paraId="2A7C8D5A" w14:textId="77777777">
        <w:trPr>
          <w:trHeight w:val="829"/>
        </w:trPr>
        <w:tc>
          <w:tcPr>
            <w:tcW w:w="585" w:type="dxa"/>
            <w:vMerge/>
          </w:tcPr>
          <w:p w14:paraId="3DD1BAB5" w14:textId="77777777" w:rsidR="00970DD9" w:rsidRDefault="00970DD9" w:rsidP="001C6DC8">
            <w:pPr>
              <w:widowControl w:val="0"/>
              <w:pBdr>
                <w:top w:val="nil"/>
                <w:left w:val="nil"/>
                <w:bottom w:val="nil"/>
                <w:right w:val="nil"/>
                <w:between w:val="nil"/>
              </w:pBdr>
              <w:rPr>
                <w:rFonts w:ascii="Arial" w:eastAsia="Arial" w:hAnsi="Arial" w:cs="Arial"/>
                <w:color w:val="000000"/>
                <w:sz w:val="22"/>
                <w:szCs w:val="22"/>
              </w:rPr>
            </w:pPr>
          </w:p>
        </w:tc>
        <w:tc>
          <w:tcPr>
            <w:tcW w:w="1682" w:type="dxa"/>
            <w:vMerge/>
          </w:tcPr>
          <w:p w14:paraId="31F498B5" w14:textId="77777777" w:rsidR="00970DD9" w:rsidRDefault="00970DD9" w:rsidP="001C6DC8">
            <w:pPr>
              <w:widowControl w:val="0"/>
              <w:pBdr>
                <w:top w:val="nil"/>
                <w:left w:val="nil"/>
                <w:bottom w:val="nil"/>
                <w:right w:val="nil"/>
                <w:between w:val="nil"/>
              </w:pBdr>
              <w:rPr>
                <w:rFonts w:ascii="Arial" w:eastAsia="Arial" w:hAnsi="Arial" w:cs="Arial"/>
                <w:color w:val="000000"/>
                <w:sz w:val="22"/>
                <w:szCs w:val="22"/>
              </w:rPr>
            </w:pPr>
          </w:p>
        </w:tc>
        <w:tc>
          <w:tcPr>
            <w:tcW w:w="3227" w:type="dxa"/>
            <w:vMerge/>
          </w:tcPr>
          <w:p w14:paraId="0F932143" w14:textId="77777777" w:rsidR="00970DD9" w:rsidRDefault="00970DD9" w:rsidP="001C6DC8">
            <w:pPr>
              <w:widowControl w:val="0"/>
              <w:pBdr>
                <w:top w:val="nil"/>
                <w:left w:val="nil"/>
                <w:bottom w:val="nil"/>
                <w:right w:val="nil"/>
                <w:between w:val="nil"/>
              </w:pBdr>
              <w:rPr>
                <w:rFonts w:ascii="Arial" w:eastAsia="Arial" w:hAnsi="Arial" w:cs="Arial"/>
                <w:color w:val="000000"/>
                <w:sz w:val="22"/>
                <w:szCs w:val="22"/>
              </w:rPr>
            </w:pPr>
          </w:p>
        </w:tc>
        <w:tc>
          <w:tcPr>
            <w:tcW w:w="2668" w:type="dxa"/>
            <w:tcBorders>
              <w:top w:val="single" w:sz="4" w:space="0" w:color="000000"/>
              <w:left w:val="single" w:sz="4" w:space="0" w:color="000000"/>
              <w:right w:val="single" w:sz="4" w:space="0" w:color="000000"/>
            </w:tcBorders>
            <w:vAlign w:val="bottom"/>
          </w:tcPr>
          <w:p w14:paraId="1A6FC216"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Хянах нягтлах </w:t>
            </w:r>
          </w:p>
          <w:p w14:paraId="4C75890D" w14:textId="77777777" w:rsidR="00970DD9" w:rsidRDefault="00970DD9" w:rsidP="001C6DC8">
            <w:pPr>
              <w:pBdr>
                <w:top w:val="nil"/>
                <w:left w:val="nil"/>
                <w:bottom w:val="nil"/>
                <w:right w:val="nil"/>
                <w:between w:val="nil"/>
              </w:pBdr>
              <w:rPr>
                <w:rFonts w:ascii="Arial" w:eastAsia="Arial" w:hAnsi="Arial" w:cs="Arial"/>
                <w:color w:val="000000"/>
                <w:sz w:val="22"/>
                <w:szCs w:val="22"/>
              </w:rPr>
            </w:pPr>
          </w:p>
        </w:tc>
        <w:tc>
          <w:tcPr>
            <w:tcW w:w="1373" w:type="dxa"/>
            <w:tcBorders>
              <w:top w:val="single" w:sz="4" w:space="0" w:color="000000"/>
              <w:left w:val="single" w:sz="4" w:space="0" w:color="000000"/>
              <w:right w:val="single" w:sz="4" w:space="0" w:color="000000"/>
            </w:tcBorders>
            <w:vAlign w:val="center"/>
          </w:tcPr>
          <w:p w14:paraId="5417A75D"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25 мин</w:t>
            </w:r>
          </w:p>
        </w:tc>
      </w:tr>
      <w:tr w:rsidR="00970DD9" w14:paraId="70580727" w14:textId="77777777">
        <w:trPr>
          <w:trHeight w:val="829"/>
        </w:trPr>
        <w:tc>
          <w:tcPr>
            <w:tcW w:w="585" w:type="dxa"/>
            <w:vMerge/>
          </w:tcPr>
          <w:p w14:paraId="07478520" w14:textId="77777777" w:rsidR="00970DD9" w:rsidRDefault="00970DD9" w:rsidP="001C6DC8">
            <w:pPr>
              <w:widowControl w:val="0"/>
              <w:pBdr>
                <w:top w:val="nil"/>
                <w:left w:val="nil"/>
                <w:bottom w:val="nil"/>
                <w:right w:val="nil"/>
                <w:between w:val="nil"/>
              </w:pBdr>
              <w:rPr>
                <w:rFonts w:ascii="Arial" w:eastAsia="Arial" w:hAnsi="Arial" w:cs="Arial"/>
                <w:color w:val="000000"/>
                <w:sz w:val="22"/>
                <w:szCs w:val="22"/>
              </w:rPr>
            </w:pPr>
          </w:p>
        </w:tc>
        <w:tc>
          <w:tcPr>
            <w:tcW w:w="1682" w:type="dxa"/>
            <w:vMerge/>
          </w:tcPr>
          <w:p w14:paraId="5DCABE6B" w14:textId="77777777" w:rsidR="00970DD9" w:rsidRDefault="00970DD9" w:rsidP="001C6DC8">
            <w:pPr>
              <w:widowControl w:val="0"/>
              <w:pBdr>
                <w:top w:val="nil"/>
                <w:left w:val="nil"/>
                <w:bottom w:val="nil"/>
                <w:right w:val="nil"/>
                <w:between w:val="nil"/>
              </w:pBdr>
              <w:rPr>
                <w:rFonts w:ascii="Arial" w:eastAsia="Arial" w:hAnsi="Arial" w:cs="Arial"/>
                <w:color w:val="000000"/>
                <w:sz w:val="22"/>
                <w:szCs w:val="22"/>
              </w:rPr>
            </w:pPr>
          </w:p>
        </w:tc>
        <w:tc>
          <w:tcPr>
            <w:tcW w:w="3227" w:type="dxa"/>
            <w:vMerge/>
          </w:tcPr>
          <w:p w14:paraId="45F7E5A3" w14:textId="77777777" w:rsidR="00970DD9" w:rsidRDefault="00970DD9" w:rsidP="001C6DC8">
            <w:pPr>
              <w:widowControl w:val="0"/>
              <w:pBdr>
                <w:top w:val="nil"/>
                <w:left w:val="nil"/>
                <w:bottom w:val="nil"/>
                <w:right w:val="nil"/>
                <w:between w:val="nil"/>
              </w:pBdr>
              <w:rPr>
                <w:rFonts w:ascii="Arial" w:eastAsia="Arial" w:hAnsi="Arial" w:cs="Arial"/>
                <w:color w:val="000000"/>
                <w:sz w:val="22"/>
                <w:szCs w:val="22"/>
              </w:rPr>
            </w:pPr>
          </w:p>
        </w:tc>
        <w:tc>
          <w:tcPr>
            <w:tcW w:w="2668" w:type="dxa"/>
            <w:tcBorders>
              <w:top w:val="single" w:sz="4" w:space="0" w:color="000000"/>
              <w:left w:val="single" w:sz="4" w:space="0" w:color="000000"/>
              <w:right w:val="single" w:sz="4" w:space="0" w:color="000000"/>
            </w:tcBorders>
            <w:vAlign w:val="bottom"/>
          </w:tcPr>
          <w:p w14:paraId="52318517"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Хүсэлтийг илгээх</w:t>
            </w:r>
          </w:p>
          <w:p w14:paraId="50CBAC41" w14:textId="77777777" w:rsidR="00970DD9" w:rsidRDefault="00970DD9" w:rsidP="001C6DC8">
            <w:pPr>
              <w:pBdr>
                <w:top w:val="nil"/>
                <w:left w:val="nil"/>
                <w:bottom w:val="nil"/>
                <w:right w:val="nil"/>
                <w:between w:val="nil"/>
              </w:pBdr>
              <w:rPr>
                <w:rFonts w:ascii="Arial" w:eastAsia="Arial" w:hAnsi="Arial" w:cs="Arial"/>
                <w:color w:val="000000"/>
                <w:sz w:val="22"/>
                <w:szCs w:val="22"/>
              </w:rPr>
            </w:pPr>
          </w:p>
        </w:tc>
        <w:tc>
          <w:tcPr>
            <w:tcW w:w="1373" w:type="dxa"/>
            <w:tcBorders>
              <w:top w:val="single" w:sz="4" w:space="0" w:color="000000"/>
              <w:left w:val="single" w:sz="4" w:space="0" w:color="000000"/>
              <w:right w:val="single" w:sz="4" w:space="0" w:color="000000"/>
            </w:tcBorders>
            <w:vAlign w:val="center"/>
          </w:tcPr>
          <w:p w14:paraId="309C1ED8"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15мин</w:t>
            </w:r>
          </w:p>
        </w:tc>
      </w:tr>
      <w:tr w:rsidR="00970DD9" w14:paraId="1FE6DA10" w14:textId="77777777">
        <w:trPr>
          <w:trHeight w:val="1026"/>
        </w:trPr>
        <w:tc>
          <w:tcPr>
            <w:tcW w:w="585" w:type="dxa"/>
            <w:vMerge/>
          </w:tcPr>
          <w:p w14:paraId="7C175654" w14:textId="77777777" w:rsidR="00970DD9" w:rsidRDefault="00970DD9" w:rsidP="001C6DC8">
            <w:pPr>
              <w:widowControl w:val="0"/>
              <w:pBdr>
                <w:top w:val="nil"/>
                <w:left w:val="nil"/>
                <w:bottom w:val="nil"/>
                <w:right w:val="nil"/>
                <w:between w:val="nil"/>
              </w:pBdr>
              <w:rPr>
                <w:rFonts w:ascii="Arial" w:eastAsia="Arial" w:hAnsi="Arial" w:cs="Arial"/>
                <w:color w:val="000000"/>
                <w:sz w:val="22"/>
                <w:szCs w:val="22"/>
              </w:rPr>
            </w:pPr>
          </w:p>
        </w:tc>
        <w:tc>
          <w:tcPr>
            <w:tcW w:w="1682" w:type="dxa"/>
            <w:vMerge/>
          </w:tcPr>
          <w:p w14:paraId="2657DBC3" w14:textId="77777777" w:rsidR="00970DD9" w:rsidRDefault="00970DD9" w:rsidP="001C6DC8">
            <w:pPr>
              <w:widowControl w:val="0"/>
              <w:pBdr>
                <w:top w:val="nil"/>
                <w:left w:val="nil"/>
                <w:bottom w:val="nil"/>
                <w:right w:val="nil"/>
                <w:between w:val="nil"/>
              </w:pBdr>
              <w:rPr>
                <w:rFonts w:ascii="Arial" w:eastAsia="Arial" w:hAnsi="Arial" w:cs="Arial"/>
                <w:color w:val="000000"/>
                <w:sz w:val="22"/>
                <w:szCs w:val="22"/>
              </w:rPr>
            </w:pPr>
          </w:p>
        </w:tc>
        <w:tc>
          <w:tcPr>
            <w:tcW w:w="3227" w:type="dxa"/>
          </w:tcPr>
          <w:p w14:paraId="13969C70"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Татварын чөлөөлөлтийг харгалзан цалингийн програм хангамжийг шинэчлэх</w:t>
            </w:r>
          </w:p>
        </w:tc>
        <w:tc>
          <w:tcPr>
            <w:tcW w:w="2668" w:type="dxa"/>
          </w:tcPr>
          <w:p w14:paraId="13FC2AF0"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Тайлангийн загварыг өөрчлөх</w:t>
            </w:r>
          </w:p>
          <w:p w14:paraId="4C080025" w14:textId="77777777" w:rsidR="00970DD9" w:rsidRDefault="00970DD9" w:rsidP="001C6DC8">
            <w:pPr>
              <w:pBdr>
                <w:top w:val="nil"/>
                <w:left w:val="nil"/>
                <w:bottom w:val="nil"/>
                <w:right w:val="nil"/>
                <w:between w:val="nil"/>
              </w:pBdr>
              <w:rPr>
                <w:rFonts w:ascii="Arial" w:eastAsia="Arial" w:hAnsi="Arial" w:cs="Arial"/>
                <w:color w:val="000000"/>
                <w:sz w:val="22"/>
                <w:szCs w:val="22"/>
              </w:rPr>
            </w:pPr>
          </w:p>
        </w:tc>
        <w:tc>
          <w:tcPr>
            <w:tcW w:w="1373" w:type="dxa"/>
          </w:tcPr>
          <w:p w14:paraId="69FA65CD" w14:textId="77777777" w:rsidR="00970DD9" w:rsidRDefault="00970DD9" w:rsidP="001C6DC8">
            <w:pPr>
              <w:pBdr>
                <w:top w:val="nil"/>
                <w:left w:val="nil"/>
                <w:bottom w:val="nil"/>
                <w:right w:val="nil"/>
                <w:between w:val="nil"/>
              </w:pBdr>
              <w:rPr>
                <w:rFonts w:ascii="Arial" w:eastAsia="Arial" w:hAnsi="Arial" w:cs="Arial"/>
                <w:color w:val="000000"/>
                <w:sz w:val="22"/>
                <w:szCs w:val="22"/>
              </w:rPr>
            </w:pPr>
          </w:p>
          <w:p w14:paraId="46206BEC" w14:textId="77777777" w:rsidR="00970DD9" w:rsidRDefault="00000000" w:rsidP="001C6DC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5 мин</w:t>
            </w:r>
          </w:p>
          <w:p w14:paraId="64D91FA3" w14:textId="77777777" w:rsidR="00970DD9" w:rsidRDefault="00970DD9" w:rsidP="001C6DC8">
            <w:pPr>
              <w:pBdr>
                <w:top w:val="nil"/>
                <w:left w:val="nil"/>
                <w:bottom w:val="nil"/>
                <w:right w:val="nil"/>
                <w:between w:val="nil"/>
              </w:pBdr>
              <w:rPr>
                <w:rFonts w:ascii="Arial" w:eastAsia="Arial" w:hAnsi="Arial" w:cs="Arial"/>
                <w:color w:val="000000"/>
                <w:sz w:val="22"/>
                <w:szCs w:val="22"/>
              </w:rPr>
            </w:pPr>
          </w:p>
          <w:p w14:paraId="789FA76C" w14:textId="77777777" w:rsidR="00970DD9" w:rsidRDefault="00970DD9" w:rsidP="001C6DC8">
            <w:pPr>
              <w:pBdr>
                <w:top w:val="nil"/>
                <w:left w:val="nil"/>
                <w:bottom w:val="nil"/>
                <w:right w:val="nil"/>
                <w:between w:val="nil"/>
              </w:pBdr>
              <w:rPr>
                <w:rFonts w:ascii="Arial" w:eastAsia="Arial" w:hAnsi="Arial" w:cs="Arial"/>
                <w:color w:val="000000"/>
                <w:sz w:val="22"/>
                <w:szCs w:val="22"/>
              </w:rPr>
            </w:pPr>
          </w:p>
        </w:tc>
      </w:tr>
    </w:tbl>
    <w:p w14:paraId="76486D27"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Хуулийн этгээдэд үүсч байгаа үүргийг хэрэгжүүлэхийн тулд үйлдэлд суурилсан арга ашиглан, Зардлын тооцоо бодох аргачлалд заасан үйлдэл бүрт зарцуулах хугацааг удирдлага болгон нийт зарцуулах хугацааг гаргав. </w:t>
      </w:r>
    </w:p>
    <w:p w14:paraId="53906D19"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Ажлын хөлсийг тооцож гаргахдаа дундаж ажилтанд олгох сарын үндсэн цалинг Хөдөлмөрийн тухай хуульд заасан нэг ажилтны ажиллах цагийн горимоор тогтоосон хугацаанд хувааж ажлын хөлсийг өдөр, цаг, минутаар гаргана. Үндэсний статистикийн хорооноос гаргасан судалгаагаар “2025 оны 2 дугаар улирлын байдлаар бөөний болон жижиглэнгийн худалдааны салбарын ажиллагсдын сарын цалин 2.727.800 төгрөг байгааг судалгаанд дурдсан байх тул уг тоог үндсэн суурь болгон ашиглана. </w:t>
      </w:r>
    </w:p>
    <w:p w14:paraId="66B642B4"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Ажиллах хугацааг Хөдөлмөрийн тухай хуульд заасан ажлын цагийг баримтлав. </w:t>
      </w:r>
    </w:p>
    <w:p w14:paraId="7C5CC7F1"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7929DF6F"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rPr>
      </w:pPr>
      <w:r>
        <w:rPr>
          <w:rFonts w:ascii="Arial" w:eastAsia="Arial" w:hAnsi="Arial" w:cs="Arial"/>
          <w:color w:val="000000"/>
        </w:rPr>
        <w:t xml:space="preserve">Хүснэгт </w:t>
      </w:r>
      <w:r>
        <w:rPr>
          <w:rFonts w:ascii="Arial" w:eastAsia="Arial" w:hAnsi="Arial" w:cs="Arial"/>
        </w:rPr>
        <w:t>2</w:t>
      </w:r>
    </w:p>
    <w:p w14:paraId="566DA2AE"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rPr>
      </w:pPr>
      <w:r>
        <w:rPr>
          <w:rFonts w:ascii="Arial" w:eastAsia="Arial" w:hAnsi="Arial" w:cs="Arial"/>
          <w:color w:val="000000"/>
        </w:rPr>
        <w:t xml:space="preserve"> </w:t>
      </w:r>
      <w:r>
        <w:rPr>
          <w:rFonts w:ascii="Arial" w:eastAsia="Arial" w:hAnsi="Arial" w:cs="Arial"/>
          <w:b/>
        </w:rPr>
        <w:t>Ажлын хөлсний тооцоо</w:t>
      </w:r>
    </w:p>
    <w:tbl>
      <w:tblPr>
        <w:tblStyle w:val="a0"/>
        <w:tblW w:w="8835" w:type="dxa"/>
        <w:tblBorders>
          <w:top w:val="nil"/>
          <w:left w:val="nil"/>
          <w:bottom w:val="nil"/>
          <w:right w:val="nil"/>
          <w:insideH w:val="nil"/>
          <w:insideV w:val="nil"/>
        </w:tblBorders>
        <w:tblLayout w:type="fixed"/>
        <w:tblLook w:val="0600" w:firstRow="0" w:lastRow="0" w:firstColumn="0" w:lastColumn="0" w:noHBand="1" w:noVBand="1"/>
      </w:tblPr>
      <w:tblGrid>
        <w:gridCol w:w="1785"/>
        <w:gridCol w:w="1785"/>
        <w:gridCol w:w="1740"/>
        <w:gridCol w:w="1740"/>
        <w:gridCol w:w="1785"/>
      </w:tblGrid>
      <w:tr w:rsidR="00970DD9" w14:paraId="497A9F8A" w14:textId="77777777">
        <w:trPr>
          <w:trHeight w:val="870"/>
        </w:trPr>
        <w:tc>
          <w:tcPr>
            <w:tcW w:w="17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06C2B4"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Үндсэн цалин (төг)</w:t>
            </w:r>
          </w:p>
        </w:tc>
        <w:tc>
          <w:tcPr>
            <w:tcW w:w="17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96856E5"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Ажиллах хугацаа</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2DA716C"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Нэг цагийн хөлс (төг)</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13E1B17"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Нэг цагийн дундаж хөлс (төг)</w:t>
            </w:r>
          </w:p>
        </w:tc>
        <w:tc>
          <w:tcPr>
            <w:tcW w:w="17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6A23FE8"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Нэг минутын цалин (төг)</w:t>
            </w:r>
          </w:p>
        </w:tc>
      </w:tr>
      <w:tr w:rsidR="00970DD9" w14:paraId="5AEC40E5" w14:textId="77777777">
        <w:trPr>
          <w:trHeight w:val="300"/>
        </w:trPr>
        <w:tc>
          <w:tcPr>
            <w:tcW w:w="17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475F82"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2,727,800</w:t>
            </w:r>
          </w:p>
        </w:tc>
        <w:tc>
          <w:tcPr>
            <w:tcW w:w="1785" w:type="dxa"/>
            <w:tcBorders>
              <w:top w:val="nil"/>
              <w:left w:val="nil"/>
              <w:bottom w:val="single" w:sz="8" w:space="0" w:color="000000"/>
              <w:right w:val="single" w:sz="8" w:space="0" w:color="000000"/>
            </w:tcBorders>
            <w:tcMar>
              <w:top w:w="0" w:type="dxa"/>
              <w:left w:w="100" w:type="dxa"/>
              <w:bottom w:w="0" w:type="dxa"/>
              <w:right w:w="100" w:type="dxa"/>
            </w:tcMar>
          </w:tcPr>
          <w:p w14:paraId="4D27A0B1"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22 өдөр · 8 цаг</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044C956D"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15,499</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090D2069"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15,499</w:t>
            </w:r>
          </w:p>
        </w:tc>
        <w:tc>
          <w:tcPr>
            <w:tcW w:w="1785" w:type="dxa"/>
            <w:tcBorders>
              <w:top w:val="nil"/>
              <w:left w:val="nil"/>
              <w:bottom w:val="single" w:sz="8" w:space="0" w:color="000000"/>
              <w:right w:val="single" w:sz="8" w:space="0" w:color="000000"/>
            </w:tcBorders>
            <w:tcMar>
              <w:top w:w="0" w:type="dxa"/>
              <w:left w:w="100" w:type="dxa"/>
              <w:bottom w:w="0" w:type="dxa"/>
              <w:right w:w="100" w:type="dxa"/>
            </w:tcMar>
          </w:tcPr>
          <w:p w14:paraId="57A11D42"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258</w:t>
            </w:r>
          </w:p>
        </w:tc>
      </w:tr>
    </w:tbl>
    <w:p w14:paraId="34827BD1"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0CD4C69D"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Дээрх үүргийг хэрэгжүүлэхэд нэг хуулийн этгээдэд үүсгэж байгаа зардлыг үйл ажиллагаанд буюу үүргийг хэрэгжүүлэхтэй холбогдсон үйлдэлд зарцуулж буй хугацааг ажлын хөлсөөр үржүүлэх замаар тооцоолох юм. </w:t>
      </w:r>
    </w:p>
    <w:p w14:paraId="27435D0D"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4F23B4F6" w14:textId="77777777" w:rsidR="001C6DC8" w:rsidRDefault="00000000" w:rsidP="001C6DC8">
      <w:pPr>
        <w:pBdr>
          <w:top w:val="nil"/>
          <w:left w:val="nil"/>
          <w:bottom w:val="nil"/>
          <w:right w:val="nil"/>
          <w:between w:val="nil"/>
        </w:pBdr>
        <w:spacing w:after="0" w:line="240" w:lineRule="auto"/>
        <w:ind w:firstLine="720"/>
        <w:rPr>
          <w:rFonts w:ascii="Arial" w:eastAsia="Arial" w:hAnsi="Arial" w:cs="Arial"/>
          <w:color w:val="000000"/>
          <w:lang w:val="mn-MN"/>
        </w:rPr>
      </w:pPr>
      <w:r>
        <w:rPr>
          <w:rFonts w:ascii="Arial" w:eastAsia="Arial" w:hAnsi="Arial" w:cs="Arial"/>
          <w:color w:val="000000"/>
        </w:rPr>
        <w:t xml:space="preserve">Хүснэгт </w:t>
      </w:r>
      <w:r>
        <w:rPr>
          <w:rFonts w:ascii="Arial" w:eastAsia="Arial" w:hAnsi="Arial" w:cs="Arial"/>
        </w:rPr>
        <w:t>3</w:t>
      </w:r>
      <w:r>
        <w:rPr>
          <w:rFonts w:ascii="Arial" w:eastAsia="Arial" w:hAnsi="Arial" w:cs="Arial"/>
          <w:color w:val="000000"/>
        </w:rPr>
        <w:t xml:space="preserve"> д/д</w:t>
      </w:r>
      <w:bookmarkStart w:id="0" w:name="_heading=h.ci8rzsl0bbmg" w:colFirst="0" w:colLast="0"/>
      <w:bookmarkEnd w:id="0"/>
    </w:p>
    <w:p w14:paraId="3AB5C02D" w14:textId="610D1D23" w:rsidR="00970DD9" w:rsidRPr="001C6DC8" w:rsidRDefault="00000000" w:rsidP="001C6DC8">
      <w:pPr>
        <w:pBdr>
          <w:top w:val="nil"/>
          <w:left w:val="nil"/>
          <w:bottom w:val="nil"/>
          <w:right w:val="nil"/>
          <w:between w:val="nil"/>
        </w:pBdr>
        <w:spacing w:after="0" w:line="240" w:lineRule="auto"/>
        <w:ind w:firstLine="720"/>
        <w:rPr>
          <w:rFonts w:ascii="Arial" w:eastAsia="Arial" w:hAnsi="Arial" w:cs="Arial"/>
          <w:color w:val="000000"/>
        </w:rPr>
      </w:pPr>
      <w:r>
        <w:rPr>
          <w:rFonts w:ascii="Arial" w:eastAsia="Arial" w:hAnsi="Arial" w:cs="Arial"/>
          <w:b/>
          <w:color w:val="000000"/>
        </w:rPr>
        <w:t>Гүйцэтгэх үүрэг ба зардлын тооцоо</w:t>
      </w:r>
    </w:p>
    <w:tbl>
      <w:tblPr>
        <w:tblStyle w:val="a1"/>
        <w:tblW w:w="8820" w:type="dxa"/>
        <w:tblBorders>
          <w:top w:val="nil"/>
          <w:left w:val="nil"/>
          <w:bottom w:val="nil"/>
          <w:right w:val="nil"/>
          <w:insideH w:val="nil"/>
          <w:insideV w:val="nil"/>
        </w:tblBorders>
        <w:tblLayout w:type="fixed"/>
        <w:tblLook w:val="0600" w:firstRow="0" w:lastRow="0" w:firstColumn="0" w:lastColumn="0" w:noHBand="1" w:noVBand="1"/>
      </w:tblPr>
      <w:tblGrid>
        <w:gridCol w:w="2250"/>
        <w:gridCol w:w="2220"/>
        <w:gridCol w:w="2175"/>
        <w:gridCol w:w="2175"/>
      </w:tblGrid>
      <w:tr w:rsidR="00970DD9" w14:paraId="7D6FE72A" w14:textId="77777777">
        <w:trPr>
          <w:trHeight w:val="585"/>
        </w:trPr>
        <w:tc>
          <w:tcPr>
            <w:tcW w:w="22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99A5AE2"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Гүйцэтгэх үүрэг</w:t>
            </w:r>
          </w:p>
        </w:tc>
        <w:tc>
          <w:tcPr>
            <w:tcW w:w="22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19D7674"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Зарцуулах хугацаа (мин)</w:t>
            </w:r>
          </w:p>
        </w:tc>
        <w:tc>
          <w:tcPr>
            <w:tcW w:w="21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0D61E9F"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Ажлын хөлс (төг)</w:t>
            </w:r>
          </w:p>
        </w:tc>
        <w:tc>
          <w:tcPr>
            <w:tcW w:w="21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161BBD6"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Нэг бүрийн зардал (төг)</w:t>
            </w:r>
          </w:p>
        </w:tc>
      </w:tr>
      <w:tr w:rsidR="00970DD9" w14:paraId="126945B6" w14:textId="77777777">
        <w:trPr>
          <w:trHeight w:val="1140"/>
        </w:trPr>
        <w:tc>
          <w:tcPr>
            <w:tcW w:w="225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9044213"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Цалингийн тооцооллын системийг шинэчлэх</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4367AAA5"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110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7B0A4A50"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258</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54D1DF1D"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28,380</w:t>
            </w:r>
          </w:p>
        </w:tc>
      </w:tr>
    </w:tbl>
    <w:p w14:paraId="6BA4195A" w14:textId="77777777" w:rsidR="00970DD9" w:rsidRDefault="00000000" w:rsidP="001C6DC8">
      <w:pPr>
        <w:spacing w:after="0" w:line="240" w:lineRule="auto"/>
        <w:jc w:val="both"/>
        <w:rPr>
          <w:rFonts w:ascii="Arial" w:eastAsia="Arial" w:hAnsi="Arial" w:cs="Arial"/>
        </w:rPr>
      </w:pPr>
      <w:r>
        <w:rPr>
          <w:rFonts w:ascii="Arial" w:eastAsia="Arial" w:hAnsi="Arial" w:cs="Arial"/>
        </w:rPr>
        <w:t xml:space="preserve"> </w:t>
      </w:r>
    </w:p>
    <w:p w14:paraId="116D816B"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rPr>
      </w:pPr>
      <w:r>
        <w:rPr>
          <w:rFonts w:ascii="Arial" w:eastAsia="Arial" w:hAnsi="Arial" w:cs="Arial"/>
          <w:b/>
          <w:color w:val="000000"/>
        </w:rPr>
        <w:t xml:space="preserve">2.3.ТООН ҮЗҮҮЛЭЛТИЙГ ТОГТООХ: </w:t>
      </w:r>
    </w:p>
    <w:p w14:paraId="310A92C1"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Энэ үе шатанд өмнөх үе шатуудад тогтоосон үүргийг хэдэн хуулийн этгээд, жилд хэдэн удаа гүйцэтгэх вэ гэдгийг хуанлийн нэг жилээр тооцоолон гаргах юм. Үндэсний статистикийн хороо, Дэлхийн банкны судалгаагаар 2025 онд Монгол Улсын хөдөлмөрийн зах зээлд 1.300.000 орчим ажиллагч байгаа бөгөөд боловсрол, эрүүл мэнд, хууль сахиулах, тээвэр, барилга, уул уурхай, хөдөө аж ахуйн салбарт 740.000 орчим ажиллагч байна. </w:t>
      </w:r>
    </w:p>
    <w:p w14:paraId="7DACC862"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Эдгээр салбарын ажил олгогч хуулийн этгээдүүдийг 50.000 орчим гэж тооцож, тоон үзүүлэлтийг тогтооно. Энэ үзүүлэлтийг гаргахын тулд тохиолдлын тоо болон давтамжийг холбогдох статистик мэдээ ашиглан тодорхойлж гаргах бөгөөд тэдгээрийн үржвэрээр “тоон үзүүлэлт” нь илэрхийлэгдэх юм. Давтамжийн хувьд хуулийн нэмэлт нь нэг удаагийн шинэчлэлт тул давтамж 1 юм. </w:t>
      </w:r>
    </w:p>
    <w:p w14:paraId="014F3093" w14:textId="7655971D" w:rsidR="00970DD9" w:rsidRPr="001C6DC8"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ТОХИОЛДЛЫН ТОО х ДАВТАМЖ = ТООН ҮЗҮҮЛЭЛТ Дээрх томъёог ашиглан тоон үзүүлэлтийг тогтооё. </w:t>
      </w:r>
    </w:p>
    <w:p w14:paraId="560726C2"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67F67E3B" w14:textId="77777777" w:rsidR="001C6DC8"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Хүснэгт </w:t>
      </w:r>
      <w:r>
        <w:rPr>
          <w:rFonts w:ascii="Arial" w:eastAsia="Arial" w:hAnsi="Arial" w:cs="Arial"/>
        </w:rPr>
        <w:t>4</w:t>
      </w:r>
      <w:r>
        <w:rPr>
          <w:rFonts w:ascii="Arial" w:eastAsia="Arial" w:hAnsi="Arial" w:cs="Arial"/>
          <w:color w:val="000000"/>
        </w:rPr>
        <w:t xml:space="preserve"> д/д </w:t>
      </w:r>
      <w:bookmarkStart w:id="1" w:name="_heading=h.r8484goxelfq" w:colFirst="0" w:colLast="0"/>
      <w:bookmarkEnd w:id="1"/>
    </w:p>
    <w:p w14:paraId="5DDBA003" w14:textId="0FE53A33" w:rsidR="00970DD9" w:rsidRPr="001C6DC8"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b/>
          <w:color w:val="000000"/>
        </w:rPr>
        <w:t>Гүйцэтгэх үүргийн тооцоо</w:t>
      </w:r>
    </w:p>
    <w:tbl>
      <w:tblPr>
        <w:tblStyle w:val="a2"/>
        <w:tblW w:w="8835" w:type="dxa"/>
        <w:tblBorders>
          <w:top w:val="nil"/>
          <w:left w:val="nil"/>
          <w:bottom w:val="nil"/>
          <w:right w:val="nil"/>
          <w:insideH w:val="nil"/>
          <w:insideV w:val="nil"/>
        </w:tblBorders>
        <w:tblLayout w:type="fixed"/>
        <w:tblLook w:val="0600" w:firstRow="0" w:lastRow="0" w:firstColumn="0" w:lastColumn="0" w:noHBand="1" w:noVBand="1"/>
      </w:tblPr>
      <w:tblGrid>
        <w:gridCol w:w="1830"/>
        <w:gridCol w:w="1845"/>
        <w:gridCol w:w="1755"/>
        <w:gridCol w:w="1755"/>
        <w:gridCol w:w="1650"/>
      </w:tblGrid>
      <w:tr w:rsidR="00970DD9" w14:paraId="57CB4F96" w14:textId="77777777">
        <w:trPr>
          <w:trHeight w:val="585"/>
        </w:trPr>
        <w:tc>
          <w:tcPr>
            <w:tcW w:w="18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966B21"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Гүйцэтгэх үүрэг</w:t>
            </w:r>
          </w:p>
        </w:tc>
        <w:tc>
          <w:tcPr>
            <w:tcW w:w="184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E98BB3D"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Тохиолдлын тоо</w:t>
            </w:r>
          </w:p>
        </w:tc>
        <w:tc>
          <w:tcPr>
            <w:tcW w:w="17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453DC5D"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Давтамж</w:t>
            </w:r>
          </w:p>
        </w:tc>
        <w:tc>
          <w:tcPr>
            <w:tcW w:w="17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39C763"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Тоон үзүүлэлт</w:t>
            </w:r>
          </w:p>
        </w:tc>
        <w:tc>
          <w:tcPr>
            <w:tcW w:w="16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3A2CE26"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Нийт</w:t>
            </w:r>
          </w:p>
        </w:tc>
      </w:tr>
      <w:tr w:rsidR="00970DD9" w14:paraId="22E7EA2C" w14:textId="77777777">
        <w:trPr>
          <w:trHeight w:val="1140"/>
        </w:trPr>
        <w:tc>
          <w:tcPr>
            <w:tcW w:w="18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DB9162B"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Цалингийн тооцооллын системийг шинэчлэх</w:t>
            </w:r>
          </w:p>
        </w:tc>
        <w:tc>
          <w:tcPr>
            <w:tcW w:w="1845" w:type="dxa"/>
            <w:tcBorders>
              <w:top w:val="nil"/>
              <w:left w:val="nil"/>
              <w:bottom w:val="single" w:sz="8" w:space="0" w:color="000000"/>
              <w:right w:val="single" w:sz="8" w:space="0" w:color="000000"/>
            </w:tcBorders>
            <w:tcMar>
              <w:top w:w="0" w:type="dxa"/>
              <w:left w:w="100" w:type="dxa"/>
              <w:bottom w:w="0" w:type="dxa"/>
              <w:right w:w="100" w:type="dxa"/>
            </w:tcMar>
          </w:tcPr>
          <w:p w14:paraId="30943FF2"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50,000</w:t>
            </w:r>
          </w:p>
        </w:tc>
        <w:tc>
          <w:tcPr>
            <w:tcW w:w="1755" w:type="dxa"/>
            <w:tcBorders>
              <w:top w:val="nil"/>
              <w:left w:val="nil"/>
              <w:bottom w:val="single" w:sz="8" w:space="0" w:color="000000"/>
              <w:right w:val="single" w:sz="8" w:space="0" w:color="000000"/>
            </w:tcBorders>
            <w:tcMar>
              <w:top w:w="0" w:type="dxa"/>
              <w:left w:w="100" w:type="dxa"/>
              <w:bottom w:w="0" w:type="dxa"/>
              <w:right w:w="100" w:type="dxa"/>
            </w:tcMar>
          </w:tcPr>
          <w:p w14:paraId="4265F5F7"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w:t>
            </w:r>
          </w:p>
        </w:tc>
        <w:tc>
          <w:tcPr>
            <w:tcW w:w="1755" w:type="dxa"/>
            <w:tcBorders>
              <w:top w:val="nil"/>
              <w:left w:val="nil"/>
              <w:bottom w:val="single" w:sz="8" w:space="0" w:color="000000"/>
              <w:right w:val="single" w:sz="8" w:space="0" w:color="000000"/>
            </w:tcBorders>
            <w:tcMar>
              <w:top w:w="0" w:type="dxa"/>
              <w:left w:w="100" w:type="dxa"/>
              <w:bottom w:w="0" w:type="dxa"/>
              <w:right w:w="100" w:type="dxa"/>
            </w:tcMar>
          </w:tcPr>
          <w:p w14:paraId="5C99D068"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50,000</w:t>
            </w:r>
          </w:p>
        </w:tc>
        <w:tc>
          <w:tcPr>
            <w:tcW w:w="1650" w:type="dxa"/>
            <w:tcBorders>
              <w:top w:val="nil"/>
              <w:left w:val="nil"/>
              <w:bottom w:val="single" w:sz="8" w:space="0" w:color="000000"/>
              <w:right w:val="single" w:sz="8" w:space="0" w:color="000000"/>
            </w:tcBorders>
            <w:tcMar>
              <w:top w:w="0" w:type="dxa"/>
              <w:left w:w="100" w:type="dxa"/>
              <w:bottom w:w="0" w:type="dxa"/>
              <w:right w:w="100" w:type="dxa"/>
            </w:tcMar>
          </w:tcPr>
          <w:p w14:paraId="13DD1128"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2.4</w:t>
            </w:r>
          </w:p>
        </w:tc>
      </w:tr>
    </w:tbl>
    <w:p w14:paraId="360F6E21"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0900C128"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rPr>
      </w:pPr>
      <w:r>
        <w:rPr>
          <w:rFonts w:ascii="Arial" w:eastAsia="Arial" w:hAnsi="Arial" w:cs="Arial"/>
          <w:b/>
          <w:color w:val="000000"/>
        </w:rPr>
        <w:t xml:space="preserve">ЗАХИРГААНЫ ЗАРДЛЫН ДҮНГ ТООЦОЖ ГАРГАХ: </w:t>
      </w:r>
    </w:p>
    <w:p w14:paraId="7CFED4D9"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Энэ үе шатанд өмнөх үе шатанд гаргасан үүргийн нийт зардлыг “тоон үзүүлэлт”-ээр үржүүлснээр гаргах юм. </w:t>
      </w:r>
    </w:p>
    <w:p w14:paraId="2A23CE90"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5738874F"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НЭГ БҮРИЙН ЗАХИРГААНЫ ЗАРДАЛ х ТООН ҮЗҮҮЛЭЛТ = НИЙТ ЗАРДАЛ </w:t>
      </w:r>
    </w:p>
    <w:p w14:paraId="461DAC71"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76D07303" w14:textId="77777777" w:rsidR="00C55336" w:rsidRDefault="00000000" w:rsidP="00C55336">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Хүснэгт </w:t>
      </w:r>
      <w:r>
        <w:rPr>
          <w:rFonts w:ascii="Arial" w:eastAsia="Arial" w:hAnsi="Arial" w:cs="Arial"/>
        </w:rPr>
        <w:t>5</w:t>
      </w:r>
      <w:r>
        <w:rPr>
          <w:rFonts w:ascii="Arial" w:eastAsia="Arial" w:hAnsi="Arial" w:cs="Arial"/>
          <w:color w:val="000000"/>
        </w:rPr>
        <w:t xml:space="preserve"> д/д</w:t>
      </w:r>
      <w:bookmarkStart w:id="2" w:name="_heading=h.dalyjlauzdh4" w:colFirst="0" w:colLast="0"/>
      <w:bookmarkEnd w:id="2"/>
    </w:p>
    <w:p w14:paraId="10C74675" w14:textId="4E498DC4" w:rsidR="00970DD9" w:rsidRPr="00C55336" w:rsidRDefault="00000000" w:rsidP="00C55336">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b/>
          <w:color w:val="000000"/>
        </w:rPr>
        <w:t>Нэг бүрийн захиргааны зардал</w:t>
      </w:r>
    </w:p>
    <w:tbl>
      <w:tblPr>
        <w:tblStyle w:val="a3"/>
        <w:tblW w:w="8835" w:type="dxa"/>
        <w:tblBorders>
          <w:top w:val="nil"/>
          <w:left w:val="nil"/>
          <w:bottom w:val="nil"/>
          <w:right w:val="nil"/>
          <w:insideH w:val="nil"/>
          <w:insideV w:val="nil"/>
        </w:tblBorders>
        <w:tblLayout w:type="fixed"/>
        <w:tblLook w:val="0600" w:firstRow="0" w:lastRow="0" w:firstColumn="0" w:lastColumn="0" w:noHBand="1" w:noVBand="1"/>
      </w:tblPr>
      <w:tblGrid>
        <w:gridCol w:w="2235"/>
        <w:gridCol w:w="2160"/>
        <w:gridCol w:w="2175"/>
        <w:gridCol w:w="2265"/>
      </w:tblGrid>
      <w:tr w:rsidR="00970DD9" w14:paraId="2AF788C9" w14:textId="77777777">
        <w:trPr>
          <w:trHeight w:val="585"/>
        </w:trPr>
        <w:tc>
          <w:tcPr>
            <w:tcW w:w="22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E6BC1D"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Гүйцэтгэх үүрэг</w:t>
            </w:r>
          </w:p>
        </w:tc>
        <w:tc>
          <w:tcPr>
            <w:tcW w:w="21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9CB748E"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Нэг бүрийн зардал (төг)</w:t>
            </w:r>
          </w:p>
        </w:tc>
        <w:tc>
          <w:tcPr>
            <w:tcW w:w="21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D436B7E"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Тоон үзүүлэлт</w:t>
            </w:r>
          </w:p>
        </w:tc>
        <w:tc>
          <w:tcPr>
            <w:tcW w:w="22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E7F76A5"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Нийт зардал (төг)</w:t>
            </w:r>
          </w:p>
        </w:tc>
      </w:tr>
      <w:tr w:rsidR="00970DD9" w14:paraId="365FEA1C" w14:textId="77777777">
        <w:trPr>
          <w:trHeight w:val="1140"/>
        </w:trPr>
        <w:tc>
          <w:tcPr>
            <w:tcW w:w="22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5474FC6"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lastRenderedPageBreak/>
              <w:t>Цалингийн тооцооллын системийг шинэчлэх</w:t>
            </w:r>
          </w:p>
        </w:tc>
        <w:tc>
          <w:tcPr>
            <w:tcW w:w="2160" w:type="dxa"/>
            <w:tcBorders>
              <w:top w:val="nil"/>
              <w:left w:val="nil"/>
              <w:bottom w:val="single" w:sz="8" w:space="0" w:color="000000"/>
              <w:right w:val="single" w:sz="8" w:space="0" w:color="000000"/>
            </w:tcBorders>
            <w:tcMar>
              <w:top w:w="0" w:type="dxa"/>
              <w:left w:w="100" w:type="dxa"/>
              <w:bottom w:w="0" w:type="dxa"/>
              <w:right w:w="100" w:type="dxa"/>
            </w:tcMar>
          </w:tcPr>
          <w:p w14:paraId="4BCC4714"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28,380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76CFB6AF"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50,000</w:t>
            </w:r>
          </w:p>
        </w:tc>
        <w:tc>
          <w:tcPr>
            <w:tcW w:w="2265" w:type="dxa"/>
            <w:tcBorders>
              <w:top w:val="nil"/>
              <w:left w:val="nil"/>
              <w:bottom w:val="single" w:sz="8" w:space="0" w:color="000000"/>
              <w:right w:val="single" w:sz="8" w:space="0" w:color="000000"/>
            </w:tcBorders>
            <w:tcMar>
              <w:top w:w="0" w:type="dxa"/>
              <w:left w:w="100" w:type="dxa"/>
              <w:bottom w:w="0" w:type="dxa"/>
              <w:right w:w="100" w:type="dxa"/>
            </w:tcMar>
          </w:tcPr>
          <w:p w14:paraId="19A05169"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1,419,000,000</w:t>
            </w:r>
          </w:p>
        </w:tc>
      </w:tr>
    </w:tbl>
    <w:p w14:paraId="18A4FA28"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0C1D9D09"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lang w:val="mn-MN"/>
        </w:rPr>
      </w:pPr>
      <w:r>
        <w:rPr>
          <w:rFonts w:ascii="Arial" w:eastAsia="Arial" w:hAnsi="Arial" w:cs="Arial"/>
          <w:b/>
          <w:color w:val="000000"/>
        </w:rPr>
        <w:t xml:space="preserve">2.5.ХУВИЛБАРЫГ НЯГТАЛЖ, ХЯЛБАРЧЛАХ БОЛОМЖИЙН ТАЛААР: </w:t>
      </w:r>
    </w:p>
    <w:p w14:paraId="585E67E2"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b/>
          <w:color w:val="000000"/>
          <w:lang w:val="mn-MN"/>
        </w:rPr>
      </w:pPr>
    </w:p>
    <w:p w14:paraId="671E2734"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Хуулийн төслийн зохицуулалтаар шинэ үүрэг оногдуулаагүй боловч татварын чөлөөлөлтийг харгалзан цалингийн системийг шинэчлэх шаардлагатай тул зардал үүсэхээр байна. Энэ үүргийг хялбарчлах боломж байгаа бөгөөд татварын албанаас гаргах заавар, сургалтаар хөнгөвчилж болно. Түүнчлэн хуулийн төслийн зохицуулалтын дагуу үүсэх үүргийн хуулийн этгээдэд үүсэх зардал нь боломжит хэмжээнд байна гэж дүгнэж байна. </w:t>
      </w:r>
    </w:p>
    <w:p w14:paraId="468946F7"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0AD2D3EE"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lang w:val="mn-MN"/>
        </w:rPr>
      </w:pPr>
      <w:r>
        <w:rPr>
          <w:rFonts w:ascii="Arial" w:eastAsia="Arial" w:hAnsi="Arial" w:cs="Arial"/>
          <w:b/>
          <w:color w:val="000000"/>
        </w:rPr>
        <w:t xml:space="preserve">2.6.НЭМЭЛТ ЗАРДЛЫГ ТООЦОХ: </w:t>
      </w:r>
    </w:p>
    <w:p w14:paraId="567A94DC"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b/>
          <w:color w:val="000000"/>
          <w:lang w:val="mn-MN"/>
        </w:rPr>
      </w:pPr>
    </w:p>
    <w:p w14:paraId="5519035D"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Хуулийн төсөлд хуулийн этгээдээс хуульд заасан үүргийг биелүүлэхийн тулд зайлшгүй төлөхөөр хуулиар тогтоосон төлбөр хураамж, тоног төхөөрөмж, материал зэргийг нэмэлт зардал гэсэн ойлголтод хамруулж ойлгох бөгөөд дараах нэмэлт зардал гарна. Үүнд: </w:t>
      </w:r>
    </w:p>
    <w:p w14:paraId="3BA2DF93"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Програм хангамж шинэчлэхтэй холбоотой зардал; </w:t>
      </w:r>
    </w:p>
    <w:p w14:paraId="7267ED9B"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Сургалтын зардал. </w:t>
      </w:r>
    </w:p>
    <w:p w14:paraId="18134008" w14:textId="77777777" w:rsidR="00970DD9" w:rsidRDefault="00000000" w:rsidP="001C6DC8">
      <w:pPr>
        <w:pBdr>
          <w:top w:val="nil"/>
          <w:left w:val="nil"/>
          <w:bottom w:val="nil"/>
          <w:right w:val="nil"/>
          <w:between w:val="nil"/>
        </w:pBdr>
        <w:spacing w:after="0" w:line="240" w:lineRule="auto"/>
        <w:jc w:val="both"/>
        <w:rPr>
          <w:rFonts w:ascii="Arial" w:eastAsia="Arial" w:hAnsi="Arial" w:cs="Arial"/>
          <w:color w:val="000000"/>
          <w:lang w:val="mn-MN"/>
        </w:rPr>
      </w:pPr>
      <w:r>
        <w:rPr>
          <w:rFonts w:ascii="Arial" w:eastAsia="Arial" w:hAnsi="Arial" w:cs="Arial"/>
          <w:color w:val="000000"/>
        </w:rPr>
        <w:t xml:space="preserve">Энэ нь хөдөлмөрийн үнэлэмжийг нэмэгдүүлэхэд шаардлагатай тул хүлээн зөвшөөрөхүйц хэмжээнд байна гэж үзлээ. </w:t>
      </w:r>
    </w:p>
    <w:p w14:paraId="1D1D0010" w14:textId="77777777" w:rsidR="001C6DC8" w:rsidRPr="001C6DC8" w:rsidRDefault="001C6DC8" w:rsidP="001C6DC8">
      <w:pPr>
        <w:pBdr>
          <w:top w:val="nil"/>
          <w:left w:val="nil"/>
          <w:bottom w:val="nil"/>
          <w:right w:val="nil"/>
          <w:between w:val="nil"/>
        </w:pBdr>
        <w:spacing w:after="0" w:line="240" w:lineRule="auto"/>
        <w:jc w:val="both"/>
        <w:rPr>
          <w:rFonts w:ascii="Arial" w:eastAsia="Arial" w:hAnsi="Arial" w:cs="Arial"/>
          <w:color w:val="000000"/>
          <w:lang w:val="mn-MN"/>
        </w:rPr>
      </w:pPr>
    </w:p>
    <w:p w14:paraId="358C3BF6" w14:textId="77777777" w:rsidR="00970DD9" w:rsidRDefault="00000000" w:rsidP="001C6DC8">
      <w:pPr>
        <w:pBdr>
          <w:top w:val="nil"/>
          <w:left w:val="nil"/>
          <w:bottom w:val="nil"/>
          <w:right w:val="nil"/>
          <w:between w:val="nil"/>
        </w:pBdr>
        <w:spacing w:after="0" w:line="240" w:lineRule="auto"/>
        <w:ind w:firstLine="720"/>
        <w:jc w:val="center"/>
        <w:rPr>
          <w:rFonts w:ascii="Arial" w:eastAsia="Arial" w:hAnsi="Arial" w:cs="Arial"/>
          <w:b/>
          <w:color w:val="000000"/>
          <w:lang w:val="mn-MN"/>
        </w:rPr>
      </w:pPr>
      <w:r>
        <w:rPr>
          <w:rFonts w:ascii="Arial" w:eastAsia="Arial" w:hAnsi="Arial" w:cs="Arial"/>
          <w:b/>
          <w:color w:val="000000"/>
        </w:rPr>
        <w:t>ГУРАВ.ХУВЬ ХҮНИЙ ОРЛОГЫН АЛБАН ТАТВАРЫН ТУХАЙ ХУУЛЬД НЭМЭЛТ ОРУУЛАХ ТУХАЙ ХУУЛИЙН ТӨСЛИЙГ ДАГАЛДАН ТӨРИЙН БАЙГУУЛЛАГА БУЮУ УЛСЫН ТӨСӨВТ ҮҮСЭХ ЗАРДЛЫН ТООЦОО</w:t>
      </w:r>
    </w:p>
    <w:p w14:paraId="7173C489" w14:textId="77777777" w:rsidR="001C6DC8" w:rsidRPr="001C6DC8" w:rsidRDefault="001C6DC8" w:rsidP="001C6DC8">
      <w:pPr>
        <w:pBdr>
          <w:top w:val="nil"/>
          <w:left w:val="nil"/>
          <w:bottom w:val="nil"/>
          <w:right w:val="nil"/>
          <w:between w:val="nil"/>
        </w:pBdr>
        <w:spacing w:after="0" w:line="240" w:lineRule="auto"/>
        <w:ind w:firstLine="720"/>
        <w:jc w:val="center"/>
        <w:rPr>
          <w:rFonts w:ascii="Arial" w:eastAsia="Arial" w:hAnsi="Arial" w:cs="Arial"/>
          <w:b/>
          <w:color w:val="000000"/>
          <w:lang w:val="mn-MN"/>
        </w:rPr>
      </w:pPr>
    </w:p>
    <w:p w14:paraId="5FE52A07"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Хуулийн төсөл нь хуулийг хэрэгжүүлэх төрийн байгууллагад шинэ төрлийн чиг үүргийг нэмэгдүүлээгүй боловч илүү цагаар ажилласны нэмэгдэл хөлсийг татвараас чөлөөлөхөөр заасан тул татварын албаны хяналтын системд өөрчлөлт оруулах шаардлагатай. </w:t>
      </w:r>
    </w:p>
    <w:p w14:paraId="758A2A54"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Ийнхүү нэг төрлийн чөлөөлөлт байх бөгөөд түүний төрлийг хуульчлан тусгаж байгаа тул хуулийн төсөл батлагдснаар энэ төрлийн чөлөөлөлтийг хэрэгжүүлэхэд үүсэх зардлыг тооцох шаардлагатай юм. </w:t>
      </w:r>
    </w:p>
    <w:p w14:paraId="5086C5E9"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Хуулийн төсөлд дараах байдлаар тусгагдсан байна. Үүнд: “22 дугаар зүйлийн 1 дэх хэсгийн 11-т “...долоо хоногийн амралтын өдрөөр, нийтээр амрах баярын өдрөөр ажилласны нэмэгдэл хөлс болон хууль тогтоомж, хамтын гэрээ, хамтын хэлэлцээр, хөдөлмөрийн гэрээ, хөдөлмөрийн дотоод хэм хэмжээгээр тогтоон олгож байгаа тэдгээртэй адилтгах бусад нэмэгдэл хөлсийг”” гэжээ. </w:t>
      </w:r>
    </w:p>
    <w:p w14:paraId="5D635CFA"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Хэдийгээр хуулийн төсөлд илүү цагаар ажилласны нэмэгдэл хөлсийг чөлөөлөхөөр нэмсэн боловч энэ бодит байдалд татварын албаны хяналтын системд бага өөрчлөлт шаардагдах тул нэмэлт зардал гарахааргүй байна. </w:t>
      </w:r>
    </w:p>
    <w:p w14:paraId="36CC9F2C" w14:textId="478A5402" w:rsidR="001C6DC8" w:rsidRPr="001C6DC8"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lang w:val="mn-MN"/>
        </w:rPr>
      </w:pPr>
      <w:r>
        <w:rPr>
          <w:rFonts w:ascii="Arial" w:eastAsia="Arial" w:hAnsi="Arial" w:cs="Arial"/>
          <w:b/>
          <w:color w:val="000000"/>
        </w:rPr>
        <w:t xml:space="preserve">3.1.ТӨРИЙН БАЙГУУЛЛАГАД ҮҮСЭХ ҮҮРГИЙГ ТОДОРХОЙЛОХ: </w:t>
      </w:r>
    </w:p>
    <w:p w14:paraId="45F4944D"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Татварын ерөнхий газар татварын тайлагналыг хянах үүрэг өөрчлөгдөхгүй боловч чөлөөлөлтийг хяналтад нэмэх. </w:t>
      </w:r>
    </w:p>
    <w:p w14:paraId="0BBE0EEC"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1A9FBD46" w14:textId="7F06EBA0" w:rsidR="001C6DC8" w:rsidRPr="001C6DC8"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lang w:val="mn-MN"/>
        </w:rPr>
      </w:pPr>
      <w:r>
        <w:rPr>
          <w:rFonts w:ascii="Arial" w:eastAsia="Arial" w:hAnsi="Arial" w:cs="Arial"/>
          <w:b/>
          <w:color w:val="000000"/>
        </w:rPr>
        <w:t xml:space="preserve">3.2.ҮҮРГИЙГ ХЭРЭГЖҮҮЛЭХТЭЙ ХҮНИЙ НӨӨЦИЙН ЗАРДЛЫГ ТООЦООЛОХ: </w:t>
      </w:r>
    </w:p>
    <w:p w14:paraId="7A261DD4"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Татварын ажилтнуудын сургалт 10 сая төгрөг. </w:t>
      </w:r>
    </w:p>
    <w:p w14:paraId="3BECF3BF"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6C432F15" w14:textId="68722BCB" w:rsidR="001C6DC8" w:rsidRPr="001C6DC8" w:rsidRDefault="00000000" w:rsidP="001C6DC8">
      <w:pPr>
        <w:pBdr>
          <w:top w:val="nil"/>
          <w:left w:val="nil"/>
          <w:bottom w:val="nil"/>
          <w:right w:val="nil"/>
          <w:between w:val="nil"/>
        </w:pBdr>
        <w:spacing w:after="0" w:line="240" w:lineRule="auto"/>
        <w:ind w:firstLine="720"/>
        <w:jc w:val="both"/>
        <w:rPr>
          <w:rFonts w:ascii="Arial" w:eastAsia="Arial" w:hAnsi="Arial" w:cs="Arial"/>
          <w:b/>
          <w:color w:val="000000"/>
          <w:lang w:val="mn-MN"/>
        </w:rPr>
      </w:pPr>
      <w:r>
        <w:rPr>
          <w:rFonts w:ascii="Arial" w:eastAsia="Arial" w:hAnsi="Arial" w:cs="Arial"/>
          <w:b/>
          <w:color w:val="000000"/>
        </w:rPr>
        <w:t xml:space="preserve">3.3.ҮҮРГИЙГ ХЭРЭГЖҮҮЛЭХТЭЙ ХОЛБОГДОН ГАРАХ МАТЕРИАЛЛАГ ЗАРДЛЫГ ТООЦООЛОХ: </w:t>
      </w:r>
    </w:p>
    <w:p w14:paraId="598C5597" w14:textId="77777777" w:rsidR="001C6DC8"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Систем шинэчлэлт 20 сая төгрөг.</w:t>
      </w:r>
    </w:p>
    <w:p w14:paraId="4D8230F3" w14:textId="20C5A65F"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 </w:t>
      </w:r>
    </w:p>
    <w:p w14:paraId="169CC0A2" w14:textId="77777777" w:rsidR="00970DD9" w:rsidRPr="001C6DC8" w:rsidRDefault="00000000" w:rsidP="001C6DC8">
      <w:pPr>
        <w:pBdr>
          <w:top w:val="nil"/>
          <w:left w:val="nil"/>
          <w:bottom w:val="nil"/>
          <w:right w:val="nil"/>
          <w:between w:val="nil"/>
        </w:pBdr>
        <w:spacing w:after="0" w:line="240" w:lineRule="auto"/>
        <w:ind w:firstLine="720"/>
        <w:jc w:val="both"/>
        <w:rPr>
          <w:rFonts w:ascii="Arial" w:eastAsia="Arial" w:hAnsi="Arial" w:cs="Arial"/>
          <w:b/>
          <w:bCs/>
          <w:color w:val="000000"/>
        </w:rPr>
      </w:pPr>
      <w:r w:rsidRPr="001C6DC8">
        <w:rPr>
          <w:rFonts w:ascii="Arial" w:eastAsia="Arial" w:hAnsi="Arial" w:cs="Arial"/>
          <w:b/>
          <w:bCs/>
          <w:color w:val="000000"/>
        </w:rPr>
        <w:t xml:space="preserve">3.4.ҮҮРГИЙГ ХЭРЭГЖҮҮЛЭХТЭЙ БУСАД ЗАРДЛЫГ ТООЦООЛОХ: </w:t>
      </w:r>
    </w:p>
    <w:p w14:paraId="1696BEFA"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Нийт 30 сая төгрөг. </w:t>
      </w:r>
    </w:p>
    <w:p w14:paraId="3029322C"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3776820D" w14:textId="77777777" w:rsidR="00970DD9" w:rsidRDefault="00000000" w:rsidP="001C6DC8">
      <w:pPr>
        <w:pBdr>
          <w:top w:val="nil"/>
          <w:left w:val="nil"/>
          <w:bottom w:val="nil"/>
          <w:right w:val="nil"/>
          <w:between w:val="nil"/>
        </w:pBdr>
        <w:spacing w:after="0" w:line="240" w:lineRule="auto"/>
        <w:ind w:firstLine="720"/>
        <w:jc w:val="center"/>
        <w:rPr>
          <w:rFonts w:ascii="Arial" w:eastAsia="Arial" w:hAnsi="Arial" w:cs="Arial"/>
          <w:b/>
          <w:color w:val="000000"/>
        </w:rPr>
      </w:pPr>
      <w:r>
        <w:rPr>
          <w:rFonts w:ascii="Arial" w:eastAsia="Arial" w:hAnsi="Arial" w:cs="Arial"/>
          <w:b/>
          <w:color w:val="000000"/>
        </w:rPr>
        <w:t>ДӨРӨВ. ХУУЛИЙН ТӨСЛИЙГ ДАГАЛДАН ГАРАХ ТАТВАРЫН ӨӨРЧЛӨЛТ, УЛСЫН ТӨСӨВТ ҮЗҮҮЛЭХ НӨЛӨӨЛЛИЙН ТООЦООЛОЛ</w:t>
      </w:r>
    </w:p>
    <w:p w14:paraId="5867EBD0"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rPr>
      </w:pPr>
      <w:r>
        <w:rPr>
          <w:rFonts w:ascii="Arial" w:eastAsia="Arial" w:hAnsi="Arial" w:cs="Arial"/>
          <w:color w:val="000000"/>
        </w:rPr>
        <w:t xml:space="preserve">Хуулийн төсөл нь илүү цагаар ажилласны нэмэгдэл хөлсийг татвараас чөлөөлөхөөр заасан тул улсын төсөвт орлогын алдагдал үүсэх болно. ҮСХ, Дэлхийн банкны мэдээллээр 2025 онд хөдөлмөрийн зах зээлд 1.3 сая ажиллагч байгаа бөгөөд хамаарах салбарт 740.000 ажиллагч, 50% нь илүү цаг ажилладаг гэж тооцвол, дундаж илүү цагийн нэмэгдэл 1.620.000 төг/жил, татвар 10% тул алдагдал 60 тэрбум төгрөг. </w:t>
      </w:r>
    </w:p>
    <w:p w14:paraId="25CE6228" w14:textId="77777777" w:rsidR="00970DD9" w:rsidRDefault="00970DD9" w:rsidP="001C6DC8">
      <w:pPr>
        <w:pBdr>
          <w:top w:val="nil"/>
          <w:left w:val="nil"/>
          <w:bottom w:val="nil"/>
          <w:right w:val="nil"/>
          <w:between w:val="nil"/>
        </w:pBdr>
        <w:spacing w:after="0" w:line="240" w:lineRule="auto"/>
        <w:ind w:firstLine="720"/>
        <w:jc w:val="right"/>
        <w:rPr>
          <w:rFonts w:ascii="Arial" w:eastAsia="Arial" w:hAnsi="Arial" w:cs="Arial"/>
          <w:color w:val="000000"/>
        </w:rPr>
      </w:pPr>
    </w:p>
    <w:p w14:paraId="799858F7" w14:textId="487A6AF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Илүү цагийн нэмэгдэл хөлсний татварын алдагдал /2025/</w:t>
      </w:r>
    </w:p>
    <w:p w14:paraId="42058EDB" w14:textId="77777777" w:rsidR="001C6DC8" w:rsidRPr="001C6DC8" w:rsidRDefault="001C6DC8"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p>
    <w:p w14:paraId="595C1CF0" w14:textId="3DCEFADB" w:rsidR="001C6DC8" w:rsidRPr="001C6DC8" w:rsidRDefault="00000000" w:rsidP="001C6DC8">
      <w:pPr>
        <w:pBdr>
          <w:top w:val="nil"/>
          <w:left w:val="nil"/>
          <w:bottom w:val="nil"/>
          <w:right w:val="nil"/>
          <w:between w:val="nil"/>
        </w:pBdr>
        <w:spacing w:after="0" w:line="240" w:lineRule="auto"/>
        <w:ind w:firstLine="720"/>
        <w:jc w:val="both"/>
        <w:rPr>
          <w:rFonts w:ascii="Arial" w:eastAsia="Arial" w:hAnsi="Arial" w:cs="Arial"/>
          <w:color w:val="000000"/>
          <w:lang w:val="mn-MN"/>
        </w:rPr>
      </w:pPr>
      <w:r>
        <w:rPr>
          <w:rFonts w:ascii="Arial" w:eastAsia="Arial" w:hAnsi="Arial" w:cs="Arial"/>
          <w:color w:val="000000"/>
        </w:rPr>
        <w:t xml:space="preserve">Хүснэгт </w:t>
      </w:r>
      <w:r>
        <w:rPr>
          <w:rFonts w:ascii="Arial" w:eastAsia="Arial" w:hAnsi="Arial" w:cs="Arial"/>
        </w:rPr>
        <w:t>6</w:t>
      </w:r>
      <w:r>
        <w:rPr>
          <w:rFonts w:ascii="Arial" w:eastAsia="Arial" w:hAnsi="Arial" w:cs="Arial"/>
          <w:color w:val="000000"/>
        </w:rPr>
        <w:t>.</w:t>
      </w:r>
    </w:p>
    <w:p w14:paraId="0399439C" w14:textId="77777777" w:rsidR="00970DD9" w:rsidRDefault="00000000" w:rsidP="001C6DC8">
      <w:pPr>
        <w:pBdr>
          <w:top w:val="nil"/>
          <w:left w:val="nil"/>
          <w:bottom w:val="nil"/>
          <w:right w:val="nil"/>
          <w:between w:val="nil"/>
        </w:pBdr>
        <w:spacing w:after="0" w:line="240" w:lineRule="auto"/>
        <w:ind w:firstLine="720"/>
        <w:jc w:val="both"/>
        <w:rPr>
          <w:rFonts w:ascii="Arial" w:eastAsia="Arial" w:hAnsi="Arial" w:cs="Arial"/>
          <w:b/>
        </w:rPr>
      </w:pPr>
      <w:r>
        <w:rPr>
          <w:rFonts w:ascii="Arial" w:eastAsia="Arial" w:hAnsi="Arial" w:cs="Arial"/>
          <w:color w:val="000000"/>
        </w:rPr>
        <w:t xml:space="preserve"> </w:t>
      </w:r>
      <w:r>
        <w:rPr>
          <w:rFonts w:ascii="Arial" w:eastAsia="Arial" w:hAnsi="Arial" w:cs="Arial"/>
          <w:b/>
        </w:rPr>
        <w:t>Салбаруудын илүү цагийн нэмэгдэл ба татварын алдагдал</w:t>
      </w:r>
    </w:p>
    <w:tbl>
      <w:tblPr>
        <w:tblStyle w:val="a4"/>
        <w:tblW w:w="8820" w:type="dxa"/>
        <w:tblBorders>
          <w:top w:val="nil"/>
          <w:left w:val="nil"/>
          <w:bottom w:val="nil"/>
          <w:right w:val="nil"/>
          <w:insideH w:val="nil"/>
          <w:insideV w:val="nil"/>
        </w:tblBorders>
        <w:tblLayout w:type="fixed"/>
        <w:tblLook w:val="0600" w:firstRow="0" w:lastRow="0" w:firstColumn="0" w:lastColumn="0" w:noHBand="1" w:noVBand="1"/>
      </w:tblPr>
      <w:tblGrid>
        <w:gridCol w:w="2175"/>
        <w:gridCol w:w="2250"/>
        <w:gridCol w:w="2220"/>
        <w:gridCol w:w="2175"/>
      </w:tblGrid>
      <w:tr w:rsidR="00970DD9" w14:paraId="27E1262D" w14:textId="77777777">
        <w:trPr>
          <w:trHeight w:val="870"/>
        </w:trPr>
        <w:tc>
          <w:tcPr>
            <w:tcW w:w="21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C35A97"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Салбар</w:t>
            </w:r>
          </w:p>
        </w:tc>
        <w:tc>
          <w:tcPr>
            <w:tcW w:w="22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6771F0F"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Ажиллагчдын тоо</w:t>
            </w:r>
          </w:p>
        </w:tc>
        <w:tc>
          <w:tcPr>
            <w:tcW w:w="22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2EF51DF"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Илуу цагийн нэмэгдэл (мян.төгрөг)</w:t>
            </w:r>
          </w:p>
        </w:tc>
        <w:tc>
          <w:tcPr>
            <w:tcW w:w="21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224C689"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Татварын алдагдал (мян.төг)</w:t>
            </w:r>
          </w:p>
        </w:tc>
      </w:tr>
      <w:tr w:rsidR="00970DD9" w14:paraId="128AB151" w14:textId="77777777">
        <w:trPr>
          <w:trHeight w:val="30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3824CDD"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Боловсрол</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38CB7CD2"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100000</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71806984"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1620.0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665CD600"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16200000</w:t>
            </w:r>
          </w:p>
        </w:tc>
      </w:tr>
      <w:tr w:rsidR="00970DD9" w14:paraId="3065B121" w14:textId="77777777">
        <w:trPr>
          <w:trHeight w:val="30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C138CE"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Эрүүл мэнд</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28AD2282"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50000</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1511AFD1"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1620.0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6292AF8D"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9720000</w:t>
            </w:r>
          </w:p>
        </w:tc>
      </w:tr>
      <w:tr w:rsidR="00970DD9" w14:paraId="39868A1B" w14:textId="77777777">
        <w:trPr>
          <w:trHeight w:val="30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84910F6"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Хууль сахиулах</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361C7C45"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80000</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7DD820CE"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1620.0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676F7273"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12960000</w:t>
            </w:r>
          </w:p>
        </w:tc>
      </w:tr>
      <w:tr w:rsidR="00970DD9" w14:paraId="462F2312" w14:textId="77777777">
        <w:trPr>
          <w:trHeight w:val="30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96D0FF6"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Тээвэр</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680A4E9F"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60000</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6E770625"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1620.0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6733B838"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9720000</w:t>
            </w:r>
          </w:p>
        </w:tc>
      </w:tr>
      <w:tr w:rsidR="00970DD9" w14:paraId="12E4F66D" w14:textId="77777777">
        <w:trPr>
          <w:trHeight w:val="30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9614481"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Барилга</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438DCFF8"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90000</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32704565"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1620.0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1823078A"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14580000</w:t>
            </w:r>
          </w:p>
        </w:tc>
      </w:tr>
      <w:tr w:rsidR="00970DD9" w14:paraId="7369CE2B" w14:textId="77777777">
        <w:trPr>
          <w:trHeight w:val="30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4CE7D66"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Уул уурхай</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30ADAF09"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50000</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1220C536"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1620.0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0E3A7366"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8100000</w:t>
            </w:r>
          </w:p>
        </w:tc>
      </w:tr>
      <w:tr w:rsidR="00970DD9" w14:paraId="7906F69F" w14:textId="77777777">
        <w:trPr>
          <w:trHeight w:val="30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D1737B7"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Хөдөө аж ахуй</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3EC13721"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300000</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156CCA0D"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1620.0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09901F21"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48600000</w:t>
            </w:r>
          </w:p>
        </w:tc>
      </w:tr>
      <w:tr w:rsidR="00970DD9" w14:paraId="2A2644B2" w14:textId="77777777">
        <w:trPr>
          <w:trHeight w:val="30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B303676"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Нийт</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23A61AB8"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740000</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365BD41E" w14:textId="3296317C" w:rsidR="00970DD9" w:rsidRPr="001C6DC8" w:rsidRDefault="001C6DC8" w:rsidP="001C6DC8">
            <w:pPr>
              <w:spacing w:before="240" w:after="0" w:line="240" w:lineRule="auto"/>
              <w:jc w:val="both"/>
              <w:rPr>
                <w:rFonts w:ascii="Arial" w:eastAsia="Arial" w:hAnsi="Arial" w:cs="Arial"/>
                <w:lang w:val="mn-MN"/>
              </w:rPr>
            </w:pPr>
            <w:r>
              <w:rPr>
                <w:rFonts w:ascii="Arial" w:eastAsia="Arial" w:hAnsi="Arial" w:cs="Arial"/>
                <w:lang w:val="mn-MN"/>
              </w:rPr>
              <w:t>11340.0</w:t>
            </w:r>
          </w:p>
        </w:tc>
        <w:tc>
          <w:tcPr>
            <w:tcW w:w="2175" w:type="dxa"/>
            <w:tcBorders>
              <w:top w:val="nil"/>
              <w:left w:val="nil"/>
              <w:bottom w:val="single" w:sz="8" w:space="0" w:color="000000"/>
              <w:right w:val="single" w:sz="8" w:space="0" w:color="000000"/>
            </w:tcBorders>
            <w:tcMar>
              <w:top w:w="0" w:type="dxa"/>
              <w:left w:w="100" w:type="dxa"/>
              <w:bottom w:w="0" w:type="dxa"/>
              <w:right w:w="100" w:type="dxa"/>
            </w:tcMar>
          </w:tcPr>
          <w:p w14:paraId="7BE5637A" w14:textId="77777777" w:rsidR="00970DD9" w:rsidRDefault="00000000" w:rsidP="001C6DC8">
            <w:pPr>
              <w:spacing w:before="240" w:after="0" w:line="240" w:lineRule="auto"/>
              <w:jc w:val="both"/>
              <w:rPr>
                <w:rFonts w:ascii="Arial" w:eastAsia="Arial" w:hAnsi="Arial" w:cs="Arial"/>
              </w:rPr>
            </w:pPr>
            <w:r>
              <w:rPr>
                <w:rFonts w:ascii="Arial" w:eastAsia="Arial" w:hAnsi="Arial" w:cs="Arial"/>
              </w:rPr>
              <w:t>119880000</w:t>
            </w:r>
          </w:p>
        </w:tc>
      </w:tr>
    </w:tbl>
    <w:p w14:paraId="6DB98135" w14:textId="77777777" w:rsidR="001C6DC8" w:rsidRDefault="001C6DC8" w:rsidP="00C55336">
      <w:pPr>
        <w:pBdr>
          <w:top w:val="nil"/>
          <w:left w:val="nil"/>
          <w:bottom w:val="nil"/>
          <w:right w:val="nil"/>
          <w:between w:val="nil"/>
        </w:pBdr>
        <w:spacing w:after="0" w:line="240" w:lineRule="auto"/>
        <w:jc w:val="both"/>
        <w:rPr>
          <w:rFonts w:ascii="Arial" w:eastAsia="Arial" w:hAnsi="Arial" w:cs="Arial"/>
          <w:b/>
          <w:color w:val="000000"/>
          <w:lang w:val="mn-MN"/>
        </w:rPr>
      </w:pPr>
    </w:p>
    <w:p w14:paraId="6A789729" w14:textId="77777777" w:rsidR="00C55336" w:rsidRDefault="00C55336" w:rsidP="00C55336">
      <w:pPr>
        <w:pBdr>
          <w:top w:val="nil"/>
          <w:left w:val="nil"/>
          <w:bottom w:val="nil"/>
          <w:right w:val="nil"/>
          <w:between w:val="nil"/>
        </w:pBdr>
        <w:spacing w:after="0" w:line="240" w:lineRule="auto"/>
        <w:jc w:val="both"/>
        <w:rPr>
          <w:rFonts w:ascii="Arial" w:eastAsia="Arial" w:hAnsi="Arial" w:cs="Arial"/>
          <w:b/>
          <w:color w:val="000000"/>
          <w:lang w:val="mn-MN"/>
        </w:rPr>
      </w:pPr>
    </w:p>
    <w:p w14:paraId="66B6E58A" w14:textId="79E8A972" w:rsidR="00970DD9" w:rsidRDefault="00000000" w:rsidP="001C6DC8">
      <w:pPr>
        <w:pBdr>
          <w:top w:val="nil"/>
          <w:left w:val="nil"/>
          <w:bottom w:val="nil"/>
          <w:right w:val="nil"/>
          <w:between w:val="nil"/>
        </w:pBdr>
        <w:spacing w:after="0" w:line="276" w:lineRule="auto"/>
        <w:ind w:firstLine="720"/>
        <w:jc w:val="both"/>
        <w:rPr>
          <w:rFonts w:ascii="Arial" w:eastAsia="Arial" w:hAnsi="Arial" w:cs="Arial"/>
          <w:b/>
          <w:color w:val="000000"/>
          <w:lang w:val="mn-MN"/>
        </w:rPr>
      </w:pPr>
      <w:r>
        <w:rPr>
          <w:rFonts w:ascii="Arial" w:eastAsia="Arial" w:hAnsi="Arial" w:cs="Arial"/>
          <w:b/>
          <w:color w:val="000000"/>
        </w:rPr>
        <w:t xml:space="preserve">ТАВ.ДҮГНЭЛТ </w:t>
      </w:r>
    </w:p>
    <w:p w14:paraId="3495CC0B" w14:textId="77777777" w:rsidR="00C55336" w:rsidRPr="00C55336" w:rsidRDefault="00C55336" w:rsidP="001C6DC8">
      <w:pPr>
        <w:pBdr>
          <w:top w:val="nil"/>
          <w:left w:val="nil"/>
          <w:bottom w:val="nil"/>
          <w:right w:val="nil"/>
          <w:between w:val="nil"/>
        </w:pBdr>
        <w:spacing w:after="0" w:line="276" w:lineRule="auto"/>
        <w:ind w:firstLine="720"/>
        <w:jc w:val="both"/>
        <w:rPr>
          <w:rFonts w:ascii="Arial" w:eastAsia="Arial" w:hAnsi="Arial" w:cs="Arial"/>
          <w:b/>
          <w:color w:val="000000"/>
          <w:lang w:val="mn-MN"/>
        </w:rPr>
      </w:pPr>
    </w:p>
    <w:p w14:paraId="1190C736" w14:textId="77777777" w:rsidR="00970DD9" w:rsidRDefault="00000000" w:rsidP="001C6DC8">
      <w:pPr>
        <w:pBdr>
          <w:top w:val="nil"/>
          <w:left w:val="nil"/>
          <w:bottom w:val="nil"/>
          <w:right w:val="nil"/>
          <w:between w:val="nil"/>
        </w:pBdr>
        <w:spacing w:after="0" w:line="276" w:lineRule="auto"/>
        <w:ind w:firstLine="720"/>
        <w:jc w:val="both"/>
        <w:rPr>
          <w:rFonts w:ascii="Arial" w:eastAsia="Arial" w:hAnsi="Arial" w:cs="Arial"/>
          <w:color w:val="000000"/>
        </w:rPr>
      </w:pPr>
      <w:r>
        <w:rPr>
          <w:rFonts w:ascii="Arial" w:eastAsia="Arial" w:hAnsi="Arial" w:cs="Arial"/>
          <w:color w:val="000000"/>
        </w:rPr>
        <w:t xml:space="preserve">Хувь хүний орлогын албан татварын тухай хуульд нэмэлт оруулах тухай хуулийн төслийг дагалдан гарах зардлын тооцоог Засгийн газрын 2016 оны 59 дүгээр тогтоолын 4 дүгээр хавсралтаар баталсан аргачлалын дагуу хийв. Хуулийн төсөл нь хуулийн этгээд, төсөвт тодорхой зардал үүсгэхээр байгаа боловч нөгөө талаар нийгмийн үр өгөөж ихтэй байна. Хуулийн төслийн зохицуулалтаар шинэ үүрэг оногдуулаагүй боловч илүү цагийн нэмэгдэл хөлсийг чөлөөлөх тул төсөвт алдагдал үүсэх болно. </w:t>
      </w:r>
    </w:p>
    <w:p w14:paraId="7A37218E" w14:textId="77777777" w:rsidR="00970DD9" w:rsidRDefault="00000000" w:rsidP="001C6DC8">
      <w:pPr>
        <w:pBdr>
          <w:top w:val="nil"/>
          <w:left w:val="nil"/>
          <w:bottom w:val="nil"/>
          <w:right w:val="nil"/>
          <w:between w:val="nil"/>
        </w:pBdr>
        <w:spacing w:after="0" w:line="276" w:lineRule="auto"/>
        <w:ind w:firstLine="720"/>
        <w:jc w:val="both"/>
        <w:rPr>
          <w:rFonts w:ascii="Arial" w:eastAsia="Arial" w:hAnsi="Arial" w:cs="Arial"/>
          <w:color w:val="000000"/>
          <w:lang w:val="mn-MN"/>
        </w:rPr>
      </w:pPr>
      <w:r>
        <w:rPr>
          <w:rFonts w:ascii="Arial" w:eastAsia="Arial" w:hAnsi="Arial" w:cs="Arial"/>
          <w:color w:val="000000"/>
        </w:rPr>
        <w:lastRenderedPageBreak/>
        <w:t xml:space="preserve">Төрийн байгууллагад шинэ бүтэц бий болгоогүй боловч татварын хяналт нэмэгдэх тул уг зардлыг тооцоолсон болно. Дүгнэвэл хуулийн төслийн зардал нь үр дүнтэйгээ харьцуулвал үр дүн нь өндөр байна. </w:t>
      </w:r>
    </w:p>
    <w:p w14:paraId="38EA928F" w14:textId="77777777" w:rsidR="001C6DC8" w:rsidRDefault="001C6DC8" w:rsidP="001C6DC8">
      <w:pPr>
        <w:pBdr>
          <w:top w:val="nil"/>
          <w:left w:val="nil"/>
          <w:bottom w:val="nil"/>
          <w:right w:val="nil"/>
          <w:between w:val="nil"/>
        </w:pBdr>
        <w:spacing w:after="0" w:line="276" w:lineRule="auto"/>
        <w:ind w:firstLine="720"/>
        <w:jc w:val="both"/>
        <w:rPr>
          <w:rFonts w:ascii="Arial" w:eastAsia="Arial" w:hAnsi="Arial" w:cs="Arial"/>
          <w:color w:val="000000"/>
          <w:lang w:val="mn-MN"/>
        </w:rPr>
      </w:pPr>
    </w:p>
    <w:p w14:paraId="746283F8" w14:textId="77777777" w:rsidR="001C6DC8" w:rsidRPr="001C6DC8" w:rsidRDefault="001C6DC8" w:rsidP="001C6DC8">
      <w:pPr>
        <w:pBdr>
          <w:top w:val="nil"/>
          <w:left w:val="nil"/>
          <w:bottom w:val="nil"/>
          <w:right w:val="nil"/>
          <w:between w:val="nil"/>
        </w:pBdr>
        <w:spacing w:after="0" w:line="276" w:lineRule="auto"/>
        <w:ind w:firstLine="720"/>
        <w:jc w:val="both"/>
        <w:rPr>
          <w:rFonts w:ascii="Arial" w:eastAsia="Arial" w:hAnsi="Arial" w:cs="Arial"/>
          <w:color w:val="000000"/>
          <w:lang w:val="mn-MN"/>
        </w:rPr>
      </w:pPr>
    </w:p>
    <w:p w14:paraId="300F349B" w14:textId="77777777" w:rsidR="00970DD9" w:rsidRPr="001C6DC8" w:rsidRDefault="00000000" w:rsidP="001C6DC8">
      <w:pPr>
        <w:pBdr>
          <w:top w:val="nil"/>
          <w:left w:val="nil"/>
          <w:bottom w:val="nil"/>
          <w:right w:val="nil"/>
          <w:between w:val="nil"/>
        </w:pBdr>
        <w:spacing w:after="0" w:line="276" w:lineRule="auto"/>
        <w:ind w:firstLine="720"/>
        <w:jc w:val="both"/>
        <w:rPr>
          <w:rFonts w:ascii="Arial" w:eastAsia="Arial" w:hAnsi="Arial" w:cs="Arial"/>
          <w:b/>
          <w:bCs/>
          <w:color w:val="000000"/>
        </w:rPr>
      </w:pPr>
      <w:r w:rsidRPr="001C6DC8">
        <w:rPr>
          <w:rFonts w:ascii="Arial" w:eastAsia="Arial" w:hAnsi="Arial" w:cs="Arial"/>
          <w:b/>
          <w:bCs/>
          <w:color w:val="000000"/>
        </w:rPr>
        <w:t xml:space="preserve">Ашигласан материал: </w:t>
      </w:r>
    </w:p>
    <w:p w14:paraId="5261E710" w14:textId="77777777" w:rsidR="00970DD9" w:rsidRDefault="00000000" w:rsidP="001C6DC8">
      <w:pPr>
        <w:pBdr>
          <w:top w:val="nil"/>
          <w:left w:val="nil"/>
          <w:bottom w:val="nil"/>
          <w:right w:val="nil"/>
          <w:between w:val="nil"/>
        </w:pBdr>
        <w:spacing w:after="0" w:line="276" w:lineRule="auto"/>
        <w:ind w:left="720" w:firstLine="720"/>
        <w:jc w:val="both"/>
        <w:rPr>
          <w:rFonts w:ascii="Arial" w:eastAsia="Arial" w:hAnsi="Arial" w:cs="Arial"/>
          <w:color w:val="000000"/>
        </w:rPr>
      </w:pPr>
      <w:r>
        <w:rPr>
          <w:rFonts w:ascii="Arial" w:eastAsia="Arial" w:hAnsi="Arial" w:cs="Arial"/>
          <w:color w:val="000000"/>
        </w:rPr>
        <w:t xml:space="preserve">1.Монгол Улсын Үндсэн хууль 1992 он </w:t>
      </w:r>
    </w:p>
    <w:p w14:paraId="10EA38F7" w14:textId="77777777" w:rsidR="00970DD9" w:rsidRDefault="00000000" w:rsidP="001C6DC8">
      <w:pPr>
        <w:pBdr>
          <w:top w:val="nil"/>
          <w:left w:val="nil"/>
          <w:bottom w:val="nil"/>
          <w:right w:val="nil"/>
          <w:between w:val="nil"/>
        </w:pBdr>
        <w:spacing w:after="0" w:line="276" w:lineRule="auto"/>
        <w:ind w:left="720" w:firstLine="720"/>
        <w:jc w:val="both"/>
        <w:rPr>
          <w:rFonts w:ascii="Arial" w:eastAsia="Arial" w:hAnsi="Arial" w:cs="Arial"/>
          <w:color w:val="000000"/>
        </w:rPr>
      </w:pPr>
      <w:r>
        <w:rPr>
          <w:rFonts w:ascii="Arial" w:eastAsia="Arial" w:hAnsi="Arial" w:cs="Arial"/>
          <w:color w:val="000000"/>
        </w:rPr>
        <w:t xml:space="preserve">2.Хувь хүний орлогын албан татварын тухай хууль 2010 он </w:t>
      </w:r>
    </w:p>
    <w:p w14:paraId="049821A4" w14:textId="77777777" w:rsidR="00970DD9" w:rsidRDefault="00000000" w:rsidP="001C6DC8">
      <w:pPr>
        <w:pBdr>
          <w:top w:val="nil"/>
          <w:left w:val="nil"/>
          <w:bottom w:val="nil"/>
          <w:right w:val="nil"/>
          <w:between w:val="nil"/>
        </w:pBdr>
        <w:spacing w:after="0" w:line="276" w:lineRule="auto"/>
        <w:ind w:left="720" w:firstLine="720"/>
        <w:jc w:val="both"/>
        <w:rPr>
          <w:rFonts w:ascii="Arial" w:eastAsia="Arial" w:hAnsi="Arial" w:cs="Arial"/>
          <w:color w:val="000000"/>
        </w:rPr>
      </w:pPr>
      <w:r>
        <w:rPr>
          <w:rFonts w:ascii="Arial" w:eastAsia="Arial" w:hAnsi="Arial" w:cs="Arial"/>
          <w:color w:val="000000"/>
        </w:rPr>
        <w:t xml:space="preserve">3.Хөдөлмөрийн тухай хууль 2021 он </w:t>
      </w:r>
    </w:p>
    <w:p w14:paraId="5B4F561C" w14:textId="77777777" w:rsidR="00970DD9" w:rsidRDefault="00000000" w:rsidP="001C6DC8">
      <w:pPr>
        <w:pBdr>
          <w:top w:val="nil"/>
          <w:left w:val="nil"/>
          <w:bottom w:val="nil"/>
          <w:right w:val="nil"/>
          <w:between w:val="nil"/>
        </w:pBdr>
        <w:spacing w:after="0" w:line="276" w:lineRule="auto"/>
        <w:ind w:left="720" w:firstLine="720"/>
        <w:jc w:val="both"/>
        <w:rPr>
          <w:rFonts w:ascii="Arial" w:eastAsia="Arial" w:hAnsi="Arial" w:cs="Arial"/>
          <w:color w:val="000000"/>
        </w:rPr>
      </w:pPr>
      <w:r>
        <w:rPr>
          <w:rFonts w:ascii="Arial" w:eastAsia="Arial" w:hAnsi="Arial" w:cs="Arial"/>
          <w:color w:val="000000"/>
        </w:rPr>
        <w:t xml:space="preserve">4.Зөвшөөрлийн тухай хууль 2022 он </w:t>
      </w:r>
    </w:p>
    <w:p w14:paraId="0DA75F98" w14:textId="77777777" w:rsidR="00970DD9" w:rsidRDefault="00000000" w:rsidP="001C6DC8">
      <w:pPr>
        <w:pBdr>
          <w:top w:val="nil"/>
          <w:left w:val="nil"/>
          <w:bottom w:val="nil"/>
          <w:right w:val="nil"/>
          <w:between w:val="nil"/>
        </w:pBdr>
        <w:spacing w:after="0" w:line="276" w:lineRule="auto"/>
        <w:ind w:left="720" w:firstLine="720"/>
        <w:jc w:val="both"/>
        <w:rPr>
          <w:rFonts w:ascii="Arial" w:eastAsia="Arial" w:hAnsi="Arial" w:cs="Arial"/>
          <w:color w:val="000000"/>
        </w:rPr>
      </w:pPr>
      <w:r>
        <w:rPr>
          <w:rFonts w:ascii="Arial" w:eastAsia="Arial" w:hAnsi="Arial" w:cs="Arial"/>
          <w:color w:val="000000"/>
        </w:rPr>
        <w:t xml:space="preserve">5.Эрүүл мэндийн тухай хууль 2011 он </w:t>
      </w:r>
    </w:p>
    <w:p w14:paraId="690B0183" w14:textId="77777777" w:rsidR="00970DD9" w:rsidRDefault="00000000" w:rsidP="001C6DC8">
      <w:pPr>
        <w:pBdr>
          <w:top w:val="nil"/>
          <w:left w:val="nil"/>
          <w:bottom w:val="nil"/>
          <w:right w:val="nil"/>
          <w:between w:val="nil"/>
        </w:pBdr>
        <w:spacing w:after="0" w:line="276" w:lineRule="auto"/>
        <w:ind w:left="720" w:firstLine="720"/>
        <w:jc w:val="both"/>
        <w:rPr>
          <w:rFonts w:ascii="Arial" w:eastAsia="Arial" w:hAnsi="Arial" w:cs="Arial"/>
          <w:color w:val="000000"/>
        </w:rPr>
      </w:pPr>
      <w:r>
        <w:rPr>
          <w:rFonts w:ascii="Arial" w:eastAsia="Arial" w:hAnsi="Arial" w:cs="Arial"/>
          <w:color w:val="000000"/>
        </w:rPr>
        <w:t xml:space="preserve">6.Боловсролын тухай хууль 2002 он </w:t>
      </w:r>
    </w:p>
    <w:p w14:paraId="664600BD" w14:textId="77777777" w:rsidR="00970DD9" w:rsidRDefault="00000000" w:rsidP="001C6DC8">
      <w:pPr>
        <w:pBdr>
          <w:top w:val="nil"/>
          <w:left w:val="nil"/>
          <w:bottom w:val="nil"/>
          <w:right w:val="nil"/>
          <w:between w:val="nil"/>
        </w:pBdr>
        <w:spacing w:after="0" w:line="276" w:lineRule="auto"/>
        <w:ind w:left="720" w:firstLine="720"/>
        <w:jc w:val="both"/>
        <w:rPr>
          <w:rFonts w:ascii="Arial" w:eastAsia="Arial" w:hAnsi="Arial" w:cs="Arial"/>
          <w:color w:val="000000"/>
        </w:rPr>
      </w:pPr>
      <w:r>
        <w:rPr>
          <w:rFonts w:ascii="Arial" w:eastAsia="Arial" w:hAnsi="Arial" w:cs="Arial"/>
          <w:color w:val="000000"/>
        </w:rPr>
        <w:t xml:space="preserve">7.Хууль тогтоомжийн тухай хууль 2016 он </w:t>
      </w:r>
    </w:p>
    <w:p w14:paraId="2697400F" w14:textId="77777777" w:rsidR="00970DD9" w:rsidRDefault="00000000" w:rsidP="001C6DC8">
      <w:pPr>
        <w:pBdr>
          <w:top w:val="nil"/>
          <w:left w:val="nil"/>
          <w:bottom w:val="nil"/>
          <w:right w:val="nil"/>
          <w:between w:val="nil"/>
        </w:pBdr>
        <w:spacing w:after="0" w:line="276" w:lineRule="auto"/>
        <w:ind w:left="720" w:firstLine="720"/>
        <w:jc w:val="both"/>
        <w:rPr>
          <w:rFonts w:ascii="Arial" w:eastAsia="Arial" w:hAnsi="Arial" w:cs="Arial"/>
          <w:color w:val="000000"/>
        </w:rPr>
      </w:pPr>
      <w:r>
        <w:rPr>
          <w:rFonts w:ascii="Arial" w:eastAsia="Arial" w:hAnsi="Arial" w:cs="Arial"/>
          <w:color w:val="000000"/>
        </w:rPr>
        <w:t>8.Засгийн газрын 2016 оны 59 дүгээр тогтоолын 4 дүгээр хавсралт</w:t>
      </w:r>
    </w:p>
    <w:p w14:paraId="13813A6C"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5FAAF2D6"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3C32DF06"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06A2B682" w14:textId="77777777" w:rsidR="00970DD9" w:rsidRDefault="00970DD9" w:rsidP="001C6DC8">
      <w:pPr>
        <w:pBdr>
          <w:top w:val="nil"/>
          <w:left w:val="nil"/>
          <w:bottom w:val="nil"/>
          <w:right w:val="nil"/>
          <w:between w:val="nil"/>
        </w:pBdr>
        <w:spacing w:after="0" w:line="240" w:lineRule="auto"/>
        <w:ind w:firstLine="720"/>
        <w:jc w:val="both"/>
        <w:rPr>
          <w:rFonts w:ascii="Arial" w:eastAsia="Arial" w:hAnsi="Arial" w:cs="Arial"/>
        </w:rPr>
      </w:pPr>
    </w:p>
    <w:p w14:paraId="2B405E16" w14:textId="77777777" w:rsidR="00970DD9" w:rsidRDefault="00970DD9" w:rsidP="001C6DC8">
      <w:pPr>
        <w:spacing w:after="0" w:line="240" w:lineRule="auto"/>
        <w:ind w:firstLine="720"/>
        <w:jc w:val="both"/>
        <w:rPr>
          <w:rFonts w:ascii="Arial" w:eastAsia="Arial" w:hAnsi="Arial" w:cs="Arial"/>
        </w:rPr>
      </w:pPr>
    </w:p>
    <w:p w14:paraId="5F66490F" w14:textId="77777777" w:rsidR="00970DD9" w:rsidRDefault="00000000" w:rsidP="001C6DC8">
      <w:pPr>
        <w:spacing w:after="0" w:line="240" w:lineRule="auto"/>
        <w:ind w:firstLine="720"/>
        <w:jc w:val="both"/>
        <w:rPr>
          <w:rFonts w:ascii="Arial" w:eastAsia="Arial" w:hAnsi="Arial" w:cs="Arial"/>
        </w:rPr>
      </w:pPr>
      <w:r>
        <w:rPr>
          <w:rFonts w:ascii="Arial" w:eastAsia="Arial" w:hAnsi="Arial" w:cs="Arial"/>
        </w:rPr>
        <w:t xml:space="preserve"> </w:t>
      </w:r>
    </w:p>
    <w:sectPr w:rsidR="00970DD9" w:rsidSect="00C55336">
      <w:pgSz w:w="11906" w:h="16838" w:code="9"/>
      <w:pgMar w:top="1134" w:right="851" w:bottom="1134" w:left="170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D9"/>
    <w:rsid w:val="001C6DC8"/>
    <w:rsid w:val="00970DD9"/>
    <w:rsid w:val="00C55336"/>
    <w:rsid w:val="00DA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C9F1"/>
  <w15:docId w15:val="{B4B068C8-3993-4862-A253-ECF53431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81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81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20F"/>
    <w:rPr>
      <w:rFonts w:eastAsiaTheme="majorEastAsia" w:cstheme="majorBidi"/>
      <w:color w:val="272727" w:themeColor="text1" w:themeTint="D8"/>
    </w:rPr>
  </w:style>
  <w:style w:type="character" w:customStyle="1" w:styleId="TitleChar">
    <w:name w:val="Title Char"/>
    <w:basedOn w:val="DefaultParagraphFont"/>
    <w:link w:val="Title"/>
    <w:uiPriority w:val="10"/>
    <w:rsid w:val="0081520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1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20F"/>
    <w:pPr>
      <w:spacing w:before="160"/>
      <w:jc w:val="center"/>
    </w:pPr>
    <w:rPr>
      <w:i/>
      <w:iCs/>
      <w:color w:val="404040" w:themeColor="text1" w:themeTint="BF"/>
    </w:rPr>
  </w:style>
  <w:style w:type="character" w:customStyle="1" w:styleId="QuoteChar">
    <w:name w:val="Quote Char"/>
    <w:basedOn w:val="DefaultParagraphFont"/>
    <w:link w:val="Quote"/>
    <w:uiPriority w:val="29"/>
    <w:rsid w:val="0081520F"/>
    <w:rPr>
      <w:i/>
      <w:iCs/>
      <w:color w:val="404040" w:themeColor="text1" w:themeTint="BF"/>
    </w:rPr>
  </w:style>
  <w:style w:type="paragraph" w:styleId="ListParagraph">
    <w:name w:val="List Paragraph"/>
    <w:basedOn w:val="Normal"/>
    <w:link w:val="ListParagraphChar"/>
    <w:uiPriority w:val="34"/>
    <w:qFormat/>
    <w:rsid w:val="0081520F"/>
    <w:pPr>
      <w:ind w:left="720"/>
      <w:contextualSpacing/>
    </w:pPr>
  </w:style>
  <w:style w:type="character" w:styleId="IntenseEmphasis">
    <w:name w:val="Intense Emphasis"/>
    <w:basedOn w:val="DefaultParagraphFont"/>
    <w:uiPriority w:val="21"/>
    <w:qFormat/>
    <w:rsid w:val="0081520F"/>
    <w:rPr>
      <w:i/>
      <w:iCs/>
      <w:color w:val="2F5496" w:themeColor="accent1" w:themeShade="BF"/>
    </w:rPr>
  </w:style>
  <w:style w:type="paragraph" w:styleId="IntenseQuote">
    <w:name w:val="Intense Quote"/>
    <w:basedOn w:val="Normal"/>
    <w:next w:val="Normal"/>
    <w:link w:val="IntenseQuoteChar"/>
    <w:uiPriority w:val="30"/>
    <w:qFormat/>
    <w:rsid w:val="0081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20F"/>
    <w:rPr>
      <w:i/>
      <w:iCs/>
      <w:color w:val="2F5496" w:themeColor="accent1" w:themeShade="BF"/>
    </w:rPr>
  </w:style>
  <w:style w:type="character" w:styleId="IntenseReference">
    <w:name w:val="Intense Reference"/>
    <w:basedOn w:val="DefaultParagraphFont"/>
    <w:uiPriority w:val="32"/>
    <w:qFormat/>
    <w:rsid w:val="0081520F"/>
    <w:rPr>
      <w:b/>
      <w:bCs/>
      <w:smallCaps/>
      <w:color w:val="2F5496" w:themeColor="accent1" w:themeShade="BF"/>
      <w:spacing w:val="5"/>
    </w:rPr>
  </w:style>
  <w:style w:type="paragraph" w:styleId="NormalWeb">
    <w:name w:val="Normal (Web)"/>
    <w:basedOn w:val="Normal"/>
    <w:uiPriority w:val="99"/>
    <w:unhideWhenUsed/>
    <w:rsid w:val="0081520F"/>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243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C53"/>
  </w:style>
  <w:style w:type="paragraph" w:styleId="NoSpacing">
    <w:name w:val="No Spacing"/>
    <w:uiPriority w:val="1"/>
    <w:qFormat/>
    <w:rsid w:val="005F1E43"/>
    <w:pPr>
      <w:spacing w:after="0" w:line="240" w:lineRule="auto"/>
    </w:p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rGFWdMHsD3OB7ArvjiP72nrVA==">CgMxLjAyDmguY2k4cnpzbDBiYm1nMg5oLnI4NDg0Z294ZWxmcTIOaC5kYWx5amxhdXpkaDQ4AHIhMWxGMExtUnZwLU9IeE05NHVnM3BsQ0ZxUGpvWHJlcDNG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2244</Words>
  <Characters>12792</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3</cp:revision>
  <cp:lastPrinted>2025-10-02T04:35:00Z</cp:lastPrinted>
  <dcterms:created xsi:type="dcterms:W3CDTF">2025-10-02T04:30:00Z</dcterms:created>
  <dcterms:modified xsi:type="dcterms:W3CDTF">2025-10-02T04:37:00Z</dcterms:modified>
</cp:coreProperties>
</file>